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1CA" w14:textId="77777777" w:rsidR="00C16D6B" w:rsidRDefault="00C16D6B" w:rsidP="00C16D6B">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7AFDBECF" w14:textId="77777777" w:rsidR="00C16D6B" w:rsidRDefault="00C16D6B" w:rsidP="00C16D6B">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548A7A84" wp14:editId="5F8AF703">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738DFB07" w14:textId="77777777" w:rsidR="00C16D6B" w:rsidRDefault="00C16D6B" w:rsidP="00C16D6B">
      <w:pPr>
        <w:spacing w:line="360" w:lineRule="auto"/>
        <w:jc w:val="center"/>
        <w:rPr>
          <w:rFonts w:ascii="Arial" w:hAnsi="Arial"/>
          <w:b/>
        </w:rPr>
      </w:pPr>
      <w:r>
        <w:rPr>
          <w:rFonts w:ascii="Arial" w:hAnsi="Arial"/>
          <w:b/>
        </w:rPr>
        <w:t>HIGH COURT OF NAMIBIA, MAIN DIVISION, WINDHOEK</w:t>
      </w:r>
    </w:p>
    <w:p w14:paraId="28E42C76" w14:textId="77777777" w:rsidR="00C16D6B" w:rsidRDefault="00C16D6B" w:rsidP="00C16D6B">
      <w:pPr>
        <w:spacing w:line="360" w:lineRule="auto"/>
        <w:jc w:val="center"/>
        <w:rPr>
          <w:rFonts w:ascii="Arial" w:hAnsi="Arial"/>
          <w:b/>
        </w:rPr>
      </w:pPr>
      <w:r>
        <w:rPr>
          <w:rFonts w:ascii="Arial" w:hAnsi="Arial"/>
          <w:b/>
        </w:rPr>
        <w:t>JUDGMENT</w:t>
      </w:r>
    </w:p>
    <w:p w14:paraId="258A3C71" w14:textId="77777777" w:rsidR="00D002EB" w:rsidRDefault="00D002EB" w:rsidP="00D002EB">
      <w:pPr>
        <w:jc w:val="center"/>
        <w:rPr>
          <w:rFonts w:ascii="Arial" w:hAnsi="Arial"/>
          <w:b/>
        </w:rPr>
      </w:pPr>
    </w:p>
    <w:p w14:paraId="433D7558" w14:textId="5D5CB26D" w:rsidR="00D002EB" w:rsidRDefault="00D002EB" w:rsidP="00D002EB">
      <w:pPr>
        <w:jc w:val="right"/>
        <w:rPr>
          <w:rFonts w:ascii="Arial" w:hAnsi="Arial"/>
        </w:rPr>
      </w:pPr>
      <w:r>
        <w:rPr>
          <w:rFonts w:ascii="Arial" w:hAnsi="Arial"/>
        </w:rPr>
        <w:t xml:space="preserve">Case No: </w:t>
      </w:r>
      <w:r w:rsidR="00BD0E14" w:rsidRPr="00BD0E14">
        <w:rPr>
          <w:rFonts w:ascii="Arial" w:hAnsi="Arial"/>
        </w:rPr>
        <w:t>HC-MD-CIV-ACT-CON-2021/01312</w:t>
      </w:r>
    </w:p>
    <w:p w14:paraId="27CB96F3" w14:textId="77777777" w:rsidR="00D002EB" w:rsidRDefault="00D002EB" w:rsidP="00D002EB">
      <w:pPr>
        <w:jc w:val="right"/>
        <w:rPr>
          <w:rFonts w:ascii="Arial" w:hAnsi="Arial"/>
        </w:rPr>
      </w:pPr>
    </w:p>
    <w:p w14:paraId="486AA3EC" w14:textId="77777777" w:rsidR="00D002EB" w:rsidRDefault="00D002EB" w:rsidP="00D002EB">
      <w:pPr>
        <w:rPr>
          <w:rFonts w:ascii="Arial" w:hAnsi="Arial"/>
        </w:rPr>
      </w:pPr>
      <w:r>
        <w:rPr>
          <w:rFonts w:ascii="Arial" w:hAnsi="Arial"/>
        </w:rPr>
        <w:t>In the matter between:</w:t>
      </w:r>
    </w:p>
    <w:p w14:paraId="3E1F5EB0" w14:textId="77777777" w:rsidR="00D002EB" w:rsidRDefault="00D002EB" w:rsidP="00D002EB">
      <w:pPr>
        <w:rPr>
          <w:rFonts w:ascii="Arial" w:hAnsi="Arial"/>
        </w:rPr>
      </w:pPr>
    </w:p>
    <w:p w14:paraId="61353563" w14:textId="77777777" w:rsidR="004D023D" w:rsidRDefault="004D023D" w:rsidP="00D002EB">
      <w:pPr>
        <w:rPr>
          <w:rFonts w:ascii="Arial" w:hAnsi="Arial"/>
          <w:b/>
        </w:rPr>
      </w:pPr>
    </w:p>
    <w:p w14:paraId="54806A7E" w14:textId="2EEECA33" w:rsidR="00D002EB" w:rsidRDefault="00D002EB" w:rsidP="00D002EB">
      <w:pPr>
        <w:rPr>
          <w:rFonts w:ascii="Arial" w:hAnsi="Arial"/>
          <w:b/>
        </w:rPr>
      </w:pPr>
      <w:r>
        <w:rPr>
          <w:rFonts w:ascii="Arial" w:hAnsi="Arial"/>
          <w:b/>
        </w:rPr>
        <w:t xml:space="preserve">STANDARD BANK NAMIBIA LTD                                                </w:t>
      </w:r>
      <w:r w:rsidR="004A4A01">
        <w:rPr>
          <w:rFonts w:ascii="Arial" w:hAnsi="Arial"/>
          <w:b/>
        </w:rPr>
        <w:t xml:space="preserve">     </w:t>
      </w:r>
      <w:r>
        <w:rPr>
          <w:rFonts w:ascii="Arial" w:hAnsi="Arial"/>
          <w:b/>
        </w:rPr>
        <w:t xml:space="preserve"> </w:t>
      </w:r>
      <w:r w:rsidR="00961F2C">
        <w:rPr>
          <w:rFonts w:ascii="Arial" w:hAnsi="Arial"/>
          <w:b/>
        </w:rPr>
        <w:t xml:space="preserve">                   </w:t>
      </w:r>
      <w:r>
        <w:rPr>
          <w:rFonts w:ascii="Arial" w:hAnsi="Arial"/>
          <w:b/>
        </w:rPr>
        <w:t>PLAINTIFF</w:t>
      </w:r>
    </w:p>
    <w:p w14:paraId="5D823478" w14:textId="77777777" w:rsidR="00D002EB" w:rsidRDefault="00D002EB" w:rsidP="00D002EB">
      <w:pPr>
        <w:rPr>
          <w:rFonts w:ascii="Arial" w:hAnsi="Arial"/>
          <w:b/>
        </w:rPr>
      </w:pPr>
    </w:p>
    <w:p w14:paraId="29FF195D" w14:textId="77777777" w:rsidR="00C16D6B" w:rsidRDefault="00C16D6B" w:rsidP="00D002EB">
      <w:pPr>
        <w:rPr>
          <w:rFonts w:ascii="Arial" w:hAnsi="Arial"/>
        </w:rPr>
      </w:pPr>
    </w:p>
    <w:p w14:paraId="6723D17C" w14:textId="77777777" w:rsidR="00D002EB" w:rsidRDefault="00D002EB" w:rsidP="00D002EB">
      <w:pPr>
        <w:rPr>
          <w:rFonts w:ascii="Arial" w:hAnsi="Arial"/>
        </w:rPr>
      </w:pPr>
      <w:r>
        <w:rPr>
          <w:rFonts w:ascii="Arial" w:hAnsi="Arial"/>
        </w:rPr>
        <w:t>and</w:t>
      </w:r>
    </w:p>
    <w:p w14:paraId="64285F7B" w14:textId="77777777" w:rsidR="00D002EB" w:rsidRDefault="00D002EB" w:rsidP="00D002EB">
      <w:pPr>
        <w:rPr>
          <w:rFonts w:ascii="Arial" w:hAnsi="Arial"/>
        </w:rPr>
      </w:pPr>
    </w:p>
    <w:p w14:paraId="3A7CC719" w14:textId="77777777" w:rsidR="00C16D6B" w:rsidRDefault="00C16D6B" w:rsidP="00D002EB">
      <w:pPr>
        <w:rPr>
          <w:rFonts w:ascii="Arial" w:hAnsi="Arial"/>
          <w:b/>
        </w:rPr>
      </w:pPr>
    </w:p>
    <w:p w14:paraId="7BE3DEED" w14:textId="19CFE35E" w:rsidR="00D002EB" w:rsidRDefault="00D002EB" w:rsidP="00D002EB">
      <w:pPr>
        <w:rPr>
          <w:rFonts w:ascii="Arial" w:hAnsi="Arial"/>
          <w:b/>
        </w:rPr>
      </w:pPr>
      <w:r>
        <w:rPr>
          <w:rFonts w:ascii="Arial" w:hAnsi="Arial"/>
          <w:b/>
        </w:rPr>
        <w:t xml:space="preserve">BELINDA MARTHA MONGOYO                                              </w:t>
      </w:r>
      <w:r w:rsidR="004A4A01">
        <w:rPr>
          <w:rFonts w:ascii="Arial" w:hAnsi="Arial"/>
          <w:b/>
        </w:rPr>
        <w:t xml:space="preserve">    </w:t>
      </w:r>
      <w:r>
        <w:rPr>
          <w:rFonts w:ascii="Arial" w:hAnsi="Arial"/>
          <w:b/>
        </w:rPr>
        <w:t xml:space="preserve">   </w:t>
      </w:r>
      <w:r w:rsidR="00961F2C">
        <w:rPr>
          <w:rFonts w:ascii="Arial" w:hAnsi="Arial"/>
          <w:b/>
        </w:rPr>
        <w:t xml:space="preserve">                    </w:t>
      </w:r>
      <w:r>
        <w:rPr>
          <w:rFonts w:ascii="Arial" w:hAnsi="Arial"/>
          <w:b/>
        </w:rPr>
        <w:t>DEFENDANT</w:t>
      </w:r>
    </w:p>
    <w:p w14:paraId="57774C5E" w14:textId="77777777" w:rsidR="00BD0E14" w:rsidRDefault="00BD0E14" w:rsidP="00D002EB">
      <w:pPr>
        <w:rPr>
          <w:rFonts w:ascii="Arial" w:hAnsi="Arial"/>
          <w:b/>
        </w:rPr>
      </w:pPr>
    </w:p>
    <w:p w14:paraId="6FEC23DB" w14:textId="77777777" w:rsidR="00D002EB" w:rsidRDefault="00D002EB" w:rsidP="00D002EB">
      <w:pPr>
        <w:rPr>
          <w:rFonts w:ascii="Arial" w:hAnsi="Arial"/>
          <w:b/>
        </w:rPr>
      </w:pPr>
    </w:p>
    <w:p w14:paraId="53E74D34" w14:textId="7B55F317" w:rsidR="00C16D6B" w:rsidRDefault="00C16D6B" w:rsidP="00C16D6B">
      <w:pPr>
        <w:spacing w:line="360" w:lineRule="auto"/>
        <w:ind w:left="2160" w:hanging="2160"/>
        <w:rPr>
          <w:rFonts w:ascii="Arial" w:hAnsi="Arial"/>
        </w:rPr>
      </w:pPr>
      <w:r>
        <w:rPr>
          <w:rFonts w:ascii="Arial" w:hAnsi="Arial"/>
          <w:b/>
        </w:rPr>
        <w:t>Neutral Citation:</w:t>
      </w:r>
      <w:r>
        <w:rPr>
          <w:rFonts w:ascii="Arial" w:hAnsi="Arial"/>
          <w:b/>
        </w:rPr>
        <w:tab/>
      </w:r>
      <w:r>
        <w:rPr>
          <w:rFonts w:ascii="Arial" w:hAnsi="Arial"/>
          <w:i/>
        </w:rPr>
        <w:t xml:space="preserve">Standard Bank Namibia Ltd v </w:t>
      </w:r>
      <w:proofErr w:type="spellStart"/>
      <w:r>
        <w:rPr>
          <w:rFonts w:ascii="Arial" w:hAnsi="Arial"/>
          <w:i/>
        </w:rPr>
        <w:t>Mongoyo</w:t>
      </w:r>
      <w:proofErr w:type="spellEnd"/>
      <w:r>
        <w:rPr>
          <w:rFonts w:ascii="Arial" w:hAnsi="Arial"/>
          <w:i/>
        </w:rPr>
        <w:t xml:space="preserve"> </w:t>
      </w:r>
      <w:r>
        <w:rPr>
          <w:rFonts w:ascii="Arial" w:hAnsi="Arial"/>
        </w:rPr>
        <w:t>(</w:t>
      </w:r>
      <w:r w:rsidR="00BD0E14" w:rsidRPr="00BD0E14">
        <w:rPr>
          <w:rFonts w:ascii="Arial" w:hAnsi="Arial"/>
        </w:rPr>
        <w:t>HC-MD-CIV-ACT-CON-2021/01312</w:t>
      </w:r>
      <w:r>
        <w:rPr>
          <w:rFonts w:ascii="Arial" w:hAnsi="Arial"/>
        </w:rPr>
        <w:t>) [2023] NAHCMD</w:t>
      </w:r>
      <w:r w:rsidR="00C209A6">
        <w:rPr>
          <w:rFonts w:ascii="Arial" w:hAnsi="Arial"/>
        </w:rPr>
        <w:t xml:space="preserve"> 414 </w:t>
      </w:r>
      <w:r>
        <w:rPr>
          <w:rFonts w:ascii="Arial" w:hAnsi="Arial"/>
        </w:rPr>
        <w:t>(20 July 2023)</w:t>
      </w:r>
    </w:p>
    <w:p w14:paraId="6B899509" w14:textId="77777777" w:rsidR="00C16D6B" w:rsidRDefault="00C16D6B" w:rsidP="00C16D6B">
      <w:pPr>
        <w:spacing w:line="360" w:lineRule="auto"/>
        <w:rPr>
          <w:rFonts w:ascii="Arial" w:hAnsi="Arial"/>
        </w:rPr>
      </w:pPr>
    </w:p>
    <w:p w14:paraId="18276F9C" w14:textId="53DCE17B" w:rsidR="00C16D6B" w:rsidRPr="008023EC" w:rsidRDefault="00C16D6B" w:rsidP="00C16D6B">
      <w:pPr>
        <w:spacing w:line="360" w:lineRule="auto"/>
        <w:rPr>
          <w:rFonts w:ascii="Arial" w:hAnsi="Arial"/>
        </w:rPr>
      </w:pPr>
      <w:r>
        <w:rPr>
          <w:rFonts w:ascii="Arial" w:hAnsi="Arial"/>
          <w:b/>
        </w:rPr>
        <w:t>Coram:</w:t>
      </w:r>
      <w:r>
        <w:rPr>
          <w:rFonts w:ascii="Arial" w:hAnsi="Arial"/>
          <w:b/>
        </w:rPr>
        <w:tab/>
      </w:r>
      <w:r>
        <w:rPr>
          <w:rFonts w:ascii="Arial" w:hAnsi="Arial"/>
        </w:rPr>
        <w:t>MASUKU J</w:t>
      </w:r>
    </w:p>
    <w:p w14:paraId="3BF17888" w14:textId="39E494ED" w:rsidR="00C16D6B" w:rsidRDefault="004D023D" w:rsidP="00C16D6B">
      <w:pPr>
        <w:spacing w:line="360" w:lineRule="auto"/>
        <w:rPr>
          <w:rFonts w:ascii="Arial" w:hAnsi="Arial"/>
          <w:b/>
        </w:rPr>
      </w:pPr>
      <w:r>
        <w:rPr>
          <w:rFonts w:ascii="Arial" w:hAnsi="Arial"/>
          <w:b/>
        </w:rPr>
        <w:t xml:space="preserve">Heard:          </w:t>
      </w:r>
      <w:r w:rsidR="00BD0E14">
        <w:rPr>
          <w:rFonts w:ascii="Arial" w:hAnsi="Arial"/>
          <w:b/>
        </w:rPr>
        <w:t xml:space="preserve">24 March </w:t>
      </w:r>
      <w:r w:rsidR="00C16D6B">
        <w:rPr>
          <w:rFonts w:ascii="Arial" w:hAnsi="Arial"/>
          <w:b/>
        </w:rPr>
        <w:t>2023</w:t>
      </w:r>
    </w:p>
    <w:p w14:paraId="39A9D079" w14:textId="6DD2CFDA" w:rsidR="00C16D6B" w:rsidRDefault="00C16D6B" w:rsidP="00C16D6B">
      <w:pPr>
        <w:spacing w:line="360" w:lineRule="auto"/>
        <w:rPr>
          <w:rFonts w:ascii="Arial" w:hAnsi="Arial"/>
          <w:b/>
        </w:rPr>
      </w:pPr>
      <w:r>
        <w:rPr>
          <w:rFonts w:ascii="Arial" w:hAnsi="Arial"/>
          <w:b/>
        </w:rPr>
        <w:t>Delivered:</w:t>
      </w:r>
      <w:r>
        <w:rPr>
          <w:rFonts w:ascii="Arial" w:hAnsi="Arial"/>
          <w:b/>
        </w:rPr>
        <w:tab/>
        <w:t>20 July 2023</w:t>
      </w:r>
    </w:p>
    <w:p w14:paraId="42AF8E58" w14:textId="77777777" w:rsidR="00C16D6B" w:rsidRDefault="00C16D6B" w:rsidP="00C16D6B">
      <w:pPr>
        <w:shd w:val="clear" w:color="auto" w:fill="FFFFFF"/>
        <w:spacing w:line="360" w:lineRule="auto"/>
        <w:rPr>
          <w:rFonts w:ascii="Arial" w:eastAsia="Times New Roman" w:hAnsi="Arial" w:cs="Arial"/>
          <w:b/>
          <w:lang w:val="en-US"/>
        </w:rPr>
      </w:pPr>
    </w:p>
    <w:p w14:paraId="3C613FD1" w14:textId="4B80579A" w:rsidR="00BD0E14" w:rsidRPr="00BD0E14" w:rsidRDefault="00BD0E14" w:rsidP="00BD0E14">
      <w:pPr>
        <w:spacing w:line="360" w:lineRule="auto"/>
        <w:jc w:val="both"/>
        <w:rPr>
          <w:rFonts w:ascii="Arial" w:eastAsia="MS Mincho" w:hAnsi="Arial" w:cs="Arial"/>
        </w:rPr>
      </w:pPr>
      <w:r w:rsidRPr="0051636F">
        <w:rPr>
          <w:rFonts w:ascii="Arial" w:eastAsia="Times New Roman" w:hAnsi="Arial" w:cs="Arial"/>
          <w:b/>
          <w:lang w:val="en-US"/>
        </w:rPr>
        <w:t>Fly note</w:t>
      </w:r>
      <w:r>
        <w:rPr>
          <w:rFonts w:ascii="Arial" w:eastAsia="Times New Roman" w:hAnsi="Arial" w:cs="Arial"/>
          <w:b/>
          <w:lang w:val="en-US"/>
        </w:rPr>
        <w:t>:</w:t>
      </w:r>
      <w:r w:rsidRPr="00BD0E14">
        <w:rPr>
          <w:rFonts w:ascii="Arial" w:eastAsia="MS Mincho" w:hAnsi="Arial" w:cs="Arial"/>
        </w:rPr>
        <w:tab/>
        <w:t>Rules of Court – Rule 108 – declaration of property executable – consi</w:t>
      </w:r>
      <w:r w:rsidR="00961F2C">
        <w:rPr>
          <w:rFonts w:ascii="Arial" w:eastAsia="MS Mincho" w:hAnsi="Arial" w:cs="Arial"/>
        </w:rPr>
        <w:t>derations taken into account - w</w:t>
      </w:r>
      <w:r w:rsidRPr="00BD0E14">
        <w:rPr>
          <w:rFonts w:ascii="Arial" w:eastAsia="MS Mincho" w:hAnsi="Arial" w:cs="Arial"/>
        </w:rPr>
        <w:t>here the property to be declared specially executable is the primary home of the debtor, the court may, depending on the facts presented, refuse declaring a primary home specially executable. This is especially so if there is proof that the commercial interests of the creditor can be adequately catered for and at the same, the debtor</w:t>
      </w:r>
      <w:r w:rsidR="00961F2C">
        <w:rPr>
          <w:rFonts w:ascii="Arial" w:eastAsia="MS Mincho" w:hAnsi="Arial" w:cs="Arial"/>
        </w:rPr>
        <w:t xml:space="preserve"> is able to have a roof over his or her</w:t>
      </w:r>
      <w:r w:rsidRPr="00BD0E14">
        <w:rPr>
          <w:rFonts w:ascii="Arial" w:eastAsia="MS Mincho" w:hAnsi="Arial" w:cs="Arial"/>
        </w:rPr>
        <w:t xml:space="preserve"> family’s heads.</w:t>
      </w:r>
    </w:p>
    <w:p w14:paraId="79DA192E" w14:textId="77777777" w:rsidR="00BD0E14" w:rsidRPr="00BD0E14" w:rsidRDefault="00BD0E14" w:rsidP="00BD0E14">
      <w:pPr>
        <w:spacing w:line="360" w:lineRule="auto"/>
        <w:jc w:val="both"/>
        <w:rPr>
          <w:rFonts w:ascii="Arial" w:eastAsia="MS Mincho" w:hAnsi="Arial" w:cs="Arial"/>
        </w:rPr>
      </w:pPr>
    </w:p>
    <w:p w14:paraId="3F04E05D" w14:textId="15AD9C0B" w:rsidR="00BD0E14" w:rsidRPr="00BD0E14" w:rsidRDefault="00BD0E14" w:rsidP="00BD0E14">
      <w:pPr>
        <w:spacing w:line="360" w:lineRule="auto"/>
        <w:jc w:val="both"/>
        <w:rPr>
          <w:rFonts w:ascii="Arial" w:eastAsia="MS Mincho" w:hAnsi="Arial" w:cs="Arial"/>
        </w:rPr>
      </w:pPr>
      <w:r w:rsidRPr="00BD0E14">
        <w:rPr>
          <w:rFonts w:ascii="Arial" w:eastAsia="MS Mincho" w:hAnsi="Arial" w:cs="Arial"/>
          <w:b/>
        </w:rPr>
        <w:t>Summary</w:t>
      </w:r>
      <w:r w:rsidR="004A4A01">
        <w:rPr>
          <w:rFonts w:ascii="Arial" w:eastAsia="MS Mincho" w:hAnsi="Arial" w:cs="Arial"/>
        </w:rPr>
        <w:t>:  The plaintiff</w:t>
      </w:r>
      <w:r w:rsidRPr="00BD0E14">
        <w:rPr>
          <w:rFonts w:ascii="Arial" w:eastAsia="MS Mincho" w:hAnsi="Arial" w:cs="Arial"/>
        </w:rPr>
        <w:t>, a bondholder in respect of the property sought to be declared specially executable had extended a home loan to the</w:t>
      </w:r>
      <w:r w:rsidR="004A4A01">
        <w:rPr>
          <w:rFonts w:ascii="Arial" w:eastAsia="MS Mincho" w:hAnsi="Arial" w:cs="Arial"/>
        </w:rPr>
        <w:t xml:space="preserve"> defendant. The defendant</w:t>
      </w:r>
      <w:r w:rsidRPr="00BD0E14">
        <w:rPr>
          <w:rFonts w:ascii="Arial" w:eastAsia="MS Mincho" w:hAnsi="Arial" w:cs="Arial"/>
        </w:rPr>
        <w:t xml:space="preserve"> fell into arrears leading to a breach </w:t>
      </w:r>
      <w:r w:rsidR="00961F2C">
        <w:rPr>
          <w:rFonts w:ascii="Arial" w:eastAsia="MS Mincho" w:hAnsi="Arial" w:cs="Arial"/>
        </w:rPr>
        <w:t xml:space="preserve">of </w:t>
      </w:r>
      <w:r w:rsidRPr="00BD0E14">
        <w:rPr>
          <w:rFonts w:ascii="Arial" w:eastAsia="MS Mincho" w:hAnsi="Arial" w:cs="Arial"/>
        </w:rPr>
        <w:t xml:space="preserve">the agreement. </w:t>
      </w:r>
      <w:r w:rsidR="004A4A01">
        <w:rPr>
          <w:rFonts w:ascii="Arial" w:eastAsia="MS Mincho" w:hAnsi="Arial" w:cs="Arial"/>
        </w:rPr>
        <w:t>The plaintiff</w:t>
      </w:r>
      <w:r w:rsidRPr="00BD0E14">
        <w:rPr>
          <w:rFonts w:ascii="Arial" w:eastAsia="MS Mincho" w:hAnsi="Arial" w:cs="Arial"/>
        </w:rPr>
        <w:t xml:space="preserve"> obtained judgment by default and proceeded in the due course of time, to apply for the property to be declared </w:t>
      </w:r>
      <w:proofErr w:type="gramStart"/>
      <w:r w:rsidR="00A410BD" w:rsidRPr="00BD0E14">
        <w:rPr>
          <w:rFonts w:ascii="Arial" w:eastAsia="MS Mincho" w:hAnsi="Arial" w:cs="Arial"/>
        </w:rPr>
        <w:t>specially</w:t>
      </w:r>
      <w:proofErr w:type="gramEnd"/>
      <w:r w:rsidRPr="00BD0E14">
        <w:rPr>
          <w:rFonts w:ascii="Arial" w:eastAsia="MS Mincho" w:hAnsi="Arial" w:cs="Arial"/>
        </w:rPr>
        <w:t xml:space="preserve"> executable.</w:t>
      </w:r>
    </w:p>
    <w:p w14:paraId="392023EE" w14:textId="77777777" w:rsidR="00BD0E14" w:rsidRPr="00BD0E14" w:rsidRDefault="00BD0E14" w:rsidP="00BD0E14">
      <w:pPr>
        <w:spacing w:line="360" w:lineRule="auto"/>
        <w:jc w:val="both"/>
        <w:rPr>
          <w:rFonts w:ascii="Arial" w:eastAsia="MS Mincho" w:hAnsi="Arial" w:cs="Arial"/>
        </w:rPr>
      </w:pPr>
    </w:p>
    <w:p w14:paraId="2B5794C2" w14:textId="7FE1C113" w:rsidR="00A410BD" w:rsidRPr="00741E04" w:rsidRDefault="004A4A01" w:rsidP="00A410BD">
      <w:pPr>
        <w:spacing w:line="360" w:lineRule="auto"/>
        <w:jc w:val="both"/>
        <w:rPr>
          <w:rFonts w:ascii="Arial" w:eastAsia="MS Mincho" w:hAnsi="Arial" w:cs="Times New Roman"/>
        </w:rPr>
      </w:pPr>
      <w:r>
        <w:rPr>
          <w:rFonts w:ascii="Arial" w:eastAsia="MS Mincho" w:hAnsi="Arial" w:cs="Arial"/>
        </w:rPr>
        <w:t>The defendant</w:t>
      </w:r>
      <w:r w:rsidR="00BD0E14" w:rsidRPr="00BD0E14">
        <w:rPr>
          <w:rFonts w:ascii="Arial" w:eastAsia="MS Mincho" w:hAnsi="Arial" w:cs="Arial"/>
        </w:rPr>
        <w:t xml:space="preserve"> opposed the application and stated on oath that </w:t>
      </w:r>
      <w:r w:rsidR="00A410BD">
        <w:rPr>
          <w:rFonts w:ascii="Arial" w:eastAsia="MS Mincho" w:hAnsi="Arial" w:cs="Arial"/>
        </w:rPr>
        <w:t xml:space="preserve">she </w:t>
      </w:r>
      <w:r w:rsidR="00A410BD" w:rsidRPr="00741E04">
        <w:rPr>
          <w:rFonts w:ascii="Arial" w:eastAsia="MS Mincho" w:hAnsi="Arial" w:cs="Times New Roman"/>
        </w:rPr>
        <w:t xml:space="preserve">does not dispute indebtedness to the plaintiff. </w:t>
      </w:r>
      <w:r w:rsidR="00A410BD">
        <w:rPr>
          <w:rFonts w:ascii="Arial" w:eastAsia="MS Mincho" w:hAnsi="Arial" w:cs="Times New Roman"/>
        </w:rPr>
        <w:t>He</w:t>
      </w:r>
      <w:r w:rsidR="00216464">
        <w:rPr>
          <w:rFonts w:ascii="Arial" w:eastAsia="MS Mincho" w:hAnsi="Arial" w:cs="Times New Roman"/>
        </w:rPr>
        <w:t>r inability to settle the debt wa</w:t>
      </w:r>
      <w:r w:rsidR="00A410BD">
        <w:rPr>
          <w:rFonts w:ascii="Arial" w:eastAsia="MS Mincho" w:hAnsi="Arial" w:cs="Times New Roman"/>
        </w:rPr>
        <w:t xml:space="preserve">s a due to a lack of funds, after being </w:t>
      </w:r>
      <w:r w:rsidR="00A410BD" w:rsidRPr="00741E04">
        <w:rPr>
          <w:rFonts w:ascii="Arial" w:eastAsia="MS Mincho" w:hAnsi="Arial" w:cs="Times New Roman"/>
        </w:rPr>
        <w:t>unfairly dismissed by her employer</w:t>
      </w:r>
      <w:r w:rsidR="00A410BD">
        <w:rPr>
          <w:rFonts w:ascii="Arial" w:eastAsia="MS Mincho" w:hAnsi="Arial" w:cs="Times New Roman"/>
        </w:rPr>
        <w:t xml:space="preserve">. She challenged the dismissal in </w:t>
      </w:r>
      <w:r w:rsidR="00A410BD" w:rsidRPr="00741E04">
        <w:rPr>
          <w:rFonts w:ascii="Arial" w:eastAsia="MS Mincho" w:hAnsi="Arial" w:cs="Times New Roman"/>
        </w:rPr>
        <w:t>the office of the Labour Commissioner</w:t>
      </w:r>
      <w:r w:rsidR="00252B2E">
        <w:rPr>
          <w:rFonts w:ascii="Arial" w:eastAsia="MS Mincho" w:hAnsi="Arial" w:cs="Times New Roman"/>
        </w:rPr>
        <w:t>, which</w:t>
      </w:r>
      <w:r w:rsidR="00A410BD">
        <w:rPr>
          <w:rFonts w:ascii="Arial" w:eastAsia="MS Mincho" w:hAnsi="Arial" w:cs="Times New Roman"/>
        </w:rPr>
        <w:t xml:space="preserve"> matter remain</w:t>
      </w:r>
      <w:r w:rsidR="00252B2E">
        <w:rPr>
          <w:rFonts w:ascii="Arial" w:eastAsia="MS Mincho" w:hAnsi="Arial" w:cs="Times New Roman"/>
        </w:rPr>
        <w:t>s pending</w:t>
      </w:r>
      <w:r w:rsidR="00A410BD" w:rsidRPr="00741E04">
        <w:rPr>
          <w:rFonts w:ascii="Arial" w:eastAsia="MS Mincho" w:hAnsi="Arial" w:cs="Times New Roman"/>
        </w:rPr>
        <w:t xml:space="preserve">. The defendant deposed that the property in question is her primary residence and provides the only roof over her and her minor children’s heads. </w:t>
      </w:r>
      <w:r w:rsidR="00252B2E">
        <w:rPr>
          <w:rFonts w:ascii="Arial" w:eastAsia="MS Mincho" w:hAnsi="Arial" w:cs="Times New Roman"/>
        </w:rPr>
        <w:t>The d</w:t>
      </w:r>
      <w:r w:rsidR="00216464">
        <w:rPr>
          <w:rFonts w:ascii="Arial" w:eastAsia="MS Mincho" w:hAnsi="Arial" w:cs="Times New Roman"/>
        </w:rPr>
        <w:t>efendant undertook</w:t>
      </w:r>
      <w:r w:rsidR="00A410BD" w:rsidRPr="00741E04">
        <w:rPr>
          <w:rFonts w:ascii="Arial" w:eastAsia="MS Mincho" w:hAnsi="Arial" w:cs="Times New Roman"/>
        </w:rPr>
        <w:t xml:space="preserve"> to settle the debt with the assistance of family members while job hunting. </w:t>
      </w:r>
    </w:p>
    <w:p w14:paraId="59F29903" w14:textId="77777777" w:rsidR="00A410BD" w:rsidRPr="00741E04" w:rsidRDefault="00A410BD" w:rsidP="00A410BD">
      <w:pPr>
        <w:spacing w:line="360" w:lineRule="auto"/>
        <w:jc w:val="both"/>
        <w:rPr>
          <w:rFonts w:ascii="Arial" w:eastAsia="MS Mincho" w:hAnsi="Arial" w:cs="Times New Roman"/>
        </w:rPr>
      </w:pPr>
    </w:p>
    <w:p w14:paraId="4AE4ED51" w14:textId="77777777" w:rsidR="00A410BD" w:rsidRPr="00741E04" w:rsidRDefault="00A410BD" w:rsidP="00A410BD">
      <w:pPr>
        <w:spacing w:line="360" w:lineRule="auto"/>
        <w:jc w:val="both"/>
        <w:rPr>
          <w:rFonts w:ascii="Arial" w:eastAsia="MS Mincho" w:hAnsi="Arial" w:cs="Times New Roman"/>
          <w:b/>
          <w:sz w:val="20"/>
          <w:szCs w:val="20"/>
        </w:rPr>
      </w:pPr>
      <w:r w:rsidRPr="00252B2E">
        <w:rPr>
          <w:rFonts w:ascii="Arial" w:eastAsia="MS Mincho" w:hAnsi="Arial" w:cs="Times New Roman"/>
          <w:i/>
        </w:rPr>
        <w:t>Held   that,</w:t>
      </w:r>
      <w:r w:rsidRPr="00741E04">
        <w:rPr>
          <w:rFonts w:ascii="Arial" w:eastAsia="MS Mincho" w:hAnsi="Arial" w:cs="Times New Roman"/>
        </w:rPr>
        <w:t xml:space="preserve">   there is nothing before the court to show or suggest that the defendant’s labour case will or is likely to prevail. </w:t>
      </w:r>
    </w:p>
    <w:p w14:paraId="4B71257A" w14:textId="77777777" w:rsidR="00A410BD" w:rsidRPr="00741E04" w:rsidRDefault="00A410BD" w:rsidP="00A410BD">
      <w:pPr>
        <w:spacing w:line="360" w:lineRule="auto"/>
        <w:jc w:val="both"/>
        <w:rPr>
          <w:rFonts w:ascii="Arial" w:eastAsia="MS Mincho" w:hAnsi="Arial" w:cs="Times New Roman"/>
        </w:rPr>
      </w:pPr>
    </w:p>
    <w:p w14:paraId="4EB7861F" w14:textId="4EB573A3" w:rsidR="00A410BD" w:rsidRPr="00741E04" w:rsidRDefault="00A410BD" w:rsidP="00A410BD">
      <w:pPr>
        <w:spacing w:line="360" w:lineRule="auto"/>
        <w:jc w:val="both"/>
        <w:rPr>
          <w:rFonts w:ascii="Arial" w:eastAsia="MS Mincho" w:hAnsi="Arial" w:cs="Times New Roman"/>
        </w:rPr>
      </w:pPr>
      <w:r w:rsidRPr="00252B2E">
        <w:rPr>
          <w:rFonts w:ascii="Arial" w:eastAsia="MS Mincho" w:hAnsi="Arial" w:cs="Times New Roman"/>
          <w:i/>
        </w:rPr>
        <w:t xml:space="preserve">Held </w:t>
      </w:r>
      <w:r w:rsidR="00252B2E" w:rsidRPr="00252B2E">
        <w:rPr>
          <w:rFonts w:ascii="Arial" w:eastAsia="MS Mincho" w:hAnsi="Arial" w:cs="Times New Roman"/>
          <w:i/>
        </w:rPr>
        <w:t>further</w:t>
      </w:r>
      <w:r w:rsidR="00252B2E">
        <w:rPr>
          <w:rFonts w:ascii="Arial" w:eastAsia="MS Mincho" w:hAnsi="Arial" w:cs="Times New Roman"/>
          <w:i/>
        </w:rPr>
        <w:t xml:space="preserve"> </w:t>
      </w:r>
      <w:r w:rsidR="00252B2E" w:rsidRPr="00741E04">
        <w:rPr>
          <w:rFonts w:ascii="Arial" w:eastAsia="MS Mincho" w:hAnsi="Arial" w:cs="Times New Roman"/>
        </w:rPr>
        <w:t>that</w:t>
      </w:r>
      <w:r w:rsidR="00252B2E">
        <w:rPr>
          <w:rFonts w:ascii="Arial" w:eastAsia="MS Mincho" w:hAnsi="Arial" w:cs="Times New Roman"/>
        </w:rPr>
        <w:t>, the family members who may</w:t>
      </w:r>
      <w:r w:rsidRPr="00741E04">
        <w:rPr>
          <w:rFonts w:ascii="Arial" w:eastAsia="MS Mincho" w:hAnsi="Arial" w:cs="Times New Roman"/>
        </w:rPr>
        <w:t xml:space="preserve"> assist the defendant fi</w:t>
      </w:r>
      <w:r w:rsidR="00961F2C">
        <w:rPr>
          <w:rFonts w:ascii="Arial" w:eastAsia="MS Mincho" w:hAnsi="Arial" w:cs="Times New Roman"/>
        </w:rPr>
        <w:t>nancially are not identified and</w:t>
      </w:r>
      <w:r w:rsidRPr="00741E04">
        <w:rPr>
          <w:rFonts w:ascii="Arial" w:eastAsia="MS Mincho" w:hAnsi="Arial" w:cs="Times New Roman"/>
        </w:rPr>
        <w:t xml:space="preserve"> the court is </w:t>
      </w:r>
      <w:r w:rsidR="00961F2C">
        <w:rPr>
          <w:rFonts w:ascii="Arial" w:eastAsia="MS Mincho" w:hAnsi="Arial" w:cs="Times New Roman"/>
        </w:rPr>
        <w:t xml:space="preserve">further </w:t>
      </w:r>
      <w:r w:rsidRPr="00741E04">
        <w:rPr>
          <w:rFonts w:ascii="Arial" w:eastAsia="MS Mincho" w:hAnsi="Arial" w:cs="Times New Roman"/>
        </w:rPr>
        <w:t xml:space="preserve">not informed of what monetary means they are possessed of.  </w:t>
      </w:r>
    </w:p>
    <w:p w14:paraId="71A13411" w14:textId="77777777" w:rsidR="00A410BD" w:rsidRPr="00741E04" w:rsidRDefault="00A410BD" w:rsidP="00A410BD">
      <w:pPr>
        <w:spacing w:line="360" w:lineRule="auto"/>
        <w:jc w:val="both"/>
        <w:rPr>
          <w:rFonts w:ascii="Arial" w:eastAsia="MS Mincho" w:hAnsi="Arial" w:cs="Times New Roman"/>
        </w:rPr>
      </w:pPr>
    </w:p>
    <w:p w14:paraId="50576417" w14:textId="55BB14E0" w:rsidR="00A410BD" w:rsidRDefault="00A410BD" w:rsidP="00A410BD">
      <w:pPr>
        <w:spacing w:line="360" w:lineRule="auto"/>
        <w:jc w:val="both"/>
        <w:rPr>
          <w:rFonts w:ascii="Arial" w:eastAsia="MS Mincho" w:hAnsi="Arial" w:cs="Times New Roman"/>
        </w:rPr>
      </w:pPr>
      <w:r w:rsidRPr="00252B2E">
        <w:rPr>
          <w:rFonts w:ascii="Arial" w:eastAsia="MS Mincho" w:hAnsi="Arial" w:cs="Times New Roman"/>
          <w:i/>
        </w:rPr>
        <w:t>Held further</w:t>
      </w:r>
      <w:r w:rsidRPr="00741E04">
        <w:rPr>
          <w:rFonts w:ascii="Arial" w:eastAsia="MS Mincho" w:hAnsi="Arial" w:cs="Times New Roman"/>
        </w:rPr>
        <w:t xml:space="preserve"> that</w:t>
      </w:r>
      <w:r w:rsidR="00252B2E">
        <w:rPr>
          <w:rFonts w:ascii="Arial" w:eastAsia="MS Mincho" w:hAnsi="Arial" w:cs="Times New Roman"/>
        </w:rPr>
        <w:t>,</w:t>
      </w:r>
      <w:r w:rsidRPr="00741E04">
        <w:rPr>
          <w:rFonts w:ascii="Arial" w:eastAsia="MS Mincho" w:hAnsi="Arial" w:cs="Times New Roman"/>
        </w:rPr>
        <w:t xml:space="preserve"> the sale of immovable property, constituting primary homes of execution debtors i</w:t>
      </w:r>
      <w:r w:rsidR="00252B2E">
        <w:rPr>
          <w:rFonts w:ascii="Arial" w:eastAsia="MS Mincho" w:hAnsi="Arial" w:cs="Times New Roman"/>
        </w:rPr>
        <w:t>s not an issue that court</w:t>
      </w:r>
      <w:r w:rsidR="00216464">
        <w:rPr>
          <w:rFonts w:ascii="Arial" w:eastAsia="MS Mincho" w:hAnsi="Arial" w:cs="Times New Roman"/>
        </w:rPr>
        <w:t>s</w:t>
      </w:r>
      <w:r w:rsidR="00252B2E">
        <w:rPr>
          <w:rFonts w:ascii="Arial" w:eastAsia="MS Mincho" w:hAnsi="Arial" w:cs="Times New Roman"/>
        </w:rPr>
        <w:t xml:space="preserve"> treat</w:t>
      </w:r>
      <w:r w:rsidRPr="00741E04">
        <w:rPr>
          <w:rFonts w:ascii="Arial" w:eastAsia="MS Mincho" w:hAnsi="Arial" w:cs="Times New Roman"/>
        </w:rPr>
        <w:t xml:space="preserve"> with levity. Where the circumstances of the case do not meet the provisions of rule 108(2</w:t>
      </w:r>
      <w:r w:rsidR="00961F2C">
        <w:rPr>
          <w:rFonts w:ascii="Arial" w:eastAsia="MS Mincho" w:hAnsi="Arial" w:cs="Times New Roman"/>
        </w:rPr>
        <w:t>)</w:t>
      </w:r>
      <w:r w:rsidR="00252B2E" w:rsidRPr="00741E04">
        <w:rPr>
          <w:rFonts w:ascii="Arial" w:eastAsia="MS Mincho" w:hAnsi="Arial" w:cs="Times New Roman"/>
        </w:rPr>
        <w:t>(</w:t>
      </w:r>
      <w:r w:rsidRPr="00741E04">
        <w:rPr>
          <w:rFonts w:ascii="Arial" w:eastAsia="MS Mincho" w:hAnsi="Arial" w:cs="Times New Roman"/>
          <w:i/>
        </w:rPr>
        <w:t>c</w:t>
      </w:r>
      <w:r w:rsidRPr="00741E04">
        <w:rPr>
          <w:rFonts w:ascii="Arial" w:eastAsia="MS Mincho" w:hAnsi="Arial" w:cs="Times New Roman"/>
        </w:rPr>
        <w:t>), the court is required by law to issue an order declaring the property</w:t>
      </w:r>
      <w:r w:rsidR="00252B2E">
        <w:rPr>
          <w:rFonts w:ascii="Arial" w:eastAsia="MS Mincho" w:hAnsi="Arial" w:cs="Times New Roman"/>
        </w:rPr>
        <w:t xml:space="preserve"> </w:t>
      </w:r>
      <w:proofErr w:type="gramStart"/>
      <w:r w:rsidR="00252B2E">
        <w:rPr>
          <w:rFonts w:ascii="Arial" w:hAnsi="Arial"/>
        </w:rPr>
        <w:t>specially</w:t>
      </w:r>
      <w:proofErr w:type="gramEnd"/>
      <w:r w:rsidR="00252B2E" w:rsidRPr="00741E04">
        <w:rPr>
          <w:rFonts w:ascii="Arial" w:eastAsia="MS Mincho" w:hAnsi="Arial" w:cs="Times New Roman"/>
        </w:rPr>
        <w:t xml:space="preserve"> </w:t>
      </w:r>
      <w:r w:rsidRPr="00741E04">
        <w:rPr>
          <w:rFonts w:ascii="Arial" w:eastAsia="MS Mincho" w:hAnsi="Arial" w:cs="Times New Roman"/>
        </w:rPr>
        <w:t xml:space="preserve">executable. </w:t>
      </w:r>
    </w:p>
    <w:p w14:paraId="22220FA1" w14:textId="77777777" w:rsidR="00961F2C" w:rsidRDefault="00961F2C" w:rsidP="00A410BD">
      <w:pPr>
        <w:spacing w:line="360" w:lineRule="auto"/>
        <w:jc w:val="both"/>
        <w:rPr>
          <w:rFonts w:ascii="Arial" w:eastAsia="MS Mincho" w:hAnsi="Arial" w:cs="Times New Roman"/>
        </w:rPr>
      </w:pPr>
    </w:p>
    <w:p w14:paraId="0FBE5E0C" w14:textId="152A9B93" w:rsidR="00961F2C" w:rsidRDefault="00961F2C" w:rsidP="00A410BD">
      <w:pPr>
        <w:spacing w:line="360" w:lineRule="auto"/>
        <w:jc w:val="both"/>
        <w:rPr>
          <w:rFonts w:ascii="Arial" w:eastAsia="MS Mincho" w:hAnsi="Arial" w:cs="Times New Roman"/>
        </w:rPr>
      </w:pPr>
      <w:r>
        <w:rPr>
          <w:rFonts w:ascii="Arial" w:eastAsia="MS Mincho" w:hAnsi="Arial" w:cs="Times New Roman"/>
        </w:rPr>
        <w:t>Application declaring the property executable granted.</w:t>
      </w:r>
    </w:p>
    <w:p w14:paraId="6C79570B" w14:textId="77777777" w:rsidR="004D023D" w:rsidRDefault="004D023D" w:rsidP="00A410BD">
      <w:pPr>
        <w:spacing w:line="360" w:lineRule="auto"/>
        <w:jc w:val="both"/>
        <w:rPr>
          <w:rFonts w:ascii="Arial" w:eastAsia="MS Mincho" w:hAnsi="Arial" w:cs="Times New Roman"/>
        </w:rPr>
      </w:pPr>
    </w:p>
    <w:p w14:paraId="72071F9D" w14:textId="77777777" w:rsidR="004D023D" w:rsidRDefault="004D023D" w:rsidP="004D023D">
      <w:pPr>
        <w:pBdr>
          <w:top w:val="single" w:sz="4" w:space="1" w:color="auto"/>
          <w:bottom w:val="single" w:sz="4" w:space="1" w:color="auto"/>
        </w:pBdr>
        <w:jc w:val="center"/>
        <w:rPr>
          <w:rFonts w:ascii="Arial" w:eastAsia="MS Mincho" w:hAnsi="Arial" w:cs="Times New Roman"/>
        </w:rPr>
      </w:pPr>
    </w:p>
    <w:p w14:paraId="060D209C" w14:textId="40A8AB75" w:rsidR="004D023D" w:rsidRPr="004D023D" w:rsidRDefault="004D023D" w:rsidP="004D023D">
      <w:pPr>
        <w:pBdr>
          <w:top w:val="single" w:sz="4" w:space="1" w:color="auto"/>
          <w:bottom w:val="single" w:sz="4" w:space="1" w:color="auto"/>
        </w:pBdr>
        <w:jc w:val="center"/>
        <w:rPr>
          <w:rFonts w:ascii="Arial" w:eastAsia="MS Mincho" w:hAnsi="Arial" w:cs="Times New Roman"/>
          <w:b/>
        </w:rPr>
      </w:pPr>
      <w:r w:rsidRPr="004D023D">
        <w:rPr>
          <w:rFonts w:ascii="Arial" w:eastAsia="MS Mincho" w:hAnsi="Arial" w:cs="Times New Roman"/>
          <w:b/>
        </w:rPr>
        <w:t>ORDER</w:t>
      </w:r>
    </w:p>
    <w:p w14:paraId="1654CD9D" w14:textId="77777777" w:rsidR="004D023D" w:rsidRPr="00741E04" w:rsidRDefault="004D023D" w:rsidP="004D023D">
      <w:pPr>
        <w:pBdr>
          <w:top w:val="single" w:sz="4" w:space="1" w:color="auto"/>
          <w:bottom w:val="single" w:sz="4" w:space="1" w:color="auto"/>
        </w:pBdr>
        <w:jc w:val="center"/>
        <w:rPr>
          <w:rFonts w:ascii="Arial" w:eastAsia="MS Mincho" w:hAnsi="Arial" w:cs="Times New Roman"/>
        </w:rPr>
      </w:pPr>
    </w:p>
    <w:p w14:paraId="13C11ECB" w14:textId="34FA6CDD" w:rsidR="00C16D6B" w:rsidRPr="00252B2E" w:rsidRDefault="00C16D6B" w:rsidP="00252B2E">
      <w:pPr>
        <w:spacing w:line="360" w:lineRule="auto"/>
        <w:jc w:val="both"/>
        <w:rPr>
          <w:rFonts w:ascii="Arial" w:eastAsia="MS Mincho" w:hAnsi="Arial" w:cs="Arial"/>
        </w:rPr>
      </w:pPr>
    </w:p>
    <w:p w14:paraId="5D4A132F" w14:textId="176CC2A9" w:rsidR="004D023D" w:rsidRPr="00755245" w:rsidRDefault="00755245" w:rsidP="00755245">
      <w:pPr>
        <w:spacing w:line="360" w:lineRule="auto"/>
        <w:ind w:left="720" w:hanging="360"/>
        <w:jc w:val="both"/>
        <w:rPr>
          <w:rFonts w:ascii="Arial" w:hAnsi="Arial"/>
        </w:rPr>
      </w:pPr>
      <w:r w:rsidRPr="009F0208">
        <w:rPr>
          <w:rFonts w:ascii="Arial" w:hAnsi="Arial"/>
        </w:rPr>
        <w:t>1.</w:t>
      </w:r>
      <w:r w:rsidRPr="009F0208">
        <w:rPr>
          <w:rFonts w:ascii="Arial" w:hAnsi="Arial"/>
        </w:rPr>
        <w:tab/>
      </w:r>
      <w:r w:rsidR="004D023D" w:rsidRPr="00755245">
        <w:rPr>
          <w:rFonts w:ascii="Arial" w:hAnsi="Arial"/>
        </w:rPr>
        <w:t xml:space="preserve">The following property is hereby declared </w:t>
      </w:r>
      <w:proofErr w:type="gramStart"/>
      <w:r w:rsidR="004D023D" w:rsidRPr="00755245">
        <w:rPr>
          <w:rFonts w:ascii="Arial" w:hAnsi="Arial"/>
        </w:rPr>
        <w:t>specially</w:t>
      </w:r>
      <w:proofErr w:type="gramEnd"/>
      <w:r w:rsidR="004D023D" w:rsidRPr="00755245">
        <w:rPr>
          <w:rFonts w:ascii="Arial" w:hAnsi="Arial"/>
        </w:rPr>
        <w:t xml:space="preserve"> executable:</w:t>
      </w:r>
    </w:p>
    <w:p w14:paraId="7DCED38D" w14:textId="77777777" w:rsidR="004D023D" w:rsidRDefault="004D023D" w:rsidP="004D023D">
      <w:pPr>
        <w:spacing w:line="360" w:lineRule="auto"/>
        <w:ind w:left="360"/>
        <w:jc w:val="both"/>
        <w:rPr>
          <w:rFonts w:ascii="Arial" w:hAnsi="Arial"/>
        </w:rPr>
      </w:pPr>
      <w:r>
        <w:rPr>
          <w:rFonts w:ascii="Arial" w:hAnsi="Arial"/>
        </w:rPr>
        <w:t>A unit consisting of –</w:t>
      </w:r>
    </w:p>
    <w:p w14:paraId="0296D47E" w14:textId="7B6837BF" w:rsidR="004D023D" w:rsidRPr="00755245" w:rsidRDefault="00755245" w:rsidP="00755245">
      <w:pPr>
        <w:spacing w:line="360" w:lineRule="auto"/>
        <w:ind w:left="740" w:hanging="380"/>
        <w:jc w:val="both"/>
        <w:rPr>
          <w:rFonts w:ascii="Arial" w:hAnsi="Arial"/>
        </w:rPr>
      </w:pPr>
      <w:r w:rsidRPr="00B95D44">
        <w:rPr>
          <w:rFonts w:ascii="Arial" w:hAnsi="Arial"/>
        </w:rPr>
        <w:t>(a)</w:t>
      </w:r>
      <w:r w:rsidRPr="00B95D44">
        <w:rPr>
          <w:rFonts w:ascii="Arial" w:hAnsi="Arial"/>
        </w:rPr>
        <w:tab/>
      </w:r>
      <w:r w:rsidR="004D023D" w:rsidRPr="00755245">
        <w:rPr>
          <w:rFonts w:ascii="Arial" w:hAnsi="Arial"/>
        </w:rPr>
        <w:t>Section No. 7 and more fully described on Sectional Plan No. 53/2010 in the building or buildings known as VALLE ROCOSO situate at Rocky Crest, in the Municipality of Windhoek, Registration Division “K”. Khomas Region of which the floor area, according to the said Sectional Plan is 71 (Seventy-One) square metres in extent; and</w:t>
      </w:r>
    </w:p>
    <w:p w14:paraId="6F629A72" w14:textId="0A0245BD" w:rsidR="004D023D" w:rsidRPr="00755245" w:rsidRDefault="00755245" w:rsidP="00755245">
      <w:pPr>
        <w:spacing w:line="360" w:lineRule="auto"/>
        <w:ind w:left="740" w:hanging="380"/>
        <w:jc w:val="both"/>
        <w:rPr>
          <w:rFonts w:ascii="Arial" w:hAnsi="Arial"/>
        </w:rPr>
      </w:pPr>
      <w:r>
        <w:rPr>
          <w:rFonts w:ascii="Arial" w:hAnsi="Arial"/>
        </w:rPr>
        <w:t>(b)</w:t>
      </w:r>
      <w:r>
        <w:rPr>
          <w:rFonts w:ascii="Arial" w:hAnsi="Arial"/>
        </w:rPr>
        <w:tab/>
      </w:r>
      <w:r w:rsidR="004D023D" w:rsidRPr="00755245">
        <w:rPr>
          <w:rFonts w:ascii="Arial" w:hAnsi="Arial"/>
        </w:rPr>
        <w:t>An undivided share in the common property in the land and building or buildings as shown and more fully described on the said sectional plan, apportioned to the said section in accordance with the participation quota of the said section.</w:t>
      </w:r>
    </w:p>
    <w:p w14:paraId="34CBFBDB" w14:textId="3D6CE4B8" w:rsidR="004D023D" w:rsidRDefault="004D023D" w:rsidP="002E188A">
      <w:pPr>
        <w:spacing w:line="360" w:lineRule="auto"/>
        <w:ind w:left="720"/>
        <w:jc w:val="both"/>
        <w:rPr>
          <w:rFonts w:ascii="Arial" w:hAnsi="Arial"/>
        </w:rPr>
      </w:pPr>
      <w:r>
        <w:rPr>
          <w:rFonts w:ascii="Arial" w:hAnsi="Arial"/>
        </w:rPr>
        <w:t xml:space="preserve">HELD under Certificate of Registered Sectional Title 53/2010 (7) (UNIT) dated 29 </w:t>
      </w:r>
      <w:r w:rsidR="00961F2C">
        <w:rPr>
          <w:rFonts w:ascii="Arial" w:hAnsi="Arial"/>
        </w:rPr>
        <w:t xml:space="preserve">         </w:t>
      </w:r>
      <w:r>
        <w:rPr>
          <w:rFonts w:ascii="Arial" w:hAnsi="Arial"/>
        </w:rPr>
        <w:t>November 2010.</w:t>
      </w:r>
    </w:p>
    <w:p w14:paraId="1089D575" w14:textId="77777777" w:rsidR="004D023D" w:rsidRDefault="004D023D" w:rsidP="002E188A">
      <w:pPr>
        <w:spacing w:line="360" w:lineRule="auto"/>
        <w:ind w:firstLine="720"/>
        <w:jc w:val="both"/>
        <w:rPr>
          <w:rFonts w:ascii="Arial" w:hAnsi="Arial"/>
        </w:rPr>
      </w:pPr>
      <w:r>
        <w:rPr>
          <w:rFonts w:ascii="Arial" w:hAnsi="Arial"/>
        </w:rPr>
        <w:lastRenderedPageBreak/>
        <w:t>Subject to the conditions therein contained.</w:t>
      </w:r>
    </w:p>
    <w:p w14:paraId="12CE9544" w14:textId="77777777" w:rsidR="004D023D" w:rsidRDefault="004D023D" w:rsidP="004D023D">
      <w:pPr>
        <w:spacing w:line="360" w:lineRule="auto"/>
        <w:jc w:val="both"/>
        <w:rPr>
          <w:rFonts w:ascii="Arial" w:hAnsi="Arial"/>
        </w:rPr>
      </w:pPr>
    </w:p>
    <w:p w14:paraId="1A41082E" w14:textId="3D01BF49" w:rsidR="004D023D" w:rsidRPr="00755245" w:rsidRDefault="00755245" w:rsidP="00755245">
      <w:pPr>
        <w:spacing w:line="360" w:lineRule="auto"/>
        <w:ind w:left="720" w:hanging="360"/>
        <w:jc w:val="both"/>
        <w:rPr>
          <w:rFonts w:ascii="Arial" w:hAnsi="Arial"/>
        </w:rPr>
      </w:pPr>
      <w:r w:rsidRPr="00287B30">
        <w:rPr>
          <w:rFonts w:ascii="Arial" w:hAnsi="Arial"/>
        </w:rPr>
        <w:t>2.</w:t>
      </w:r>
      <w:r w:rsidRPr="00287B30">
        <w:rPr>
          <w:rFonts w:ascii="Arial" w:hAnsi="Arial"/>
        </w:rPr>
        <w:tab/>
      </w:r>
      <w:r w:rsidR="004D023D" w:rsidRPr="00755245">
        <w:rPr>
          <w:rFonts w:ascii="Arial" w:hAnsi="Arial"/>
        </w:rPr>
        <w:t>The defendant is ordered to pay the costs of the application on the scale between attorney and own client as agreed between the parties.</w:t>
      </w:r>
    </w:p>
    <w:p w14:paraId="4BE38236" w14:textId="34F4ADF2" w:rsidR="004D023D" w:rsidRPr="00755245" w:rsidRDefault="00755245" w:rsidP="00755245">
      <w:pPr>
        <w:spacing w:line="360" w:lineRule="auto"/>
        <w:ind w:left="720" w:hanging="360"/>
        <w:jc w:val="both"/>
        <w:rPr>
          <w:rFonts w:ascii="Arial" w:hAnsi="Arial"/>
        </w:rPr>
      </w:pPr>
      <w:r>
        <w:rPr>
          <w:rFonts w:ascii="Arial" w:hAnsi="Arial"/>
        </w:rPr>
        <w:t>3.</w:t>
      </w:r>
      <w:r>
        <w:rPr>
          <w:rFonts w:ascii="Arial" w:hAnsi="Arial"/>
        </w:rPr>
        <w:tab/>
      </w:r>
      <w:r w:rsidR="004D023D" w:rsidRPr="00755245">
        <w:rPr>
          <w:rFonts w:ascii="Arial" w:hAnsi="Arial"/>
        </w:rPr>
        <w:t>The matter is removed from the roll and is regarded as finalised.</w:t>
      </w:r>
    </w:p>
    <w:p w14:paraId="512868D7" w14:textId="77777777" w:rsidR="00D002EB" w:rsidRDefault="00D002EB" w:rsidP="00D002EB">
      <w:pPr>
        <w:pBdr>
          <w:bottom w:val="single" w:sz="6" w:space="1" w:color="auto"/>
        </w:pBdr>
        <w:rPr>
          <w:rFonts w:ascii="Arial" w:hAnsi="Arial"/>
          <w:b/>
        </w:rPr>
      </w:pPr>
    </w:p>
    <w:p w14:paraId="164AE9AF" w14:textId="77777777" w:rsidR="00D002EB" w:rsidRDefault="00D002EB" w:rsidP="00D002EB">
      <w:pPr>
        <w:rPr>
          <w:rFonts w:ascii="Arial" w:hAnsi="Arial"/>
        </w:rPr>
      </w:pPr>
    </w:p>
    <w:p w14:paraId="64D232EB" w14:textId="77777777" w:rsidR="00D002EB" w:rsidRDefault="00D002EB" w:rsidP="00D002EB">
      <w:pPr>
        <w:jc w:val="center"/>
        <w:rPr>
          <w:rFonts w:ascii="Arial" w:hAnsi="Arial"/>
          <w:b/>
        </w:rPr>
      </w:pPr>
      <w:r>
        <w:rPr>
          <w:rFonts w:ascii="Arial" w:hAnsi="Arial"/>
          <w:b/>
        </w:rPr>
        <w:t>JUDGMENT</w:t>
      </w:r>
    </w:p>
    <w:p w14:paraId="6EF857E8" w14:textId="77777777" w:rsidR="00D002EB" w:rsidRDefault="00D002EB" w:rsidP="00D002EB">
      <w:pPr>
        <w:pBdr>
          <w:bottom w:val="single" w:sz="6" w:space="1" w:color="auto"/>
        </w:pBdr>
        <w:jc w:val="center"/>
        <w:rPr>
          <w:rFonts w:ascii="Arial" w:hAnsi="Arial"/>
          <w:b/>
        </w:rPr>
      </w:pPr>
    </w:p>
    <w:p w14:paraId="485146C2" w14:textId="77777777" w:rsidR="00D002EB" w:rsidRDefault="00D002EB" w:rsidP="00D002EB">
      <w:pPr>
        <w:rPr>
          <w:rFonts w:ascii="Arial" w:hAnsi="Arial"/>
        </w:rPr>
      </w:pPr>
    </w:p>
    <w:p w14:paraId="71145478" w14:textId="77777777" w:rsidR="00D002EB" w:rsidRDefault="00D002EB" w:rsidP="00D002EB">
      <w:pPr>
        <w:rPr>
          <w:rFonts w:ascii="Arial" w:hAnsi="Arial"/>
          <w:b/>
        </w:rPr>
      </w:pPr>
      <w:r>
        <w:rPr>
          <w:rFonts w:ascii="Arial" w:hAnsi="Arial"/>
          <w:b/>
        </w:rPr>
        <w:t>MASUKU J:</w:t>
      </w:r>
    </w:p>
    <w:p w14:paraId="33F97130" w14:textId="77777777" w:rsidR="00D002EB" w:rsidRDefault="00D002EB" w:rsidP="00D002EB">
      <w:pPr>
        <w:rPr>
          <w:rFonts w:ascii="Arial" w:hAnsi="Arial"/>
          <w:b/>
        </w:rPr>
      </w:pPr>
    </w:p>
    <w:p w14:paraId="03780001" w14:textId="77777777" w:rsidR="00D002EB" w:rsidRDefault="00D002EB" w:rsidP="00D002EB">
      <w:pPr>
        <w:rPr>
          <w:rFonts w:ascii="Arial" w:hAnsi="Arial"/>
          <w:u w:val="single"/>
        </w:rPr>
      </w:pPr>
      <w:r>
        <w:rPr>
          <w:rFonts w:ascii="Arial" w:hAnsi="Arial"/>
          <w:u w:val="single"/>
        </w:rPr>
        <w:t>Introduction</w:t>
      </w:r>
    </w:p>
    <w:p w14:paraId="2DA4D75E" w14:textId="77777777" w:rsidR="00D002EB" w:rsidRDefault="00D002EB" w:rsidP="00D002EB">
      <w:pPr>
        <w:rPr>
          <w:rFonts w:ascii="Arial" w:hAnsi="Arial"/>
          <w:u w:val="single"/>
        </w:rPr>
      </w:pPr>
    </w:p>
    <w:p w14:paraId="27E7030C" w14:textId="77777777" w:rsidR="00D002EB" w:rsidRDefault="00D002EB" w:rsidP="00D002EB">
      <w:pPr>
        <w:rPr>
          <w:rFonts w:ascii="Arial" w:hAnsi="Arial"/>
          <w:u w:val="single"/>
        </w:rPr>
      </w:pPr>
    </w:p>
    <w:p w14:paraId="7F19CD70" w14:textId="5BFA45A9" w:rsidR="00B27CA0" w:rsidRPr="00755245" w:rsidRDefault="00755245" w:rsidP="00755245">
      <w:pPr>
        <w:spacing w:line="360" w:lineRule="auto"/>
        <w:jc w:val="both"/>
        <w:rPr>
          <w:rFonts w:ascii="Arial" w:hAnsi="Arial"/>
        </w:rPr>
      </w:pPr>
      <w:r>
        <w:rPr>
          <w:rFonts w:ascii="Arial" w:hAnsi="Arial"/>
        </w:rPr>
        <w:t>[1]</w:t>
      </w:r>
      <w:r>
        <w:rPr>
          <w:rFonts w:ascii="Arial" w:hAnsi="Arial"/>
        </w:rPr>
        <w:tab/>
      </w:r>
      <w:r w:rsidR="00D002EB" w:rsidRPr="00755245">
        <w:rPr>
          <w:rFonts w:ascii="Arial" w:hAnsi="Arial"/>
        </w:rPr>
        <w:t xml:space="preserve">Summary judgment is a judicial procedure that short-circuits a </w:t>
      </w:r>
      <w:r w:rsidR="003A50EB" w:rsidRPr="00755245">
        <w:rPr>
          <w:rFonts w:ascii="Arial" w:hAnsi="Arial"/>
        </w:rPr>
        <w:t>fully blown</w:t>
      </w:r>
      <w:r w:rsidR="00D002EB" w:rsidRPr="00755245">
        <w:rPr>
          <w:rFonts w:ascii="Arial" w:hAnsi="Arial"/>
        </w:rPr>
        <w:t xml:space="preserve"> civil trial. It is employed sparingly and in circumscribed circumstances.</w:t>
      </w:r>
      <w:r w:rsidR="00D002EB">
        <w:rPr>
          <w:rStyle w:val="FootnoteReference"/>
          <w:rFonts w:ascii="Arial" w:hAnsi="Arial"/>
        </w:rPr>
        <w:footnoteReference w:id="1"/>
      </w:r>
      <w:r w:rsidR="00D002EB" w:rsidRPr="00755245">
        <w:rPr>
          <w:rFonts w:ascii="Arial" w:hAnsi="Arial"/>
        </w:rPr>
        <w:t xml:space="preserve"> </w:t>
      </w:r>
      <w:r w:rsidR="00585F35" w:rsidRPr="00755245">
        <w:rPr>
          <w:rFonts w:ascii="Arial" w:hAnsi="Arial"/>
        </w:rPr>
        <w:t>Chiefly, it is utilised in cases where the plaintiff has an unanswerable case or where the defendant’</w:t>
      </w:r>
      <w:r w:rsidR="00C4030E" w:rsidRPr="00755245">
        <w:rPr>
          <w:rFonts w:ascii="Arial" w:hAnsi="Arial"/>
        </w:rPr>
        <w:t xml:space="preserve">s defence to the claim is bogus, meritless, lacking in </w:t>
      </w:r>
      <w:r w:rsidR="00C4030E" w:rsidRPr="00755245">
        <w:rPr>
          <w:rFonts w:ascii="Arial" w:hAnsi="Arial"/>
          <w:i/>
        </w:rPr>
        <w:t xml:space="preserve">bona fides </w:t>
      </w:r>
      <w:r w:rsidR="00C4030E" w:rsidRPr="00755245">
        <w:rPr>
          <w:rFonts w:ascii="Arial" w:hAnsi="Arial"/>
        </w:rPr>
        <w:t xml:space="preserve">(good faith) or </w:t>
      </w:r>
      <w:r w:rsidR="00585F35" w:rsidRPr="00755245">
        <w:rPr>
          <w:rFonts w:ascii="Arial" w:hAnsi="Arial"/>
        </w:rPr>
        <w:t>amounts to a dilatory stratagem devised to unnecessarily prolong the plaintiff’s early enjoyment of the fruits of the judgment.</w:t>
      </w:r>
    </w:p>
    <w:p w14:paraId="2A48E537" w14:textId="77777777" w:rsidR="00B27CA0" w:rsidRDefault="00B27CA0" w:rsidP="00B27CA0">
      <w:pPr>
        <w:pStyle w:val="ListParagraph"/>
        <w:spacing w:line="360" w:lineRule="auto"/>
        <w:ind w:left="0"/>
        <w:jc w:val="both"/>
        <w:rPr>
          <w:rFonts w:ascii="Arial" w:hAnsi="Arial"/>
        </w:rPr>
      </w:pPr>
    </w:p>
    <w:p w14:paraId="2B33E50D" w14:textId="3C50D742" w:rsidR="005572AB" w:rsidRPr="00755245" w:rsidRDefault="00755245" w:rsidP="00755245">
      <w:pPr>
        <w:spacing w:line="360" w:lineRule="auto"/>
        <w:jc w:val="both"/>
        <w:rPr>
          <w:rFonts w:ascii="Arial" w:hAnsi="Arial"/>
        </w:rPr>
      </w:pPr>
      <w:r w:rsidRPr="00B27CA0">
        <w:rPr>
          <w:rFonts w:ascii="Arial" w:hAnsi="Arial"/>
        </w:rPr>
        <w:t>[2]</w:t>
      </w:r>
      <w:r w:rsidRPr="00B27CA0">
        <w:rPr>
          <w:rFonts w:ascii="Arial" w:hAnsi="Arial"/>
        </w:rPr>
        <w:tab/>
      </w:r>
      <w:r w:rsidR="0068650B" w:rsidRPr="00755245">
        <w:rPr>
          <w:rFonts w:ascii="Arial" w:hAnsi="Arial"/>
        </w:rPr>
        <w:t>In her affidavit termed supplementary affidavit, filed in relation to the</w:t>
      </w:r>
      <w:r w:rsidR="005572AB" w:rsidRPr="00755245">
        <w:rPr>
          <w:rFonts w:ascii="Arial" w:hAnsi="Arial"/>
        </w:rPr>
        <w:t xml:space="preserve"> summary judgment</w:t>
      </w:r>
      <w:r w:rsidR="0068650B" w:rsidRPr="00755245">
        <w:rPr>
          <w:rFonts w:ascii="Arial" w:hAnsi="Arial"/>
        </w:rPr>
        <w:t>, moved against her by the plaintiff</w:t>
      </w:r>
      <w:r w:rsidR="005572AB" w:rsidRPr="00755245">
        <w:rPr>
          <w:rFonts w:ascii="Arial" w:hAnsi="Arial"/>
        </w:rPr>
        <w:t>, the defendant deposed to the following:</w:t>
      </w:r>
    </w:p>
    <w:p w14:paraId="00E6E524" w14:textId="77777777" w:rsidR="00C4030E" w:rsidRDefault="00C4030E" w:rsidP="00D002EB">
      <w:pPr>
        <w:spacing w:line="360" w:lineRule="auto"/>
        <w:jc w:val="both"/>
        <w:rPr>
          <w:rFonts w:ascii="Arial" w:hAnsi="Arial"/>
        </w:rPr>
      </w:pPr>
    </w:p>
    <w:p w14:paraId="34F13925" w14:textId="77777777" w:rsidR="006D600C" w:rsidRPr="00C16D6B" w:rsidRDefault="006D600C" w:rsidP="0068650B">
      <w:pPr>
        <w:spacing w:line="360" w:lineRule="auto"/>
        <w:ind w:firstLine="720"/>
        <w:jc w:val="both"/>
        <w:rPr>
          <w:rFonts w:ascii="Arial" w:hAnsi="Arial"/>
          <w:b/>
          <w:sz w:val="22"/>
          <w:szCs w:val="22"/>
        </w:rPr>
      </w:pPr>
      <w:r w:rsidRPr="00C16D6B">
        <w:rPr>
          <w:rFonts w:ascii="Arial" w:hAnsi="Arial"/>
          <w:sz w:val="22"/>
          <w:szCs w:val="22"/>
        </w:rPr>
        <w:t xml:space="preserve">‘Defendant herein does </w:t>
      </w:r>
      <w:r w:rsidRPr="00C16D6B">
        <w:rPr>
          <w:rFonts w:ascii="Arial" w:hAnsi="Arial"/>
          <w:b/>
          <w:sz w:val="22"/>
          <w:szCs w:val="22"/>
          <w:u w:val="single"/>
        </w:rPr>
        <w:t xml:space="preserve">NOT deny </w:t>
      </w:r>
      <w:r w:rsidRPr="00C16D6B">
        <w:rPr>
          <w:rFonts w:ascii="Arial" w:hAnsi="Arial"/>
          <w:sz w:val="22"/>
          <w:szCs w:val="22"/>
        </w:rPr>
        <w:t>owing Plaintiff (</w:t>
      </w:r>
      <w:r w:rsidRPr="00C16D6B">
        <w:rPr>
          <w:rFonts w:ascii="Arial" w:hAnsi="Arial"/>
          <w:i/>
          <w:sz w:val="22"/>
          <w:szCs w:val="22"/>
        </w:rPr>
        <w:t>sic</w:t>
      </w:r>
      <w:r w:rsidRPr="00C16D6B">
        <w:rPr>
          <w:rFonts w:ascii="Arial" w:hAnsi="Arial"/>
          <w:sz w:val="22"/>
          <w:szCs w:val="22"/>
        </w:rPr>
        <w:t>) claim in the summary judgment application. Defendant content that above action was occasioned by defendant was “</w:t>
      </w:r>
      <w:r w:rsidRPr="00C16D6B">
        <w:rPr>
          <w:rFonts w:ascii="Arial" w:hAnsi="Arial"/>
          <w:i/>
          <w:sz w:val="22"/>
          <w:szCs w:val="22"/>
        </w:rPr>
        <w:t xml:space="preserve">unfair dismissed” </w:t>
      </w:r>
      <w:r w:rsidRPr="00C16D6B">
        <w:rPr>
          <w:rFonts w:ascii="Arial" w:hAnsi="Arial"/>
          <w:sz w:val="22"/>
          <w:szCs w:val="22"/>
        </w:rPr>
        <w:t xml:space="preserve">from its full time employment of ages ago, which is currently pending before the Office of the Labour Commissioner, scheduled for </w:t>
      </w:r>
      <w:r w:rsidRPr="00C16D6B">
        <w:rPr>
          <w:rFonts w:ascii="Arial" w:hAnsi="Arial"/>
          <w:b/>
          <w:sz w:val="22"/>
          <w:szCs w:val="22"/>
        </w:rPr>
        <w:t>9</w:t>
      </w:r>
      <w:r w:rsidRPr="00C16D6B">
        <w:rPr>
          <w:rFonts w:ascii="Arial" w:hAnsi="Arial"/>
          <w:b/>
          <w:sz w:val="22"/>
          <w:szCs w:val="22"/>
          <w:vertAlign w:val="superscript"/>
        </w:rPr>
        <w:t>th</w:t>
      </w:r>
      <w:r w:rsidRPr="00C16D6B">
        <w:rPr>
          <w:rFonts w:ascii="Arial" w:hAnsi="Arial"/>
          <w:b/>
          <w:sz w:val="22"/>
          <w:szCs w:val="22"/>
        </w:rPr>
        <w:t xml:space="preserve"> March 2023.’</w:t>
      </w:r>
      <w:r w:rsidR="0068650B" w:rsidRPr="00C16D6B">
        <w:rPr>
          <w:rStyle w:val="FootnoteReference"/>
          <w:rFonts w:ascii="Arial" w:hAnsi="Arial"/>
          <w:b/>
          <w:sz w:val="22"/>
          <w:szCs w:val="22"/>
        </w:rPr>
        <w:footnoteReference w:id="2"/>
      </w:r>
    </w:p>
    <w:p w14:paraId="252A1A95" w14:textId="77777777" w:rsidR="001249AF" w:rsidRDefault="001249AF" w:rsidP="0068650B">
      <w:pPr>
        <w:spacing w:line="360" w:lineRule="auto"/>
        <w:ind w:firstLine="720"/>
        <w:jc w:val="both"/>
        <w:rPr>
          <w:rFonts w:ascii="Arial" w:hAnsi="Arial"/>
          <w:b/>
          <w:sz w:val="20"/>
          <w:szCs w:val="20"/>
        </w:rPr>
      </w:pPr>
    </w:p>
    <w:p w14:paraId="57D53B1D" w14:textId="51A83397" w:rsidR="00C4030E" w:rsidRPr="00755245" w:rsidRDefault="00755245" w:rsidP="00755245">
      <w:pPr>
        <w:spacing w:line="360" w:lineRule="auto"/>
        <w:jc w:val="both"/>
        <w:rPr>
          <w:rFonts w:ascii="Arial" w:hAnsi="Arial"/>
        </w:rPr>
      </w:pPr>
      <w:r w:rsidRPr="00B27CA0">
        <w:rPr>
          <w:rFonts w:ascii="Arial" w:hAnsi="Arial"/>
        </w:rPr>
        <w:t>[3]</w:t>
      </w:r>
      <w:r w:rsidRPr="00B27CA0">
        <w:rPr>
          <w:rFonts w:ascii="Arial" w:hAnsi="Arial"/>
        </w:rPr>
        <w:tab/>
      </w:r>
      <w:r w:rsidR="001249AF" w:rsidRPr="00755245">
        <w:rPr>
          <w:rFonts w:ascii="Arial" w:hAnsi="Arial"/>
        </w:rPr>
        <w:t xml:space="preserve">The above paragraph shows clearly that the issue for determination transcends the issue of summary judgment, which is no longer in contention. The true question the court is called upon to determine is whether this is a proper case for the court to declare the defendant’s property </w:t>
      </w:r>
      <w:proofErr w:type="gramStart"/>
      <w:r w:rsidR="001249AF" w:rsidRPr="00755245">
        <w:rPr>
          <w:rFonts w:ascii="Arial" w:hAnsi="Arial"/>
        </w:rPr>
        <w:t>specially</w:t>
      </w:r>
      <w:proofErr w:type="gramEnd"/>
      <w:r w:rsidR="001249AF" w:rsidRPr="00755245">
        <w:rPr>
          <w:rFonts w:ascii="Arial" w:hAnsi="Arial"/>
        </w:rPr>
        <w:t xml:space="preserve"> executable in terms of rule 108. </w:t>
      </w:r>
      <w:r w:rsidR="00C4030E" w:rsidRPr="00755245">
        <w:rPr>
          <w:rFonts w:ascii="Arial" w:hAnsi="Arial"/>
        </w:rPr>
        <w:tab/>
      </w:r>
    </w:p>
    <w:p w14:paraId="654316A8" w14:textId="77777777" w:rsidR="00C16D6B" w:rsidRDefault="00C16D6B" w:rsidP="00D002EB">
      <w:pPr>
        <w:spacing w:line="360" w:lineRule="auto"/>
        <w:jc w:val="both"/>
        <w:rPr>
          <w:rFonts w:ascii="Arial" w:hAnsi="Arial"/>
        </w:rPr>
      </w:pPr>
    </w:p>
    <w:p w14:paraId="2A49BE13" w14:textId="77777777" w:rsidR="00C4030E" w:rsidRDefault="00C4030E" w:rsidP="00D002EB">
      <w:pPr>
        <w:spacing w:line="360" w:lineRule="auto"/>
        <w:jc w:val="both"/>
        <w:rPr>
          <w:rFonts w:ascii="Arial" w:hAnsi="Arial"/>
          <w:u w:val="single"/>
        </w:rPr>
      </w:pPr>
      <w:r>
        <w:rPr>
          <w:rFonts w:ascii="Arial" w:hAnsi="Arial"/>
          <w:u w:val="single"/>
        </w:rPr>
        <w:t>The parties</w:t>
      </w:r>
    </w:p>
    <w:p w14:paraId="6A0DA003" w14:textId="77777777" w:rsidR="00C4030E" w:rsidRDefault="00C4030E" w:rsidP="00D002EB">
      <w:pPr>
        <w:spacing w:line="360" w:lineRule="auto"/>
        <w:jc w:val="both"/>
        <w:rPr>
          <w:rFonts w:ascii="Arial" w:hAnsi="Arial"/>
          <w:u w:val="single"/>
        </w:rPr>
      </w:pPr>
    </w:p>
    <w:p w14:paraId="131E0A12" w14:textId="7572025C" w:rsidR="00B27CA0" w:rsidRPr="00755245" w:rsidRDefault="00755245" w:rsidP="00755245">
      <w:pPr>
        <w:spacing w:line="360" w:lineRule="auto"/>
        <w:jc w:val="both"/>
        <w:rPr>
          <w:rFonts w:ascii="Arial" w:hAnsi="Arial"/>
        </w:rPr>
      </w:pPr>
      <w:r>
        <w:rPr>
          <w:rFonts w:ascii="Arial" w:hAnsi="Arial"/>
        </w:rPr>
        <w:t>[4]</w:t>
      </w:r>
      <w:r>
        <w:rPr>
          <w:rFonts w:ascii="Arial" w:hAnsi="Arial"/>
        </w:rPr>
        <w:tab/>
      </w:r>
      <w:r w:rsidR="00C4030E" w:rsidRPr="00755245">
        <w:rPr>
          <w:rFonts w:ascii="Arial" w:hAnsi="Arial"/>
        </w:rPr>
        <w:t>The plaintiff is Standard Bank Namibia Limited, a registered commercial bank</w:t>
      </w:r>
      <w:r w:rsidR="002E54A8" w:rsidRPr="00755245">
        <w:rPr>
          <w:rFonts w:ascii="Arial" w:hAnsi="Arial"/>
        </w:rPr>
        <w:t xml:space="preserve"> operating in Namibia. It is duly registered in accordance with the Banking Act 23 of 1965 and is a </w:t>
      </w:r>
      <w:r w:rsidR="002E54A8" w:rsidRPr="00755245">
        <w:rPr>
          <w:rFonts w:ascii="Arial" w:hAnsi="Arial"/>
        </w:rPr>
        <w:lastRenderedPageBreak/>
        <w:t xml:space="preserve">company duly incorporated and registered in terms of the company laws of this Republic. Its place of business is </w:t>
      </w:r>
      <w:proofErr w:type="gramStart"/>
      <w:r w:rsidR="002E54A8" w:rsidRPr="00755245">
        <w:rPr>
          <w:rFonts w:ascii="Arial" w:hAnsi="Arial"/>
        </w:rPr>
        <w:t>situate</w:t>
      </w:r>
      <w:proofErr w:type="gramEnd"/>
      <w:r w:rsidR="002E54A8" w:rsidRPr="00755245">
        <w:rPr>
          <w:rFonts w:ascii="Arial" w:hAnsi="Arial"/>
        </w:rPr>
        <w:t xml:space="preserve"> at No. 1371, I </w:t>
      </w:r>
      <w:proofErr w:type="spellStart"/>
      <w:r w:rsidR="002E54A8" w:rsidRPr="00755245">
        <w:rPr>
          <w:rFonts w:ascii="Arial" w:hAnsi="Arial"/>
        </w:rPr>
        <w:t>Chasie</w:t>
      </w:r>
      <w:proofErr w:type="spellEnd"/>
      <w:r w:rsidR="002E54A8" w:rsidRPr="00755245">
        <w:rPr>
          <w:rFonts w:ascii="Arial" w:hAnsi="Arial"/>
        </w:rPr>
        <w:t xml:space="preserve"> Street, Kleine </w:t>
      </w:r>
      <w:proofErr w:type="spellStart"/>
      <w:r w:rsidR="002E54A8" w:rsidRPr="00755245">
        <w:rPr>
          <w:rFonts w:ascii="Arial" w:hAnsi="Arial"/>
        </w:rPr>
        <w:t>Kuppe</w:t>
      </w:r>
      <w:proofErr w:type="spellEnd"/>
      <w:r w:rsidR="002E54A8" w:rsidRPr="00755245">
        <w:rPr>
          <w:rFonts w:ascii="Arial" w:hAnsi="Arial"/>
        </w:rPr>
        <w:t xml:space="preserve">, </w:t>
      </w:r>
      <w:r w:rsidR="00252B2E" w:rsidRPr="00755245">
        <w:rPr>
          <w:rFonts w:ascii="Arial" w:hAnsi="Arial"/>
        </w:rPr>
        <w:t>and Windhoek</w:t>
      </w:r>
      <w:r w:rsidR="002E54A8" w:rsidRPr="00755245">
        <w:rPr>
          <w:rFonts w:ascii="Arial" w:hAnsi="Arial"/>
        </w:rPr>
        <w:t>.</w:t>
      </w:r>
    </w:p>
    <w:p w14:paraId="6261C95A" w14:textId="77777777" w:rsidR="00B27CA0" w:rsidRDefault="00B27CA0" w:rsidP="00B27CA0">
      <w:pPr>
        <w:pStyle w:val="ListParagraph"/>
        <w:spacing w:line="360" w:lineRule="auto"/>
        <w:ind w:left="0"/>
        <w:jc w:val="both"/>
        <w:rPr>
          <w:rFonts w:ascii="Arial" w:hAnsi="Arial"/>
        </w:rPr>
      </w:pPr>
    </w:p>
    <w:p w14:paraId="75670BAD" w14:textId="6DBAAE8F" w:rsidR="00B27CA0" w:rsidRPr="00755245" w:rsidRDefault="00755245" w:rsidP="00755245">
      <w:pPr>
        <w:spacing w:line="360" w:lineRule="auto"/>
        <w:jc w:val="both"/>
        <w:rPr>
          <w:rFonts w:ascii="Arial" w:hAnsi="Arial"/>
        </w:rPr>
      </w:pPr>
      <w:r>
        <w:rPr>
          <w:rFonts w:ascii="Arial" w:hAnsi="Arial"/>
        </w:rPr>
        <w:t>[5]</w:t>
      </w:r>
      <w:r>
        <w:rPr>
          <w:rFonts w:ascii="Arial" w:hAnsi="Arial"/>
        </w:rPr>
        <w:tab/>
      </w:r>
      <w:r w:rsidR="002E54A8" w:rsidRPr="00755245">
        <w:rPr>
          <w:rFonts w:ascii="Arial" w:hAnsi="Arial"/>
        </w:rPr>
        <w:t xml:space="preserve">The defendant, on the other hand, is Ms. Belinda Martha </w:t>
      </w:r>
      <w:proofErr w:type="spellStart"/>
      <w:r w:rsidR="002E54A8" w:rsidRPr="00755245">
        <w:rPr>
          <w:rFonts w:ascii="Arial" w:hAnsi="Arial"/>
        </w:rPr>
        <w:t>Mongoyo</w:t>
      </w:r>
      <w:proofErr w:type="spellEnd"/>
      <w:r w:rsidR="002E54A8" w:rsidRPr="00755245">
        <w:rPr>
          <w:rFonts w:ascii="Arial" w:hAnsi="Arial"/>
        </w:rPr>
        <w:t xml:space="preserve">, an adult female, who chose her </w:t>
      </w:r>
      <w:r w:rsidR="002E54A8" w:rsidRPr="00755245">
        <w:rPr>
          <w:rFonts w:ascii="Arial" w:hAnsi="Arial"/>
          <w:i/>
        </w:rPr>
        <w:t xml:space="preserve">domicilium citandi et executandi </w:t>
      </w:r>
      <w:r w:rsidR="002E54A8" w:rsidRPr="00755245">
        <w:rPr>
          <w:rFonts w:ascii="Arial" w:hAnsi="Arial"/>
        </w:rPr>
        <w:t xml:space="preserve">as Section No. 7, Valle </w:t>
      </w:r>
      <w:proofErr w:type="spellStart"/>
      <w:r w:rsidR="002E54A8" w:rsidRPr="00755245">
        <w:rPr>
          <w:rFonts w:ascii="Arial" w:hAnsi="Arial"/>
        </w:rPr>
        <w:t>Rocoso</w:t>
      </w:r>
      <w:proofErr w:type="spellEnd"/>
      <w:r w:rsidR="002E54A8" w:rsidRPr="00755245">
        <w:rPr>
          <w:rFonts w:ascii="Arial" w:hAnsi="Arial"/>
        </w:rPr>
        <w:t>, Rocky Crest, Windhoek.</w:t>
      </w:r>
    </w:p>
    <w:p w14:paraId="35815F3B" w14:textId="77777777" w:rsidR="00B27CA0" w:rsidRDefault="00B27CA0" w:rsidP="00B27CA0">
      <w:pPr>
        <w:pStyle w:val="ListParagraph"/>
        <w:spacing w:line="360" w:lineRule="auto"/>
        <w:ind w:left="0"/>
        <w:jc w:val="both"/>
        <w:rPr>
          <w:rFonts w:ascii="Arial" w:hAnsi="Arial"/>
        </w:rPr>
      </w:pPr>
    </w:p>
    <w:p w14:paraId="1B0D45C8" w14:textId="3918F1EE" w:rsidR="005F43BB" w:rsidRPr="00755245" w:rsidRDefault="00755245" w:rsidP="00755245">
      <w:pPr>
        <w:spacing w:line="360" w:lineRule="auto"/>
        <w:jc w:val="both"/>
        <w:rPr>
          <w:rFonts w:ascii="Arial" w:hAnsi="Arial"/>
        </w:rPr>
      </w:pPr>
      <w:r w:rsidRPr="00B27CA0">
        <w:rPr>
          <w:rFonts w:ascii="Arial" w:hAnsi="Arial"/>
        </w:rPr>
        <w:t>[6]</w:t>
      </w:r>
      <w:r w:rsidRPr="00B27CA0">
        <w:rPr>
          <w:rFonts w:ascii="Arial" w:hAnsi="Arial"/>
        </w:rPr>
        <w:tab/>
      </w:r>
      <w:r w:rsidR="005F43BB" w:rsidRPr="00755245">
        <w:rPr>
          <w:rFonts w:ascii="Arial" w:hAnsi="Arial"/>
        </w:rPr>
        <w:t xml:space="preserve">I will, in this judgment, refer to the plaintiff as such and to the defendant, as such. Where reference is made to both the plaintiff and the defendant, I will refer to them as ‘the </w:t>
      </w:r>
      <w:proofErr w:type="gramStart"/>
      <w:r w:rsidR="005F43BB" w:rsidRPr="00755245">
        <w:rPr>
          <w:rFonts w:ascii="Arial" w:hAnsi="Arial"/>
        </w:rPr>
        <w:t>parties’</w:t>
      </w:r>
      <w:proofErr w:type="gramEnd"/>
      <w:r w:rsidR="005F43BB" w:rsidRPr="00755245">
        <w:rPr>
          <w:rFonts w:ascii="Arial" w:hAnsi="Arial"/>
        </w:rPr>
        <w:t>.</w:t>
      </w:r>
    </w:p>
    <w:p w14:paraId="673ABFD4" w14:textId="77777777" w:rsidR="002E54A8" w:rsidRDefault="002E54A8" w:rsidP="00C4030E">
      <w:pPr>
        <w:spacing w:line="360" w:lineRule="auto"/>
        <w:jc w:val="both"/>
        <w:rPr>
          <w:rFonts w:ascii="Arial" w:hAnsi="Arial"/>
        </w:rPr>
      </w:pPr>
    </w:p>
    <w:p w14:paraId="53DE0E5E" w14:textId="77777777" w:rsidR="002E54A8" w:rsidRDefault="002E54A8" w:rsidP="00C4030E">
      <w:pPr>
        <w:spacing w:line="360" w:lineRule="auto"/>
        <w:jc w:val="both"/>
        <w:rPr>
          <w:rFonts w:ascii="Arial" w:hAnsi="Arial"/>
          <w:u w:val="single"/>
        </w:rPr>
      </w:pPr>
      <w:r>
        <w:rPr>
          <w:rFonts w:ascii="Arial" w:hAnsi="Arial"/>
          <w:u w:val="single"/>
        </w:rPr>
        <w:t>Background</w:t>
      </w:r>
    </w:p>
    <w:p w14:paraId="08DA0AA3" w14:textId="77777777" w:rsidR="002E54A8" w:rsidRDefault="002E54A8" w:rsidP="00C4030E">
      <w:pPr>
        <w:spacing w:line="360" w:lineRule="auto"/>
        <w:jc w:val="both"/>
        <w:rPr>
          <w:rFonts w:ascii="Arial" w:hAnsi="Arial"/>
          <w:u w:val="single"/>
        </w:rPr>
      </w:pPr>
    </w:p>
    <w:p w14:paraId="08283049" w14:textId="1F923326" w:rsidR="00B27CA0" w:rsidRPr="00755245" w:rsidRDefault="00755245" w:rsidP="00755245">
      <w:pPr>
        <w:spacing w:line="360" w:lineRule="auto"/>
        <w:jc w:val="both"/>
        <w:rPr>
          <w:rFonts w:ascii="Arial" w:hAnsi="Arial"/>
        </w:rPr>
      </w:pPr>
      <w:r>
        <w:rPr>
          <w:rFonts w:ascii="Arial" w:hAnsi="Arial"/>
        </w:rPr>
        <w:t>[7]</w:t>
      </w:r>
      <w:r>
        <w:rPr>
          <w:rFonts w:ascii="Arial" w:hAnsi="Arial"/>
        </w:rPr>
        <w:tab/>
      </w:r>
      <w:r w:rsidR="005F43BB" w:rsidRPr="00755245">
        <w:rPr>
          <w:rFonts w:ascii="Arial" w:hAnsi="Arial"/>
        </w:rPr>
        <w:t xml:space="preserve">It is common cause that the parties in this matter entered into a written loan agreement on or about 19 November 2010 in Windhoek. The plaintiff was represented by its employees, Mr Noel William </w:t>
      </w:r>
      <w:proofErr w:type="gramStart"/>
      <w:r w:rsidR="005F43BB" w:rsidRPr="00755245">
        <w:rPr>
          <w:rFonts w:ascii="Arial" w:hAnsi="Arial"/>
        </w:rPr>
        <w:t>Christians</w:t>
      </w:r>
      <w:proofErr w:type="gramEnd"/>
      <w:r w:rsidR="005F43BB" w:rsidRPr="00755245">
        <w:rPr>
          <w:rFonts w:ascii="Arial" w:hAnsi="Arial"/>
        </w:rPr>
        <w:t xml:space="preserve"> and Ms Caroline Orange. The defendant represented herself. A true copy of the written agreement is attached to the particulars of claim.</w:t>
      </w:r>
    </w:p>
    <w:p w14:paraId="5638837B" w14:textId="77777777" w:rsidR="00B27CA0" w:rsidRDefault="00B27CA0" w:rsidP="00B27CA0">
      <w:pPr>
        <w:pStyle w:val="ListParagraph"/>
        <w:spacing w:line="360" w:lineRule="auto"/>
        <w:ind w:left="0"/>
        <w:jc w:val="both"/>
        <w:rPr>
          <w:rFonts w:ascii="Arial" w:hAnsi="Arial"/>
        </w:rPr>
      </w:pPr>
    </w:p>
    <w:p w14:paraId="6858E605" w14:textId="62A74F2D" w:rsidR="00B27CA0" w:rsidRPr="00755245" w:rsidRDefault="00755245" w:rsidP="00755245">
      <w:pPr>
        <w:spacing w:line="360" w:lineRule="auto"/>
        <w:jc w:val="both"/>
        <w:rPr>
          <w:rFonts w:ascii="Arial" w:hAnsi="Arial"/>
        </w:rPr>
      </w:pPr>
      <w:r>
        <w:rPr>
          <w:rFonts w:ascii="Arial" w:hAnsi="Arial"/>
        </w:rPr>
        <w:t>[8]</w:t>
      </w:r>
      <w:r>
        <w:rPr>
          <w:rFonts w:ascii="Arial" w:hAnsi="Arial"/>
        </w:rPr>
        <w:tab/>
      </w:r>
      <w:r w:rsidR="0004138F" w:rsidRPr="00755245">
        <w:rPr>
          <w:rFonts w:ascii="Arial" w:hAnsi="Arial"/>
        </w:rPr>
        <w:t>It is the plaintiff’s case that in terms of the said agreement, the parties covenanted that the plaintiff would advance a loan to the defendant in the amount of N$572 250, together with an additional amount of N$143 062 for the purchase of immovable property</w:t>
      </w:r>
      <w:r w:rsidR="00FC110D" w:rsidRPr="00755245">
        <w:rPr>
          <w:rFonts w:ascii="Arial" w:hAnsi="Arial"/>
        </w:rPr>
        <w:t xml:space="preserve">, consisting of a unit consisting of Section No. 7 as shown more fully in the building(s) known as VALLE ROCOSO, situate in Rocky Crest, in the </w:t>
      </w:r>
      <w:r w:rsidR="00252B2E" w:rsidRPr="00755245">
        <w:rPr>
          <w:rFonts w:ascii="Arial" w:hAnsi="Arial"/>
        </w:rPr>
        <w:t>Municipality</w:t>
      </w:r>
      <w:r w:rsidR="00FC110D" w:rsidRPr="00755245">
        <w:rPr>
          <w:rFonts w:ascii="Arial" w:hAnsi="Arial"/>
        </w:rPr>
        <w:t xml:space="preserve"> of the Windhoek</w:t>
      </w:r>
      <w:r w:rsidR="0004138F" w:rsidRPr="00755245">
        <w:rPr>
          <w:rFonts w:ascii="Arial" w:hAnsi="Arial"/>
        </w:rPr>
        <w:t>. The defendant, was, in terms of the agreement, required to repay the amount in</w:t>
      </w:r>
      <w:r w:rsidR="00216464" w:rsidRPr="00755245">
        <w:rPr>
          <w:rFonts w:ascii="Arial" w:hAnsi="Arial"/>
        </w:rPr>
        <w:t xml:space="preserve"> monthly</w:t>
      </w:r>
      <w:r w:rsidR="0004138F" w:rsidRPr="00755245">
        <w:rPr>
          <w:rFonts w:ascii="Arial" w:hAnsi="Arial"/>
        </w:rPr>
        <w:t xml:space="preserve"> instalments of N$5 626.75, which was to be paid over a period of 240 months. </w:t>
      </w:r>
    </w:p>
    <w:p w14:paraId="233826B7" w14:textId="77777777" w:rsidR="00B27CA0" w:rsidRDefault="00B27CA0" w:rsidP="00B27CA0">
      <w:pPr>
        <w:pStyle w:val="ListParagraph"/>
        <w:spacing w:line="360" w:lineRule="auto"/>
        <w:ind w:left="0"/>
        <w:jc w:val="both"/>
        <w:rPr>
          <w:rFonts w:ascii="Arial" w:hAnsi="Arial"/>
        </w:rPr>
      </w:pPr>
    </w:p>
    <w:p w14:paraId="04BE300C" w14:textId="6FC8AEA9" w:rsidR="00B27CA0" w:rsidRPr="00755245" w:rsidRDefault="00755245" w:rsidP="00755245">
      <w:pPr>
        <w:spacing w:line="360" w:lineRule="auto"/>
        <w:jc w:val="both"/>
        <w:rPr>
          <w:rFonts w:ascii="Arial" w:hAnsi="Arial"/>
        </w:rPr>
      </w:pPr>
      <w:r>
        <w:rPr>
          <w:rFonts w:ascii="Arial" w:hAnsi="Arial"/>
        </w:rPr>
        <w:t>[9]</w:t>
      </w:r>
      <w:r>
        <w:rPr>
          <w:rFonts w:ascii="Arial" w:hAnsi="Arial"/>
        </w:rPr>
        <w:tab/>
      </w:r>
      <w:r w:rsidR="0004138F" w:rsidRPr="00755245">
        <w:rPr>
          <w:rFonts w:ascii="Arial" w:hAnsi="Arial"/>
        </w:rPr>
        <w:t>It is also common cause that the plaintiff, to secure the loan, registered a mortgage bond over the immovable property in question</w:t>
      </w:r>
      <w:r w:rsidR="002B0059" w:rsidRPr="00755245">
        <w:rPr>
          <w:rFonts w:ascii="Arial" w:hAnsi="Arial"/>
        </w:rPr>
        <w:t xml:space="preserve"> on 23 October 2019. The plaintiff avers that it complied with all its obligations in terms of the said agreements by advancing the monies stated above to the defendant. It proceeds to state that the defendant did not, however, comply with her obligations</w:t>
      </w:r>
      <w:r w:rsidR="005A35CD" w:rsidRPr="00755245">
        <w:rPr>
          <w:rFonts w:ascii="Arial" w:hAnsi="Arial"/>
        </w:rPr>
        <w:t>,</w:t>
      </w:r>
      <w:r w:rsidR="002B0059" w:rsidRPr="00755245">
        <w:rPr>
          <w:rFonts w:ascii="Arial" w:hAnsi="Arial"/>
        </w:rPr>
        <w:t xml:space="preserve"> in that she failed to pay the full </w:t>
      </w:r>
      <w:proofErr w:type="gramStart"/>
      <w:r w:rsidR="002B0059" w:rsidRPr="00755245">
        <w:rPr>
          <w:rFonts w:ascii="Arial" w:hAnsi="Arial"/>
        </w:rPr>
        <w:t>amount</w:t>
      </w:r>
      <w:proofErr w:type="gramEnd"/>
      <w:r w:rsidR="002B0059" w:rsidRPr="00755245">
        <w:rPr>
          <w:rFonts w:ascii="Arial" w:hAnsi="Arial"/>
        </w:rPr>
        <w:t xml:space="preserve"> of instalments from March 2020 up to and including 3 March 2021. </w:t>
      </w:r>
    </w:p>
    <w:p w14:paraId="0B72FADF" w14:textId="77777777" w:rsidR="00B27CA0" w:rsidRDefault="00B27CA0" w:rsidP="00B27CA0">
      <w:pPr>
        <w:pStyle w:val="ListParagraph"/>
        <w:spacing w:line="360" w:lineRule="auto"/>
        <w:ind w:left="0"/>
        <w:jc w:val="both"/>
        <w:rPr>
          <w:rFonts w:ascii="Arial" w:hAnsi="Arial"/>
        </w:rPr>
      </w:pPr>
    </w:p>
    <w:p w14:paraId="30CB7537" w14:textId="5A10DE18" w:rsidR="00B27CA0" w:rsidRPr="00755245" w:rsidRDefault="00755245" w:rsidP="00755245">
      <w:pPr>
        <w:spacing w:line="360" w:lineRule="auto"/>
        <w:jc w:val="both"/>
        <w:rPr>
          <w:rFonts w:ascii="Arial" w:hAnsi="Arial"/>
        </w:rPr>
      </w:pPr>
      <w:r>
        <w:rPr>
          <w:rFonts w:ascii="Arial" w:hAnsi="Arial"/>
        </w:rPr>
        <w:t>[10]</w:t>
      </w:r>
      <w:r>
        <w:rPr>
          <w:rFonts w:ascii="Arial" w:hAnsi="Arial"/>
        </w:rPr>
        <w:tab/>
      </w:r>
      <w:r w:rsidR="002B0059" w:rsidRPr="00755245">
        <w:rPr>
          <w:rFonts w:ascii="Arial" w:hAnsi="Arial"/>
        </w:rPr>
        <w:t xml:space="preserve">It is the plaintiff’s case that in view of </w:t>
      </w:r>
      <w:r w:rsidR="00E97187" w:rsidRPr="00755245">
        <w:rPr>
          <w:rFonts w:ascii="Arial" w:hAnsi="Arial"/>
        </w:rPr>
        <w:t>the defendant’s non-compliance with and breach of</w:t>
      </w:r>
      <w:r w:rsidR="002B0059" w:rsidRPr="00755245">
        <w:rPr>
          <w:rFonts w:ascii="Arial" w:hAnsi="Arial"/>
        </w:rPr>
        <w:t xml:space="preserve"> her obligations in terms of the agreement, it is entitled to judgment in the amount of N$467 583.92</w:t>
      </w:r>
      <w:r w:rsidR="00E97187" w:rsidRPr="00755245">
        <w:rPr>
          <w:rFonts w:ascii="Arial" w:hAnsi="Arial"/>
        </w:rPr>
        <w:t xml:space="preserve">. It avers that it issued a letter of demand and placed the defendant </w:t>
      </w:r>
      <w:r w:rsidR="00E97187" w:rsidRPr="00755245">
        <w:rPr>
          <w:rFonts w:ascii="Arial" w:hAnsi="Arial"/>
          <w:i/>
        </w:rPr>
        <w:t xml:space="preserve">in </w:t>
      </w:r>
      <w:proofErr w:type="gramStart"/>
      <w:r w:rsidR="00E97187" w:rsidRPr="00755245">
        <w:rPr>
          <w:rFonts w:ascii="Arial" w:hAnsi="Arial"/>
          <w:i/>
        </w:rPr>
        <w:t>mora</w:t>
      </w:r>
      <w:proofErr w:type="gramEnd"/>
      <w:r w:rsidR="00E97187" w:rsidRPr="00755245">
        <w:rPr>
          <w:rFonts w:ascii="Arial" w:hAnsi="Arial"/>
        </w:rPr>
        <w:t xml:space="preserve"> but the defendant did not, despite the demand, make good on her contractual obligations. It is for that reason that the plaintiff claims the amount stated above, together with interest on the said </w:t>
      </w:r>
      <w:r w:rsidR="00E97187" w:rsidRPr="00755245">
        <w:rPr>
          <w:rFonts w:ascii="Arial" w:hAnsi="Arial"/>
        </w:rPr>
        <w:lastRenderedPageBreak/>
        <w:t>amount at the lending rate from time to time, currently at 7.00%, calculated from 3 March 2021 to the date of final payment.</w:t>
      </w:r>
    </w:p>
    <w:p w14:paraId="5ECD9698" w14:textId="77777777" w:rsidR="00B27CA0" w:rsidRDefault="00B27CA0" w:rsidP="00B27CA0">
      <w:pPr>
        <w:pStyle w:val="ListParagraph"/>
        <w:spacing w:line="360" w:lineRule="auto"/>
        <w:ind w:left="0"/>
        <w:jc w:val="both"/>
        <w:rPr>
          <w:rFonts w:ascii="Arial" w:hAnsi="Arial"/>
        </w:rPr>
      </w:pPr>
    </w:p>
    <w:p w14:paraId="2C258DB9" w14:textId="10EE885C" w:rsidR="00B27CA0" w:rsidRPr="00755245" w:rsidRDefault="00755245" w:rsidP="00755245">
      <w:pPr>
        <w:spacing w:line="360" w:lineRule="auto"/>
        <w:jc w:val="both"/>
        <w:rPr>
          <w:rFonts w:ascii="Arial" w:hAnsi="Arial"/>
        </w:rPr>
      </w:pPr>
      <w:r>
        <w:rPr>
          <w:rFonts w:ascii="Arial" w:hAnsi="Arial"/>
        </w:rPr>
        <w:t>[11]</w:t>
      </w:r>
      <w:r>
        <w:rPr>
          <w:rFonts w:ascii="Arial" w:hAnsi="Arial"/>
        </w:rPr>
        <w:tab/>
      </w:r>
      <w:r w:rsidR="00E97187" w:rsidRPr="00755245">
        <w:rPr>
          <w:rFonts w:ascii="Arial" w:hAnsi="Arial"/>
        </w:rPr>
        <w:t>The plaintiff, in addition to the relief mentioned above, also prays for an order in terms of rule 108</w:t>
      </w:r>
      <w:r w:rsidR="005A35CD" w:rsidRPr="00755245">
        <w:rPr>
          <w:rFonts w:ascii="Arial" w:hAnsi="Arial"/>
        </w:rPr>
        <w:t>, for this court</w:t>
      </w:r>
      <w:r w:rsidR="00236CEE" w:rsidRPr="00755245">
        <w:rPr>
          <w:rFonts w:ascii="Arial" w:hAnsi="Arial"/>
        </w:rPr>
        <w:t xml:space="preserve"> to declare the property in question, </w:t>
      </w:r>
      <w:proofErr w:type="gramStart"/>
      <w:r w:rsidR="00236CEE" w:rsidRPr="00755245">
        <w:rPr>
          <w:rFonts w:ascii="Arial" w:hAnsi="Arial"/>
        </w:rPr>
        <w:t>specially</w:t>
      </w:r>
      <w:proofErr w:type="gramEnd"/>
      <w:r w:rsidR="00236CEE" w:rsidRPr="00755245">
        <w:rPr>
          <w:rFonts w:ascii="Arial" w:hAnsi="Arial"/>
        </w:rPr>
        <w:t xml:space="preserve"> executable. Lastly, the plaintiff also claims costs on the attorney and own client scale, as recorded in the agreement between the parties.</w:t>
      </w:r>
    </w:p>
    <w:p w14:paraId="14695794" w14:textId="77777777" w:rsidR="00B27CA0" w:rsidRDefault="00B27CA0" w:rsidP="00B27CA0">
      <w:pPr>
        <w:pStyle w:val="ListParagraph"/>
        <w:spacing w:line="360" w:lineRule="auto"/>
        <w:ind w:left="0"/>
        <w:jc w:val="both"/>
        <w:rPr>
          <w:rFonts w:ascii="Arial" w:hAnsi="Arial"/>
        </w:rPr>
      </w:pPr>
    </w:p>
    <w:p w14:paraId="36792C55" w14:textId="5A80D973" w:rsidR="00287B30" w:rsidRPr="00755245" w:rsidRDefault="00755245" w:rsidP="00755245">
      <w:pPr>
        <w:spacing w:line="360" w:lineRule="auto"/>
        <w:jc w:val="both"/>
        <w:rPr>
          <w:rFonts w:ascii="Arial" w:hAnsi="Arial"/>
        </w:rPr>
      </w:pPr>
      <w:r w:rsidRPr="00B27CA0">
        <w:rPr>
          <w:rFonts w:ascii="Arial" w:hAnsi="Arial"/>
        </w:rPr>
        <w:t>[12]</w:t>
      </w:r>
      <w:r w:rsidRPr="00B27CA0">
        <w:rPr>
          <w:rFonts w:ascii="Arial" w:hAnsi="Arial"/>
        </w:rPr>
        <w:tab/>
      </w:r>
      <w:r w:rsidR="005A35CD" w:rsidRPr="00755245">
        <w:rPr>
          <w:rFonts w:ascii="Arial" w:hAnsi="Arial"/>
        </w:rPr>
        <w:t>It must be placed on</w:t>
      </w:r>
      <w:r w:rsidR="00287B30" w:rsidRPr="00755245">
        <w:rPr>
          <w:rFonts w:ascii="Arial" w:hAnsi="Arial"/>
        </w:rPr>
        <w:t xml:space="preserve"> the record, that this judgment is concerned no longer with the monetary judgment. Its focus is to determine whether the plaintiff is entitled to an order declaring the property </w:t>
      </w:r>
      <w:proofErr w:type="gramStart"/>
      <w:r w:rsidR="00287B30" w:rsidRPr="00755245">
        <w:rPr>
          <w:rFonts w:ascii="Arial" w:hAnsi="Arial"/>
        </w:rPr>
        <w:t>specially</w:t>
      </w:r>
      <w:proofErr w:type="gramEnd"/>
      <w:r w:rsidR="00287B30" w:rsidRPr="00755245">
        <w:rPr>
          <w:rFonts w:ascii="Arial" w:hAnsi="Arial"/>
        </w:rPr>
        <w:t xml:space="preserve"> executable.</w:t>
      </w:r>
    </w:p>
    <w:p w14:paraId="60409432" w14:textId="77777777" w:rsidR="00236CEE" w:rsidRDefault="00236CEE" w:rsidP="00C4030E">
      <w:pPr>
        <w:spacing w:line="360" w:lineRule="auto"/>
        <w:jc w:val="both"/>
        <w:rPr>
          <w:rFonts w:ascii="Arial" w:hAnsi="Arial"/>
        </w:rPr>
      </w:pPr>
    </w:p>
    <w:p w14:paraId="288231E2" w14:textId="77777777" w:rsidR="00236CEE" w:rsidRDefault="00236CEE" w:rsidP="00C4030E">
      <w:pPr>
        <w:spacing w:line="360" w:lineRule="auto"/>
        <w:jc w:val="both"/>
        <w:rPr>
          <w:rFonts w:ascii="Arial" w:hAnsi="Arial"/>
          <w:u w:val="single"/>
        </w:rPr>
      </w:pPr>
      <w:r>
        <w:rPr>
          <w:rFonts w:ascii="Arial" w:hAnsi="Arial"/>
          <w:u w:val="single"/>
        </w:rPr>
        <w:t>The defendant’s case</w:t>
      </w:r>
    </w:p>
    <w:p w14:paraId="25C07E46" w14:textId="77777777" w:rsidR="00236CEE" w:rsidRDefault="00236CEE" w:rsidP="00C4030E">
      <w:pPr>
        <w:spacing w:line="360" w:lineRule="auto"/>
        <w:jc w:val="both"/>
        <w:rPr>
          <w:rFonts w:ascii="Arial" w:hAnsi="Arial"/>
          <w:u w:val="single"/>
        </w:rPr>
      </w:pPr>
    </w:p>
    <w:p w14:paraId="6AA27DB2" w14:textId="3552EB06" w:rsidR="00B27CA0" w:rsidRPr="00755245" w:rsidRDefault="00755245" w:rsidP="00755245">
      <w:pPr>
        <w:spacing w:line="360" w:lineRule="auto"/>
        <w:jc w:val="both"/>
        <w:rPr>
          <w:rFonts w:ascii="Arial" w:hAnsi="Arial"/>
        </w:rPr>
      </w:pPr>
      <w:r>
        <w:rPr>
          <w:rFonts w:ascii="Arial" w:hAnsi="Arial"/>
        </w:rPr>
        <w:t>[13]</w:t>
      </w:r>
      <w:r>
        <w:rPr>
          <w:rFonts w:ascii="Arial" w:hAnsi="Arial"/>
        </w:rPr>
        <w:tab/>
      </w:r>
      <w:r w:rsidR="00236CEE" w:rsidRPr="00755245">
        <w:rPr>
          <w:rFonts w:ascii="Arial" w:hAnsi="Arial"/>
        </w:rPr>
        <w:t xml:space="preserve">In her answering affidavit, the defendant does not, from my reading of her papers, dispute her indebtedness to the plaintiff. She claims that she had been in </w:t>
      </w:r>
      <w:r w:rsidR="005A35CD" w:rsidRPr="00755245">
        <w:rPr>
          <w:rFonts w:ascii="Arial" w:hAnsi="Arial"/>
        </w:rPr>
        <w:t>the employ of</w:t>
      </w:r>
      <w:r w:rsidR="00236CEE" w:rsidRPr="00755245">
        <w:rPr>
          <w:rFonts w:ascii="Arial" w:hAnsi="Arial"/>
        </w:rPr>
        <w:t xml:space="preserve"> Namibia Airports Company Ltd at the time that the contract was entered into. She deposes further that</w:t>
      </w:r>
      <w:r w:rsidR="00BD6E13" w:rsidRPr="00755245">
        <w:rPr>
          <w:rFonts w:ascii="Arial" w:hAnsi="Arial"/>
        </w:rPr>
        <w:t xml:space="preserve"> in March 2021, she was unfairly dismissed by her employer and all the fountains of her liquidity dried up. This, it appears, is the time alleged by the plaintiff as the time when the breach of the agreement commenced.</w:t>
      </w:r>
    </w:p>
    <w:p w14:paraId="4DD78483" w14:textId="77777777" w:rsidR="00B27CA0" w:rsidRDefault="00B27CA0" w:rsidP="00B27CA0">
      <w:pPr>
        <w:pStyle w:val="ListParagraph"/>
        <w:spacing w:line="360" w:lineRule="auto"/>
        <w:ind w:left="0"/>
        <w:jc w:val="both"/>
        <w:rPr>
          <w:rFonts w:ascii="Arial" w:hAnsi="Arial"/>
        </w:rPr>
      </w:pPr>
    </w:p>
    <w:p w14:paraId="6A578069" w14:textId="49541AFE" w:rsidR="00B27CA0" w:rsidRPr="00755245" w:rsidRDefault="00755245" w:rsidP="00755245">
      <w:pPr>
        <w:spacing w:line="360" w:lineRule="auto"/>
        <w:jc w:val="both"/>
        <w:rPr>
          <w:rFonts w:ascii="Arial" w:hAnsi="Arial"/>
        </w:rPr>
      </w:pPr>
      <w:r>
        <w:rPr>
          <w:rFonts w:ascii="Arial" w:hAnsi="Arial"/>
        </w:rPr>
        <w:t>[14]</w:t>
      </w:r>
      <w:r>
        <w:rPr>
          <w:rFonts w:ascii="Arial" w:hAnsi="Arial"/>
        </w:rPr>
        <w:tab/>
      </w:r>
      <w:r w:rsidR="00BD6E13" w:rsidRPr="00755245">
        <w:rPr>
          <w:rFonts w:ascii="Arial" w:hAnsi="Arial"/>
        </w:rPr>
        <w:t xml:space="preserve">The defendant deposes further that she lodged a dispute of unfair </w:t>
      </w:r>
      <w:proofErr w:type="gramStart"/>
      <w:r w:rsidR="00BD6E13" w:rsidRPr="00755245">
        <w:rPr>
          <w:rFonts w:ascii="Arial" w:hAnsi="Arial"/>
        </w:rPr>
        <w:t>dismissal</w:t>
      </w:r>
      <w:proofErr w:type="gramEnd"/>
      <w:r w:rsidR="00BD6E13" w:rsidRPr="00755245">
        <w:rPr>
          <w:rFonts w:ascii="Arial" w:hAnsi="Arial"/>
        </w:rPr>
        <w:t xml:space="preserve"> but the dispute has not been resolved to the time she deposed to the affidavit. The defendant states further that she wrote some letters to the plaintiff to explain her predicament, which includes her having three minor children that she takes care of </w:t>
      </w:r>
      <w:r w:rsidR="004A0332" w:rsidRPr="00755245">
        <w:rPr>
          <w:rFonts w:ascii="Arial" w:hAnsi="Arial"/>
        </w:rPr>
        <w:t xml:space="preserve">single-handedly. She states that this court should ‘rest assured that she is a peace-loving </w:t>
      </w:r>
      <w:proofErr w:type="gramStart"/>
      <w:r w:rsidR="004A0332" w:rsidRPr="00755245">
        <w:rPr>
          <w:rFonts w:ascii="Arial" w:hAnsi="Arial"/>
        </w:rPr>
        <w:t>citizen, and</w:t>
      </w:r>
      <w:proofErr w:type="gramEnd"/>
      <w:r w:rsidR="004A0332" w:rsidRPr="00755245">
        <w:rPr>
          <w:rFonts w:ascii="Arial" w:hAnsi="Arial"/>
        </w:rPr>
        <w:t xml:space="preserve"> can surely re-assess I will be honouring my part every other month.’</w:t>
      </w:r>
    </w:p>
    <w:p w14:paraId="4BFA29CE" w14:textId="77777777" w:rsidR="00B27CA0" w:rsidRDefault="00B27CA0" w:rsidP="00B27CA0">
      <w:pPr>
        <w:pStyle w:val="ListParagraph"/>
        <w:spacing w:line="360" w:lineRule="auto"/>
        <w:ind w:left="0"/>
        <w:jc w:val="both"/>
        <w:rPr>
          <w:rFonts w:ascii="Arial" w:hAnsi="Arial"/>
        </w:rPr>
      </w:pPr>
    </w:p>
    <w:p w14:paraId="2632E039" w14:textId="1F40A733" w:rsidR="00B27CA0" w:rsidRPr="00755245" w:rsidRDefault="00755245" w:rsidP="00755245">
      <w:pPr>
        <w:spacing w:line="360" w:lineRule="auto"/>
        <w:jc w:val="both"/>
        <w:rPr>
          <w:rFonts w:ascii="Arial" w:hAnsi="Arial"/>
        </w:rPr>
      </w:pPr>
      <w:r>
        <w:rPr>
          <w:rFonts w:ascii="Arial" w:hAnsi="Arial"/>
        </w:rPr>
        <w:t>[15]</w:t>
      </w:r>
      <w:r>
        <w:rPr>
          <w:rFonts w:ascii="Arial" w:hAnsi="Arial"/>
        </w:rPr>
        <w:tab/>
      </w:r>
      <w:r w:rsidR="004A0332" w:rsidRPr="00755245">
        <w:rPr>
          <w:rFonts w:ascii="Arial" w:hAnsi="Arial"/>
        </w:rPr>
        <w:t>The defendant, after filing the initial affidavit, filed, what is termed a supplementary affidavit. In it, she st</w:t>
      </w:r>
      <w:r w:rsidR="00996E0D" w:rsidRPr="00755245">
        <w:rPr>
          <w:rFonts w:ascii="Arial" w:hAnsi="Arial"/>
        </w:rPr>
        <w:t xml:space="preserve">ates in a more structured form, </w:t>
      </w:r>
      <w:r w:rsidR="004A0332" w:rsidRPr="00755245">
        <w:rPr>
          <w:rFonts w:ascii="Arial" w:hAnsi="Arial"/>
        </w:rPr>
        <w:t xml:space="preserve">her predicament. First, she relates the issue of her dismissal </w:t>
      </w:r>
      <w:r w:rsidR="00996E0D" w:rsidRPr="00755245">
        <w:rPr>
          <w:rFonts w:ascii="Arial" w:hAnsi="Arial"/>
        </w:rPr>
        <w:t>and the fact that since her dismissal, she is not in gainful employment and has no sour</w:t>
      </w:r>
      <w:r w:rsidR="00510F12" w:rsidRPr="00755245">
        <w:rPr>
          <w:rFonts w:ascii="Arial" w:hAnsi="Arial"/>
        </w:rPr>
        <w:t>ce of income</w:t>
      </w:r>
      <w:r w:rsidR="00996E0D" w:rsidRPr="00755245">
        <w:rPr>
          <w:rFonts w:ascii="Arial" w:hAnsi="Arial"/>
        </w:rPr>
        <w:t>. She affirms that she lodged a labour dispute under Case No: CRWK 452-21, which remains pending at the office of the Labour Commissioner. It is her case that the plaintiff is aware of this case.</w:t>
      </w:r>
    </w:p>
    <w:p w14:paraId="46CFBD0E" w14:textId="77777777" w:rsidR="00B27CA0" w:rsidRDefault="00B27CA0" w:rsidP="00B27CA0">
      <w:pPr>
        <w:pStyle w:val="ListParagraph"/>
        <w:spacing w:line="360" w:lineRule="auto"/>
        <w:ind w:left="0"/>
        <w:jc w:val="both"/>
        <w:rPr>
          <w:rFonts w:ascii="Arial" w:hAnsi="Arial"/>
        </w:rPr>
      </w:pPr>
    </w:p>
    <w:p w14:paraId="4218F541" w14:textId="1880A1F5" w:rsidR="00B27CA0" w:rsidRPr="00755245" w:rsidRDefault="00755245" w:rsidP="00755245">
      <w:pPr>
        <w:spacing w:line="360" w:lineRule="auto"/>
        <w:jc w:val="both"/>
        <w:rPr>
          <w:rFonts w:ascii="Arial" w:hAnsi="Arial"/>
        </w:rPr>
      </w:pPr>
      <w:r>
        <w:rPr>
          <w:rFonts w:ascii="Arial" w:hAnsi="Arial"/>
        </w:rPr>
        <w:t>[16]</w:t>
      </w:r>
      <w:r>
        <w:rPr>
          <w:rFonts w:ascii="Arial" w:hAnsi="Arial"/>
        </w:rPr>
        <w:tab/>
      </w:r>
      <w:r w:rsidR="00996E0D" w:rsidRPr="00755245">
        <w:rPr>
          <w:rFonts w:ascii="Arial" w:hAnsi="Arial"/>
        </w:rPr>
        <w:t xml:space="preserve">The defendant further deposes that the property in question is her primary residence and provides the only roof over her </w:t>
      </w:r>
      <w:r w:rsidR="00F36D72" w:rsidRPr="00755245">
        <w:rPr>
          <w:rFonts w:ascii="Arial" w:hAnsi="Arial"/>
        </w:rPr>
        <w:t xml:space="preserve">and her minor children’s heads. She states further that she </w:t>
      </w:r>
      <w:r w:rsidR="00F36D72" w:rsidRPr="00755245">
        <w:rPr>
          <w:rFonts w:ascii="Arial" w:hAnsi="Arial"/>
        </w:rPr>
        <w:lastRenderedPageBreak/>
        <w:t>lost her parents and has nowhere else to resort to for accommodation of herself and her school-going children. The defendant further undertakes to settle the debt and continue paying the instalment stated earlier with the assistance of her family members. She records her willingness to sign an acknowledgment of debt. Lastly, the defenda</w:t>
      </w:r>
      <w:r w:rsidR="00AB4A63" w:rsidRPr="00755245">
        <w:rPr>
          <w:rFonts w:ascii="Arial" w:hAnsi="Arial"/>
        </w:rPr>
        <w:t>nt deposes that she is on a job-</w:t>
      </w:r>
      <w:r w:rsidR="00F36D72" w:rsidRPr="00755245">
        <w:rPr>
          <w:rFonts w:ascii="Arial" w:hAnsi="Arial"/>
        </w:rPr>
        <w:t>hunting mission</w:t>
      </w:r>
      <w:r w:rsidR="00AB4A63" w:rsidRPr="00755245">
        <w:rPr>
          <w:rFonts w:ascii="Arial" w:hAnsi="Arial"/>
        </w:rPr>
        <w:t>, whilst awaiting the determination of her labour dispute with her erstwhile employer.</w:t>
      </w:r>
    </w:p>
    <w:p w14:paraId="6B7E1D11" w14:textId="77777777" w:rsidR="00B27CA0" w:rsidRDefault="00B27CA0" w:rsidP="00B27CA0">
      <w:pPr>
        <w:pStyle w:val="ListParagraph"/>
        <w:spacing w:line="360" w:lineRule="auto"/>
        <w:ind w:left="0"/>
        <w:jc w:val="both"/>
        <w:rPr>
          <w:rFonts w:ascii="Arial" w:hAnsi="Arial"/>
        </w:rPr>
      </w:pPr>
    </w:p>
    <w:p w14:paraId="31A5BDC6" w14:textId="07DBDD1D" w:rsidR="008F6931" w:rsidRPr="00755245" w:rsidRDefault="00755245" w:rsidP="00755245">
      <w:pPr>
        <w:spacing w:line="360" w:lineRule="auto"/>
        <w:jc w:val="both"/>
        <w:rPr>
          <w:rFonts w:ascii="Arial" w:hAnsi="Arial"/>
        </w:rPr>
      </w:pPr>
      <w:r w:rsidRPr="00B27CA0">
        <w:rPr>
          <w:rFonts w:ascii="Arial" w:hAnsi="Arial"/>
        </w:rPr>
        <w:t>[17]</w:t>
      </w:r>
      <w:r w:rsidRPr="00B27CA0">
        <w:rPr>
          <w:rFonts w:ascii="Arial" w:hAnsi="Arial"/>
        </w:rPr>
        <w:tab/>
      </w:r>
      <w:r w:rsidR="008F6931" w:rsidRPr="00755245">
        <w:rPr>
          <w:rFonts w:ascii="Arial" w:hAnsi="Arial"/>
        </w:rPr>
        <w:t>I proceed to consider the propriety of granting the rule 108 application below. In this connection, I will briefly advert to the principles crystallised by case law as applicable to applications of this nature.</w:t>
      </w:r>
    </w:p>
    <w:p w14:paraId="3E6E2D1F" w14:textId="77777777" w:rsidR="008F6931" w:rsidRDefault="008F6931" w:rsidP="00C4030E">
      <w:pPr>
        <w:spacing w:line="360" w:lineRule="auto"/>
        <w:jc w:val="both"/>
        <w:rPr>
          <w:rFonts w:ascii="Arial" w:hAnsi="Arial"/>
        </w:rPr>
      </w:pPr>
    </w:p>
    <w:p w14:paraId="23C5D016" w14:textId="77777777" w:rsidR="008F6931" w:rsidRPr="008F6931" w:rsidRDefault="008F6931" w:rsidP="00C4030E">
      <w:pPr>
        <w:spacing w:line="360" w:lineRule="auto"/>
        <w:jc w:val="both"/>
        <w:rPr>
          <w:rFonts w:ascii="Arial" w:hAnsi="Arial"/>
          <w:u w:val="single"/>
        </w:rPr>
      </w:pPr>
      <w:r>
        <w:rPr>
          <w:rFonts w:ascii="Arial" w:hAnsi="Arial"/>
          <w:u w:val="single"/>
        </w:rPr>
        <w:t xml:space="preserve">Is the plaintiff entitled to an order declaring the property </w:t>
      </w:r>
      <w:proofErr w:type="gramStart"/>
      <w:r>
        <w:rPr>
          <w:rFonts w:ascii="Arial" w:hAnsi="Arial"/>
          <w:u w:val="single"/>
        </w:rPr>
        <w:t>specially</w:t>
      </w:r>
      <w:proofErr w:type="gramEnd"/>
      <w:r>
        <w:rPr>
          <w:rFonts w:ascii="Arial" w:hAnsi="Arial"/>
          <w:u w:val="single"/>
        </w:rPr>
        <w:t xml:space="preserve"> executable?</w:t>
      </w:r>
    </w:p>
    <w:p w14:paraId="76CC9CF4" w14:textId="77777777" w:rsidR="0004138F" w:rsidRDefault="0004138F" w:rsidP="00C4030E">
      <w:pPr>
        <w:spacing w:line="360" w:lineRule="auto"/>
        <w:jc w:val="both"/>
        <w:rPr>
          <w:rFonts w:ascii="Arial" w:hAnsi="Arial"/>
        </w:rPr>
      </w:pPr>
    </w:p>
    <w:p w14:paraId="22AE28FD" w14:textId="4D174FA0" w:rsidR="001249AF" w:rsidRPr="00755245" w:rsidRDefault="00755245" w:rsidP="00755245">
      <w:pPr>
        <w:spacing w:line="360" w:lineRule="auto"/>
        <w:jc w:val="both"/>
        <w:rPr>
          <w:rFonts w:ascii="Arial" w:hAnsi="Arial"/>
        </w:rPr>
      </w:pPr>
      <w:r w:rsidRPr="00B27CA0">
        <w:rPr>
          <w:rFonts w:ascii="Arial" w:hAnsi="Arial"/>
        </w:rPr>
        <w:t>[18]</w:t>
      </w:r>
      <w:r w:rsidRPr="00B27CA0">
        <w:rPr>
          <w:rFonts w:ascii="Arial" w:hAnsi="Arial"/>
        </w:rPr>
        <w:tab/>
      </w:r>
      <w:r w:rsidR="005D0338" w:rsidRPr="00755245">
        <w:rPr>
          <w:rFonts w:ascii="Arial" w:hAnsi="Arial"/>
        </w:rPr>
        <w:t xml:space="preserve">Applications for declaration of property </w:t>
      </w:r>
      <w:proofErr w:type="gramStart"/>
      <w:r w:rsidR="005D0338" w:rsidRPr="00755245">
        <w:rPr>
          <w:rFonts w:ascii="Arial" w:hAnsi="Arial"/>
        </w:rPr>
        <w:t>specially</w:t>
      </w:r>
      <w:proofErr w:type="gramEnd"/>
      <w:r w:rsidR="005D0338" w:rsidRPr="00755245">
        <w:rPr>
          <w:rFonts w:ascii="Arial" w:hAnsi="Arial"/>
        </w:rPr>
        <w:t xml:space="preserve"> executable, are governed by the provisions of rule 108(1). The provision reads as follows:</w:t>
      </w:r>
    </w:p>
    <w:p w14:paraId="0E673E91" w14:textId="77777777" w:rsidR="005D0338" w:rsidRDefault="005D0338" w:rsidP="00C4030E">
      <w:pPr>
        <w:spacing w:line="360" w:lineRule="auto"/>
        <w:jc w:val="both"/>
        <w:rPr>
          <w:rFonts w:ascii="Arial" w:hAnsi="Arial"/>
        </w:rPr>
      </w:pPr>
    </w:p>
    <w:p w14:paraId="29D7ED2F" w14:textId="77777777" w:rsidR="005D0338" w:rsidRDefault="005D0338" w:rsidP="00C4030E">
      <w:pPr>
        <w:spacing w:line="360" w:lineRule="auto"/>
        <w:jc w:val="both"/>
        <w:rPr>
          <w:rFonts w:ascii="Arial" w:hAnsi="Arial"/>
          <w:sz w:val="22"/>
          <w:szCs w:val="22"/>
        </w:rPr>
      </w:pPr>
      <w:r>
        <w:rPr>
          <w:rFonts w:ascii="Arial" w:hAnsi="Arial"/>
        </w:rPr>
        <w:tab/>
        <w:t>‘</w:t>
      </w:r>
      <w:r>
        <w:rPr>
          <w:rFonts w:ascii="Arial" w:hAnsi="Arial"/>
          <w:sz w:val="22"/>
          <w:szCs w:val="22"/>
        </w:rPr>
        <w:t xml:space="preserve">(1) The registrar may not issue a writ of execution against immovable property of an execution debtor or of any other person unless – </w:t>
      </w:r>
    </w:p>
    <w:p w14:paraId="5BB2F9DE" w14:textId="06867713" w:rsidR="005D0338" w:rsidRPr="00755245" w:rsidRDefault="00755245" w:rsidP="00755245">
      <w:pPr>
        <w:spacing w:line="360" w:lineRule="auto"/>
        <w:ind w:left="720" w:hanging="360"/>
        <w:jc w:val="both"/>
        <w:rPr>
          <w:rFonts w:ascii="Arial" w:hAnsi="Arial"/>
          <w:sz w:val="22"/>
          <w:szCs w:val="22"/>
        </w:rPr>
      </w:pPr>
      <w:r w:rsidRPr="00BD0519">
        <w:rPr>
          <w:rFonts w:ascii="Arial" w:hAnsi="Arial"/>
          <w:sz w:val="22"/>
          <w:szCs w:val="22"/>
        </w:rPr>
        <w:t>(a)</w:t>
      </w:r>
      <w:r w:rsidRPr="00BD0519">
        <w:rPr>
          <w:rFonts w:ascii="Arial" w:hAnsi="Arial"/>
          <w:sz w:val="22"/>
          <w:szCs w:val="22"/>
        </w:rPr>
        <w:tab/>
      </w:r>
      <w:r w:rsidR="005D0338" w:rsidRPr="00755245">
        <w:rPr>
          <w:rFonts w:ascii="Arial" w:hAnsi="Arial"/>
          <w:sz w:val="22"/>
          <w:szCs w:val="22"/>
        </w:rPr>
        <w:t>a r</w:t>
      </w:r>
      <w:r w:rsidR="00BD0519" w:rsidRPr="00755245">
        <w:rPr>
          <w:rFonts w:ascii="Arial" w:hAnsi="Arial"/>
          <w:sz w:val="22"/>
          <w:szCs w:val="22"/>
        </w:rPr>
        <w:t>eturn ha</w:t>
      </w:r>
      <w:r w:rsidR="005D0338" w:rsidRPr="00755245">
        <w:rPr>
          <w:rFonts w:ascii="Arial" w:hAnsi="Arial"/>
          <w:sz w:val="22"/>
          <w:szCs w:val="22"/>
        </w:rPr>
        <w:t xml:space="preserve">s </w:t>
      </w:r>
      <w:r w:rsidR="00BD0519" w:rsidRPr="00755245">
        <w:rPr>
          <w:rFonts w:ascii="Arial" w:hAnsi="Arial"/>
          <w:sz w:val="22"/>
          <w:szCs w:val="22"/>
        </w:rPr>
        <w:t xml:space="preserve">been </w:t>
      </w:r>
      <w:r w:rsidR="005D0338" w:rsidRPr="00755245">
        <w:rPr>
          <w:rFonts w:ascii="Arial" w:hAnsi="Arial"/>
          <w:sz w:val="22"/>
          <w:szCs w:val="22"/>
        </w:rPr>
        <w:t>made</w:t>
      </w:r>
      <w:r w:rsidR="00BD0519" w:rsidRPr="00755245">
        <w:rPr>
          <w:rFonts w:ascii="Arial" w:hAnsi="Arial"/>
          <w:sz w:val="22"/>
          <w:szCs w:val="22"/>
        </w:rPr>
        <w:t xml:space="preserve"> of any process which may have been issued against the movable property of the execution debtor from which it appears that that execution debtor or person has insufficient movable property to satisfy the writ; and</w:t>
      </w:r>
    </w:p>
    <w:p w14:paraId="7C2892A9" w14:textId="2DA54335" w:rsidR="00BD0519" w:rsidRPr="00755245" w:rsidRDefault="00755245" w:rsidP="00755245">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BD0519" w:rsidRPr="00755245">
        <w:rPr>
          <w:rFonts w:ascii="Arial" w:hAnsi="Arial"/>
          <w:sz w:val="22"/>
          <w:szCs w:val="22"/>
        </w:rPr>
        <w:t xml:space="preserve">the immovable property has on application made to the court by the execution creditor, been subject to subrule (2), declared to be </w:t>
      </w:r>
      <w:proofErr w:type="gramStart"/>
      <w:r w:rsidR="00BD0519" w:rsidRPr="00755245">
        <w:rPr>
          <w:rFonts w:ascii="Arial" w:hAnsi="Arial"/>
          <w:sz w:val="22"/>
          <w:szCs w:val="22"/>
        </w:rPr>
        <w:t>specially</w:t>
      </w:r>
      <w:proofErr w:type="gramEnd"/>
      <w:r w:rsidR="00BD0519" w:rsidRPr="00755245">
        <w:rPr>
          <w:rFonts w:ascii="Arial" w:hAnsi="Arial"/>
          <w:sz w:val="22"/>
          <w:szCs w:val="22"/>
        </w:rPr>
        <w:t xml:space="preserve"> executable.</w:t>
      </w:r>
    </w:p>
    <w:p w14:paraId="3B8F5581" w14:textId="77777777" w:rsidR="00DF23BF" w:rsidRDefault="00BD0519" w:rsidP="002E188A">
      <w:pPr>
        <w:spacing w:line="360" w:lineRule="auto"/>
        <w:jc w:val="both"/>
        <w:rPr>
          <w:rFonts w:ascii="Arial" w:hAnsi="Arial"/>
          <w:sz w:val="22"/>
          <w:szCs w:val="22"/>
        </w:rPr>
      </w:pPr>
      <w:r>
        <w:rPr>
          <w:rFonts w:ascii="Arial" w:hAnsi="Arial"/>
          <w:sz w:val="22"/>
          <w:szCs w:val="22"/>
        </w:rPr>
        <w:t>(2) If the immovable property sought</w:t>
      </w:r>
      <w:r w:rsidRPr="00BD0519">
        <w:rPr>
          <w:rFonts w:ascii="Arial" w:hAnsi="Arial"/>
          <w:sz w:val="22"/>
          <w:szCs w:val="22"/>
        </w:rPr>
        <w:t xml:space="preserve"> to be attached is </w:t>
      </w:r>
      <w:r>
        <w:rPr>
          <w:rFonts w:ascii="Arial" w:hAnsi="Arial"/>
          <w:sz w:val="22"/>
          <w:szCs w:val="22"/>
        </w:rPr>
        <w:t>the primary home of the execution credito</w:t>
      </w:r>
      <w:r w:rsidR="00DF23BF">
        <w:rPr>
          <w:rFonts w:ascii="Arial" w:hAnsi="Arial"/>
          <w:sz w:val="22"/>
          <w:szCs w:val="22"/>
        </w:rPr>
        <w:t xml:space="preserve">r or is leased to a third party as home the court may not declare that property to be </w:t>
      </w:r>
      <w:proofErr w:type="gramStart"/>
      <w:r w:rsidR="00DF23BF">
        <w:rPr>
          <w:rFonts w:ascii="Arial" w:hAnsi="Arial"/>
          <w:sz w:val="22"/>
          <w:szCs w:val="22"/>
        </w:rPr>
        <w:t>specially</w:t>
      </w:r>
      <w:proofErr w:type="gramEnd"/>
      <w:r w:rsidR="00DF23BF">
        <w:rPr>
          <w:rFonts w:ascii="Arial" w:hAnsi="Arial"/>
          <w:sz w:val="22"/>
          <w:szCs w:val="22"/>
        </w:rPr>
        <w:t xml:space="preserve"> executable unless – </w:t>
      </w:r>
    </w:p>
    <w:p w14:paraId="04D0164D" w14:textId="77777777" w:rsidR="00DF23BF" w:rsidRDefault="00DF23BF" w:rsidP="00BD0519">
      <w:pPr>
        <w:spacing w:line="360" w:lineRule="auto"/>
        <w:ind w:left="360"/>
        <w:jc w:val="both"/>
        <w:rPr>
          <w:rFonts w:ascii="Arial" w:hAnsi="Arial"/>
          <w:sz w:val="22"/>
          <w:szCs w:val="22"/>
        </w:rPr>
      </w:pPr>
    </w:p>
    <w:p w14:paraId="3DF432AF" w14:textId="056F7D8C" w:rsidR="00BD0519" w:rsidRPr="00755245" w:rsidRDefault="00755245" w:rsidP="00755245">
      <w:pPr>
        <w:spacing w:line="360" w:lineRule="auto"/>
        <w:ind w:left="740" w:hanging="380"/>
        <w:jc w:val="both"/>
        <w:rPr>
          <w:rFonts w:ascii="Arial" w:hAnsi="Arial"/>
          <w:sz w:val="22"/>
          <w:szCs w:val="22"/>
        </w:rPr>
      </w:pPr>
      <w:r w:rsidRPr="00DF23BF">
        <w:rPr>
          <w:rFonts w:ascii="Arial" w:hAnsi="Arial"/>
          <w:sz w:val="22"/>
          <w:szCs w:val="22"/>
        </w:rPr>
        <w:t>(a)</w:t>
      </w:r>
      <w:r w:rsidRPr="00DF23BF">
        <w:rPr>
          <w:rFonts w:ascii="Arial" w:hAnsi="Arial"/>
          <w:sz w:val="22"/>
          <w:szCs w:val="22"/>
        </w:rPr>
        <w:tab/>
      </w:r>
      <w:r w:rsidR="00DF23BF" w:rsidRPr="00755245">
        <w:rPr>
          <w:rFonts w:ascii="Arial" w:hAnsi="Arial"/>
          <w:sz w:val="22"/>
          <w:szCs w:val="22"/>
        </w:rPr>
        <w:t xml:space="preserve">the execution creditor </w:t>
      </w:r>
      <w:r w:rsidR="00BD0519" w:rsidRPr="00755245">
        <w:rPr>
          <w:rFonts w:ascii="Arial" w:hAnsi="Arial"/>
          <w:sz w:val="22"/>
          <w:szCs w:val="22"/>
        </w:rPr>
        <w:t xml:space="preserve">has </w:t>
      </w:r>
      <w:r w:rsidR="00DF23BF" w:rsidRPr="00755245">
        <w:rPr>
          <w:rFonts w:ascii="Arial" w:hAnsi="Arial"/>
          <w:sz w:val="22"/>
          <w:szCs w:val="22"/>
        </w:rPr>
        <w:t>by means of pers</w:t>
      </w:r>
      <w:r w:rsidR="00BD0519" w:rsidRPr="00755245">
        <w:rPr>
          <w:rFonts w:ascii="Arial" w:hAnsi="Arial"/>
          <w:sz w:val="22"/>
          <w:szCs w:val="22"/>
        </w:rPr>
        <w:t>on</w:t>
      </w:r>
      <w:r w:rsidR="00DF23BF" w:rsidRPr="00755245">
        <w:rPr>
          <w:rFonts w:ascii="Arial" w:hAnsi="Arial"/>
          <w:sz w:val="22"/>
          <w:szCs w:val="22"/>
        </w:rPr>
        <w:t xml:space="preserve">al service effected by the deputy-sheriff given notice on Form 24 to the execution debtor that application will be made to the court for an order declaring the property executable and calling on the execution debtor to provide reasons to the court why such an order should not be </w:t>
      </w:r>
      <w:proofErr w:type="gramStart"/>
      <w:r w:rsidR="00DF23BF" w:rsidRPr="00755245">
        <w:rPr>
          <w:rFonts w:ascii="Arial" w:hAnsi="Arial"/>
          <w:sz w:val="22"/>
          <w:szCs w:val="22"/>
        </w:rPr>
        <w:t>granted;</w:t>
      </w:r>
      <w:proofErr w:type="gramEnd"/>
    </w:p>
    <w:p w14:paraId="5C492B94" w14:textId="465037BF" w:rsidR="00DF23BF" w:rsidRPr="00755245" w:rsidRDefault="00755245" w:rsidP="00755245">
      <w:pPr>
        <w:spacing w:line="360" w:lineRule="auto"/>
        <w:ind w:left="740" w:hanging="380"/>
        <w:jc w:val="both"/>
        <w:rPr>
          <w:rFonts w:ascii="Arial" w:hAnsi="Arial"/>
          <w:sz w:val="22"/>
          <w:szCs w:val="22"/>
        </w:rPr>
      </w:pPr>
      <w:r>
        <w:rPr>
          <w:rFonts w:ascii="Arial" w:hAnsi="Arial"/>
          <w:sz w:val="22"/>
          <w:szCs w:val="22"/>
        </w:rPr>
        <w:t>(b)</w:t>
      </w:r>
      <w:r>
        <w:rPr>
          <w:rFonts w:ascii="Arial" w:hAnsi="Arial"/>
          <w:sz w:val="22"/>
          <w:szCs w:val="22"/>
        </w:rPr>
        <w:tab/>
      </w:r>
      <w:r w:rsidR="00DF23BF" w:rsidRPr="00755245">
        <w:rPr>
          <w:rFonts w:ascii="Arial" w:hAnsi="Arial"/>
          <w:sz w:val="22"/>
          <w:szCs w:val="22"/>
        </w:rPr>
        <w:t>the execution creditor has caused the notice referred to in paragraph (a)</w:t>
      </w:r>
      <w:r w:rsidR="00013D9B" w:rsidRPr="00755245">
        <w:rPr>
          <w:rFonts w:ascii="Arial" w:hAnsi="Arial"/>
          <w:sz w:val="22"/>
          <w:szCs w:val="22"/>
        </w:rPr>
        <w:t xml:space="preserve"> to be served personally on any lessee of the property so sought to be declared executable; and</w:t>
      </w:r>
    </w:p>
    <w:p w14:paraId="7E19BBF5" w14:textId="152FDD49" w:rsidR="00013D9B" w:rsidRPr="00755245" w:rsidRDefault="00755245" w:rsidP="00755245">
      <w:pPr>
        <w:spacing w:line="360" w:lineRule="auto"/>
        <w:ind w:left="740" w:hanging="380"/>
        <w:jc w:val="both"/>
        <w:rPr>
          <w:rFonts w:ascii="Arial" w:hAnsi="Arial"/>
          <w:sz w:val="22"/>
          <w:szCs w:val="22"/>
        </w:rPr>
      </w:pPr>
      <w:r>
        <w:rPr>
          <w:rFonts w:ascii="Arial" w:hAnsi="Arial"/>
          <w:sz w:val="22"/>
          <w:szCs w:val="22"/>
        </w:rPr>
        <w:t>(c)</w:t>
      </w:r>
      <w:r>
        <w:rPr>
          <w:rFonts w:ascii="Arial" w:hAnsi="Arial"/>
          <w:sz w:val="22"/>
          <w:szCs w:val="22"/>
        </w:rPr>
        <w:tab/>
      </w:r>
      <w:r w:rsidR="00013D9B" w:rsidRPr="00755245">
        <w:rPr>
          <w:rFonts w:ascii="Arial" w:hAnsi="Arial"/>
          <w:sz w:val="22"/>
          <w:szCs w:val="22"/>
        </w:rPr>
        <w:t xml:space="preserve">the court so orders, having considered all the relevant circumstances with specific reference to less drastic measures than sale in execution of the primary home under attachment, which measures may include attachment of an alternative immovable property to the immovable property serving as the primary home of the execution debtor or any </w:t>
      </w:r>
      <w:proofErr w:type="gramStart"/>
      <w:r w:rsidR="00013D9B" w:rsidRPr="00755245">
        <w:rPr>
          <w:rFonts w:ascii="Arial" w:hAnsi="Arial"/>
          <w:sz w:val="22"/>
          <w:szCs w:val="22"/>
        </w:rPr>
        <w:t>third party</w:t>
      </w:r>
      <w:proofErr w:type="gramEnd"/>
      <w:r w:rsidR="00013D9B" w:rsidRPr="00755245">
        <w:rPr>
          <w:rFonts w:ascii="Arial" w:hAnsi="Arial"/>
          <w:sz w:val="22"/>
          <w:szCs w:val="22"/>
        </w:rPr>
        <w:t xml:space="preserve"> making claim thereto.’</w:t>
      </w:r>
    </w:p>
    <w:p w14:paraId="3C4C9520" w14:textId="77777777" w:rsidR="00013D9B" w:rsidRDefault="00013D9B" w:rsidP="00013D9B">
      <w:pPr>
        <w:spacing w:line="360" w:lineRule="auto"/>
        <w:jc w:val="both"/>
        <w:rPr>
          <w:rFonts w:ascii="Arial" w:hAnsi="Arial"/>
          <w:sz w:val="22"/>
          <w:szCs w:val="22"/>
        </w:rPr>
      </w:pPr>
    </w:p>
    <w:p w14:paraId="226435A7" w14:textId="70BE9F15" w:rsidR="00B27CA0" w:rsidRPr="00755245" w:rsidRDefault="00755245" w:rsidP="00755245">
      <w:pPr>
        <w:spacing w:line="360" w:lineRule="auto"/>
        <w:jc w:val="both"/>
        <w:rPr>
          <w:rFonts w:ascii="Arial" w:hAnsi="Arial"/>
        </w:rPr>
      </w:pPr>
      <w:r>
        <w:rPr>
          <w:rFonts w:ascii="Arial" w:hAnsi="Arial"/>
        </w:rPr>
        <w:lastRenderedPageBreak/>
        <w:t>[19]</w:t>
      </w:r>
      <w:r>
        <w:rPr>
          <w:rFonts w:ascii="Arial" w:hAnsi="Arial"/>
        </w:rPr>
        <w:tab/>
      </w:r>
      <w:r w:rsidR="00013D9B" w:rsidRPr="00755245">
        <w:rPr>
          <w:rFonts w:ascii="Arial" w:hAnsi="Arial"/>
        </w:rPr>
        <w:t xml:space="preserve">Stripped to the bare bones, the above provision requires that before immovable property </w:t>
      </w:r>
      <w:r w:rsidR="00D07AE5" w:rsidRPr="00755245">
        <w:rPr>
          <w:rFonts w:ascii="Arial" w:hAnsi="Arial"/>
        </w:rPr>
        <w:t xml:space="preserve">of an execution debtor </w:t>
      </w:r>
      <w:r w:rsidR="00013D9B" w:rsidRPr="00755245">
        <w:rPr>
          <w:rFonts w:ascii="Arial" w:hAnsi="Arial"/>
        </w:rPr>
        <w:t xml:space="preserve">can be declared </w:t>
      </w:r>
      <w:proofErr w:type="gramStart"/>
      <w:r w:rsidR="00013D9B" w:rsidRPr="00755245">
        <w:rPr>
          <w:rFonts w:ascii="Arial" w:hAnsi="Arial"/>
        </w:rPr>
        <w:t>specially</w:t>
      </w:r>
      <w:proofErr w:type="gramEnd"/>
      <w:r w:rsidR="00013D9B" w:rsidRPr="00755245">
        <w:rPr>
          <w:rFonts w:ascii="Arial" w:hAnsi="Arial"/>
        </w:rPr>
        <w:t xml:space="preserve"> executable</w:t>
      </w:r>
      <w:r w:rsidR="00D07AE5" w:rsidRPr="00755245">
        <w:rPr>
          <w:rFonts w:ascii="Arial" w:hAnsi="Arial"/>
        </w:rPr>
        <w:t>, a writ must have been issued against movable property of that debtor. In this connection, it must be plain from the return thereto that the said execution debtor is not possessed of sufficient movable property to satisfy the writ.</w:t>
      </w:r>
    </w:p>
    <w:p w14:paraId="18E99AD8" w14:textId="77777777" w:rsidR="00B27CA0" w:rsidRDefault="00B27CA0" w:rsidP="00B27CA0">
      <w:pPr>
        <w:pStyle w:val="ListParagraph"/>
        <w:spacing w:line="360" w:lineRule="auto"/>
        <w:ind w:left="0"/>
        <w:jc w:val="both"/>
        <w:rPr>
          <w:rFonts w:ascii="Arial" w:hAnsi="Arial"/>
        </w:rPr>
      </w:pPr>
    </w:p>
    <w:p w14:paraId="2FF6186F" w14:textId="49622FE1" w:rsidR="00B27CA0" w:rsidRPr="00755245" w:rsidRDefault="00755245" w:rsidP="00755245">
      <w:pPr>
        <w:spacing w:line="360" w:lineRule="auto"/>
        <w:jc w:val="both"/>
        <w:rPr>
          <w:rFonts w:ascii="Arial" w:hAnsi="Arial"/>
        </w:rPr>
      </w:pPr>
      <w:r>
        <w:rPr>
          <w:rFonts w:ascii="Arial" w:hAnsi="Arial"/>
        </w:rPr>
        <w:t>[20]</w:t>
      </w:r>
      <w:r>
        <w:rPr>
          <w:rFonts w:ascii="Arial" w:hAnsi="Arial"/>
        </w:rPr>
        <w:tab/>
      </w:r>
      <w:r w:rsidR="00D07AE5" w:rsidRPr="00755245">
        <w:rPr>
          <w:rFonts w:ascii="Arial" w:hAnsi="Arial"/>
        </w:rPr>
        <w:t xml:space="preserve">Second, the execution creditor must, after obtaining a </w:t>
      </w:r>
      <w:r w:rsidR="00D07AE5" w:rsidRPr="00755245">
        <w:rPr>
          <w:rFonts w:ascii="Arial" w:hAnsi="Arial"/>
          <w:i/>
        </w:rPr>
        <w:t xml:space="preserve">nulla bona </w:t>
      </w:r>
      <w:r w:rsidR="00D07AE5" w:rsidRPr="00755245">
        <w:rPr>
          <w:rFonts w:ascii="Arial" w:hAnsi="Arial"/>
        </w:rPr>
        <w:t xml:space="preserve">return, apply to the court to declare the property in question </w:t>
      </w:r>
      <w:proofErr w:type="gramStart"/>
      <w:r w:rsidR="00D07AE5" w:rsidRPr="00755245">
        <w:rPr>
          <w:rFonts w:ascii="Arial" w:hAnsi="Arial"/>
        </w:rPr>
        <w:t>specially</w:t>
      </w:r>
      <w:proofErr w:type="gramEnd"/>
      <w:r w:rsidR="00D07AE5" w:rsidRPr="00755245">
        <w:rPr>
          <w:rFonts w:ascii="Arial" w:hAnsi="Arial"/>
        </w:rPr>
        <w:t xml:space="preserve"> executable. In order to obtain this particular order, the </w:t>
      </w:r>
      <w:r w:rsidR="00066A78" w:rsidRPr="00755245">
        <w:rPr>
          <w:rFonts w:ascii="Arial" w:hAnsi="Arial"/>
        </w:rPr>
        <w:t xml:space="preserve">court must be </w:t>
      </w:r>
      <w:r w:rsidR="003A50EB" w:rsidRPr="00755245">
        <w:rPr>
          <w:rFonts w:ascii="Arial" w:hAnsi="Arial"/>
        </w:rPr>
        <w:t>satisfied that</w:t>
      </w:r>
      <w:r w:rsidR="00066A78" w:rsidRPr="00755245">
        <w:rPr>
          <w:rFonts w:ascii="Arial" w:hAnsi="Arial"/>
        </w:rPr>
        <w:t xml:space="preserve"> personal service of Form 24 has been </w:t>
      </w:r>
      <w:proofErr w:type="gramStart"/>
      <w:r w:rsidR="00066A78" w:rsidRPr="00755245">
        <w:rPr>
          <w:rFonts w:ascii="Arial" w:hAnsi="Arial"/>
        </w:rPr>
        <w:t>effected</w:t>
      </w:r>
      <w:proofErr w:type="gramEnd"/>
      <w:r w:rsidR="00066A78" w:rsidRPr="00755245">
        <w:rPr>
          <w:rFonts w:ascii="Arial" w:hAnsi="Arial"/>
        </w:rPr>
        <w:t xml:space="preserve"> on the execution debtor or a tenant occupying the said property, notifying them that an application will be made for the declaration of the property specially executable and calling upon them to provide reasons to the court why the order declaring the property specially executable should not be granted.</w:t>
      </w:r>
    </w:p>
    <w:p w14:paraId="12A6BD84" w14:textId="77777777" w:rsidR="00B27CA0" w:rsidRDefault="00B27CA0" w:rsidP="00B27CA0">
      <w:pPr>
        <w:pStyle w:val="ListParagraph"/>
        <w:spacing w:line="360" w:lineRule="auto"/>
        <w:ind w:left="0"/>
        <w:jc w:val="both"/>
        <w:rPr>
          <w:rFonts w:ascii="Arial" w:hAnsi="Arial"/>
        </w:rPr>
      </w:pPr>
    </w:p>
    <w:p w14:paraId="610CB7B4" w14:textId="4BB9591E" w:rsidR="00B27CA0" w:rsidRPr="00755245" w:rsidRDefault="00755245" w:rsidP="00755245">
      <w:pPr>
        <w:spacing w:line="360" w:lineRule="auto"/>
        <w:jc w:val="both"/>
        <w:rPr>
          <w:rFonts w:ascii="Arial" w:hAnsi="Arial"/>
        </w:rPr>
      </w:pPr>
      <w:r>
        <w:rPr>
          <w:rFonts w:ascii="Arial" w:hAnsi="Arial"/>
        </w:rPr>
        <w:t>[21]</w:t>
      </w:r>
      <w:r>
        <w:rPr>
          <w:rFonts w:ascii="Arial" w:hAnsi="Arial"/>
        </w:rPr>
        <w:tab/>
      </w:r>
      <w:r w:rsidR="00066A78" w:rsidRPr="00755245">
        <w:rPr>
          <w:rFonts w:ascii="Arial" w:hAnsi="Arial"/>
        </w:rPr>
        <w:t xml:space="preserve">In considering whether or not to grant the application for declaring the property </w:t>
      </w:r>
      <w:proofErr w:type="gramStart"/>
      <w:r w:rsidR="00066A78" w:rsidRPr="00755245">
        <w:rPr>
          <w:rFonts w:ascii="Arial" w:hAnsi="Arial"/>
        </w:rPr>
        <w:t>specially</w:t>
      </w:r>
      <w:proofErr w:type="gramEnd"/>
      <w:r w:rsidR="00066A78" w:rsidRPr="00755245">
        <w:rPr>
          <w:rFonts w:ascii="Arial" w:hAnsi="Arial"/>
        </w:rPr>
        <w:t xml:space="preserve"> executable, the court must consider all relevant circumstances attendant to the matter</w:t>
      </w:r>
      <w:r w:rsidR="004300E4" w:rsidRPr="00755245">
        <w:rPr>
          <w:rFonts w:ascii="Arial" w:hAnsi="Arial"/>
        </w:rPr>
        <w:t xml:space="preserve">. In this regard, the court should particularly consider less drastic measures available as opposed to declaring the primary home executable. Measures that the court may consider, although not a closed list, include the availability of alternative immovable </w:t>
      </w:r>
      <w:r w:rsidR="003A50EB" w:rsidRPr="00755245">
        <w:rPr>
          <w:rFonts w:ascii="Arial" w:hAnsi="Arial"/>
        </w:rPr>
        <w:t>property, which</w:t>
      </w:r>
      <w:r w:rsidR="004300E4" w:rsidRPr="00755245">
        <w:rPr>
          <w:rFonts w:ascii="Arial" w:hAnsi="Arial"/>
        </w:rPr>
        <w:t xml:space="preserve"> can be sold in lieu of the primary home.</w:t>
      </w:r>
    </w:p>
    <w:p w14:paraId="04DE521B" w14:textId="77777777" w:rsidR="00B27CA0" w:rsidRDefault="00B27CA0" w:rsidP="00B27CA0">
      <w:pPr>
        <w:pStyle w:val="ListParagraph"/>
        <w:spacing w:line="360" w:lineRule="auto"/>
        <w:ind w:left="0"/>
        <w:jc w:val="both"/>
        <w:rPr>
          <w:rFonts w:ascii="Arial" w:hAnsi="Arial"/>
        </w:rPr>
      </w:pPr>
    </w:p>
    <w:p w14:paraId="278C0EEA" w14:textId="064EFAB4" w:rsidR="00B27CA0" w:rsidRPr="00755245" w:rsidRDefault="00755245" w:rsidP="00755245">
      <w:pPr>
        <w:spacing w:line="360" w:lineRule="auto"/>
        <w:jc w:val="both"/>
        <w:rPr>
          <w:rFonts w:ascii="Arial" w:hAnsi="Arial"/>
        </w:rPr>
      </w:pPr>
      <w:r>
        <w:rPr>
          <w:rFonts w:ascii="Arial" w:hAnsi="Arial"/>
        </w:rPr>
        <w:t>[22]</w:t>
      </w:r>
      <w:r>
        <w:rPr>
          <w:rFonts w:ascii="Arial" w:hAnsi="Arial"/>
        </w:rPr>
        <w:tab/>
      </w:r>
      <w:r w:rsidR="004300E4" w:rsidRPr="00755245">
        <w:rPr>
          <w:rFonts w:ascii="Arial" w:hAnsi="Arial"/>
        </w:rPr>
        <w:t>In the instant case, having considered the defendant’s affidavit, she states that she was unfairly dismissed by her employer and in this connection, she filed a labour dispute. It is her case that this matter has not yet been determined by the office of the Labour Commissioner</w:t>
      </w:r>
      <w:r w:rsidR="003B6AD3" w:rsidRPr="00755245">
        <w:rPr>
          <w:rFonts w:ascii="Arial" w:hAnsi="Arial"/>
        </w:rPr>
        <w:t xml:space="preserve">. She deposed that the matter was to be decided in March 2023. That date has come and </w:t>
      </w:r>
      <w:proofErr w:type="gramStart"/>
      <w:r w:rsidR="003B6AD3" w:rsidRPr="00755245">
        <w:rPr>
          <w:rFonts w:ascii="Arial" w:hAnsi="Arial"/>
        </w:rPr>
        <w:t>gone</w:t>
      </w:r>
      <w:proofErr w:type="gramEnd"/>
      <w:r w:rsidR="003B6AD3" w:rsidRPr="00755245">
        <w:rPr>
          <w:rFonts w:ascii="Arial" w:hAnsi="Arial"/>
        </w:rPr>
        <w:t xml:space="preserve"> and the court is in the dark as to what the outcom</w:t>
      </w:r>
      <w:r w:rsidR="00510F12" w:rsidRPr="00755245">
        <w:rPr>
          <w:rFonts w:ascii="Arial" w:hAnsi="Arial"/>
        </w:rPr>
        <w:t>e of those proceedings was</w:t>
      </w:r>
      <w:r w:rsidR="003B6AD3" w:rsidRPr="00755245">
        <w:rPr>
          <w:rFonts w:ascii="Arial" w:hAnsi="Arial"/>
        </w:rPr>
        <w:t>.</w:t>
      </w:r>
    </w:p>
    <w:p w14:paraId="792929D8" w14:textId="77777777" w:rsidR="00B27CA0" w:rsidRDefault="00B27CA0" w:rsidP="00B27CA0">
      <w:pPr>
        <w:pStyle w:val="ListParagraph"/>
        <w:spacing w:line="360" w:lineRule="auto"/>
        <w:ind w:left="0"/>
        <w:jc w:val="both"/>
        <w:rPr>
          <w:rFonts w:ascii="Arial" w:hAnsi="Arial"/>
        </w:rPr>
      </w:pPr>
    </w:p>
    <w:p w14:paraId="62766EC5" w14:textId="03BFDE75" w:rsidR="00B27CA0" w:rsidRPr="00755245" w:rsidRDefault="00755245" w:rsidP="00755245">
      <w:pPr>
        <w:spacing w:line="360" w:lineRule="auto"/>
        <w:jc w:val="both"/>
        <w:rPr>
          <w:rFonts w:ascii="Arial" w:hAnsi="Arial"/>
        </w:rPr>
      </w:pPr>
      <w:r>
        <w:rPr>
          <w:rFonts w:ascii="Arial" w:hAnsi="Arial"/>
        </w:rPr>
        <w:t>[23]</w:t>
      </w:r>
      <w:r>
        <w:rPr>
          <w:rFonts w:ascii="Arial" w:hAnsi="Arial"/>
        </w:rPr>
        <w:tab/>
      </w:r>
      <w:r w:rsidR="003B6AD3" w:rsidRPr="00755245">
        <w:rPr>
          <w:rFonts w:ascii="Arial" w:hAnsi="Arial"/>
        </w:rPr>
        <w:t xml:space="preserve">Furthermore, the defendant claims that she will enlist assistance from family members to pay the monthly instalments and to meet her obligations to the execution creditor. Nothing was placed before me regarding this issue. The question to consider, in the circumstances is whether the defendant has managed to place relevant </w:t>
      </w:r>
      <w:r w:rsidR="00543CD6" w:rsidRPr="00755245">
        <w:rPr>
          <w:rFonts w:ascii="Arial" w:hAnsi="Arial"/>
        </w:rPr>
        <w:t xml:space="preserve">facts and </w:t>
      </w:r>
      <w:r w:rsidR="003B6AD3" w:rsidRPr="00755245">
        <w:rPr>
          <w:rFonts w:ascii="Arial" w:hAnsi="Arial"/>
        </w:rPr>
        <w:t xml:space="preserve">circumstances before court which </w:t>
      </w:r>
      <w:r w:rsidR="00543CD6" w:rsidRPr="00755245">
        <w:rPr>
          <w:rFonts w:ascii="Arial" w:hAnsi="Arial"/>
        </w:rPr>
        <w:t>show that there are other</w:t>
      </w:r>
      <w:r w:rsidR="003B6AD3" w:rsidRPr="00755245">
        <w:rPr>
          <w:rFonts w:ascii="Arial" w:hAnsi="Arial"/>
        </w:rPr>
        <w:t xml:space="preserve"> viable means of meeting the defendant’s indebtedness </w:t>
      </w:r>
      <w:r w:rsidR="00543CD6" w:rsidRPr="00755245">
        <w:rPr>
          <w:rFonts w:ascii="Arial" w:hAnsi="Arial"/>
        </w:rPr>
        <w:t xml:space="preserve">thus </w:t>
      </w:r>
      <w:r w:rsidR="00216464" w:rsidRPr="00755245">
        <w:rPr>
          <w:rFonts w:ascii="Arial" w:hAnsi="Arial"/>
        </w:rPr>
        <w:t>obviating the need to declare</w:t>
      </w:r>
      <w:r w:rsidR="003B6AD3" w:rsidRPr="00755245">
        <w:rPr>
          <w:rFonts w:ascii="Arial" w:hAnsi="Arial"/>
        </w:rPr>
        <w:t xml:space="preserve"> the primary home </w:t>
      </w:r>
      <w:proofErr w:type="gramStart"/>
      <w:r w:rsidR="003B6AD3" w:rsidRPr="00755245">
        <w:rPr>
          <w:rFonts w:ascii="Arial" w:hAnsi="Arial"/>
        </w:rPr>
        <w:t>specially</w:t>
      </w:r>
      <w:proofErr w:type="gramEnd"/>
      <w:r w:rsidR="003B6AD3" w:rsidRPr="00755245">
        <w:rPr>
          <w:rFonts w:ascii="Arial" w:hAnsi="Arial"/>
        </w:rPr>
        <w:t xml:space="preserve"> executable</w:t>
      </w:r>
      <w:r w:rsidR="00543CD6" w:rsidRPr="00755245">
        <w:rPr>
          <w:rFonts w:ascii="Arial" w:hAnsi="Arial"/>
        </w:rPr>
        <w:t>.</w:t>
      </w:r>
    </w:p>
    <w:p w14:paraId="163D0C64" w14:textId="77777777" w:rsidR="00B27CA0" w:rsidRDefault="00B27CA0" w:rsidP="00B27CA0">
      <w:pPr>
        <w:pStyle w:val="ListParagraph"/>
        <w:spacing w:line="360" w:lineRule="auto"/>
        <w:ind w:left="0"/>
        <w:jc w:val="both"/>
        <w:rPr>
          <w:rFonts w:ascii="Arial" w:hAnsi="Arial"/>
        </w:rPr>
      </w:pPr>
    </w:p>
    <w:p w14:paraId="249F62A0" w14:textId="75BF5AE4" w:rsidR="00B27CA0" w:rsidRPr="00755245" w:rsidRDefault="00755245" w:rsidP="00755245">
      <w:pPr>
        <w:spacing w:line="360" w:lineRule="auto"/>
        <w:jc w:val="both"/>
        <w:rPr>
          <w:rFonts w:ascii="Arial" w:hAnsi="Arial"/>
        </w:rPr>
      </w:pPr>
      <w:r>
        <w:rPr>
          <w:rFonts w:ascii="Arial" w:hAnsi="Arial"/>
        </w:rPr>
        <w:t>[24]</w:t>
      </w:r>
      <w:r>
        <w:rPr>
          <w:rFonts w:ascii="Arial" w:hAnsi="Arial"/>
        </w:rPr>
        <w:tab/>
      </w:r>
      <w:r w:rsidR="00CB3E85" w:rsidRPr="00755245">
        <w:rPr>
          <w:rFonts w:ascii="Arial" w:hAnsi="Arial"/>
        </w:rPr>
        <w:t xml:space="preserve">I </w:t>
      </w:r>
      <w:r w:rsidR="00543CD6" w:rsidRPr="00755245">
        <w:rPr>
          <w:rFonts w:ascii="Arial" w:hAnsi="Arial"/>
        </w:rPr>
        <w:t>a</w:t>
      </w:r>
      <w:r w:rsidR="00CB3E85" w:rsidRPr="00755245">
        <w:rPr>
          <w:rFonts w:ascii="Arial" w:hAnsi="Arial"/>
        </w:rPr>
        <w:t>m</w:t>
      </w:r>
      <w:r w:rsidR="00543CD6" w:rsidRPr="00755245">
        <w:rPr>
          <w:rFonts w:ascii="Arial" w:hAnsi="Arial"/>
        </w:rPr>
        <w:t xml:space="preserve"> unfortunately of the considered view, having had full regard to the answering affidavits filed by the defendant</w:t>
      </w:r>
      <w:r w:rsidR="00510F12" w:rsidRPr="00755245">
        <w:rPr>
          <w:rFonts w:ascii="Arial" w:hAnsi="Arial"/>
        </w:rPr>
        <w:t>,</w:t>
      </w:r>
      <w:r w:rsidR="00543CD6" w:rsidRPr="00755245">
        <w:rPr>
          <w:rFonts w:ascii="Arial" w:hAnsi="Arial"/>
        </w:rPr>
        <w:t xml:space="preserve"> that there are no such alternative </w:t>
      </w:r>
      <w:r w:rsidR="00CB3E85" w:rsidRPr="00755245">
        <w:rPr>
          <w:rFonts w:ascii="Arial" w:hAnsi="Arial"/>
        </w:rPr>
        <w:t xml:space="preserve">and viable </w:t>
      </w:r>
      <w:r w:rsidR="00543CD6" w:rsidRPr="00755245">
        <w:rPr>
          <w:rFonts w:ascii="Arial" w:hAnsi="Arial"/>
        </w:rPr>
        <w:t xml:space="preserve">means open for the court to explore and which suggest that the sale of the primary home can be avoided. It </w:t>
      </w:r>
      <w:r w:rsidR="00543CD6" w:rsidRPr="00755245">
        <w:rPr>
          <w:rFonts w:ascii="Arial" w:hAnsi="Arial"/>
        </w:rPr>
        <w:lastRenderedPageBreak/>
        <w:t>may well be true that the defendant has launched a dispute of unfair dismissal. There is</w:t>
      </w:r>
      <w:r w:rsidR="00CB3E85" w:rsidRPr="00755245">
        <w:rPr>
          <w:rFonts w:ascii="Arial" w:hAnsi="Arial"/>
        </w:rPr>
        <w:t>, however</w:t>
      </w:r>
      <w:r w:rsidR="00252B2E" w:rsidRPr="00755245">
        <w:rPr>
          <w:rFonts w:ascii="Arial" w:hAnsi="Arial"/>
        </w:rPr>
        <w:t>, nothing</w:t>
      </w:r>
      <w:r w:rsidR="00543CD6" w:rsidRPr="00755245">
        <w:rPr>
          <w:rFonts w:ascii="Arial" w:hAnsi="Arial"/>
        </w:rPr>
        <w:t xml:space="preserve"> before the court to show or suggest that the defendant’s </w:t>
      </w:r>
      <w:r w:rsidR="00C6133E" w:rsidRPr="00755245">
        <w:rPr>
          <w:rFonts w:ascii="Arial" w:hAnsi="Arial"/>
        </w:rPr>
        <w:t xml:space="preserve">labour </w:t>
      </w:r>
      <w:r w:rsidR="00543CD6" w:rsidRPr="00755245">
        <w:rPr>
          <w:rFonts w:ascii="Arial" w:hAnsi="Arial"/>
        </w:rPr>
        <w:t xml:space="preserve">case will or is likely to prevail. </w:t>
      </w:r>
    </w:p>
    <w:p w14:paraId="76F2AA77" w14:textId="77777777" w:rsidR="00B27CA0" w:rsidRDefault="00B27CA0" w:rsidP="00B27CA0">
      <w:pPr>
        <w:pStyle w:val="ListParagraph"/>
        <w:spacing w:line="360" w:lineRule="auto"/>
        <w:ind w:left="0"/>
        <w:jc w:val="both"/>
        <w:rPr>
          <w:rFonts w:ascii="Arial" w:hAnsi="Arial"/>
        </w:rPr>
      </w:pPr>
    </w:p>
    <w:p w14:paraId="7248278D" w14:textId="79DEE8ED" w:rsidR="00B27CA0" w:rsidRPr="00755245" w:rsidRDefault="00755245" w:rsidP="00755245">
      <w:pPr>
        <w:spacing w:line="360" w:lineRule="auto"/>
        <w:jc w:val="both"/>
        <w:rPr>
          <w:rFonts w:ascii="Arial" w:hAnsi="Arial"/>
        </w:rPr>
      </w:pPr>
      <w:r>
        <w:rPr>
          <w:rFonts w:ascii="Arial" w:hAnsi="Arial"/>
        </w:rPr>
        <w:t>[25]</w:t>
      </w:r>
      <w:r>
        <w:rPr>
          <w:rFonts w:ascii="Arial" w:hAnsi="Arial"/>
        </w:rPr>
        <w:tab/>
      </w:r>
      <w:r w:rsidR="008A583C" w:rsidRPr="00755245">
        <w:rPr>
          <w:rFonts w:ascii="Arial" w:hAnsi="Arial"/>
        </w:rPr>
        <w:t>I dare say that e</w:t>
      </w:r>
      <w:r w:rsidR="00543CD6" w:rsidRPr="00755245">
        <w:rPr>
          <w:rFonts w:ascii="Arial" w:hAnsi="Arial"/>
        </w:rPr>
        <w:t xml:space="preserve">ven if that were suggested, it is a fact that these matters at times take a long time to resolve </w:t>
      </w:r>
      <w:proofErr w:type="gramStart"/>
      <w:r w:rsidR="00543CD6" w:rsidRPr="00755245">
        <w:rPr>
          <w:rFonts w:ascii="Arial" w:hAnsi="Arial"/>
        </w:rPr>
        <w:t>and in the interregnum,</w:t>
      </w:r>
      <w:proofErr w:type="gramEnd"/>
      <w:r w:rsidR="00543CD6" w:rsidRPr="00755245">
        <w:rPr>
          <w:rFonts w:ascii="Arial" w:hAnsi="Arial"/>
        </w:rPr>
        <w:t xml:space="preserve"> the amount of indebtedness would soar</w:t>
      </w:r>
      <w:r w:rsidR="008A583C" w:rsidRPr="00755245">
        <w:rPr>
          <w:rFonts w:ascii="Arial" w:hAnsi="Arial"/>
        </w:rPr>
        <w:t>,</w:t>
      </w:r>
      <w:r w:rsidR="00C6133E" w:rsidRPr="00755245">
        <w:rPr>
          <w:rFonts w:ascii="Arial" w:hAnsi="Arial"/>
        </w:rPr>
        <w:t xml:space="preserve"> result</w:t>
      </w:r>
      <w:r w:rsidR="008A583C" w:rsidRPr="00755245">
        <w:rPr>
          <w:rFonts w:ascii="Arial" w:hAnsi="Arial"/>
        </w:rPr>
        <w:t>ing</w:t>
      </w:r>
      <w:r w:rsidR="00C6133E" w:rsidRPr="00755245">
        <w:rPr>
          <w:rFonts w:ascii="Arial" w:hAnsi="Arial"/>
        </w:rPr>
        <w:t xml:space="preserve"> in the plaintiff’s </w:t>
      </w:r>
      <w:r w:rsidR="00CB3E85" w:rsidRPr="00755245">
        <w:rPr>
          <w:rFonts w:ascii="Arial" w:hAnsi="Arial"/>
        </w:rPr>
        <w:t xml:space="preserve">commercial viability being seriously undermined. This would </w:t>
      </w:r>
      <w:r w:rsidR="008A583C" w:rsidRPr="00755245">
        <w:rPr>
          <w:rFonts w:ascii="Arial" w:hAnsi="Arial"/>
        </w:rPr>
        <w:t xml:space="preserve">unfortunately </w:t>
      </w:r>
      <w:r w:rsidR="00CB3E85" w:rsidRPr="00755245">
        <w:rPr>
          <w:rFonts w:ascii="Arial" w:hAnsi="Arial"/>
        </w:rPr>
        <w:t>also result in the inevitable escalation of the debt,</w:t>
      </w:r>
      <w:r w:rsidR="008A583C" w:rsidRPr="00755245">
        <w:rPr>
          <w:rFonts w:ascii="Arial" w:hAnsi="Arial"/>
        </w:rPr>
        <w:t xml:space="preserve"> </w:t>
      </w:r>
      <w:proofErr w:type="gramStart"/>
      <w:r w:rsidR="008A583C" w:rsidRPr="00755245">
        <w:rPr>
          <w:rFonts w:ascii="Arial" w:hAnsi="Arial"/>
        </w:rPr>
        <w:t>interest</w:t>
      </w:r>
      <w:proofErr w:type="gramEnd"/>
      <w:r w:rsidR="008A583C" w:rsidRPr="00755245">
        <w:rPr>
          <w:rFonts w:ascii="Arial" w:hAnsi="Arial"/>
        </w:rPr>
        <w:t xml:space="preserve"> and </w:t>
      </w:r>
      <w:r w:rsidR="003A50EB" w:rsidRPr="00755245">
        <w:rPr>
          <w:rFonts w:ascii="Arial" w:hAnsi="Arial"/>
        </w:rPr>
        <w:t>costs, which</w:t>
      </w:r>
      <w:r w:rsidR="00CB3E85" w:rsidRPr="00755245">
        <w:rPr>
          <w:rFonts w:ascii="Arial" w:hAnsi="Arial"/>
        </w:rPr>
        <w:t xml:space="preserve"> may, if not properly chec</w:t>
      </w:r>
      <w:r w:rsidR="008A583C" w:rsidRPr="00755245">
        <w:rPr>
          <w:rFonts w:ascii="Arial" w:hAnsi="Arial"/>
        </w:rPr>
        <w:t>ked,</w:t>
      </w:r>
      <w:r w:rsidR="00510F12" w:rsidRPr="00755245">
        <w:rPr>
          <w:rFonts w:ascii="Arial" w:hAnsi="Arial"/>
        </w:rPr>
        <w:t xml:space="preserve"> result in unmanageable harm to the detriment </w:t>
      </w:r>
      <w:r w:rsidR="008A583C" w:rsidRPr="00755245">
        <w:rPr>
          <w:rFonts w:ascii="Arial" w:hAnsi="Arial"/>
        </w:rPr>
        <w:t>o</w:t>
      </w:r>
      <w:r w:rsidR="00510F12" w:rsidRPr="00755245">
        <w:rPr>
          <w:rFonts w:ascii="Arial" w:hAnsi="Arial"/>
        </w:rPr>
        <w:t>f</w:t>
      </w:r>
      <w:r w:rsidR="00CB3E85" w:rsidRPr="00755245">
        <w:rPr>
          <w:rFonts w:ascii="Arial" w:hAnsi="Arial"/>
        </w:rPr>
        <w:t xml:space="preserve"> the defendant.</w:t>
      </w:r>
    </w:p>
    <w:p w14:paraId="1E765362" w14:textId="77777777" w:rsidR="00B27CA0" w:rsidRDefault="00B27CA0" w:rsidP="00B27CA0">
      <w:pPr>
        <w:pStyle w:val="ListParagraph"/>
        <w:spacing w:line="360" w:lineRule="auto"/>
        <w:ind w:left="0"/>
        <w:jc w:val="both"/>
        <w:rPr>
          <w:rFonts w:ascii="Arial" w:hAnsi="Arial"/>
        </w:rPr>
      </w:pPr>
    </w:p>
    <w:p w14:paraId="4F8D6AAA" w14:textId="54350E81" w:rsidR="00B27CA0" w:rsidRPr="00755245" w:rsidRDefault="00755245" w:rsidP="00755245">
      <w:pPr>
        <w:spacing w:line="360" w:lineRule="auto"/>
        <w:jc w:val="both"/>
        <w:rPr>
          <w:rFonts w:ascii="Arial" w:hAnsi="Arial"/>
        </w:rPr>
      </w:pPr>
      <w:r>
        <w:rPr>
          <w:rFonts w:ascii="Arial" w:hAnsi="Arial"/>
        </w:rPr>
        <w:t>[26]</w:t>
      </w:r>
      <w:r>
        <w:rPr>
          <w:rFonts w:ascii="Arial" w:hAnsi="Arial"/>
        </w:rPr>
        <w:tab/>
      </w:r>
      <w:r w:rsidR="008A583C" w:rsidRPr="00755245">
        <w:rPr>
          <w:rFonts w:ascii="Arial" w:hAnsi="Arial"/>
        </w:rPr>
        <w:t>The other alternative offered by the defendant is that of enlisting financial assistance from her relatives. These relatives are not identified and more importantly, the court is not informed of what monetary means they are possessed of</w:t>
      </w:r>
      <w:r w:rsidR="003B16F6" w:rsidRPr="00755245">
        <w:rPr>
          <w:rFonts w:ascii="Arial" w:hAnsi="Arial"/>
        </w:rPr>
        <w:t>, which would suggest that they would be able to give the court comfort that the sale of the primary home should be avoided in this case. Where there is some financial assistance available, the alleged financier must state his or her means and readiness to meet the financial demands, which constitute the arrears as well as the monthly instalments.</w:t>
      </w:r>
    </w:p>
    <w:p w14:paraId="1A02B366" w14:textId="77777777" w:rsidR="00B27CA0" w:rsidRDefault="00B27CA0" w:rsidP="00B27CA0">
      <w:pPr>
        <w:pStyle w:val="ListParagraph"/>
        <w:spacing w:line="360" w:lineRule="auto"/>
        <w:ind w:left="0"/>
        <w:jc w:val="both"/>
        <w:rPr>
          <w:rFonts w:ascii="Arial" w:hAnsi="Arial"/>
        </w:rPr>
      </w:pPr>
    </w:p>
    <w:p w14:paraId="1FAB65CE" w14:textId="7A073986" w:rsidR="003B16F6" w:rsidRPr="00755245" w:rsidRDefault="00755245" w:rsidP="00755245">
      <w:pPr>
        <w:spacing w:line="360" w:lineRule="auto"/>
        <w:jc w:val="both"/>
        <w:rPr>
          <w:rFonts w:ascii="Arial" w:hAnsi="Arial"/>
        </w:rPr>
      </w:pPr>
      <w:r w:rsidRPr="00B27CA0">
        <w:rPr>
          <w:rFonts w:ascii="Arial" w:hAnsi="Arial"/>
        </w:rPr>
        <w:t>[27]</w:t>
      </w:r>
      <w:r w:rsidRPr="00B27CA0">
        <w:rPr>
          <w:rFonts w:ascii="Arial" w:hAnsi="Arial"/>
        </w:rPr>
        <w:tab/>
      </w:r>
      <w:r w:rsidR="003B16F6" w:rsidRPr="00755245">
        <w:rPr>
          <w:rFonts w:ascii="Arial" w:hAnsi="Arial"/>
        </w:rPr>
        <w:t>The sale of immovable property, constituting primary homes of execution debtor</w:t>
      </w:r>
      <w:r w:rsidR="00112406" w:rsidRPr="00755245">
        <w:rPr>
          <w:rFonts w:ascii="Arial" w:hAnsi="Arial"/>
        </w:rPr>
        <w:t>s is not an issue that court treat</w:t>
      </w:r>
      <w:r w:rsidR="003B16F6" w:rsidRPr="00755245">
        <w:rPr>
          <w:rFonts w:ascii="Arial" w:hAnsi="Arial"/>
        </w:rPr>
        <w:t xml:space="preserve">s </w:t>
      </w:r>
      <w:r w:rsidR="00112406" w:rsidRPr="00755245">
        <w:rPr>
          <w:rFonts w:ascii="Arial" w:hAnsi="Arial"/>
        </w:rPr>
        <w:t>with levity.</w:t>
      </w:r>
      <w:r w:rsidR="003B16F6" w:rsidRPr="00755245">
        <w:rPr>
          <w:rFonts w:ascii="Arial" w:hAnsi="Arial"/>
        </w:rPr>
        <w:t xml:space="preserve"> The courts do everything in their power and within realms of reason, </w:t>
      </w:r>
      <w:proofErr w:type="gramStart"/>
      <w:r w:rsidR="003B16F6" w:rsidRPr="00755245">
        <w:rPr>
          <w:rFonts w:ascii="Arial" w:hAnsi="Arial"/>
        </w:rPr>
        <w:t>compassion</w:t>
      </w:r>
      <w:proofErr w:type="gramEnd"/>
      <w:r w:rsidR="003B16F6" w:rsidRPr="00755245">
        <w:rPr>
          <w:rFonts w:ascii="Arial" w:hAnsi="Arial"/>
        </w:rPr>
        <w:t xml:space="preserve"> and </w:t>
      </w:r>
      <w:r w:rsidR="003B16F6" w:rsidRPr="00755245">
        <w:rPr>
          <w:rFonts w:ascii="Arial" w:hAnsi="Arial"/>
          <w:i/>
        </w:rPr>
        <w:t>Ubuntu</w:t>
      </w:r>
      <w:r w:rsidR="003B16F6" w:rsidRPr="00755245">
        <w:rPr>
          <w:rFonts w:ascii="Arial" w:hAnsi="Arial"/>
        </w:rPr>
        <w:t>, to preserve a roof over an execution debtor’s head</w:t>
      </w:r>
      <w:r w:rsidR="00112406" w:rsidRPr="00755245">
        <w:rPr>
          <w:rFonts w:ascii="Arial" w:hAnsi="Arial"/>
        </w:rPr>
        <w:t xml:space="preserve">. Where the circumstances of the </w:t>
      </w:r>
      <w:proofErr w:type="gramStart"/>
      <w:r w:rsidR="00112406" w:rsidRPr="00755245">
        <w:rPr>
          <w:rFonts w:ascii="Arial" w:hAnsi="Arial"/>
        </w:rPr>
        <w:t>case</w:t>
      </w:r>
      <w:proofErr w:type="gramEnd"/>
      <w:r w:rsidR="00112406" w:rsidRPr="00755245">
        <w:rPr>
          <w:rFonts w:ascii="Arial" w:hAnsi="Arial"/>
        </w:rPr>
        <w:t xml:space="preserve"> however, do not meet the provisions of rule 108(2)(</w:t>
      </w:r>
      <w:r w:rsidR="00112406" w:rsidRPr="00755245">
        <w:rPr>
          <w:rFonts w:ascii="Arial" w:hAnsi="Arial"/>
          <w:i/>
        </w:rPr>
        <w:t>c</w:t>
      </w:r>
      <w:r w:rsidR="00112406" w:rsidRPr="00755245">
        <w:rPr>
          <w:rFonts w:ascii="Arial" w:hAnsi="Arial"/>
        </w:rPr>
        <w:t>), the court is required</w:t>
      </w:r>
      <w:r w:rsidR="006C1BC0" w:rsidRPr="00755245">
        <w:rPr>
          <w:rFonts w:ascii="Arial" w:hAnsi="Arial"/>
        </w:rPr>
        <w:t xml:space="preserve"> by law</w:t>
      </w:r>
      <w:r w:rsidR="00112406" w:rsidRPr="00755245">
        <w:rPr>
          <w:rFonts w:ascii="Arial" w:hAnsi="Arial"/>
        </w:rPr>
        <w:t xml:space="preserve">, sad and </w:t>
      </w:r>
      <w:r w:rsidR="003A50EB" w:rsidRPr="00755245">
        <w:rPr>
          <w:rFonts w:ascii="Arial" w:hAnsi="Arial"/>
        </w:rPr>
        <w:t>heart wrenching</w:t>
      </w:r>
      <w:r w:rsidR="00112406" w:rsidRPr="00755245">
        <w:rPr>
          <w:rFonts w:ascii="Arial" w:hAnsi="Arial"/>
        </w:rPr>
        <w:t xml:space="preserve"> it may be, to issue an order declaring the property</w:t>
      </w:r>
      <w:r w:rsidR="006C1BC0" w:rsidRPr="00755245">
        <w:rPr>
          <w:rFonts w:ascii="Arial" w:hAnsi="Arial"/>
        </w:rPr>
        <w:t xml:space="preserve"> home of a debtor,</w:t>
      </w:r>
      <w:r w:rsidR="00112406" w:rsidRPr="00755245">
        <w:rPr>
          <w:rFonts w:ascii="Arial" w:hAnsi="Arial"/>
        </w:rPr>
        <w:t xml:space="preserve"> specially executable. </w:t>
      </w:r>
    </w:p>
    <w:p w14:paraId="7AE70774" w14:textId="77777777" w:rsidR="006C1BC0" w:rsidRDefault="006C1BC0" w:rsidP="00013D9B">
      <w:pPr>
        <w:spacing w:line="360" w:lineRule="auto"/>
        <w:jc w:val="both"/>
        <w:rPr>
          <w:rFonts w:ascii="Arial" w:hAnsi="Arial"/>
        </w:rPr>
      </w:pPr>
    </w:p>
    <w:p w14:paraId="0C15F690" w14:textId="4BC87F43" w:rsidR="006C1BC0" w:rsidRDefault="006C1BC0" w:rsidP="00013D9B">
      <w:pPr>
        <w:spacing w:line="360" w:lineRule="auto"/>
        <w:jc w:val="both"/>
        <w:rPr>
          <w:rFonts w:ascii="Arial" w:hAnsi="Arial"/>
          <w:u w:val="single"/>
        </w:rPr>
      </w:pPr>
      <w:r>
        <w:rPr>
          <w:rFonts w:ascii="Arial" w:hAnsi="Arial"/>
          <w:u w:val="single"/>
        </w:rPr>
        <w:t>Conclusion</w:t>
      </w:r>
    </w:p>
    <w:p w14:paraId="41A0AAE2" w14:textId="77777777" w:rsidR="006C1BC0" w:rsidRDefault="006C1BC0" w:rsidP="00013D9B">
      <w:pPr>
        <w:spacing w:line="360" w:lineRule="auto"/>
        <w:jc w:val="both"/>
        <w:rPr>
          <w:rFonts w:ascii="Arial" w:hAnsi="Arial"/>
          <w:u w:val="single"/>
        </w:rPr>
      </w:pPr>
    </w:p>
    <w:p w14:paraId="18B50113" w14:textId="0EE7D127" w:rsidR="00B27CA0" w:rsidRPr="00755245" w:rsidRDefault="00755245" w:rsidP="00755245">
      <w:pPr>
        <w:spacing w:line="360" w:lineRule="auto"/>
        <w:jc w:val="both"/>
        <w:rPr>
          <w:rFonts w:ascii="Arial" w:hAnsi="Arial"/>
        </w:rPr>
      </w:pPr>
      <w:r>
        <w:rPr>
          <w:rFonts w:ascii="Arial" w:hAnsi="Arial"/>
        </w:rPr>
        <w:t>[28]</w:t>
      </w:r>
      <w:r>
        <w:rPr>
          <w:rFonts w:ascii="Arial" w:hAnsi="Arial"/>
        </w:rPr>
        <w:tab/>
      </w:r>
      <w:r w:rsidR="006C1BC0" w:rsidRPr="00755245">
        <w:rPr>
          <w:rFonts w:ascii="Arial" w:hAnsi="Arial"/>
        </w:rPr>
        <w:t>Having regard to the specifics of this case, as discussed above, I have considered the material placed before court by the defendant. When I place it in the scales</w:t>
      </w:r>
      <w:r w:rsidR="00BB11EB" w:rsidRPr="00755245">
        <w:rPr>
          <w:rFonts w:ascii="Arial" w:hAnsi="Arial"/>
        </w:rPr>
        <w:t xml:space="preserve"> of the goddess of justice</w:t>
      </w:r>
      <w:r w:rsidR="006C1BC0" w:rsidRPr="00755245">
        <w:rPr>
          <w:rFonts w:ascii="Arial" w:hAnsi="Arial"/>
        </w:rPr>
        <w:t>,</w:t>
      </w:r>
      <w:r w:rsidR="00BB11EB" w:rsidRPr="00755245">
        <w:rPr>
          <w:rFonts w:ascii="Arial" w:hAnsi="Arial"/>
        </w:rPr>
        <w:t xml:space="preserve"> </w:t>
      </w:r>
      <w:r w:rsidR="003A50EB" w:rsidRPr="00755245">
        <w:rPr>
          <w:rFonts w:ascii="Arial" w:hAnsi="Arial"/>
        </w:rPr>
        <w:t>Themis</w:t>
      </w:r>
      <w:r w:rsidR="00BB11EB" w:rsidRPr="00755245">
        <w:rPr>
          <w:rFonts w:ascii="Arial" w:hAnsi="Arial"/>
        </w:rPr>
        <w:t>,</w:t>
      </w:r>
      <w:r w:rsidR="006C1BC0" w:rsidRPr="00755245">
        <w:rPr>
          <w:rFonts w:ascii="Arial" w:hAnsi="Arial"/>
        </w:rPr>
        <w:t xml:space="preserve"> it occurs to </w:t>
      </w:r>
      <w:r w:rsidR="002C08E3" w:rsidRPr="00755245">
        <w:rPr>
          <w:rFonts w:ascii="Arial" w:hAnsi="Arial"/>
        </w:rPr>
        <w:t>me that it</w:t>
      </w:r>
      <w:r w:rsidR="006C1BC0" w:rsidRPr="00755245">
        <w:rPr>
          <w:rFonts w:ascii="Arial" w:hAnsi="Arial"/>
        </w:rPr>
        <w:t xml:space="preserve"> unfortunately </w:t>
      </w:r>
      <w:r w:rsidR="002C08E3" w:rsidRPr="00755245">
        <w:rPr>
          <w:rFonts w:ascii="Arial" w:hAnsi="Arial"/>
        </w:rPr>
        <w:t xml:space="preserve">does not </w:t>
      </w:r>
      <w:r w:rsidR="006C1BC0" w:rsidRPr="00755245">
        <w:rPr>
          <w:rFonts w:ascii="Arial" w:hAnsi="Arial"/>
        </w:rPr>
        <w:t xml:space="preserve">meet the test that the court ought to apply in order to avoid declaring a primary home </w:t>
      </w:r>
      <w:proofErr w:type="gramStart"/>
      <w:r w:rsidR="006C1BC0" w:rsidRPr="00755245">
        <w:rPr>
          <w:rFonts w:ascii="Arial" w:hAnsi="Arial"/>
        </w:rPr>
        <w:t>specially</w:t>
      </w:r>
      <w:proofErr w:type="gramEnd"/>
      <w:r w:rsidR="006C1BC0" w:rsidRPr="00755245">
        <w:rPr>
          <w:rFonts w:ascii="Arial" w:hAnsi="Arial"/>
        </w:rPr>
        <w:t xml:space="preserve"> executable. If the court were to give in to the entreaties of the defendant, this may have the unfortunate consequence of stringing the plaintiff along fo</w:t>
      </w:r>
      <w:r w:rsidR="00BB11EB" w:rsidRPr="00755245">
        <w:rPr>
          <w:rFonts w:ascii="Arial" w:hAnsi="Arial"/>
        </w:rPr>
        <w:t>r an indeterminable period. This would rest on</w:t>
      </w:r>
      <w:r w:rsidR="006C1BC0" w:rsidRPr="00755245">
        <w:rPr>
          <w:rFonts w:ascii="Arial" w:hAnsi="Arial"/>
        </w:rPr>
        <w:t xml:space="preserve"> the </w:t>
      </w:r>
      <w:r w:rsidR="00BB11EB" w:rsidRPr="00755245">
        <w:rPr>
          <w:rFonts w:ascii="Arial" w:hAnsi="Arial"/>
        </w:rPr>
        <w:t xml:space="preserve">forlorn </w:t>
      </w:r>
      <w:r w:rsidR="006C1BC0" w:rsidRPr="00755245">
        <w:rPr>
          <w:rFonts w:ascii="Arial" w:hAnsi="Arial"/>
        </w:rPr>
        <w:t xml:space="preserve">hope that some </w:t>
      </w:r>
      <w:r w:rsidR="00BB11EB" w:rsidRPr="00755245">
        <w:rPr>
          <w:rFonts w:ascii="Arial" w:hAnsi="Arial"/>
        </w:rPr>
        <w:t>day, many years from now, the defendant may be able to meet her obligations and should, while waiting for that indeterminable day, continue to occupy the property without paying therefor.</w:t>
      </w:r>
    </w:p>
    <w:p w14:paraId="05E55A18" w14:textId="77777777" w:rsidR="00B27CA0" w:rsidRDefault="00B27CA0" w:rsidP="00B27CA0">
      <w:pPr>
        <w:pStyle w:val="ListParagraph"/>
        <w:spacing w:line="360" w:lineRule="auto"/>
        <w:ind w:left="0"/>
        <w:jc w:val="both"/>
        <w:rPr>
          <w:rFonts w:ascii="Arial" w:hAnsi="Arial"/>
        </w:rPr>
      </w:pPr>
    </w:p>
    <w:p w14:paraId="54914B3F" w14:textId="75C0180A" w:rsidR="00BB11EB" w:rsidRPr="00755245" w:rsidRDefault="00755245" w:rsidP="00755245">
      <w:pPr>
        <w:spacing w:line="360" w:lineRule="auto"/>
        <w:jc w:val="both"/>
        <w:rPr>
          <w:rFonts w:ascii="Arial" w:hAnsi="Arial"/>
        </w:rPr>
      </w:pPr>
      <w:r w:rsidRPr="00B27CA0">
        <w:rPr>
          <w:rFonts w:ascii="Arial" w:hAnsi="Arial"/>
        </w:rPr>
        <w:lastRenderedPageBreak/>
        <w:t>[29]</w:t>
      </w:r>
      <w:r w:rsidRPr="00B27CA0">
        <w:rPr>
          <w:rFonts w:ascii="Arial" w:hAnsi="Arial"/>
        </w:rPr>
        <w:tab/>
      </w:r>
      <w:r w:rsidR="00BB11EB" w:rsidRPr="00755245">
        <w:rPr>
          <w:rFonts w:ascii="Arial" w:hAnsi="Arial"/>
        </w:rPr>
        <w:t>Taking all the above considerations into account, I am of the considered view that the defendant has failed to meet the requirements of rule 108(2</w:t>
      </w:r>
      <w:r w:rsidR="002C08E3" w:rsidRPr="00755245">
        <w:rPr>
          <w:rFonts w:ascii="Arial" w:hAnsi="Arial"/>
        </w:rPr>
        <w:t>)</w:t>
      </w:r>
      <w:r w:rsidR="00252B2E" w:rsidRPr="00755245">
        <w:rPr>
          <w:rFonts w:ascii="Arial" w:hAnsi="Arial"/>
        </w:rPr>
        <w:t>(</w:t>
      </w:r>
      <w:r w:rsidR="00BB11EB" w:rsidRPr="00755245">
        <w:rPr>
          <w:rFonts w:ascii="Arial" w:hAnsi="Arial"/>
          <w:i/>
        </w:rPr>
        <w:t>c</w:t>
      </w:r>
      <w:r w:rsidR="009F0208" w:rsidRPr="00755245">
        <w:rPr>
          <w:rFonts w:ascii="Arial" w:hAnsi="Arial"/>
        </w:rPr>
        <w:t xml:space="preserve">). From the material placed before me, I am not satisfied that there are less drastic means open to the court to explore in order to avoid declaring the primary home </w:t>
      </w:r>
      <w:r w:rsidR="002C08E3" w:rsidRPr="00755245">
        <w:rPr>
          <w:rFonts w:ascii="Arial" w:hAnsi="Arial"/>
        </w:rPr>
        <w:t xml:space="preserve">of the defendant, </w:t>
      </w:r>
      <w:proofErr w:type="gramStart"/>
      <w:r w:rsidR="009F0208" w:rsidRPr="00755245">
        <w:rPr>
          <w:rFonts w:ascii="Arial" w:hAnsi="Arial"/>
        </w:rPr>
        <w:t>specially</w:t>
      </w:r>
      <w:proofErr w:type="gramEnd"/>
      <w:r w:rsidR="009F0208" w:rsidRPr="00755245">
        <w:rPr>
          <w:rFonts w:ascii="Arial" w:hAnsi="Arial"/>
        </w:rPr>
        <w:t xml:space="preserve"> executable.</w:t>
      </w:r>
    </w:p>
    <w:p w14:paraId="67B8A356" w14:textId="77777777" w:rsidR="009F0208" w:rsidRDefault="009F0208" w:rsidP="00013D9B">
      <w:pPr>
        <w:spacing w:line="360" w:lineRule="auto"/>
        <w:jc w:val="both"/>
        <w:rPr>
          <w:rFonts w:ascii="Arial" w:hAnsi="Arial"/>
        </w:rPr>
      </w:pPr>
    </w:p>
    <w:p w14:paraId="315F1487" w14:textId="3D59CD05" w:rsidR="009F0208" w:rsidRDefault="009F0208" w:rsidP="00013D9B">
      <w:pPr>
        <w:spacing w:line="360" w:lineRule="auto"/>
        <w:jc w:val="both"/>
        <w:rPr>
          <w:rFonts w:ascii="Arial" w:hAnsi="Arial"/>
          <w:u w:val="single"/>
        </w:rPr>
      </w:pPr>
      <w:r>
        <w:rPr>
          <w:rFonts w:ascii="Arial" w:hAnsi="Arial"/>
          <w:u w:val="single"/>
        </w:rPr>
        <w:t>Order</w:t>
      </w:r>
    </w:p>
    <w:p w14:paraId="27A3434E" w14:textId="77777777" w:rsidR="009F0208" w:rsidRDefault="009F0208" w:rsidP="00013D9B">
      <w:pPr>
        <w:spacing w:line="360" w:lineRule="auto"/>
        <w:jc w:val="both"/>
        <w:rPr>
          <w:rFonts w:ascii="Arial" w:hAnsi="Arial"/>
          <w:u w:val="single"/>
        </w:rPr>
      </w:pPr>
    </w:p>
    <w:p w14:paraId="391B0FCF" w14:textId="76FA4989" w:rsidR="009F0208" w:rsidRPr="00755245" w:rsidRDefault="00755245" w:rsidP="00755245">
      <w:pPr>
        <w:spacing w:line="360" w:lineRule="auto"/>
        <w:jc w:val="both"/>
        <w:rPr>
          <w:rFonts w:ascii="Arial" w:hAnsi="Arial"/>
        </w:rPr>
      </w:pPr>
      <w:r w:rsidRPr="00B27CA0">
        <w:rPr>
          <w:rFonts w:ascii="Arial" w:hAnsi="Arial"/>
        </w:rPr>
        <w:t>[30]</w:t>
      </w:r>
      <w:r w:rsidRPr="00B27CA0">
        <w:rPr>
          <w:rFonts w:ascii="Arial" w:hAnsi="Arial"/>
        </w:rPr>
        <w:tab/>
      </w:r>
      <w:r w:rsidR="009F0208" w:rsidRPr="00755245">
        <w:rPr>
          <w:rFonts w:ascii="Arial" w:hAnsi="Arial"/>
        </w:rPr>
        <w:t xml:space="preserve">In the premises, </w:t>
      </w:r>
      <w:r w:rsidR="003A50EB" w:rsidRPr="00755245">
        <w:rPr>
          <w:rFonts w:ascii="Arial" w:hAnsi="Arial"/>
        </w:rPr>
        <w:t xml:space="preserve">I am of the considered view that </w:t>
      </w:r>
      <w:r w:rsidR="009F0208" w:rsidRPr="00755245">
        <w:rPr>
          <w:rFonts w:ascii="Arial" w:hAnsi="Arial"/>
        </w:rPr>
        <w:t>the following order should follow:</w:t>
      </w:r>
    </w:p>
    <w:p w14:paraId="5E3A4D9E" w14:textId="77777777" w:rsidR="009F0208" w:rsidRDefault="009F0208" w:rsidP="00013D9B">
      <w:pPr>
        <w:spacing w:line="360" w:lineRule="auto"/>
        <w:jc w:val="both"/>
        <w:rPr>
          <w:rFonts w:ascii="Arial" w:hAnsi="Arial"/>
        </w:rPr>
      </w:pPr>
    </w:p>
    <w:p w14:paraId="5D6BF12D" w14:textId="2CD40393" w:rsidR="009F0208" w:rsidRPr="00755245" w:rsidRDefault="00755245" w:rsidP="00755245">
      <w:pPr>
        <w:spacing w:line="360" w:lineRule="auto"/>
        <w:ind w:left="720" w:hanging="360"/>
        <w:jc w:val="both"/>
        <w:rPr>
          <w:rFonts w:ascii="Arial" w:hAnsi="Arial"/>
        </w:rPr>
      </w:pPr>
      <w:r w:rsidRPr="00216464">
        <w:rPr>
          <w:rFonts w:ascii="Arial" w:hAnsi="Arial"/>
        </w:rPr>
        <w:t>1.</w:t>
      </w:r>
      <w:r w:rsidRPr="00216464">
        <w:rPr>
          <w:rFonts w:ascii="Arial" w:hAnsi="Arial"/>
        </w:rPr>
        <w:tab/>
      </w:r>
      <w:r w:rsidR="009F0208" w:rsidRPr="00755245">
        <w:rPr>
          <w:rFonts w:ascii="Arial" w:hAnsi="Arial"/>
        </w:rPr>
        <w:t xml:space="preserve">The following property is hereby declared </w:t>
      </w:r>
      <w:proofErr w:type="gramStart"/>
      <w:r w:rsidR="009F0208" w:rsidRPr="00755245">
        <w:rPr>
          <w:rFonts w:ascii="Arial" w:hAnsi="Arial"/>
        </w:rPr>
        <w:t>specially</w:t>
      </w:r>
      <w:proofErr w:type="gramEnd"/>
      <w:r w:rsidR="009F0208" w:rsidRPr="00755245">
        <w:rPr>
          <w:rFonts w:ascii="Arial" w:hAnsi="Arial"/>
        </w:rPr>
        <w:t xml:space="preserve"> executable:</w:t>
      </w:r>
    </w:p>
    <w:p w14:paraId="022F8285" w14:textId="62A447CB" w:rsidR="009F0208" w:rsidRDefault="009F0208" w:rsidP="009F0208">
      <w:pPr>
        <w:spacing w:line="360" w:lineRule="auto"/>
        <w:ind w:left="360"/>
        <w:jc w:val="both"/>
        <w:rPr>
          <w:rFonts w:ascii="Arial" w:hAnsi="Arial"/>
        </w:rPr>
      </w:pPr>
      <w:r>
        <w:rPr>
          <w:rFonts w:ascii="Arial" w:hAnsi="Arial"/>
        </w:rPr>
        <w:t>A unit consisting of –</w:t>
      </w:r>
    </w:p>
    <w:p w14:paraId="568BDF8C" w14:textId="77777777" w:rsidR="002C08E3" w:rsidRDefault="002C08E3" w:rsidP="009F0208">
      <w:pPr>
        <w:spacing w:line="360" w:lineRule="auto"/>
        <w:ind w:left="360"/>
        <w:jc w:val="both"/>
        <w:rPr>
          <w:rFonts w:ascii="Arial" w:hAnsi="Arial"/>
        </w:rPr>
      </w:pPr>
    </w:p>
    <w:p w14:paraId="2AB9BD6C" w14:textId="4466A56C" w:rsidR="009F0208" w:rsidRPr="00755245" w:rsidRDefault="00755245" w:rsidP="00755245">
      <w:pPr>
        <w:spacing w:line="360" w:lineRule="auto"/>
        <w:ind w:left="740" w:hanging="380"/>
        <w:jc w:val="both"/>
        <w:rPr>
          <w:rFonts w:ascii="Arial" w:hAnsi="Arial"/>
        </w:rPr>
      </w:pPr>
      <w:r w:rsidRPr="00B95D44">
        <w:rPr>
          <w:rFonts w:ascii="Arial" w:hAnsi="Arial"/>
        </w:rPr>
        <w:t>(c)</w:t>
      </w:r>
      <w:r w:rsidRPr="00B95D44">
        <w:rPr>
          <w:rFonts w:ascii="Arial" w:hAnsi="Arial"/>
        </w:rPr>
        <w:tab/>
      </w:r>
      <w:r w:rsidR="009F0208" w:rsidRPr="00755245">
        <w:rPr>
          <w:rFonts w:ascii="Arial" w:hAnsi="Arial"/>
        </w:rPr>
        <w:t xml:space="preserve">Section No. 7 and more fully described on Sectional Plan No. 53/2010 in the building or </w:t>
      </w:r>
      <w:r w:rsidR="003A50EB" w:rsidRPr="00755245">
        <w:rPr>
          <w:rFonts w:ascii="Arial" w:hAnsi="Arial"/>
        </w:rPr>
        <w:t>buildings</w:t>
      </w:r>
      <w:r w:rsidR="009F0208" w:rsidRPr="00755245">
        <w:rPr>
          <w:rFonts w:ascii="Arial" w:hAnsi="Arial"/>
        </w:rPr>
        <w:t xml:space="preserve"> known as VALLE ROCOSO situate at Rocky </w:t>
      </w:r>
      <w:r w:rsidR="00B95D44" w:rsidRPr="00755245">
        <w:rPr>
          <w:rFonts w:ascii="Arial" w:hAnsi="Arial"/>
        </w:rPr>
        <w:t>Crest, in the Municipality of Windhoek, Registration Division “K”. Khomas Region of which the floor area, according to the said Sectional Plan is 71 (Seventy-One) square metres in extent; and</w:t>
      </w:r>
    </w:p>
    <w:p w14:paraId="45A80197" w14:textId="0ABCB7F9" w:rsidR="00B95D44" w:rsidRPr="00755245" w:rsidRDefault="00755245" w:rsidP="00755245">
      <w:pPr>
        <w:spacing w:line="360" w:lineRule="auto"/>
        <w:ind w:left="740" w:hanging="380"/>
        <w:jc w:val="both"/>
        <w:rPr>
          <w:rFonts w:ascii="Arial" w:hAnsi="Arial"/>
        </w:rPr>
      </w:pPr>
      <w:r>
        <w:rPr>
          <w:rFonts w:ascii="Arial" w:hAnsi="Arial"/>
        </w:rPr>
        <w:t>(d)</w:t>
      </w:r>
      <w:r>
        <w:rPr>
          <w:rFonts w:ascii="Arial" w:hAnsi="Arial"/>
        </w:rPr>
        <w:tab/>
      </w:r>
      <w:r w:rsidR="00B95D44" w:rsidRPr="00755245">
        <w:rPr>
          <w:rFonts w:ascii="Arial" w:hAnsi="Arial"/>
        </w:rPr>
        <w:t>An undivided share in the common property in the land and building or buildings as shown and more fully described on the said sectional plan, apportioned to the said section in accordance with the participation quota of the said section.</w:t>
      </w:r>
    </w:p>
    <w:p w14:paraId="3E3B18EC" w14:textId="6A01604D" w:rsidR="00B95D44" w:rsidRDefault="00B95D44" w:rsidP="002E188A">
      <w:pPr>
        <w:spacing w:line="360" w:lineRule="auto"/>
        <w:ind w:left="720"/>
        <w:jc w:val="both"/>
        <w:rPr>
          <w:rFonts w:ascii="Arial" w:hAnsi="Arial"/>
        </w:rPr>
      </w:pPr>
      <w:r>
        <w:rPr>
          <w:rFonts w:ascii="Arial" w:hAnsi="Arial"/>
        </w:rPr>
        <w:t xml:space="preserve">HELD under Certificate of Registered Sectional Title 53/2010 (7) (UNIT) dated 29 </w:t>
      </w:r>
      <w:r w:rsidR="002C08E3">
        <w:rPr>
          <w:rFonts w:ascii="Arial" w:hAnsi="Arial"/>
        </w:rPr>
        <w:t xml:space="preserve">                        </w:t>
      </w:r>
      <w:r>
        <w:rPr>
          <w:rFonts w:ascii="Arial" w:hAnsi="Arial"/>
        </w:rPr>
        <w:t>November 2010.</w:t>
      </w:r>
    </w:p>
    <w:p w14:paraId="14384BC1" w14:textId="754E9EF3" w:rsidR="00216464" w:rsidRDefault="002C08E3" w:rsidP="00216464">
      <w:pPr>
        <w:spacing w:line="360" w:lineRule="auto"/>
        <w:jc w:val="both"/>
        <w:rPr>
          <w:rFonts w:ascii="Arial" w:hAnsi="Arial"/>
        </w:rPr>
      </w:pPr>
      <w:r>
        <w:rPr>
          <w:rFonts w:ascii="Arial" w:hAnsi="Arial"/>
        </w:rPr>
        <w:t xml:space="preserve">   </w:t>
      </w:r>
      <w:r w:rsidR="002E188A">
        <w:rPr>
          <w:rFonts w:ascii="Arial" w:hAnsi="Arial"/>
        </w:rPr>
        <w:tab/>
      </w:r>
      <w:r w:rsidR="00B95D44">
        <w:rPr>
          <w:rFonts w:ascii="Arial" w:hAnsi="Arial"/>
        </w:rPr>
        <w:t>Subject to the conditions therein contained.</w:t>
      </w:r>
    </w:p>
    <w:p w14:paraId="0E6D9600" w14:textId="77777777" w:rsidR="00216464" w:rsidRDefault="00216464" w:rsidP="00216464">
      <w:pPr>
        <w:spacing w:line="360" w:lineRule="auto"/>
        <w:jc w:val="both"/>
        <w:rPr>
          <w:rFonts w:ascii="Arial" w:hAnsi="Arial"/>
        </w:rPr>
      </w:pPr>
    </w:p>
    <w:p w14:paraId="213603BF" w14:textId="52326441" w:rsidR="00216464" w:rsidRPr="00755245" w:rsidRDefault="00755245" w:rsidP="00755245">
      <w:pPr>
        <w:spacing w:line="360" w:lineRule="auto"/>
        <w:ind w:left="720" w:hanging="360"/>
        <w:jc w:val="both"/>
        <w:rPr>
          <w:rFonts w:ascii="Arial" w:hAnsi="Arial"/>
        </w:rPr>
      </w:pPr>
      <w:r>
        <w:rPr>
          <w:rFonts w:ascii="Arial" w:hAnsi="Arial"/>
        </w:rPr>
        <w:t>2.</w:t>
      </w:r>
      <w:r>
        <w:rPr>
          <w:rFonts w:ascii="Arial" w:hAnsi="Arial"/>
        </w:rPr>
        <w:tab/>
      </w:r>
      <w:r w:rsidR="00287B30" w:rsidRPr="00755245">
        <w:rPr>
          <w:rFonts w:ascii="Arial" w:hAnsi="Arial"/>
        </w:rPr>
        <w:t>The defendant is ordered to pay the costs of the application on the scale between attorney and own client as agreed between the parties.</w:t>
      </w:r>
    </w:p>
    <w:p w14:paraId="480F17AA" w14:textId="3C4FB1F1" w:rsidR="00287B30" w:rsidRPr="00755245" w:rsidRDefault="00755245" w:rsidP="00755245">
      <w:pPr>
        <w:spacing w:line="360" w:lineRule="auto"/>
        <w:ind w:left="720" w:hanging="360"/>
        <w:jc w:val="both"/>
        <w:rPr>
          <w:rFonts w:ascii="Arial" w:hAnsi="Arial"/>
        </w:rPr>
      </w:pPr>
      <w:r w:rsidRPr="00216464">
        <w:rPr>
          <w:rFonts w:ascii="Arial" w:hAnsi="Arial"/>
        </w:rPr>
        <w:t>3.</w:t>
      </w:r>
      <w:r w:rsidRPr="00216464">
        <w:rPr>
          <w:rFonts w:ascii="Arial" w:hAnsi="Arial"/>
        </w:rPr>
        <w:tab/>
      </w:r>
      <w:r w:rsidR="00287B30" w:rsidRPr="00755245">
        <w:rPr>
          <w:rFonts w:ascii="Arial" w:hAnsi="Arial"/>
        </w:rPr>
        <w:t>The matter is removed from the roll and is regarded as finalised.</w:t>
      </w:r>
    </w:p>
    <w:p w14:paraId="6CF0C911" w14:textId="77777777" w:rsidR="00C16D6B" w:rsidRDefault="00C16D6B" w:rsidP="00C16D6B">
      <w:pPr>
        <w:spacing w:line="360" w:lineRule="auto"/>
        <w:jc w:val="both"/>
        <w:rPr>
          <w:rFonts w:ascii="Arial" w:hAnsi="Arial"/>
        </w:rPr>
      </w:pPr>
    </w:p>
    <w:p w14:paraId="7A272DF1" w14:textId="77777777" w:rsidR="00C16D6B" w:rsidRDefault="00C16D6B" w:rsidP="00C16D6B">
      <w:pPr>
        <w:spacing w:line="360" w:lineRule="auto"/>
        <w:jc w:val="both"/>
        <w:rPr>
          <w:rFonts w:ascii="Arial" w:hAnsi="Arial"/>
        </w:rPr>
      </w:pPr>
    </w:p>
    <w:p w14:paraId="2DBDC246" w14:textId="77777777" w:rsidR="00C16D6B" w:rsidRPr="008D43A2" w:rsidRDefault="00C16D6B" w:rsidP="00C16D6B">
      <w:pPr>
        <w:pStyle w:val="ListParagraph"/>
        <w:spacing w:line="360" w:lineRule="auto"/>
        <w:jc w:val="right"/>
        <w:rPr>
          <w:rFonts w:ascii="Arial" w:hAnsi="Arial" w:cs="Arial"/>
        </w:rPr>
      </w:pPr>
      <w:r w:rsidRPr="008D43A2">
        <w:rPr>
          <w:rFonts w:ascii="Arial" w:hAnsi="Arial" w:cs="Arial"/>
        </w:rPr>
        <w:t>_</w:t>
      </w:r>
      <w:r>
        <w:rPr>
          <w:rFonts w:ascii="Arial" w:hAnsi="Arial" w:cs="Arial"/>
        </w:rPr>
        <w:t>___________</w:t>
      </w:r>
    </w:p>
    <w:p w14:paraId="63D2C282" w14:textId="77777777" w:rsidR="00C16D6B" w:rsidRPr="008D43A2" w:rsidRDefault="00C16D6B" w:rsidP="00C16D6B">
      <w:pPr>
        <w:pStyle w:val="ListParagraph"/>
        <w:spacing w:line="360" w:lineRule="auto"/>
        <w:jc w:val="right"/>
        <w:rPr>
          <w:rFonts w:ascii="Arial" w:hAnsi="Arial" w:cs="Arial"/>
        </w:rPr>
      </w:pPr>
      <w:r w:rsidRPr="008D43A2">
        <w:rPr>
          <w:rFonts w:ascii="Arial" w:hAnsi="Arial" w:cs="Arial"/>
        </w:rPr>
        <w:t>T.S. Masuku</w:t>
      </w:r>
    </w:p>
    <w:p w14:paraId="277CCF38" w14:textId="77777777" w:rsidR="00C16D6B" w:rsidRPr="001D6C27" w:rsidRDefault="00C16D6B" w:rsidP="00C16D6B">
      <w:pPr>
        <w:pStyle w:val="ListParagraph"/>
        <w:spacing w:line="360" w:lineRule="auto"/>
        <w:jc w:val="right"/>
        <w:rPr>
          <w:rFonts w:ascii="Arial" w:hAnsi="Arial" w:cs="Arial"/>
        </w:rPr>
        <w:sectPr w:rsidR="00C16D6B" w:rsidRPr="001D6C27" w:rsidSect="00961F2C">
          <w:headerReference w:type="default" r:id="rId11"/>
          <w:pgSz w:w="11910" w:h="16840"/>
          <w:pgMar w:top="1020" w:right="1020" w:bottom="280" w:left="1020" w:header="702" w:footer="0" w:gutter="0"/>
          <w:cols w:space="720"/>
          <w:noEndnote/>
          <w:titlePg/>
          <w:docGrid w:linePitch="326"/>
        </w:sectPr>
      </w:pPr>
      <w:r>
        <w:rPr>
          <w:rFonts w:ascii="Arial" w:hAnsi="Arial" w:cs="Arial"/>
        </w:rPr>
        <w:t>Judge</w:t>
      </w:r>
    </w:p>
    <w:p w14:paraId="153F0DB6" w14:textId="77777777" w:rsidR="00C16D6B" w:rsidRPr="008D43A2" w:rsidRDefault="00C16D6B" w:rsidP="00C16D6B">
      <w:pPr>
        <w:spacing w:line="360" w:lineRule="auto"/>
        <w:jc w:val="both"/>
        <w:rPr>
          <w:rFonts w:ascii="Arial" w:hAnsi="Arial" w:cs="Arial"/>
        </w:rPr>
      </w:pPr>
      <w:r w:rsidRPr="008D43A2">
        <w:rPr>
          <w:rFonts w:ascii="Arial" w:hAnsi="Arial" w:cs="Arial"/>
        </w:rPr>
        <w:lastRenderedPageBreak/>
        <w:t>APPEARANCES:</w:t>
      </w:r>
    </w:p>
    <w:p w14:paraId="2EFDC600" w14:textId="77777777" w:rsidR="00C16D6B" w:rsidRPr="008D43A2" w:rsidRDefault="00C16D6B" w:rsidP="00C16D6B">
      <w:pPr>
        <w:spacing w:line="360" w:lineRule="auto"/>
        <w:jc w:val="both"/>
        <w:rPr>
          <w:rFonts w:ascii="Arial" w:hAnsi="Arial" w:cs="Arial"/>
        </w:rPr>
      </w:pPr>
    </w:p>
    <w:p w14:paraId="58A1C165" w14:textId="77777777" w:rsidR="00C16D6B" w:rsidRPr="008D43A2" w:rsidRDefault="00C16D6B" w:rsidP="00C16D6B">
      <w:pPr>
        <w:spacing w:line="360" w:lineRule="auto"/>
        <w:jc w:val="both"/>
        <w:rPr>
          <w:rFonts w:ascii="Arial" w:hAnsi="Arial" w:cs="Arial"/>
        </w:rPr>
      </w:pPr>
    </w:p>
    <w:p w14:paraId="50851FE6" w14:textId="0EC8318D" w:rsidR="00C16D6B" w:rsidRDefault="00551CC9" w:rsidP="00C16D6B">
      <w:pPr>
        <w:spacing w:line="360" w:lineRule="auto"/>
        <w:jc w:val="both"/>
        <w:rPr>
          <w:rFonts w:ascii="Arial" w:hAnsi="Arial" w:cs="Arial"/>
        </w:rPr>
      </w:pPr>
      <w:r>
        <w:rPr>
          <w:rFonts w:ascii="Arial" w:hAnsi="Arial" w:cs="Arial"/>
        </w:rPr>
        <w:t>PLAINTIFF</w:t>
      </w:r>
      <w:r w:rsidR="00C16D6B">
        <w:rPr>
          <w:rFonts w:ascii="Arial" w:hAnsi="Arial" w:cs="Arial"/>
        </w:rPr>
        <w:t>:</w:t>
      </w:r>
      <w:r w:rsidR="00C16D6B">
        <w:rPr>
          <w:rFonts w:ascii="Arial" w:hAnsi="Arial" w:cs="Arial"/>
        </w:rPr>
        <w:tab/>
      </w:r>
      <w:r w:rsidR="00C16D6B">
        <w:rPr>
          <w:rFonts w:ascii="Arial" w:hAnsi="Arial" w:cs="Arial"/>
        </w:rPr>
        <w:tab/>
      </w:r>
      <w:r w:rsidR="004A4A01">
        <w:rPr>
          <w:rFonts w:ascii="Arial" w:hAnsi="Arial" w:cs="Arial"/>
        </w:rPr>
        <w:t xml:space="preserve">MR </w:t>
      </w:r>
      <w:r w:rsidR="004A4A01" w:rsidRPr="004A4A01">
        <w:rPr>
          <w:rFonts w:ascii="Arial" w:hAnsi="Arial" w:cs="Arial"/>
        </w:rPr>
        <w:t>MEKUMBU TJITEERE</w:t>
      </w:r>
    </w:p>
    <w:p w14:paraId="155B81D1" w14:textId="43FD11FA" w:rsidR="004A4A01" w:rsidRPr="008D43A2" w:rsidRDefault="004A4A01" w:rsidP="00C16D6B">
      <w:pPr>
        <w:spacing w:line="360" w:lineRule="auto"/>
        <w:jc w:val="both"/>
        <w:rPr>
          <w:rFonts w:ascii="Arial" w:hAnsi="Arial" w:cs="Arial"/>
        </w:rPr>
      </w:pPr>
      <w:r>
        <w:rPr>
          <w:rFonts w:ascii="Arial" w:hAnsi="Arial" w:cs="Arial"/>
        </w:rPr>
        <w:t xml:space="preserve">                                Of </w:t>
      </w:r>
      <w:r w:rsidRPr="004A4A01">
        <w:rPr>
          <w:rFonts w:ascii="Arial" w:hAnsi="Arial" w:cs="Arial"/>
        </w:rPr>
        <w:t>Dr Weder, Kauta &amp; Hoveka Inc.</w:t>
      </w:r>
    </w:p>
    <w:p w14:paraId="1E259D16" w14:textId="2F1CD3A8" w:rsidR="00C16D6B" w:rsidRPr="008D43A2" w:rsidRDefault="00C16D6B" w:rsidP="00C16D6B">
      <w:pPr>
        <w:spacing w:line="360" w:lineRule="auto"/>
        <w:jc w:val="both"/>
        <w:rPr>
          <w:rFonts w:ascii="Arial" w:hAnsi="Arial" w:cs="Arial"/>
        </w:rPr>
      </w:pPr>
      <w:r w:rsidRPr="008D43A2">
        <w:rPr>
          <w:rFonts w:ascii="Arial" w:hAnsi="Arial" w:cs="Arial"/>
        </w:rPr>
        <w:tab/>
      </w:r>
    </w:p>
    <w:p w14:paraId="2408295D" w14:textId="77777777" w:rsidR="00C16D6B" w:rsidRPr="008D43A2" w:rsidRDefault="00C16D6B" w:rsidP="00C16D6B">
      <w:pPr>
        <w:spacing w:line="360" w:lineRule="auto"/>
        <w:jc w:val="both"/>
        <w:rPr>
          <w:rFonts w:ascii="Arial" w:hAnsi="Arial" w:cs="Arial"/>
        </w:rPr>
      </w:pPr>
    </w:p>
    <w:p w14:paraId="52AB6118" w14:textId="7486E7B4" w:rsidR="00C16D6B" w:rsidRDefault="00551CC9" w:rsidP="00C16D6B">
      <w:pPr>
        <w:spacing w:line="360" w:lineRule="auto"/>
        <w:jc w:val="both"/>
        <w:rPr>
          <w:rFonts w:ascii="Arial" w:hAnsi="Arial" w:cs="Arial"/>
        </w:rPr>
      </w:pPr>
      <w:r>
        <w:rPr>
          <w:rFonts w:ascii="Arial" w:hAnsi="Arial" w:cs="Arial"/>
        </w:rPr>
        <w:t>DEFENDANT</w:t>
      </w:r>
      <w:r w:rsidR="00C16D6B">
        <w:rPr>
          <w:rFonts w:ascii="Arial" w:hAnsi="Arial" w:cs="Arial"/>
        </w:rPr>
        <w:t xml:space="preserve">:   </w:t>
      </w:r>
      <w:r w:rsidR="00C16D6B">
        <w:rPr>
          <w:rFonts w:ascii="Arial" w:hAnsi="Arial" w:cs="Arial"/>
        </w:rPr>
        <w:tab/>
      </w:r>
      <w:r w:rsidR="004A4A01">
        <w:rPr>
          <w:rFonts w:ascii="Arial" w:hAnsi="Arial" w:cs="Arial"/>
        </w:rPr>
        <w:t xml:space="preserve">MS </w:t>
      </w:r>
      <w:r w:rsidR="004A4A01" w:rsidRPr="004A4A01">
        <w:rPr>
          <w:rFonts w:ascii="Arial" w:hAnsi="Arial" w:cs="Arial"/>
        </w:rPr>
        <w:t>BELINDA MARTHA MONGOYO</w:t>
      </w:r>
    </w:p>
    <w:p w14:paraId="0EB39DB0" w14:textId="7673CD70" w:rsidR="004A4A01" w:rsidRPr="008D43A2" w:rsidRDefault="004A4A01" w:rsidP="00C16D6B">
      <w:pPr>
        <w:spacing w:line="360" w:lineRule="auto"/>
        <w:jc w:val="both"/>
        <w:rPr>
          <w:rFonts w:ascii="Arial" w:hAnsi="Arial" w:cs="Arial"/>
        </w:rPr>
      </w:pPr>
      <w:r>
        <w:rPr>
          <w:rFonts w:ascii="Arial" w:hAnsi="Arial" w:cs="Arial"/>
        </w:rPr>
        <w:t xml:space="preserve">                                The defen</w:t>
      </w:r>
      <w:r w:rsidR="00551CC9">
        <w:rPr>
          <w:rFonts w:ascii="Arial" w:hAnsi="Arial" w:cs="Arial"/>
        </w:rPr>
        <w:t>dant in person</w:t>
      </w:r>
    </w:p>
    <w:p w14:paraId="13B8AEF6" w14:textId="77777777" w:rsidR="00C16D6B" w:rsidRPr="00E803E0" w:rsidRDefault="00C16D6B" w:rsidP="00C16D6B">
      <w:pPr>
        <w:spacing w:line="360" w:lineRule="auto"/>
        <w:jc w:val="both"/>
        <w:rPr>
          <w:rFonts w:ascii="Arial" w:hAnsi="Arial" w:cs="Arial"/>
        </w:rPr>
      </w:pPr>
    </w:p>
    <w:p w14:paraId="4C1A7315" w14:textId="77777777" w:rsidR="00C16D6B" w:rsidRPr="00C16D6B" w:rsidRDefault="00C16D6B" w:rsidP="00C16D6B">
      <w:pPr>
        <w:spacing w:line="360" w:lineRule="auto"/>
        <w:jc w:val="both"/>
        <w:rPr>
          <w:rFonts w:ascii="Arial" w:hAnsi="Arial"/>
        </w:rPr>
      </w:pPr>
    </w:p>
    <w:sectPr w:rsidR="00C16D6B" w:rsidRPr="00C16D6B" w:rsidSect="006E486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CF5F" w14:textId="77777777" w:rsidR="00C009FB" w:rsidRDefault="00C009FB" w:rsidP="00D002EB">
      <w:r>
        <w:separator/>
      </w:r>
    </w:p>
  </w:endnote>
  <w:endnote w:type="continuationSeparator" w:id="0">
    <w:p w14:paraId="373FEC41" w14:textId="77777777" w:rsidR="00C009FB" w:rsidRDefault="00C009FB" w:rsidP="00D0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7A19" w14:textId="77777777" w:rsidR="00C009FB" w:rsidRDefault="00C009FB" w:rsidP="00D002EB">
      <w:r>
        <w:separator/>
      </w:r>
    </w:p>
  </w:footnote>
  <w:footnote w:type="continuationSeparator" w:id="0">
    <w:p w14:paraId="7CE59C15" w14:textId="77777777" w:rsidR="00C009FB" w:rsidRDefault="00C009FB" w:rsidP="00D002EB">
      <w:r>
        <w:continuationSeparator/>
      </w:r>
    </w:p>
  </w:footnote>
  <w:footnote w:id="1">
    <w:p w14:paraId="50439795" w14:textId="77777777" w:rsidR="00510F12" w:rsidRPr="00D002EB" w:rsidRDefault="00510F12" w:rsidP="00585F35">
      <w:pPr>
        <w:pStyle w:val="FootnoteText"/>
        <w:jc w:val="both"/>
        <w:rPr>
          <w:rFonts w:ascii="Arial" w:hAnsi="Arial"/>
          <w:sz w:val="20"/>
          <w:szCs w:val="20"/>
          <w:lang w:val="en-US"/>
        </w:rPr>
      </w:pPr>
      <w:r>
        <w:rPr>
          <w:rStyle w:val="FootnoteReference"/>
        </w:rPr>
        <w:footnoteRef/>
      </w:r>
      <w:r>
        <w:t xml:space="preserve"> </w:t>
      </w:r>
      <w:r>
        <w:rPr>
          <w:rFonts w:ascii="Arial" w:hAnsi="Arial"/>
          <w:sz w:val="20"/>
          <w:szCs w:val="20"/>
          <w:lang w:val="en-US"/>
        </w:rPr>
        <w:t xml:space="preserve">According to rule 60(1), it is resorted to where the plaintiff claims (a) on a liquid document; (b) for a liquidated amount in money; (c) for delivery of specified movable property; or (d) for ejectment. </w:t>
      </w:r>
    </w:p>
  </w:footnote>
  <w:footnote w:id="2">
    <w:p w14:paraId="4C1AFD21" w14:textId="77777777" w:rsidR="00510F12" w:rsidRPr="001249AF" w:rsidRDefault="00510F12">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Part 4 of the affidavit.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71908"/>
      <w:docPartObj>
        <w:docPartGallery w:val="Page Numbers (Top of Page)"/>
        <w:docPartUnique/>
      </w:docPartObj>
    </w:sdtPr>
    <w:sdtEndPr>
      <w:rPr>
        <w:noProof/>
      </w:rPr>
    </w:sdtEndPr>
    <w:sdtContent>
      <w:p w14:paraId="7A265096" w14:textId="77777777" w:rsidR="00510F12" w:rsidRDefault="00510F12">
        <w:pPr>
          <w:pStyle w:val="Header"/>
          <w:jc w:val="right"/>
        </w:pPr>
        <w:r>
          <w:fldChar w:fldCharType="begin"/>
        </w:r>
        <w:r>
          <w:instrText xml:space="preserve"> PAGE   \* MERGEFORMAT </w:instrText>
        </w:r>
        <w:r>
          <w:fldChar w:fldCharType="separate"/>
        </w:r>
        <w:r w:rsidR="00B27CA0">
          <w:rPr>
            <w:noProof/>
          </w:rPr>
          <w:t>10</w:t>
        </w:r>
        <w:r>
          <w:rPr>
            <w:noProof/>
          </w:rPr>
          <w:fldChar w:fldCharType="end"/>
        </w:r>
      </w:p>
    </w:sdtContent>
  </w:sdt>
  <w:p w14:paraId="2AEE8201" w14:textId="77777777" w:rsidR="00510F12" w:rsidRDefault="0051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CF"/>
    <w:multiLevelType w:val="hybridMultilevel"/>
    <w:tmpl w:val="0CE03A1E"/>
    <w:lvl w:ilvl="0" w:tplc="8020E2C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E4BBD"/>
    <w:multiLevelType w:val="hybridMultilevel"/>
    <w:tmpl w:val="69D0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959C3"/>
    <w:multiLevelType w:val="hybridMultilevel"/>
    <w:tmpl w:val="726876A2"/>
    <w:lvl w:ilvl="0" w:tplc="F9ACF66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6626"/>
    <w:multiLevelType w:val="hybridMultilevel"/>
    <w:tmpl w:val="3A40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366E"/>
    <w:multiLevelType w:val="hybridMultilevel"/>
    <w:tmpl w:val="6456CA92"/>
    <w:lvl w:ilvl="0" w:tplc="00CCF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3092E"/>
    <w:multiLevelType w:val="hybridMultilevel"/>
    <w:tmpl w:val="C1F43B12"/>
    <w:lvl w:ilvl="0" w:tplc="A4607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1720618">
    <w:abstractNumId w:val="4"/>
  </w:num>
  <w:num w:numId="2" w16cid:durableId="1204370270">
    <w:abstractNumId w:val="0"/>
  </w:num>
  <w:num w:numId="3" w16cid:durableId="1056516142">
    <w:abstractNumId w:val="1"/>
  </w:num>
  <w:num w:numId="4" w16cid:durableId="78331399">
    <w:abstractNumId w:val="2"/>
  </w:num>
  <w:num w:numId="5" w16cid:durableId="2016152574">
    <w:abstractNumId w:val="3"/>
  </w:num>
  <w:num w:numId="6" w16cid:durableId="1372149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EB"/>
    <w:rsid w:val="00013D9B"/>
    <w:rsid w:val="0004138F"/>
    <w:rsid w:val="00066A78"/>
    <w:rsid w:val="00112406"/>
    <w:rsid w:val="001249AF"/>
    <w:rsid w:val="00216464"/>
    <w:rsid w:val="00236CEE"/>
    <w:rsid w:val="00252B2E"/>
    <w:rsid w:val="0025785D"/>
    <w:rsid w:val="00287B30"/>
    <w:rsid w:val="002B0059"/>
    <w:rsid w:val="002C08E3"/>
    <w:rsid w:val="002E188A"/>
    <w:rsid w:val="002E54A8"/>
    <w:rsid w:val="003A50EB"/>
    <w:rsid w:val="003B16F6"/>
    <w:rsid w:val="003B6AD3"/>
    <w:rsid w:val="00402FEC"/>
    <w:rsid w:val="004300E4"/>
    <w:rsid w:val="004614FC"/>
    <w:rsid w:val="004A0332"/>
    <w:rsid w:val="004A4A01"/>
    <w:rsid w:val="004D023D"/>
    <w:rsid w:val="00510F12"/>
    <w:rsid w:val="00543CD6"/>
    <w:rsid w:val="00551CC9"/>
    <w:rsid w:val="005572AB"/>
    <w:rsid w:val="00574EF8"/>
    <w:rsid w:val="00585F35"/>
    <w:rsid w:val="005A35CD"/>
    <w:rsid w:val="005D0338"/>
    <w:rsid w:val="005F43BB"/>
    <w:rsid w:val="0068650B"/>
    <w:rsid w:val="006C1BC0"/>
    <w:rsid w:val="006D600C"/>
    <w:rsid w:val="006E486A"/>
    <w:rsid w:val="00755245"/>
    <w:rsid w:val="0081020F"/>
    <w:rsid w:val="00866321"/>
    <w:rsid w:val="00877060"/>
    <w:rsid w:val="008A583C"/>
    <w:rsid w:val="008F6931"/>
    <w:rsid w:val="00961F2C"/>
    <w:rsid w:val="00996E0D"/>
    <w:rsid w:val="009F0208"/>
    <w:rsid w:val="00A407FE"/>
    <w:rsid w:val="00A410BD"/>
    <w:rsid w:val="00AB4A63"/>
    <w:rsid w:val="00AE25F4"/>
    <w:rsid w:val="00B22A37"/>
    <w:rsid w:val="00B27CA0"/>
    <w:rsid w:val="00B95D44"/>
    <w:rsid w:val="00BB11EB"/>
    <w:rsid w:val="00BD0519"/>
    <w:rsid w:val="00BD0E14"/>
    <w:rsid w:val="00BD6E13"/>
    <w:rsid w:val="00C009FB"/>
    <w:rsid w:val="00C16D6B"/>
    <w:rsid w:val="00C209A6"/>
    <w:rsid w:val="00C4030E"/>
    <w:rsid w:val="00C6133E"/>
    <w:rsid w:val="00CB3E85"/>
    <w:rsid w:val="00D002EB"/>
    <w:rsid w:val="00D07AE5"/>
    <w:rsid w:val="00DB3676"/>
    <w:rsid w:val="00DF23BF"/>
    <w:rsid w:val="00E97187"/>
    <w:rsid w:val="00F36D72"/>
    <w:rsid w:val="00FC110D"/>
    <w:rsid w:val="00FF6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A868"/>
  <w14:defaultImageDpi w14:val="300"/>
  <w15:docId w15:val="{5B0FB638-122D-4586-A701-3BAEEC7B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02EB"/>
  </w:style>
  <w:style w:type="character" w:customStyle="1" w:styleId="FootnoteTextChar">
    <w:name w:val="Footnote Text Char"/>
    <w:basedOn w:val="DefaultParagraphFont"/>
    <w:link w:val="FootnoteText"/>
    <w:uiPriority w:val="99"/>
    <w:rsid w:val="00D002EB"/>
  </w:style>
  <w:style w:type="character" w:styleId="FootnoteReference">
    <w:name w:val="footnote reference"/>
    <w:basedOn w:val="DefaultParagraphFont"/>
    <w:uiPriority w:val="99"/>
    <w:unhideWhenUsed/>
    <w:rsid w:val="00D002EB"/>
    <w:rPr>
      <w:vertAlign w:val="superscript"/>
    </w:rPr>
  </w:style>
  <w:style w:type="paragraph" w:styleId="ListParagraph">
    <w:name w:val="List Paragraph"/>
    <w:basedOn w:val="Normal"/>
    <w:uiPriority w:val="1"/>
    <w:qFormat/>
    <w:rsid w:val="00BD0519"/>
    <w:pPr>
      <w:ind w:left="720"/>
      <w:contextualSpacing/>
    </w:pPr>
  </w:style>
  <w:style w:type="paragraph" w:styleId="Header">
    <w:name w:val="header"/>
    <w:basedOn w:val="Normal"/>
    <w:link w:val="HeaderChar"/>
    <w:uiPriority w:val="99"/>
    <w:unhideWhenUsed/>
    <w:rsid w:val="00C16D6B"/>
    <w:pPr>
      <w:tabs>
        <w:tab w:val="center" w:pos="4320"/>
        <w:tab w:val="right" w:pos="8640"/>
      </w:tabs>
    </w:pPr>
  </w:style>
  <w:style w:type="character" w:customStyle="1" w:styleId="HeaderChar">
    <w:name w:val="Header Char"/>
    <w:basedOn w:val="DefaultParagraphFont"/>
    <w:link w:val="Header"/>
    <w:uiPriority w:val="99"/>
    <w:rsid w:val="00C16D6B"/>
  </w:style>
  <w:style w:type="paragraph" w:styleId="BalloonText">
    <w:name w:val="Balloon Text"/>
    <w:basedOn w:val="Normal"/>
    <w:link w:val="BalloonTextChar"/>
    <w:uiPriority w:val="99"/>
    <w:semiHidden/>
    <w:unhideWhenUsed/>
    <w:rsid w:val="004D0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2023-07-19T18:30:00+00:00</Judgment_x0020_Date>
    <Year xmlns="c1afb1bd-f2fb-40fd-9abb-aea55b4d7662">2023</Year>
  </documentManagement>
</p:properties>
</file>

<file path=customXml/itemProps1.xml><?xml version="1.0" encoding="utf-8"?>
<ds:datastoreItem xmlns:ds="http://schemas.openxmlformats.org/officeDocument/2006/customXml" ds:itemID="{25F62BAB-4121-43FA-8244-1458C9941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E3077-4010-48F7-A18A-E1A04122E6C3}">
  <ds:schemaRefs>
    <ds:schemaRef ds:uri="http://schemas.microsoft.com/sharepoint/v3/contenttype/forms"/>
  </ds:schemaRefs>
</ds:datastoreItem>
</file>

<file path=customXml/itemProps3.xml><?xml version="1.0" encoding="utf-8"?>
<ds:datastoreItem xmlns:ds="http://schemas.openxmlformats.org/officeDocument/2006/customXml" ds:itemID="{8F650C14-1ADA-44A6-B8C7-6746B5F14D5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Ltd v Mongoyo (HC-MD-CIV-ACT-CON-2021-01312) [2023] NAHCMD 414 (20 July 2023)</dc:title>
  <dc:subject/>
  <dc:creator>Thomas Masuku</dc:creator>
  <cp:keywords/>
  <dc:description/>
  <cp:lastModifiedBy>Mariana Anguelov</cp:lastModifiedBy>
  <cp:revision>4</cp:revision>
  <cp:lastPrinted>2023-07-19T13:58:00Z</cp:lastPrinted>
  <dcterms:created xsi:type="dcterms:W3CDTF">2023-07-19T14:21:00Z</dcterms:created>
  <dcterms:modified xsi:type="dcterms:W3CDTF">2023-07-31T19:25:00Z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