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2DBC4" w14:textId="77777777" w:rsidR="00E03562" w:rsidRPr="00E03562" w:rsidRDefault="00E03562" w:rsidP="00E0356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03562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3932E" wp14:editId="2E62245A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440E0" w14:textId="77777777" w:rsidR="00E03562" w:rsidRPr="005713BA" w:rsidRDefault="00E03562" w:rsidP="00E035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F393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8.5pt;margin-top:-4.5pt;width:1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LrOQIAAHAEAAAOAAAAZHJzL2Uyb0RvYy54bWysVNtu2zAMfR+wfxD0vjgxkrQ16hRdugwD&#10;ugvQ7QNkWY6FyaImKrGzrx8lJ2navQ3zgyCK0iEPD+nbu6EzbK88arAln02mnCkrodZ2W/If3zfv&#10;rjnDIGwtDFhV8oNCfrd6++a2d4XKoQVTK88IxGLRu5K3Ibgiy1C2qhM4AacsORvwnQhk+m1We9ET&#10;emeyfDpdZj342nmQCpFOH0YnXyX8plEyfG0aVIGZklNuIa0+rVVcs9WtKLZeuFbLYxriH7LohLYU&#10;9Az1IIJgO6//guq09IDQhImELoOm0VIlDsRmNn3F5qkVTiUuVBx05zLh/4OVX/ZP7ptnYXgPAwmY&#10;SKB7BPkTmYV1K+xW3XsPfatETYFnsWRZ77A4Po2lxgIjSNV/hppEFrsACWhofBerQjwZoZMAh3PR&#10;1RCYjCEXy3w2JZckXz6/Wi6SKpkoTq+dx/BRQcfipuSeRE3oYv+IIWYjitOVGAzB6HqjjUmG31Zr&#10;49leUANs0pcIvLpmLOtLfrPIF2MBXkAc8IxAnVdDz5kRGOjwDBlDmV1H9MdIRIi+sbvonHpwPD9R&#10;w4SZUn+RbqcDjYPRXcmvLyBi7T/YOjVrENqMe+Jt7FGMWP9RiTBUA12MolRQH0gWD2Pb05jSpgX/&#10;m7OeWr7k+GsnvCI6nyxJezObz+OMJGO+uMrJ8Jee6tIjrCSokgfOxu06jHO1c15vW4o0NpOFe2qH&#10;RielnrM65k1tnapwHME4N5d2uvX8o1j9AQAA//8DAFBLAwQUAAYACAAAACEAxAHp/eIAAAAOAQAA&#10;DwAAAGRycy9kb3ducmV2LnhtbEyPTW/CMAyG75P2HyJP2mWChCLBKHURYpt2hu2yW2hMW61J2ibQ&#10;sl8/7zQu/pDt1++TbUbbiAv1ofYOYTZVIMgV3tSuRPj8eJs8gwhRO6Mb7wjhSgE2+f1dplPjB7en&#10;yyGWgkVcSDVCFWObShmKiqwOU9+S49nJ91ZHbvtSml4PLG4bmSi1kFbXjj9UuqVdRcX34WwR/PB6&#10;tZ46lTx9/dj33bbbn5IO8fFhfFlz2K5BRBrj/wX8MbB/yNnY0Z+dCaJBWM6WDBQRJivOvLBazLk4&#10;IsyVApln8hYj/wUAAP//AwBQSwECLQAUAAYACAAAACEAtoM4kv4AAADhAQAAEwAAAAAAAAAAAAAA&#10;AAAAAAAAW0NvbnRlbnRfVHlwZXNdLnhtbFBLAQItABQABgAIAAAAIQA4/SH/1gAAAJQBAAALAAAA&#10;AAAAAAAAAAAAAC8BAABfcmVscy8ucmVsc1BLAQItABQABgAIAAAAIQBuLMLrOQIAAHAEAAAOAAAA&#10;AAAAAAAAAAAAAC4CAABkcnMvZTJvRG9jLnhtbFBLAQItABQABgAIAAAAIQDEAen94gAAAA4BAAAP&#10;AAAAAAAAAAAAAAAAAJMEAABkcnMvZG93bnJldi54bWxQSwUGAAAAAAQABADzAAAAogUAAAAA&#10;" strokecolor="white">
                <v:textbox>
                  <w:txbxContent>
                    <w:p w14:paraId="397440E0" w14:textId="77777777" w:rsidR="00E03562" w:rsidRPr="005713BA" w:rsidRDefault="00E03562" w:rsidP="00E035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03562">
        <w:rPr>
          <w:rFonts w:ascii="Arial" w:hAnsi="Arial" w:cs="Arial"/>
          <w:b/>
          <w:sz w:val="24"/>
          <w:szCs w:val="24"/>
        </w:rPr>
        <w:t>REPUBLIC OF NAMIBIA</w:t>
      </w:r>
    </w:p>
    <w:p w14:paraId="0F15F1B5" w14:textId="77777777" w:rsidR="00E03562" w:rsidRPr="00E03562" w:rsidRDefault="00E03562" w:rsidP="00E03562">
      <w:pPr>
        <w:spacing w:after="0" w:line="360" w:lineRule="auto"/>
        <w:jc w:val="center"/>
        <w:rPr>
          <w:b/>
          <w:sz w:val="24"/>
          <w:szCs w:val="24"/>
        </w:rPr>
      </w:pPr>
      <w:r w:rsidRPr="00E03562">
        <w:rPr>
          <w:b/>
          <w:noProof/>
          <w:sz w:val="32"/>
          <w:szCs w:val="32"/>
          <w:lang w:val="en-US"/>
        </w:rPr>
        <w:drawing>
          <wp:inline distT="0" distB="0" distL="0" distR="0" wp14:anchorId="061965F8" wp14:editId="17698355">
            <wp:extent cx="1276350" cy="1329024"/>
            <wp:effectExtent l="19050" t="0" r="0" b="0"/>
            <wp:docPr id="3" name="Picture 3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 of Arms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2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657D6" w14:textId="77777777" w:rsidR="00E03562" w:rsidRPr="00E03562" w:rsidRDefault="00E03562" w:rsidP="00E03562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E03562">
        <w:rPr>
          <w:rFonts w:ascii="Arial" w:hAnsi="Arial" w:cs="Arial"/>
          <w:b/>
          <w:sz w:val="24"/>
          <w:szCs w:val="24"/>
        </w:rPr>
        <w:t>HIGH COURT OF NAMIBIA MAIN DIVISION, WINDHOEK</w:t>
      </w:r>
    </w:p>
    <w:p w14:paraId="3AC49797" w14:textId="77777777" w:rsidR="00E03562" w:rsidRPr="00E03562" w:rsidRDefault="00E03562" w:rsidP="00E0356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191E0B" w14:textId="13D0100E" w:rsidR="00E03562" w:rsidRDefault="00E03562" w:rsidP="00E0356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03562">
        <w:rPr>
          <w:rFonts w:ascii="Arial" w:hAnsi="Arial" w:cs="Arial"/>
          <w:b/>
          <w:sz w:val="24"/>
          <w:szCs w:val="24"/>
        </w:rPr>
        <w:t>JUDGMENT</w:t>
      </w:r>
    </w:p>
    <w:p w14:paraId="5AA26289" w14:textId="77777777" w:rsidR="008D71DC" w:rsidRPr="00E03562" w:rsidRDefault="008D71DC" w:rsidP="00E0356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AB1A1B" w14:textId="7AC332D2" w:rsidR="00E03562" w:rsidRDefault="008D71DC" w:rsidP="008D71DC">
      <w:pPr>
        <w:tabs>
          <w:tab w:val="right" w:pos="900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03562" w:rsidRPr="00E03562">
        <w:rPr>
          <w:rFonts w:ascii="Arial" w:hAnsi="Arial" w:cs="Arial"/>
          <w:sz w:val="24"/>
          <w:szCs w:val="24"/>
        </w:rPr>
        <w:t xml:space="preserve">Case no: </w:t>
      </w:r>
      <w:r w:rsidRPr="008D71DC">
        <w:rPr>
          <w:rFonts w:ascii="Arial" w:hAnsi="Arial" w:cs="Arial"/>
          <w:sz w:val="24"/>
          <w:szCs w:val="24"/>
        </w:rPr>
        <w:t>HC-MD-CIV-</w:t>
      </w:r>
      <w:r w:rsidR="00197142">
        <w:rPr>
          <w:rFonts w:ascii="Arial" w:hAnsi="Arial" w:cs="Arial"/>
          <w:sz w:val="24"/>
          <w:szCs w:val="24"/>
        </w:rPr>
        <w:t>ACT</w:t>
      </w:r>
      <w:r w:rsidRPr="008D71DC">
        <w:rPr>
          <w:rFonts w:ascii="Arial" w:hAnsi="Arial" w:cs="Arial"/>
          <w:sz w:val="24"/>
          <w:szCs w:val="24"/>
        </w:rPr>
        <w:t>-</w:t>
      </w:r>
      <w:r w:rsidR="00197142">
        <w:rPr>
          <w:rFonts w:ascii="Arial" w:hAnsi="Arial" w:cs="Arial"/>
          <w:sz w:val="24"/>
          <w:szCs w:val="24"/>
        </w:rPr>
        <w:t>CON</w:t>
      </w:r>
      <w:r w:rsidRPr="008D71DC">
        <w:rPr>
          <w:rFonts w:ascii="Arial" w:hAnsi="Arial" w:cs="Arial"/>
          <w:sz w:val="24"/>
          <w:szCs w:val="24"/>
        </w:rPr>
        <w:t>-202</w:t>
      </w:r>
      <w:r w:rsidR="00197142">
        <w:rPr>
          <w:rFonts w:ascii="Arial" w:hAnsi="Arial" w:cs="Arial"/>
          <w:sz w:val="24"/>
          <w:szCs w:val="24"/>
        </w:rPr>
        <w:t>1</w:t>
      </w:r>
      <w:r w:rsidRPr="008D71DC">
        <w:rPr>
          <w:rFonts w:ascii="Arial" w:hAnsi="Arial" w:cs="Arial"/>
          <w:sz w:val="24"/>
          <w:szCs w:val="24"/>
        </w:rPr>
        <w:t>/0</w:t>
      </w:r>
      <w:r w:rsidR="00197142">
        <w:rPr>
          <w:rFonts w:ascii="Arial" w:hAnsi="Arial" w:cs="Arial"/>
          <w:sz w:val="24"/>
          <w:szCs w:val="24"/>
        </w:rPr>
        <w:t>1293</w:t>
      </w:r>
    </w:p>
    <w:p w14:paraId="19154CB6" w14:textId="77777777" w:rsidR="008D71DC" w:rsidRPr="00E03562" w:rsidRDefault="008D71DC" w:rsidP="00E03562">
      <w:pPr>
        <w:tabs>
          <w:tab w:val="right" w:pos="900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C9FDB" w14:textId="77777777" w:rsidR="00E03562" w:rsidRPr="00E03562" w:rsidRDefault="00E03562" w:rsidP="00E0356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7FD882D" w14:textId="77777777" w:rsidR="00E03562" w:rsidRPr="00E03562" w:rsidRDefault="00E03562" w:rsidP="00E0356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3562">
        <w:rPr>
          <w:rFonts w:ascii="Arial" w:hAnsi="Arial" w:cs="Arial"/>
          <w:sz w:val="24"/>
          <w:szCs w:val="24"/>
        </w:rPr>
        <w:t>In the matter between:</w:t>
      </w:r>
    </w:p>
    <w:p w14:paraId="245DE43E" w14:textId="77777777" w:rsidR="00E03562" w:rsidRPr="00E03562" w:rsidRDefault="00E03562" w:rsidP="00E0356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109D359" w14:textId="72AC3309" w:rsidR="00E03562" w:rsidRDefault="006C0742" w:rsidP="00E03562">
      <w:pPr>
        <w:keepNext/>
        <w:tabs>
          <w:tab w:val="right" w:pos="9000"/>
        </w:tabs>
        <w:spacing w:after="0" w:line="360" w:lineRule="auto"/>
        <w:jc w:val="both"/>
        <w:outlineLvl w:val="3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HADASAGA (PTY) LTD</w:t>
      </w:r>
      <w:r w:rsidR="00E03562" w:rsidRPr="00E03562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FIRST PLAINTIFF</w:t>
      </w:r>
    </w:p>
    <w:p w14:paraId="4660EAFB" w14:textId="4CF0EDD9" w:rsidR="006C0742" w:rsidRDefault="006C0742" w:rsidP="00E03562">
      <w:pPr>
        <w:keepNext/>
        <w:tabs>
          <w:tab w:val="right" w:pos="9000"/>
        </w:tabs>
        <w:spacing w:after="0" w:line="360" w:lineRule="auto"/>
        <w:jc w:val="both"/>
        <w:outlineLvl w:val="3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SOUTHERN CROSS SERVICES CC                       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ab/>
        <w:t>SECOND PLAINTIFF</w:t>
      </w:r>
    </w:p>
    <w:p w14:paraId="30FDD958" w14:textId="21550A6E" w:rsidR="00D81B48" w:rsidRPr="00865352" w:rsidRDefault="00D81B48" w:rsidP="00E03562">
      <w:pPr>
        <w:keepNext/>
        <w:tabs>
          <w:tab w:val="right" w:pos="9000"/>
        </w:tabs>
        <w:spacing w:after="0" w:line="360" w:lineRule="auto"/>
        <w:jc w:val="both"/>
        <w:outlineLvl w:val="3"/>
        <w:rPr>
          <w:rFonts w:ascii="Arial" w:eastAsia="Times New Roman" w:hAnsi="Arial" w:cs="Arial"/>
          <w:sz w:val="24"/>
          <w:szCs w:val="24"/>
          <w:lang w:val="en-GB"/>
        </w:rPr>
      </w:pPr>
    </w:p>
    <w:p w14:paraId="1587E0E9" w14:textId="32626C19" w:rsidR="00E03562" w:rsidRPr="00865352" w:rsidRDefault="001040D7" w:rsidP="00E035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65352">
        <w:rPr>
          <w:rFonts w:ascii="Arial" w:hAnsi="Arial" w:cs="Arial"/>
          <w:sz w:val="24"/>
          <w:szCs w:val="24"/>
        </w:rPr>
        <w:t>a</w:t>
      </w:r>
      <w:r w:rsidR="00D81B48" w:rsidRPr="00865352">
        <w:rPr>
          <w:rFonts w:ascii="Arial" w:hAnsi="Arial" w:cs="Arial"/>
          <w:sz w:val="24"/>
          <w:szCs w:val="24"/>
        </w:rPr>
        <w:t>nd</w:t>
      </w:r>
      <w:proofErr w:type="gramEnd"/>
    </w:p>
    <w:p w14:paraId="18CBF941" w14:textId="77777777" w:rsidR="00D81B48" w:rsidRPr="00E03562" w:rsidRDefault="00D81B48" w:rsidP="00E035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25E556" w14:textId="460D28D1" w:rsidR="00E03562" w:rsidRDefault="006C0742" w:rsidP="00E03562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AHRENS GUNS AND AMMUNITION CC</w:t>
      </w:r>
      <w:r w:rsidR="008D71DC">
        <w:rPr>
          <w:rFonts w:ascii="Arial" w:hAnsi="Arial" w:cs="Arial"/>
          <w:b/>
          <w:sz w:val="24"/>
          <w:szCs w:val="24"/>
        </w:rPr>
        <w:tab/>
      </w:r>
      <w:r w:rsidR="0031656C">
        <w:rPr>
          <w:rFonts w:ascii="Arial" w:hAnsi="Arial" w:cs="Arial"/>
          <w:b/>
          <w:sz w:val="24"/>
          <w:szCs w:val="24"/>
        </w:rPr>
        <w:t xml:space="preserve">FIRST </w:t>
      </w:r>
      <w:r>
        <w:rPr>
          <w:rFonts w:ascii="Arial" w:hAnsi="Arial" w:cs="Arial"/>
          <w:b/>
          <w:sz w:val="24"/>
          <w:szCs w:val="24"/>
        </w:rPr>
        <w:t>DEFENDANT</w:t>
      </w:r>
    </w:p>
    <w:p w14:paraId="098E6E68" w14:textId="77777777" w:rsidR="006C0742" w:rsidRDefault="006C0742" w:rsidP="00E03562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ARMS AFRICA FIREARM AND SHOOTING </w:t>
      </w:r>
    </w:p>
    <w:p w14:paraId="13CF7F34" w14:textId="65A11030" w:rsidR="0031656C" w:rsidRDefault="006C0742" w:rsidP="00E03562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COLLEGE CC</w:t>
      </w:r>
      <w:r w:rsidR="00F1182B">
        <w:rPr>
          <w:rFonts w:ascii="Arial" w:hAnsi="Arial" w:cs="Arial"/>
          <w:b/>
          <w:sz w:val="24"/>
          <w:szCs w:val="24"/>
        </w:rPr>
        <w:tab/>
      </w:r>
      <w:r w:rsidR="0031656C">
        <w:rPr>
          <w:rFonts w:ascii="Arial" w:hAnsi="Arial" w:cs="Arial"/>
          <w:b/>
          <w:sz w:val="24"/>
          <w:szCs w:val="24"/>
        </w:rPr>
        <w:t xml:space="preserve">SECOND </w:t>
      </w:r>
      <w:r>
        <w:rPr>
          <w:rFonts w:ascii="Arial" w:hAnsi="Arial" w:cs="Arial"/>
          <w:b/>
          <w:sz w:val="24"/>
          <w:szCs w:val="24"/>
        </w:rPr>
        <w:t>DEFENDANT</w:t>
      </w:r>
    </w:p>
    <w:p w14:paraId="10E1FE13" w14:textId="3608986F" w:rsidR="00F1182B" w:rsidRDefault="006C0742" w:rsidP="00E03562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AC057F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ERHARDUS PETRUS FAKCULYN GOUS N.O.</w:t>
      </w:r>
      <w:r w:rsidR="00F1182B">
        <w:rPr>
          <w:rFonts w:ascii="Arial" w:hAnsi="Arial" w:cs="Arial"/>
          <w:b/>
          <w:sz w:val="24"/>
          <w:szCs w:val="24"/>
        </w:rPr>
        <w:tab/>
        <w:t xml:space="preserve">THIRD </w:t>
      </w:r>
      <w:r>
        <w:rPr>
          <w:rFonts w:ascii="Arial" w:hAnsi="Arial" w:cs="Arial"/>
          <w:b/>
          <w:sz w:val="24"/>
          <w:szCs w:val="24"/>
        </w:rPr>
        <w:t>DEFENDANT</w:t>
      </w:r>
    </w:p>
    <w:p w14:paraId="5AEAD8F0" w14:textId="2E4ACC80" w:rsidR="006C0742" w:rsidRDefault="006C0742" w:rsidP="00E03562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MASTER OF THE HIGH COURT</w:t>
      </w:r>
      <w:r>
        <w:rPr>
          <w:rFonts w:ascii="Arial" w:hAnsi="Arial" w:cs="Arial"/>
          <w:b/>
          <w:sz w:val="24"/>
          <w:szCs w:val="24"/>
        </w:rPr>
        <w:tab/>
        <w:t>FOURTH DEFENDANT</w:t>
      </w:r>
    </w:p>
    <w:p w14:paraId="1CDC1353" w14:textId="32DEFF87" w:rsidR="00E03562" w:rsidRPr="00865352" w:rsidRDefault="006C0742" w:rsidP="00865352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AC057F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ERHARDUS PETRUS FAKCULYN GOUS</w:t>
      </w:r>
      <w:r>
        <w:rPr>
          <w:rFonts w:ascii="Arial" w:hAnsi="Arial" w:cs="Arial"/>
          <w:b/>
          <w:sz w:val="24"/>
          <w:szCs w:val="24"/>
        </w:rPr>
        <w:tab/>
        <w:t>FIFTH DEFENDANT</w:t>
      </w:r>
    </w:p>
    <w:p w14:paraId="41DE0D07" w14:textId="77777777" w:rsidR="00E03562" w:rsidRPr="00E03562" w:rsidRDefault="00E03562" w:rsidP="00E035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61D98C" w14:textId="54998750" w:rsidR="000E23B6" w:rsidRPr="00E66B4B" w:rsidRDefault="00155095" w:rsidP="000E23B6">
      <w:pPr>
        <w:keepNext/>
        <w:tabs>
          <w:tab w:val="right" w:pos="9000"/>
        </w:tabs>
        <w:spacing w:after="0" w:line="360" w:lineRule="auto"/>
        <w:ind w:left="2160" w:hanging="2160"/>
        <w:jc w:val="both"/>
        <w:outlineLvl w:val="3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>Neutral citation: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="006C0742">
        <w:rPr>
          <w:rFonts w:ascii="Arial" w:eastAsia="Times New Roman" w:hAnsi="Arial" w:cs="Arial"/>
          <w:i/>
          <w:sz w:val="24"/>
          <w:szCs w:val="24"/>
          <w:lang w:val="en-GB"/>
        </w:rPr>
        <w:t>Hadasaga</w:t>
      </w:r>
      <w:proofErr w:type="spellEnd"/>
      <w:r w:rsidR="006C0742">
        <w:rPr>
          <w:rFonts w:ascii="Arial" w:eastAsia="Times New Roman" w:hAnsi="Arial" w:cs="Arial"/>
          <w:i/>
          <w:sz w:val="24"/>
          <w:szCs w:val="24"/>
          <w:lang w:val="en-GB"/>
        </w:rPr>
        <w:t xml:space="preserve"> (Pty) Ltd v Ahrens Guns and Ammunition CC </w:t>
      </w:r>
      <w:r w:rsidR="003E2607">
        <w:rPr>
          <w:rFonts w:ascii="Arial" w:eastAsia="Times New Roman" w:hAnsi="Arial" w:cs="Arial"/>
          <w:i/>
          <w:sz w:val="24"/>
          <w:szCs w:val="24"/>
          <w:lang w:val="en-GB"/>
        </w:rPr>
        <w:t>and O</w:t>
      </w:r>
      <w:r w:rsidR="00BB5005">
        <w:rPr>
          <w:rFonts w:ascii="Arial" w:eastAsia="Times New Roman" w:hAnsi="Arial" w:cs="Arial"/>
          <w:i/>
          <w:sz w:val="24"/>
          <w:szCs w:val="24"/>
          <w:lang w:val="en-GB"/>
        </w:rPr>
        <w:t xml:space="preserve">thers </w:t>
      </w:r>
      <w:r w:rsidR="000E23B6" w:rsidRPr="00E66B4B">
        <w:rPr>
          <w:rFonts w:ascii="Arial" w:eastAsia="Times New Roman" w:hAnsi="Arial" w:cs="Arial"/>
          <w:sz w:val="24"/>
          <w:szCs w:val="24"/>
          <w:lang w:val="en-GB"/>
        </w:rPr>
        <w:t>(HC-MD-CIV-</w:t>
      </w:r>
      <w:r w:rsidR="006C0742">
        <w:rPr>
          <w:rFonts w:ascii="Arial" w:eastAsia="Times New Roman" w:hAnsi="Arial" w:cs="Arial"/>
          <w:sz w:val="24"/>
          <w:szCs w:val="24"/>
          <w:lang w:val="en-GB"/>
        </w:rPr>
        <w:t>ACT</w:t>
      </w:r>
      <w:r w:rsidR="000E23B6" w:rsidRPr="00E66B4B">
        <w:rPr>
          <w:rFonts w:ascii="Arial" w:eastAsia="Times New Roman" w:hAnsi="Arial" w:cs="Arial"/>
          <w:sz w:val="24"/>
          <w:szCs w:val="24"/>
          <w:lang w:val="en-GB"/>
        </w:rPr>
        <w:t>-</w:t>
      </w:r>
      <w:r w:rsidR="006C0742">
        <w:rPr>
          <w:rFonts w:ascii="Arial" w:eastAsia="Times New Roman" w:hAnsi="Arial" w:cs="Arial"/>
          <w:sz w:val="24"/>
          <w:szCs w:val="24"/>
          <w:lang w:val="en-GB"/>
        </w:rPr>
        <w:t>CON</w:t>
      </w:r>
      <w:r w:rsidR="000E23B6" w:rsidRPr="00E66B4B">
        <w:rPr>
          <w:rFonts w:ascii="Arial" w:eastAsia="Times New Roman" w:hAnsi="Arial" w:cs="Arial"/>
          <w:sz w:val="24"/>
          <w:szCs w:val="24"/>
          <w:lang w:val="en-GB"/>
        </w:rPr>
        <w:t>-202</w:t>
      </w:r>
      <w:r w:rsidR="006C0742">
        <w:rPr>
          <w:rFonts w:ascii="Arial" w:eastAsia="Times New Roman" w:hAnsi="Arial" w:cs="Arial"/>
          <w:sz w:val="24"/>
          <w:szCs w:val="24"/>
          <w:lang w:val="en-GB"/>
        </w:rPr>
        <w:t>1</w:t>
      </w:r>
      <w:r w:rsidR="000E23B6" w:rsidRPr="00E66B4B">
        <w:rPr>
          <w:rFonts w:ascii="Arial" w:eastAsia="Times New Roman" w:hAnsi="Arial" w:cs="Arial"/>
          <w:sz w:val="24"/>
          <w:szCs w:val="24"/>
          <w:lang w:val="en-GB"/>
        </w:rPr>
        <w:t>/0</w:t>
      </w:r>
      <w:r w:rsidR="006C0742">
        <w:rPr>
          <w:rFonts w:ascii="Arial" w:eastAsia="Times New Roman" w:hAnsi="Arial" w:cs="Arial"/>
          <w:sz w:val="24"/>
          <w:szCs w:val="24"/>
          <w:lang w:val="en-GB"/>
        </w:rPr>
        <w:t>1293</w:t>
      </w:r>
      <w:r w:rsidR="000E23B6" w:rsidRPr="00E66B4B">
        <w:rPr>
          <w:rFonts w:ascii="Arial" w:eastAsia="Times New Roman" w:hAnsi="Arial" w:cs="Arial"/>
          <w:sz w:val="24"/>
          <w:szCs w:val="24"/>
          <w:lang w:val="en-GB"/>
        </w:rPr>
        <w:t xml:space="preserve">) [2023] NAHCMD </w:t>
      </w:r>
      <w:r w:rsidR="005A2215">
        <w:rPr>
          <w:rFonts w:ascii="Arial" w:eastAsia="Times New Roman" w:hAnsi="Arial" w:cs="Arial"/>
          <w:sz w:val="24"/>
          <w:szCs w:val="24"/>
          <w:lang w:val="en-GB"/>
        </w:rPr>
        <w:t>418</w:t>
      </w:r>
      <w:r w:rsidR="000E23B6" w:rsidRPr="00E66B4B">
        <w:rPr>
          <w:rFonts w:ascii="Arial" w:eastAsia="Times New Roman" w:hAnsi="Arial" w:cs="Arial"/>
          <w:sz w:val="24"/>
          <w:szCs w:val="24"/>
          <w:lang w:val="en-GB"/>
        </w:rPr>
        <w:t xml:space="preserve"> (</w:t>
      </w:r>
      <w:r w:rsidR="006C0742">
        <w:rPr>
          <w:rFonts w:ascii="Arial" w:eastAsia="Times New Roman" w:hAnsi="Arial" w:cs="Arial"/>
          <w:sz w:val="24"/>
          <w:szCs w:val="24"/>
          <w:lang w:val="en-GB"/>
        </w:rPr>
        <w:t>20</w:t>
      </w:r>
      <w:r w:rsidR="000E23B6" w:rsidRPr="00E66B4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6C0742">
        <w:rPr>
          <w:rFonts w:ascii="Arial" w:eastAsia="Times New Roman" w:hAnsi="Arial" w:cs="Arial"/>
          <w:sz w:val="24"/>
          <w:szCs w:val="24"/>
          <w:lang w:val="en-GB"/>
        </w:rPr>
        <w:t>July</w:t>
      </w:r>
      <w:r w:rsidR="000E23B6" w:rsidRPr="00E66B4B">
        <w:rPr>
          <w:rFonts w:ascii="Arial" w:eastAsia="Times New Roman" w:hAnsi="Arial" w:cs="Arial"/>
          <w:sz w:val="24"/>
          <w:szCs w:val="24"/>
          <w:lang w:val="en-GB"/>
        </w:rPr>
        <w:t xml:space="preserve"> 2023)</w:t>
      </w:r>
    </w:p>
    <w:p w14:paraId="500E3F4F" w14:textId="77777777" w:rsidR="00E03562" w:rsidRPr="00E03562" w:rsidRDefault="00E03562" w:rsidP="00E035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9F8ED1" w14:textId="2B056D3A" w:rsidR="00E03562" w:rsidRPr="00E03562" w:rsidRDefault="00E03562" w:rsidP="00E03562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E03562">
        <w:rPr>
          <w:rFonts w:ascii="Arial" w:hAnsi="Arial" w:cs="Arial"/>
          <w:b/>
          <w:sz w:val="24"/>
          <w:szCs w:val="24"/>
        </w:rPr>
        <w:t>Coram:</w:t>
      </w:r>
      <w:r w:rsidRPr="00E03562">
        <w:rPr>
          <w:rFonts w:ascii="Arial" w:hAnsi="Arial" w:cs="Arial"/>
          <w:sz w:val="24"/>
          <w:szCs w:val="24"/>
        </w:rPr>
        <w:tab/>
      </w:r>
      <w:r w:rsidR="00155095">
        <w:rPr>
          <w:rFonts w:ascii="Arial" w:hAnsi="Arial" w:cs="Arial"/>
          <w:sz w:val="24"/>
          <w:szCs w:val="24"/>
        </w:rPr>
        <w:tab/>
      </w:r>
      <w:r w:rsidR="003E2607">
        <w:rPr>
          <w:rFonts w:ascii="Arial" w:hAnsi="Arial" w:cs="Arial"/>
          <w:sz w:val="24"/>
          <w:szCs w:val="24"/>
        </w:rPr>
        <w:t>COLEMAN J</w:t>
      </w:r>
    </w:p>
    <w:p w14:paraId="7D36CEF3" w14:textId="6BD16C73" w:rsidR="00E03562" w:rsidRPr="00E03562" w:rsidRDefault="00E03562" w:rsidP="00E0356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03562">
        <w:rPr>
          <w:rFonts w:ascii="Arial" w:hAnsi="Arial" w:cs="Arial"/>
          <w:b/>
          <w:bCs/>
          <w:sz w:val="24"/>
          <w:szCs w:val="24"/>
        </w:rPr>
        <w:t>Heard</w:t>
      </w:r>
      <w:r w:rsidRPr="00E03562">
        <w:rPr>
          <w:rFonts w:ascii="Arial" w:hAnsi="Arial" w:cs="Arial"/>
          <w:sz w:val="24"/>
          <w:szCs w:val="24"/>
        </w:rPr>
        <w:t>:</w:t>
      </w:r>
      <w:r w:rsidRPr="00E03562">
        <w:rPr>
          <w:rFonts w:ascii="Arial" w:hAnsi="Arial" w:cs="Arial"/>
          <w:sz w:val="24"/>
          <w:szCs w:val="24"/>
        </w:rPr>
        <w:tab/>
      </w:r>
      <w:r w:rsidR="008D71DC">
        <w:rPr>
          <w:rFonts w:ascii="Arial" w:hAnsi="Arial" w:cs="Arial"/>
          <w:sz w:val="24"/>
          <w:szCs w:val="24"/>
        </w:rPr>
        <w:tab/>
      </w:r>
      <w:r w:rsidR="00BB5005">
        <w:rPr>
          <w:rFonts w:ascii="Arial" w:hAnsi="Arial" w:cs="Arial"/>
          <w:b/>
          <w:bCs/>
          <w:sz w:val="24"/>
          <w:szCs w:val="24"/>
        </w:rPr>
        <w:t>24 -</w:t>
      </w:r>
      <w:r w:rsidR="002A5107" w:rsidRPr="002A5107">
        <w:rPr>
          <w:rFonts w:ascii="Arial" w:hAnsi="Arial" w:cs="Arial"/>
          <w:b/>
          <w:bCs/>
          <w:sz w:val="24"/>
          <w:szCs w:val="24"/>
        </w:rPr>
        <w:t xml:space="preserve"> 26 October 2022</w:t>
      </w:r>
      <w:r w:rsidR="00BB5005">
        <w:rPr>
          <w:rFonts w:ascii="Arial" w:hAnsi="Arial" w:cs="Arial"/>
          <w:b/>
          <w:bCs/>
          <w:sz w:val="24"/>
          <w:szCs w:val="24"/>
        </w:rPr>
        <w:t xml:space="preserve"> and</w:t>
      </w:r>
      <w:r w:rsidR="002A5107">
        <w:rPr>
          <w:rFonts w:ascii="Arial" w:hAnsi="Arial" w:cs="Arial"/>
          <w:b/>
          <w:bCs/>
          <w:sz w:val="24"/>
          <w:szCs w:val="24"/>
        </w:rPr>
        <w:t xml:space="preserve"> </w:t>
      </w:r>
      <w:r w:rsidR="008C58B2">
        <w:rPr>
          <w:rFonts w:ascii="Arial" w:hAnsi="Arial" w:cs="Arial"/>
          <w:b/>
          <w:sz w:val="24"/>
          <w:szCs w:val="24"/>
        </w:rPr>
        <w:t>2</w:t>
      </w:r>
      <w:r w:rsidR="006C0742">
        <w:rPr>
          <w:rFonts w:ascii="Arial" w:hAnsi="Arial" w:cs="Arial"/>
          <w:b/>
          <w:sz w:val="24"/>
          <w:szCs w:val="24"/>
        </w:rPr>
        <w:t>4</w:t>
      </w:r>
      <w:r w:rsidR="00454D29">
        <w:rPr>
          <w:rFonts w:ascii="Arial" w:hAnsi="Arial" w:cs="Arial"/>
          <w:b/>
          <w:sz w:val="24"/>
          <w:szCs w:val="24"/>
        </w:rPr>
        <w:t xml:space="preserve"> </w:t>
      </w:r>
      <w:r w:rsidR="006C0742">
        <w:rPr>
          <w:rFonts w:ascii="Arial" w:hAnsi="Arial" w:cs="Arial"/>
          <w:b/>
          <w:sz w:val="24"/>
          <w:szCs w:val="24"/>
        </w:rPr>
        <w:t>March</w:t>
      </w:r>
      <w:r w:rsidRPr="00E03562">
        <w:rPr>
          <w:rFonts w:ascii="Arial" w:hAnsi="Arial" w:cs="Arial"/>
          <w:b/>
          <w:sz w:val="24"/>
          <w:szCs w:val="24"/>
        </w:rPr>
        <w:t xml:space="preserve"> </w:t>
      </w:r>
      <w:r w:rsidR="003B28C3">
        <w:rPr>
          <w:rFonts w:ascii="Arial" w:hAnsi="Arial" w:cs="Arial"/>
          <w:b/>
          <w:sz w:val="24"/>
          <w:szCs w:val="24"/>
        </w:rPr>
        <w:t>2</w:t>
      </w:r>
      <w:r w:rsidRPr="00E03562">
        <w:rPr>
          <w:rFonts w:ascii="Arial" w:hAnsi="Arial" w:cs="Arial"/>
          <w:b/>
          <w:sz w:val="24"/>
          <w:szCs w:val="24"/>
        </w:rPr>
        <w:t>0</w:t>
      </w:r>
      <w:r w:rsidR="008D71DC">
        <w:rPr>
          <w:rFonts w:ascii="Arial" w:hAnsi="Arial" w:cs="Arial"/>
          <w:b/>
          <w:sz w:val="24"/>
          <w:szCs w:val="24"/>
        </w:rPr>
        <w:t>2</w:t>
      </w:r>
      <w:r w:rsidR="006C0742">
        <w:rPr>
          <w:rFonts w:ascii="Arial" w:hAnsi="Arial" w:cs="Arial"/>
          <w:b/>
          <w:sz w:val="24"/>
          <w:szCs w:val="24"/>
        </w:rPr>
        <w:t>3</w:t>
      </w:r>
    </w:p>
    <w:p w14:paraId="479F4070" w14:textId="63A9A319" w:rsidR="00E03562" w:rsidRDefault="00E03562" w:rsidP="00CA074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03562">
        <w:rPr>
          <w:rFonts w:ascii="Arial" w:hAnsi="Arial" w:cs="Arial"/>
          <w:b/>
          <w:bCs/>
          <w:sz w:val="24"/>
          <w:szCs w:val="24"/>
        </w:rPr>
        <w:t>Delivered</w:t>
      </w:r>
      <w:r w:rsidR="008D71DC">
        <w:rPr>
          <w:rFonts w:ascii="Arial" w:hAnsi="Arial" w:cs="Arial"/>
          <w:sz w:val="24"/>
          <w:szCs w:val="24"/>
        </w:rPr>
        <w:t>:</w:t>
      </w:r>
      <w:r w:rsidR="008D71DC">
        <w:rPr>
          <w:rFonts w:ascii="Arial" w:hAnsi="Arial" w:cs="Arial"/>
          <w:sz w:val="24"/>
          <w:szCs w:val="24"/>
        </w:rPr>
        <w:tab/>
      </w:r>
      <w:r w:rsidR="008D71DC">
        <w:rPr>
          <w:rFonts w:ascii="Arial" w:hAnsi="Arial" w:cs="Arial"/>
          <w:sz w:val="24"/>
          <w:szCs w:val="24"/>
        </w:rPr>
        <w:tab/>
      </w:r>
      <w:r w:rsidR="006C0742">
        <w:rPr>
          <w:rFonts w:ascii="Arial" w:hAnsi="Arial" w:cs="Arial"/>
          <w:b/>
          <w:sz w:val="24"/>
          <w:szCs w:val="24"/>
        </w:rPr>
        <w:t>20</w:t>
      </w:r>
      <w:r w:rsidR="001040D7">
        <w:rPr>
          <w:rFonts w:ascii="Arial" w:hAnsi="Arial" w:cs="Arial"/>
          <w:b/>
          <w:sz w:val="24"/>
          <w:szCs w:val="24"/>
        </w:rPr>
        <w:t xml:space="preserve"> </w:t>
      </w:r>
      <w:r w:rsidR="006C0742">
        <w:rPr>
          <w:rFonts w:ascii="Arial" w:hAnsi="Arial" w:cs="Arial"/>
          <w:b/>
          <w:sz w:val="24"/>
          <w:szCs w:val="24"/>
        </w:rPr>
        <w:t>July</w:t>
      </w:r>
      <w:r w:rsidRPr="00E03562">
        <w:rPr>
          <w:rFonts w:ascii="Arial" w:hAnsi="Arial" w:cs="Arial"/>
          <w:b/>
          <w:sz w:val="24"/>
          <w:szCs w:val="24"/>
        </w:rPr>
        <w:t xml:space="preserve"> 20</w:t>
      </w:r>
      <w:r w:rsidR="008D71DC">
        <w:rPr>
          <w:rFonts w:ascii="Arial" w:hAnsi="Arial" w:cs="Arial"/>
          <w:b/>
          <w:sz w:val="24"/>
          <w:szCs w:val="24"/>
        </w:rPr>
        <w:t>2</w:t>
      </w:r>
      <w:r w:rsidR="008C58B2">
        <w:rPr>
          <w:rFonts w:ascii="Arial" w:hAnsi="Arial" w:cs="Arial"/>
          <w:b/>
          <w:sz w:val="24"/>
          <w:szCs w:val="24"/>
        </w:rPr>
        <w:t>3</w:t>
      </w:r>
      <w:r w:rsidR="008D71DC">
        <w:rPr>
          <w:rFonts w:ascii="Arial" w:hAnsi="Arial" w:cs="Arial"/>
          <w:b/>
          <w:sz w:val="24"/>
          <w:szCs w:val="24"/>
        </w:rPr>
        <w:t xml:space="preserve"> </w:t>
      </w:r>
    </w:p>
    <w:p w14:paraId="59BBAE72" w14:textId="10202ED9" w:rsidR="00273022" w:rsidRDefault="00273022" w:rsidP="00CA074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0BC55DC" w14:textId="77777777" w:rsidR="003E2607" w:rsidRDefault="003E2607" w:rsidP="00CA074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DEA5894" w14:textId="2436A188" w:rsidR="005E4AF8" w:rsidRDefault="0056617E" w:rsidP="003E260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Flynote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 w:rsidR="005A2215">
        <w:rPr>
          <w:rFonts w:ascii="Arial" w:hAnsi="Arial" w:cs="Arial"/>
          <w:b/>
          <w:sz w:val="24"/>
          <w:szCs w:val="24"/>
        </w:rPr>
        <w:tab/>
      </w:r>
      <w:r w:rsidR="002A5107">
        <w:rPr>
          <w:rFonts w:ascii="Arial" w:hAnsi="Arial" w:cs="Arial"/>
          <w:sz w:val="24"/>
          <w:szCs w:val="24"/>
        </w:rPr>
        <w:t>Occupation</w:t>
      </w:r>
      <w:r w:rsidR="00BB5005">
        <w:rPr>
          <w:rFonts w:ascii="Arial" w:hAnsi="Arial" w:cs="Arial"/>
          <w:sz w:val="24"/>
          <w:szCs w:val="24"/>
        </w:rPr>
        <w:t xml:space="preserve"> of premises by deceased estate –</w:t>
      </w:r>
      <w:r w:rsidR="002A5107">
        <w:rPr>
          <w:rFonts w:ascii="Arial" w:hAnsi="Arial" w:cs="Arial"/>
          <w:sz w:val="24"/>
          <w:szCs w:val="24"/>
        </w:rPr>
        <w:t xml:space="preserve"> Contractual implications</w:t>
      </w:r>
      <w:r w:rsidR="00AD4690">
        <w:rPr>
          <w:rFonts w:ascii="Arial" w:hAnsi="Arial" w:cs="Arial"/>
          <w:sz w:val="24"/>
          <w:szCs w:val="24"/>
        </w:rPr>
        <w:t>.</w:t>
      </w:r>
    </w:p>
    <w:p w14:paraId="5EDF9241" w14:textId="77777777" w:rsidR="003E2607" w:rsidRPr="003E2607" w:rsidRDefault="003E2607" w:rsidP="003E260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2FBF7C" w14:textId="23F07798" w:rsidR="00AD4690" w:rsidRPr="00AC057F" w:rsidRDefault="005A2215" w:rsidP="005A221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Summary: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The d</w:t>
      </w:r>
      <w:r w:rsidR="00AC057F" w:rsidRPr="00AC057F">
        <w:rPr>
          <w:rFonts w:ascii="Arial" w:hAnsi="Arial" w:cs="Arial"/>
          <w:bCs/>
          <w:sz w:val="24"/>
          <w:szCs w:val="24"/>
        </w:rPr>
        <w:t>eceased estate o</w:t>
      </w:r>
      <w:r w:rsidR="00AC057F">
        <w:rPr>
          <w:rFonts w:ascii="Arial" w:hAnsi="Arial" w:cs="Arial"/>
          <w:bCs/>
          <w:sz w:val="24"/>
          <w:szCs w:val="24"/>
        </w:rPr>
        <w:t>ccup</w:t>
      </w:r>
      <w:r w:rsidR="007A3DA2">
        <w:rPr>
          <w:rFonts w:ascii="Arial" w:hAnsi="Arial" w:cs="Arial"/>
          <w:bCs/>
          <w:sz w:val="24"/>
          <w:szCs w:val="24"/>
        </w:rPr>
        <w:t>ied</w:t>
      </w:r>
      <w:r w:rsidR="00AC057F">
        <w:rPr>
          <w:rFonts w:ascii="Arial" w:hAnsi="Arial" w:cs="Arial"/>
          <w:bCs/>
          <w:sz w:val="24"/>
          <w:szCs w:val="24"/>
        </w:rPr>
        <w:t xml:space="preserve"> premises</w:t>
      </w:r>
      <w:r w:rsidR="00E64555">
        <w:rPr>
          <w:rFonts w:ascii="Arial" w:hAnsi="Arial" w:cs="Arial"/>
          <w:bCs/>
          <w:sz w:val="24"/>
          <w:szCs w:val="24"/>
        </w:rPr>
        <w:t xml:space="preserve"> owned by </w:t>
      </w:r>
      <w:r>
        <w:rPr>
          <w:rFonts w:ascii="Arial" w:hAnsi="Arial" w:cs="Arial"/>
          <w:bCs/>
          <w:sz w:val="24"/>
          <w:szCs w:val="24"/>
        </w:rPr>
        <w:t xml:space="preserve">the </w:t>
      </w:r>
      <w:r w:rsidR="00E64555">
        <w:rPr>
          <w:rFonts w:ascii="Arial" w:hAnsi="Arial" w:cs="Arial"/>
          <w:bCs/>
          <w:sz w:val="24"/>
          <w:szCs w:val="24"/>
        </w:rPr>
        <w:t>first plaintiff. The deceased</w:t>
      </w:r>
      <w:r w:rsidR="007A3DA2">
        <w:rPr>
          <w:rFonts w:ascii="Arial" w:hAnsi="Arial" w:cs="Arial"/>
          <w:bCs/>
          <w:sz w:val="24"/>
          <w:szCs w:val="24"/>
        </w:rPr>
        <w:t>, while alive,</w:t>
      </w:r>
      <w:r w:rsidR="00E64555">
        <w:rPr>
          <w:rFonts w:ascii="Arial" w:hAnsi="Arial" w:cs="Arial"/>
          <w:bCs/>
          <w:sz w:val="24"/>
          <w:szCs w:val="24"/>
        </w:rPr>
        <w:t xml:space="preserve"> conducted business on the premises through two close corporations and had an agreement with the owner of the premises in respect of the occupation of the premises. T</w:t>
      </w:r>
      <w:r>
        <w:rPr>
          <w:rFonts w:ascii="Arial" w:hAnsi="Arial" w:cs="Arial"/>
          <w:bCs/>
          <w:sz w:val="24"/>
          <w:szCs w:val="24"/>
        </w:rPr>
        <w:t>he owner communicated with the e</w:t>
      </w:r>
      <w:r w:rsidR="00E64555">
        <w:rPr>
          <w:rFonts w:ascii="Arial" w:hAnsi="Arial" w:cs="Arial"/>
          <w:bCs/>
          <w:sz w:val="24"/>
          <w:szCs w:val="24"/>
        </w:rPr>
        <w:t xml:space="preserve">xecutor of the deceased estate in respect of the continued occupation of the premises. The </w:t>
      </w:r>
      <w:r>
        <w:rPr>
          <w:rFonts w:ascii="Arial" w:hAnsi="Arial" w:cs="Arial"/>
          <w:bCs/>
          <w:sz w:val="24"/>
          <w:szCs w:val="24"/>
        </w:rPr>
        <w:t>e</w:t>
      </w:r>
      <w:r w:rsidR="00E64555">
        <w:rPr>
          <w:rFonts w:ascii="Arial" w:hAnsi="Arial" w:cs="Arial"/>
          <w:bCs/>
          <w:sz w:val="24"/>
          <w:szCs w:val="24"/>
        </w:rPr>
        <w:t>xecutor avoided direct communication. The owner inst</w:t>
      </w:r>
      <w:r w:rsidR="007A3DA2">
        <w:rPr>
          <w:rFonts w:ascii="Arial" w:hAnsi="Arial" w:cs="Arial"/>
          <w:bCs/>
          <w:sz w:val="24"/>
          <w:szCs w:val="24"/>
        </w:rPr>
        <w:t>i</w:t>
      </w:r>
      <w:r w:rsidR="00E64555">
        <w:rPr>
          <w:rFonts w:ascii="Arial" w:hAnsi="Arial" w:cs="Arial"/>
          <w:bCs/>
          <w:sz w:val="24"/>
          <w:szCs w:val="24"/>
        </w:rPr>
        <w:t>t</w:t>
      </w:r>
      <w:r w:rsidR="007A3DA2">
        <w:rPr>
          <w:rFonts w:ascii="Arial" w:hAnsi="Arial" w:cs="Arial"/>
          <w:bCs/>
          <w:sz w:val="24"/>
          <w:szCs w:val="24"/>
        </w:rPr>
        <w:t>ute</w:t>
      </w:r>
      <w:r w:rsidR="00E64555">
        <w:rPr>
          <w:rFonts w:ascii="Arial" w:hAnsi="Arial" w:cs="Arial"/>
          <w:bCs/>
          <w:sz w:val="24"/>
          <w:szCs w:val="24"/>
        </w:rPr>
        <w:t>d action against the deceased estate for rent and ancillary payments.</w:t>
      </w:r>
      <w:r>
        <w:rPr>
          <w:rFonts w:ascii="Arial" w:hAnsi="Arial" w:cs="Arial"/>
          <w:bCs/>
          <w:sz w:val="24"/>
          <w:szCs w:val="24"/>
        </w:rPr>
        <w:t xml:space="preserve"> The e</w:t>
      </w:r>
      <w:r w:rsidR="007A3DA2">
        <w:rPr>
          <w:rFonts w:ascii="Arial" w:hAnsi="Arial" w:cs="Arial"/>
          <w:bCs/>
          <w:sz w:val="24"/>
          <w:szCs w:val="24"/>
        </w:rPr>
        <w:t>xecutor did not testify or call any witnesses.</w:t>
      </w:r>
    </w:p>
    <w:p w14:paraId="0F58E579" w14:textId="77777777" w:rsidR="00AD4690" w:rsidRPr="00AD4690" w:rsidRDefault="00AD4690" w:rsidP="005A221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815AC41" w14:textId="41FABC21" w:rsidR="005A2215" w:rsidRDefault="00BB5005" w:rsidP="005A22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Held that,</w:t>
      </w:r>
      <w:r w:rsidR="00AD4690" w:rsidRPr="002A510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</w:t>
      </w:r>
      <w:r w:rsidR="005A2215">
        <w:rPr>
          <w:rFonts w:ascii="Arial" w:hAnsi="Arial" w:cs="Arial"/>
          <w:sz w:val="24"/>
          <w:szCs w:val="24"/>
        </w:rPr>
        <w:t>he e</w:t>
      </w:r>
      <w:r w:rsidR="00BD78A2">
        <w:rPr>
          <w:rFonts w:ascii="Arial" w:hAnsi="Arial" w:cs="Arial"/>
          <w:sz w:val="24"/>
          <w:szCs w:val="24"/>
        </w:rPr>
        <w:t>xecutor had a number of aspects to explain and his choice not to testify or call any witnesses leaves</w:t>
      </w:r>
      <w:r w:rsidR="005A2215">
        <w:rPr>
          <w:rFonts w:ascii="Arial" w:hAnsi="Arial" w:cs="Arial"/>
          <w:sz w:val="24"/>
          <w:szCs w:val="24"/>
        </w:rPr>
        <w:t xml:space="preserve"> the</w:t>
      </w:r>
      <w:r w:rsidR="00BD78A2">
        <w:rPr>
          <w:rFonts w:ascii="Arial" w:hAnsi="Arial" w:cs="Arial"/>
          <w:sz w:val="24"/>
          <w:szCs w:val="24"/>
        </w:rPr>
        <w:t xml:space="preserve"> plaintiff’s version as factual basis for deciding the matter. </w:t>
      </w:r>
      <w:r w:rsidR="005A2215">
        <w:rPr>
          <w:rFonts w:ascii="Arial" w:hAnsi="Arial" w:cs="Arial"/>
          <w:sz w:val="24"/>
          <w:szCs w:val="24"/>
        </w:rPr>
        <w:t>The f</w:t>
      </w:r>
      <w:r w:rsidR="00EA0947">
        <w:rPr>
          <w:rFonts w:ascii="Arial" w:hAnsi="Arial" w:cs="Arial"/>
          <w:sz w:val="24"/>
          <w:szCs w:val="24"/>
        </w:rPr>
        <w:t xml:space="preserve">irst </w:t>
      </w:r>
      <w:r w:rsidR="005A2215">
        <w:rPr>
          <w:rFonts w:ascii="Arial" w:hAnsi="Arial" w:cs="Arial"/>
          <w:sz w:val="24"/>
          <w:szCs w:val="24"/>
        </w:rPr>
        <w:t>p</w:t>
      </w:r>
      <w:r w:rsidR="00BD78A2">
        <w:rPr>
          <w:rFonts w:ascii="Arial" w:hAnsi="Arial" w:cs="Arial"/>
          <w:sz w:val="24"/>
          <w:szCs w:val="24"/>
        </w:rPr>
        <w:t>laintiff’s claims granted.</w:t>
      </w:r>
    </w:p>
    <w:p w14:paraId="4B1002C6" w14:textId="77777777" w:rsidR="003E2607" w:rsidRPr="00CA074D" w:rsidRDefault="003E2607" w:rsidP="005A22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77E766" w14:textId="77777777" w:rsidR="00E03562" w:rsidRPr="00E03562" w:rsidRDefault="00AB6C10" w:rsidP="00E0356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pict w14:anchorId="45E01C1C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69F4FE4E" w14:textId="77777777" w:rsidR="00E03562" w:rsidRPr="00E03562" w:rsidRDefault="00E03562" w:rsidP="00E0356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03562">
        <w:rPr>
          <w:rFonts w:ascii="Arial" w:hAnsi="Arial" w:cs="Arial"/>
          <w:b/>
          <w:bCs/>
          <w:sz w:val="24"/>
          <w:szCs w:val="24"/>
        </w:rPr>
        <w:t>ORDER</w:t>
      </w:r>
    </w:p>
    <w:p w14:paraId="76CCF6C3" w14:textId="77777777" w:rsidR="00E03562" w:rsidRPr="00E03562" w:rsidRDefault="00AB6C10" w:rsidP="00E0356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pict w14:anchorId="2E3E160A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415C6A71" w14:textId="77777777" w:rsidR="00CA074D" w:rsidRPr="008676C7" w:rsidRDefault="00CA074D" w:rsidP="008676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0551C5" w14:textId="49BD7E7D" w:rsidR="00597A46" w:rsidRDefault="00597A46" w:rsidP="00597A4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5389">
        <w:rPr>
          <w:rFonts w:ascii="Arial" w:hAnsi="Arial" w:cs="Arial"/>
          <w:sz w:val="24"/>
          <w:szCs w:val="24"/>
        </w:rPr>
        <w:t>T</w:t>
      </w:r>
      <w:r w:rsidR="005A2215">
        <w:rPr>
          <w:rFonts w:ascii="Arial" w:hAnsi="Arial" w:cs="Arial"/>
          <w:sz w:val="24"/>
          <w:szCs w:val="24"/>
        </w:rPr>
        <w:t>he t</w:t>
      </w:r>
      <w:r w:rsidRPr="00BE5389">
        <w:rPr>
          <w:rFonts w:ascii="Arial" w:hAnsi="Arial" w:cs="Arial"/>
          <w:sz w:val="24"/>
          <w:szCs w:val="24"/>
        </w:rPr>
        <w:t>hird defendant is or</w:t>
      </w:r>
      <w:r w:rsidR="00BB5005">
        <w:rPr>
          <w:rFonts w:ascii="Arial" w:hAnsi="Arial" w:cs="Arial"/>
          <w:sz w:val="24"/>
          <w:szCs w:val="24"/>
        </w:rPr>
        <w:t xml:space="preserve">dered to pay </w:t>
      </w:r>
      <w:r w:rsidR="005A2215">
        <w:rPr>
          <w:rFonts w:ascii="Arial" w:hAnsi="Arial" w:cs="Arial"/>
          <w:sz w:val="24"/>
          <w:szCs w:val="24"/>
        </w:rPr>
        <w:t xml:space="preserve">the </w:t>
      </w:r>
      <w:r w:rsidR="00BB5005">
        <w:rPr>
          <w:rFonts w:ascii="Arial" w:hAnsi="Arial" w:cs="Arial"/>
          <w:sz w:val="24"/>
          <w:szCs w:val="24"/>
        </w:rPr>
        <w:t>first plaintiff N$</w:t>
      </w:r>
      <w:r w:rsidRPr="00BE5389">
        <w:rPr>
          <w:rFonts w:ascii="Arial" w:hAnsi="Arial" w:cs="Arial"/>
          <w:sz w:val="24"/>
          <w:szCs w:val="24"/>
        </w:rPr>
        <w:t>3 535 990</w:t>
      </w:r>
      <w:proofErr w:type="gramStart"/>
      <w:r w:rsidRPr="00BE5389">
        <w:rPr>
          <w:rFonts w:ascii="Arial" w:hAnsi="Arial" w:cs="Arial"/>
          <w:sz w:val="24"/>
          <w:szCs w:val="24"/>
        </w:rPr>
        <w:t>,47</w:t>
      </w:r>
      <w:proofErr w:type="gramEnd"/>
      <w:r>
        <w:rPr>
          <w:rFonts w:ascii="Arial" w:hAnsi="Arial" w:cs="Arial"/>
          <w:sz w:val="24"/>
          <w:szCs w:val="24"/>
        </w:rPr>
        <w:t>, plus intere</w:t>
      </w:r>
      <w:r w:rsidR="005A2215">
        <w:rPr>
          <w:rFonts w:ascii="Arial" w:hAnsi="Arial" w:cs="Arial"/>
          <w:sz w:val="24"/>
          <w:szCs w:val="24"/>
        </w:rPr>
        <w:t>st calculated at the rate of 20 per cent</w:t>
      </w:r>
      <w:r>
        <w:rPr>
          <w:rFonts w:ascii="Arial" w:hAnsi="Arial" w:cs="Arial"/>
          <w:sz w:val="24"/>
          <w:szCs w:val="24"/>
        </w:rPr>
        <w:t xml:space="preserve"> per year f</w:t>
      </w:r>
      <w:r w:rsidR="00BB5005">
        <w:rPr>
          <w:rFonts w:ascii="Arial" w:hAnsi="Arial" w:cs="Arial"/>
          <w:sz w:val="24"/>
          <w:szCs w:val="24"/>
        </w:rPr>
        <w:t xml:space="preserve">rom 1 </w:t>
      </w:r>
      <w:r w:rsidR="00070782">
        <w:rPr>
          <w:rFonts w:ascii="Arial" w:hAnsi="Arial" w:cs="Arial"/>
          <w:sz w:val="24"/>
          <w:szCs w:val="24"/>
        </w:rPr>
        <w:t>January 2021, out of the E</w:t>
      </w:r>
      <w:r>
        <w:rPr>
          <w:rFonts w:ascii="Arial" w:hAnsi="Arial" w:cs="Arial"/>
          <w:sz w:val="24"/>
          <w:szCs w:val="24"/>
        </w:rPr>
        <w:t>state</w:t>
      </w:r>
      <w:r w:rsidR="00BB5005">
        <w:rPr>
          <w:rFonts w:ascii="Arial" w:hAnsi="Arial" w:cs="Arial"/>
          <w:sz w:val="24"/>
          <w:szCs w:val="24"/>
        </w:rPr>
        <w:t>.</w:t>
      </w:r>
    </w:p>
    <w:p w14:paraId="5EC6BD7C" w14:textId="77777777" w:rsidR="00BB5005" w:rsidRPr="00BE5389" w:rsidRDefault="00BB5005" w:rsidP="00BB5005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0C1EE117" w14:textId="712B528F" w:rsidR="00597A46" w:rsidRDefault="00597A46" w:rsidP="00597A4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5389">
        <w:rPr>
          <w:rFonts w:ascii="Arial" w:hAnsi="Arial" w:cs="Arial"/>
          <w:sz w:val="24"/>
          <w:szCs w:val="24"/>
        </w:rPr>
        <w:t>T</w:t>
      </w:r>
      <w:r w:rsidR="005A2215">
        <w:rPr>
          <w:rFonts w:ascii="Arial" w:hAnsi="Arial" w:cs="Arial"/>
          <w:sz w:val="24"/>
          <w:szCs w:val="24"/>
        </w:rPr>
        <w:t>he t</w:t>
      </w:r>
      <w:r w:rsidRPr="00BE5389">
        <w:rPr>
          <w:rFonts w:ascii="Arial" w:hAnsi="Arial" w:cs="Arial"/>
          <w:sz w:val="24"/>
          <w:szCs w:val="24"/>
        </w:rPr>
        <w:t>hird defendant is or</w:t>
      </w:r>
      <w:r w:rsidR="00BB5005">
        <w:rPr>
          <w:rFonts w:ascii="Arial" w:hAnsi="Arial" w:cs="Arial"/>
          <w:sz w:val="24"/>
          <w:szCs w:val="24"/>
        </w:rPr>
        <w:t>dered to pay</w:t>
      </w:r>
      <w:r w:rsidR="005A2215">
        <w:rPr>
          <w:rFonts w:ascii="Arial" w:hAnsi="Arial" w:cs="Arial"/>
          <w:sz w:val="24"/>
          <w:szCs w:val="24"/>
        </w:rPr>
        <w:t xml:space="preserve"> the</w:t>
      </w:r>
      <w:r w:rsidR="00BB5005">
        <w:rPr>
          <w:rFonts w:ascii="Arial" w:hAnsi="Arial" w:cs="Arial"/>
          <w:sz w:val="24"/>
          <w:szCs w:val="24"/>
        </w:rPr>
        <w:t xml:space="preserve"> first plaintiff N$</w:t>
      </w:r>
      <w:r w:rsidRPr="00BE5389">
        <w:rPr>
          <w:rFonts w:ascii="Arial" w:hAnsi="Arial" w:cs="Arial"/>
          <w:sz w:val="24"/>
          <w:szCs w:val="24"/>
        </w:rPr>
        <w:t>76 900</w:t>
      </w:r>
      <w:r>
        <w:rPr>
          <w:rFonts w:ascii="Arial" w:hAnsi="Arial" w:cs="Arial"/>
          <w:sz w:val="24"/>
          <w:szCs w:val="24"/>
        </w:rPr>
        <w:t xml:space="preserve">, </w:t>
      </w:r>
      <w:r w:rsidR="008F7C08">
        <w:rPr>
          <w:rFonts w:ascii="Arial" w:hAnsi="Arial" w:cs="Arial"/>
          <w:sz w:val="24"/>
          <w:szCs w:val="24"/>
        </w:rPr>
        <w:t xml:space="preserve">as damages, </w:t>
      </w:r>
      <w:r>
        <w:rPr>
          <w:rFonts w:ascii="Arial" w:hAnsi="Arial" w:cs="Arial"/>
          <w:sz w:val="24"/>
          <w:szCs w:val="24"/>
        </w:rPr>
        <w:t>plus i</w:t>
      </w:r>
      <w:r w:rsidRPr="00BE5389">
        <w:rPr>
          <w:rFonts w:ascii="Arial" w:hAnsi="Arial" w:cs="Arial"/>
          <w:sz w:val="24"/>
          <w:szCs w:val="24"/>
        </w:rPr>
        <w:t>ntere</w:t>
      </w:r>
      <w:r w:rsidR="005A2215">
        <w:rPr>
          <w:rFonts w:ascii="Arial" w:hAnsi="Arial" w:cs="Arial"/>
          <w:sz w:val="24"/>
          <w:szCs w:val="24"/>
        </w:rPr>
        <w:t>st calculated at the rate of 20 per cent</w:t>
      </w:r>
      <w:r w:rsidRPr="00BE5389">
        <w:rPr>
          <w:rFonts w:ascii="Arial" w:hAnsi="Arial" w:cs="Arial"/>
          <w:sz w:val="24"/>
          <w:szCs w:val="24"/>
        </w:rPr>
        <w:t xml:space="preserve"> per year from the date of this order</w:t>
      </w:r>
      <w:r>
        <w:rPr>
          <w:rFonts w:ascii="Arial" w:hAnsi="Arial" w:cs="Arial"/>
          <w:sz w:val="24"/>
          <w:szCs w:val="24"/>
        </w:rPr>
        <w:t xml:space="preserve">, out of the </w:t>
      </w:r>
      <w:r w:rsidR="0007078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state</w:t>
      </w:r>
      <w:r w:rsidR="00BB5005">
        <w:rPr>
          <w:rFonts w:ascii="Arial" w:hAnsi="Arial" w:cs="Arial"/>
          <w:sz w:val="24"/>
          <w:szCs w:val="24"/>
        </w:rPr>
        <w:t>.</w:t>
      </w:r>
    </w:p>
    <w:p w14:paraId="2BCFE639" w14:textId="77777777" w:rsidR="00BB5005" w:rsidRPr="00BE5389" w:rsidRDefault="00BB5005" w:rsidP="00BB5005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5DF70294" w14:textId="7DB51FCD" w:rsidR="008676C7" w:rsidRPr="00BB5005" w:rsidRDefault="00597A46" w:rsidP="00597A4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E5389">
        <w:rPr>
          <w:rFonts w:ascii="Arial" w:hAnsi="Arial" w:cs="Arial"/>
          <w:sz w:val="24"/>
          <w:szCs w:val="24"/>
        </w:rPr>
        <w:t>T</w:t>
      </w:r>
      <w:r w:rsidR="005A2215">
        <w:rPr>
          <w:rFonts w:ascii="Arial" w:hAnsi="Arial" w:cs="Arial"/>
          <w:sz w:val="24"/>
          <w:szCs w:val="24"/>
        </w:rPr>
        <w:t>he t</w:t>
      </w:r>
      <w:r w:rsidRPr="00BE5389">
        <w:rPr>
          <w:rFonts w:ascii="Arial" w:hAnsi="Arial" w:cs="Arial"/>
          <w:sz w:val="24"/>
          <w:szCs w:val="24"/>
        </w:rPr>
        <w:t>hird defendant is ordered to pay</w:t>
      </w:r>
      <w:r w:rsidR="005A2215">
        <w:rPr>
          <w:rFonts w:ascii="Arial" w:hAnsi="Arial" w:cs="Arial"/>
          <w:sz w:val="24"/>
          <w:szCs w:val="24"/>
        </w:rPr>
        <w:t xml:space="preserve"> the</w:t>
      </w:r>
      <w:r w:rsidRPr="00BE5389">
        <w:rPr>
          <w:rFonts w:ascii="Arial" w:hAnsi="Arial" w:cs="Arial"/>
          <w:sz w:val="24"/>
          <w:szCs w:val="24"/>
        </w:rPr>
        <w:t xml:space="preserve"> first plaintiff’s costs</w:t>
      </w:r>
      <w:r>
        <w:rPr>
          <w:rFonts w:ascii="Arial" w:hAnsi="Arial" w:cs="Arial"/>
          <w:sz w:val="24"/>
          <w:szCs w:val="24"/>
        </w:rPr>
        <w:t>,</w:t>
      </w:r>
      <w:r w:rsidRPr="00BE5389">
        <w:rPr>
          <w:rFonts w:ascii="Arial" w:hAnsi="Arial" w:cs="Arial"/>
          <w:sz w:val="24"/>
          <w:szCs w:val="24"/>
        </w:rPr>
        <w:t xml:space="preserve"> to include one </w:t>
      </w:r>
      <w:r w:rsidR="00BB5005">
        <w:rPr>
          <w:rFonts w:ascii="Arial" w:hAnsi="Arial" w:cs="Arial"/>
          <w:sz w:val="24"/>
          <w:szCs w:val="24"/>
        </w:rPr>
        <w:t>instructing and one instructed c</w:t>
      </w:r>
      <w:r w:rsidRPr="00BE5389">
        <w:rPr>
          <w:rFonts w:ascii="Arial" w:hAnsi="Arial" w:cs="Arial"/>
          <w:sz w:val="24"/>
          <w:szCs w:val="24"/>
        </w:rPr>
        <w:t>ounsel</w:t>
      </w:r>
      <w:r w:rsidR="00070782">
        <w:rPr>
          <w:rFonts w:ascii="Arial" w:hAnsi="Arial" w:cs="Arial"/>
          <w:sz w:val="24"/>
          <w:szCs w:val="24"/>
        </w:rPr>
        <w:t>, out of the 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state</w:t>
      </w:r>
      <w:r w:rsidR="00BB5005">
        <w:rPr>
          <w:rFonts w:ascii="Arial" w:hAnsi="Arial" w:cs="Arial"/>
          <w:sz w:val="24"/>
          <w:szCs w:val="24"/>
        </w:rPr>
        <w:t>.</w:t>
      </w:r>
    </w:p>
    <w:p w14:paraId="36E8C592" w14:textId="77777777" w:rsidR="00BB5005" w:rsidRPr="008676C7" w:rsidRDefault="00BB5005" w:rsidP="00BB5005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1"/>
          <w:szCs w:val="21"/>
        </w:rPr>
      </w:pPr>
    </w:p>
    <w:p w14:paraId="3761FE93" w14:textId="1A3268C6" w:rsidR="00DA2AB7" w:rsidRPr="008676C7" w:rsidRDefault="00CF2644" w:rsidP="008676C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676C7">
        <w:rPr>
          <w:rFonts w:ascii="Arial" w:hAnsi="Arial" w:cs="Arial"/>
          <w:sz w:val="24"/>
          <w:szCs w:val="24"/>
        </w:rPr>
        <w:t xml:space="preserve">The matter is </w:t>
      </w:r>
      <w:r w:rsidR="00BB5005">
        <w:rPr>
          <w:rFonts w:ascii="Arial" w:hAnsi="Arial" w:cs="Arial"/>
          <w:sz w:val="24"/>
          <w:szCs w:val="24"/>
        </w:rPr>
        <w:t>removed from the roll and regarded as finalis</w:t>
      </w:r>
      <w:r w:rsidRPr="008676C7">
        <w:rPr>
          <w:rFonts w:ascii="Arial" w:hAnsi="Arial" w:cs="Arial"/>
          <w:sz w:val="24"/>
          <w:szCs w:val="24"/>
        </w:rPr>
        <w:t>ed.</w:t>
      </w:r>
      <w:r w:rsidR="0067717C" w:rsidRPr="008676C7">
        <w:rPr>
          <w:rFonts w:ascii="Arial" w:hAnsi="Arial" w:cs="Arial"/>
          <w:sz w:val="24"/>
          <w:szCs w:val="24"/>
        </w:rPr>
        <w:t xml:space="preserve"> </w:t>
      </w:r>
    </w:p>
    <w:p w14:paraId="3D7B82B7" w14:textId="77777777" w:rsidR="005A2215" w:rsidRDefault="005A2215" w:rsidP="002730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473607" w14:textId="77777777" w:rsidR="003E2607" w:rsidRDefault="003E2607" w:rsidP="002730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F08B0E" w14:textId="77777777" w:rsidR="003E2607" w:rsidRDefault="003E2607" w:rsidP="002730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1349C3" w14:textId="77777777" w:rsidR="003E2607" w:rsidRPr="00273022" w:rsidRDefault="003E2607" w:rsidP="002730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6802F7" w14:textId="77777777" w:rsidR="00E03562" w:rsidRPr="00E03562" w:rsidRDefault="00AB6C10" w:rsidP="00E0356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lastRenderedPageBreak/>
        <w:pict w14:anchorId="1C18F635">
          <v:rect id="_x0000_i1027" alt="" style="width:451.3pt;height:.05pt;mso-width-percent:0;mso-height-percent:0;mso-width-percent:0;mso-height-percent:0" o:hralign="center" o:hrstd="t" o:hr="t" fillcolor="#a0a0a0" stroked="f"/>
        </w:pict>
      </w:r>
    </w:p>
    <w:p w14:paraId="59468FC7" w14:textId="6A9B8EFE" w:rsidR="00E03562" w:rsidRPr="00E03562" w:rsidRDefault="00E03562" w:rsidP="00E0356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03562">
        <w:rPr>
          <w:rFonts w:ascii="Arial" w:hAnsi="Arial" w:cs="Arial"/>
          <w:b/>
          <w:sz w:val="24"/>
          <w:szCs w:val="24"/>
        </w:rPr>
        <w:t>JUDGMENT</w:t>
      </w:r>
    </w:p>
    <w:p w14:paraId="2F7B53E1" w14:textId="6001A816" w:rsidR="00E03562" w:rsidRPr="003E2607" w:rsidRDefault="00AB6C10" w:rsidP="003E260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pict w14:anchorId="08689AEC">
          <v:rect id="_x0000_i1028" alt="" style="width:451.3pt;height:.05pt;mso-width-percent:0;mso-height-percent:0;mso-width-percent:0;mso-height-percent:0" o:hralign="center" o:hrstd="t" o:hr="t" fillcolor="#a0a0a0" stroked="f"/>
        </w:pict>
      </w:r>
    </w:p>
    <w:p w14:paraId="05A6B90C" w14:textId="77777777" w:rsidR="005A2215" w:rsidRPr="00E03562" w:rsidRDefault="005A2215" w:rsidP="00E03562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1BB4EB73" w14:textId="2401F7D3" w:rsidR="00B42C53" w:rsidRPr="00612820" w:rsidRDefault="008D71DC" w:rsidP="00612820">
      <w:pPr>
        <w:spacing w:after="0" w:line="360" w:lineRule="auto"/>
        <w:ind w:left="1440" w:hanging="144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COLEMAN </w:t>
      </w:r>
      <w:r w:rsidR="00E03562" w:rsidRPr="00E03562">
        <w:rPr>
          <w:rFonts w:ascii="Arial" w:hAnsi="Arial" w:cs="Arial"/>
          <w:sz w:val="24"/>
          <w:szCs w:val="24"/>
        </w:rPr>
        <w:t>J:</w:t>
      </w:r>
    </w:p>
    <w:p w14:paraId="454D5A4E" w14:textId="19191F9E" w:rsidR="00B42C53" w:rsidRDefault="00B42C53" w:rsidP="00E0356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3DEA3DF" w14:textId="6E4A9558" w:rsidR="002C66CF" w:rsidRDefault="002C66CF" w:rsidP="00E03562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C66CF">
        <w:rPr>
          <w:rFonts w:ascii="Arial" w:hAnsi="Arial" w:cs="Arial"/>
          <w:sz w:val="24"/>
          <w:szCs w:val="24"/>
          <w:u w:val="single"/>
        </w:rPr>
        <w:t>Introduction</w:t>
      </w:r>
    </w:p>
    <w:p w14:paraId="3E503885" w14:textId="77777777" w:rsidR="002C66CF" w:rsidRPr="002C66CF" w:rsidRDefault="002C66CF" w:rsidP="00E03562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BE143D5" w14:textId="1AEA2409" w:rsidR="00986779" w:rsidRDefault="00E03562" w:rsidP="00050C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3562">
        <w:rPr>
          <w:rFonts w:ascii="Arial" w:hAnsi="Arial" w:cs="Arial"/>
          <w:sz w:val="24"/>
          <w:szCs w:val="24"/>
        </w:rPr>
        <w:t>[1]</w:t>
      </w:r>
      <w:r w:rsidRPr="00E03562">
        <w:rPr>
          <w:rFonts w:ascii="Arial" w:hAnsi="Arial" w:cs="Arial"/>
          <w:sz w:val="24"/>
          <w:szCs w:val="24"/>
        </w:rPr>
        <w:tab/>
      </w:r>
      <w:r w:rsidR="002A5107">
        <w:rPr>
          <w:rFonts w:ascii="Arial" w:hAnsi="Arial" w:cs="Arial"/>
          <w:sz w:val="24"/>
          <w:szCs w:val="24"/>
        </w:rPr>
        <w:t>In essence</w:t>
      </w:r>
      <w:r w:rsidR="00BD78A2">
        <w:rPr>
          <w:rFonts w:ascii="Arial" w:hAnsi="Arial" w:cs="Arial"/>
          <w:sz w:val="24"/>
          <w:szCs w:val="24"/>
        </w:rPr>
        <w:t>,</w:t>
      </w:r>
      <w:r w:rsidR="002A5107">
        <w:rPr>
          <w:rFonts w:ascii="Arial" w:hAnsi="Arial" w:cs="Arial"/>
          <w:sz w:val="24"/>
          <w:szCs w:val="24"/>
        </w:rPr>
        <w:t xml:space="preserve"> this is a claim by the owner of a premises occupied by two close corporations and a deceased estate</w:t>
      </w:r>
      <w:r w:rsidR="00E64555">
        <w:rPr>
          <w:rFonts w:ascii="Arial" w:hAnsi="Arial" w:cs="Arial"/>
          <w:sz w:val="24"/>
          <w:szCs w:val="24"/>
        </w:rPr>
        <w:t xml:space="preserve"> for rent</w:t>
      </w:r>
      <w:r w:rsidR="00BD78A2">
        <w:rPr>
          <w:rFonts w:ascii="Arial" w:hAnsi="Arial" w:cs="Arial"/>
          <w:sz w:val="24"/>
          <w:szCs w:val="24"/>
        </w:rPr>
        <w:t>,</w:t>
      </w:r>
      <w:r w:rsidR="00E64555">
        <w:rPr>
          <w:rFonts w:ascii="Arial" w:hAnsi="Arial" w:cs="Arial"/>
          <w:sz w:val="24"/>
          <w:szCs w:val="24"/>
        </w:rPr>
        <w:t xml:space="preserve"> ancillary payments</w:t>
      </w:r>
      <w:r w:rsidR="00BD78A2">
        <w:rPr>
          <w:rFonts w:ascii="Arial" w:hAnsi="Arial" w:cs="Arial"/>
          <w:sz w:val="24"/>
          <w:szCs w:val="24"/>
        </w:rPr>
        <w:t xml:space="preserve"> and damages to the property</w:t>
      </w:r>
      <w:r w:rsidR="008C58B2">
        <w:rPr>
          <w:rFonts w:ascii="Arial" w:hAnsi="Arial" w:cs="Arial"/>
          <w:sz w:val="24"/>
          <w:szCs w:val="24"/>
        </w:rPr>
        <w:t xml:space="preserve">. </w:t>
      </w:r>
      <w:r w:rsidR="00BD78A2">
        <w:rPr>
          <w:rFonts w:ascii="Arial" w:hAnsi="Arial" w:cs="Arial"/>
          <w:sz w:val="24"/>
          <w:szCs w:val="24"/>
        </w:rPr>
        <w:t xml:space="preserve"> </w:t>
      </w:r>
      <w:r w:rsidR="002A5107">
        <w:rPr>
          <w:rFonts w:ascii="Arial" w:hAnsi="Arial" w:cs="Arial"/>
          <w:sz w:val="24"/>
          <w:szCs w:val="24"/>
        </w:rPr>
        <w:t>Due to my approach herein</w:t>
      </w:r>
      <w:r w:rsidR="00BB5005">
        <w:rPr>
          <w:rFonts w:ascii="Arial" w:hAnsi="Arial" w:cs="Arial"/>
          <w:sz w:val="24"/>
          <w:szCs w:val="24"/>
        </w:rPr>
        <w:t>,</w:t>
      </w:r>
      <w:r w:rsidR="002A5107">
        <w:rPr>
          <w:rFonts w:ascii="Arial" w:hAnsi="Arial" w:cs="Arial"/>
          <w:sz w:val="24"/>
          <w:szCs w:val="24"/>
        </w:rPr>
        <w:t xml:space="preserve"> I will address only the essential elements of the claims that I see as relevant. </w:t>
      </w:r>
    </w:p>
    <w:p w14:paraId="2AA04D32" w14:textId="77777777" w:rsidR="00A43F96" w:rsidRDefault="00A43F96" w:rsidP="00050C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F89C64" w14:textId="06419CCF" w:rsidR="00E03562" w:rsidRDefault="00E64555" w:rsidP="00050CEF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Pertinent</w:t>
      </w:r>
      <w:r w:rsidR="00F6224E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facts</w:t>
      </w:r>
      <w:r w:rsidR="002773DD" w:rsidRPr="002773DD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D37DA39" w14:textId="72BB8A2E" w:rsidR="002773DD" w:rsidRDefault="002773DD" w:rsidP="00050CEF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0AE5C9C" w14:textId="3E546473" w:rsidR="008C7485" w:rsidRDefault="002773DD" w:rsidP="009867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8A332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5A2215">
        <w:rPr>
          <w:rFonts w:ascii="Arial" w:hAnsi="Arial" w:cs="Arial"/>
          <w:sz w:val="24"/>
          <w:szCs w:val="24"/>
        </w:rPr>
        <w:t>The f</w:t>
      </w:r>
      <w:r w:rsidR="00E64555">
        <w:rPr>
          <w:rFonts w:ascii="Arial" w:hAnsi="Arial" w:cs="Arial"/>
          <w:sz w:val="24"/>
          <w:szCs w:val="24"/>
        </w:rPr>
        <w:t xml:space="preserve">irst plaintiff (hereafter referred to as </w:t>
      </w:r>
      <w:r w:rsidR="00BB5005">
        <w:rPr>
          <w:rFonts w:ascii="Arial" w:hAnsi="Arial" w:cs="Arial"/>
          <w:sz w:val="24"/>
          <w:szCs w:val="24"/>
        </w:rPr>
        <w:t>‘</w:t>
      </w:r>
      <w:proofErr w:type="spellStart"/>
      <w:r w:rsidR="00E64555">
        <w:rPr>
          <w:rFonts w:ascii="Arial" w:hAnsi="Arial" w:cs="Arial"/>
          <w:sz w:val="24"/>
          <w:szCs w:val="24"/>
        </w:rPr>
        <w:t>Hadasaga</w:t>
      </w:r>
      <w:proofErr w:type="spellEnd"/>
      <w:r w:rsidR="00BB5005">
        <w:rPr>
          <w:rFonts w:ascii="Arial" w:hAnsi="Arial" w:cs="Arial"/>
          <w:sz w:val="24"/>
          <w:szCs w:val="24"/>
        </w:rPr>
        <w:t>’</w:t>
      </w:r>
      <w:r w:rsidR="00E64555">
        <w:rPr>
          <w:rFonts w:ascii="Arial" w:hAnsi="Arial" w:cs="Arial"/>
          <w:sz w:val="24"/>
          <w:szCs w:val="24"/>
        </w:rPr>
        <w:t xml:space="preserve">) is the owner of the property situated at 6 Gold Street, </w:t>
      </w:r>
      <w:proofErr w:type="spellStart"/>
      <w:r w:rsidR="00E64555">
        <w:rPr>
          <w:rFonts w:ascii="Arial" w:hAnsi="Arial" w:cs="Arial"/>
          <w:sz w:val="24"/>
          <w:szCs w:val="24"/>
        </w:rPr>
        <w:t>Prosperita</w:t>
      </w:r>
      <w:proofErr w:type="spellEnd"/>
      <w:r w:rsidR="00E64555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5A2215">
        <w:rPr>
          <w:rFonts w:ascii="Arial" w:hAnsi="Arial" w:cs="Arial"/>
          <w:sz w:val="24"/>
          <w:szCs w:val="24"/>
        </w:rPr>
        <w:t>Windhoek</w:t>
      </w:r>
      <w:proofErr w:type="gramEnd"/>
      <w:r w:rsidR="008C7485">
        <w:rPr>
          <w:rFonts w:ascii="Arial" w:hAnsi="Arial" w:cs="Arial"/>
          <w:sz w:val="24"/>
          <w:szCs w:val="24"/>
        </w:rPr>
        <w:t>.</w:t>
      </w:r>
      <w:r w:rsidR="005A2215">
        <w:rPr>
          <w:rFonts w:ascii="Arial" w:hAnsi="Arial" w:cs="Arial"/>
          <w:sz w:val="24"/>
          <w:szCs w:val="24"/>
        </w:rPr>
        <w:t xml:space="preserve"> </w:t>
      </w:r>
      <w:r w:rsidR="00E64555">
        <w:rPr>
          <w:rFonts w:ascii="Arial" w:hAnsi="Arial" w:cs="Arial"/>
          <w:sz w:val="24"/>
          <w:szCs w:val="24"/>
        </w:rPr>
        <w:t xml:space="preserve">The late Sven </w:t>
      </w:r>
      <w:proofErr w:type="spellStart"/>
      <w:r w:rsidR="008A332E">
        <w:rPr>
          <w:rFonts w:ascii="Arial" w:hAnsi="Arial" w:cs="Arial"/>
          <w:sz w:val="24"/>
          <w:szCs w:val="24"/>
        </w:rPr>
        <w:t>Helmuth</w:t>
      </w:r>
      <w:proofErr w:type="spellEnd"/>
      <w:r w:rsidR="008A332E">
        <w:rPr>
          <w:rFonts w:ascii="Arial" w:hAnsi="Arial" w:cs="Arial"/>
          <w:sz w:val="24"/>
          <w:szCs w:val="24"/>
        </w:rPr>
        <w:t xml:space="preserve"> Ahrens (</w:t>
      </w:r>
      <w:r w:rsidR="00BB5005">
        <w:rPr>
          <w:rFonts w:ascii="Arial" w:hAnsi="Arial" w:cs="Arial"/>
          <w:sz w:val="24"/>
          <w:szCs w:val="24"/>
        </w:rPr>
        <w:t>‘</w:t>
      </w:r>
      <w:r w:rsidR="008A332E">
        <w:rPr>
          <w:rFonts w:ascii="Arial" w:hAnsi="Arial" w:cs="Arial"/>
          <w:sz w:val="24"/>
          <w:szCs w:val="24"/>
        </w:rPr>
        <w:t>Sven</w:t>
      </w:r>
      <w:r w:rsidR="00BB5005">
        <w:rPr>
          <w:rFonts w:ascii="Arial" w:hAnsi="Arial" w:cs="Arial"/>
          <w:sz w:val="24"/>
          <w:szCs w:val="24"/>
        </w:rPr>
        <w:t>’</w:t>
      </w:r>
      <w:r w:rsidR="008A332E">
        <w:rPr>
          <w:rFonts w:ascii="Arial" w:hAnsi="Arial" w:cs="Arial"/>
          <w:sz w:val="24"/>
          <w:szCs w:val="24"/>
        </w:rPr>
        <w:t>) passed away on 21 September 2016. Th</w:t>
      </w:r>
      <w:r w:rsidR="005A2215">
        <w:rPr>
          <w:rFonts w:ascii="Arial" w:hAnsi="Arial" w:cs="Arial"/>
          <w:sz w:val="24"/>
          <w:szCs w:val="24"/>
        </w:rPr>
        <w:t>e th</w:t>
      </w:r>
      <w:r w:rsidR="008A332E">
        <w:rPr>
          <w:rFonts w:ascii="Arial" w:hAnsi="Arial" w:cs="Arial"/>
          <w:sz w:val="24"/>
          <w:szCs w:val="24"/>
        </w:rPr>
        <w:t>ird defendant (</w:t>
      </w:r>
      <w:r w:rsidR="00BB5005">
        <w:rPr>
          <w:rFonts w:ascii="Arial" w:hAnsi="Arial" w:cs="Arial"/>
          <w:sz w:val="24"/>
          <w:szCs w:val="24"/>
        </w:rPr>
        <w:t>‘</w:t>
      </w:r>
      <w:proofErr w:type="spellStart"/>
      <w:r w:rsidR="008A332E">
        <w:rPr>
          <w:rFonts w:ascii="Arial" w:hAnsi="Arial" w:cs="Arial"/>
          <w:sz w:val="24"/>
          <w:szCs w:val="24"/>
        </w:rPr>
        <w:t>Gous</w:t>
      </w:r>
      <w:proofErr w:type="spellEnd"/>
      <w:r w:rsidR="00BB5005">
        <w:rPr>
          <w:rFonts w:ascii="Arial" w:hAnsi="Arial" w:cs="Arial"/>
          <w:sz w:val="24"/>
          <w:szCs w:val="24"/>
        </w:rPr>
        <w:t>’</w:t>
      </w:r>
      <w:r w:rsidR="008A332E">
        <w:rPr>
          <w:rFonts w:ascii="Arial" w:hAnsi="Arial" w:cs="Arial"/>
          <w:sz w:val="24"/>
          <w:szCs w:val="24"/>
        </w:rPr>
        <w:t xml:space="preserve">) is </w:t>
      </w:r>
      <w:r w:rsidR="00F6224E">
        <w:rPr>
          <w:rFonts w:ascii="Arial" w:hAnsi="Arial" w:cs="Arial"/>
          <w:sz w:val="24"/>
          <w:szCs w:val="24"/>
        </w:rPr>
        <w:t>the</w:t>
      </w:r>
      <w:r w:rsidR="005A2215">
        <w:rPr>
          <w:rFonts w:ascii="Arial" w:hAnsi="Arial" w:cs="Arial"/>
          <w:sz w:val="24"/>
          <w:szCs w:val="24"/>
        </w:rPr>
        <w:t xml:space="preserve"> e</w:t>
      </w:r>
      <w:r w:rsidR="008A332E">
        <w:rPr>
          <w:rFonts w:ascii="Arial" w:hAnsi="Arial" w:cs="Arial"/>
          <w:sz w:val="24"/>
          <w:szCs w:val="24"/>
        </w:rPr>
        <w:t>xecutor</w:t>
      </w:r>
      <w:r w:rsidR="00F6224E">
        <w:rPr>
          <w:rFonts w:ascii="Arial" w:hAnsi="Arial" w:cs="Arial"/>
          <w:sz w:val="24"/>
          <w:szCs w:val="24"/>
        </w:rPr>
        <w:t xml:space="preserve"> of </w:t>
      </w:r>
      <w:r w:rsidR="00BD78A2">
        <w:rPr>
          <w:rFonts w:ascii="Arial" w:hAnsi="Arial" w:cs="Arial"/>
          <w:sz w:val="24"/>
          <w:szCs w:val="24"/>
        </w:rPr>
        <w:t>Sven’s</w:t>
      </w:r>
      <w:r w:rsidR="00F6224E">
        <w:rPr>
          <w:rFonts w:ascii="Arial" w:hAnsi="Arial" w:cs="Arial"/>
          <w:sz w:val="24"/>
          <w:szCs w:val="24"/>
        </w:rPr>
        <w:t xml:space="preserve"> </w:t>
      </w:r>
      <w:r w:rsidR="00BD78A2">
        <w:rPr>
          <w:rFonts w:ascii="Arial" w:hAnsi="Arial" w:cs="Arial"/>
          <w:sz w:val="24"/>
          <w:szCs w:val="24"/>
        </w:rPr>
        <w:t>e</w:t>
      </w:r>
      <w:r w:rsidR="00F6224E">
        <w:rPr>
          <w:rFonts w:ascii="Arial" w:hAnsi="Arial" w:cs="Arial"/>
          <w:sz w:val="24"/>
          <w:szCs w:val="24"/>
        </w:rPr>
        <w:t>state</w:t>
      </w:r>
      <w:r w:rsidR="00BB5005">
        <w:rPr>
          <w:rFonts w:ascii="Arial" w:hAnsi="Arial" w:cs="Arial"/>
          <w:sz w:val="24"/>
          <w:szCs w:val="24"/>
        </w:rPr>
        <w:t xml:space="preserve"> (‘the </w:t>
      </w:r>
      <w:r w:rsidR="005A2215">
        <w:rPr>
          <w:rFonts w:ascii="Arial" w:hAnsi="Arial" w:cs="Arial"/>
          <w:sz w:val="24"/>
          <w:szCs w:val="24"/>
        </w:rPr>
        <w:t>E</w:t>
      </w:r>
      <w:r w:rsidR="00BD78A2">
        <w:rPr>
          <w:rFonts w:ascii="Arial" w:hAnsi="Arial" w:cs="Arial"/>
          <w:sz w:val="24"/>
          <w:szCs w:val="24"/>
        </w:rPr>
        <w:t>state</w:t>
      </w:r>
      <w:r w:rsidR="00BB5005">
        <w:rPr>
          <w:rFonts w:ascii="Arial" w:hAnsi="Arial" w:cs="Arial"/>
          <w:sz w:val="24"/>
          <w:szCs w:val="24"/>
        </w:rPr>
        <w:t>’</w:t>
      </w:r>
      <w:r w:rsidR="00BD78A2">
        <w:rPr>
          <w:rFonts w:ascii="Arial" w:hAnsi="Arial" w:cs="Arial"/>
          <w:sz w:val="24"/>
          <w:szCs w:val="24"/>
        </w:rPr>
        <w:t>)</w:t>
      </w:r>
      <w:r w:rsidR="008A332E">
        <w:rPr>
          <w:rFonts w:ascii="Arial" w:hAnsi="Arial" w:cs="Arial"/>
          <w:sz w:val="24"/>
          <w:szCs w:val="24"/>
        </w:rPr>
        <w:t>.</w:t>
      </w:r>
    </w:p>
    <w:p w14:paraId="762AC4E7" w14:textId="76BDF6B4" w:rsidR="008C3F9E" w:rsidRDefault="008C7485" w:rsidP="009867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AF20D45" w14:textId="463564D9" w:rsidR="00D57423" w:rsidRDefault="008C3F9E" w:rsidP="00D574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8A332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973C02">
        <w:rPr>
          <w:rFonts w:ascii="Arial" w:hAnsi="Arial" w:cs="Arial"/>
          <w:sz w:val="24"/>
          <w:szCs w:val="24"/>
        </w:rPr>
        <w:t xml:space="preserve"> </w:t>
      </w:r>
      <w:r w:rsidR="008A332E">
        <w:rPr>
          <w:rFonts w:ascii="Arial" w:hAnsi="Arial" w:cs="Arial"/>
          <w:sz w:val="24"/>
          <w:szCs w:val="24"/>
        </w:rPr>
        <w:t>Sven was</w:t>
      </w:r>
      <w:r w:rsidR="00BB5005">
        <w:rPr>
          <w:rFonts w:ascii="Arial" w:hAnsi="Arial" w:cs="Arial"/>
          <w:sz w:val="24"/>
          <w:szCs w:val="24"/>
        </w:rPr>
        <w:t>,</w:t>
      </w:r>
      <w:r w:rsidR="008A332E">
        <w:rPr>
          <w:rFonts w:ascii="Arial" w:hAnsi="Arial" w:cs="Arial"/>
          <w:sz w:val="24"/>
          <w:szCs w:val="24"/>
        </w:rPr>
        <w:t xml:space="preserve"> at all material times</w:t>
      </w:r>
      <w:r w:rsidR="00BB5005">
        <w:rPr>
          <w:rFonts w:ascii="Arial" w:hAnsi="Arial" w:cs="Arial"/>
          <w:sz w:val="24"/>
          <w:szCs w:val="24"/>
        </w:rPr>
        <w:t>,</w:t>
      </w:r>
      <w:r w:rsidR="008A332E">
        <w:rPr>
          <w:rFonts w:ascii="Arial" w:hAnsi="Arial" w:cs="Arial"/>
          <w:sz w:val="24"/>
          <w:szCs w:val="24"/>
        </w:rPr>
        <w:t xml:space="preserve"> the sole mem</w:t>
      </w:r>
      <w:r w:rsidR="00BB5005">
        <w:rPr>
          <w:rFonts w:ascii="Arial" w:hAnsi="Arial" w:cs="Arial"/>
          <w:sz w:val="24"/>
          <w:szCs w:val="24"/>
        </w:rPr>
        <w:t>ber of</w:t>
      </w:r>
      <w:r w:rsidR="005A2215">
        <w:rPr>
          <w:rFonts w:ascii="Arial" w:hAnsi="Arial" w:cs="Arial"/>
          <w:sz w:val="24"/>
          <w:szCs w:val="24"/>
        </w:rPr>
        <w:t xml:space="preserve"> the</w:t>
      </w:r>
      <w:r w:rsidR="00BB5005">
        <w:rPr>
          <w:rFonts w:ascii="Arial" w:hAnsi="Arial" w:cs="Arial"/>
          <w:sz w:val="24"/>
          <w:szCs w:val="24"/>
        </w:rPr>
        <w:t xml:space="preserve"> first defendant, and a 50 per</w:t>
      </w:r>
      <w:r w:rsidR="005A2215">
        <w:rPr>
          <w:rFonts w:ascii="Arial" w:hAnsi="Arial" w:cs="Arial"/>
          <w:sz w:val="24"/>
          <w:szCs w:val="24"/>
        </w:rPr>
        <w:t xml:space="preserve"> </w:t>
      </w:r>
      <w:r w:rsidR="00BB5005">
        <w:rPr>
          <w:rFonts w:ascii="Arial" w:hAnsi="Arial" w:cs="Arial"/>
          <w:sz w:val="24"/>
          <w:szCs w:val="24"/>
        </w:rPr>
        <w:t>cent</w:t>
      </w:r>
      <w:r w:rsidR="008A332E">
        <w:rPr>
          <w:rFonts w:ascii="Arial" w:hAnsi="Arial" w:cs="Arial"/>
          <w:sz w:val="24"/>
          <w:szCs w:val="24"/>
        </w:rPr>
        <w:t xml:space="preserve"> member of second defendant. These close corporations conducted their respective businesses at all material times from </w:t>
      </w:r>
      <w:proofErr w:type="spellStart"/>
      <w:r w:rsidR="008A332E">
        <w:rPr>
          <w:rFonts w:ascii="Arial" w:hAnsi="Arial" w:cs="Arial"/>
          <w:sz w:val="24"/>
          <w:szCs w:val="24"/>
        </w:rPr>
        <w:t>Hadasaga’s</w:t>
      </w:r>
      <w:proofErr w:type="spellEnd"/>
      <w:r w:rsidR="008A332E">
        <w:rPr>
          <w:rFonts w:ascii="Arial" w:hAnsi="Arial" w:cs="Arial"/>
          <w:sz w:val="24"/>
          <w:szCs w:val="24"/>
        </w:rPr>
        <w:t xml:space="preserve"> property.  </w:t>
      </w:r>
    </w:p>
    <w:p w14:paraId="6E4C71D8" w14:textId="3B000D46" w:rsidR="008C3F9E" w:rsidRDefault="008C3F9E" w:rsidP="009867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DB57DC" w14:textId="2F220E7A" w:rsidR="00012C78" w:rsidRDefault="008C7485" w:rsidP="008C74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8A332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9C4CB9">
        <w:rPr>
          <w:rFonts w:ascii="Arial" w:hAnsi="Arial" w:cs="Arial"/>
          <w:sz w:val="24"/>
          <w:szCs w:val="24"/>
        </w:rPr>
        <w:t>Hadasaga</w:t>
      </w:r>
      <w:proofErr w:type="spellEnd"/>
      <w:r w:rsidR="009C4CB9">
        <w:rPr>
          <w:rFonts w:ascii="Arial" w:hAnsi="Arial" w:cs="Arial"/>
          <w:sz w:val="24"/>
          <w:szCs w:val="24"/>
        </w:rPr>
        <w:t xml:space="preserve"> alleges that d</w:t>
      </w:r>
      <w:r w:rsidR="008A332E">
        <w:rPr>
          <w:rFonts w:ascii="Arial" w:hAnsi="Arial" w:cs="Arial"/>
          <w:sz w:val="24"/>
          <w:szCs w:val="24"/>
        </w:rPr>
        <w:t>uring or about Nov</w:t>
      </w:r>
      <w:r w:rsidR="009C4CB9">
        <w:rPr>
          <w:rFonts w:ascii="Arial" w:hAnsi="Arial" w:cs="Arial"/>
          <w:sz w:val="24"/>
          <w:szCs w:val="24"/>
        </w:rPr>
        <w:t>e</w:t>
      </w:r>
      <w:r w:rsidR="008A332E">
        <w:rPr>
          <w:rFonts w:ascii="Arial" w:hAnsi="Arial" w:cs="Arial"/>
          <w:sz w:val="24"/>
          <w:szCs w:val="24"/>
        </w:rPr>
        <w:t>mber 2010</w:t>
      </w:r>
      <w:r w:rsidR="00BB5005">
        <w:rPr>
          <w:rFonts w:ascii="Arial" w:hAnsi="Arial" w:cs="Arial"/>
          <w:sz w:val="24"/>
          <w:szCs w:val="24"/>
        </w:rPr>
        <w:t>,</w:t>
      </w:r>
      <w:r w:rsidR="008A332E">
        <w:rPr>
          <w:rFonts w:ascii="Arial" w:hAnsi="Arial" w:cs="Arial"/>
          <w:sz w:val="24"/>
          <w:szCs w:val="24"/>
        </w:rPr>
        <w:t xml:space="preserve"> Sven and </w:t>
      </w:r>
      <w:proofErr w:type="spellStart"/>
      <w:r w:rsidR="009C4CB9">
        <w:rPr>
          <w:rFonts w:ascii="Arial" w:hAnsi="Arial" w:cs="Arial"/>
          <w:sz w:val="24"/>
          <w:szCs w:val="24"/>
        </w:rPr>
        <w:t>Hadasaga</w:t>
      </w:r>
      <w:proofErr w:type="spellEnd"/>
      <w:r w:rsidR="009C4CB9">
        <w:rPr>
          <w:rFonts w:ascii="Arial" w:hAnsi="Arial" w:cs="Arial"/>
          <w:sz w:val="24"/>
          <w:szCs w:val="24"/>
        </w:rPr>
        <w:t xml:space="preserve"> entered into a verbal agreement in terms whereof Sven rents the property from </w:t>
      </w:r>
      <w:proofErr w:type="spellStart"/>
      <w:r w:rsidR="009C4CB9">
        <w:rPr>
          <w:rFonts w:ascii="Arial" w:hAnsi="Arial" w:cs="Arial"/>
          <w:sz w:val="24"/>
          <w:szCs w:val="24"/>
        </w:rPr>
        <w:t>Hadasaga</w:t>
      </w:r>
      <w:proofErr w:type="spellEnd"/>
      <w:r w:rsidR="009C4CB9">
        <w:rPr>
          <w:rFonts w:ascii="Arial" w:hAnsi="Arial" w:cs="Arial"/>
          <w:sz w:val="24"/>
          <w:szCs w:val="24"/>
        </w:rPr>
        <w:t xml:space="preserve"> to use for the purposes of the business</w:t>
      </w:r>
      <w:r w:rsidR="00BD78A2">
        <w:rPr>
          <w:rFonts w:ascii="Arial" w:hAnsi="Arial" w:cs="Arial"/>
          <w:sz w:val="24"/>
          <w:szCs w:val="24"/>
        </w:rPr>
        <w:t>es</w:t>
      </w:r>
      <w:r w:rsidR="009C4CB9">
        <w:rPr>
          <w:rFonts w:ascii="Arial" w:hAnsi="Arial" w:cs="Arial"/>
          <w:sz w:val="24"/>
          <w:szCs w:val="24"/>
        </w:rPr>
        <w:t xml:space="preserve"> of </w:t>
      </w:r>
      <w:r w:rsidR="005A2215">
        <w:rPr>
          <w:rFonts w:ascii="Arial" w:hAnsi="Arial" w:cs="Arial"/>
          <w:sz w:val="24"/>
          <w:szCs w:val="24"/>
        </w:rPr>
        <w:t xml:space="preserve">the </w:t>
      </w:r>
      <w:r w:rsidR="009C4CB9">
        <w:rPr>
          <w:rFonts w:ascii="Arial" w:hAnsi="Arial" w:cs="Arial"/>
          <w:sz w:val="24"/>
          <w:szCs w:val="24"/>
        </w:rPr>
        <w:t>first and second defendants. No rent w</w:t>
      </w:r>
      <w:r w:rsidR="008F7C08">
        <w:rPr>
          <w:rFonts w:ascii="Arial" w:hAnsi="Arial" w:cs="Arial"/>
          <w:sz w:val="24"/>
          <w:szCs w:val="24"/>
        </w:rPr>
        <w:t>ould</w:t>
      </w:r>
      <w:r w:rsidR="009C4CB9">
        <w:rPr>
          <w:rFonts w:ascii="Arial" w:hAnsi="Arial" w:cs="Arial"/>
          <w:sz w:val="24"/>
          <w:szCs w:val="24"/>
        </w:rPr>
        <w:t xml:space="preserve"> be payable, but Sven w</w:t>
      </w:r>
      <w:r w:rsidR="008F7C08">
        <w:rPr>
          <w:rFonts w:ascii="Arial" w:hAnsi="Arial" w:cs="Arial"/>
          <w:sz w:val="24"/>
          <w:szCs w:val="24"/>
        </w:rPr>
        <w:t>ould</w:t>
      </w:r>
      <w:r w:rsidR="009C4CB9">
        <w:rPr>
          <w:rFonts w:ascii="Arial" w:hAnsi="Arial" w:cs="Arial"/>
          <w:sz w:val="24"/>
          <w:szCs w:val="24"/>
        </w:rPr>
        <w:t xml:space="preserve"> maintain the property, insure it</w:t>
      </w:r>
      <w:r w:rsidR="00BB5005">
        <w:rPr>
          <w:rFonts w:ascii="Arial" w:hAnsi="Arial" w:cs="Arial"/>
          <w:sz w:val="24"/>
          <w:szCs w:val="24"/>
        </w:rPr>
        <w:t>,</w:t>
      </w:r>
      <w:r w:rsidR="009C4CB9">
        <w:rPr>
          <w:rFonts w:ascii="Arial" w:hAnsi="Arial" w:cs="Arial"/>
          <w:sz w:val="24"/>
          <w:szCs w:val="24"/>
        </w:rPr>
        <w:t xml:space="preserve"> and be liable for the City of Windhoek account for the property</w:t>
      </w:r>
      <w:r w:rsidR="00BD78A2">
        <w:rPr>
          <w:rFonts w:ascii="Arial" w:hAnsi="Arial" w:cs="Arial"/>
          <w:sz w:val="24"/>
          <w:szCs w:val="24"/>
        </w:rPr>
        <w:t xml:space="preserve"> as well as</w:t>
      </w:r>
      <w:r w:rsidR="009C4CB9">
        <w:rPr>
          <w:rFonts w:ascii="Arial" w:hAnsi="Arial" w:cs="Arial"/>
          <w:sz w:val="24"/>
          <w:szCs w:val="24"/>
        </w:rPr>
        <w:t xml:space="preserve"> water and electricity usage. </w:t>
      </w:r>
      <w:proofErr w:type="spellStart"/>
      <w:r w:rsidR="009C4CB9">
        <w:rPr>
          <w:rFonts w:ascii="Arial" w:hAnsi="Arial" w:cs="Arial"/>
          <w:sz w:val="24"/>
          <w:szCs w:val="24"/>
        </w:rPr>
        <w:t>Gous</w:t>
      </w:r>
      <w:proofErr w:type="spellEnd"/>
      <w:r w:rsidR="009C4CB9">
        <w:rPr>
          <w:rFonts w:ascii="Arial" w:hAnsi="Arial" w:cs="Arial"/>
          <w:sz w:val="24"/>
          <w:szCs w:val="24"/>
        </w:rPr>
        <w:t xml:space="preserve"> pleads that he does not know about this and denies it. </w:t>
      </w:r>
    </w:p>
    <w:p w14:paraId="492B2BD5" w14:textId="77777777" w:rsidR="004261C5" w:rsidRDefault="004261C5" w:rsidP="008C74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11B520" w14:textId="4AF92660" w:rsidR="008C7485" w:rsidRDefault="00E75F6C" w:rsidP="008C74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9C4CB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F6224E">
        <w:rPr>
          <w:rFonts w:ascii="Arial" w:hAnsi="Arial" w:cs="Arial"/>
          <w:sz w:val="24"/>
          <w:szCs w:val="24"/>
        </w:rPr>
        <w:t>Hadasaga</w:t>
      </w:r>
      <w:proofErr w:type="spellEnd"/>
      <w:r w:rsidR="00F6224E">
        <w:rPr>
          <w:rFonts w:ascii="Arial" w:hAnsi="Arial" w:cs="Arial"/>
          <w:sz w:val="24"/>
          <w:szCs w:val="24"/>
        </w:rPr>
        <w:t xml:space="preserve"> alleges further that </w:t>
      </w:r>
      <w:r w:rsidR="008F7C08">
        <w:rPr>
          <w:rFonts w:ascii="Arial" w:hAnsi="Arial" w:cs="Arial"/>
          <w:sz w:val="24"/>
          <w:szCs w:val="24"/>
        </w:rPr>
        <w:t>after Sven’s death</w:t>
      </w:r>
      <w:r w:rsidR="00BB5005">
        <w:rPr>
          <w:rFonts w:ascii="Arial" w:hAnsi="Arial" w:cs="Arial"/>
          <w:sz w:val="24"/>
          <w:szCs w:val="24"/>
        </w:rPr>
        <w:t>,</w:t>
      </w:r>
      <w:r w:rsidR="008F7C08">
        <w:rPr>
          <w:rFonts w:ascii="Arial" w:hAnsi="Arial" w:cs="Arial"/>
          <w:sz w:val="24"/>
          <w:szCs w:val="24"/>
        </w:rPr>
        <w:t xml:space="preserve"> </w:t>
      </w:r>
      <w:r w:rsidR="00F6224E">
        <w:rPr>
          <w:rFonts w:ascii="Arial" w:hAnsi="Arial" w:cs="Arial"/>
          <w:sz w:val="24"/>
          <w:szCs w:val="24"/>
        </w:rPr>
        <w:t xml:space="preserve">it entered into a verbal, alternatively, partly verbal partly written agreement </w:t>
      </w:r>
      <w:r w:rsidR="004261C5">
        <w:rPr>
          <w:rFonts w:ascii="Arial" w:hAnsi="Arial" w:cs="Arial"/>
          <w:sz w:val="24"/>
          <w:szCs w:val="24"/>
        </w:rPr>
        <w:t>(</w:t>
      </w:r>
      <w:r w:rsidR="00BB5005">
        <w:rPr>
          <w:rFonts w:ascii="Arial" w:hAnsi="Arial" w:cs="Arial"/>
          <w:sz w:val="24"/>
          <w:szCs w:val="24"/>
        </w:rPr>
        <w:t>‘the a</w:t>
      </w:r>
      <w:r w:rsidR="004261C5">
        <w:rPr>
          <w:rFonts w:ascii="Arial" w:hAnsi="Arial" w:cs="Arial"/>
          <w:sz w:val="24"/>
          <w:szCs w:val="24"/>
        </w:rPr>
        <w:t>greement</w:t>
      </w:r>
      <w:r w:rsidR="00BB5005">
        <w:rPr>
          <w:rFonts w:ascii="Arial" w:hAnsi="Arial" w:cs="Arial"/>
          <w:sz w:val="24"/>
          <w:szCs w:val="24"/>
        </w:rPr>
        <w:t>’</w:t>
      </w:r>
      <w:r w:rsidR="004261C5">
        <w:rPr>
          <w:rFonts w:ascii="Arial" w:hAnsi="Arial" w:cs="Arial"/>
          <w:sz w:val="24"/>
          <w:szCs w:val="24"/>
        </w:rPr>
        <w:t xml:space="preserve">) </w:t>
      </w:r>
      <w:r w:rsidR="00BB5005">
        <w:rPr>
          <w:rFonts w:ascii="Arial" w:hAnsi="Arial" w:cs="Arial"/>
          <w:sz w:val="24"/>
          <w:szCs w:val="24"/>
        </w:rPr>
        <w:t xml:space="preserve">with </w:t>
      </w:r>
      <w:proofErr w:type="spellStart"/>
      <w:r w:rsidR="00BB5005">
        <w:rPr>
          <w:rFonts w:ascii="Arial" w:hAnsi="Arial" w:cs="Arial"/>
          <w:sz w:val="24"/>
          <w:szCs w:val="24"/>
        </w:rPr>
        <w:t>Gous</w:t>
      </w:r>
      <w:proofErr w:type="spellEnd"/>
      <w:r w:rsidR="00BB5005">
        <w:rPr>
          <w:rFonts w:ascii="Arial" w:hAnsi="Arial" w:cs="Arial"/>
          <w:sz w:val="24"/>
          <w:szCs w:val="24"/>
        </w:rPr>
        <w:t>, as e</w:t>
      </w:r>
      <w:r w:rsidR="00F6224E">
        <w:rPr>
          <w:rFonts w:ascii="Arial" w:hAnsi="Arial" w:cs="Arial"/>
          <w:sz w:val="24"/>
          <w:szCs w:val="24"/>
        </w:rPr>
        <w:t xml:space="preserve">xecutor of the </w:t>
      </w:r>
      <w:r w:rsidR="005A2215">
        <w:rPr>
          <w:rFonts w:ascii="Arial" w:hAnsi="Arial" w:cs="Arial"/>
          <w:sz w:val="24"/>
          <w:szCs w:val="24"/>
        </w:rPr>
        <w:t>E</w:t>
      </w:r>
      <w:r w:rsidR="00F6224E">
        <w:rPr>
          <w:rFonts w:ascii="Arial" w:hAnsi="Arial" w:cs="Arial"/>
          <w:sz w:val="24"/>
          <w:szCs w:val="24"/>
        </w:rPr>
        <w:t>state, during or about November 2016, or January 2017</w:t>
      </w:r>
      <w:r w:rsidR="005A2215">
        <w:rPr>
          <w:rFonts w:ascii="Arial" w:hAnsi="Arial" w:cs="Arial"/>
          <w:sz w:val="24"/>
          <w:szCs w:val="24"/>
        </w:rPr>
        <w:t>,</w:t>
      </w:r>
      <w:r w:rsidR="00F6224E">
        <w:rPr>
          <w:rFonts w:ascii="Arial" w:hAnsi="Arial" w:cs="Arial"/>
          <w:sz w:val="24"/>
          <w:szCs w:val="24"/>
        </w:rPr>
        <w:t xml:space="preserve"> or on 14 February 2017</w:t>
      </w:r>
      <w:r w:rsidR="008C7485">
        <w:rPr>
          <w:rFonts w:ascii="Arial" w:hAnsi="Arial" w:cs="Arial"/>
          <w:sz w:val="24"/>
          <w:szCs w:val="24"/>
        </w:rPr>
        <w:t xml:space="preserve">. </w:t>
      </w:r>
      <w:r w:rsidR="00F6224E">
        <w:rPr>
          <w:rFonts w:ascii="Arial" w:hAnsi="Arial" w:cs="Arial"/>
          <w:sz w:val="24"/>
          <w:szCs w:val="24"/>
        </w:rPr>
        <w:t xml:space="preserve">The core terms of the </w:t>
      </w:r>
      <w:r w:rsidR="006A1BE5">
        <w:rPr>
          <w:rFonts w:ascii="Arial" w:hAnsi="Arial" w:cs="Arial"/>
          <w:sz w:val="24"/>
          <w:szCs w:val="24"/>
        </w:rPr>
        <w:t xml:space="preserve">alleged </w:t>
      </w:r>
      <w:r w:rsidR="00F6224E">
        <w:rPr>
          <w:rFonts w:ascii="Arial" w:hAnsi="Arial" w:cs="Arial"/>
          <w:sz w:val="24"/>
          <w:szCs w:val="24"/>
        </w:rPr>
        <w:t xml:space="preserve">agreement were that the </w:t>
      </w:r>
      <w:r w:rsidR="005A2215">
        <w:rPr>
          <w:rFonts w:ascii="Arial" w:hAnsi="Arial" w:cs="Arial"/>
          <w:sz w:val="24"/>
          <w:szCs w:val="24"/>
        </w:rPr>
        <w:t>E</w:t>
      </w:r>
      <w:r w:rsidR="00F6224E">
        <w:rPr>
          <w:rFonts w:ascii="Arial" w:hAnsi="Arial" w:cs="Arial"/>
          <w:sz w:val="24"/>
          <w:szCs w:val="24"/>
        </w:rPr>
        <w:t xml:space="preserve">state </w:t>
      </w:r>
      <w:r w:rsidR="00F6224E">
        <w:rPr>
          <w:rFonts w:ascii="Arial" w:hAnsi="Arial" w:cs="Arial"/>
          <w:sz w:val="24"/>
          <w:szCs w:val="24"/>
        </w:rPr>
        <w:lastRenderedPageBreak/>
        <w:t xml:space="preserve">remains in occupation of the property, free of charge, until </w:t>
      </w:r>
      <w:r w:rsidR="008F7C08">
        <w:rPr>
          <w:rFonts w:ascii="Arial" w:hAnsi="Arial" w:cs="Arial"/>
          <w:sz w:val="24"/>
          <w:szCs w:val="24"/>
        </w:rPr>
        <w:t xml:space="preserve">the </w:t>
      </w:r>
      <w:r w:rsidR="00F6224E">
        <w:rPr>
          <w:rFonts w:ascii="Arial" w:hAnsi="Arial" w:cs="Arial"/>
          <w:sz w:val="24"/>
          <w:szCs w:val="24"/>
        </w:rPr>
        <w:t xml:space="preserve">end of February 2017. </w:t>
      </w:r>
      <w:r w:rsidR="006A1BE5">
        <w:rPr>
          <w:rFonts w:ascii="Arial" w:hAnsi="Arial" w:cs="Arial"/>
          <w:sz w:val="24"/>
          <w:szCs w:val="24"/>
        </w:rPr>
        <w:t xml:space="preserve">A further alleged term is that </w:t>
      </w:r>
      <w:proofErr w:type="spellStart"/>
      <w:r w:rsidR="00F6224E">
        <w:rPr>
          <w:rFonts w:ascii="Arial" w:hAnsi="Arial" w:cs="Arial"/>
          <w:sz w:val="24"/>
          <w:szCs w:val="24"/>
        </w:rPr>
        <w:t>Gous</w:t>
      </w:r>
      <w:proofErr w:type="spellEnd"/>
      <w:r w:rsidR="00F6224E">
        <w:rPr>
          <w:rFonts w:ascii="Arial" w:hAnsi="Arial" w:cs="Arial"/>
          <w:sz w:val="24"/>
          <w:szCs w:val="24"/>
        </w:rPr>
        <w:t xml:space="preserve"> may elect to vacate the pro</w:t>
      </w:r>
      <w:r w:rsidR="005A2215">
        <w:rPr>
          <w:rFonts w:ascii="Arial" w:hAnsi="Arial" w:cs="Arial"/>
          <w:sz w:val="24"/>
          <w:szCs w:val="24"/>
        </w:rPr>
        <w:t>perty in that time, but if the E</w:t>
      </w:r>
      <w:r w:rsidR="00F6224E">
        <w:rPr>
          <w:rFonts w:ascii="Arial" w:hAnsi="Arial" w:cs="Arial"/>
          <w:sz w:val="24"/>
          <w:szCs w:val="24"/>
        </w:rPr>
        <w:t>st</w:t>
      </w:r>
      <w:r w:rsidR="005A2215">
        <w:rPr>
          <w:rFonts w:ascii="Arial" w:hAnsi="Arial" w:cs="Arial"/>
          <w:sz w:val="24"/>
          <w:szCs w:val="24"/>
        </w:rPr>
        <w:t>ate remains in occupation, the E</w:t>
      </w:r>
      <w:r w:rsidR="00F6224E">
        <w:rPr>
          <w:rFonts w:ascii="Arial" w:hAnsi="Arial" w:cs="Arial"/>
          <w:sz w:val="24"/>
          <w:szCs w:val="24"/>
        </w:rPr>
        <w:t xml:space="preserve">state will </w:t>
      </w:r>
      <w:r w:rsidR="006A1BE5">
        <w:rPr>
          <w:rFonts w:ascii="Arial" w:hAnsi="Arial" w:cs="Arial"/>
          <w:sz w:val="24"/>
          <w:szCs w:val="24"/>
        </w:rPr>
        <w:t xml:space="preserve">be liable for payment of monthly rental to </w:t>
      </w:r>
      <w:proofErr w:type="spellStart"/>
      <w:r w:rsidR="006A1BE5">
        <w:rPr>
          <w:rFonts w:ascii="Arial" w:hAnsi="Arial" w:cs="Arial"/>
          <w:sz w:val="24"/>
          <w:szCs w:val="24"/>
        </w:rPr>
        <w:t>Hadasaga</w:t>
      </w:r>
      <w:proofErr w:type="spellEnd"/>
      <w:r w:rsidR="006A1BE5">
        <w:rPr>
          <w:rFonts w:ascii="Arial" w:hAnsi="Arial" w:cs="Arial"/>
          <w:sz w:val="24"/>
          <w:szCs w:val="24"/>
        </w:rPr>
        <w:t xml:space="preserve"> at a market related price. As part payment of the rental for 1 March 2017 to 30 July 2017</w:t>
      </w:r>
      <w:r w:rsidR="00BB5005">
        <w:rPr>
          <w:rFonts w:ascii="Arial" w:hAnsi="Arial" w:cs="Arial"/>
          <w:sz w:val="24"/>
          <w:szCs w:val="24"/>
        </w:rPr>
        <w:t>,</w:t>
      </w:r>
      <w:r w:rsidR="006A1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1BE5">
        <w:rPr>
          <w:rFonts w:ascii="Arial" w:hAnsi="Arial" w:cs="Arial"/>
          <w:sz w:val="24"/>
          <w:szCs w:val="24"/>
        </w:rPr>
        <w:t>Gous</w:t>
      </w:r>
      <w:proofErr w:type="spellEnd"/>
      <w:r w:rsidR="006A1BE5">
        <w:rPr>
          <w:rFonts w:ascii="Arial" w:hAnsi="Arial" w:cs="Arial"/>
          <w:sz w:val="24"/>
          <w:szCs w:val="24"/>
        </w:rPr>
        <w:t xml:space="preserve"> will transfer ownersh</w:t>
      </w:r>
      <w:r w:rsidR="00BB5005">
        <w:rPr>
          <w:rFonts w:ascii="Arial" w:hAnsi="Arial" w:cs="Arial"/>
          <w:sz w:val="24"/>
          <w:szCs w:val="24"/>
        </w:rPr>
        <w:t>ip of a cooling truck from the e</w:t>
      </w:r>
      <w:r w:rsidR="006A1BE5">
        <w:rPr>
          <w:rFonts w:ascii="Arial" w:hAnsi="Arial" w:cs="Arial"/>
          <w:sz w:val="24"/>
          <w:szCs w:val="24"/>
        </w:rPr>
        <w:t xml:space="preserve">state </w:t>
      </w:r>
      <w:r w:rsidR="00BB5005">
        <w:rPr>
          <w:rFonts w:ascii="Arial" w:hAnsi="Arial" w:cs="Arial"/>
          <w:sz w:val="24"/>
          <w:szCs w:val="24"/>
        </w:rPr>
        <w:t xml:space="preserve">to </w:t>
      </w:r>
      <w:proofErr w:type="spellStart"/>
      <w:r w:rsidR="00BB5005">
        <w:rPr>
          <w:rFonts w:ascii="Arial" w:hAnsi="Arial" w:cs="Arial"/>
          <w:sz w:val="24"/>
          <w:szCs w:val="24"/>
        </w:rPr>
        <w:t>Hadasaga</w:t>
      </w:r>
      <w:proofErr w:type="spellEnd"/>
      <w:r w:rsidR="00BB5005">
        <w:rPr>
          <w:rFonts w:ascii="Arial" w:hAnsi="Arial" w:cs="Arial"/>
          <w:sz w:val="24"/>
          <w:szCs w:val="24"/>
        </w:rPr>
        <w:t>, to the value of N$</w:t>
      </w:r>
      <w:r w:rsidR="006A1BE5">
        <w:rPr>
          <w:rFonts w:ascii="Arial" w:hAnsi="Arial" w:cs="Arial"/>
          <w:sz w:val="24"/>
          <w:szCs w:val="24"/>
        </w:rPr>
        <w:t>330</w:t>
      </w:r>
      <w:r w:rsidR="00BB5005">
        <w:rPr>
          <w:rFonts w:ascii="Arial" w:hAnsi="Arial" w:cs="Arial"/>
          <w:sz w:val="24"/>
          <w:szCs w:val="24"/>
        </w:rPr>
        <w:t xml:space="preserve"> 000. The </w:t>
      </w:r>
      <w:r w:rsidR="005A2215">
        <w:rPr>
          <w:rFonts w:ascii="Arial" w:hAnsi="Arial" w:cs="Arial"/>
          <w:sz w:val="24"/>
          <w:szCs w:val="24"/>
        </w:rPr>
        <w:t>E</w:t>
      </w:r>
      <w:r w:rsidR="006A1BE5">
        <w:rPr>
          <w:rFonts w:ascii="Arial" w:hAnsi="Arial" w:cs="Arial"/>
          <w:sz w:val="24"/>
          <w:szCs w:val="24"/>
        </w:rPr>
        <w:t>state will also be liable for payment of the insurance payments for the propert</w:t>
      </w:r>
      <w:r w:rsidR="00BB5005">
        <w:rPr>
          <w:rFonts w:ascii="Arial" w:hAnsi="Arial" w:cs="Arial"/>
          <w:sz w:val="24"/>
          <w:szCs w:val="24"/>
        </w:rPr>
        <w:t xml:space="preserve">y, the City of Windhoek account, </w:t>
      </w:r>
      <w:r w:rsidR="006A1BE5">
        <w:rPr>
          <w:rFonts w:ascii="Arial" w:hAnsi="Arial" w:cs="Arial"/>
          <w:sz w:val="24"/>
          <w:szCs w:val="24"/>
        </w:rPr>
        <w:t>and water and electricity usage.</w:t>
      </w:r>
    </w:p>
    <w:p w14:paraId="0C0A07E1" w14:textId="0E5E57C8" w:rsidR="008C7485" w:rsidRDefault="008C7485" w:rsidP="009867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A4B1E6" w14:textId="54249997" w:rsidR="00090AF4" w:rsidRDefault="008C3F9E" w:rsidP="009867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6A1BE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6A1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1BE5">
        <w:rPr>
          <w:rFonts w:ascii="Arial" w:hAnsi="Arial" w:cs="Arial"/>
          <w:sz w:val="24"/>
          <w:szCs w:val="24"/>
        </w:rPr>
        <w:t>Hadasaga</w:t>
      </w:r>
      <w:proofErr w:type="spellEnd"/>
      <w:r w:rsidR="006A1BE5">
        <w:rPr>
          <w:rFonts w:ascii="Arial" w:hAnsi="Arial" w:cs="Arial"/>
          <w:sz w:val="24"/>
          <w:szCs w:val="24"/>
        </w:rPr>
        <w:t xml:space="preserve"> further alleges that the written part of the agreement is contained in an email dispatched to </w:t>
      </w:r>
      <w:proofErr w:type="spellStart"/>
      <w:r w:rsidR="006A1BE5">
        <w:rPr>
          <w:rFonts w:ascii="Arial" w:hAnsi="Arial" w:cs="Arial"/>
          <w:sz w:val="24"/>
          <w:szCs w:val="24"/>
        </w:rPr>
        <w:t>Gous</w:t>
      </w:r>
      <w:proofErr w:type="spellEnd"/>
      <w:r w:rsidR="006A1BE5">
        <w:rPr>
          <w:rFonts w:ascii="Arial" w:hAnsi="Arial" w:cs="Arial"/>
          <w:sz w:val="24"/>
          <w:szCs w:val="24"/>
        </w:rPr>
        <w:t xml:space="preserve"> on 25 January 2017. A copy of this email is annexed</w:t>
      </w:r>
      <w:r w:rsidR="00A32DB9">
        <w:rPr>
          <w:rFonts w:ascii="Arial" w:hAnsi="Arial" w:cs="Arial"/>
          <w:sz w:val="24"/>
          <w:szCs w:val="24"/>
        </w:rPr>
        <w:t xml:space="preserve"> and</w:t>
      </w:r>
      <w:r w:rsidR="006A1BE5">
        <w:rPr>
          <w:rFonts w:ascii="Arial" w:hAnsi="Arial" w:cs="Arial"/>
          <w:sz w:val="24"/>
          <w:szCs w:val="24"/>
        </w:rPr>
        <w:t xml:space="preserve"> marked ‘</w:t>
      </w:r>
      <w:r w:rsidR="006A1BE5" w:rsidRPr="00A32DB9">
        <w:rPr>
          <w:rFonts w:ascii="Arial" w:hAnsi="Arial" w:cs="Arial"/>
          <w:bCs/>
          <w:sz w:val="24"/>
          <w:szCs w:val="24"/>
        </w:rPr>
        <w:t>A’</w:t>
      </w:r>
      <w:r w:rsidR="006A1BE5">
        <w:rPr>
          <w:rFonts w:ascii="Arial" w:hAnsi="Arial" w:cs="Arial"/>
          <w:b/>
          <w:bCs/>
          <w:sz w:val="24"/>
          <w:szCs w:val="24"/>
        </w:rPr>
        <w:t xml:space="preserve"> </w:t>
      </w:r>
      <w:r w:rsidR="006A1BE5">
        <w:rPr>
          <w:rFonts w:ascii="Arial" w:hAnsi="Arial" w:cs="Arial"/>
          <w:sz w:val="24"/>
          <w:szCs w:val="24"/>
        </w:rPr>
        <w:t>to the amended particulars of claim</w:t>
      </w:r>
      <w:r w:rsidR="00D57423">
        <w:rPr>
          <w:rFonts w:ascii="Arial" w:hAnsi="Arial" w:cs="Arial"/>
          <w:sz w:val="24"/>
          <w:szCs w:val="24"/>
        </w:rPr>
        <w:t xml:space="preserve">. </w:t>
      </w:r>
    </w:p>
    <w:p w14:paraId="2A762718" w14:textId="77777777" w:rsidR="002260E9" w:rsidRDefault="002260E9" w:rsidP="009867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EB3F55" w14:textId="44E96424" w:rsidR="00D57423" w:rsidRDefault="00090AF4" w:rsidP="009867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6A1BE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D57EF6">
        <w:rPr>
          <w:rFonts w:ascii="Arial" w:hAnsi="Arial" w:cs="Arial"/>
          <w:sz w:val="24"/>
          <w:szCs w:val="24"/>
        </w:rPr>
        <w:t>In the face of</w:t>
      </w:r>
      <w:r w:rsidR="006A1BE5">
        <w:rPr>
          <w:rFonts w:ascii="Arial" w:hAnsi="Arial" w:cs="Arial"/>
          <w:sz w:val="24"/>
          <w:szCs w:val="24"/>
        </w:rPr>
        <w:t xml:space="preserve"> </w:t>
      </w:r>
      <w:r w:rsidR="00D57EF6">
        <w:rPr>
          <w:rFonts w:ascii="Arial" w:hAnsi="Arial" w:cs="Arial"/>
          <w:sz w:val="24"/>
          <w:szCs w:val="24"/>
        </w:rPr>
        <w:t xml:space="preserve">consistent communication and regular invoices having being sent to </w:t>
      </w:r>
      <w:proofErr w:type="spellStart"/>
      <w:r w:rsidR="00D57EF6">
        <w:rPr>
          <w:rFonts w:ascii="Arial" w:hAnsi="Arial" w:cs="Arial"/>
          <w:sz w:val="24"/>
          <w:szCs w:val="24"/>
        </w:rPr>
        <w:t>Gous</w:t>
      </w:r>
      <w:proofErr w:type="spellEnd"/>
      <w:r w:rsidR="00D57EF6">
        <w:rPr>
          <w:rFonts w:ascii="Arial" w:hAnsi="Arial" w:cs="Arial"/>
          <w:sz w:val="24"/>
          <w:szCs w:val="24"/>
        </w:rPr>
        <w:t>, he remained in occup</w:t>
      </w:r>
      <w:r w:rsidR="005A2215">
        <w:rPr>
          <w:rFonts w:ascii="Arial" w:hAnsi="Arial" w:cs="Arial"/>
          <w:sz w:val="24"/>
          <w:szCs w:val="24"/>
        </w:rPr>
        <w:t>ation of the property with the E</w:t>
      </w:r>
      <w:r w:rsidR="00D57EF6">
        <w:rPr>
          <w:rFonts w:ascii="Arial" w:hAnsi="Arial" w:cs="Arial"/>
          <w:sz w:val="24"/>
          <w:szCs w:val="24"/>
        </w:rPr>
        <w:t xml:space="preserve">state until December 2020, despite having denied the existence of the </w:t>
      </w:r>
      <w:r w:rsidR="00A32DB9">
        <w:rPr>
          <w:rFonts w:ascii="Arial" w:hAnsi="Arial" w:cs="Arial"/>
          <w:sz w:val="24"/>
          <w:szCs w:val="24"/>
        </w:rPr>
        <w:t>a</w:t>
      </w:r>
      <w:r w:rsidR="00D57EF6">
        <w:rPr>
          <w:rFonts w:ascii="Arial" w:hAnsi="Arial" w:cs="Arial"/>
          <w:sz w:val="24"/>
          <w:szCs w:val="24"/>
        </w:rPr>
        <w:t>greement for the first time</w:t>
      </w:r>
      <w:r w:rsidR="00A32DB9">
        <w:rPr>
          <w:rFonts w:ascii="Arial" w:hAnsi="Arial" w:cs="Arial"/>
          <w:sz w:val="24"/>
          <w:szCs w:val="24"/>
        </w:rPr>
        <w:t>,</w:t>
      </w:r>
      <w:r w:rsidR="00D57EF6">
        <w:rPr>
          <w:rFonts w:ascii="Arial" w:hAnsi="Arial" w:cs="Arial"/>
          <w:sz w:val="24"/>
          <w:szCs w:val="24"/>
        </w:rPr>
        <w:t xml:space="preserve"> on 11 July 2019. </w:t>
      </w:r>
    </w:p>
    <w:p w14:paraId="2603BE7D" w14:textId="78AF9A6C" w:rsidR="00090AF4" w:rsidRDefault="00090AF4" w:rsidP="009867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21BABE" w14:textId="09E6D711" w:rsidR="00D312BE" w:rsidRPr="00D57EF6" w:rsidRDefault="00D57EF6" w:rsidP="00050C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[8]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Hadasaga</w:t>
      </w:r>
      <w:proofErr w:type="spellEnd"/>
      <w:r>
        <w:rPr>
          <w:rFonts w:ascii="Arial" w:hAnsi="Arial" w:cs="Arial"/>
          <w:sz w:val="24"/>
          <w:szCs w:val="24"/>
        </w:rPr>
        <w:t xml:space="preserve"> claims </w:t>
      </w:r>
      <w:r w:rsidR="00A32DB9">
        <w:rPr>
          <w:rFonts w:ascii="Arial" w:hAnsi="Arial" w:cs="Arial"/>
          <w:sz w:val="24"/>
          <w:szCs w:val="24"/>
        </w:rPr>
        <w:t>N$</w:t>
      </w:r>
      <w:r w:rsidR="001E7A28">
        <w:rPr>
          <w:rFonts w:ascii="Arial" w:hAnsi="Arial" w:cs="Arial"/>
          <w:sz w:val="24"/>
          <w:szCs w:val="24"/>
        </w:rPr>
        <w:t xml:space="preserve">3 772 000 in respect of rent for the property for the period </w:t>
      </w:r>
      <w:r w:rsidR="00A32DB9">
        <w:rPr>
          <w:rFonts w:ascii="Arial" w:hAnsi="Arial" w:cs="Arial"/>
          <w:sz w:val="24"/>
          <w:szCs w:val="24"/>
        </w:rPr>
        <w:t xml:space="preserve">of </w:t>
      </w:r>
      <w:r w:rsidR="001E7A28">
        <w:rPr>
          <w:rFonts w:ascii="Arial" w:hAnsi="Arial" w:cs="Arial"/>
          <w:sz w:val="24"/>
          <w:szCs w:val="24"/>
        </w:rPr>
        <w:t>A</w:t>
      </w:r>
      <w:r w:rsidR="00A32DB9">
        <w:rPr>
          <w:rFonts w:ascii="Arial" w:hAnsi="Arial" w:cs="Arial"/>
          <w:sz w:val="24"/>
          <w:szCs w:val="24"/>
        </w:rPr>
        <w:t>ugust 2017 to December 2020; N$</w:t>
      </w:r>
      <w:r w:rsidR="001E7A28">
        <w:rPr>
          <w:rFonts w:ascii="Arial" w:hAnsi="Arial" w:cs="Arial"/>
          <w:sz w:val="24"/>
          <w:szCs w:val="24"/>
        </w:rPr>
        <w:t>601 957</w:t>
      </w:r>
      <w:proofErr w:type="gramStart"/>
      <w:r w:rsidR="00BE5389">
        <w:rPr>
          <w:rFonts w:ascii="Arial" w:hAnsi="Arial" w:cs="Arial"/>
          <w:sz w:val="24"/>
          <w:szCs w:val="24"/>
        </w:rPr>
        <w:t>,</w:t>
      </w:r>
      <w:r w:rsidR="001E7A28">
        <w:rPr>
          <w:rFonts w:ascii="Arial" w:hAnsi="Arial" w:cs="Arial"/>
          <w:sz w:val="24"/>
          <w:szCs w:val="24"/>
        </w:rPr>
        <w:t>50</w:t>
      </w:r>
      <w:proofErr w:type="gramEnd"/>
      <w:r w:rsidR="001E7A28">
        <w:rPr>
          <w:rFonts w:ascii="Arial" w:hAnsi="Arial" w:cs="Arial"/>
          <w:sz w:val="24"/>
          <w:szCs w:val="24"/>
        </w:rPr>
        <w:t xml:space="preserve"> in respect of the City of Windhoek accounts paid for the period</w:t>
      </w:r>
      <w:r w:rsidR="00A32DB9">
        <w:rPr>
          <w:rFonts w:ascii="Arial" w:hAnsi="Arial" w:cs="Arial"/>
          <w:sz w:val="24"/>
          <w:szCs w:val="24"/>
        </w:rPr>
        <w:t xml:space="preserve"> of</w:t>
      </w:r>
      <w:r w:rsidR="001E7A28">
        <w:rPr>
          <w:rFonts w:ascii="Arial" w:hAnsi="Arial" w:cs="Arial"/>
          <w:sz w:val="24"/>
          <w:szCs w:val="24"/>
        </w:rPr>
        <w:t xml:space="preserve"> 22 September 2016 to December 2020; </w:t>
      </w:r>
      <w:r w:rsidR="008F7C08">
        <w:rPr>
          <w:rFonts w:ascii="Arial" w:hAnsi="Arial" w:cs="Arial"/>
          <w:sz w:val="24"/>
          <w:szCs w:val="24"/>
        </w:rPr>
        <w:t xml:space="preserve">and </w:t>
      </w:r>
      <w:r w:rsidR="00A32DB9">
        <w:rPr>
          <w:rFonts w:ascii="Arial" w:hAnsi="Arial" w:cs="Arial"/>
          <w:sz w:val="24"/>
          <w:szCs w:val="24"/>
        </w:rPr>
        <w:t>N$</w:t>
      </w:r>
      <w:r w:rsidR="001E7A28">
        <w:rPr>
          <w:rFonts w:ascii="Arial" w:hAnsi="Arial" w:cs="Arial"/>
          <w:sz w:val="24"/>
          <w:szCs w:val="24"/>
        </w:rPr>
        <w:t>142 509</w:t>
      </w:r>
      <w:r w:rsidR="00BE5389">
        <w:rPr>
          <w:rFonts w:ascii="Arial" w:hAnsi="Arial" w:cs="Arial"/>
          <w:sz w:val="24"/>
          <w:szCs w:val="24"/>
        </w:rPr>
        <w:t>,</w:t>
      </w:r>
      <w:r w:rsidR="001E7A28">
        <w:rPr>
          <w:rFonts w:ascii="Arial" w:hAnsi="Arial" w:cs="Arial"/>
          <w:sz w:val="24"/>
          <w:szCs w:val="24"/>
        </w:rPr>
        <w:t xml:space="preserve">14 in respect of insurance premiums for the period </w:t>
      </w:r>
      <w:r w:rsidR="00A32DB9">
        <w:rPr>
          <w:rFonts w:ascii="Arial" w:hAnsi="Arial" w:cs="Arial"/>
          <w:sz w:val="24"/>
          <w:szCs w:val="24"/>
        </w:rPr>
        <w:t xml:space="preserve">of </w:t>
      </w:r>
      <w:r w:rsidR="001E7A28">
        <w:rPr>
          <w:rFonts w:ascii="Arial" w:hAnsi="Arial" w:cs="Arial"/>
          <w:sz w:val="24"/>
          <w:szCs w:val="24"/>
        </w:rPr>
        <w:t>22 September 2016  to December 2020</w:t>
      </w:r>
      <w:r w:rsidR="005A2215">
        <w:rPr>
          <w:rFonts w:ascii="Arial" w:hAnsi="Arial" w:cs="Arial"/>
          <w:sz w:val="24"/>
          <w:szCs w:val="24"/>
        </w:rPr>
        <w:t>. The p</w:t>
      </w:r>
      <w:r w:rsidR="007A3DA2">
        <w:rPr>
          <w:rFonts w:ascii="Arial" w:hAnsi="Arial" w:cs="Arial"/>
          <w:sz w:val="24"/>
          <w:szCs w:val="24"/>
        </w:rPr>
        <w:t xml:space="preserve">laintiffs’ counsel accepts that any portion of each of these amounts </w:t>
      </w:r>
      <w:r w:rsidR="00ED567A">
        <w:rPr>
          <w:rFonts w:ascii="Arial" w:hAnsi="Arial" w:cs="Arial"/>
          <w:sz w:val="24"/>
          <w:szCs w:val="24"/>
        </w:rPr>
        <w:t xml:space="preserve">that became due and payable </w:t>
      </w:r>
      <w:r w:rsidR="007A3DA2">
        <w:rPr>
          <w:rFonts w:ascii="Arial" w:hAnsi="Arial" w:cs="Arial"/>
          <w:sz w:val="24"/>
          <w:szCs w:val="24"/>
        </w:rPr>
        <w:t xml:space="preserve">prior to </w:t>
      </w:r>
      <w:r w:rsidR="00ED567A">
        <w:rPr>
          <w:rFonts w:ascii="Arial" w:hAnsi="Arial" w:cs="Arial"/>
          <w:sz w:val="24"/>
          <w:szCs w:val="24"/>
        </w:rPr>
        <w:t xml:space="preserve">1 April 2018 </w:t>
      </w:r>
      <w:r w:rsidR="004261C5">
        <w:rPr>
          <w:rFonts w:ascii="Arial" w:hAnsi="Arial" w:cs="Arial"/>
          <w:sz w:val="24"/>
          <w:szCs w:val="24"/>
        </w:rPr>
        <w:t xml:space="preserve">had </w:t>
      </w:r>
      <w:r w:rsidR="00ED567A">
        <w:rPr>
          <w:rFonts w:ascii="Arial" w:hAnsi="Arial" w:cs="Arial"/>
          <w:sz w:val="24"/>
          <w:szCs w:val="24"/>
        </w:rPr>
        <w:t xml:space="preserve">prescribed. </w:t>
      </w:r>
      <w:r w:rsidR="001E7A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567A">
        <w:rPr>
          <w:rFonts w:ascii="Arial" w:hAnsi="Arial" w:cs="Arial"/>
          <w:sz w:val="24"/>
          <w:szCs w:val="24"/>
        </w:rPr>
        <w:t>Hadasaga</w:t>
      </w:r>
      <w:proofErr w:type="spellEnd"/>
      <w:r w:rsidR="00ED567A">
        <w:rPr>
          <w:rFonts w:ascii="Arial" w:hAnsi="Arial" w:cs="Arial"/>
          <w:sz w:val="24"/>
          <w:szCs w:val="24"/>
        </w:rPr>
        <w:t xml:space="preserve"> also claims </w:t>
      </w:r>
      <w:r w:rsidR="00A32DB9">
        <w:rPr>
          <w:rFonts w:ascii="Arial" w:hAnsi="Arial" w:cs="Arial"/>
          <w:sz w:val="24"/>
          <w:szCs w:val="24"/>
        </w:rPr>
        <w:t>N$</w:t>
      </w:r>
      <w:r w:rsidR="001E7A28">
        <w:rPr>
          <w:rFonts w:ascii="Arial" w:hAnsi="Arial" w:cs="Arial"/>
          <w:sz w:val="24"/>
          <w:szCs w:val="24"/>
        </w:rPr>
        <w:t>76 900 in respect of damage to the property</w:t>
      </w:r>
      <w:r w:rsidR="005A2215">
        <w:rPr>
          <w:rFonts w:ascii="Arial" w:hAnsi="Arial" w:cs="Arial"/>
          <w:sz w:val="24"/>
          <w:szCs w:val="24"/>
        </w:rPr>
        <w:t xml:space="preserve"> while occupied by the E</w:t>
      </w:r>
      <w:r w:rsidR="008F7C08">
        <w:rPr>
          <w:rFonts w:ascii="Arial" w:hAnsi="Arial" w:cs="Arial"/>
          <w:sz w:val="24"/>
          <w:szCs w:val="24"/>
        </w:rPr>
        <w:t>state</w:t>
      </w:r>
      <w:r w:rsidR="001E7A28">
        <w:rPr>
          <w:rFonts w:ascii="Arial" w:hAnsi="Arial" w:cs="Arial"/>
          <w:sz w:val="24"/>
          <w:szCs w:val="24"/>
        </w:rPr>
        <w:t>.</w:t>
      </w:r>
    </w:p>
    <w:p w14:paraId="6A96C948" w14:textId="77777777" w:rsidR="00ED567A" w:rsidRDefault="00ED567A" w:rsidP="00050CEF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26CE27E3" w14:textId="5E447185" w:rsidR="001E7A28" w:rsidRPr="001E7A28" w:rsidRDefault="001E7A28" w:rsidP="00050C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[9]</w:t>
      </w:r>
      <w:r>
        <w:rPr>
          <w:rFonts w:ascii="Arial" w:hAnsi="Arial" w:cs="Arial"/>
          <w:sz w:val="24"/>
          <w:szCs w:val="24"/>
        </w:rPr>
        <w:tab/>
        <w:t xml:space="preserve">The following witnesses were called on behalf of the plaintiffs, </w:t>
      </w:r>
      <w:proofErr w:type="spellStart"/>
      <w:r>
        <w:rPr>
          <w:rFonts w:ascii="Arial" w:hAnsi="Arial" w:cs="Arial"/>
          <w:sz w:val="24"/>
          <w:szCs w:val="24"/>
        </w:rPr>
        <w:t>Hasso</w:t>
      </w:r>
      <w:proofErr w:type="spellEnd"/>
      <w:r>
        <w:rPr>
          <w:rFonts w:ascii="Arial" w:hAnsi="Arial" w:cs="Arial"/>
          <w:sz w:val="24"/>
          <w:szCs w:val="24"/>
        </w:rPr>
        <w:t xml:space="preserve"> Wol</w:t>
      </w:r>
      <w:r w:rsidR="004261C5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gang</w:t>
      </w:r>
      <w:r w:rsidR="00642997">
        <w:rPr>
          <w:rFonts w:ascii="Arial" w:hAnsi="Arial" w:cs="Arial"/>
          <w:sz w:val="24"/>
          <w:szCs w:val="24"/>
        </w:rPr>
        <w:t xml:space="preserve"> Ahrens, Erwin </w:t>
      </w:r>
      <w:proofErr w:type="spellStart"/>
      <w:r w:rsidR="00642997">
        <w:rPr>
          <w:rFonts w:ascii="Arial" w:hAnsi="Arial" w:cs="Arial"/>
          <w:sz w:val="24"/>
          <w:szCs w:val="24"/>
        </w:rPr>
        <w:t>Scriba</w:t>
      </w:r>
      <w:proofErr w:type="spellEnd"/>
      <w:r w:rsidR="00642997">
        <w:rPr>
          <w:rFonts w:ascii="Arial" w:hAnsi="Arial" w:cs="Arial"/>
          <w:sz w:val="24"/>
          <w:szCs w:val="24"/>
        </w:rPr>
        <w:t xml:space="preserve">, Gaby Ahrens, </w:t>
      </w:r>
      <w:proofErr w:type="spellStart"/>
      <w:r w:rsidR="00642997">
        <w:rPr>
          <w:rFonts w:ascii="Arial" w:hAnsi="Arial" w:cs="Arial"/>
          <w:sz w:val="24"/>
          <w:szCs w:val="24"/>
        </w:rPr>
        <w:t>Petrus</w:t>
      </w:r>
      <w:proofErr w:type="spellEnd"/>
      <w:r w:rsidR="006429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2997">
        <w:rPr>
          <w:rFonts w:ascii="Arial" w:hAnsi="Arial" w:cs="Arial"/>
          <w:sz w:val="24"/>
          <w:szCs w:val="24"/>
        </w:rPr>
        <w:t>Jurie</w:t>
      </w:r>
      <w:proofErr w:type="spellEnd"/>
      <w:r w:rsidR="006429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2997">
        <w:rPr>
          <w:rFonts w:ascii="Arial" w:hAnsi="Arial" w:cs="Arial"/>
          <w:sz w:val="24"/>
          <w:szCs w:val="24"/>
        </w:rPr>
        <w:t>Scholtz</w:t>
      </w:r>
      <w:proofErr w:type="spellEnd"/>
      <w:r w:rsidR="00642997">
        <w:rPr>
          <w:rFonts w:ascii="Arial" w:hAnsi="Arial" w:cs="Arial"/>
          <w:sz w:val="24"/>
          <w:szCs w:val="24"/>
        </w:rPr>
        <w:t>, a registered sworn appraiser and Alex Mc Donald</w:t>
      </w:r>
      <w:r w:rsidR="00A32DB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32DB9">
        <w:rPr>
          <w:rFonts w:ascii="Arial" w:hAnsi="Arial" w:cs="Arial"/>
          <w:sz w:val="24"/>
          <w:szCs w:val="24"/>
        </w:rPr>
        <w:t>Gous</w:t>
      </w:r>
      <w:proofErr w:type="spellEnd"/>
      <w:r w:rsidR="00A32DB9">
        <w:rPr>
          <w:rFonts w:ascii="Arial" w:hAnsi="Arial" w:cs="Arial"/>
          <w:sz w:val="24"/>
          <w:szCs w:val="24"/>
        </w:rPr>
        <w:t xml:space="preserve"> did not testify and the e</w:t>
      </w:r>
      <w:r w:rsidR="00642997">
        <w:rPr>
          <w:rFonts w:ascii="Arial" w:hAnsi="Arial" w:cs="Arial"/>
          <w:sz w:val="24"/>
          <w:szCs w:val="24"/>
        </w:rPr>
        <w:t xml:space="preserve">state’s case was closed without calling </w:t>
      </w:r>
      <w:r w:rsidR="00ED567A">
        <w:rPr>
          <w:rFonts w:ascii="Arial" w:hAnsi="Arial" w:cs="Arial"/>
          <w:sz w:val="24"/>
          <w:szCs w:val="24"/>
        </w:rPr>
        <w:t xml:space="preserve">any </w:t>
      </w:r>
      <w:r w:rsidR="00642997">
        <w:rPr>
          <w:rFonts w:ascii="Arial" w:hAnsi="Arial" w:cs="Arial"/>
          <w:sz w:val="24"/>
          <w:szCs w:val="24"/>
        </w:rPr>
        <w:t>witness.</w:t>
      </w:r>
    </w:p>
    <w:p w14:paraId="0321C5B1" w14:textId="77777777" w:rsidR="002F046C" w:rsidRDefault="002F046C" w:rsidP="00050CEF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2CB5669" w14:textId="2CE9B454" w:rsidR="008F7C08" w:rsidRPr="005A2215" w:rsidRDefault="00642997" w:rsidP="00050C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[10]</w:t>
      </w:r>
      <w:r>
        <w:rPr>
          <w:rFonts w:ascii="Arial" w:hAnsi="Arial" w:cs="Arial"/>
          <w:sz w:val="24"/>
          <w:szCs w:val="24"/>
        </w:rPr>
        <w:tab/>
      </w:r>
      <w:r w:rsidR="00DC491C">
        <w:rPr>
          <w:rFonts w:ascii="Arial" w:hAnsi="Arial" w:cs="Arial"/>
          <w:sz w:val="24"/>
          <w:szCs w:val="24"/>
        </w:rPr>
        <w:t xml:space="preserve">The evidence presented on behalf of the plaintiffs is elaborate and sets out the history </w:t>
      </w:r>
      <w:r w:rsidR="004261C5">
        <w:rPr>
          <w:rFonts w:ascii="Arial" w:hAnsi="Arial" w:cs="Arial"/>
          <w:sz w:val="24"/>
          <w:szCs w:val="24"/>
        </w:rPr>
        <w:t xml:space="preserve">and substance </w:t>
      </w:r>
      <w:r w:rsidR="00DC491C">
        <w:rPr>
          <w:rFonts w:ascii="Arial" w:hAnsi="Arial" w:cs="Arial"/>
          <w:sz w:val="24"/>
          <w:szCs w:val="24"/>
        </w:rPr>
        <w:t xml:space="preserve">of the matter in some detail. </w:t>
      </w:r>
      <w:r w:rsidR="002F046C">
        <w:rPr>
          <w:rFonts w:ascii="Arial" w:hAnsi="Arial" w:cs="Arial"/>
          <w:sz w:val="24"/>
          <w:szCs w:val="24"/>
        </w:rPr>
        <w:t xml:space="preserve"> </w:t>
      </w:r>
      <w:r w:rsidR="00DC491C">
        <w:rPr>
          <w:rFonts w:ascii="Arial" w:hAnsi="Arial" w:cs="Arial"/>
          <w:sz w:val="24"/>
          <w:szCs w:val="24"/>
        </w:rPr>
        <w:t xml:space="preserve">What stands out is that </w:t>
      </w:r>
      <w:proofErr w:type="spellStart"/>
      <w:r w:rsidR="00DC491C">
        <w:rPr>
          <w:rFonts w:ascii="Arial" w:hAnsi="Arial" w:cs="Arial"/>
          <w:sz w:val="24"/>
          <w:szCs w:val="24"/>
        </w:rPr>
        <w:t>Gous</w:t>
      </w:r>
      <w:proofErr w:type="spellEnd"/>
      <w:r w:rsidR="00DC491C">
        <w:rPr>
          <w:rFonts w:ascii="Arial" w:hAnsi="Arial" w:cs="Arial"/>
          <w:sz w:val="24"/>
          <w:szCs w:val="24"/>
        </w:rPr>
        <w:t xml:space="preserve"> did not respond to the email of 25 January 2015. In addition, he communicated </w:t>
      </w:r>
      <w:r w:rsidR="00DC491C">
        <w:rPr>
          <w:rFonts w:ascii="Arial" w:hAnsi="Arial" w:cs="Arial"/>
          <w:sz w:val="24"/>
          <w:szCs w:val="24"/>
        </w:rPr>
        <w:lastRenderedPageBreak/>
        <w:t xml:space="preserve">evasively with Mr Ahrens whenever enquiries were made. </w:t>
      </w:r>
      <w:r w:rsidR="004261C5">
        <w:rPr>
          <w:rFonts w:ascii="Arial" w:hAnsi="Arial" w:cs="Arial"/>
          <w:sz w:val="24"/>
          <w:szCs w:val="24"/>
        </w:rPr>
        <w:t xml:space="preserve"> </w:t>
      </w:r>
      <w:r w:rsidR="00DC491C">
        <w:rPr>
          <w:rFonts w:ascii="Arial" w:hAnsi="Arial" w:cs="Arial"/>
          <w:sz w:val="24"/>
          <w:szCs w:val="24"/>
        </w:rPr>
        <w:t>He also did not respond to the regular inv</w:t>
      </w:r>
      <w:r w:rsidR="00A32DB9">
        <w:rPr>
          <w:rFonts w:ascii="Arial" w:hAnsi="Arial" w:cs="Arial"/>
          <w:sz w:val="24"/>
          <w:szCs w:val="24"/>
        </w:rPr>
        <w:t xml:space="preserve">oices that were </w:t>
      </w:r>
      <w:r w:rsidR="005A2215">
        <w:rPr>
          <w:rFonts w:ascii="Arial" w:hAnsi="Arial" w:cs="Arial"/>
          <w:sz w:val="24"/>
          <w:szCs w:val="24"/>
        </w:rPr>
        <w:t>sent to him as executor of the E</w:t>
      </w:r>
      <w:r w:rsidR="00DC491C">
        <w:rPr>
          <w:rFonts w:ascii="Arial" w:hAnsi="Arial" w:cs="Arial"/>
          <w:sz w:val="24"/>
          <w:szCs w:val="24"/>
        </w:rPr>
        <w:t>state.</w:t>
      </w:r>
    </w:p>
    <w:p w14:paraId="6DB49242" w14:textId="77777777" w:rsidR="008F7C08" w:rsidRDefault="008F7C08" w:rsidP="00050CEF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250BDBCF" w14:textId="76DD673B" w:rsidR="005464A0" w:rsidRDefault="005464A0" w:rsidP="00050CEF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Conclusion</w:t>
      </w:r>
    </w:p>
    <w:p w14:paraId="2413DD5C" w14:textId="291FE213" w:rsidR="005464A0" w:rsidRDefault="005464A0" w:rsidP="00050CEF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7B9DD4C" w14:textId="561EA3BB" w:rsidR="001822B5" w:rsidRDefault="005464A0" w:rsidP="001822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DC491C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]</w:t>
      </w:r>
      <w:r w:rsidR="00DC491C">
        <w:rPr>
          <w:rFonts w:ascii="Arial" w:hAnsi="Arial" w:cs="Arial"/>
          <w:sz w:val="24"/>
          <w:szCs w:val="24"/>
        </w:rPr>
        <w:tab/>
      </w:r>
      <w:r w:rsidR="001822B5">
        <w:rPr>
          <w:rFonts w:ascii="Arial" w:hAnsi="Arial" w:cs="Arial"/>
          <w:sz w:val="24"/>
          <w:szCs w:val="24"/>
        </w:rPr>
        <w:t>I considered all the pleadings, evidence and submissions in this matter and mean no disrespect by not articulating specifics. The facts and submissions relating to the other defendants</w:t>
      </w:r>
      <w:r w:rsidR="00A32DB9">
        <w:rPr>
          <w:rFonts w:ascii="Arial" w:hAnsi="Arial" w:cs="Arial"/>
          <w:sz w:val="24"/>
          <w:szCs w:val="24"/>
        </w:rPr>
        <w:t>,</w:t>
      </w:r>
      <w:r w:rsidR="001822B5">
        <w:rPr>
          <w:rFonts w:ascii="Arial" w:hAnsi="Arial" w:cs="Arial"/>
          <w:sz w:val="24"/>
          <w:szCs w:val="24"/>
        </w:rPr>
        <w:t xml:space="preserve"> and alternative claims</w:t>
      </w:r>
      <w:r w:rsidR="00A32DB9">
        <w:rPr>
          <w:rFonts w:ascii="Arial" w:hAnsi="Arial" w:cs="Arial"/>
          <w:sz w:val="24"/>
          <w:szCs w:val="24"/>
        </w:rPr>
        <w:t>,</w:t>
      </w:r>
      <w:r w:rsidR="001822B5">
        <w:rPr>
          <w:rFonts w:ascii="Arial" w:hAnsi="Arial" w:cs="Arial"/>
          <w:sz w:val="24"/>
          <w:szCs w:val="24"/>
        </w:rPr>
        <w:t xml:space="preserve"> are</w:t>
      </w:r>
      <w:r w:rsidR="00A32DB9">
        <w:rPr>
          <w:rFonts w:ascii="Arial" w:hAnsi="Arial" w:cs="Arial"/>
          <w:sz w:val="24"/>
          <w:szCs w:val="24"/>
        </w:rPr>
        <w:t>,</w:t>
      </w:r>
      <w:r w:rsidR="001822B5">
        <w:rPr>
          <w:rFonts w:ascii="Arial" w:hAnsi="Arial" w:cs="Arial"/>
          <w:sz w:val="24"/>
          <w:szCs w:val="24"/>
        </w:rPr>
        <w:t xml:space="preserve"> in my view</w:t>
      </w:r>
      <w:r w:rsidR="00A32DB9">
        <w:rPr>
          <w:rFonts w:ascii="Arial" w:hAnsi="Arial" w:cs="Arial"/>
          <w:sz w:val="24"/>
          <w:szCs w:val="24"/>
        </w:rPr>
        <w:t>,</w:t>
      </w:r>
      <w:r w:rsidR="001822B5">
        <w:rPr>
          <w:rFonts w:ascii="Arial" w:hAnsi="Arial" w:cs="Arial"/>
          <w:sz w:val="24"/>
          <w:szCs w:val="24"/>
        </w:rPr>
        <w:t xml:space="preserve"> not pertinent to the avenue I have taken herein.</w:t>
      </w:r>
    </w:p>
    <w:p w14:paraId="02B01247" w14:textId="77777777" w:rsidR="001822B5" w:rsidRDefault="001822B5" w:rsidP="00050C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730A99A" w14:textId="25D4F35B" w:rsidR="005464A0" w:rsidRDefault="001822B5" w:rsidP="00050C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[12]</w:t>
      </w:r>
      <w:r>
        <w:rPr>
          <w:rFonts w:ascii="Arial" w:hAnsi="Arial" w:cs="Arial"/>
          <w:sz w:val="24"/>
          <w:szCs w:val="24"/>
        </w:rPr>
        <w:tab/>
      </w:r>
      <w:r w:rsidR="00DC491C">
        <w:rPr>
          <w:rFonts w:ascii="Arial" w:hAnsi="Arial" w:cs="Arial"/>
          <w:sz w:val="24"/>
          <w:szCs w:val="24"/>
        </w:rPr>
        <w:t>In this matter</w:t>
      </w:r>
      <w:r w:rsidR="00CA4E4F">
        <w:rPr>
          <w:rFonts w:ascii="Arial" w:hAnsi="Arial" w:cs="Arial"/>
          <w:sz w:val="24"/>
          <w:szCs w:val="24"/>
        </w:rPr>
        <w:t>,</w:t>
      </w:r>
      <w:r w:rsidR="00DC491C">
        <w:rPr>
          <w:rFonts w:ascii="Arial" w:hAnsi="Arial" w:cs="Arial"/>
          <w:sz w:val="24"/>
          <w:szCs w:val="24"/>
        </w:rPr>
        <w:t xml:space="preserve"> detailed evidence and some elaborate cross-examination on behalf of </w:t>
      </w:r>
      <w:proofErr w:type="spellStart"/>
      <w:r w:rsidR="00DC491C">
        <w:rPr>
          <w:rFonts w:ascii="Arial" w:hAnsi="Arial" w:cs="Arial"/>
          <w:sz w:val="24"/>
          <w:szCs w:val="24"/>
        </w:rPr>
        <w:t>Gous</w:t>
      </w:r>
      <w:proofErr w:type="spellEnd"/>
      <w:r w:rsidR="00DC491C">
        <w:rPr>
          <w:rFonts w:ascii="Arial" w:hAnsi="Arial" w:cs="Arial"/>
          <w:sz w:val="24"/>
          <w:szCs w:val="24"/>
        </w:rPr>
        <w:t xml:space="preserve"> was concluded with </w:t>
      </w:r>
      <w:r>
        <w:rPr>
          <w:rFonts w:ascii="Arial" w:hAnsi="Arial" w:cs="Arial"/>
          <w:sz w:val="24"/>
          <w:szCs w:val="24"/>
        </w:rPr>
        <w:t>him</w:t>
      </w:r>
      <w:r w:rsidR="00DC491C">
        <w:rPr>
          <w:rFonts w:ascii="Arial" w:hAnsi="Arial" w:cs="Arial"/>
          <w:sz w:val="24"/>
          <w:szCs w:val="24"/>
        </w:rPr>
        <w:t xml:space="preserve"> not testifying and no witnesses being called on his behalf.  One would have expected, in light of the established facts that </w:t>
      </w:r>
      <w:proofErr w:type="spellStart"/>
      <w:r w:rsidR="00DC491C">
        <w:rPr>
          <w:rFonts w:ascii="Arial" w:hAnsi="Arial" w:cs="Arial"/>
          <w:sz w:val="24"/>
          <w:szCs w:val="24"/>
        </w:rPr>
        <w:t>Hadasaga</w:t>
      </w:r>
      <w:proofErr w:type="spellEnd"/>
      <w:r w:rsidR="00DC491C">
        <w:rPr>
          <w:rFonts w:ascii="Arial" w:hAnsi="Arial" w:cs="Arial"/>
          <w:sz w:val="24"/>
          <w:szCs w:val="24"/>
        </w:rPr>
        <w:t xml:space="preserve"> had no control and limited access to the property until December </w:t>
      </w:r>
      <w:r w:rsidR="00CA4E4F">
        <w:rPr>
          <w:rFonts w:ascii="Arial" w:hAnsi="Arial" w:cs="Arial"/>
          <w:sz w:val="24"/>
          <w:szCs w:val="24"/>
        </w:rPr>
        <w:t>2020, while the E</w:t>
      </w:r>
      <w:r w:rsidR="00DC491C">
        <w:rPr>
          <w:rFonts w:ascii="Arial" w:hAnsi="Arial" w:cs="Arial"/>
          <w:sz w:val="24"/>
          <w:szCs w:val="24"/>
        </w:rPr>
        <w:t xml:space="preserve">state clearly operated from the property, </w:t>
      </w:r>
      <w:r w:rsidR="00F2165D">
        <w:rPr>
          <w:rFonts w:ascii="Arial" w:hAnsi="Arial" w:cs="Arial"/>
          <w:sz w:val="24"/>
          <w:szCs w:val="24"/>
        </w:rPr>
        <w:t xml:space="preserve">that </w:t>
      </w:r>
      <w:proofErr w:type="spellStart"/>
      <w:r w:rsidR="00F2165D">
        <w:rPr>
          <w:rFonts w:ascii="Arial" w:hAnsi="Arial" w:cs="Arial"/>
          <w:sz w:val="24"/>
          <w:szCs w:val="24"/>
        </w:rPr>
        <w:t>Gous</w:t>
      </w:r>
      <w:proofErr w:type="spellEnd"/>
      <w:r w:rsidR="00F2165D">
        <w:rPr>
          <w:rFonts w:ascii="Arial" w:hAnsi="Arial" w:cs="Arial"/>
          <w:sz w:val="24"/>
          <w:szCs w:val="24"/>
        </w:rPr>
        <w:t xml:space="preserve"> would provide some explanation</w:t>
      </w:r>
      <w:r w:rsidR="002F046C">
        <w:rPr>
          <w:rFonts w:ascii="Arial" w:hAnsi="Arial" w:cs="Arial"/>
          <w:sz w:val="24"/>
          <w:szCs w:val="24"/>
        </w:rPr>
        <w:t xml:space="preserve"> of his position</w:t>
      </w:r>
      <w:r w:rsidR="00F2165D">
        <w:rPr>
          <w:rFonts w:ascii="Arial" w:hAnsi="Arial" w:cs="Arial"/>
          <w:sz w:val="24"/>
          <w:szCs w:val="24"/>
        </w:rPr>
        <w:t xml:space="preserve">. </w:t>
      </w:r>
      <w:r w:rsidR="00ED567A">
        <w:rPr>
          <w:rFonts w:ascii="Arial" w:hAnsi="Arial" w:cs="Arial"/>
          <w:sz w:val="24"/>
          <w:szCs w:val="24"/>
        </w:rPr>
        <w:t xml:space="preserve"> In addition, the email of 25 January 2015 contained clear terms</w:t>
      </w:r>
      <w:r w:rsidR="004261C5">
        <w:rPr>
          <w:rFonts w:ascii="Arial" w:hAnsi="Arial" w:cs="Arial"/>
          <w:sz w:val="24"/>
          <w:szCs w:val="24"/>
        </w:rPr>
        <w:t xml:space="preserve"> for an agreement</w:t>
      </w:r>
      <w:r w:rsidR="00A32DB9">
        <w:rPr>
          <w:rFonts w:ascii="Arial" w:hAnsi="Arial" w:cs="Arial"/>
          <w:sz w:val="24"/>
          <w:szCs w:val="24"/>
        </w:rPr>
        <w:t xml:space="preserve">. </w:t>
      </w:r>
      <w:r w:rsidR="00ED567A">
        <w:rPr>
          <w:rFonts w:ascii="Arial" w:hAnsi="Arial" w:cs="Arial"/>
          <w:sz w:val="24"/>
          <w:szCs w:val="24"/>
        </w:rPr>
        <w:t xml:space="preserve">Equally, the regular invoices represent demands for payment. </w:t>
      </w:r>
      <w:proofErr w:type="spellStart"/>
      <w:r w:rsidR="00F2165D">
        <w:rPr>
          <w:rFonts w:ascii="Arial" w:hAnsi="Arial" w:cs="Arial"/>
          <w:sz w:val="24"/>
          <w:szCs w:val="24"/>
        </w:rPr>
        <w:t>Gous</w:t>
      </w:r>
      <w:proofErr w:type="spellEnd"/>
      <w:r w:rsidR="00F2165D">
        <w:rPr>
          <w:rFonts w:ascii="Arial" w:hAnsi="Arial" w:cs="Arial"/>
          <w:sz w:val="24"/>
          <w:szCs w:val="24"/>
        </w:rPr>
        <w:t xml:space="preserve"> is a legal practitioner and should know better</w:t>
      </w:r>
      <w:r w:rsidR="00ED567A">
        <w:rPr>
          <w:rFonts w:ascii="Arial" w:hAnsi="Arial" w:cs="Arial"/>
          <w:sz w:val="24"/>
          <w:szCs w:val="24"/>
        </w:rPr>
        <w:t xml:space="preserve"> than to ignore it</w:t>
      </w:r>
      <w:r w:rsidR="00F2165D">
        <w:rPr>
          <w:rFonts w:ascii="Arial" w:hAnsi="Arial" w:cs="Arial"/>
          <w:sz w:val="24"/>
          <w:szCs w:val="24"/>
        </w:rPr>
        <w:t xml:space="preserve">. </w:t>
      </w:r>
      <w:r w:rsidR="00ED567A">
        <w:rPr>
          <w:rFonts w:ascii="Arial" w:hAnsi="Arial" w:cs="Arial"/>
          <w:sz w:val="24"/>
          <w:szCs w:val="24"/>
        </w:rPr>
        <w:t>One would expect that he would come and testify to explain his position</w:t>
      </w:r>
      <w:r>
        <w:rPr>
          <w:rFonts w:ascii="Arial" w:hAnsi="Arial" w:cs="Arial"/>
          <w:sz w:val="24"/>
          <w:szCs w:val="24"/>
        </w:rPr>
        <w:t xml:space="preserve"> in this regard as well</w:t>
      </w:r>
      <w:r w:rsidR="00CA4E4F">
        <w:rPr>
          <w:rFonts w:ascii="Arial" w:hAnsi="Arial" w:cs="Arial"/>
          <w:sz w:val="24"/>
          <w:szCs w:val="24"/>
        </w:rPr>
        <w:t xml:space="preserve">. </w:t>
      </w:r>
      <w:r w:rsidR="00F2165D">
        <w:rPr>
          <w:rFonts w:ascii="Arial" w:hAnsi="Arial" w:cs="Arial"/>
          <w:sz w:val="24"/>
          <w:szCs w:val="24"/>
        </w:rPr>
        <w:t>His</w:t>
      </w:r>
      <w:r w:rsidR="00CA4E4F">
        <w:rPr>
          <w:rFonts w:ascii="Arial" w:hAnsi="Arial" w:cs="Arial"/>
          <w:sz w:val="24"/>
          <w:szCs w:val="24"/>
        </w:rPr>
        <w:t xml:space="preserve"> conduct of the affairs of the E</w:t>
      </w:r>
      <w:r w:rsidR="00F2165D">
        <w:rPr>
          <w:rFonts w:ascii="Arial" w:hAnsi="Arial" w:cs="Arial"/>
          <w:sz w:val="24"/>
          <w:szCs w:val="24"/>
        </w:rPr>
        <w:t xml:space="preserve">state and his interaction with the Ahrens family leave a lot to be desired. </w:t>
      </w:r>
    </w:p>
    <w:p w14:paraId="2A8C49AB" w14:textId="77777777" w:rsidR="002F046C" w:rsidRDefault="002F046C" w:rsidP="00050C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889EF1" w14:textId="27B8315D" w:rsidR="002F046C" w:rsidRDefault="002F046C" w:rsidP="00050C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</w:t>
      </w:r>
      <w:r w:rsidR="001822B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707EF5">
        <w:rPr>
          <w:rFonts w:ascii="Arial" w:hAnsi="Arial" w:cs="Arial"/>
          <w:sz w:val="24"/>
          <w:szCs w:val="24"/>
        </w:rPr>
        <w:t>In my view</w:t>
      </w:r>
      <w:r w:rsidR="00A32DB9">
        <w:rPr>
          <w:rFonts w:ascii="Arial" w:hAnsi="Arial" w:cs="Arial"/>
          <w:sz w:val="24"/>
          <w:szCs w:val="24"/>
        </w:rPr>
        <w:t>,</w:t>
      </w:r>
      <w:r w:rsidR="00707EF5">
        <w:rPr>
          <w:rFonts w:ascii="Arial" w:hAnsi="Arial" w:cs="Arial"/>
          <w:sz w:val="24"/>
          <w:szCs w:val="24"/>
        </w:rPr>
        <w:t xml:space="preserve"> the evidence presented on behalf of </w:t>
      </w:r>
      <w:proofErr w:type="spellStart"/>
      <w:r w:rsidR="00707EF5">
        <w:rPr>
          <w:rFonts w:ascii="Arial" w:hAnsi="Arial" w:cs="Arial"/>
          <w:sz w:val="24"/>
          <w:szCs w:val="24"/>
        </w:rPr>
        <w:t>Hada</w:t>
      </w:r>
      <w:r w:rsidR="00A32DB9">
        <w:rPr>
          <w:rFonts w:ascii="Arial" w:hAnsi="Arial" w:cs="Arial"/>
          <w:sz w:val="24"/>
          <w:szCs w:val="24"/>
        </w:rPr>
        <w:t>saga</w:t>
      </w:r>
      <w:proofErr w:type="spellEnd"/>
      <w:r w:rsidR="00A32DB9">
        <w:rPr>
          <w:rFonts w:ascii="Arial" w:hAnsi="Arial" w:cs="Arial"/>
          <w:sz w:val="24"/>
          <w:szCs w:val="24"/>
        </w:rPr>
        <w:t xml:space="preserve"> supports its allegations. </w:t>
      </w:r>
      <w:r w:rsidR="00707EF5">
        <w:rPr>
          <w:rFonts w:ascii="Arial" w:hAnsi="Arial" w:cs="Arial"/>
          <w:sz w:val="24"/>
          <w:szCs w:val="24"/>
        </w:rPr>
        <w:t>Despite detailed cross-examination</w:t>
      </w:r>
      <w:r w:rsidR="00A32DB9">
        <w:rPr>
          <w:rFonts w:ascii="Arial" w:hAnsi="Arial" w:cs="Arial"/>
          <w:sz w:val="24"/>
          <w:szCs w:val="24"/>
        </w:rPr>
        <w:t>,</w:t>
      </w:r>
      <w:r w:rsidR="00707EF5">
        <w:rPr>
          <w:rFonts w:ascii="Arial" w:hAnsi="Arial" w:cs="Arial"/>
          <w:sz w:val="24"/>
          <w:szCs w:val="24"/>
        </w:rPr>
        <w:t xml:space="preserve"> no contradictory evidence was presented on behalf of </w:t>
      </w:r>
      <w:proofErr w:type="spellStart"/>
      <w:r w:rsidR="00707EF5">
        <w:rPr>
          <w:rFonts w:ascii="Arial" w:hAnsi="Arial" w:cs="Arial"/>
          <w:sz w:val="24"/>
          <w:szCs w:val="24"/>
        </w:rPr>
        <w:t>Gous</w:t>
      </w:r>
      <w:proofErr w:type="spellEnd"/>
      <w:r w:rsidR="00707EF5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An expert was called </w:t>
      </w:r>
      <w:r w:rsidR="008F7C08">
        <w:rPr>
          <w:rFonts w:ascii="Arial" w:hAnsi="Arial" w:cs="Arial"/>
          <w:sz w:val="24"/>
          <w:szCs w:val="24"/>
        </w:rPr>
        <w:t xml:space="preserve">on behalf of </w:t>
      </w:r>
      <w:proofErr w:type="spellStart"/>
      <w:r w:rsidR="00A32DB9">
        <w:rPr>
          <w:rFonts w:ascii="Arial" w:hAnsi="Arial" w:cs="Arial"/>
          <w:sz w:val="24"/>
          <w:szCs w:val="24"/>
        </w:rPr>
        <w:t>Hadasaga</w:t>
      </w:r>
      <w:proofErr w:type="spellEnd"/>
      <w:r w:rsidR="00A32D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address market related rent for the property in question. He was cross-examined in some detail. However, no expert was called to contradict him.</w:t>
      </w:r>
    </w:p>
    <w:p w14:paraId="482A7855" w14:textId="77777777" w:rsidR="004261C5" w:rsidRDefault="004261C5" w:rsidP="00F216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B148EE" w14:textId="2558C94E" w:rsidR="004261C5" w:rsidRDefault="001822B5" w:rsidP="00F216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[14]</w:t>
      </w:r>
      <w:r>
        <w:rPr>
          <w:rFonts w:ascii="Arial" w:hAnsi="Arial" w:cs="Arial"/>
          <w:sz w:val="24"/>
          <w:szCs w:val="24"/>
        </w:rPr>
        <w:tab/>
      </w:r>
      <w:r w:rsidR="00A32DB9">
        <w:rPr>
          <w:rFonts w:ascii="Arial" w:hAnsi="Arial" w:cs="Arial"/>
          <w:sz w:val="24"/>
          <w:szCs w:val="24"/>
        </w:rPr>
        <w:t>I agree with c</w:t>
      </w:r>
      <w:r w:rsidR="00F2165D">
        <w:rPr>
          <w:rFonts w:ascii="Arial" w:hAnsi="Arial" w:cs="Arial"/>
          <w:sz w:val="24"/>
          <w:szCs w:val="24"/>
        </w:rPr>
        <w:t>ounsel for the plaintiffs that</w:t>
      </w:r>
      <w:r w:rsidR="00CA4E4F">
        <w:rPr>
          <w:rFonts w:ascii="Arial" w:hAnsi="Arial" w:cs="Arial"/>
          <w:sz w:val="24"/>
          <w:szCs w:val="24"/>
        </w:rPr>
        <w:t>,</w:t>
      </w:r>
      <w:r w:rsidR="00F2165D">
        <w:rPr>
          <w:rFonts w:ascii="Arial" w:hAnsi="Arial" w:cs="Arial"/>
          <w:sz w:val="24"/>
          <w:szCs w:val="24"/>
        </w:rPr>
        <w:t xml:space="preserve"> under the circumstances</w:t>
      </w:r>
      <w:r w:rsidR="00CA4E4F">
        <w:rPr>
          <w:rFonts w:ascii="Arial" w:hAnsi="Arial" w:cs="Arial"/>
          <w:sz w:val="24"/>
          <w:szCs w:val="24"/>
        </w:rPr>
        <w:t>,</w:t>
      </w:r>
      <w:r w:rsidR="00F2165D">
        <w:rPr>
          <w:rFonts w:ascii="Arial" w:hAnsi="Arial" w:cs="Arial"/>
          <w:sz w:val="24"/>
          <w:szCs w:val="24"/>
        </w:rPr>
        <w:t xml:space="preserve"> a negative inference is justified.</w:t>
      </w:r>
      <w:r w:rsidR="00F2165D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A32DB9">
        <w:rPr>
          <w:rFonts w:ascii="Arial" w:hAnsi="Arial" w:cs="Arial"/>
          <w:sz w:val="24"/>
          <w:szCs w:val="24"/>
        </w:rPr>
        <w:t xml:space="preserve"> </w:t>
      </w:r>
      <w:r w:rsidR="002F046C">
        <w:rPr>
          <w:rFonts w:ascii="Arial" w:hAnsi="Arial" w:cs="Arial"/>
          <w:sz w:val="24"/>
          <w:szCs w:val="24"/>
        </w:rPr>
        <w:t>In my view</w:t>
      </w:r>
      <w:r w:rsidR="00A32DB9">
        <w:rPr>
          <w:rFonts w:ascii="Arial" w:hAnsi="Arial" w:cs="Arial"/>
          <w:sz w:val="24"/>
          <w:szCs w:val="24"/>
        </w:rPr>
        <w:t>,</w:t>
      </w:r>
      <w:r w:rsidR="002F04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46C">
        <w:rPr>
          <w:rFonts w:ascii="Arial" w:hAnsi="Arial" w:cs="Arial"/>
          <w:sz w:val="24"/>
          <w:szCs w:val="24"/>
        </w:rPr>
        <w:t>Gous</w:t>
      </w:r>
      <w:proofErr w:type="spellEnd"/>
      <w:r w:rsidR="002F046C">
        <w:rPr>
          <w:rFonts w:ascii="Arial" w:hAnsi="Arial" w:cs="Arial"/>
          <w:sz w:val="24"/>
          <w:szCs w:val="24"/>
        </w:rPr>
        <w:t xml:space="preserve"> cannot with convict</w:t>
      </w:r>
      <w:r w:rsidR="00925515">
        <w:rPr>
          <w:rFonts w:ascii="Arial" w:hAnsi="Arial" w:cs="Arial"/>
          <w:sz w:val="24"/>
          <w:szCs w:val="24"/>
        </w:rPr>
        <w:t>ion</w:t>
      </w:r>
      <w:r w:rsidR="00CA4E4F">
        <w:rPr>
          <w:rFonts w:ascii="Arial" w:hAnsi="Arial" w:cs="Arial"/>
          <w:sz w:val="24"/>
          <w:szCs w:val="24"/>
        </w:rPr>
        <w:t xml:space="preserve"> contend that the E</w:t>
      </w:r>
      <w:r w:rsidR="002F046C">
        <w:rPr>
          <w:rFonts w:ascii="Arial" w:hAnsi="Arial" w:cs="Arial"/>
          <w:sz w:val="24"/>
          <w:szCs w:val="24"/>
        </w:rPr>
        <w:t xml:space="preserve">state has no case to answer in light of the evidence presented on behalf of </w:t>
      </w:r>
      <w:proofErr w:type="spellStart"/>
      <w:r w:rsidR="00EA551A">
        <w:rPr>
          <w:rFonts w:ascii="Arial" w:hAnsi="Arial" w:cs="Arial"/>
          <w:sz w:val="24"/>
          <w:szCs w:val="24"/>
        </w:rPr>
        <w:t>Hadasaga</w:t>
      </w:r>
      <w:proofErr w:type="spellEnd"/>
      <w:r w:rsidR="00EA551A">
        <w:rPr>
          <w:rFonts w:ascii="Arial" w:hAnsi="Arial" w:cs="Arial"/>
          <w:sz w:val="24"/>
          <w:szCs w:val="24"/>
        </w:rPr>
        <w:t>,</w:t>
      </w:r>
      <w:r w:rsidR="002F046C">
        <w:rPr>
          <w:rFonts w:ascii="Arial" w:hAnsi="Arial" w:cs="Arial"/>
          <w:sz w:val="24"/>
          <w:szCs w:val="24"/>
        </w:rPr>
        <w:t xml:space="preserve"> in this matter. I am satisfied </w:t>
      </w:r>
      <w:r w:rsidR="00925515">
        <w:rPr>
          <w:rFonts w:ascii="Arial" w:hAnsi="Arial" w:cs="Arial"/>
          <w:sz w:val="24"/>
          <w:szCs w:val="24"/>
        </w:rPr>
        <w:t xml:space="preserve">that </w:t>
      </w:r>
      <w:proofErr w:type="spellStart"/>
      <w:r w:rsidR="00CA4E4F">
        <w:rPr>
          <w:rFonts w:ascii="Arial" w:hAnsi="Arial" w:cs="Arial"/>
          <w:sz w:val="24"/>
          <w:szCs w:val="24"/>
        </w:rPr>
        <w:t>Hadasaga</w:t>
      </w:r>
      <w:proofErr w:type="spellEnd"/>
      <w:r w:rsidR="00925515">
        <w:rPr>
          <w:rFonts w:ascii="Arial" w:hAnsi="Arial" w:cs="Arial"/>
          <w:sz w:val="24"/>
          <w:szCs w:val="24"/>
        </w:rPr>
        <w:t xml:space="preserve"> proved </w:t>
      </w:r>
      <w:r w:rsidR="00BD0914">
        <w:rPr>
          <w:rFonts w:ascii="Arial" w:hAnsi="Arial" w:cs="Arial"/>
          <w:sz w:val="24"/>
          <w:szCs w:val="24"/>
        </w:rPr>
        <w:t>its</w:t>
      </w:r>
      <w:r w:rsidR="00925515">
        <w:rPr>
          <w:rFonts w:ascii="Arial" w:hAnsi="Arial" w:cs="Arial"/>
          <w:sz w:val="24"/>
          <w:szCs w:val="24"/>
        </w:rPr>
        <w:t xml:space="preserve"> case.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F489E91" w14:textId="77777777" w:rsidR="004261C5" w:rsidRDefault="004261C5" w:rsidP="00F216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0DE882" w14:textId="6E8385E0" w:rsidR="00562D8B" w:rsidRDefault="004261C5" w:rsidP="00F216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[15]</w:t>
      </w:r>
      <w:r>
        <w:rPr>
          <w:rFonts w:ascii="Arial" w:hAnsi="Arial" w:cs="Arial"/>
          <w:sz w:val="24"/>
          <w:szCs w:val="24"/>
        </w:rPr>
        <w:tab/>
      </w:r>
      <w:r w:rsidR="00EA551A">
        <w:rPr>
          <w:rFonts w:ascii="Arial" w:hAnsi="Arial" w:cs="Arial"/>
          <w:sz w:val="24"/>
          <w:szCs w:val="24"/>
        </w:rPr>
        <w:t>As contended by c</w:t>
      </w:r>
      <w:r w:rsidR="001822B5">
        <w:rPr>
          <w:rFonts w:ascii="Arial" w:hAnsi="Arial" w:cs="Arial"/>
          <w:sz w:val="24"/>
          <w:szCs w:val="24"/>
        </w:rPr>
        <w:t>ounsel</w:t>
      </w:r>
      <w:r w:rsidR="00EA551A">
        <w:rPr>
          <w:rFonts w:ascii="Arial" w:hAnsi="Arial" w:cs="Arial"/>
          <w:sz w:val="24"/>
          <w:szCs w:val="24"/>
        </w:rPr>
        <w:t>,</w:t>
      </w:r>
      <w:r w:rsidR="001822B5">
        <w:rPr>
          <w:rFonts w:ascii="Arial" w:hAnsi="Arial" w:cs="Arial"/>
          <w:sz w:val="24"/>
          <w:szCs w:val="24"/>
        </w:rPr>
        <w:t xml:space="preserve"> the claims for the periodic payments should be reduced since the </w:t>
      </w:r>
      <w:r w:rsidR="00EA551A">
        <w:rPr>
          <w:rFonts w:ascii="Arial" w:hAnsi="Arial" w:cs="Arial"/>
          <w:sz w:val="24"/>
          <w:szCs w:val="24"/>
        </w:rPr>
        <w:t xml:space="preserve">portions </w:t>
      </w:r>
      <w:proofErr w:type="gramStart"/>
      <w:r w:rsidR="00EA551A">
        <w:rPr>
          <w:rFonts w:ascii="Arial" w:hAnsi="Arial" w:cs="Arial"/>
          <w:sz w:val="24"/>
          <w:szCs w:val="24"/>
        </w:rPr>
        <w:t>preceding</w:t>
      </w:r>
      <w:proofErr w:type="gramEnd"/>
      <w:r w:rsidR="00EA551A">
        <w:rPr>
          <w:rFonts w:ascii="Arial" w:hAnsi="Arial" w:cs="Arial"/>
          <w:sz w:val="24"/>
          <w:szCs w:val="24"/>
        </w:rPr>
        <w:t xml:space="preserve"> 1 April 2018 prescribed. </w:t>
      </w:r>
      <w:r>
        <w:rPr>
          <w:rFonts w:ascii="Arial" w:hAnsi="Arial" w:cs="Arial"/>
          <w:sz w:val="24"/>
          <w:szCs w:val="24"/>
        </w:rPr>
        <w:t>According to calculations provided on behalf of the plaintiffs</w:t>
      </w:r>
      <w:r w:rsidR="00EA551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on request of the court</w:t>
      </w:r>
      <w:r w:rsidR="00EA551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following amounts remain after the prescription</w:t>
      </w:r>
      <w:r w:rsidR="00EA551A">
        <w:rPr>
          <w:rFonts w:ascii="Arial" w:hAnsi="Arial" w:cs="Arial"/>
          <w:sz w:val="24"/>
          <w:szCs w:val="24"/>
        </w:rPr>
        <w:t xml:space="preserve"> is factored in: N$</w:t>
      </w:r>
      <w:r>
        <w:rPr>
          <w:rFonts w:ascii="Arial" w:hAnsi="Arial" w:cs="Arial"/>
          <w:sz w:val="24"/>
          <w:szCs w:val="24"/>
        </w:rPr>
        <w:t>2 944 000 for rent</w:t>
      </w:r>
      <w:r w:rsidR="00BE5389">
        <w:rPr>
          <w:rFonts w:ascii="Arial" w:hAnsi="Arial" w:cs="Arial"/>
          <w:sz w:val="24"/>
          <w:szCs w:val="24"/>
        </w:rPr>
        <w:t>, N$500 147</w:t>
      </w:r>
      <w:proofErr w:type="gramStart"/>
      <w:r w:rsidR="00BE5389">
        <w:rPr>
          <w:rFonts w:ascii="Arial" w:hAnsi="Arial" w:cs="Arial"/>
          <w:sz w:val="24"/>
          <w:szCs w:val="24"/>
        </w:rPr>
        <w:t>,55</w:t>
      </w:r>
      <w:proofErr w:type="gramEnd"/>
      <w:r w:rsidR="00BE5389">
        <w:rPr>
          <w:rFonts w:ascii="Arial" w:hAnsi="Arial" w:cs="Arial"/>
          <w:sz w:val="24"/>
          <w:szCs w:val="24"/>
        </w:rPr>
        <w:t xml:space="preserve"> for City of Windhoek accounts</w:t>
      </w:r>
      <w:r w:rsidR="00EA551A">
        <w:rPr>
          <w:rFonts w:ascii="Arial" w:hAnsi="Arial" w:cs="Arial"/>
          <w:sz w:val="24"/>
          <w:szCs w:val="24"/>
        </w:rPr>
        <w:t>, and N$</w:t>
      </w:r>
      <w:r w:rsidR="00BE5389">
        <w:rPr>
          <w:rFonts w:ascii="Arial" w:hAnsi="Arial" w:cs="Arial"/>
          <w:sz w:val="24"/>
          <w:szCs w:val="24"/>
        </w:rPr>
        <w:t>91 842,22</w:t>
      </w:r>
      <w:r w:rsidR="00EA551A">
        <w:rPr>
          <w:rFonts w:ascii="Arial" w:hAnsi="Arial" w:cs="Arial"/>
          <w:sz w:val="24"/>
          <w:szCs w:val="24"/>
        </w:rPr>
        <w:t xml:space="preserve"> </w:t>
      </w:r>
      <w:r w:rsidR="00BE5389">
        <w:rPr>
          <w:rFonts w:ascii="Arial" w:hAnsi="Arial" w:cs="Arial"/>
          <w:sz w:val="24"/>
          <w:szCs w:val="24"/>
        </w:rPr>
        <w:t xml:space="preserve">for insurance, </w:t>
      </w:r>
      <w:r w:rsidR="008F7C08">
        <w:rPr>
          <w:rFonts w:ascii="Arial" w:hAnsi="Arial" w:cs="Arial"/>
          <w:sz w:val="24"/>
          <w:szCs w:val="24"/>
        </w:rPr>
        <w:t>t</w:t>
      </w:r>
      <w:r w:rsidR="00BE5389">
        <w:rPr>
          <w:rFonts w:ascii="Arial" w:hAnsi="Arial" w:cs="Arial"/>
          <w:sz w:val="24"/>
          <w:szCs w:val="24"/>
        </w:rPr>
        <w:t xml:space="preserve">otalling N$3 535 990,47. </w:t>
      </w:r>
    </w:p>
    <w:p w14:paraId="6DCD339A" w14:textId="77777777" w:rsidR="00D31339" w:rsidRDefault="00D31339" w:rsidP="00050C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7C241E" w14:textId="02B4250A" w:rsidR="00FE4465" w:rsidRDefault="00FE4465" w:rsidP="00050CEF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Interest</w:t>
      </w:r>
    </w:p>
    <w:p w14:paraId="443A3B99" w14:textId="77777777" w:rsidR="00FE4465" w:rsidRDefault="00FE4465" w:rsidP="00050CEF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1C824BF5" w14:textId="576CD694" w:rsidR="00FE4465" w:rsidRPr="00FE4465" w:rsidRDefault="00FE4465" w:rsidP="00050C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[15]</w:t>
      </w:r>
      <w:r>
        <w:rPr>
          <w:rFonts w:ascii="Arial" w:hAnsi="Arial" w:cs="Arial"/>
          <w:sz w:val="24"/>
          <w:szCs w:val="24"/>
        </w:rPr>
        <w:tab/>
        <w:t>Interest is claimed on the periodic amounts from 2 July 2019</w:t>
      </w:r>
      <w:r w:rsidR="00EA551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which is the date of the letter of demand. I am not satisfied that interest should be approached in this way. In </w:t>
      </w:r>
      <w:proofErr w:type="gramStart"/>
      <w:r>
        <w:rPr>
          <w:rFonts w:ascii="Arial" w:hAnsi="Arial" w:cs="Arial"/>
          <w:sz w:val="24"/>
          <w:szCs w:val="24"/>
        </w:rPr>
        <w:t xml:space="preserve">my  </w:t>
      </w:r>
      <w:r w:rsidR="008F7C08">
        <w:rPr>
          <w:rFonts w:ascii="Arial" w:hAnsi="Arial" w:cs="Arial"/>
          <w:sz w:val="24"/>
          <w:szCs w:val="24"/>
        </w:rPr>
        <w:t>view</w:t>
      </w:r>
      <w:proofErr w:type="gramEnd"/>
      <w:r w:rsidR="00EA551A">
        <w:rPr>
          <w:rFonts w:ascii="Arial" w:hAnsi="Arial" w:cs="Arial"/>
          <w:sz w:val="24"/>
          <w:szCs w:val="24"/>
        </w:rPr>
        <w:t>,</w:t>
      </w:r>
      <w:r w:rsidR="008F7C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last payment in respect of these claims became payable in December 2020. Consequently, it is in my view</w:t>
      </w:r>
      <w:r w:rsidR="00EA551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more </w:t>
      </w:r>
      <w:r w:rsidR="00BD0914">
        <w:rPr>
          <w:rFonts w:ascii="Arial" w:hAnsi="Arial" w:cs="Arial"/>
          <w:sz w:val="24"/>
          <w:szCs w:val="24"/>
        </w:rPr>
        <w:t>clear</w:t>
      </w:r>
      <w:proofErr w:type="gramEnd"/>
      <w:r w:rsidR="00BD0914">
        <w:rPr>
          <w:rFonts w:ascii="Arial" w:hAnsi="Arial" w:cs="Arial"/>
          <w:sz w:val="24"/>
          <w:szCs w:val="24"/>
        </w:rPr>
        <w:t xml:space="preserve"> cut</w:t>
      </w:r>
      <w:r>
        <w:rPr>
          <w:rFonts w:ascii="Arial" w:hAnsi="Arial" w:cs="Arial"/>
          <w:sz w:val="24"/>
          <w:szCs w:val="24"/>
        </w:rPr>
        <w:t xml:space="preserve"> and fair to have interest run from 1 January 2021. </w:t>
      </w:r>
    </w:p>
    <w:p w14:paraId="5938B290" w14:textId="77777777" w:rsidR="00FE4465" w:rsidRPr="00FE4465" w:rsidRDefault="00FE4465" w:rsidP="00050CEF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0AC91B7" w14:textId="5F3EED35" w:rsidR="008562EC" w:rsidRDefault="008562EC" w:rsidP="00050C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FE4465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F45132">
        <w:rPr>
          <w:rFonts w:ascii="Arial" w:hAnsi="Arial" w:cs="Arial"/>
          <w:sz w:val="24"/>
          <w:szCs w:val="24"/>
        </w:rPr>
        <w:t>Consequently</w:t>
      </w:r>
      <w:r w:rsidR="001D5BB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 make the following order: </w:t>
      </w:r>
    </w:p>
    <w:p w14:paraId="3B75DE3F" w14:textId="33DBDEBE" w:rsidR="008562EC" w:rsidRDefault="008562EC" w:rsidP="00050C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C21C90" w14:textId="2ECB4F1E" w:rsidR="00BE5389" w:rsidRDefault="00FE4465" w:rsidP="00BE538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5389">
        <w:rPr>
          <w:rFonts w:ascii="Arial" w:hAnsi="Arial" w:cs="Arial"/>
          <w:sz w:val="24"/>
          <w:szCs w:val="24"/>
        </w:rPr>
        <w:t>T</w:t>
      </w:r>
      <w:r w:rsidR="00CA4E4F">
        <w:rPr>
          <w:rFonts w:ascii="Arial" w:hAnsi="Arial" w:cs="Arial"/>
          <w:sz w:val="24"/>
          <w:szCs w:val="24"/>
        </w:rPr>
        <w:t>he t</w:t>
      </w:r>
      <w:r w:rsidRPr="00BE5389">
        <w:rPr>
          <w:rFonts w:ascii="Arial" w:hAnsi="Arial" w:cs="Arial"/>
          <w:sz w:val="24"/>
          <w:szCs w:val="24"/>
        </w:rPr>
        <w:t xml:space="preserve">hird defendant is ordered to pay first plaintiff </w:t>
      </w:r>
      <w:r w:rsidR="00EA551A">
        <w:rPr>
          <w:rFonts w:ascii="Arial" w:hAnsi="Arial" w:cs="Arial"/>
          <w:sz w:val="24"/>
          <w:szCs w:val="24"/>
        </w:rPr>
        <w:t>N$</w:t>
      </w:r>
      <w:r w:rsidR="00BE5389" w:rsidRPr="00BE5389">
        <w:rPr>
          <w:rFonts w:ascii="Arial" w:hAnsi="Arial" w:cs="Arial"/>
          <w:sz w:val="24"/>
          <w:szCs w:val="24"/>
        </w:rPr>
        <w:t>3 535 990</w:t>
      </w:r>
      <w:proofErr w:type="gramStart"/>
      <w:r w:rsidR="00BE5389" w:rsidRPr="00BE5389">
        <w:rPr>
          <w:rFonts w:ascii="Arial" w:hAnsi="Arial" w:cs="Arial"/>
          <w:sz w:val="24"/>
          <w:szCs w:val="24"/>
        </w:rPr>
        <w:t>,47</w:t>
      </w:r>
      <w:proofErr w:type="gramEnd"/>
      <w:r w:rsidR="00597A46">
        <w:rPr>
          <w:rFonts w:ascii="Arial" w:hAnsi="Arial" w:cs="Arial"/>
          <w:sz w:val="24"/>
          <w:szCs w:val="24"/>
        </w:rPr>
        <w:t>,</w:t>
      </w:r>
      <w:r w:rsidR="00BE5389">
        <w:rPr>
          <w:rFonts w:ascii="Arial" w:hAnsi="Arial" w:cs="Arial"/>
          <w:sz w:val="24"/>
          <w:szCs w:val="24"/>
        </w:rPr>
        <w:t xml:space="preserve"> plus intere</w:t>
      </w:r>
      <w:r w:rsidR="00CA4E4F">
        <w:rPr>
          <w:rFonts w:ascii="Arial" w:hAnsi="Arial" w:cs="Arial"/>
          <w:sz w:val="24"/>
          <w:szCs w:val="24"/>
        </w:rPr>
        <w:t>st calculated at the rate of 20 per cent</w:t>
      </w:r>
      <w:r w:rsidR="00BE5389">
        <w:rPr>
          <w:rFonts w:ascii="Arial" w:hAnsi="Arial" w:cs="Arial"/>
          <w:sz w:val="24"/>
          <w:szCs w:val="24"/>
        </w:rPr>
        <w:t xml:space="preserve"> per year from 1 January 2021</w:t>
      </w:r>
      <w:r w:rsidR="00597A46">
        <w:rPr>
          <w:rFonts w:ascii="Arial" w:hAnsi="Arial" w:cs="Arial"/>
          <w:sz w:val="24"/>
          <w:szCs w:val="24"/>
        </w:rPr>
        <w:t>,</w:t>
      </w:r>
      <w:r w:rsidR="00EA551A">
        <w:rPr>
          <w:rFonts w:ascii="Arial" w:hAnsi="Arial" w:cs="Arial"/>
          <w:sz w:val="24"/>
          <w:szCs w:val="24"/>
        </w:rPr>
        <w:t xml:space="preserve"> ou</w:t>
      </w:r>
      <w:r w:rsidR="00CA4E4F">
        <w:rPr>
          <w:rFonts w:ascii="Arial" w:hAnsi="Arial" w:cs="Arial"/>
          <w:sz w:val="24"/>
          <w:szCs w:val="24"/>
        </w:rPr>
        <w:t>t of the E</w:t>
      </w:r>
      <w:r w:rsidR="00BE5389">
        <w:rPr>
          <w:rFonts w:ascii="Arial" w:hAnsi="Arial" w:cs="Arial"/>
          <w:sz w:val="24"/>
          <w:szCs w:val="24"/>
        </w:rPr>
        <w:t>state</w:t>
      </w:r>
      <w:r w:rsidR="00EA551A">
        <w:rPr>
          <w:rFonts w:ascii="Arial" w:hAnsi="Arial" w:cs="Arial"/>
          <w:sz w:val="24"/>
          <w:szCs w:val="24"/>
        </w:rPr>
        <w:t>.</w:t>
      </w:r>
    </w:p>
    <w:p w14:paraId="22DE6DAA" w14:textId="77777777" w:rsidR="00EA551A" w:rsidRPr="00BE5389" w:rsidRDefault="00EA551A" w:rsidP="00EA551A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327B50" w14:textId="3F9503FF" w:rsidR="00BE5389" w:rsidRDefault="008676C7" w:rsidP="00BE538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5389">
        <w:rPr>
          <w:rFonts w:ascii="Arial" w:hAnsi="Arial" w:cs="Arial"/>
          <w:sz w:val="24"/>
          <w:szCs w:val="24"/>
        </w:rPr>
        <w:t>T</w:t>
      </w:r>
      <w:r w:rsidR="00CA4E4F">
        <w:rPr>
          <w:rFonts w:ascii="Arial" w:hAnsi="Arial" w:cs="Arial"/>
          <w:sz w:val="24"/>
          <w:szCs w:val="24"/>
        </w:rPr>
        <w:t>he t</w:t>
      </w:r>
      <w:r w:rsidRPr="00BE5389">
        <w:rPr>
          <w:rFonts w:ascii="Arial" w:hAnsi="Arial" w:cs="Arial"/>
          <w:sz w:val="24"/>
          <w:szCs w:val="24"/>
        </w:rPr>
        <w:t>hird defendant is o</w:t>
      </w:r>
      <w:r w:rsidR="00EA551A">
        <w:rPr>
          <w:rFonts w:ascii="Arial" w:hAnsi="Arial" w:cs="Arial"/>
          <w:sz w:val="24"/>
          <w:szCs w:val="24"/>
        </w:rPr>
        <w:t xml:space="preserve">rdered to pay </w:t>
      </w:r>
      <w:r w:rsidR="00CA4E4F">
        <w:rPr>
          <w:rFonts w:ascii="Arial" w:hAnsi="Arial" w:cs="Arial"/>
          <w:sz w:val="24"/>
          <w:szCs w:val="24"/>
        </w:rPr>
        <w:t xml:space="preserve">the </w:t>
      </w:r>
      <w:r w:rsidR="00EA551A">
        <w:rPr>
          <w:rFonts w:ascii="Arial" w:hAnsi="Arial" w:cs="Arial"/>
          <w:sz w:val="24"/>
          <w:szCs w:val="24"/>
        </w:rPr>
        <w:t>first plaintiff N$</w:t>
      </w:r>
      <w:r w:rsidR="00BE5389" w:rsidRPr="00BE5389">
        <w:rPr>
          <w:rFonts w:ascii="Arial" w:hAnsi="Arial" w:cs="Arial"/>
          <w:sz w:val="24"/>
          <w:szCs w:val="24"/>
        </w:rPr>
        <w:t>76 900</w:t>
      </w:r>
      <w:r w:rsidR="00BD0914">
        <w:rPr>
          <w:rFonts w:ascii="Arial" w:hAnsi="Arial" w:cs="Arial"/>
          <w:sz w:val="24"/>
          <w:szCs w:val="24"/>
        </w:rPr>
        <w:t xml:space="preserve"> as damages</w:t>
      </w:r>
      <w:r w:rsidR="00597A46">
        <w:rPr>
          <w:rFonts w:ascii="Arial" w:hAnsi="Arial" w:cs="Arial"/>
          <w:sz w:val="24"/>
          <w:szCs w:val="24"/>
        </w:rPr>
        <w:t>,</w:t>
      </w:r>
      <w:r w:rsidR="00BE5389">
        <w:rPr>
          <w:rFonts w:ascii="Arial" w:hAnsi="Arial" w:cs="Arial"/>
          <w:sz w:val="24"/>
          <w:szCs w:val="24"/>
        </w:rPr>
        <w:t xml:space="preserve"> plus i</w:t>
      </w:r>
      <w:r w:rsidR="00BE5389" w:rsidRPr="00BE5389">
        <w:rPr>
          <w:rFonts w:ascii="Arial" w:hAnsi="Arial" w:cs="Arial"/>
          <w:sz w:val="24"/>
          <w:szCs w:val="24"/>
        </w:rPr>
        <w:t>ntere</w:t>
      </w:r>
      <w:r w:rsidR="00CA4E4F">
        <w:rPr>
          <w:rFonts w:ascii="Arial" w:hAnsi="Arial" w:cs="Arial"/>
          <w:sz w:val="24"/>
          <w:szCs w:val="24"/>
        </w:rPr>
        <w:t>st calculated at the rate of 20 per cent</w:t>
      </w:r>
      <w:r w:rsidR="00BE5389" w:rsidRPr="00BE5389">
        <w:rPr>
          <w:rFonts w:ascii="Arial" w:hAnsi="Arial" w:cs="Arial"/>
          <w:sz w:val="24"/>
          <w:szCs w:val="24"/>
        </w:rPr>
        <w:t xml:space="preserve"> per year from the date of this order</w:t>
      </w:r>
      <w:r w:rsidR="00597A46">
        <w:rPr>
          <w:rFonts w:ascii="Arial" w:hAnsi="Arial" w:cs="Arial"/>
          <w:sz w:val="24"/>
          <w:szCs w:val="24"/>
        </w:rPr>
        <w:t>,</w:t>
      </w:r>
      <w:r w:rsidR="00BE5389">
        <w:rPr>
          <w:rFonts w:ascii="Arial" w:hAnsi="Arial" w:cs="Arial"/>
          <w:sz w:val="24"/>
          <w:szCs w:val="24"/>
        </w:rPr>
        <w:t xml:space="preserve"> out o</w:t>
      </w:r>
      <w:r w:rsidR="00CA4E4F">
        <w:rPr>
          <w:rFonts w:ascii="Arial" w:hAnsi="Arial" w:cs="Arial"/>
          <w:sz w:val="24"/>
          <w:szCs w:val="24"/>
        </w:rPr>
        <w:t>f the E</w:t>
      </w:r>
      <w:r w:rsidR="00BE5389">
        <w:rPr>
          <w:rFonts w:ascii="Arial" w:hAnsi="Arial" w:cs="Arial"/>
          <w:sz w:val="24"/>
          <w:szCs w:val="24"/>
        </w:rPr>
        <w:t>state</w:t>
      </w:r>
      <w:r w:rsidR="00EA551A">
        <w:rPr>
          <w:rFonts w:ascii="Arial" w:hAnsi="Arial" w:cs="Arial"/>
          <w:sz w:val="24"/>
          <w:szCs w:val="24"/>
        </w:rPr>
        <w:t>.</w:t>
      </w:r>
    </w:p>
    <w:p w14:paraId="22F3CFE8" w14:textId="77777777" w:rsidR="00EA551A" w:rsidRPr="00BE5389" w:rsidRDefault="00EA551A" w:rsidP="00EA551A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591C24" w14:textId="19992FA8" w:rsidR="00BE5389" w:rsidRDefault="008676C7" w:rsidP="00BE538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5389">
        <w:rPr>
          <w:rFonts w:ascii="Arial" w:hAnsi="Arial" w:cs="Arial"/>
          <w:sz w:val="24"/>
          <w:szCs w:val="24"/>
        </w:rPr>
        <w:t>T</w:t>
      </w:r>
      <w:r w:rsidR="00CA4E4F">
        <w:rPr>
          <w:rFonts w:ascii="Arial" w:hAnsi="Arial" w:cs="Arial"/>
          <w:sz w:val="24"/>
          <w:szCs w:val="24"/>
        </w:rPr>
        <w:t>he t</w:t>
      </w:r>
      <w:r w:rsidRPr="00BE5389">
        <w:rPr>
          <w:rFonts w:ascii="Arial" w:hAnsi="Arial" w:cs="Arial"/>
          <w:sz w:val="24"/>
          <w:szCs w:val="24"/>
        </w:rPr>
        <w:t xml:space="preserve">hird defendant is ordered to pay </w:t>
      </w:r>
      <w:r w:rsidR="00CA4E4F">
        <w:rPr>
          <w:rFonts w:ascii="Arial" w:hAnsi="Arial" w:cs="Arial"/>
          <w:sz w:val="24"/>
          <w:szCs w:val="24"/>
        </w:rPr>
        <w:t xml:space="preserve">the </w:t>
      </w:r>
      <w:r w:rsidRPr="00BE5389">
        <w:rPr>
          <w:rFonts w:ascii="Arial" w:hAnsi="Arial" w:cs="Arial"/>
          <w:sz w:val="24"/>
          <w:szCs w:val="24"/>
        </w:rPr>
        <w:t>first plaintiff’s costs</w:t>
      </w:r>
      <w:r w:rsidR="00597A46">
        <w:rPr>
          <w:rFonts w:ascii="Arial" w:hAnsi="Arial" w:cs="Arial"/>
          <w:sz w:val="24"/>
          <w:szCs w:val="24"/>
        </w:rPr>
        <w:t>,</w:t>
      </w:r>
      <w:r w:rsidRPr="00BE5389">
        <w:rPr>
          <w:rFonts w:ascii="Arial" w:hAnsi="Arial" w:cs="Arial"/>
          <w:sz w:val="24"/>
          <w:szCs w:val="24"/>
        </w:rPr>
        <w:t xml:space="preserve"> to include one </w:t>
      </w:r>
      <w:r w:rsidR="00EA551A">
        <w:rPr>
          <w:rFonts w:ascii="Arial" w:hAnsi="Arial" w:cs="Arial"/>
          <w:sz w:val="24"/>
          <w:szCs w:val="24"/>
        </w:rPr>
        <w:t>instructing and one instructed c</w:t>
      </w:r>
      <w:r w:rsidRPr="00BE5389">
        <w:rPr>
          <w:rFonts w:ascii="Arial" w:hAnsi="Arial" w:cs="Arial"/>
          <w:sz w:val="24"/>
          <w:szCs w:val="24"/>
        </w:rPr>
        <w:t>ounsel</w:t>
      </w:r>
      <w:r w:rsidR="00597A46">
        <w:rPr>
          <w:rFonts w:ascii="Arial" w:hAnsi="Arial" w:cs="Arial"/>
          <w:sz w:val="24"/>
          <w:szCs w:val="24"/>
        </w:rPr>
        <w:t>,</w:t>
      </w:r>
      <w:r w:rsidR="00CA4E4F">
        <w:rPr>
          <w:rFonts w:ascii="Arial" w:hAnsi="Arial" w:cs="Arial"/>
          <w:sz w:val="24"/>
          <w:szCs w:val="24"/>
        </w:rPr>
        <w:t xml:space="preserve"> out of the E</w:t>
      </w:r>
      <w:r w:rsidR="00BE5389">
        <w:rPr>
          <w:rFonts w:ascii="Arial" w:hAnsi="Arial" w:cs="Arial"/>
          <w:sz w:val="24"/>
          <w:szCs w:val="24"/>
        </w:rPr>
        <w:t>state</w:t>
      </w:r>
      <w:r w:rsidR="00EA551A">
        <w:rPr>
          <w:rFonts w:ascii="Arial" w:hAnsi="Arial" w:cs="Arial"/>
          <w:sz w:val="24"/>
          <w:szCs w:val="24"/>
        </w:rPr>
        <w:t>.</w:t>
      </w:r>
    </w:p>
    <w:p w14:paraId="218412D4" w14:textId="77777777" w:rsidR="00EA551A" w:rsidRPr="00BE5389" w:rsidRDefault="00EA551A" w:rsidP="00EA551A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24BB02" w14:textId="7163C2CA" w:rsidR="00EB30F4" w:rsidRPr="00CA4E4F" w:rsidRDefault="001D5BBB" w:rsidP="00CA4E4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5389">
        <w:rPr>
          <w:rFonts w:ascii="Arial" w:hAnsi="Arial" w:cs="Arial"/>
          <w:sz w:val="24"/>
          <w:szCs w:val="24"/>
        </w:rPr>
        <w:t>The mat</w:t>
      </w:r>
      <w:r w:rsidR="00EA551A">
        <w:rPr>
          <w:rFonts w:ascii="Arial" w:hAnsi="Arial" w:cs="Arial"/>
          <w:sz w:val="24"/>
          <w:szCs w:val="24"/>
        </w:rPr>
        <w:t xml:space="preserve">ter is removed from the roll and regarded as </w:t>
      </w:r>
      <w:r w:rsidRPr="00BE5389">
        <w:rPr>
          <w:rFonts w:ascii="Arial" w:hAnsi="Arial" w:cs="Arial"/>
          <w:sz w:val="24"/>
          <w:szCs w:val="24"/>
        </w:rPr>
        <w:t>finali</w:t>
      </w:r>
      <w:r w:rsidR="00EA551A">
        <w:rPr>
          <w:rFonts w:ascii="Arial" w:hAnsi="Arial" w:cs="Arial"/>
          <w:sz w:val="24"/>
          <w:szCs w:val="24"/>
        </w:rPr>
        <w:t>s</w:t>
      </w:r>
      <w:r w:rsidRPr="00BE5389">
        <w:rPr>
          <w:rFonts w:ascii="Arial" w:hAnsi="Arial" w:cs="Arial"/>
          <w:sz w:val="24"/>
          <w:szCs w:val="24"/>
        </w:rPr>
        <w:t xml:space="preserve">ed. </w:t>
      </w:r>
    </w:p>
    <w:p w14:paraId="4068DDFF" w14:textId="77777777" w:rsidR="005E4AF8" w:rsidRDefault="005E4AF8" w:rsidP="00B729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19513D" w14:textId="77777777" w:rsidR="005E4AF8" w:rsidRDefault="005E4AF8" w:rsidP="00EB30F4">
      <w:pPr>
        <w:spacing w:after="0" w:line="360" w:lineRule="auto"/>
        <w:ind w:left="5760"/>
        <w:jc w:val="both"/>
        <w:rPr>
          <w:rFonts w:ascii="Arial" w:hAnsi="Arial" w:cs="Arial"/>
          <w:sz w:val="24"/>
          <w:szCs w:val="24"/>
        </w:rPr>
      </w:pPr>
    </w:p>
    <w:p w14:paraId="4494579C" w14:textId="4B2A7E4E" w:rsidR="00E03562" w:rsidRPr="00EB30F4" w:rsidRDefault="00E03562" w:rsidP="00CA4E4F">
      <w:pPr>
        <w:spacing w:after="0" w:line="36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  <w:r w:rsidRPr="00EB30F4">
        <w:rPr>
          <w:rFonts w:ascii="Arial" w:hAnsi="Arial" w:cs="Arial"/>
          <w:sz w:val="24"/>
          <w:szCs w:val="24"/>
        </w:rPr>
        <w:t>-------------------------------</w:t>
      </w:r>
    </w:p>
    <w:p w14:paraId="09F1C6C1" w14:textId="383C5067" w:rsidR="00E03562" w:rsidRPr="00E03562" w:rsidRDefault="00CA4E4F" w:rsidP="00CA4E4F">
      <w:pPr>
        <w:spacing w:after="0" w:line="360" w:lineRule="auto"/>
        <w:ind w:left="50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G COLEMAN </w:t>
      </w:r>
    </w:p>
    <w:p w14:paraId="2FFD9FD5" w14:textId="7CE53FA1" w:rsidR="00865352" w:rsidRPr="00CA4E4F" w:rsidRDefault="00CA4E4F" w:rsidP="00CA4E4F">
      <w:pPr>
        <w:spacing w:after="0" w:line="360" w:lineRule="auto"/>
        <w:ind w:left="360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03562" w:rsidRPr="00E03562">
        <w:rPr>
          <w:rFonts w:ascii="Arial" w:hAnsi="Arial" w:cs="Arial"/>
          <w:sz w:val="24"/>
          <w:szCs w:val="24"/>
        </w:rPr>
        <w:t>Judge</w:t>
      </w:r>
    </w:p>
    <w:p w14:paraId="05FDF2B6" w14:textId="77777777" w:rsidR="003E2607" w:rsidRDefault="003E2607" w:rsidP="00BD0914">
      <w:pPr>
        <w:rPr>
          <w:rFonts w:ascii="Arial" w:eastAsia="Times New Roman" w:hAnsi="Arial" w:cs="Arial"/>
          <w:bCs/>
          <w:sz w:val="24"/>
          <w:szCs w:val="24"/>
          <w:lang w:val="en-GB"/>
        </w:rPr>
      </w:pPr>
    </w:p>
    <w:p w14:paraId="1CB9E580" w14:textId="4EC4E50D" w:rsidR="005E4AF8" w:rsidRPr="00EA551A" w:rsidRDefault="005E4AF8" w:rsidP="00BD0914">
      <w:pPr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EA551A">
        <w:rPr>
          <w:rFonts w:ascii="Arial" w:eastAsia="Times New Roman" w:hAnsi="Arial" w:cs="Arial"/>
          <w:bCs/>
          <w:sz w:val="24"/>
          <w:szCs w:val="24"/>
          <w:lang w:val="en-GB"/>
        </w:rPr>
        <w:lastRenderedPageBreak/>
        <w:t>APPEARANCES</w:t>
      </w:r>
    </w:p>
    <w:p w14:paraId="22A62F4D" w14:textId="77777777" w:rsidR="005E4AF8" w:rsidRPr="00E03562" w:rsidRDefault="005E4AF8" w:rsidP="005E4A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5C71619B" w14:textId="782B7F15" w:rsidR="005E4AF8" w:rsidRDefault="00597A46" w:rsidP="005E4AF8">
      <w:pPr>
        <w:tabs>
          <w:tab w:val="left" w:pos="1394"/>
          <w:tab w:val="left" w:pos="2528"/>
          <w:tab w:val="left" w:pos="37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551A">
        <w:rPr>
          <w:rFonts w:ascii="Arial" w:hAnsi="Arial" w:cs="Arial"/>
          <w:bCs/>
          <w:sz w:val="24"/>
          <w:szCs w:val="24"/>
        </w:rPr>
        <w:t>PLAINTIFFS</w:t>
      </w:r>
      <w:r w:rsidR="005E4AF8" w:rsidRPr="00EA551A">
        <w:rPr>
          <w:rFonts w:ascii="Arial" w:hAnsi="Arial" w:cs="Arial"/>
          <w:sz w:val="24"/>
          <w:szCs w:val="24"/>
        </w:rPr>
        <w:t>:</w:t>
      </w:r>
      <w:r w:rsidR="00CA4E4F">
        <w:rPr>
          <w:rFonts w:ascii="Arial" w:hAnsi="Arial" w:cs="Arial"/>
          <w:sz w:val="24"/>
          <w:szCs w:val="24"/>
        </w:rPr>
        <w:tab/>
      </w:r>
      <w:r w:rsidR="00CA4E4F">
        <w:rPr>
          <w:rFonts w:ascii="Arial" w:hAnsi="Arial" w:cs="Arial"/>
          <w:sz w:val="24"/>
          <w:szCs w:val="24"/>
        </w:rPr>
        <w:tab/>
      </w:r>
      <w:r w:rsidR="00CA4E4F">
        <w:rPr>
          <w:rFonts w:ascii="Arial" w:hAnsi="Arial" w:cs="Arial"/>
          <w:sz w:val="24"/>
          <w:szCs w:val="24"/>
        </w:rPr>
        <w:tab/>
      </w:r>
      <w:r w:rsidR="00865352">
        <w:rPr>
          <w:rFonts w:ascii="Arial" w:hAnsi="Arial" w:cs="Arial"/>
          <w:sz w:val="24"/>
          <w:szCs w:val="24"/>
        </w:rPr>
        <w:t>R</w:t>
      </w:r>
      <w:r w:rsidR="005E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4AF8">
        <w:rPr>
          <w:rFonts w:ascii="Arial" w:hAnsi="Arial" w:cs="Arial"/>
          <w:sz w:val="24"/>
          <w:szCs w:val="24"/>
        </w:rPr>
        <w:t>Lewies</w:t>
      </w:r>
      <w:proofErr w:type="spellEnd"/>
    </w:p>
    <w:p w14:paraId="0572A89C" w14:textId="7974ABDE" w:rsidR="00597A46" w:rsidRDefault="005E4AF8" w:rsidP="00CA4E4F">
      <w:pPr>
        <w:tabs>
          <w:tab w:val="left" w:pos="1394"/>
          <w:tab w:val="left" w:pos="2528"/>
          <w:tab w:val="left" w:pos="3780"/>
        </w:tabs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Instructed by </w:t>
      </w:r>
      <w:proofErr w:type="spellStart"/>
      <w:r w:rsidR="00865352">
        <w:rPr>
          <w:rFonts w:ascii="Arial" w:hAnsi="Arial" w:cs="Arial"/>
          <w:sz w:val="24"/>
          <w:szCs w:val="24"/>
        </w:rPr>
        <w:t>Engling</w:t>
      </w:r>
      <w:proofErr w:type="spellEnd"/>
      <w:r w:rsidR="0086535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65352">
        <w:rPr>
          <w:rFonts w:ascii="Arial" w:hAnsi="Arial" w:cs="Arial"/>
          <w:sz w:val="24"/>
          <w:szCs w:val="24"/>
        </w:rPr>
        <w:t>Stritter</w:t>
      </w:r>
      <w:proofErr w:type="spellEnd"/>
      <w:r w:rsidR="00865352">
        <w:rPr>
          <w:rFonts w:ascii="Arial" w:hAnsi="Arial" w:cs="Arial"/>
          <w:sz w:val="24"/>
          <w:szCs w:val="24"/>
        </w:rPr>
        <w:t xml:space="preserve"> and Partners, Windhoek</w:t>
      </w:r>
    </w:p>
    <w:p w14:paraId="04BA5FD6" w14:textId="03300D15" w:rsidR="005E4AF8" w:rsidRDefault="005E4AF8" w:rsidP="00597A46">
      <w:pPr>
        <w:tabs>
          <w:tab w:val="left" w:pos="1394"/>
          <w:tab w:val="left" w:pos="2528"/>
          <w:tab w:val="left" w:pos="37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FB5720" w14:textId="77777777" w:rsidR="005E4AF8" w:rsidRPr="00E03562" w:rsidRDefault="005E4AF8" w:rsidP="005E4AF8">
      <w:pPr>
        <w:tabs>
          <w:tab w:val="left" w:pos="1394"/>
          <w:tab w:val="left" w:pos="2528"/>
          <w:tab w:val="left" w:pos="37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14A6447" w14:textId="16B25C5A" w:rsidR="005E4AF8" w:rsidRDefault="005E4AF8" w:rsidP="00597A46">
      <w:pPr>
        <w:autoSpaceDE w:val="0"/>
        <w:autoSpaceDN w:val="0"/>
        <w:adjustRightInd w:val="0"/>
        <w:spacing w:after="0" w:line="360" w:lineRule="auto"/>
        <w:ind w:left="3780" w:hanging="3780"/>
        <w:jc w:val="both"/>
        <w:rPr>
          <w:rFonts w:ascii="Arial" w:hAnsi="Arial" w:cs="Arial"/>
          <w:sz w:val="24"/>
          <w:szCs w:val="24"/>
        </w:rPr>
      </w:pPr>
      <w:r w:rsidRPr="00EA551A">
        <w:rPr>
          <w:rFonts w:ascii="Arial" w:hAnsi="Arial" w:cs="Arial"/>
          <w:bCs/>
          <w:sz w:val="24"/>
          <w:szCs w:val="24"/>
        </w:rPr>
        <w:t xml:space="preserve">FIRST </w:t>
      </w:r>
      <w:r w:rsidR="00597A46" w:rsidRPr="00EA551A">
        <w:rPr>
          <w:rFonts w:ascii="Arial" w:hAnsi="Arial" w:cs="Arial"/>
          <w:bCs/>
          <w:sz w:val="24"/>
          <w:szCs w:val="24"/>
        </w:rPr>
        <w:t>DEFENDANT</w:t>
      </w:r>
      <w:r w:rsidRPr="00EA551A">
        <w:rPr>
          <w:rFonts w:ascii="Arial" w:hAnsi="Arial" w:cs="Arial"/>
          <w:sz w:val="24"/>
          <w:szCs w:val="24"/>
        </w:rPr>
        <w:t>:</w:t>
      </w:r>
      <w:r w:rsidR="00CA4E4F">
        <w:rPr>
          <w:rFonts w:ascii="Arial" w:hAnsi="Arial" w:cs="Arial"/>
          <w:sz w:val="24"/>
          <w:szCs w:val="24"/>
        </w:rPr>
        <w:tab/>
      </w:r>
      <w:r w:rsidR="00CA4E4F">
        <w:rPr>
          <w:rFonts w:ascii="Arial" w:hAnsi="Arial" w:cs="Arial"/>
          <w:sz w:val="24"/>
          <w:szCs w:val="24"/>
        </w:rPr>
        <w:tab/>
      </w:r>
      <w:r w:rsidR="00865352">
        <w:rPr>
          <w:rFonts w:ascii="Arial" w:hAnsi="Arial" w:cs="Arial"/>
          <w:sz w:val="24"/>
          <w:szCs w:val="24"/>
        </w:rPr>
        <w:t>D</w:t>
      </w:r>
      <w:r w:rsidR="00597A46">
        <w:rPr>
          <w:rFonts w:ascii="Arial" w:hAnsi="Arial" w:cs="Arial"/>
          <w:sz w:val="24"/>
          <w:szCs w:val="24"/>
        </w:rPr>
        <w:t xml:space="preserve"> Small</w:t>
      </w:r>
    </w:p>
    <w:p w14:paraId="2DF5E929" w14:textId="1A739BF2" w:rsidR="005E4AF8" w:rsidRDefault="005E4AF8" w:rsidP="00CA4E4F">
      <w:pPr>
        <w:autoSpaceDE w:val="0"/>
        <w:autoSpaceDN w:val="0"/>
        <w:adjustRightInd w:val="0"/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Instructed by </w:t>
      </w:r>
      <w:proofErr w:type="spellStart"/>
      <w:r w:rsidR="00865352">
        <w:rPr>
          <w:rFonts w:ascii="Arial" w:hAnsi="Arial" w:cs="Arial"/>
          <w:sz w:val="24"/>
          <w:szCs w:val="24"/>
        </w:rPr>
        <w:t>Theunissen</w:t>
      </w:r>
      <w:proofErr w:type="spellEnd"/>
      <w:r w:rsidR="0086535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65352">
        <w:rPr>
          <w:rFonts w:ascii="Arial" w:hAnsi="Arial" w:cs="Arial"/>
          <w:sz w:val="24"/>
          <w:szCs w:val="24"/>
        </w:rPr>
        <w:t>Louw</w:t>
      </w:r>
      <w:proofErr w:type="spellEnd"/>
      <w:r w:rsidR="00865352">
        <w:rPr>
          <w:rFonts w:ascii="Arial" w:hAnsi="Arial" w:cs="Arial"/>
          <w:sz w:val="24"/>
          <w:szCs w:val="24"/>
        </w:rPr>
        <w:t xml:space="preserve"> &amp; Partners, Windhoek</w:t>
      </w:r>
    </w:p>
    <w:p w14:paraId="6BFC8F77" w14:textId="77777777" w:rsidR="00597A46" w:rsidRDefault="00597A46" w:rsidP="00597A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318F0E" w14:textId="57B2E09D" w:rsidR="00597A46" w:rsidRPr="00EA551A" w:rsidRDefault="00597A46" w:rsidP="00597A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A551A">
        <w:rPr>
          <w:rFonts w:ascii="Arial" w:hAnsi="Arial" w:cs="Arial"/>
          <w:bCs/>
          <w:sz w:val="24"/>
          <w:szCs w:val="24"/>
        </w:rPr>
        <w:t xml:space="preserve">SECOND, THIRD AND </w:t>
      </w:r>
    </w:p>
    <w:p w14:paraId="771EEF78" w14:textId="3608DDFD" w:rsidR="00597A46" w:rsidRDefault="00597A46" w:rsidP="00597A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551A">
        <w:rPr>
          <w:rFonts w:ascii="Arial" w:hAnsi="Arial" w:cs="Arial"/>
          <w:bCs/>
          <w:sz w:val="24"/>
          <w:szCs w:val="24"/>
        </w:rPr>
        <w:t>FIFTH DEFENDANTS</w:t>
      </w:r>
      <w:r w:rsidRPr="00EA551A">
        <w:rPr>
          <w:rFonts w:ascii="Arial" w:hAnsi="Arial" w:cs="Arial"/>
          <w:sz w:val="24"/>
          <w:szCs w:val="24"/>
        </w:rPr>
        <w:t>:</w:t>
      </w:r>
      <w:r w:rsidR="00CA4E4F">
        <w:rPr>
          <w:rFonts w:ascii="Arial" w:hAnsi="Arial" w:cs="Arial"/>
          <w:sz w:val="24"/>
          <w:szCs w:val="24"/>
        </w:rPr>
        <w:tab/>
      </w:r>
      <w:r w:rsidR="00CA4E4F">
        <w:rPr>
          <w:rFonts w:ascii="Arial" w:hAnsi="Arial" w:cs="Arial"/>
          <w:sz w:val="24"/>
          <w:szCs w:val="24"/>
        </w:rPr>
        <w:tab/>
      </w:r>
      <w:r w:rsidR="00CA4E4F">
        <w:rPr>
          <w:rFonts w:ascii="Arial" w:hAnsi="Arial" w:cs="Arial"/>
          <w:sz w:val="24"/>
          <w:szCs w:val="24"/>
        </w:rPr>
        <w:tab/>
      </w:r>
      <w:r w:rsidR="00865352">
        <w:rPr>
          <w:rFonts w:ascii="Arial" w:hAnsi="Arial" w:cs="Arial"/>
          <w:sz w:val="24"/>
          <w:szCs w:val="24"/>
        </w:rPr>
        <w:t>JP</w:t>
      </w:r>
      <w:r>
        <w:rPr>
          <w:rFonts w:ascii="Arial" w:hAnsi="Arial" w:cs="Arial"/>
          <w:sz w:val="24"/>
          <w:szCs w:val="24"/>
        </w:rPr>
        <w:t xml:space="preserve"> </w:t>
      </w:r>
      <w:r w:rsidR="00865352">
        <w:rPr>
          <w:rFonts w:ascii="Arial" w:hAnsi="Arial" w:cs="Arial"/>
          <w:sz w:val="24"/>
          <w:szCs w:val="24"/>
        </w:rPr>
        <w:t>Ravenscroft-</w:t>
      </w:r>
      <w:r>
        <w:rPr>
          <w:rFonts w:ascii="Arial" w:hAnsi="Arial" w:cs="Arial"/>
          <w:sz w:val="24"/>
          <w:szCs w:val="24"/>
        </w:rPr>
        <w:t>Jones</w:t>
      </w:r>
    </w:p>
    <w:p w14:paraId="0E6AF40E" w14:textId="2FE9744A" w:rsidR="00733216" w:rsidRPr="00865352" w:rsidRDefault="00597A46" w:rsidP="00CA4E4F">
      <w:pPr>
        <w:autoSpaceDE w:val="0"/>
        <w:autoSpaceDN w:val="0"/>
        <w:adjustRightInd w:val="0"/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Instructed by </w:t>
      </w:r>
      <w:proofErr w:type="spellStart"/>
      <w:r>
        <w:rPr>
          <w:rFonts w:ascii="Arial" w:hAnsi="Arial" w:cs="Arial"/>
          <w:sz w:val="24"/>
          <w:szCs w:val="24"/>
        </w:rPr>
        <w:t>Joos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Agenbach</w:t>
      </w:r>
      <w:proofErr w:type="spellEnd"/>
      <w:r>
        <w:rPr>
          <w:rFonts w:ascii="Arial" w:hAnsi="Arial" w:cs="Arial"/>
          <w:sz w:val="24"/>
          <w:szCs w:val="24"/>
        </w:rPr>
        <w:t xml:space="preserve"> Attorney &amp; Notary</w:t>
      </w:r>
      <w:r w:rsidR="00865352">
        <w:rPr>
          <w:rFonts w:ascii="Arial" w:hAnsi="Arial" w:cs="Arial"/>
          <w:sz w:val="24"/>
          <w:szCs w:val="24"/>
        </w:rPr>
        <w:t>, Windhoek</w:t>
      </w:r>
    </w:p>
    <w:sectPr w:rsidR="00733216" w:rsidRPr="00865352" w:rsidSect="007B5A6E">
      <w:headerReference w:type="default" r:id="rId13"/>
      <w:pgSz w:w="11907" w:h="16839" w:code="9"/>
      <w:pgMar w:top="810" w:right="1440" w:bottom="990" w:left="1440" w:header="720" w:footer="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255C3" w14:textId="77777777" w:rsidR="00AB6C10" w:rsidRDefault="00AB6C10">
      <w:pPr>
        <w:spacing w:after="0" w:line="240" w:lineRule="auto"/>
      </w:pPr>
      <w:r>
        <w:separator/>
      </w:r>
    </w:p>
  </w:endnote>
  <w:endnote w:type="continuationSeparator" w:id="0">
    <w:p w14:paraId="571FF2CF" w14:textId="77777777" w:rsidR="00AB6C10" w:rsidRDefault="00AB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6B8BB" w14:textId="77777777" w:rsidR="00AB6C10" w:rsidRDefault="00AB6C10">
      <w:pPr>
        <w:spacing w:after="0" w:line="240" w:lineRule="auto"/>
      </w:pPr>
      <w:r>
        <w:separator/>
      </w:r>
    </w:p>
  </w:footnote>
  <w:footnote w:type="continuationSeparator" w:id="0">
    <w:p w14:paraId="4BEC89DC" w14:textId="77777777" w:rsidR="00AB6C10" w:rsidRDefault="00AB6C10">
      <w:pPr>
        <w:spacing w:after="0" w:line="240" w:lineRule="auto"/>
      </w:pPr>
      <w:r>
        <w:continuationSeparator/>
      </w:r>
    </w:p>
  </w:footnote>
  <w:footnote w:id="1">
    <w:p w14:paraId="1A56F084" w14:textId="3881FF92" w:rsidR="00F2165D" w:rsidRPr="00F2165D" w:rsidRDefault="00F2165D" w:rsidP="00A32DB9">
      <w:pPr>
        <w:pStyle w:val="FootnoteText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A32DB9">
        <w:rPr>
          <w:rFonts w:ascii="Arial" w:hAnsi="Arial" w:cs="Arial"/>
          <w:i/>
          <w:iCs/>
          <w:lang w:val="en-GB"/>
        </w:rPr>
        <w:t xml:space="preserve">Waterberg Big Game Hunting Lodge Otjahewita (Pty) Ltd v Minister of Environment and Tourism </w:t>
      </w:r>
      <w:r w:rsidRPr="00A32DB9">
        <w:rPr>
          <w:rFonts w:ascii="Arial" w:hAnsi="Arial" w:cs="Arial"/>
          <w:lang w:val="en-GB"/>
        </w:rPr>
        <w:t>2010 (1)</w:t>
      </w:r>
      <w:r w:rsidRPr="00A32DB9">
        <w:rPr>
          <w:rFonts w:ascii="Arial" w:hAnsi="Arial" w:cs="Arial"/>
          <w:i/>
          <w:iCs/>
          <w:lang w:val="en-GB"/>
        </w:rPr>
        <w:t xml:space="preserve"> </w:t>
      </w:r>
      <w:r w:rsidRPr="00A32DB9">
        <w:rPr>
          <w:rFonts w:ascii="Arial" w:hAnsi="Arial" w:cs="Arial"/>
          <w:lang w:val="en-GB"/>
        </w:rPr>
        <w:t>NR 1 (SC) at page 9C-</w:t>
      </w:r>
      <w:r w:rsidR="002F046C" w:rsidRPr="00A32DB9">
        <w:rPr>
          <w:rFonts w:ascii="Arial" w:hAnsi="Arial" w:cs="Arial"/>
          <w:lang w:val="en-GB"/>
        </w:rPr>
        <w:t>D</w:t>
      </w:r>
      <w:r w:rsidR="00A32DB9" w:rsidRPr="00A32DB9">
        <w:rPr>
          <w:rFonts w:ascii="Arial" w:hAnsi="Arial" w:cs="Arial"/>
          <w:lang w:val="en-GB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2026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</w:rPr>
    </w:sdtEndPr>
    <w:sdtContent>
      <w:p w14:paraId="684EB8C8" w14:textId="77777777" w:rsidR="00BB2C89" w:rsidRPr="005E4AF8" w:rsidRDefault="00D81B48">
        <w:pPr>
          <w:pStyle w:val="Header"/>
          <w:jc w:val="right"/>
          <w:rPr>
            <w:rFonts w:ascii="Arial" w:hAnsi="Arial" w:cs="Arial"/>
            <w:sz w:val="24"/>
          </w:rPr>
        </w:pPr>
        <w:r w:rsidRPr="005E4AF8">
          <w:rPr>
            <w:rFonts w:ascii="Arial" w:hAnsi="Arial" w:cs="Arial"/>
            <w:sz w:val="24"/>
          </w:rPr>
          <w:fldChar w:fldCharType="begin"/>
        </w:r>
        <w:r w:rsidRPr="005E4AF8">
          <w:rPr>
            <w:rFonts w:ascii="Arial" w:hAnsi="Arial" w:cs="Arial"/>
            <w:sz w:val="24"/>
          </w:rPr>
          <w:instrText xml:space="preserve"> PAGE   \* MERGEFORMAT </w:instrText>
        </w:r>
        <w:r w:rsidRPr="005E4AF8">
          <w:rPr>
            <w:rFonts w:ascii="Arial" w:hAnsi="Arial" w:cs="Arial"/>
            <w:sz w:val="24"/>
          </w:rPr>
          <w:fldChar w:fldCharType="separate"/>
        </w:r>
        <w:r w:rsidR="00070782">
          <w:rPr>
            <w:rFonts w:ascii="Arial" w:hAnsi="Arial" w:cs="Arial"/>
            <w:noProof/>
            <w:sz w:val="24"/>
          </w:rPr>
          <w:t>7</w:t>
        </w:r>
        <w:r w:rsidRPr="005E4AF8">
          <w:rPr>
            <w:rFonts w:ascii="Arial" w:hAnsi="Arial" w:cs="Arial"/>
            <w:noProof/>
            <w:sz w:val="24"/>
          </w:rPr>
          <w:fldChar w:fldCharType="end"/>
        </w:r>
      </w:p>
    </w:sdtContent>
  </w:sdt>
  <w:p w14:paraId="2F13C565" w14:textId="77777777" w:rsidR="00BB2C89" w:rsidRDefault="00AB6C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62B53"/>
    <w:multiLevelType w:val="hybridMultilevel"/>
    <w:tmpl w:val="FAF8A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60EEF"/>
    <w:multiLevelType w:val="hybridMultilevel"/>
    <w:tmpl w:val="D70459CE"/>
    <w:lvl w:ilvl="0" w:tplc="4D7C00F4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13FD3"/>
    <w:multiLevelType w:val="hybridMultilevel"/>
    <w:tmpl w:val="DFE277EC"/>
    <w:lvl w:ilvl="0" w:tplc="CA6E6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3B11A1"/>
    <w:multiLevelType w:val="hybridMultilevel"/>
    <w:tmpl w:val="F5D6DE54"/>
    <w:lvl w:ilvl="0" w:tplc="320EC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C5EC0"/>
    <w:multiLevelType w:val="hybridMultilevel"/>
    <w:tmpl w:val="91DE86D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562D3"/>
    <w:multiLevelType w:val="hybridMultilevel"/>
    <w:tmpl w:val="15B4F3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15FED"/>
    <w:multiLevelType w:val="multilevel"/>
    <w:tmpl w:val="3D6CDFE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"/>
      <w:lvlJc w:val="left"/>
      <w:pPr>
        <w:ind w:left="1185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5" w:hanging="1800"/>
      </w:pPr>
      <w:rPr>
        <w:rFonts w:hint="default"/>
      </w:rPr>
    </w:lvl>
  </w:abstractNum>
  <w:abstractNum w:abstractNumId="7">
    <w:nsid w:val="601A0760"/>
    <w:multiLevelType w:val="multilevel"/>
    <w:tmpl w:val="4BCAD52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65DA2665"/>
    <w:multiLevelType w:val="hybridMultilevel"/>
    <w:tmpl w:val="40488012"/>
    <w:lvl w:ilvl="0" w:tplc="6E4E142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8D6741"/>
    <w:multiLevelType w:val="hybridMultilevel"/>
    <w:tmpl w:val="0D8AC618"/>
    <w:lvl w:ilvl="0" w:tplc="1390E79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7D472B"/>
    <w:multiLevelType w:val="hybridMultilevel"/>
    <w:tmpl w:val="F3FED84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62"/>
    <w:rsid w:val="00012C78"/>
    <w:rsid w:val="00035C53"/>
    <w:rsid w:val="000467AE"/>
    <w:rsid w:val="00050CEF"/>
    <w:rsid w:val="0005792C"/>
    <w:rsid w:val="00057AED"/>
    <w:rsid w:val="00061539"/>
    <w:rsid w:val="00070782"/>
    <w:rsid w:val="00090AF4"/>
    <w:rsid w:val="000A68DD"/>
    <w:rsid w:val="000D12CB"/>
    <w:rsid w:val="000D3ABF"/>
    <w:rsid w:val="000D4B87"/>
    <w:rsid w:val="000E23B6"/>
    <w:rsid w:val="000E3B91"/>
    <w:rsid w:val="000E6FBF"/>
    <w:rsid w:val="0010153B"/>
    <w:rsid w:val="001040D7"/>
    <w:rsid w:val="00104C59"/>
    <w:rsid w:val="0011426C"/>
    <w:rsid w:val="0011678F"/>
    <w:rsid w:val="00123BA1"/>
    <w:rsid w:val="00126FA7"/>
    <w:rsid w:val="00134D94"/>
    <w:rsid w:val="00141553"/>
    <w:rsid w:val="00146F0A"/>
    <w:rsid w:val="00155095"/>
    <w:rsid w:val="00165D62"/>
    <w:rsid w:val="001822B5"/>
    <w:rsid w:val="001825BB"/>
    <w:rsid w:val="00197142"/>
    <w:rsid w:val="001A0029"/>
    <w:rsid w:val="001A3719"/>
    <w:rsid w:val="001B6D73"/>
    <w:rsid w:val="001C2203"/>
    <w:rsid w:val="001D5BBB"/>
    <w:rsid w:val="001E0951"/>
    <w:rsid w:val="001E7043"/>
    <w:rsid w:val="001E7A28"/>
    <w:rsid w:val="00202211"/>
    <w:rsid w:val="002220B8"/>
    <w:rsid w:val="00222D09"/>
    <w:rsid w:val="002260E9"/>
    <w:rsid w:val="00242F7B"/>
    <w:rsid w:val="002430CF"/>
    <w:rsid w:val="0024438A"/>
    <w:rsid w:val="002464A7"/>
    <w:rsid w:val="002507E3"/>
    <w:rsid w:val="0026239A"/>
    <w:rsid w:val="00273022"/>
    <w:rsid w:val="002773DD"/>
    <w:rsid w:val="00283B1A"/>
    <w:rsid w:val="00284D01"/>
    <w:rsid w:val="002A03A0"/>
    <w:rsid w:val="002A5107"/>
    <w:rsid w:val="002A7956"/>
    <w:rsid w:val="002C66CF"/>
    <w:rsid w:val="002D7BD1"/>
    <w:rsid w:val="002F046C"/>
    <w:rsid w:val="002F3381"/>
    <w:rsid w:val="0030758E"/>
    <w:rsid w:val="0031656C"/>
    <w:rsid w:val="0032020E"/>
    <w:rsid w:val="00323D34"/>
    <w:rsid w:val="0033301E"/>
    <w:rsid w:val="00357170"/>
    <w:rsid w:val="0037217C"/>
    <w:rsid w:val="00391553"/>
    <w:rsid w:val="003B28C3"/>
    <w:rsid w:val="003C696D"/>
    <w:rsid w:val="003D6EAB"/>
    <w:rsid w:val="003E2607"/>
    <w:rsid w:val="00414647"/>
    <w:rsid w:val="00425CA4"/>
    <w:rsid w:val="004261C5"/>
    <w:rsid w:val="00426E2E"/>
    <w:rsid w:val="00427008"/>
    <w:rsid w:val="00441628"/>
    <w:rsid w:val="00443084"/>
    <w:rsid w:val="00454D29"/>
    <w:rsid w:val="00471935"/>
    <w:rsid w:val="00481761"/>
    <w:rsid w:val="004A43D6"/>
    <w:rsid w:val="004C4164"/>
    <w:rsid w:val="004C79E0"/>
    <w:rsid w:val="004D1241"/>
    <w:rsid w:val="0050224A"/>
    <w:rsid w:val="0052542E"/>
    <w:rsid w:val="005464A0"/>
    <w:rsid w:val="00562D8B"/>
    <w:rsid w:val="0056617E"/>
    <w:rsid w:val="0058738E"/>
    <w:rsid w:val="00596795"/>
    <w:rsid w:val="00597A46"/>
    <w:rsid w:val="005A2215"/>
    <w:rsid w:val="005B675D"/>
    <w:rsid w:val="005D2543"/>
    <w:rsid w:val="005E0283"/>
    <w:rsid w:val="005E4AF8"/>
    <w:rsid w:val="005F4665"/>
    <w:rsid w:val="00607381"/>
    <w:rsid w:val="00612820"/>
    <w:rsid w:val="00613D4B"/>
    <w:rsid w:val="006201D7"/>
    <w:rsid w:val="0062508E"/>
    <w:rsid w:val="00642997"/>
    <w:rsid w:val="00656340"/>
    <w:rsid w:val="00657FB1"/>
    <w:rsid w:val="0067717C"/>
    <w:rsid w:val="006A1BE5"/>
    <w:rsid w:val="006A36AF"/>
    <w:rsid w:val="006A4812"/>
    <w:rsid w:val="006B7280"/>
    <w:rsid w:val="006C0742"/>
    <w:rsid w:val="006D00AA"/>
    <w:rsid w:val="006D5C88"/>
    <w:rsid w:val="006E7B34"/>
    <w:rsid w:val="006F0B29"/>
    <w:rsid w:val="006F6A70"/>
    <w:rsid w:val="00703349"/>
    <w:rsid w:val="00705232"/>
    <w:rsid w:val="00707EF5"/>
    <w:rsid w:val="00714A88"/>
    <w:rsid w:val="00733216"/>
    <w:rsid w:val="00737E5D"/>
    <w:rsid w:val="00743B84"/>
    <w:rsid w:val="0074612D"/>
    <w:rsid w:val="0074719B"/>
    <w:rsid w:val="00767AFA"/>
    <w:rsid w:val="007A0021"/>
    <w:rsid w:val="007A3DA2"/>
    <w:rsid w:val="007B1B10"/>
    <w:rsid w:val="007B2376"/>
    <w:rsid w:val="007B51A6"/>
    <w:rsid w:val="007C247C"/>
    <w:rsid w:val="007E4A9D"/>
    <w:rsid w:val="007E65D0"/>
    <w:rsid w:val="007F2047"/>
    <w:rsid w:val="007F6CB7"/>
    <w:rsid w:val="0080082D"/>
    <w:rsid w:val="00812573"/>
    <w:rsid w:val="00835161"/>
    <w:rsid w:val="00855CDA"/>
    <w:rsid w:val="008562EC"/>
    <w:rsid w:val="00856E6F"/>
    <w:rsid w:val="00860175"/>
    <w:rsid w:val="00865352"/>
    <w:rsid w:val="00865895"/>
    <w:rsid w:val="008676C7"/>
    <w:rsid w:val="00873412"/>
    <w:rsid w:val="008872CA"/>
    <w:rsid w:val="008A332E"/>
    <w:rsid w:val="008C0441"/>
    <w:rsid w:val="008C0CE0"/>
    <w:rsid w:val="008C3F9E"/>
    <w:rsid w:val="008C448B"/>
    <w:rsid w:val="008C58B2"/>
    <w:rsid w:val="008C7485"/>
    <w:rsid w:val="008D5262"/>
    <w:rsid w:val="008D71DC"/>
    <w:rsid w:val="008E0617"/>
    <w:rsid w:val="008F1912"/>
    <w:rsid w:val="008F7C08"/>
    <w:rsid w:val="00900B72"/>
    <w:rsid w:val="00915F26"/>
    <w:rsid w:val="00925515"/>
    <w:rsid w:val="0094348E"/>
    <w:rsid w:val="00953244"/>
    <w:rsid w:val="0095515A"/>
    <w:rsid w:val="0096788C"/>
    <w:rsid w:val="0097337D"/>
    <w:rsid w:val="00973549"/>
    <w:rsid w:val="00973C02"/>
    <w:rsid w:val="00986779"/>
    <w:rsid w:val="00987A98"/>
    <w:rsid w:val="0099215F"/>
    <w:rsid w:val="009947A1"/>
    <w:rsid w:val="009C488B"/>
    <w:rsid w:val="009C4CB9"/>
    <w:rsid w:val="009D422C"/>
    <w:rsid w:val="009F3CDC"/>
    <w:rsid w:val="00A117E8"/>
    <w:rsid w:val="00A15911"/>
    <w:rsid w:val="00A25D8D"/>
    <w:rsid w:val="00A304AA"/>
    <w:rsid w:val="00A32DB9"/>
    <w:rsid w:val="00A3568F"/>
    <w:rsid w:val="00A40EC3"/>
    <w:rsid w:val="00A43F96"/>
    <w:rsid w:val="00A5178D"/>
    <w:rsid w:val="00A52A0E"/>
    <w:rsid w:val="00A54375"/>
    <w:rsid w:val="00A54F91"/>
    <w:rsid w:val="00AA27A9"/>
    <w:rsid w:val="00AB6C10"/>
    <w:rsid w:val="00AC057F"/>
    <w:rsid w:val="00AC4C56"/>
    <w:rsid w:val="00AD24BB"/>
    <w:rsid w:val="00AD314C"/>
    <w:rsid w:val="00AD4690"/>
    <w:rsid w:val="00AE2F15"/>
    <w:rsid w:val="00B06ACB"/>
    <w:rsid w:val="00B42C53"/>
    <w:rsid w:val="00B60B61"/>
    <w:rsid w:val="00B729A6"/>
    <w:rsid w:val="00B7391A"/>
    <w:rsid w:val="00B73E22"/>
    <w:rsid w:val="00B76727"/>
    <w:rsid w:val="00B77292"/>
    <w:rsid w:val="00B8118A"/>
    <w:rsid w:val="00B81DB4"/>
    <w:rsid w:val="00BB0795"/>
    <w:rsid w:val="00BB5005"/>
    <w:rsid w:val="00BD0914"/>
    <w:rsid w:val="00BD78A2"/>
    <w:rsid w:val="00BE5389"/>
    <w:rsid w:val="00BF480F"/>
    <w:rsid w:val="00BF69B7"/>
    <w:rsid w:val="00C10BE1"/>
    <w:rsid w:val="00C20E79"/>
    <w:rsid w:val="00C22F99"/>
    <w:rsid w:val="00C26973"/>
    <w:rsid w:val="00C46E02"/>
    <w:rsid w:val="00C47D32"/>
    <w:rsid w:val="00C5010F"/>
    <w:rsid w:val="00C5435B"/>
    <w:rsid w:val="00C62375"/>
    <w:rsid w:val="00C700D5"/>
    <w:rsid w:val="00C87374"/>
    <w:rsid w:val="00C93D34"/>
    <w:rsid w:val="00CA074D"/>
    <w:rsid w:val="00CA1773"/>
    <w:rsid w:val="00CA4E4F"/>
    <w:rsid w:val="00CA6286"/>
    <w:rsid w:val="00CB75F1"/>
    <w:rsid w:val="00CC6584"/>
    <w:rsid w:val="00CD573A"/>
    <w:rsid w:val="00CE753C"/>
    <w:rsid w:val="00CE7975"/>
    <w:rsid w:val="00CF2644"/>
    <w:rsid w:val="00CF37E8"/>
    <w:rsid w:val="00D00C1E"/>
    <w:rsid w:val="00D07268"/>
    <w:rsid w:val="00D1308D"/>
    <w:rsid w:val="00D17787"/>
    <w:rsid w:val="00D312BE"/>
    <w:rsid w:val="00D31339"/>
    <w:rsid w:val="00D34E57"/>
    <w:rsid w:val="00D3609C"/>
    <w:rsid w:val="00D46D00"/>
    <w:rsid w:val="00D57423"/>
    <w:rsid w:val="00D57EF6"/>
    <w:rsid w:val="00D61B4D"/>
    <w:rsid w:val="00D657C4"/>
    <w:rsid w:val="00D703AD"/>
    <w:rsid w:val="00D75190"/>
    <w:rsid w:val="00D81B48"/>
    <w:rsid w:val="00D81CBA"/>
    <w:rsid w:val="00D838FE"/>
    <w:rsid w:val="00DA2AB7"/>
    <w:rsid w:val="00DB46F4"/>
    <w:rsid w:val="00DC491C"/>
    <w:rsid w:val="00DD4F19"/>
    <w:rsid w:val="00DD5F08"/>
    <w:rsid w:val="00DE436A"/>
    <w:rsid w:val="00DE7B72"/>
    <w:rsid w:val="00DF30F7"/>
    <w:rsid w:val="00E03562"/>
    <w:rsid w:val="00E21CF6"/>
    <w:rsid w:val="00E359B3"/>
    <w:rsid w:val="00E64555"/>
    <w:rsid w:val="00E74D41"/>
    <w:rsid w:val="00E75F6C"/>
    <w:rsid w:val="00E81E2A"/>
    <w:rsid w:val="00E84F1D"/>
    <w:rsid w:val="00EA0947"/>
    <w:rsid w:val="00EA551A"/>
    <w:rsid w:val="00EB30F4"/>
    <w:rsid w:val="00EB3E45"/>
    <w:rsid w:val="00EC2604"/>
    <w:rsid w:val="00ED567A"/>
    <w:rsid w:val="00EE2705"/>
    <w:rsid w:val="00EE54D0"/>
    <w:rsid w:val="00EF4D31"/>
    <w:rsid w:val="00F00C61"/>
    <w:rsid w:val="00F10C1A"/>
    <w:rsid w:val="00F116F6"/>
    <w:rsid w:val="00F1182B"/>
    <w:rsid w:val="00F16CA7"/>
    <w:rsid w:val="00F20C45"/>
    <w:rsid w:val="00F2165D"/>
    <w:rsid w:val="00F43576"/>
    <w:rsid w:val="00F45132"/>
    <w:rsid w:val="00F53BDB"/>
    <w:rsid w:val="00F6224E"/>
    <w:rsid w:val="00F917A1"/>
    <w:rsid w:val="00F94EC6"/>
    <w:rsid w:val="00F9630A"/>
    <w:rsid w:val="00FA65FF"/>
    <w:rsid w:val="00FB1658"/>
    <w:rsid w:val="00FB2690"/>
    <w:rsid w:val="00FE1836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5D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59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562"/>
  </w:style>
  <w:style w:type="paragraph" w:styleId="ListParagraph">
    <w:name w:val="List Paragraph"/>
    <w:basedOn w:val="Normal"/>
    <w:uiPriority w:val="34"/>
    <w:qFormat/>
    <w:rsid w:val="008D71D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703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3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03A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A1591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result-title">
    <w:name w:val="result-title"/>
    <w:basedOn w:val="DefaultParagraphFont"/>
    <w:rsid w:val="00A15911"/>
  </w:style>
  <w:style w:type="paragraph" w:styleId="BalloonText">
    <w:name w:val="Balloon Text"/>
    <w:basedOn w:val="Normal"/>
    <w:link w:val="BalloonTextChar"/>
    <w:uiPriority w:val="99"/>
    <w:semiHidden/>
    <w:unhideWhenUsed/>
    <w:rsid w:val="000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B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E4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59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562"/>
  </w:style>
  <w:style w:type="paragraph" w:styleId="ListParagraph">
    <w:name w:val="List Paragraph"/>
    <w:basedOn w:val="Normal"/>
    <w:uiPriority w:val="34"/>
    <w:qFormat/>
    <w:rsid w:val="008D71D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703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3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03A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A1591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result-title">
    <w:name w:val="result-title"/>
    <w:basedOn w:val="DefaultParagraphFont"/>
    <w:rsid w:val="00A15911"/>
  </w:style>
  <w:style w:type="paragraph" w:styleId="BalloonText">
    <w:name w:val="Balloon Text"/>
    <w:basedOn w:val="Normal"/>
    <w:link w:val="BalloonTextChar"/>
    <w:uiPriority w:val="99"/>
    <w:semiHidden/>
    <w:unhideWhenUsed/>
    <w:rsid w:val="000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B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E4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2023-07-19T18:30:00+00:00</Judgment_x0020_Date>
    <Year xmlns="c1afb1bd-f2fb-40fd-9abb-aea55b4d7662">2023</Yea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D8137B-DF20-4B38-A114-70DBB30E596D}"/>
</file>

<file path=customXml/itemProps2.xml><?xml version="1.0" encoding="utf-8"?>
<ds:datastoreItem xmlns:ds="http://schemas.openxmlformats.org/officeDocument/2006/customXml" ds:itemID="{28109A04-9B63-494E-88B7-7F2F151F1A7C}"/>
</file>

<file path=customXml/itemProps3.xml><?xml version="1.0" encoding="utf-8"?>
<ds:datastoreItem xmlns:ds="http://schemas.openxmlformats.org/officeDocument/2006/customXml" ds:itemID="{3BAFBE4B-4AB7-4462-A02B-EC847A07CAA1}"/>
</file>

<file path=customXml/itemProps4.xml><?xml version="1.0" encoding="utf-8"?>
<ds:datastoreItem xmlns:ds="http://schemas.openxmlformats.org/officeDocument/2006/customXml" ds:itemID="{38EA49DE-9FDD-499A-9ED7-0B7617F996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NA’an Ku Sê  v Minister of Environment (HC-MD-CIV-MOT-GEN-2022-00323) [2023] NAHCMD 100 (9 March 2023)</vt:lpstr>
    </vt:vector>
  </TitlesOfParts>
  <Company/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Hadasaga v Ahrens Guns and Ammunition CC (HC-MD-CIV-ACT-CON-2021-01293) [2023] NAHCMD 418 (20 July 2023)</dc:title>
  <dc:creator>Tuhafeni</dc:creator>
  <cp:lastModifiedBy>Dean-Marlo Titus</cp:lastModifiedBy>
  <cp:revision>7</cp:revision>
  <cp:lastPrinted>2023-07-20T08:58:00Z</cp:lastPrinted>
  <dcterms:created xsi:type="dcterms:W3CDTF">2023-07-11T09:01:00Z</dcterms:created>
  <dcterms:modified xsi:type="dcterms:W3CDTF">2023-07-20T09:01:00Z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