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259" w:rsidRDefault="00782259" w:rsidP="00570FD5">
      <w:pPr>
        <w:spacing w:after="0" w:line="360" w:lineRule="auto"/>
        <w:jc w:val="center"/>
        <w:rPr>
          <w:rFonts w:ascii="Arial" w:eastAsia="Calibri" w:hAnsi="Arial" w:cs="Arial"/>
          <w:b/>
          <w:sz w:val="24"/>
          <w:szCs w:val="24"/>
        </w:rPr>
      </w:pPr>
    </w:p>
    <w:p w:rsidR="00570FD5" w:rsidRPr="00570FD5" w:rsidRDefault="00570FD5" w:rsidP="00570FD5">
      <w:pPr>
        <w:spacing w:after="0" w:line="360" w:lineRule="auto"/>
        <w:jc w:val="center"/>
        <w:rPr>
          <w:rFonts w:ascii="Arial" w:eastAsia="Calibri" w:hAnsi="Arial" w:cs="Arial"/>
          <w:b/>
          <w:sz w:val="24"/>
          <w:szCs w:val="24"/>
        </w:rPr>
      </w:pPr>
      <w:r w:rsidRPr="00570FD5">
        <w:rPr>
          <w:rFonts w:ascii="Arial" w:eastAsia="Calibri" w:hAnsi="Arial" w:cs="Arial"/>
          <w:b/>
          <w:sz w:val="24"/>
          <w:szCs w:val="24"/>
        </w:rPr>
        <w:t>REPUBLIC OF NAMIBIA</w:t>
      </w:r>
    </w:p>
    <w:p w:rsidR="00570FD5" w:rsidRPr="00570FD5" w:rsidRDefault="00570FD5" w:rsidP="00570FD5">
      <w:pPr>
        <w:spacing w:after="0" w:line="360" w:lineRule="auto"/>
        <w:jc w:val="both"/>
        <w:rPr>
          <w:rFonts w:ascii="Arial Narrow" w:eastAsia="Calibri" w:hAnsi="Arial Narrow" w:cs="Times New Roman"/>
          <w:sz w:val="16"/>
          <w:szCs w:val="16"/>
        </w:rPr>
      </w:pPr>
      <w:r w:rsidRPr="00570FD5">
        <w:rPr>
          <w:rFonts w:ascii="Calibri" w:eastAsia="Calibri" w:hAnsi="Calibri" w:cs="Times New Roman"/>
          <w:noProof/>
          <w:lang w:eastAsia="en-ZA"/>
        </w:rPr>
        <w:drawing>
          <wp:anchor distT="0" distB="0" distL="114300" distR="114300" simplePos="0" relativeHeight="251659264" behindDoc="0" locked="0" layoutInCell="1" allowOverlap="1" wp14:anchorId="38C99D17" wp14:editId="299C5CD7">
            <wp:simplePos x="0" y="0"/>
            <wp:positionH relativeFrom="column">
              <wp:posOffset>2270760</wp:posOffset>
            </wp:positionH>
            <wp:positionV relativeFrom="paragraph">
              <wp:posOffset>104140</wp:posOffset>
            </wp:positionV>
            <wp:extent cx="1270000" cy="1320800"/>
            <wp:effectExtent l="0" t="0" r="6350" b="0"/>
            <wp:wrapSquare wrapText="bothSides"/>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0000" cy="1320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0FD5">
        <w:rPr>
          <w:rFonts w:ascii="Arial Narrow" w:eastAsia="Calibri" w:hAnsi="Arial Narrow" w:cs="Times New Roman"/>
          <w:b/>
          <w:sz w:val="32"/>
          <w:szCs w:val="32"/>
        </w:rPr>
        <w:br w:type="textWrapping" w:clear="all"/>
      </w:r>
    </w:p>
    <w:p w:rsidR="00570FD5" w:rsidRPr="00570FD5" w:rsidRDefault="00570FD5" w:rsidP="00570FD5">
      <w:pPr>
        <w:spacing w:after="0" w:line="360" w:lineRule="auto"/>
        <w:jc w:val="center"/>
        <w:rPr>
          <w:rFonts w:ascii="Arial" w:eastAsia="Calibri" w:hAnsi="Arial" w:cs="Arial"/>
          <w:bCs/>
          <w:sz w:val="24"/>
          <w:szCs w:val="24"/>
        </w:rPr>
      </w:pPr>
      <w:r w:rsidRPr="00570FD5">
        <w:rPr>
          <w:rFonts w:ascii="Arial" w:eastAsia="Calibri" w:hAnsi="Arial" w:cs="Arial"/>
          <w:b/>
          <w:sz w:val="24"/>
          <w:szCs w:val="24"/>
        </w:rPr>
        <w:t>HIGH COURT OF NAMIBIA, MAIN DIVISION, WINDHOEK</w:t>
      </w:r>
    </w:p>
    <w:p w:rsidR="00570FD5" w:rsidRPr="00570FD5" w:rsidRDefault="001B4302" w:rsidP="00570FD5">
      <w:pPr>
        <w:spacing w:after="0" w:line="360" w:lineRule="auto"/>
        <w:jc w:val="center"/>
        <w:rPr>
          <w:rFonts w:ascii="Arial" w:eastAsia="Calibri" w:hAnsi="Arial" w:cs="Arial"/>
          <w:b/>
          <w:sz w:val="20"/>
          <w:szCs w:val="20"/>
        </w:rPr>
      </w:pPr>
      <w:r w:rsidRPr="00570FD5">
        <w:rPr>
          <w:rFonts w:ascii="Arial" w:eastAsia="Calibri" w:hAnsi="Arial" w:cs="Arial"/>
          <w:b/>
          <w:sz w:val="24"/>
          <w:szCs w:val="24"/>
        </w:rPr>
        <w:t>JUDGMENT</w:t>
      </w:r>
    </w:p>
    <w:p w:rsidR="00570FD5" w:rsidRPr="00570FD5" w:rsidRDefault="00D71F9F" w:rsidP="00570FD5">
      <w:pPr>
        <w:spacing w:after="0" w:line="360" w:lineRule="auto"/>
        <w:jc w:val="center"/>
        <w:rPr>
          <w:rFonts w:ascii="Arial" w:eastAsia="Calibri" w:hAnsi="Arial" w:cs="Arial"/>
          <w:b/>
          <w:sz w:val="24"/>
          <w:szCs w:val="24"/>
        </w:rPr>
      </w:pPr>
      <w:r>
        <w:rPr>
          <w:rFonts w:ascii="Arial" w:eastAsia="Calibri" w:hAnsi="Arial" w:cs="Arial"/>
          <w:b/>
          <w:sz w:val="24"/>
          <w:szCs w:val="24"/>
        </w:rPr>
        <w:t>PRACTICE DIRECTION</w:t>
      </w:r>
      <w:r w:rsidR="00570FD5" w:rsidRPr="00570FD5">
        <w:rPr>
          <w:rFonts w:ascii="Arial" w:eastAsia="Calibri" w:hAnsi="Arial" w:cs="Arial"/>
          <w:b/>
          <w:sz w:val="24"/>
          <w:szCs w:val="24"/>
        </w:rPr>
        <w:t xml:space="preserve"> 61</w:t>
      </w:r>
    </w:p>
    <w:p w:rsidR="00570FD5" w:rsidRPr="00570FD5" w:rsidRDefault="00570FD5" w:rsidP="00570FD5">
      <w:pPr>
        <w:spacing w:after="0" w:line="360" w:lineRule="auto"/>
        <w:jc w:val="center"/>
        <w:rPr>
          <w:rFonts w:ascii="Arial" w:eastAsia="Calibri" w:hAnsi="Arial" w:cs="Arial"/>
          <w:b/>
          <w:sz w:val="24"/>
          <w:szCs w:val="24"/>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7"/>
        <w:gridCol w:w="462"/>
        <w:gridCol w:w="4677"/>
      </w:tblGrid>
      <w:tr w:rsidR="00570FD5" w:rsidRPr="00570FD5" w:rsidTr="00BA7A6D">
        <w:trPr>
          <w:trHeight w:val="744"/>
        </w:trPr>
        <w:tc>
          <w:tcPr>
            <w:tcW w:w="5529" w:type="dxa"/>
            <w:gridSpan w:val="2"/>
            <w:vMerge w:val="restart"/>
            <w:shd w:val="clear" w:color="auto" w:fill="auto"/>
          </w:tcPr>
          <w:p w:rsidR="00570FD5" w:rsidRPr="00570FD5" w:rsidRDefault="00570FD5" w:rsidP="00570FD5">
            <w:pPr>
              <w:spacing w:after="0" w:line="360" w:lineRule="auto"/>
              <w:jc w:val="both"/>
              <w:rPr>
                <w:rFonts w:ascii="Arial" w:eastAsia="Calibri" w:hAnsi="Arial" w:cs="Arial"/>
                <w:sz w:val="24"/>
                <w:szCs w:val="24"/>
              </w:rPr>
            </w:pPr>
            <w:r w:rsidRPr="00570FD5">
              <w:rPr>
                <w:rFonts w:ascii="Arial" w:eastAsia="Calibri" w:hAnsi="Arial" w:cs="Arial"/>
                <w:b/>
                <w:sz w:val="24"/>
                <w:szCs w:val="24"/>
              </w:rPr>
              <w:t>Case Title:</w:t>
            </w:r>
          </w:p>
          <w:p w:rsidR="00570FD5" w:rsidRPr="003C1546" w:rsidRDefault="003C1546" w:rsidP="00570FD5">
            <w:pPr>
              <w:spacing w:after="0" w:line="240" w:lineRule="auto"/>
              <w:jc w:val="both"/>
              <w:rPr>
                <w:rFonts w:ascii="Arial" w:eastAsia="Calibri" w:hAnsi="Arial" w:cs="Arial"/>
                <w:sz w:val="24"/>
                <w:szCs w:val="24"/>
                <w:shd w:val="clear" w:color="auto" w:fill="FFFFFF"/>
              </w:rPr>
            </w:pPr>
            <w:r w:rsidRPr="003C1546">
              <w:rPr>
                <w:rFonts w:ascii="Arial" w:hAnsi="Arial" w:cs="Arial"/>
                <w:sz w:val="24"/>
                <w:szCs w:val="24"/>
              </w:rPr>
              <w:t>FIDELUS DIYEVE KHANA &amp; OTHERS</w:t>
            </w:r>
            <w:r w:rsidR="00570FD5" w:rsidRPr="003C1546">
              <w:rPr>
                <w:rFonts w:ascii="Arial" w:eastAsia="Calibri" w:hAnsi="Arial" w:cs="Arial"/>
                <w:sz w:val="24"/>
                <w:szCs w:val="24"/>
                <w:shd w:val="clear" w:color="auto" w:fill="FFFFFF"/>
              </w:rPr>
              <w:t xml:space="preserve"> vs </w:t>
            </w:r>
            <w:r w:rsidRPr="003C1546">
              <w:rPr>
                <w:rFonts w:ascii="Arial" w:hAnsi="Arial" w:cs="Arial"/>
                <w:sz w:val="24"/>
                <w:szCs w:val="24"/>
              </w:rPr>
              <w:t>CHIEF OF THE DEFENCE FORCE</w:t>
            </w:r>
          </w:p>
        </w:tc>
        <w:tc>
          <w:tcPr>
            <w:tcW w:w="4677" w:type="dxa"/>
            <w:shd w:val="clear" w:color="auto" w:fill="auto"/>
          </w:tcPr>
          <w:p w:rsidR="00570FD5" w:rsidRPr="00570FD5" w:rsidRDefault="00570FD5" w:rsidP="00570FD5">
            <w:pPr>
              <w:spacing w:after="0" w:line="360" w:lineRule="auto"/>
              <w:jc w:val="both"/>
              <w:rPr>
                <w:rFonts w:ascii="Arial" w:eastAsia="Calibri" w:hAnsi="Arial" w:cs="Arial"/>
                <w:b/>
                <w:sz w:val="24"/>
                <w:szCs w:val="24"/>
              </w:rPr>
            </w:pPr>
            <w:r w:rsidRPr="00570FD5">
              <w:rPr>
                <w:rFonts w:ascii="Arial" w:eastAsia="Calibri" w:hAnsi="Arial" w:cs="Arial"/>
                <w:b/>
                <w:sz w:val="24"/>
                <w:szCs w:val="24"/>
              </w:rPr>
              <w:t>Case No:</w:t>
            </w:r>
          </w:p>
          <w:p w:rsidR="00570FD5" w:rsidRDefault="003C1546" w:rsidP="00570FD5">
            <w:pPr>
              <w:spacing w:after="0" w:line="360" w:lineRule="auto"/>
              <w:jc w:val="both"/>
              <w:rPr>
                <w:rFonts w:ascii="Arial" w:hAnsi="Arial" w:cs="Arial"/>
                <w:sz w:val="24"/>
                <w:szCs w:val="24"/>
              </w:rPr>
            </w:pPr>
            <w:r w:rsidRPr="003C1546">
              <w:rPr>
                <w:rFonts w:ascii="Arial" w:hAnsi="Arial" w:cs="Arial"/>
                <w:sz w:val="24"/>
                <w:szCs w:val="24"/>
              </w:rPr>
              <w:t>HC-MD-CIV-ACT-OTH-2021/02567</w:t>
            </w:r>
          </w:p>
          <w:p w:rsidR="006B2E7D" w:rsidRPr="003C1546" w:rsidRDefault="006B2E7D" w:rsidP="00570FD5">
            <w:pPr>
              <w:spacing w:after="0" w:line="360" w:lineRule="auto"/>
              <w:jc w:val="both"/>
              <w:rPr>
                <w:rFonts w:ascii="Arial" w:eastAsia="Calibri" w:hAnsi="Arial" w:cs="Arial"/>
                <w:sz w:val="24"/>
                <w:szCs w:val="24"/>
              </w:rPr>
            </w:pPr>
          </w:p>
        </w:tc>
      </w:tr>
      <w:tr w:rsidR="00570FD5" w:rsidRPr="00570FD5" w:rsidTr="00BA7A6D">
        <w:trPr>
          <w:trHeight w:val="844"/>
        </w:trPr>
        <w:tc>
          <w:tcPr>
            <w:tcW w:w="5529" w:type="dxa"/>
            <w:gridSpan w:val="2"/>
            <w:vMerge/>
            <w:shd w:val="clear" w:color="auto" w:fill="auto"/>
          </w:tcPr>
          <w:p w:rsidR="00570FD5" w:rsidRPr="00570FD5" w:rsidRDefault="00570FD5" w:rsidP="00570FD5">
            <w:pPr>
              <w:spacing w:after="0" w:line="360" w:lineRule="auto"/>
              <w:jc w:val="both"/>
              <w:rPr>
                <w:rFonts w:ascii="Arial" w:eastAsia="Calibri" w:hAnsi="Arial" w:cs="Arial"/>
                <w:sz w:val="24"/>
                <w:szCs w:val="24"/>
              </w:rPr>
            </w:pPr>
          </w:p>
        </w:tc>
        <w:tc>
          <w:tcPr>
            <w:tcW w:w="4677" w:type="dxa"/>
            <w:shd w:val="clear" w:color="auto" w:fill="auto"/>
          </w:tcPr>
          <w:p w:rsidR="00570FD5" w:rsidRPr="00570FD5" w:rsidRDefault="00570FD5" w:rsidP="00570FD5">
            <w:pPr>
              <w:spacing w:after="0" w:line="360" w:lineRule="auto"/>
              <w:jc w:val="both"/>
              <w:rPr>
                <w:rFonts w:ascii="Arial" w:eastAsia="Calibri" w:hAnsi="Arial" w:cs="Arial"/>
                <w:sz w:val="24"/>
                <w:szCs w:val="24"/>
              </w:rPr>
            </w:pPr>
            <w:r w:rsidRPr="00570FD5">
              <w:rPr>
                <w:rFonts w:ascii="Arial" w:eastAsia="Calibri" w:hAnsi="Arial" w:cs="Arial"/>
                <w:b/>
                <w:sz w:val="24"/>
                <w:szCs w:val="24"/>
              </w:rPr>
              <w:t>Division of Court:</w:t>
            </w:r>
          </w:p>
          <w:p w:rsidR="00570FD5" w:rsidRDefault="00570FD5" w:rsidP="00570FD5">
            <w:pPr>
              <w:spacing w:after="0" w:line="360" w:lineRule="auto"/>
              <w:jc w:val="both"/>
              <w:rPr>
                <w:rFonts w:ascii="Arial" w:eastAsia="Calibri" w:hAnsi="Arial" w:cs="Arial"/>
                <w:sz w:val="24"/>
                <w:szCs w:val="24"/>
              </w:rPr>
            </w:pPr>
            <w:r w:rsidRPr="00570FD5">
              <w:rPr>
                <w:rFonts w:ascii="Arial" w:eastAsia="Calibri" w:hAnsi="Arial" w:cs="Arial"/>
                <w:sz w:val="24"/>
                <w:szCs w:val="24"/>
              </w:rPr>
              <w:t>HIGH COURT (MAIN DIVISION)</w:t>
            </w:r>
          </w:p>
          <w:p w:rsidR="006B2E7D" w:rsidRPr="00570FD5" w:rsidRDefault="006B2E7D" w:rsidP="00570FD5">
            <w:pPr>
              <w:spacing w:after="0" w:line="360" w:lineRule="auto"/>
              <w:jc w:val="both"/>
              <w:rPr>
                <w:rFonts w:ascii="Arial" w:eastAsia="Calibri" w:hAnsi="Arial" w:cs="Arial"/>
                <w:sz w:val="24"/>
                <w:szCs w:val="24"/>
              </w:rPr>
            </w:pPr>
          </w:p>
        </w:tc>
      </w:tr>
      <w:tr w:rsidR="00570FD5" w:rsidRPr="00570FD5" w:rsidTr="00BA7A6D">
        <w:trPr>
          <w:trHeight w:val="645"/>
        </w:trPr>
        <w:tc>
          <w:tcPr>
            <w:tcW w:w="5529" w:type="dxa"/>
            <w:gridSpan w:val="2"/>
            <w:vMerge w:val="restart"/>
            <w:shd w:val="clear" w:color="auto" w:fill="auto"/>
          </w:tcPr>
          <w:p w:rsidR="00570FD5" w:rsidRPr="00570FD5" w:rsidRDefault="00570FD5" w:rsidP="00570FD5">
            <w:pPr>
              <w:spacing w:after="0" w:line="360" w:lineRule="auto"/>
              <w:jc w:val="both"/>
              <w:rPr>
                <w:rFonts w:ascii="Arial" w:eastAsia="Calibri" w:hAnsi="Arial" w:cs="Arial"/>
                <w:b/>
                <w:sz w:val="24"/>
                <w:szCs w:val="24"/>
              </w:rPr>
            </w:pPr>
            <w:r w:rsidRPr="00570FD5">
              <w:rPr>
                <w:rFonts w:ascii="Arial" w:eastAsia="Calibri" w:hAnsi="Arial" w:cs="Arial"/>
                <w:b/>
                <w:sz w:val="24"/>
                <w:szCs w:val="24"/>
              </w:rPr>
              <w:t>Heard before:</w:t>
            </w:r>
          </w:p>
          <w:p w:rsidR="00570FD5" w:rsidRPr="00570FD5" w:rsidRDefault="000D255F" w:rsidP="0087712F">
            <w:pPr>
              <w:spacing w:after="0" w:line="360" w:lineRule="auto"/>
              <w:jc w:val="both"/>
              <w:rPr>
                <w:rFonts w:ascii="Arial" w:eastAsia="Calibri" w:hAnsi="Arial" w:cs="Arial"/>
                <w:sz w:val="24"/>
                <w:szCs w:val="24"/>
              </w:rPr>
            </w:pPr>
            <w:r>
              <w:rPr>
                <w:rFonts w:ascii="Arial" w:eastAsia="Calibri" w:hAnsi="Arial" w:cs="Arial"/>
                <w:sz w:val="24"/>
                <w:szCs w:val="24"/>
              </w:rPr>
              <w:t>HONOURABLE MR JUSTICE MILLER</w:t>
            </w:r>
            <w:r w:rsidR="00570FD5" w:rsidRPr="00570FD5">
              <w:rPr>
                <w:rFonts w:ascii="Arial" w:eastAsia="Calibri" w:hAnsi="Arial" w:cs="Arial"/>
                <w:sz w:val="24"/>
                <w:szCs w:val="24"/>
              </w:rPr>
              <w:t xml:space="preserve"> </w:t>
            </w:r>
            <w:r w:rsidR="0087712F">
              <w:rPr>
                <w:rFonts w:ascii="Arial" w:eastAsia="Calibri" w:hAnsi="Arial" w:cs="Arial"/>
                <w:sz w:val="24"/>
                <w:szCs w:val="24"/>
              </w:rPr>
              <w:t>AJ</w:t>
            </w:r>
          </w:p>
        </w:tc>
        <w:tc>
          <w:tcPr>
            <w:tcW w:w="4677" w:type="dxa"/>
            <w:shd w:val="clear" w:color="auto" w:fill="auto"/>
          </w:tcPr>
          <w:p w:rsidR="00570FD5" w:rsidRPr="00570FD5" w:rsidRDefault="00570FD5" w:rsidP="00570FD5">
            <w:pPr>
              <w:spacing w:after="0" w:line="360" w:lineRule="auto"/>
              <w:rPr>
                <w:rFonts w:ascii="Arial" w:eastAsia="Calibri" w:hAnsi="Arial" w:cs="Arial"/>
                <w:sz w:val="24"/>
                <w:szCs w:val="24"/>
              </w:rPr>
            </w:pPr>
            <w:r w:rsidRPr="00570FD5">
              <w:rPr>
                <w:rFonts w:ascii="Arial" w:eastAsia="Calibri" w:hAnsi="Arial" w:cs="Arial"/>
                <w:b/>
                <w:sz w:val="24"/>
                <w:szCs w:val="24"/>
              </w:rPr>
              <w:t>Heard on</w:t>
            </w:r>
            <w:r w:rsidRPr="00570FD5">
              <w:rPr>
                <w:rFonts w:ascii="Arial" w:eastAsia="Calibri" w:hAnsi="Arial" w:cs="Arial"/>
                <w:sz w:val="24"/>
                <w:szCs w:val="24"/>
              </w:rPr>
              <w:t>:</w:t>
            </w:r>
          </w:p>
          <w:p w:rsidR="00570FD5" w:rsidRDefault="003C1546" w:rsidP="003C1546">
            <w:pPr>
              <w:spacing w:after="0" w:line="360" w:lineRule="auto"/>
              <w:rPr>
                <w:rFonts w:ascii="Arial" w:eastAsia="Calibri" w:hAnsi="Arial" w:cs="Arial"/>
                <w:sz w:val="24"/>
                <w:szCs w:val="24"/>
              </w:rPr>
            </w:pPr>
            <w:r>
              <w:rPr>
                <w:rFonts w:ascii="Arial" w:eastAsia="Calibri" w:hAnsi="Arial" w:cs="Arial"/>
                <w:sz w:val="24"/>
                <w:szCs w:val="24"/>
              </w:rPr>
              <w:t>1</w:t>
            </w:r>
            <w:r w:rsidR="00D65A0B">
              <w:rPr>
                <w:rFonts w:ascii="Arial" w:eastAsia="Calibri" w:hAnsi="Arial" w:cs="Arial"/>
                <w:sz w:val="24"/>
                <w:szCs w:val="24"/>
              </w:rPr>
              <w:t xml:space="preserve">9 </w:t>
            </w:r>
            <w:r>
              <w:rPr>
                <w:rFonts w:ascii="Arial" w:eastAsia="Calibri" w:hAnsi="Arial" w:cs="Arial"/>
                <w:sz w:val="24"/>
                <w:szCs w:val="24"/>
              </w:rPr>
              <w:t>–</w:t>
            </w:r>
            <w:r w:rsidR="001B4302">
              <w:rPr>
                <w:rFonts w:ascii="Arial" w:eastAsia="Calibri" w:hAnsi="Arial" w:cs="Arial"/>
                <w:sz w:val="24"/>
                <w:szCs w:val="24"/>
              </w:rPr>
              <w:t xml:space="preserve"> </w:t>
            </w:r>
            <w:r>
              <w:rPr>
                <w:rFonts w:ascii="Arial" w:eastAsia="Calibri" w:hAnsi="Arial" w:cs="Arial"/>
                <w:sz w:val="24"/>
                <w:szCs w:val="24"/>
              </w:rPr>
              <w:t>20 &amp; 22</w:t>
            </w:r>
            <w:r w:rsidR="00570FD5">
              <w:rPr>
                <w:rFonts w:ascii="Arial" w:eastAsia="Calibri" w:hAnsi="Arial" w:cs="Arial"/>
                <w:sz w:val="24"/>
                <w:szCs w:val="24"/>
              </w:rPr>
              <w:t xml:space="preserve"> </w:t>
            </w:r>
            <w:r>
              <w:rPr>
                <w:rFonts w:ascii="Arial" w:eastAsia="Calibri" w:hAnsi="Arial" w:cs="Arial"/>
                <w:sz w:val="24"/>
                <w:szCs w:val="24"/>
              </w:rPr>
              <w:t>June</w:t>
            </w:r>
            <w:r w:rsidR="00570FD5">
              <w:rPr>
                <w:rFonts w:ascii="Arial" w:eastAsia="Calibri" w:hAnsi="Arial" w:cs="Arial"/>
                <w:sz w:val="24"/>
                <w:szCs w:val="24"/>
              </w:rPr>
              <w:t xml:space="preserve"> 202</w:t>
            </w:r>
            <w:r>
              <w:rPr>
                <w:rFonts w:ascii="Arial" w:eastAsia="Calibri" w:hAnsi="Arial" w:cs="Arial"/>
                <w:sz w:val="24"/>
                <w:szCs w:val="24"/>
              </w:rPr>
              <w:t>3</w:t>
            </w:r>
          </w:p>
          <w:p w:rsidR="006B2E7D" w:rsidRPr="00570FD5" w:rsidRDefault="006B2E7D" w:rsidP="003C1546">
            <w:pPr>
              <w:spacing w:after="0" w:line="360" w:lineRule="auto"/>
              <w:rPr>
                <w:rFonts w:ascii="Arial" w:eastAsia="Calibri" w:hAnsi="Arial" w:cs="Arial"/>
                <w:sz w:val="24"/>
                <w:szCs w:val="24"/>
              </w:rPr>
            </w:pPr>
          </w:p>
        </w:tc>
      </w:tr>
      <w:tr w:rsidR="00570FD5" w:rsidRPr="00570FD5" w:rsidTr="00BA7A6D">
        <w:trPr>
          <w:trHeight w:val="588"/>
        </w:trPr>
        <w:tc>
          <w:tcPr>
            <w:tcW w:w="5529" w:type="dxa"/>
            <w:gridSpan w:val="2"/>
            <w:vMerge/>
            <w:shd w:val="clear" w:color="auto" w:fill="auto"/>
          </w:tcPr>
          <w:p w:rsidR="00570FD5" w:rsidRPr="00570FD5" w:rsidRDefault="00570FD5" w:rsidP="00570FD5">
            <w:pPr>
              <w:spacing w:after="0" w:line="360" w:lineRule="auto"/>
              <w:jc w:val="both"/>
              <w:rPr>
                <w:rFonts w:ascii="Arial" w:eastAsia="Calibri" w:hAnsi="Arial" w:cs="Arial"/>
                <w:b/>
                <w:sz w:val="24"/>
                <w:szCs w:val="24"/>
              </w:rPr>
            </w:pPr>
          </w:p>
        </w:tc>
        <w:tc>
          <w:tcPr>
            <w:tcW w:w="4677" w:type="dxa"/>
            <w:shd w:val="clear" w:color="auto" w:fill="auto"/>
          </w:tcPr>
          <w:p w:rsidR="00570FD5" w:rsidRPr="00570FD5" w:rsidRDefault="00570FD5" w:rsidP="00570FD5">
            <w:pPr>
              <w:spacing w:after="0" w:line="360" w:lineRule="auto"/>
              <w:jc w:val="both"/>
              <w:rPr>
                <w:rFonts w:ascii="Arial" w:eastAsia="Calibri" w:hAnsi="Arial" w:cs="Arial"/>
                <w:b/>
                <w:sz w:val="24"/>
                <w:szCs w:val="24"/>
              </w:rPr>
            </w:pPr>
            <w:r>
              <w:rPr>
                <w:rFonts w:ascii="Arial" w:eastAsia="Calibri" w:hAnsi="Arial" w:cs="Arial"/>
                <w:b/>
                <w:sz w:val="24"/>
                <w:szCs w:val="24"/>
              </w:rPr>
              <w:t>D</w:t>
            </w:r>
            <w:r w:rsidRPr="00570FD5">
              <w:rPr>
                <w:rFonts w:ascii="Arial" w:eastAsia="Calibri" w:hAnsi="Arial" w:cs="Arial"/>
                <w:b/>
                <w:sz w:val="24"/>
                <w:szCs w:val="24"/>
              </w:rPr>
              <w:t>elivered on:</w:t>
            </w:r>
          </w:p>
          <w:p w:rsidR="00570FD5" w:rsidRDefault="003C1546" w:rsidP="003C1546">
            <w:pPr>
              <w:spacing w:after="0" w:line="360" w:lineRule="auto"/>
              <w:jc w:val="both"/>
              <w:rPr>
                <w:rFonts w:ascii="Arial" w:eastAsia="Calibri" w:hAnsi="Arial" w:cs="Arial"/>
                <w:sz w:val="24"/>
                <w:szCs w:val="24"/>
              </w:rPr>
            </w:pPr>
            <w:r>
              <w:rPr>
                <w:rFonts w:ascii="Arial" w:eastAsia="Calibri" w:hAnsi="Arial" w:cs="Arial"/>
                <w:sz w:val="24"/>
                <w:szCs w:val="24"/>
              </w:rPr>
              <w:t>21</w:t>
            </w:r>
            <w:r w:rsidR="00570FD5" w:rsidRPr="00570FD5">
              <w:rPr>
                <w:rFonts w:ascii="Arial" w:eastAsia="Calibri" w:hAnsi="Arial" w:cs="Arial"/>
                <w:sz w:val="24"/>
                <w:szCs w:val="24"/>
              </w:rPr>
              <w:t xml:space="preserve"> </w:t>
            </w:r>
            <w:r>
              <w:rPr>
                <w:rFonts w:ascii="Arial" w:eastAsia="Calibri" w:hAnsi="Arial" w:cs="Arial"/>
                <w:sz w:val="24"/>
                <w:szCs w:val="24"/>
              </w:rPr>
              <w:t>July</w:t>
            </w:r>
            <w:r w:rsidR="00570FD5">
              <w:rPr>
                <w:rFonts w:ascii="Arial" w:eastAsia="Calibri" w:hAnsi="Arial" w:cs="Arial"/>
                <w:sz w:val="24"/>
                <w:szCs w:val="24"/>
              </w:rPr>
              <w:t xml:space="preserve"> 202</w:t>
            </w:r>
            <w:r w:rsidR="00D65A0B">
              <w:rPr>
                <w:rFonts w:ascii="Arial" w:eastAsia="Calibri" w:hAnsi="Arial" w:cs="Arial"/>
                <w:sz w:val="24"/>
                <w:szCs w:val="24"/>
              </w:rPr>
              <w:t>3</w:t>
            </w:r>
          </w:p>
          <w:p w:rsidR="006B2E7D" w:rsidRPr="00570FD5" w:rsidRDefault="006B2E7D" w:rsidP="003C1546">
            <w:pPr>
              <w:spacing w:after="0" w:line="360" w:lineRule="auto"/>
              <w:jc w:val="both"/>
              <w:rPr>
                <w:rFonts w:ascii="Arial" w:eastAsia="Calibri" w:hAnsi="Arial" w:cs="Arial"/>
                <w:sz w:val="24"/>
                <w:szCs w:val="24"/>
              </w:rPr>
            </w:pPr>
          </w:p>
        </w:tc>
      </w:tr>
      <w:tr w:rsidR="00570FD5" w:rsidRPr="00570FD5" w:rsidTr="001B4302">
        <w:trPr>
          <w:trHeight w:val="985"/>
        </w:trPr>
        <w:tc>
          <w:tcPr>
            <w:tcW w:w="10206" w:type="dxa"/>
            <w:gridSpan w:val="3"/>
            <w:shd w:val="clear" w:color="auto" w:fill="auto"/>
          </w:tcPr>
          <w:p w:rsidR="00570FD5" w:rsidRPr="00570FD5" w:rsidRDefault="00570FD5" w:rsidP="00811896">
            <w:pPr>
              <w:spacing w:after="0" w:line="360" w:lineRule="auto"/>
              <w:ind w:left="2160" w:hanging="2160"/>
              <w:jc w:val="both"/>
              <w:rPr>
                <w:rFonts w:ascii="Arial" w:eastAsia="Calibri" w:hAnsi="Arial" w:cs="Arial"/>
                <w:sz w:val="24"/>
                <w:szCs w:val="24"/>
              </w:rPr>
            </w:pPr>
            <w:r w:rsidRPr="00570FD5">
              <w:rPr>
                <w:rFonts w:ascii="Arial" w:eastAsia="Calibri" w:hAnsi="Arial" w:cs="Arial"/>
                <w:b/>
                <w:sz w:val="24"/>
                <w:szCs w:val="24"/>
              </w:rPr>
              <w:t>Neutral citation:</w:t>
            </w:r>
            <w:r w:rsidR="003C1546" w:rsidRPr="00570FD5">
              <w:rPr>
                <w:rFonts w:ascii="Arial" w:eastAsia="Calibri" w:hAnsi="Arial" w:cs="Arial"/>
                <w:sz w:val="24"/>
                <w:szCs w:val="24"/>
              </w:rPr>
              <w:t xml:space="preserve"> </w:t>
            </w:r>
            <w:r w:rsidR="003C1546" w:rsidRPr="00570FD5">
              <w:rPr>
                <w:rFonts w:ascii="Arial" w:eastAsia="Calibri" w:hAnsi="Arial" w:cs="Arial"/>
                <w:sz w:val="24"/>
                <w:szCs w:val="24"/>
              </w:rPr>
              <w:tab/>
            </w:r>
            <w:proofErr w:type="spellStart"/>
            <w:r w:rsidR="003C1546" w:rsidRPr="003C1546">
              <w:rPr>
                <w:rFonts w:ascii="Arial" w:hAnsi="Arial" w:cs="Arial"/>
                <w:i/>
                <w:sz w:val="24"/>
                <w:szCs w:val="24"/>
              </w:rPr>
              <w:t>Khana</w:t>
            </w:r>
            <w:proofErr w:type="spellEnd"/>
            <w:r w:rsidR="003C1546" w:rsidRPr="003C1546">
              <w:rPr>
                <w:rFonts w:ascii="Arial" w:eastAsia="Calibri" w:hAnsi="Arial" w:cs="Arial"/>
                <w:i/>
                <w:sz w:val="24"/>
                <w:szCs w:val="24"/>
              </w:rPr>
              <w:t xml:space="preserve"> v </w:t>
            </w:r>
            <w:r w:rsidR="003C1546" w:rsidRPr="003C1546">
              <w:rPr>
                <w:rFonts w:ascii="Arial" w:hAnsi="Arial" w:cs="Arial"/>
                <w:i/>
                <w:sz w:val="24"/>
                <w:szCs w:val="24"/>
              </w:rPr>
              <w:t>Chief of the Defence Force</w:t>
            </w:r>
            <w:r>
              <w:rPr>
                <w:rFonts w:ascii="Arial" w:eastAsia="Calibri" w:hAnsi="Arial" w:cs="Arial"/>
                <w:i/>
                <w:sz w:val="24"/>
                <w:szCs w:val="24"/>
              </w:rPr>
              <w:t xml:space="preserve"> </w:t>
            </w:r>
            <w:r w:rsidRPr="00570FD5">
              <w:rPr>
                <w:rFonts w:ascii="Arial" w:eastAsia="Calibri" w:hAnsi="Arial" w:cs="Arial"/>
                <w:sz w:val="24"/>
                <w:szCs w:val="24"/>
              </w:rPr>
              <w:t>(</w:t>
            </w:r>
            <w:r w:rsidR="003C1546" w:rsidRPr="003C1546">
              <w:rPr>
                <w:rFonts w:ascii="Arial" w:hAnsi="Arial" w:cs="Arial"/>
                <w:sz w:val="24"/>
                <w:szCs w:val="24"/>
              </w:rPr>
              <w:t>HC-MD-CIV-ACT-OTH-2021/02567</w:t>
            </w:r>
            <w:r w:rsidRPr="00570FD5">
              <w:rPr>
                <w:rFonts w:ascii="Arial" w:eastAsia="Calibri" w:hAnsi="Arial" w:cs="Arial"/>
                <w:sz w:val="24"/>
                <w:szCs w:val="24"/>
              </w:rPr>
              <w:t>)</w:t>
            </w:r>
            <w:r w:rsidRPr="00570FD5">
              <w:rPr>
                <w:rFonts w:ascii="Arial" w:eastAsia="Calibri" w:hAnsi="Arial" w:cs="Arial"/>
                <w:b/>
                <w:sz w:val="24"/>
                <w:szCs w:val="24"/>
              </w:rPr>
              <w:t xml:space="preserve"> </w:t>
            </w:r>
            <w:r w:rsidRPr="00570FD5">
              <w:rPr>
                <w:rFonts w:ascii="Arial" w:eastAsia="Calibri" w:hAnsi="Arial" w:cs="Arial"/>
                <w:sz w:val="24"/>
                <w:szCs w:val="24"/>
              </w:rPr>
              <w:t>[202</w:t>
            </w:r>
            <w:r w:rsidR="00D65A0B">
              <w:rPr>
                <w:rFonts w:ascii="Arial" w:eastAsia="Calibri" w:hAnsi="Arial" w:cs="Arial"/>
                <w:sz w:val="24"/>
                <w:szCs w:val="24"/>
              </w:rPr>
              <w:t>3</w:t>
            </w:r>
            <w:r w:rsidRPr="00570FD5">
              <w:rPr>
                <w:rFonts w:ascii="Arial" w:eastAsia="Calibri" w:hAnsi="Arial" w:cs="Arial"/>
                <w:sz w:val="24"/>
                <w:szCs w:val="24"/>
              </w:rPr>
              <w:t xml:space="preserve">] </w:t>
            </w:r>
            <w:r w:rsidRPr="00570FD5">
              <w:rPr>
                <w:rFonts w:ascii="Arial" w:eastAsia="Calibri" w:hAnsi="Arial" w:cs="Arial"/>
                <w:sz w:val="24"/>
                <w:szCs w:val="24"/>
                <w:lang w:val="en-US"/>
              </w:rPr>
              <w:t>NAHCMD</w:t>
            </w:r>
            <w:r w:rsidR="008E6423">
              <w:rPr>
                <w:rFonts w:ascii="Arial" w:eastAsia="Calibri" w:hAnsi="Arial" w:cs="Arial"/>
                <w:sz w:val="24"/>
                <w:szCs w:val="24"/>
                <w:lang w:val="en-US"/>
              </w:rPr>
              <w:t xml:space="preserve"> </w:t>
            </w:r>
            <w:r w:rsidR="00811896">
              <w:rPr>
                <w:rFonts w:ascii="Arial" w:eastAsia="Calibri" w:hAnsi="Arial" w:cs="Arial"/>
                <w:sz w:val="24"/>
                <w:szCs w:val="24"/>
                <w:lang w:val="en-US"/>
              </w:rPr>
              <w:t>420</w:t>
            </w:r>
            <w:r w:rsidR="008E6423">
              <w:rPr>
                <w:rFonts w:ascii="Arial" w:eastAsia="Calibri" w:hAnsi="Arial" w:cs="Arial"/>
                <w:sz w:val="24"/>
                <w:szCs w:val="24"/>
                <w:lang w:val="en-US"/>
              </w:rPr>
              <w:t xml:space="preserve"> </w:t>
            </w:r>
            <w:r>
              <w:rPr>
                <w:rFonts w:ascii="Arial" w:eastAsia="Calibri" w:hAnsi="Arial" w:cs="Arial"/>
                <w:sz w:val="24"/>
                <w:szCs w:val="24"/>
              </w:rPr>
              <w:t>(</w:t>
            </w:r>
            <w:r w:rsidR="003C1546">
              <w:rPr>
                <w:rFonts w:ascii="Arial" w:eastAsia="Calibri" w:hAnsi="Arial" w:cs="Arial"/>
                <w:sz w:val="24"/>
                <w:szCs w:val="24"/>
              </w:rPr>
              <w:t>21</w:t>
            </w:r>
            <w:r w:rsidRPr="00570FD5">
              <w:rPr>
                <w:rFonts w:ascii="Arial" w:eastAsia="Calibri" w:hAnsi="Arial" w:cs="Arial"/>
                <w:sz w:val="24"/>
                <w:szCs w:val="24"/>
              </w:rPr>
              <w:t xml:space="preserve"> </w:t>
            </w:r>
            <w:r w:rsidR="003C1546">
              <w:rPr>
                <w:rFonts w:ascii="Arial" w:eastAsia="Calibri" w:hAnsi="Arial" w:cs="Arial"/>
                <w:sz w:val="24"/>
                <w:szCs w:val="24"/>
              </w:rPr>
              <w:t>July</w:t>
            </w:r>
            <w:r w:rsidRPr="00570FD5">
              <w:rPr>
                <w:rFonts w:ascii="Arial" w:eastAsia="Calibri" w:hAnsi="Arial" w:cs="Arial"/>
                <w:sz w:val="24"/>
                <w:szCs w:val="24"/>
              </w:rPr>
              <w:t xml:space="preserve"> 202</w:t>
            </w:r>
            <w:r w:rsidR="008976AD">
              <w:rPr>
                <w:rFonts w:ascii="Arial" w:eastAsia="Calibri" w:hAnsi="Arial" w:cs="Arial"/>
                <w:sz w:val="24"/>
                <w:szCs w:val="24"/>
              </w:rPr>
              <w:t>3</w:t>
            </w:r>
            <w:r w:rsidRPr="00570FD5">
              <w:rPr>
                <w:rFonts w:ascii="Arial" w:eastAsia="Calibri" w:hAnsi="Arial" w:cs="Arial"/>
                <w:sz w:val="24"/>
                <w:szCs w:val="24"/>
              </w:rPr>
              <w:t>)</w:t>
            </w:r>
          </w:p>
        </w:tc>
      </w:tr>
      <w:tr w:rsidR="00570FD5" w:rsidRPr="00570FD5" w:rsidTr="00BA7A6D">
        <w:trPr>
          <w:trHeight w:val="425"/>
        </w:trPr>
        <w:tc>
          <w:tcPr>
            <w:tcW w:w="10206" w:type="dxa"/>
            <w:gridSpan w:val="3"/>
            <w:shd w:val="clear" w:color="auto" w:fill="auto"/>
          </w:tcPr>
          <w:p w:rsidR="00570FD5" w:rsidRPr="00570FD5" w:rsidRDefault="00570FD5" w:rsidP="001B4302">
            <w:pPr>
              <w:spacing w:after="0" w:line="360" w:lineRule="auto"/>
              <w:rPr>
                <w:rFonts w:ascii="Arial" w:eastAsia="Calibri" w:hAnsi="Arial" w:cs="Arial"/>
                <w:b/>
                <w:sz w:val="24"/>
                <w:szCs w:val="24"/>
              </w:rPr>
            </w:pPr>
            <w:r w:rsidRPr="00570FD5">
              <w:rPr>
                <w:rFonts w:ascii="Arial" w:eastAsia="Calibri" w:hAnsi="Arial" w:cs="Arial"/>
                <w:b/>
                <w:sz w:val="24"/>
                <w:szCs w:val="24"/>
              </w:rPr>
              <w:t>ORDER</w:t>
            </w:r>
          </w:p>
        </w:tc>
      </w:tr>
      <w:tr w:rsidR="00570FD5" w:rsidRPr="00570FD5" w:rsidTr="00BA7A6D">
        <w:tc>
          <w:tcPr>
            <w:tcW w:w="10206" w:type="dxa"/>
            <w:gridSpan w:val="3"/>
            <w:shd w:val="clear" w:color="auto" w:fill="auto"/>
          </w:tcPr>
          <w:p w:rsidR="00E252AA" w:rsidRDefault="00570FD5" w:rsidP="00E252AA">
            <w:pPr>
              <w:spacing w:after="0" w:line="360" w:lineRule="auto"/>
              <w:jc w:val="both"/>
              <w:rPr>
                <w:rFonts w:ascii="Arial" w:eastAsia="Calibri" w:hAnsi="Arial" w:cs="Arial"/>
                <w:sz w:val="24"/>
                <w:szCs w:val="24"/>
              </w:rPr>
            </w:pPr>
            <w:r w:rsidRPr="00570FD5">
              <w:rPr>
                <w:rFonts w:ascii="Arial" w:eastAsia="Calibri" w:hAnsi="Arial" w:cs="Arial"/>
                <w:sz w:val="24"/>
                <w:szCs w:val="24"/>
              </w:rPr>
              <w:t xml:space="preserve"> </w:t>
            </w:r>
          </w:p>
          <w:p w:rsidR="00FF5081" w:rsidRDefault="00FF5081" w:rsidP="00FF5081">
            <w:pPr>
              <w:pStyle w:val="ListParagraph"/>
              <w:numPr>
                <w:ilvl w:val="0"/>
                <w:numId w:val="18"/>
              </w:numPr>
              <w:spacing w:after="0" w:line="360" w:lineRule="auto"/>
              <w:ind w:hanging="687"/>
              <w:jc w:val="both"/>
              <w:rPr>
                <w:rFonts w:ascii="Arial" w:eastAsia="Calibri" w:hAnsi="Arial" w:cs="Arial"/>
                <w:sz w:val="24"/>
                <w:szCs w:val="24"/>
              </w:rPr>
            </w:pPr>
            <w:r>
              <w:rPr>
                <w:rFonts w:ascii="Arial" w:eastAsia="Calibri" w:hAnsi="Arial" w:cs="Arial"/>
                <w:sz w:val="24"/>
                <w:szCs w:val="24"/>
              </w:rPr>
              <w:t>The plaintiffs’ claims are dismissed with costs, such costs to be paid by the plaintiffs jointly and severally, the one paying the others to be absolved.</w:t>
            </w:r>
          </w:p>
          <w:p w:rsidR="00FF5081" w:rsidRPr="00E176DF" w:rsidRDefault="00FF5081" w:rsidP="00FF5081">
            <w:pPr>
              <w:pStyle w:val="ListParagraph"/>
              <w:spacing w:after="0" w:line="360" w:lineRule="auto"/>
              <w:jc w:val="both"/>
              <w:rPr>
                <w:rFonts w:ascii="Arial" w:eastAsia="Calibri" w:hAnsi="Arial" w:cs="Arial"/>
                <w:sz w:val="24"/>
                <w:szCs w:val="24"/>
              </w:rPr>
            </w:pPr>
          </w:p>
          <w:p w:rsidR="00FF5081" w:rsidRPr="00E176DF" w:rsidRDefault="00FF5081" w:rsidP="00FF5081">
            <w:pPr>
              <w:pStyle w:val="ListParagraph"/>
              <w:numPr>
                <w:ilvl w:val="0"/>
                <w:numId w:val="18"/>
              </w:numPr>
              <w:spacing w:after="0" w:line="360" w:lineRule="auto"/>
              <w:ind w:hanging="687"/>
              <w:jc w:val="both"/>
              <w:rPr>
                <w:rFonts w:ascii="Arial" w:eastAsia="Calibri" w:hAnsi="Arial" w:cs="Arial"/>
                <w:sz w:val="24"/>
                <w:szCs w:val="24"/>
              </w:rPr>
            </w:pPr>
            <w:r>
              <w:rPr>
                <w:rFonts w:ascii="Arial" w:eastAsia="Calibri" w:hAnsi="Arial" w:cs="Arial"/>
                <w:sz w:val="24"/>
                <w:szCs w:val="24"/>
              </w:rPr>
              <w:t>The matter is finalised and removed from the roll.</w:t>
            </w:r>
          </w:p>
          <w:p w:rsidR="005304D5" w:rsidRDefault="005304D5" w:rsidP="00E176DF">
            <w:pPr>
              <w:pStyle w:val="ListParagraph"/>
              <w:spacing w:after="0" w:line="360" w:lineRule="auto"/>
              <w:ind w:left="915"/>
              <w:jc w:val="both"/>
              <w:rPr>
                <w:rFonts w:ascii="Arial" w:eastAsia="Calibri" w:hAnsi="Arial" w:cs="Arial"/>
                <w:sz w:val="24"/>
                <w:szCs w:val="24"/>
              </w:rPr>
            </w:pPr>
          </w:p>
          <w:p w:rsidR="006B2E7D" w:rsidRPr="00570FD5" w:rsidRDefault="006B2E7D" w:rsidP="00E176DF">
            <w:pPr>
              <w:pStyle w:val="ListParagraph"/>
              <w:spacing w:after="0" w:line="360" w:lineRule="auto"/>
              <w:ind w:left="915"/>
              <w:jc w:val="both"/>
              <w:rPr>
                <w:rFonts w:ascii="Arial" w:eastAsia="Calibri" w:hAnsi="Arial" w:cs="Arial"/>
                <w:sz w:val="24"/>
                <w:szCs w:val="24"/>
              </w:rPr>
            </w:pPr>
          </w:p>
        </w:tc>
      </w:tr>
      <w:tr w:rsidR="00570FD5" w:rsidRPr="00570FD5" w:rsidTr="00BA7A6D">
        <w:tc>
          <w:tcPr>
            <w:tcW w:w="10206" w:type="dxa"/>
            <w:gridSpan w:val="3"/>
            <w:shd w:val="clear" w:color="auto" w:fill="auto"/>
          </w:tcPr>
          <w:p w:rsidR="006B2E7D" w:rsidRPr="00570FD5" w:rsidRDefault="0087712F" w:rsidP="006B2E7D">
            <w:pPr>
              <w:tabs>
                <w:tab w:val="right" w:pos="9693"/>
              </w:tabs>
              <w:spacing w:after="0" w:line="360" w:lineRule="auto"/>
              <w:jc w:val="center"/>
              <w:rPr>
                <w:rFonts w:ascii="Arial" w:eastAsia="Calibri" w:hAnsi="Arial" w:cs="Arial"/>
                <w:b/>
                <w:sz w:val="24"/>
                <w:szCs w:val="24"/>
              </w:rPr>
            </w:pPr>
            <w:r>
              <w:rPr>
                <w:rFonts w:ascii="Arial" w:eastAsia="Calibri" w:hAnsi="Arial" w:cs="Arial"/>
                <w:b/>
                <w:sz w:val="24"/>
                <w:szCs w:val="24"/>
              </w:rPr>
              <w:lastRenderedPageBreak/>
              <w:t>REASONS</w:t>
            </w:r>
            <w:r w:rsidR="00570FD5" w:rsidRPr="00570FD5">
              <w:rPr>
                <w:rFonts w:ascii="Arial" w:eastAsia="Calibri" w:hAnsi="Arial" w:cs="Arial"/>
                <w:b/>
                <w:sz w:val="24"/>
                <w:szCs w:val="24"/>
              </w:rPr>
              <w:t>:</w:t>
            </w:r>
          </w:p>
        </w:tc>
      </w:tr>
      <w:tr w:rsidR="00570FD5" w:rsidRPr="00570FD5" w:rsidTr="00BA7A6D">
        <w:tc>
          <w:tcPr>
            <w:tcW w:w="10206" w:type="dxa"/>
            <w:gridSpan w:val="3"/>
            <w:shd w:val="clear" w:color="auto" w:fill="auto"/>
          </w:tcPr>
          <w:p w:rsidR="00570FD5" w:rsidRPr="00570FD5" w:rsidRDefault="001B4302" w:rsidP="00570FD5">
            <w:pPr>
              <w:spacing w:after="0" w:line="360" w:lineRule="auto"/>
              <w:jc w:val="both"/>
              <w:rPr>
                <w:rFonts w:ascii="Arial" w:eastAsia="Calibri" w:hAnsi="Arial" w:cs="Arial"/>
                <w:b/>
                <w:sz w:val="24"/>
                <w:szCs w:val="24"/>
              </w:rPr>
            </w:pPr>
            <w:r w:rsidRPr="00DB6C47">
              <w:rPr>
                <w:rFonts w:ascii="Arial" w:eastAsia="Calibri" w:hAnsi="Arial" w:cs="Arial"/>
                <w:sz w:val="24"/>
                <w:szCs w:val="24"/>
              </w:rPr>
              <w:t>MILLER</w:t>
            </w:r>
            <w:r w:rsidR="00570FD5" w:rsidRPr="00DB6C47">
              <w:rPr>
                <w:rFonts w:ascii="Arial" w:eastAsia="Calibri" w:hAnsi="Arial" w:cs="Arial"/>
                <w:sz w:val="24"/>
                <w:szCs w:val="24"/>
              </w:rPr>
              <w:t xml:space="preserve"> AJ</w:t>
            </w:r>
          </w:p>
          <w:p w:rsidR="00F7650D" w:rsidRDefault="00F7650D" w:rsidP="006B2E7D">
            <w:pPr>
              <w:spacing w:after="0" w:line="240" w:lineRule="auto"/>
              <w:jc w:val="both"/>
              <w:rPr>
                <w:rFonts w:ascii="Arial" w:eastAsia="Calibri" w:hAnsi="Arial" w:cs="Arial"/>
                <w:sz w:val="24"/>
                <w:szCs w:val="24"/>
                <w:u w:val="single"/>
              </w:rPr>
            </w:pPr>
          </w:p>
          <w:p w:rsidR="00570FD5" w:rsidRPr="008F14C3" w:rsidRDefault="008F14C3" w:rsidP="00570FD5">
            <w:pPr>
              <w:spacing w:after="0" w:line="360" w:lineRule="auto"/>
              <w:jc w:val="both"/>
              <w:rPr>
                <w:rFonts w:ascii="Arial" w:eastAsia="Calibri" w:hAnsi="Arial" w:cs="Arial"/>
                <w:sz w:val="24"/>
                <w:szCs w:val="24"/>
                <w:u w:val="single"/>
              </w:rPr>
            </w:pPr>
            <w:r w:rsidRPr="008F14C3">
              <w:rPr>
                <w:rFonts w:ascii="Arial" w:eastAsia="Calibri" w:hAnsi="Arial" w:cs="Arial"/>
                <w:sz w:val="24"/>
                <w:szCs w:val="24"/>
                <w:u w:val="single"/>
              </w:rPr>
              <w:t>Introduction</w:t>
            </w:r>
          </w:p>
          <w:p w:rsidR="008F14C3" w:rsidRPr="00570FD5" w:rsidRDefault="008F14C3" w:rsidP="00570FD5">
            <w:pPr>
              <w:spacing w:after="0" w:line="360" w:lineRule="auto"/>
              <w:jc w:val="both"/>
              <w:rPr>
                <w:rFonts w:ascii="Arial" w:eastAsia="Calibri" w:hAnsi="Arial" w:cs="Arial"/>
                <w:sz w:val="24"/>
                <w:szCs w:val="24"/>
              </w:rPr>
            </w:pPr>
          </w:p>
          <w:p w:rsidR="00570FD5" w:rsidRDefault="00570FD5" w:rsidP="00470C7D">
            <w:pPr>
              <w:spacing w:after="0" w:line="360" w:lineRule="auto"/>
              <w:jc w:val="both"/>
              <w:rPr>
                <w:rFonts w:ascii="Arial" w:eastAsia="Calibri" w:hAnsi="Arial" w:cs="Arial"/>
                <w:sz w:val="24"/>
                <w:szCs w:val="24"/>
              </w:rPr>
            </w:pPr>
            <w:r w:rsidRPr="00570FD5">
              <w:rPr>
                <w:rFonts w:ascii="Arial" w:eastAsia="Calibri" w:hAnsi="Arial" w:cs="Arial"/>
                <w:sz w:val="24"/>
                <w:szCs w:val="24"/>
              </w:rPr>
              <w:t>[1]</w:t>
            </w:r>
            <w:r w:rsidRPr="00570FD5">
              <w:rPr>
                <w:rFonts w:ascii="Arial" w:eastAsia="Calibri" w:hAnsi="Arial" w:cs="Arial"/>
                <w:sz w:val="24"/>
                <w:szCs w:val="24"/>
              </w:rPr>
              <w:tab/>
            </w:r>
            <w:r w:rsidR="008F14C3">
              <w:rPr>
                <w:rFonts w:ascii="Arial" w:eastAsia="Calibri" w:hAnsi="Arial" w:cs="Arial"/>
                <w:sz w:val="24"/>
                <w:szCs w:val="24"/>
              </w:rPr>
              <w:t>This matter proceeded before me by way of action proceedings.  During the course of the trial I heard the evidence of the plaintiffs.  The defendant tendered no evidence and closed its case.  The relevant facts are not in dispute and may be summarised in the following manner:</w:t>
            </w:r>
          </w:p>
          <w:p w:rsidR="008F14C3" w:rsidRDefault="008F14C3" w:rsidP="006B2E7D">
            <w:pPr>
              <w:spacing w:after="0" w:line="240" w:lineRule="auto"/>
              <w:jc w:val="both"/>
              <w:rPr>
                <w:rFonts w:ascii="Arial" w:eastAsia="Calibri" w:hAnsi="Arial" w:cs="Arial"/>
                <w:sz w:val="24"/>
                <w:szCs w:val="24"/>
              </w:rPr>
            </w:pPr>
          </w:p>
          <w:p w:rsidR="008F14C3" w:rsidRPr="008F14C3" w:rsidRDefault="008F14C3" w:rsidP="00470C7D">
            <w:pPr>
              <w:spacing w:after="0" w:line="360" w:lineRule="auto"/>
              <w:jc w:val="both"/>
              <w:rPr>
                <w:rFonts w:ascii="Arial" w:eastAsia="Calibri" w:hAnsi="Arial" w:cs="Arial"/>
                <w:sz w:val="24"/>
                <w:szCs w:val="24"/>
                <w:u w:val="single"/>
              </w:rPr>
            </w:pPr>
            <w:r w:rsidRPr="008F14C3">
              <w:rPr>
                <w:rFonts w:ascii="Arial" w:eastAsia="Calibri" w:hAnsi="Arial" w:cs="Arial"/>
                <w:sz w:val="24"/>
                <w:szCs w:val="24"/>
                <w:u w:val="single"/>
              </w:rPr>
              <w:t>Relevant facts</w:t>
            </w:r>
          </w:p>
          <w:p w:rsidR="00A57A64" w:rsidRDefault="00A57A64" w:rsidP="003A21CA">
            <w:pPr>
              <w:spacing w:after="0" w:line="360" w:lineRule="auto"/>
              <w:jc w:val="both"/>
              <w:rPr>
                <w:rFonts w:ascii="Arial" w:eastAsia="Calibri" w:hAnsi="Arial" w:cs="Arial"/>
                <w:sz w:val="24"/>
                <w:szCs w:val="24"/>
              </w:rPr>
            </w:pPr>
          </w:p>
          <w:p w:rsidR="003A21CA" w:rsidRPr="003A21CA" w:rsidRDefault="00C21C71" w:rsidP="003A21CA">
            <w:pPr>
              <w:spacing w:after="0" w:line="360" w:lineRule="auto"/>
              <w:jc w:val="both"/>
              <w:rPr>
                <w:rFonts w:ascii="Arial" w:eastAsia="Calibri" w:hAnsi="Arial" w:cs="Arial"/>
                <w:sz w:val="24"/>
                <w:szCs w:val="24"/>
              </w:rPr>
            </w:pPr>
            <w:r w:rsidRPr="00C21C71">
              <w:rPr>
                <w:rFonts w:ascii="Arial" w:eastAsia="Calibri" w:hAnsi="Arial" w:cs="Arial"/>
                <w:sz w:val="24"/>
                <w:szCs w:val="24"/>
              </w:rPr>
              <w:t>[2]</w:t>
            </w:r>
            <w:r w:rsidR="00A57A64" w:rsidRPr="00570FD5">
              <w:rPr>
                <w:rFonts w:ascii="Arial" w:eastAsia="Calibri" w:hAnsi="Arial" w:cs="Arial"/>
                <w:sz w:val="24"/>
                <w:szCs w:val="24"/>
              </w:rPr>
              <w:tab/>
            </w:r>
            <w:r w:rsidR="008F14C3">
              <w:rPr>
                <w:rFonts w:ascii="Arial" w:eastAsia="Calibri" w:hAnsi="Arial" w:cs="Arial"/>
                <w:sz w:val="24"/>
                <w:szCs w:val="24"/>
              </w:rPr>
              <w:t xml:space="preserve">The </w:t>
            </w:r>
            <w:r w:rsidR="00026DE9">
              <w:rPr>
                <w:rFonts w:ascii="Arial" w:eastAsia="Calibri" w:hAnsi="Arial" w:cs="Arial"/>
                <w:sz w:val="24"/>
                <w:szCs w:val="24"/>
              </w:rPr>
              <w:t>plaintiffs are in the employ</w:t>
            </w:r>
            <w:r w:rsidR="008F14C3">
              <w:rPr>
                <w:rFonts w:ascii="Arial" w:eastAsia="Calibri" w:hAnsi="Arial" w:cs="Arial"/>
                <w:sz w:val="24"/>
                <w:szCs w:val="24"/>
              </w:rPr>
              <w:t xml:space="preserve"> in the Ministry of Defence and more particularly in the Human Resources department.</w:t>
            </w:r>
          </w:p>
          <w:p w:rsidR="00A57A64" w:rsidRDefault="00A57A64" w:rsidP="00C21C71">
            <w:pPr>
              <w:spacing w:after="0" w:line="360" w:lineRule="auto"/>
              <w:jc w:val="both"/>
              <w:rPr>
                <w:rFonts w:ascii="Arial" w:eastAsia="Calibri" w:hAnsi="Arial" w:cs="Arial"/>
                <w:sz w:val="24"/>
                <w:szCs w:val="24"/>
              </w:rPr>
            </w:pPr>
          </w:p>
          <w:p w:rsidR="00C95EAA" w:rsidRPr="00BD6236" w:rsidRDefault="005A2CD9" w:rsidP="003C1546">
            <w:pPr>
              <w:spacing w:after="0" w:line="360" w:lineRule="auto"/>
              <w:jc w:val="both"/>
              <w:rPr>
                <w:rFonts w:ascii="Arial" w:eastAsia="Calibri" w:hAnsi="Arial" w:cs="Arial"/>
              </w:rPr>
            </w:pPr>
            <w:r>
              <w:rPr>
                <w:rFonts w:ascii="Arial" w:eastAsia="Calibri" w:hAnsi="Arial" w:cs="Arial"/>
                <w:sz w:val="24"/>
                <w:szCs w:val="24"/>
              </w:rPr>
              <w:t>[3]</w:t>
            </w:r>
            <w:r w:rsidR="00A57A64" w:rsidRPr="00570FD5">
              <w:rPr>
                <w:rFonts w:ascii="Arial" w:eastAsia="Calibri" w:hAnsi="Arial" w:cs="Arial"/>
                <w:sz w:val="24"/>
                <w:szCs w:val="24"/>
              </w:rPr>
              <w:tab/>
            </w:r>
            <w:r w:rsidR="008F14C3">
              <w:rPr>
                <w:rFonts w:ascii="Arial" w:eastAsia="Calibri" w:hAnsi="Arial" w:cs="Arial"/>
                <w:sz w:val="24"/>
                <w:szCs w:val="24"/>
              </w:rPr>
              <w:t xml:space="preserve">Each of the plaintiffs have either degrees or diplomas which they obtained </w:t>
            </w:r>
            <w:r w:rsidR="002E13C3">
              <w:rPr>
                <w:rFonts w:ascii="Arial" w:eastAsia="Calibri" w:hAnsi="Arial" w:cs="Arial"/>
                <w:sz w:val="24"/>
                <w:szCs w:val="24"/>
              </w:rPr>
              <w:t>at</w:t>
            </w:r>
            <w:r w:rsidR="008F14C3">
              <w:rPr>
                <w:rFonts w:ascii="Arial" w:eastAsia="Calibri" w:hAnsi="Arial" w:cs="Arial"/>
                <w:sz w:val="24"/>
                <w:szCs w:val="24"/>
              </w:rPr>
              <w:t xml:space="preserve"> tertiary </w:t>
            </w:r>
            <w:r w:rsidR="002E13C3">
              <w:rPr>
                <w:rFonts w:ascii="Arial" w:eastAsia="Calibri" w:hAnsi="Arial" w:cs="Arial"/>
                <w:sz w:val="24"/>
                <w:szCs w:val="24"/>
              </w:rPr>
              <w:t>I</w:t>
            </w:r>
            <w:r w:rsidR="008F14C3">
              <w:rPr>
                <w:rFonts w:ascii="Arial" w:eastAsia="Calibri" w:hAnsi="Arial" w:cs="Arial"/>
                <w:sz w:val="24"/>
                <w:szCs w:val="24"/>
              </w:rPr>
              <w:t>nstitutions of Education.</w:t>
            </w:r>
            <w:r w:rsidR="00C95EAA" w:rsidRPr="00BD6236">
              <w:rPr>
                <w:rFonts w:ascii="Arial" w:eastAsia="Calibri" w:hAnsi="Arial" w:cs="Arial"/>
              </w:rPr>
              <w:t xml:space="preserve"> </w:t>
            </w:r>
          </w:p>
          <w:p w:rsidR="00191653" w:rsidRDefault="00191653" w:rsidP="00191653">
            <w:pPr>
              <w:spacing w:after="0" w:line="360" w:lineRule="auto"/>
              <w:jc w:val="both"/>
              <w:rPr>
                <w:rFonts w:ascii="Arial" w:eastAsia="Calibri" w:hAnsi="Arial" w:cs="Arial"/>
                <w:sz w:val="24"/>
                <w:szCs w:val="24"/>
                <w:u w:val="single"/>
              </w:rPr>
            </w:pPr>
          </w:p>
          <w:p w:rsidR="008F14C3" w:rsidRDefault="00191653" w:rsidP="00EB0FE9">
            <w:pPr>
              <w:spacing w:after="0" w:line="360" w:lineRule="auto"/>
              <w:jc w:val="both"/>
              <w:rPr>
                <w:rFonts w:ascii="Arial" w:eastAsia="Calibri" w:hAnsi="Arial" w:cs="Arial"/>
                <w:sz w:val="24"/>
                <w:szCs w:val="24"/>
              </w:rPr>
            </w:pPr>
            <w:r>
              <w:rPr>
                <w:rFonts w:ascii="Arial" w:eastAsia="Calibri" w:hAnsi="Arial" w:cs="Arial"/>
                <w:sz w:val="24"/>
                <w:szCs w:val="24"/>
              </w:rPr>
              <w:t>[4]</w:t>
            </w:r>
            <w:r w:rsidR="004501A3" w:rsidRPr="00570FD5">
              <w:rPr>
                <w:rFonts w:ascii="Arial" w:eastAsia="Calibri" w:hAnsi="Arial" w:cs="Arial"/>
                <w:sz w:val="24"/>
                <w:szCs w:val="24"/>
              </w:rPr>
              <w:t xml:space="preserve"> </w:t>
            </w:r>
            <w:r w:rsidR="004501A3" w:rsidRPr="00570FD5">
              <w:rPr>
                <w:rFonts w:ascii="Arial" w:eastAsia="Calibri" w:hAnsi="Arial" w:cs="Arial"/>
                <w:sz w:val="24"/>
                <w:szCs w:val="24"/>
              </w:rPr>
              <w:tab/>
            </w:r>
            <w:r w:rsidR="008F14C3">
              <w:rPr>
                <w:rFonts w:ascii="Arial" w:eastAsia="Calibri" w:hAnsi="Arial" w:cs="Arial"/>
                <w:sz w:val="24"/>
                <w:szCs w:val="24"/>
              </w:rPr>
              <w:t>On 29 February 2016 the defendant compiled and circulated a letter to the following effect:</w:t>
            </w:r>
          </w:p>
          <w:p w:rsidR="008F14C3" w:rsidRDefault="008F14C3" w:rsidP="00D70069">
            <w:pPr>
              <w:spacing w:after="0" w:line="240" w:lineRule="auto"/>
              <w:jc w:val="both"/>
              <w:rPr>
                <w:rFonts w:ascii="Arial" w:eastAsia="Calibri" w:hAnsi="Arial" w:cs="Arial"/>
                <w:sz w:val="24"/>
                <w:szCs w:val="24"/>
              </w:rPr>
            </w:pPr>
          </w:p>
          <w:p w:rsidR="003A383F" w:rsidRPr="00026DE9" w:rsidRDefault="008F14C3" w:rsidP="00EB0FE9">
            <w:pPr>
              <w:spacing w:after="0" w:line="360" w:lineRule="auto"/>
              <w:jc w:val="both"/>
              <w:rPr>
                <w:rFonts w:ascii="Arial" w:eastAsia="Calibri" w:hAnsi="Arial" w:cs="Arial"/>
              </w:rPr>
            </w:pPr>
            <w:r w:rsidRPr="00570FD5">
              <w:rPr>
                <w:rFonts w:ascii="Arial" w:eastAsia="Calibri" w:hAnsi="Arial" w:cs="Arial"/>
                <w:sz w:val="24"/>
                <w:szCs w:val="24"/>
              </w:rPr>
              <w:tab/>
            </w:r>
            <w:r w:rsidRPr="00026DE9">
              <w:rPr>
                <w:rFonts w:ascii="Arial" w:eastAsia="Calibri" w:hAnsi="Arial" w:cs="Arial"/>
              </w:rPr>
              <w:t xml:space="preserve">‘Approval is hereby granted for the salary adjustments for DHR Military personnel with qualifications as per attached list to be remunerated like their civilian counterparts at other Offices/Ministries/Agency as stipulated in the Reward Management Policy of the OPM and Personnel Administration Measures (PAM) </w:t>
            </w:r>
            <w:proofErr w:type="spellStart"/>
            <w:r w:rsidRPr="00026DE9">
              <w:rPr>
                <w:rFonts w:ascii="Arial" w:eastAsia="Calibri" w:hAnsi="Arial" w:cs="Arial"/>
              </w:rPr>
              <w:t>wef</w:t>
            </w:r>
            <w:proofErr w:type="spellEnd"/>
            <w:r w:rsidRPr="00026DE9">
              <w:rPr>
                <w:rFonts w:ascii="Arial" w:eastAsia="Calibri" w:hAnsi="Arial" w:cs="Arial"/>
              </w:rPr>
              <w:t xml:space="preserve"> 01 March 2016.</w:t>
            </w:r>
            <w:r w:rsidR="00543F64" w:rsidRPr="00026DE9">
              <w:rPr>
                <w:rFonts w:ascii="Arial" w:eastAsia="Calibri" w:hAnsi="Arial" w:cs="Arial"/>
              </w:rPr>
              <w:t>’</w:t>
            </w:r>
          </w:p>
          <w:p w:rsidR="003A383F" w:rsidRDefault="003A383F" w:rsidP="00EB0FE9">
            <w:pPr>
              <w:spacing w:after="0" w:line="360" w:lineRule="auto"/>
              <w:jc w:val="both"/>
              <w:rPr>
                <w:rFonts w:ascii="Arial" w:eastAsia="Calibri" w:hAnsi="Arial" w:cs="Arial"/>
                <w:sz w:val="24"/>
                <w:szCs w:val="24"/>
              </w:rPr>
            </w:pPr>
          </w:p>
          <w:p w:rsidR="00EB0FE9" w:rsidRDefault="00EB0FE9" w:rsidP="00EB0FE9">
            <w:pPr>
              <w:spacing w:after="0" w:line="360" w:lineRule="auto"/>
              <w:jc w:val="both"/>
              <w:rPr>
                <w:rFonts w:ascii="Arial" w:eastAsia="Calibri" w:hAnsi="Arial" w:cs="Arial"/>
                <w:sz w:val="24"/>
                <w:szCs w:val="24"/>
              </w:rPr>
            </w:pPr>
            <w:r>
              <w:rPr>
                <w:rFonts w:ascii="Arial" w:eastAsia="Calibri" w:hAnsi="Arial" w:cs="Arial"/>
                <w:sz w:val="24"/>
                <w:szCs w:val="24"/>
              </w:rPr>
              <w:t>[</w:t>
            </w:r>
            <w:r w:rsidRPr="00EB0FE9">
              <w:rPr>
                <w:rFonts w:ascii="Arial" w:eastAsia="Calibri" w:hAnsi="Arial" w:cs="Arial"/>
                <w:sz w:val="24"/>
                <w:szCs w:val="24"/>
              </w:rPr>
              <w:t>5</w:t>
            </w:r>
            <w:r w:rsidR="00C97D97">
              <w:rPr>
                <w:rFonts w:ascii="Arial" w:eastAsia="Calibri" w:hAnsi="Arial" w:cs="Arial"/>
                <w:sz w:val="24"/>
                <w:szCs w:val="24"/>
              </w:rPr>
              <w:t>]</w:t>
            </w:r>
            <w:r w:rsidR="004501A3" w:rsidRPr="00570FD5">
              <w:rPr>
                <w:rFonts w:ascii="Arial" w:eastAsia="Calibri" w:hAnsi="Arial" w:cs="Arial"/>
                <w:sz w:val="24"/>
                <w:szCs w:val="24"/>
              </w:rPr>
              <w:t xml:space="preserve"> </w:t>
            </w:r>
            <w:r w:rsidR="004501A3" w:rsidRPr="00570FD5">
              <w:rPr>
                <w:rFonts w:ascii="Arial" w:eastAsia="Calibri" w:hAnsi="Arial" w:cs="Arial"/>
                <w:sz w:val="24"/>
                <w:szCs w:val="24"/>
              </w:rPr>
              <w:tab/>
            </w:r>
            <w:r w:rsidR="0004161C">
              <w:rPr>
                <w:rFonts w:ascii="Arial" w:eastAsia="Calibri" w:hAnsi="Arial" w:cs="Arial"/>
                <w:sz w:val="24"/>
                <w:szCs w:val="24"/>
              </w:rPr>
              <w:t>Subsequent thereto and after obtaining advice and by way of a letter dated 6 December 2017, the earlier decision on 29 February 2016 was rescinded.</w:t>
            </w:r>
          </w:p>
          <w:p w:rsidR="00EB0FE9" w:rsidRPr="00EB0FE9" w:rsidRDefault="00EB0FE9" w:rsidP="00EB0FE9">
            <w:pPr>
              <w:spacing w:after="0" w:line="360" w:lineRule="auto"/>
              <w:jc w:val="both"/>
              <w:rPr>
                <w:rFonts w:ascii="Arial" w:eastAsia="Calibri" w:hAnsi="Arial" w:cs="Arial"/>
                <w:sz w:val="24"/>
                <w:szCs w:val="24"/>
              </w:rPr>
            </w:pPr>
          </w:p>
          <w:p w:rsidR="008A1529" w:rsidRDefault="00EB0FE9" w:rsidP="00EB0FE9">
            <w:pPr>
              <w:spacing w:after="0" w:line="360" w:lineRule="auto"/>
              <w:jc w:val="both"/>
              <w:rPr>
                <w:rFonts w:ascii="Arial" w:eastAsia="Calibri" w:hAnsi="Arial" w:cs="Arial"/>
                <w:sz w:val="24"/>
                <w:szCs w:val="24"/>
              </w:rPr>
            </w:pPr>
            <w:r>
              <w:rPr>
                <w:rFonts w:ascii="Arial" w:eastAsia="Calibri" w:hAnsi="Arial" w:cs="Arial"/>
                <w:sz w:val="24"/>
                <w:szCs w:val="24"/>
              </w:rPr>
              <w:t>[6]</w:t>
            </w:r>
            <w:r w:rsidR="004501A3" w:rsidRPr="00570FD5">
              <w:rPr>
                <w:rFonts w:ascii="Arial" w:eastAsia="Calibri" w:hAnsi="Arial" w:cs="Arial"/>
                <w:sz w:val="24"/>
                <w:szCs w:val="24"/>
              </w:rPr>
              <w:t xml:space="preserve"> </w:t>
            </w:r>
            <w:r w:rsidR="004501A3" w:rsidRPr="00570FD5">
              <w:rPr>
                <w:rFonts w:ascii="Arial" w:eastAsia="Calibri" w:hAnsi="Arial" w:cs="Arial"/>
                <w:sz w:val="24"/>
                <w:szCs w:val="24"/>
              </w:rPr>
              <w:tab/>
            </w:r>
            <w:r w:rsidR="00A26527">
              <w:rPr>
                <w:rFonts w:ascii="Arial" w:eastAsia="Calibri" w:hAnsi="Arial" w:cs="Arial"/>
                <w:sz w:val="24"/>
                <w:szCs w:val="24"/>
              </w:rPr>
              <w:t xml:space="preserve">The reason appears </w:t>
            </w:r>
            <w:r w:rsidR="002E13C3">
              <w:rPr>
                <w:rFonts w:ascii="Arial" w:eastAsia="Calibri" w:hAnsi="Arial" w:cs="Arial"/>
                <w:sz w:val="24"/>
                <w:szCs w:val="24"/>
              </w:rPr>
              <w:t>to be</w:t>
            </w:r>
            <w:r w:rsidR="00A26527">
              <w:rPr>
                <w:rFonts w:ascii="Arial" w:eastAsia="Calibri" w:hAnsi="Arial" w:cs="Arial"/>
                <w:sz w:val="24"/>
                <w:szCs w:val="24"/>
              </w:rPr>
              <w:t xml:space="preserve"> that the decision of 29 February 2016 was incorrect and irregular since there had been no prior discussion o</w:t>
            </w:r>
            <w:r w:rsidR="007B5084">
              <w:rPr>
                <w:rFonts w:ascii="Arial" w:eastAsia="Calibri" w:hAnsi="Arial" w:cs="Arial"/>
                <w:sz w:val="24"/>
                <w:szCs w:val="24"/>
              </w:rPr>
              <w:t>r</w:t>
            </w:r>
            <w:r w:rsidR="00A26527">
              <w:rPr>
                <w:rFonts w:ascii="Arial" w:eastAsia="Calibri" w:hAnsi="Arial" w:cs="Arial"/>
                <w:sz w:val="24"/>
                <w:szCs w:val="24"/>
              </w:rPr>
              <w:t xml:space="preserve"> approval from the Public Service Commission and the Office of the Prime Minister.  This much was confirmed in a further letter dated 28 April 2021.</w:t>
            </w:r>
          </w:p>
          <w:p w:rsidR="008A1529" w:rsidRDefault="008A1529" w:rsidP="006B2E7D">
            <w:pPr>
              <w:spacing w:after="0" w:line="240" w:lineRule="auto"/>
              <w:jc w:val="both"/>
              <w:rPr>
                <w:rFonts w:ascii="Arial" w:eastAsia="Calibri" w:hAnsi="Arial" w:cs="Arial"/>
                <w:sz w:val="24"/>
                <w:szCs w:val="24"/>
              </w:rPr>
            </w:pPr>
          </w:p>
          <w:p w:rsidR="00EB0FE9" w:rsidRDefault="008A1529" w:rsidP="00EB0FE9">
            <w:pPr>
              <w:spacing w:after="0" w:line="360" w:lineRule="auto"/>
              <w:jc w:val="both"/>
              <w:rPr>
                <w:rFonts w:ascii="Arial" w:eastAsia="Calibri" w:hAnsi="Arial" w:cs="Arial"/>
                <w:sz w:val="24"/>
                <w:szCs w:val="24"/>
              </w:rPr>
            </w:pPr>
            <w:r>
              <w:rPr>
                <w:rFonts w:ascii="Arial" w:eastAsia="Calibri" w:hAnsi="Arial" w:cs="Arial"/>
                <w:sz w:val="24"/>
                <w:szCs w:val="24"/>
              </w:rPr>
              <w:t>[7</w:t>
            </w:r>
            <w:r w:rsidRPr="00BA7A6D">
              <w:rPr>
                <w:rFonts w:ascii="Arial" w:eastAsia="Calibri" w:hAnsi="Arial" w:cs="Arial"/>
                <w:sz w:val="24"/>
                <w:szCs w:val="24"/>
              </w:rPr>
              <w:t>]</w:t>
            </w:r>
            <w:r w:rsidR="004501A3" w:rsidRPr="00570FD5">
              <w:rPr>
                <w:rFonts w:ascii="Arial" w:eastAsia="Calibri" w:hAnsi="Arial" w:cs="Arial"/>
                <w:sz w:val="24"/>
                <w:szCs w:val="24"/>
              </w:rPr>
              <w:t xml:space="preserve"> </w:t>
            </w:r>
            <w:r w:rsidR="004501A3" w:rsidRPr="00570FD5">
              <w:rPr>
                <w:rFonts w:ascii="Arial" w:eastAsia="Calibri" w:hAnsi="Arial" w:cs="Arial"/>
                <w:sz w:val="24"/>
                <w:szCs w:val="24"/>
              </w:rPr>
              <w:tab/>
            </w:r>
            <w:r w:rsidR="00A26527">
              <w:rPr>
                <w:rFonts w:ascii="Arial" w:eastAsia="Calibri" w:hAnsi="Arial" w:cs="Arial"/>
                <w:sz w:val="24"/>
                <w:szCs w:val="24"/>
              </w:rPr>
              <w:t>During the course of the trial the aforesaid irregularities became common cause.</w:t>
            </w:r>
          </w:p>
          <w:p w:rsidR="008F1C46" w:rsidRDefault="008F1C46" w:rsidP="006B2E7D">
            <w:pPr>
              <w:spacing w:after="0" w:line="240" w:lineRule="auto"/>
              <w:jc w:val="both"/>
              <w:rPr>
                <w:rFonts w:ascii="Arial" w:eastAsia="Calibri" w:hAnsi="Arial" w:cs="Arial"/>
                <w:sz w:val="24"/>
                <w:szCs w:val="24"/>
              </w:rPr>
            </w:pPr>
            <w:bookmarkStart w:id="0" w:name="_GoBack"/>
            <w:bookmarkEnd w:id="0"/>
          </w:p>
          <w:p w:rsidR="00A26527" w:rsidRDefault="00C97D97" w:rsidP="00EB0FE9">
            <w:pPr>
              <w:spacing w:after="0" w:line="360" w:lineRule="auto"/>
              <w:jc w:val="both"/>
              <w:rPr>
                <w:rFonts w:ascii="Arial" w:eastAsia="Calibri" w:hAnsi="Arial" w:cs="Arial"/>
                <w:sz w:val="24"/>
                <w:szCs w:val="24"/>
              </w:rPr>
            </w:pPr>
            <w:r>
              <w:rPr>
                <w:rFonts w:ascii="Arial" w:eastAsia="Calibri" w:hAnsi="Arial" w:cs="Arial"/>
                <w:sz w:val="24"/>
                <w:szCs w:val="24"/>
              </w:rPr>
              <w:t>[8]</w:t>
            </w:r>
            <w:r w:rsidR="004501A3" w:rsidRPr="00570FD5">
              <w:rPr>
                <w:rFonts w:ascii="Arial" w:eastAsia="Calibri" w:hAnsi="Arial" w:cs="Arial"/>
                <w:sz w:val="24"/>
                <w:szCs w:val="24"/>
              </w:rPr>
              <w:tab/>
            </w:r>
            <w:r w:rsidR="00A26527">
              <w:rPr>
                <w:rFonts w:ascii="Arial" w:eastAsia="Calibri" w:hAnsi="Arial" w:cs="Arial"/>
                <w:sz w:val="24"/>
                <w:szCs w:val="24"/>
              </w:rPr>
              <w:t>The plaintiffs did not receive any benefits in line with the approvals contained in the letter of 29 February 2016.</w:t>
            </w:r>
          </w:p>
          <w:p w:rsidR="00F7650D" w:rsidRDefault="00F7650D" w:rsidP="006B2E7D">
            <w:pPr>
              <w:spacing w:after="0" w:line="240" w:lineRule="auto"/>
              <w:jc w:val="both"/>
              <w:rPr>
                <w:rFonts w:ascii="Arial" w:eastAsia="Calibri" w:hAnsi="Arial" w:cs="Arial"/>
                <w:sz w:val="24"/>
                <w:szCs w:val="24"/>
                <w:u w:val="single"/>
              </w:rPr>
            </w:pPr>
          </w:p>
          <w:p w:rsidR="00A26527" w:rsidRPr="00A26527" w:rsidRDefault="00A26527" w:rsidP="00EB0FE9">
            <w:pPr>
              <w:spacing w:after="0" w:line="360" w:lineRule="auto"/>
              <w:jc w:val="both"/>
              <w:rPr>
                <w:rFonts w:ascii="Arial" w:eastAsia="Calibri" w:hAnsi="Arial" w:cs="Arial"/>
                <w:sz w:val="24"/>
                <w:szCs w:val="24"/>
                <w:u w:val="single"/>
              </w:rPr>
            </w:pPr>
            <w:r w:rsidRPr="00A26527">
              <w:rPr>
                <w:rFonts w:ascii="Arial" w:eastAsia="Calibri" w:hAnsi="Arial" w:cs="Arial"/>
                <w:sz w:val="24"/>
                <w:szCs w:val="24"/>
                <w:u w:val="single"/>
              </w:rPr>
              <w:t>The relief claimed</w:t>
            </w:r>
          </w:p>
          <w:p w:rsidR="00EB0FE9" w:rsidRPr="00EB0FE9" w:rsidRDefault="00EB0FE9" w:rsidP="00EB0FE9">
            <w:pPr>
              <w:spacing w:after="0" w:line="360" w:lineRule="auto"/>
              <w:jc w:val="both"/>
              <w:rPr>
                <w:rFonts w:ascii="Arial" w:eastAsia="Calibri" w:hAnsi="Arial" w:cs="Arial"/>
                <w:sz w:val="24"/>
                <w:szCs w:val="24"/>
              </w:rPr>
            </w:pPr>
          </w:p>
          <w:p w:rsidR="005D476F" w:rsidRDefault="005D476F" w:rsidP="00EB0FE9">
            <w:pPr>
              <w:spacing w:after="0" w:line="360" w:lineRule="auto"/>
              <w:jc w:val="both"/>
              <w:rPr>
                <w:rFonts w:ascii="Arial" w:eastAsia="Calibri" w:hAnsi="Arial" w:cs="Arial"/>
                <w:sz w:val="24"/>
                <w:szCs w:val="24"/>
              </w:rPr>
            </w:pPr>
            <w:r>
              <w:rPr>
                <w:rFonts w:ascii="Arial" w:eastAsia="Calibri" w:hAnsi="Arial" w:cs="Arial"/>
                <w:sz w:val="24"/>
                <w:szCs w:val="24"/>
              </w:rPr>
              <w:t>[9</w:t>
            </w:r>
            <w:r w:rsidR="00EB0FE9">
              <w:rPr>
                <w:rFonts w:ascii="Arial" w:eastAsia="Calibri" w:hAnsi="Arial" w:cs="Arial"/>
                <w:sz w:val="24"/>
                <w:szCs w:val="24"/>
              </w:rPr>
              <w:t>]</w:t>
            </w:r>
            <w:r w:rsidR="004501A3" w:rsidRPr="00570FD5">
              <w:rPr>
                <w:rFonts w:ascii="Arial" w:eastAsia="Calibri" w:hAnsi="Arial" w:cs="Arial"/>
                <w:sz w:val="24"/>
                <w:szCs w:val="24"/>
              </w:rPr>
              <w:t xml:space="preserve"> </w:t>
            </w:r>
            <w:r w:rsidR="004501A3" w:rsidRPr="00570FD5">
              <w:rPr>
                <w:rFonts w:ascii="Arial" w:eastAsia="Calibri" w:hAnsi="Arial" w:cs="Arial"/>
                <w:sz w:val="24"/>
                <w:szCs w:val="24"/>
              </w:rPr>
              <w:tab/>
            </w:r>
            <w:r w:rsidR="00A26527">
              <w:rPr>
                <w:rFonts w:ascii="Arial" w:eastAsia="Calibri" w:hAnsi="Arial" w:cs="Arial"/>
                <w:sz w:val="24"/>
                <w:szCs w:val="24"/>
              </w:rPr>
              <w:t>The plaintiffs in their Particulars of claim seek the following relief:</w:t>
            </w:r>
          </w:p>
          <w:p w:rsidR="009B660C" w:rsidRDefault="009B660C" w:rsidP="00EB0FE9">
            <w:pPr>
              <w:spacing w:after="0" w:line="360" w:lineRule="auto"/>
              <w:jc w:val="both"/>
              <w:rPr>
                <w:rFonts w:ascii="Arial" w:eastAsia="Calibri" w:hAnsi="Arial" w:cs="Arial"/>
                <w:sz w:val="24"/>
                <w:szCs w:val="24"/>
              </w:rPr>
            </w:pPr>
          </w:p>
          <w:p w:rsidR="009B660C" w:rsidRPr="009274AD" w:rsidRDefault="009B660C" w:rsidP="00EB0FE9">
            <w:pPr>
              <w:spacing w:after="0" w:line="360" w:lineRule="auto"/>
              <w:jc w:val="both"/>
              <w:rPr>
                <w:rFonts w:ascii="Arial" w:eastAsia="Calibri" w:hAnsi="Arial" w:cs="Arial"/>
              </w:rPr>
            </w:pPr>
            <w:r w:rsidRPr="00570FD5">
              <w:rPr>
                <w:rFonts w:ascii="Arial" w:eastAsia="Calibri" w:hAnsi="Arial" w:cs="Arial"/>
                <w:sz w:val="24"/>
                <w:szCs w:val="24"/>
              </w:rPr>
              <w:tab/>
            </w:r>
            <w:r w:rsidRPr="009274AD">
              <w:rPr>
                <w:rFonts w:ascii="Arial" w:eastAsia="Calibri" w:hAnsi="Arial" w:cs="Arial"/>
              </w:rPr>
              <w:t xml:space="preserve">‘1. </w:t>
            </w:r>
            <w:r w:rsidRPr="009274AD">
              <w:rPr>
                <w:rFonts w:ascii="Arial" w:eastAsia="Calibri" w:hAnsi="Arial" w:cs="Arial"/>
              </w:rPr>
              <w:tab/>
              <w:t>An order directing that the decision taken by the Defendant on 28 April 2021 be set aside.</w:t>
            </w:r>
          </w:p>
          <w:p w:rsidR="009B660C" w:rsidRPr="009274AD" w:rsidRDefault="009B660C" w:rsidP="00EB0FE9">
            <w:pPr>
              <w:spacing w:after="0" w:line="360" w:lineRule="auto"/>
              <w:jc w:val="both"/>
              <w:rPr>
                <w:rFonts w:ascii="Arial" w:eastAsia="Calibri" w:hAnsi="Arial" w:cs="Arial"/>
              </w:rPr>
            </w:pPr>
          </w:p>
          <w:p w:rsidR="009B660C" w:rsidRPr="009274AD" w:rsidRDefault="009B660C" w:rsidP="00EB0FE9">
            <w:pPr>
              <w:spacing w:after="0" w:line="360" w:lineRule="auto"/>
              <w:jc w:val="both"/>
              <w:rPr>
                <w:rFonts w:ascii="Arial" w:eastAsia="Calibri" w:hAnsi="Arial" w:cs="Arial"/>
              </w:rPr>
            </w:pPr>
            <w:r w:rsidRPr="009274AD">
              <w:rPr>
                <w:rFonts w:ascii="Arial" w:eastAsia="Calibri" w:hAnsi="Arial" w:cs="Arial"/>
              </w:rPr>
              <w:t xml:space="preserve">2. </w:t>
            </w:r>
            <w:r w:rsidRPr="009274AD">
              <w:rPr>
                <w:rFonts w:ascii="Arial" w:eastAsia="Calibri" w:hAnsi="Arial" w:cs="Arial"/>
              </w:rPr>
              <w:tab/>
              <w:t>An order directing that their salaries be adjusted like those of their colleagues with qualifications or alternatively, they b</w:t>
            </w:r>
            <w:r w:rsidR="007B5084" w:rsidRPr="009274AD">
              <w:rPr>
                <w:rFonts w:ascii="Arial" w:eastAsia="Calibri" w:hAnsi="Arial" w:cs="Arial"/>
              </w:rPr>
              <w:t>e</w:t>
            </w:r>
            <w:r w:rsidRPr="009274AD">
              <w:rPr>
                <w:rFonts w:ascii="Arial" w:eastAsia="Calibri" w:hAnsi="Arial" w:cs="Arial"/>
              </w:rPr>
              <w:t xml:space="preserve"> promoted to the rank of lieutenant as is the practice with Lawyers, Nurses and Doctors with Degrees.</w:t>
            </w:r>
          </w:p>
          <w:p w:rsidR="009B660C" w:rsidRPr="009274AD" w:rsidRDefault="009B660C" w:rsidP="00EB0FE9">
            <w:pPr>
              <w:spacing w:after="0" w:line="360" w:lineRule="auto"/>
              <w:jc w:val="both"/>
              <w:rPr>
                <w:rFonts w:ascii="Arial" w:eastAsia="Calibri" w:hAnsi="Arial" w:cs="Arial"/>
              </w:rPr>
            </w:pPr>
          </w:p>
          <w:p w:rsidR="009B660C" w:rsidRPr="00A76A6D" w:rsidRDefault="009B660C" w:rsidP="00A76A6D">
            <w:pPr>
              <w:pStyle w:val="ListParagraph"/>
              <w:numPr>
                <w:ilvl w:val="0"/>
                <w:numId w:val="18"/>
              </w:numPr>
              <w:spacing w:after="0" w:line="360" w:lineRule="auto"/>
              <w:ind w:left="0" w:firstLine="33"/>
              <w:jc w:val="both"/>
              <w:rPr>
                <w:rFonts w:ascii="Arial" w:eastAsia="Calibri" w:hAnsi="Arial" w:cs="Arial"/>
              </w:rPr>
            </w:pPr>
            <w:r w:rsidRPr="00A76A6D">
              <w:rPr>
                <w:rFonts w:ascii="Arial" w:eastAsia="Calibri" w:hAnsi="Arial" w:cs="Arial"/>
              </w:rPr>
              <w:t>Back-pay in accordance with the adjusted salaries dating back to the effective date of their transfers to the positions they currently hold.</w:t>
            </w:r>
          </w:p>
          <w:p w:rsidR="009274AD" w:rsidRPr="009274AD" w:rsidRDefault="009274AD" w:rsidP="009274AD">
            <w:pPr>
              <w:pStyle w:val="ListParagraph"/>
              <w:spacing w:after="0" w:line="360" w:lineRule="auto"/>
              <w:ind w:left="743"/>
              <w:jc w:val="both"/>
              <w:rPr>
                <w:rFonts w:ascii="Arial" w:eastAsia="Calibri" w:hAnsi="Arial" w:cs="Arial"/>
              </w:rPr>
            </w:pPr>
          </w:p>
          <w:p w:rsidR="009B660C" w:rsidRPr="009274AD" w:rsidRDefault="009B660C" w:rsidP="00A76A6D">
            <w:pPr>
              <w:pStyle w:val="ListParagraph"/>
              <w:numPr>
                <w:ilvl w:val="0"/>
                <w:numId w:val="18"/>
              </w:numPr>
              <w:spacing w:after="0" w:line="360" w:lineRule="auto"/>
              <w:ind w:left="743" w:hanging="710"/>
              <w:jc w:val="both"/>
              <w:rPr>
                <w:rFonts w:ascii="Arial" w:eastAsia="Calibri" w:hAnsi="Arial" w:cs="Arial"/>
              </w:rPr>
            </w:pPr>
            <w:r w:rsidRPr="009274AD">
              <w:rPr>
                <w:rFonts w:ascii="Arial" w:eastAsia="Calibri" w:hAnsi="Arial" w:cs="Arial"/>
              </w:rPr>
              <w:t>Cost of suit if the matter is defended.</w:t>
            </w:r>
          </w:p>
          <w:p w:rsidR="009274AD" w:rsidRPr="009274AD" w:rsidRDefault="009274AD" w:rsidP="009274AD">
            <w:pPr>
              <w:pStyle w:val="ListParagraph"/>
              <w:spacing w:after="0" w:line="360" w:lineRule="auto"/>
              <w:ind w:left="743"/>
              <w:jc w:val="both"/>
              <w:rPr>
                <w:rFonts w:ascii="Arial" w:eastAsia="Calibri" w:hAnsi="Arial" w:cs="Arial"/>
              </w:rPr>
            </w:pPr>
          </w:p>
          <w:p w:rsidR="009B660C" w:rsidRPr="009274AD" w:rsidRDefault="009B660C" w:rsidP="00A76A6D">
            <w:pPr>
              <w:pStyle w:val="ListParagraph"/>
              <w:numPr>
                <w:ilvl w:val="0"/>
                <w:numId w:val="18"/>
              </w:numPr>
              <w:spacing w:after="0" w:line="360" w:lineRule="auto"/>
              <w:ind w:left="743" w:hanging="710"/>
              <w:jc w:val="both"/>
              <w:rPr>
                <w:rFonts w:ascii="Arial" w:eastAsia="Calibri" w:hAnsi="Arial" w:cs="Arial"/>
              </w:rPr>
            </w:pPr>
            <w:r w:rsidRPr="009274AD">
              <w:rPr>
                <w:rFonts w:ascii="Arial" w:eastAsia="Calibri" w:hAnsi="Arial" w:cs="Arial"/>
              </w:rPr>
              <w:t>Further and/or alternative relief.’</w:t>
            </w:r>
          </w:p>
          <w:p w:rsidR="00EB0FE9" w:rsidRPr="00EB0FE9" w:rsidRDefault="00EB0FE9" w:rsidP="006B2E7D">
            <w:pPr>
              <w:spacing w:after="0" w:line="240" w:lineRule="auto"/>
              <w:jc w:val="both"/>
              <w:rPr>
                <w:rFonts w:ascii="Arial" w:eastAsia="Calibri" w:hAnsi="Arial" w:cs="Arial"/>
                <w:sz w:val="24"/>
                <w:szCs w:val="24"/>
              </w:rPr>
            </w:pPr>
            <w:r w:rsidRPr="00EB0FE9">
              <w:rPr>
                <w:rFonts w:ascii="Arial" w:eastAsia="Calibri" w:hAnsi="Arial" w:cs="Arial"/>
                <w:sz w:val="24"/>
                <w:szCs w:val="24"/>
              </w:rPr>
              <w:t xml:space="preserve"> </w:t>
            </w:r>
          </w:p>
          <w:p w:rsidR="00EB0FE9" w:rsidRDefault="005D476F" w:rsidP="008976AD">
            <w:pPr>
              <w:spacing w:after="0" w:line="360" w:lineRule="auto"/>
              <w:jc w:val="both"/>
              <w:rPr>
                <w:rFonts w:ascii="Arial" w:eastAsia="Calibri" w:hAnsi="Arial" w:cs="Arial"/>
                <w:sz w:val="24"/>
                <w:szCs w:val="24"/>
              </w:rPr>
            </w:pPr>
            <w:r>
              <w:rPr>
                <w:rFonts w:ascii="Arial" w:eastAsia="Calibri" w:hAnsi="Arial" w:cs="Arial"/>
                <w:sz w:val="24"/>
                <w:szCs w:val="24"/>
              </w:rPr>
              <w:t>[10]</w:t>
            </w:r>
            <w:r w:rsidR="004501A3" w:rsidRPr="00570FD5">
              <w:rPr>
                <w:rFonts w:ascii="Arial" w:eastAsia="Calibri" w:hAnsi="Arial" w:cs="Arial"/>
                <w:sz w:val="24"/>
                <w:szCs w:val="24"/>
              </w:rPr>
              <w:t xml:space="preserve"> </w:t>
            </w:r>
            <w:r w:rsidR="004501A3" w:rsidRPr="00570FD5">
              <w:rPr>
                <w:rFonts w:ascii="Arial" w:eastAsia="Calibri" w:hAnsi="Arial" w:cs="Arial"/>
                <w:sz w:val="24"/>
                <w:szCs w:val="24"/>
              </w:rPr>
              <w:tab/>
            </w:r>
            <w:r w:rsidR="001064A7">
              <w:rPr>
                <w:rFonts w:ascii="Arial" w:eastAsia="Calibri" w:hAnsi="Arial" w:cs="Arial"/>
                <w:sz w:val="24"/>
                <w:szCs w:val="24"/>
              </w:rPr>
              <w:t>Counsel for the plaintiffs no longer persists with any of the prayers containe</w:t>
            </w:r>
            <w:r w:rsidR="00FF5081">
              <w:rPr>
                <w:rFonts w:ascii="Arial" w:eastAsia="Calibri" w:hAnsi="Arial" w:cs="Arial"/>
                <w:sz w:val="24"/>
                <w:szCs w:val="24"/>
              </w:rPr>
              <w:t xml:space="preserve">d in the Particulars of Claim. </w:t>
            </w:r>
            <w:r w:rsidR="001064A7">
              <w:rPr>
                <w:rFonts w:ascii="Arial" w:eastAsia="Calibri" w:hAnsi="Arial" w:cs="Arial"/>
                <w:sz w:val="24"/>
                <w:szCs w:val="24"/>
              </w:rPr>
              <w:t>Counsel conceded</w:t>
            </w:r>
            <w:r w:rsidR="00FF5081">
              <w:rPr>
                <w:rFonts w:ascii="Arial" w:eastAsia="Calibri" w:hAnsi="Arial" w:cs="Arial"/>
                <w:sz w:val="24"/>
                <w:szCs w:val="24"/>
              </w:rPr>
              <w:t>,</w:t>
            </w:r>
            <w:r w:rsidR="001064A7">
              <w:rPr>
                <w:rFonts w:ascii="Arial" w:eastAsia="Calibri" w:hAnsi="Arial" w:cs="Arial"/>
                <w:sz w:val="24"/>
                <w:szCs w:val="24"/>
              </w:rPr>
              <w:t xml:space="preserve"> correctly in my view</w:t>
            </w:r>
            <w:r w:rsidR="002E13C3">
              <w:rPr>
                <w:rFonts w:ascii="Arial" w:eastAsia="Calibri" w:hAnsi="Arial" w:cs="Arial"/>
                <w:sz w:val="24"/>
                <w:szCs w:val="24"/>
              </w:rPr>
              <w:t>,</w:t>
            </w:r>
            <w:r w:rsidR="001064A7">
              <w:rPr>
                <w:rFonts w:ascii="Arial" w:eastAsia="Calibri" w:hAnsi="Arial" w:cs="Arial"/>
                <w:sz w:val="24"/>
                <w:szCs w:val="24"/>
              </w:rPr>
              <w:t xml:space="preserve"> that the relief claimed is incompetent </w:t>
            </w:r>
            <w:r w:rsidR="00FF5081">
              <w:rPr>
                <w:rFonts w:ascii="Arial" w:eastAsia="Calibri" w:hAnsi="Arial" w:cs="Arial"/>
                <w:sz w:val="24"/>
                <w:szCs w:val="24"/>
              </w:rPr>
              <w:t xml:space="preserve">and </w:t>
            </w:r>
            <w:r w:rsidR="001064A7">
              <w:rPr>
                <w:rFonts w:ascii="Arial" w:eastAsia="Calibri" w:hAnsi="Arial" w:cs="Arial"/>
                <w:sz w:val="24"/>
                <w:szCs w:val="24"/>
              </w:rPr>
              <w:t xml:space="preserve">if granted will </w:t>
            </w:r>
            <w:r w:rsidR="002E13C3">
              <w:rPr>
                <w:rFonts w:ascii="Arial" w:eastAsia="Calibri" w:hAnsi="Arial" w:cs="Arial"/>
                <w:sz w:val="24"/>
                <w:szCs w:val="24"/>
              </w:rPr>
              <w:t>give</w:t>
            </w:r>
            <w:r w:rsidR="001064A7">
              <w:rPr>
                <w:rFonts w:ascii="Arial" w:eastAsia="Calibri" w:hAnsi="Arial" w:cs="Arial"/>
                <w:sz w:val="24"/>
                <w:szCs w:val="24"/>
              </w:rPr>
              <w:t xml:space="preserve"> legitima</w:t>
            </w:r>
            <w:r w:rsidR="00FF5081">
              <w:rPr>
                <w:rFonts w:ascii="Arial" w:eastAsia="Calibri" w:hAnsi="Arial" w:cs="Arial"/>
                <w:sz w:val="24"/>
                <w:szCs w:val="24"/>
              </w:rPr>
              <w:t>c</w:t>
            </w:r>
            <w:r w:rsidR="001064A7">
              <w:rPr>
                <w:rFonts w:ascii="Arial" w:eastAsia="Calibri" w:hAnsi="Arial" w:cs="Arial"/>
                <w:sz w:val="24"/>
                <w:szCs w:val="24"/>
              </w:rPr>
              <w:t xml:space="preserve">y </w:t>
            </w:r>
            <w:r w:rsidR="002E13C3">
              <w:rPr>
                <w:rFonts w:ascii="Arial" w:eastAsia="Calibri" w:hAnsi="Arial" w:cs="Arial"/>
                <w:sz w:val="24"/>
                <w:szCs w:val="24"/>
              </w:rPr>
              <w:t>to</w:t>
            </w:r>
            <w:r w:rsidR="001064A7">
              <w:rPr>
                <w:rFonts w:ascii="Arial" w:eastAsia="Calibri" w:hAnsi="Arial" w:cs="Arial"/>
                <w:sz w:val="24"/>
                <w:szCs w:val="24"/>
              </w:rPr>
              <w:t xml:space="preserve"> what remains an illegitimate decision.</w:t>
            </w:r>
          </w:p>
          <w:p w:rsidR="00933945" w:rsidRDefault="00933945" w:rsidP="006B2E7D">
            <w:pPr>
              <w:spacing w:after="0" w:line="240" w:lineRule="auto"/>
              <w:jc w:val="both"/>
              <w:rPr>
                <w:rFonts w:ascii="Arial" w:eastAsia="Calibri" w:hAnsi="Arial" w:cs="Arial"/>
                <w:sz w:val="24"/>
                <w:szCs w:val="24"/>
              </w:rPr>
            </w:pPr>
          </w:p>
          <w:p w:rsidR="00E10D0A" w:rsidRDefault="004A3513" w:rsidP="004A3513">
            <w:pPr>
              <w:spacing w:after="0" w:line="360" w:lineRule="auto"/>
              <w:jc w:val="both"/>
              <w:rPr>
                <w:rFonts w:ascii="Arial" w:eastAsia="Calibri" w:hAnsi="Arial" w:cs="Arial"/>
                <w:sz w:val="24"/>
                <w:szCs w:val="24"/>
              </w:rPr>
            </w:pPr>
            <w:r>
              <w:rPr>
                <w:rFonts w:ascii="Arial" w:eastAsia="Calibri" w:hAnsi="Arial" w:cs="Arial"/>
                <w:sz w:val="24"/>
                <w:szCs w:val="24"/>
              </w:rPr>
              <w:t>[11]</w:t>
            </w:r>
            <w:r w:rsidR="00505AD3" w:rsidRPr="00570FD5">
              <w:rPr>
                <w:rFonts w:ascii="Arial" w:eastAsia="Calibri" w:hAnsi="Arial" w:cs="Arial"/>
                <w:sz w:val="24"/>
                <w:szCs w:val="24"/>
              </w:rPr>
              <w:t xml:space="preserve"> </w:t>
            </w:r>
            <w:r w:rsidR="00505AD3" w:rsidRPr="00570FD5">
              <w:rPr>
                <w:rFonts w:ascii="Arial" w:eastAsia="Calibri" w:hAnsi="Arial" w:cs="Arial"/>
                <w:sz w:val="24"/>
                <w:szCs w:val="24"/>
              </w:rPr>
              <w:tab/>
            </w:r>
            <w:r w:rsidR="00505AD3">
              <w:rPr>
                <w:rFonts w:ascii="Arial" w:eastAsia="Calibri" w:hAnsi="Arial" w:cs="Arial"/>
                <w:sz w:val="24"/>
                <w:szCs w:val="24"/>
              </w:rPr>
              <w:t>Counsel for the plaintiffs instead urged the court to craft order</w:t>
            </w:r>
            <w:r w:rsidR="002E13C3">
              <w:rPr>
                <w:rFonts w:ascii="Arial" w:eastAsia="Calibri" w:hAnsi="Arial" w:cs="Arial"/>
                <w:sz w:val="24"/>
                <w:szCs w:val="24"/>
              </w:rPr>
              <w:t>s</w:t>
            </w:r>
            <w:r w:rsidR="00505AD3">
              <w:rPr>
                <w:rFonts w:ascii="Arial" w:eastAsia="Calibri" w:hAnsi="Arial" w:cs="Arial"/>
                <w:sz w:val="24"/>
                <w:szCs w:val="24"/>
              </w:rPr>
              <w:t xml:space="preserve"> which will have the effect that the defendant is obliged to take steps to obtain the approvals required.</w:t>
            </w:r>
          </w:p>
          <w:p w:rsidR="00E10D0A" w:rsidRDefault="00E10D0A" w:rsidP="006B2E7D">
            <w:pPr>
              <w:spacing w:after="0" w:line="240" w:lineRule="auto"/>
              <w:jc w:val="both"/>
              <w:rPr>
                <w:rFonts w:ascii="Arial" w:eastAsia="Calibri" w:hAnsi="Arial" w:cs="Arial"/>
                <w:sz w:val="24"/>
                <w:szCs w:val="24"/>
              </w:rPr>
            </w:pPr>
          </w:p>
          <w:p w:rsidR="00BC076E" w:rsidRDefault="00E10D0A" w:rsidP="004A3513">
            <w:pPr>
              <w:spacing w:after="0" w:line="360" w:lineRule="auto"/>
              <w:jc w:val="both"/>
              <w:rPr>
                <w:rFonts w:ascii="Arial" w:eastAsia="Calibri" w:hAnsi="Arial" w:cs="Arial"/>
                <w:sz w:val="24"/>
                <w:szCs w:val="24"/>
              </w:rPr>
            </w:pPr>
            <w:r>
              <w:rPr>
                <w:rFonts w:ascii="Arial" w:eastAsia="Calibri" w:hAnsi="Arial" w:cs="Arial"/>
                <w:sz w:val="24"/>
                <w:szCs w:val="24"/>
              </w:rPr>
              <w:t>[12]</w:t>
            </w:r>
            <w:r w:rsidRPr="00570FD5">
              <w:rPr>
                <w:rFonts w:ascii="Arial" w:eastAsia="Calibri" w:hAnsi="Arial" w:cs="Arial"/>
                <w:sz w:val="24"/>
                <w:szCs w:val="24"/>
              </w:rPr>
              <w:t xml:space="preserve"> </w:t>
            </w:r>
            <w:r w:rsidRPr="00570FD5">
              <w:rPr>
                <w:rFonts w:ascii="Arial" w:eastAsia="Calibri" w:hAnsi="Arial" w:cs="Arial"/>
                <w:sz w:val="24"/>
                <w:szCs w:val="24"/>
              </w:rPr>
              <w:tab/>
            </w:r>
            <w:r>
              <w:rPr>
                <w:rFonts w:ascii="Arial" w:eastAsia="Calibri" w:hAnsi="Arial" w:cs="Arial"/>
                <w:sz w:val="24"/>
                <w:szCs w:val="24"/>
              </w:rPr>
              <w:t xml:space="preserve">I am not prepared to grant any such orders.  The plaintiffs must stand or fall by their case they tried to make out in their pleadings.  </w:t>
            </w:r>
            <w:r w:rsidR="002E13C3">
              <w:rPr>
                <w:rFonts w:ascii="Arial" w:eastAsia="Calibri" w:hAnsi="Arial" w:cs="Arial"/>
                <w:sz w:val="24"/>
                <w:szCs w:val="24"/>
              </w:rPr>
              <w:t>Absent any amendment t</w:t>
            </w:r>
            <w:r>
              <w:rPr>
                <w:rFonts w:ascii="Arial" w:eastAsia="Calibri" w:hAnsi="Arial" w:cs="Arial"/>
                <w:sz w:val="24"/>
                <w:szCs w:val="24"/>
              </w:rPr>
              <w:t>hat was the case that the defendant was confronted with and to which it responded.  It will be prejudicial to the defendant to now and at this late stage issue orders without any opportunity to respond to the different relief now being sought by the plaintiffs.</w:t>
            </w:r>
            <w:r w:rsidR="001657E8">
              <w:rPr>
                <w:rFonts w:ascii="Arial" w:eastAsia="Calibri" w:hAnsi="Arial" w:cs="Arial"/>
                <w:sz w:val="24"/>
                <w:szCs w:val="24"/>
              </w:rPr>
              <w:t xml:space="preserve">                                     </w:t>
            </w:r>
          </w:p>
          <w:p w:rsidR="004A3513" w:rsidRPr="004A3513" w:rsidRDefault="004A3513" w:rsidP="006B2E7D">
            <w:pPr>
              <w:spacing w:after="0" w:line="240" w:lineRule="auto"/>
              <w:jc w:val="both"/>
              <w:rPr>
                <w:rFonts w:ascii="Arial" w:eastAsia="Calibri" w:hAnsi="Arial" w:cs="Arial"/>
                <w:sz w:val="24"/>
                <w:szCs w:val="24"/>
              </w:rPr>
            </w:pPr>
            <w:r w:rsidRPr="004A3513">
              <w:rPr>
                <w:rFonts w:ascii="Arial" w:eastAsia="Calibri" w:hAnsi="Arial" w:cs="Arial"/>
                <w:sz w:val="24"/>
                <w:szCs w:val="24"/>
              </w:rPr>
              <w:t xml:space="preserve"> </w:t>
            </w:r>
          </w:p>
          <w:p w:rsidR="004A3513" w:rsidRDefault="004A3513" w:rsidP="004A3513">
            <w:pPr>
              <w:spacing w:after="0" w:line="360" w:lineRule="auto"/>
              <w:jc w:val="both"/>
              <w:rPr>
                <w:rFonts w:ascii="Arial" w:eastAsia="Calibri" w:hAnsi="Arial" w:cs="Arial"/>
                <w:sz w:val="24"/>
                <w:szCs w:val="24"/>
              </w:rPr>
            </w:pPr>
            <w:r>
              <w:rPr>
                <w:rFonts w:ascii="Arial" w:eastAsia="Calibri" w:hAnsi="Arial" w:cs="Arial"/>
                <w:sz w:val="24"/>
                <w:szCs w:val="24"/>
              </w:rPr>
              <w:t>[1</w:t>
            </w:r>
            <w:r w:rsidR="00420D3A">
              <w:rPr>
                <w:rFonts w:ascii="Arial" w:eastAsia="Calibri" w:hAnsi="Arial" w:cs="Arial"/>
                <w:sz w:val="24"/>
                <w:szCs w:val="24"/>
              </w:rPr>
              <w:t>3</w:t>
            </w:r>
            <w:r>
              <w:rPr>
                <w:rFonts w:ascii="Arial" w:eastAsia="Calibri" w:hAnsi="Arial" w:cs="Arial"/>
                <w:sz w:val="24"/>
                <w:szCs w:val="24"/>
              </w:rPr>
              <w:t>]</w:t>
            </w:r>
            <w:r w:rsidR="004501A3" w:rsidRPr="00570FD5">
              <w:rPr>
                <w:rFonts w:ascii="Arial" w:eastAsia="Calibri" w:hAnsi="Arial" w:cs="Arial"/>
                <w:sz w:val="24"/>
                <w:szCs w:val="24"/>
              </w:rPr>
              <w:t xml:space="preserve"> </w:t>
            </w:r>
            <w:r w:rsidR="004501A3" w:rsidRPr="00570FD5">
              <w:rPr>
                <w:rFonts w:ascii="Arial" w:eastAsia="Calibri" w:hAnsi="Arial" w:cs="Arial"/>
                <w:sz w:val="24"/>
                <w:szCs w:val="24"/>
              </w:rPr>
              <w:tab/>
            </w:r>
            <w:r w:rsidR="00420D3A">
              <w:rPr>
                <w:rFonts w:ascii="Arial" w:eastAsia="Calibri" w:hAnsi="Arial" w:cs="Arial"/>
                <w:sz w:val="24"/>
                <w:szCs w:val="24"/>
              </w:rPr>
              <w:t>I make the following orders:</w:t>
            </w:r>
          </w:p>
          <w:p w:rsidR="004A3513" w:rsidRDefault="004A3513" w:rsidP="004A3513">
            <w:pPr>
              <w:spacing w:after="0" w:line="360" w:lineRule="auto"/>
              <w:jc w:val="both"/>
              <w:rPr>
                <w:rFonts w:ascii="Arial" w:eastAsia="Calibri" w:hAnsi="Arial" w:cs="Arial"/>
                <w:sz w:val="24"/>
                <w:szCs w:val="24"/>
              </w:rPr>
            </w:pPr>
          </w:p>
          <w:p w:rsidR="00E176DF" w:rsidRDefault="00420D3A" w:rsidP="001652E6">
            <w:pPr>
              <w:pStyle w:val="ListParagraph"/>
              <w:numPr>
                <w:ilvl w:val="0"/>
                <w:numId w:val="19"/>
              </w:numPr>
              <w:spacing w:after="0" w:line="360" w:lineRule="auto"/>
              <w:ind w:left="743" w:hanging="710"/>
              <w:jc w:val="both"/>
              <w:rPr>
                <w:rFonts w:ascii="Arial" w:eastAsia="Calibri" w:hAnsi="Arial" w:cs="Arial"/>
                <w:sz w:val="24"/>
                <w:szCs w:val="24"/>
              </w:rPr>
            </w:pPr>
            <w:r>
              <w:rPr>
                <w:rFonts w:ascii="Arial" w:eastAsia="Calibri" w:hAnsi="Arial" w:cs="Arial"/>
                <w:sz w:val="24"/>
                <w:szCs w:val="24"/>
              </w:rPr>
              <w:t>The plaintiffs’ claims are dismissed with costs, such costs to be paid by the plaintiffs jointly and severally, the one paying the others to be absolved.</w:t>
            </w:r>
          </w:p>
          <w:p w:rsidR="003C6920" w:rsidRPr="00E176DF" w:rsidRDefault="003C6920" w:rsidP="003C6920">
            <w:pPr>
              <w:pStyle w:val="ListParagraph"/>
              <w:spacing w:after="0" w:line="360" w:lineRule="auto"/>
              <w:jc w:val="both"/>
              <w:rPr>
                <w:rFonts w:ascii="Arial" w:eastAsia="Calibri" w:hAnsi="Arial" w:cs="Arial"/>
                <w:sz w:val="24"/>
                <w:szCs w:val="24"/>
              </w:rPr>
            </w:pPr>
          </w:p>
          <w:p w:rsidR="00693EBA" w:rsidRPr="00E176DF" w:rsidRDefault="00420D3A" w:rsidP="001652E6">
            <w:pPr>
              <w:pStyle w:val="ListParagraph"/>
              <w:numPr>
                <w:ilvl w:val="0"/>
                <w:numId w:val="19"/>
              </w:numPr>
              <w:spacing w:after="0" w:line="360" w:lineRule="auto"/>
              <w:ind w:left="743" w:hanging="710"/>
              <w:jc w:val="both"/>
              <w:rPr>
                <w:rFonts w:ascii="Arial" w:eastAsia="Calibri" w:hAnsi="Arial" w:cs="Arial"/>
                <w:sz w:val="24"/>
                <w:szCs w:val="24"/>
              </w:rPr>
            </w:pPr>
            <w:r>
              <w:rPr>
                <w:rFonts w:ascii="Arial" w:eastAsia="Calibri" w:hAnsi="Arial" w:cs="Arial"/>
                <w:sz w:val="24"/>
                <w:szCs w:val="24"/>
              </w:rPr>
              <w:t>The matter is finalised and removed from the roll.</w:t>
            </w:r>
          </w:p>
          <w:p w:rsidR="00591B81" w:rsidRPr="006B3067" w:rsidRDefault="00591B81" w:rsidP="001F7736">
            <w:pPr>
              <w:spacing w:after="0" w:line="360" w:lineRule="auto"/>
              <w:jc w:val="both"/>
              <w:rPr>
                <w:rFonts w:ascii="Arial" w:eastAsia="Calibri" w:hAnsi="Arial" w:cs="Arial"/>
                <w:sz w:val="24"/>
                <w:szCs w:val="24"/>
              </w:rPr>
            </w:pPr>
          </w:p>
        </w:tc>
      </w:tr>
      <w:tr w:rsidR="00570FD5" w:rsidRPr="00570FD5" w:rsidTr="00BA7A6D">
        <w:tc>
          <w:tcPr>
            <w:tcW w:w="5067" w:type="dxa"/>
            <w:shd w:val="clear" w:color="auto" w:fill="auto"/>
          </w:tcPr>
          <w:p w:rsidR="00570FD5" w:rsidRPr="00570FD5" w:rsidRDefault="00570FD5" w:rsidP="00570FD5">
            <w:pPr>
              <w:spacing w:after="0" w:line="360" w:lineRule="auto"/>
              <w:jc w:val="center"/>
              <w:rPr>
                <w:rFonts w:ascii="Arial" w:eastAsia="Calibri" w:hAnsi="Arial" w:cs="Arial"/>
                <w:b/>
                <w:sz w:val="24"/>
                <w:szCs w:val="24"/>
              </w:rPr>
            </w:pPr>
            <w:r w:rsidRPr="00570FD5">
              <w:rPr>
                <w:rFonts w:ascii="Arial" w:eastAsia="Calibri" w:hAnsi="Arial" w:cs="Arial"/>
                <w:b/>
                <w:sz w:val="24"/>
                <w:szCs w:val="24"/>
              </w:rPr>
              <w:lastRenderedPageBreak/>
              <w:t>Judge’s signature:</w:t>
            </w:r>
          </w:p>
        </w:tc>
        <w:tc>
          <w:tcPr>
            <w:tcW w:w="5139" w:type="dxa"/>
            <w:gridSpan w:val="2"/>
            <w:shd w:val="clear" w:color="auto" w:fill="auto"/>
          </w:tcPr>
          <w:p w:rsidR="00570FD5" w:rsidRPr="00570FD5" w:rsidRDefault="00570FD5" w:rsidP="00570FD5">
            <w:pPr>
              <w:spacing w:after="0" w:line="360" w:lineRule="auto"/>
              <w:jc w:val="center"/>
              <w:rPr>
                <w:rFonts w:ascii="Arial" w:eastAsia="Calibri" w:hAnsi="Arial" w:cs="Arial"/>
                <w:b/>
                <w:sz w:val="24"/>
                <w:szCs w:val="24"/>
              </w:rPr>
            </w:pPr>
            <w:r w:rsidRPr="00570FD5">
              <w:rPr>
                <w:rFonts w:ascii="Arial" w:eastAsia="Calibri" w:hAnsi="Arial" w:cs="Arial"/>
                <w:b/>
                <w:sz w:val="24"/>
                <w:szCs w:val="24"/>
              </w:rPr>
              <w:t>Note to the parties:</w:t>
            </w:r>
          </w:p>
        </w:tc>
      </w:tr>
      <w:tr w:rsidR="00570FD5" w:rsidRPr="00570FD5" w:rsidTr="00BA7A6D">
        <w:trPr>
          <w:trHeight w:val="1114"/>
        </w:trPr>
        <w:tc>
          <w:tcPr>
            <w:tcW w:w="5067" w:type="dxa"/>
            <w:shd w:val="clear" w:color="auto" w:fill="auto"/>
          </w:tcPr>
          <w:p w:rsidR="00570FD5" w:rsidRPr="00570FD5" w:rsidRDefault="00570FD5" w:rsidP="00570FD5">
            <w:pPr>
              <w:spacing w:after="0" w:line="360" w:lineRule="auto"/>
              <w:jc w:val="both"/>
              <w:rPr>
                <w:rFonts w:ascii="Arial" w:eastAsia="Calibri" w:hAnsi="Arial" w:cs="Arial"/>
                <w:sz w:val="24"/>
                <w:szCs w:val="24"/>
              </w:rPr>
            </w:pPr>
          </w:p>
          <w:p w:rsidR="00570FD5" w:rsidRPr="00570FD5" w:rsidRDefault="00570FD5" w:rsidP="00570FD5">
            <w:pPr>
              <w:spacing w:after="0" w:line="360" w:lineRule="auto"/>
              <w:jc w:val="both"/>
              <w:rPr>
                <w:rFonts w:ascii="Arial" w:eastAsia="Calibri" w:hAnsi="Arial" w:cs="Arial"/>
                <w:sz w:val="24"/>
                <w:szCs w:val="24"/>
              </w:rPr>
            </w:pPr>
          </w:p>
          <w:p w:rsidR="00570FD5" w:rsidRPr="00570FD5" w:rsidRDefault="00570FD5" w:rsidP="00570FD5">
            <w:pPr>
              <w:spacing w:after="0" w:line="360" w:lineRule="auto"/>
              <w:jc w:val="both"/>
              <w:rPr>
                <w:rFonts w:ascii="Arial" w:eastAsia="Calibri" w:hAnsi="Arial" w:cs="Arial"/>
                <w:sz w:val="24"/>
                <w:szCs w:val="24"/>
              </w:rPr>
            </w:pPr>
          </w:p>
        </w:tc>
        <w:tc>
          <w:tcPr>
            <w:tcW w:w="5139" w:type="dxa"/>
            <w:gridSpan w:val="2"/>
            <w:shd w:val="clear" w:color="auto" w:fill="auto"/>
          </w:tcPr>
          <w:p w:rsidR="00570FD5" w:rsidRPr="00570FD5" w:rsidRDefault="00570FD5" w:rsidP="00570FD5">
            <w:pPr>
              <w:spacing w:after="0" w:line="360" w:lineRule="auto"/>
              <w:jc w:val="center"/>
              <w:rPr>
                <w:rFonts w:ascii="Arial" w:eastAsia="Calibri" w:hAnsi="Arial" w:cs="Arial"/>
                <w:sz w:val="24"/>
                <w:szCs w:val="24"/>
              </w:rPr>
            </w:pPr>
            <w:r w:rsidRPr="00570FD5">
              <w:rPr>
                <w:rFonts w:ascii="Arial" w:eastAsia="Calibri" w:hAnsi="Arial" w:cs="Arial"/>
                <w:sz w:val="24"/>
                <w:szCs w:val="24"/>
              </w:rPr>
              <w:t>Not applicable.</w:t>
            </w:r>
          </w:p>
        </w:tc>
      </w:tr>
      <w:tr w:rsidR="00570FD5" w:rsidRPr="00570FD5" w:rsidTr="00BA7A6D">
        <w:tc>
          <w:tcPr>
            <w:tcW w:w="10206" w:type="dxa"/>
            <w:gridSpan w:val="3"/>
            <w:shd w:val="clear" w:color="auto" w:fill="auto"/>
          </w:tcPr>
          <w:p w:rsidR="00570FD5" w:rsidRPr="00570FD5" w:rsidRDefault="00570FD5" w:rsidP="00570FD5">
            <w:pPr>
              <w:spacing w:after="0" w:line="360" w:lineRule="auto"/>
              <w:jc w:val="center"/>
              <w:rPr>
                <w:rFonts w:ascii="Arial" w:eastAsia="Calibri" w:hAnsi="Arial" w:cs="Arial"/>
                <w:b/>
                <w:sz w:val="24"/>
                <w:szCs w:val="24"/>
              </w:rPr>
            </w:pPr>
            <w:r w:rsidRPr="00570FD5">
              <w:rPr>
                <w:rFonts w:ascii="Arial" w:eastAsia="Calibri" w:hAnsi="Arial" w:cs="Arial"/>
                <w:b/>
                <w:sz w:val="24"/>
                <w:szCs w:val="24"/>
              </w:rPr>
              <w:t>Counsel:</w:t>
            </w:r>
          </w:p>
        </w:tc>
      </w:tr>
      <w:tr w:rsidR="00570FD5" w:rsidRPr="00570FD5" w:rsidTr="00BA7A6D">
        <w:tc>
          <w:tcPr>
            <w:tcW w:w="5067" w:type="dxa"/>
            <w:shd w:val="clear" w:color="auto" w:fill="auto"/>
          </w:tcPr>
          <w:p w:rsidR="00570FD5" w:rsidRPr="00570FD5" w:rsidRDefault="004550FA" w:rsidP="004550FA">
            <w:pPr>
              <w:spacing w:after="0" w:line="360" w:lineRule="auto"/>
              <w:jc w:val="center"/>
              <w:rPr>
                <w:rFonts w:ascii="Arial" w:eastAsia="Calibri" w:hAnsi="Arial" w:cs="Arial"/>
                <w:b/>
                <w:sz w:val="24"/>
                <w:szCs w:val="24"/>
              </w:rPr>
            </w:pPr>
            <w:r>
              <w:rPr>
                <w:rFonts w:ascii="Arial" w:eastAsia="Calibri" w:hAnsi="Arial" w:cs="Arial"/>
                <w:b/>
                <w:sz w:val="24"/>
                <w:szCs w:val="24"/>
              </w:rPr>
              <w:t>Plaintiffs</w:t>
            </w:r>
          </w:p>
        </w:tc>
        <w:tc>
          <w:tcPr>
            <w:tcW w:w="5139" w:type="dxa"/>
            <w:gridSpan w:val="2"/>
            <w:shd w:val="clear" w:color="auto" w:fill="auto"/>
          </w:tcPr>
          <w:p w:rsidR="00570FD5" w:rsidRPr="00570FD5" w:rsidRDefault="00570FD5" w:rsidP="00695AB9">
            <w:pPr>
              <w:spacing w:after="0" w:line="360" w:lineRule="auto"/>
              <w:jc w:val="center"/>
              <w:rPr>
                <w:rFonts w:ascii="Arial" w:eastAsia="Calibri" w:hAnsi="Arial" w:cs="Arial"/>
                <w:b/>
                <w:sz w:val="24"/>
                <w:szCs w:val="24"/>
              </w:rPr>
            </w:pPr>
            <w:r w:rsidRPr="00570FD5">
              <w:rPr>
                <w:rFonts w:ascii="Arial" w:eastAsia="Calibri" w:hAnsi="Arial" w:cs="Arial"/>
                <w:b/>
                <w:sz w:val="24"/>
                <w:szCs w:val="24"/>
              </w:rPr>
              <w:t>Defendant</w:t>
            </w:r>
          </w:p>
        </w:tc>
      </w:tr>
      <w:tr w:rsidR="00570FD5" w:rsidRPr="00570FD5" w:rsidTr="00BA7A6D">
        <w:tc>
          <w:tcPr>
            <w:tcW w:w="5067" w:type="dxa"/>
            <w:shd w:val="clear" w:color="auto" w:fill="auto"/>
          </w:tcPr>
          <w:p w:rsidR="004550FA" w:rsidRPr="004550FA" w:rsidRDefault="004550FA" w:rsidP="00570FD5">
            <w:pPr>
              <w:spacing w:after="0" w:line="360" w:lineRule="auto"/>
              <w:jc w:val="center"/>
              <w:rPr>
                <w:rFonts w:ascii="Arial" w:hAnsi="Arial" w:cs="Arial"/>
                <w:sz w:val="24"/>
                <w:szCs w:val="24"/>
              </w:rPr>
            </w:pPr>
            <w:r>
              <w:rPr>
                <w:rFonts w:ascii="Arial" w:hAnsi="Arial" w:cs="Arial"/>
                <w:sz w:val="24"/>
                <w:szCs w:val="24"/>
              </w:rPr>
              <w:t xml:space="preserve">N </w:t>
            </w:r>
            <w:proofErr w:type="spellStart"/>
            <w:r>
              <w:rPr>
                <w:rFonts w:ascii="Arial" w:hAnsi="Arial" w:cs="Arial"/>
                <w:sz w:val="24"/>
                <w:szCs w:val="24"/>
              </w:rPr>
              <w:t>E</w:t>
            </w:r>
            <w:r w:rsidRPr="004550FA">
              <w:rPr>
                <w:rFonts w:ascii="Arial" w:hAnsi="Arial" w:cs="Arial"/>
                <w:sz w:val="24"/>
                <w:szCs w:val="24"/>
              </w:rPr>
              <w:t>nkali</w:t>
            </w:r>
            <w:proofErr w:type="spellEnd"/>
          </w:p>
          <w:p w:rsidR="00570FD5" w:rsidRPr="00570FD5" w:rsidRDefault="00570FD5" w:rsidP="00570FD5">
            <w:pPr>
              <w:spacing w:after="0" w:line="360" w:lineRule="auto"/>
              <w:jc w:val="center"/>
              <w:rPr>
                <w:rFonts w:ascii="Arial" w:eastAsia="Calibri" w:hAnsi="Arial" w:cs="Arial"/>
                <w:sz w:val="24"/>
                <w:szCs w:val="24"/>
              </w:rPr>
            </w:pPr>
            <w:r w:rsidRPr="00570FD5">
              <w:rPr>
                <w:rFonts w:ascii="Arial" w:eastAsia="Calibri" w:hAnsi="Arial" w:cs="Arial"/>
                <w:sz w:val="24"/>
                <w:szCs w:val="24"/>
              </w:rPr>
              <w:t>of</w:t>
            </w:r>
          </w:p>
          <w:p w:rsidR="00570FD5" w:rsidRPr="00570FD5" w:rsidRDefault="004550FA" w:rsidP="00570FD5">
            <w:pPr>
              <w:spacing w:after="0" w:line="360" w:lineRule="auto"/>
              <w:jc w:val="center"/>
              <w:rPr>
                <w:rFonts w:ascii="Arial" w:eastAsia="Calibri" w:hAnsi="Arial" w:cs="Arial"/>
                <w:sz w:val="24"/>
                <w:szCs w:val="24"/>
              </w:rPr>
            </w:pPr>
            <w:proofErr w:type="spellStart"/>
            <w:r w:rsidRPr="004550FA">
              <w:rPr>
                <w:rFonts w:ascii="Arial" w:hAnsi="Arial" w:cs="Arial"/>
                <w:sz w:val="24"/>
                <w:szCs w:val="24"/>
              </w:rPr>
              <w:t>Kadhila</w:t>
            </w:r>
            <w:proofErr w:type="spellEnd"/>
            <w:r w:rsidRPr="004550FA">
              <w:rPr>
                <w:rFonts w:ascii="Arial" w:hAnsi="Arial" w:cs="Arial"/>
                <w:sz w:val="24"/>
                <w:szCs w:val="24"/>
              </w:rPr>
              <w:t xml:space="preserve"> </w:t>
            </w:r>
            <w:proofErr w:type="spellStart"/>
            <w:r w:rsidRPr="004550FA">
              <w:rPr>
                <w:rFonts w:ascii="Arial" w:hAnsi="Arial" w:cs="Arial"/>
                <w:sz w:val="24"/>
                <w:szCs w:val="24"/>
              </w:rPr>
              <w:t>Amoomo</w:t>
            </w:r>
            <w:proofErr w:type="spellEnd"/>
            <w:r w:rsidRPr="004550FA">
              <w:rPr>
                <w:rFonts w:ascii="Arial" w:hAnsi="Arial" w:cs="Arial"/>
                <w:sz w:val="24"/>
                <w:szCs w:val="24"/>
              </w:rPr>
              <w:t xml:space="preserve"> Legal Practitioners</w:t>
            </w:r>
            <w:r w:rsidR="00570FD5" w:rsidRPr="00570FD5">
              <w:rPr>
                <w:rFonts w:ascii="Arial" w:eastAsia="Calibri" w:hAnsi="Arial" w:cs="Arial"/>
                <w:sz w:val="24"/>
                <w:szCs w:val="24"/>
              </w:rPr>
              <w:t>, Windhoek</w:t>
            </w:r>
          </w:p>
        </w:tc>
        <w:tc>
          <w:tcPr>
            <w:tcW w:w="5139" w:type="dxa"/>
            <w:gridSpan w:val="2"/>
            <w:shd w:val="clear" w:color="auto" w:fill="auto"/>
          </w:tcPr>
          <w:p w:rsidR="000A28A0" w:rsidRPr="00AB3CE8" w:rsidRDefault="000A28A0" w:rsidP="00570FD5">
            <w:pPr>
              <w:spacing w:after="0" w:line="360" w:lineRule="auto"/>
              <w:jc w:val="center"/>
              <w:rPr>
                <w:rFonts w:ascii="Arial" w:hAnsi="Arial" w:cs="Arial"/>
                <w:sz w:val="24"/>
                <w:szCs w:val="24"/>
              </w:rPr>
            </w:pPr>
            <w:r w:rsidRPr="00AB3CE8">
              <w:rPr>
                <w:rFonts w:ascii="Arial" w:hAnsi="Arial" w:cs="Arial"/>
                <w:sz w:val="24"/>
                <w:szCs w:val="24"/>
              </w:rPr>
              <w:t xml:space="preserve">T </w:t>
            </w:r>
            <w:proofErr w:type="spellStart"/>
            <w:r w:rsidR="00865B69">
              <w:rPr>
                <w:rFonts w:ascii="Arial" w:hAnsi="Arial" w:cs="Arial"/>
                <w:sz w:val="24"/>
                <w:szCs w:val="24"/>
              </w:rPr>
              <w:t>C</w:t>
            </w:r>
            <w:r w:rsidR="00865B69" w:rsidRPr="00AB3CE8">
              <w:rPr>
                <w:rFonts w:ascii="Arial" w:hAnsi="Arial" w:cs="Arial"/>
                <w:sz w:val="24"/>
                <w:szCs w:val="24"/>
              </w:rPr>
              <w:t>hibwana</w:t>
            </w:r>
            <w:proofErr w:type="spellEnd"/>
          </w:p>
          <w:p w:rsidR="00570FD5" w:rsidRPr="00570FD5" w:rsidRDefault="000A28A0" w:rsidP="00570FD5">
            <w:pPr>
              <w:spacing w:after="0" w:line="360" w:lineRule="auto"/>
              <w:jc w:val="center"/>
              <w:rPr>
                <w:rFonts w:ascii="Arial" w:eastAsia="Calibri" w:hAnsi="Arial" w:cs="Arial"/>
                <w:sz w:val="24"/>
                <w:szCs w:val="24"/>
              </w:rPr>
            </w:pPr>
            <w:r>
              <w:rPr>
                <w:rFonts w:ascii="Arial" w:eastAsia="Calibri" w:hAnsi="Arial" w:cs="Arial"/>
                <w:sz w:val="24"/>
                <w:szCs w:val="24"/>
              </w:rPr>
              <w:t>Instructed by</w:t>
            </w:r>
          </w:p>
          <w:p w:rsidR="00570FD5" w:rsidRPr="00570FD5" w:rsidRDefault="00695AB9" w:rsidP="0050228E">
            <w:pPr>
              <w:spacing w:after="0" w:line="360" w:lineRule="auto"/>
              <w:jc w:val="center"/>
              <w:rPr>
                <w:rFonts w:ascii="Arial" w:eastAsia="Calibri" w:hAnsi="Arial" w:cs="Arial"/>
                <w:sz w:val="24"/>
                <w:szCs w:val="24"/>
              </w:rPr>
            </w:pPr>
            <w:r w:rsidRPr="00695AB9">
              <w:rPr>
                <w:rFonts w:ascii="Arial" w:hAnsi="Arial" w:cs="Arial"/>
                <w:sz w:val="24"/>
                <w:szCs w:val="24"/>
              </w:rPr>
              <w:t>Office of the Government Attorney</w:t>
            </w:r>
            <w:r w:rsidR="00570FD5" w:rsidRPr="00570FD5">
              <w:rPr>
                <w:rFonts w:ascii="Arial" w:eastAsia="Calibri" w:hAnsi="Arial" w:cs="Arial"/>
                <w:sz w:val="24"/>
                <w:szCs w:val="24"/>
              </w:rPr>
              <w:t>, Windhoek</w:t>
            </w:r>
          </w:p>
        </w:tc>
      </w:tr>
    </w:tbl>
    <w:p w:rsidR="00570FD5" w:rsidRPr="00570FD5" w:rsidRDefault="00570FD5" w:rsidP="00570FD5"/>
    <w:p w:rsidR="00570FD5" w:rsidRPr="00570FD5" w:rsidRDefault="00570FD5" w:rsidP="00570FD5"/>
    <w:p w:rsidR="00A13D4E" w:rsidRDefault="002E0FA8"/>
    <w:sectPr w:rsidR="00A13D4E" w:rsidSect="008A2789">
      <w:headerReference w:type="default" r:id="rId9"/>
      <w:footerReference w:type="default" r:id="rId10"/>
      <w:headerReference w:type="first" r:id="rId11"/>
      <w:pgSz w:w="11906" w:h="16838"/>
      <w:pgMar w:top="993" w:right="1440" w:bottom="851" w:left="1440" w:header="708" w:footer="61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0FA8" w:rsidRDefault="002E0FA8">
      <w:pPr>
        <w:spacing w:after="0" w:line="240" w:lineRule="auto"/>
      </w:pPr>
      <w:r>
        <w:separator/>
      </w:r>
    </w:p>
  </w:endnote>
  <w:endnote w:type="continuationSeparator" w:id="0">
    <w:p w:rsidR="002E0FA8" w:rsidRDefault="002E0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F8A" w:rsidRPr="00EA0494" w:rsidRDefault="002E0FA8">
    <w:pPr>
      <w:pStyle w:val="Footer"/>
      <w:jc w:val="right"/>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0FA8" w:rsidRDefault="002E0FA8">
      <w:pPr>
        <w:spacing w:after="0" w:line="240" w:lineRule="auto"/>
      </w:pPr>
      <w:r>
        <w:separator/>
      </w:r>
    </w:p>
  </w:footnote>
  <w:footnote w:type="continuationSeparator" w:id="0">
    <w:p w:rsidR="002E0FA8" w:rsidRDefault="002E0F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789" w:rsidRPr="000D255F" w:rsidRDefault="004A3A08">
    <w:pPr>
      <w:pStyle w:val="Header"/>
      <w:jc w:val="right"/>
      <w:rPr>
        <w:rFonts w:ascii="Arial" w:hAnsi="Arial" w:cs="Arial"/>
        <w:sz w:val="24"/>
        <w:szCs w:val="24"/>
      </w:rPr>
    </w:pPr>
    <w:r w:rsidRPr="000D255F">
      <w:rPr>
        <w:rFonts w:ascii="Arial" w:hAnsi="Arial" w:cs="Arial"/>
        <w:sz w:val="24"/>
        <w:szCs w:val="24"/>
      </w:rPr>
      <w:fldChar w:fldCharType="begin"/>
    </w:r>
    <w:r w:rsidRPr="000D255F">
      <w:rPr>
        <w:rFonts w:ascii="Arial" w:hAnsi="Arial" w:cs="Arial"/>
        <w:sz w:val="24"/>
        <w:szCs w:val="24"/>
      </w:rPr>
      <w:instrText xml:space="preserve"> PAGE   \* MERGEFORMAT </w:instrText>
    </w:r>
    <w:r w:rsidRPr="000D255F">
      <w:rPr>
        <w:rFonts w:ascii="Arial" w:hAnsi="Arial" w:cs="Arial"/>
        <w:sz w:val="24"/>
        <w:szCs w:val="24"/>
      </w:rPr>
      <w:fldChar w:fldCharType="separate"/>
    </w:r>
    <w:r w:rsidR="006B2E7D">
      <w:rPr>
        <w:rFonts w:ascii="Arial" w:hAnsi="Arial" w:cs="Arial"/>
        <w:noProof/>
        <w:sz w:val="24"/>
        <w:szCs w:val="24"/>
      </w:rPr>
      <w:t>4</w:t>
    </w:r>
    <w:r w:rsidRPr="000D255F">
      <w:rPr>
        <w:rFonts w:ascii="Arial" w:hAnsi="Arial" w:cs="Arial"/>
        <w:noProof/>
        <w:sz w:val="24"/>
        <w:szCs w:val="24"/>
      </w:rPr>
      <w:fldChar w:fldCharType="end"/>
    </w:r>
  </w:p>
  <w:p w:rsidR="008A2789" w:rsidRDefault="002E0F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ABB" w:rsidRDefault="002E0FA8">
    <w:pPr>
      <w:pStyle w:val="Header"/>
      <w:jc w:val="right"/>
    </w:pPr>
  </w:p>
  <w:p w:rsidR="00E11ABB" w:rsidRDefault="002E0F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A60F4"/>
    <w:multiLevelType w:val="multilevel"/>
    <w:tmpl w:val="58D698A2"/>
    <w:lvl w:ilvl="0">
      <w:start w:val="8"/>
      <w:numFmt w:val="decimal"/>
      <w:lvlText w:val="%1"/>
      <w:lvlJc w:val="left"/>
      <w:pPr>
        <w:ind w:left="360" w:hanging="360"/>
      </w:pPr>
      <w:rPr>
        <w:rFonts w:hint="default"/>
      </w:rPr>
    </w:lvl>
    <w:lvl w:ilvl="1">
      <w:start w:val="2"/>
      <w:numFmt w:val="decimal"/>
      <w:lvlText w:val="%1.%2"/>
      <w:lvlJc w:val="left"/>
      <w:pPr>
        <w:ind w:left="1103" w:hanging="360"/>
      </w:pPr>
      <w:rPr>
        <w:rFonts w:hint="default"/>
      </w:rPr>
    </w:lvl>
    <w:lvl w:ilvl="2">
      <w:start w:val="1"/>
      <w:numFmt w:val="decimal"/>
      <w:lvlText w:val="%1.%2.%3"/>
      <w:lvlJc w:val="left"/>
      <w:pPr>
        <w:ind w:left="2206" w:hanging="720"/>
      </w:pPr>
      <w:rPr>
        <w:rFonts w:hint="default"/>
      </w:rPr>
    </w:lvl>
    <w:lvl w:ilvl="3">
      <w:start w:val="1"/>
      <w:numFmt w:val="decimal"/>
      <w:lvlText w:val="%1.%2.%3.%4"/>
      <w:lvlJc w:val="left"/>
      <w:pPr>
        <w:ind w:left="3309" w:hanging="1080"/>
      </w:pPr>
      <w:rPr>
        <w:rFonts w:hint="default"/>
      </w:rPr>
    </w:lvl>
    <w:lvl w:ilvl="4">
      <w:start w:val="1"/>
      <w:numFmt w:val="decimal"/>
      <w:lvlText w:val="%1.%2.%3.%4.%5"/>
      <w:lvlJc w:val="left"/>
      <w:pPr>
        <w:ind w:left="4052" w:hanging="1080"/>
      </w:pPr>
      <w:rPr>
        <w:rFonts w:hint="default"/>
      </w:rPr>
    </w:lvl>
    <w:lvl w:ilvl="5">
      <w:start w:val="1"/>
      <w:numFmt w:val="decimal"/>
      <w:lvlText w:val="%1.%2.%3.%4.%5.%6"/>
      <w:lvlJc w:val="left"/>
      <w:pPr>
        <w:ind w:left="5155" w:hanging="1440"/>
      </w:pPr>
      <w:rPr>
        <w:rFonts w:hint="default"/>
      </w:rPr>
    </w:lvl>
    <w:lvl w:ilvl="6">
      <w:start w:val="1"/>
      <w:numFmt w:val="decimal"/>
      <w:lvlText w:val="%1.%2.%3.%4.%5.%6.%7"/>
      <w:lvlJc w:val="left"/>
      <w:pPr>
        <w:ind w:left="5898" w:hanging="1440"/>
      </w:pPr>
      <w:rPr>
        <w:rFonts w:hint="default"/>
      </w:rPr>
    </w:lvl>
    <w:lvl w:ilvl="7">
      <w:start w:val="1"/>
      <w:numFmt w:val="decimal"/>
      <w:lvlText w:val="%1.%2.%3.%4.%5.%6.%7.%8"/>
      <w:lvlJc w:val="left"/>
      <w:pPr>
        <w:ind w:left="7001" w:hanging="1800"/>
      </w:pPr>
      <w:rPr>
        <w:rFonts w:hint="default"/>
      </w:rPr>
    </w:lvl>
    <w:lvl w:ilvl="8">
      <w:start w:val="1"/>
      <w:numFmt w:val="decimal"/>
      <w:lvlText w:val="%1.%2.%3.%4.%5.%6.%7.%8.%9"/>
      <w:lvlJc w:val="left"/>
      <w:pPr>
        <w:ind w:left="7744" w:hanging="1800"/>
      </w:pPr>
      <w:rPr>
        <w:rFonts w:hint="default"/>
      </w:rPr>
    </w:lvl>
  </w:abstractNum>
  <w:abstractNum w:abstractNumId="1" w15:restartNumberingAfterBreak="0">
    <w:nsid w:val="07E16A25"/>
    <w:multiLevelType w:val="hybridMultilevel"/>
    <w:tmpl w:val="546C3730"/>
    <w:lvl w:ilvl="0" w:tplc="E59295A6">
      <w:start w:val="1"/>
      <w:numFmt w:val="decimal"/>
      <w:lvlText w:val="%1."/>
      <w:lvlJc w:val="left"/>
      <w:pPr>
        <w:ind w:left="825" w:hanging="46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6B42205"/>
    <w:multiLevelType w:val="hybridMultilevel"/>
    <w:tmpl w:val="83F2505C"/>
    <w:lvl w:ilvl="0" w:tplc="CCC42706">
      <w:start w:val="1"/>
      <w:numFmt w:val="decimal"/>
      <w:lvlText w:val="%1."/>
      <w:lvlJc w:val="left"/>
      <w:pPr>
        <w:ind w:left="393" w:hanging="360"/>
      </w:pPr>
      <w:rPr>
        <w:rFonts w:hint="default"/>
      </w:rPr>
    </w:lvl>
    <w:lvl w:ilvl="1" w:tplc="1C090019" w:tentative="1">
      <w:start w:val="1"/>
      <w:numFmt w:val="lowerLetter"/>
      <w:lvlText w:val="%2."/>
      <w:lvlJc w:val="left"/>
      <w:pPr>
        <w:ind w:left="1113" w:hanging="360"/>
      </w:pPr>
    </w:lvl>
    <w:lvl w:ilvl="2" w:tplc="1C09001B" w:tentative="1">
      <w:start w:val="1"/>
      <w:numFmt w:val="lowerRoman"/>
      <w:lvlText w:val="%3."/>
      <w:lvlJc w:val="right"/>
      <w:pPr>
        <w:ind w:left="1833" w:hanging="180"/>
      </w:pPr>
    </w:lvl>
    <w:lvl w:ilvl="3" w:tplc="1C09000F" w:tentative="1">
      <w:start w:val="1"/>
      <w:numFmt w:val="decimal"/>
      <w:lvlText w:val="%4."/>
      <w:lvlJc w:val="left"/>
      <w:pPr>
        <w:ind w:left="2553" w:hanging="360"/>
      </w:pPr>
    </w:lvl>
    <w:lvl w:ilvl="4" w:tplc="1C090019" w:tentative="1">
      <w:start w:val="1"/>
      <w:numFmt w:val="lowerLetter"/>
      <w:lvlText w:val="%5."/>
      <w:lvlJc w:val="left"/>
      <w:pPr>
        <w:ind w:left="3273" w:hanging="360"/>
      </w:pPr>
    </w:lvl>
    <w:lvl w:ilvl="5" w:tplc="1C09001B" w:tentative="1">
      <w:start w:val="1"/>
      <w:numFmt w:val="lowerRoman"/>
      <w:lvlText w:val="%6."/>
      <w:lvlJc w:val="right"/>
      <w:pPr>
        <w:ind w:left="3993" w:hanging="180"/>
      </w:pPr>
    </w:lvl>
    <w:lvl w:ilvl="6" w:tplc="1C09000F" w:tentative="1">
      <w:start w:val="1"/>
      <w:numFmt w:val="decimal"/>
      <w:lvlText w:val="%7."/>
      <w:lvlJc w:val="left"/>
      <w:pPr>
        <w:ind w:left="4713" w:hanging="360"/>
      </w:pPr>
    </w:lvl>
    <w:lvl w:ilvl="7" w:tplc="1C090019" w:tentative="1">
      <w:start w:val="1"/>
      <w:numFmt w:val="lowerLetter"/>
      <w:lvlText w:val="%8."/>
      <w:lvlJc w:val="left"/>
      <w:pPr>
        <w:ind w:left="5433" w:hanging="360"/>
      </w:pPr>
    </w:lvl>
    <w:lvl w:ilvl="8" w:tplc="1C09001B" w:tentative="1">
      <w:start w:val="1"/>
      <w:numFmt w:val="lowerRoman"/>
      <w:lvlText w:val="%9."/>
      <w:lvlJc w:val="right"/>
      <w:pPr>
        <w:ind w:left="6153" w:hanging="180"/>
      </w:pPr>
    </w:lvl>
  </w:abstractNum>
  <w:abstractNum w:abstractNumId="3" w15:restartNumberingAfterBreak="0">
    <w:nsid w:val="186623EB"/>
    <w:multiLevelType w:val="hybridMultilevel"/>
    <w:tmpl w:val="4E6E5C6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C8849E6"/>
    <w:multiLevelType w:val="hybridMultilevel"/>
    <w:tmpl w:val="719040D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F79107C"/>
    <w:multiLevelType w:val="hybridMultilevel"/>
    <w:tmpl w:val="2F2E589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6FF2CC9"/>
    <w:multiLevelType w:val="hybridMultilevel"/>
    <w:tmpl w:val="A3B02C7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85749DC"/>
    <w:multiLevelType w:val="hybridMultilevel"/>
    <w:tmpl w:val="B87C225C"/>
    <w:lvl w:ilvl="0" w:tplc="1C090017">
      <w:start w:val="1"/>
      <w:numFmt w:val="lowerLetter"/>
      <w:lvlText w:val="%1)"/>
      <w:lvlJc w:val="left"/>
      <w:pPr>
        <w:ind w:left="1455" w:hanging="360"/>
      </w:pPr>
    </w:lvl>
    <w:lvl w:ilvl="1" w:tplc="1C090019" w:tentative="1">
      <w:start w:val="1"/>
      <w:numFmt w:val="lowerLetter"/>
      <w:lvlText w:val="%2."/>
      <w:lvlJc w:val="left"/>
      <w:pPr>
        <w:ind w:left="2175" w:hanging="360"/>
      </w:pPr>
    </w:lvl>
    <w:lvl w:ilvl="2" w:tplc="1C09001B" w:tentative="1">
      <w:start w:val="1"/>
      <w:numFmt w:val="lowerRoman"/>
      <w:lvlText w:val="%3."/>
      <w:lvlJc w:val="right"/>
      <w:pPr>
        <w:ind w:left="2895" w:hanging="180"/>
      </w:pPr>
    </w:lvl>
    <w:lvl w:ilvl="3" w:tplc="1C09000F" w:tentative="1">
      <w:start w:val="1"/>
      <w:numFmt w:val="decimal"/>
      <w:lvlText w:val="%4."/>
      <w:lvlJc w:val="left"/>
      <w:pPr>
        <w:ind w:left="3615" w:hanging="360"/>
      </w:pPr>
    </w:lvl>
    <w:lvl w:ilvl="4" w:tplc="1C090019" w:tentative="1">
      <w:start w:val="1"/>
      <w:numFmt w:val="lowerLetter"/>
      <w:lvlText w:val="%5."/>
      <w:lvlJc w:val="left"/>
      <w:pPr>
        <w:ind w:left="4335" w:hanging="360"/>
      </w:pPr>
    </w:lvl>
    <w:lvl w:ilvl="5" w:tplc="1C09001B" w:tentative="1">
      <w:start w:val="1"/>
      <w:numFmt w:val="lowerRoman"/>
      <w:lvlText w:val="%6."/>
      <w:lvlJc w:val="right"/>
      <w:pPr>
        <w:ind w:left="5055" w:hanging="180"/>
      </w:pPr>
    </w:lvl>
    <w:lvl w:ilvl="6" w:tplc="1C09000F" w:tentative="1">
      <w:start w:val="1"/>
      <w:numFmt w:val="decimal"/>
      <w:lvlText w:val="%7."/>
      <w:lvlJc w:val="left"/>
      <w:pPr>
        <w:ind w:left="5775" w:hanging="360"/>
      </w:pPr>
    </w:lvl>
    <w:lvl w:ilvl="7" w:tplc="1C090019" w:tentative="1">
      <w:start w:val="1"/>
      <w:numFmt w:val="lowerLetter"/>
      <w:lvlText w:val="%8."/>
      <w:lvlJc w:val="left"/>
      <w:pPr>
        <w:ind w:left="6495" w:hanging="360"/>
      </w:pPr>
    </w:lvl>
    <w:lvl w:ilvl="8" w:tplc="1C09001B" w:tentative="1">
      <w:start w:val="1"/>
      <w:numFmt w:val="lowerRoman"/>
      <w:lvlText w:val="%9."/>
      <w:lvlJc w:val="right"/>
      <w:pPr>
        <w:ind w:left="7215" w:hanging="180"/>
      </w:pPr>
    </w:lvl>
  </w:abstractNum>
  <w:abstractNum w:abstractNumId="8" w15:restartNumberingAfterBreak="0">
    <w:nsid w:val="29AF5E6D"/>
    <w:multiLevelType w:val="hybridMultilevel"/>
    <w:tmpl w:val="E3C6A332"/>
    <w:lvl w:ilvl="0" w:tplc="E59295A6">
      <w:start w:val="1"/>
      <w:numFmt w:val="decimal"/>
      <w:lvlText w:val="%1."/>
      <w:lvlJc w:val="left"/>
      <w:pPr>
        <w:ind w:left="915" w:hanging="465"/>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34770247"/>
    <w:multiLevelType w:val="hybridMultilevel"/>
    <w:tmpl w:val="16D696F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36B1582F"/>
    <w:multiLevelType w:val="hybridMultilevel"/>
    <w:tmpl w:val="4BD0C230"/>
    <w:lvl w:ilvl="0" w:tplc="365028E6">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3C792A60"/>
    <w:multiLevelType w:val="hybridMultilevel"/>
    <w:tmpl w:val="A1D85D12"/>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40CB7BE2"/>
    <w:multiLevelType w:val="hybridMultilevel"/>
    <w:tmpl w:val="A86A8882"/>
    <w:lvl w:ilvl="0" w:tplc="1C090019">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15:restartNumberingAfterBreak="0">
    <w:nsid w:val="493D5E58"/>
    <w:multiLevelType w:val="hybridMultilevel"/>
    <w:tmpl w:val="4C54B094"/>
    <w:lvl w:ilvl="0" w:tplc="1C090017">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15:restartNumberingAfterBreak="0">
    <w:nsid w:val="57FF079F"/>
    <w:multiLevelType w:val="multilevel"/>
    <w:tmpl w:val="78BE8FA0"/>
    <w:lvl w:ilvl="0">
      <w:start w:val="1"/>
      <w:numFmt w:val="decimal"/>
      <w:lvlText w:val="%1."/>
      <w:lvlJc w:val="left"/>
      <w:pPr>
        <w:ind w:left="915" w:hanging="465"/>
      </w:pPr>
      <w:rPr>
        <w:rFonts w:hint="default"/>
      </w:rPr>
    </w:lvl>
    <w:lvl w:ilvl="1">
      <w:start w:val="1"/>
      <w:numFmt w:val="decimal"/>
      <w:isLgl/>
      <w:lvlText w:val="%1.%2"/>
      <w:lvlJc w:val="left"/>
      <w:pPr>
        <w:ind w:left="1433" w:hanging="690"/>
      </w:pPr>
      <w:rPr>
        <w:rFonts w:hint="default"/>
      </w:rPr>
    </w:lvl>
    <w:lvl w:ilvl="2">
      <w:start w:val="1"/>
      <w:numFmt w:val="decimal"/>
      <w:isLgl/>
      <w:lvlText w:val="%1.%2.%3"/>
      <w:lvlJc w:val="left"/>
      <w:pPr>
        <w:ind w:left="1756" w:hanging="720"/>
      </w:pPr>
      <w:rPr>
        <w:rFonts w:hint="default"/>
      </w:rPr>
    </w:lvl>
    <w:lvl w:ilvl="3">
      <w:start w:val="1"/>
      <w:numFmt w:val="decimal"/>
      <w:isLgl/>
      <w:lvlText w:val="%1.%2.%3.%4"/>
      <w:lvlJc w:val="left"/>
      <w:pPr>
        <w:ind w:left="2409" w:hanging="1080"/>
      </w:pPr>
      <w:rPr>
        <w:rFonts w:hint="default"/>
      </w:rPr>
    </w:lvl>
    <w:lvl w:ilvl="4">
      <w:start w:val="1"/>
      <w:numFmt w:val="decimal"/>
      <w:isLgl/>
      <w:lvlText w:val="%1.%2.%3.%4.%5"/>
      <w:lvlJc w:val="left"/>
      <w:pPr>
        <w:ind w:left="2702" w:hanging="1080"/>
      </w:pPr>
      <w:rPr>
        <w:rFonts w:hint="default"/>
      </w:rPr>
    </w:lvl>
    <w:lvl w:ilvl="5">
      <w:start w:val="1"/>
      <w:numFmt w:val="decimal"/>
      <w:isLgl/>
      <w:lvlText w:val="%1.%2.%3.%4.%5.%6"/>
      <w:lvlJc w:val="left"/>
      <w:pPr>
        <w:ind w:left="3355" w:hanging="1440"/>
      </w:pPr>
      <w:rPr>
        <w:rFonts w:hint="default"/>
      </w:rPr>
    </w:lvl>
    <w:lvl w:ilvl="6">
      <w:start w:val="1"/>
      <w:numFmt w:val="decimal"/>
      <w:isLgl/>
      <w:lvlText w:val="%1.%2.%3.%4.%5.%6.%7"/>
      <w:lvlJc w:val="left"/>
      <w:pPr>
        <w:ind w:left="3648" w:hanging="1440"/>
      </w:pPr>
      <w:rPr>
        <w:rFonts w:hint="default"/>
      </w:rPr>
    </w:lvl>
    <w:lvl w:ilvl="7">
      <w:start w:val="1"/>
      <w:numFmt w:val="decimal"/>
      <w:isLgl/>
      <w:lvlText w:val="%1.%2.%3.%4.%5.%6.%7.%8"/>
      <w:lvlJc w:val="left"/>
      <w:pPr>
        <w:ind w:left="4301" w:hanging="1800"/>
      </w:pPr>
      <w:rPr>
        <w:rFonts w:hint="default"/>
      </w:rPr>
    </w:lvl>
    <w:lvl w:ilvl="8">
      <w:start w:val="1"/>
      <w:numFmt w:val="decimal"/>
      <w:isLgl/>
      <w:lvlText w:val="%1.%2.%3.%4.%5.%6.%7.%8.%9"/>
      <w:lvlJc w:val="left"/>
      <w:pPr>
        <w:ind w:left="4594" w:hanging="1800"/>
      </w:pPr>
      <w:rPr>
        <w:rFonts w:hint="default"/>
      </w:rPr>
    </w:lvl>
  </w:abstractNum>
  <w:abstractNum w:abstractNumId="15" w15:restartNumberingAfterBreak="0">
    <w:nsid w:val="640A0F6B"/>
    <w:multiLevelType w:val="hybridMultilevel"/>
    <w:tmpl w:val="5C56ECFE"/>
    <w:lvl w:ilvl="0" w:tplc="E59295A6">
      <w:start w:val="1"/>
      <w:numFmt w:val="decimal"/>
      <w:lvlText w:val="%1."/>
      <w:lvlJc w:val="left"/>
      <w:pPr>
        <w:ind w:left="1185" w:hanging="465"/>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15:restartNumberingAfterBreak="0">
    <w:nsid w:val="680E2840"/>
    <w:multiLevelType w:val="hybridMultilevel"/>
    <w:tmpl w:val="9F3C586C"/>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7D4E7B36"/>
    <w:multiLevelType w:val="hybridMultilevel"/>
    <w:tmpl w:val="55341A74"/>
    <w:lvl w:ilvl="0" w:tplc="1C09000F">
      <w:start w:val="6"/>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7FE71FC9"/>
    <w:multiLevelType w:val="hybridMultilevel"/>
    <w:tmpl w:val="1C228510"/>
    <w:lvl w:ilvl="0" w:tplc="E59295A6">
      <w:start w:val="1"/>
      <w:numFmt w:val="decimal"/>
      <w:lvlText w:val="%1."/>
      <w:lvlJc w:val="left"/>
      <w:pPr>
        <w:ind w:left="825" w:hanging="46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16"/>
  </w:num>
  <w:num w:numId="5">
    <w:abstractNumId w:val="5"/>
  </w:num>
  <w:num w:numId="6">
    <w:abstractNumId w:val="7"/>
  </w:num>
  <w:num w:numId="7">
    <w:abstractNumId w:val="9"/>
  </w:num>
  <w:num w:numId="8">
    <w:abstractNumId w:val="11"/>
  </w:num>
  <w:num w:numId="9">
    <w:abstractNumId w:val="12"/>
  </w:num>
  <w:num w:numId="10">
    <w:abstractNumId w:val="13"/>
  </w:num>
  <w:num w:numId="11">
    <w:abstractNumId w:val="18"/>
  </w:num>
  <w:num w:numId="12">
    <w:abstractNumId w:val="14"/>
  </w:num>
  <w:num w:numId="13">
    <w:abstractNumId w:val="15"/>
  </w:num>
  <w:num w:numId="14">
    <w:abstractNumId w:val="8"/>
  </w:num>
  <w:num w:numId="15">
    <w:abstractNumId w:val="17"/>
  </w:num>
  <w:num w:numId="16">
    <w:abstractNumId w:val="0"/>
  </w:num>
  <w:num w:numId="17">
    <w:abstractNumId w:val="10"/>
  </w:num>
  <w:num w:numId="18">
    <w:abstractNumId w:val="6"/>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FD5"/>
    <w:rsid w:val="00026DE9"/>
    <w:rsid w:val="0004161C"/>
    <w:rsid w:val="00094BC7"/>
    <w:rsid w:val="000A28A0"/>
    <w:rsid w:val="000A4D33"/>
    <w:rsid w:val="000B789B"/>
    <w:rsid w:val="000C1F52"/>
    <w:rsid w:val="000D255F"/>
    <w:rsid w:val="000E7F0E"/>
    <w:rsid w:val="001064A7"/>
    <w:rsid w:val="00124BFA"/>
    <w:rsid w:val="00125CEE"/>
    <w:rsid w:val="00133B70"/>
    <w:rsid w:val="00145D0D"/>
    <w:rsid w:val="001605FA"/>
    <w:rsid w:val="001652E6"/>
    <w:rsid w:val="001657E8"/>
    <w:rsid w:val="001657FD"/>
    <w:rsid w:val="00167202"/>
    <w:rsid w:val="00191653"/>
    <w:rsid w:val="001B4302"/>
    <w:rsid w:val="001E1244"/>
    <w:rsid w:val="001E1B16"/>
    <w:rsid w:val="001F715A"/>
    <w:rsid w:val="001F7736"/>
    <w:rsid w:val="00204B47"/>
    <w:rsid w:val="00213E6B"/>
    <w:rsid w:val="00232316"/>
    <w:rsid w:val="00253677"/>
    <w:rsid w:val="00270C3F"/>
    <w:rsid w:val="0028476B"/>
    <w:rsid w:val="002A239E"/>
    <w:rsid w:val="002B3506"/>
    <w:rsid w:val="002C2131"/>
    <w:rsid w:val="002C2B62"/>
    <w:rsid w:val="002E0FA8"/>
    <w:rsid w:val="002E13C3"/>
    <w:rsid w:val="002F2183"/>
    <w:rsid w:val="00333F0A"/>
    <w:rsid w:val="0036042F"/>
    <w:rsid w:val="00364AFC"/>
    <w:rsid w:val="00373DCA"/>
    <w:rsid w:val="00390905"/>
    <w:rsid w:val="00394960"/>
    <w:rsid w:val="003A21CA"/>
    <w:rsid w:val="003A383F"/>
    <w:rsid w:val="003A6053"/>
    <w:rsid w:val="003C1546"/>
    <w:rsid w:val="003C6920"/>
    <w:rsid w:val="003D31AF"/>
    <w:rsid w:val="00420D3A"/>
    <w:rsid w:val="00424B26"/>
    <w:rsid w:val="00426155"/>
    <w:rsid w:val="004415F4"/>
    <w:rsid w:val="00442B48"/>
    <w:rsid w:val="004501A3"/>
    <w:rsid w:val="004550FA"/>
    <w:rsid w:val="00470C7D"/>
    <w:rsid w:val="00474B23"/>
    <w:rsid w:val="004860E7"/>
    <w:rsid w:val="004A3513"/>
    <w:rsid w:val="004A3A08"/>
    <w:rsid w:val="004B1EA7"/>
    <w:rsid w:val="004C19FE"/>
    <w:rsid w:val="0050228E"/>
    <w:rsid w:val="005025F2"/>
    <w:rsid w:val="00505AD3"/>
    <w:rsid w:val="005304D5"/>
    <w:rsid w:val="00543F64"/>
    <w:rsid w:val="00570FD5"/>
    <w:rsid w:val="00591B81"/>
    <w:rsid w:val="005A2CD9"/>
    <w:rsid w:val="005D476F"/>
    <w:rsid w:val="005D7B28"/>
    <w:rsid w:val="005F4CD7"/>
    <w:rsid w:val="006058C5"/>
    <w:rsid w:val="00610A75"/>
    <w:rsid w:val="00624E47"/>
    <w:rsid w:val="00660E91"/>
    <w:rsid w:val="00671981"/>
    <w:rsid w:val="0068740A"/>
    <w:rsid w:val="00693EBA"/>
    <w:rsid w:val="00695AB9"/>
    <w:rsid w:val="006B2E7D"/>
    <w:rsid w:val="006B3067"/>
    <w:rsid w:val="006D68B2"/>
    <w:rsid w:val="00701CF0"/>
    <w:rsid w:val="007144EB"/>
    <w:rsid w:val="00724695"/>
    <w:rsid w:val="00745652"/>
    <w:rsid w:val="007615CF"/>
    <w:rsid w:val="00761F3A"/>
    <w:rsid w:val="00782259"/>
    <w:rsid w:val="007A4ECB"/>
    <w:rsid w:val="007B4ECC"/>
    <w:rsid w:val="007B5084"/>
    <w:rsid w:val="007C0B1C"/>
    <w:rsid w:val="00811896"/>
    <w:rsid w:val="00826581"/>
    <w:rsid w:val="00831A71"/>
    <w:rsid w:val="008371A7"/>
    <w:rsid w:val="00865B69"/>
    <w:rsid w:val="0087712F"/>
    <w:rsid w:val="008976AD"/>
    <w:rsid w:val="008A1529"/>
    <w:rsid w:val="008A4FB9"/>
    <w:rsid w:val="008E37B7"/>
    <w:rsid w:val="008E6423"/>
    <w:rsid w:val="008F14C3"/>
    <w:rsid w:val="008F1C46"/>
    <w:rsid w:val="009041A7"/>
    <w:rsid w:val="00926638"/>
    <w:rsid w:val="009274AD"/>
    <w:rsid w:val="00933945"/>
    <w:rsid w:val="00936667"/>
    <w:rsid w:val="00966AB2"/>
    <w:rsid w:val="00986779"/>
    <w:rsid w:val="009910E2"/>
    <w:rsid w:val="00995201"/>
    <w:rsid w:val="009A62AA"/>
    <w:rsid w:val="009B660C"/>
    <w:rsid w:val="009F1506"/>
    <w:rsid w:val="00A06CCD"/>
    <w:rsid w:val="00A25CCC"/>
    <w:rsid w:val="00A26527"/>
    <w:rsid w:val="00A510F6"/>
    <w:rsid w:val="00A57A64"/>
    <w:rsid w:val="00A76A6D"/>
    <w:rsid w:val="00A83CAA"/>
    <w:rsid w:val="00AA7569"/>
    <w:rsid w:val="00AB3CE8"/>
    <w:rsid w:val="00AD03F6"/>
    <w:rsid w:val="00AD2010"/>
    <w:rsid w:val="00AE5450"/>
    <w:rsid w:val="00B05DD0"/>
    <w:rsid w:val="00B146FD"/>
    <w:rsid w:val="00B2596B"/>
    <w:rsid w:val="00B52D04"/>
    <w:rsid w:val="00B5649B"/>
    <w:rsid w:val="00B93A3B"/>
    <w:rsid w:val="00BA7A6D"/>
    <w:rsid w:val="00BC076E"/>
    <w:rsid w:val="00BC2A06"/>
    <w:rsid w:val="00BD6236"/>
    <w:rsid w:val="00C168D1"/>
    <w:rsid w:val="00C21C71"/>
    <w:rsid w:val="00C30F50"/>
    <w:rsid w:val="00C67579"/>
    <w:rsid w:val="00C74166"/>
    <w:rsid w:val="00C95EAA"/>
    <w:rsid w:val="00C96F0D"/>
    <w:rsid w:val="00C97D97"/>
    <w:rsid w:val="00CA2D4D"/>
    <w:rsid w:val="00CC1B8C"/>
    <w:rsid w:val="00CE0B88"/>
    <w:rsid w:val="00D02215"/>
    <w:rsid w:val="00D05D93"/>
    <w:rsid w:val="00D1334C"/>
    <w:rsid w:val="00D42E65"/>
    <w:rsid w:val="00D65A0B"/>
    <w:rsid w:val="00D70069"/>
    <w:rsid w:val="00D703E1"/>
    <w:rsid w:val="00D71F9F"/>
    <w:rsid w:val="00D92BFE"/>
    <w:rsid w:val="00D96C2A"/>
    <w:rsid w:val="00DA0F91"/>
    <w:rsid w:val="00DB6C47"/>
    <w:rsid w:val="00DD6859"/>
    <w:rsid w:val="00DE382C"/>
    <w:rsid w:val="00E10D0A"/>
    <w:rsid w:val="00E176DF"/>
    <w:rsid w:val="00E252AA"/>
    <w:rsid w:val="00E53EEB"/>
    <w:rsid w:val="00EB0FE9"/>
    <w:rsid w:val="00EC61F6"/>
    <w:rsid w:val="00ED3548"/>
    <w:rsid w:val="00F31EC8"/>
    <w:rsid w:val="00F7650D"/>
    <w:rsid w:val="00FA03F5"/>
    <w:rsid w:val="00FF508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0EDDFE-937A-4F9D-B5E7-F83219BCF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B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0FD5"/>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570FD5"/>
    <w:rPr>
      <w:rFonts w:ascii="Calibri" w:eastAsia="Calibri" w:hAnsi="Calibri" w:cs="Times New Roman"/>
    </w:rPr>
  </w:style>
  <w:style w:type="paragraph" w:styleId="Footer">
    <w:name w:val="footer"/>
    <w:basedOn w:val="Normal"/>
    <w:link w:val="FooterChar"/>
    <w:uiPriority w:val="99"/>
    <w:unhideWhenUsed/>
    <w:rsid w:val="00570FD5"/>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570FD5"/>
    <w:rPr>
      <w:rFonts w:ascii="Calibri" w:eastAsia="Calibri" w:hAnsi="Calibri" w:cs="Times New Roman"/>
    </w:rPr>
  </w:style>
  <w:style w:type="paragraph" w:styleId="ListParagraph">
    <w:name w:val="List Paragraph"/>
    <w:basedOn w:val="Normal"/>
    <w:uiPriority w:val="34"/>
    <w:qFormat/>
    <w:rsid w:val="00660E91"/>
    <w:pPr>
      <w:ind w:left="720"/>
      <w:contextualSpacing/>
    </w:pPr>
  </w:style>
  <w:style w:type="paragraph" w:styleId="FootnoteText">
    <w:name w:val="footnote text"/>
    <w:basedOn w:val="Normal"/>
    <w:link w:val="FootnoteTextChar"/>
    <w:uiPriority w:val="99"/>
    <w:semiHidden/>
    <w:unhideWhenUsed/>
    <w:rsid w:val="008371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71A7"/>
    <w:rPr>
      <w:sz w:val="20"/>
      <w:szCs w:val="20"/>
    </w:rPr>
  </w:style>
  <w:style w:type="character" w:styleId="FootnoteReference">
    <w:name w:val="footnote reference"/>
    <w:basedOn w:val="DefaultParagraphFont"/>
    <w:uiPriority w:val="99"/>
    <w:semiHidden/>
    <w:unhideWhenUsed/>
    <w:rsid w:val="008371A7"/>
    <w:rPr>
      <w:vertAlign w:val="superscript"/>
    </w:rPr>
  </w:style>
  <w:style w:type="paragraph" w:styleId="BalloonText">
    <w:name w:val="Balloon Text"/>
    <w:basedOn w:val="Normal"/>
    <w:link w:val="BalloonTextChar"/>
    <w:uiPriority w:val="99"/>
    <w:semiHidden/>
    <w:unhideWhenUsed/>
    <w:rsid w:val="00BA7A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A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2023-07-20T18:30:00+00:00</Judgment_x0020_Date>
    <Year xmlns="c1afb1bd-f2fb-40fd-9abb-aea55b4d7662">2023</Year>
  </documentManagement>
</p:properties>
</file>

<file path=customXml/itemProps1.xml><?xml version="1.0" encoding="utf-8"?>
<ds:datastoreItem xmlns:ds="http://schemas.openxmlformats.org/officeDocument/2006/customXml" ds:itemID="{A067B719-2451-4A8F-A3AC-1F1460D69188}"/>
</file>

<file path=customXml/itemProps2.xml><?xml version="1.0" encoding="utf-8"?>
<ds:datastoreItem xmlns:ds="http://schemas.openxmlformats.org/officeDocument/2006/customXml" ds:itemID="{B469A3F2-D932-4EBE-89E3-01A7E7DA75A5}"/>
</file>

<file path=customXml/itemProps3.xml><?xml version="1.0" encoding="utf-8"?>
<ds:datastoreItem xmlns:ds="http://schemas.openxmlformats.org/officeDocument/2006/customXml" ds:itemID="{0756B0AA-F8D8-4E29-87EF-061C4B872F7F}"/>
</file>

<file path=customXml/itemProps4.xml><?xml version="1.0" encoding="utf-8"?>
<ds:datastoreItem xmlns:ds="http://schemas.openxmlformats.org/officeDocument/2006/customXml" ds:itemID="{7E71DDAA-9920-4AD3-809A-496193433248}"/>
</file>

<file path=docProps/app.xml><?xml version="1.0" encoding="utf-8"?>
<Properties xmlns="http://schemas.openxmlformats.org/officeDocument/2006/extended-properties" xmlns:vt="http://schemas.openxmlformats.org/officeDocument/2006/docPropsVTypes">
  <Template>Normal</Template>
  <TotalTime>202</TotalTime>
  <Pages>4</Pages>
  <Words>657</Words>
  <Characters>3747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Khana v Chief of the Defence Force (HC-MD-CIV-ACT-OTH-202102567) [2023] NAHCMD 420 (21 July 2023)</dc:title>
  <dc:subject/>
  <dc:creator>Helvi Hilifilwa</dc:creator>
  <cp:keywords/>
  <dc:description/>
  <cp:lastModifiedBy>Lusia Simon</cp:lastModifiedBy>
  <cp:revision>26</cp:revision>
  <cp:lastPrinted>2023-07-21T10:31:00Z</cp:lastPrinted>
  <dcterms:created xsi:type="dcterms:W3CDTF">2023-07-19T08:01:00Z</dcterms:created>
  <dcterms:modified xsi:type="dcterms:W3CDTF">2023-07-21T10:47:00Z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