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41" w:rsidRPr="00D10241" w:rsidRDefault="00D10241" w:rsidP="00D10241">
      <w:pPr>
        <w:spacing w:after="0" w:line="240" w:lineRule="auto"/>
        <w:jc w:val="center"/>
        <w:rPr>
          <w:rFonts w:ascii="Arial" w:eastAsia="Times New Roman" w:hAnsi="Arial" w:cs="Arial"/>
          <w:b/>
          <w:sz w:val="24"/>
          <w:szCs w:val="24"/>
          <w:lang w:val="en-GB"/>
        </w:rPr>
      </w:pPr>
      <w:r w:rsidRPr="00D10241">
        <w:rPr>
          <w:rFonts w:ascii="Arial" w:eastAsia="Times New Roman" w:hAnsi="Arial" w:cs="Arial"/>
          <w:b/>
          <w:sz w:val="24"/>
          <w:szCs w:val="24"/>
          <w:lang w:val="en-GB"/>
        </w:rPr>
        <w:t>REPUBLIC OF NAMIBIA</w:t>
      </w:r>
    </w:p>
    <w:p w:rsidR="00D10241" w:rsidRPr="00D10241" w:rsidRDefault="00D10241" w:rsidP="00D10241">
      <w:pPr>
        <w:spacing w:after="0" w:line="240" w:lineRule="auto"/>
        <w:jc w:val="center"/>
        <w:rPr>
          <w:rFonts w:ascii="Arial" w:eastAsia="Times New Roman" w:hAnsi="Arial" w:cs="Arial"/>
          <w:sz w:val="24"/>
          <w:szCs w:val="24"/>
          <w:lang w:val="en-GB"/>
        </w:rPr>
      </w:pPr>
      <w:r w:rsidRPr="00D10241">
        <w:rPr>
          <w:rFonts w:ascii="Arial" w:eastAsia="Times New Roman" w:hAnsi="Arial" w:cs="Arial"/>
          <w:noProof/>
          <w:sz w:val="24"/>
          <w:szCs w:val="24"/>
        </w:rPr>
        <w:drawing>
          <wp:inline distT="0" distB="0" distL="0" distR="0" wp14:anchorId="29D8AF0F" wp14:editId="78C0AB9C">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D10241" w:rsidRPr="00D10241" w:rsidRDefault="00D10241" w:rsidP="00D10241">
      <w:pPr>
        <w:spacing w:after="0" w:line="240" w:lineRule="auto"/>
        <w:jc w:val="center"/>
        <w:rPr>
          <w:rFonts w:ascii="Arial" w:eastAsia="Times New Roman" w:hAnsi="Arial" w:cs="Arial"/>
          <w:sz w:val="24"/>
          <w:szCs w:val="24"/>
          <w:lang w:val="en-GB"/>
        </w:rPr>
      </w:pPr>
    </w:p>
    <w:p w:rsidR="00D10241" w:rsidRPr="00D10241" w:rsidRDefault="00D10241" w:rsidP="00D10241">
      <w:pPr>
        <w:spacing w:after="0" w:line="360" w:lineRule="auto"/>
        <w:jc w:val="center"/>
        <w:rPr>
          <w:rFonts w:ascii="Arial" w:eastAsia="Times New Roman" w:hAnsi="Arial" w:cs="Arial"/>
          <w:b/>
          <w:sz w:val="24"/>
          <w:szCs w:val="24"/>
          <w:lang w:val="en-GB"/>
        </w:rPr>
      </w:pPr>
      <w:r w:rsidRPr="00D10241">
        <w:rPr>
          <w:rFonts w:ascii="Arial" w:eastAsia="Times New Roman" w:hAnsi="Arial" w:cs="Arial"/>
          <w:b/>
          <w:sz w:val="24"/>
          <w:szCs w:val="24"/>
          <w:lang w:val="en-GB"/>
        </w:rPr>
        <w:t>IN THE HIGH COURT OF NAMIBIA, MAIN DIVISION, WINDHOEK</w:t>
      </w:r>
    </w:p>
    <w:p w:rsidR="00D10241" w:rsidRPr="00D10241" w:rsidRDefault="00D10241" w:rsidP="00D10241">
      <w:pPr>
        <w:spacing w:after="0" w:line="360" w:lineRule="auto"/>
        <w:jc w:val="center"/>
        <w:rPr>
          <w:rFonts w:ascii="Arial" w:eastAsia="Times New Roman" w:hAnsi="Arial" w:cs="Arial"/>
          <w:sz w:val="24"/>
          <w:szCs w:val="24"/>
          <w:lang w:val="en-GB"/>
        </w:rPr>
      </w:pPr>
      <w:r w:rsidRPr="00D10241">
        <w:rPr>
          <w:rFonts w:ascii="Arial" w:eastAsia="Times New Roman" w:hAnsi="Arial" w:cs="Arial"/>
          <w:b/>
          <w:sz w:val="24"/>
          <w:szCs w:val="24"/>
          <w:lang w:val="en-GB"/>
        </w:rPr>
        <w:t>REVIEW JUDGMENT</w:t>
      </w:r>
    </w:p>
    <w:p w:rsidR="00D10241" w:rsidRPr="00D10241" w:rsidRDefault="00D10241" w:rsidP="00D10241">
      <w:pPr>
        <w:spacing w:line="256" w:lineRule="auto"/>
        <w:rPr>
          <w:rFonts w:ascii="Arial" w:hAnsi="Arial" w:cs="Arial"/>
          <w:sz w:val="24"/>
          <w:szCs w:val="24"/>
          <w:lang w:val="en-ZA"/>
        </w:rPr>
      </w:pPr>
    </w:p>
    <w:tbl>
      <w:tblPr>
        <w:tblStyle w:val="TableGrid"/>
        <w:tblW w:w="9720" w:type="dxa"/>
        <w:tblInd w:w="-275" w:type="dxa"/>
        <w:tblLook w:val="04A0" w:firstRow="1" w:lastRow="0" w:firstColumn="1" w:lastColumn="0" w:noHBand="0" w:noVBand="1"/>
      </w:tblPr>
      <w:tblGrid>
        <w:gridCol w:w="4770"/>
        <w:gridCol w:w="627"/>
        <w:gridCol w:w="4323"/>
      </w:tblGrid>
      <w:tr w:rsidR="00D10241" w:rsidRPr="00D10241" w:rsidTr="00214E84">
        <w:trPr>
          <w:trHeight w:val="744"/>
        </w:trPr>
        <w:tc>
          <w:tcPr>
            <w:tcW w:w="5397" w:type="dxa"/>
            <w:gridSpan w:val="2"/>
            <w:tcBorders>
              <w:top w:val="single" w:sz="4" w:space="0" w:color="auto"/>
              <w:left w:val="single" w:sz="4" w:space="0" w:color="auto"/>
              <w:bottom w:val="single" w:sz="4" w:space="0" w:color="auto"/>
              <w:right w:val="single" w:sz="4" w:space="0" w:color="auto"/>
            </w:tcBorders>
            <w:hideMark/>
          </w:tcPr>
          <w:p w:rsidR="00D10241" w:rsidRPr="00D10241" w:rsidRDefault="00122A39" w:rsidP="00D10241">
            <w:pPr>
              <w:spacing w:line="360" w:lineRule="auto"/>
              <w:jc w:val="both"/>
              <w:rPr>
                <w:rFonts w:ascii="Arial" w:hAnsi="Arial" w:cs="Arial"/>
                <w:color w:val="171717" w:themeColor="background2" w:themeShade="1A"/>
                <w:sz w:val="24"/>
                <w:szCs w:val="24"/>
              </w:rPr>
            </w:pPr>
            <w:r>
              <w:rPr>
                <w:rFonts w:ascii="Arial" w:hAnsi="Arial" w:cs="Arial"/>
                <w:b/>
                <w:color w:val="171717" w:themeColor="background2" w:themeShade="1A"/>
                <w:sz w:val="24"/>
                <w:szCs w:val="24"/>
              </w:rPr>
              <w:t>C</w:t>
            </w:r>
            <w:r w:rsidR="00D10241" w:rsidRPr="00D10241">
              <w:rPr>
                <w:rFonts w:ascii="Arial" w:hAnsi="Arial" w:cs="Arial"/>
                <w:b/>
                <w:color w:val="171717" w:themeColor="background2" w:themeShade="1A"/>
                <w:sz w:val="24"/>
                <w:szCs w:val="24"/>
              </w:rPr>
              <w:t>ase Title:</w:t>
            </w:r>
          </w:p>
          <w:p w:rsidR="00D10241" w:rsidRPr="00192EE6" w:rsidRDefault="00D10241" w:rsidP="00192EE6">
            <w:pPr>
              <w:spacing w:line="360" w:lineRule="auto"/>
              <w:jc w:val="both"/>
              <w:rPr>
                <w:rFonts w:ascii="Arial" w:hAnsi="Arial" w:cs="Arial"/>
                <w:color w:val="171717" w:themeColor="background2" w:themeShade="1A"/>
                <w:sz w:val="24"/>
                <w:szCs w:val="24"/>
              </w:rPr>
            </w:pPr>
            <w:r w:rsidRPr="00192EE6">
              <w:rPr>
                <w:rFonts w:ascii="Arial" w:hAnsi="Arial" w:cs="Arial"/>
                <w:color w:val="171717" w:themeColor="background2" w:themeShade="1A"/>
                <w:sz w:val="24"/>
                <w:szCs w:val="24"/>
              </w:rPr>
              <w:t xml:space="preserve">The State v </w:t>
            </w:r>
            <w:r w:rsidR="00192EE6" w:rsidRPr="00192EE6">
              <w:rPr>
                <w:rFonts w:ascii="Arial" w:hAnsi="Arial" w:cs="Arial"/>
                <w:color w:val="171717" w:themeColor="background2" w:themeShade="1A"/>
                <w:sz w:val="24"/>
                <w:szCs w:val="24"/>
              </w:rPr>
              <w:t xml:space="preserve">Daniel </w:t>
            </w:r>
            <w:proofErr w:type="spellStart"/>
            <w:r w:rsidR="00192EE6" w:rsidRPr="00192EE6">
              <w:rPr>
                <w:rFonts w:ascii="Arial" w:hAnsi="Arial" w:cs="Arial"/>
                <w:color w:val="171717" w:themeColor="background2" w:themeShade="1A"/>
                <w:sz w:val="24"/>
                <w:szCs w:val="24"/>
              </w:rPr>
              <w:t>Stefanus</w:t>
            </w:r>
            <w:proofErr w:type="spellEnd"/>
          </w:p>
        </w:tc>
        <w:tc>
          <w:tcPr>
            <w:tcW w:w="4323" w:type="dxa"/>
            <w:tcBorders>
              <w:top w:val="single" w:sz="4" w:space="0" w:color="auto"/>
              <w:left w:val="single" w:sz="4" w:space="0" w:color="auto"/>
              <w:bottom w:val="single" w:sz="4" w:space="0" w:color="auto"/>
              <w:right w:val="single" w:sz="4" w:space="0" w:color="auto"/>
            </w:tcBorders>
            <w:hideMark/>
          </w:tcPr>
          <w:p w:rsidR="00D10241" w:rsidRPr="00D10241" w:rsidRDefault="00D10241" w:rsidP="00D10241">
            <w:pPr>
              <w:spacing w:line="360" w:lineRule="auto"/>
              <w:jc w:val="both"/>
              <w:rPr>
                <w:rFonts w:ascii="Arial" w:hAnsi="Arial" w:cs="Arial"/>
                <w:b/>
                <w:color w:val="171717" w:themeColor="background2" w:themeShade="1A"/>
                <w:sz w:val="24"/>
                <w:szCs w:val="24"/>
              </w:rPr>
            </w:pPr>
            <w:r w:rsidRPr="00D10241">
              <w:rPr>
                <w:rFonts w:ascii="Arial" w:hAnsi="Arial" w:cs="Arial"/>
                <w:b/>
                <w:color w:val="171717" w:themeColor="background2" w:themeShade="1A"/>
                <w:sz w:val="24"/>
                <w:szCs w:val="24"/>
              </w:rPr>
              <w:t>Case No:</w:t>
            </w:r>
          </w:p>
          <w:p w:rsidR="00D10241" w:rsidRPr="00D10241" w:rsidRDefault="00656604" w:rsidP="00881529">
            <w:pPr>
              <w:spacing w:line="36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 xml:space="preserve">CR </w:t>
            </w:r>
            <w:r w:rsidR="00881529">
              <w:rPr>
                <w:rFonts w:ascii="Arial" w:hAnsi="Arial" w:cs="Arial"/>
                <w:color w:val="171717" w:themeColor="background2" w:themeShade="1A"/>
                <w:sz w:val="24"/>
                <w:szCs w:val="24"/>
              </w:rPr>
              <w:t>82</w:t>
            </w:r>
            <w:r w:rsidR="00521352">
              <w:rPr>
                <w:rFonts w:ascii="Arial" w:hAnsi="Arial" w:cs="Arial"/>
                <w:color w:val="171717" w:themeColor="background2" w:themeShade="1A"/>
                <w:sz w:val="24"/>
                <w:szCs w:val="24"/>
              </w:rPr>
              <w:t>/2023</w:t>
            </w:r>
          </w:p>
        </w:tc>
      </w:tr>
      <w:tr w:rsidR="00D10241" w:rsidRPr="00D10241" w:rsidTr="00214E84">
        <w:trPr>
          <w:trHeight w:val="844"/>
        </w:trPr>
        <w:tc>
          <w:tcPr>
            <w:tcW w:w="5397" w:type="dxa"/>
            <w:gridSpan w:val="2"/>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360" w:lineRule="auto"/>
              <w:jc w:val="both"/>
              <w:rPr>
                <w:rFonts w:ascii="Arial" w:hAnsi="Arial" w:cs="Arial"/>
                <w:b/>
                <w:sz w:val="24"/>
                <w:szCs w:val="24"/>
              </w:rPr>
            </w:pPr>
            <w:r w:rsidRPr="00D10241">
              <w:rPr>
                <w:rFonts w:ascii="Arial" w:hAnsi="Arial" w:cs="Arial"/>
                <w:b/>
                <w:sz w:val="24"/>
                <w:szCs w:val="24"/>
              </w:rPr>
              <w:t>High Court MD Review No:</w:t>
            </w:r>
          </w:p>
          <w:p w:rsidR="00D10241" w:rsidRPr="00D10241" w:rsidRDefault="00C650C7" w:rsidP="00D10241">
            <w:pPr>
              <w:spacing w:line="360" w:lineRule="auto"/>
              <w:jc w:val="both"/>
              <w:rPr>
                <w:rFonts w:ascii="Arial" w:hAnsi="Arial" w:cs="Arial"/>
                <w:sz w:val="24"/>
                <w:szCs w:val="24"/>
              </w:rPr>
            </w:pPr>
            <w:r>
              <w:rPr>
                <w:rFonts w:ascii="Arial" w:hAnsi="Arial" w:cs="Arial"/>
                <w:sz w:val="24"/>
                <w:szCs w:val="24"/>
              </w:rPr>
              <w:t>2143</w:t>
            </w:r>
            <w:r w:rsidR="00D10241" w:rsidRPr="00D10241">
              <w:rPr>
                <w:rFonts w:ascii="Arial" w:hAnsi="Arial" w:cs="Arial"/>
                <w:sz w:val="24"/>
                <w:szCs w:val="24"/>
              </w:rPr>
              <w:t>/2022</w:t>
            </w:r>
          </w:p>
        </w:tc>
        <w:tc>
          <w:tcPr>
            <w:tcW w:w="4323" w:type="dxa"/>
            <w:tcBorders>
              <w:top w:val="single" w:sz="4" w:space="0" w:color="auto"/>
              <w:left w:val="single" w:sz="4" w:space="0" w:color="auto"/>
              <w:bottom w:val="single" w:sz="4" w:space="0" w:color="auto"/>
              <w:right w:val="single" w:sz="4" w:space="0" w:color="auto"/>
            </w:tcBorders>
            <w:hideMark/>
          </w:tcPr>
          <w:p w:rsidR="00D10241" w:rsidRPr="00D10241" w:rsidRDefault="00D10241" w:rsidP="00D10241">
            <w:pPr>
              <w:spacing w:line="360" w:lineRule="auto"/>
              <w:jc w:val="both"/>
              <w:rPr>
                <w:rFonts w:ascii="Arial" w:hAnsi="Arial" w:cs="Arial"/>
                <w:sz w:val="24"/>
                <w:szCs w:val="24"/>
              </w:rPr>
            </w:pPr>
            <w:r w:rsidRPr="00D10241">
              <w:rPr>
                <w:rFonts w:ascii="Arial" w:hAnsi="Arial" w:cs="Arial"/>
                <w:b/>
                <w:sz w:val="24"/>
                <w:szCs w:val="24"/>
              </w:rPr>
              <w:t>Division of Court:</w:t>
            </w:r>
          </w:p>
          <w:p w:rsidR="00D10241" w:rsidRPr="00D10241" w:rsidRDefault="00D10241" w:rsidP="00D10241">
            <w:pPr>
              <w:spacing w:line="360" w:lineRule="auto"/>
              <w:jc w:val="both"/>
              <w:rPr>
                <w:rFonts w:ascii="Arial" w:hAnsi="Arial" w:cs="Arial"/>
                <w:sz w:val="24"/>
                <w:szCs w:val="24"/>
              </w:rPr>
            </w:pPr>
            <w:r w:rsidRPr="00D10241">
              <w:rPr>
                <w:rFonts w:ascii="Arial" w:hAnsi="Arial" w:cs="Arial"/>
                <w:sz w:val="24"/>
                <w:szCs w:val="24"/>
              </w:rPr>
              <w:t>Main Division</w:t>
            </w:r>
          </w:p>
        </w:tc>
      </w:tr>
      <w:tr w:rsidR="00D10241" w:rsidRPr="00D10241" w:rsidTr="00214E84">
        <w:trPr>
          <w:trHeight w:val="796"/>
        </w:trPr>
        <w:tc>
          <w:tcPr>
            <w:tcW w:w="5397" w:type="dxa"/>
            <w:gridSpan w:val="2"/>
            <w:tcBorders>
              <w:top w:val="single" w:sz="4" w:space="0" w:color="auto"/>
              <w:left w:val="single" w:sz="4" w:space="0" w:color="auto"/>
              <w:bottom w:val="single" w:sz="4" w:space="0" w:color="auto"/>
              <w:right w:val="single" w:sz="4" w:space="0" w:color="auto"/>
            </w:tcBorders>
            <w:hideMark/>
          </w:tcPr>
          <w:p w:rsidR="00D10241" w:rsidRPr="00D10241" w:rsidRDefault="00D10241" w:rsidP="00D10241">
            <w:pPr>
              <w:spacing w:line="276" w:lineRule="auto"/>
              <w:contextualSpacing/>
              <w:jc w:val="both"/>
              <w:rPr>
                <w:rFonts w:ascii="Arial" w:hAnsi="Arial" w:cs="Arial"/>
                <w:b/>
                <w:sz w:val="24"/>
                <w:szCs w:val="24"/>
              </w:rPr>
            </w:pPr>
            <w:r w:rsidRPr="00D10241">
              <w:rPr>
                <w:rFonts w:ascii="Arial" w:hAnsi="Arial" w:cs="Arial"/>
                <w:b/>
                <w:sz w:val="24"/>
                <w:szCs w:val="24"/>
              </w:rPr>
              <w:t>Heard before:</w:t>
            </w:r>
          </w:p>
          <w:p w:rsidR="00D10241" w:rsidRPr="00D10241" w:rsidRDefault="00D10241" w:rsidP="00041811">
            <w:pPr>
              <w:spacing w:line="276" w:lineRule="auto"/>
              <w:contextualSpacing/>
              <w:jc w:val="both"/>
              <w:rPr>
                <w:rFonts w:ascii="Arial" w:hAnsi="Arial" w:cs="Arial"/>
                <w:sz w:val="24"/>
                <w:szCs w:val="24"/>
              </w:rPr>
            </w:pPr>
            <w:r w:rsidRPr="00D10241">
              <w:rPr>
                <w:rFonts w:ascii="Arial" w:hAnsi="Arial" w:cs="Arial"/>
                <w:sz w:val="24"/>
                <w:szCs w:val="24"/>
              </w:rPr>
              <w:t>January</w:t>
            </w:r>
            <w:r w:rsidR="00A94EAB">
              <w:rPr>
                <w:rFonts w:ascii="Arial" w:hAnsi="Arial" w:cs="Arial"/>
                <w:sz w:val="24"/>
                <w:szCs w:val="24"/>
              </w:rPr>
              <w:t xml:space="preserve"> J</w:t>
            </w:r>
            <w:r w:rsidRPr="00D10241">
              <w:rPr>
                <w:rFonts w:ascii="Arial" w:hAnsi="Arial" w:cs="Arial"/>
                <w:sz w:val="24"/>
                <w:szCs w:val="24"/>
              </w:rPr>
              <w:t xml:space="preserve"> </w:t>
            </w:r>
            <w:r w:rsidRPr="00041811">
              <w:rPr>
                <w:rFonts w:ascii="Arial" w:hAnsi="Arial" w:cs="Arial"/>
                <w:i/>
                <w:sz w:val="24"/>
                <w:szCs w:val="24"/>
              </w:rPr>
              <w:t xml:space="preserve">et </w:t>
            </w:r>
            <w:r w:rsidR="00521352" w:rsidRPr="00521352">
              <w:rPr>
                <w:rFonts w:ascii="Arial" w:hAnsi="Arial" w:cs="Arial"/>
                <w:sz w:val="24"/>
                <w:szCs w:val="24"/>
              </w:rPr>
              <w:t>Christiaan J</w:t>
            </w:r>
          </w:p>
        </w:tc>
        <w:tc>
          <w:tcPr>
            <w:tcW w:w="4323" w:type="dxa"/>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276" w:lineRule="auto"/>
              <w:contextualSpacing/>
              <w:jc w:val="both"/>
              <w:rPr>
                <w:rFonts w:ascii="Arial" w:hAnsi="Arial" w:cs="Arial"/>
                <w:b/>
                <w:sz w:val="24"/>
                <w:szCs w:val="24"/>
              </w:rPr>
            </w:pPr>
            <w:r w:rsidRPr="00D10241">
              <w:rPr>
                <w:rFonts w:ascii="Arial" w:hAnsi="Arial" w:cs="Arial"/>
                <w:b/>
                <w:sz w:val="24"/>
                <w:szCs w:val="24"/>
              </w:rPr>
              <w:t>Delivered on:</w:t>
            </w:r>
          </w:p>
          <w:p w:rsidR="00D10241" w:rsidRPr="00D10241" w:rsidRDefault="00881529" w:rsidP="00D10241">
            <w:pPr>
              <w:spacing w:line="276" w:lineRule="auto"/>
              <w:contextualSpacing/>
              <w:jc w:val="both"/>
              <w:rPr>
                <w:rFonts w:ascii="Arial" w:hAnsi="Arial" w:cs="Arial"/>
                <w:sz w:val="24"/>
                <w:szCs w:val="24"/>
              </w:rPr>
            </w:pPr>
            <w:r>
              <w:rPr>
                <w:rFonts w:ascii="Arial" w:hAnsi="Arial" w:cs="Arial"/>
                <w:sz w:val="24"/>
                <w:szCs w:val="24"/>
              </w:rPr>
              <w:t>21</w:t>
            </w:r>
            <w:r w:rsidR="002255F6">
              <w:rPr>
                <w:rFonts w:ascii="Arial" w:hAnsi="Arial" w:cs="Arial"/>
                <w:sz w:val="24"/>
                <w:szCs w:val="24"/>
              </w:rPr>
              <w:t xml:space="preserve">July </w:t>
            </w:r>
            <w:r w:rsidR="00D10241" w:rsidRPr="00D10241">
              <w:rPr>
                <w:rFonts w:ascii="Arial" w:hAnsi="Arial" w:cs="Arial"/>
                <w:sz w:val="24"/>
                <w:szCs w:val="24"/>
              </w:rPr>
              <w:t>2023</w:t>
            </w:r>
          </w:p>
          <w:p w:rsidR="00D10241" w:rsidRPr="00D10241" w:rsidRDefault="00D10241" w:rsidP="00D10241">
            <w:pPr>
              <w:spacing w:line="276" w:lineRule="auto"/>
              <w:contextualSpacing/>
              <w:jc w:val="both"/>
              <w:rPr>
                <w:rFonts w:ascii="Arial" w:hAnsi="Arial" w:cs="Arial"/>
                <w:sz w:val="24"/>
                <w:szCs w:val="24"/>
              </w:rPr>
            </w:pPr>
          </w:p>
        </w:tc>
      </w:tr>
      <w:tr w:rsidR="00D10241" w:rsidRPr="00D10241" w:rsidTr="00214E84">
        <w:tc>
          <w:tcPr>
            <w:tcW w:w="9720" w:type="dxa"/>
            <w:gridSpan w:val="3"/>
            <w:tcBorders>
              <w:top w:val="single" w:sz="4" w:space="0" w:color="auto"/>
              <w:left w:val="single" w:sz="4" w:space="0" w:color="auto"/>
              <w:bottom w:val="single" w:sz="4" w:space="0" w:color="auto"/>
              <w:right w:val="single" w:sz="4" w:space="0" w:color="auto"/>
            </w:tcBorders>
            <w:hideMark/>
          </w:tcPr>
          <w:p w:rsidR="00D10241" w:rsidRPr="00D10241" w:rsidRDefault="00D10241" w:rsidP="00D10241">
            <w:pPr>
              <w:spacing w:line="360" w:lineRule="auto"/>
              <w:jc w:val="both"/>
              <w:rPr>
                <w:rFonts w:ascii="Arial" w:hAnsi="Arial" w:cs="Arial"/>
                <w:color w:val="0D0D0D" w:themeColor="text1" w:themeTint="F2"/>
                <w:sz w:val="24"/>
                <w:szCs w:val="24"/>
              </w:rPr>
            </w:pPr>
            <w:r w:rsidRPr="00D10241">
              <w:rPr>
                <w:rFonts w:ascii="Arial" w:hAnsi="Arial" w:cs="Arial"/>
                <w:b/>
                <w:color w:val="0D0D0D" w:themeColor="text1" w:themeTint="F2"/>
                <w:sz w:val="24"/>
                <w:szCs w:val="24"/>
              </w:rPr>
              <w:t xml:space="preserve">Neutral citation: </w:t>
            </w:r>
            <w:bookmarkStart w:id="0" w:name="_GoBack"/>
            <w:r w:rsidRPr="00D10241">
              <w:rPr>
                <w:rFonts w:ascii="Arial" w:hAnsi="Arial" w:cs="Arial"/>
                <w:i/>
                <w:color w:val="0D0D0D" w:themeColor="text1" w:themeTint="F2"/>
                <w:sz w:val="24"/>
                <w:szCs w:val="24"/>
              </w:rPr>
              <w:t>S v</w:t>
            </w:r>
            <w:r w:rsidRPr="00D10241">
              <w:rPr>
                <w:rFonts w:ascii="Arial" w:hAnsi="Arial" w:cs="Arial"/>
                <w:b/>
                <w:color w:val="0D0D0D" w:themeColor="text1" w:themeTint="F2"/>
                <w:sz w:val="24"/>
                <w:szCs w:val="24"/>
              </w:rPr>
              <w:t xml:space="preserve"> </w:t>
            </w:r>
            <w:proofErr w:type="spellStart"/>
            <w:r w:rsidR="00C650C7">
              <w:rPr>
                <w:rFonts w:ascii="Arial" w:hAnsi="Arial" w:cs="Arial"/>
                <w:i/>
                <w:color w:val="0D0D0D" w:themeColor="text1" w:themeTint="F2"/>
                <w:sz w:val="24"/>
                <w:szCs w:val="24"/>
              </w:rPr>
              <w:t>Stefanus</w:t>
            </w:r>
            <w:proofErr w:type="spellEnd"/>
            <w:r>
              <w:rPr>
                <w:rFonts w:ascii="Arial" w:hAnsi="Arial" w:cs="Arial"/>
                <w:i/>
                <w:color w:val="0D0D0D" w:themeColor="text1" w:themeTint="F2"/>
                <w:sz w:val="24"/>
                <w:szCs w:val="24"/>
              </w:rPr>
              <w:t xml:space="preserve"> </w:t>
            </w:r>
            <w:r w:rsidR="00656604">
              <w:rPr>
                <w:rFonts w:ascii="Arial" w:hAnsi="Arial" w:cs="Arial"/>
                <w:color w:val="0D0D0D" w:themeColor="text1" w:themeTint="F2"/>
                <w:sz w:val="24"/>
                <w:szCs w:val="24"/>
              </w:rPr>
              <w:t>(CR</w:t>
            </w:r>
            <w:r w:rsidR="00C650C7">
              <w:rPr>
                <w:rFonts w:ascii="Arial" w:hAnsi="Arial" w:cs="Arial"/>
                <w:color w:val="0D0D0D" w:themeColor="text1" w:themeTint="F2"/>
                <w:sz w:val="24"/>
                <w:szCs w:val="24"/>
              </w:rPr>
              <w:t xml:space="preserve"> </w:t>
            </w:r>
            <w:r w:rsidR="00881529">
              <w:rPr>
                <w:rFonts w:ascii="Arial" w:hAnsi="Arial" w:cs="Arial"/>
                <w:color w:val="0D0D0D" w:themeColor="text1" w:themeTint="F2"/>
                <w:sz w:val="24"/>
                <w:szCs w:val="24"/>
              </w:rPr>
              <w:t>82/2023</w:t>
            </w:r>
            <w:r w:rsidR="00656604">
              <w:rPr>
                <w:rFonts w:ascii="Arial" w:hAnsi="Arial" w:cs="Arial"/>
                <w:color w:val="0D0D0D" w:themeColor="text1" w:themeTint="F2"/>
                <w:sz w:val="24"/>
                <w:szCs w:val="24"/>
              </w:rPr>
              <w:t>) [2023</w:t>
            </w:r>
            <w:r w:rsidR="00CA42E6">
              <w:rPr>
                <w:rFonts w:ascii="Arial" w:hAnsi="Arial" w:cs="Arial"/>
                <w:color w:val="0D0D0D" w:themeColor="text1" w:themeTint="F2"/>
                <w:sz w:val="24"/>
                <w:szCs w:val="24"/>
              </w:rPr>
              <w:t xml:space="preserve">] NAHCMD </w:t>
            </w:r>
            <w:r w:rsidR="00881529">
              <w:rPr>
                <w:rFonts w:ascii="Arial" w:hAnsi="Arial" w:cs="Arial"/>
                <w:color w:val="0D0D0D" w:themeColor="text1" w:themeTint="F2"/>
                <w:sz w:val="24"/>
                <w:szCs w:val="24"/>
              </w:rPr>
              <w:t>428</w:t>
            </w:r>
            <w:r w:rsidR="00ED2DC8">
              <w:rPr>
                <w:rFonts w:ascii="Arial" w:hAnsi="Arial" w:cs="Arial"/>
                <w:color w:val="0D0D0D" w:themeColor="text1" w:themeTint="F2"/>
                <w:sz w:val="24"/>
                <w:szCs w:val="24"/>
              </w:rPr>
              <w:t xml:space="preserve"> (</w:t>
            </w:r>
            <w:r w:rsidR="00881529">
              <w:rPr>
                <w:rFonts w:ascii="Arial" w:hAnsi="Arial" w:cs="Arial"/>
                <w:color w:val="0D0D0D" w:themeColor="text1" w:themeTint="F2"/>
                <w:sz w:val="24"/>
                <w:szCs w:val="24"/>
              </w:rPr>
              <w:t>21</w:t>
            </w:r>
            <w:r w:rsidRPr="00D10241">
              <w:rPr>
                <w:rFonts w:ascii="Arial" w:hAnsi="Arial" w:cs="Arial"/>
                <w:color w:val="0D0D0D" w:themeColor="text1" w:themeTint="F2"/>
                <w:sz w:val="24"/>
                <w:szCs w:val="24"/>
              </w:rPr>
              <w:t xml:space="preserve"> </w:t>
            </w:r>
            <w:r w:rsidR="002255F6">
              <w:rPr>
                <w:rFonts w:ascii="Arial" w:hAnsi="Arial" w:cs="Arial"/>
                <w:color w:val="0D0D0D" w:themeColor="text1" w:themeTint="F2"/>
                <w:sz w:val="24"/>
                <w:szCs w:val="24"/>
              </w:rPr>
              <w:t>July</w:t>
            </w:r>
            <w:r w:rsidR="00041811">
              <w:rPr>
                <w:rFonts w:ascii="Arial" w:hAnsi="Arial" w:cs="Arial"/>
                <w:color w:val="0D0D0D" w:themeColor="text1" w:themeTint="F2"/>
                <w:sz w:val="24"/>
                <w:szCs w:val="24"/>
              </w:rPr>
              <w:t xml:space="preserve"> </w:t>
            </w:r>
            <w:r w:rsidRPr="00D10241">
              <w:rPr>
                <w:rFonts w:ascii="Arial" w:hAnsi="Arial" w:cs="Arial"/>
                <w:color w:val="0D0D0D" w:themeColor="text1" w:themeTint="F2"/>
                <w:sz w:val="24"/>
                <w:szCs w:val="24"/>
              </w:rPr>
              <w:t>2023)</w:t>
            </w:r>
            <w:bookmarkEnd w:id="0"/>
          </w:p>
          <w:p w:rsidR="00D10241" w:rsidRPr="00D10241" w:rsidRDefault="00D10241" w:rsidP="00D10241">
            <w:pPr>
              <w:spacing w:line="360" w:lineRule="auto"/>
              <w:jc w:val="both"/>
              <w:rPr>
                <w:rFonts w:ascii="Arial" w:hAnsi="Arial" w:cs="Arial"/>
                <w:color w:val="0D0D0D" w:themeColor="text1" w:themeTint="F2"/>
                <w:sz w:val="24"/>
                <w:szCs w:val="24"/>
              </w:rPr>
            </w:pPr>
          </w:p>
        </w:tc>
      </w:tr>
      <w:tr w:rsidR="00D10241" w:rsidRPr="00D10241" w:rsidTr="00214E84">
        <w:tc>
          <w:tcPr>
            <w:tcW w:w="9720" w:type="dxa"/>
            <w:gridSpan w:val="3"/>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360" w:lineRule="auto"/>
              <w:jc w:val="both"/>
              <w:rPr>
                <w:rFonts w:ascii="Arial" w:hAnsi="Arial" w:cs="Arial"/>
                <w:b/>
                <w:sz w:val="24"/>
                <w:szCs w:val="24"/>
              </w:rPr>
            </w:pPr>
          </w:p>
          <w:p w:rsidR="00D10241" w:rsidRPr="00D10241" w:rsidRDefault="00D10241" w:rsidP="00D10241">
            <w:pPr>
              <w:spacing w:line="360" w:lineRule="auto"/>
              <w:jc w:val="both"/>
              <w:rPr>
                <w:rFonts w:ascii="Arial" w:hAnsi="Arial" w:cs="Arial"/>
                <w:b/>
                <w:sz w:val="24"/>
                <w:szCs w:val="24"/>
              </w:rPr>
            </w:pPr>
            <w:r w:rsidRPr="00D10241">
              <w:rPr>
                <w:rFonts w:ascii="Arial" w:hAnsi="Arial" w:cs="Arial"/>
                <w:b/>
                <w:sz w:val="24"/>
                <w:szCs w:val="24"/>
              </w:rPr>
              <w:t>The order:</w:t>
            </w:r>
          </w:p>
          <w:p w:rsidR="00041811" w:rsidRDefault="00521352" w:rsidP="00041811">
            <w:pPr>
              <w:pStyle w:val="ListParagraph"/>
              <w:numPr>
                <w:ilvl w:val="0"/>
                <w:numId w:val="8"/>
              </w:numPr>
              <w:rPr>
                <w:rFonts w:cs="Arial"/>
                <w:szCs w:val="24"/>
                <w:lang w:val="en-ZA"/>
              </w:rPr>
            </w:pPr>
            <w:r>
              <w:rPr>
                <w:rFonts w:cs="Arial"/>
                <w:szCs w:val="24"/>
                <w:lang w:val="en-ZA"/>
              </w:rPr>
              <w:t>The proceedings after the closing of the State’s case, the conviction and sentence are set aside</w:t>
            </w:r>
            <w:r w:rsidR="00881529">
              <w:rPr>
                <w:rFonts w:cs="Arial"/>
                <w:szCs w:val="24"/>
                <w:lang w:val="en-ZA"/>
              </w:rPr>
              <w:t>.</w:t>
            </w:r>
          </w:p>
          <w:p w:rsidR="00041811" w:rsidRDefault="006A52AE" w:rsidP="00041811">
            <w:pPr>
              <w:pStyle w:val="ListParagraph"/>
              <w:numPr>
                <w:ilvl w:val="0"/>
                <w:numId w:val="8"/>
              </w:numPr>
              <w:rPr>
                <w:rFonts w:cs="Arial"/>
                <w:szCs w:val="24"/>
                <w:lang w:val="en-ZA"/>
              </w:rPr>
            </w:pPr>
            <w:r>
              <w:rPr>
                <w:rFonts w:cs="Arial"/>
                <w:szCs w:val="24"/>
                <w:lang w:val="en-ZA"/>
              </w:rPr>
              <w:t>The matter is remitted</w:t>
            </w:r>
            <w:r w:rsidR="00041811">
              <w:rPr>
                <w:rFonts w:cs="Arial"/>
                <w:szCs w:val="24"/>
                <w:lang w:val="en-ZA"/>
              </w:rPr>
              <w:t xml:space="preserve"> to the Katutura Magistrates Court to </w:t>
            </w:r>
            <w:r w:rsidR="00521352">
              <w:rPr>
                <w:rFonts w:cs="Arial"/>
                <w:szCs w:val="24"/>
                <w:lang w:val="en-ZA"/>
              </w:rPr>
              <w:t xml:space="preserve">continue with the case from </w:t>
            </w:r>
            <w:r w:rsidR="00C44928">
              <w:rPr>
                <w:rFonts w:cs="Arial"/>
                <w:szCs w:val="24"/>
                <w:lang w:val="en-ZA"/>
              </w:rPr>
              <w:t xml:space="preserve">after the closing of </w:t>
            </w:r>
            <w:r w:rsidR="00521352">
              <w:rPr>
                <w:rFonts w:cs="Arial"/>
                <w:szCs w:val="24"/>
                <w:lang w:val="en-ZA"/>
              </w:rPr>
              <w:t>the State’s case.</w:t>
            </w:r>
          </w:p>
          <w:p w:rsidR="00D10241" w:rsidRPr="00041811" w:rsidRDefault="00041811" w:rsidP="00041811">
            <w:pPr>
              <w:pStyle w:val="ListParagraph"/>
              <w:numPr>
                <w:ilvl w:val="0"/>
                <w:numId w:val="8"/>
              </w:numPr>
              <w:rPr>
                <w:rFonts w:cs="Arial"/>
                <w:szCs w:val="24"/>
                <w:lang w:val="en-ZA"/>
              </w:rPr>
            </w:pPr>
            <w:r>
              <w:rPr>
                <w:rFonts w:cs="Arial"/>
                <w:szCs w:val="24"/>
                <w:lang w:val="en-ZA"/>
              </w:rPr>
              <w:t>In the event that the accused is convicted, the trial court should take into account the part of sentence already served.</w:t>
            </w:r>
          </w:p>
        </w:tc>
      </w:tr>
      <w:tr w:rsidR="00D10241" w:rsidRPr="00D10241" w:rsidTr="00214E84">
        <w:tc>
          <w:tcPr>
            <w:tcW w:w="9720" w:type="dxa"/>
            <w:gridSpan w:val="3"/>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360" w:lineRule="auto"/>
              <w:jc w:val="both"/>
              <w:rPr>
                <w:rFonts w:ascii="Arial" w:hAnsi="Arial" w:cs="Arial"/>
                <w:b/>
                <w:sz w:val="24"/>
                <w:szCs w:val="24"/>
              </w:rPr>
            </w:pPr>
          </w:p>
          <w:p w:rsidR="00D10241" w:rsidRPr="00D10241" w:rsidRDefault="00D10241" w:rsidP="00D10241">
            <w:pPr>
              <w:spacing w:line="360" w:lineRule="auto"/>
              <w:jc w:val="both"/>
              <w:rPr>
                <w:rFonts w:ascii="Arial" w:hAnsi="Arial" w:cs="Arial"/>
                <w:b/>
                <w:sz w:val="24"/>
                <w:szCs w:val="24"/>
              </w:rPr>
            </w:pPr>
            <w:r w:rsidRPr="00D10241">
              <w:rPr>
                <w:rFonts w:ascii="Arial" w:hAnsi="Arial" w:cs="Arial"/>
                <w:b/>
                <w:sz w:val="24"/>
                <w:szCs w:val="24"/>
              </w:rPr>
              <w:t>Reasons for order:</w:t>
            </w:r>
          </w:p>
        </w:tc>
      </w:tr>
      <w:tr w:rsidR="00D10241" w:rsidRPr="00D10241" w:rsidTr="00214E84">
        <w:tc>
          <w:tcPr>
            <w:tcW w:w="9720" w:type="dxa"/>
            <w:gridSpan w:val="3"/>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360" w:lineRule="auto"/>
              <w:jc w:val="both"/>
              <w:rPr>
                <w:rFonts w:ascii="Arial" w:hAnsi="Arial" w:cs="Arial"/>
                <w:sz w:val="24"/>
                <w:szCs w:val="24"/>
              </w:rPr>
            </w:pPr>
          </w:p>
          <w:p w:rsidR="00D10241" w:rsidRDefault="00D10241" w:rsidP="00D10241">
            <w:pPr>
              <w:spacing w:line="360" w:lineRule="auto"/>
              <w:jc w:val="both"/>
              <w:rPr>
                <w:rFonts w:ascii="Arial" w:hAnsi="Arial" w:cs="Arial"/>
                <w:sz w:val="24"/>
                <w:szCs w:val="24"/>
              </w:rPr>
            </w:pPr>
            <w:r w:rsidRPr="00D10241">
              <w:rPr>
                <w:rFonts w:ascii="Arial" w:hAnsi="Arial" w:cs="Arial"/>
                <w:sz w:val="24"/>
                <w:szCs w:val="24"/>
              </w:rPr>
              <w:t>January J (</w:t>
            </w:r>
            <w:r w:rsidR="00521352">
              <w:rPr>
                <w:rFonts w:ascii="Arial" w:hAnsi="Arial" w:cs="Arial"/>
                <w:sz w:val="24"/>
                <w:szCs w:val="24"/>
              </w:rPr>
              <w:t xml:space="preserve"> Christiaan J </w:t>
            </w:r>
            <w:r w:rsidRPr="00D10241">
              <w:rPr>
                <w:rFonts w:ascii="Arial" w:hAnsi="Arial" w:cs="Arial"/>
                <w:sz w:val="24"/>
                <w:szCs w:val="24"/>
              </w:rPr>
              <w:t>concurring</w:t>
            </w:r>
            <w:r w:rsidR="0083339C">
              <w:rPr>
                <w:rFonts w:ascii="Arial" w:hAnsi="Arial" w:cs="Arial"/>
                <w:sz w:val="24"/>
                <w:szCs w:val="24"/>
              </w:rPr>
              <w:t xml:space="preserve"> </w:t>
            </w:r>
            <w:r w:rsidRPr="00D10241">
              <w:rPr>
                <w:rFonts w:ascii="Arial" w:hAnsi="Arial" w:cs="Arial"/>
                <w:sz w:val="24"/>
                <w:szCs w:val="24"/>
              </w:rPr>
              <w:t>)</w:t>
            </w:r>
            <w:r w:rsidR="00656604">
              <w:rPr>
                <w:rFonts w:ascii="Arial" w:hAnsi="Arial" w:cs="Arial"/>
                <w:sz w:val="24"/>
                <w:szCs w:val="24"/>
              </w:rPr>
              <w:t>:</w:t>
            </w:r>
          </w:p>
          <w:p w:rsidR="00CB77F2" w:rsidRPr="00D10241" w:rsidRDefault="00CB77F2" w:rsidP="00D10241">
            <w:pPr>
              <w:spacing w:line="360" w:lineRule="auto"/>
              <w:jc w:val="both"/>
              <w:rPr>
                <w:rFonts w:ascii="Arial" w:hAnsi="Arial" w:cs="Arial"/>
                <w:sz w:val="24"/>
                <w:szCs w:val="24"/>
              </w:rPr>
            </w:pPr>
          </w:p>
          <w:p w:rsidR="0068512F" w:rsidRDefault="00D10241" w:rsidP="00D10241">
            <w:pPr>
              <w:spacing w:line="360" w:lineRule="auto"/>
              <w:jc w:val="both"/>
              <w:rPr>
                <w:rFonts w:ascii="Arial" w:hAnsi="Arial" w:cs="Arial"/>
                <w:sz w:val="24"/>
                <w:szCs w:val="24"/>
              </w:rPr>
            </w:pPr>
            <w:r w:rsidRPr="00D10241">
              <w:rPr>
                <w:rFonts w:ascii="Arial" w:hAnsi="Arial" w:cs="Arial"/>
                <w:sz w:val="24"/>
                <w:szCs w:val="24"/>
              </w:rPr>
              <w:t>[1]</w:t>
            </w:r>
            <w:r w:rsidR="004B17B1">
              <w:rPr>
                <w:rFonts w:ascii="Arial" w:hAnsi="Arial" w:cs="Arial"/>
                <w:sz w:val="24"/>
                <w:szCs w:val="24"/>
              </w:rPr>
              <w:t xml:space="preserve">   </w:t>
            </w:r>
            <w:r w:rsidRPr="00D10241">
              <w:rPr>
                <w:rFonts w:ascii="Arial" w:hAnsi="Arial" w:cs="Arial"/>
                <w:sz w:val="24"/>
                <w:szCs w:val="24"/>
              </w:rPr>
              <w:t xml:space="preserve">The case was submitted from the </w:t>
            </w:r>
            <w:r w:rsidR="00C650C7">
              <w:rPr>
                <w:rFonts w:ascii="Arial" w:hAnsi="Arial" w:cs="Arial"/>
                <w:sz w:val="24"/>
                <w:szCs w:val="24"/>
              </w:rPr>
              <w:t>Katutura</w:t>
            </w:r>
            <w:r w:rsidRPr="00D10241">
              <w:rPr>
                <w:rFonts w:ascii="Arial" w:hAnsi="Arial" w:cs="Arial"/>
                <w:sz w:val="24"/>
                <w:szCs w:val="24"/>
              </w:rPr>
              <w:t xml:space="preserve"> Magistrate’s Court for automatic review </w:t>
            </w:r>
            <w:r w:rsidR="00C650C7">
              <w:rPr>
                <w:rFonts w:ascii="Arial" w:hAnsi="Arial" w:cs="Arial"/>
                <w:sz w:val="24"/>
                <w:szCs w:val="24"/>
              </w:rPr>
              <w:t>in terms of</w:t>
            </w:r>
            <w:r w:rsidRPr="00D10241">
              <w:rPr>
                <w:rFonts w:ascii="Arial" w:hAnsi="Arial" w:cs="Arial"/>
                <w:sz w:val="24"/>
                <w:szCs w:val="24"/>
              </w:rPr>
              <w:t xml:space="preserve"> s 302(1) of the Criminal Procedure Act 51 of 1977</w:t>
            </w:r>
            <w:r w:rsidR="00656604">
              <w:rPr>
                <w:rFonts w:ascii="Arial" w:hAnsi="Arial" w:cs="Arial"/>
                <w:sz w:val="24"/>
                <w:szCs w:val="24"/>
              </w:rPr>
              <w:t xml:space="preserve">, as amended </w:t>
            </w:r>
            <w:r w:rsidRPr="00D10241">
              <w:rPr>
                <w:rFonts w:ascii="Arial" w:hAnsi="Arial" w:cs="Arial"/>
                <w:sz w:val="24"/>
                <w:szCs w:val="24"/>
              </w:rPr>
              <w:t>(the CPA).</w:t>
            </w:r>
          </w:p>
          <w:p w:rsidR="0068512F" w:rsidRDefault="0068512F" w:rsidP="00D10241">
            <w:pPr>
              <w:spacing w:line="360" w:lineRule="auto"/>
              <w:jc w:val="both"/>
              <w:rPr>
                <w:rFonts w:ascii="Arial" w:hAnsi="Arial" w:cs="Arial"/>
                <w:sz w:val="24"/>
                <w:szCs w:val="24"/>
              </w:rPr>
            </w:pPr>
          </w:p>
          <w:p w:rsidR="00B51AB8" w:rsidRPr="00AD6D37" w:rsidRDefault="0068512F" w:rsidP="00D10241">
            <w:pPr>
              <w:spacing w:line="360" w:lineRule="auto"/>
              <w:jc w:val="both"/>
              <w:rPr>
                <w:rFonts w:ascii="Arial" w:hAnsi="Arial" w:cs="Arial"/>
                <w:sz w:val="24"/>
                <w:szCs w:val="24"/>
              </w:rPr>
            </w:pPr>
            <w:r>
              <w:rPr>
                <w:rFonts w:ascii="Arial" w:hAnsi="Arial" w:cs="Arial"/>
                <w:sz w:val="24"/>
                <w:szCs w:val="24"/>
              </w:rPr>
              <w:t>[2]</w:t>
            </w:r>
            <w:r w:rsidR="004B17B1">
              <w:rPr>
                <w:rFonts w:ascii="Arial" w:hAnsi="Arial" w:cs="Arial"/>
                <w:sz w:val="24"/>
                <w:szCs w:val="24"/>
              </w:rPr>
              <w:t xml:space="preserve">   </w:t>
            </w:r>
            <w:r w:rsidR="004323A8">
              <w:rPr>
                <w:rFonts w:ascii="Arial" w:hAnsi="Arial" w:cs="Arial"/>
                <w:sz w:val="24"/>
                <w:szCs w:val="24"/>
              </w:rPr>
              <w:t>The accus</w:t>
            </w:r>
            <w:r w:rsidR="00521352">
              <w:rPr>
                <w:rFonts w:ascii="Arial" w:hAnsi="Arial" w:cs="Arial"/>
                <w:sz w:val="24"/>
                <w:szCs w:val="24"/>
              </w:rPr>
              <w:t xml:space="preserve">ed was charged with </w:t>
            </w:r>
            <w:r w:rsidR="004323A8">
              <w:rPr>
                <w:rFonts w:ascii="Arial" w:hAnsi="Arial" w:cs="Arial"/>
                <w:sz w:val="24"/>
                <w:szCs w:val="24"/>
              </w:rPr>
              <w:t>housebreaking with in</w:t>
            </w:r>
            <w:r w:rsidR="00521352">
              <w:rPr>
                <w:rFonts w:ascii="Arial" w:hAnsi="Arial" w:cs="Arial"/>
                <w:sz w:val="24"/>
                <w:szCs w:val="24"/>
              </w:rPr>
              <w:t>tent to steal and theft. He</w:t>
            </w:r>
            <w:r w:rsidR="004323A8">
              <w:rPr>
                <w:rFonts w:ascii="Arial" w:hAnsi="Arial" w:cs="Arial"/>
                <w:sz w:val="24"/>
                <w:szCs w:val="24"/>
              </w:rPr>
              <w:t xml:space="preserve"> plead</w:t>
            </w:r>
            <w:r w:rsidR="006A52AE">
              <w:rPr>
                <w:rFonts w:ascii="Arial" w:hAnsi="Arial" w:cs="Arial"/>
                <w:sz w:val="24"/>
                <w:szCs w:val="24"/>
              </w:rPr>
              <w:t>ed</w:t>
            </w:r>
            <w:r w:rsidR="004323A8">
              <w:rPr>
                <w:rFonts w:ascii="Arial" w:hAnsi="Arial" w:cs="Arial"/>
                <w:sz w:val="24"/>
                <w:szCs w:val="24"/>
              </w:rPr>
              <w:t xml:space="preserve"> guilty to the charge, however upon question</w:t>
            </w:r>
            <w:r w:rsidR="00A206A1">
              <w:rPr>
                <w:rFonts w:ascii="Arial" w:hAnsi="Arial" w:cs="Arial"/>
                <w:sz w:val="24"/>
                <w:szCs w:val="24"/>
              </w:rPr>
              <w:t>ing</w:t>
            </w:r>
            <w:r w:rsidR="004323A8">
              <w:rPr>
                <w:rFonts w:ascii="Arial" w:hAnsi="Arial" w:cs="Arial"/>
                <w:sz w:val="24"/>
                <w:szCs w:val="24"/>
              </w:rPr>
              <w:t xml:space="preserve"> by the Magistrate in terms of s 112 </w:t>
            </w:r>
            <w:r w:rsidR="004323A8" w:rsidRPr="0019634B">
              <w:rPr>
                <w:rFonts w:ascii="Arial" w:hAnsi="Arial" w:cs="Arial"/>
                <w:sz w:val="24"/>
                <w:szCs w:val="24"/>
              </w:rPr>
              <w:t>(1)</w:t>
            </w:r>
            <w:r w:rsidR="004323A8" w:rsidRPr="00A206A1">
              <w:rPr>
                <w:rFonts w:ascii="Arial" w:hAnsi="Arial" w:cs="Arial"/>
                <w:i/>
                <w:sz w:val="24"/>
                <w:szCs w:val="24"/>
              </w:rPr>
              <w:t xml:space="preserve"> (b)</w:t>
            </w:r>
            <w:r w:rsidR="00521352">
              <w:rPr>
                <w:rFonts w:ascii="Arial" w:hAnsi="Arial" w:cs="Arial"/>
                <w:i/>
                <w:sz w:val="24"/>
                <w:szCs w:val="24"/>
              </w:rPr>
              <w:t xml:space="preserve"> </w:t>
            </w:r>
            <w:r w:rsidR="00521352" w:rsidRPr="00521352">
              <w:rPr>
                <w:rFonts w:ascii="Arial" w:hAnsi="Arial" w:cs="Arial"/>
                <w:sz w:val="24"/>
                <w:szCs w:val="24"/>
              </w:rPr>
              <w:t>of the CPA,</w:t>
            </w:r>
            <w:r w:rsidR="004323A8">
              <w:rPr>
                <w:rFonts w:ascii="Arial" w:hAnsi="Arial" w:cs="Arial"/>
                <w:sz w:val="24"/>
                <w:szCs w:val="24"/>
              </w:rPr>
              <w:t xml:space="preserve"> </w:t>
            </w:r>
            <w:r w:rsidR="006F7ACD">
              <w:rPr>
                <w:rFonts w:ascii="Arial" w:hAnsi="Arial" w:cs="Arial"/>
                <w:sz w:val="24"/>
                <w:szCs w:val="24"/>
              </w:rPr>
              <w:t xml:space="preserve">it became evident that </w:t>
            </w:r>
            <w:r w:rsidR="004323A8">
              <w:rPr>
                <w:rFonts w:ascii="Arial" w:hAnsi="Arial" w:cs="Arial"/>
                <w:sz w:val="24"/>
                <w:szCs w:val="24"/>
              </w:rPr>
              <w:t>the accused</w:t>
            </w:r>
            <w:r w:rsidR="00657CB7">
              <w:rPr>
                <w:rFonts w:ascii="Arial" w:hAnsi="Arial" w:cs="Arial"/>
                <w:sz w:val="24"/>
                <w:szCs w:val="24"/>
              </w:rPr>
              <w:t xml:space="preserve"> denied breaking in. He stated that the window was already broken and that he simply entered through it. He admitted having stolen the items, i.e. a television and packets of meat as alleged in the charge.</w:t>
            </w:r>
            <w:r w:rsidR="004323A8">
              <w:rPr>
                <w:rFonts w:ascii="Arial" w:hAnsi="Arial" w:cs="Arial"/>
                <w:sz w:val="24"/>
                <w:szCs w:val="24"/>
              </w:rPr>
              <w:t xml:space="preserve"> </w:t>
            </w:r>
          </w:p>
          <w:p w:rsidR="00657CB7" w:rsidRDefault="00AD46E3" w:rsidP="00D10241">
            <w:pPr>
              <w:tabs>
                <w:tab w:val="left" w:pos="851"/>
              </w:tabs>
              <w:spacing w:before="240" w:line="360" w:lineRule="auto"/>
              <w:jc w:val="both"/>
              <w:rPr>
                <w:rFonts w:ascii="Arial" w:hAnsi="Arial" w:cs="Arial"/>
                <w:sz w:val="24"/>
                <w:szCs w:val="24"/>
              </w:rPr>
            </w:pPr>
            <w:r>
              <w:rPr>
                <w:rFonts w:ascii="Arial" w:hAnsi="Arial" w:cs="Arial"/>
                <w:sz w:val="24"/>
                <w:szCs w:val="24"/>
              </w:rPr>
              <w:t>[3</w:t>
            </w:r>
            <w:r w:rsidR="00D10241" w:rsidRPr="00D10241">
              <w:rPr>
                <w:rFonts w:ascii="Arial" w:hAnsi="Arial" w:cs="Arial"/>
                <w:sz w:val="24"/>
                <w:szCs w:val="24"/>
              </w:rPr>
              <w:t>]</w:t>
            </w:r>
            <w:r w:rsidR="004B17B1">
              <w:rPr>
                <w:rFonts w:ascii="Arial" w:hAnsi="Arial" w:cs="Arial"/>
                <w:sz w:val="24"/>
                <w:szCs w:val="24"/>
              </w:rPr>
              <w:t xml:space="preserve">   </w:t>
            </w:r>
            <w:r w:rsidR="00D10241" w:rsidRPr="00D10241">
              <w:rPr>
                <w:rFonts w:ascii="Arial" w:hAnsi="Arial" w:cs="Arial"/>
                <w:sz w:val="24"/>
                <w:szCs w:val="24"/>
              </w:rPr>
              <w:t xml:space="preserve">The </w:t>
            </w:r>
            <w:r w:rsidR="00657CB7">
              <w:rPr>
                <w:rFonts w:ascii="Arial" w:hAnsi="Arial" w:cs="Arial"/>
                <w:sz w:val="24"/>
                <w:szCs w:val="24"/>
              </w:rPr>
              <w:t>Magistrate correctly proceeded to enter a plea of not guilty in terms of section 113 of the CPA on behalf of the accused.</w:t>
            </w:r>
            <w:r w:rsidR="004323A8">
              <w:rPr>
                <w:rFonts w:ascii="Arial" w:hAnsi="Arial" w:cs="Arial"/>
                <w:sz w:val="24"/>
                <w:szCs w:val="24"/>
              </w:rPr>
              <w:t xml:space="preserve"> </w:t>
            </w:r>
          </w:p>
          <w:p w:rsidR="00657CB7" w:rsidRDefault="00657CB7" w:rsidP="00657CB7">
            <w:pPr>
              <w:tabs>
                <w:tab w:val="left" w:pos="851"/>
              </w:tabs>
              <w:jc w:val="both"/>
              <w:rPr>
                <w:rFonts w:ascii="Arial" w:hAnsi="Arial" w:cs="Arial"/>
                <w:sz w:val="24"/>
                <w:szCs w:val="24"/>
              </w:rPr>
            </w:pPr>
          </w:p>
          <w:p w:rsidR="00B51AB8" w:rsidRDefault="004B17B1" w:rsidP="00B51AB8">
            <w:pPr>
              <w:tabs>
                <w:tab w:val="left" w:pos="851"/>
              </w:tabs>
              <w:spacing w:line="360" w:lineRule="auto"/>
              <w:jc w:val="both"/>
              <w:rPr>
                <w:rFonts w:ascii="Arial" w:hAnsi="Arial" w:cs="Arial"/>
                <w:sz w:val="24"/>
                <w:szCs w:val="24"/>
              </w:rPr>
            </w:pPr>
            <w:r>
              <w:rPr>
                <w:rFonts w:ascii="Arial" w:hAnsi="Arial" w:cs="Arial"/>
                <w:sz w:val="24"/>
                <w:szCs w:val="24"/>
              </w:rPr>
              <w:t xml:space="preserve">[4]   </w:t>
            </w:r>
            <w:r w:rsidR="00570F15">
              <w:rPr>
                <w:rFonts w:ascii="Arial" w:hAnsi="Arial" w:cs="Arial"/>
                <w:sz w:val="24"/>
                <w:szCs w:val="24"/>
              </w:rPr>
              <w:t>The matter was postponed for trial in respect of the element of breaking in.  The trial proceeded on the date of postponement.  Upon the closing of the State’s case, the magistrate explained the effect of the closing of the State’s case; that he may testify, call witnesses or remain silent.  Further the record verbatim reflected as follows before it was remitted by this court with a query: ‘How will you proceed, will you speak or will you remain silent? The answer was; ‘I will speak.’</w:t>
            </w:r>
          </w:p>
          <w:p w:rsidR="00B51AB8" w:rsidRDefault="000A3330" w:rsidP="00D10241">
            <w:pPr>
              <w:tabs>
                <w:tab w:val="left" w:pos="851"/>
              </w:tabs>
              <w:spacing w:before="240" w:line="360" w:lineRule="auto"/>
              <w:jc w:val="both"/>
              <w:rPr>
                <w:rFonts w:ascii="Arial" w:hAnsi="Arial" w:cs="Arial"/>
                <w:sz w:val="24"/>
                <w:szCs w:val="24"/>
              </w:rPr>
            </w:pPr>
            <w:r>
              <w:rPr>
                <w:rFonts w:ascii="Arial" w:hAnsi="Arial" w:cs="Arial"/>
                <w:sz w:val="24"/>
                <w:szCs w:val="24"/>
              </w:rPr>
              <w:t>[5</w:t>
            </w:r>
            <w:r w:rsidR="002A74FC">
              <w:rPr>
                <w:rFonts w:ascii="Arial" w:hAnsi="Arial" w:cs="Arial"/>
                <w:sz w:val="24"/>
                <w:szCs w:val="24"/>
              </w:rPr>
              <w:t>]</w:t>
            </w:r>
            <w:r w:rsidR="004B17B1">
              <w:rPr>
                <w:rFonts w:ascii="Arial" w:hAnsi="Arial" w:cs="Arial"/>
                <w:sz w:val="24"/>
                <w:szCs w:val="24"/>
              </w:rPr>
              <w:t xml:space="preserve">   </w:t>
            </w:r>
            <w:r w:rsidR="00171021">
              <w:rPr>
                <w:rFonts w:ascii="Arial" w:hAnsi="Arial" w:cs="Arial"/>
                <w:sz w:val="24"/>
                <w:szCs w:val="24"/>
              </w:rPr>
              <w:t>Surprisingly</w:t>
            </w:r>
            <w:r w:rsidR="00570F15">
              <w:rPr>
                <w:rFonts w:ascii="Arial" w:hAnsi="Arial" w:cs="Arial"/>
                <w:sz w:val="24"/>
                <w:szCs w:val="24"/>
              </w:rPr>
              <w:t>, when the case record was resubmitted for review, it was amended with the words; ‘under oath’, inserted with a black pen after the initial question ‘will you speak?’ Likewise the words ‘under oath’ were inserted after the answer from the</w:t>
            </w:r>
            <w:r w:rsidR="002255F6">
              <w:rPr>
                <w:rFonts w:ascii="Arial" w:hAnsi="Arial" w:cs="Arial"/>
                <w:sz w:val="24"/>
                <w:szCs w:val="24"/>
              </w:rPr>
              <w:t xml:space="preserve"> accused; “I will speak Your Worship”.  In addition the following was inserted: ‘</w:t>
            </w:r>
            <w:r w:rsidR="002255F6" w:rsidRPr="002255F6">
              <w:rPr>
                <w:rFonts w:ascii="Arial" w:hAnsi="Arial" w:cs="Arial"/>
              </w:rPr>
              <w:t>Court: Accused placed under</w:t>
            </w:r>
            <w:r w:rsidR="002255F6">
              <w:rPr>
                <w:rFonts w:ascii="Arial" w:hAnsi="Arial" w:cs="Arial"/>
                <w:sz w:val="24"/>
                <w:szCs w:val="24"/>
              </w:rPr>
              <w:t xml:space="preserve"> </w:t>
            </w:r>
            <w:r w:rsidR="002255F6" w:rsidRPr="002255F6">
              <w:rPr>
                <w:rFonts w:ascii="Arial" w:hAnsi="Arial" w:cs="Arial"/>
              </w:rPr>
              <w:t>oath.’</w:t>
            </w:r>
          </w:p>
          <w:p w:rsidR="002255F6" w:rsidRDefault="002255F6" w:rsidP="002255F6">
            <w:pPr>
              <w:tabs>
                <w:tab w:val="left" w:pos="851"/>
              </w:tabs>
              <w:spacing w:line="360" w:lineRule="auto"/>
              <w:jc w:val="both"/>
              <w:rPr>
                <w:rFonts w:ascii="Arial" w:hAnsi="Arial" w:cs="Arial"/>
                <w:sz w:val="24"/>
                <w:szCs w:val="24"/>
              </w:rPr>
            </w:pPr>
          </w:p>
          <w:p w:rsidR="002A74FC" w:rsidRDefault="000A3330" w:rsidP="002255F6">
            <w:pPr>
              <w:tabs>
                <w:tab w:val="left" w:pos="851"/>
              </w:tabs>
              <w:spacing w:line="360" w:lineRule="auto"/>
              <w:jc w:val="both"/>
              <w:rPr>
                <w:rFonts w:ascii="Arial" w:hAnsi="Arial" w:cs="Arial"/>
                <w:sz w:val="24"/>
                <w:szCs w:val="24"/>
              </w:rPr>
            </w:pPr>
            <w:r>
              <w:rPr>
                <w:rFonts w:ascii="Arial" w:hAnsi="Arial" w:cs="Arial"/>
                <w:sz w:val="24"/>
                <w:szCs w:val="24"/>
              </w:rPr>
              <w:t>[6</w:t>
            </w:r>
            <w:r w:rsidR="002A74FC">
              <w:rPr>
                <w:rFonts w:ascii="Arial" w:hAnsi="Arial" w:cs="Arial"/>
                <w:sz w:val="24"/>
                <w:szCs w:val="24"/>
              </w:rPr>
              <w:t>]</w:t>
            </w:r>
            <w:r w:rsidR="004B17B1">
              <w:rPr>
                <w:rFonts w:ascii="Arial" w:hAnsi="Arial" w:cs="Arial"/>
                <w:sz w:val="24"/>
                <w:szCs w:val="24"/>
              </w:rPr>
              <w:t xml:space="preserve">   </w:t>
            </w:r>
            <w:r w:rsidR="002255F6">
              <w:rPr>
                <w:rFonts w:ascii="Arial" w:hAnsi="Arial" w:cs="Arial"/>
                <w:sz w:val="24"/>
                <w:szCs w:val="24"/>
              </w:rPr>
              <w:t>The Magistrate warned the accused that he could be convicted on a competent verdict if the charge of housebreaking was not proved. The accused opted to testify.  The record, however, reflects that the accused was not sworn in as a witness but simply was requested to proceed after he indicated that he had no witnesses to call.</w:t>
            </w:r>
          </w:p>
          <w:p w:rsidR="002255F6" w:rsidRDefault="002255F6" w:rsidP="002255F6">
            <w:pPr>
              <w:tabs>
                <w:tab w:val="left" w:pos="851"/>
              </w:tabs>
              <w:spacing w:line="360" w:lineRule="auto"/>
              <w:jc w:val="both"/>
              <w:rPr>
                <w:rFonts w:ascii="Arial" w:hAnsi="Arial" w:cs="Arial"/>
                <w:sz w:val="24"/>
                <w:szCs w:val="24"/>
              </w:rPr>
            </w:pPr>
          </w:p>
          <w:p w:rsidR="002255F6" w:rsidRDefault="002255F6" w:rsidP="002255F6">
            <w:pPr>
              <w:tabs>
                <w:tab w:val="left" w:pos="851"/>
              </w:tabs>
              <w:spacing w:line="360" w:lineRule="auto"/>
              <w:jc w:val="both"/>
              <w:rPr>
                <w:rFonts w:ascii="Arial" w:hAnsi="Arial" w:cs="Arial"/>
                <w:sz w:val="24"/>
                <w:szCs w:val="24"/>
              </w:rPr>
            </w:pPr>
            <w:r>
              <w:rPr>
                <w:rFonts w:ascii="Arial" w:hAnsi="Arial" w:cs="Arial"/>
                <w:sz w:val="24"/>
                <w:szCs w:val="24"/>
              </w:rPr>
              <w:t>[7]</w:t>
            </w:r>
            <w:r w:rsidR="004B17B1">
              <w:rPr>
                <w:rFonts w:ascii="Arial" w:hAnsi="Arial" w:cs="Arial"/>
                <w:sz w:val="24"/>
                <w:szCs w:val="24"/>
              </w:rPr>
              <w:t xml:space="preserve">   </w:t>
            </w:r>
            <w:r>
              <w:rPr>
                <w:rFonts w:ascii="Arial" w:hAnsi="Arial" w:cs="Arial"/>
                <w:sz w:val="24"/>
                <w:szCs w:val="24"/>
              </w:rPr>
              <w:t>After</w:t>
            </w:r>
            <w:r w:rsidR="001B1ACE">
              <w:rPr>
                <w:rFonts w:ascii="Arial" w:hAnsi="Arial" w:cs="Arial"/>
                <w:sz w:val="24"/>
                <w:szCs w:val="24"/>
              </w:rPr>
              <w:t xml:space="preserve"> he testified, without taking the oath, the accused was acquitted on the offence of ho</w:t>
            </w:r>
            <w:r w:rsidR="006A52AE">
              <w:rPr>
                <w:rFonts w:ascii="Arial" w:hAnsi="Arial" w:cs="Arial"/>
                <w:sz w:val="24"/>
                <w:szCs w:val="24"/>
              </w:rPr>
              <w:t>usebreaking but was convicted</w:t>
            </w:r>
            <w:r w:rsidR="001B1ACE">
              <w:rPr>
                <w:rFonts w:ascii="Arial" w:hAnsi="Arial" w:cs="Arial"/>
                <w:sz w:val="24"/>
                <w:szCs w:val="24"/>
              </w:rPr>
              <w:t xml:space="preserve"> for theft and sentenced to 24 months imprisonment of which 12 months were suspended for a period of five years on condition that the accused shall not be convicted of theft during the period of suspension.  The word </w:t>
            </w:r>
            <w:r w:rsidR="001B1ACE">
              <w:rPr>
                <w:rFonts w:ascii="Arial" w:hAnsi="Arial" w:cs="Arial"/>
                <w:sz w:val="24"/>
                <w:szCs w:val="24"/>
              </w:rPr>
              <w:lastRenderedPageBreak/>
              <w:t xml:space="preserve">‘committed’, on which </w:t>
            </w:r>
            <w:r w:rsidR="006A52AE">
              <w:rPr>
                <w:rFonts w:ascii="Arial" w:hAnsi="Arial" w:cs="Arial"/>
                <w:sz w:val="24"/>
                <w:szCs w:val="24"/>
              </w:rPr>
              <w:t>there are numerous judgments fro</w:t>
            </w:r>
            <w:r w:rsidR="00065AAE">
              <w:rPr>
                <w:rFonts w:ascii="Arial" w:hAnsi="Arial" w:cs="Arial"/>
                <w:sz w:val="24"/>
                <w:szCs w:val="24"/>
              </w:rPr>
              <w:t>m this court, was omitted fro</w:t>
            </w:r>
            <w:r w:rsidR="001B1ACE">
              <w:rPr>
                <w:rFonts w:ascii="Arial" w:hAnsi="Arial" w:cs="Arial"/>
                <w:sz w:val="24"/>
                <w:szCs w:val="24"/>
              </w:rPr>
              <w:t>m the sentence, rendering it an incomplete sentence.  Moreover, the review cover sheet reflects that the accused was convicted for housebreaking with intent to steal and theft.</w:t>
            </w:r>
          </w:p>
          <w:p w:rsidR="001B1ACE" w:rsidRDefault="001B1ACE" w:rsidP="002255F6">
            <w:pPr>
              <w:tabs>
                <w:tab w:val="left" w:pos="851"/>
              </w:tabs>
              <w:spacing w:line="360" w:lineRule="auto"/>
              <w:jc w:val="both"/>
              <w:rPr>
                <w:rFonts w:ascii="Arial" w:hAnsi="Arial" w:cs="Arial"/>
                <w:sz w:val="24"/>
                <w:szCs w:val="24"/>
              </w:rPr>
            </w:pPr>
          </w:p>
          <w:p w:rsidR="001B1ACE" w:rsidRDefault="004B17B1" w:rsidP="002255F6">
            <w:pPr>
              <w:tabs>
                <w:tab w:val="left" w:pos="851"/>
              </w:tabs>
              <w:spacing w:line="360" w:lineRule="auto"/>
              <w:jc w:val="both"/>
              <w:rPr>
                <w:rFonts w:ascii="Arial" w:hAnsi="Arial" w:cs="Arial"/>
                <w:sz w:val="24"/>
                <w:szCs w:val="24"/>
              </w:rPr>
            </w:pPr>
            <w:r>
              <w:rPr>
                <w:rFonts w:ascii="Arial" w:hAnsi="Arial" w:cs="Arial"/>
                <w:sz w:val="24"/>
                <w:szCs w:val="24"/>
              </w:rPr>
              <w:t xml:space="preserve">[8]   </w:t>
            </w:r>
            <w:r w:rsidR="001B1ACE">
              <w:rPr>
                <w:rFonts w:ascii="Arial" w:hAnsi="Arial" w:cs="Arial"/>
                <w:sz w:val="24"/>
                <w:szCs w:val="24"/>
              </w:rPr>
              <w:t>I consequently directed a query to the magistrate as follows:</w:t>
            </w:r>
          </w:p>
          <w:p w:rsidR="00D07FA5" w:rsidRPr="00D07FA5" w:rsidRDefault="00D07FA5" w:rsidP="00D07FA5">
            <w:pPr>
              <w:spacing w:line="360" w:lineRule="auto"/>
              <w:jc w:val="both"/>
              <w:rPr>
                <w:rFonts w:ascii="Arial" w:hAnsi="Arial" w:cs="Arial"/>
              </w:rPr>
            </w:pPr>
          </w:p>
          <w:p w:rsidR="00D07FA5" w:rsidRDefault="00816BE2" w:rsidP="00D07FA5">
            <w:pPr>
              <w:spacing w:line="360" w:lineRule="auto"/>
              <w:ind w:firstLine="720"/>
              <w:jc w:val="both"/>
              <w:rPr>
                <w:rFonts w:ascii="Arial" w:hAnsi="Arial" w:cs="Arial"/>
              </w:rPr>
            </w:pPr>
            <w:r>
              <w:rPr>
                <w:rFonts w:ascii="Arial" w:hAnsi="Arial" w:cs="Arial"/>
              </w:rPr>
              <w:t>‘1 The review cover sheet reflects that the accused was convicted of housebreaking with intent to steal and theft whereas the record of proceedings reflects that he was convicted of theft.</w:t>
            </w:r>
          </w:p>
          <w:p w:rsidR="00816BE2" w:rsidRDefault="00816BE2" w:rsidP="00816BE2">
            <w:pPr>
              <w:spacing w:line="360" w:lineRule="auto"/>
              <w:jc w:val="both"/>
              <w:rPr>
                <w:rFonts w:ascii="Arial" w:hAnsi="Arial" w:cs="Arial"/>
              </w:rPr>
            </w:pPr>
            <w:r>
              <w:rPr>
                <w:rFonts w:ascii="Arial" w:hAnsi="Arial" w:cs="Arial"/>
              </w:rPr>
              <w:t>2. The J15 charge sheet reflects the sentence with part of it being suspended on condition, however omitting the word ‘committed’</w:t>
            </w:r>
          </w:p>
          <w:p w:rsidR="001B1ACE" w:rsidRDefault="001B1ACE" w:rsidP="00816BE2">
            <w:pPr>
              <w:spacing w:line="360" w:lineRule="auto"/>
              <w:jc w:val="both"/>
              <w:rPr>
                <w:rFonts w:ascii="Arial" w:hAnsi="Arial" w:cs="Arial"/>
              </w:rPr>
            </w:pPr>
            <w:r>
              <w:rPr>
                <w:rFonts w:ascii="Arial" w:hAnsi="Arial" w:cs="Arial"/>
              </w:rPr>
              <w:t>3. These defects must be corrected.</w:t>
            </w:r>
          </w:p>
          <w:p w:rsidR="00B51AB8" w:rsidRPr="00805C19" w:rsidRDefault="00816BE2" w:rsidP="00805C19">
            <w:pPr>
              <w:spacing w:line="360" w:lineRule="auto"/>
              <w:jc w:val="both"/>
              <w:rPr>
                <w:rFonts w:ascii="Arial" w:hAnsi="Arial" w:cs="Arial"/>
              </w:rPr>
            </w:pPr>
            <w:r>
              <w:rPr>
                <w:rFonts w:ascii="Arial" w:hAnsi="Arial" w:cs="Arial"/>
              </w:rPr>
              <w:t xml:space="preserve">4. The magistrate must explain why the accused was not sworn in as a witness. In addition the magistrate must explain, in the circumstances, what the effect of the unsworn </w:t>
            </w:r>
            <w:r w:rsidR="00805C19">
              <w:rPr>
                <w:rFonts w:ascii="Arial" w:hAnsi="Arial" w:cs="Arial"/>
              </w:rPr>
              <w:t>evidence of the accused is.’</w:t>
            </w:r>
          </w:p>
          <w:p w:rsidR="00076DF7" w:rsidRPr="00CB77F2" w:rsidRDefault="001B1ACE" w:rsidP="002A74FC">
            <w:pPr>
              <w:tabs>
                <w:tab w:val="left" w:pos="851"/>
              </w:tabs>
              <w:spacing w:before="240" w:line="360" w:lineRule="auto"/>
              <w:jc w:val="both"/>
              <w:rPr>
                <w:rFonts w:ascii="Arial" w:hAnsi="Arial" w:cs="Arial"/>
                <w:sz w:val="24"/>
                <w:szCs w:val="24"/>
              </w:rPr>
            </w:pPr>
            <w:r>
              <w:rPr>
                <w:rFonts w:ascii="Arial" w:hAnsi="Arial" w:cs="Arial"/>
                <w:sz w:val="24"/>
                <w:szCs w:val="24"/>
              </w:rPr>
              <w:t>[9</w:t>
            </w:r>
            <w:r w:rsidR="00076DF7" w:rsidRPr="00CB77F2">
              <w:rPr>
                <w:rFonts w:ascii="Arial" w:hAnsi="Arial" w:cs="Arial"/>
                <w:sz w:val="24"/>
                <w:szCs w:val="24"/>
              </w:rPr>
              <w:t>]</w:t>
            </w:r>
            <w:r w:rsidR="004B17B1">
              <w:rPr>
                <w:rFonts w:ascii="Arial" w:hAnsi="Arial" w:cs="Arial"/>
                <w:sz w:val="24"/>
                <w:szCs w:val="24"/>
              </w:rPr>
              <w:t xml:space="preserve">   </w:t>
            </w:r>
            <w:r w:rsidR="0075314A">
              <w:rPr>
                <w:rFonts w:ascii="Arial" w:hAnsi="Arial" w:cs="Arial"/>
                <w:sz w:val="24"/>
                <w:szCs w:val="24"/>
              </w:rPr>
              <w:t>The m</w:t>
            </w:r>
            <w:r w:rsidR="00805C19">
              <w:rPr>
                <w:rFonts w:ascii="Arial" w:hAnsi="Arial" w:cs="Arial"/>
                <w:sz w:val="24"/>
                <w:szCs w:val="24"/>
              </w:rPr>
              <w:t>agistrate responded as follows;</w:t>
            </w:r>
          </w:p>
          <w:p w:rsidR="00B23C83" w:rsidRDefault="00B23C83" w:rsidP="00B23C83">
            <w:pPr>
              <w:tabs>
                <w:tab w:val="left" w:pos="851"/>
              </w:tabs>
              <w:spacing w:before="240" w:line="360" w:lineRule="auto"/>
              <w:jc w:val="both"/>
              <w:rPr>
                <w:rFonts w:ascii="Arial" w:hAnsi="Arial" w:cs="Arial"/>
              </w:rPr>
            </w:pPr>
            <w:r w:rsidRPr="00805C19">
              <w:rPr>
                <w:rFonts w:ascii="Arial" w:hAnsi="Arial" w:cs="Arial"/>
              </w:rPr>
              <w:t xml:space="preserve">          ‘</w:t>
            </w:r>
            <w:r w:rsidR="00805C19">
              <w:rPr>
                <w:rFonts w:ascii="Arial" w:hAnsi="Arial" w:cs="Arial"/>
              </w:rPr>
              <w:t xml:space="preserve">2. </w:t>
            </w:r>
            <w:r w:rsidR="00805C19" w:rsidRPr="00805C19">
              <w:rPr>
                <w:rFonts w:ascii="Arial" w:hAnsi="Arial" w:cs="Arial"/>
              </w:rPr>
              <w:t xml:space="preserve">The accused was not convicted of housebreaking </w:t>
            </w:r>
            <w:r w:rsidR="00805C19">
              <w:rPr>
                <w:rFonts w:ascii="Arial" w:hAnsi="Arial" w:cs="Arial"/>
              </w:rPr>
              <w:t>as the state did not prove housebreaking, but accused was convicted of theft which is a competent verdict of housebreaking. The accused had entered and selected the said items and the items were recovered from the accused.</w:t>
            </w:r>
          </w:p>
          <w:p w:rsidR="00805C19" w:rsidRDefault="00A55C87" w:rsidP="00B4311F">
            <w:pPr>
              <w:tabs>
                <w:tab w:val="left" w:pos="851"/>
              </w:tabs>
              <w:spacing w:before="240" w:line="360" w:lineRule="auto"/>
              <w:rPr>
                <w:rFonts w:ascii="Arial" w:hAnsi="Arial" w:cs="Arial"/>
              </w:rPr>
            </w:pPr>
            <w:r w:rsidRPr="00A55C87">
              <w:rPr>
                <w:rFonts w:ascii="Arial" w:hAnsi="Arial" w:cs="Arial"/>
              </w:rPr>
              <w:t>3.</w:t>
            </w:r>
            <w:r>
              <w:rPr>
                <w:rFonts w:ascii="Arial" w:hAnsi="Arial" w:cs="Arial"/>
              </w:rPr>
              <w:t xml:space="preserve"> </w:t>
            </w:r>
            <w:r w:rsidR="00805C19" w:rsidRPr="00A55C87">
              <w:rPr>
                <w:rFonts w:ascii="Arial" w:hAnsi="Arial" w:cs="Arial"/>
              </w:rPr>
              <w:t xml:space="preserve">I apologise </w:t>
            </w:r>
            <w:r w:rsidRPr="00A55C87">
              <w:rPr>
                <w:rFonts w:ascii="Arial" w:hAnsi="Arial" w:cs="Arial"/>
              </w:rPr>
              <w:t>for the typing mistake, it was an oversight on my part, shall not happen again.</w:t>
            </w:r>
          </w:p>
          <w:p w:rsidR="00A55C87" w:rsidRDefault="00A55C87" w:rsidP="00B4311F">
            <w:pPr>
              <w:tabs>
                <w:tab w:val="left" w:pos="851"/>
              </w:tabs>
              <w:spacing w:before="240" w:line="360" w:lineRule="auto"/>
              <w:rPr>
                <w:rFonts w:ascii="Arial" w:hAnsi="Arial" w:cs="Arial"/>
              </w:rPr>
            </w:pPr>
            <w:r>
              <w:rPr>
                <w:rFonts w:ascii="Arial" w:hAnsi="Arial" w:cs="Arial"/>
              </w:rPr>
              <w:t xml:space="preserve">4. The J 15 should read as follow: and the word “committed is inserted:” Accused is sentenced to 24 months imprisonment </w:t>
            </w:r>
            <w:r w:rsidR="00B4311F">
              <w:rPr>
                <w:rFonts w:ascii="Arial" w:hAnsi="Arial" w:cs="Arial"/>
              </w:rPr>
              <w:t>of which 12 months are suspended for 5 years, on conditions that accused shall not be convicted of theft, committed during the period of suspension”.</w:t>
            </w:r>
          </w:p>
          <w:p w:rsidR="00B4311F" w:rsidRDefault="00B4311F" w:rsidP="00B4311F">
            <w:pPr>
              <w:tabs>
                <w:tab w:val="left" w:pos="851"/>
              </w:tabs>
              <w:spacing w:before="240" w:line="360" w:lineRule="auto"/>
              <w:rPr>
                <w:rFonts w:ascii="Arial" w:hAnsi="Arial" w:cs="Arial"/>
              </w:rPr>
            </w:pPr>
            <w:r>
              <w:rPr>
                <w:rFonts w:ascii="Arial" w:hAnsi="Arial" w:cs="Arial"/>
              </w:rPr>
              <w:t xml:space="preserve">5. I apologies for the omission of the </w:t>
            </w:r>
            <w:r w:rsidR="00000E16">
              <w:rPr>
                <w:rFonts w:ascii="Arial" w:hAnsi="Arial" w:cs="Arial"/>
              </w:rPr>
              <w:t>word “omitted”.</w:t>
            </w:r>
          </w:p>
          <w:p w:rsidR="00000E16" w:rsidRDefault="00000E16" w:rsidP="00B4311F">
            <w:pPr>
              <w:tabs>
                <w:tab w:val="left" w:pos="851"/>
              </w:tabs>
              <w:spacing w:before="240" w:line="360" w:lineRule="auto"/>
              <w:rPr>
                <w:rFonts w:ascii="Arial" w:hAnsi="Arial" w:cs="Arial"/>
              </w:rPr>
            </w:pPr>
            <w:r>
              <w:rPr>
                <w:rFonts w:ascii="Arial" w:hAnsi="Arial" w:cs="Arial"/>
              </w:rPr>
              <w:t>6. The accused was sworn in the recorder may have been off, I apologise.</w:t>
            </w:r>
          </w:p>
          <w:p w:rsidR="00B51AB8" w:rsidRDefault="00000E16" w:rsidP="00041811">
            <w:pPr>
              <w:tabs>
                <w:tab w:val="left" w:pos="851"/>
              </w:tabs>
              <w:spacing w:before="240" w:line="360" w:lineRule="auto"/>
              <w:rPr>
                <w:rFonts w:ascii="Arial" w:hAnsi="Arial" w:cs="Arial"/>
              </w:rPr>
            </w:pPr>
            <w:r>
              <w:rPr>
                <w:rFonts w:ascii="Arial" w:hAnsi="Arial" w:cs="Arial"/>
              </w:rPr>
              <w:t>…’</w:t>
            </w:r>
          </w:p>
          <w:p w:rsidR="00041811" w:rsidRPr="00CB77F2" w:rsidRDefault="00041811" w:rsidP="00041811">
            <w:pPr>
              <w:tabs>
                <w:tab w:val="left" w:pos="851"/>
              </w:tabs>
              <w:spacing w:before="240" w:line="360" w:lineRule="auto"/>
              <w:rPr>
                <w:rFonts w:ascii="Arial" w:hAnsi="Arial" w:cs="Arial"/>
              </w:rPr>
            </w:pPr>
          </w:p>
          <w:p w:rsidR="00B51AB8" w:rsidRDefault="001B1ACE" w:rsidP="00562147">
            <w:pPr>
              <w:tabs>
                <w:tab w:val="left" w:pos="851"/>
              </w:tabs>
              <w:spacing w:line="360" w:lineRule="auto"/>
              <w:jc w:val="both"/>
              <w:rPr>
                <w:rFonts w:ascii="Arial" w:hAnsi="Arial" w:cs="Arial"/>
                <w:sz w:val="24"/>
                <w:szCs w:val="24"/>
              </w:rPr>
            </w:pPr>
            <w:r>
              <w:rPr>
                <w:rFonts w:ascii="Arial" w:hAnsi="Arial" w:cs="Arial"/>
                <w:sz w:val="24"/>
                <w:szCs w:val="24"/>
              </w:rPr>
              <w:t>[10</w:t>
            </w:r>
            <w:r w:rsidR="004B17B1">
              <w:rPr>
                <w:rFonts w:ascii="Arial" w:hAnsi="Arial" w:cs="Arial"/>
                <w:sz w:val="24"/>
                <w:szCs w:val="24"/>
              </w:rPr>
              <w:t xml:space="preserve">]   </w:t>
            </w:r>
            <w:r>
              <w:rPr>
                <w:rFonts w:ascii="Arial" w:hAnsi="Arial" w:cs="Arial"/>
                <w:sz w:val="24"/>
                <w:szCs w:val="24"/>
              </w:rPr>
              <w:t>In hindsight</w:t>
            </w:r>
            <w:r w:rsidR="00D80406">
              <w:rPr>
                <w:rFonts w:ascii="Arial" w:hAnsi="Arial" w:cs="Arial"/>
                <w:sz w:val="24"/>
                <w:szCs w:val="24"/>
              </w:rPr>
              <w:t xml:space="preserve">, I realise that the directive to correct defects may have been interpreted </w:t>
            </w:r>
            <w:r w:rsidR="00D80406">
              <w:rPr>
                <w:rFonts w:ascii="Arial" w:hAnsi="Arial" w:cs="Arial"/>
                <w:sz w:val="24"/>
                <w:szCs w:val="24"/>
              </w:rPr>
              <w:lastRenderedPageBreak/>
              <w:t>by the Magistrate that he should correct the mistakes and omission in the record.  The directive, however refers to the wrong review coversheet reflecting that the accused was convicted for housebreaking with intent to steal and theft.  Be that as it may, the insertion or changing a court record in substance, constitutes tampering unless it is corrected where, for instance, there is a spelling error, something indistinct or reconstruction of it.</w:t>
            </w:r>
          </w:p>
          <w:p w:rsidR="00D80406" w:rsidRDefault="00D80406" w:rsidP="00562147">
            <w:pPr>
              <w:tabs>
                <w:tab w:val="left" w:pos="851"/>
              </w:tabs>
              <w:spacing w:line="360" w:lineRule="auto"/>
              <w:jc w:val="both"/>
              <w:rPr>
                <w:rFonts w:ascii="Arial" w:hAnsi="Arial" w:cs="Arial"/>
                <w:sz w:val="24"/>
                <w:szCs w:val="24"/>
              </w:rPr>
            </w:pPr>
          </w:p>
          <w:p w:rsidR="00B51AB8" w:rsidRDefault="004B17B1" w:rsidP="0007479B">
            <w:pPr>
              <w:tabs>
                <w:tab w:val="left" w:pos="851"/>
              </w:tabs>
              <w:spacing w:line="360" w:lineRule="auto"/>
              <w:jc w:val="both"/>
              <w:rPr>
                <w:rFonts w:ascii="Arial" w:hAnsi="Arial" w:cs="Arial"/>
              </w:rPr>
            </w:pPr>
            <w:r>
              <w:rPr>
                <w:rFonts w:ascii="Arial" w:hAnsi="Arial" w:cs="Arial"/>
                <w:sz w:val="24"/>
                <w:szCs w:val="24"/>
              </w:rPr>
              <w:t xml:space="preserve">[11]   </w:t>
            </w:r>
            <w:r w:rsidR="00D80406">
              <w:rPr>
                <w:rFonts w:ascii="Arial" w:hAnsi="Arial" w:cs="Arial"/>
                <w:sz w:val="24"/>
                <w:szCs w:val="24"/>
              </w:rPr>
              <w:t xml:space="preserve">The Magistrate’s reply that the accused was sworn in and that the recording may have been off while the swearing in was done, is not accepted.  This is highly unlikely, especially considering the fact the recording had been working right before the witness was to be placed under oath and right thereafter. It is clear that the accused was simply not sworn in.  The magistrate was silent on the question directed to him as to the effect </w:t>
            </w:r>
            <w:r w:rsidR="006A52AE">
              <w:rPr>
                <w:rFonts w:ascii="Arial" w:hAnsi="Arial" w:cs="Arial"/>
                <w:sz w:val="24"/>
                <w:szCs w:val="24"/>
              </w:rPr>
              <w:t xml:space="preserve">of </w:t>
            </w:r>
            <w:r w:rsidR="00D80406">
              <w:rPr>
                <w:rFonts w:ascii="Arial" w:hAnsi="Arial" w:cs="Arial"/>
                <w:sz w:val="24"/>
                <w:szCs w:val="24"/>
              </w:rPr>
              <w:t>unsworn evidence. It is thus important to deal with that aspect first.</w:t>
            </w:r>
          </w:p>
          <w:p w:rsidR="0007479B" w:rsidRPr="0007479B" w:rsidRDefault="0007479B" w:rsidP="0007479B">
            <w:pPr>
              <w:tabs>
                <w:tab w:val="left" w:pos="851"/>
              </w:tabs>
              <w:spacing w:line="360" w:lineRule="auto"/>
              <w:jc w:val="both"/>
              <w:rPr>
                <w:rFonts w:ascii="Arial" w:hAnsi="Arial" w:cs="Arial"/>
              </w:rPr>
            </w:pPr>
          </w:p>
          <w:p w:rsidR="008C0EC1" w:rsidRDefault="00D80406" w:rsidP="00B51AB8">
            <w:pPr>
              <w:spacing w:line="360" w:lineRule="auto"/>
              <w:jc w:val="both"/>
              <w:rPr>
                <w:rFonts w:ascii="Arial" w:hAnsi="Arial" w:cs="Arial"/>
                <w:sz w:val="24"/>
                <w:szCs w:val="24"/>
              </w:rPr>
            </w:pPr>
            <w:r>
              <w:rPr>
                <w:rFonts w:ascii="Arial" w:hAnsi="Arial" w:cs="Arial"/>
                <w:sz w:val="24"/>
                <w:szCs w:val="24"/>
              </w:rPr>
              <w:t>[12</w:t>
            </w:r>
            <w:r w:rsidR="008C0EC1">
              <w:rPr>
                <w:rFonts w:ascii="Arial" w:hAnsi="Arial" w:cs="Arial"/>
                <w:sz w:val="24"/>
                <w:szCs w:val="24"/>
              </w:rPr>
              <w:t>]</w:t>
            </w:r>
            <w:r w:rsidR="004B17B1">
              <w:rPr>
                <w:rFonts w:ascii="Arial" w:hAnsi="Arial" w:cs="Arial"/>
                <w:sz w:val="24"/>
                <w:szCs w:val="24"/>
              </w:rPr>
              <w:t xml:space="preserve">   </w:t>
            </w:r>
            <w:r>
              <w:rPr>
                <w:rFonts w:ascii="Arial" w:hAnsi="Arial" w:cs="Arial"/>
                <w:sz w:val="24"/>
                <w:szCs w:val="24"/>
              </w:rPr>
              <w:t>We agree with what was stated i</w:t>
            </w:r>
            <w:r w:rsidR="008C0EC1">
              <w:rPr>
                <w:rFonts w:ascii="Arial" w:hAnsi="Arial" w:cs="Arial"/>
                <w:sz w:val="24"/>
                <w:szCs w:val="24"/>
              </w:rPr>
              <w:t xml:space="preserve">n the matter of </w:t>
            </w:r>
            <w:proofErr w:type="spellStart"/>
            <w:r w:rsidR="008C0EC1" w:rsidRPr="008C0EC1">
              <w:rPr>
                <w:rFonts w:ascii="Arial" w:hAnsi="Arial" w:cs="Arial"/>
                <w:i/>
                <w:sz w:val="24"/>
                <w:szCs w:val="24"/>
              </w:rPr>
              <w:t>Teofelus</w:t>
            </w:r>
            <w:proofErr w:type="spellEnd"/>
            <w:r w:rsidR="008C0EC1" w:rsidRPr="008C0EC1">
              <w:rPr>
                <w:rFonts w:ascii="Arial" w:hAnsi="Arial" w:cs="Arial"/>
                <w:i/>
                <w:sz w:val="24"/>
                <w:szCs w:val="24"/>
              </w:rPr>
              <w:t xml:space="preserve"> v S</w:t>
            </w:r>
            <w:r w:rsidR="008C0EC1">
              <w:rPr>
                <w:rStyle w:val="FootnoteReference"/>
                <w:rFonts w:ascii="Arial" w:hAnsi="Arial" w:cs="Arial"/>
                <w:sz w:val="24"/>
                <w:szCs w:val="24"/>
              </w:rPr>
              <w:footnoteReference w:id="1"/>
            </w:r>
            <w:r w:rsidR="00536DEC">
              <w:rPr>
                <w:rFonts w:ascii="Arial" w:hAnsi="Arial" w:cs="Arial"/>
                <w:sz w:val="24"/>
                <w:szCs w:val="24"/>
              </w:rPr>
              <w:t xml:space="preserve">, </w:t>
            </w:r>
            <w:proofErr w:type="spellStart"/>
            <w:r w:rsidR="00536DEC">
              <w:rPr>
                <w:rFonts w:ascii="Arial" w:hAnsi="Arial" w:cs="Arial"/>
                <w:sz w:val="24"/>
                <w:szCs w:val="24"/>
              </w:rPr>
              <w:t>Munsu</w:t>
            </w:r>
            <w:proofErr w:type="spellEnd"/>
            <w:r w:rsidR="00536DEC">
              <w:rPr>
                <w:rFonts w:ascii="Arial" w:hAnsi="Arial" w:cs="Arial"/>
                <w:sz w:val="24"/>
                <w:szCs w:val="24"/>
              </w:rPr>
              <w:t xml:space="preserve"> AJ (as he then was) </w:t>
            </w:r>
            <w:r w:rsidR="00041811">
              <w:rPr>
                <w:rFonts w:ascii="Arial" w:hAnsi="Arial" w:cs="Arial"/>
                <w:sz w:val="24"/>
                <w:szCs w:val="24"/>
              </w:rPr>
              <w:t xml:space="preserve">with </w:t>
            </w:r>
            <w:proofErr w:type="spellStart"/>
            <w:r w:rsidR="00536DEC">
              <w:rPr>
                <w:rFonts w:ascii="Arial" w:hAnsi="Arial" w:cs="Arial"/>
                <w:sz w:val="24"/>
                <w:szCs w:val="24"/>
              </w:rPr>
              <w:t>Kesslau</w:t>
            </w:r>
            <w:proofErr w:type="spellEnd"/>
            <w:r w:rsidR="00536DEC">
              <w:rPr>
                <w:rFonts w:ascii="Arial" w:hAnsi="Arial" w:cs="Arial"/>
                <w:sz w:val="24"/>
                <w:szCs w:val="24"/>
              </w:rPr>
              <w:t xml:space="preserve"> AJ</w:t>
            </w:r>
            <w:r w:rsidR="00041811">
              <w:rPr>
                <w:rFonts w:ascii="Arial" w:hAnsi="Arial" w:cs="Arial"/>
                <w:sz w:val="24"/>
                <w:szCs w:val="24"/>
              </w:rPr>
              <w:t xml:space="preserve"> (as he then was)</w:t>
            </w:r>
            <w:r w:rsidR="00536DEC">
              <w:rPr>
                <w:rFonts w:ascii="Arial" w:hAnsi="Arial" w:cs="Arial"/>
                <w:sz w:val="24"/>
                <w:szCs w:val="24"/>
              </w:rPr>
              <w:t xml:space="preserve"> concurring</w:t>
            </w:r>
            <w:r w:rsidR="00041811">
              <w:rPr>
                <w:rFonts w:ascii="Arial" w:hAnsi="Arial" w:cs="Arial"/>
                <w:sz w:val="24"/>
                <w:szCs w:val="24"/>
              </w:rPr>
              <w:t xml:space="preserve">, </w:t>
            </w:r>
            <w:r>
              <w:rPr>
                <w:rFonts w:ascii="Arial" w:hAnsi="Arial" w:cs="Arial"/>
                <w:sz w:val="24"/>
                <w:szCs w:val="24"/>
              </w:rPr>
              <w:t>stating</w:t>
            </w:r>
            <w:r w:rsidR="008C0EC1">
              <w:rPr>
                <w:rFonts w:ascii="Arial" w:hAnsi="Arial" w:cs="Arial"/>
                <w:sz w:val="24"/>
                <w:szCs w:val="24"/>
              </w:rPr>
              <w:t xml:space="preserve"> that;</w:t>
            </w:r>
          </w:p>
          <w:p w:rsidR="008C0EC1" w:rsidRPr="008C0EC1" w:rsidRDefault="008C0EC1" w:rsidP="00B51AB8">
            <w:pPr>
              <w:spacing w:line="360" w:lineRule="auto"/>
              <w:jc w:val="both"/>
              <w:rPr>
                <w:rFonts w:ascii="Arial" w:hAnsi="Arial" w:cs="Arial"/>
              </w:rPr>
            </w:pPr>
            <w:r>
              <w:rPr>
                <w:rFonts w:ascii="Arial" w:hAnsi="Arial" w:cs="Arial"/>
                <w:sz w:val="24"/>
                <w:szCs w:val="24"/>
              </w:rPr>
              <w:t xml:space="preserve">          </w:t>
            </w:r>
            <w:r w:rsidRPr="008C0EC1">
              <w:rPr>
                <w:rFonts w:ascii="Arial" w:hAnsi="Arial" w:cs="Arial"/>
              </w:rPr>
              <w:t xml:space="preserve">‘… </w:t>
            </w:r>
            <w:proofErr w:type="gramStart"/>
            <w:r w:rsidRPr="008C0EC1">
              <w:rPr>
                <w:rFonts w:ascii="Arial" w:hAnsi="Arial" w:cs="Arial"/>
              </w:rPr>
              <w:t>where</w:t>
            </w:r>
            <w:proofErr w:type="gramEnd"/>
            <w:r w:rsidRPr="008C0EC1">
              <w:rPr>
                <w:rFonts w:ascii="Arial" w:hAnsi="Arial" w:cs="Arial"/>
              </w:rPr>
              <w:t xml:space="preserve"> an accused testifies without an oath or affirmation having been administered to him, an irregularity occurs and is of such a grave nature that a failure of justice occurs.</w:t>
            </w:r>
          </w:p>
          <w:p w:rsidR="008C0EC1" w:rsidRDefault="008C0EC1" w:rsidP="00B51AB8">
            <w:pPr>
              <w:spacing w:line="360" w:lineRule="auto"/>
              <w:jc w:val="both"/>
              <w:rPr>
                <w:rFonts w:ascii="Arial" w:hAnsi="Arial" w:cs="Arial"/>
              </w:rPr>
            </w:pPr>
            <w:r w:rsidRPr="008C0EC1">
              <w:rPr>
                <w:rFonts w:ascii="Arial" w:hAnsi="Arial" w:cs="Arial"/>
              </w:rPr>
              <w:t xml:space="preserve">…Having expressed his intention to testify, it was </w:t>
            </w:r>
            <w:r>
              <w:rPr>
                <w:rFonts w:ascii="Arial" w:hAnsi="Arial" w:cs="Arial"/>
              </w:rPr>
              <w:t xml:space="preserve">incumbent upon the court to assist the appellant in order to understand why he was required to testify under oath and the consequences for failure to do so. One may add that, all that the law requires is that evidence should be under oath. This happens once an oath or affirmation is administered. </w:t>
            </w:r>
          </w:p>
          <w:p w:rsidR="008C0EC1" w:rsidRDefault="008C0EC1" w:rsidP="00B51AB8">
            <w:pPr>
              <w:spacing w:line="360" w:lineRule="auto"/>
              <w:jc w:val="both"/>
              <w:rPr>
                <w:rFonts w:ascii="Arial" w:hAnsi="Arial" w:cs="Arial"/>
              </w:rPr>
            </w:pPr>
          </w:p>
          <w:p w:rsidR="008C0EC1" w:rsidRDefault="0007479B" w:rsidP="00B51AB8">
            <w:pPr>
              <w:spacing w:line="360" w:lineRule="auto"/>
              <w:jc w:val="both"/>
              <w:rPr>
                <w:rFonts w:ascii="Arial" w:hAnsi="Arial" w:cs="Arial"/>
                <w:sz w:val="24"/>
                <w:szCs w:val="24"/>
              </w:rPr>
            </w:pPr>
            <w:r>
              <w:rPr>
                <w:rFonts w:ascii="Arial" w:hAnsi="Arial" w:cs="Arial"/>
                <w:sz w:val="24"/>
                <w:szCs w:val="24"/>
              </w:rPr>
              <w:t>[13</w:t>
            </w:r>
            <w:r w:rsidR="004B17B1">
              <w:rPr>
                <w:rFonts w:ascii="Arial" w:hAnsi="Arial" w:cs="Arial"/>
                <w:sz w:val="24"/>
                <w:szCs w:val="24"/>
              </w:rPr>
              <w:t xml:space="preserve">]   </w:t>
            </w:r>
            <w:r w:rsidR="002A3C59" w:rsidRPr="00586AD4">
              <w:rPr>
                <w:rFonts w:ascii="Arial" w:hAnsi="Arial" w:cs="Arial"/>
                <w:sz w:val="24"/>
                <w:szCs w:val="24"/>
              </w:rPr>
              <w:t xml:space="preserve">It is evident from the record that the accused was desirous of giving evidence upon closing of the </w:t>
            </w:r>
            <w:r>
              <w:rPr>
                <w:rFonts w:ascii="Arial" w:hAnsi="Arial" w:cs="Arial"/>
                <w:sz w:val="24"/>
                <w:szCs w:val="24"/>
              </w:rPr>
              <w:t>S</w:t>
            </w:r>
            <w:r w:rsidR="002A3C59" w:rsidRPr="00586AD4">
              <w:rPr>
                <w:rFonts w:ascii="Arial" w:hAnsi="Arial" w:cs="Arial"/>
                <w:sz w:val="24"/>
                <w:szCs w:val="24"/>
              </w:rPr>
              <w:t>tate`</w:t>
            </w:r>
            <w:r>
              <w:rPr>
                <w:rFonts w:ascii="Arial" w:hAnsi="Arial" w:cs="Arial"/>
                <w:sz w:val="24"/>
                <w:szCs w:val="24"/>
              </w:rPr>
              <w:t>s case and</w:t>
            </w:r>
            <w:r w:rsidR="00536DEC" w:rsidRPr="00586AD4">
              <w:rPr>
                <w:rFonts w:ascii="Arial" w:hAnsi="Arial" w:cs="Arial"/>
                <w:sz w:val="24"/>
                <w:szCs w:val="24"/>
              </w:rPr>
              <w:t xml:space="preserve"> it was the duty of the presiding officer </w:t>
            </w:r>
            <w:r w:rsidR="00586AD4">
              <w:rPr>
                <w:rFonts w:ascii="Arial" w:hAnsi="Arial" w:cs="Arial"/>
                <w:sz w:val="24"/>
                <w:szCs w:val="24"/>
              </w:rPr>
              <w:t xml:space="preserve">to place the accused under oath so as to ensure the admissibility of the evidence provided by the accused. The failure by the presiding officer to place the accused under oath after he indicated his intention to testify, constitutes an irregularity with the effect that all the accused stated became inadmissible. </w:t>
            </w:r>
          </w:p>
          <w:p w:rsidR="001E1294" w:rsidRDefault="001E1294" w:rsidP="00B51AB8">
            <w:pPr>
              <w:spacing w:line="360" w:lineRule="auto"/>
              <w:jc w:val="both"/>
              <w:rPr>
                <w:rFonts w:ascii="Arial" w:hAnsi="Arial" w:cs="Arial"/>
                <w:sz w:val="24"/>
                <w:szCs w:val="24"/>
              </w:rPr>
            </w:pPr>
          </w:p>
          <w:p w:rsidR="0007479B" w:rsidRDefault="0007479B" w:rsidP="00B51AB8">
            <w:pPr>
              <w:spacing w:line="360" w:lineRule="auto"/>
              <w:jc w:val="both"/>
              <w:rPr>
                <w:rFonts w:ascii="Arial" w:hAnsi="Arial" w:cs="Arial"/>
                <w:sz w:val="24"/>
                <w:szCs w:val="24"/>
              </w:rPr>
            </w:pPr>
          </w:p>
          <w:p w:rsidR="00041811" w:rsidRDefault="0007479B" w:rsidP="00B51AB8">
            <w:pPr>
              <w:spacing w:line="360" w:lineRule="auto"/>
              <w:jc w:val="both"/>
              <w:rPr>
                <w:rFonts w:ascii="Arial" w:hAnsi="Arial" w:cs="Arial"/>
                <w:sz w:val="24"/>
                <w:szCs w:val="24"/>
              </w:rPr>
            </w:pPr>
            <w:r>
              <w:rPr>
                <w:rFonts w:ascii="Arial" w:hAnsi="Arial" w:cs="Arial"/>
                <w:sz w:val="24"/>
                <w:szCs w:val="24"/>
              </w:rPr>
              <w:lastRenderedPageBreak/>
              <w:t>[14</w:t>
            </w:r>
            <w:r w:rsidR="001479AC">
              <w:rPr>
                <w:rFonts w:ascii="Arial" w:hAnsi="Arial" w:cs="Arial"/>
                <w:sz w:val="24"/>
                <w:szCs w:val="24"/>
              </w:rPr>
              <w:t>]</w:t>
            </w:r>
            <w:r w:rsidR="004B17B1">
              <w:rPr>
                <w:rFonts w:ascii="Arial" w:hAnsi="Arial" w:cs="Arial"/>
                <w:sz w:val="24"/>
                <w:szCs w:val="24"/>
              </w:rPr>
              <w:t xml:space="preserve">   </w:t>
            </w:r>
            <w:r>
              <w:rPr>
                <w:rFonts w:ascii="Arial" w:hAnsi="Arial" w:cs="Arial"/>
                <w:sz w:val="24"/>
                <w:szCs w:val="24"/>
              </w:rPr>
              <w:t>The irregularity only occurred from the stage after the close of the State case. As such, there is no reason to interfere with the proceedings up until then.  We therefore will remit the matter to the trial court with a direction that the matte</w:t>
            </w:r>
            <w:r w:rsidR="006A52AE">
              <w:rPr>
                <w:rFonts w:ascii="Arial" w:hAnsi="Arial" w:cs="Arial"/>
                <w:sz w:val="24"/>
                <w:szCs w:val="24"/>
              </w:rPr>
              <w:t>r</w:t>
            </w:r>
            <w:r>
              <w:rPr>
                <w:rFonts w:ascii="Arial" w:hAnsi="Arial" w:cs="Arial"/>
                <w:sz w:val="24"/>
                <w:szCs w:val="24"/>
              </w:rPr>
              <w:t xml:space="preserve"> proceed</w:t>
            </w:r>
            <w:r w:rsidR="006A52AE">
              <w:rPr>
                <w:rFonts w:ascii="Arial" w:hAnsi="Arial" w:cs="Arial"/>
                <w:sz w:val="24"/>
                <w:szCs w:val="24"/>
              </w:rPr>
              <w:t>s</w:t>
            </w:r>
            <w:r>
              <w:rPr>
                <w:rFonts w:ascii="Arial" w:hAnsi="Arial" w:cs="Arial"/>
                <w:sz w:val="24"/>
                <w:szCs w:val="24"/>
              </w:rPr>
              <w:t xml:space="preserve"> from the stage after the close of the State case.</w:t>
            </w:r>
          </w:p>
          <w:p w:rsidR="0007479B" w:rsidRDefault="0007479B" w:rsidP="0007479B">
            <w:pPr>
              <w:jc w:val="both"/>
              <w:rPr>
                <w:rFonts w:ascii="Arial" w:hAnsi="Arial" w:cs="Arial"/>
                <w:sz w:val="24"/>
                <w:szCs w:val="24"/>
              </w:rPr>
            </w:pPr>
          </w:p>
          <w:p w:rsidR="00041811" w:rsidRDefault="00041811" w:rsidP="00B51AB8">
            <w:pPr>
              <w:spacing w:line="360" w:lineRule="auto"/>
              <w:jc w:val="both"/>
              <w:rPr>
                <w:rFonts w:ascii="Arial" w:hAnsi="Arial" w:cs="Arial"/>
                <w:sz w:val="24"/>
                <w:szCs w:val="24"/>
              </w:rPr>
            </w:pPr>
            <w:r>
              <w:rPr>
                <w:rFonts w:ascii="Arial" w:hAnsi="Arial" w:cs="Arial"/>
                <w:sz w:val="24"/>
                <w:szCs w:val="24"/>
              </w:rPr>
              <w:t>[15]</w:t>
            </w:r>
            <w:r w:rsidR="004B17B1">
              <w:rPr>
                <w:rFonts w:ascii="Arial" w:hAnsi="Arial" w:cs="Arial"/>
                <w:sz w:val="24"/>
                <w:szCs w:val="24"/>
              </w:rPr>
              <w:t xml:space="preserve">   </w:t>
            </w:r>
            <w:r>
              <w:rPr>
                <w:rFonts w:ascii="Arial" w:hAnsi="Arial" w:cs="Arial"/>
                <w:sz w:val="24"/>
                <w:szCs w:val="24"/>
              </w:rPr>
              <w:t>In the premise, the following orders are made;</w:t>
            </w:r>
          </w:p>
          <w:p w:rsidR="00041811" w:rsidRDefault="00041811" w:rsidP="0007479B">
            <w:pPr>
              <w:jc w:val="both"/>
              <w:rPr>
                <w:rFonts w:ascii="Arial" w:hAnsi="Arial" w:cs="Arial"/>
                <w:sz w:val="24"/>
                <w:szCs w:val="24"/>
              </w:rPr>
            </w:pPr>
          </w:p>
          <w:p w:rsidR="00041811" w:rsidRDefault="0007479B" w:rsidP="00041811">
            <w:pPr>
              <w:pStyle w:val="ListParagraph"/>
              <w:numPr>
                <w:ilvl w:val="0"/>
                <w:numId w:val="13"/>
              </w:numPr>
              <w:rPr>
                <w:rFonts w:cs="Arial"/>
                <w:szCs w:val="24"/>
                <w:lang w:val="en-ZA"/>
              </w:rPr>
            </w:pPr>
            <w:r>
              <w:rPr>
                <w:rFonts w:cs="Arial"/>
                <w:szCs w:val="24"/>
                <w:lang w:val="en-ZA"/>
              </w:rPr>
              <w:t>The proceedings after the closing of the State’s case, the conviction and sentence are set aside</w:t>
            </w:r>
            <w:r w:rsidR="00041811">
              <w:rPr>
                <w:rFonts w:cs="Arial"/>
                <w:szCs w:val="24"/>
                <w:lang w:val="en-ZA"/>
              </w:rPr>
              <w:t>.</w:t>
            </w:r>
          </w:p>
          <w:p w:rsidR="00041811" w:rsidRDefault="006A52AE" w:rsidP="00041811">
            <w:pPr>
              <w:pStyle w:val="ListParagraph"/>
              <w:numPr>
                <w:ilvl w:val="0"/>
                <w:numId w:val="13"/>
              </w:numPr>
              <w:rPr>
                <w:rFonts w:cs="Arial"/>
                <w:szCs w:val="24"/>
                <w:lang w:val="en-ZA"/>
              </w:rPr>
            </w:pPr>
            <w:r>
              <w:rPr>
                <w:rFonts w:cs="Arial"/>
                <w:szCs w:val="24"/>
                <w:lang w:val="en-ZA"/>
              </w:rPr>
              <w:t xml:space="preserve">The matter is remitted </w:t>
            </w:r>
            <w:r w:rsidR="00041811">
              <w:rPr>
                <w:rFonts w:cs="Arial"/>
                <w:szCs w:val="24"/>
                <w:lang w:val="en-ZA"/>
              </w:rPr>
              <w:t>to the Katutura Magistrates Court to</w:t>
            </w:r>
            <w:r w:rsidR="0019634B">
              <w:rPr>
                <w:rFonts w:cs="Arial"/>
                <w:szCs w:val="24"/>
                <w:lang w:val="en-ZA"/>
              </w:rPr>
              <w:t xml:space="preserve"> continue with the proceedings from after the</w:t>
            </w:r>
            <w:r w:rsidR="00C44928">
              <w:rPr>
                <w:rFonts w:cs="Arial"/>
                <w:szCs w:val="24"/>
                <w:lang w:val="en-ZA"/>
              </w:rPr>
              <w:t xml:space="preserve"> closing of the</w:t>
            </w:r>
            <w:r w:rsidR="0019634B">
              <w:rPr>
                <w:rFonts w:cs="Arial"/>
                <w:szCs w:val="24"/>
                <w:lang w:val="en-ZA"/>
              </w:rPr>
              <w:t xml:space="preserve"> State’s case</w:t>
            </w:r>
            <w:r w:rsidR="00041811">
              <w:rPr>
                <w:rFonts w:cs="Arial"/>
                <w:szCs w:val="24"/>
                <w:lang w:val="en-ZA"/>
              </w:rPr>
              <w:t xml:space="preserve">. </w:t>
            </w:r>
          </w:p>
          <w:p w:rsidR="00041811" w:rsidRPr="00041811" w:rsidRDefault="00041811" w:rsidP="00041811">
            <w:pPr>
              <w:pStyle w:val="ListParagraph"/>
              <w:numPr>
                <w:ilvl w:val="0"/>
                <w:numId w:val="13"/>
              </w:numPr>
              <w:rPr>
                <w:rFonts w:cs="Arial"/>
                <w:szCs w:val="24"/>
                <w:lang w:val="en-ZA"/>
              </w:rPr>
            </w:pPr>
            <w:r>
              <w:rPr>
                <w:rFonts w:cs="Arial"/>
                <w:szCs w:val="24"/>
                <w:lang w:val="en-ZA"/>
              </w:rPr>
              <w:t xml:space="preserve">In the event that the accused is convicted, the trial court should take into account the part of </w:t>
            </w:r>
            <w:r w:rsidR="0019634B">
              <w:rPr>
                <w:rFonts w:cs="Arial"/>
                <w:szCs w:val="24"/>
                <w:lang w:val="en-ZA"/>
              </w:rPr>
              <w:t xml:space="preserve">the </w:t>
            </w:r>
            <w:r>
              <w:rPr>
                <w:rFonts w:cs="Arial"/>
                <w:szCs w:val="24"/>
                <w:lang w:val="en-ZA"/>
              </w:rPr>
              <w:t>sentence already served.</w:t>
            </w:r>
          </w:p>
          <w:p w:rsidR="00D10241" w:rsidRPr="00D10241" w:rsidRDefault="00D10241" w:rsidP="00041811">
            <w:pPr>
              <w:spacing w:line="360" w:lineRule="auto"/>
              <w:jc w:val="both"/>
              <w:rPr>
                <w:rFonts w:ascii="Arial" w:eastAsia="Times New Roman" w:hAnsi="Arial" w:cs="Arial"/>
                <w:spacing w:val="-3"/>
                <w:sz w:val="24"/>
                <w:szCs w:val="24"/>
              </w:rPr>
            </w:pPr>
          </w:p>
        </w:tc>
      </w:tr>
      <w:tr w:rsidR="00D10241" w:rsidRPr="00D10241" w:rsidTr="00214E84">
        <w:tc>
          <w:tcPr>
            <w:tcW w:w="4770" w:type="dxa"/>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360" w:lineRule="auto"/>
              <w:ind w:left="-18" w:firstLine="18"/>
              <w:rPr>
                <w:rFonts w:ascii="Arial Narrow" w:hAnsi="Arial Narrow" w:cs="Arial"/>
                <w:b/>
                <w:sz w:val="24"/>
                <w:szCs w:val="24"/>
              </w:rPr>
            </w:pPr>
            <w:r w:rsidRPr="00D10241">
              <w:rPr>
                <w:rFonts w:ascii="Arial Narrow" w:hAnsi="Arial Narrow" w:cs="Arial"/>
                <w:b/>
                <w:sz w:val="24"/>
                <w:szCs w:val="24"/>
              </w:rPr>
              <w:lastRenderedPageBreak/>
              <w:t xml:space="preserve">    </w:t>
            </w:r>
          </w:p>
          <w:p w:rsidR="00D10241" w:rsidRPr="00D10241" w:rsidRDefault="00D10241" w:rsidP="00D10241">
            <w:pPr>
              <w:spacing w:line="360" w:lineRule="auto"/>
              <w:rPr>
                <w:rFonts w:ascii="Arial Narrow" w:hAnsi="Arial Narrow"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360" w:lineRule="auto"/>
              <w:rPr>
                <w:rFonts w:ascii="Arial Narrow" w:hAnsi="Arial Narrow" w:cs="Arial"/>
                <w:b/>
                <w:sz w:val="24"/>
                <w:szCs w:val="24"/>
              </w:rPr>
            </w:pPr>
          </w:p>
          <w:p w:rsidR="00D10241" w:rsidRPr="00D10241" w:rsidRDefault="00D10241" w:rsidP="00D10241">
            <w:pPr>
              <w:spacing w:line="360" w:lineRule="auto"/>
              <w:rPr>
                <w:rFonts w:ascii="Arial Narrow" w:hAnsi="Arial Narrow" w:cs="Arial"/>
                <w:b/>
                <w:sz w:val="24"/>
                <w:szCs w:val="24"/>
              </w:rPr>
            </w:pPr>
          </w:p>
        </w:tc>
      </w:tr>
      <w:tr w:rsidR="00D10241" w:rsidRPr="00D10241" w:rsidTr="00214E84">
        <w:trPr>
          <w:trHeight w:val="827"/>
        </w:trPr>
        <w:tc>
          <w:tcPr>
            <w:tcW w:w="4770" w:type="dxa"/>
            <w:tcBorders>
              <w:top w:val="single" w:sz="4" w:space="0" w:color="auto"/>
              <w:left w:val="single" w:sz="4" w:space="0" w:color="auto"/>
              <w:bottom w:val="single" w:sz="4" w:space="0" w:color="auto"/>
              <w:right w:val="single" w:sz="4" w:space="0" w:color="auto"/>
            </w:tcBorders>
            <w:hideMark/>
          </w:tcPr>
          <w:p w:rsidR="00D10241" w:rsidRPr="00D10241" w:rsidRDefault="00D10241" w:rsidP="00D10241">
            <w:pPr>
              <w:spacing w:line="360" w:lineRule="auto"/>
              <w:jc w:val="center"/>
              <w:rPr>
                <w:rFonts w:ascii="Arial Narrow" w:hAnsi="Arial Narrow" w:cs="Arial"/>
                <w:b/>
                <w:sz w:val="24"/>
                <w:szCs w:val="24"/>
              </w:rPr>
            </w:pPr>
            <w:r w:rsidRPr="00D10241">
              <w:rPr>
                <w:rFonts w:ascii="Arial Narrow" w:hAnsi="Arial Narrow" w:cs="Arial"/>
                <w:b/>
                <w:sz w:val="24"/>
                <w:szCs w:val="24"/>
              </w:rPr>
              <w:t>H C JANUARY</w:t>
            </w:r>
          </w:p>
          <w:p w:rsidR="00D10241" w:rsidRPr="00D10241" w:rsidRDefault="00D10241" w:rsidP="00D10241">
            <w:pPr>
              <w:spacing w:line="360" w:lineRule="auto"/>
              <w:jc w:val="center"/>
              <w:rPr>
                <w:rFonts w:ascii="Arial Narrow" w:hAnsi="Arial Narrow" w:cs="Arial"/>
                <w:b/>
                <w:sz w:val="24"/>
                <w:szCs w:val="24"/>
              </w:rPr>
            </w:pPr>
            <w:r w:rsidRPr="00D10241">
              <w:rPr>
                <w:rFonts w:ascii="Arial Narrow" w:hAnsi="Arial Narrow" w:cs="Arial"/>
                <w:b/>
                <w:sz w:val="24"/>
                <w:szCs w:val="24"/>
              </w:rPr>
              <w:t>JUDGE</w:t>
            </w:r>
          </w:p>
        </w:tc>
        <w:tc>
          <w:tcPr>
            <w:tcW w:w="4950" w:type="dxa"/>
            <w:gridSpan w:val="2"/>
            <w:tcBorders>
              <w:top w:val="single" w:sz="4" w:space="0" w:color="auto"/>
              <w:left w:val="single" w:sz="4" w:space="0" w:color="auto"/>
              <w:bottom w:val="single" w:sz="4" w:space="0" w:color="auto"/>
              <w:right w:val="single" w:sz="4" w:space="0" w:color="auto"/>
            </w:tcBorders>
            <w:hideMark/>
          </w:tcPr>
          <w:p w:rsidR="00041811" w:rsidRDefault="0019634B" w:rsidP="00D10241">
            <w:pPr>
              <w:spacing w:line="360" w:lineRule="auto"/>
              <w:jc w:val="center"/>
              <w:rPr>
                <w:rFonts w:ascii="Arial Narrow" w:hAnsi="Arial Narrow" w:cs="Arial"/>
                <w:b/>
                <w:sz w:val="24"/>
                <w:szCs w:val="24"/>
              </w:rPr>
            </w:pPr>
            <w:r>
              <w:rPr>
                <w:rFonts w:ascii="Arial Narrow" w:hAnsi="Arial Narrow" w:cs="Arial"/>
                <w:b/>
                <w:sz w:val="24"/>
                <w:szCs w:val="24"/>
              </w:rPr>
              <w:t>CHRISTIAAN J</w:t>
            </w:r>
          </w:p>
          <w:p w:rsidR="00D10241" w:rsidRPr="00D10241" w:rsidRDefault="00D10241" w:rsidP="00D10241">
            <w:pPr>
              <w:spacing w:line="360" w:lineRule="auto"/>
              <w:jc w:val="center"/>
              <w:rPr>
                <w:rFonts w:ascii="Arial Narrow" w:hAnsi="Arial Narrow" w:cs="Arial"/>
                <w:sz w:val="24"/>
                <w:szCs w:val="24"/>
              </w:rPr>
            </w:pPr>
            <w:r w:rsidRPr="00D10241">
              <w:rPr>
                <w:rFonts w:ascii="Arial Narrow" w:hAnsi="Arial Narrow" w:cs="Arial"/>
                <w:b/>
                <w:sz w:val="24"/>
                <w:szCs w:val="24"/>
              </w:rPr>
              <w:t>JUDGE</w:t>
            </w:r>
          </w:p>
        </w:tc>
      </w:tr>
    </w:tbl>
    <w:p w:rsidR="00F87390" w:rsidRPr="00F87390" w:rsidRDefault="00F87390" w:rsidP="00F87390">
      <w:pPr>
        <w:rPr>
          <w:rFonts w:ascii="Arial" w:hAnsi="Arial" w:cs="Arial"/>
          <w:sz w:val="24"/>
          <w:szCs w:val="24"/>
        </w:rPr>
      </w:pPr>
    </w:p>
    <w:sectPr w:rsidR="00F87390" w:rsidRPr="00F87390" w:rsidSect="00506E7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2A" w:rsidRDefault="00F17C2A" w:rsidP="00D10241">
      <w:pPr>
        <w:spacing w:after="0" w:line="240" w:lineRule="auto"/>
      </w:pPr>
      <w:r>
        <w:separator/>
      </w:r>
    </w:p>
  </w:endnote>
  <w:endnote w:type="continuationSeparator" w:id="0">
    <w:p w:rsidR="00F17C2A" w:rsidRDefault="00F17C2A" w:rsidP="00D1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2A" w:rsidRDefault="00F17C2A" w:rsidP="00D10241">
      <w:pPr>
        <w:spacing w:after="0" w:line="240" w:lineRule="auto"/>
      </w:pPr>
      <w:r>
        <w:separator/>
      </w:r>
    </w:p>
  </w:footnote>
  <w:footnote w:type="continuationSeparator" w:id="0">
    <w:p w:rsidR="00F17C2A" w:rsidRDefault="00F17C2A" w:rsidP="00D10241">
      <w:pPr>
        <w:spacing w:after="0" w:line="240" w:lineRule="auto"/>
      </w:pPr>
      <w:r>
        <w:continuationSeparator/>
      </w:r>
    </w:p>
  </w:footnote>
  <w:footnote w:id="1">
    <w:p w:rsidR="008C0EC1" w:rsidRPr="008C0EC1" w:rsidRDefault="008C0EC1">
      <w:pPr>
        <w:pStyle w:val="FootnoteText"/>
        <w:rPr>
          <w:rFonts w:ascii="Arial" w:hAnsi="Arial" w:cs="Arial"/>
          <w:lang w:val="en-US"/>
        </w:rPr>
      </w:pPr>
      <w:r w:rsidRPr="008C0EC1">
        <w:rPr>
          <w:rStyle w:val="FootnoteReference"/>
          <w:rFonts w:ascii="Arial" w:hAnsi="Arial" w:cs="Arial"/>
        </w:rPr>
        <w:footnoteRef/>
      </w:r>
      <w:r w:rsidRPr="008C0EC1">
        <w:rPr>
          <w:rFonts w:ascii="Arial" w:hAnsi="Arial" w:cs="Arial"/>
        </w:rPr>
        <w:t xml:space="preserve"> </w:t>
      </w:r>
      <w:proofErr w:type="spellStart"/>
      <w:r w:rsidRPr="0075314A">
        <w:rPr>
          <w:rFonts w:ascii="Arial" w:hAnsi="Arial" w:cs="Arial"/>
          <w:i/>
          <w:lang w:val="en-US"/>
        </w:rPr>
        <w:t>Teofelus</w:t>
      </w:r>
      <w:proofErr w:type="spellEnd"/>
      <w:r w:rsidRPr="0075314A">
        <w:rPr>
          <w:rFonts w:ascii="Arial" w:hAnsi="Arial" w:cs="Arial"/>
          <w:i/>
          <w:lang w:val="en-US"/>
        </w:rPr>
        <w:t xml:space="preserve"> v S</w:t>
      </w:r>
      <w:r w:rsidRPr="008C0EC1">
        <w:rPr>
          <w:rFonts w:ascii="Arial" w:hAnsi="Arial" w:cs="Arial"/>
          <w:lang w:val="en-US"/>
        </w:rPr>
        <w:t xml:space="preserve"> </w:t>
      </w:r>
      <w:proofErr w:type="gramStart"/>
      <w:r w:rsidRPr="008C0EC1">
        <w:rPr>
          <w:rFonts w:ascii="Arial" w:hAnsi="Arial" w:cs="Arial"/>
          <w:lang w:val="en-US"/>
        </w:rPr>
        <w:t>( HC</w:t>
      </w:r>
      <w:proofErr w:type="gramEnd"/>
      <w:r w:rsidRPr="008C0EC1">
        <w:rPr>
          <w:rFonts w:ascii="Arial" w:hAnsi="Arial" w:cs="Arial"/>
          <w:lang w:val="en-US"/>
        </w:rPr>
        <w:t>-NLD-CRI-APP-CAL-2020/00014) [2022] NAHCNLD 44 (22 April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752183"/>
      <w:docPartObj>
        <w:docPartGallery w:val="Page Numbers (Top of Page)"/>
        <w:docPartUnique/>
      </w:docPartObj>
    </w:sdtPr>
    <w:sdtEndPr>
      <w:rPr>
        <w:noProof/>
      </w:rPr>
    </w:sdtEndPr>
    <w:sdtContent>
      <w:p w:rsidR="00506E71" w:rsidRDefault="00506E71">
        <w:pPr>
          <w:pStyle w:val="Header"/>
          <w:jc w:val="right"/>
        </w:pPr>
        <w:r>
          <w:fldChar w:fldCharType="begin"/>
        </w:r>
        <w:r>
          <w:instrText xml:space="preserve"> PAGE   \* MERGEFORMAT </w:instrText>
        </w:r>
        <w:r>
          <w:fldChar w:fldCharType="separate"/>
        </w:r>
        <w:r w:rsidR="00881529">
          <w:rPr>
            <w:noProof/>
          </w:rPr>
          <w:t>2</w:t>
        </w:r>
        <w:r>
          <w:rPr>
            <w:noProof/>
          </w:rPr>
          <w:fldChar w:fldCharType="end"/>
        </w:r>
      </w:p>
    </w:sdtContent>
  </w:sdt>
  <w:p w:rsidR="00506E71" w:rsidRDefault="00506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9D3"/>
    <w:multiLevelType w:val="hybridMultilevel"/>
    <w:tmpl w:val="76F0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F799D"/>
    <w:multiLevelType w:val="hybridMultilevel"/>
    <w:tmpl w:val="93084228"/>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BC70813"/>
    <w:multiLevelType w:val="hybridMultilevel"/>
    <w:tmpl w:val="E9DC2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77840"/>
    <w:multiLevelType w:val="hybridMultilevel"/>
    <w:tmpl w:val="1980A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33896"/>
    <w:multiLevelType w:val="hybridMultilevel"/>
    <w:tmpl w:val="7B469A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628EE"/>
    <w:multiLevelType w:val="hybridMultilevel"/>
    <w:tmpl w:val="87B0F6A6"/>
    <w:lvl w:ilvl="0" w:tplc="0E06793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AB943E2"/>
    <w:multiLevelType w:val="hybridMultilevel"/>
    <w:tmpl w:val="04D4B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A569D9"/>
    <w:multiLevelType w:val="hybridMultilevel"/>
    <w:tmpl w:val="9DA2BE20"/>
    <w:lvl w:ilvl="0" w:tplc="5EC8A56C">
      <w:start w:val="3"/>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67F63"/>
    <w:multiLevelType w:val="hybridMultilevel"/>
    <w:tmpl w:val="8E443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B0659"/>
    <w:multiLevelType w:val="hybridMultilevel"/>
    <w:tmpl w:val="7988F6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F5600"/>
    <w:multiLevelType w:val="hybridMultilevel"/>
    <w:tmpl w:val="76EC9B76"/>
    <w:lvl w:ilvl="0" w:tplc="C512E130">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11">
    <w:nsid w:val="412A1BC2"/>
    <w:multiLevelType w:val="hybridMultilevel"/>
    <w:tmpl w:val="594C3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4"/>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41"/>
    <w:rsid w:val="00000E16"/>
    <w:rsid w:val="000346FC"/>
    <w:rsid w:val="00041811"/>
    <w:rsid w:val="00065AAE"/>
    <w:rsid w:val="0007479B"/>
    <w:rsid w:val="00076DF7"/>
    <w:rsid w:val="000A3330"/>
    <w:rsid w:val="000F6D4B"/>
    <w:rsid w:val="00122A39"/>
    <w:rsid w:val="001440F5"/>
    <w:rsid w:val="001479AC"/>
    <w:rsid w:val="00165CEC"/>
    <w:rsid w:val="00171021"/>
    <w:rsid w:val="00182A49"/>
    <w:rsid w:val="00192EE6"/>
    <w:rsid w:val="0019634B"/>
    <w:rsid w:val="001A05DD"/>
    <w:rsid w:val="001B1ACE"/>
    <w:rsid w:val="001C6889"/>
    <w:rsid w:val="001E1294"/>
    <w:rsid w:val="001E6917"/>
    <w:rsid w:val="00224C12"/>
    <w:rsid w:val="002255F6"/>
    <w:rsid w:val="0027295B"/>
    <w:rsid w:val="002A3C59"/>
    <w:rsid w:val="002A74FC"/>
    <w:rsid w:val="002D021B"/>
    <w:rsid w:val="002D2AE2"/>
    <w:rsid w:val="002D4794"/>
    <w:rsid w:val="002E1B11"/>
    <w:rsid w:val="002E693A"/>
    <w:rsid w:val="00315FB1"/>
    <w:rsid w:val="0034163F"/>
    <w:rsid w:val="003843B5"/>
    <w:rsid w:val="00393E31"/>
    <w:rsid w:val="003D16B6"/>
    <w:rsid w:val="003D2ACB"/>
    <w:rsid w:val="003E4564"/>
    <w:rsid w:val="004010F8"/>
    <w:rsid w:val="004323A8"/>
    <w:rsid w:val="004361DC"/>
    <w:rsid w:val="004B17B1"/>
    <w:rsid w:val="004F65CE"/>
    <w:rsid w:val="00506E71"/>
    <w:rsid w:val="00521352"/>
    <w:rsid w:val="0053119D"/>
    <w:rsid w:val="00536DEC"/>
    <w:rsid w:val="00545833"/>
    <w:rsid w:val="00554EC1"/>
    <w:rsid w:val="00562147"/>
    <w:rsid w:val="00564360"/>
    <w:rsid w:val="00570F15"/>
    <w:rsid w:val="00586AD4"/>
    <w:rsid w:val="005B5A8E"/>
    <w:rsid w:val="006352C5"/>
    <w:rsid w:val="00646DEF"/>
    <w:rsid w:val="00656604"/>
    <w:rsid w:val="00657CB7"/>
    <w:rsid w:val="00677ED3"/>
    <w:rsid w:val="0068512F"/>
    <w:rsid w:val="006A52AE"/>
    <w:rsid w:val="006B74F8"/>
    <w:rsid w:val="006D53DE"/>
    <w:rsid w:val="006F3592"/>
    <w:rsid w:val="006F7ACD"/>
    <w:rsid w:val="0070177E"/>
    <w:rsid w:val="0075314A"/>
    <w:rsid w:val="00805C19"/>
    <w:rsid w:val="00816BE2"/>
    <w:rsid w:val="00823532"/>
    <w:rsid w:val="0083339C"/>
    <w:rsid w:val="008377E7"/>
    <w:rsid w:val="0086618F"/>
    <w:rsid w:val="00866274"/>
    <w:rsid w:val="00881529"/>
    <w:rsid w:val="008C0EC1"/>
    <w:rsid w:val="00901560"/>
    <w:rsid w:val="009046D9"/>
    <w:rsid w:val="009315F1"/>
    <w:rsid w:val="00933992"/>
    <w:rsid w:val="00946804"/>
    <w:rsid w:val="009523B9"/>
    <w:rsid w:val="0096281C"/>
    <w:rsid w:val="0096771D"/>
    <w:rsid w:val="009C5A07"/>
    <w:rsid w:val="00A206A1"/>
    <w:rsid w:val="00A55C87"/>
    <w:rsid w:val="00A94EAB"/>
    <w:rsid w:val="00AD1784"/>
    <w:rsid w:val="00AD46E3"/>
    <w:rsid w:val="00AD6A69"/>
    <w:rsid w:val="00AD6D37"/>
    <w:rsid w:val="00B23C83"/>
    <w:rsid w:val="00B4311F"/>
    <w:rsid w:val="00B46E64"/>
    <w:rsid w:val="00B51AB8"/>
    <w:rsid w:val="00B60900"/>
    <w:rsid w:val="00B7319D"/>
    <w:rsid w:val="00B917F8"/>
    <w:rsid w:val="00B94831"/>
    <w:rsid w:val="00BA38E6"/>
    <w:rsid w:val="00BE097C"/>
    <w:rsid w:val="00BE79F6"/>
    <w:rsid w:val="00C00521"/>
    <w:rsid w:val="00C215A8"/>
    <w:rsid w:val="00C44928"/>
    <w:rsid w:val="00C650C7"/>
    <w:rsid w:val="00CA42E6"/>
    <w:rsid w:val="00CB77F2"/>
    <w:rsid w:val="00CF1EE2"/>
    <w:rsid w:val="00CF2A2A"/>
    <w:rsid w:val="00D07FA5"/>
    <w:rsid w:val="00D10241"/>
    <w:rsid w:val="00D51C6D"/>
    <w:rsid w:val="00D70C05"/>
    <w:rsid w:val="00D80406"/>
    <w:rsid w:val="00D83733"/>
    <w:rsid w:val="00D8455A"/>
    <w:rsid w:val="00DD32EA"/>
    <w:rsid w:val="00DD7B7B"/>
    <w:rsid w:val="00DE58EF"/>
    <w:rsid w:val="00E23169"/>
    <w:rsid w:val="00E3419B"/>
    <w:rsid w:val="00E6530A"/>
    <w:rsid w:val="00E84834"/>
    <w:rsid w:val="00EA389E"/>
    <w:rsid w:val="00EC6F0C"/>
    <w:rsid w:val="00ED2DC8"/>
    <w:rsid w:val="00F07917"/>
    <w:rsid w:val="00F17C2A"/>
    <w:rsid w:val="00F32F72"/>
    <w:rsid w:val="00F60F4D"/>
    <w:rsid w:val="00F86381"/>
    <w:rsid w:val="00F8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24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024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D1024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D10241"/>
    <w:rPr>
      <w:vertAlign w:val="superscript"/>
    </w:rPr>
  </w:style>
  <w:style w:type="paragraph" w:styleId="ListParagraph">
    <w:name w:val="List Paragraph"/>
    <w:basedOn w:val="Normal"/>
    <w:uiPriority w:val="34"/>
    <w:qFormat/>
    <w:rsid w:val="001C6889"/>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BalloonText">
    <w:name w:val="Balloon Text"/>
    <w:basedOn w:val="Normal"/>
    <w:link w:val="BalloonTextChar"/>
    <w:uiPriority w:val="99"/>
    <w:semiHidden/>
    <w:unhideWhenUsed/>
    <w:rsid w:val="002E1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B11"/>
    <w:rPr>
      <w:rFonts w:ascii="Segoe UI" w:hAnsi="Segoe UI" w:cs="Segoe UI"/>
      <w:sz w:val="18"/>
      <w:szCs w:val="18"/>
    </w:rPr>
  </w:style>
  <w:style w:type="paragraph" w:styleId="Header">
    <w:name w:val="header"/>
    <w:basedOn w:val="Normal"/>
    <w:link w:val="HeaderChar"/>
    <w:uiPriority w:val="99"/>
    <w:unhideWhenUsed/>
    <w:rsid w:val="0050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E71"/>
  </w:style>
  <w:style w:type="paragraph" w:styleId="Footer">
    <w:name w:val="footer"/>
    <w:basedOn w:val="Normal"/>
    <w:link w:val="FooterChar"/>
    <w:uiPriority w:val="99"/>
    <w:unhideWhenUsed/>
    <w:rsid w:val="0050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24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024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D1024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D10241"/>
    <w:rPr>
      <w:vertAlign w:val="superscript"/>
    </w:rPr>
  </w:style>
  <w:style w:type="paragraph" w:styleId="ListParagraph">
    <w:name w:val="List Paragraph"/>
    <w:basedOn w:val="Normal"/>
    <w:uiPriority w:val="34"/>
    <w:qFormat/>
    <w:rsid w:val="001C6889"/>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BalloonText">
    <w:name w:val="Balloon Text"/>
    <w:basedOn w:val="Normal"/>
    <w:link w:val="BalloonTextChar"/>
    <w:uiPriority w:val="99"/>
    <w:semiHidden/>
    <w:unhideWhenUsed/>
    <w:rsid w:val="002E1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B11"/>
    <w:rPr>
      <w:rFonts w:ascii="Segoe UI" w:hAnsi="Segoe UI" w:cs="Segoe UI"/>
      <w:sz w:val="18"/>
      <w:szCs w:val="18"/>
    </w:rPr>
  </w:style>
  <w:style w:type="paragraph" w:styleId="Header">
    <w:name w:val="header"/>
    <w:basedOn w:val="Normal"/>
    <w:link w:val="HeaderChar"/>
    <w:uiPriority w:val="99"/>
    <w:unhideWhenUsed/>
    <w:rsid w:val="0050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E71"/>
  </w:style>
  <w:style w:type="paragraph" w:styleId="Footer">
    <w:name w:val="footer"/>
    <w:basedOn w:val="Normal"/>
    <w:link w:val="FooterChar"/>
    <w:uiPriority w:val="99"/>
    <w:unhideWhenUsed/>
    <w:rsid w:val="0050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1861">
      <w:bodyDiv w:val="1"/>
      <w:marLeft w:val="0"/>
      <w:marRight w:val="0"/>
      <w:marTop w:val="0"/>
      <w:marBottom w:val="0"/>
      <w:divBdr>
        <w:top w:val="none" w:sz="0" w:space="0" w:color="auto"/>
        <w:left w:val="none" w:sz="0" w:space="0" w:color="auto"/>
        <w:bottom w:val="none" w:sz="0" w:space="0" w:color="auto"/>
        <w:right w:val="none" w:sz="0" w:space="0" w:color="auto"/>
      </w:divBdr>
    </w:div>
    <w:div w:id="177890388">
      <w:bodyDiv w:val="1"/>
      <w:marLeft w:val="0"/>
      <w:marRight w:val="0"/>
      <w:marTop w:val="0"/>
      <w:marBottom w:val="0"/>
      <w:divBdr>
        <w:top w:val="none" w:sz="0" w:space="0" w:color="auto"/>
        <w:left w:val="none" w:sz="0" w:space="0" w:color="auto"/>
        <w:bottom w:val="none" w:sz="0" w:space="0" w:color="auto"/>
        <w:right w:val="none" w:sz="0" w:space="0" w:color="auto"/>
      </w:divBdr>
    </w:div>
    <w:div w:id="212473252">
      <w:bodyDiv w:val="1"/>
      <w:marLeft w:val="0"/>
      <w:marRight w:val="0"/>
      <w:marTop w:val="0"/>
      <w:marBottom w:val="0"/>
      <w:divBdr>
        <w:top w:val="none" w:sz="0" w:space="0" w:color="auto"/>
        <w:left w:val="none" w:sz="0" w:space="0" w:color="auto"/>
        <w:bottom w:val="none" w:sz="0" w:space="0" w:color="auto"/>
        <w:right w:val="none" w:sz="0" w:space="0" w:color="auto"/>
      </w:divBdr>
    </w:div>
    <w:div w:id="426538284">
      <w:bodyDiv w:val="1"/>
      <w:marLeft w:val="0"/>
      <w:marRight w:val="0"/>
      <w:marTop w:val="0"/>
      <w:marBottom w:val="0"/>
      <w:divBdr>
        <w:top w:val="none" w:sz="0" w:space="0" w:color="auto"/>
        <w:left w:val="none" w:sz="0" w:space="0" w:color="auto"/>
        <w:bottom w:val="none" w:sz="0" w:space="0" w:color="auto"/>
        <w:right w:val="none" w:sz="0" w:space="0" w:color="auto"/>
      </w:divBdr>
    </w:div>
    <w:div w:id="899900756">
      <w:bodyDiv w:val="1"/>
      <w:marLeft w:val="0"/>
      <w:marRight w:val="0"/>
      <w:marTop w:val="0"/>
      <w:marBottom w:val="0"/>
      <w:divBdr>
        <w:top w:val="none" w:sz="0" w:space="0" w:color="auto"/>
        <w:left w:val="none" w:sz="0" w:space="0" w:color="auto"/>
        <w:bottom w:val="none" w:sz="0" w:space="0" w:color="auto"/>
        <w:right w:val="none" w:sz="0" w:space="0" w:color="auto"/>
      </w:divBdr>
    </w:div>
    <w:div w:id="990603243">
      <w:bodyDiv w:val="1"/>
      <w:marLeft w:val="0"/>
      <w:marRight w:val="0"/>
      <w:marTop w:val="0"/>
      <w:marBottom w:val="0"/>
      <w:divBdr>
        <w:top w:val="none" w:sz="0" w:space="0" w:color="auto"/>
        <w:left w:val="none" w:sz="0" w:space="0" w:color="auto"/>
        <w:bottom w:val="none" w:sz="0" w:space="0" w:color="auto"/>
        <w:right w:val="none" w:sz="0" w:space="0" w:color="auto"/>
      </w:divBdr>
    </w:div>
    <w:div w:id="1187251558">
      <w:bodyDiv w:val="1"/>
      <w:marLeft w:val="0"/>
      <w:marRight w:val="0"/>
      <w:marTop w:val="0"/>
      <w:marBottom w:val="0"/>
      <w:divBdr>
        <w:top w:val="none" w:sz="0" w:space="0" w:color="auto"/>
        <w:left w:val="none" w:sz="0" w:space="0" w:color="auto"/>
        <w:bottom w:val="none" w:sz="0" w:space="0" w:color="auto"/>
        <w:right w:val="none" w:sz="0" w:space="0" w:color="auto"/>
      </w:divBdr>
    </w:div>
    <w:div w:id="1293827553">
      <w:bodyDiv w:val="1"/>
      <w:marLeft w:val="0"/>
      <w:marRight w:val="0"/>
      <w:marTop w:val="0"/>
      <w:marBottom w:val="0"/>
      <w:divBdr>
        <w:top w:val="none" w:sz="0" w:space="0" w:color="auto"/>
        <w:left w:val="none" w:sz="0" w:space="0" w:color="auto"/>
        <w:bottom w:val="none" w:sz="0" w:space="0" w:color="auto"/>
        <w:right w:val="none" w:sz="0" w:space="0" w:color="auto"/>
      </w:divBdr>
    </w:div>
    <w:div w:id="1540702596">
      <w:bodyDiv w:val="1"/>
      <w:marLeft w:val="0"/>
      <w:marRight w:val="0"/>
      <w:marTop w:val="0"/>
      <w:marBottom w:val="0"/>
      <w:divBdr>
        <w:top w:val="none" w:sz="0" w:space="0" w:color="auto"/>
        <w:left w:val="none" w:sz="0" w:space="0" w:color="auto"/>
        <w:bottom w:val="none" w:sz="0" w:space="0" w:color="auto"/>
        <w:right w:val="none" w:sz="0" w:space="0" w:color="auto"/>
      </w:divBdr>
    </w:div>
    <w:div w:id="20842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2023-07-20T18:30:00+00:00</Judgment_x0020_Date>
  </documentManagement>
</p:properties>
</file>

<file path=customXml/itemProps1.xml><?xml version="1.0" encoding="utf-8"?>
<ds:datastoreItem xmlns:ds="http://schemas.openxmlformats.org/officeDocument/2006/customXml" ds:itemID="{20A073FD-8118-456E-A437-81C6AFD8BCAC}"/>
</file>

<file path=customXml/itemProps2.xml><?xml version="1.0" encoding="utf-8"?>
<ds:datastoreItem xmlns:ds="http://schemas.openxmlformats.org/officeDocument/2006/customXml" ds:itemID="{47636E30-AE6A-4F49-BBD4-63483C934093}"/>
</file>

<file path=customXml/itemProps3.xml><?xml version="1.0" encoding="utf-8"?>
<ds:datastoreItem xmlns:ds="http://schemas.openxmlformats.org/officeDocument/2006/customXml" ds:itemID="{CCA81FB9-F5BB-4DF7-95FE-CC523A5265A7}"/>
</file>

<file path=customXml/itemProps4.xml><?xml version="1.0" encoding="utf-8"?>
<ds:datastoreItem xmlns:ds="http://schemas.openxmlformats.org/officeDocument/2006/customXml" ds:itemID="{745F1E61-A74D-4182-97A5-EC04C679CD02}"/>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Stefanus (CR 82-2023) [2023] NAHCMD 428 (21 July 2023)</dc:title>
  <dc:creator>Herman C. January</dc:creator>
  <cp:lastModifiedBy>Michelle N. Ullrich</cp:lastModifiedBy>
  <cp:revision>2</cp:revision>
  <cp:lastPrinted>2023-07-24T13:50:00Z</cp:lastPrinted>
  <dcterms:created xsi:type="dcterms:W3CDTF">2023-07-24T13:53:00Z</dcterms:created>
  <dcterms:modified xsi:type="dcterms:W3CDTF">2023-07-24T13:53:00Z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