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C10588">
      <w:pPr>
        <w:spacing w:after="16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870DF4">
      <w:pPr>
        <w:spacing w:after="160" w:line="360" w:lineRule="auto"/>
        <w:jc w:val="center"/>
        <w:rPr>
          <w:rFonts w:ascii="Arial" w:hAnsi="Arial" w:cs="Arial"/>
          <w:b/>
          <w:sz w:val="24"/>
          <w:szCs w:val="24"/>
          <w:lang w:val="en-US"/>
        </w:rPr>
      </w:pPr>
      <w:r w:rsidRPr="009C6FAA">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C10588">
      <w:pPr>
        <w:spacing w:after="16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Pr="00415547" w:rsidRDefault="00B81BE1" w:rsidP="00C10588">
      <w:pPr>
        <w:spacing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C10588">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C10588">
            <w:pPr>
              <w:spacing w:after="0" w:line="360" w:lineRule="auto"/>
              <w:jc w:val="both"/>
              <w:rPr>
                <w:rFonts w:ascii="Arial" w:hAnsi="Arial" w:cs="Arial"/>
                <w:b/>
                <w:sz w:val="24"/>
                <w:szCs w:val="24"/>
              </w:rPr>
            </w:pPr>
          </w:p>
          <w:p w:rsidR="00085C0A" w:rsidRDefault="00965BB8" w:rsidP="00C10588">
            <w:pPr>
              <w:spacing w:after="160" w:line="360" w:lineRule="auto"/>
              <w:rPr>
                <w:rFonts w:ascii="Arial" w:hAnsi="Arial" w:cs="Arial"/>
                <w:sz w:val="24"/>
                <w:szCs w:val="24"/>
                <w:shd w:val="clear" w:color="auto" w:fill="FFFFFF"/>
              </w:rPr>
            </w:pPr>
            <w:r w:rsidRPr="00965BB8">
              <w:rPr>
                <w:rFonts w:ascii="Arial" w:hAnsi="Arial" w:cs="Arial"/>
                <w:sz w:val="24"/>
                <w:szCs w:val="24"/>
                <w:shd w:val="clear" w:color="auto" w:fill="FFFFFF"/>
              </w:rPr>
              <w:t>Alfred Clayton</w:t>
            </w:r>
            <w:r w:rsidR="00085C0A" w:rsidRPr="00085C0A">
              <w:rPr>
                <w:rFonts w:ascii="Arial" w:hAnsi="Arial" w:cs="Arial"/>
                <w:sz w:val="24"/>
                <w:szCs w:val="24"/>
                <w:shd w:val="clear" w:color="auto" w:fill="FFFFFF"/>
              </w:rPr>
              <w:tab/>
            </w:r>
            <w:r w:rsidR="00085C0A" w:rsidRPr="00085C0A">
              <w:rPr>
                <w:rFonts w:ascii="Arial" w:hAnsi="Arial" w:cs="Arial"/>
                <w:sz w:val="24"/>
                <w:szCs w:val="24"/>
                <w:shd w:val="clear" w:color="auto" w:fill="FFFFFF"/>
              </w:rPr>
              <w:tab/>
            </w:r>
            <w:r w:rsidR="00085C0A">
              <w:rPr>
                <w:rFonts w:ascii="Arial" w:hAnsi="Arial" w:cs="Arial"/>
                <w:sz w:val="24"/>
                <w:szCs w:val="24"/>
                <w:shd w:val="clear" w:color="auto" w:fill="FFFFFF"/>
              </w:rPr>
              <w:tab/>
            </w:r>
            <w:r w:rsidR="00085C0A" w:rsidRPr="00085C0A">
              <w:rPr>
                <w:rFonts w:ascii="Arial" w:hAnsi="Arial" w:cs="Arial"/>
                <w:sz w:val="24"/>
                <w:szCs w:val="24"/>
                <w:shd w:val="clear" w:color="auto" w:fill="FFFFFF"/>
              </w:rPr>
              <w:tab/>
            </w:r>
            <w:r w:rsidR="00085C0A" w:rsidRPr="00085C0A">
              <w:rPr>
                <w:rFonts w:ascii="Arial" w:hAnsi="Arial" w:cs="Arial"/>
                <w:sz w:val="24"/>
                <w:szCs w:val="24"/>
                <w:shd w:val="clear" w:color="auto" w:fill="FFFFFF"/>
              </w:rPr>
              <w:tab/>
              <w:t xml:space="preserve"> </w:t>
            </w:r>
            <w:r w:rsidR="00085C0A">
              <w:rPr>
                <w:rFonts w:ascii="Arial" w:hAnsi="Arial" w:cs="Arial"/>
                <w:sz w:val="24"/>
                <w:szCs w:val="24"/>
                <w:shd w:val="clear" w:color="auto" w:fill="FFFFFF"/>
              </w:rPr>
              <w:t xml:space="preserve"> </w:t>
            </w:r>
            <w:r w:rsidR="00085C0A" w:rsidRPr="00085C0A">
              <w:rPr>
                <w:rFonts w:ascii="Arial" w:hAnsi="Arial" w:cs="Arial"/>
                <w:sz w:val="24"/>
                <w:szCs w:val="24"/>
                <w:shd w:val="clear" w:color="auto" w:fill="FFFFFF"/>
              </w:rPr>
              <w:t>Plaintiff</w:t>
            </w:r>
          </w:p>
          <w:p w:rsidR="00D16CF4" w:rsidRDefault="00D16CF4" w:rsidP="00C10588">
            <w:pPr>
              <w:spacing w:after="160" w:line="360" w:lineRule="auto"/>
              <w:rPr>
                <w:rFonts w:ascii="Arial" w:hAnsi="Arial" w:cs="Arial"/>
                <w:sz w:val="24"/>
                <w:szCs w:val="24"/>
                <w:shd w:val="clear" w:color="auto" w:fill="FFFFFF"/>
              </w:rPr>
            </w:pPr>
            <w:r w:rsidRPr="00D16CF4">
              <w:rPr>
                <w:rFonts w:ascii="Arial" w:hAnsi="Arial" w:cs="Arial"/>
                <w:sz w:val="24"/>
                <w:szCs w:val="24"/>
                <w:shd w:val="clear" w:color="auto" w:fill="FFFFFF"/>
              </w:rPr>
              <w:t>and</w:t>
            </w:r>
          </w:p>
          <w:p w:rsidR="00F96C8E" w:rsidRPr="00EC40B5" w:rsidRDefault="00965BB8" w:rsidP="00C10588">
            <w:pPr>
              <w:spacing w:after="160" w:line="360" w:lineRule="auto"/>
              <w:rPr>
                <w:rFonts w:ascii="Arial" w:hAnsi="Arial" w:cs="Arial"/>
                <w:sz w:val="24"/>
                <w:szCs w:val="24"/>
              </w:rPr>
            </w:pPr>
            <w:r w:rsidRPr="00965BB8">
              <w:rPr>
                <w:rFonts w:ascii="Arial" w:hAnsi="Arial" w:cs="Arial"/>
                <w:sz w:val="24"/>
                <w:szCs w:val="24"/>
              </w:rPr>
              <w:t>Bradian Williams</w:t>
            </w:r>
            <w:r>
              <w:rPr>
                <w:rFonts w:ascii="Arial" w:hAnsi="Arial" w:cs="Arial"/>
                <w:sz w:val="24"/>
                <w:szCs w:val="24"/>
              </w:rPr>
              <w:tab/>
            </w:r>
            <w:r>
              <w:rPr>
                <w:rFonts w:ascii="Arial" w:hAnsi="Arial" w:cs="Arial"/>
                <w:sz w:val="24"/>
                <w:szCs w:val="24"/>
              </w:rPr>
              <w:tab/>
            </w:r>
            <w:r w:rsidR="00085C0A" w:rsidRPr="00085C0A">
              <w:rPr>
                <w:rFonts w:ascii="Arial" w:hAnsi="Arial" w:cs="Arial"/>
                <w:sz w:val="24"/>
                <w:szCs w:val="24"/>
              </w:rPr>
              <w:tab/>
            </w:r>
            <w:r w:rsidR="00085C0A" w:rsidRPr="00085C0A">
              <w:rPr>
                <w:rFonts w:ascii="Arial" w:hAnsi="Arial" w:cs="Arial"/>
                <w:sz w:val="24"/>
                <w:szCs w:val="24"/>
              </w:rPr>
              <w:tab/>
            </w:r>
            <w:r w:rsidR="004759F2">
              <w:rPr>
                <w:rFonts w:ascii="Arial" w:hAnsi="Arial" w:cs="Arial"/>
                <w:sz w:val="24"/>
                <w:szCs w:val="24"/>
              </w:rPr>
              <w:t xml:space="preserve">     </w:t>
            </w:r>
            <w:r w:rsidR="00085C0A">
              <w:rPr>
                <w:rFonts w:ascii="Arial" w:hAnsi="Arial" w:cs="Arial"/>
                <w:sz w:val="24"/>
                <w:szCs w:val="24"/>
              </w:rPr>
              <w:t xml:space="preserve">  </w:t>
            </w:r>
            <w:r w:rsidR="00085C0A" w:rsidRPr="00085C0A">
              <w:rPr>
                <w:rFonts w:ascii="Arial" w:hAnsi="Arial" w:cs="Arial"/>
                <w:sz w:val="24"/>
                <w:szCs w:val="24"/>
              </w:rPr>
              <w:t xml:space="preserve"> Defendant</w:t>
            </w: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C10588">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965BB8" w:rsidP="00CD18BD">
            <w:pPr>
              <w:spacing w:after="160" w:line="360" w:lineRule="auto"/>
              <w:rPr>
                <w:rFonts w:ascii="Arial" w:hAnsi="Arial" w:cs="Arial"/>
                <w:sz w:val="24"/>
                <w:szCs w:val="24"/>
              </w:rPr>
            </w:pPr>
            <w:r w:rsidRPr="00965BB8">
              <w:rPr>
                <w:rFonts w:ascii="Arial" w:hAnsi="Arial" w:cs="Arial"/>
                <w:sz w:val="24"/>
                <w:szCs w:val="24"/>
                <w:shd w:val="clear" w:color="auto" w:fill="FFFFFF"/>
              </w:rPr>
              <w:t>HC-MD-CIV-ACT-DEL-2021/01779</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C10588">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C10588">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C10588">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C10588">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C10588">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BA6577" w:rsidP="00C10588">
            <w:pPr>
              <w:spacing w:after="0" w:line="360" w:lineRule="auto"/>
              <w:jc w:val="both"/>
              <w:rPr>
                <w:rFonts w:ascii="Arial" w:hAnsi="Arial" w:cs="Arial"/>
                <w:b/>
                <w:sz w:val="24"/>
                <w:szCs w:val="24"/>
              </w:rPr>
            </w:pPr>
            <w:r>
              <w:rPr>
                <w:rFonts w:ascii="Arial" w:hAnsi="Arial" w:cs="Arial"/>
                <w:sz w:val="24"/>
                <w:szCs w:val="24"/>
              </w:rPr>
              <w:t>2</w:t>
            </w:r>
            <w:r w:rsidR="00650D82">
              <w:rPr>
                <w:rFonts w:ascii="Arial" w:hAnsi="Arial" w:cs="Arial"/>
                <w:sz w:val="24"/>
                <w:szCs w:val="24"/>
              </w:rPr>
              <w:t>8 July</w:t>
            </w:r>
            <w:r w:rsidR="00AC2047" w:rsidRPr="00AC2047">
              <w:rPr>
                <w:rFonts w:ascii="Arial" w:hAnsi="Arial" w:cs="Arial"/>
                <w:sz w:val="24"/>
                <w:szCs w:val="24"/>
              </w:rPr>
              <w:t xml:space="preserve"> 2023</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C10588">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C10588">
            <w:pPr>
              <w:spacing w:after="0" w:line="360" w:lineRule="auto"/>
              <w:jc w:val="both"/>
              <w:rPr>
                <w:rFonts w:ascii="Arial" w:hAnsi="Arial" w:cs="Arial"/>
                <w:sz w:val="12"/>
                <w:szCs w:val="12"/>
              </w:rPr>
            </w:pPr>
            <w:r w:rsidRPr="00A81F7C">
              <w:rPr>
                <w:rFonts w:ascii="Arial" w:hAnsi="Arial" w:cs="Arial"/>
                <w:sz w:val="24"/>
                <w:szCs w:val="24"/>
              </w:rPr>
              <w:t>Honourable</w:t>
            </w:r>
            <w:r w:rsidR="00870DF4">
              <w:rPr>
                <w:rFonts w:ascii="Arial" w:hAnsi="Arial" w:cs="Arial"/>
                <w:sz w:val="24"/>
                <w:szCs w:val="24"/>
              </w:rPr>
              <w:t xml:space="preserve"> </w:t>
            </w:r>
            <w:r w:rsidR="0044408B" w:rsidRPr="00A81F7C">
              <w:rPr>
                <w:rFonts w:ascii="Arial" w:hAnsi="Arial" w:cs="Arial"/>
                <w:sz w:val="24"/>
                <w:szCs w:val="24"/>
              </w:rPr>
              <w:t>Mr Justice U</w:t>
            </w:r>
            <w:r w:rsidR="008448D9" w:rsidRPr="00A81F7C">
              <w:rPr>
                <w:rFonts w:ascii="Arial" w:hAnsi="Arial" w:cs="Arial"/>
                <w:sz w:val="24"/>
                <w:szCs w:val="24"/>
              </w:rPr>
              <w:t>siku</w:t>
            </w:r>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C10588">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BA6577" w:rsidP="00C10588">
            <w:pPr>
              <w:spacing w:after="0" w:line="360" w:lineRule="auto"/>
              <w:jc w:val="both"/>
              <w:rPr>
                <w:rFonts w:ascii="Arial" w:hAnsi="Arial" w:cs="Arial"/>
                <w:sz w:val="24"/>
                <w:szCs w:val="24"/>
              </w:rPr>
            </w:pPr>
            <w:r>
              <w:rPr>
                <w:rFonts w:ascii="Arial" w:hAnsi="Arial" w:cs="Arial"/>
                <w:sz w:val="24"/>
                <w:szCs w:val="24"/>
              </w:rPr>
              <w:t>1</w:t>
            </w:r>
            <w:r w:rsidR="00650D82">
              <w:rPr>
                <w:rFonts w:ascii="Arial" w:hAnsi="Arial" w:cs="Arial"/>
                <w:sz w:val="24"/>
                <w:szCs w:val="24"/>
              </w:rPr>
              <w:t xml:space="preserve">8 August </w:t>
            </w:r>
            <w:r w:rsidR="00AC2047" w:rsidRPr="00AC2047">
              <w:rPr>
                <w:rFonts w:ascii="Arial" w:hAnsi="Arial" w:cs="Arial"/>
                <w:sz w:val="24"/>
                <w:szCs w:val="24"/>
              </w:rPr>
              <w:t>2023</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C10588">
            <w:pPr>
              <w:spacing w:after="0" w:line="360" w:lineRule="auto"/>
              <w:ind w:left="2160" w:hanging="2160"/>
              <w:jc w:val="both"/>
              <w:rPr>
                <w:rFonts w:ascii="Arial" w:hAnsi="Arial" w:cs="Arial"/>
                <w:b/>
                <w:sz w:val="10"/>
                <w:szCs w:val="10"/>
              </w:rPr>
            </w:pPr>
          </w:p>
          <w:p w:rsidR="005E3514" w:rsidRPr="00A81F7C" w:rsidRDefault="00A91522" w:rsidP="00C10588">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r w:rsidR="00965BB8" w:rsidRPr="00965BB8">
              <w:rPr>
                <w:rFonts w:ascii="Arial" w:hAnsi="Arial" w:cs="Arial"/>
                <w:i/>
                <w:sz w:val="24"/>
                <w:szCs w:val="24"/>
              </w:rPr>
              <w:t xml:space="preserve">Clayton </w:t>
            </w:r>
            <w:r w:rsidR="004347DC" w:rsidRPr="0048371F">
              <w:rPr>
                <w:rFonts w:ascii="Arial" w:hAnsi="Arial" w:cs="Arial"/>
                <w:i/>
                <w:sz w:val="24"/>
                <w:szCs w:val="24"/>
              </w:rPr>
              <w:t>v</w:t>
            </w:r>
            <w:r w:rsidR="004347DC" w:rsidRPr="004347DC">
              <w:rPr>
                <w:rFonts w:ascii="Arial" w:hAnsi="Arial" w:cs="Arial"/>
                <w:i/>
                <w:sz w:val="24"/>
                <w:szCs w:val="24"/>
              </w:rPr>
              <w:t xml:space="preserve"> </w:t>
            </w:r>
            <w:r w:rsidR="00965BB8" w:rsidRPr="00965BB8">
              <w:rPr>
                <w:rFonts w:ascii="Arial" w:hAnsi="Arial" w:cs="Arial"/>
                <w:i/>
                <w:sz w:val="24"/>
                <w:szCs w:val="24"/>
              </w:rPr>
              <w:t xml:space="preserve">Williams </w:t>
            </w:r>
            <w:r w:rsidRPr="0036498D">
              <w:rPr>
                <w:rFonts w:ascii="Arial" w:hAnsi="Arial" w:cs="Arial"/>
                <w:sz w:val="24"/>
                <w:szCs w:val="24"/>
              </w:rPr>
              <w:t>(</w:t>
            </w:r>
            <w:r w:rsidR="00965BB8" w:rsidRPr="00965BB8">
              <w:rPr>
                <w:rFonts w:ascii="Arial" w:hAnsi="Arial" w:cs="Arial"/>
                <w:sz w:val="24"/>
                <w:szCs w:val="24"/>
              </w:rPr>
              <w:t>HC-MD-CIV-ACT-DEL-2021/01779</w:t>
            </w:r>
            <w:r w:rsidRPr="00A81F7C">
              <w:rPr>
                <w:rFonts w:ascii="Arial" w:hAnsi="Arial" w:cs="Arial"/>
                <w:sz w:val="24"/>
                <w:szCs w:val="24"/>
              </w:rPr>
              <w:t>) [202</w:t>
            </w:r>
            <w:r w:rsidR="00BE0DBA">
              <w:rPr>
                <w:rFonts w:ascii="Arial" w:hAnsi="Arial" w:cs="Arial"/>
                <w:sz w:val="24"/>
                <w:szCs w:val="24"/>
              </w:rPr>
              <w:t>3</w:t>
            </w:r>
            <w:r w:rsidRPr="00A81F7C">
              <w:rPr>
                <w:rFonts w:ascii="Arial" w:hAnsi="Arial" w:cs="Arial"/>
                <w:sz w:val="24"/>
                <w:szCs w:val="24"/>
              </w:rPr>
              <w:t>] NAHC</w:t>
            </w:r>
            <w:r w:rsidR="009A00F9" w:rsidRPr="00A81F7C">
              <w:rPr>
                <w:rFonts w:ascii="Arial" w:hAnsi="Arial" w:cs="Arial"/>
                <w:sz w:val="24"/>
                <w:szCs w:val="24"/>
              </w:rPr>
              <w:t xml:space="preserve">MD </w:t>
            </w:r>
            <w:r w:rsidR="00DF13ED">
              <w:rPr>
                <w:rFonts w:ascii="Arial" w:hAnsi="Arial" w:cs="Arial"/>
                <w:sz w:val="24"/>
                <w:szCs w:val="24"/>
              </w:rPr>
              <w:t>510</w:t>
            </w:r>
            <w:bookmarkStart w:id="0" w:name="_GoBack"/>
            <w:bookmarkEnd w:id="0"/>
            <w:r w:rsidR="000D0F54">
              <w:rPr>
                <w:rFonts w:ascii="Arial" w:hAnsi="Arial" w:cs="Arial"/>
                <w:sz w:val="24"/>
                <w:szCs w:val="24"/>
              </w:rPr>
              <w:t xml:space="preserve"> </w:t>
            </w:r>
            <w:r w:rsidR="00E21A68" w:rsidRPr="00A81F7C">
              <w:rPr>
                <w:rFonts w:ascii="Arial" w:hAnsi="Arial" w:cs="Arial"/>
                <w:sz w:val="24"/>
                <w:szCs w:val="24"/>
              </w:rPr>
              <w:t>(</w:t>
            </w:r>
            <w:r w:rsidR="00965BB8">
              <w:rPr>
                <w:rFonts w:ascii="Arial" w:hAnsi="Arial" w:cs="Arial"/>
                <w:sz w:val="24"/>
                <w:szCs w:val="24"/>
              </w:rPr>
              <w:t>1</w:t>
            </w:r>
            <w:r w:rsidR="000C3162">
              <w:rPr>
                <w:rFonts w:ascii="Arial" w:hAnsi="Arial" w:cs="Arial"/>
                <w:sz w:val="24"/>
                <w:szCs w:val="24"/>
              </w:rPr>
              <w:t xml:space="preserve">8 </w:t>
            </w:r>
            <w:r w:rsidR="00085C0A">
              <w:rPr>
                <w:rFonts w:ascii="Arial" w:hAnsi="Arial" w:cs="Arial"/>
                <w:sz w:val="24"/>
                <w:szCs w:val="24"/>
              </w:rPr>
              <w:t>August</w:t>
            </w:r>
            <w:r w:rsidR="007C681C">
              <w:rPr>
                <w:rFonts w:ascii="Arial" w:hAnsi="Arial" w:cs="Arial"/>
                <w:sz w:val="24"/>
                <w:szCs w:val="24"/>
              </w:rPr>
              <w:t xml:space="preserve"> </w:t>
            </w:r>
            <w:r w:rsidRPr="00A81F7C">
              <w:rPr>
                <w:rFonts w:ascii="Arial" w:hAnsi="Arial" w:cs="Arial"/>
                <w:sz w:val="24"/>
                <w:szCs w:val="24"/>
              </w:rPr>
              <w:t>202</w:t>
            </w:r>
            <w:r w:rsidR="00BE0DBA">
              <w:rPr>
                <w:rFonts w:ascii="Arial" w:hAnsi="Arial" w:cs="Arial"/>
                <w:sz w:val="24"/>
                <w:szCs w:val="24"/>
              </w:rPr>
              <w:t>3</w:t>
            </w:r>
            <w:r w:rsidRPr="00A81F7C">
              <w:rPr>
                <w:rFonts w:ascii="Arial" w:hAnsi="Arial" w:cs="Arial"/>
                <w:sz w:val="24"/>
                <w:szCs w:val="24"/>
              </w:rPr>
              <w:t>)</w:t>
            </w: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C10588">
            <w:pPr>
              <w:spacing w:after="0" w:line="360" w:lineRule="auto"/>
              <w:jc w:val="both"/>
              <w:rPr>
                <w:rFonts w:ascii="Arial" w:hAnsi="Arial" w:cs="Arial"/>
                <w:b/>
                <w:sz w:val="10"/>
                <w:szCs w:val="10"/>
              </w:rPr>
            </w:pPr>
          </w:p>
          <w:p w:rsidR="00734384" w:rsidRPr="00A21211" w:rsidRDefault="00DC4D07" w:rsidP="00870DF4">
            <w:pPr>
              <w:tabs>
                <w:tab w:val="left" w:pos="6690"/>
              </w:tabs>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r w:rsidR="00870DF4">
              <w:rPr>
                <w:rFonts w:ascii="Arial" w:hAnsi="Arial" w:cs="Arial"/>
                <w:b/>
                <w:sz w:val="24"/>
                <w:szCs w:val="24"/>
              </w:rPr>
              <w:tab/>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870DF4" w:rsidRDefault="00870DF4" w:rsidP="00C10588">
            <w:pPr>
              <w:spacing w:after="160" w:line="360" w:lineRule="auto"/>
              <w:ind w:left="885" w:hanging="743"/>
              <w:jc w:val="both"/>
              <w:rPr>
                <w:rFonts w:ascii="Arial" w:hAnsi="Arial" w:cs="Arial"/>
                <w:sz w:val="24"/>
                <w:szCs w:val="24"/>
              </w:rPr>
            </w:pPr>
          </w:p>
          <w:p w:rsidR="005217F2" w:rsidRPr="005217F2" w:rsidRDefault="00870DF4" w:rsidP="00C10588">
            <w:pPr>
              <w:spacing w:after="160" w:line="360" w:lineRule="auto"/>
              <w:ind w:left="885" w:hanging="743"/>
              <w:jc w:val="both"/>
              <w:rPr>
                <w:rFonts w:ascii="Arial" w:hAnsi="Arial" w:cs="Arial"/>
                <w:sz w:val="24"/>
                <w:szCs w:val="24"/>
              </w:rPr>
            </w:pPr>
            <w:r>
              <w:rPr>
                <w:rFonts w:ascii="Arial" w:hAnsi="Arial" w:cs="Arial"/>
                <w:sz w:val="24"/>
                <w:szCs w:val="24"/>
              </w:rPr>
              <w:t>1</w:t>
            </w:r>
            <w:r w:rsidR="005217F2">
              <w:rPr>
                <w:rFonts w:ascii="Arial" w:hAnsi="Arial" w:cs="Arial"/>
                <w:sz w:val="24"/>
                <w:szCs w:val="24"/>
              </w:rPr>
              <w:t>.</w:t>
            </w:r>
            <w:r w:rsidR="005217F2">
              <w:rPr>
                <w:rFonts w:ascii="Arial" w:hAnsi="Arial" w:cs="Arial"/>
                <w:sz w:val="24"/>
                <w:szCs w:val="24"/>
              </w:rPr>
              <w:tab/>
            </w:r>
            <w:r w:rsidR="005217F2" w:rsidRPr="005217F2">
              <w:rPr>
                <w:rFonts w:ascii="Arial" w:hAnsi="Arial" w:cs="Arial"/>
                <w:sz w:val="24"/>
                <w:szCs w:val="24"/>
              </w:rPr>
              <w:t xml:space="preserve">The </w:t>
            </w:r>
            <w:r w:rsidR="00C3318A">
              <w:rPr>
                <w:rFonts w:ascii="Arial" w:hAnsi="Arial" w:cs="Arial"/>
                <w:sz w:val="24"/>
                <w:szCs w:val="24"/>
              </w:rPr>
              <w:t xml:space="preserve">plaintiff’s point </w:t>
            </w:r>
            <w:r w:rsidR="00C3318A" w:rsidRPr="00AC7789">
              <w:rPr>
                <w:rFonts w:ascii="Arial" w:hAnsi="Arial" w:cs="Arial"/>
                <w:i/>
                <w:sz w:val="24"/>
                <w:szCs w:val="24"/>
              </w:rPr>
              <w:t>in</w:t>
            </w:r>
            <w:r w:rsidR="00C3318A">
              <w:rPr>
                <w:rFonts w:ascii="Arial" w:hAnsi="Arial" w:cs="Arial"/>
                <w:sz w:val="24"/>
                <w:szCs w:val="24"/>
              </w:rPr>
              <w:t xml:space="preserve"> </w:t>
            </w:r>
            <w:r w:rsidR="00C3318A" w:rsidRPr="00C3318A">
              <w:rPr>
                <w:rFonts w:ascii="Arial" w:hAnsi="Arial" w:cs="Arial"/>
                <w:i/>
                <w:sz w:val="24"/>
                <w:szCs w:val="24"/>
              </w:rPr>
              <w:t>limine</w:t>
            </w:r>
            <w:r w:rsidR="00C3318A">
              <w:rPr>
                <w:rFonts w:ascii="Arial" w:hAnsi="Arial" w:cs="Arial"/>
                <w:sz w:val="24"/>
                <w:szCs w:val="24"/>
              </w:rPr>
              <w:t xml:space="preserve"> regarding non-compliance with the provisions of rule 32(9)</w:t>
            </w:r>
            <w:r w:rsidR="00AC7789">
              <w:rPr>
                <w:rFonts w:ascii="Arial" w:hAnsi="Arial" w:cs="Arial"/>
                <w:sz w:val="24"/>
                <w:szCs w:val="24"/>
              </w:rPr>
              <w:t xml:space="preserve"> and </w:t>
            </w:r>
            <w:r w:rsidR="00E86AD1">
              <w:rPr>
                <w:rFonts w:ascii="Arial" w:hAnsi="Arial" w:cs="Arial"/>
                <w:sz w:val="24"/>
                <w:szCs w:val="24"/>
              </w:rPr>
              <w:t xml:space="preserve">(10) </w:t>
            </w:r>
            <w:r w:rsidR="00C3318A">
              <w:rPr>
                <w:rFonts w:ascii="Arial" w:hAnsi="Arial" w:cs="Arial"/>
                <w:sz w:val="24"/>
                <w:szCs w:val="24"/>
              </w:rPr>
              <w:t>is dismissed.</w:t>
            </w:r>
          </w:p>
          <w:p w:rsidR="005217F2" w:rsidRPr="005217F2" w:rsidRDefault="005217F2" w:rsidP="00C10588">
            <w:pPr>
              <w:spacing w:after="160" w:line="360" w:lineRule="auto"/>
              <w:ind w:left="885" w:hanging="743"/>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C3318A">
              <w:rPr>
                <w:rFonts w:ascii="Arial" w:hAnsi="Arial" w:cs="Arial"/>
                <w:sz w:val="24"/>
                <w:szCs w:val="24"/>
              </w:rPr>
              <w:t>The defendant’s application for leave to amend is dismissed.</w:t>
            </w:r>
          </w:p>
          <w:p w:rsidR="00C3318A" w:rsidRDefault="005217F2" w:rsidP="00C10588">
            <w:pPr>
              <w:spacing w:after="160" w:line="360" w:lineRule="auto"/>
              <w:ind w:left="885" w:hanging="743"/>
              <w:jc w:val="both"/>
              <w:rPr>
                <w:rFonts w:ascii="Arial" w:hAnsi="Arial" w:cs="Arial"/>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00C3318A">
              <w:rPr>
                <w:rFonts w:ascii="Arial" w:hAnsi="Arial" w:cs="Arial"/>
                <w:sz w:val="24"/>
                <w:szCs w:val="24"/>
              </w:rPr>
              <w:t xml:space="preserve">I </w:t>
            </w:r>
            <w:r w:rsidR="00C3318A" w:rsidRPr="005217F2">
              <w:rPr>
                <w:rFonts w:ascii="Arial" w:hAnsi="Arial" w:cs="Arial"/>
                <w:sz w:val="24"/>
                <w:szCs w:val="24"/>
              </w:rPr>
              <w:t>make no order as to costs</w:t>
            </w:r>
            <w:r w:rsidR="00C3318A">
              <w:rPr>
                <w:rFonts w:ascii="Arial" w:hAnsi="Arial" w:cs="Arial"/>
                <w:sz w:val="24"/>
                <w:szCs w:val="24"/>
              </w:rPr>
              <w:t>.</w:t>
            </w:r>
          </w:p>
          <w:p w:rsidR="00B131EA" w:rsidRDefault="00C3318A" w:rsidP="00C10588">
            <w:pPr>
              <w:spacing w:after="160" w:line="360" w:lineRule="auto"/>
              <w:ind w:left="885" w:hanging="743"/>
              <w:jc w:val="both"/>
              <w:rPr>
                <w:rFonts w:ascii="Arial" w:hAnsi="Arial" w:cs="Arial"/>
                <w:sz w:val="24"/>
                <w:szCs w:val="24"/>
              </w:rPr>
            </w:pPr>
            <w:r>
              <w:rPr>
                <w:rFonts w:ascii="Arial" w:hAnsi="Arial" w:cs="Arial"/>
                <w:sz w:val="24"/>
                <w:szCs w:val="24"/>
              </w:rPr>
              <w:t>4.</w:t>
            </w:r>
            <w:r>
              <w:rPr>
                <w:rFonts w:ascii="Arial" w:hAnsi="Arial" w:cs="Arial"/>
                <w:sz w:val="24"/>
                <w:szCs w:val="24"/>
              </w:rPr>
              <w:tab/>
              <w:t>The mat</w:t>
            </w:r>
            <w:r w:rsidR="00AC7789">
              <w:rPr>
                <w:rFonts w:ascii="Arial" w:hAnsi="Arial" w:cs="Arial"/>
                <w:sz w:val="24"/>
                <w:szCs w:val="24"/>
              </w:rPr>
              <w:t>t</w:t>
            </w:r>
            <w:r>
              <w:rPr>
                <w:rFonts w:ascii="Arial" w:hAnsi="Arial" w:cs="Arial"/>
                <w:sz w:val="24"/>
                <w:szCs w:val="24"/>
              </w:rPr>
              <w:t xml:space="preserve">er is postponed to 20 September </w:t>
            </w:r>
            <w:r w:rsidR="005217F2" w:rsidRPr="005217F2">
              <w:rPr>
                <w:rFonts w:ascii="Arial" w:hAnsi="Arial" w:cs="Arial"/>
                <w:sz w:val="24"/>
                <w:szCs w:val="24"/>
              </w:rPr>
              <w:t>2023 at 1</w:t>
            </w:r>
            <w:r>
              <w:rPr>
                <w:rFonts w:ascii="Arial" w:hAnsi="Arial" w:cs="Arial"/>
                <w:sz w:val="24"/>
                <w:szCs w:val="24"/>
              </w:rPr>
              <w:t>5</w:t>
            </w:r>
            <w:r w:rsidR="005217F2" w:rsidRPr="005217F2">
              <w:rPr>
                <w:rFonts w:ascii="Arial" w:hAnsi="Arial" w:cs="Arial"/>
                <w:sz w:val="24"/>
                <w:szCs w:val="24"/>
              </w:rPr>
              <w:t>:</w:t>
            </w:r>
            <w:r>
              <w:rPr>
                <w:rFonts w:ascii="Arial" w:hAnsi="Arial" w:cs="Arial"/>
                <w:sz w:val="24"/>
                <w:szCs w:val="24"/>
              </w:rPr>
              <w:t>15</w:t>
            </w:r>
            <w:r w:rsidR="005217F2" w:rsidRPr="005217F2">
              <w:rPr>
                <w:rFonts w:ascii="Arial" w:hAnsi="Arial" w:cs="Arial"/>
                <w:sz w:val="24"/>
                <w:szCs w:val="24"/>
              </w:rPr>
              <w:t xml:space="preserve"> for </w:t>
            </w:r>
            <w:r>
              <w:rPr>
                <w:rFonts w:ascii="Arial" w:hAnsi="Arial" w:cs="Arial"/>
                <w:sz w:val="24"/>
                <w:szCs w:val="24"/>
              </w:rPr>
              <w:t>a status hearing</w:t>
            </w:r>
            <w:r w:rsidR="005217F2" w:rsidRPr="005217F2">
              <w:rPr>
                <w:rFonts w:ascii="Arial" w:hAnsi="Arial" w:cs="Arial"/>
                <w:sz w:val="24"/>
                <w:szCs w:val="24"/>
              </w:rPr>
              <w:t>.</w:t>
            </w:r>
          </w:p>
          <w:p w:rsidR="00CD18BD" w:rsidRPr="00870DF4" w:rsidRDefault="00C3318A" w:rsidP="00870DF4">
            <w:pPr>
              <w:spacing w:after="160" w:line="360" w:lineRule="auto"/>
              <w:ind w:left="885" w:hanging="743"/>
              <w:jc w:val="both"/>
              <w:rPr>
                <w:rFonts w:ascii="Arial" w:hAnsi="Arial" w:cs="Arial"/>
                <w:sz w:val="24"/>
                <w:szCs w:val="24"/>
              </w:rPr>
            </w:pPr>
            <w:r>
              <w:rPr>
                <w:rFonts w:ascii="Arial" w:hAnsi="Arial" w:cs="Arial"/>
                <w:sz w:val="24"/>
                <w:szCs w:val="24"/>
              </w:rPr>
              <w:t>5.</w:t>
            </w:r>
            <w:r>
              <w:rPr>
                <w:rFonts w:ascii="Arial" w:hAnsi="Arial" w:cs="Arial"/>
                <w:sz w:val="24"/>
                <w:szCs w:val="24"/>
              </w:rPr>
              <w:tab/>
              <w:t>The parties shall file a joint status report on or before 13 September 2023.</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C10588">
            <w:pPr>
              <w:spacing w:after="0" w:line="360" w:lineRule="auto"/>
              <w:jc w:val="both"/>
              <w:rPr>
                <w:rFonts w:ascii="Arial" w:hAnsi="Arial" w:cs="Arial"/>
                <w:b/>
                <w:sz w:val="10"/>
                <w:szCs w:val="10"/>
              </w:rPr>
            </w:pPr>
          </w:p>
          <w:p w:rsidR="00DC4D07" w:rsidRDefault="00DC4D07" w:rsidP="00C10588">
            <w:pPr>
              <w:spacing w:after="16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C10588">
            <w:pPr>
              <w:spacing w:after="0" w:line="360" w:lineRule="auto"/>
              <w:jc w:val="both"/>
              <w:rPr>
                <w:rFonts w:ascii="Arial" w:hAnsi="Arial" w:cs="Arial"/>
                <w:sz w:val="24"/>
                <w:szCs w:val="24"/>
              </w:rPr>
            </w:pPr>
          </w:p>
          <w:p w:rsidR="009B142B" w:rsidRDefault="00AB7AEF" w:rsidP="00C10588">
            <w:pPr>
              <w:spacing w:after="0" w:line="360" w:lineRule="auto"/>
              <w:jc w:val="both"/>
              <w:rPr>
                <w:rFonts w:ascii="Arial" w:hAnsi="Arial" w:cs="Arial"/>
                <w:sz w:val="24"/>
                <w:szCs w:val="24"/>
              </w:rPr>
            </w:pPr>
            <w:r>
              <w:rPr>
                <w:rFonts w:ascii="Arial" w:hAnsi="Arial" w:cs="Arial"/>
                <w:sz w:val="24"/>
                <w:szCs w:val="24"/>
              </w:rPr>
              <w:t>USIKU J</w:t>
            </w:r>
            <w:r w:rsidR="00AC7789">
              <w:rPr>
                <w:rFonts w:ascii="Arial" w:hAnsi="Arial" w:cs="Arial"/>
                <w:sz w:val="24"/>
                <w:szCs w:val="24"/>
              </w:rPr>
              <w:t>:</w:t>
            </w:r>
          </w:p>
          <w:p w:rsidR="00870DF4" w:rsidRDefault="00870DF4" w:rsidP="00C10588">
            <w:pPr>
              <w:spacing w:after="0" w:line="360" w:lineRule="auto"/>
              <w:jc w:val="both"/>
              <w:rPr>
                <w:rFonts w:ascii="Arial" w:hAnsi="Arial" w:cs="Arial"/>
                <w:sz w:val="24"/>
                <w:szCs w:val="24"/>
              </w:rPr>
            </w:pPr>
          </w:p>
          <w:p w:rsidR="004855FD" w:rsidRPr="004855FD" w:rsidRDefault="004855FD" w:rsidP="00C10588">
            <w:pPr>
              <w:spacing w:after="0" w:line="360" w:lineRule="auto"/>
              <w:jc w:val="both"/>
              <w:rPr>
                <w:rFonts w:ascii="Arial" w:hAnsi="Arial" w:cs="Arial"/>
                <w:sz w:val="24"/>
                <w:szCs w:val="24"/>
                <w:u w:val="single"/>
              </w:rPr>
            </w:pPr>
            <w:r>
              <w:rPr>
                <w:rFonts w:ascii="Arial" w:hAnsi="Arial" w:cs="Arial"/>
                <w:sz w:val="24"/>
                <w:szCs w:val="24"/>
                <w:u w:val="single"/>
              </w:rPr>
              <w:lastRenderedPageBreak/>
              <w:t>Introduction</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[1]</w:t>
            </w:r>
            <w:r w:rsidRPr="00FC211E">
              <w:rPr>
                <w:rFonts w:ascii="Arial" w:hAnsi="Arial" w:cs="Arial"/>
                <w:sz w:val="24"/>
                <w:szCs w:val="24"/>
              </w:rPr>
              <w:tab/>
            </w:r>
            <w:r w:rsidR="0078480D">
              <w:rPr>
                <w:rFonts w:ascii="Arial" w:hAnsi="Arial" w:cs="Arial"/>
                <w:sz w:val="24"/>
                <w:szCs w:val="24"/>
              </w:rPr>
              <w:t>This is an application by the defendant for leave to amend his plea, in the terms as more fully set out in his notice of intenti</w:t>
            </w:r>
            <w:r w:rsidR="00AC7789">
              <w:rPr>
                <w:rFonts w:ascii="Arial" w:hAnsi="Arial" w:cs="Arial"/>
                <w:sz w:val="24"/>
                <w:szCs w:val="24"/>
              </w:rPr>
              <w:t>on to amend filed on 9 March 202</w:t>
            </w:r>
            <w:r w:rsidR="0078480D">
              <w:rPr>
                <w:rFonts w:ascii="Arial" w:hAnsi="Arial" w:cs="Arial"/>
                <w:sz w:val="24"/>
                <w:szCs w:val="24"/>
              </w:rPr>
              <w:t>3.</w:t>
            </w:r>
          </w:p>
          <w:p w:rsidR="00FC211E" w:rsidRPr="00FC211E" w:rsidRDefault="00FC211E" w:rsidP="00C10588">
            <w:pPr>
              <w:spacing w:after="0" w:line="360" w:lineRule="auto"/>
              <w:jc w:val="both"/>
              <w:rPr>
                <w:rFonts w:ascii="Arial" w:hAnsi="Arial" w:cs="Arial"/>
                <w:sz w:val="24"/>
                <w:szCs w:val="24"/>
              </w:rPr>
            </w:pPr>
          </w:p>
          <w:p w:rsid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[2]</w:t>
            </w:r>
            <w:r w:rsidRPr="00FC211E">
              <w:rPr>
                <w:rFonts w:ascii="Arial" w:hAnsi="Arial" w:cs="Arial"/>
                <w:sz w:val="24"/>
                <w:szCs w:val="24"/>
              </w:rPr>
              <w:tab/>
            </w:r>
            <w:r w:rsidR="0078480D">
              <w:rPr>
                <w:rFonts w:ascii="Arial" w:hAnsi="Arial" w:cs="Arial"/>
                <w:sz w:val="24"/>
                <w:szCs w:val="24"/>
              </w:rPr>
              <w:t>In essence, the d</w:t>
            </w:r>
            <w:r w:rsidR="00E86AD1">
              <w:rPr>
                <w:rFonts w:ascii="Arial" w:hAnsi="Arial" w:cs="Arial"/>
                <w:sz w:val="24"/>
                <w:szCs w:val="24"/>
              </w:rPr>
              <w:t>efendant wis</w:t>
            </w:r>
            <w:r w:rsidR="00582051">
              <w:rPr>
                <w:rFonts w:ascii="Arial" w:hAnsi="Arial" w:cs="Arial"/>
                <w:sz w:val="24"/>
                <w:szCs w:val="24"/>
              </w:rPr>
              <w:t>hes to amend his plea in order to incorporate a special plea asserting that:</w:t>
            </w:r>
          </w:p>
          <w:p w:rsidR="00582051" w:rsidRDefault="00582051" w:rsidP="00C10588">
            <w:pPr>
              <w:spacing w:after="0" w:line="360" w:lineRule="auto"/>
              <w:jc w:val="both"/>
              <w:rPr>
                <w:rFonts w:ascii="Arial" w:hAnsi="Arial" w:cs="Arial"/>
                <w:sz w:val="24"/>
                <w:szCs w:val="24"/>
              </w:rPr>
            </w:pPr>
          </w:p>
          <w:p w:rsidR="00582051" w:rsidRPr="00870DF4" w:rsidRDefault="00582051" w:rsidP="00BE444F">
            <w:pPr>
              <w:pStyle w:val="ListParagraph"/>
              <w:numPr>
                <w:ilvl w:val="0"/>
                <w:numId w:val="3"/>
              </w:numPr>
              <w:spacing w:after="0" w:line="360" w:lineRule="auto"/>
              <w:jc w:val="both"/>
              <w:rPr>
                <w:rFonts w:ascii="Arial" w:hAnsi="Arial" w:cs="Arial"/>
                <w:sz w:val="24"/>
                <w:szCs w:val="24"/>
              </w:rPr>
            </w:pPr>
            <w:r w:rsidRPr="00870DF4">
              <w:rPr>
                <w:rFonts w:ascii="Arial" w:hAnsi="Arial" w:cs="Arial"/>
                <w:sz w:val="24"/>
                <w:szCs w:val="24"/>
              </w:rPr>
              <w:t>the plaintiff has failed to plead in his particulars of claim that he has been fully indemnified by his insurer and that since he is indemnified he lacks capacity to sue; and that,</w:t>
            </w:r>
          </w:p>
          <w:p w:rsidR="00870DF4" w:rsidRPr="00870DF4" w:rsidRDefault="00870DF4" w:rsidP="00870DF4">
            <w:pPr>
              <w:pStyle w:val="ListParagraph"/>
              <w:spacing w:after="0" w:line="360" w:lineRule="auto"/>
              <w:ind w:left="1443"/>
              <w:jc w:val="both"/>
              <w:rPr>
                <w:rFonts w:ascii="Arial" w:hAnsi="Arial" w:cs="Arial"/>
                <w:sz w:val="24"/>
                <w:szCs w:val="24"/>
              </w:rPr>
            </w:pPr>
          </w:p>
          <w:p w:rsidR="00582051" w:rsidRDefault="00582051" w:rsidP="00C10588">
            <w:pPr>
              <w:spacing w:after="0" w:line="360" w:lineRule="auto"/>
              <w:ind w:left="743"/>
              <w:jc w:val="both"/>
              <w:rPr>
                <w:rFonts w:ascii="Arial" w:hAnsi="Arial" w:cs="Arial"/>
                <w:sz w:val="24"/>
                <w:szCs w:val="24"/>
              </w:rPr>
            </w:pPr>
            <w:r>
              <w:rPr>
                <w:rFonts w:ascii="Arial" w:hAnsi="Arial" w:cs="Arial"/>
                <w:sz w:val="24"/>
                <w:szCs w:val="24"/>
              </w:rPr>
              <w:t>(b)</w:t>
            </w:r>
            <w:r>
              <w:rPr>
                <w:rFonts w:ascii="Arial" w:hAnsi="Arial" w:cs="Arial"/>
                <w:sz w:val="24"/>
                <w:szCs w:val="24"/>
              </w:rPr>
              <w:tab/>
              <w:t>the insure</w:t>
            </w:r>
            <w:r w:rsidR="00977102">
              <w:rPr>
                <w:rFonts w:ascii="Arial" w:hAnsi="Arial" w:cs="Arial"/>
                <w:sz w:val="24"/>
                <w:szCs w:val="24"/>
              </w:rPr>
              <w:t>r</w:t>
            </w:r>
            <w:r>
              <w:rPr>
                <w:rFonts w:ascii="Arial" w:hAnsi="Arial" w:cs="Arial"/>
                <w:sz w:val="24"/>
                <w:szCs w:val="24"/>
              </w:rPr>
              <w:t xml:space="preserve"> ought to have been joined in the present proceedings as an interested party, together with the insured.</w:t>
            </w:r>
          </w:p>
          <w:p w:rsidR="00582051" w:rsidRDefault="00582051" w:rsidP="00C10588">
            <w:pPr>
              <w:spacing w:after="0" w:line="360" w:lineRule="auto"/>
              <w:jc w:val="both"/>
              <w:rPr>
                <w:rFonts w:ascii="Arial" w:hAnsi="Arial" w:cs="Arial"/>
                <w:sz w:val="24"/>
                <w:szCs w:val="24"/>
              </w:rPr>
            </w:pPr>
          </w:p>
          <w:p w:rsidR="00582051" w:rsidRPr="00582051" w:rsidRDefault="00582051" w:rsidP="00C10588">
            <w:pPr>
              <w:spacing w:after="0" w:line="360" w:lineRule="auto"/>
              <w:jc w:val="both"/>
              <w:rPr>
                <w:rFonts w:ascii="Arial" w:hAnsi="Arial" w:cs="Arial"/>
                <w:sz w:val="24"/>
                <w:szCs w:val="24"/>
                <w:u w:val="single"/>
              </w:rPr>
            </w:pPr>
            <w:r>
              <w:rPr>
                <w:rFonts w:ascii="Arial" w:hAnsi="Arial" w:cs="Arial"/>
                <w:sz w:val="24"/>
                <w:szCs w:val="24"/>
                <w:u w:val="single"/>
              </w:rPr>
              <w:t>Background</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[3]</w:t>
            </w:r>
            <w:r w:rsidRPr="00FC211E">
              <w:rPr>
                <w:rFonts w:ascii="Arial" w:hAnsi="Arial" w:cs="Arial"/>
                <w:sz w:val="24"/>
                <w:szCs w:val="24"/>
              </w:rPr>
              <w:tab/>
            </w:r>
            <w:r w:rsidR="00582051">
              <w:rPr>
                <w:rFonts w:ascii="Arial" w:hAnsi="Arial" w:cs="Arial"/>
                <w:sz w:val="24"/>
                <w:szCs w:val="24"/>
              </w:rPr>
              <w:t>The plaintiff has instituted an action against the def</w:t>
            </w:r>
            <w:r w:rsidR="00870DF4">
              <w:rPr>
                <w:rFonts w:ascii="Arial" w:hAnsi="Arial" w:cs="Arial"/>
                <w:sz w:val="24"/>
                <w:szCs w:val="24"/>
              </w:rPr>
              <w:t>endant for payment of N$457 968,</w:t>
            </w:r>
            <w:r w:rsidR="00582051">
              <w:rPr>
                <w:rFonts w:ascii="Arial" w:hAnsi="Arial" w:cs="Arial"/>
                <w:sz w:val="24"/>
                <w:szCs w:val="24"/>
              </w:rPr>
              <w:t>35 as damages arising from a motor vehicle collision between the plaintiff</w:t>
            </w:r>
            <w:r w:rsidR="00977102">
              <w:rPr>
                <w:rFonts w:ascii="Arial" w:hAnsi="Arial" w:cs="Arial"/>
                <w:sz w:val="24"/>
                <w:szCs w:val="24"/>
              </w:rPr>
              <w:t>’s vehicle and defendant’s vehicle</w:t>
            </w:r>
            <w:r w:rsidR="00582051">
              <w:rPr>
                <w:rFonts w:ascii="Arial" w:hAnsi="Arial" w:cs="Arial"/>
                <w:sz w:val="24"/>
                <w:szCs w:val="24"/>
              </w:rPr>
              <w:t>. In his particulars of claim, the plaintiff alleges that the collision was caused by the negligence of the defendant and that as a result of the collision, his vehicle was damaged beyond economical repair and he suffered damages in the aforesaid amount.</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[4]</w:t>
            </w:r>
            <w:r w:rsidRPr="00FC211E">
              <w:rPr>
                <w:rFonts w:ascii="Arial" w:hAnsi="Arial" w:cs="Arial"/>
                <w:sz w:val="24"/>
                <w:szCs w:val="24"/>
              </w:rPr>
              <w:tab/>
            </w:r>
            <w:r w:rsidR="00582051">
              <w:rPr>
                <w:rFonts w:ascii="Arial" w:hAnsi="Arial" w:cs="Arial"/>
                <w:sz w:val="24"/>
                <w:szCs w:val="24"/>
              </w:rPr>
              <w:t>The defendant entered appearance to defend and filed a plea.</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[5]</w:t>
            </w:r>
            <w:r w:rsidRPr="00FC211E">
              <w:rPr>
                <w:rFonts w:ascii="Arial" w:hAnsi="Arial" w:cs="Arial"/>
                <w:sz w:val="24"/>
                <w:szCs w:val="24"/>
              </w:rPr>
              <w:tab/>
            </w:r>
            <w:r w:rsidR="00582051">
              <w:rPr>
                <w:rFonts w:ascii="Arial" w:hAnsi="Arial" w:cs="Arial"/>
                <w:sz w:val="24"/>
                <w:szCs w:val="24"/>
              </w:rPr>
              <w:t xml:space="preserve">It is common cause that the plaintiff’s motor vehicle was insured by Hollard Insurance Company (‘Hollard’) and that the latter has reimbursed the plaintiff in respect of the damages suffered. It is also common cause that the plaintiff has not pleaded </w:t>
            </w:r>
            <w:r w:rsidR="006725A5">
              <w:rPr>
                <w:rFonts w:ascii="Arial" w:hAnsi="Arial" w:cs="Arial"/>
                <w:sz w:val="24"/>
                <w:szCs w:val="24"/>
              </w:rPr>
              <w:t>the fact that his motor vehicle was insured with Hollard and that the latter has reimbursed him.</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[6]</w:t>
            </w:r>
            <w:r w:rsidRPr="00FC211E">
              <w:rPr>
                <w:rFonts w:ascii="Arial" w:hAnsi="Arial" w:cs="Arial"/>
                <w:sz w:val="24"/>
                <w:szCs w:val="24"/>
              </w:rPr>
              <w:tab/>
            </w:r>
            <w:r w:rsidR="006725A5">
              <w:rPr>
                <w:rFonts w:ascii="Arial" w:hAnsi="Arial" w:cs="Arial"/>
                <w:sz w:val="24"/>
                <w:szCs w:val="24"/>
              </w:rPr>
              <w:t xml:space="preserve">The defendant now seeks to amend his plea </w:t>
            </w:r>
            <w:r w:rsidR="00977102">
              <w:rPr>
                <w:rFonts w:ascii="Arial" w:hAnsi="Arial" w:cs="Arial"/>
                <w:sz w:val="24"/>
                <w:szCs w:val="24"/>
              </w:rPr>
              <w:t>in order to incorporate therein</w:t>
            </w:r>
            <w:r w:rsidR="006725A5">
              <w:rPr>
                <w:rFonts w:ascii="Arial" w:hAnsi="Arial" w:cs="Arial"/>
                <w:sz w:val="24"/>
                <w:szCs w:val="24"/>
              </w:rPr>
              <w:t xml:space="preserve"> a special plea that the plaintiff has failed to plead in his particulars of claim, that he has been fully indemnified and for that reason he lacks capacity to sue the defendant. The defendant also seeks to raise a special plea that the plaintiff has failed to join Hollard as an additional plaintiff to the present proceedings.</w:t>
            </w:r>
          </w:p>
          <w:p w:rsidR="00FC211E" w:rsidRPr="00FC211E" w:rsidRDefault="00FC211E" w:rsidP="00C10588">
            <w:pPr>
              <w:spacing w:after="0" w:line="360" w:lineRule="auto"/>
              <w:jc w:val="both"/>
              <w:rPr>
                <w:rFonts w:ascii="Arial" w:hAnsi="Arial" w:cs="Arial"/>
                <w:sz w:val="24"/>
                <w:szCs w:val="24"/>
              </w:rPr>
            </w:pPr>
          </w:p>
          <w:p w:rsid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[7]</w:t>
            </w:r>
            <w:r w:rsidRPr="00FC211E">
              <w:rPr>
                <w:rFonts w:ascii="Arial" w:hAnsi="Arial" w:cs="Arial"/>
                <w:sz w:val="24"/>
                <w:szCs w:val="24"/>
              </w:rPr>
              <w:tab/>
            </w:r>
            <w:r w:rsidR="006725A5">
              <w:rPr>
                <w:rFonts w:ascii="Arial" w:hAnsi="Arial" w:cs="Arial"/>
                <w:sz w:val="24"/>
                <w:szCs w:val="24"/>
              </w:rPr>
              <w:t>The plaintiff objects to the intended amendments on the basis that the intended amendments wi</w:t>
            </w:r>
            <w:r w:rsidR="00977102">
              <w:rPr>
                <w:rFonts w:ascii="Arial" w:hAnsi="Arial" w:cs="Arial"/>
                <w:sz w:val="24"/>
                <w:szCs w:val="24"/>
              </w:rPr>
              <w:t>ll render the defendant’s plea</w:t>
            </w:r>
            <w:r w:rsidR="006725A5">
              <w:rPr>
                <w:rFonts w:ascii="Arial" w:hAnsi="Arial" w:cs="Arial"/>
                <w:sz w:val="24"/>
                <w:szCs w:val="24"/>
              </w:rPr>
              <w:t xml:space="preserve"> excipiable.</w:t>
            </w:r>
          </w:p>
          <w:p w:rsidR="00870DF4" w:rsidRDefault="00870DF4" w:rsidP="00C10588">
            <w:pPr>
              <w:spacing w:after="0" w:line="360" w:lineRule="auto"/>
              <w:jc w:val="both"/>
              <w:rPr>
                <w:rFonts w:ascii="Arial" w:hAnsi="Arial" w:cs="Arial"/>
                <w:sz w:val="24"/>
                <w:szCs w:val="24"/>
              </w:rPr>
            </w:pPr>
          </w:p>
          <w:p w:rsidR="006725A5" w:rsidRPr="006725A5" w:rsidRDefault="006725A5" w:rsidP="00C10588">
            <w:pPr>
              <w:spacing w:after="0" w:line="360" w:lineRule="auto"/>
              <w:jc w:val="both"/>
              <w:rPr>
                <w:rFonts w:ascii="Arial" w:hAnsi="Arial" w:cs="Arial"/>
                <w:sz w:val="24"/>
                <w:szCs w:val="24"/>
                <w:u w:val="single"/>
              </w:rPr>
            </w:pPr>
            <w:r>
              <w:rPr>
                <w:rFonts w:ascii="Arial" w:hAnsi="Arial" w:cs="Arial"/>
                <w:sz w:val="24"/>
                <w:szCs w:val="24"/>
                <w:u w:val="single"/>
              </w:rPr>
              <w:t>Defendant’s position</w:t>
            </w:r>
          </w:p>
          <w:p w:rsidR="006725A5" w:rsidRPr="00FC211E" w:rsidRDefault="006725A5"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[8]</w:t>
            </w:r>
            <w:r w:rsidRPr="00FC211E">
              <w:rPr>
                <w:rFonts w:ascii="Arial" w:hAnsi="Arial" w:cs="Arial"/>
                <w:sz w:val="24"/>
                <w:szCs w:val="24"/>
              </w:rPr>
              <w:tab/>
            </w:r>
            <w:r w:rsidR="006725A5">
              <w:rPr>
                <w:rFonts w:ascii="Arial" w:hAnsi="Arial" w:cs="Arial"/>
                <w:sz w:val="24"/>
                <w:szCs w:val="24"/>
              </w:rPr>
              <w:t xml:space="preserve">The defendant contends that the plaintiff ought to plead that he has been indemnified and that he is suing on behalf of Hollard. His failure to do so, argues the defendant, renders the plaintiff lacking </w:t>
            </w:r>
            <w:r w:rsidR="006725A5" w:rsidRPr="006725A5">
              <w:rPr>
                <w:rFonts w:ascii="Arial" w:hAnsi="Arial" w:cs="Arial"/>
                <w:i/>
                <w:sz w:val="24"/>
                <w:szCs w:val="24"/>
              </w:rPr>
              <w:t>locus standi</w:t>
            </w:r>
            <w:r w:rsidR="006725A5">
              <w:rPr>
                <w:rFonts w:ascii="Arial" w:hAnsi="Arial" w:cs="Arial"/>
                <w:sz w:val="24"/>
                <w:szCs w:val="24"/>
              </w:rPr>
              <w:t xml:space="preserve"> to institute the present action against the defendant.</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[9]</w:t>
            </w:r>
            <w:r w:rsidRPr="00FC211E">
              <w:rPr>
                <w:rFonts w:ascii="Arial" w:hAnsi="Arial" w:cs="Arial"/>
                <w:sz w:val="24"/>
                <w:szCs w:val="24"/>
              </w:rPr>
              <w:tab/>
            </w:r>
            <w:r w:rsidR="006725A5">
              <w:rPr>
                <w:rFonts w:ascii="Arial" w:hAnsi="Arial" w:cs="Arial"/>
                <w:sz w:val="24"/>
                <w:szCs w:val="24"/>
              </w:rPr>
              <w:t>The defendant further argues that Hollard should not litigate in the name of the plaintiff but should do so in its own name, to promote transparency. The fact that Hollard is not joined, argues the defendant, is fatal to the plaintiff’s claim.</w:t>
            </w:r>
          </w:p>
          <w:p w:rsidR="00FC211E" w:rsidRDefault="00FC211E" w:rsidP="00C10588">
            <w:pPr>
              <w:spacing w:after="0" w:line="360" w:lineRule="auto"/>
              <w:jc w:val="both"/>
              <w:rPr>
                <w:rFonts w:ascii="Arial" w:hAnsi="Arial" w:cs="Arial"/>
                <w:sz w:val="24"/>
                <w:szCs w:val="24"/>
              </w:rPr>
            </w:pPr>
          </w:p>
          <w:p w:rsidR="002E47AE" w:rsidRPr="002E47AE" w:rsidRDefault="002E47AE" w:rsidP="00C10588">
            <w:pPr>
              <w:spacing w:after="0" w:line="360" w:lineRule="auto"/>
              <w:jc w:val="both"/>
              <w:rPr>
                <w:rFonts w:ascii="Arial" w:hAnsi="Arial" w:cs="Arial"/>
                <w:sz w:val="24"/>
                <w:szCs w:val="24"/>
                <w:u w:val="single"/>
              </w:rPr>
            </w:pPr>
            <w:r>
              <w:rPr>
                <w:rFonts w:ascii="Arial" w:hAnsi="Arial" w:cs="Arial"/>
                <w:sz w:val="24"/>
                <w:szCs w:val="24"/>
                <w:u w:val="single"/>
              </w:rPr>
              <w:t>Plaintiff’s position</w:t>
            </w:r>
          </w:p>
          <w:p w:rsidR="002E47AE" w:rsidRPr="00FC211E" w:rsidRDefault="002E47A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[10]</w:t>
            </w:r>
            <w:r w:rsidRPr="00FC211E">
              <w:rPr>
                <w:rFonts w:ascii="Arial" w:hAnsi="Arial" w:cs="Arial"/>
                <w:sz w:val="24"/>
                <w:szCs w:val="24"/>
              </w:rPr>
              <w:tab/>
            </w:r>
            <w:r w:rsidR="00977102">
              <w:rPr>
                <w:rFonts w:ascii="Arial" w:hAnsi="Arial" w:cs="Arial"/>
                <w:sz w:val="24"/>
                <w:szCs w:val="24"/>
              </w:rPr>
              <w:t>The plaintiff raised</w:t>
            </w:r>
            <w:r w:rsidR="002E47AE">
              <w:rPr>
                <w:rFonts w:ascii="Arial" w:hAnsi="Arial" w:cs="Arial"/>
                <w:sz w:val="24"/>
                <w:szCs w:val="24"/>
              </w:rPr>
              <w:t xml:space="preserve"> a point in </w:t>
            </w:r>
            <w:r w:rsidR="002E47AE" w:rsidRPr="002E47AE">
              <w:rPr>
                <w:rFonts w:ascii="Arial" w:hAnsi="Arial" w:cs="Arial"/>
                <w:i/>
                <w:sz w:val="24"/>
                <w:szCs w:val="24"/>
              </w:rPr>
              <w:t>limine</w:t>
            </w:r>
            <w:r w:rsidR="002E47AE">
              <w:rPr>
                <w:rFonts w:ascii="Arial" w:hAnsi="Arial" w:cs="Arial"/>
                <w:sz w:val="24"/>
                <w:szCs w:val="24"/>
              </w:rPr>
              <w:t xml:space="preserve"> that the defendant has not complied with rule 32(9) and (10) before launching his application for leave to amend and therefore</w:t>
            </w:r>
            <w:r w:rsidR="00D521DB">
              <w:rPr>
                <w:rFonts w:ascii="Arial" w:hAnsi="Arial" w:cs="Arial"/>
                <w:sz w:val="24"/>
                <w:szCs w:val="24"/>
              </w:rPr>
              <w:t>,</w:t>
            </w:r>
            <w:r w:rsidR="002E47AE">
              <w:rPr>
                <w:rFonts w:ascii="Arial" w:hAnsi="Arial" w:cs="Arial"/>
                <w:sz w:val="24"/>
                <w:szCs w:val="24"/>
              </w:rPr>
              <w:t xml:space="preserve"> the defendant’s application should be dismissed.</w:t>
            </w:r>
          </w:p>
          <w:p w:rsidR="00FC211E" w:rsidRPr="00FC211E" w:rsidRDefault="00FC211E" w:rsidP="00C10588">
            <w:pPr>
              <w:spacing w:after="0" w:line="360" w:lineRule="auto"/>
              <w:jc w:val="both"/>
              <w:rPr>
                <w:rFonts w:ascii="Arial" w:hAnsi="Arial" w:cs="Arial"/>
                <w:sz w:val="24"/>
                <w:szCs w:val="24"/>
              </w:rPr>
            </w:pPr>
          </w:p>
          <w:p w:rsidR="00FC211E" w:rsidRPr="00FC211E" w:rsidRDefault="00FC211E" w:rsidP="00C10588">
            <w:pPr>
              <w:spacing w:after="0" w:line="360" w:lineRule="auto"/>
              <w:jc w:val="both"/>
              <w:rPr>
                <w:rFonts w:ascii="Arial" w:hAnsi="Arial" w:cs="Arial"/>
                <w:sz w:val="24"/>
                <w:szCs w:val="24"/>
              </w:rPr>
            </w:pPr>
            <w:r w:rsidRPr="00FC211E">
              <w:rPr>
                <w:rFonts w:ascii="Arial" w:hAnsi="Arial" w:cs="Arial"/>
                <w:sz w:val="24"/>
                <w:szCs w:val="24"/>
              </w:rPr>
              <w:t>[11]</w:t>
            </w:r>
            <w:r w:rsidRPr="00FC211E">
              <w:rPr>
                <w:rFonts w:ascii="Arial" w:hAnsi="Arial" w:cs="Arial"/>
                <w:sz w:val="24"/>
                <w:szCs w:val="24"/>
              </w:rPr>
              <w:tab/>
            </w:r>
            <w:r w:rsidR="002E47AE" w:rsidRPr="002E47AE">
              <w:rPr>
                <w:rFonts w:ascii="Arial" w:hAnsi="Arial" w:cs="Arial"/>
                <w:sz w:val="24"/>
                <w:szCs w:val="24"/>
              </w:rPr>
              <w:t>On th</w:t>
            </w:r>
            <w:r w:rsidR="002E47AE">
              <w:rPr>
                <w:rFonts w:ascii="Arial" w:hAnsi="Arial" w:cs="Arial"/>
                <w:sz w:val="24"/>
                <w:szCs w:val="24"/>
              </w:rPr>
              <w:t xml:space="preserve">e aspect of the point </w:t>
            </w:r>
            <w:r w:rsidR="002E47AE" w:rsidRPr="00977102">
              <w:rPr>
                <w:rFonts w:ascii="Arial" w:hAnsi="Arial" w:cs="Arial"/>
                <w:i/>
                <w:sz w:val="24"/>
                <w:szCs w:val="24"/>
              </w:rPr>
              <w:t xml:space="preserve">in </w:t>
            </w:r>
            <w:r w:rsidR="002E47AE" w:rsidRPr="00F74960">
              <w:rPr>
                <w:rFonts w:ascii="Arial" w:hAnsi="Arial" w:cs="Arial"/>
                <w:i/>
                <w:sz w:val="24"/>
                <w:szCs w:val="24"/>
              </w:rPr>
              <w:t>limine</w:t>
            </w:r>
            <w:r w:rsidR="002E47AE">
              <w:rPr>
                <w:rFonts w:ascii="Arial" w:hAnsi="Arial" w:cs="Arial"/>
                <w:sz w:val="24"/>
                <w:szCs w:val="24"/>
              </w:rPr>
              <w:t xml:space="preserve">, the defendant contends that he has complied with rule 32(9), however, </w:t>
            </w:r>
            <w:r w:rsidR="00977102">
              <w:rPr>
                <w:rFonts w:ascii="Arial" w:hAnsi="Arial" w:cs="Arial"/>
                <w:sz w:val="24"/>
                <w:szCs w:val="24"/>
              </w:rPr>
              <w:t>he only omitted to file the</w:t>
            </w:r>
            <w:r w:rsidR="002E47AE">
              <w:rPr>
                <w:rFonts w:ascii="Arial" w:hAnsi="Arial" w:cs="Arial"/>
                <w:sz w:val="24"/>
                <w:szCs w:val="24"/>
              </w:rPr>
              <w:t xml:space="preserve"> rule 32(10) report. The defendant also contends that </w:t>
            </w:r>
            <w:r w:rsidR="00977102">
              <w:rPr>
                <w:rFonts w:ascii="Arial" w:hAnsi="Arial" w:cs="Arial"/>
                <w:sz w:val="24"/>
                <w:szCs w:val="24"/>
              </w:rPr>
              <w:t>t</w:t>
            </w:r>
            <w:r w:rsidR="002E47AE">
              <w:rPr>
                <w:rFonts w:ascii="Arial" w:hAnsi="Arial" w:cs="Arial"/>
                <w:sz w:val="24"/>
                <w:szCs w:val="24"/>
              </w:rPr>
              <w:t>he provisions of rule 32(9) and (10) are not a</w:t>
            </w:r>
            <w:r w:rsidR="00F74960">
              <w:rPr>
                <w:rFonts w:ascii="Arial" w:hAnsi="Arial" w:cs="Arial"/>
                <w:sz w:val="24"/>
                <w:szCs w:val="24"/>
              </w:rPr>
              <w:t xml:space="preserve">pplicable to </w:t>
            </w:r>
            <w:r w:rsidR="00D521DB">
              <w:rPr>
                <w:rFonts w:ascii="Arial" w:hAnsi="Arial" w:cs="Arial"/>
                <w:sz w:val="24"/>
                <w:szCs w:val="24"/>
              </w:rPr>
              <w:t xml:space="preserve">amendment of </w:t>
            </w:r>
            <w:r w:rsidR="00F74960">
              <w:rPr>
                <w:rFonts w:ascii="Arial" w:hAnsi="Arial" w:cs="Arial"/>
                <w:sz w:val="24"/>
                <w:szCs w:val="24"/>
              </w:rPr>
              <w:t>plea</w:t>
            </w:r>
            <w:r w:rsidR="00977102">
              <w:rPr>
                <w:rFonts w:ascii="Arial" w:hAnsi="Arial" w:cs="Arial"/>
                <w:sz w:val="24"/>
                <w:szCs w:val="24"/>
              </w:rPr>
              <w:t xml:space="preserve">dings. For </w:t>
            </w:r>
            <w:r w:rsidR="00D521DB">
              <w:rPr>
                <w:rFonts w:ascii="Arial" w:hAnsi="Arial" w:cs="Arial"/>
                <w:sz w:val="24"/>
                <w:szCs w:val="24"/>
              </w:rPr>
              <w:t>that proposition,</w:t>
            </w:r>
            <w:r w:rsidR="002E47AE">
              <w:rPr>
                <w:rFonts w:ascii="Arial" w:hAnsi="Arial" w:cs="Arial"/>
                <w:sz w:val="24"/>
                <w:szCs w:val="24"/>
              </w:rPr>
              <w:t xml:space="preserve"> the defendant cites the case of </w:t>
            </w:r>
            <w:r w:rsidR="002E47AE" w:rsidRPr="002E47AE">
              <w:rPr>
                <w:rFonts w:ascii="Arial" w:hAnsi="Arial" w:cs="Arial"/>
                <w:i/>
                <w:sz w:val="24"/>
                <w:szCs w:val="24"/>
              </w:rPr>
              <w:t>Marmowerke Karibib (Pty) Ltd v Transnamib Holding Ltd</w:t>
            </w:r>
            <w:r w:rsidR="002E47AE">
              <w:rPr>
                <w:rStyle w:val="FootnoteReference"/>
                <w:rFonts w:ascii="Arial" w:hAnsi="Arial" w:cs="Arial"/>
                <w:sz w:val="24"/>
                <w:szCs w:val="24"/>
              </w:rPr>
              <w:footnoteReference w:id="1"/>
            </w:r>
            <w:r w:rsidR="002E47AE">
              <w:rPr>
                <w:rFonts w:ascii="Arial" w:hAnsi="Arial" w:cs="Arial"/>
                <w:sz w:val="24"/>
                <w:szCs w:val="24"/>
              </w:rPr>
              <w:t xml:space="preserve"> as authority.</w:t>
            </w:r>
          </w:p>
          <w:p w:rsidR="005217F2" w:rsidRDefault="005217F2" w:rsidP="00C10588">
            <w:pPr>
              <w:spacing w:after="0" w:line="360" w:lineRule="auto"/>
              <w:jc w:val="both"/>
              <w:rPr>
                <w:rFonts w:ascii="Arial" w:hAnsi="Arial" w:cs="Arial"/>
                <w:sz w:val="24"/>
                <w:szCs w:val="24"/>
              </w:rPr>
            </w:pPr>
          </w:p>
          <w:p w:rsidR="00670050" w:rsidRDefault="00FC211E" w:rsidP="00C10588">
            <w:pPr>
              <w:spacing w:after="0" w:line="360" w:lineRule="auto"/>
              <w:jc w:val="both"/>
              <w:rPr>
                <w:rFonts w:ascii="Arial" w:hAnsi="Arial" w:cs="Arial"/>
                <w:sz w:val="24"/>
                <w:szCs w:val="24"/>
              </w:rPr>
            </w:pPr>
            <w:r w:rsidRPr="00FC211E">
              <w:rPr>
                <w:rFonts w:ascii="Arial" w:hAnsi="Arial" w:cs="Arial"/>
                <w:sz w:val="24"/>
                <w:szCs w:val="24"/>
              </w:rPr>
              <w:t>[12]</w:t>
            </w:r>
            <w:r w:rsidRPr="00FC211E">
              <w:rPr>
                <w:rFonts w:ascii="Arial" w:hAnsi="Arial" w:cs="Arial"/>
                <w:sz w:val="24"/>
                <w:szCs w:val="24"/>
              </w:rPr>
              <w:tab/>
            </w:r>
            <w:r w:rsidR="002E47AE">
              <w:rPr>
                <w:rFonts w:ascii="Arial" w:hAnsi="Arial" w:cs="Arial"/>
                <w:sz w:val="24"/>
                <w:szCs w:val="24"/>
              </w:rPr>
              <w:t xml:space="preserve">In regard to the merits of the application, the plaintiff argues that it is trite law that the fact that the plaintiff was reimbursed by Hollard is irrelevant to the proceedings. He further contends that subrogation </w:t>
            </w:r>
            <w:r w:rsidR="00F74960">
              <w:rPr>
                <w:rFonts w:ascii="Arial" w:hAnsi="Arial" w:cs="Arial"/>
                <w:sz w:val="24"/>
                <w:szCs w:val="24"/>
              </w:rPr>
              <w:t xml:space="preserve">concerns solely the parties to the insurance contract (namely the insurer and the insured) and that the arrangements between the insurer and the insured are irrelevant to the defendant. As authority for the aforegoing propositions the plaintiff cites the case of </w:t>
            </w:r>
            <w:r w:rsidR="00CE5162">
              <w:rPr>
                <w:rFonts w:ascii="Arial" w:hAnsi="Arial" w:cs="Arial"/>
                <w:i/>
                <w:sz w:val="24"/>
                <w:szCs w:val="24"/>
              </w:rPr>
              <w:t>Sheeham</w:t>
            </w:r>
            <w:r w:rsidR="00F74960" w:rsidRPr="00F74960">
              <w:rPr>
                <w:rFonts w:ascii="Arial" w:hAnsi="Arial" w:cs="Arial"/>
                <w:i/>
                <w:sz w:val="24"/>
                <w:szCs w:val="24"/>
              </w:rPr>
              <w:t>a v Ne</w:t>
            </w:r>
            <w:r w:rsidR="00CE5162">
              <w:rPr>
                <w:rFonts w:ascii="Arial" w:hAnsi="Arial" w:cs="Arial"/>
                <w:i/>
                <w:sz w:val="24"/>
                <w:szCs w:val="24"/>
              </w:rPr>
              <w:t>h</w:t>
            </w:r>
            <w:r w:rsidR="00F74960" w:rsidRPr="00F74960">
              <w:rPr>
                <w:rFonts w:ascii="Arial" w:hAnsi="Arial" w:cs="Arial"/>
                <w:i/>
                <w:sz w:val="24"/>
                <w:szCs w:val="24"/>
              </w:rPr>
              <w:t>unga</w:t>
            </w:r>
            <w:r w:rsidR="00F74960">
              <w:rPr>
                <w:rStyle w:val="FootnoteReference"/>
                <w:rFonts w:ascii="Arial" w:hAnsi="Arial" w:cs="Arial"/>
                <w:i/>
                <w:sz w:val="24"/>
                <w:szCs w:val="24"/>
              </w:rPr>
              <w:footnoteReference w:id="2"/>
            </w:r>
            <w:r w:rsidR="00F74960" w:rsidRPr="00F74960">
              <w:rPr>
                <w:rFonts w:ascii="Arial" w:hAnsi="Arial" w:cs="Arial"/>
                <w:i/>
                <w:sz w:val="24"/>
                <w:szCs w:val="24"/>
              </w:rPr>
              <w:t xml:space="preserve"> </w:t>
            </w:r>
            <w:r w:rsidR="00F74960">
              <w:rPr>
                <w:rFonts w:ascii="Arial" w:hAnsi="Arial" w:cs="Arial"/>
                <w:sz w:val="24"/>
                <w:szCs w:val="24"/>
              </w:rPr>
              <w:t xml:space="preserve">and </w:t>
            </w:r>
            <w:r w:rsidR="00F74960" w:rsidRPr="00F74960">
              <w:rPr>
                <w:rFonts w:ascii="Arial" w:hAnsi="Arial" w:cs="Arial"/>
                <w:i/>
                <w:sz w:val="24"/>
                <w:szCs w:val="24"/>
              </w:rPr>
              <w:t>Marco Fishing (Pty) Ltd v Government of the Republic of Namibia</w:t>
            </w:r>
            <w:r w:rsidR="00870DF4">
              <w:rPr>
                <w:rFonts w:ascii="Arial" w:hAnsi="Arial" w:cs="Arial"/>
                <w:i/>
                <w:sz w:val="24"/>
                <w:szCs w:val="24"/>
              </w:rPr>
              <w:t>.</w:t>
            </w:r>
            <w:r w:rsidR="00F74960">
              <w:rPr>
                <w:rStyle w:val="FootnoteReference"/>
                <w:rFonts w:ascii="Arial" w:hAnsi="Arial" w:cs="Arial"/>
                <w:i/>
                <w:sz w:val="24"/>
                <w:szCs w:val="24"/>
              </w:rPr>
              <w:footnoteReference w:id="3"/>
            </w:r>
          </w:p>
          <w:p w:rsid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lastRenderedPageBreak/>
              <w:t>[13]</w:t>
            </w:r>
            <w:r w:rsidRPr="00670050">
              <w:rPr>
                <w:rFonts w:ascii="Arial" w:hAnsi="Arial" w:cs="Arial"/>
                <w:sz w:val="24"/>
                <w:szCs w:val="24"/>
              </w:rPr>
              <w:tab/>
            </w:r>
            <w:r w:rsidR="00F74960">
              <w:rPr>
                <w:rFonts w:ascii="Arial" w:hAnsi="Arial" w:cs="Arial"/>
                <w:sz w:val="24"/>
                <w:szCs w:val="24"/>
              </w:rPr>
              <w:t>The plaintiff further argues that</w:t>
            </w:r>
            <w:r w:rsidR="00977102">
              <w:rPr>
                <w:rFonts w:ascii="Arial" w:hAnsi="Arial" w:cs="Arial"/>
                <w:sz w:val="24"/>
                <w:szCs w:val="24"/>
              </w:rPr>
              <w:t>,</w:t>
            </w:r>
            <w:r w:rsidR="00F74960">
              <w:rPr>
                <w:rFonts w:ascii="Arial" w:hAnsi="Arial" w:cs="Arial"/>
                <w:sz w:val="24"/>
                <w:szCs w:val="24"/>
              </w:rPr>
              <w:t xml:space="preserve"> </w:t>
            </w:r>
            <w:r w:rsidR="00977102">
              <w:rPr>
                <w:rFonts w:ascii="Arial" w:hAnsi="Arial" w:cs="Arial"/>
                <w:sz w:val="24"/>
                <w:szCs w:val="24"/>
              </w:rPr>
              <w:t xml:space="preserve">in </w:t>
            </w:r>
            <w:r w:rsidR="00F74960">
              <w:rPr>
                <w:rFonts w:ascii="Arial" w:hAnsi="Arial" w:cs="Arial"/>
                <w:sz w:val="24"/>
                <w:szCs w:val="24"/>
              </w:rPr>
              <w:t xml:space="preserve">the exercise of its right of </w:t>
            </w:r>
            <w:r w:rsidR="00977102">
              <w:rPr>
                <w:rFonts w:ascii="Arial" w:hAnsi="Arial" w:cs="Arial"/>
                <w:sz w:val="24"/>
                <w:szCs w:val="24"/>
              </w:rPr>
              <w:t>subrogation, Hollard cannot act</w:t>
            </w:r>
            <w:r w:rsidR="00F74960">
              <w:rPr>
                <w:rFonts w:ascii="Arial" w:hAnsi="Arial" w:cs="Arial"/>
                <w:sz w:val="24"/>
                <w:szCs w:val="24"/>
              </w:rPr>
              <w:t xml:space="preserve"> in its name against the defendant but has to enforce the plaintiff’s right against the defendant in the name of the plaintiff only.</w:t>
            </w:r>
            <w:r w:rsidR="00977102">
              <w:rPr>
                <w:rFonts w:ascii="Arial" w:hAnsi="Arial" w:cs="Arial"/>
                <w:sz w:val="24"/>
                <w:szCs w:val="24"/>
              </w:rPr>
              <w:t xml:space="preserve"> As authority for that</w:t>
            </w:r>
            <w:r w:rsidR="00534121">
              <w:rPr>
                <w:rFonts w:ascii="Arial" w:hAnsi="Arial" w:cs="Arial"/>
                <w:sz w:val="24"/>
                <w:szCs w:val="24"/>
              </w:rPr>
              <w:t xml:space="preserve"> proposition the plaintiff cites the case of </w:t>
            </w:r>
            <w:r w:rsidR="00534121" w:rsidRPr="00534121">
              <w:rPr>
                <w:rFonts w:ascii="Arial" w:hAnsi="Arial" w:cs="Arial"/>
                <w:i/>
                <w:sz w:val="24"/>
                <w:szCs w:val="24"/>
              </w:rPr>
              <w:t>Dresselhause Transport CC v The Government of the Republic of Namibia</w:t>
            </w:r>
            <w:r w:rsidR="00534121">
              <w:rPr>
                <w:rStyle w:val="FootnoteReference"/>
                <w:rFonts w:ascii="Arial" w:hAnsi="Arial" w:cs="Arial"/>
                <w:i/>
                <w:sz w:val="24"/>
                <w:szCs w:val="24"/>
              </w:rPr>
              <w:footnoteReference w:id="4"/>
            </w:r>
            <w:r w:rsidR="00534121">
              <w:rPr>
                <w:rFonts w:ascii="Arial" w:hAnsi="Arial" w:cs="Arial"/>
                <w:sz w:val="24"/>
                <w:szCs w:val="24"/>
              </w:rPr>
              <w:t xml:space="preserve"> and </w:t>
            </w:r>
            <w:r w:rsidR="00534121" w:rsidRPr="00534121">
              <w:rPr>
                <w:rFonts w:ascii="Arial" w:hAnsi="Arial" w:cs="Arial"/>
                <w:i/>
                <w:sz w:val="24"/>
                <w:szCs w:val="24"/>
              </w:rPr>
              <w:t>Western Nati</w:t>
            </w:r>
            <w:r w:rsidR="00CE5162">
              <w:rPr>
                <w:rFonts w:ascii="Arial" w:hAnsi="Arial" w:cs="Arial"/>
                <w:i/>
                <w:sz w:val="24"/>
                <w:szCs w:val="24"/>
              </w:rPr>
              <w:t>o</w:t>
            </w:r>
            <w:r w:rsidR="00534121" w:rsidRPr="00534121">
              <w:rPr>
                <w:rFonts w:ascii="Arial" w:hAnsi="Arial" w:cs="Arial"/>
                <w:i/>
                <w:sz w:val="24"/>
                <w:szCs w:val="24"/>
              </w:rPr>
              <w:t>nal Insurance Company Ltd v Mweulinale</w:t>
            </w:r>
            <w:r w:rsidR="00870DF4">
              <w:rPr>
                <w:rFonts w:ascii="Arial" w:hAnsi="Arial" w:cs="Arial"/>
                <w:i/>
                <w:sz w:val="24"/>
                <w:szCs w:val="24"/>
              </w:rPr>
              <w:t>.</w:t>
            </w:r>
            <w:r w:rsidR="00534121">
              <w:rPr>
                <w:rStyle w:val="FootnoteReference"/>
                <w:rFonts w:ascii="Arial" w:hAnsi="Arial" w:cs="Arial"/>
                <w:sz w:val="24"/>
                <w:szCs w:val="24"/>
              </w:rPr>
              <w:footnoteReference w:id="5"/>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[14]</w:t>
            </w:r>
            <w:r w:rsidRPr="00670050">
              <w:rPr>
                <w:rFonts w:ascii="Arial" w:hAnsi="Arial" w:cs="Arial"/>
                <w:sz w:val="24"/>
                <w:szCs w:val="24"/>
              </w:rPr>
              <w:tab/>
            </w:r>
            <w:r w:rsidR="00534121">
              <w:rPr>
                <w:rFonts w:ascii="Arial" w:hAnsi="Arial" w:cs="Arial"/>
                <w:sz w:val="24"/>
                <w:szCs w:val="24"/>
              </w:rPr>
              <w:t>The plaintiff argues that should the amendments be allowed, they would render the defendant’s plea excipiable and the plaintiff would suffer obvious prejudice.</w:t>
            </w:r>
          </w:p>
          <w:p w:rsidR="00670050" w:rsidRPr="00670050" w:rsidRDefault="00670050" w:rsidP="00C10588">
            <w:pPr>
              <w:spacing w:after="0" w:line="360" w:lineRule="auto"/>
              <w:jc w:val="both"/>
              <w:rPr>
                <w:rFonts w:ascii="Arial" w:hAnsi="Arial" w:cs="Arial"/>
                <w:sz w:val="24"/>
                <w:szCs w:val="24"/>
              </w:rPr>
            </w:pPr>
          </w:p>
          <w:p w:rsid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[15]</w:t>
            </w:r>
            <w:r w:rsidRPr="00670050">
              <w:rPr>
                <w:rFonts w:ascii="Arial" w:hAnsi="Arial" w:cs="Arial"/>
                <w:sz w:val="24"/>
                <w:szCs w:val="24"/>
              </w:rPr>
              <w:tab/>
            </w:r>
            <w:r w:rsidR="00534121">
              <w:rPr>
                <w:rFonts w:ascii="Arial" w:hAnsi="Arial" w:cs="Arial"/>
                <w:sz w:val="24"/>
                <w:szCs w:val="24"/>
              </w:rPr>
              <w:t xml:space="preserve">The plaintiff prays for a punitive costs order against the defendant’s legal practitioner, </w:t>
            </w:r>
            <w:r w:rsidR="00534121" w:rsidRPr="00CD61B3">
              <w:rPr>
                <w:rFonts w:ascii="Arial" w:hAnsi="Arial" w:cs="Arial"/>
                <w:i/>
                <w:sz w:val="24"/>
                <w:szCs w:val="24"/>
              </w:rPr>
              <w:t>de</w:t>
            </w:r>
            <w:r w:rsidR="00534121">
              <w:rPr>
                <w:rFonts w:ascii="Arial" w:hAnsi="Arial" w:cs="Arial"/>
                <w:sz w:val="24"/>
                <w:szCs w:val="24"/>
              </w:rPr>
              <w:t xml:space="preserve"> </w:t>
            </w:r>
            <w:r w:rsidR="00CD61B3">
              <w:rPr>
                <w:rFonts w:ascii="Arial" w:hAnsi="Arial" w:cs="Arial"/>
                <w:i/>
                <w:sz w:val="24"/>
                <w:szCs w:val="24"/>
              </w:rPr>
              <w:t>bon</w:t>
            </w:r>
            <w:r w:rsidR="00534121" w:rsidRPr="00534121">
              <w:rPr>
                <w:rFonts w:ascii="Arial" w:hAnsi="Arial" w:cs="Arial"/>
                <w:i/>
                <w:sz w:val="24"/>
                <w:szCs w:val="24"/>
              </w:rPr>
              <w:t>is propr</w:t>
            </w:r>
            <w:r w:rsidR="006B7410">
              <w:rPr>
                <w:rFonts w:ascii="Arial" w:hAnsi="Arial" w:cs="Arial"/>
                <w:i/>
                <w:sz w:val="24"/>
                <w:szCs w:val="24"/>
              </w:rPr>
              <w:t>ii</w:t>
            </w:r>
            <w:r w:rsidR="00534121" w:rsidRPr="00534121">
              <w:rPr>
                <w:rFonts w:ascii="Arial" w:hAnsi="Arial" w:cs="Arial"/>
                <w:i/>
                <w:sz w:val="24"/>
                <w:szCs w:val="24"/>
              </w:rPr>
              <w:t>s</w:t>
            </w:r>
            <w:r w:rsidR="00534121">
              <w:rPr>
                <w:rFonts w:ascii="Arial" w:hAnsi="Arial" w:cs="Arial"/>
                <w:sz w:val="24"/>
                <w:szCs w:val="24"/>
              </w:rPr>
              <w:t>, on the basis , among other things that:</w:t>
            </w:r>
          </w:p>
          <w:p w:rsidR="00534121" w:rsidRDefault="00534121" w:rsidP="00C10588">
            <w:pPr>
              <w:spacing w:after="0" w:line="360" w:lineRule="auto"/>
              <w:jc w:val="both"/>
              <w:rPr>
                <w:rFonts w:ascii="Arial" w:hAnsi="Arial" w:cs="Arial"/>
                <w:sz w:val="24"/>
                <w:szCs w:val="24"/>
              </w:rPr>
            </w:pPr>
          </w:p>
          <w:p w:rsidR="00CD61B3" w:rsidRDefault="006B7410" w:rsidP="00BE444F">
            <w:pPr>
              <w:pStyle w:val="ListParagraph"/>
              <w:numPr>
                <w:ilvl w:val="0"/>
                <w:numId w:val="1"/>
              </w:numPr>
              <w:spacing w:after="0" w:line="360" w:lineRule="auto"/>
              <w:ind w:left="743" w:hanging="76"/>
              <w:jc w:val="both"/>
              <w:rPr>
                <w:rFonts w:ascii="Arial" w:hAnsi="Arial" w:cs="Arial"/>
                <w:sz w:val="24"/>
                <w:szCs w:val="24"/>
              </w:rPr>
            </w:pPr>
            <w:r>
              <w:rPr>
                <w:rFonts w:ascii="Arial" w:hAnsi="Arial" w:cs="Arial"/>
                <w:sz w:val="24"/>
                <w:szCs w:val="24"/>
              </w:rPr>
              <w:t>t</w:t>
            </w:r>
            <w:r w:rsidR="00534121">
              <w:rPr>
                <w:rFonts w:ascii="Arial" w:hAnsi="Arial" w:cs="Arial"/>
                <w:sz w:val="24"/>
                <w:szCs w:val="24"/>
              </w:rPr>
              <w:t>he plaintiff’s legal practitioners, in an attempt to curtail incurrence of unnecessary costs, had before th</w:t>
            </w:r>
            <w:r>
              <w:rPr>
                <w:rFonts w:ascii="Arial" w:hAnsi="Arial" w:cs="Arial"/>
                <w:sz w:val="24"/>
                <w:szCs w:val="24"/>
              </w:rPr>
              <w:t>ey filed the notice of objection</w:t>
            </w:r>
            <w:r w:rsidR="00534121">
              <w:rPr>
                <w:rFonts w:ascii="Arial" w:hAnsi="Arial" w:cs="Arial"/>
                <w:sz w:val="24"/>
                <w:szCs w:val="24"/>
              </w:rPr>
              <w:t xml:space="preserve">, referred the defendant’s legal practitioner to the Supreme Court and High Court authorities, in respect of the intended amendments and have advised him that the plaintiff shall seek a </w:t>
            </w:r>
            <w:r w:rsidR="00534121" w:rsidRPr="00CD61B3">
              <w:rPr>
                <w:rFonts w:ascii="Arial" w:hAnsi="Arial" w:cs="Arial"/>
                <w:i/>
                <w:sz w:val="24"/>
                <w:szCs w:val="24"/>
              </w:rPr>
              <w:t>de</w:t>
            </w:r>
            <w:r w:rsidR="00CD61B3">
              <w:rPr>
                <w:rFonts w:ascii="Arial" w:hAnsi="Arial" w:cs="Arial"/>
                <w:sz w:val="24"/>
                <w:szCs w:val="24"/>
              </w:rPr>
              <w:t xml:space="preserve"> </w:t>
            </w:r>
            <w:r>
              <w:rPr>
                <w:rFonts w:ascii="Arial" w:hAnsi="Arial" w:cs="Arial"/>
                <w:i/>
                <w:sz w:val="24"/>
                <w:szCs w:val="24"/>
                <w:lang w:val="en-ZA"/>
              </w:rPr>
              <w:t>bonis proprii</w:t>
            </w:r>
            <w:r w:rsidR="00CD61B3" w:rsidRPr="00CD61B3">
              <w:rPr>
                <w:rFonts w:ascii="Arial" w:hAnsi="Arial" w:cs="Arial"/>
                <w:i/>
                <w:sz w:val="24"/>
                <w:szCs w:val="24"/>
                <w:lang w:val="en-ZA"/>
              </w:rPr>
              <w:t>s</w:t>
            </w:r>
            <w:r w:rsidR="00CD61B3">
              <w:rPr>
                <w:rFonts w:ascii="Arial" w:hAnsi="Arial" w:cs="Arial"/>
                <w:sz w:val="24"/>
                <w:szCs w:val="24"/>
              </w:rPr>
              <w:t xml:space="preserve"> </w:t>
            </w:r>
            <w:r w:rsidR="00534121">
              <w:rPr>
                <w:rFonts w:ascii="Arial" w:hAnsi="Arial" w:cs="Arial"/>
                <w:sz w:val="24"/>
                <w:szCs w:val="24"/>
              </w:rPr>
              <w:t>costs order should the defendant persists with the application; and that,</w:t>
            </w:r>
            <w:r w:rsidR="00CD61B3">
              <w:rPr>
                <w:rFonts w:ascii="Arial" w:hAnsi="Arial" w:cs="Arial"/>
                <w:sz w:val="24"/>
                <w:szCs w:val="24"/>
              </w:rPr>
              <w:t xml:space="preserve"> </w:t>
            </w:r>
          </w:p>
          <w:p w:rsidR="00870DF4" w:rsidRDefault="00870DF4" w:rsidP="00870DF4">
            <w:pPr>
              <w:pStyle w:val="ListParagraph"/>
              <w:spacing w:after="0" w:line="360" w:lineRule="auto"/>
              <w:ind w:left="743"/>
              <w:jc w:val="both"/>
              <w:rPr>
                <w:rFonts w:ascii="Arial" w:hAnsi="Arial" w:cs="Arial"/>
                <w:sz w:val="24"/>
                <w:szCs w:val="24"/>
              </w:rPr>
            </w:pPr>
          </w:p>
          <w:p w:rsidR="00534121" w:rsidRDefault="00CD61B3" w:rsidP="00BE444F">
            <w:pPr>
              <w:pStyle w:val="ListParagraph"/>
              <w:numPr>
                <w:ilvl w:val="0"/>
                <w:numId w:val="1"/>
              </w:numPr>
              <w:spacing w:after="0" w:line="360" w:lineRule="auto"/>
              <w:ind w:left="743" w:firstLine="0"/>
              <w:jc w:val="both"/>
              <w:rPr>
                <w:rFonts w:ascii="Arial" w:hAnsi="Arial" w:cs="Arial"/>
                <w:sz w:val="24"/>
                <w:szCs w:val="24"/>
              </w:rPr>
            </w:pPr>
            <w:r>
              <w:rPr>
                <w:rFonts w:ascii="Arial" w:hAnsi="Arial" w:cs="Arial"/>
                <w:sz w:val="24"/>
                <w:szCs w:val="24"/>
              </w:rPr>
              <w:t>despite the aforegoing, the defendant’s legal practitioner has elected not to consider the authorities referred to and proceeded to file the present application.</w:t>
            </w:r>
          </w:p>
          <w:p w:rsidR="00CD61B3" w:rsidRDefault="00CD61B3" w:rsidP="00C10588">
            <w:pPr>
              <w:spacing w:after="0" w:line="360" w:lineRule="auto"/>
              <w:jc w:val="both"/>
              <w:rPr>
                <w:rFonts w:ascii="Arial" w:hAnsi="Arial" w:cs="Arial"/>
                <w:sz w:val="24"/>
                <w:szCs w:val="24"/>
              </w:rPr>
            </w:pPr>
          </w:p>
          <w:p w:rsidR="00CD61B3" w:rsidRPr="00CD61B3" w:rsidRDefault="00CD61B3" w:rsidP="00C10588">
            <w:pPr>
              <w:spacing w:after="0" w:line="360" w:lineRule="auto"/>
              <w:jc w:val="both"/>
              <w:rPr>
                <w:rFonts w:ascii="Arial" w:hAnsi="Arial" w:cs="Arial"/>
                <w:sz w:val="24"/>
                <w:szCs w:val="24"/>
                <w:u w:val="single"/>
              </w:rPr>
            </w:pPr>
            <w:r>
              <w:rPr>
                <w:rFonts w:ascii="Arial" w:hAnsi="Arial" w:cs="Arial"/>
                <w:sz w:val="24"/>
                <w:szCs w:val="24"/>
                <w:u w:val="single"/>
              </w:rPr>
              <w:t>Analysis</w:t>
            </w:r>
          </w:p>
          <w:p w:rsidR="00670050" w:rsidRPr="00670050" w:rsidRDefault="00670050" w:rsidP="00C10588">
            <w:pPr>
              <w:spacing w:after="0" w:line="360" w:lineRule="auto"/>
              <w:jc w:val="both"/>
              <w:rPr>
                <w:rFonts w:ascii="Arial" w:hAnsi="Arial" w:cs="Arial"/>
                <w:sz w:val="24"/>
                <w:szCs w:val="24"/>
              </w:rPr>
            </w:pPr>
          </w:p>
          <w:p w:rsidR="00670050" w:rsidRPr="00E624F9" w:rsidRDefault="00670050" w:rsidP="00C10588">
            <w:pPr>
              <w:spacing w:after="0" w:line="360" w:lineRule="auto"/>
              <w:jc w:val="both"/>
              <w:rPr>
                <w:rFonts w:ascii="Arial" w:hAnsi="Arial" w:cs="Arial"/>
                <w:sz w:val="24"/>
                <w:szCs w:val="24"/>
              </w:rPr>
            </w:pPr>
            <w:r w:rsidRPr="00670050">
              <w:rPr>
                <w:rFonts w:ascii="Arial" w:hAnsi="Arial" w:cs="Arial"/>
                <w:sz w:val="24"/>
                <w:szCs w:val="24"/>
              </w:rPr>
              <w:t>[16]</w:t>
            </w:r>
            <w:r w:rsidRPr="00670050">
              <w:rPr>
                <w:rFonts w:ascii="Arial" w:hAnsi="Arial" w:cs="Arial"/>
                <w:sz w:val="24"/>
                <w:szCs w:val="24"/>
              </w:rPr>
              <w:tab/>
            </w:r>
            <w:r w:rsidR="00CD61B3">
              <w:rPr>
                <w:rFonts w:ascii="Arial" w:hAnsi="Arial" w:cs="Arial"/>
                <w:sz w:val="24"/>
                <w:szCs w:val="24"/>
              </w:rPr>
              <w:t xml:space="preserve">In regard to the point </w:t>
            </w:r>
            <w:r w:rsidR="00CD61B3" w:rsidRPr="006B7410">
              <w:rPr>
                <w:rFonts w:ascii="Arial" w:hAnsi="Arial" w:cs="Arial"/>
                <w:i/>
                <w:sz w:val="24"/>
                <w:szCs w:val="24"/>
              </w:rPr>
              <w:t>in</w:t>
            </w:r>
            <w:r w:rsidR="00CD61B3">
              <w:rPr>
                <w:rFonts w:ascii="Arial" w:hAnsi="Arial" w:cs="Arial"/>
                <w:sz w:val="24"/>
                <w:szCs w:val="24"/>
              </w:rPr>
              <w:t xml:space="preserve"> </w:t>
            </w:r>
            <w:r w:rsidR="00CD61B3" w:rsidRPr="00CD61B3">
              <w:rPr>
                <w:rFonts w:ascii="Arial" w:hAnsi="Arial" w:cs="Arial"/>
                <w:i/>
                <w:sz w:val="24"/>
                <w:szCs w:val="24"/>
              </w:rPr>
              <w:t>limine</w:t>
            </w:r>
            <w:r w:rsidR="00CD61B3">
              <w:rPr>
                <w:rFonts w:ascii="Arial" w:hAnsi="Arial" w:cs="Arial"/>
                <w:sz w:val="24"/>
                <w:szCs w:val="24"/>
              </w:rPr>
              <w:t xml:space="preserve">, I am satisfied that, on the facts of the case, the defendant </w:t>
            </w:r>
            <w:r w:rsidR="00774C4A">
              <w:rPr>
                <w:rFonts w:ascii="Arial" w:hAnsi="Arial" w:cs="Arial"/>
                <w:sz w:val="24"/>
                <w:szCs w:val="24"/>
              </w:rPr>
              <w:t>has substantially complied with the provision</w:t>
            </w:r>
            <w:r w:rsidR="006B7410">
              <w:rPr>
                <w:rFonts w:ascii="Arial" w:hAnsi="Arial" w:cs="Arial"/>
                <w:sz w:val="24"/>
                <w:szCs w:val="24"/>
              </w:rPr>
              <w:t>s</w:t>
            </w:r>
            <w:r w:rsidR="00774C4A">
              <w:rPr>
                <w:rFonts w:ascii="Arial" w:hAnsi="Arial" w:cs="Arial"/>
                <w:sz w:val="24"/>
                <w:szCs w:val="24"/>
              </w:rPr>
              <w:t xml:space="preserve"> of rule 32(9), even though the </w:t>
            </w:r>
            <w:r w:rsidR="00CE5162">
              <w:rPr>
                <w:rFonts w:ascii="Arial" w:hAnsi="Arial" w:cs="Arial"/>
                <w:sz w:val="24"/>
                <w:szCs w:val="24"/>
              </w:rPr>
              <w:t>rule 32(10) re</w:t>
            </w:r>
            <w:r w:rsidR="00774C4A">
              <w:rPr>
                <w:rFonts w:ascii="Arial" w:hAnsi="Arial" w:cs="Arial"/>
                <w:sz w:val="24"/>
                <w:szCs w:val="24"/>
              </w:rPr>
              <w:t xml:space="preserve">port was not filed. In any event, I am inclined to agree with the defendant that on the authority of the </w:t>
            </w:r>
            <w:r w:rsidR="00774C4A" w:rsidRPr="006B7410">
              <w:rPr>
                <w:rFonts w:ascii="Arial" w:hAnsi="Arial" w:cs="Arial"/>
                <w:i/>
                <w:sz w:val="24"/>
                <w:szCs w:val="24"/>
              </w:rPr>
              <w:t>Marmorwerk</w:t>
            </w:r>
            <w:r w:rsidR="006B7410" w:rsidRPr="006B7410">
              <w:rPr>
                <w:rFonts w:ascii="Arial" w:hAnsi="Arial" w:cs="Arial"/>
                <w:i/>
                <w:sz w:val="24"/>
                <w:szCs w:val="24"/>
              </w:rPr>
              <w:t>e</w:t>
            </w:r>
            <w:r w:rsidR="00774C4A">
              <w:rPr>
                <w:rFonts w:ascii="Arial" w:hAnsi="Arial" w:cs="Arial"/>
                <w:sz w:val="24"/>
                <w:szCs w:val="24"/>
              </w:rPr>
              <w:t xml:space="preserve"> case, the provisions of rule 32(9) and (10) are n</w:t>
            </w:r>
            <w:r w:rsidR="006B7410">
              <w:rPr>
                <w:rFonts w:ascii="Arial" w:hAnsi="Arial" w:cs="Arial"/>
                <w:sz w:val="24"/>
                <w:szCs w:val="24"/>
              </w:rPr>
              <w:t>ot applicable to proceedings relating to amendment to pleadings.</w:t>
            </w:r>
            <w:r w:rsidR="00E624F9">
              <w:rPr>
                <w:rFonts w:ascii="Arial" w:hAnsi="Arial" w:cs="Arial"/>
                <w:sz w:val="24"/>
                <w:szCs w:val="24"/>
              </w:rPr>
              <w:t xml:space="preserve"> In the </w:t>
            </w:r>
            <w:r w:rsidR="00E624F9" w:rsidRPr="002E47AE">
              <w:rPr>
                <w:rFonts w:ascii="Arial" w:hAnsi="Arial" w:cs="Arial"/>
                <w:i/>
                <w:sz w:val="24"/>
                <w:szCs w:val="24"/>
              </w:rPr>
              <w:t>Marmowerke</w:t>
            </w:r>
            <w:r w:rsidR="00E624F9">
              <w:rPr>
                <w:rFonts w:ascii="Arial" w:hAnsi="Arial" w:cs="Arial"/>
                <w:i/>
                <w:sz w:val="24"/>
                <w:szCs w:val="24"/>
              </w:rPr>
              <w:t xml:space="preserve"> case</w:t>
            </w:r>
            <w:r w:rsidR="00D521DB">
              <w:rPr>
                <w:rFonts w:ascii="Arial" w:hAnsi="Arial" w:cs="Arial"/>
                <w:i/>
                <w:sz w:val="24"/>
                <w:szCs w:val="24"/>
              </w:rPr>
              <w:t>,</w:t>
            </w:r>
            <w:r w:rsidR="00E624F9">
              <w:rPr>
                <w:rFonts w:ascii="Arial" w:hAnsi="Arial" w:cs="Arial"/>
                <w:i/>
                <w:sz w:val="24"/>
                <w:szCs w:val="24"/>
              </w:rPr>
              <w:t xml:space="preserve"> </w:t>
            </w:r>
            <w:r w:rsidR="00E624F9">
              <w:rPr>
                <w:rFonts w:ascii="Arial" w:hAnsi="Arial" w:cs="Arial"/>
                <w:sz w:val="24"/>
                <w:szCs w:val="24"/>
              </w:rPr>
              <w:t xml:space="preserve">the Supreme Court observed that the </w:t>
            </w:r>
            <w:r w:rsidR="006B7410">
              <w:rPr>
                <w:rFonts w:ascii="Arial" w:hAnsi="Arial" w:cs="Arial"/>
                <w:sz w:val="24"/>
                <w:szCs w:val="24"/>
              </w:rPr>
              <w:t>provisions of rule 52</w:t>
            </w:r>
            <w:r w:rsidR="00E624F9">
              <w:rPr>
                <w:rFonts w:ascii="Arial" w:hAnsi="Arial" w:cs="Arial"/>
                <w:sz w:val="24"/>
                <w:szCs w:val="24"/>
              </w:rPr>
              <w:t xml:space="preserve"> prescribe a self-contained process and that the provisions of rule 32(9) and (10) are not applicable where the provisions of rule 52 are followed to the l</w:t>
            </w:r>
            <w:r w:rsidR="00832790">
              <w:rPr>
                <w:rFonts w:ascii="Arial" w:hAnsi="Arial" w:cs="Arial"/>
                <w:sz w:val="24"/>
                <w:szCs w:val="24"/>
              </w:rPr>
              <w:t>e</w:t>
            </w:r>
            <w:r w:rsidR="00E624F9">
              <w:rPr>
                <w:rFonts w:ascii="Arial" w:hAnsi="Arial" w:cs="Arial"/>
                <w:sz w:val="24"/>
                <w:szCs w:val="24"/>
              </w:rPr>
              <w:t xml:space="preserve">tter. In terms of rule 52(4), where an objection to the notice to amend is delivered, the party desiring to pursue the amendment must, within 10 days after receipt of the objection, deliver the application for leave to </w:t>
            </w:r>
            <w:r w:rsidR="00E624F9">
              <w:rPr>
                <w:rFonts w:ascii="Arial" w:hAnsi="Arial" w:cs="Arial"/>
                <w:sz w:val="24"/>
                <w:szCs w:val="24"/>
              </w:rPr>
              <w:lastRenderedPageBreak/>
              <w:t xml:space="preserve">amend. </w:t>
            </w:r>
            <w:r w:rsidR="009356B0">
              <w:rPr>
                <w:rFonts w:ascii="Arial" w:hAnsi="Arial" w:cs="Arial"/>
                <w:sz w:val="24"/>
                <w:szCs w:val="24"/>
              </w:rPr>
              <w:t>In the present matter, the defendant appears to have followed the provisions of rule 52 to the letter, and therefore, the provisions of the rule 32(9) and (10) are not applicable.</w:t>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[17]</w:t>
            </w:r>
            <w:r w:rsidRPr="00670050">
              <w:rPr>
                <w:rFonts w:ascii="Arial" w:hAnsi="Arial" w:cs="Arial"/>
                <w:sz w:val="24"/>
                <w:szCs w:val="24"/>
              </w:rPr>
              <w:tab/>
            </w:r>
            <w:r w:rsidR="00832790">
              <w:rPr>
                <w:rFonts w:ascii="Arial" w:hAnsi="Arial" w:cs="Arial"/>
                <w:sz w:val="24"/>
                <w:szCs w:val="24"/>
              </w:rPr>
              <w:t xml:space="preserve">Insofar as the merits of </w:t>
            </w:r>
            <w:r w:rsidR="00D521DB">
              <w:rPr>
                <w:rFonts w:ascii="Arial" w:hAnsi="Arial" w:cs="Arial"/>
                <w:sz w:val="24"/>
                <w:szCs w:val="24"/>
              </w:rPr>
              <w:t xml:space="preserve">the </w:t>
            </w:r>
            <w:r w:rsidR="00832790">
              <w:rPr>
                <w:rFonts w:ascii="Arial" w:hAnsi="Arial" w:cs="Arial"/>
                <w:sz w:val="24"/>
                <w:szCs w:val="24"/>
              </w:rPr>
              <w:t>application are concerned, an applicant for leave to amend is required to persuade the court that the proposed amendment is worthy of consideration and introduces a triable issue.</w:t>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[18]</w:t>
            </w:r>
            <w:r w:rsidRPr="00670050">
              <w:rPr>
                <w:rFonts w:ascii="Arial" w:hAnsi="Arial" w:cs="Arial"/>
                <w:sz w:val="24"/>
                <w:szCs w:val="24"/>
              </w:rPr>
              <w:tab/>
            </w:r>
            <w:r w:rsidR="00832790">
              <w:rPr>
                <w:rFonts w:ascii="Arial" w:hAnsi="Arial" w:cs="Arial"/>
                <w:sz w:val="24"/>
                <w:szCs w:val="24"/>
              </w:rPr>
              <w:t>In considering whether to grant leave to amend or not,</w:t>
            </w:r>
            <w:r w:rsidR="006B7410">
              <w:rPr>
                <w:rFonts w:ascii="Arial" w:hAnsi="Arial" w:cs="Arial"/>
                <w:sz w:val="24"/>
                <w:szCs w:val="24"/>
              </w:rPr>
              <w:t xml:space="preserve"> the court is required to weigh</w:t>
            </w:r>
            <w:r w:rsidR="00832790">
              <w:rPr>
                <w:rFonts w:ascii="Arial" w:hAnsi="Arial" w:cs="Arial"/>
                <w:sz w:val="24"/>
                <w:szCs w:val="24"/>
              </w:rPr>
              <w:t xml:space="preserve"> the reasons and explanation given by the applicant against objections raised by the respondent. Where a proposed amendment will prejudice the respondent or would be excipiable, the amendment should be refused.</w:t>
            </w:r>
            <w:r w:rsidR="00AC7BA5">
              <w:rPr>
                <w:rStyle w:val="FootnoteReference"/>
                <w:rFonts w:ascii="Arial" w:hAnsi="Arial" w:cs="Arial"/>
                <w:sz w:val="24"/>
                <w:szCs w:val="24"/>
              </w:rPr>
              <w:footnoteReference w:id="6"/>
            </w:r>
          </w:p>
          <w:p w:rsidR="00670050" w:rsidRPr="00670050" w:rsidRDefault="00670050" w:rsidP="00C10588">
            <w:pPr>
              <w:spacing w:after="0" w:line="360" w:lineRule="auto"/>
              <w:jc w:val="both"/>
              <w:rPr>
                <w:rFonts w:ascii="Arial" w:hAnsi="Arial" w:cs="Arial"/>
                <w:sz w:val="24"/>
                <w:szCs w:val="24"/>
              </w:rPr>
            </w:pPr>
          </w:p>
          <w:p w:rsid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[19]</w:t>
            </w:r>
            <w:r w:rsidRPr="00670050">
              <w:rPr>
                <w:rFonts w:ascii="Arial" w:hAnsi="Arial" w:cs="Arial"/>
                <w:sz w:val="24"/>
                <w:szCs w:val="24"/>
              </w:rPr>
              <w:tab/>
            </w:r>
            <w:r w:rsidR="00D82F49">
              <w:rPr>
                <w:rFonts w:ascii="Arial" w:hAnsi="Arial" w:cs="Arial"/>
                <w:sz w:val="24"/>
                <w:szCs w:val="24"/>
              </w:rPr>
              <w:t>The central issue</w:t>
            </w:r>
            <w:r w:rsidR="006B7410">
              <w:rPr>
                <w:rFonts w:ascii="Arial" w:hAnsi="Arial" w:cs="Arial"/>
                <w:sz w:val="24"/>
                <w:szCs w:val="24"/>
              </w:rPr>
              <w:t>s</w:t>
            </w:r>
            <w:r w:rsidR="00D82F49">
              <w:rPr>
                <w:rFonts w:ascii="Arial" w:hAnsi="Arial" w:cs="Arial"/>
                <w:sz w:val="24"/>
                <w:szCs w:val="24"/>
              </w:rPr>
              <w:t xml:space="preserve"> raised by the proposed amendments are whether:</w:t>
            </w:r>
          </w:p>
          <w:p w:rsidR="00D82F49" w:rsidRDefault="00D82F49" w:rsidP="00C10588">
            <w:pPr>
              <w:spacing w:after="0" w:line="360" w:lineRule="auto"/>
              <w:jc w:val="both"/>
              <w:rPr>
                <w:rFonts w:ascii="Arial" w:hAnsi="Arial" w:cs="Arial"/>
                <w:sz w:val="24"/>
                <w:szCs w:val="24"/>
              </w:rPr>
            </w:pPr>
          </w:p>
          <w:p w:rsidR="00D82F49" w:rsidRDefault="00D82F49" w:rsidP="00BE444F">
            <w:pPr>
              <w:pStyle w:val="ListParagraph"/>
              <w:numPr>
                <w:ilvl w:val="0"/>
                <w:numId w:val="2"/>
              </w:numPr>
              <w:spacing w:after="0" w:line="360" w:lineRule="auto"/>
              <w:ind w:left="743" w:firstLine="0"/>
              <w:jc w:val="both"/>
              <w:rPr>
                <w:rFonts w:ascii="Arial" w:hAnsi="Arial" w:cs="Arial"/>
                <w:sz w:val="24"/>
                <w:szCs w:val="24"/>
              </w:rPr>
            </w:pPr>
            <w:r w:rsidRPr="00D82F49">
              <w:rPr>
                <w:rFonts w:ascii="Arial" w:hAnsi="Arial" w:cs="Arial"/>
                <w:sz w:val="24"/>
                <w:szCs w:val="24"/>
              </w:rPr>
              <w:t>the plaintiff lacks capacity to sue the defendant for damages by reason of the indemnity. Put differently, whether the indemnity absolves the defendant from liability, and whether;</w:t>
            </w:r>
          </w:p>
          <w:p w:rsidR="00ED004C" w:rsidRPr="00D82F49" w:rsidRDefault="00ED004C" w:rsidP="00ED004C">
            <w:pPr>
              <w:pStyle w:val="ListParagraph"/>
              <w:spacing w:after="0" w:line="360" w:lineRule="auto"/>
              <w:ind w:left="743"/>
              <w:jc w:val="both"/>
              <w:rPr>
                <w:rFonts w:ascii="Arial" w:hAnsi="Arial" w:cs="Arial"/>
                <w:sz w:val="24"/>
                <w:szCs w:val="24"/>
              </w:rPr>
            </w:pPr>
          </w:p>
          <w:p w:rsidR="00D82F49" w:rsidRPr="00D82F49" w:rsidRDefault="00D82F49" w:rsidP="00BE444F">
            <w:pPr>
              <w:pStyle w:val="ListParagraph"/>
              <w:numPr>
                <w:ilvl w:val="0"/>
                <w:numId w:val="2"/>
              </w:numPr>
              <w:spacing w:after="0" w:line="360" w:lineRule="auto"/>
              <w:ind w:left="743" w:firstLine="0"/>
              <w:jc w:val="both"/>
              <w:rPr>
                <w:rFonts w:ascii="Arial" w:hAnsi="Arial" w:cs="Arial"/>
                <w:sz w:val="24"/>
                <w:szCs w:val="24"/>
              </w:rPr>
            </w:pPr>
            <w:r>
              <w:rPr>
                <w:rFonts w:ascii="Arial" w:hAnsi="Arial" w:cs="Arial"/>
                <w:sz w:val="24"/>
                <w:szCs w:val="24"/>
              </w:rPr>
              <w:t xml:space="preserve">an insurer is a party with a direct and substantial interest in the proceedings and must </w:t>
            </w:r>
            <w:r w:rsidR="006B7410">
              <w:rPr>
                <w:rFonts w:ascii="Arial" w:hAnsi="Arial" w:cs="Arial"/>
                <w:sz w:val="24"/>
                <w:szCs w:val="24"/>
              </w:rPr>
              <w:t>therefore</w:t>
            </w:r>
            <w:r w:rsidR="00D521DB">
              <w:rPr>
                <w:rFonts w:ascii="Arial" w:hAnsi="Arial" w:cs="Arial"/>
                <w:sz w:val="24"/>
                <w:szCs w:val="24"/>
              </w:rPr>
              <w:t>,</w:t>
            </w:r>
            <w:r w:rsidR="006B7410">
              <w:rPr>
                <w:rFonts w:ascii="Arial" w:hAnsi="Arial" w:cs="Arial"/>
                <w:sz w:val="24"/>
                <w:szCs w:val="24"/>
              </w:rPr>
              <w:t xml:space="preserve"> </w:t>
            </w:r>
            <w:r>
              <w:rPr>
                <w:rFonts w:ascii="Arial" w:hAnsi="Arial" w:cs="Arial"/>
                <w:sz w:val="24"/>
                <w:szCs w:val="24"/>
              </w:rPr>
              <w:t>be joined as an additional plaintiff.</w:t>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[20]</w:t>
            </w:r>
            <w:r w:rsidRPr="00670050">
              <w:rPr>
                <w:rFonts w:ascii="Arial" w:hAnsi="Arial" w:cs="Arial"/>
                <w:sz w:val="24"/>
                <w:szCs w:val="24"/>
              </w:rPr>
              <w:tab/>
            </w:r>
            <w:r w:rsidR="00D82F49">
              <w:rPr>
                <w:rFonts w:ascii="Arial" w:hAnsi="Arial" w:cs="Arial"/>
                <w:sz w:val="24"/>
                <w:szCs w:val="24"/>
              </w:rPr>
              <w:t>As was correctly submitted by the legal practitioner for the plaintiff</w:t>
            </w:r>
            <w:r w:rsidR="00395216">
              <w:rPr>
                <w:rStyle w:val="FootnoteReference"/>
                <w:rFonts w:ascii="Arial" w:hAnsi="Arial" w:cs="Arial"/>
                <w:sz w:val="24"/>
                <w:szCs w:val="24"/>
              </w:rPr>
              <w:footnoteReference w:id="7"/>
            </w:r>
            <w:r w:rsidR="00D82F49">
              <w:rPr>
                <w:rFonts w:ascii="Arial" w:hAnsi="Arial" w:cs="Arial"/>
                <w:sz w:val="24"/>
                <w:szCs w:val="24"/>
              </w:rPr>
              <w:t>, subrogation means the substitution of one person for another so that the person subrogated succeeds to the rig</w:t>
            </w:r>
            <w:r w:rsidR="003E170D">
              <w:rPr>
                <w:rFonts w:ascii="Arial" w:hAnsi="Arial" w:cs="Arial"/>
                <w:sz w:val="24"/>
                <w:szCs w:val="24"/>
              </w:rPr>
              <w:t>hts of the person whose place he</w:t>
            </w:r>
            <w:r w:rsidR="00D82F49">
              <w:rPr>
                <w:rFonts w:ascii="Arial" w:hAnsi="Arial" w:cs="Arial"/>
                <w:sz w:val="24"/>
                <w:szCs w:val="24"/>
              </w:rPr>
              <w:t xml:space="preserve"> takes. Subrogation expresses the insurer’s right to be placed in the insured’s position so as to be entitled to the advantage of all the latter’s rights and remedies against third parties. Under subrogation, no transfer or cession of rights takes place.</w:t>
            </w:r>
          </w:p>
          <w:p w:rsidR="00670050" w:rsidRPr="00670050" w:rsidRDefault="00670050" w:rsidP="00C10588">
            <w:pPr>
              <w:spacing w:after="0" w:line="360" w:lineRule="auto"/>
              <w:jc w:val="both"/>
              <w:rPr>
                <w:rFonts w:ascii="Arial" w:hAnsi="Arial" w:cs="Arial"/>
                <w:sz w:val="24"/>
                <w:szCs w:val="24"/>
              </w:rPr>
            </w:pPr>
          </w:p>
          <w:p w:rsidR="00395216"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[21]</w:t>
            </w:r>
            <w:r w:rsidRPr="00670050">
              <w:rPr>
                <w:rFonts w:ascii="Arial" w:hAnsi="Arial" w:cs="Arial"/>
                <w:sz w:val="24"/>
                <w:szCs w:val="24"/>
              </w:rPr>
              <w:tab/>
            </w:r>
            <w:r w:rsidR="00D82F49">
              <w:rPr>
                <w:rFonts w:ascii="Arial" w:hAnsi="Arial" w:cs="Arial"/>
                <w:sz w:val="24"/>
                <w:szCs w:val="24"/>
              </w:rPr>
              <w:t xml:space="preserve">In </w:t>
            </w:r>
            <w:r w:rsidR="00D82F49" w:rsidRPr="00D82F49">
              <w:rPr>
                <w:rFonts w:ascii="Arial" w:hAnsi="Arial" w:cs="Arial"/>
                <w:i/>
                <w:sz w:val="24"/>
                <w:szCs w:val="24"/>
              </w:rPr>
              <w:t>Sheehama v Nehunga</w:t>
            </w:r>
            <w:r w:rsidR="00D82F49">
              <w:rPr>
                <w:rStyle w:val="FootnoteReference"/>
                <w:rFonts w:ascii="Arial" w:hAnsi="Arial" w:cs="Arial"/>
                <w:i/>
                <w:sz w:val="24"/>
                <w:szCs w:val="24"/>
              </w:rPr>
              <w:footnoteReference w:id="8"/>
            </w:r>
            <w:r w:rsidR="00D82F49">
              <w:rPr>
                <w:rFonts w:ascii="Arial" w:hAnsi="Arial" w:cs="Arial"/>
                <w:sz w:val="24"/>
                <w:szCs w:val="24"/>
              </w:rPr>
              <w:t xml:space="preserve">, the Supreme Court underlined that subrogation concerns solely the parties to the insurance contract, namely the </w:t>
            </w:r>
            <w:r w:rsidR="00395216">
              <w:rPr>
                <w:rFonts w:ascii="Arial" w:hAnsi="Arial" w:cs="Arial"/>
                <w:sz w:val="24"/>
                <w:szCs w:val="24"/>
              </w:rPr>
              <w:t>insurer and the insured. It conf</w:t>
            </w:r>
            <w:r w:rsidR="00D82F49">
              <w:rPr>
                <w:rFonts w:ascii="Arial" w:hAnsi="Arial" w:cs="Arial"/>
                <w:sz w:val="24"/>
                <w:szCs w:val="24"/>
              </w:rPr>
              <w:t>ers no rights or liabilities on third parties who ar</w:t>
            </w:r>
            <w:r w:rsidR="00395216">
              <w:rPr>
                <w:rFonts w:ascii="Arial" w:hAnsi="Arial" w:cs="Arial"/>
                <w:sz w:val="24"/>
                <w:szCs w:val="24"/>
              </w:rPr>
              <w:t>e</w:t>
            </w:r>
            <w:r w:rsidR="00D82F49">
              <w:rPr>
                <w:rFonts w:ascii="Arial" w:hAnsi="Arial" w:cs="Arial"/>
                <w:sz w:val="24"/>
                <w:szCs w:val="24"/>
              </w:rPr>
              <w:t xml:space="preserve"> strangers to the insurance contract. There is no need for a third party to be interested in the subrogation. This is because the insured </w:t>
            </w:r>
            <w:r w:rsidR="009937AF">
              <w:rPr>
                <w:rFonts w:ascii="Arial" w:hAnsi="Arial" w:cs="Arial"/>
                <w:sz w:val="24"/>
                <w:szCs w:val="24"/>
              </w:rPr>
              <w:t>remains vested with the rights against the third party and the latter retains all the rights and obligati</w:t>
            </w:r>
            <w:r w:rsidR="00CE5162">
              <w:rPr>
                <w:rFonts w:ascii="Arial" w:hAnsi="Arial" w:cs="Arial"/>
                <w:sz w:val="24"/>
                <w:szCs w:val="24"/>
              </w:rPr>
              <w:t>o</w:t>
            </w:r>
            <w:r w:rsidR="009937AF">
              <w:rPr>
                <w:rFonts w:ascii="Arial" w:hAnsi="Arial" w:cs="Arial"/>
                <w:sz w:val="24"/>
                <w:szCs w:val="24"/>
              </w:rPr>
              <w:t xml:space="preserve">ns he has against the </w:t>
            </w:r>
            <w:r w:rsidR="009937AF">
              <w:rPr>
                <w:rFonts w:ascii="Arial" w:hAnsi="Arial" w:cs="Arial"/>
                <w:sz w:val="24"/>
                <w:szCs w:val="24"/>
              </w:rPr>
              <w:lastRenderedPageBreak/>
              <w:t>insured.</w:t>
            </w:r>
            <w:r w:rsidR="009937AF">
              <w:rPr>
                <w:rStyle w:val="FootnoteReference"/>
                <w:rFonts w:ascii="Arial" w:hAnsi="Arial" w:cs="Arial"/>
                <w:sz w:val="24"/>
                <w:szCs w:val="24"/>
              </w:rPr>
              <w:footnoteReference w:id="9"/>
            </w:r>
            <w:r w:rsidR="009937AF">
              <w:rPr>
                <w:rFonts w:ascii="Arial" w:hAnsi="Arial" w:cs="Arial"/>
                <w:sz w:val="24"/>
                <w:szCs w:val="24"/>
              </w:rPr>
              <w:t xml:space="preserve"> By virtue of the doctrine of subrogation, the insurer enforce</w:t>
            </w:r>
            <w:r w:rsidR="003E170D">
              <w:rPr>
                <w:rFonts w:ascii="Arial" w:hAnsi="Arial" w:cs="Arial"/>
                <w:sz w:val="24"/>
                <w:szCs w:val="24"/>
              </w:rPr>
              <w:t xml:space="preserve">s the rights of the insured on </w:t>
            </w:r>
            <w:r w:rsidR="009937AF">
              <w:rPr>
                <w:rFonts w:ascii="Arial" w:hAnsi="Arial" w:cs="Arial"/>
                <w:sz w:val="24"/>
                <w:szCs w:val="24"/>
              </w:rPr>
              <w:t>his or her behalf and has no claim independent of the insured.</w:t>
            </w:r>
            <w:r w:rsidR="009937AF">
              <w:rPr>
                <w:rStyle w:val="FootnoteReference"/>
                <w:rFonts w:ascii="Arial" w:hAnsi="Arial" w:cs="Arial"/>
                <w:sz w:val="24"/>
                <w:szCs w:val="24"/>
              </w:rPr>
              <w:footnoteReference w:id="10"/>
            </w:r>
            <w:r w:rsidR="009937AF">
              <w:rPr>
                <w:rFonts w:ascii="Arial" w:hAnsi="Arial" w:cs="Arial"/>
                <w:sz w:val="24"/>
                <w:szCs w:val="24"/>
              </w:rPr>
              <w:t xml:space="preserve"> </w:t>
            </w:r>
            <w:r w:rsidR="003E170D">
              <w:rPr>
                <w:rFonts w:ascii="Arial" w:hAnsi="Arial" w:cs="Arial"/>
                <w:sz w:val="24"/>
                <w:szCs w:val="24"/>
              </w:rPr>
              <w:t>As third parties’</w:t>
            </w:r>
            <w:r w:rsidR="004A0AB1">
              <w:rPr>
                <w:rFonts w:ascii="Arial" w:hAnsi="Arial" w:cs="Arial"/>
                <w:sz w:val="24"/>
                <w:szCs w:val="24"/>
              </w:rPr>
              <w:t xml:space="preserve"> rights and obligations as against the insured are not affected at all by subrogati</w:t>
            </w:r>
            <w:r w:rsidR="009937AF">
              <w:rPr>
                <w:rFonts w:ascii="Arial" w:hAnsi="Arial" w:cs="Arial"/>
                <w:sz w:val="24"/>
                <w:szCs w:val="24"/>
              </w:rPr>
              <w:t>o</w:t>
            </w:r>
            <w:r w:rsidR="004A0AB1">
              <w:rPr>
                <w:rFonts w:ascii="Arial" w:hAnsi="Arial" w:cs="Arial"/>
                <w:sz w:val="24"/>
                <w:szCs w:val="24"/>
              </w:rPr>
              <w:t>n, the insurance contract and the rights and obligations created therein</w:t>
            </w:r>
            <w:r w:rsidR="003E170D">
              <w:rPr>
                <w:rFonts w:ascii="Arial" w:hAnsi="Arial" w:cs="Arial"/>
                <w:sz w:val="24"/>
                <w:szCs w:val="24"/>
              </w:rPr>
              <w:t>,</w:t>
            </w:r>
            <w:r w:rsidR="004A0AB1">
              <w:rPr>
                <w:rFonts w:ascii="Arial" w:hAnsi="Arial" w:cs="Arial"/>
                <w:sz w:val="24"/>
                <w:szCs w:val="24"/>
              </w:rPr>
              <w:t xml:space="preserve"> have nothing to do with third parties and are thus</w:t>
            </w:r>
            <w:r w:rsidR="00D521DB">
              <w:rPr>
                <w:rFonts w:ascii="Arial" w:hAnsi="Arial" w:cs="Arial"/>
                <w:sz w:val="24"/>
                <w:szCs w:val="24"/>
              </w:rPr>
              <w:t>,</w:t>
            </w:r>
            <w:r w:rsidR="004A0AB1">
              <w:rPr>
                <w:rFonts w:ascii="Arial" w:hAnsi="Arial" w:cs="Arial"/>
                <w:sz w:val="24"/>
                <w:szCs w:val="24"/>
              </w:rPr>
              <w:t xml:space="preserve"> </w:t>
            </w:r>
            <w:r w:rsidR="003E170D">
              <w:rPr>
                <w:rFonts w:ascii="Arial" w:hAnsi="Arial" w:cs="Arial"/>
                <w:i/>
                <w:sz w:val="24"/>
                <w:szCs w:val="24"/>
              </w:rPr>
              <w:t>res inter alio</w:t>
            </w:r>
            <w:r w:rsidR="004A0AB1" w:rsidRPr="009937AF">
              <w:rPr>
                <w:rFonts w:ascii="Arial" w:hAnsi="Arial" w:cs="Arial"/>
                <w:i/>
                <w:sz w:val="24"/>
                <w:szCs w:val="24"/>
              </w:rPr>
              <w:t>s acta</w:t>
            </w:r>
            <w:r w:rsidR="004A0AB1">
              <w:rPr>
                <w:rFonts w:ascii="Arial" w:hAnsi="Arial" w:cs="Arial"/>
                <w:sz w:val="24"/>
                <w:szCs w:val="24"/>
              </w:rPr>
              <w:t xml:space="preserve"> and normally irrelevant to the proceedings between the insured and third parties.</w:t>
            </w:r>
            <w:r w:rsidR="004A0AB1">
              <w:rPr>
                <w:rStyle w:val="FootnoteReference"/>
                <w:rFonts w:ascii="Arial" w:hAnsi="Arial" w:cs="Arial"/>
                <w:sz w:val="24"/>
                <w:szCs w:val="24"/>
              </w:rPr>
              <w:footnoteReference w:id="11"/>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[22]</w:t>
            </w:r>
            <w:r w:rsidRPr="00670050">
              <w:rPr>
                <w:rFonts w:ascii="Arial" w:hAnsi="Arial" w:cs="Arial"/>
                <w:sz w:val="24"/>
                <w:szCs w:val="24"/>
              </w:rPr>
              <w:tab/>
            </w:r>
            <w:r w:rsidR="004A0AB1">
              <w:rPr>
                <w:rFonts w:ascii="Arial" w:hAnsi="Arial" w:cs="Arial"/>
                <w:sz w:val="24"/>
                <w:szCs w:val="24"/>
              </w:rPr>
              <w:t xml:space="preserve">The Supreme Court in </w:t>
            </w:r>
            <w:r w:rsidR="004A0AB1" w:rsidRPr="004A0AB1">
              <w:rPr>
                <w:rFonts w:ascii="Arial" w:hAnsi="Arial" w:cs="Arial"/>
                <w:i/>
                <w:sz w:val="24"/>
                <w:szCs w:val="24"/>
              </w:rPr>
              <w:t>Sheehama v Nehunga</w:t>
            </w:r>
            <w:r w:rsidR="004A0AB1">
              <w:rPr>
                <w:rFonts w:ascii="Arial" w:hAnsi="Arial" w:cs="Arial"/>
                <w:sz w:val="24"/>
                <w:szCs w:val="24"/>
              </w:rPr>
              <w:t xml:space="preserve"> furth</w:t>
            </w:r>
            <w:r w:rsidR="003E170D">
              <w:rPr>
                <w:rFonts w:ascii="Arial" w:hAnsi="Arial" w:cs="Arial"/>
                <w:sz w:val="24"/>
                <w:szCs w:val="24"/>
              </w:rPr>
              <w:t>er underscores that there is no</w:t>
            </w:r>
            <w:r w:rsidR="004A0AB1">
              <w:rPr>
                <w:rFonts w:ascii="Arial" w:hAnsi="Arial" w:cs="Arial"/>
                <w:sz w:val="24"/>
                <w:szCs w:val="24"/>
              </w:rPr>
              <w:t xml:space="preserve"> duty on an insurer when it sues in the name of the insured, by virtue of the</w:t>
            </w:r>
            <w:r w:rsidR="00F73BAA">
              <w:rPr>
                <w:rFonts w:ascii="Arial" w:hAnsi="Arial" w:cs="Arial"/>
                <w:sz w:val="24"/>
                <w:szCs w:val="24"/>
              </w:rPr>
              <w:t xml:space="preserve"> doctrine of subrogation, to allege or prove subrogation. It is the claim of the insured who is vested with the rights and the fact that it is the insurer who is in charge of the proceedings is irrelevant to the cause of action.</w:t>
            </w:r>
            <w:r w:rsidR="00F73BAA">
              <w:rPr>
                <w:rStyle w:val="FootnoteReference"/>
                <w:rFonts w:ascii="Arial" w:hAnsi="Arial" w:cs="Arial"/>
                <w:sz w:val="24"/>
                <w:szCs w:val="24"/>
              </w:rPr>
              <w:footnoteReference w:id="12"/>
            </w:r>
          </w:p>
          <w:p w:rsidR="00670050" w:rsidRPr="00670050" w:rsidRDefault="00670050" w:rsidP="00C10588">
            <w:pPr>
              <w:spacing w:after="0" w:line="360" w:lineRule="auto"/>
              <w:jc w:val="both"/>
              <w:rPr>
                <w:rFonts w:ascii="Arial" w:hAnsi="Arial" w:cs="Arial"/>
                <w:sz w:val="24"/>
                <w:szCs w:val="24"/>
              </w:rPr>
            </w:pPr>
          </w:p>
          <w:p w:rsid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[23]</w:t>
            </w:r>
            <w:r w:rsidRPr="00670050">
              <w:rPr>
                <w:rFonts w:ascii="Arial" w:hAnsi="Arial" w:cs="Arial"/>
                <w:sz w:val="24"/>
                <w:szCs w:val="24"/>
              </w:rPr>
              <w:tab/>
            </w:r>
            <w:r w:rsidR="00F73BAA">
              <w:rPr>
                <w:rFonts w:ascii="Arial" w:hAnsi="Arial" w:cs="Arial"/>
                <w:sz w:val="24"/>
                <w:szCs w:val="24"/>
              </w:rPr>
              <w:t xml:space="preserve">From the aforegoing statement of the law by the Supreme Court, it appears to me that </w:t>
            </w:r>
            <w:r w:rsidR="003E170D">
              <w:rPr>
                <w:rFonts w:ascii="Arial" w:hAnsi="Arial" w:cs="Arial"/>
                <w:sz w:val="24"/>
                <w:szCs w:val="24"/>
              </w:rPr>
              <w:t xml:space="preserve">the questions posed in para 19 </w:t>
            </w:r>
            <w:r w:rsidR="00F73BAA">
              <w:rPr>
                <w:rFonts w:ascii="Arial" w:hAnsi="Arial" w:cs="Arial"/>
                <w:sz w:val="24"/>
                <w:szCs w:val="24"/>
              </w:rPr>
              <w:t>hereof are to be answered as follows:</w:t>
            </w:r>
          </w:p>
          <w:p w:rsidR="0078480D" w:rsidRDefault="0078480D" w:rsidP="00C10588">
            <w:pPr>
              <w:spacing w:after="0" w:line="360" w:lineRule="auto"/>
              <w:jc w:val="both"/>
              <w:rPr>
                <w:rFonts w:ascii="Arial" w:hAnsi="Arial" w:cs="Arial"/>
                <w:sz w:val="24"/>
                <w:szCs w:val="24"/>
              </w:rPr>
            </w:pPr>
          </w:p>
          <w:p w:rsidR="00F73BAA" w:rsidRPr="00ED004C" w:rsidRDefault="00F73BAA" w:rsidP="00BE444F">
            <w:pPr>
              <w:pStyle w:val="ListParagraph"/>
              <w:numPr>
                <w:ilvl w:val="0"/>
                <w:numId w:val="4"/>
              </w:numPr>
              <w:spacing w:after="0" w:line="360" w:lineRule="auto"/>
              <w:jc w:val="both"/>
              <w:rPr>
                <w:rFonts w:ascii="Arial" w:hAnsi="Arial" w:cs="Arial"/>
                <w:sz w:val="24"/>
                <w:szCs w:val="24"/>
              </w:rPr>
            </w:pPr>
            <w:r w:rsidRPr="00ED004C">
              <w:rPr>
                <w:rFonts w:ascii="Arial" w:hAnsi="Arial" w:cs="Arial"/>
                <w:sz w:val="24"/>
                <w:szCs w:val="24"/>
              </w:rPr>
              <w:t xml:space="preserve">an indemnity does not affect </w:t>
            </w:r>
            <w:r w:rsidR="0078480D" w:rsidRPr="00ED004C">
              <w:rPr>
                <w:rFonts w:ascii="Arial" w:hAnsi="Arial" w:cs="Arial"/>
                <w:sz w:val="24"/>
                <w:szCs w:val="24"/>
              </w:rPr>
              <w:t>the plaintiff’s capacity to sue the defendant; and,</w:t>
            </w:r>
          </w:p>
          <w:p w:rsidR="00ED004C" w:rsidRPr="00ED004C" w:rsidRDefault="00ED004C" w:rsidP="00ED004C">
            <w:pPr>
              <w:pStyle w:val="ListParagraph"/>
              <w:spacing w:after="0" w:line="360" w:lineRule="auto"/>
              <w:ind w:left="1443"/>
              <w:jc w:val="both"/>
              <w:rPr>
                <w:rFonts w:ascii="Arial" w:hAnsi="Arial" w:cs="Arial"/>
                <w:sz w:val="24"/>
                <w:szCs w:val="24"/>
              </w:rPr>
            </w:pPr>
          </w:p>
          <w:p w:rsidR="0078480D" w:rsidRPr="00670050" w:rsidRDefault="0078480D" w:rsidP="00C10588">
            <w:pPr>
              <w:spacing w:after="0" w:line="360" w:lineRule="auto"/>
              <w:ind w:left="743"/>
              <w:jc w:val="both"/>
              <w:rPr>
                <w:rFonts w:ascii="Arial" w:hAnsi="Arial" w:cs="Arial"/>
                <w:sz w:val="24"/>
                <w:szCs w:val="24"/>
              </w:rPr>
            </w:pPr>
            <w:r>
              <w:rPr>
                <w:rFonts w:ascii="Arial" w:hAnsi="Arial" w:cs="Arial"/>
                <w:sz w:val="24"/>
                <w:szCs w:val="24"/>
              </w:rPr>
              <w:t>(b)</w:t>
            </w:r>
            <w:r>
              <w:rPr>
                <w:rFonts w:ascii="Arial" w:hAnsi="Arial" w:cs="Arial"/>
                <w:sz w:val="24"/>
                <w:szCs w:val="24"/>
              </w:rPr>
              <w:tab/>
              <w:t>an insurer is not a person with a direct and substantial interest in the proceeding</w:t>
            </w:r>
            <w:r w:rsidR="003E170D">
              <w:rPr>
                <w:rFonts w:ascii="Arial" w:hAnsi="Arial" w:cs="Arial"/>
                <w:sz w:val="24"/>
                <w:szCs w:val="24"/>
              </w:rPr>
              <w:t xml:space="preserve">s </w:t>
            </w:r>
            <w:r>
              <w:rPr>
                <w:rFonts w:ascii="Arial" w:hAnsi="Arial" w:cs="Arial"/>
                <w:sz w:val="24"/>
                <w:szCs w:val="24"/>
              </w:rPr>
              <w:t xml:space="preserve"> and need not be joined as an additional plaintiff.</w:t>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[24]</w:t>
            </w:r>
            <w:r w:rsidRPr="00670050">
              <w:rPr>
                <w:rFonts w:ascii="Arial" w:hAnsi="Arial" w:cs="Arial"/>
                <w:sz w:val="24"/>
                <w:szCs w:val="24"/>
              </w:rPr>
              <w:tab/>
            </w:r>
            <w:r w:rsidR="00D97A43">
              <w:rPr>
                <w:rFonts w:ascii="Arial" w:hAnsi="Arial" w:cs="Arial"/>
                <w:sz w:val="24"/>
                <w:szCs w:val="24"/>
              </w:rPr>
              <w:t>It is therefore</w:t>
            </w:r>
            <w:r w:rsidR="005A70CF">
              <w:rPr>
                <w:rFonts w:ascii="Arial" w:hAnsi="Arial" w:cs="Arial"/>
                <w:sz w:val="24"/>
                <w:szCs w:val="24"/>
              </w:rPr>
              <w:t>,</w:t>
            </w:r>
            <w:r w:rsidR="00D97A43">
              <w:rPr>
                <w:rFonts w:ascii="Arial" w:hAnsi="Arial" w:cs="Arial"/>
                <w:sz w:val="24"/>
                <w:szCs w:val="24"/>
              </w:rPr>
              <w:t xml:space="preserve"> apparent that the defendant’s application for leave to amend has no merit and stands to be dismissed.</w:t>
            </w:r>
          </w:p>
          <w:p w:rsidR="00670050" w:rsidRPr="00670050" w:rsidRDefault="00670050" w:rsidP="00C10588">
            <w:pPr>
              <w:spacing w:after="0" w:line="360" w:lineRule="auto"/>
              <w:jc w:val="both"/>
              <w:rPr>
                <w:rFonts w:ascii="Arial" w:hAnsi="Arial" w:cs="Arial"/>
                <w:sz w:val="24"/>
                <w:szCs w:val="24"/>
              </w:rPr>
            </w:pPr>
          </w:p>
          <w:p w:rsid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[25]</w:t>
            </w:r>
            <w:r w:rsidRPr="00670050">
              <w:rPr>
                <w:rFonts w:ascii="Arial" w:hAnsi="Arial" w:cs="Arial"/>
                <w:sz w:val="24"/>
                <w:szCs w:val="24"/>
              </w:rPr>
              <w:tab/>
            </w:r>
            <w:r w:rsidR="00D97A43">
              <w:rPr>
                <w:rFonts w:ascii="Arial" w:hAnsi="Arial" w:cs="Arial"/>
                <w:sz w:val="24"/>
                <w:szCs w:val="24"/>
              </w:rPr>
              <w:t xml:space="preserve">The plaintiff prays for a costs order </w:t>
            </w:r>
            <w:r w:rsidR="003E170D">
              <w:rPr>
                <w:rFonts w:ascii="Arial" w:hAnsi="Arial" w:cs="Arial"/>
                <w:i/>
                <w:sz w:val="24"/>
                <w:szCs w:val="24"/>
              </w:rPr>
              <w:t>de bonis pro</w:t>
            </w:r>
            <w:r w:rsidR="00D95485">
              <w:rPr>
                <w:rFonts w:ascii="Arial" w:hAnsi="Arial" w:cs="Arial"/>
                <w:i/>
                <w:sz w:val="24"/>
                <w:szCs w:val="24"/>
              </w:rPr>
              <w:t>p</w:t>
            </w:r>
            <w:r w:rsidR="003E170D">
              <w:rPr>
                <w:rFonts w:ascii="Arial" w:hAnsi="Arial" w:cs="Arial"/>
                <w:i/>
                <w:sz w:val="24"/>
                <w:szCs w:val="24"/>
              </w:rPr>
              <w:t>rii</w:t>
            </w:r>
            <w:r w:rsidR="00D97A43" w:rsidRPr="00D97A43">
              <w:rPr>
                <w:rFonts w:ascii="Arial" w:hAnsi="Arial" w:cs="Arial"/>
                <w:i/>
                <w:sz w:val="24"/>
                <w:szCs w:val="24"/>
              </w:rPr>
              <w:t>s</w:t>
            </w:r>
            <w:r w:rsidR="00D97A43">
              <w:rPr>
                <w:rFonts w:ascii="Arial" w:hAnsi="Arial" w:cs="Arial"/>
                <w:sz w:val="24"/>
                <w:szCs w:val="24"/>
              </w:rPr>
              <w:t>, against the defendant’s legal practitioner.</w:t>
            </w:r>
          </w:p>
          <w:p w:rsidR="005A70CF" w:rsidRDefault="005A70CF" w:rsidP="00C10588">
            <w:pPr>
              <w:spacing w:after="0" w:line="360" w:lineRule="auto"/>
              <w:jc w:val="both"/>
              <w:rPr>
                <w:rFonts w:ascii="Arial" w:hAnsi="Arial" w:cs="Arial"/>
                <w:sz w:val="24"/>
                <w:szCs w:val="24"/>
              </w:rPr>
            </w:pPr>
          </w:p>
          <w:p w:rsid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w:t>
            </w:r>
            <w:r>
              <w:rPr>
                <w:rFonts w:ascii="Arial" w:hAnsi="Arial" w:cs="Arial"/>
                <w:sz w:val="24"/>
                <w:szCs w:val="24"/>
              </w:rPr>
              <w:t>6</w:t>
            </w:r>
            <w:r w:rsidRPr="00670050">
              <w:rPr>
                <w:rFonts w:ascii="Arial" w:hAnsi="Arial" w:cs="Arial"/>
                <w:sz w:val="24"/>
                <w:szCs w:val="24"/>
              </w:rPr>
              <w:t>]</w:t>
            </w:r>
            <w:r w:rsidRPr="00670050">
              <w:rPr>
                <w:rFonts w:ascii="Arial" w:hAnsi="Arial" w:cs="Arial"/>
                <w:sz w:val="24"/>
                <w:szCs w:val="24"/>
              </w:rPr>
              <w:tab/>
            </w:r>
            <w:r w:rsidR="00D97A43">
              <w:rPr>
                <w:rFonts w:ascii="Arial" w:hAnsi="Arial" w:cs="Arial"/>
                <w:sz w:val="24"/>
                <w:szCs w:val="24"/>
              </w:rPr>
              <w:t xml:space="preserve">The principle of awarding costs </w:t>
            </w:r>
            <w:r w:rsidR="003E170D">
              <w:rPr>
                <w:rFonts w:ascii="Arial" w:hAnsi="Arial" w:cs="Arial"/>
                <w:i/>
                <w:sz w:val="24"/>
                <w:szCs w:val="24"/>
              </w:rPr>
              <w:t>de bonis prop</w:t>
            </w:r>
            <w:r w:rsidR="00D95485">
              <w:rPr>
                <w:rFonts w:ascii="Arial" w:hAnsi="Arial" w:cs="Arial"/>
                <w:i/>
                <w:sz w:val="24"/>
                <w:szCs w:val="24"/>
              </w:rPr>
              <w:t>r</w:t>
            </w:r>
            <w:r w:rsidR="003E170D">
              <w:rPr>
                <w:rFonts w:ascii="Arial" w:hAnsi="Arial" w:cs="Arial"/>
                <w:i/>
                <w:sz w:val="24"/>
                <w:szCs w:val="24"/>
              </w:rPr>
              <w:t>ii</w:t>
            </w:r>
            <w:r w:rsidR="00D97A43" w:rsidRPr="00D97A43">
              <w:rPr>
                <w:rFonts w:ascii="Arial" w:hAnsi="Arial" w:cs="Arial"/>
                <w:i/>
                <w:sz w:val="24"/>
                <w:szCs w:val="24"/>
              </w:rPr>
              <w:t>s</w:t>
            </w:r>
            <w:r w:rsidR="00D97A43">
              <w:rPr>
                <w:rFonts w:ascii="Arial" w:hAnsi="Arial" w:cs="Arial"/>
                <w:sz w:val="24"/>
                <w:szCs w:val="24"/>
              </w:rPr>
              <w:t xml:space="preserve"> applies in instances where a person acting or litigating in a representative capacity is blameworthy for:</w:t>
            </w:r>
          </w:p>
          <w:p w:rsidR="00D97A43" w:rsidRDefault="00D97A43" w:rsidP="00C10588">
            <w:pPr>
              <w:spacing w:after="0" w:line="360" w:lineRule="auto"/>
              <w:jc w:val="both"/>
              <w:rPr>
                <w:rFonts w:ascii="Arial" w:hAnsi="Arial" w:cs="Arial"/>
                <w:sz w:val="24"/>
                <w:szCs w:val="24"/>
              </w:rPr>
            </w:pPr>
          </w:p>
          <w:p w:rsidR="00D97A43" w:rsidRPr="00ED004C" w:rsidRDefault="00D97A43" w:rsidP="00BE444F">
            <w:pPr>
              <w:pStyle w:val="ListParagraph"/>
              <w:numPr>
                <w:ilvl w:val="0"/>
                <w:numId w:val="5"/>
              </w:numPr>
              <w:spacing w:after="0" w:line="360" w:lineRule="auto"/>
              <w:jc w:val="both"/>
              <w:rPr>
                <w:rFonts w:ascii="Arial" w:hAnsi="Arial" w:cs="Arial"/>
                <w:sz w:val="24"/>
                <w:szCs w:val="24"/>
              </w:rPr>
            </w:pPr>
            <w:r w:rsidRPr="00ED004C">
              <w:rPr>
                <w:rFonts w:ascii="Arial" w:hAnsi="Arial" w:cs="Arial"/>
                <w:sz w:val="24"/>
                <w:szCs w:val="24"/>
              </w:rPr>
              <w:t>malfeasance in the form of negligence or dereliction of duty such as n</w:t>
            </w:r>
            <w:r w:rsidR="00C10588" w:rsidRPr="00ED004C">
              <w:rPr>
                <w:rFonts w:ascii="Arial" w:hAnsi="Arial" w:cs="Arial"/>
                <w:sz w:val="24"/>
                <w:szCs w:val="24"/>
              </w:rPr>
              <w:t>o</w:t>
            </w:r>
            <w:r w:rsidRPr="00ED004C">
              <w:rPr>
                <w:rFonts w:ascii="Arial" w:hAnsi="Arial" w:cs="Arial"/>
                <w:sz w:val="24"/>
                <w:szCs w:val="24"/>
              </w:rPr>
              <w:t>n-observance of court orders or rules of court;</w:t>
            </w:r>
          </w:p>
          <w:p w:rsidR="00ED004C" w:rsidRPr="00ED004C" w:rsidRDefault="00ED004C" w:rsidP="00ED004C">
            <w:pPr>
              <w:pStyle w:val="ListParagraph"/>
              <w:spacing w:after="0" w:line="360" w:lineRule="auto"/>
              <w:ind w:left="1443"/>
              <w:jc w:val="both"/>
              <w:rPr>
                <w:rFonts w:ascii="Arial" w:hAnsi="Arial" w:cs="Arial"/>
                <w:sz w:val="24"/>
                <w:szCs w:val="24"/>
              </w:rPr>
            </w:pPr>
          </w:p>
          <w:p w:rsidR="00D97A43" w:rsidRPr="00ED004C" w:rsidRDefault="00D97A43" w:rsidP="00BE444F">
            <w:pPr>
              <w:pStyle w:val="ListParagraph"/>
              <w:numPr>
                <w:ilvl w:val="0"/>
                <w:numId w:val="5"/>
              </w:numPr>
              <w:spacing w:after="0" w:line="360" w:lineRule="auto"/>
              <w:jc w:val="both"/>
              <w:rPr>
                <w:rFonts w:ascii="Arial" w:hAnsi="Arial" w:cs="Arial"/>
                <w:sz w:val="24"/>
                <w:szCs w:val="24"/>
              </w:rPr>
            </w:pPr>
            <w:r w:rsidRPr="00ED004C">
              <w:rPr>
                <w:rFonts w:ascii="Arial" w:hAnsi="Arial" w:cs="Arial"/>
                <w:sz w:val="24"/>
                <w:szCs w:val="24"/>
              </w:rPr>
              <w:lastRenderedPageBreak/>
              <w:t>serious and unacceptable conduct from an officer of the court; or</w:t>
            </w:r>
          </w:p>
          <w:p w:rsidR="00ED004C" w:rsidRPr="00ED004C" w:rsidRDefault="00ED004C" w:rsidP="00ED004C">
            <w:pPr>
              <w:pStyle w:val="ListParagraph"/>
              <w:rPr>
                <w:rFonts w:ascii="Arial" w:hAnsi="Arial" w:cs="Arial"/>
                <w:sz w:val="24"/>
                <w:szCs w:val="24"/>
              </w:rPr>
            </w:pPr>
          </w:p>
          <w:p w:rsidR="00D97A43" w:rsidRPr="00ED004C" w:rsidRDefault="00D97A43" w:rsidP="00BE444F">
            <w:pPr>
              <w:pStyle w:val="ListParagraph"/>
              <w:numPr>
                <w:ilvl w:val="0"/>
                <w:numId w:val="5"/>
              </w:numPr>
              <w:spacing w:after="0" w:line="360" w:lineRule="auto"/>
              <w:jc w:val="both"/>
              <w:rPr>
                <w:rFonts w:ascii="Arial" w:hAnsi="Arial" w:cs="Arial"/>
                <w:sz w:val="24"/>
                <w:szCs w:val="24"/>
              </w:rPr>
            </w:pPr>
            <w:r w:rsidRPr="00ED004C">
              <w:rPr>
                <w:rFonts w:ascii="Arial" w:hAnsi="Arial" w:cs="Arial"/>
                <w:sz w:val="24"/>
                <w:szCs w:val="24"/>
              </w:rPr>
              <w:t>undue and unnecessary conduct leading to the increase of litigation costs.</w:t>
            </w:r>
            <w:r w:rsidR="00C10588">
              <w:rPr>
                <w:rStyle w:val="FootnoteReference"/>
                <w:rFonts w:ascii="Arial" w:hAnsi="Arial" w:cs="Arial"/>
                <w:sz w:val="24"/>
                <w:szCs w:val="24"/>
              </w:rPr>
              <w:footnoteReference w:id="13"/>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w:t>
            </w:r>
            <w:r>
              <w:rPr>
                <w:rFonts w:ascii="Arial" w:hAnsi="Arial" w:cs="Arial"/>
                <w:sz w:val="24"/>
                <w:szCs w:val="24"/>
              </w:rPr>
              <w:t>7</w:t>
            </w:r>
            <w:r w:rsidRPr="00670050">
              <w:rPr>
                <w:rFonts w:ascii="Arial" w:hAnsi="Arial" w:cs="Arial"/>
                <w:sz w:val="24"/>
                <w:szCs w:val="24"/>
              </w:rPr>
              <w:t>]</w:t>
            </w:r>
            <w:r w:rsidRPr="00670050">
              <w:rPr>
                <w:rFonts w:ascii="Arial" w:hAnsi="Arial" w:cs="Arial"/>
                <w:sz w:val="24"/>
                <w:szCs w:val="24"/>
              </w:rPr>
              <w:tab/>
            </w:r>
            <w:r w:rsidR="00056E9F">
              <w:rPr>
                <w:rFonts w:ascii="Arial" w:hAnsi="Arial" w:cs="Arial"/>
                <w:sz w:val="24"/>
                <w:szCs w:val="24"/>
              </w:rPr>
              <w:t>An order that a legal practitioner pays the litigation costs out of his own pocket is granted only in ex</w:t>
            </w:r>
            <w:r w:rsidR="00D97A43">
              <w:rPr>
                <w:rFonts w:ascii="Arial" w:hAnsi="Arial" w:cs="Arial"/>
                <w:sz w:val="24"/>
                <w:szCs w:val="24"/>
              </w:rPr>
              <w:t>ce</w:t>
            </w:r>
            <w:r w:rsidR="00056E9F">
              <w:rPr>
                <w:rFonts w:ascii="Arial" w:hAnsi="Arial" w:cs="Arial"/>
                <w:sz w:val="24"/>
                <w:szCs w:val="24"/>
              </w:rPr>
              <w:t>ptional cases where the malfeasance is of a serious nature, justifying a court to sanction such conduct, as a mark of its disapproval. The policy consideration underlying the court’s reluctance to order costs against a legal practitioner personally is that practitioners are expected to pursue their client’s r</w:t>
            </w:r>
            <w:r w:rsidR="003E170D">
              <w:rPr>
                <w:rFonts w:ascii="Arial" w:hAnsi="Arial" w:cs="Arial"/>
                <w:sz w:val="24"/>
                <w:szCs w:val="24"/>
              </w:rPr>
              <w:t>ights and interest without undue</w:t>
            </w:r>
            <w:r w:rsidR="00056E9F">
              <w:rPr>
                <w:rFonts w:ascii="Arial" w:hAnsi="Arial" w:cs="Arial"/>
                <w:sz w:val="24"/>
                <w:szCs w:val="24"/>
              </w:rPr>
              <w:t xml:space="preserve"> regard for their personal convenience.</w:t>
            </w:r>
            <w:r w:rsidR="00C10588">
              <w:rPr>
                <w:rStyle w:val="FootnoteReference"/>
                <w:rFonts w:ascii="Arial" w:hAnsi="Arial" w:cs="Arial"/>
                <w:sz w:val="24"/>
                <w:szCs w:val="24"/>
              </w:rPr>
              <w:footnoteReference w:id="14"/>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sidRPr="00670050">
              <w:rPr>
                <w:rFonts w:ascii="Arial" w:hAnsi="Arial" w:cs="Arial"/>
                <w:sz w:val="24"/>
                <w:szCs w:val="24"/>
              </w:rPr>
              <w:t>[2</w:t>
            </w:r>
            <w:r>
              <w:rPr>
                <w:rFonts w:ascii="Arial" w:hAnsi="Arial" w:cs="Arial"/>
                <w:sz w:val="24"/>
                <w:szCs w:val="24"/>
              </w:rPr>
              <w:t>8</w:t>
            </w:r>
            <w:r w:rsidRPr="00670050">
              <w:rPr>
                <w:rFonts w:ascii="Arial" w:hAnsi="Arial" w:cs="Arial"/>
                <w:sz w:val="24"/>
                <w:szCs w:val="24"/>
              </w:rPr>
              <w:t>]</w:t>
            </w:r>
            <w:r w:rsidRPr="00670050">
              <w:rPr>
                <w:rFonts w:ascii="Arial" w:hAnsi="Arial" w:cs="Arial"/>
                <w:sz w:val="24"/>
                <w:szCs w:val="24"/>
              </w:rPr>
              <w:tab/>
            </w:r>
            <w:r w:rsidR="00D97A43">
              <w:rPr>
                <w:rFonts w:ascii="Arial" w:hAnsi="Arial" w:cs="Arial"/>
                <w:sz w:val="24"/>
                <w:szCs w:val="24"/>
              </w:rPr>
              <w:t>In the present matter, it is common cause that the defendant’s legal practitioner received correspondence from the plaintiff’s legal practitioner, on 10 March 2023, in which he was referred to judgments of the High Court and the Supreme Court on the subject. He appears not to have heeded the advice. He proceeded to file the present application.</w:t>
            </w:r>
          </w:p>
          <w:p w:rsidR="00670050" w:rsidRPr="00670050" w:rsidRDefault="00670050" w:rsidP="00C10588">
            <w:pPr>
              <w:spacing w:after="0" w:line="360" w:lineRule="auto"/>
              <w:jc w:val="both"/>
              <w:rPr>
                <w:rFonts w:ascii="Arial" w:hAnsi="Arial" w:cs="Arial"/>
                <w:sz w:val="24"/>
                <w:szCs w:val="24"/>
              </w:rPr>
            </w:pPr>
          </w:p>
          <w:p w:rsidR="00670050" w:rsidRPr="00056E9F" w:rsidRDefault="00670050" w:rsidP="00C10588">
            <w:pPr>
              <w:spacing w:after="0" w:line="360" w:lineRule="auto"/>
              <w:jc w:val="both"/>
              <w:rPr>
                <w:rFonts w:ascii="Arial" w:hAnsi="Arial" w:cs="Arial"/>
                <w:sz w:val="24"/>
                <w:szCs w:val="24"/>
              </w:rPr>
            </w:pPr>
            <w:r w:rsidRPr="00670050">
              <w:rPr>
                <w:rFonts w:ascii="Arial" w:hAnsi="Arial" w:cs="Arial"/>
                <w:sz w:val="24"/>
                <w:szCs w:val="24"/>
              </w:rPr>
              <w:t>[2</w:t>
            </w:r>
            <w:r>
              <w:rPr>
                <w:rFonts w:ascii="Arial" w:hAnsi="Arial" w:cs="Arial"/>
                <w:sz w:val="24"/>
                <w:szCs w:val="24"/>
              </w:rPr>
              <w:t>9</w:t>
            </w:r>
            <w:r w:rsidRPr="00670050">
              <w:rPr>
                <w:rFonts w:ascii="Arial" w:hAnsi="Arial" w:cs="Arial"/>
                <w:sz w:val="24"/>
                <w:szCs w:val="24"/>
              </w:rPr>
              <w:t>]</w:t>
            </w:r>
            <w:r w:rsidRPr="00670050">
              <w:rPr>
                <w:rFonts w:ascii="Arial" w:hAnsi="Arial" w:cs="Arial"/>
                <w:sz w:val="24"/>
                <w:szCs w:val="24"/>
              </w:rPr>
              <w:tab/>
            </w:r>
            <w:r w:rsidR="00056E9F">
              <w:rPr>
                <w:rFonts w:ascii="Arial" w:hAnsi="Arial" w:cs="Arial"/>
                <w:sz w:val="24"/>
                <w:szCs w:val="24"/>
              </w:rPr>
              <w:t>Having considered the facts of the present matter and arguments put forth by counsel on both sides, I am of the view that while the conduct of defendant’s legal practitioner warrants criticism, I am not per</w:t>
            </w:r>
            <w:r w:rsidR="00D97A43">
              <w:rPr>
                <w:rFonts w:ascii="Arial" w:hAnsi="Arial" w:cs="Arial"/>
                <w:sz w:val="24"/>
                <w:szCs w:val="24"/>
              </w:rPr>
              <w:t>s</w:t>
            </w:r>
            <w:r w:rsidR="00056E9F">
              <w:rPr>
                <w:rFonts w:ascii="Arial" w:hAnsi="Arial" w:cs="Arial"/>
                <w:sz w:val="24"/>
                <w:szCs w:val="24"/>
              </w:rPr>
              <w:t xml:space="preserve">uaded that such criticism justifies the granting of a costs order </w:t>
            </w:r>
            <w:r w:rsidR="003E170D">
              <w:rPr>
                <w:rFonts w:ascii="Arial" w:hAnsi="Arial" w:cs="Arial"/>
                <w:i/>
                <w:sz w:val="24"/>
                <w:szCs w:val="24"/>
              </w:rPr>
              <w:t>de bonis proprii</w:t>
            </w:r>
            <w:r w:rsidR="00056E9F" w:rsidRPr="00056E9F">
              <w:rPr>
                <w:rFonts w:ascii="Arial" w:hAnsi="Arial" w:cs="Arial"/>
                <w:i/>
                <w:sz w:val="24"/>
                <w:szCs w:val="24"/>
              </w:rPr>
              <w:t>s</w:t>
            </w:r>
            <w:r w:rsidR="00056E9F">
              <w:rPr>
                <w:rFonts w:ascii="Arial" w:hAnsi="Arial" w:cs="Arial"/>
                <w:sz w:val="24"/>
                <w:szCs w:val="24"/>
              </w:rPr>
              <w:t xml:space="preserve">. The prayer for the costs order </w:t>
            </w:r>
            <w:r w:rsidR="003E170D">
              <w:rPr>
                <w:rFonts w:ascii="Arial" w:hAnsi="Arial" w:cs="Arial"/>
                <w:i/>
                <w:sz w:val="24"/>
                <w:szCs w:val="24"/>
              </w:rPr>
              <w:t>de bonis proprii</w:t>
            </w:r>
            <w:r w:rsidR="00056E9F" w:rsidRPr="00056E9F">
              <w:rPr>
                <w:rFonts w:ascii="Arial" w:hAnsi="Arial" w:cs="Arial"/>
                <w:i/>
                <w:sz w:val="24"/>
                <w:szCs w:val="24"/>
              </w:rPr>
              <w:t>s</w:t>
            </w:r>
            <w:r w:rsidR="00056E9F">
              <w:rPr>
                <w:rFonts w:ascii="Arial" w:hAnsi="Arial" w:cs="Arial"/>
                <w:i/>
                <w:sz w:val="24"/>
                <w:szCs w:val="24"/>
              </w:rPr>
              <w:t xml:space="preserve"> </w:t>
            </w:r>
            <w:r w:rsidR="00056E9F">
              <w:rPr>
                <w:rFonts w:ascii="Arial" w:hAnsi="Arial" w:cs="Arial"/>
                <w:sz w:val="24"/>
                <w:szCs w:val="24"/>
              </w:rPr>
              <w:t>therefore</w:t>
            </w:r>
            <w:r w:rsidR="005A70CF">
              <w:rPr>
                <w:rFonts w:ascii="Arial" w:hAnsi="Arial" w:cs="Arial"/>
                <w:sz w:val="24"/>
                <w:szCs w:val="24"/>
              </w:rPr>
              <w:t>,</w:t>
            </w:r>
            <w:r w:rsidR="00056E9F">
              <w:rPr>
                <w:rFonts w:ascii="Arial" w:hAnsi="Arial" w:cs="Arial"/>
                <w:sz w:val="24"/>
                <w:szCs w:val="24"/>
              </w:rPr>
              <w:t xml:space="preserve"> falls to be declined.</w:t>
            </w:r>
          </w:p>
          <w:p w:rsidR="00670050" w:rsidRPr="00670050" w:rsidRDefault="00670050" w:rsidP="00C10588">
            <w:pPr>
              <w:spacing w:after="0" w:line="360" w:lineRule="auto"/>
              <w:jc w:val="both"/>
              <w:rPr>
                <w:rFonts w:ascii="Arial" w:hAnsi="Arial" w:cs="Arial"/>
                <w:sz w:val="24"/>
                <w:szCs w:val="24"/>
              </w:rPr>
            </w:pPr>
          </w:p>
          <w:p w:rsidR="00670050" w:rsidRPr="00670050" w:rsidRDefault="00670050" w:rsidP="00C10588">
            <w:pPr>
              <w:spacing w:after="0" w:line="360" w:lineRule="auto"/>
              <w:jc w:val="both"/>
              <w:rPr>
                <w:rFonts w:ascii="Arial" w:hAnsi="Arial" w:cs="Arial"/>
                <w:sz w:val="24"/>
                <w:szCs w:val="24"/>
              </w:rPr>
            </w:pPr>
            <w:r>
              <w:rPr>
                <w:rFonts w:ascii="Arial" w:hAnsi="Arial" w:cs="Arial"/>
                <w:sz w:val="24"/>
                <w:szCs w:val="24"/>
              </w:rPr>
              <w:t>[30</w:t>
            </w:r>
            <w:r w:rsidRPr="00670050">
              <w:rPr>
                <w:rFonts w:ascii="Arial" w:hAnsi="Arial" w:cs="Arial"/>
                <w:sz w:val="24"/>
                <w:szCs w:val="24"/>
              </w:rPr>
              <w:t>]</w:t>
            </w:r>
            <w:r w:rsidRPr="00670050">
              <w:rPr>
                <w:rFonts w:ascii="Arial" w:hAnsi="Arial" w:cs="Arial"/>
                <w:sz w:val="24"/>
                <w:szCs w:val="24"/>
              </w:rPr>
              <w:tab/>
            </w:r>
            <w:r w:rsidR="00056E9F">
              <w:rPr>
                <w:rFonts w:ascii="Arial" w:hAnsi="Arial" w:cs="Arial"/>
                <w:sz w:val="24"/>
                <w:szCs w:val="24"/>
              </w:rPr>
              <w:t>It is common cause that the defendant’s firm of legal practitioner(s) accepted a mandate from legal aid to represent the defendant. The legal position appears to be that a legally aided person is shielded from an adverse costs order.</w:t>
            </w:r>
            <w:r w:rsidR="00056E9F">
              <w:rPr>
                <w:rStyle w:val="FootnoteReference"/>
                <w:rFonts w:ascii="Arial" w:hAnsi="Arial" w:cs="Arial"/>
                <w:sz w:val="24"/>
                <w:szCs w:val="24"/>
              </w:rPr>
              <w:footnoteReference w:id="15"/>
            </w:r>
            <w:r w:rsidR="00056E9F">
              <w:rPr>
                <w:rFonts w:ascii="Arial" w:hAnsi="Arial" w:cs="Arial"/>
                <w:sz w:val="24"/>
                <w:szCs w:val="24"/>
              </w:rPr>
              <w:t xml:space="preserve"> I shall therefore</w:t>
            </w:r>
            <w:r w:rsidR="005A70CF">
              <w:rPr>
                <w:rFonts w:ascii="Arial" w:hAnsi="Arial" w:cs="Arial"/>
                <w:sz w:val="24"/>
                <w:szCs w:val="24"/>
              </w:rPr>
              <w:t>,</w:t>
            </w:r>
            <w:r w:rsidR="00056E9F">
              <w:rPr>
                <w:rFonts w:ascii="Arial" w:hAnsi="Arial" w:cs="Arial"/>
                <w:sz w:val="24"/>
                <w:szCs w:val="24"/>
              </w:rPr>
              <w:t xml:space="preserve"> not make any costs order.</w:t>
            </w:r>
          </w:p>
          <w:p w:rsidR="00670050" w:rsidRPr="00670050" w:rsidRDefault="00670050" w:rsidP="00C10588">
            <w:pPr>
              <w:spacing w:after="0" w:line="360" w:lineRule="auto"/>
              <w:jc w:val="both"/>
              <w:rPr>
                <w:rFonts w:ascii="Arial" w:hAnsi="Arial" w:cs="Arial"/>
                <w:sz w:val="24"/>
                <w:szCs w:val="24"/>
              </w:rPr>
            </w:pPr>
          </w:p>
          <w:p w:rsidR="000D0F54" w:rsidRDefault="00670050" w:rsidP="00C10588">
            <w:pPr>
              <w:spacing w:after="0" w:line="360" w:lineRule="auto"/>
              <w:jc w:val="both"/>
              <w:rPr>
                <w:rFonts w:ascii="Arial" w:hAnsi="Arial" w:cs="Arial"/>
                <w:sz w:val="24"/>
                <w:szCs w:val="24"/>
              </w:rPr>
            </w:pPr>
            <w:r>
              <w:rPr>
                <w:rFonts w:ascii="Arial" w:hAnsi="Arial" w:cs="Arial"/>
                <w:sz w:val="24"/>
                <w:szCs w:val="24"/>
              </w:rPr>
              <w:t>[31</w:t>
            </w:r>
            <w:r w:rsidRPr="00670050">
              <w:rPr>
                <w:rFonts w:ascii="Arial" w:hAnsi="Arial" w:cs="Arial"/>
                <w:sz w:val="24"/>
                <w:szCs w:val="24"/>
              </w:rPr>
              <w:t>]</w:t>
            </w:r>
            <w:r w:rsidR="00056E9F">
              <w:rPr>
                <w:rFonts w:ascii="Arial" w:hAnsi="Arial" w:cs="Arial"/>
                <w:sz w:val="24"/>
                <w:szCs w:val="24"/>
              </w:rPr>
              <w:tab/>
              <w:t>I</w:t>
            </w:r>
            <w:r w:rsidR="005A70CF">
              <w:rPr>
                <w:rFonts w:ascii="Arial" w:hAnsi="Arial" w:cs="Arial"/>
                <w:sz w:val="24"/>
                <w:szCs w:val="24"/>
              </w:rPr>
              <w:t>n</w:t>
            </w:r>
            <w:r w:rsidR="00056E9F">
              <w:rPr>
                <w:rFonts w:ascii="Arial" w:hAnsi="Arial" w:cs="Arial"/>
                <w:sz w:val="24"/>
                <w:szCs w:val="24"/>
              </w:rPr>
              <w:t xml:space="preserve"> the premises, I</w:t>
            </w:r>
            <w:r w:rsidR="00A7631F">
              <w:rPr>
                <w:rFonts w:ascii="Arial" w:hAnsi="Arial" w:cs="Arial"/>
                <w:sz w:val="24"/>
                <w:szCs w:val="24"/>
              </w:rPr>
              <w:t xml:space="preserve"> make the following order:</w:t>
            </w:r>
          </w:p>
          <w:p w:rsidR="000D0F54" w:rsidRPr="001E32E7" w:rsidRDefault="000D0F54" w:rsidP="00C10588">
            <w:pPr>
              <w:spacing w:after="0" w:line="360" w:lineRule="auto"/>
              <w:jc w:val="both"/>
              <w:rPr>
                <w:rFonts w:ascii="Arial" w:hAnsi="Arial" w:cs="Arial"/>
                <w:sz w:val="24"/>
                <w:szCs w:val="24"/>
              </w:rPr>
            </w:pPr>
          </w:p>
          <w:p w:rsidR="00C3318A" w:rsidRPr="00C3318A" w:rsidRDefault="00C3318A" w:rsidP="00C10588">
            <w:pPr>
              <w:spacing w:after="160" w:line="360" w:lineRule="auto"/>
              <w:ind w:left="1452" w:hanging="743"/>
              <w:jc w:val="both"/>
              <w:rPr>
                <w:rFonts w:ascii="Arial" w:hAnsi="Arial" w:cs="Arial"/>
                <w:sz w:val="24"/>
                <w:szCs w:val="24"/>
                <w:lang w:val="en-ZA"/>
              </w:rPr>
            </w:pPr>
            <w:r w:rsidRPr="00C3318A">
              <w:rPr>
                <w:rFonts w:ascii="Arial" w:hAnsi="Arial" w:cs="Arial"/>
                <w:sz w:val="24"/>
                <w:szCs w:val="24"/>
                <w:lang w:val="en-ZA"/>
              </w:rPr>
              <w:t>1.</w:t>
            </w:r>
            <w:r w:rsidRPr="00C3318A">
              <w:rPr>
                <w:rFonts w:ascii="Arial" w:hAnsi="Arial" w:cs="Arial"/>
                <w:sz w:val="24"/>
                <w:szCs w:val="24"/>
                <w:lang w:val="en-ZA"/>
              </w:rPr>
              <w:tab/>
              <w:t xml:space="preserve">The plaintiff’s point in </w:t>
            </w:r>
            <w:r w:rsidRPr="00C3318A">
              <w:rPr>
                <w:rFonts w:ascii="Arial" w:hAnsi="Arial" w:cs="Arial"/>
                <w:i/>
                <w:sz w:val="24"/>
                <w:szCs w:val="24"/>
                <w:lang w:val="en-ZA"/>
              </w:rPr>
              <w:t>limine</w:t>
            </w:r>
            <w:r w:rsidRPr="00C3318A">
              <w:rPr>
                <w:rFonts w:ascii="Arial" w:hAnsi="Arial" w:cs="Arial"/>
                <w:sz w:val="24"/>
                <w:szCs w:val="24"/>
                <w:lang w:val="en-ZA"/>
              </w:rPr>
              <w:t xml:space="preserve"> regarding non-compliance with the provisions of rule 32(9)</w:t>
            </w:r>
            <w:r w:rsidR="003E170D">
              <w:rPr>
                <w:rFonts w:ascii="Arial" w:hAnsi="Arial" w:cs="Arial"/>
                <w:sz w:val="24"/>
                <w:szCs w:val="24"/>
                <w:lang w:val="en-ZA"/>
              </w:rPr>
              <w:t xml:space="preserve"> and </w:t>
            </w:r>
            <w:r w:rsidRPr="00C3318A">
              <w:rPr>
                <w:rFonts w:ascii="Arial" w:hAnsi="Arial" w:cs="Arial"/>
                <w:sz w:val="24"/>
                <w:szCs w:val="24"/>
                <w:lang w:val="en-ZA"/>
              </w:rPr>
              <w:t>(10), is dismissed.</w:t>
            </w:r>
          </w:p>
          <w:p w:rsidR="00C3318A" w:rsidRPr="00C3318A" w:rsidRDefault="00C3318A" w:rsidP="00C10588">
            <w:pPr>
              <w:spacing w:after="160" w:line="360" w:lineRule="auto"/>
              <w:ind w:left="1452" w:hanging="743"/>
              <w:jc w:val="both"/>
              <w:rPr>
                <w:rFonts w:ascii="Arial" w:hAnsi="Arial" w:cs="Arial"/>
                <w:sz w:val="24"/>
                <w:szCs w:val="24"/>
                <w:lang w:val="en-ZA"/>
              </w:rPr>
            </w:pPr>
            <w:r w:rsidRPr="00C3318A">
              <w:rPr>
                <w:rFonts w:ascii="Arial" w:hAnsi="Arial" w:cs="Arial"/>
                <w:sz w:val="24"/>
                <w:szCs w:val="24"/>
                <w:lang w:val="en-ZA"/>
              </w:rPr>
              <w:t>2.</w:t>
            </w:r>
            <w:r w:rsidRPr="00C3318A">
              <w:rPr>
                <w:rFonts w:ascii="Arial" w:hAnsi="Arial" w:cs="Arial"/>
                <w:sz w:val="24"/>
                <w:szCs w:val="24"/>
                <w:lang w:val="en-ZA"/>
              </w:rPr>
              <w:tab/>
              <w:t>The defendant’s application for leave to amend is dismissed.</w:t>
            </w:r>
          </w:p>
          <w:p w:rsidR="00C3318A" w:rsidRPr="00C3318A" w:rsidRDefault="00C3318A" w:rsidP="00C10588">
            <w:pPr>
              <w:spacing w:after="160" w:line="360" w:lineRule="auto"/>
              <w:ind w:left="1452" w:hanging="743"/>
              <w:jc w:val="both"/>
              <w:rPr>
                <w:rFonts w:ascii="Arial" w:hAnsi="Arial" w:cs="Arial"/>
                <w:sz w:val="24"/>
                <w:szCs w:val="24"/>
                <w:lang w:val="en-ZA"/>
              </w:rPr>
            </w:pPr>
            <w:r w:rsidRPr="00C3318A">
              <w:rPr>
                <w:rFonts w:ascii="Arial" w:hAnsi="Arial" w:cs="Arial"/>
                <w:sz w:val="24"/>
                <w:szCs w:val="24"/>
                <w:lang w:val="en-ZA"/>
              </w:rPr>
              <w:t>3.</w:t>
            </w:r>
            <w:r w:rsidRPr="00C3318A">
              <w:rPr>
                <w:rFonts w:ascii="Arial" w:hAnsi="Arial" w:cs="Arial"/>
                <w:sz w:val="24"/>
                <w:szCs w:val="24"/>
                <w:lang w:val="en-ZA"/>
              </w:rPr>
              <w:tab/>
              <w:t>I make no order as to costs.</w:t>
            </w:r>
          </w:p>
          <w:p w:rsidR="00C3318A" w:rsidRPr="00C3318A" w:rsidRDefault="00C3318A" w:rsidP="00C10588">
            <w:pPr>
              <w:spacing w:after="160" w:line="360" w:lineRule="auto"/>
              <w:ind w:left="1452" w:hanging="743"/>
              <w:jc w:val="both"/>
              <w:rPr>
                <w:rFonts w:ascii="Arial" w:hAnsi="Arial" w:cs="Arial"/>
                <w:sz w:val="24"/>
                <w:szCs w:val="24"/>
                <w:lang w:val="en-ZA"/>
              </w:rPr>
            </w:pPr>
            <w:r w:rsidRPr="00C3318A">
              <w:rPr>
                <w:rFonts w:ascii="Arial" w:hAnsi="Arial" w:cs="Arial"/>
                <w:sz w:val="24"/>
                <w:szCs w:val="24"/>
                <w:lang w:val="en-ZA"/>
              </w:rPr>
              <w:t>4.</w:t>
            </w:r>
            <w:r w:rsidRPr="00C3318A">
              <w:rPr>
                <w:rFonts w:ascii="Arial" w:hAnsi="Arial" w:cs="Arial"/>
                <w:sz w:val="24"/>
                <w:szCs w:val="24"/>
                <w:lang w:val="en-ZA"/>
              </w:rPr>
              <w:tab/>
              <w:t>The ma</w:t>
            </w:r>
            <w:r w:rsidR="005A70CF">
              <w:rPr>
                <w:rFonts w:ascii="Arial" w:hAnsi="Arial" w:cs="Arial"/>
                <w:sz w:val="24"/>
                <w:szCs w:val="24"/>
                <w:lang w:val="en-ZA"/>
              </w:rPr>
              <w:t>t</w:t>
            </w:r>
            <w:r w:rsidRPr="00C3318A">
              <w:rPr>
                <w:rFonts w:ascii="Arial" w:hAnsi="Arial" w:cs="Arial"/>
                <w:sz w:val="24"/>
                <w:szCs w:val="24"/>
                <w:lang w:val="en-ZA"/>
              </w:rPr>
              <w:t>ter is postponed to 2</w:t>
            </w:r>
            <w:r w:rsidR="005A70CF">
              <w:rPr>
                <w:rFonts w:ascii="Arial" w:hAnsi="Arial" w:cs="Arial"/>
                <w:sz w:val="24"/>
                <w:szCs w:val="24"/>
                <w:lang w:val="en-ZA"/>
              </w:rPr>
              <w:t xml:space="preserve">0 September 2023 at 15:15 for a </w:t>
            </w:r>
            <w:r w:rsidRPr="00C3318A">
              <w:rPr>
                <w:rFonts w:ascii="Arial" w:hAnsi="Arial" w:cs="Arial"/>
                <w:sz w:val="24"/>
                <w:szCs w:val="24"/>
                <w:lang w:val="en-ZA"/>
              </w:rPr>
              <w:t>status hearing.</w:t>
            </w:r>
          </w:p>
          <w:p w:rsidR="00626D05" w:rsidRDefault="00C3318A" w:rsidP="00C10588">
            <w:pPr>
              <w:spacing w:after="0" w:line="360" w:lineRule="auto"/>
              <w:ind w:left="1452" w:hanging="743"/>
              <w:jc w:val="both"/>
              <w:rPr>
                <w:rFonts w:ascii="Arial" w:hAnsi="Arial" w:cs="Arial"/>
                <w:sz w:val="24"/>
                <w:szCs w:val="24"/>
                <w:lang w:val="en-ZA"/>
              </w:rPr>
            </w:pPr>
            <w:r w:rsidRPr="00C3318A">
              <w:rPr>
                <w:rFonts w:ascii="Arial" w:hAnsi="Arial" w:cs="Arial"/>
                <w:sz w:val="24"/>
                <w:szCs w:val="24"/>
                <w:lang w:val="en-ZA"/>
              </w:rPr>
              <w:lastRenderedPageBreak/>
              <w:t>5.</w:t>
            </w:r>
            <w:r w:rsidRPr="00C3318A">
              <w:rPr>
                <w:rFonts w:ascii="Arial" w:hAnsi="Arial" w:cs="Arial"/>
                <w:sz w:val="24"/>
                <w:szCs w:val="24"/>
                <w:lang w:val="en-ZA"/>
              </w:rPr>
              <w:tab/>
              <w:t>The parties shall file a joint status report on or before 13 September 2023.</w:t>
            </w:r>
          </w:p>
          <w:p w:rsidR="00D95485" w:rsidRDefault="00D95485" w:rsidP="00C10588">
            <w:pPr>
              <w:spacing w:after="0" w:line="360" w:lineRule="auto"/>
              <w:ind w:left="1452" w:hanging="743"/>
              <w:jc w:val="both"/>
              <w:rPr>
                <w:rFonts w:ascii="Arial" w:hAnsi="Arial" w:cs="Arial"/>
                <w:sz w:val="24"/>
                <w:szCs w:val="24"/>
                <w:lang w:val="en-ZA"/>
              </w:rPr>
            </w:pPr>
          </w:p>
          <w:p w:rsidR="00D95485" w:rsidRPr="00A91522" w:rsidRDefault="00D95485" w:rsidP="00C10588">
            <w:pPr>
              <w:spacing w:after="0" w:line="360" w:lineRule="auto"/>
              <w:ind w:left="1452" w:hanging="743"/>
              <w:jc w:val="both"/>
              <w:rPr>
                <w:rFonts w:ascii="Arial" w:hAnsi="Arial" w:cs="Arial"/>
                <w:sz w:val="24"/>
                <w:szCs w:val="24"/>
              </w:rPr>
            </w:pP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ED004C" w:rsidRPr="00ED004C" w:rsidRDefault="00496D60" w:rsidP="00ED004C">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r w:rsidR="00ED004C">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C10588">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ED004C"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ED004C" w:rsidRDefault="00ED004C" w:rsidP="00C10588">
            <w:pPr>
              <w:spacing w:after="0" w:line="360" w:lineRule="auto"/>
              <w:jc w:val="center"/>
              <w:rPr>
                <w:rFonts w:ascii="Arial" w:hAnsi="Arial" w:cs="Arial"/>
                <w:sz w:val="24"/>
                <w:szCs w:val="24"/>
              </w:rPr>
            </w:pPr>
          </w:p>
          <w:p w:rsidR="00ED004C" w:rsidRDefault="00ED004C" w:rsidP="00C10588">
            <w:pPr>
              <w:spacing w:after="0" w:line="360" w:lineRule="auto"/>
              <w:jc w:val="center"/>
              <w:rPr>
                <w:rFonts w:ascii="Arial" w:hAnsi="Arial" w:cs="Arial"/>
                <w:sz w:val="24"/>
                <w:szCs w:val="24"/>
              </w:rPr>
            </w:pPr>
          </w:p>
          <w:p w:rsidR="00ED004C" w:rsidRDefault="00ED004C" w:rsidP="00C10588">
            <w:pPr>
              <w:spacing w:after="0" w:line="360" w:lineRule="auto"/>
              <w:jc w:val="center"/>
              <w:rPr>
                <w:rFonts w:ascii="Arial" w:hAnsi="Arial" w:cs="Arial"/>
                <w:sz w:val="24"/>
                <w:szCs w:val="24"/>
              </w:rPr>
            </w:pPr>
          </w:p>
          <w:p w:rsidR="00ED004C" w:rsidRDefault="00ED004C" w:rsidP="00C10588">
            <w:pPr>
              <w:spacing w:after="0" w:line="360" w:lineRule="auto"/>
              <w:jc w:val="center"/>
              <w:rPr>
                <w:rFonts w:ascii="Arial" w:hAnsi="Arial" w:cs="Arial"/>
                <w:sz w:val="24"/>
                <w:szCs w:val="24"/>
              </w:rPr>
            </w:pPr>
          </w:p>
          <w:p w:rsidR="00ED004C" w:rsidRDefault="00ED004C" w:rsidP="00C10588">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ED004C" w:rsidRDefault="00ED004C" w:rsidP="00C10588">
            <w:pPr>
              <w:spacing w:after="0" w:line="360" w:lineRule="auto"/>
              <w:jc w:val="center"/>
              <w:rPr>
                <w:rFonts w:ascii="Arial" w:hAnsi="Arial" w:cs="Arial"/>
                <w:sz w:val="24"/>
                <w:szCs w:val="24"/>
              </w:rPr>
            </w:pP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ED004C" w:rsidRDefault="00ED004C" w:rsidP="00ED004C">
            <w:pPr>
              <w:spacing w:after="0" w:line="360" w:lineRule="auto"/>
              <w:rPr>
                <w:rFonts w:ascii="Arial" w:hAnsi="Arial" w:cs="Arial"/>
                <w:sz w:val="24"/>
                <w:szCs w:val="24"/>
              </w:rPr>
            </w:pPr>
          </w:p>
          <w:p w:rsidR="002C66E4" w:rsidRPr="000D0F54" w:rsidRDefault="000C34AC" w:rsidP="00C10588">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C10588">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ED004C" w:rsidRDefault="00ED004C" w:rsidP="00ED004C">
            <w:pPr>
              <w:tabs>
                <w:tab w:val="left" w:pos="3340"/>
              </w:tabs>
              <w:spacing w:after="0" w:line="360" w:lineRule="auto"/>
              <w:rPr>
                <w:rFonts w:ascii="Arial" w:hAnsi="Arial" w:cs="Arial"/>
                <w:sz w:val="24"/>
                <w:szCs w:val="24"/>
              </w:rPr>
            </w:pPr>
          </w:p>
          <w:p w:rsidR="008019A9" w:rsidRPr="000D0F54" w:rsidRDefault="005B7BF9" w:rsidP="00C10588">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ED004C" w:rsidRDefault="00ED004C" w:rsidP="00C10588">
            <w:pPr>
              <w:spacing w:after="0" w:line="360" w:lineRule="auto"/>
              <w:jc w:val="center"/>
              <w:rPr>
                <w:rFonts w:ascii="Arial" w:hAnsi="Arial" w:cs="Arial"/>
                <w:b/>
                <w:sz w:val="24"/>
                <w:szCs w:val="24"/>
              </w:rPr>
            </w:pPr>
          </w:p>
          <w:p w:rsidR="00496D60" w:rsidRPr="000D0F54" w:rsidRDefault="00496D60" w:rsidP="00C10588">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C10588">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4378DA" w:rsidP="00C10588">
            <w:pPr>
              <w:spacing w:after="0" w:line="360" w:lineRule="auto"/>
              <w:jc w:val="center"/>
              <w:rPr>
                <w:rFonts w:ascii="Arial" w:hAnsi="Arial" w:cs="Arial"/>
                <w:b/>
                <w:sz w:val="24"/>
                <w:szCs w:val="24"/>
              </w:rPr>
            </w:pPr>
            <w:r w:rsidRPr="00AC2047">
              <w:rPr>
                <w:rFonts w:ascii="Arial" w:eastAsia="Times New Roman" w:hAnsi="Arial" w:cs="Arial"/>
                <w:b/>
                <w:sz w:val="24"/>
                <w:szCs w:val="24"/>
                <w:lang w:eastAsia="en-GB"/>
              </w:rPr>
              <w:t>Defendant</w:t>
            </w:r>
            <w:r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4C2D76" w:rsidRDefault="004C2D76" w:rsidP="00ED004C">
            <w:pPr>
              <w:spacing w:after="0" w:line="360" w:lineRule="auto"/>
              <w:jc w:val="center"/>
              <w:rPr>
                <w:rFonts w:ascii="Arial" w:hAnsi="Arial" w:cs="Arial"/>
                <w:sz w:val="24"/>
                <w:szCs w:val="24"/>
                <w:shd w:val="clear" w:color="auto" w:fill="FFFFFF"/>
              </w:rPr>
            </w:pPr>
            <w:r w:rsidRPr="004C2D76">
              <w:rPr>
                <w:rFonts w:ascii="Arial" w:hAnsi="Arial" w:cs="Arial"/>
                <w:sz w:val="24"/>
                <w:szCs w:val="24"/>
                <w:shd w:val="clear" w:color="auto" w:fill="FFFFFF"/>
              </w:rPr>
              <w:t>H Awaseb</w:t>
            </w:r>
          </w:p>
          <w:p w:rsidR="005B7BF9" w:rsidRPr="00AC2047" w:rsidRDefault="004C2D76" w:rsidP="00ED004C">
            <w:pPr>
              <w:spacing w:after="0" w:line="360" w:lineRule="auto"/>
              <w:jc w:val="center"/>
              <w:rPr>
                <w:rFonts w:ascii="Arial" w:hAnsi="Arial" w:cs="Arial"/>
                <w:sz w:val="24"/>
                <w:szCs w:val="24"/>
                <w:shd w:val="clear" w:color="auto" w:fill="FFFFFF"/>
              </w:rPr>
            </w:pPr>
            <w:r w:rsidRPr="004C2D76">
              <w:rPr>
                <w:rFonts w:ascii="Arial" w:hAnsi="Arial" w:cs="Arial"/>
                <w:sz w:val="24"/>
                <w:szCs w:val="24"/>
                <w:shd w:val="clear" w:color="auto" w:fill="FFFFFF"/>
              </w:rPr>
              <w:t>Awaseb Law Chambers</w:t>
            </w:r>
            <w:r>
              <w:rPr>
                <w:rFonts w:ascii="Arial" w:hAnsi="Arial" w:cs="Arial"/>
                <w:sz w:val="24"/>
                <w:szCs w:val="24"/>
                <w:shd w:val="clear" w:color="auto" w:fill="FFFFFF"/>
              </w:rPr>
              <w:t xml:space="preserve">, </w:t>
            </w:r>
            <w:r w:rsidR="00AC2047" w:rsidRPr="00AC2047">
              <w:rPr>
                <w:rFonts w:ascii="Arial" w:hAnsi="Arial" w:cs="Arial"/>
                <w:sz w:val="24"/>
                <w:szCs w:val="24"/>
                <w:shd w:val="clear" w:color="auto" w:fill="FFFFFF"/>
              </w:rPr>
              <w:t>Windhoek</w:t>
            </w:r>
          </w:p>
        </w:tc>
        <w:tc>
          <w:tcPr>
            <w:tcW w:w="5245" w:type="dxa"/>
            <w:gridSpan w:val="2"/>
            <w:tcBorders>
              <w:top w:val="single" w:sz="4" w:space="0" w:color="auto"/>
              <w:left w:val="single" w:sz="4" w:space="0" w:color="auto"/>
              <w:bottom w:val="single" w:sz="4" w:space="0" w:color="auto"/>
              <w:right w:val="single" w:sz="4" w:space="0" w:color="auto"/>
            </w:tcBorders>
          </w:tcPr>
          <w:p w:rsidR="004C2D76" w:rsidRDefault="004C2D76" w:rsidP="00ED004C">
            <w:pPr>
              <w:spacing w:after="0" w:line="360" w:lineRule="auto"/>
              <w:jc w:val="center"/>
              <w:rPr>
                <w:rFonts w:ascii="Arial" w:hAnsi="Arial" w:cs="Arial"/>
                <w:sz w:val="24"/>
                <w:szCs w:val="24"/>
                <w:shd w:val="clear" w:color="auto" w:fill="FFFFFF"/>
              </w:rPr>
            </w:pPr>
            <w:r w:rsidRPr="004C2D76">
              <w:rPr>
                <w:rFonts w:ascii="Arial" w:hAnsi="Arial" w:cs="Arial"/>
                <w:sz w:val="24"/>
                <w:szCs w:val="24"/>
                <w:shd w:val="clear" w:color="auto" w:fill="FFFFFF"/>
              </w:rPr>
              <w:t>F Pretorius</w:t>
            </w:r>
          </w:p>
          <w:p w:rsidR="00D149DB" w:rsidRPr="00AC2047" w:rsidRDefault="004C2D76" w:rsidP="00ED004C">
            <w:pPr>
              <w:spacing w:after="0" w:line="360" w:lineRule="auto"/>
              <w:jc w:val="center"/>
              <w:rPr>
                <w:rFonts w:ascii="Arial" w:eastAsia="Times New Roman" w:hAnsi="Arial" w:cs="Arial"/>
                <w:sz w:val="24"/>
                <w:szCs w:val="24"/>
                <w:lang w:eastAsia="en-GB"/>
              </w:rPr>
            </w:pPr>
            <w:r w:rsidRPr="004C2D76">
              <w:rPr>
                <w:rFonts w:ascii="Arial" w:hAnsi="Arial" w:cs="Arial"/>
                <w:sz w:val="24"/>
                <w:szCs w:val="24"/>
                <w:shd w:val="clear" w:color="auto" w:fill="FFFFFF"/>
              </w:rPr>
              <w:t>Francois Erasmus &amp; Partners</w:t>
            </w:r>
            <w:r w:rsidR="00AC2047" w:rsidRPr="00AC2047">
              <w:rPr>
                <w:rFonts w:ascii="Arial" w:hAnsi="Arial" w:cs="Arial"/>
                <w:sz w:val="24"/>
                <w:szCs w:val="24"/>
                <w:shd w:val="clear" w:color="auto" w:fill="FFFFFF"/>
              </w:rPr>
              <w:t>, Windhoek</w:t>
            </w:r>
          </w:p>
        </w:tc>
      </w:tr>
    </w:tbl>
    <w:p w:rsidR="00C3318A" w:rsidRDefault="00C3318A" w:rsidP="00C10588">
      <w:pPr>
        <w:spacing w:line="360" w:lineRule="auto"/>
        <w:jc w:val="both"/>
        <w:rPr>
          <w:rFonts w:ascii="Arial" w:hAnsi="Arial" w:cs="Arial"/>
          <w:sz w:val="24"/>
          <w:szCs w:val="24"/>
        </w:rPr>
      </w:pPr>
    </w:p>
    <w:p w:rsidR="00C3318A" w:rsidRPr="00AC2047" w:rsidRDefault="00C3318A" w:rsidP="00C10588">
      <w:pPr>
        <w:spacing w:line="360" w:lineRule="auto"/>
        <w:jc w:val="both"/>
        <w:rPr>
          <w:rFonts w:ascii="Arial" w:hAnsi="Arial" w:cs="Arial"/>
          <w:sz w:val="24"/>
          <w:szCs w:val="24"/>
        </w:rPr>
      </w:pPr>
    </w:p>
    <w:sectPr w:rsidR="00C3318A" w:rsidRPr="00AC2047"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CE" w:rsidRDefault="00AA19CE" w:rsidP="001B7253">
      <w:pPr>
        <w:spacing w:after="0" w:line="240" w:lineRule="auto"/>
      </w:pPr>
      <w:r>
        <w:separator/>
      </w:r>
    </w:p>
  </w:endnote>
  <w:endnote w:type="continuationSeparator" w:id="0">
    <w:p w:rsidR="00AA19CE" w:rsidRDefault="00AA19CE"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CE" w:rsidRDefault="00AA19CE" w:rsidP="001B7253">
      <w:pPr>
        <w:spacing w:after="0" w:line="240" w:lineRule="auto"/>
      </w:pPr>
      <w:r>
        <w:separator/>
      </w:r>
    </w:p>
  </w:footnote>
  <w:footnote w:type="continuationSeparator" w:id="0">
    <w:p w:rsidR="00AA19CE" w:rsidRDefault="00AA19CE" w:rsidP="001B7253">
      <w:pPr>
        <w:spacing w:after="0" w:line="240" w:lineRule="auto"/>
      </w:pPr>
      <w:r>
        <w:continuationSeparator/>
      </w:r>
    </w:p>
  </w:footnote>
  <w:footnote w:id="1">
    <w:p w:rsidR="002E47AE" w:rsidRPr="002E47AE" w:rsidRDefault="002E47AE">
      <w:pPr>
        <w:pStyle w:val="FootnoteText"/>
        <w:rPr>
          <w:rFonts w:ascii="Arial" w:hAnsi="Arial" w:cs="Arial"/>
        </w:rPr>
      </w:pPr>
      <w:r w:rsidRPr="002E47AE">
        <w:rPr>
          <w:rStyle w:val="FootnoteReference"/>
          <w:rFonts w:ascii="Arial" w:hAnsi="Arial" w:cs="Arial"/>
        </w:rPr>
        <w:footnoteRef/>
      </w:r>
      <w:r w:rsidRPr="002E47AE">
        <w:rPr>
          <w:rFonts w:ascii="Arial" w:hAnsi="Arial" w:cs="Arial"/>
        </w:rPr>
        <w:t xml:space="preserve"> </w:t>
      </w:r>
      <w:r w:rsidR="00870DF4" w:rsidRPr="00870DF4">
        <w:rPr>
          <w:rFonts w:ascii="Arial" w:hAnsi="Arial" w:cs="Arial"/>
          <w:i/>
        </w:rPr>
        <w:t>Marmowerke Karibib (Pty) Ltd v Transnamib Holding Ltd</w:t>
      </w:r>
      <w:r w:rsidR="00870DF4" w:rsidRPr="00870DF4">
        <w:rPr>
          <w:rFonts w:ascii="Arial" w:hAnsi="Arial" w:cs="Arial"/>
        </w:rPr>
        <w:t xml:space="preserve"> </w:t>
      </w:r>
      <w:r>
        <w:rPr>
          <w:rFonts w:ascii="Arial" w:hAnsi="Arial" w:cs="Arial"/>
        </w:rPr>
        <w:t xml:space="preserve">Case No SA 92/2020 (29 May 2022). </w:t>
      </w:r>
    </w:p>
  </w:footnote>
  <w:footnote w:id="2">
    <w:p w:rsidR="00F74960" w:rsidRPr="00F74960" w:rsidRDefault="00F74960">
      <w:pPr>
        <w:pStyle w:val="FootnoteText"/>
        <w:rPr>
          <w:rFonts w:ascii="Arial" w:hAnsi="Arial" w:cs="Arial"/>
        </w:rPr>
      </w:pPr>
      <w:r w:rsidRPr="00F74960">
        <w:rPr>
          <w:rStyle w:val="FootnoteReference"/>
          <w:rFonts w:ascii="Arial" w:hAnsi="Arial" w:cs="Arial"/>
        </w:rPr>
        <w:footnoteRef/>
      </w:r>
      <w:r w:rsidRPr="00F74960">
        <w:rPr>
          <w:rFonts w:ascii="Arial" w:hAnsi="Arial" w:cs="Arial"/>
        </w:rPr>
        <w:t xml:space="preserve"> </w:t>
      </w:r>
      <w:r w:rsidR="00870DF4" w:rsidRPr="00870DF4">
        <w:rPr>
          <w:rFonts w:ascii="Arial" w:hAnsi="Arial" w:cs="Arial"/>
          <w:i/>
        </w:rPr>
        <w:t>Sheehama v Nehunga</w:t>
      </w:r>
      <w:r w:rsidR="00870DF4" w:rsidRPr="00870DF4">
        <w:rPr>
          <w:rFonts w:ascii="Arial" w:hAnsi="Arial" w:cs="Arial"/>
        </w:rPr>
        <w:t xml:space="preserve"> </w:t>
      </w:r>
      <w:r>
        <w:rPr>
          <w:rFonts w:ascii="Arial" w:hAnsi="Arial" w:cs="Arial"/>
        </w:rPr>
        <w:t>Case No. SA 13/2019 [2021] NASC 1 (1April 2021) para 20.</w:t>
      </w:r>
    </w:p>
  </w:footnote>
  <w:footnote w:id="3">
    <w:p w:rsidR="00F74960" w:rsidRPr="00F74960" w:rsidRDefault="00F74960">
      <w:pPr>
        <w:pStyle w:val="FootnoteText"/>
        <w:rPr>
          <w:rFonts w:ascii="Arial" w:hAnsi="Arial" w:cs="Arial"/>
        </w:rPr>
      </w:pPr>
      <w:r w:rsidRPr="00F74960">
        <w:rPr>
          <w:rStyle w:val="FootnoteReference"/>
          <w:rFonts w:ascii="Arial" w:hAnsi="Arial" w:cs="Arial"/>
        </w:rPr>
        <w:footnoteRef/>
      </w:r>
      <w:r w:rsidRPr="00F74960">
        <w:rPr>
          <w:rFonts w:ascii="Arial" w:hAnsi="Arial" w:cs="Arial"/>
        </w:rPr>
        <w:t xml:space="preserve"> </w:t>
      </w:r>
      <w:r w:rsidR="00870DF4" w:rsidRPr="00870DF4">
        <w:rPr>
          <w:rFonts w:ascii="Arial" w:hAnsi="Arial" w:cs="Arial"/>
          <w:i/>
        </w:rPr>
        <w:t>Marco Fishing (Pty) Ltd v Government of the Republic of Namibia</w:t>
      </w:r>
      <w:r w:rsidR="00870DF4" w:rsidRPr="00870DF4">
        <w:rPr>
          <w:rFonts w:ascii="Arial" w:hAnsi="Arial" w:cs="Arial"/>
        </w:rPr>
        <w:t xml:space="preserve"> </w:t>
      </w:r>
      <w:r>
        <w:rPr>
          <w:rFonts w:ascii="Arial" w:hAnsi="Arial" w:cs="Arial"/>
        </w:rPr>
        <w:t>2008 (2) NR 742 at 750 D-E.</w:t>
      </w:r>
    </w:p>
  </w:footnote>
  <w:footnote w:id="4">
    <w:p w:rsidR="00534121" w:rsidRPr="00534121" w:rsidRDefault="00534121">
      <w:pPr>
        <w:pStyle w:val="FootnoteText"/>
        <w:rPr>
          <w:rFonts w:ascii="Arial" w:hAnsi="Arial" w:cs="Arial"/>
        </w:rPr>
      </w:pPr>
      <w:r w:rsidRPr="00534121">
        <w:rPr>
          <w:rStyle w:val="FootnoteReference"/>
          <w:rFonts w:ascii="Arial" w:hAnsi="Arial" w:cs="Arial"/>
        </w:rPr>
        <w:footnoteRef/>
      </w:r>
      <w:r w:rsidRPr="00534121">
        <w:rPr>
          <w:rFonts w:ascii="Arial" w:hAnsi="Arial" w:cs="Arial"/>
        </w:rPr>
        <w:t xml:space="preserve"> </w:t>
      </w:r>
      <w:r w:rsidR="00870DF4" w:rsidRPr="00870DF4">
        <w:rPr>
          <w:rFonts w:ascii="Arial" w:hAnsi="Arial" w:cs="Arial"/>
          <w:i/>
        </w:rPr>
        <w:t>Dresselhause Transport CC v The Government of the Republic of Namibia</w:t>
      </w:r>
      <w:r w:rsidR="00870DF4" w:rsidRPr="00870DF4">
        <w:rPr>
          <w:rFonts w:ascii="Arial" w:hAnsi="Arial" w:cs="Arial"/>
        </w:rPr>
        <w:t xml:space="preserve"> </w:t>
      </w:r>
      <w:r>
        <w:rPr>
          <w:rFonts w:ascii="Arial" w:hAnsi="Arial" w:cs="Arial"/>
        </w:rPr>
        <w:t>2005 NR 214 (SC).</w:t>
      </w:r>
    </w:p>
  </w:footnote>
  <w:footnote w:id="5">
    <w:p w:rsidR="00534121" w:rsidRPr="00534121" w:rsidRDefault="00534121">
      <w:pPr>
        <w:pStyle w:val="FootnoteText"/>
        <w:rPr>
          <w:rFonts w:ascii="Arial" w:hAnsi="Arial" w:cs="Arial"/>
        </w:rPr>
      </w:pPr>
      <w:r w:rsidRPr="00534121">
        <w:rPr>
          <w:rStyle w:val="FootnoteReference"/>
          <w:rFonts w:ascii="Arial" w:hAnsi="Arial" w:cs="Arial"/>
        </w:rPr>
        <w:footnoteRef/>
      </w:r>
      <w:r w:rsidRPr="00534121">
        <w:rPr>
          <w:rFonts w:ascii="Arial" w:hAnsi="Arial" w:cs="Arial"/>
        </w:rPr>
        <w:t xml:space="preserve"> </w:t>
      </w:r>
      <w:r w:rsidR="00870DF4" w:rsidRPr="00870DF4">
        <w:rPr>
          <w:rFonts w:ascii="Arial" w:hAnsi="Arial" w:cs="Arial"/>
          <w:i/>
        </w:rPr>
        <w:t>Western National Insurance Company Ltd v Mweulinale</w:t>
      </w:r>
      <w:r w:rsidR="00870DF4" w:rsidRPr="00870DF4">
        <w:rPr>
          <w:rFonts w:ascii="Arial" w:hAnsi="Arial" w:cs="Arial"/>
        </w:rPr>
        <w:t xml:space="preserve"> </w:t>
      </w:r>
      <w:r w:rsidR="00870DF4">
        <w:rPr>
          <w:rFonts w:ascii="Arial" w:hAnsi="Arial" w:cs="Arial"/>
        </w:rPr>
        <w:t xml:space="preserve">Case No (HC-MD-CIV-ACT </w:t>
      </w:r>
      <w:r>
        <w:rPr>
          <w:rFonts w:ascii="Arial" w:hAnsi="Arial" w:cs="Arial"/>
        </w:rPr>
        <w:t>DEL</w:t>
      </w:r>
      <w:r w:rsidR="00870DF4">
        <w:rPr>
          <w:rFonts w:ascii="Arial" w:hAnsi="Arial" w:cs="Arial"/>
        </w:rPr>
        <w:t>-</w:t>
      </w:r>
      <w:r>
        <w:rPr>
          <w:rFonts w:ascii="Arial" w:hAnsi="Arial" w:cs="Arial"/>
        </w:rPr>
        <w:t xml:space="preserve">2019/02849) [2021] NAHCMD 82 </w:t>
      </w:r>
      <w:r w:rsidR="00870DF4">
        <w:rPr>
          <w:rFonts w:ascii="Arial" w:hAnsi="Arial" w:cs="Arial"/>
        </w:rPr>
        <w:t>(</w:t>
      </w:r>
      <w:r>
        <w:rPr>
          <w:rFonts w:ascii="Arial" w:hAnsi="Arial" w:cs="Arial"/>
        </w:rPr>
        <w:t>11 February 2021).</w:t>
      </w:r>
    </w:p>
  </w:footnote>
  <w:footnote w:id="6">
    <w:p w:rsidR="00AC7BA5" w:rsidRPr="00AC7BA5" w:rsidRDefault="00AC7BA5">
      <w:pPr>
        <w:pStyle w:val="FootnoteText"/>
        <w:rPr>
          <w:rFonts w:ascii="Arial" w:hAnsi="Arial" w:cs="Arial"/>
        </w:rPr>
      </w:pPr>
      <w:r w:rsidRPr="00AC7BA5">
        <w:rPr>
          <w:rStyle w:val="FootnoteReference"/>
          <w:rFonts w:ascii="Arial" w:hAnsi="Arial" w:cs="Arial"/>
        </w:rPr>
        <w:footnoteRef/>
      </w:r>
      <w:r>
        <w:rPr>
          <w:rFonts w:ascii="Arial" w:hAnsi="Arial" w:cs="Arial"/>
        </w:rPr>
        <w:t xml:space="preserve"> </w:t>
      </w:r>
      <w:r w:rsidRPr="00AC7BA5">
        <w:rPr>
          <w:rFonts w:ascii="Arial" w:hAnsi="Arial" w:cs="Arial"/>
          <w:i/>
        </w:rPr>
        <w:t>Tras-Draknsberg Bank Ltd v Combined Engineering</w:t>
      </w:r>
      <w:r>
        <w:rPr>
          <w:rFonts w:ascii="Arial" w:hAnsi="Arial" w:cs="Arial"/>
        </w:rPr>
        <w:t xml:space="preserve"> 1967(3) SA 632 at 641.</w:t>
      </w:r>
    </w:p>
  </w:footnote>
  <w:footnote w:id="7">
    <w:p w:rsidR="00395216" w:rsidRPr="00395216" w:rsidRDefault="00395216">
      <w:pPr>
        <w:pStyle w:val="FootnoteText"/>
        <w:rPr>
          <w:rFonts w:ascii="Arial" w:hAnsi="Arial" w:cs="Arial"/>
        </w:rPr>
      </w:pPr>
      <w:r w:rsidRPr="00395216">
        <w:rPr>
          <w:rStyle w:val="FootnoteReference"/>
          <w:rFonts w:ascii="Arial" w:hAnsi="Arial" w:cs="Arial"/>
        </w:rPr>
        <w:footnoteRef/>
      </w:r>
      <w:r w:rsidRPr="00395216">
        <w:rPr>
          <w:rFonts w:ascii="Arial" w:hAnsi="Arial" w:cs="Arial"/>
        </w:rPr>
        <w:t xml:space="preserve"> Submissions made in the notice to amend.</w:t>
      </w:r>
    </w:p>
  </w:footnote>
  <w:footnote w:id="8">
    <w:p w:rsidR="00D82F49" w:rsidRPr="00D82F49" w:rsidRDefault="00D82F49">
      <w:pPr>
        <w:pStyle w:val="FootnoteText"/>
        <w:rPr>
          <w:rFonts w:ascii="Arial" w:hAnsi="Arial" w:cs="Arial"/>
        </w:rPr>
      </w:pPr>
      <w:r w:rsidRPr="00D82F49">
        <w:rPr>
          <w:rStyle w:val="FootnoteReference"/>
          <w:rFonts w:ascii="Arial" w:hAnsi="Arial" w:cs="Arial"/>
        </w:rPr>
        <w:footnoteRef/>
      </w:r>
      <w:r w:rsidRPr="00D82F49">
        <w:rPr>
          <w:rFonts w:ascii="Arial" w:hAnsi="Arial" w:cs="Arial"/>
        </w:rPr>
        <w:t xml:space="preserve"> </w:t>
      </w:r>
      <w:r w:rsidR="00ED004C">
        <w:rPr>
          <w:rFonts w:ascii="Arial" w:hAnsi="Arial" w:cs="Arial"/>
        </w:rPr>
        <w:t>Supra</w:t>
      </w:r>
      <w:r w:rsidR="00395216">
        <w:rPr>
          <w:rFonts w:ascii="Arial" w:hAnsi="Arial" w:cs="Arial"/>
        </w:rPr>
        <w:t xml:space="preserve"> para 20.</w:t>
      </w:r>
    </w:p>
  </w:footnote>
  <w:footnote w:id="9">
    <w:p w:rsidR="009937AF" w:rsidRPr="009937AF" w:rsidRDefault="009937AF">
      <w:pPr>
        <w:pStyle w:val="FootnoteText"/>
        <w:rPr>
          <w:rFonts w:ascii="Arial" w:hAnsi="Arial" w:cs="Arial"/>
        </w:rPr>
      </w:pPr>
      <w:r w:rsidRPr="009937AF">
        <w:rPr>
          <w:rStyle w:val="FootnoteReference"/>
          <w:rFonts w:ascii="Arial" w:hAnsi="Arial" w:cs="Arial"/>
        </w:rPr>
        <w:footnoteRef/>
      </w:r>
      <w:r w:rsidRPr="009937AF">
        <w:rPr>
          <w:rFonts w:ascii="Arial" w:hAnsi="Arial" w:cs="Arial"/>
        </w:rPr>
        <w:t xml:space="preserve"> </w:t>
      </w:r>
      <w:r w:rsidR="00ED004C">
        <w:rPr>
          <w:rFonts w:ascii="Arial" w:hAnsi="Arial" w:cs="Arial"/>
        </w:rPr>
        <w:t>Ibid.</w:t>
      </w:r>
      <w:r>
        <w:rPr>
          <w:rFonts w:ascii="Arial" w:hAnsi="Arial" w:cs="Arial"/>
        </w:rPr>
        <w:t xml:space="preserve"> para 21.</w:t>
      </w:r>
    </w:p>
  </w:footnote>
  <w:footnote w:id="10">
    <w:p w:rsidR="009937AF" w:rsidRPr="009937AF" w:rsidRDefault="009937AF">
      <w:pPr>
        <w:pStyle w:val="FootnoteText"/>
        <w:rPr>
          <w:rFonts w:ascii="Arial" w:hAnsi="Arial" w:cs="Arial"/>
        </w:rPr>
      </w:pPr>
      <w:r w:rsidRPr="009937AF">
        <w:rPr>
          <w:rStyle w:val="FootnoteReference"/>
          <w:rFonts w:ascii="Arial" w:hAnsi="Arial" w:cs="Arial"/>
        </w:rPr>
        <w:footnoteRef/>
      </w:r>
      <w:r w:rsidRPr="009937AF">
        <w:rPr>
          <w:rFonts w:ascii="Arial" w:hAnsi="Arial" w:cs="Arial"/>
        </w:rPr>
        <w:t xml:space="preserve"> </w:t>
      </w:r>
      <w:r>
        <w:rPr>
          <w:rFonts w:ascii="Arial" w:hAnsi="Arial" w:cs="Arial"/>
        </w:rPr>
        <w:t>Ibid.</w:t>
      </w:r>
    </w:p>
  </w:footnote>
  <w:footnote w:id="11">
    <w:p w:rsidR="004A0AB1" w:rsidRPr="004A0AB1" w:rsidRDefault="004A0AB1">
      <w:pPr>
        <w:pStyle w:val="FootnoteText"/>
        <w:rPr>
          <w:rFonts w:ascii="Arial" w:hAnsi="Arial" w:cs="Arial"/>
        </w:rPr>
      </w:pPr>
      <w:r w:rsidRPr="004A0AB1">
        <w:rPr>
          <w:rStyle w:val="FootnoteReference"/>
          <w:rFonts w:ascii="Arial" w:hAnsi="Arial" w:cs="Arial"/>
        </w:rPr>
        <w:footnoteRef/>
      </w:r>
      <w:r w:rsidRPr="004A0AB1">
        <w:rPr>
          <w:rFonts w:ascii="Arial" w:hAnsi="Arial" w:cs="Arial"/>
        </w:rPr>
        <w:t xml:space="preserve"> </w:t>
      </w:r>
      <w:r>
        <w:rPr>
          <w:rFonts w:ascii="Arial" w:hAnsi="Arial" w:cs="Arial"/>
        </w:rPr>
        <w:t>Ibid.</w:t>
      </w:r>
    </w:p>
  </w:footnote>
  <w:footnote w:id="12">
    <w:p w:rsidR="00F73BAA" w:rsidRPr="00F73BAA" w:rsidRDefault="00F73BAA">
      <w:pPr>
        <w:pStyle w:val="FootnoteText"/>
        <w:rPr>
          <w:rFonts w:ascii="Arial" w:hAnsi="Arial" w:cs="Arial"/>
        </w:rPr>
      </w:pPr>
      <w:r w:rsidRPr="00F73BAA">
        <w:rPr>
          <w:rStyle w:val="FootnoteReference"/>
          <w:rFonts w:ascii="Arial" w:hAnsi="Arial" w:cs="Arial"/>
        </w:rPr>
        <w:footnoteRef/>
      </w:r>
      <w:r w:rsidRPr="00F73BAA">
        <w:rPr>
          <w:rFonts w:ascii="Arial" w:hAnsi="Arial" w:cs="Arial"/>
        </w:rPr>
        <w:t xml:space="preserve"> </w:t>
      </w:r>
      <w:r>
        <w:rPr>
          <w:rFonts w:ascii="Arial" w:hAnsi="Arial" w:cs="Arial"/>
        </w:rPr>
        <w:t>Ibid, para 22.</w:t>
      </w:r>
    </w:p>
  </w:footnote>
  <w:footnote w:id="13">
    <w:p w:rsidR="00C10588" w:rsidRPr="00C10588" w:rsidRDefault="00C10588">
      <w:pPr>
        <w:pStyle w:val="FootnoteText"/>
        <w:rPr>
          <w:rFonts w:ascii="Arial" w:hAnsi="Arial" w:cs="Arial"/>
        </w:rPr>
      </w:pPr>
      <w:r w:rsidRPr="00C10588">
        <w:rPr>
          <w:rStyle w:val="FootnoteReference"/>
          <w:rFonts w:ascii="Arial" w:hAnsi="Arial" w:cs="Arial"/>
        </w:rPr>
        <w:footnoteRef/>
      </w:r>
      <w:r w:rsidRPr="00C10588">
        <w:rPr>
          <w:rFonts w:ascii="Arial" w:hAnsi="Arial" w:cs="Arial"/>
        </w:rPr>
        <w:t xml:space="preserve"> </w:t>
      </w:r>
      <w:r w:rsidRPr="00C10588">
        <w:rPr>
          <w:rFonts w:ascii="Arial" w:hAnsi="Arial" w:cs="Arial"/>
          <w:i/>
        </w:rPr>
        <w:t>De Sousa v Alexia Properties CC</w:t>
      </w:r>
      <w:r>
        <w:rPr>
          <w:rFonts w:ascii="Arial" w:hAnsi="Arial" w:cs="Arial"/>
        </w:rPr>
        <w:t xml:space="preserve"> (Case No SA 84/2019</w:t>
      </w:r>
      <w:r w:rsidR="00ED004C">
        <w:rPr>
          <w:rFonts w:ascii="Arial" w:hAnsi="Arial" w:cs="Arial"/>
        </w:rPr>
        <w:t>)</w:t>
      </w:r>
      <w:r>
        <w:rPr>
          <w:rFonts w:ascii="Arial" w:hAnsi="Arial" w:cs="Arial"/>
        </w:rPr>
        <w:t xml:space="preserve"> (27 July 2021).</w:t>
      </w:r>
    </w:p>
  </w:footnote>
  <w:footnote w:id="14">
    <w:p w:rsidR="00C10588" w:rsidRPr="00C10588" w:rsidRDefault="00C10588">
      <w:pPr>
        <w:pStyle w:val="FootnoteText"/>
        <w:rPr>
          <w:rFonts w:ascii="Arial" w:hAnsi="Arial" w:cs="Arial"/>
        </w:rPr>
      </w:pPr>
      <w:r w:rsidRPr="00C10588">
        <w:rPr>
          <w:rStyle w:val="FootnoteReference"/>
          <w:rFonts w:ascii="Arial" w:hAnsi="Arial" w:cs="Arial"/>
        </w:rPr>
        <w:footnoteRef/>
      </w:r>
      <w:r w:rsidRPr="00C10588">
        <w:rPr>
          <w:rFonts w:ascii="Arial" w:hAnsi="Arial" w:cs="Arial"/>
        </w:rPr>
        <w:t xml:space="preserve"> </w:t>
      </w:r>
      <w:r w:rsidRPr="00C10588">
        <w:rPr>
          <w:rFonts w:ascii="Arial" w:hAnsi="Arial" w:cs="Arial"/>
          <w:i/>
        </w:rPr>
        <w:t>Multi Links Telecommunicati</w:t>
      </w:r>
      <w:r>
        <w:rPr>
          <w:rFonts w:ascii="Arial" w:hAnsi="Arial" w:cs="Arial"/>
          <w:i/>
        </w:rPr>
        <w:t>o</w:t>
      </w:r>
      <w:r w:rsidRPr="00C10588">
        <w:rPr>
          <w:rFonts w:ascii="Arial" w:hAnsi="Arial" w:cs="Arial"/>
          <w:i/>
        </w:rPr>
        <w:t>ns Ltd v Africa Prepaid Services Nigeria Ltd</w:t>
      </w:r>
      <w:r>
        <w:rPr>
          <w:rFonts w:ascii="Arial" w:hAnsi="Arial" w:cs="Arial"/>
        </w:rPr>
        <w:t xml:space="preserve"> 2013(4) All SA at para 34.</w:t>
      </w:r>
    </w:p>
  </w:footnote>
  <w:footnote w:id="15">
    <w:p w:rsidR="00056E9F" w:rsidRPr="00056E9F" w:rsidRDefault="00056E9F">
      <w:pPr>
        <w:pStyle w:val="FootnoteText"/>
        <w:rPr>
          <w:rFonts w:ascii="Arial" w:hAnsi="Arial" w:cs="Arial"/>
        </w:rPr>
      </w:pPr>
      <w:r w:rsidRPr="00056E9F">
        <w:rPr>
          <w:rStyle w:val="FootnoteReference"/>
          <w:rFonts w:ascii="Arial" w:hAnsi="Arial" w:cs="Arial"/>
        </w:rPr>
        <w:footnoteRef/>
      </w:r>
      <w:r w:rsidRPr="00056E9F">
        <w:rPr>
          <w:rFonts w:ascii="Arial" w:hAnsi="Arial" w:cs="Arial"/>
        </w:rPr>
        <w:t xml:space="preserve"> </w:t>
      </w:r>
      <w:r w:rsidRPr="00056E9F">
        <w:rPr>
          <w:rFonts w:ascii="Arial" w:hAnsi="Arial" w:cs="Arial"/>
          <w:i/>
        </w:rPr>
        <w:t>Mentoor v Usebiu</w:t>
      </w:r>
      <w:r>
        <w:rPr>
          <w:rFonts w:ascii="Arial" w:hAnsi="Arial" w:cs="Arial"/>
        </w:rPr>
        <w:t xml:space="preserve"> SA 24/2015 [2015] NASC 12 (19 April 2017)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DF13ED">
          <w:rPr>
            <w:noProof/>
          </w:rPr>
          <w:t>8</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E3299"/>
    <w:multiLevelType w:val="hybridMultilevel"/>
    <w:tmpl w:val="DAA0E92A"/>
    <w:lvl w:ilvl="0" w:tplc="CAE68C18">
      <w:start w:val="1"/>
      <w:numFmt w:val="lowerLetter"/>
      <w:lvlText w:val="(%1)"/>
      <w:lvlJc w:val="left"/>
      <w:pPr>
        <w:ind w:left="1443" w:hanging="70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
    <w:nsid w:val="1EAB425B"/>
    <w:multiLevelType w:val="hybridMultilevel"/>
    <w:tmpl w:val="8D46452A"/>
    <w:lvl w:ilvl="0" w:tplc="8084DA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F023824"/>
    <w:multiLevelType w:val="hybridMultilevel"/>
    <w:tmpl w:val="5CBA9DC0"/>
    <w:lvl w:ilvl="0" w:tplc="6D586872">
      <w:start w:val="1"/>
      <w:numFmt w:val="lowerLetter"/>
      <w:lvlText w:val="(%1)"/>
      <w:lvlJc w:val="left"/>
      <w:pPr>
        <w:ind w:left="1433" w:hanging="690"/>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3">
    <w:nsid w:val="59CF254D"/>
    <w:multiLevelType w:val="hybridMultilevel"/>
    <w:tmpl w:val="36886DDE"/>
    <w:lvl w:ilvl="0" w:tplc="F15A9F0C">
      <w:start w:val="1"/>
      <w:numFmt w:val="lowerLetter"/>
      <w:lvlText w:val="(%1)"/>
      <w:lvlJc w:val="left"/>
      <w:pPr>
        <w:ind w:left="1443" w:hanging="70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4">
    <w:nsid w:val="6D2146CA"/>
    <w:multiLevelType w:val="hybridMultilevel"/>
    <w:tmpl w:val="7B0606A2"/>
    <w:lvl w:ilvl="0" w:tplc="94AE73F8">
      <w:start w:val="1"/>
      <w:numFmt w:val="lowerLetter"/>
      <w:lvlText w:val="(%1)"/>
      <w:lvlJc w:val="left"/>
      <w:pPr>
        <w:ind w:left="1443" w:hanging="70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6E9F"/>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48ED"/>
    <w:rsid w:val="002805A9"/>
    <w:rsid w:val="002830C7"/>
    <w:rsid w:val="00284CCD"/>
    <w:rsid w:val="00285204"/>
    <w:rsid w:val="0028572E"/>
    <w:rsid w:val="002860B4"/>
    <w:rsid w:val="002874E1"/>
    <w:rsid w:val="002904E9"/>
    <w:rsid w:val="0029067F"/>
    <w:rsid w:val="00291FE1"/>
    <w:rsid w:val="00296B44"/>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47AE"/>
    <w:rsid w:val="002E75E4"/>
    <w:rsid w:val="002F1008"/>
    <w:rsid w:val="002F3497"/>
    <w:rsid w:val="002F5DB0"/>
    <w:rsid w:val="00302CA5"/>
    <w:rsid w:val="00306FA8"/>
    <w:rsid w:val="00307087"/>
    <w:rsid w:val="003123C9"/>
    <w:rsid w:val="00313C3F"/>
    <w:rsid w:val="0031435F"/>
    <w:rsid w:val="00315D1F"/>
    <w:rsid w:val="00315F23"/>
    <w:rsid w:val="00316EB9"/>
    <w:rsid w:val="003171C8"/>
    <w:rsid w:val="00317404"/>
    <w:rsid w:val="00317783"/>
    <w:rsid w:val="0032006F"/>
    <w:rsid w:val="00323881"/>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864"/>
    <w:rsid w:val="00395216"/>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70D"/>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59F2"/>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AB1"/>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2D76"/>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4121"/>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051"/>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13A4"/>
    <w:rsid w:val="005A2227"/>
    <w:rsid w:val="005A2AAE"/>
    <w:rsid w:val="005A4BC8"/>
    <w:rsid w:val="005A5672"/>
    <w:rsid w:val="005A70CF"/>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5F07"/>
    <w:rsid w:val="005F6192"/>
    <w:rsid w:val="005F6B63"/>
    <w:rsid w:val="00601937"/>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5A5"/>
    <w:rsid w:val="006727C1"/>
    <w:rsid w:val="00675E7A"/>
    <w:rsid w:val="00680514"/>
    <w:rsid w:val="00680857"/>
    <w:rsid w:val="00681145"/>
    <w:rsid w:val="006821F3"/>
    <w:rsid w:val="006826E4"/>
    <w:rsid w:val="00683B28"/>
    <w:rsid w:val="00684A46"/>
    <w:rsid w:val="006854FF"/>
    <w:rsid w:val="00685B92"/>
    <w:rsid w:val="00686045"/>
    <w:rsid w:val="0068753A"/>
    <w:rsid w:val="0069015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410"/>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702A2B"/>
    <w:rsid w:val="007038E3"/>
    <w:rsid w:val="00706B1F"/>
    <w:rsid w:val="00712648"/>
    <w:rsid w:val="0071364B"/>
    <w:rsid w:val="0071522C"/>
    <w:rsid w:val="00715D73"/>
    <w:rsid w:val="007162D7"/>
    <w:rsid w:val="0072059C"/>
    <w:rsid w:val="0072066E"/>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4C4A"/>
    <w:rsid w:val="00775AD9"/>
    <w:rsid w:val="00776073"/>
    <w:rsid w:val="00776662"/>
    <w:rsid w:val="0077795E"/>
    <w:rsid w:val="00777CF1"/>
    <w:rsid w:val="0078068F"/>
    <w:rsid w:val="00780E7F"/>
    <w:rsid w:val="0078259E"/>
    <w:rsid w:val="0078480D"/>
    <w:rsid w:val="00784D01"/>
    <w:rsid w:val="007900F9"/>
    <w:rsid w:val="007904F0"/>
    <w:rsid w:val="0079174B"/>
    <w:rsid w:val="00791AAB"/>
    <w:rsid w:val="00794453"/>
    <w:rsid w:val="007950FB"/>
    <w:rsid w:val="0079521D"/>
    <w:rsid w:val="00795781"/>
    <w:rsid w:val="007A1489"/>
    <w:rsid w:val="007A2ED7"/>
    <w:rsid w:val="007A401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26CC"/>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790"/>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0DF4"/>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08FB"/>
    <w:rsid w:val="008F27AF"/>
    <w:rsid w:val="008F32FC"/>
    <w:rsid w:val="008F40BE"/>
    <w:rsid w:val="008F495E"/>
    <w:rsid w:val="008F5418"/>
    <w:rsid w:val="008F6B36"/>
    <w:rsid w:val="008F704E"/>
    <w:rsid w:val="008F7407"/>
    <w:rsid w:val="008F7F21"/>
    <w:rsid w:val="0090553E"/>
    <w:rsid w:val="009067E4"/>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56B0"/>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102"/>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37AF"/>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19CE"/>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789"/>
    <w:rsid w:val="00AC7A1B"/>
    <w:rsid w:val="00AC7BA5"/>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103F"/>
    <w:rsid w:val="00B06F4B"/>
    <w:rsid w:val="00B07792"/>
    <w:rsid w:val="00B07951"/>
    <w:rsid w:val="00B10A25"/>
    <w:rsid w:val="00B11166"/>
    <w:rsid w:val="00B131EA"/>
    <w:rsid w:val="00B1458D"/>
    <w:rsid w:val="00B1608E"/>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6577"/>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648"/>
    <w:rsid w:val="00BE0DBA"/>
    <w:rsid w:val="00BE0F80"/>
    <w:rsid w:val="00BE1025"/>
    <w:rsid w:val="00BE160A"/>
    <w:rsid w:val="00BE2A68"/>
    <w:rsid w:val="00BE40BD"/>
    <w:rsid w:val="00BE444F"/>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0588"/>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18A"/>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7FC"/>
    <w:rsid w:val="00C6650E"/>
    <w:rsid w:val="00C70976"/>
    <w:rsid w:val="00C72A72"/>
    <w:rsid w:val="00C735B1"/>
    <w:rsid w:val="00C740D0"/>
    <w:rsid w:val="00C74328"/>
    <w:rsid w:val="00C74AE2"/>
    <w:rsid w:val="00C7571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784C"/>
    <w:rsid w:val="00CB794E"/>
    <w:rsid w:val="00CC0224"/>
    <w:rsid w:val="00CC067B"/>
    <w:rsid w:val="00CC2072"/>
    <w:rsid w:val="00CC3252"/>
    <w:rsid w:val="00CC46B1"/>
    <w:rsid w:val="00CC4ACC"/>
    <w:rsid w:val="00CC56D9"/>
    <w:rsid w:val="00CC6231"/>
    <w:rsid w:val="00CC6E8A"/>
    <w:rsid w:val="00CC6FFC"/>
    <w:rsid w:val="00CD18BD"/>
    <w:rsid w:val="00CD1B55"/>
    <w:rsid w:val="00CD21BA"/>
    <w:rsid w:val="00CD40D2"/>
    <w:rsid w:val="00CD4EAE"/>
    <w:rsid w:val="00CD5B7A"/>
    <w:rsid w:val="00CD61B3"/>
    <w:rsid w:val="00CD7BF7"/>
    <w:rsid w:val="00CE0E4B"/>
    <w:rsid w:val="00CE1D35"/>
    <w:rsid w:val="00CE1D49"/>
    <w:rsid w:val="00CE3C59"/>
    <w:rsid w:val="00CE4C55"/>
    <w:rsid w:val="00CE5162"/>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6CF4"/>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21DB"/>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2F49"/>
    <w:rsid w:val="00D86AE6"/>
    <w:rsid w:val="00D915B1"/>
    <w:rsid w:val="00D934A2"/>
    <w:rsid w:val="00D944DE"/>
    <w:rsid w:val="00D9461A"/>
    <w:rsid w:val="00D94B1C"/>
    <w:rsid w:val="00D95485"/>
    <w:rsid w:val="00D979B8"/>
    <w:rsid w:val="00D97A43"/>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3ED"/>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0FDD"/>
    <w:rsid w:val="00E42208"/>
    <w:rsid w:val="00E43550"/>
    <w:rsid w:val="00E46B87"/>
    <w:rsid w:val="00E46DC3"/>
    <w:rsid w:val="00E54244"/>
    <w:rsid w:val="00E553BA"/>
    <w:rsid w:val="00E56B37"/>
    <w:rsid w:val="00E600DD"/>
    <w:rsid w:val="00E623B8"/>
    <w:rsid w:val="00E624F9"/>
    <w:rsid w:val="00E62D01"/>
    <w:rsid w:val="00E6382D"/>
    <w:rsid w:val="00E6443A"/>
    <w:rsid w:val="00E652B1"/>
    <w:rsid w:val="00E65441"/>
    <w:rsid w:val="00E65FD7"/>
    <w:rsid w:val="00E677B4"/>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6AD1"/>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40B5"/>
    <w:rsid w:val="00EC57FA"/>
    <w:rsid w:val="00EC5A3D"/>
    <w:rsid w:val="00EC6401"/>
    <w:rsid w:val="00EC6C1E"/>
    <w:rsid w:val="00ED004C"/>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67F79"/>
    <w:rsid w:val="00F704FA"/>
    <w:rsid w:val="00F71B92"/>
    <w:rsid w:val="00F7245F"/>
    <w:rsid w:val="00F72B44"/>
    <w:rsid w:val="00F738FA"/>
    <w:rsid w:val="00F73BAA"/>
    <w:rsid w:val="00F74960"/>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2023-08-17T18:30:00+00:00</Judgment_x0020_Date>
    <Year xmlns="c1afb1bd-f2fb-40fd-9abb-aea55b4d7662">2023</Year>
  </documentManagement>
</p:properties>
</file>

<file path=customXml/itemProps1.xml><?xml version="1.0" encoding="utf-8"?>
<ds:datastoreItem xmlns:ds="http://schemas.openxmlformats.org/officeDocument/2006/customXml" ds:itemID="{4E51A7FF-E16F-461D-BA3F-3C136556E012}"/>
</file>

<file path=customXml/itemProps2.xml><?xml version="1.0" encoding="utf-8"?>
<ds:datastoreItem xmlns:ds="http://schemas.openxmlformats.org/officeDocument/2006/customXml" ds:itemID="{67FF2E4B-AA38-4DD5-ADBC-4A24B37ED51C}"/>
</file>

<file path=customXml/itemProps3.xml><?xml version="1.0" encoding="utf-8"?>
<ds:datastoreItem xmlns:ds="http://schemas.openxmlformats.org/officeDocument/2006/customXml" ds:itemID="{E4D8103C-5ADC-4CE3-BDF7-FB449C8DD45D}"/>
</file>

<file path=customXml/itemProps4.xml><?xml version="1.0" encoding="utf-8"?>
<ds:datastoreItem xmlns:ds="http://schemas.openxmlformats.org/officeDocument/2006/customXml" ds:itemID="{C0DEB731-B88E-4A5C-9E96-00862B76E07F}"/>
</file>

<file path=docProps/app.xml><?xml version="1.0" encoding="utf-8"?>
<Properties xmlns="http://schemas.openxmlformats.org/officeDocument/2006/extended-properties" xmlns:vt="http://schemas.openxmlformats.org/officeDocument/2006/docPropsVTypes">
  <Template>Normal</Template>
  <TotalTime>2</TotalTime>
  <Pages>8</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v Williams (HC-MD-CIV-ACT-DEL-2021-01779) [2023] NAHCMD 510(18 August 2023)</dc:title>
  <dc:subject/>
  <dc:creator>Selma Nambahu</dc:creator>
  <cp:keywords/>
  <dc:description/>
  <cp:lastModifiedBy>Redempta Uwamahoro</cp:lastModifiedBy>
  <cp:revision>3</cp:revision>
  <cp:lastPrinted>2023-08-17T07:55:00Z</cp:lastPrinted>
  <dcterms:created xsi:type="dcterms:W3CDTF">2023-08-17T14:26:00Z</dcterms:created>
  <dcterms:modified xsi:type="dcterms:W3CDTF">2023-08-17T14:33:00Z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