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08" w:rsidRPr="00E95972" w:rsidRDefault="009E6F08" w:rsidP="009E6F08">
      <w:pPr>
        <w:spacing w:after="0" w:line="360" w:lineRule="auto"/>
        <w:jc w:val="center"/>
        <w:rPr>
          <w:rFonts w:ascii="Arial" w:hAnsi="Arial" w:cs="Arial"/>
          <w:b/>
          <w:sz w:val="24"/>
          <w:szCs w:val="24"/>
        </w:rPr>
      </w:pPr>
      <w:r w:rsidRPr="00E95972">
        <w:rPr>
          <w:rFonts w:ascii="Arial" w:hAnsi="Arial" w:cs="Arial"/>
          <w:b/>
          <w:sz w:val="24"/>
          <w:szCs w:val="24"/>
        </w:rPr>
        <w:t>REPUBLIC OF NAMIBIA</w:t>
      </w:r>
    </w:p>
    <w:p w:rsidR="009E6F08" w:rsidRPr="00E95972" w:rsidRDefault="00EB076E" w:rsidP="009E6F08">
      <w:pPr>
        <w:spacing w:after="0" w:line="360" w:lineRule="auto"/>
        <w:rPr>
          <w:rFonts w:ascii="Arial" w:hAnsi="Arial" w:cs="Arial"/>
          <w:sz w:val="24"/>
          <w:szCs w:val="24"/>
        </w:rPr>
      </w:pPr>
      <w:r w:rsidRPr="00E95972">
        <w:rPr>
          <w:rFonts w:ascii="Arial" w:hAnsi="Arial" w:cs="Arial"/>
          <w:noProof/>
          <w:sz w:val="24"/>
          <w:szCs w:val="24"/>
          <w:lang w:val="en-GB" w:eastAsia="en-GB"/>
        </w:rPr>
        <w:drawing>
          <wp:anchor distT="0" distB="0" distL="114300" distR="114300" simplePos="0" relativeHeight="251659264" behindDoc="0" locked="0" layoutInCell="1" allowOverlap="1" wp14:anchorId="2117DD68" wp14:editId="2B959BB3">
            <wp:simplePos x="0" y="0"/>
            <wp:positionH relativeFrom="column">
              <wp:posOffset>2266950</wp:posOffset>
            </wp:positionH>
            <wp:positionV relativeFrom="paragraph">
              <wp:posOffset>60960</wp:posOffset>
            </wp:positionV>
            <wp:extent cx="1228725" cy="1104900"/>
            <wp:effectExtent l="0" t="0" r="9525" b="0"/>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F08" w:rsidRPr="00E95972" w:rsidRDefault="009E6F08" w:rsidP="009E6F08">
      <w:pPr>
        <w:spacing w:after="0" w:line="360" w:lineRule="auto"/>
        <w:rPr>
          <w:rFonts w:ascii="Arial" w:hAnsi="Arial" w:cs="Arial"/>
          <w:sz w:val="24"/>
          <w:szCs w:val="24"/>
        </w:rPr>
      </w:pPr>
    </w:p>
    <w:p w:rsidR="009E6F08" w:rsidRPr="00E95972" w:rsidRDefault="009E6F08" w:rsidP="009E6F08">
      <w:pPr>
        <w:spacing w:after="0" w:line="360" w:lineRule="auto"/>
        <w:rPr>
          <w:rFonts w:ascii="Arial" w:hAnsi="Arial" w:cs="Arial"/>
          <w:sz w:val="24"/>
          <w:szCs w:val="24"/>
        </w:rPr>
      </w:pPr>
    </w:p>
    <w:p w:rsidR="009E6F08" w:rsidRPr="00E95972" w:rsidRDefault="009E6F08" w:rsidP="009E6F08">
      <w:pPr>
        <w:spacing w:after="0" w:line="360" w:lineRule="auto"/>
        <w:rPr>
          <w:rFonts w:ascii="Arial" w:hAnsi="Arial" w:cs="Arial"/>
          <w:sz w:val="24"/>
          <w:szCs w:val="24"/>
        </w:rPr>
      </w:pPr>
    </w:p>
    <w:p w:rsidR="009E6F08" w:rsidRPr="00E95972" w:rsidRDefault="009E6F08" w:rsidP="009E6F08">
      <w:pPr>
        <w:spacing w:after="0" w:line="360" w:lineRule="auto"/>
        <w:jc w:val="center"/>
        <w:rPr>
          <w:rFonts w:ascii="Arial" w:hAnsi="Arial" w:cs="Arial"/>
          <w:sz w:val="24"/>
          <w:szCs w:val="24"/>
        </w:rPr>
      </w:pPr>
    </w:p>
    <w:p w:rsidR="009E6F08" w:rsidRPr="00E95972" w:rsidRDefault="009E6F08" w:rsidP="009E6F08">
      <w:pPr>
        <w:spacing w:after="0" w:line="360" w:lineRule="auto"/>
        <w:jc w:val="center"/>
        <w:rPr>
          <w:rFonts w:ascii="Arial" w:hAnsi="Arial" w:cs="Arial"/>
          <w:sz w:val="24"/>
          <w:szCs w:val="24"/>
        </w:rPr>
      </w:pPr>
    </w:p>
    <w:p w:rsidR="009E6F08" w:rsidRPr="00E95972" w:rsidRDefault="009E6F08" w:rsidP="00E95972">
      <w:pPr>
        <w:spacing w:after="0" w:line="360" w:lineRule="auto"/>
        <w:jc w:val="center"/>
        <w:rPr>
          <w:rFonts w:ascii="Arial" w:hAnsi="Arial" w:cs="Arial"/>
          <w:b/>
          <w:sz w:val="24"/>
          <w:szCs w:val="24"/>
        </w:rPr>
      </w:pPr>
      <w:r w:rsidRPr="00E95972">
        <w:rPr>
          <w:rFonts w:ascii="Arial" w:hAnsi="Arial" w:cs="Arial"/>
          <w:b/>
          <w:sz w:val="24"/>
          <w:szCs w:val="24"/>
        </w:rPr>
        <w:t xml:space="preserve">IN THE HIGH COURT OF NAMIBIA, MAIN DIVISION, WINDHOEK </w:t>
      </w:r>
    </w:p>
    <w:p w:rsidR="009E6F08" w:rsidRPr="00E95972" w:rsidRDefault="009E6F08" w:rsidP="009E6F08">
      <w:pPr>
        <w:spacing w:after="0" w:line="360" w:lineRule="auto"/>
        <w:jc w:val="center"/>
        <w:rPr>
          <w:rFonts w:ascii="Arial" w:hAnsi="Arial" w:cs="Arial"/>
          <w:b/>
          <w:sz w:val="24"/>
          <w:szCs w:val="24"/>
        </w:rPr>
      </w:pPr>
      <w:r w:rsidRPr="00E95972">
        <w:rPr>
          <w:rFonts w:ascii="Arial" w:hAnsi="Arial" w:cs="Arial"/>
          <w:b/>
          <w:sz w:val="24"/>
          <w:szCs w:val="24"/>
        </w:rPr>
        <w:t>JUDGMENT</w:t>
      </w:r>
    </w:p>
    <w:p w:rsidR="009E6F08" w:rsidRPr="00E95972" w:rsidRDefault="009E6F08" w:rsidP="00E95972">
      <w:pPr>
        <w:spacing w:after="0" w:line="360" w:lineRule="auto"/>
        <w:rPr>
          <w:rFonts w:ascii="Arial"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90"/>
        <w:gridCol w:w="537"/>
        <w:gridCol w:w="4323"/>
      </w:tblGrid>
      <w:tr w:rsidR="00E95972" w:rsidRPr="00E95972" w:rsidTr="00306C50">
        <w:trPr>
          <w:trHeight w:val="1133"/>
        </w:trPr>
        <w:tc>
          <w:tcPr>
            <w:tcW w:w="5397" w:type="dxa"/>
            <w:gridSpan w:val="3"/>
            <w:vMerge w:val="restart"/>
            <w:tcBorders>
              <w:top w:val="single" w:sz="4" w:space="0" w:color="auto"/>
              <w:left w:val="single" w:sz="4" w:space="0" w:color="auto"/>
              <w:right w:val="single" w:sz="4" w:space="0" w:color="auto"/>
            </w:tcBorders>
            <w:shd w:val="clear" w:color="auto" w:fill="auto"/>
          </w:tcPr>
          <w:p w:rsidR="00306C50" w:rsidRPr="00E95972" w:rsidRDefault="007D7CFB" w:rsidP="00806CB3">
            <w:pPr>
              <w:spacing w:after="0" w:line="360" w:lineRule="auto"/>
              <w:jc w:val="both"/>
              <w:rPr>
                <w:rFonts w:ascii="Arial" w:hAnsi="Arial" w:cs="Arial"/>
                <w:b/>
                <w:sz w:val="24"/>
                <w:szCs w:val="24"/>
              </w:rPr>
            </w:pPr>
            <w:r w:rsidRPr="00E95972">
              <w:rPr>
                <w:rFonts w:ascii="Arial" w:hAnsi="Arial" w:cs="Arial"/>
                <w:b/>
                <w:sz w:val="24"/>
                <w:szCs w:val="24"/>
              </w:rPr>
              <w:t>Case Title:</w:t>
            </w:r>
          </w:p>
          <w:p w:rsidR="00E95972" w:rsidRPr="00E95972" w:rsidRDefault="00306C50" w:rsidP="00806CB3">
            <w:pPr>
              <w:spacing w:after="0" w:line="360" w:lineRule="auto"/>
              <w:rPr>
                <w:rFonts w:ascii="Arial" w:hAnsi="Arial" w:cs="Arial"/>
                <w:sz w:val="24"/>
                <w:szCs w:val="24"/>
              </w:rPr>
            </w:pPr>
            <w:r w:rsidRPr="00E95972">
              <w:rPr>
                <w:rFonts w:ascii="Arial" w:hAnsi="Arial" w:cs="Arial"/>
                <w:sz w:val="24"/>
                <w:szCs w:val="24"/>
              </w:rPr>
              <w:t xml:space="preserve">FESTUS SHANINGWA </w:t>
            </w:r>
            <w:r w:rsidR="00E95972" w:rsidRPr="00E95972">
              <w:rPr>
                <w:rFonts w:ascii="Arial" w:hAnsi="Arial" w:cs="Arial"/>
                <w:sz w:val="24"/>
                <w:szCs w:val="24"/>
              </w:rPr>
              <w:tab/>
            </w:r>
            <w:r w:rsidR="00E95972" w:rsidRPr="00E95972">
              <w:rPr>
                <w:rFonts w:ascii="Arial" w:hAnsi="Arial" w:cs="Arial"/>
                <w:sz w:val="24"/>
                <w:szCs w:val="24"/>
              </w:rPr>
              <w:tab/>
              <w:t>PLAINTIFF</w:t>
            </w:r>
          </w:p>
          <w:p w:rsidR="00E95972" w:rsidRPr="00E95972" w:rsidRDefault="00306C50" w:rsidP="00806CB3">
            <w:pPr>
              <w:spacing w:after="0" w:line="360" w:lineRule="auto"/>
              <w:rPr>
                <w:rFonts w:ascii="Arial" w:hAnsi="Arial" w:cs="Arial"/>
                <w:sz w:val="24"/>
                <w:szCs w:val="24"/>
              </w:rPr>
            </w:pPr>
            <w:r w:rsidRPr="00E95972">
              <w:rPr>
                <w:rFonts w:ascii="Arial" w:hAnsi="Arial" w:cs="Arial"/>
                <w:sz w:val="24"/>
                <w:szCs w:val="24"/>
              </w:rPr>
              <w:t xml:space="preserve">NUUNYANGO </w:t>
            </w:r>
            <w:r w:rsidR="00E95972" w:rsidRPr="00E95972">
              <w:rPr>
                <w:rFonts w:ascii="Arial" w:hAnsi="Arial" w:cs="Arial"/>
                <w:sz w:val="24"/>
                <w:szCs w:val="24"/>
              </w:rPr>
              <w:t xml:space="preserve"> </w:t>
            </w:r>
          </w:p>
          <w:p w:rsidR="007D7CFB" w:rsidRPr="00E95972" w:rsidRDefault="00306C50" w:rsidP="00806CB3">
            <w:pPr>
              <w:spacing w:after="0" w:line="360" w:lineRule="auto"/>
              <w:rPr>
                <w:rFonts w:ascii="Arial" w:hAnsi="Arial" w:cs="Arial"/>
                <w:sz w:val="24"/>
                <w:szCs w:val="24"/>
              </w:rPr>
            </w:pPr>
            <w:r w:rsidRPr="00E95972">
              <w:rPr>
                <w:rFonts w:ascii="Arial" w:hAnsi="Arial" w:cs="Arial"/>
                <w:sz w:val="24"/>
                <w:szCs w:val="24"/>
              </w:rPr>
              <w:t xml:space="preserve">v </w:t>
            </w:r>
          </w:p>
          <w:p w:rsidR="007D7CFB" w:rsidRPr="00E95972" w:rsidRDefault="00306C50" w:rsidP="001C6BAC">
            <w:pPr>
              <w:spacing w:after="0" w:line="360" w:lineRule="auto"/>
              <w:rPr>
                <w:rFonts w:ascii="Arial" w:hAnsi="Arial" w:cs="Arial"/>
                <w:sz w:val="24"/>
                <w:szCs w:val="24"/>
              </w:rPr>
            </w:pPr>
            <w:r w:rsidRPr="00E95972">
              <w:rPr>
                <w:rFonts w:ascii="Arial" w:hAnsi="Arial" w:cs="Arial"/>
                <w:sz w:val="24"/>
                <w:szCs w:val="24"/>
              </w:rPr>
              <w:t>MATHEUS SHILUNGA</w:t>
            </w:r>
            <w:r w:rsidRPr="00E95972">
              <w:rPr>
                <w:rFonts w:ascii="Arial" w:hAnsi="Arial" w:cs="Arial"/>
                <w:b/>
                <w:sz w:val="24"/>
                <w:szCs w:val="24"/>
              </w:rPr>
              <w:t xml:space="preserve">  </w:t>
            </w:r>
            <w:r w:rsidR="00E95972" w:rsidRPr="00E95972">
              <w:rPr>
                <w:rFonts w:ascii="Arial" w:hAnsi="Arial" w:cs="Arial"/>
                <w:b/>
                <w:sz w:val="24"/>
                <w:szCs w:val="24"/>
              </w:rPr>
              <w:tab/>
            </w:r>
            <w:r w:rsidR="00E95972" w:rsidRPr="00E95972">
              <w:rPr>
                <w:rFonts w:ascii="Arial" w:hAnsi="Arial" w:cs="Arial"/>
                <w:b/>
                <w:sz w:val="24"/>
                <w:szCs w:val="24"/>
              </w:rPr>
              <w:tab/>
            </w:r>
            <w:r w:rsidR="00E95972" w:rsidRPr="00E95972">
              <w:rPr>
                <w:rFonts w:ascii="Arial" w:hAnsi="Arial" w:cs="Arial"/>
                <w:sz w:val="24"/>
                <w:szCs w:val="24"/>
              </w:rPr>
              <w:t>DEFENDANT</w:t>
            </w:r>
          </w:p>
        </w:tc>
        <w:tc>
          <w:tcPr>
            <w:tcW w:w="4323" w:type="dxa"/>
            <w:tcBorders>
              <w:top w:val="single" w:sz="4" w:space="0" w:color="auto"/>
              <w:left w:val="single" w:sz="4" w:space="0" w:color="auto"/>
              <w:right w:val="single" w:sz="4" w:space="0" w:color="auto"/>
            </w:tcBorders>
            <w:shd w:val="clear" w:color="auto" w:fill="auto"/>
            <w:hideMark/>
          </w:tcPr>
          <w:p w:rsidR="007D7CFB" w:rsidRPr="00E95972" w:rsidRDefault="007D7CFB" w:rsidP="00DE2A6D">
            <w:pPr>
              <w:spacing w:after="0" w:line="360" w:lineRule="auto"/>
              <w:jc w:val="both"/>
              <w:rPr>
                <w:rFonts w:ascii="Arial" w:hAnsi="Arial" w:cs="Arial"/>
                <w:b/>
                <w:sz w:val="24"/>
                <w:szCs w:val="24"/>
              </w:rPr>
            </w:pPr>
            <w:r w:rsidRPr="00E95972">
              <w:rPr>
                <w:rFonts w:ascii="Arial" w:hAnsi="Arial" w:cs="Arial"/>
                <w:b/>
                <w:sz w:val="24"/>
                <w:szCs w:val="24"/>
              </w:rPr>
              <w:t xml:space="preserve">Case No: </w:t>
            </w:r>
          </w:p>
          <w:p w:rsidR="00306C50" w:rsidRPr="00E95972" w:rsidRDefault="00306C50" w:rsidP="00306C50">
            <w:pPr>
              <w:tabs>
                <w:tab w:val="right" w:pos="9000"/>
              </w:tabs>
              <w:spacing w:after="0" w:line="360" w:lineRule="auto"/>
              <w:jc w:val="both"/>
              <w:rPr>
                <w:rFonts w:ascii="Arial" w:eastAsia="Times New Roman" w:hAnsi="Arial" w:cs="Arial"/>
                <w:sz w:val="24"/>
                <w:szCs w:val="24"/>
                <w:lang w:eastAsia="en-GB"/>
              </w:rPr>
            </w:pPr>
            <w:r w:rsidRPr="00E95972">
              <w:rPr>
                <w:rFonts w:ascii="Arial" w:eastAsia="Times New Roman" w:hAnsi="Arial" w:cs="Arial"/>
                <w:sz w:val="24"/>
                <w:szCs w:val="24"/>
                <w:lang w:eastAsia="en-GB"/>
              </w:rPr>
              <w:t>HC-MD-CIV-ACT-CON-2020/04581</w:t>
            </w:r>
          </w:p>
          <w:p w:rsidR="00DE2A6D" w:rsidRPr="00E95972" w:rsidRDefault="00DE2A6D" w:rsidP="00DE2A6D">
            <w:pPr>
              <w:spacing w:after="0" w:line="360" w:lineRule="auto"/>
              <w:jc w:val="both"/>
              <w:rPr>
                <w:rFonts w:ascii="Arial" w:hAnsi="Arial" w:cs="Arial"/>
                <w:b/>
                <w:sz w:val="24"/>
                <w:szCs w:val="24"/>
              </w:rPr>
            </w:pPr>
          </w:p>
        </w:tc>
      </w:tr>
      <w:tr w:rsidR="00E95972" w:rsidRPr="00E95972" w:rsidTr="00DE2A6D">
        <w:trPr>
          <w:trHeight w:val="1000"/>
        </w:trPr>
        <w:tc>
          <w:tcPr>
            <w:tcW w:w="0" w:type="auto"/>
            <w:gridSpan w:val="3"/>
            <w:vMerge/>
            <w:tcBorders>
              <w:left w:val="single" w:sz="4" w:space="0" w:color="auto"/>
              <w:right w:val="single" w:sz="4" w:space="0" w:color="auto"/>
            </w:tcBorders>
            <w:shd w:val="clear" w:color="auto" w:fill="auto"/>
            <w:vAlign w:val="center"/>
          </w:tcPr>
          <w:p w:rsidR="007D7CFB" w:rsidRPr="00E95972" w:rsidRDefault="007D7CFB" w:rsidP="007D7CFB">
            <w:pPr>
              <w:spacing w:after="0" w:line="360" w:lineRule="auto"/>
              <w:jc w:val="both"/>
              <w:rPr>
                <w:rFonts w:ascii="Arial" w:hAnsi="Arial" w:cs="Arial"/>
                <w:sz w:val="24"/>
                <w:szCs w:val="24"/>
              </w:rPr>
            </w:pPr>
          </w:p>
        </w:tc>
        <w:tc>
          <w:tcPr>
            <w:tcW w:w="4323" w:type="dxa"/>
            <w:tcBorders>
              <w:top w:val="single" w:sz="4" w:space="0" w:color="auto"/>
              <w:left w:val="single" w:sz="4" w:space="0" w:color="auto"/>
              <w:right w:val="single" w:sz="4" w:space="0" w:color="auto"/>
            </w:tcBorders>
            <w:shd w:val="clear" w:color="auto" w:fill="auto"/>
          </w:tcPr>
          <w:p w:rsidR="007D7CFB" w:rsidRPr="00E95972" w:rsidRDefault="007D7CFB" w:rsidP="009E6F08">
            <w:pPr>
              <w:spacing w:after="0" w:line="360" w:lineRule="auto"/>
              <w:jc w:val="both"/>
              <w:rPr>
                <w:rFonts w:ascii="Arial" w:hAnsi="Arial" w:cs="Arial"/>
                <w:sz w:val="24"/>
                <w:szCs w:val="24"/>
              </w:rPr>
            </w:pPr>
            <w:r w:rsidRPr="00E95972">
              <w:rPr>
                <w:rFonts w:ascii="Arial" w:hAnsi="Arial" w:cs="Arial"/>
                <w:b/>
                <w:sz w:val="24"/>
                <w:szCs w:val="24"/>
              </w:rPr>
              <w:t>Division of Court:</w:t>
            </w:r>
          </w:p>
          <w:p w:rsidR="007D7CFB" w:rsidRPr="00E95972" w:rsidRDefault="007D7CFB" w:rsidP="009E6F08">
            <w:pPr>
              <w:spacing w:after="0" w:line="360" w:lineRule="auto"/>
              <w:jc w:val="both"/>
              <w:rPr>
                <w:rFonts w:ascii="Arial" w:hAnsi="Arial" w:cs="Arial"/>
                <w:sz w:val="24"/>
                <w:szCs w:val="24"/>
              </w:rPr>
            </w:pPr>
            <w:r w:rsidRPr="00E95972">
              <w:rPr>
                <w:rFonts w:ascii="Arial" w:hAnsi="Arial" w:cs="Arial"/>
                <w:sz w:val="24"/>
                <w:szCs w:val="24"/>
              </w:rPr>
              <w:t>High Court, Main Division</w:t>
            </w:r>
          </w:p>
        </w:tc>
      </w:tr>
      <w:tr w:rsidR="00E95972" w:rsidRPr="00E95972" w:rsidTr="00E95972">
        <w:trPr>
          <w:trHeight w:val="1248"/>
        </w:trPr>
        <w:tc>
          <w:tcPr>
            <w:tcW w:w="0" w:type="auto"/>
            <w:gridSpan w:val="3"/>
            <w:tcBorders>
              <w:top w:val="single" w:sz="4" w:space="0" w:color="auto"/>
              <w:left w:val="single" w:sz="4" w:space="0" w:color="auto"/>
              <w:bottom w:val="nil"/>
              <w:right w:val="single" w:sz="4" w:space="0" w:color="auto"/>
            </w:tcBorders>
            <w:shd w:val="clear" w:color="auto" w:fill="auto"/>
            <w:vAlign w:val="center"/>
          </w:tcPr>
          <w:p w:rsidR="00E95972" w:rsidRPr="00E95972" w:rsidRDefault="00E95972" w:rsidP="0093049D">
            <w:pPr>
              <w:spacing w:after="0" w:line="360" w:lineRule="auto"/>
              <w:rPr>
                <w:rFonts w:ascii="Arial" w:hAnsi="Arial" w:cs="Arial"/>
                <w:b/>
                <w:sz w:val="24"/>
                <w:szCs w:val="24"/>
              </w:rPr>
            </w:pPr>
            <w:r w:rsidRPr="00E95972">
              <w:rPr>
                <w:rFonts w:ascii="Arial" w:hAnsi="Arial" w:cs="Arial"/>
                <w:b/>
                <w:sz w:val="24"/>
                <w:szCs w:val="24"/>
              </w:rPr>
              <w:t>Heard before</w:t>
            </w:r>
            <w:r w:rsidR="009E6F08" w:rsidRPr="00E95972">
              <w:rPr>
                <w:rFonts w:ascii="Arial" w:hAnsi="Arial" w:cs="Arial"/>
                <w:b/>
                <w:sz w:val="24"/>
                <w:szCs w:val="24"/>
              </w:rPr>
              <w:t>:</w:t>
            </w:r>
          </w:p>
          <w:p w:rsidR="009E6F08" w:rsidRPr="00E95972" w:rsidRDefault="00E95972" w:rsidP="0093049D">
            <w:pPr>
              <w:spacing w:after="0" w:line="360" w:lineRule="auto"/>
              <w:rPr>
                <w:rFonts w:ascii="Arial" w:hAnsi="Arial" w:cs="Arial"/>
                <w:sz w:val="24"/>
                <w:szCs w:val="24"/>
              </w:rPr>
            </w:pPr>
            <w:r w:rsidRPr="00E95972">
              <w:rPr>
                <w:rFonts w:ascii="Arial" w:hAnsi="Arial" w:cs="Arial"/>
                <w:sz w:val="24"/>
                <w:szCs w:val="24"/>
              </w:rPr>
              <w:t xml:space="preserve">Honourable Lady Justice </w:t>
            </w:r>
            <w:r w:rsidR="00306C50" w:rsidRPr="00E95972">
              <w:rPr>
                <w:rFonts w:ascii="Arial" w:hAnsi="Arial" w:cs="Arial"/>
                <w:sz w:val="24"/>
                <w:szCs w:val="24"/>
              </w:rPr>
              <w:t xml:space="preserve">Claasen </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E95972" w:rsidRPr="00E95972" w:rsidRDefault="00E95972" w:rsidP="007A0F30">
            <w:pPr>
              <w:spacing w:after="0" w:line="360" w:lineRule="auto"/>
              <w:jc w:val="both"/>
              <w:rPr>
                <w:rFonts w:ascii="Arial" w:hAnsi="Arial" w:cs="Arial"/>
                <w:b/>
                <w:sz w:val="24"/>
                <w:szCs w:val="24"/>
              </w:rPr>
            </w:pPr>
          </w:p>
          <w:p w:rsidR="001A7B7D" w:rsidRPr="00E95972" w:rsidRDefault="00B86258" w:rsidP="00E95972">
            <w:pPr>
              <w:spacing w:after="0" w:line="360" w:lineRule="auto"/>
              <w:jc w:val="both"/>
              <w:rPr>
                <w:rFonts w:ascii="Arial" w:hAnsi="Arial" w:cs="Arial"/>
                <w:sz w:val="24"/>
                <w:szCs w:val="24"/>
              </w:rPr>
            </w:pPr>
            <w:r w:rsidRPr="00E95972">
              <w:rPr>
                <w:rFonts w:ascii="Arial" w:hAnsi="Arial" w:cs="Arial"/>
                <w:b/>
                <w:sz w:val="24"/>
                <w:szCs w:val="24"/>
              </w:rPr>
              <w:t>Heard</w:t>
            </w:r>
            <w:r w:rsidR="009E6F08" w:rsidRPr="00E95972">
              <w:rPr>
                <w:rFonts w:ascii="Arial" w:hAnsi="Arial" w:cs="Arial"/>
                <w:b/>
                <w:sz w:val="24"/>
                <w:szCs w:val="24"/>
              </w:rPr>
              <w:t xml:space="preserve"> on:</w:t>
            </w:r>
            <w:r w:rsidR="001A7B7D" w:rsidRPr="00E95972">
              <w:rPr>
                <w:rFonts w:ascii="Arial" w:hAnsi="Arial" w:cs="Arial"/>
                <w:b/>
                <w:sz w:val="24"/>
                <w:szCs w:val="24"/>
              </w:rPr>
              <w:t xml:space="preserve"> </w:t>
            </w:r>
            <w:r w:rsidR="00306C50" w:rsidRPr="00E95972">
              <w:rPr>
                <w:rFonts w:ascii="Arial" w:hAnsi="Arial" w:cs="Arial"/>
                <w:sz w:val="24"/>
                <w:szCs w:val="24"/>
              </w:rPr>
              <w:t>5 July</w:t>
            </w:r>
            <w:r w:rsidR="004233DA" w:rsidRPr="00E95972">
              <w:rPr>
                <w:rFonts w:ascii="Arial" w:hAnsi="Arial" w:cs="Arial"/>
                <w:sz w:val="24"/>
                <w:szCs w:val="24"/>
              </w:rPr>
              <w:t xml:space="preserve"> </w:t>
            </w:r>
            <w:r w:rsidR="007C6DB1" w:rsidRPr="00E95972">
              <w:rPr>
                <w:rFonts w:ascii="Arial" w:hAnsi="Arial" w:cs="Arial"/>
                <w:sz w:val="24"/>
                <w:szCs w:val="24"/>
              </w:rPr>
              <w:t>2023</w:t>
            </w:r>
          </w:p>
        </w:tc>
      </w:tr>
      <w:tr w:rsidR="00E95972" w:rsidRPr="00E95972" w:rsidTr="00DE2A6D">
        <w:trPr>
          <w:trHeight w:val="972"/>
        </w:trPr>
        <w:tc>
          <w:tcPr>
            <w:tcW w:w="0" w:type="auto"/>
            <w:gridSpan w:val="3"/>
            <w:tcBorders>
              <w:top w:val="single" w:sz="4" w:space="0" w:color="auto"/>
              <w:left w:val="single" w:sz="4" w:space="0" w:color="auto"/>
              <w:bottom w:val="nil"/>
              <w:right w:val="single" w:sz="4" w:space="0" w:color="auto"/>
            </w:tcBorders>
            <w:shd w:val="clear" w:color="auto" w:fill="auto"/>
            <w:vAlign w:val="center"/>
          </w:tcPr>
          <w:p w:rsidR="00E95972" w:rsidRPr="00E95972" w:rsidRDefault="00E95972" w:rsidP="0093049D">
            <w:pPr>
              <w:spacing w:after="0" w:line="360" w:lineRule="auto"/>
              <w:rPr>
                <w:rFonts w:ascii="Arial" w:hAnsi="Arial" w:cs="Arial"/>
                <w:b/>
                <w:sz w:val="24"/>
                <w:szCs w:val="24"/>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E95972" w:rsidRPr="00E95972" w:rsidRDefault="00E95972" w:rsidP="00E95972">
            <w:pPr>
              <w:spacing w:after="0" w:line="360" w:lineRule="auto"/>
              <w:jc w:val="both"/>
              <w:rPr>
                <w:rFonts w:ascii="Arial" w:hAnsi="Arial" w:cs="Arial"/>
                <w:sz w:val="24"/>
                <w:szCs w:val="24"/>
              </w:rPr>
            </w:pPr>
            <w:r w:rsidRPr="00E95972">
              <w:rPr>
                <w:rFonts w:ascii="Arial" w:hAnsi="Arial" w:cs="Arial"/>
                <w:b/>
                <w:sz w:val="24"/>
                <w:szCs w:val="24"/>
              </w:rPr>
              <w:t xml:space="preserve">Delivered on: </w:t>
            </w:r>
            <w:r w:rsidRPr="00E95972">
              <w:rPr>
                <w:rFonts w:ascii="Arial" w:hAnsi="Arial" w:cs="Arial"/>
                <w:sz w:val="24"/>
                <w:szCs w:val="24"/>
              </w:rPr>
              <w:t>6 September 2023</w:t>
            </w:r>
          </w:p>
          <w:p w:rsidR="00E95972" w:rsidRPr="00E95972" w:rsidRDefault="00E95972" w:rsidP="007A0F30">
            <w:pPr>
              <w:spacing w:after="0" w:line="360" w:lineRule="auto"/>
              <w:jc w:val="both"/>
              <w:rPr>
                <w:rFonts w:ascii="Arial" w:hAnsi="Arial" w:cs="Arial"/>
                <w:b/>
                <w:sz w:val="24"/>
                <w:szCs w:val="24"/>
              </w:rPr>
            </w:pPr>
          </w:p>
        </w:tc>
      </w:tr>
      <w:tr w:rsidR="00E95972" w:rsidRPr="00E95972" w:rsidTr="00D86DF3">
        <w:trPr>
          <w:trHeight w:val="985"/>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9E6F08" w:rsidRPr="00E95972" w:rsidRDefault="00ED3C53" w:rsidP="00306C50">
            <w:pPr>
              <w:spacing w:after="0" w:line="360" w:lineRule="auto"/>
              <w:ind w:left="2005" w:hanging="2005"/>
              <w:jc w:val="both"/>
              <w:rPr>
                <w:rFonts w:ascii="Arial" w:hAnsi="Arial" w:cs="Arial"/>
                <w:sz w:val="24"/>
                <w:szCs w:val="24"/>
              </w:rPr>
            </w:pPr>
            <w:r w:rsidRPr="00E95972">
              <w:rPr>
                <w:rFonts w:ascii="Arial" w:hAnsi="Arial" w:cs="Arial"/>
                <w:b/>
                <w:sz w:val="24"/>
                <w:szCs w:val="24"/>
              </w:rPr>
              <w:t xml:space="preserve">Neutral citation:  </w:t>
            </w:r>
            <w:bookmarkStart w:id="0" w:name="_GoBack"/>
            <w:r w:rsidR="00306C50" w:rsidRPr="00E95972">
              <w:rPr>
                <w:rFonts w:ascii="Arial" w:hAnsi="Arial" w:cs="Arial"/>
                <w:i/>
                <w:sz w:val="24"/>
                <w:szCs w:val="24"/>
              </w:rPr>
              <w:t>Nuunyango</w:t>
            </w:r>
            <w:r w:rsidR="00306C50" w:rsidRPr="00E95972">
              <w:rPr>
                <w:rFonts w:ascii="Arial" w:eastAsia="Times New Roman" w:hAnsi="Arial" w:cs="Arial"/>
                <w:i/>
                <w:sz w:val="24"/>
                <w:szCs w:val="24"/>
                <w:lang w:eastAsia="en-GB"/>
              </w:rPr>
              <w:t xml:space="preserve"> v Shilunga </w:t>
            </w:r>
            <w:r w:rsidR="00306C50" w:rsidRPr="00E95972">
              <w:rPr>
                <w:rFonts w:ascii="Arial" w:eastAsia="Times New Roman" w:hAnsi="Arial" w:cs="Arial"/>
                <w:sz w:val="24"/>
                <w:szCs w:val="24"/>
                <w:lang w:eastAsia="en-GB"/>
              </w:rPr>
              <w:t xml:space="preserve">(HC-MD-CIV-ACT-CON-2020/004581) [2023] NAHCMD </w:t>
            </w:r>
            <w:r w:rsidR="00F55CAC">
              <w:rPr>
                <w:rFonts w:ascii="Arial" w:eastAsia="Times New Roman" w:hAnsi="Arial" w:cs="Arial"/>
                <w:sz w:val="24"/>
                <w:szCs w:val="24"/>
                <w:lang w:eastAsia="en-GB"/>
              </w:rPr>
              <w:t xml:space="preserve">549 </w:t>
            </w:r>
            <w:r w:rsidR="00306C50" w:rsidRPr="00E95972">
              <w:rPr>
                <w:rFonts w:ascii="Arial" w:eastAsia="Times New Roman" w:hAnsi="Arial" w:cs="Arial"/>
                <w:sz w:val="24"/>
                <w:szCs w:val="24"/>
                <w:lang w:eastAsia="en-GB"/>
              </w:rPr>
              <w:t>(6 September 2023)</w:t>
            </w:r>
            <w:bookmarkEnd w:id="0"/>
          </w:p>
        </w:tc>
      </w:tr>
      <w:tr w:rsidR="00E95972" w:rsidRPr="00E95972" w:rsidTr="00B86258">
        <w:trPr>
          <w:trHeight w:val="841"/>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9E6F08" w:rsidRPr="00E95972" w:rsidRDefault="009E6F08" w:rsidP="002B1515">
            <w:pPr>
              <w:spacing w:after="0" w:line="360" w:lineRule="auto"/>
              <w:jc w:val="both"/>
              <w:rPr>
                <w:rFonts w:ascii="Arial" w:hAnsi="Arial" w:cs="Arial"/>
                <w:b/>
                <w:sz w:val="24"/>
                <w:szCs w:val="24"/>
              </w:rPr>
            </w:pPr>
            <w:r w:rsidRPr="00E95972">
              <w:rPr>
                <w:rFonts w:ascii="Arial" w:hAnsi="Arial" w:cs="Arial"/>
                <w:b/>
                <w:sz w:val="24"/>
                <w:szCs w:val="24"/>
              </w:rPr>
              <w:t>ORDER:</w:t>
            </w:r>
          </w:p>
          <w:p w:rsidR="00306C50" w:rsidRPr="00E95972" w:rsidRDefault="00306C50" w:rsidP="00306C50">
            <w:pPr>
              <w:keepNext/>
              <w:tabs>
                <w:tab w:val="right" w:pos="9000"/>
              </w:tabs>
              <w:spacing w:after="0" w:line="360" w:lineRule="auto"/>
              <w:jc w:val="both"/>
              <w:outlineLvl w:val="3"/>
              <w:rPr>
                <w:rFonts w:ascii="Arial" w:hAnsi="Arial" w:cs="Arial"/>
                <w:strike/>
                <w:sz w:val="24"/>
                <w:szCs w:val="24"/>
              </w:rPr>
            </w:pPr>
          </w:p>
          <w:p w:rsidR="00904AE0" w:rsidRPr="00E95972" w:rsidRDefault="00B86258" w:rsidP="00904AE0">
            <w:pPr>
              <w:pStyle w:val="ListParagraph"/>
              <w:numPr>
                <w:ilvl w:val="0"/>
                <w:numId w:val="3"/>
              </w:numPr>
              <w:spacing w:line="360" w:lineRule="auto"/>
              <w:ind w:hanging="720"/>
              <w:jc w:val="both"/>
              <w:rPr>
                <w:rFonts w:cs="Arial"/>
                <w:lang w:eastAsia="en-GB"/>
              </w:rPr>
            </w:pPr>
            <w:r w:rsidRPr="00E95972">
              <w:t xml:space="preserve"> </w:t>
            </w:r>
            <w:r w:rsidR="00904AE0" w:rsidRPr="00E95972">
              <w:t>The application for absolution from the instance is refused.</w:t>
            </w:r>
          </w:p>
          <w:p w:rsidR="00904AE0" w:rsidRPr="00E95972" w:rsidRDefault="00904AE0" w:rsidP="00E95972">
            <w:pPr>
              <w:pStyle w:val="ListParagraph"/>
              <w:jc w:val="both"/>
              <w:rPr>
                <w:rFonts w:cs="Arial"/>
                <w:lang w:eastAsia="en-GB"/>
              </w:rPr>
            </w:pPr>
          </w:p>
          <w:p w:rsidR="00904AE0" w:rsidRPr="00E95972" w:rsidRDefault="00904AE0" w:rsidP="00904AE0">
            <w:pPr>
              <w:pStyle w:val="ListParagraph"/>
              <w:numPr>
                <w:ilvl w:val="0"/>
                <w:numId w:val="3"/>
              </w:numPr>
              <w:spacing w:line="360" w:lineRule="auto"/>
              <w:ind w:hanging="720"/>
              <w:jc w:val="both"/>
              <w:rPr>
                <w:rFonts w:cs="Arial"/>
                <w:lang w:eastAsia="en-GB"/>
              </w:rPr>
            </w:pPr>
            <w:r w:rsidRPr="00E95972">
              <w:t>The defendant is ordered to pay the plaintiff’s costs relating to the application for absolution</w:t>
            </w:r>
            <w:r w:rsidR="00EB6795">
              <w:t xml:space="preserve"> from the instance</w:t>
            </w:r>
            <w:r w:rsidRPr="00E95972">
              <w:t>.</w:t>
            </w:r>
          </w:p>
          <w:p w:rsidR="00904AE0" w:rsidRPr="00E95972" w:rsidRDefault="00904AE0" w:rsidP="00E95972">
            <w:pPr>
              <w:pStyle w:val="ListParagraph"/>
              <w:jc w:val="both"/>
              <w:rPr>
                <w:rFonts w:cs="Arial"/>
                <w:lang w:eastAsia="en-GB"/>
              </w:rPr>
            </w:pPr>
          </w:p>
          <w:p w:rsidR="00D36722" w:rsidRPr="00E95972" w:rsidRDefault="00904AE0" w:rsidP="00F55CAC">
            <w:pPr>
              <w:pStyle w:val="ListParagraph"/>
              <w:numPr>
                <w:ilvl w:val="0"/>
                <w:numId w:val="3"/>
              </w:numPr>
              <w:spacing w:line="360" w:lineRule="auto"/>
              <w:ind w:hanging="720"/>
              <w:rPr>
                <w:rFonts w:cs="Arial"/>
                <w:lang w:eastAsia="en-GB"/>
              </w:rPr>
            </w:pPr>
            <w:r w:rsidRPr="00E95972">
              <w:t xml:space="preserve">The matter is postponed to </w:t>
            </w:r>
            <w:r w:rsidR="00F55CAC">
              <w:t xml:space="preserve">6 November 2023 and 7 November 2023 </w:t>
            </w:r>
            <w:r w:rsidRPr="00E95972">
              <w:t xml:space="preserve">at 10h00 for </w:t>
            </w:r>
            <w:r w:rsidRPr="00E95972">
              <w:lastRenderedPageBreak/>
              <w:t xml:space="preserve">continuation of trial. </w:t>
            </w:r>
          </w:p>
        </w:tc>
      </w:tr>
      <w:tr w:rsidR="00E95972" w:rsidRPr="00E95972" w:rsidTr="00ED3C53">
        <w:trPr>
          <w:trHeight w:val="563"/>
        </w:trPr>
        <w:tc>
          <w:tcPr>
            <w:tcW w:w="97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E6F08" w:rsidRPr="00E95972" w:rsidRDefault="009E6F08" w:rsidP="00DE2A6D">
            <w:pPr>
              <w:spacing w:after="0" w:line="360" w:lineRule="auto"/>
              <w:rPr>
                <w:rFonts w:ascii="Arial" w:hAnsi="Arial" w:cs="Arial"/>
                <w:b/>
                <w:sz w:val="24"/>
                <w:szCs w:val="24"/>
              </w:rPr>
            </w:pPr>
            <w:r w:rsidRPr="00E95972">
              <w:rPr>
                <w:rFonts w:ascii="Arial" w:hAnsi="Arial" w:cs="Arial"/>
                <w:b/>
                <w:sz w:val="24"/>
                <w:szCs w:val="24"/>
              </w:rPr>
              <w:lastRenderedPageBreak/>
              <w:t>REASONS FOR ORDERS:</w:t>
            </w:r>
          </w:p>
        </w:tc>
      </w:tr>
      <w:tr w:rsidR="00E95972" w:rsidRPr="00E95972" w:rsidTr="00487023">
        <w:trPr>
          <w:trHeight w:val="9062"/>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D36722" w:rsidRPr="00E95972" w:rsidRDefault="00D36722" w:rsidP="00D36722">
            <w:pPr>
              <w:spacing w:after="0" w:line="360" w:lineRule="auto"/>
              <w:jc w:val="both"/>
              <w:rPr>
                <w:rFonts w:ascii="Arial" w:eastAsia="Times New Roman" w:hAnsi="Arial" w:cs="Arial"/>
                <w:sz w:val="24"/>
                <w:szCs w:val="24"/>
                <w:lang w:val="en-GB"/>
              </w:rPr>
            </w:pPr>
          </w:p>
          <w:p w:rsidR="00867C86" w:rsidRPr="00E95972" w:rsidRDefault="001353B7" w:rsidP="00D36722">
            <w:pPr>
              <w:spacing w:after="0" w:line="360" w:lineRule="auto"/>
              <w:jc w:val="both"/>
              <w:rPr>
                <w:rFonts w:ascii="Arial" w:eastAsia="Times New Roman" w:hAnsi="Arial" w:cs="Arial"/>
                <w:sz w:val="24"/>
                <w:szCs w:val="24"/>
                <w:lang w:val="en-GB"/>
              </w:rPr>
            </w:pPr>
            <w:r w:rsidRPr="00E95972">
              <w:rPr>
                <w:rFonts w:ascii="Arial" w:eastAsia="Times New Roman" w:hAnsi="Arial" w:cs="Arial"/>
                <w:sz w:val="24"/>
                <w:szCs w:val="24"/>
                <w:lang w:val="en-GB"/>
              </w:rPr>
              <w:t>CLAASEN J</w:t>
            </w:r>
            <w:r w:rsidR="004233DA" w:rsidRPr="00E95972">
              <w:rPr>
                <w:rFonts w:ascii="Arial" w:eastAsia="Times New Roman" w:hAnsi="Arial" w:cs="Arial"/>
                <w:sz w:val="24"/>
                <w:szCs w:val="24"/>
                <w:lang w:val="en-GB"/>
              </w:rPr>
              <w:t xml:space="preserve">: </w:t>
            </w:r>
          </w:p>
          <w:p w:rsidR="00DB77A7" w:rsidRPr="00E95972" w:rsidRDefault="00DB77A7" w:rsidP="00E95972">
            <w:pPr>
              <w:spacing w:after="0" w:line="240" w:lineRule="auto"/>
              <w:jc w:val="both"/>
              <w:rPr>
                <w:rFonts w:ascii="Arial" w:hAnsi="Arial" w:cs="Arial"/>
                <w:sz w:val="24"/>
                <w:szCs w:val="24"/>
              </w:rPr>
            </w:pPr>
          </w:p>
          <w:p w:rsidR="00DB77A7" w:rsidRPr="00E95972" w:rsidRDefault="00DB77A7" w:rsidP="00DB77A7">
            <w:pPr>
              <w:spacing w:after="0" w:line="360" w:lineRule="auto"/>
              <w:jc w:val="both"/>
              <w:rPr>
                <w:rFonts w:ascii="Arial" w:hAnsi="Arial" w:cs="Arial"/>
                <w:sz w:val="24"/>
                <w:szCs w:val="24"/>
              </w:rPr>
            </w:pPr>
            <w:r w:rsidRPr="00E95972">
              <w:rPr>
                <w:rFonts w:ascii="Arial" w:hAnsi="Arial" w:cs="Arial"/>
                <w:sz w:val="24"/>
                <w:szCs w:val="24"/>
              </w:rPr>
              <w:t>[1]</w:t>
            </w:r>
            <w:r w:rsidRPr="00E95972">
              <w:rPr>
                <w:rFonts w:ascii="Arial" w:hAnsi="Arial" w:cs="Arial"/>
                <w:sz w:val="24"/>
                <w:szCs w:val="24"/>
              </w:rPr>
              <w:tab/>
              <w:t xml:space="preserve">This is an application by the defendant, a farmer in the Otavi district, for absolution from the instance, made after the plaintiff closed his case. The plaintiff is a businessman in Windhoek. </w:t>
            </w:r>
          </w:p>
          <w:p w:rsidR="00DB77A7" w:rsidRPr="00E95972" w:rsidRDefault="00DB77A7" w:rsidP="00E95972">
            <w:pPr>
              <w:spacing w:after="0" w:line="240" w:lineRule="auto"/>
              <w:jc w:val="both"/>
              <w:rPr>
                <w:rFonts w:ascii="Arial" w:hAnsi="Arial" w:cs="Arial"/>
                <w:sz w:val="24"/>
                <w:szCs w:val="24"/>
              </w:rPr>
            </w:pPr>
          </w:p>
          <w:p w:rsidR="001353B7" w:rsidRDefault="00DB77A7" w:rsidP="00EB6795">
            <w:pPr>
              <w:spacing w:line="360" w:lineRule="auto"/>
              <w:jc w:val="both"/>
              <w:rPr>
                <w:rFonts w:ascii="Arial" w:hAnsi="Arial" w:cs="Arial"/>
                <w:sz w:val="24"/>
                <w:szCs w:val="24"/>
              </w:rPr>
            </w:pPr>
            <w:r w:rsidRPr="00E95972">
              <w:rPr>
                <w:rFonts w:ascii="Arial" w:hAnsi="Arial" w:cs="Arial"/>
                <w:sz w:val="24"/>
                <w:szCs w:val="24"/>
              </w:rPr>
              <w:t>[2]</w:t>
            </w:r>
            <w:r w:rsidRPr="00E95972">
              <w:rPr>
                <w:rFonts w:ascii="Arial" w:hAnsi="Arial" w:cs="Arial"/>
                <w:sz w:val="24"/>
                <w:szCs w:val="24"/>
              </w:rPr>
              <w:tab/>
            </w:r>
            <w:r w:rsidR="001353B7" w:rsidRPr="00E95972">
              <w:rPr>
                <w:rFonts w:ascii="Arial" w:hAnsi="Arial" w:cs="Arial"/>
                <w:sz w:val="24"/>
                <w:szCs w:val="24"/>
              </w:rPr>
              <w:t>The plaintiff sued the defendant essentially seeking to r</w:t>
            </w:r>
            <w:r w:rsidR="008D16E0">
              <w:rPr>
                <w:rFonts w:ascii="Arial" w:hAnsi="Arial" w:cs="Arial"/>
                <w:sz w:val="24"/>
                <w:szCs w:val="24"/>
              </w:rPr>
              <w:t>ecover payment of N$</w:t>
            </w:r>
            <w:r w:rsidR="001353B7" w:rsidRPr="00E95972">
              <w:rPr>
                <w:rFonts w:ascii="Arial" w:hAnsi="Arial" w:cs="Arial"/>
                <w:sz w:val="24"/>
                <w:szCs w:val="24"/>
              </w:rPr>
              <w:t xml:space="preserve">480 000 and N$120 000 respectively, in addition to interest and costs for an alleged breach of contract. It was common cause that the parties concluded three different contracts and they were styled as follows:  </w:t>
            </w:r>
          </w:p>
          <w:p w:rsidR="00EB6795" w:rsidRPr="00E95972" w:rsidRDefault="00EB6795" w:rsidP="00EB6795">
            <w:pPr>
              <w:spacing w:after="0" w:line="240" w:lineRule="auto"/>
              <w:jc w:val="both"/>
              <w:rPr>
                <w:rFonts w:ascii="Arial" w:hAnsi="Arial" w:cs="Arial"/>
                <w:sz w:val="24"/>
                <w:szCs w:val="24"/>
              </w:rPr>
            </w:pPr>
          </w:p>
          <w:p w:rsidR="001353B7" w:rsidRPr="00E95972" w:rsidRDefault="001353B7" w:rsidP="001353B7">
            <w:pPr>
              <w:spacing w:after="0" w:line="360" w:lineRule="auto"/>
              <w:jc w:val="both"/>
              <w:rPr>
                <w:rFonts w:ascii="Arial" w:hAnsi="Arial" w:cs="Arial"/>
                <w:sz w:val="24"/>
                <w:szCs w:val="24"/>
              </w:rPr>
            </w:pPr>
            <w:r w:rsidRPr="00E95972">
              <w:rPr>
                <w:rFonts w:ascii="Arial" w:hAnsi="Arial" w:cs="Arial"/>
                <w:sz w:val="24"/>
                <w:szCs w:val="24"/>
              </w:rPr>
              <w:t xml:space="preserve"> (a)  ‘Agreement of sale’ concluded on 11 April 2019; </w:t>
            </w:r>
          </w:p>
          <w:p w:rsidR="001353B7" w:rsidRPr="00E95972" w:rsidRDefault="001353B7" w:rsidP="001353B7">
            <w:pPr>
              <w:spacing w:after="0" w:line="360" w:lineRule="auto"/>
              <w:jc w:val="both"/>
              <w:rPr>
                <w:rFonts w:ascii="Arial" w:hAnsi="Arial" w:cs="Arial"/>
                <w:sz w:val="24"/>
                <w:szCs w:val="24"/>
              </w:rPr>
            </w:pPr>
            <w:r w:rsidRPr="00E95972">
              <w:rPr>
                <w:rFonts w:ascii="Arial" w:hAnsi="Arial" w:cs="Arial"/>
                <w:sz w:val="24"/>
                <w:szCs w:val="24"/>
              </w:rPr>
              <w:t xml:space="preserve"> (b)  ‘Sale agreement’ concluded on 29 April 2019; and </w:t>
            </w:r>
          </w:p>
          <w:p w:rsidR="001353B7" w:rsidRPr="00E95972" w:rsidRDefault="001353B7" w:rsidP="001353B7">
            <w:pPr>
              <w:spacing w:after="0" w:line="360" w:lineRule="auto"/>
              <w:ind w:left="90" w:hanging="90"/>
              <w:jc w:val="both"/>
              <w:rPr>
                <w:rFonts w:ascii="Arial" w:hAnsi="Arial" w:cs="Arial"/>
                <w:sz w:val="24"/>
                <w:szCs w:val="24"/>
              </w:rPr>
            </w:pPr>
            <w:r w:rsidRPr="00E95972">
              <w:rPr>
                <w:rFonts w:ascii="Arial" w:hAnsi="Arial" w:cs="Arial"/>
                <w:sz w:val="24"/>
                <w:szCs w:val="24"/>
              </w:rPr>
              <w:t xml:space="preserve"> (c) ‘Lease and settlement agreement’ concluded on 29 April 2019.  </w:t>
            </w:r>
          </w:p>
          <w:p w:rsidR="006E2354" w:rsidRPr="00E95972" w:rsidRDefault="006E2354" w:rsidP="00E95972">
            <w:pPr>
              <w:spacing w:after="0" w:line="240" w:lineRule="auto"/>
              <w:ind w:left="90" w:hanging="90"/>
              <w:jc w:val="both"/>
              <w:rPr>
                <w:rFonts w:ascii="Arial" w:hAnsi="Arial" w:cs="Arial"/>
                <w:sz w:val="24"/>
                <w:szCs w:val="24"/>
              </w:rPr>
            </w:pPr>
          </w:p>
          <w:p w:rsidR="00CC4A07" w:rsidRPr="00E95972" w:rsidRDefault="004761F7" w:rsidP="006E2354">
            <w:pPr>
              <w:spacing w:after="0" w:line="360" w:lineRule="auto"/>
              <w:jc w:val="both"/>
              <w:rPr>
                <w:rFonts w:ascii="Arial" w:hAnsi="Arial" w:cs="Arial"/>
                <w:sz w:val="24"/>
                <w:szCs w:val="24"/>
              </w:rPr>
            </w:pPr>
            <w:r w:rsidRPr="00E95972">
              <w:rPr>
                <w:rFonts w:ascii="Arial" w:hAnsi="Arial" w:cs="Arial"/>
                <w:sz w:val="24"/>
                <w:szCs w:val="24"/>
              </w:rPr>
              <w:t>[3</w:t>
            </w:r>
            <w:r w:rsidR="006E2354" w:rsidRPr="00E95972">
              <w:rPr>
                <w:rFonts w:ascii="Arial" w:hAnsi="Arial" w:cs="Arial"/>
                <w:sz w:val="24"/>
                <w:szCs w:val="24"/>
              </w:rPr>
              <w:t>]</w:t>
            </w:r>
            <w:r w:rsidR="006E2354" w:rsidRPr="00E95972">
              <w:rPr>
                <w:rFonts w:ascii="Arial" w:hAnsi="Arial" w:cs="Arial"/>
                <w:sz w:val="24"/>
                <w:szCs w:val="24"/>
              </w:rPr>
              <w:tab/>
              <w:t xml:space="preserve">Four witnesses testified on behalf of the plaintiff. </w:t>
            </w:r>
            <w:r w:rsidR="00684713" w:rsidRPr="00E95972">
              <w:rPr>
                <w:rFonts w:ascii="Arial" w:hAnsi="Arial" w:cs="Arial"/>
                <w:sz w:val="24"/>
                <w:szCs w:val="24"/>
              </w:rPr>
              <w:t xml:space="preserve">Mr Nuunyango’s </w:t>
            </w:r>
            <w:r w:rsidR="006C6425" w:rsidRPr="00E95972">
              <w:rPr>
                <w:rFonts w:ascii="Arial" w:hAnsi="Arial" w:cs="Arial"/>
                <w:sz w:val="24"/>
                <w:szCs w:val="24"/>
              </w:rPr>
              <w:t xml:space="preserve">evidence reveals that </w:t>
            </w:r>
            <w:r w:rsidR="006E2354" w:rsidRPr="00E95972">
              <w:rPr>
                <w:rFonts w:ascii="Arial" w:hAnsi="Arial" w:cs="Arial"/>
                <w:sz w:val="24"/>
                <w:szCs w:val="24"/>
              </w:rPr>
              <w:t xml:space="preserve">in terms of the first agreement of sale, the parties agreed that </w:t>
            </w:r>
            <w:r w:rsidR="00F17147" w:rsidRPr="00E95972">
              <w:rPr>
                <w:rFonts w:ascii="Arial" w:hAnsi="Arial" w:cs="Arial"/>
                <w:sz w:val="24"/>
                <w:szCs w:val="24"/>
              </w:rPr>
              <w:t xml:space="preserve">the </w:t>
            </w:r>
            <w:r w:rsidR="006E2354" w:rsidRPr="00E95972">
              <w:rPr>
                <w:rFonts w:ascii="Arial" w:hAnsi="Arial" w:cs="Arial"/>
                <w:sz w:val="24"/>
                <w:szCs w:val="24"/>
              </w:rPr>
              <w:t>plaintiff will purchase farm Eqwe (the farm) in the Otavi district from the defendant for a purchase price</w:t>
            </w:r>
            <w:r w:rsidR="00CC4A07" w:rsidRPr="00E95972">
              <w:rPr>
                <w:rFonts w:ascii="Arial" w:hAnsi="Arial" w:cs="Arial"/>
                <w:sz w:val="24"/>
                <w:szCs w:val="24"/>
              </w:rPr>
              <w:t xml:space="preserve"> of N$7.5 million. </w:t>
            </w:r>
            <w:r w:rsidR="00BE7366" w:rsidRPr="00E95972">
              <w:rPr>
                <w:rFonts w:ascii="Arial" w:hAnsi="Arial" w:cs="Arial"/>
                <w:sz w:val="24"/>
                <w:szCs w:val="24"/>
              </w:rPr>
              <w:t>T</w:t>
            </w:r>
            <w:r w:rsidR="006C6425" w:rsidRPr="00E95972">
              <w:rPr>
                <w:rFonts w:ascii="Arial" w:hAnsi="Arial" w:cs="Arial"/>
                <w:sz w:val="24"/>
                <w:szCs w:val="24"/>
              </w:rPr>
              <w:t xml:space="preserve">he plaintiff had to pay the transfer costs and apply for a loan to fund the transaction, whereas the defendant had the obligation to obtain a </w:t>
            </w:r>
            <w:r w:rsidR="00684713" w:rsidRPr="00E95972">
              <w:rPr>
                <w:rFonts w:ascii="Arial" w:hAnsi="Arial" w:cs="Arial"/>
                <w:sz w:val="24"/>
                <w:szCs w:val="24"/>
              </w:rPr>
              <w:t>certificate of waiver from the Ministr</w:t>
            </w:r>
            <w:r w:rsidR="00F17147" w:rsidRPr="00E95972">
              <w:rPr>
                <w:rFonts w:ascii="Arial" w:hAnsi="Arial" w:cs="Arial"/>
                <w:sz w:val="24"/>
                <w:szCs w:val="24"/>
              </w:rPr>
              <w:t>y</w:t>
            </w:r>
            <w:r w:rsidR="00684713" w:rsidRPr="00E95972">
              <w:rPr>
                <w:rFonts w:ascii="Arial" w:hAnsi="Arial" w:cs="Arial"/>
                <w:sz w:val="24"/>
                <w:szCs w:val="24"/>
              </w:rPr>
              <w:t xml:space="preserve"> of Land Reform. </w:t>
            </w:r>
            <w:r w:rsidR="00CC4A07" w:rsidRPr="00E95972">
              <w:rPr>
                <w:rFonts w:ascii="Arial" w:hAnsi="Arial" w:cs="Arial"/>
                <w:sz w:val="24"/>
                <w:szCs w:val="24"/>
              </w:rPr>
              <w:t xml:space="preserve"> </w:t>
            </w:r>
          </w:p>
          <w:p w:rsidR="00684713" w:rsidRPr="00E95972" w:rsidRDefault="00684713" w:rsidP="00E95972">
            <w:pPr>
              <w:spacing w:after="0" w:line="240" w:lineRule="auto"/>
              <w:jc w:val="both"/>
              <w:rPr>
                <w:rFonts w:ascii="Arial" w:hAnsi="Arial" w:cs="Arial"/>
                <w:sz w:val="24"/>
                <w:szCs w:val="24"/>
              </w:rPr>
            </w:pPr>
          </w:p>
          <w:p w:rsidR="000300E4" w:rsidRPr="00E95972" w:rsidRDefault="004761F7" w:rsidP="00E95972">
            <w:pPr>
              <w:spacing w:after="0" w:line="360" w:lineRule="auto"/>
              <w:jc w:val="both"/>
              <w:rPr>
                <w:rFonts w:ascii="Arial" w:hAnsi="Arial" w:cs="Arial"/>
                <w:sz w:val="24"/>
                <w:szCs w:val="24"/>
              </w:rPr>
            </w:pPr>
            <w:r w:rsidRPr="00E95972">
              <w:rPr>
                <w:rFonts w:ascii="Arial" w:hAnsi="Arial" w:cs="Arial"/>
                <w:sz w:val="24"/>
                <w:szCs w:val="24"/>
              </w:rPr>
              <w:t>[4</w:t>
            </w:r>
            <w:r w:rsidR="006E2354" w:rsidRPr="00E95972">
              <w:rPr>
                <w:rFonts w:ascii="Arial" w:hAnsi="Arial" w:cs="Arial"/>
                <w:sz w:val="24"/>
                <w:szCs w:val="24"/>
              </w:rPr>
              <w:t>]</w:t>
            </w:r>
            <w:r w:rsidR="006E2354" w:rsidRPr="00E95972">
              <w:rPr>
                <w:rFonts w:ascii="Arial" w:hAnsi="Arial" w:cs="Arial"/>
                <w:sz w:val="24"/>
                <w:szCs w:val="24"/>
              </w:rPr>
              <w:tab/>
            </w:r>
            <w:r w:rsidR="00BE7366" w:rsidRPr="00E95972">
              <w:rPr>
                <w:rFonts w:ascii="Arial" w:hAnsi="Arial" w:cs="Arial"/>
                <w:sz w:val="24"/>
                <w:szCs w:val="24"/>
              </w:rPr>
              <w:t xml:space="preserve">About two weeks thereafter the parties </w:t>
            </w:r>
            <w:r w:rsidR="00684713" w:rsidRPr="00E95972">
              <w:rPr>
                <w:rFonts w:ascii="Arial" w:hAnsi="Arial" w:cs="Arial"/>
                <w:sz w:val="24"/>
                <w:szCs w:val="24"/>
              </w:rPr>
              <w:t xml:space="preserve">signed another </w:t>
            </w:r>
            <w:r w:rsidR="00BE7366" w:rsidRPr="00E95972">
              <w:rPr>
                <w:rFonts w:ascii="Arial" w:hAnsi="Arial" w:cs="Arial"/>
                <w:sz w:val="24"/>
                <w:szCs w:val="24"/>
              </w:rPr>
              <w:t xml:space="preserve">agreement, again a contract of sale, referred to as the second written agreement. </w:t>
            </w:r>
            <w:r w:rsidR="00344CB6" w:rsidRPr="00E95972">
              <w:rPr>
                <w:rFonts w:ascii="Arial" w:hAnsi="Arial" w:cs="Arial"/>
                <w:sz w:val="24"/>
                <w:szCs w:val="24"/>
              </w:rPr>
              <w:t xml:space="preserve">This time </w:t>
            </w:r>
            <w:r w:rsidR="00684713" w:rsidRPr="00E95972">
              <w:rPr>
                <w:rFonts w:ascii="Arial" w:hAnsi="Arial" w:cs="Arial"/>
                <w:sz w:val="24"/>
                <w:szCs w:val="24"/>
              </w:rPr>
              <w:t>the pu</w:t>
            </w:r>
            <w:r w:rsidR="008D16E0">
              <w:rPr>
                <w:rFonts w:ascii="Arial" w:hAnsi="Arial" w:cs="Arial"/>
                <w:sz w:val="24"/>
                <w:szCs w:val="24"/>
              </w:rPr>
              <w:t>rchase price of the farm was N$</w:t>
            </w:r>
            <w:r w:rsidR="00684713" w:rsidRPr="00E95972">
              <w:rPr>
                <w:rFonts w:ascii="Arial" w:hAnsi="Arial" w:cs="Arial"/>
                <w:sz w:val="24"/>
                <w:szCs w:val="24"/>
              </w:rPr>
              <w:t>5.5 million which had to be paid towards the defendant’s loan at A</w:t>
            </w:r>
            <w:r w:rsidR="00A16642" w:rsidRPr="00E95972">
              <w:rPr>
                <w:rFonts w:ascii="Arial" w:hAnsi="Arial" w:cs="Arial"/>
                <w:sz w:val="24"/>
                <w:szCs w:val="24"/>
              </w:rPr>
              <w:t xml:space="preserve">gribank. The agreement stipulated that the plaintiff will be responsible for the transfer cost and </w:t>
            </w:r>
            <w:r w:rsidR="00344CB6" w:rsidRPr="00E95972">
              <w:rPr>
                <w:rFonts w:ascii="Arial" w:hAnsi="Arial" w:cs="Arial"/>
                <w:sz w:val="24"/>
                <w:szCs w:val="24"/>
              </w:rPr>
              <w:t xml:space="preserve">has to </w:t>
            </w:r>
            <w:r w:rsidR="00A16642" w:rsidRPr="00E95972">
              <w:rPr>
                <w:rFonts w:ascii="Arial" w:hAnsi="Arial" w:cs="Arial"/>
                <w:sz w:val="24"/>
                <w:szCs w:val="24"/>
              </w:rPr>
              <w:t>secure the necessary approval of a loan</w:t>
            </w:r>
            <w:r w:rsidR="00344CB6" w:rsidRPr="00E95972">
              <w:rPr>
                <w:rFonts w:ascii="Arial" w:hAnsi="Arial" w:cs="Arial"/>
                <w:sz w:val="24"/>
                <w:szCs w:val="24"/>
              </w:rPr>
              <w:t>. T</w:t>
            </w:r>
            <w:r w:rsidR="00A16642" w:rsidRPr="00E95972">
              <w:rPr>
                <w:rFonts w:ascii="Arial" w:hAnsi="Arial" w:cs="Arial"/>
                <w:sz w:val="24"/>
                <w:szCs w:val="24"/>
              </w:rPr>
              <w:t>he agreement was silent about who had the duty to obtain the certificate of waiver.</w:t>
            </w:r>
          </w:p>
          <w:p w:rsidR="00E95972" w:rsidRDefault="00E95972" w:rsidP="00E95972">
            <w:pPr>
              <w:spacing w:after="0" w:line="240" w:lineRule="auto"/>
              <w:jc w:val="both"/>
              <w:rPr>
                <w:rFonts w:ascii="Arial" w:hAnsi="Arial" w:cs="Arial"/>
                <w:sz w:val="24"/>
                <w:szCs w:val="24"/>
              </w:rPr>
            </w:pPr>
          </w:p>
          <w:p w:rsidR="00A20333" w:rsidRPr="00E95972" w:rsidRDefault="004761F7" w:rsidP="00E95972">
            <w:pPr>
              <w:spacing w:after="0" w:line="360" w:lineRule="auto"/>
              <w:jc w:val="both"/>
              <w:rPr>
                <w:rFonts w:ascii="Arial" w:hAnsi="Arial" w:cs="Arial"/>
                <w:sz w:val="24"/>
                <w:szCs w:val="24"/>
              </w:rPr>
            </w:pPr>
            <w:r w:rsidRPr="00E95972">
              <w:rPr>
                <w:rFonts w:ascii="Arial" w:hAnsi="Arial" w:cs="Arial"/>
                <w:sz w:val="24"/>
                <w:szCs w:val="24"/>
              </w:rPr>
              <w:t>[5</w:t>
            </w:r>
            <w:r w:rsidR="000300E4" w:rsidRPr="00E95972">
              <w:rPr>
                <w:rFonts w:ascii="Arial" w:hAnsi="Arial" w:cs="Arial"/>
                <w:sz w:val="24"/>
                <w:szCs w:val="24"/>
              </w:rPr>
              <w:t>]</w:t>
            </w:r>
            <w:r w:rsidR="000300E4" w:rsidRPr="00E95972">
              <w:rPr>
                <w:rFonts w:ascii="Arial" w:hAnsi="Arial" w:cs="Arial"/>
                <w:sz w:val="24"/>
                <w:szCs w:val="24"/>
              </w:rPr>
              <w:tab/>
              <w:t>Surprisingly, later in the day, still on 29 April 2019</w:t>
            </w:r>
            <w:r w:rsidR="00666EB4" w:rsidRPr="00E95972">
              <w:rPr>
                <w:rFonts w:ascii="Arial" w:hAnsi="Arial" w:cs="Arial"/>
                <w:sz w:val="24"/>
                <w:szCs w:val="24"/>
              </w:rPr>
              <w:t>,</w:t>
            </w:r>
            <w:r w:rsidR="000300E4" w:rsidRPr="00E95972">
              <w:rPr>
                <w:rFonts w:ascii="Arial" w:hAnsi="Arial" w:cs="Arial"/>
                <w:sz w:val="24"/>
                <w:szCs w:val="24"/>
              </w:rPr>
              <w:t xml:space="preserve"> the parties signed a </w:t>
            </w:r>
            <w:r w:rsidR="008D16E0" w:rsidRPr="00E95972">
              <w:rPr>
                <w:rFonts w:ascii="Arial" w:hAnsi="Arial" w:cs="Arial"/>
                <w:sz w:val="24"/>
                <w:szCs w:val="24"/>
              </w:rPr>
              <w:t>third agreement</w:t>
            </w:r>
            <w:r w:rsidR="00A20333" w:rsidRPr="00E95972">
              <w:rPr>
                <w:rFonts w:ascii="Arial" w:hAnsi="Arial" w:cs="Arial"/>
                <w:sz w:val="24"/>
                <w:szCs w:val="24"/>
              </w:rPr>
              <w:t xml:space="preserve">. </w:t>
            </w:r>
            <w:r w:rsidR="000300E4" w:rsidRPr="00E95972">
              <w:rPr>
                <w:rFonts w:ascii="Arial" w:hAnsi="Arial" w:cs="Arial"/>
                <w:sz w:val="24"/>
                <w:szCs w:val="24"/>
              </w:rPr>
              <w:t>In terms of the third agreement it was a</w:t>
            </w:r>
            <w:r w:rsidR="006E2354" w:rsidRPr="00E95972">
              <w:rPr>
                <w:rFonts w:ascii="Arial" w:hAnsi="Arial" w:cs="Arial"/>
                <w:sz w:val="24"/>
                <w:szCs w:val="24"/>
              </w:rPr>
              <w:t>greed that th</w:t>
            </w:r>
            <w:r w:rsidR="000300E4" w:rsidRPr="00E95972">
              <w:rPr>
                <w:rFonts w:ascii="Arial" w:hAnsi="Arial" w:cs="Arial"/>
                <w:sz w:val="24"/>
                <w:szCs w:val="24"/>
              </w:rPr>
              <w:t>e plaintiff will lease the farm</w:t>
            </w:r>
            <w:r w:rsidR="008D16E0">
              <w:rPr>
                <w:rFonts w:ascii="Arial" w:hAnsi="Arial" w:cs="Arial"/>
                <w:sz w:val="24"/>
                <w:szCs w:val="24"/>
              </w:rPr>
              <w:t xml:space="preserve"> for the amount of N$</w:t>
            </w:r>
            <w:r w:rsidR="00A20333" w:rsidRPr="00E95972">
              <w:rPr>
                <w:rFonts w:ascii="Arial" w:hAnsi="Arial" w:cs="Arial"/>
                <w:sz w:val="24"/>
                <w:szCs w:val="24"/>
              </w:rPr>
              <w:t xml:space="preserve">480 000 </w:t>
            </w:r>
            <w:r w:rsidR="006E2354" w:rsidRPr="00E95972">
              <w:rPr>
                <w:rFonts w:ascii="Arial" w:hAnsi="Arial" w:cs="Arial"/>
                <w:sz w:val="24"/>
                <w:szCs w:val="24"/>
              </w:rPr>
              <w:t>for a fixed period of 19 month</w:t>
            </w:r>
            <w:r w:rsidR="008D16E0">
              <w:rPr>
                <w:rFonts w:ascii="Arial" w:hAnsi="Arial" w:cs="Arial"/>
                <w:sz w:val="24"/>
                <w:szCs w:val="24"/>
              </w:rPr>
              <w:t>s</w:t>
            </w:r>
            <w:r w:rsidR="006E2354" w:rsidRPr="00E95972">
              <w:rPr>
                <w:rFonts w:ascii="Arial" w:hAnsi="Arial" w:cs="Arial"/>
                <w:sz w:val="24"/>
                <w:szCs w:val="24"/>
              </w:rPr>
              <w:t xml:space="preserve"> as from 30 A</w:t>
            </w:r>
            <w:r w:rsidR="00A20333" w:rsidRPr="00E95972">
              <w:rPr>
                <w:rFonts w:ascii="Arial" w:hAnsi="Arial" w:cs="Arial"/>
                <w:sz w:val="24"/>
                <w:szCs w:val="24"/>
              </w:rPr>
              <w:t>ugust 2019.</w:t>
            </w:r>
            <w:r w:rsidR="006E2354" w:rsidRPr="00E95972">
              <w:rPr>
                <w:rFonts w:ascii="Arial" w:hAnsi="Arial" w:cs="Arial"/>
                <w:sz w:val="24"/>
                <w:szCs w:val="24"/>
              </w:rPr>
              <w:t xml:space="preserve">  </w:t>
            </w:r>
            <w:r w:rsidR="00A20333" w:rsidRPr="00E95972">
              <w:rPr>
                <w:rFonts w:ascii="Arial" w:hAnsi="Arial" w:cs="Arial"/>
                <w:sz w:val="24"/>
                <w:szCs w:val="24"/>
              </w:rPr>
              <w:t>Additionall</w:t>
            </w:r>
            <w:r w:rsidR="00EB6795">
              <w:rPr>
                <w:rFonts w:ascii="Arial" w:hAnsi="Arial" w:cs="Arial"/>
                <w:sz w:val="24"/>
                <w:szCs w:val="24"/>
              </w:rPr>
              <w:t>,</w:t>
            </w:r>
            <w:r w:rsidR="00A20333" w:rsidRPr="00E95972">
              <w:rPr>
                <w:rFonts w:ascii="Arial" w:hAnsi="Arial" w:cs="Arial"/>
                <w:sz w:val="24"/>
                <w:szCs w:val="24"/>
              </w:rPr>
              <w:t xml:space="preserve"> the parties also entered into an oral agreement wherein the plaintiff advanced N$ 120 000 directly to the defendant, which amount would be deduc</w:t>
            </w:r>
            <w:r w:rsidR="008D16E0">
              <w:rPr>
                <w:rFonts w:ascii="Arial" w:hAnsi="Arial" w:cs="Arial"/>
                <w:sz w:val="24"/>
                <w:szCs w:val="24"/>
              </w:rPr>
              <w:t xml:space="preserve">tible from the purchase price. </w:t>
            </w:r>
            <w:r w:rsidR="00A20333" w:rsidRPr="00E95972">
              <w:rPr>
                <w:rFonts w:ascii="Arial" w:hAnsi="Arial" w:cs="Arial"/>
                <w:sz w:val="24"/>
                <w:szCs w:val="24"/>
              </w:rPr>
              <w:t xml:space="preserve">Incidentally, </w:t>
            </w:r>
            <w:r w:rsidR="003C57CA" w:rsidRPr="00E95972">
              <w:rPr>
                <w:rFonts w:ascii="Arial" w:hAnsi="Arial" w:cs="Arial"/>
                <w:sz w:val="24"/>
                <w:szCs w:val="24"/>
              </w:rPr>
              <w:t xml:space="preserve">the </w:t>
            </w:r>
            <w:r w:rsidR="00A20333" w:rsidRPr="00E95972">
              <w:rPr>
                <w:rFonts w:ascii="Arial" w:hAnsi="Arial" w:cs="Arial"/>
                <w:sz w:val="24"/>
                <w:szCs w:val="24"/>
              </w:rPr>
              <w:t>third agreement contained clauses</w:t>
            </w:r>
            <w:r w:rsidR="001E6D37" w:rsidRPr="00E95972">
              <w:rPr>
                <w:rFonts w:ascii="Arial" w:hAnsi="Arial" w:cs="Arial"/>
                <w:sz w:val="24"/>
                <w:szCs w:val="24"/>
              </w:rPr>
              <w:t xml:space="preserve"> under a heading </w:t>
            </w:r>
            <w:r w:rsidR="006926C8" w:rsidRPr="00E95972">
              <w:rPr>
                <w:rFonts w:ascii="Arial" w:hAnsi="Arial" w:cs="Arial"/>
                <w:sz w:val="24"/>
                <w:szCs w:val="24"/>
              </w:rPr>
              <w:t>‘S</w:t>
            </w:r>
            <w:r w:rsidR="001E6D37" w:rsidRPr="00E95972">
              <w:rPr>
                <w:rFonts w:ascii="Arial" w:hAnsi="Arial" w:cs="Arial"/>
                <w:sz w:val="24"/>
                <w:szCs w:val="24"/>
              </w:rPr>
              <w:t>pecial conditions</w:t>
            </w:r>
            <w:r w:rsidR="006926C8" w:rsidRPr="00E95972">
              <w:rPr>
                <w:rFonts w:ascii="Arial" w:hAnsi="Arial" w:cs="Arial"/>
                <w:sz w:val="24"/>
                <w:szCs w:val="24"/>
              </w:rPr>
              <w:t>’</w:t>
            </w:r>
            <w:r w:rsidR="00666EB4" w:rsidRPr="00E95972">
              <w:rPr>
                <w:rFonts w:ascii="Arial" w:hAnsi="Arial" w:cs="Arial"/>
                <w:sz w:val="24"/>
                <w:szCs w:val="24"/>
              </w:rPr>
              <w:t xml:space="preserve"> </w:t>
            </w:r>
            <w:r w:rsidR="003C57CA" w:rsidRPr="00E95972">
              <w:rPr>
                <w:rFonts w:ascii="Arial" w:hAnsi="Arial" w:cs="Arial"/>
                <w:sz w:val="24"/>
                <w:szCs w:val="24"/>
              </w:rPr>
              <w:t>to the effect that</w:t>
            </w:r>
            <w:r w:rsidR="008D16E0">
              <w:rPr>
                <w:rFonts w:ascii="Arial" w:hAnsi="Arial" w:cs="Arial"/>
                <w:sz w:val="24"/>
                <w:szCs w:val="24"/>
              </w:rPr>
              <w:t>,</w:t>
            </w:r>
            <w:r w:rsidR="003C57CA" w:rsidRPr="00E95972">
              <w:rPr>
                <w:rFonts w:ascii="Arial" w:hAnsi="Arial" w:cs="Arial"/>
                <w:sz w:val="24"/>
                <w:szCs w:val="24"/>
              </w:rPr>
              <w:t xml:space="preserve"> </w:t>
            </w:r>
            <w:r w:rsidR="00A20333" w:rsidRPr="00E95972">
              <w:rPr>
                <w:rFonts w:ascii="Arial" w:hAnsi="Arial" w:cs="Arial"/>
                <w:sz w:val="24"/>
                <w:szCs w:val="24"/>
              </w:rPr>
              <w:t>in the event that no sale is concluded</w:t>
            </w:r>
            <w:r w:rsidR="00666EB4" w:rsidRPr="00E95972">
              <w:rPr>
                <w:rFonts w:ascii="Arial" w:hAnsi="Arial" w:cs="Arial"/>
                <w:sz w:val="24"/>
                <w:szCs w:val="24"/>
              </w:rPr>
              <w:t>,</w:t>
            </w:r>
            <w:r w:rsidR="00A20333" w:rsidRPr="00E95972">
              <w:rPr>
                <w:rFonts w:ascii="Arial" w:hAnsi="Arial" w:cs="Arial"/>
                <w:sz w:val="24"/>
                <w:szCs w:val="24"/>
              </w:rPr>
              <w:t xml:space="preserve"> the lease agreement shall b</w:t>
            </w:r>
            <w:r w:rsidR="008D16E0">
              <w:rPr>
                <w:rFonts w:ascii="Arial" w:hAnsi="Arial" w:cs="Arial"/>
                <w:sz w:val="24"/>
                <w:szCs w:val="24"/>
              </w:rPr>
              <w:t>e for a rental amount of N$</w:t>
            </w:r>
            <w:r w:rsidR="00A20333" w:rsidRPr="00E95972">
              <w:rPr>
                <w:rFonts w:ascii="Arial" w:hAnsi="Arial" w:cs="Arial"/>
                <w:sz w:val="24"/>
                <w:szCs w:val="24"/>
              </w:rPr>
              <w:t>25 000 per month as from August 2019 for a</w:t>
            </w:r>
            <w:r w:rsidR="003C57CA" w:rsidRPr="00E95972">
              <w:rPr>
                <w:rFonts w:ascii="Arial" w:hAnsi="Arial" w:cs="Arial"/>
                <w:sz w:val="24"/>
                <w:szCs w:val="24"/>
              </w:rPr>
              <w:t xml:space="preserve"> period of 19 months and that the </w:t>
            </w:r>
            <w:r w:rsidR="00A20333" w:rsidRPr="00E95972">
              <w:rPr>
                <w:rFonts w:ascii="Arial" w:hAnsi="Arial" w:cs="Arial"/>
                <w:sz w:val="24"/>
                <w:szCs w:val="24"/>
              </w:rPr>
              <w:t>lessee shall be entitled to enforce his right for the recovery of the N$ 480 000 in the event that the sale agreement between the p</w:t>
            </w:r>
            <w:r w:rsidR="003C57CA" w:rsidRPr="00E95972">
              <w:rPr>
                <w:rFonts w:ascii="Arial" w:hAnsi="Arial" w:cs="Arial"/>
                <w:sz w:val="24"/>
                <w:szCs w:val="24"/>
              </w:rPr>
              <w:t>arties does not succeed.</w:t>
            </w:r>
            <w:r w:rsidR="001E6D37" w:rsidRPr="00E95972">
              <w:rPr>
                <w:rFonts w:ascii="Arial" w:hAnsi="Arial" w:cs="Arial"/>
                <w:sz w:val="24"/>
                <w:szCs w:val="24"/>
              </w:rPr>
              <w:t xml:space="preserve"> Furthermore</w:t>
            </w:r>
            <w:r w:rsidR="00EB6795">
              <w:rPr>
                <w:rFonts w:ascii="Arial" w:hAnsi="Arial" w:cs="Arial"/>
                <w:sz w:val="24"/>
                <w:szCs w:val="24"/>
              </w:rPr>
              <w:t>,</w:t>
            </w:r>
            <w:r w:rsidR="001E6D37" w:rsidRPr="00E95972">
              <w:rPr>
                <w:rFonts w:ascii="Arial" w:hAnsi="Arial" w:cs="Arial"/>
                <w:sz w:val="24"/>
                <w:szCs w:val="24"/>
              </w:rPr>
              <w:t xml:space="preserve"> that lessee shall in additi</w:t>
            </w:r>
            <w:r w:rsidR="008D16E0">
              <w:rPr>
                <w:rFonts w:ascii="Arial" w:hAnsi="Arial" w:cs="Arial"/>
                <w:sz w:val="24"/>
                <w:szCs w:val="24"/>
              </w:rPr>
              <w:t>on to the rental amount, pay N$</w:t>
            </w:r>
            <w:r w:rsidR="001E6D37" w:rsidRPr="00E95972">
              <w:rPr>
                <w:rFonts w:ascii="Arial" w:hAnsi="Arial" w:cs="Arial"/>
                <w:sz w:val="24"/>
                <w:szCs w:val="24"/>
              </w:rPr>
              <w:t>1.5 million</w:t>
            </w:r>
            <w:r w:rsidR="006926C8" w:rsidRPr="00E95972">
              <w:rPr>
                <w:rFonts w:ascii="Arial" w:hAnsi="Arial" w:cs="Arial"/>
                <w:sz w:val="24"/>
                <w:szCs w:val="24"/>
              </w:rPr>
              <w:t xml:space="preserve"> within 12 months of date of registration of the transfer if the </w:t>
            </w:r>
            <w:r w:rsidR="001E6D37" w:rsidRPr="00E95972">
              <w:rPr>
                <w:rFonts w:ascii="Arial" w:hAnsi="Arial" w:cs="Arial"/>
                <w:sz w:val="24"/>
                <w:szCs w:val="24"/>
              </w:rPr>
              <w:t>sale is finalised</w:t>
            </w:r>
            <w:r w:rsidR="006926C8" w:rsidRPr="00E95972">
              <w:rPr>
                <w:rFonts w:ascii="Arial" w:hAnsi="Arial" w:cs="Arial"/>
                <w:sz w:val="24"/>
                <w:szCs w:val="24"/>
              </w:rPr>
              <w:t>.</w:t>
            </w:r>
            <w:r w:rsidR="001E6D37" w:rsidRPr="00E95972">
              <w:rPr>
                <w:rFonts w:ascii="Arial" w:hAnsi="Arial" w:cs="Arial"/>
                <w:sz w:val="24"/>
                <w:szCs w:val="24"/>
              </w:rPr>
              <w:t xml:space="preserve"> </w:t>
            </w:r>
          </w:p>
          <w:p w:rsidR="000300E4" w:rsidRPr="00E95972" w:rsidRDefault="000300E4" w:rsidP="00E95972">
            <w:pPr>
              <w:spacing w:after="0" w:line="240" w:lineRule="auto"/>
              <w:ind w:left="90" w:hanging="90"/>
              <w:jc w:val="both"/>
              <w:rPr>
                <w:rFonts w:ascii="Arial" w:hAnsi="Arial" w:cs="Arial"/>
                <w:sz w:val="24"/>
                <w:szCs w:val="24"/>
              </w:rPr>
            </w:pPr>
          </w:p>
          <w:p w:rsidR="006E2354" w:rsidRPr="00E95972" w:rsidRDefault="00836A87" w:rsidP="00E95972">
            <w:pPr>
              <w:spacing w:after="0" w:line="360" w:lineRule="auto"/>
              <w:jc w:val="both"/>
              <w:rPr>
                <w:rFonts w:ascii="Arial" w:hAnsi="Arial" w:cs="Arial"/>
                <w:sz w:val="24"/>
                <w:szCs w:val="24"/>
              </w:rPr>
            </w:pPr>
            <w:r w:rsidRPr="00E95972">
              <w:rPr>
                <w:rFonts w:ascii="Arial" w:hAnsi="Arial" w:cs="Arial"/>
                <w:sz w:val="24"/>
                <w:szCs w:val="24"/>
              </w:rPr>
              <w:t>[</w:t>
            </w:r>
            <w:r w:rsidR="004761F7" w:rsidRPr="00E95972">
              <w:rPr>
                <w:rFonts w:ascii="Arial" w:hAnsi="Arial" w:cs="Arial"/>
                <w:sz w:val="24"/>
                <w:szCs w:val="24"/>
              </w:rPr>
              <w:t>6</w:t>
            </w:r>
            <w:r w:rsidRPr="00E95972">
              <w:rPr>
                <w:rFonts w:ascii="Arial" w:hAnsi="Arial" w:cs="Arial"/>
                <w:sz w:val="24"/>
                <w:szCs w:val="24"/>
              </w:rPr>
              <w:t>]</w:t>
            </w:r>
            <w:r w:rsidRPr="00E95972">
              <w:rPr>
                <w:rFonts w:ascii="Arial" w:hAnsi="Arial" w:cs="Arial"/>
                <w:sz w:val="24"/>
                <w:szCs w:val="24"/>
              </w:rPr>
              <w:tab/>
            </w:r>
            <w:r w:rsidR="000449C6" w:rsidRPr="00E95972">
              <w:rPr>
                <w:rFonts w:ascii="Arial" w:hAnsi="Arial" w:cs="Arial"/>
                <w:sz w:val="24"/>
                <w:szCs w:val="24"/>
              </w:rPr>
              <w:t>The plai</w:t>
            </w:r>
            <w:r w:rsidR="00666EB4" w:rsidRPr="00E95972">
              <w:rPr>
                <w:rFonts w:ascii="Arial" w:hAnsi="Arial" w:cs="Arial"/>
                <w:sz w:val="24"/>
                <w:szCs w:val="24"/>
              </w:rPr>
              <w:t xml:space="preserve">ntiff testified that he paid </w:t>
            </w:r>
            <w:r w:rsidR="008D16E0">
              <w:rPr>
                <w:rFonts w:ascii="Arial" w:hAnsi="Arial" w:cs="Arial"/>
                <w:sz w:val="24"/>
                <w:szCs w:val="24"/>
              </w:rPr>
              <w:t>N$</w:t>
            </w:r>
            <w:r w:rsidR="006E2354" w:rsidRPr="00E95972">
              <w:rPr>
                <w:rFonts w:ascii="Arial" w:hAnsi="Arial" w:cs="Arial"/>
                <w:sz w:val="24"/>
                <w:szCs w:val="24"/>
              </w:rPr>
              <w:t xml:space="preserve">480 000 on the defendant’s loan at Agribank, </w:t>
            </w:r>
            <w:r w:rsidR="008D16E0">
              <w:rPr>
                <w:rFonts w:ascii="Arial" w:hAnsi="Arial" w:cs="Arial"/>
                <w:sz w:val="24"/>
                <w:szCs w:val="24"/>
              </w:rPr>
              <w:t>as well as an additional N$</w:t>
            </w:r>
            <w:r w:rsidR="000449C6" w:rsidRPr="00E95972">
              <w:rPr>
                <w:rFonts w:ascii="Arial" w:hAnsi="Arial" w:cs="Arial"/>
                <w:sz w:val="24"/>
                <w:szCs w:val="24"/>
              </w:rPr>
              <w:t xml:space="preserve">120 000 directly into the bank account of the defendant. He also attested that during May 2019 he moved his 50 livestock to the farm but he was allocated merely two camps as opposed to the whole farm. The sum of </w:t>
            </w:r>
            <w:r w:rsidR="008D16E0">
              <w:rPr>
                <w:rFonts w:ascii="Arial" w:hAnsi="Arial" w:cs="Arial"/>
                <w:sz w:val="24"/>
                <w:szCs w:val="24"/>
              </w:rPr>
              <w:t>his</w:t>
            </w:r>
            <w:r w:rsidR="000449C6" w:rsidRPr="00E95972">
              <w:rPr>
                <w:rFonts w:ascii="Arial" w:hAnsi="Arial" w:cs="Arial"/>
                <w:sz w:val="24"/>
                <w:szCs w:val="24"/>
              </w:rPr>
              <w:t xml:space="preserve"> further evidence was that at some stage he realised that the defendant was not forthcoming with the waiver and approached </w:t>
            </w:r>
            <w:r w:rsidR="008D16E0">
              <w:rPr>
                <w:rFonts w:ascii="Arial" w:hAnsi="Arial" w:cs="Arial"/>
                <w:sz w:val="24"/>
                <w:szCs w:val="24"/>
              </w:rPr>
              <w:t>a</w:t>
            </w:r>
            <w:r w:rsidR="000449C6" w:rsidRPr="00E95972">
              <w:rPr>
                <w:rFonts w:ascii="Arial" w:hAnsi="Arial" w:cs="Arial"/>
                <w:sz w:val="24"/>
                <w:szCs w:val="24"/>
              </w:rPr>
              <w:t xml:space="preserve"> legal representative in Tsumeb, who drafted the first agreement. During that process the parties had a meeting in the office</w:t>
            </w:r>
            <w:r w:rsidR="00666EB4" w:rsidRPr="00E95972">
              <w:rPr>
                <w:rFonts w:ascii="Arial" w:hAnsi="Arial" w:cs="Arial"/>
                <w:sz w:val="24"/>
                <w:szCs w:val="24"/>
              </w:rPr>
              <w:t xml:space="preserve"> of the legal representative where</w:t>
            </w:r>
            <w:r w:rsidR="000449C6" w:rsidRPr="00E95972">
              <w:rPr>
                <w:rFonts w:ascii="Arial" w:hAnsi="Arial" w:cs="Arial"/>
                <w:sz w:val="24"/>
                <w:szCs w:val="24"/>
              </w:rPr>
              <w:t xml:space="preserve"> they learnt that the defendant no </w:t>
            </w:r>
            <w:r w:rsidR="00666EB4" w:rsidRPr="00E95972">
              <w:rPr>
                <w:rFonts w:ascii="Arial" w:hAnsi="Arial" w:cs="Arial"/>
                <w:sz w:val="24"/>
                <w:szCs w:val="24"/>
              </w:rPr>
              <w:t>longer want</w:t>
            </w:r>
            <w:r w:rsidR="00EB6795">
              <w:rPr>
                <w:rFonts w:ascii="Arial" w:hAnsi="Arial" w:cs="Arial"/>
                <w:sz w:val="24"/>
                <w:szCs w:val="24"/>
              </w:rPr>
              <w:t>ed</w:t>
            </w:r>
            <w:r w:rsidR="00666EB4" w:rsidRPr="00E95972">
              <w:rPr>
                <w:rFonts w:ascii="Arial" w:hAnsi="Arial" w:cs="Arial"/>
                <w:sz w:val="24"/>
                <w:szCs w:val="24"/>
              </w:rPr>
              <w:t xml:space="preserve"> to sell the farm but</w:t>
            </w:r>
            <w:r w:rsidR="000449C6" w:rsidRPr="00E95972">
              <w:rPr>
                <w:rFonts w:ascii="Arial" w:hAnsi="Arial" w:cs="Arial"/>
                <w:sz w:val="24"/>
                <w:szCs w:val="24"/>
              </w:rPr>
              <w:t xml:space="preserve"> it was agreed that the defendant will refund the monies.</w:t>
            </w:r>
            <w:r w:rsidR="00FD4236" w:rsidRPr="00E95972">
              <w:rPr>
                <w:rFonts w:ascii="Arial" w:hAnsi="Arial" w:cs="Arial"/>
                <w:sz w:val="24"/>
                <w:szCs w:val="24"/>
              </w:rPr>
              <w:t xml:space="preserve"> That did not happen</w:t>
            </w:r>
            <w:r w:rsidR="00EB6795">
              <w:rPr>
                <w:rFonts w:ascii="Arial" w:hAnsi="Arial" w:cs="Arial"/>
                <w:sz w:val="24"/>
                <w:szCs w:val="24"/>
              </w:rPr>
              <w:t>,</w:t>
            </w:r>
            <w:r w:rsidR="00FD4236" w:rsidRPr="00E95972">
              <w:rPr>
                <w:rFonts w:ascii="Arial" w:hAnsi="Arial" w:cs="Arial"/>
                <w:sz w:val="24"/>
                <w:szCs w:val="24"/>
              </w:rPr>
              <w:t xml:space="preserve"> which resulted in the plaintiff asking the legal representative to issue a letter of demand </w:t>
            </w:r>
            <w:r w:rsidR="00666EB4" w:rsidRPr="00E95972">
              <w:rPr>
                <w:rFonts w:ascii="Arial" w:hAnsi="Arial" w:cs="Arial"/>
                <w:sz w:val="24"/>
                <w:szCs w:val="24"/>
              </w:rPr>
              <w:t xml:space="preserve">which also did not </w:t>
            </w:r>
            <w:r w:rsidR="00FD4236" w:rsidRPr="00E95972">
              <w:rPr>
                <w:rFonts w:ascii="Arial" w:hAnsi="Arial" w:cs="Arial"/>
                <w:sz w:val="24"/>
                <w:szCs w:val="24"/>
              </w:rPr>
              <w:t>heed results.</w:t>
            </w:r>
            <w:r w:rsidR="000449C6" w:rsidRPr="00E95972">
              <w:rPr>
                <w:rFonts w:ascii="Arial" w:hAnsi="Arial" w:cs="Arial"/>
                <w:sz w:val="24"/>
                <w:szCs w:val="24"/>
              </w:rPr>
              <w:t xml:space="preserve"> </w:t>
            </w:r>
            <w:r w:rsidR="00FD4236" w:rsidRPr="00E95972">
              <w:rPr>
                <w:rFonts w:ascii="Arial" w:hAnsi="Arial" w:cs="Arial"/>
                <w:sz w:val="24"/>
                <w:szCs w:val="24"/>
              </w:rPr>
              <w:t>The plaintiff vacated the farm during September 2020.</w:t>
            </w:r>
          </w:p>
          <w:p w:rsidR="006E2354" w:rsidRPr="00E95972" w:rsidRDefault="006E2354" w:rsidP="00E95972">
            <w:pPr>
              <w:spacing w:after="0" w:line="240" w:lineRule="auto"/>
              <w:jc w:val="both"/>
              <w:rPr>
                <w:rFonts w:ascii="Arial" w:hAnsi="Arial" w:cs="Arial"/>
                <w:sz w:val="24"/>
                <w:szCs w:val="24"/>
              </w:rPr>
            </w:pPr>
          </w:p>
          <w:p w:rsidR="00FD4236" w:rsidRPr="00E95972" w:rsidRDefault="009F39AB" w:rsidP="00DB77A7">
            <w:pPr>
              <w:spacing w:after="0" w:line="360" w:lineRule="auto"/>
              <w:jc w:val="both"/>
              <w:rPr>
                <w:rFonts w:ascii="Arial" w:hAnsi="Arial" w:cs="Arial"/>
                <w:sz w:val="24"/>
                <w:szCs w:val="24"/>
              </w:rPr>
            </w:pPr>
            <w:r w:rsidRPr="00E95972">
              <w:rPr>
                <w:rFonts w:ascii="Arial" w:hAnsi="Arial" w:cs="Arial"/>
                <w:sz w:val="24"/>
                <w:szCs w:val="24"/>
              </w:rPr>
              <w:t>[</w:t>
            </w:r>
            <w:r w:rsidR="004761F7" w:rsidRPr="00E95972">
              <w:rPr>
                <w:rFonts w:ascii="Arial" w:hAnsi="Arial" w:cs="Arial"/>
                <w:sz w:val="24"/>
                <w:szCs w:val="24"/>
              </w:rPr>
              <w:t>7</w:t>
            </w:r>
            <w:r w:rsidRPr="00E95972">
              <w:rPr>
                <w:rFonts w:ascii="Arial" w:hAnsi="Arial" w:cs="Arial"/>
                <w:sz w:val="24"/>
                <w:szCs w:val="24"/>
              </w:rPr>
              <w:t>]</w:t>
            </w:r>
            <w:r w:rsidRPr="00E95972">
              <w:rPr>
                <w:rFonts w:ascii="Arial" w:hAnsi="Arial" w:cs="Arial"/>
                <w:sz w:val="24"/>
                <w:szCs w:val="24"/>
              </w:rPr>
              <w:tab/>
            </w:r>
            <w:r w:rsidR="00FD4236" w:rsidRPr="00E95972">
              <w:rPr>
                <w:rFonts w:ascii="Arial" w:hAnsi="Arial" w:cs="Arial"/>
                <w:sz w:val="24"/>
                <w:szCs w:val="24"/>
              </w:rPr>
              <w:t>Mr F Pretorius</w:t>
            </w:r>
            <w:r w:rsidR="009104EF" w:rsidRPr="00E95972">
              <w:rPr>
                <w:rFonts w:ascii="Arial" w:hAnsi="Arial" w:cs="Arial"/>
                <w:sz w:val="24"/>
                <w:szCs w:val="24"/>
              </w:rPr>
              <w:t xml:space="preserve"> testified that he d</w:t>
            </w:r>
            <w:r w:rsidR="00FD4236" w:rsidRPr="00E95972">
              <w:rPr>
                <w:rFonts w:ascii="Arial" w:hAnsi="Arial" w:cs="Arial"/>
                <w:sz w:val="24"/>
                <w:szCs w:val="24"/>
              </w:rPr>
              <w:t>rafted the first contract of sale and that he was mandated to assist the defendant to offer the farm to the S</w:t>
            </w:r>
            <w:r w:rsidR="009104EF" w:rsidRPr="00E95972">
              <w:rPr>
                <w:rFonts w:ascii="Arial" w:hAnsi="Arial" w:cs="Arial"/>
                <w:sz w:val="24"/>
                <w:szCs w:val="24"/>
              </w:rPr>
              <w:t>tate, but that the defe</w:t>
            </w:r>
            <w:r w:rsidR="00FD4236" w:rsidRPr="00E95972">
              <w:rPr>
                <w:rFonts w:ascii="Arial" w:hAnsi="Arial" w:cs="Arial"/>
                <w:sz w:val="24"/>
                <w:szCs w:val="24"/>
              </w:rPr>
              <w:t xml:space="preserve">ndant was not available </w:t>
            </w:r>
            <w:r w:rsidR="00F321A5" w:rsidRPr="00E95972">
              <w:rPr>
                <w:rFonts w:ascii="Arial" w:hAnsi="Arial" w:cs="Arial"/>
                <w:sz w:val="24"/>
                <w:szCs w:val="24"/>
              </w:rPr>
              <w:t xml:space="preserve">to provide the </w:t>
            </w:r>
            <w:r w:rsidR="00FD4236" w:rsidRPr="00E95972">
              <w:rPr>
                <w:rFonts w:ascii="Arial" w:hAnsi="Arial" w:cs="Arial"/>
                <w:sz w:val="24"/>
                <w:szCs w:val="24"/>
              </w:rPr>
              <w:t>information. He also confirmed that the parties met in his office in August 2020 at which time the defendant informed them that he is no longer interested</w:t>
            </w:r>
            <w:r w:rsidR="00F321A5" w:rsidRPr="00E95972">
              <w:rPr>
                <w:rFonts w:ascii="Arial" w:hAnsi="Arial" w:cs="Arial"/>
                <w:sz w:val="24"/>
                <w:szCs w:val="24"/>
              </w:rPr>
              <w:t xml:space="preserve"> in </w:t>
            </w:r>
            <w:r w:rsidR="00FD4236" w:rsidRPr="00E95972">
              <w:rPr>
                <w:rFonts w:ascii="Arial" w:hAnsi="Arial" w:cs="Arial"/>
                <w:sz w:val="24"/>
                <w:szCs w:val="24"/>
              </w:rPr>
              <w:t xml:space="preserve">selling the farm. Thereafter </w:t>
            </w:r>
            <w:r w:rsidR="00CC70F3" w:rsidRPr="00E95972">
              <w:rPr>
                <w:rFonts w:ascii="Arial" w:hAnsi="Arial" w:cs="Arial"/>
                <w:sz w:val="24"/>
                <w:szCs w:val="24"/>
              </w:rPr>
              <w:t xml:space="preserve">the plaintiff instructed him to address a letter of demand to the defendant and </w:t>
            </w:r>
            <w:r w:rsidR="00F321A5" w:rsidRPr="00E95972">
              <w:rPr>
                <w:rFonts w:ascii="Arial" w:hAnsi="Arial" w:cs="Arial"/>
                <w:sz w:val="24"/>
                <w:szCs w:val="24"/>
              </w:rPr>
              <w:t xml:space="preserve">he </w:t>
            </w:r>
            <w:r w:rsidR="00CC70F3" w:rsidRPr="00E95972">
              <w:rPr>
                <w:rFonts w:ascii="Arial" w:hAnsi="Arial" w:cs="Arial"/>
                <w:sz w:val="24"/>
                <w:szCs w:val="24"/>
              </w:rPr>
              <w:t>never received a response to the letter.</w:t>
            </w:r>
          </w:p>
          <w:p w:rsidR="00CC70F3" w:rsidRPr="00E95972" w:rsidRDefault="00CC70F3" w:rsidP="00DB77A7">
            <w:pPr>
              <w:spacing w:after="0" w:line="360" w:lineRule="auto"/>
              <w:jc w:val="both"/>
              <w:rPr>
                <w:rFonts w:ascii="Arial" w:hAnsi="Arial" w:cs="Arial"/>
                <w:sz w:val="24"/>
                <w:szCs w:val="24"/>
              </w:rPr>
            </w:pPr>
          </w:p>
          <w:p w:rsidR="00CC70F3" w:rsidRPr="00E95972" w:rsidRDefault="00CC70F3" w:rsidP="00DB77A7">
            <w:pPr>
              <w:spacing w:after="0" w:line="360" w:lineRule="auto"/>
              <w:jc w:val="both"/>
              <w:rPr>
                <w:rFonts w:ascii="Arial" w:hAnsi="Arial" w:cs="Arial"/>
                <w:sz w:val="24"/>
                <w:szCs w:val="24"/>
              </w:rPr>
            </w:pPr>
            <w:r w:rsidRPr="00E95972">
              <w:rPr>
                <w:rFonts w:ascii="Arial" w:hAnsi="Arial" w:cs="Arial"/>
                <w:sz w:val="24"/>
                <w:szCs w:val="24"/>
              </w:rPr>
              <w:t>[</w:t>
            </w:r>
            <w:r w:rsidR="004761F7" w:rsidRPr="00E95972">
              <w:rPr>
                <w:rFonts w:ascii="Arial" w:hAnsi="Arial" w:cs="Arial"/>
                <w:sz w:val="24"/>
                <w:szCs w:val="24"/>
              </w:rPr>
              <w:t>8</w:t>
            </w:r>
            <w:r w:rsidRPr="00E95972">
              <w:rPr>
                <w:rFonts w:ascii="Arial" w:hAnsi="Arial" w:cs="Arial"/>
                <w:sz w:val="24"/>
                <w:szCs w:val="24"/>
              </w:rPr>
              <w:t>]</w:t>
            </w:r>
            <w:r w:rsidRPr="00E95972">
              <w:rPr>
                <w:rFonts w:ascii="Arial" w:hAnsi="Arial" w:cs="Arial"/>
                <w:sz w:val="24"/>
                <w:szCs w:val="24"/>
              </w:rPr>
              <w:tab/>
            </w:r>
            <w:r w:rsidR="009104EF" w:rsidRPr="00E95972">
              <w:rPr>
                <w:rFonts w:ascii="Arial" w:hAnsi="Arial" w:cs="Arial"/>
                <w:sz w:val="24"/>
                <w:szCs w:val="24"/>
              </w:rPr>
              <w:t xml:space="preserve">Mr Fillemon Ngarangombe testified that he also leased the farm as from April 2019 for 6-month intervals at a </w:t>
            </w:r>
            <w:r w:rsidR="008D16E0">
              <w:rPr>
                <w:rFonts w:ascii="Arial" w:hAnsi="Arial" w:cs="Arial"/>
                <w:sz w:val="24"/>
                <w:szCs w:val="24"/>
              </w:rPr>
              <w:t>rental amount of N$</w:t>
            </w:r>
            <w:r w:rsidR="009104EF" w:rsidRPr="00E95972">
              <w:rPr>
                <w:rFonts w:ascii="Arial" w:hAnsi="Arial" w:cs="Arial"/>
                <w:sz w:val="24"/>
                <w:szCs w:val="24"/>
              </w:rPr>
              <w:t>150 000. He did so for two cycles until April 2020. He furthermore testified that in July 2019 he noticed another tenant (the plaintiff) moved in with his livestock. The plaintiff occupied two camps. Mr Ngaran</w:t>
            </w:r>
            <w:r w:rsidR="00EB6795">
              <w:rPr>
                <w:rFonts w:ascii="Arial" w:hAnsi="Arial" w:cs="Arial"/>
                <w:sz w:val="24"/>
                <w:szCs w:val="24"/>
              </w:rPr>
              <w:t>g</w:t>
            </w:r>
            <w:r w:rsidR="00DA2EE6" w:rsidRPr="00E95972">
              <w:rPr>
                <w:rFonts w:ascii="Arial" w:hAnsi="Arial" w:cs="Arial"/>
                <w:sz w:val="24"/>
                <w:szCs w:val="24"/>
              </w:rPr>
              <w:t>ombe confronted the defendant about the plaintiff also leasing the farm,</w:t>
            </w:r>
            <w:r w:rsidR="009104EF" w:rsidRPr="00E95972">
              <w:rPr>
                <w:rFonts w:ascii="Arial" w:hAnsi="Arial" w:cs="Arial"/>
                <w:sz w:val="24"/>
                <w:szCs w:val="24"/>
              </w:rPr>
              <w:t xml:space="preserve"> but the defendant said that the lease permits that</w:t>
            </w:r>
            <w:r w:rsidR="00DA2EE6" w:rsidRPr="00E95972">
              <w:rPr>
                <w:rFonts w:ascii="Arial" w:hAnsi="Arial" w:cs="Arial"/>
                <w:sz w:val="24"/>
                <w:szCs w:val="24"/>
              </w:rPr>
              <w:t>.</w:t>
            </w:r>
          </w:p>
          <w:p w:rsidR="00DA2EE6" w:rsidRPr="00E95972" w:rsidRDefault="00DA2EE6" w:rsidP="00E95972">
            <w:pPr>
              <w:spacing w:after="0" w:line="240" w:lineRule="auto"/>
              <w:jc w:val="both"/>
              <w:rPr>
                <w:rFonts w:ascii="Arial" w:hAnsi="Arial" w:cs="Arial"/>
                <w:sz w:val="24"/>
                <w:szCs w:val="24"/>
              </w:rPr>
            </w:pPr>
          </w:p>
          <w:p w:rsidR="00DA2EE6" w:rsidRPr="00E95972" w:rsidRDefault="004761F7" w:rsidP="00DB77A7">
            <w:pPr>
              <w:spacing w:after="0" w:line="360" w:lineRule="auto"/>
              <w:jc w:val="both"/>
              <w:rPr>
                <w:rFonts w:ascii="Arial" w:hAnsi="Arial" w:cs="Arial"/>
                <w:sz w:val="24"/>
                <w:szCs w:val="24"/>
              </w:rPr>
            </w:pPr>
            <w:r w:rsidRPr="00E95972">
              <w:rPr>
                <w:rFonts w:ascii="Arial" w:hAnsi="Arial" w:cs="Arial"/>
                <w:sz w:val="24"/>
                <w:szCs w:val="24"/>
              </w:rPr>
              <w:t>[9</w:t>
            </w:r>
            <w:r w:rsidR="00DA2EE6" w:rsidRPr="00E95972">
              <w:rPr>
                <w:rFonts w:ascii="Arial" w:hAnsi="Arial" w:cs="Arial"/>
                <w:sz w:val="24"/>
                <w:szCs w:val="24"/>
              </w:rPr>
              <w:t>]</w:t>
            </w:r>
            <w:r w:rsidR="00DA2EE6" w:rsidRPr="00E95972">
              <w:rPr>
                <w:rFonts w:ascii="Arial" w:hAnsi="Arial" w:cs="Arial"/>
                <w:sz w:val="24"/>
                <w:szCs w:val="24"/>
              </w:rPr>
              <w:tab/>
              <w:t>Mr Simasiku is a former employee of Agribank and he handled the plaintiff’s loan application for the intended purchase of the farm. He testified that the plaintiff qualified for the loan to purchase the farm and that the only outstanding docum</w:t>
            </w:r>
            <w:r w:rsidR="00F321A5" w:rsidRPr="00E95972">
              <w:rPr>
                <w:rFonts w:ascii="Arial" w:hAnsi="Arial" w:cs="Arial"/>
                <w:sz w:val="24"/>
                <w:szCs w:val="24"/>
              </w:rPr>
              <w:t>ent was a</w:t>
            </w:r>
            <w:r w:rsidR="00DA2EE6" w:rsidRPr="00E95972">
              <w:rPr>
                <w:rFonts w:ascii="Arial" w:hAnsi="Arial" w:cs="Arial"/>
                <w:sz w:val="24"/>
                <w:szCs w:val="24"/>
              </w:rPr>
              <w:t xml:space="preserve"> certificate of waiver from the S</w:t>
            </w:r>
            <w:r w:rsidR="00B16D06" w:rsidRPr="00E95972">
              <w:rPr>
                <w:rFonts w:ascii="Arial" w:hAnsi="Arial" w:cs="Arial"/>
                <w:sz w:val="24"/>
                <w:szCs w:val="24"/>
              </w:rPr>
              <w:t xml:space="preserve">tate, which was not forthcoming. Eventually in September 2020 the plaintiff informed Mr Simasiku that the defendant no longer want to sell the farm. </w:t>
            </w:r>
          </w:p>
          <w:p w:rsidR="00FD4236" w:rsidRPr="00E95972" w:rsidRDefault="00FD4236" w:rsidP="00E95972">
            <w:pPr>
              <w:spacing w:after="0" w:line="240" w:lineRule="auto"/>
              <w:jc w:val="both"/>
              <w:rPr>
                <w:rFonts w:ascii="Arial" w:hAnsi="Arial" w:cs="Arial"/>
                <w:sz w:val="24"/>
                <w:szCs w:val="24"/>
              </w:rPr>
            </w:pPr>
          </w:p>
          <w:p w:rsidR="00DB77A7" w:rsidRPr="00E95972" w:rsidRDefault="006A55EF" w:rsidP="00DB77A7">
            <w:pPr>
              <w:spacing w:after="0" w:line="360" w:lineRule="auto"/>
              <w:jc w:val="both"/>
              <w:rPr>
                <w:rFonts w:ascii="Arial" w:hAnsi="Arial" w:cs="Arial"/>
                <w:sz w:val="24"/>
                <w:szCs w:val="24"/>
              </w:rPr>
            </w:pPr>
            <w:r w:rsidRPr="00E95972">
              <w:rPr>
                <w:rFonts w:ascii="Arial" w:hAnsi="Arial" w:cs="Arial"/>
                <w:sz w:val="24"/>
                <w:szCs w:val="24"/>
              </w:rPr>
              <w:t>[1</w:t>
            </w:r>
            <w:r w:rsidR="004761F7" w:rsidRPr="00E95972">
              <w:rPr>
                <w:rFonts w:ascii="Arial" w:hAnsi="Arial" w:cs="Arial"/>
                <w:sz w:val="24"/>
                <w:szCs w:val="24"/>
              </w:rPr>
              <w:t>0</w:t>
            </w:r>
            <w:r w:rsidRPr="00E95972">
              <w:rPr>
                <w:rFonts w:ascii="Arial" w:hAnsi="Arial" w:cs="Arial"/>
                <w:sz w:val="24"/>
                <w:szCs w:val="24"/>
              </w:rPr>
              <w:t xml:space="preserve">] </w:t>
            </w:r>
            <w:r w:rsidRPr="00E95972">
              <w:rPr>
                <w:rFonts w:ascii="Arial" w:hAnsi="Arial" w:cs="Arial"/>
                <w:sz w:val="24"/>
                <w:szCs w:val="24"/>
              </w:rPr>
              <w:tab/>
              <w:t>During the course of the trial it becam</w:t>
            </w:r>
            <w:r w:rsidR="008D16E0">
              <w:rPr>
                <w:rFonts w:ascii="Arial" w:hAnsi="Arial" w:cs="Arial"/>
                <w:sz w:val="24"/>
                <w:szCs w:val="24"/>
              </w:rPr>
              <w:t>e apparent that the claim of N$</w:t>
            </w:r>
            <w:r w:rsidRPr="00E95972">
              <w:rPr>
                <w:rFonts w:ascii="Arial" w:hAnsi="Arial" w:cs="Arial"/>
                <w:sz w:val="24"/>
                <w:szCs w:val="24"/>
              </w:rPr>
              <w:t>120 000 was no longer disputed</w:t>
            </w:r>
            <w:r w:rsidR="0028097C" w:rsidRPr="00E95972">
              <w:rPr>
                <w:rFonts w:ascii="Arial" w:hAnsi="Arial" w:cs="Arial"/>
                <w:sz w:val="24"/>
                <w:szCs w:val="24"/>
              </w:rPr>
              <w:t xml:space="preserve">. The only issue in dispute is the date from which interest is to run as it appeared from cross-examination </w:t>
            </w:r>
            <w:r w:rsidR="008D16E0">
              <w:rPr>
                <w:rFonts w:ascii="Arial" w:hAnsi="Arial" w:cs="Arial"/>
                <w:sz w:val="24"/>
                <w:szCs w:val="24"/>
              </w:rPr>
              <w:t>by</w:t>
            </w:r>
            <w:r w:rsidR="0028097C" w:rsidRPr="00E95972">
              <w:rPr>
                <w:rFonts w:ascii="Arial" w:hAnsi="Arial" w:cs="Arial"/>
                <w:sz w:val="24"/>
                <w:szCs w:val="24"/>
              </w:rPr>
              <w:t xml:space="preserve"> the legal practitioner that the contention was that the letter of demand was not received</w:t>
            </w:r>
            <w:r w:rsidR="008D16E0">
              <w:rPr>
                <w:rFonts w:ascii="Arial" w:hAnsi="Arial" w:cs="Arial"/>
                <w:sz w:val="24"/>
                <w:szCs w:val="24"/>
              </w:rPr>
              <w:t xml:space="preserve"> by the defendant</w:t>
            </w:r>
            <w:r w:rsidR="0028097C" w:rsidRPr="00E95972">
              <w:rPr>
                <w:rFonts w:ascii="Arial" w:hAnsi="Arial" w:cs="Arial"/>
                <w:sz w:val="24"/>
                <w:szCs w:val="24"/>
              </w:rPr>
              <w:t xml:space="preserve">. </w:t>
            </w:r>
            <w:r w:rsidRPr="00E95972">
              <w:rPr>
                <w:rFonts w:ascii="Arial" w:hAnsi="Arial" w:cs="Arial"/>
                <w:sz w:val="24"/>
                <w:szCs w:val="24"/>
              </w:rPr>
              <w:t xml:space="preserve">As far as the </w:t>
            </w:r>
            <w:r w:rsidR="0028097C" w:rsidRPr="00E95972">
              <w:rPr>
                <w:rFonts w:ascii="Arial" w:hAnsi="Arial" w:cs="Arial"/>
                <w:sz w:val="24"/>
                <w:szCs w:val="24"/>
              </w:rPr>
              <w:t xml:space="preserve">opposition to the </w:t>
            </w:r>
            <w:r w:rsidRPr="00E95972">
              <w:rPr>
                <w:rFonts w:ascii="Arial" w:hAnsi="Arial" w:cs="Arial"/>
                <w:sz w:val="24"/>
                <w:szCs w:val="24"/>
              </w:rPr>
              <w:t xml:space="preserve">other claim was concerned the </w:t>
            </w:r>
            <w:r w:rsidR="0028097C" w:rsidRPr="00E95972">
              <w:rPr>
                <w:rFonts w:ascii="Arial" w:hAnsi="Arial" w:cs="Arial"/>
                <w:sz w:val="24"/>
                <w:szCs w:val="24"/>
              </w:rPr>
              <w:t xml:space="preserve">assertion </w:t>
            </w:r>
            <w:r w:rsidR="00F321A5" w:rsidRPr="00E95972">
              <w:rPr>
                <w:rFonts w:ascii="Arial" w:hAnsi="Arial" w:cs="Arial"/>
                <w:sz w:val="24"/>
                <w:szCs w:val="24"/>
              </w:rPr>
              <w:t>w</w:t>
            </w:r>
            <w:r w:rsidR="0028097C" w:rsidRPr="00E95972">
              <w:rPr>
                <w:rFonts w:ascii="Arial" w:hAnsi="Arial" w:cs="Arial"/>
                <w:sz w:val="24"/>
                <w:szCs w:val="24"/>
              </w:rPr>
              <w:t xml:space="preserve">as that the plaintiff </w:t>
            </w:r>
            <w:r w:rsidR="00DB77A7" w:rsidRPr="00E95972">
              <w:rPr>
                <w:rFonts w:ascii="Arial" w:hAnsi="Arial" w:cs="Arial"/>
                <w:sz w:val="24"/>
                <w:szCs w:val="24"/>
              </w:rPr>
              <w:t>i</w:t>
            </w:r>
            <w:r w:rsidR="008D16E0">
              <w:rPr>
                <w:rFonts w:ascii="Arial" w:hAnsi="Arial" w:cs="Arial"/>
                <w:sz w:val="24"/>
                <w:szCs w:val="24"/>
              </w:rPr>
              <w:t>s not entitled to payment of N$</w:t>
            </w:r>
            <w:r w:rsidR="00DB77A7" w:rsidRPr="00E95972">
              <w:rPr>
                <w:rFonts w:ascii="Arial" w:hAnsi="Arial" w:cs="Arial"/>
                <w:sz w:val="24"/>
                <w:szCs w:val="24"/>
              </w:rPr>
              <w:t>480 000 because that amount was paid for the lease of the farm, and that the defendant was responsible for the collapse of the sale as he did not furnish an approval for a loan from a bank</w:t>
            </w:r>
            <w:r w:rsidR="0028097C" w:rsidRPr="00E95972">
              <w:rPr>
                <w:rFonts w:ascii="Arial" w:hAnsi="Arial" w:cs="Arial"/>
                <w:sz w:val="24"/>
                <w:szCs w:val="24"/>
              </w:rPr>
              <w:t>.</w:t>
            </w:r>
            <w:r w:rsidR="00DB77A7" w:rsidRPr="00E95972">
              <w:rPr>
                <w:rFonts w:ascii="Arial" w:hAnsi="Arial" w:cs="Arial"/>
                <w:sz w:val="24"/>
                <w:szCs w:val="24"/>
              </w:rPr>
              <w:t xml:space="preserve"> </w:t>
            </w:r>
          </w:p>
          <w:p w:rsidR="00B86258" w:rsidRPr="00E95972" w:rsidRDefault="00B86258" w:rsidP="00E95972">
            <w:pPr>
              <w:spacing w:after="0" w:line="240" w:lineRule="auto"/>
              <w:jc w:val="both"/>
              <w:rPr>
                <w:rFonts w:ascii="Arial" w:hAnsi="Arial" w:cs="Arial"/>
                <w:strike/>
                <w:sz w:val="24"/>
                <w:szCs w:val="24"/>
                <w:lang w:val="en-GB"/>
              </w:rPr>
            </w:pPr>
          </w:p>
          <w:p w:rsidR="00B86258" w:rsidRPr="00E95972" w:rsidRDefault="004761F7" w:rsidP="00B86258">
            <w:pPr>
              <w:spacing w:after="0" w:line="360" w:lineRule="auto"/>
              <w:jc w:val="both"/>
              <w:rPr>
                <w:rFonts w:ascii="Arial" w:hAnsi="Arial" w:cs="Arial"/>
                <w:sz w:val="24"/>
                <w:szCs w:val="24"/>
                <w:lang w:val="en-GB"/>
              </w:rPr>
            </w:pPr>
            <w:r w:rsidRPr="00E95972">
              <w:rPr>
                <w:rFonts w:ascii="Arial" w:hAnsi="Arial" w:cs="Arial"/>
                <w:sz w:val="24"/>
                <w:szCs w:val="24"/>
                <w:lang w:val="en-GB"/>
              </w:rPr>
              <w:t>[11</w:t>
            </w:r>
            <w:r w:rsidR="00B86258" w:rsidRPr="00E95972">
              <w:rPr>
                <w:rFonts w:ascii="Arial" w:hAnsi="Arial" w:cs="Arial"/>
                <w:sz w:val="24"/>
                <w:szCs w:val="24"/>
                <w:lang w:val="en-GB"/>
              </w:rPr>
              <w:t>]</w:t>
            </w:r>
            <w:r w:rsidR="00B86258" w:rsidRPr="00E95972">
              <w:rPr>
                <w:rFonts w:ascii="Arial" w:hAnsi="Arial" w:cs="Arial"/>
                <w:sz w:val="24"/>
                <w:szCs w:val="24"/>
                <w:lang w:val="en-GB"/>
              </w:rPr>
              <w:tab/>
              <w:t xml:space="preserve">In arguing that the plaintiff has </w:t>
            </w:r>
            <w:r w:rsidR="002B00CA" w:rsidRPr="00E95972">
              <w:rPr>
                <w:rFonts w:ascii="Arial" w:hAnsi="Arial" w:cs="Arial"/>
                <w:sz w:val="24"/>
                <w:szCs w:val="24"/>
                <w:lang w:val="en-GB"/>
              </w:rPr>
              <w:t>failed</w:t>
            </w:r>
            <w:r w:rsidR="00B86258" w:rsidRPr="00E95972">
              <w:rPr>
                <w:rFonts w:ascii="Arial" w:hAnsi="Arial" w:cs="Arial"/>
                <w:sz w:val="24"/>
                <w:szCs w:val="24"/>
                <w:lang w:val="en-GB"/>
              </w:rPr>
              <w:t xml:space="preserve"> to m</w:t>
            </w:r>
            <w:r w:rsidR="00C36AC8" w:rsidRPr="00E95972">
              <w:rPr>
                <w:rFonts w:ascii="Arial" w:hAnsi="Arial" w:cs="Arial"/>
                <w:sz w:val="24"/>
                <w:szCs w:val="24"/>
                <w:lang w:val="en-GB"/>
              </w:rPr>
              <w:t xml:space="preserve">ake out a case to answer, the contention </w:t>
            </w:r>
            <w:r w:rsidR="001F59CA" w:rsidRPr="00E95972">
              <w:rPr>
                <w:rFonts w:ascii="Arial" w:hAnsi="Arial" w:cs="Arial"/>
                <w:sz w:val="24"/>
                <w:szCs w:val="24"/>
                <w:lang w:val="en-GB"/>
              </w:rPr>
              <w:t xml:space="preserve">appears to be that the agreements were structured </w:t>
            </w:r>
            <w:r w:rsidR="009F3C71" w:rsidRPr="00E95972">
              <w:rPr>
                <w:rFonts w:ascii="Arial" w:hAnsi="Arial" w:cs="Arial"/>
                <w:sz w:val="24"/>
                <w:szCs w:val="24"/>
                <w:lang w:val="en-GB"/>
              </w:rPr>
              <w:t>in</w:t>
            </w:r>
            <w:r w:rsidR="001F59CA" w:rsidRPr="00E95972">
              <w:rPr>
                <w:rFonts w:ascii="Arial" w:hAnsi="Arial" w:cs="Arial"/>
                <w:sz w:val="24"/>
                <w:szCs w:val="24"/>
                <w:lang w:val="en-GB"/>
              </w:rPr>
              <w:t xml:space="preserve"> such a way</w:t>
            </w:r>
            <w:r w:rsidR="008D16E0">
              <w:rPr>
                <w:rFonts w:ascii="Arial" w:hAnsi="Arial" w:cs="Arial"/>
                <w:sz w:val="24"/>
                <w:szCs w:val="24"/>
                <w:lang w:val="en-GB"/>
              </w:rPr>
              <w:t>,</w:t>
            </w:r>
            <w:r w:rsidR="001F59CA" w:rsidRPr="00E95972">
              <w:rPr>
                <w:rFonts w:ascii="Arial" w:hAnsi="Arial" w:cs="Arial"/>
                <w:sz w:val="24"/>
                <w:szCs w:val="24"/>
                <w:lang w:val="en-GB"/>
              </w:rPr>
              <w:t xml:space="preserve"> in order to circumvent formalities and misrepresent the true value of the farm to the prejudice</w:t>
            </w:r>
            <w:r w:rsidR="00F321A5" w:rsidRPr="00E95972">
              <w:rPr>
                <w:rFonts w:ascii="Arial" w:hAnsi="Arial" w:cs="Arial"/>
                <w:sz w:val="24"/>
                <w:szCs w:val="24"/>
                <w:lang w:val="en-GB"/>
              </w:rPr>
              <w:t xml:space="preserve"> of the defendant and the tax authorities</w:t>
            </w:r>
            <w:r w:rsidR="001F59CA" w:rsidRPr="00E95972">
              <w:rPr>
                <w:rFonts w:ascii="Arial" w:hAnsi="Arial" w:cs="Arial"/>
                <w:sz w:val="24"/>
                <w:szCs w:val="24"/>
                <w:lang w:val="en-GB"/>
              </w:rPr>
              <w:t xml:space="preserve">. </w:t>
            </w:r>
            <w:r w:rsidR="00C36AC8" w:rsidRPr="00E95972">
              <w:rPr>
                <w:rFonts w:ascii="Arial" w:hAnsi="Arial" w:cs="Arial"/>
                <w:sz w:val="24"/>
                <w:szCs w:val="24"/>
                <w:lang w:val="en-GB"/>
              </w:rPr>
              <w:t xml:space="preserve">In support </w:t>
            </w:r>
            <w:r w:rsidR="00B86258" w:rsidRPr="00E95972">
              <w:rPr>
                <w:rFonts w:ascii="Arial" w:hAnsi="Arial" w:cs="Arial"/>
                <w:sz w:val="24"/>
                <w:szCs w:val="24"/>
                <w:lang w:val="en-GB"/>
              </w:rPr>
              <w:t>for t</w:t>
            </w:r>
            <w:r w:rsidR="00C36AC8" w:rsidRPr="00E95972">
              <w:rPr>
                <w:rFonts w:ascii="Arial" w:hAnsi="Arial" w:cs="Arial"/>
                <w:sz w:val="24"/>
                <w:szCs w:val="24"/>
                <w:lang w:val="en-GB"/>
              </w:rPr>
              <w:t xml:space="preserve">he </w:t>
            </w:r>
            <w:r w:rsidR="00F973BA" w:rsidRPr="00E95972">
              <w:rPr>
                <w:rFonts w:ascii="Arial" w:hAnsi="Arial" w:cs="Arial"/>
                <w:sz w:val="24"/>
                <w:szCs w:val="24"/>
                <w:lang w:val="en-GB"/>
              </w:rPr>
              <w:t>position that the plaintif</w:t>
            </w:r>
            <w:r w:rsidR="008D16E0">
              <w:rPr>
                <w:rFonts w:ascii="Arial" w:hAnsi="Arial" w:cs="Arial"/>
                <w:sz w:val="24"/>
                <w:szCs w:val="24"/>
                <w:lang w:val="en-GB"/>
              </w:rPr>
              <w:t xml:space="preserve">f cannot succeed with the claim, </w:t>
            </w:r>
            <w:r w:rsidR="00F973BA" w:rsidRPr="00E95972">
              <w:rPr>
                <w:rFonts w:ascii="Arial" w:hAnsi="Arial" w:cs="Arial"/>
                <w:sz w:val="24"/>
                <w:szCs w:val="24"/>
                <w:lang w:val="en-GB"/>
              </w:rPr>
              <w:t xml:space="preserve">on account </w:t>
            </w:r>
            <w:r w:rsidR="00EB6795">
              <w:rPr>
                <w:rFonts w:ascii="Arial" w:hAnsi="Arial" w:cs="Arial"/>
                <w:sz w:val="24"/>
                <w:szCs w:val="24"/>
                <w:lang w:val="en-GB"/>
              </w:rPr>
              <w:t>of the</w:t>
            </w:r>
            <w:r w:rsidR="00F973BA" w:rsidRPr="00E95972">
              <w:rPr>
                <w:rFonts w:ascii="Arial" w:hAnsi="Arial" w:cs="Arial"/>
                <w:sz w:val="24"/>
                <w:szCs w:val="24"/>
                <w:lang w:val="en-GB"/>
              </w:rPr>
              <w:t xml:space="preserve"> illegality, counsel for the defendant </w:t>
            </w:r>
            <w:r w:rsidR="00C36AC8" w:rsidRPr="00E95972">
              <w:rPr>
                <w:rFonts w:ascii="Arial" w:hAnsi="Arial" w:cs="Arial"/>
                <w:sz w:val="24"/>
                <w:szCs w:val="24"/>
                <w:lang w:val="en-GB"/>
              </w:rPr>
              <w:t>cited case law to the effect that a party cannot rely on a contract that is tainted by illegality</w:t>
            </w:r>
            <w:r w:rsidR="00F973BA" w:rsidRPr="00E95972">
              <w:rPr>
                <w:rFonts w:ascii="Arial" w:hAnsi="Arial" w:cs="Arial"/>
                <w:sz w:val="24"/>
                <w:szCs w:val="24"/>
                <w:lang w:val="en-GB"/>
              </w:rPr>
              <w:t xml:space="preserve">. </w:t>
            </w:r>
            <w:r w:rsidR="001F59CA" w:rsidRPr="00E95972">
              <w:rPr>
                <w:rFonts w:ascii="Arial" w:hAnsi="Arial" w:cs="Arial"/>
                <w:sz w:val="24"/>
                <w:szCs w:val="24"/>
                <w:lang w:val="en-GB"/>
              </w:rPr>
              <w:t>It was also submitted that the</w:t>
            </w:r>
            <w:r w:rsidR="008D16E0">
              <w:rPr>
                <w:rFonts w:ascii="Arial" w:hAnsi="Arial" w:cs="Arial"/>
                <w:sz w:val="24"/>
                <w:szCs w:val="24"/>
                <w:lang w:val="en-GB"/>
              </w:rPr>
              <w:t xml:space="preserve"> claim for N$</w:t>
            </w:r>
            <w:r w:rsidR="001F59CA" w:rsidRPr="00E95972">
              <w:rPr>
                <w:rFonts w:ascii="Arial" w:hAnsi="Arial" w:cs="Arial"/>
                <w:sz w:val="24"/>
                <w:szCs w:val="24"/>
                <w:lang w:val="en-GB"/>
              </w:rPr>
              <w:t xml:space="preserve">480 000 was pure rental that was paid and that the plaintiff conceded that he stayed on the farm. </w:t>
            </w:r>
          </w:p>
          <w:p w:rsidR="001F59CA" w:rsidRPr="00E95972" w:rsidRDefault="001F59CA" w:rsidP="00B86258">
            <w:pPr>
              <w:spacing w:after="0" w:line="360" w:lineRule="auto"/>
              <w:jc w:val="both"/>
              <w:rPr>
                <w:rFonts w:ascii="Arial" w:hAnsi="Arial" w:cs="Arial"/>
                <w:sz w:val="24"/>
                <w:szCs w:val="24"/>
                <w:lang w:val="en-GB"/>
              </w:rPr>
            </w:pPr>
          </w:p>
          <w:p w:rsidR="001F59CA" w:rsidRPr="00E95972" w:rsidRDefault="001F59CA" w:rsidP="00B86258">
            <w:pPr>
              <w:spacing w:after="0" w:line="360" w:lineRule="auto"/>
              <w:jc w:val="both"/>
              <w:rPr>
                <w:rFonts w:ascii="Arial" w:hAnsi="Arial" w:cs="Arial"/>
                <w:sz w:val="24"/>
                <w:szCs w:val="24"/>
                <w:lang w:val="en-GB"/>
              </w:rPr>
            </w:pPr>
            <w:r w:rsidRPr="00E95972">
              <w:rPr>
                <w:rFonts w:ascii="Arial" w:hAnsi="Arial" w:cs="Arial"/>
                <w:sz w:val="24"/>
                <w:szCs w:val="24"/>
                <w:lang w:val="en-GB"/>
              </w:rPr>
              <w:lastRenderedPageBreak/>
              <w:t>[1</w:t>
            </w:r>
            <w:r w:rsidR="004761F7" w:rsidRPr="00E95972">
              <w:rPr>
                <w:rFonts w:ascii="Arial" w:hAnsi="Arial" w:cs="Arial"/>
                <w:sz w:val="24"/>
                <w:szCs w:val="24"/>
                <w:lang w:val="en-GB"/>
              </w:rPr>
              <w:t>2</w:t>
            </w:r>
            <w:r w:rsidRPr="00E95972">
              <w:rPr>
                <w:rFonts w:ascii="Arial" w:hAnsi="Arial" w:cs="Arial"/>
                <w:sz w:val="24"/>
                <w:szCs w:val="24"/>
                <w:lang w:val="en-GB"/>
              </w:rPr>
              <w:t>]</w:t>
            </w:r>
            <w:r w:rsidRPr="00E95972">
              <w:rPr>
                <w:rFonts w:ascii="Arial" w:hAnsi="Arial" w:cs="Arial"/>
                <w:sz w:val="24"/>
                <w:szCs w:val="24"/>
                <w:lang w:val="en-GB"/>
              </w:rPr>
              <w:tab/>
            </w:r>
            <w:r w:rsidR="009F3C71" w:rsidRPr="00E95972">
              <w:rPr>
                <w:rFonts w:ascii="Arial" w:hAnsi="Arial" w:cs="Arial"/>
                <w:sz w:val="24"/>
                <w:szCs w:val="24"/>
                <w:lang w:val="en-GB"/>
              </w:rPr>
              <w:t>In countering the application reference was made to the clause under the heading of ‘special conditions’ wherein it was stated that if the sale does not materialise the plaintiff will be entit</w:t>
            </w:r>
            <w:r w:rsidR="008D16E0">
              <w:rPr>
                <w:rFonts w:ascii="Arial" w:hAnsi="Arial" w:cs="Arial"/>
                <w:sz w:val="24"/>
                <w:szCs w:val="24"/>
                <w:lang w:val="en-GB"/>
              </w:rPr>
              <w:t>led to recover the amount of N$</w:t>
            </w:r>
            <w:r w:rsidR="009F3C71" w:rsidRPr="00E95972">
              <w:rPr>
                <w:rFonts w:ascii="Arial" w:hAnsi="Arial" w:cs="Arial"/>
                <w:sz w:val="24"/>
                <w:szCs w:val="24"/>
                <w:lang w:val="en-GB"/>
              </w:rPr>
              <w:t>480 000. The contention was that the reason why the sale failed was attributed to the inaction of the defendant and he s</w:t>
            </w:r>
            <w:r w:rsidR="00783C0F" w:rsidRPr="00E95972">
              <w:rPr>
                <w:rFonts w:ascii="Arial" w:hAnsi="Arial" w:cs="Arial"/>
                <w:sz w:val="24"/>
                <w:szCs w:val="24"/>
                <w:lang w:val="en-GB"/>
              </w:rPr>
              <w:t>h</w:t>
            </w:r>
            <w:r w:rsidR="009F3C71" w:rsidRPr="00E95972">
              <w:rPr>
                <w:rFonts w:ascii="Arial" w:hAnsi="Arial" w:cs="Arial"/>
                <w:sz w:val="24"/>
                <w:szCs w:val="24"/>
                <w:lang w:val="en-GB"/>
              </w:rPr>
              <w:t>ould thus come and explain. Alternatively</w:t>
            </w:r>
            <w:r w:rsidR="00EB6795">
              <w:rPr>
                <w:rFonts w:ascii="Arial" w:hAnsi="Arial" w:cs="Arial"/>
                <w:sz w:val="24"/>
                <w:szCs w:val="24"/>
                <w:lang w:val="en-GB"/>
              </w:rPr>
              <w:t>,</w:t>
            </w:r>
            <w:r w:rsidR="009F3C71" w:rsidRPr="00E95972">
              <w:rPr>
                <w:rFonts w:ascii="Arial" w:hAnsi="Arial" w:cs="Arial"/>
                <w:sz w:val="24"/>
                <w:szCs w:val="24"/>
                <w:lang w:val="en-GB"/>
              </w:rPr>
              <w:t xml:space="preserve"> if the contention was that it was rental, the plaintiff’s evidence show</w:t>
            </w:r>
            <w:r w:rsidR="00F973BA" w:rsidRPr="00E95972">
              <w:rPr>
                <w:rFonts w:ascii="Arial" w:hAnsi="Arial" w:cs="Arial"/>
                <w:sz w:val="24"/>
                <w:szCs w:val="24"/>
                <w:lang w:val="en-GB"/>
              </w:rPr>
              <w:t>s</w:t>
            </w:r>
            <w:r w:rsidR="009F3C71" w:rsidRPr="00E95972">
              <w:rPr>
                <w:rFonts w:ascii="Arial" w:hAnsi="Arial" w:cs="Arial"/>
                <w:sz w:val="24"/>
                <w:szCs w:val="24"/>
                <w:lang w:val="en-GB"/>
              </w:rPr>
              <w:t xml:space="preserve"> th</w:t>
            </w:r>
            <w:r w:rsidR="00F973BA" w:rsidRPr="00E95972">
              <w:rPr>
                <w:rFonts w:ascii="Arial" w:hAnsi="Arial" w:cs="Arial"/>
                <w:sz w:val="24"/>
                <w:szCs w:val="24"/>
                <w:lang w:val="en-GB"/>
              </w:rPr>
              <w:t>at although the whole farm was c</w:t>
            </w:r>
            <w:r w:rsidR="009F3C71" w:rsidRPr="00E95972">
              <w:rPr>
                <w:rFonts w:ascii="Arial" w:hAnsi="Arial" w:cs="Arial"/>
                <w:sz w:val="24"/>
                <w:szCs w:val="24"/>
                <w:lang w:val="en-GB"/>
              </w:rPr>
              <w:t xml:space="preserve">overed in the lease, the defendant only availed </w:t>
            </w:r>
            <w:r w:rsidR="00783C0F" w:rsidRPr="00E95972">
              <w:rPr>
                <w:rFonts w:ascii="Arial" w:hAnsi="Arial" w:cs="Arial"/>
                <w:sz w:val="24"/>
                <w:szCs w:val="24"/>
                <w:lang w:val="en-GB"/>
              </w:rPr>
              <w:t>two camps. It was also pointed out that the argument about purported illegality in the contract surfaced as an afterthought and that nothing in the evidence suggested that the parties intended to circumvent the payment of tax on the transaction.</w:t>
            </w:r>
          </w:p>
          <w:p w:rsidR="00B86258" w:rsidRPr="00E95972" w:rsidRDefault="00B86258" w:rsidP="00E95972">
            <w:pPr>
              <w:spacing w:after="0" w:line="240" w:lineRule="auto"/>
              <w:jc w:val="both"/>
              <w:rPr>
                <w:rFonts w:ascii="Arial" w:hAnsi="Arial" w:cs="Arial"/>
                <w:strike/>
                <w:sz w:val="24"/>
                <w:szCs w:val="24"/>
                <w:lang w:val="en-GB"/>
              </w:rPr>
            </w:pPr>
          </w:p>
          <w:p w:rsidR="00B86258" w:rsidRPr="00E95972" w:rsidRDefault="00AA4DBD" w:rsidP="00B86258">
            <w:pPr>
              <w:spacing w:after="0" w:line="360" w:lineRule="auto"/>
              <w:jc w:val="both"/>
              <w:rPr>
                <w:rFonts w:ascii="Arial" w:hAnsi="Arial" w:cs="Arial"/>
                <w:sz w:val="24"/>
                <w:szCs w:val="24"/>
                <w:lang w:val="en-GB"/>
              </w:rPr>
            </w:pPr>
            <w:r w:rsidRPr="00E95972">
              <w:rPr>
                <w:rFonts w:ascii="Arial" w:hAnsi="Arial" w:cs="Arial"/>
                <w:sz w:val="24"/>
                <w:szCs w:val="24"/>
                <w:lang w:val="en-GB"/>
              </w:rPr>
              <w:t>[13</w:t>
            </w:r>
            <w:r w:rsidR="00B86258" w:rsidRPr="00E95972">
              <w:rPr>
                <w:rFonts w:ascii="Arial" w:hAnsi="Arial" w:cs="Arial"/>
                <w:sz w:val="24"/>
                <w:szCs w:val="24"/>
                <w:lang w:val="en-GB"/>
              </w:rPr>
              <w:t>]</w:t>
            </w:r>
            <w:r w:rsidR="00B86258" w:rsidRPr="00E95972">
              <w:rPr>
                <w:rFonts w:ascii="Arial" w:hAnsi="Arial" w:cs="Arial"/>
                <w:sz w:val="24"/>
                <w:szCs w:val="24"/>
                <w:lang w:val="en-GB"/>
              </w:rPr>
              <w:tab/>
            </w:r>
            <w:r w:rsidR="00E1706F" w:rsidRPr="00E95972">
              <w:rPr>
                <w:rFonts w:ascii="Arial" w:hAnsi="Arial" w:cs="Arial"/>
                <w:sz w:val="24"/>
                <w:szCs w:val="24"/>
                <w:lang w:val="en-GB"/>
              </w:rPr>
              <w:t xml:space="preserve">In turning to the law on absolution, in general, </w:t>
            </w:r>
            <w:r w:rsidR="00B86258" w:rsidRPr="00E95972">
              <w:rPr>
                <w:rFonts w:ascii="Arial" w:hAnsi="Arial" w:cs="Arial"/>
                <w:sz w:val="24"/>
                <w:szCs w:val="24"/>
                <w:lang w:val="en-GB"/>
              </w:rPr>
              <w:t>absolution at th</w:t>
            </w:r>
            <w:r w:rsidR="00E1706F" w:rsidRPr="00E95972">
              <w:rPr>
                <w:rFonts w:ascii="Arial" w:hAnsi="Arial" w:cs="Arial"/>
                <w:sz w:val="24"/>
                <w:szCs w:val="24"/>
                <w:lang w:val="en-GB"/>
              </w:rPr>
              <w:t>e close of the plaintiff’s case</w:t>
            </w:r>
            <w:r w:rsidRPr="00E95972">
              <w:rPr>
                <w:rFonts w:ascii="Arial" w:hAnsi="Arial" w:cs="Arial"/>
                <w:sz w:val="24"/>
                <w:szCs w:val="24"/>
                <w:lang w:val="en-GB"/>
              </w:rPr>
              <w:t xml:space="preserve"> is not readily granted.  I</w:t>
            </w:r>
            <w:r w:rsidR="00B86258" w:rsidRPr="00E95972">
              <w:rPr>
                <w:rFonts w:ascii="Arial" w:hAnsi="Arial" w:cs="Arial"/>
                <w:sz w:val="24"/>
                <w:szCs w:val="24"/>
                <w:lang w:val="en-GB"/>
              </w:rPr>
              <w:t xml:space="preserve">n </w:t>
            </w:r>
            <w:r w:rsidR="00B86258" w:rsidRPr="00E95972">
              <w:rPr>
                <w:rFonts w:ascii="Arial" w:hAnsi="Arial" w:cs="Arial"/>
                <w:i/>
                <w:sz w:val="24"/>
                <w:szCs w:val="24"/>
                <w:lang w:val="en-GB"/>
              </w:rPr>
              <w:t>Stier and Another v Henke</w:t>
            </w:r>
            <w:r w:rsidRPr="00E95972">
              <w:rPr>
                <w:rStyle w:val="FootnoteReference"/>
                <w:rFonts w:ascii="Arial" w:hAnsi="Arial" w:cs="Arial"/>
                <w:i/>
                <w:sz w:val="24"/>
                <w:szCs w:val="24"/>
                <w:lang w:val="en-GB"/>
              </w:rPr>
              <w:footnoteReference w:id="1"/>
            </w:r>
            <w:r w:rsidR="00B86258" w:rsidRPr="00E95972">
              <w:rPr>
                <w:rFonts w:ascii="Arial" w:hAnsi="Arial" w:cs="Arial"/>
                <w:sz w:val="24"/>
                <w:szCs w:val="24"/>
                <w:lang w:val="en-GB"/>
              </w:rPr>
              <w:t xml:space="preserve"> </w:t>
            </w:r>
            <w:r w:rsidRPr="00E95972">
              <w:rPr>
                <w:rFonts w:ascii="Arial" w:hAnsi="Arial" w:cs="Arial"/>
                <w:sz w:val="24"/>
                <w:szCs w:val="24"/>
                <w:lang w:val="en-GB"/>
              </w:rPr>
              <w:t xml:space="preserve">it was stated at para 4 that </w:t>
            </w:r>
            <w:r w:rsidR="00B86258" w:rsidRPr="00E95972">
              <w:rPr>
                <w:rFonts w:ascii="Arial" w:hAnsi="Arial" w:cs="Arial"/>
                <w:sz w:val="24"/>
                <w:szCs w:val="24"/>
                <w:lang w:val="en-GB"/>
              </w:rPr>
              <w:t>:</w:t>
            </w:r>
          </w:p>
          <w:p w:rsidR="00B86258" w:rsidRPr="00E95972" w:rsidRDefault="00B86258" w:rsidP="00E95972">
            <w:pPr>
              <w:spacing w:after="0" w:line="240" w:lineRule="auto"/>
              <w:jc w:val="both"/>
              <w:rPr>
                <w:rFonts w:ascii="Arial" w:hAnsi="Arial" w:cs="Arial"/>
                <w:sz w:val="24"/>
                <w:szCs w:val="24"/>
                <w:lang w:val="en-GB"/>
              </w:rPr>
            </w:pPr>
          </w:p>
          <w:p w:rsidR="00B86258" w:rsidRPr="00E95972" w:rsidRDefault="00B86258" w:rsidP="00B86258">
            <w:pPr>
              <w:spacing w:after="0" w:line="360" w:lineRule="auto"/>
              <w:jc w:val="both"/>
              <w:rPr>
                <w:rFonts w:ascii="Arial" w:hAnsi="Arial" w:cs="Arial"/>
              </w:rPr>
            </w:pPr>
            <w:r w:rsidRPr="00E95972">
              <w:rPr>
                <w:rFonts w:ascii="Arial" w:hAnsi="Arial" w:cs="Arial"/>
                <w:sz w:val="24"/>
                <w:szCs w:val="24"/>
                <w:lang w:val="en-GB"/>
              </w:rPr>
              <w:tab/>
            </w:r>
            <w:r w:rsidRPr="00E95972">
              <w:rPr>
                <w:rFonts w:ascii="Arial" w:hAnsi="Arial" w:cs="Arial"/>
                <w:lang w:val="en-GB"/>
              </w:rPr>
              <w:t>‘</w:t>
            </w:r>
            <w:r w:rsidRPr="00E95972">
              <w:rPr>
                <w:rFonts w:ascii="Arial" w:hAnsi="Arial" w:cs="Arial"/>
              </w:rPr>
              <w:t xml:space="preserve">At 92F-G Harms JA </w:t>
            </w:r>
            <w:r w:rsidRPr="00E95972">
              <w:rPr>
                <w:rFonts w:ascii="Arial" w:hAnsi="Arial" w:cs="Arial"/>
                <w:i/>
              </w:rPr>
              <w:t>in Gordon Lloyd Page &amp; Associates v Rivera and</w:t>
            </w:r>
            <w:r w:rsidRPr="00E95972">
              <w:rPr>
                <w:rFonts w:ascii="Arial" w:hAnsi="Arial" w:cs="Arial"/>
              </w:rPr>
              <w:t xml:space="preserve"> </w:t>
            </w:r>
            <w:r w:rsidRPr="00E95972">
              <w:rPr>
                <w:rFonts w:ascii="Arial" w:hAnsi="Arial" w:cs="Arial"/>
                <w:i/>
              </w:rPr>
              <w:t xml:space="preserve">Another </w:t>
            </w:r>
            <w:r w:rsidRPr="00E95972">
              <w:rPr>
                <w:rFonts w:ascii="Arial" w:hAnsi="Arial" w:cs="Arial"/>
              </w:rPr>
              <w:t xml:space="preserve">2001(1) SA 88 referred to the formulation of the test to be applied by a trial court when absolution is applied at the end of a appellant’s case as appears in </w:t>
            </w:r>
            <w:r w:rsidRPr="00E95972">
              <w:rPr>
                <w:rFonts w:ascii="Arial" w:hAnsi="Arial" w:cs="Arial"/>
                <w:i/>
              </w:rPr>
              <w:t xml:space="preserve">Claude Neon Lights (SA) Ltd v Daniel </w:t>
            </w:r>
            <w:r w:rsidRPr="00E95972">
              <w:rPr>
                <w:rFonts w:ascii="Arial" w:hAnsi="Arial" w:cs="Arial"/>
              </w:rPr>
              <w:t xml:space="preserve">1976(4) SA 403 (A) at 409G-H: </w:t>
            </w:r>
          </w:p>
          <w:p w:rsidR="00B86258" w:rsidRPr="00E95972" w:rsidRDefault="00B86258" w:rsidP="00B86258">
            <w:pPr>
              <w:spacing w:after="0" w:line="360" w:lineRule="auto"/>
              <w:jc w:val="both"/>
              <w:rPr>
                <w:rFonts w:ascii="Arial" w:hAnsi="Arial" w:cs="Arial"/>
              </w:rPr>
            </w:pPr>
          </w:p>
          <w:p w:rsidR="00B86258" w:rsidRPr="00E95972" w:rsidRDefault="00E95972" w:rsidP="00B86258">
            <w:pPr>
              <w:spacing w:after="0" w:line="360" w:lineRule="auto"/>
              <w:ind w:left="709"/>
              <w:jc w:val="both"/>
              <w:rPr>
                <w:rFonts w:ascii="Arial" w:hAnsi="Arial" w:cs="Arial"/>
              </w:rPr>
            </w:pPr>
            <w:r>
              <w:rPr>
                <w:rFonts w:ascii="Arial" w:hAnsi="Arial" w:cs="Arial"/>
              </w:rPr>
              <w:t xml:space="preserve">“. . . </w:t>
            </w:r>
            <w:r w:rsidR="00B86258" w:rsidRPr="00E95972">
              <w:rPr>
                <w:rFonts w:ascii="Arial" w:hAnsi="Arial" w:cs="Arial"/>
              </w:rPr>
              <w:t xml:space="preserve">(W)hen absolution from the instance is sought at the close of plaintiff’s case, the test to be applied </w:t>
            </w:r>
            <w:r w:rsidR="00B86258" w:rsidRPr="00E95972">
              <w:rPr>
                <w:rFonts w:ascii="Arial" w:hAnsi="Arial" w:cs="Arial"/>
                <w:u w:val="single"/>
              </w:rPr>
              <w:t>is not whether the evidence led by the plaintiff establishes what would finally be required to be established,</w:t>
            </w:r>
            <w:r w:rsidR="00B86258" w:rsidRPr="00E95972">
              <w:rPr>
                <w:rFonts w:ascii="Arial" w:hAnsi="Arial" w:cs="Arial"/>
              </w:rPr>
              <w:t xml:space="preserve"> but whether there is evidence upon which a Court, applying its mind reasonably to such evidence, </w:t>
            </w:r>
            <w:r w:rsidR="00B86258" w:rsidRPr="00E95972">
              <w:rPr>
                <w:rFonts w:ascii="Arial" w:hAnsi="Arial" w:cs="Arial"/>
                <w:u w:val="single"/>
              </w:rPr>
              <w:t>could or might (not should, nor ought to)</w:t>
            </w:r>
            <w:r w:rsidR="00B86258" w:rsidRPr="00E95972">
              <w:rPr>
                <w:rFonts w:ascii="Arial" w:hAnsi="Arial" w:cs="Arial"/>
              </w:rPr>
              <w:t xml:space="preserve"> </w:t>
            </w:r>
            <w:r w:rsidR="00B86258" w:rsidRPr="00E95972">
              <w:rPr>
                <w:rFonts w:ascii="Arial" w:hAnsi="Arial" w:cs="Arial"/>
                <w:u w:val="single"/>
              </w:rPr>
              <w:t>find for the plaintiff</w:t>
            </w:r>
            <w:r w:rsidR="00EB6795">
              <w:rPr>
                <w:rFonts w:ascii="Arial" w:hAnsi="Arial" w:cs="Arial"/>
              </w:rPr>
              <w:t>.”</w:t>
            </w:r>
          </w:p>
          <w:p w:rsidR="00B86258" w:rsidRPr="00E95972" w:rsidRDefault="00B86258" w:rsidP="00E95972">
            <w:pPr>
              <w:spacing w:after="0" w:line="240" w:lineRule="auto"/>
              <w:jc w:val="both"/>
              <w:rPr>
                <w:rFonts w:ascii="Arial" w:hAnsi="Arial" w:cs="Arial"/>
                <w:sz w:val="24"/>
                <w:szCs w:val="24"/>
                <w:lang w:val="en-GB"/>
              </w:rPr>
            </w:pPr>
          </w:p>
          <w:p w:rsidR="00B86258" w:rsidRPr="00E95972" w:rsidRDefault="0044165A" w:rsidP="00B86258">
            <w:pPr>
              <w:spacing w:after="0" w:line="360" w:lineRule="auto"/>
              <w:jc w:val="both"/>
              <w:rPr>
                <w:rFonts w:ascii="Arial" w:hAnsi="Arial" w:cs="Arial"/>
                <w:i/>
                <w:sz w:val="24"/>
                <w:szCs w:val="24"/>
                <w:lang w:val="en-GB"/>
              </w:rPr>
            </w:pPr>
            <w:r w:rsidRPr="00E95972">
              <w:rPr>
                <w:rFonts w:ascii="Arial" w:hAnsi="Arial" w:cs="Arial"/>
                <w:sz w:val="24"/>
                <w:szCs w:val="24"/>
                <w:lang w:val="en-GB"/>
              </w:rPr>
              <w:t>[14</w:t>
            </w:r>
            <w:r w:rsidR="00B86258" w:rsidRPr="00E95972">
              <w:rPr>
                <w:rFonts w:ascii="Arial" w:hAnsi="Arial" w:cs="Arial"/>
                <w:sz w:val="24"/>
                <w:szCs w:val="24"/>
                <w:lang w:val="en-GB"/>
              </w:rPr>
              <w:t>]</w:t>
            </w:r>
            <w:r w:rsidR="00B86258" w:rsidRPr="00E95972">
              <w:rPr>
                <w:rFonts w:ascii="Arial" w:hAnsi="Arial" w:cs="Arial"/>
                <w:sz w:val="24"/>
                <w:szCs w:val="24"/>
                <w:lang w:val="en-GB"/>
              </w:rPr>
              <w:tab/>
            </w:r>
            <w:r w:rsidR="002071AC" w:rsidRPr="00E95972">
              <w:rPr>
                <w:rFonts w:ascii="Arial" w:hAnsi="Arial" w:cs="Arial"/>
                <w:sz w:val="24"/>
                <w:szCs w:val="24"/>
                <w:lang w:val="en-GB"/>
              </w:rPr>
              <w:t xml:space="preserve">It is trite that </w:t>
            </w:r>
            <w:r w:rsidR="00B86258" w:rsidRPr="00E95972">
              <w:rPr>
                <w:rFonts w:ascii="Arial" w:hAnsi="Arial" w:cs="Arial"/>
                <w:sz w:val="24"/>
                <w:szCs w:val="24"/>
                <w:lang w:val="en-GB"/>
              </w:rPr>
              <w:t xml:space="preserve">the court will not concern itself with issues of credibility </w:t>
            </w:r>
            <w:r w:rsidR="00317B86" w:rsidRPr="00E95972">
              <w:rPr>
                <w:rFonts w:ascii="Arial" w:hAnsi="Arial" w:cs="Arial"/>
                <w:sz w:val="24"/>
                <w:szCs w:val="24"/>
                <w:lang w:val="en-GB"/>
              </w:rPr>
              <w:t>at this stage</w:t>
            </w:r>
            <w:r w:rsidRPr="00E95972">
              <w:rPr>
                <w:rFonts w:ascii="Arial" w:hAnsi="Arial" w:cs="Arial"/>
                <w:sz w:val="24"/>
                <w:szCs w:val="24"/>
                <w:lang w:val="en-GB"/>
              </w:rPr>
              <w:t xml:space="preserve">, </w:t>
            </w:r>
            <w:r w:rsidR="00B86258" w:rsidRPr="00E95972">
              <w:rPr>
                <w:rFonts w:ascii="Arial" w:hAnsi="Arial" w:cs="Arial"/>
                <w:sz w:val="24"/>
                <w:szCs w:val="24"/>
                <w:lang w:val="en-GB"/>
              </w:rPr>
              <w:t xml:space="preserve">except in cases where the evidence tendered by the plaintiff is so </w:t>
            </w:r>
            <w:r w:rsidR="00AA4DBD" w:rsidRPr="00E95972">
              <w:rPr>
                <w:rFonts w:ascii="Arial" w:hAnsi="Arial" w:cs="Arial"/>
                <w:sz w:val="24"/>
                <w:szCs w:val="24"/>
                <w:lang w:val="en-GB"/>
              </w:rPr>
              <w:t xml:space="preserve">poor </w:t>
            </w:r>
            <w:r w:rsidR="00B86258" w:rsidRPr="00E95972">
              <w:rPr>
                <w:rFonts w:ascii="Arial" w:hAnsi="Arial" w:cs="Arial"/>
                <w:sz w:val="24"/>
                <w:szCs w:val="24"/>
                <w:lang w:val="en-GB"/>
              </w:rPr>
              <w:t>or so improbable to the extent that no court would place any reliance upon it.</w:t>
            </w:r>
            <w:r w:rsidR="002071AC" w:rsidRPr="00E95972">
              <w:rPr>
                <w:rFonts w:ascii="Arial" w:hAnsi="Arial" w:cs="Arial"/>
                <w:sz w:val="24"/>
                <w:szCs w:val="24"/>
                <w:lang w:val="en-GB"/>
              </w:rPr>
              <w:t xml:space="preserve"> Furthermore</w:t>
            </w:r>
            <w:r w:rsidR="00EB6795">
              <w:rPr>
                <w:rFonts w:ascii="Arial" w:hAnsi="Arial" w:cs="Arial"/>
                <w:sz w:val="24"/>
                <w:szCs w:val="24"/>
                <w:lang w:val="en-GB"/>
              </w:rPr>
              <w:t>,</w:t>
            </w:r>
            <w:r w:rsidR="002071AC" w:rsidRPr="00E95972">
              <w:rPr>
                <w:rFonts w:ascii="Arial" w:hAnsi="Arial" w:cs="Arial"/>
                <w:sz w:val="24"/>
                <w:szCs w:val="24"/>
                <w:lang w:val="en-GB"/>
              </w:rPr>
              <w:t xml:space="preserve"> where the plaintiff’s evidence give rise to more than one plausible inference, anyone of which is in his or her favour in the sense of supporting his or her cause of action and is destructive of the  version of the defence, absolu</w:t>
            </w:r>
            <w:r w:rsidR="00A57589" w:rsidRPr="00E95972">
              <w:rPr>
                <w:rFonts w:ascii="Arial" w:hAnsi="Arial" w:cs="Arial"/>
                <w:sz w:val="24"/>
                <w:szCs w:val="24"/>
                <w:lang w:val="en-GB"/>
              </w:rPr>
              <w:t>tion is an inappropriate remedy.</w:t>
            </w:r>
            <w:r w:rsidR="00A57589" w:rsidRPr="00E95972">
              <w:rPr>
                <w:rStyle w:val="FootnoteReference"/>
                <w:rFonts w:ascii="Arial" w:eastAsia="Times New Roman" w:hAnsi="Arial" w:cs="Arial"/>
                <w:bCs/>
                <w:sz w:val="24"/>
                <w:szCs w:val="24"/>
              </w:rPr>
              <w:footnoteReference w:id="2"/>
            </w:r>
          </w:p>
          <w:p w:rsidR="00B86258" w:rsidRPr="00E95972" w:rsidRDefault="00B86258" w:rsidP="00E95972">
            <w:pPr>
              <w:spacing w:after="0" w:line="240" w:lineRule="auto"/>
              <w:jc w:val="both"/>
              <w:rPr>
                <w:rFonts w:ascii="Arial" w:hAnsi="Arial" w:cs="Arial"/>
                <w:strike/>
                <w:sz w:val="24"/>
                <w:szCs w:val="24"/>
                <w:lang w:val="en-GB"/>
              </w:rPr>
            </w:pPr>
          </w:p>
          <w:p w:rsidR="00B86258" w:rsidRPr="00E95972" w:rsidRDefault="00317B86" w:rsidP="00B86258">
            <w:pPr>
              <w:spacing w:after="0" w:line="360" w:lineRule="auto"/>
              <w:jc w:val="both"/>
              <w:rPr>
                <w:rFonts w:ascii="Arial" w:hAnsi="Arial" w:cs="Arial"/>
                <w:sz w:val="24"/>
                <w:szCs w:val="24"/>
                <w:lang w:val="en-GB"/>
              </w:rPr>
            </w:pPr>
            <w:r w:rsidRPr="00E95972">
              <w:rPr>
                <w:rFonts w:ascii="Arial" w:hAnsi="Arial" w:cs="Arial"/>
                <w:sz w:val="24"/>
                <w:szCs w:val="24"/>
                <w:lang w:val="en-GB"/>
              </w:rPr>
              <w:lastRenderedPageBreak/>
              <w:t>[15</w:t>
            </w:r>
            <w:r w:rsidR="00B86258" w:rsidRPr="00E95972">
              <w:rPr>
                <w:rFonts w:ascii="Arial" w:hAnsi="Arial" w:cs="Arial"/>
                <w:sz w:val="24"/>
                <w:szCs w:val="24"/>
                <w:lang w:val="en-GB"/>
              </w:rPr>
              <w:t>]</w:t>
            </w:r>
            <w:r w:rsidR="00B86258" w:rsidRPr="00E95972">
              <w:rPr>
                <w:rFonts w:ascii="Arial" w:hAnsi="Arial" w:cs="Arial"/>
                <w:sz w:val="24"/>
                <w:szCs w:val="24"/>
                <w:lang w:val="en-GB"/>
              </w:rPr>
              <w:tab/>
            </w:r>
            <w:r w:rsidRPr="00E95972">
              <w:rPr>
                <w:rFonts w:ascii="Arial" w:hAnsi="Arial" w:cs="Arial"/>
                <w:sz w:val="24"/>
                <w:szCs w:val="24"/>
                <w:lang w:val="en-GB"/>
              </w:rPr>
              <w:t xml:space="preserve">From the evidence presented at this juncture </w:t>
            </w:r>
            <w:r w:rsidR="0044165A" w:rsidRPr="00E95972">
              <w:rPr>
                <w:rFonts w:ascii="Arial" w:hAnsi="Arial" w:cs="Arial"/>
                <w:sz w:val="24"/>
                <w:szCs w:val="24"/>
                <w:lang w:val="en-GB"/>
              </w:rPr>
              <w:t>it is clear that the parties entered into agreements and th</w:t>
            </w:r>
            <w:r w:rsidR="008D16E0">
              <w:rPr>
                <w:rFonts w:ascii="Arial" w:hAnsi="Arial" w:cs="Arial"/>
                <w:sz w:val="24"/>
                <w:szCs w:val="24"/>
                <w:lang w:val="en-GB"/>
              </w:rPr>
              <w:t>at the plaintiff parted with N$</w:t>
            </w:r>
            <w:r w:rsidR="0044165A" w:rsidRPr="00E95972">
              <w:rPr>
                <w:rFonts w:ascii="Arial" w:hAnsi="Arial" w:cs="Arial"/>
                <w:sz w:val="24"/>
                <w:szCs w:val="24"/>
                <w:lang w:val="en-GB"/>
              </w:rPr>
              <w:t xml:space="preserve">480 000 </w:t>
            </w:r>
            <w:r w:rsidR="00BF4C4B" w:rsidRPr="00E95972">
              <w:rPr>
                <w:rFonts w:ascii="Arial" w:hAnsi="Arial" w:cs="Arial"/>
                <w:sz w:val="24"/>
                <w:szCs w:val="24"/>
                <w:lang w:val="en-GB"/>
              </w:rPr>
              <w:t>as a result of the agreement(s).</w:t>
            </w:r>
            <w:r w:rsidR="00FC6CA6">
              <w:rPr>
                <w:rFonts w:ascii="Arial" w:hAnsi="Arial" w:cs="Arial"/>
                <w:sz w:val="24"/>
                <w:szCs w:val="24"/>
                <w:lang w:val="en-GB"/>
              </w:rPr>
              <w:t xml:space="preserve"> That</w:t>
            </w:r>
            <w:r w:rsidR="00F55CAC">
              <w:rPr>
                <w:rFonts w:ascii="Arial" w:hAnsi="Arial" w:cs="Arial"/>
                <w:sz w:val="24"/>
                <w:szCs w:val="24"/>
                <w:lang w:val="en-GB"/>
              </w:rPr>
              <w:t xml:space="preserve"> was not disputed by the defendant and it calls for an explanation as to his understanding on which of the contracts </w:t>
            </w:r>
            <w:r w:rsidR="00095FDC">
              <w:rPr>
                <w:rFonts w:ascii="Arial" w:hAnsi="Arial" w:cs="Arial"/>
                <w:sz w:val="24"/>
                <w:szCs w:val="24"/>
                <w:lang w:val="en-GB"/>
              </w:rPr>
              <w:t>he received payment of N$48 000</w:t>
            </w:r>
            <w:r w:rsidR="00F55CAC">
              <w:rPr>
                <w:rFonts w:ascii="Arial" w:hAnsi="Arial" w:cs="Arial"/>
                <w:sz w:val="24"/>
                <w:szCs w:val="24"/>
                <w:lang w:val="en-GB"/>
              </w:rPr>
              <w:t xml:space="preserve"> and wh</w:t>
            </w:r>
            <w:r w:rsidR="00FC6CA6">
              <w:rPr>
                <w:rFonts w:ascii="Arial" w:hAnsi="Arial" w:cs="Arial"/>
                <w:sz w:val="24"/>
                <w:szCs w:val="24"/>
                <w:lang w:val="en-GB"/>
              </w:rPr>
              <w:t>y h</w:t>
            </w:r>
            <w:r w:rsidR="00095FDC">
              <w:rPr>
                <w:rFonts w:ascii="Arial" w:hAnsi="Arial" w:cs="Arial"/>
                <w:sz w:val="24"/>
                <w:szCs w:val="24"/>
                <w:lang w:val="en-GB"/>
              </w:rPr>
              <w:t>e is not liable to return all or</w:t>
            </w:r>
            <w:r w:rsidR="00FC6CA6">
              <w:rPr>
                <w:rFonts w:ascii="Arial" w:hAnsi="Arial" w:cs="Arial"/>
                <w:sz w:val="24"/>
                <w:szCs w:val="24"/>
                <w:lang w:val="en-GB"/>
              </w:rPr>
              <w:t xml:space="preserve"> any portion of it. </w:t>
            </w:r>
            <w:r w:rsidR="0044165A" w:rsidRPr="00E95972">
              <w:rPr>
                <w:rFonts w:ascii="Arial" w:hAnsi="Arial" w:cs="Arial"/>
                <w:sz w:val="24"/>
                <w:szCs w:val="24"/>
                <w:lang w:val="en-GB"/>
              </w:rPr>
              <w:t>Through the course of the tr</w:t>
            </w:r>
            <w:r w:rsidR="003B4D02" w:rsidRPr="00E95972">
              <w:rPr>
                <w:rFonts w:ascii="Arial" w:hAnsi="Arial" w:cs="Arial"/>
                <w:sz w:val="24"/>
                <w:szCs w:val="24"/>
                <w:lang w:val="en-GB"/>
              </w:rPr>
              <w:t>i</w:t>
            </w:r>
            <w:r w:rsidR="0044165A" w:rsidRPr="00E95972">
              <w:rPr>
                <w:rFonts w:ascii="Arial" w:hAnsi="Arial" w:cs="Arial"/>
                <w:sz w:val="24"/>
                <w:szCs w:val="24"/>
                <w:lang w:val="en-GB"/>
              </w:rPr>
              <w:t xml:space="preserve">al, it became clear that </w:t>
            </w:r>
            <w:r w:rsidRPr="00E95972">
              <w:rPr>
                <w:rFonts w:ascii="Arial" w:hAnsi="Arial" w:cs="Arial"/>
                <w:sz w:val="24"/>
                <w:szCs w:val="24"/>
                <w:lang w:val="en-GB"/>
              </w:rPr>
              <w:t>l</w:t>
            </w:r>
            <w:r w:rsidR="008D16E0">
              <w:rPr>
                <w:rFonts w:ascii="Arial" w:hAnsi="Arial" w:cs="Arial"/>
                <w:sz w:val="24"/>
                <w:szCs w:val="24"/>
                <w:lang w:val="en-GB"/>
              </w:rPr>
              <w:t>iability for the N$</w:t>
            </w:r>
            <w:r w:rsidR="0044165A" w:rsidRPr="00E95972">
              <w:rPr>
                <w:rFonts w:ascii="Arial" w:hAnsi="Arial" w:cs="Arial"/>
                <w:sz w:val="24"/>
                <w:szCs w:val="24"/>
                <w:lang w:val="en-GB"/>
              </w:rPr>
              <w:t>120 000 w</w:t>
            </w:r>
            <w:r w:rsidRPr="00E95972">
              <w:rPr>
                <w:rFonts w:ascii="Arial" w:hAnsi="Arial" w:cs="Arial"/>
                <w:sz w:val="24"/>
                <w:szCs w:val="24"/>
                <w:lang w:val="en-GB"/>
              </w:rPr>
              <w:t>a</w:t>
            </w:r>
            <w:r w:rsidR="0044165A" w:rsidRPr="00E95972">
              <w:rPr>
                <w:rFonts w:ascii="Arial" w:hAnsi="Arial" w:cs="Arial"/>
                <w:sz w:val="24"/>
                <w:szCs w:val="24"/>
                <w:lang w:val="en-GB"/>
              </w:rPr>
              <w:t>s no longer in dispute. However</w:t>
            </w:r>
            <w:r w:rsidR="002071AC" w:rsidRPr="00E95972">
              <w:rPr>
                <w:rFonts w:ascii="Arial" w:hAnsi="Arial" w:cs="Arial"/>
                <w:sz w:val="24"/>
                <w:szCs w:val="24"/>
                <w:lang w:val="en-GB"/>
              </w:rPr>
              <w:t>,</w:t>
            </w:r>
            <w:r w:rsidR="0044165A" w:rsidRPr="00E95972">
              <w:rPr>
                <w:rFonts w:ascii="Arial" w:hAnsi="Arial" w:cs="Arial"/>
                <w:sz w:val="24"/>
                <w:szCs w:val="24"/>
                <w:lang w:val="en-GB"/>
              </w:rPr>
              <w:t xml:space="preserve"> given that the receipt of the demand letter appears to be in dispute the date of interest will depend on that.</w:t>
            </w:r>
            <w:r w:rsidRPr="00E95972">
              <w:rPr>
                <w:rFonts w:ascii="Arial" w:hAnsi="Arial" w:cs="Arial"/>
                <w:sz w:val="24"/>
                <w:szCs w:val="24"/>
                <w:lang w:val="en-GB"/>
              </w:rPr>
              <w:t xml:space="preserve"> I am also constrained to agree with counsel for the plaintiff</w:t>
            </w:r>
            <w:r w:rsidR="003F4E66" w:rsidRPr="00E95972">
              <w:rPr>
                <w:rFonts w:ascii="Arial" w:hAnsi="Arial" w:cs="Arial"/>
                <w:sz w:val="24"/>
                <w:szCs w:val="24"/>
                <w:lang w:val="en-GB"/>
              </w:rPr>
              <w:t xml:space="preserve"> insofar as he argued that</w:t>
            </w:r>
            <w:r w:rsidR="008D16E0">
              <w:rPr>
                <w:rFonts w:ascii="Arial" w:hAnsi="Arial" w:cs="Arial"/>
                <w:sz w:val="24"/>
                <w:szCs w:val="24"/>
                <w:lang w:val="en-GB"/>
              </w:rPr>
              <w:t>,</w:t>
            </w:r>
            <w:r w:rsidR="003F4E66" w:rsidRPr="00E95972">
              <w:rPr>
                <w:rFonts w:ascii="Arial" w:hAnsi="Arial" w:cs="Arial"/>
                <w:sz w:val="24"/>
                <w:szCs w:val="24"/>
                <w:lang w:val="en-GB"/>
              </w:rPr>
              <w:t xml:space="preserve"> </w:t>
            </w:r>
            <w:r w:rsidRPr="00E95972">
              <w:rPr>
                <w:rFonts w:ascii="Arial" w:hAnsi="Arial" w:cs="Arial"/>
                <w:sz w:val="24"/>
                <w:szCs w:val="24"/>
                <w:lang w:val="en-GB"/>
              </w:rPr>
              <w:t xml:space="preserve">had </w:t>
            </w:r>
            <w:r w:rsidR="006867B3" w:rsidRPr="00E95972">
              <w:rPr>
                <w:rFonts w:ascii="Arial" w:hAnsi="Arial" w:cs="Arial"/>
                <w:sz w:val="24"/>
                <w:szCs w:val="24"/>
                <w:lang w:val="en-GB"/>
              </w:rPr>
              <w:t xml:space="preserve">it been the defence that the </w:t>
            </w:r>
            <w:r w:rsidR="00904AE0" w:rsidRPr="00E95972">
              <w:rPr>
                <w:rFonts w:ascii="Arial" w:hAnsi="Arial" w:cs="Arial"/>
                <w:sz w:val="24"/>
                <w:szCs w:val="24"/>
                <w:lang w:val="en-GB"/>
              </w:rPr>
              <w:t xml:space="preserve">transactions were arranged in such a fashion in order to </w:t>
            </w:r>
            <w:r w:rsidR="003F4E66" w:rsidRPr="00E95972">
              <w:rPr>
                <w:rFonts w:ascii="Arial" w:hAnsi="Arial" w:cs="Arial"/>
                <w:sz w:val="24"/>
                <w:szCs w:val="24"/>
                <w:lang w:val="en-GB"/>
              </w:rPr>
              <w:t>defraud</w:t>
            </w:r>
            <w:r w:rsidRPr="00E95972">
              <w:rPr>
                <w:rFonts w:ascii="Arial" w:hAnsi="Arial" w:cs="Arial"/>
                <w:sz w:val="24"/>
                <w:szCs w:val="24"/>
                <w:lang w:val="en-GB"/>
              </w:rPr>
              <w:t xml:space="preserve"> the tax authorities</w:t>
            </w:r>
            <w:r w:rsidR="003B4D02" w:rsidRPr="00E95972">
              <w:rPr>
                <w:rFonts w:ascii="Arial" w:hAnsi="Arial" w:cs="Arial"/>
                <w:sz w:val="24"/>
                <w:szCs w:val="24"/>
                <w:lang w:val="en-GB"/>
              </w:rPr>
              <w:t xml:space="preserve"> </w:t>
            </w:r>
            <w:r w:rsidRPr="00E95972">
              <w:rPr>
                <w:rFonts w:ascii="Arial" w:hAnsi="Arial" w:cs="Arial"/>
                <w:sz w:val="24"/>
                <w:szCs w:val="24"/>
                <w:lang w:val="en-GB"/>
              </w:rPr>
              <w:t xml:space="preserve">that ought to have been pleaded </w:t>
            </w:r>
            <w:r w:rsidR="00904AE0" w:rsidRPr="00E95972">
              <w:rPr>
                <w:rFonts w:ascii="Arial" w:hAnsi="Arial" w:cs="Arial"/>
                <w:sz w:val="24"/>
                <w:szCs w:val="24"/>
                <w:lang w:val="en-GB"/>
              </w:rPr>
              <w:t xml:space="preserve">and made its way into the evidence. </w:t>
            </w:r>
            <w:r w:rsidRPr="00E95972">
              <w:rPr>
                <w:rFonts w:ascii="Arial" w:hAnsi="Arial" w:cs="Arial"/>
                <w:sz w:val="24"/>
                <w:szCs w:val="24"/>
                <w:lang w:val="en-GB"/>
              </w:rPr>
              <w:t xml:space="preserve"> </w:t>
            </w:r>
          </w:p>
          <w:p w:rsidR="00B86258" w:rsidRPr="00E95972" w:rsidRDefault="00B86258" w:rsidP="00E95972">
            <w:pPr>
              <w:spacing w:after="0" w:line="240" w:lineRule="auto"/>
              <w:jc w:val="both"/>
              <w:rPr>
                <w:rFonts w:ascii="Arial" w:hAnsi="Arial" w:cs="Arial"/>
                <w:strike/>
                <w:sz w:val="24"/>
                <w:szCs w:val="24"/>
                <w:lang w:val="en-GB"/>
              </w:rPr>
            </w:pPr>
          </w:p>
          <w:p w:rsidR="00B86258" w:rsidRPr="00E95972" w:rsidRDefault="00904AE0" w:rsidP="00B86258">
            <w:pPr>
              <w:spacing w:after="0" w:line="360" w:lineRule="auto"/>
              <w:jc w:val="both"/>
              <w:rPr>
                <w:rFonts w:ascii="Arial" w:hAnsi="Arial" w:cs="Arial"/>
                <w:lang w:val="en-GB"/>
              </w:rPr>
            </w:pPr>
            <w:r w:rsidRPr="00E95972">
              <w:rPr>
                <w:rFonts w:ascii="Arial" w:hAnsi="Arial" w:cs="Arial"/>
                <w:sz w:val="24"/>
                <w:szCs w:val="24"/>
                <w:lang w:val="en-GB"/>
              </w:rPr>
              <w:t>[16</w:t>
            </w:r>
            <w:r w:rsidR="00B86258" w:rsidRPr="00E95972">
              <w:rPr>
                <w:rFonts w:ascii="Arial" w:hAnsi="Arial" w:cs="Arial"/>
                <w:sz w:val="24"/>
                <w:szCs w:val="24"/>
                <w:lang w:val="en-GB"/>
              </w:rPr>
              <w:t>]</w:t>
            </w:r>
            <w:r w:rsidR="00B86258" w:rsidRPr="00E95972">
              <w:rPr>
                <w:rFonts w:ascii="Arial" w:hAnsi="Arial" w:cs="Arial"/>
                <w:sz w:val="24"/>
                <w:szCs w:val="24"/>
                <w:lang w:val="en-GB"/>
              </w:rPr>
              <w:tab/>
            </w:r>
            <w:r w:rsidRPr="00E95972">
              <w:rPr>
                <w:rFonts w:ascii="Arial" w:eastAsia="Times New Roman" w:hAnsi="Arial" w:cs="Arial"/>
                <w:bCs/>
                <w:sz w:val="24"/>
                <w:szCs w:val="24"/>
              </w:rPr>
              <w:t xml:space="preserve">In emphasizing the test at this stage of the proceedings, it is my view that the application for absolution from the instance must be refused with costs. Hence, </w:t>
            </w:r>
            <w:r w:rsidRPr="00E95972">
              <w:rPr>
                <w:rFonts w:ascii="Arial" w:hAnsi="Arial" w:cs="Arial"/>
                <w:sz w:val="24"/>
                <w:szCs w:val="24"/>
                <w:lang w:val="en-GB"/>
              </w:rPr>
              <w:t xml:space="preserve">I </w:t>
            </w:r>
            <w:r w:rsidR="00B86258" w:rsidRPr="00E95972">
              <w:rPr>
                <w:rFonts w:ascii="Arial" w:hAnsi="Arial" w:cs="Arial"/>
                <w:sz w:val="24"/>
                <w:szCs w:val="24"/>
                <w:lang w:val="en-GB"/>
              </w:rPr>
              <w:t>make the following orders:</w:t>
            </w:r>
          </w:p>
          <w:p w:rsidR="00B86258" w:rsidRPr="00E95972" w:rsidRDefault="00B86258" w:rsidP="00E95972">
            <w:pPr>
              <w:spacing w:after="0" w:line="240" w:lineRule="auto"/>
              <w:jc w:val="both"/>
              <w:rPr>
                <w:rFonts w:ascii="Arial" w:hAnsi="Arial" w:cs="Arial"/>
                <w:lang w:val="en-GB"/>
              </w:rPr>
            </w:pPr>
          </w:p>
          <w:p w:rsidR="00B86258" w:rsidRPr="00E95972" w:rsidRDefault="00B86258" w:rsidP="00EB076E">
            <w:pPr>
              <w:pStyle w:val="ListParagraph"/>
              <w:numPr>
                <w:ilvl w:val="0"/>
                <w:numId w:val="5"/>
              </w:numPr>
              <w:spacing w:line="360" w:lineRule="auto"/>
              <w:ind w:left="702"/>
              <w:jc w:val="both"/>
              <w:rPr>
                <w:rFonts w:cs="Arial"/>
                <w:lang w:eastAsia="en-GB"/>
              </w:rPr>
            </w:pPr>
            <w:r w:rsidRPr="00E95972">
              <w:t>The application for absolution from the instance is refused.</w:t>
            </w:r>
          </w:p>
          <w:p w:rsidR="00B86258" w:rsidRPr="00E95972" w:rsidRDefault="00B86258" w:rsidP="00E95972">
            <w:pPr>
              <w:pStyle w:val="ListParagraph"/>
              <w:jc w:val="both"/>
              <w:rPr>
                <w:rFonts w:cs="Arial"/>
                <w:lang w:eastAsia="en-GB"/>
              </w:rPr>
            </w:pPr>
          </w:p>
          <w:p w:rsidR="00B86258" w:rsidRPr="00E95972" w:rsidRDefault="00B86258" w:rsidP="00EB076E">
            <w:pPr>
              <w:pStyle w:val="ListParagraph"/>
              <w:numPr>
                <w:ilvl w:val="0"/>
                <w:numId w:val="5"/>
              </w:numPr>
              <w:spacing w:line="360" w:lineRule="auto"/>
              <w:ind w:left="702"/>
              <w:jc w:val="both"/>
              <w:rPr>
                <w:rFonts w:cs="Arial"/>
                <w:lang w:eastAsia="en-GB"/>
              </w:rPr>
            </w:pPr>
            <w:r w:rsidRPr="00E95972">
              <w:t xml:space="preserve">The </w:t>
            </w:r>
            <w:r w:rsidR="008308C1" w:rsidRPr="00E95972">
              <w:t>defendant</w:t>
            </w:r>
            <w:r w:rsidR="002071AC" w:rsidRPr="00E95972">
              <w:t xml:space="preserve"> is o</w:t>
            </w:r>
            <w:r w:rsidRPr="00E95972">
              <w:t>rdered to pay the plaintiff’s costs relating to the application for absolution</w:t>
            </w:r>
            <w:r w:rsidR="00EB6795">
              <w:t xml:space="preserve"> from the instance</w:t>
            </w:r>
            <w:r w:rsidRPr="00E95972">
              <w:t>.</w:t>
            </w:r>
          </w:p>
          <w:p w:rsidR="00B86258" w:rsidRPr="00E95972" w:rsidRDefault="00B86258" w:rsidP="00E95972">
            <w:pPr>
              <w:pStyle w:val="ListParagraph"/>
              <w:jc w:val="both"/>
              <w:rPr>
                <w:rFonts w:cs="Arial"/>
                <w:lang w:eastAsia="en-GB"/>
              </w:rPr>
            </w:pPr>
          </w:p>
          <w:p w:rsidR="00B86258" w:rsidRPr="00E95972" w:rsidRDefault="00C54F2F" w:rsidP="00EB076E">
            <w:pPr>
              <w:pStyle w:val="ListParagraph"/>
              <w:numPr>
                <w:ilvl w:val="0"/>
                <w:numId w:val="5"/>
              </w:numPr>
              <w:spacing w:line="360" w:lineRule="auto"/>
              <w:ind w:left="432" w:hanging="72"/>
              <w:rPr>
                <w:rFonts w:cs="Arial"/>
                <w:lang w:eastAsia="en-GB"/>
              </w:rPr>
            </w:pPr>
            <w:r w:rsidRPr="00E95972">
              <w:t xml:space="preserve">The matter is postponed to </w:t>
            </w:r>
            <w:r>
              <w:t xml:space="preserve">6 November 2023 and 7 November 2023 </w:t>
            </w:r>
            <w:r w:rsidRPr="00E95972">
              <w:t xml:space="preserve">at 10h00 for </w:t>
            </w:r>
            <w:r>
              <w:tab/>
            </w:r>
            <w:r w:rsidRPr="00E95972">
              <w:t>continuation of trial</w:t>
            </w:r>
            <w:r w:rsidR="00B86258" w:rsidRPr="00E95972">
              <w:t xml:space="preserve">. </w:t>
            </w:r>
          </w:p>
          <w:p w:rsidR="007D7CFB" w:rsidRPr="00E95972" w:rsidRDefault="007D7CFB" w:rsidP="008C58B4">
            <w:pPr>
              <w:tabs>
                <w:tab w:val="left" w:pos="720"/>
                <w:tab w:val="left" w:pos="2268"/>
              </w:tabs>
              <w:spacing w:after="0" w:line="360" w:lineRule="auto"/>
              <w:jc w:val="both"/>
              <w:rPr>
                <w:rFonts w:ascii="Arial" w:hAnsi="Arial" w:cs="Arial"/>
                <w:sz w:val="24"/>
                <w:szCs w:val="24"/>
              </w:rPr>
            </w:pPr>
          </w:p>
        </w:tc>
      </w:tr>
      <w:tr w:rsidR="00E95972" w:rsidRPr="00E95972" w:rsidTr="00806CB3">
        <w:tc>
          <w:tcPr>
            <w:tcW w:w="4770" w:type="dxa"/>
            <w:tcBorders>
              <w:top w:val="single" w:sz="4" w:space="0" w:color="auto"/>
              <w:left w:val="single" w:sz="4" w:space="0" w:color="auto"/>
              <w:bottom w:val="single" w:sz="4" w:space="0" w:color="auto"/>
              <w:right w:val="single" w:sz="4" w:space="0" w:color="auto"/>
            </w:tcBorders>
            <w:shd w:val="clear" w:color="auto" w:fill="auto"/>
          </w:tcPr>
          <w:p w:rsidR="009E6F08" w:rsidRPr="00E95972" w:rsidRDefault="006511E0" w:rsidP="009E6F08">
            <w:pPr>
              <w:spacing w:after="0" w:line="360" w:lineRule="auto"/>
              <w:jc w:val="center"/>
              <w:rPr>
                <w:rFonts w:ascii="Arial" w:hAnsi="Arial" w:cs="Arial"/>
                <w:b/>
                <w:sz w:val="24"/>
                <w:szCs w:val="24"/>
              </w:rPr>
            </w:pPr>
            <w:r w:rsidRPr="00E95972">
              <w:rPr>
                <w:rFonts w:ascii="Arial" w:hAnsi="Arial" w:cs="Arial"/>
                <w:b/>
                <w:sz w:val="24"/>
                <w:szCs w:val="24"/>
              </w:rPr>
              <w:lastRenderedPageBreak/>
              <w:t>Judge’s signature</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tcPr>
          <w:p w:rsidR="009E6F08" w:rsidRPr="00E95972" w:rsidRDefault="006511E0" w:rsidP="009E6F08">
            <w:pPr>
              <w:spacing w:after="0" w:line="360" w:lineRule="auto"/>
              <w:jc w:val="center"/>
              <w:rPr>
                <w:rFonts w:ascii="Arial" w:hAnsi="Arial" w:cs="Arial"/>
                <w:b/>
                <w:sz w:val="24"/>
                <w:szCs w:val="24"/>
              </w:rPr>
            </w:pPr>
            <w:r w:rsidRPr="00E95972">
              <w:rPr>
                <w:rFonts w:ascii="Arial" w:hAnsi="Arial" w:cs="Arial"/>
                <w:b/>
                <w:sz w:val="24"/>
                <w:szCs w:val="24"/>
              </w:rPr>
              <w:t>Note to the parties:</w:t>
            </w:r>
          </w:p>
        </w:tc>
      </w:tr>
      <w:tr w:rsidR="00E95972" w:rsidRPr="00E95972" w:rsidTr="00487023">
        <w:trPr>
          <w:trHeight w:val="566"/>
        </w:trPr>
        <w:tc>
          <w:tcPr>
            <w:tcW w:w="4770" w:type="dxa"/>
            <w:tcBorders>
              <w:top w:val="single" w:sz="4" w:space="0" w:color="auto"/>
              <w:left w:val="single" w:sz="4" w:space="0" w:color="auto"/>
              <w:bottom w:val="single" w:sz="4" w:space="0" w:color="auto"/>
              <w:right w:val="single" w:sz="4" w:space="0" w:color="auto"/>
            </w:tcBorders>
            <w:shd w:val="clear" w:color="auto" w:fill="auto"/>
          </w:tcPr>
          <w:p w:rsidR="006511E0" w:rsidRPr="00E95972" w:rsidRDefault="006511E0" w:rsidP="009E6F08">
            <w:pPr>
              <w:spacing w:after="0" w:line="360" w:lineRule="auto"/>
              <w:jc w:val="center"/>
              <w:rPr>
                <w:rFonts w:ascii="Arial" w:hAnsi="Arial" w:cs="Arial"/>
                <w:b/>
                <w:sz w:val="24"/>
                <w:szCs w:val="24"/>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tcPr>
          <w:p w:rsidR="006511E0" w:rsidRPr="00E95972" w:rsidRDefault="006511E0" w:rsidP="006511E0">
            <w:pPr>
              <w:spacing w:after="0" w:line="360" w:lineRule="auto"/>
              <w:rPr>
                <w:rFonts w:ascii="Arial" w:hAnsi="Arial" w:cs="Arial"/>
                <w:sz w:val="24"/>
                <w:szCs w:val="24"/>
              </w:rPr>
            </w:pPr>
            <w:r w:rsidRPr="00E95972">
              <w:rPr>
                <w:rFonts w:ascii="Arial" w:hAnsi="Arial" w:cs="Arial"/>
                <w:sz w:val="24"/>
                <w:szCs w:val="24"/>
              </w:rPr>
              <w:t>Not applicable.</w:t>
            </w:r>
          </w:p>
          <w:p w:rsidR="006511E0" w:rsidRPr="00E95972" w:rsidRDefault="006511E0" w:rsidP="006511E0">
            <w:pPr>
              <w:spacing w:after="0" w:line="360" w:lineRule="auto"/>
              <w:rPr>
                <w:rFonts w:ascii="Arial" w:hAnsi="Arial" w:cs="Arial"/>
                <w:b/>
                <w:sz w:val="24"/>
                <w:szCs w:val="24"/>
              </w:rPr>
            </w:pPr>
          </w:p>
        </w:tc>
      </w:tr>
      <w:tr w:rsidR="00E95972" w:rsidRPr="00E95972" w:rsidTr="00DE3674">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CA3690" w:rsidRPr="00E95972" w:rsidRDefault="00CA3690" w:rsidP="00CA3690">
            <w:pPr>
              <w:spacing w:after="0" w:line="360" w:lineRule="auto"/>
              <w:jc w:val="center"/>
              <w:rPr>
                <w:rFonts w:ascii="Arial" w:hAnsi="Arial" w:cs="Arial"/>
                <w:sz w:val="24"/>
                <w:szCs w:val="24"/>
              </w:rPr>
            </w:pPr>
            <w:r w:rsidRPr="00E95972">
              <w:rPr>
                <w:rFonts w:ascii="Arial" w:hAnsi="Arial" w:cs="Arial"/>
                <w:b/>
                <w:sz w:val="24"/>
                <w:szCs w:val="24"/>
              </w:rPr>
              <w:t>Counsel:</w:t>
            </w:r>
          </w:p>
        </w:tc>
      </w:tr>
      <w:tr w:rsidR="00E95972" w:rsidRPr="00E95972" w:rsidTr="00172631">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CA3690" w:rsidRPr="00E95972" w:rsidRDefault="00CA3690" w:rsidP="008308C1">
            <w:pPr>
              <w:spacing w:after="0" w:line="360" w:lineRule="auto"/>
              <w:jc w:val="center"/>
              <w:rPr>
                <w:rFonts w:ascii="Arial" w:hAnsi="Arial" w:cs="Arial"/>
                <w:b/>
                <w:sz w:val="24"/>
                <w:szCs w:val="24"/>
              </w:rPr>
            </w:pPr>
            <w:r w:rsidRPr="00E95972">
              <w:rPr>
                <w:rFonts w:ascii="Arial" w:hAnsi="Arial" w:cs="Arial"/>
                <w:b/>
                <w:sz w:val="24"/>
                <w:szCs w:val="24"/>
              </w:rPr>
              <w:t>Plaintiff</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CA3690" w:rsidRPr="00E95972" w:rsidRDefault="00CA3690" w:rsidP="008308C1">
            <w:pPr>
              <w:spacing w:after="0" w:line="360" w:lineRule="auto"/>
              <w:jc w:val="center"/>
              <w:rPr>
                <w:rFonts w:ascii="Arial" w:hAnsi="Arial" w:cs="Arial"/>
                <w:b/>
                <w:sz w:val="24"/>
                <w:szCs w:val="24"/>
              </w:rPr>
            </w:pPr>
            <w:r w:rsidRPr="00E95972">
              <w:rPr>
                <w:rFonts w:ascii="Arial" w:hAnsi="Arial" w:cs="Arial"/>
                <w:b/>
                <w:sz w:val="24"/>
                <w:szCs w:val="24"/>
              </w:rPr>
              <w:t>Defendant</w:t>
            </w:r>
            <w:r w:rsidR="008308C1" w:rsidRPr="00E95972">
              <w:rPr>
                <w:rFonts w:ascii="Arial" w:hAnsi="Arial" w:cs="Arial"/>
                <w:b/>
                <w:sz w:val="24"/>
                <w:szCs w:val="24"/>
              </w:rPr>
              <w:t>s</w:t>
            </w:r>
          </w:p>
        </w:tc>
      </w:tr>
      <w:tr w:rsidR="00E95972" w:rsidRPr="00E95972" w:rsidTr="00487023">
        <w:trPr>
          <w:trHeight w:val="1497"/>
        </w:trPr>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8308C1" w:rsidRPr="00E95972" w:rsidRDefault="00306C50" w:rsidP="00487023">
            <w:pPr>
              <w:spacing w:after="0" w:line="360" w:lineRule="auto"/>
              <w:jc w:val="center"/>
              <w:rPr>
                <w:rFonts w:ascii="Arial" w:hAnsi="Arial" w:cs="Arial"/>
                <w:i/>
                <w:sz w:val="24"/>
                <w:szCs w:val="24"/>
              </w:rPr>
            </w:pPr>
            <w:r w:rsidRPr="00E95972">
              <w:rPr>
                <w:rFonts w:ascii="Arial" w:hAnsi="Arial" w:cs="Arial"/>
                <w:sz w:val="24"/>
                <w:szCs w:val="24"/>
              </w:rPr>
              <w:t xml:space="preserve">N Tjombe </w:t>
            </w:r>
          </w:p>
          <w:p w:rsidR="00CA3690" w:rsidRPr="00E95972" w:rsidRDefault="00EB6795" w:rsidP="00487023">
            <w:pPr>
              <w:spacing w:after="0" w:line="360" w:lineRule="auto"/>
              <w:jc w:val="center"/>
              <w:rPr>
                <w:rFonts w:ascii="Arial" w:hAnsi="Arial" w:cs="Arial"/>
                <w:sz w:val="24"/>
                <w:szCs w:val="24"/>
              </w:rPr>
            </w:pPr>
            <w:r>
              <w:rPr>
                <w:rFonts w:ascii="Arial" w:hAnsi="Arial" w:cs="Arial"/>
                <w:sz w:val="24"/>
                <w:szCs w:val="24"/>
              </w:rPr>
              <w:t>O</w:t>
            </w:r>
            <w:r w:rsidR="00CA3690" w:rsidRPr="00E95972">
              <w:rPr>
                <w:rFonts w:ascii="Arial" w:hAnsi="Arial" w:cs="Arial"/>
                <w:sz w:val="24"/>
                <w:szCs w:val="24"/>
              </w:rPr>
              <w:t>f</w:t>
            </w:r>
          </w:p>
          <w:p w:rsidR="00CA3690" w:rsidRPr="00E95972" w:rsidRDefault="00306C50" w:rsidP="00487023">
            <w:pPr>
              <w:spacing w:after="0" w:line="360" w:lineRule="auto"/>
              <w:jc w:val="center"/>
              <w:rPr>
                <w:rFonts w:ascii="Arial" w:hAnsi="Arial" w:cs="Arial"/>
                <w:b/>
                <w:sz w:val="24"/>
                <w:szCs w:val="24"/>
              </w:rPr>
            </w:pPr>
            <w:r w:rsidRPr="00E95972">
              <w:rPr>
                <w:rFonts w:ascii="Arial" w:hAnsi="Arial" w:cs="Arial"/>
                <w:sz w:val="24"/>
                <w:szCs w:val="24"/>
              </w:rPr>
              <w:t>Tjombe-Elago Inc</w:t>
            </w:r>
            <w:r w:rsidR="008308C1" w:rsidRPr="00E95972">
              <w:rPr>
                <w:rFonts w:ascii="Arial" w:eastAsia="Arial" w:hAnsi="Arial" w:cs="Arial"/>
                <w:sz w:val="24"/>
                <w:szCs w:val="24"/>
              </w:rPr>
              <w:t>, Windhoek</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8308C1" w:rsidRPr="00E95972" w:rsidRDefault="00306C50" w:rsidP="00487023">
            <w:pPr>
              <w:spacing w:after="0" w:line="360" w:lineRule="auto"/>
              <w:jc w:val="center"/>
              <w:rPr>
                <w:rFonts w:ascii="Arial" w:hAnsi="Arial" w:cs="Arial"/>
                <w:sz w:val="24"/>
                <w:szCs w:val="24"/>
              </w:rPr>
            </w:pPr>
            <w:r w:rsidRPr="00E95972">
              <w:rPr>
                <w:rFonts w:ascii="Arial" w:hAnsi="Arial" w:cs="Arial"/>
                <w:sz w:val="24"/>
                <w:szCs w:val="24"/>
              </w:rPr>
              <w:t>A Delport</w:t>
            </w:r>
          </w:p>
          <w:p w:rsidR="00CA3690" w:rsidRPr="00E95972" w:rsidRDefault="00EB6795" w:rsidP="00487023">
            <w:pPr>
              <w:spacing w:after="0" w:line="360" w:lineRule="auto"/>
              <w:jc w:val="center"/>
              <w:rPr>
                <w:rFonts w:ascii="Arial" w:hAnsi="Arial" w:cs="Arial"/>
                <w:sz w:val="24"/>
                <w:szCs w:val="24"/>
              </w:rPr>
            </w:pPr>
            <w:r>
              <w:rPr>
                <w:rFonts w:ascii="Arial" w:hAnsi="Arial" w:cs="Arial"/>
                <w:sz w:val="24"/>
                <w:szCs w:val="24"/>
              </w:rPr>
              <w:t>O</w:t>
            </w:r>
            <w:r w:rsidR="00CA3690" w:rsidRPr="00E95972">
              <w:rPr>
                <w:rFonts w:ascii="Arial" w:hAnsi="Arial" w:cs="Arial"/>
                <w:sz w:val="24"/>
                <w:szCs w:val="24"/>
              </w:rPr>
              <w:t>f</w:t>
            </w:r>
          </w:p>
          <w:p w:rsidR="00CA3690" w:rsidRPr="00E95972" w:rsidRDefault="00306C50" w:rsidP="00487023">
            <w:pPr>
              <w:spacing w:after="0" w:line="240" w:lineRule="auto"/>
              <w:jc w:val="center"/>
              <w:rPr>
                <w:rFonts w:ascii="Arial" w:hAnsi="Arial" w:cs="Arial"/>
                <w:b/>
                <w:sz w:val="24"/>
                <w:szCs w:val="24"/>
              </w:rPr>
            </w:pPr>
            <w:r w:rsidRPr="00E95972">
              <w:rPr>
                <w:rFonts w:ascii="Arial" w:hAnsi="Arial" w:cs="Arial"/>
                <w:sz w:val="24"/>
                <w:szCs w:val="24"/>
              </w:rPr>
              <w:t>Delport Legal Practitioners</w:t>
            </w:r>
            <w:r w:rsidR="00CA3690" w:rsidRPr="00E95972">
              <w:rPr>
                <w:rFonts w:ascii="Arial" w:hAnsi="Arial" w:cs="Arial"/>
                <w:sz w:val="24"/>
                <w:szCs w:val="24"/>
              </w:rPr>
              <w:t>, Windhoek</w:t>
            </w:r>
          </w:p>
        </w:tc>
      </w:tr>
    </w:tbl>
    <w:p w:rsidR="00546EE4" w:rsidRPr="00E95972" w:rsidRDefault="00546EE4" w:rsidP="00E95972"/>
    <w:sectPr w:rsidR="00546EE4" w:rsidRPr="00E95972" w:rsidSect="006511E0">
      <w:headerReference w:type="defaul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8E" w:rsidRDefault="00A62B8E" w:rsidP="009E6F08">
      <w:pPr>
        <w:spacing w:after="0" w:line="240" w:lineRule="auto"/>
      </w:pPr>
      <w:r>
        <w:separator/>
      </w:r>
    </w:p>
  </w:endnote>
  <w:endnote w:type="continuationSeparator" w:id="0">
    <w:p w:rsidR="00A62B8E" w:rsidRDefault="00A62B8E" w:rsidP="009E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8E" w:rsidRDefault="00A62B8E" w:rsidP="009E6F08">
      <w:pPr>
        <w:spacing w:after="0" w:line="240" w:lineRule="auto"/>
      </w:pPr>
      <w:r>
        <w:separator/>
      </w:r>
    </w:p>
  </w:footnote>
  <w:footnote w:type="continuationSeparator" w:id="0">
    <w:p w:rsidR="00A62B8E" w:rsidRDefault="00A62B8E" w:rsidP="009E6F08">
      <w:pPr>
        <w:spacing w:after="0" w:line="240" w:lineRule="auto"/>
      </w:pPr>
      <w:r>
        <w:continuationSeparator/>
      </w:r>
    </w:p>
  </w:footnote>
  <w:footnote w:id="1">
    <w:p w:rsidR="00AA4DBD" w:rsidRPr="00AA4DBD" w:rsidRDefault="00AA4DBD">
      <w:pPr>
        <w:pStyle w:val="FootnoteText"/>
        <w:rPr>
          <w:lang w:val="en-US"/>
        </w:rPr>
      </w:pPr>
      <w:r>
        <w:rPr>
          <w:rStyle w:val="FootnoteReference"/>
        </w:rPr>
        <w:footnoteRef/>
      </w:r>
      <w:r>
        <w:t xml:space="preserve"> </w:t>
      </w:r>
      <w:r w:rsidRPr="00AA4DBD">
        <w:rPr>
          <w:rFonts w:ascii="Arial" w:hAnsi="Arial" w:cs="Arial"/>
          <w:i/>
          <w:lang w:val="en-GB"/>
        </w:rPr>
        <w:t>Stier and Another v Henk</w:t>
      </w:r>
      <w:r>
        <w:rPr>
          <w:rFonts w:ascii="Arial" w:hAnsi="Arial" w:cs="Arial"/>
          <w:i/>
          <w:lang w:val="en-GB"/>
        </w:rPr>
        <w:t>e</w:t>
      </w:r>
      <w:r w:rsidRPr="00AA4DBD">
        <w:rPr>
          <w:rFonts w:ascii="Arial" w:hAnsi="Arial" w:cs="Arial"/>
          <w:lang w:val="en-GB"/>
        </w:rPr>
        <w:t xml:space="preserve"> SA 53/2008 [2012] NASC 2 (03 April 2012).</w:t>
      </w:r>
    </w:p>
  </w:footnote>
  <w:footnote w:id="2">
    <w:p w:rsidR="00A57589" w:rsidRPr="00F86F11" w:rsidRDefault="00A57589" w:rsidP="00A57589">
      <w:pPr>
        <w:pStyle w:val="FootnoteText"/>
        <w:rPr>
          <w:rFonts w:ascii="Arial" w:hAnsi="Arial" w:cs="Arial"/>
          <w:lang w:val="en-GB"/>
        </w:rPr>
      </w:pPr>
      <w:r w:rsidRPr="00F86F11">
        <w:rPr>
          <w:rStyle w:val="FootnoteReference"/>
          <w:rFonts w:ascii="Arial" w:hAnsi="Arial" w:cs="Arial"/>
        </w:rPr>
        <w:footnoteRef/>
      </w:r>
      <w:r w:rsidRPr="00F86F11">
        <w:rPr>
          <w:rFonts w:ascii="Arial" w:hAnsi="Arial" w:cs="Arial"/>
        </w:rPr>
        <w:t xml:space="preserve"> </w:t>
      </w:r>
      <w:r w:rsidRPr="00A57589">
        <w:rPr>
          <w:rFonts w:ascii="Arial" w:hAnsi="Arial" w:cs="Arial"/>
          <w:i/>
          <w:lang w:val="en-GB"/>
        </w:rPr>
        <w:t xml:space="preserve">Dannecker v Leopard Tours Car and Camping Hire CC </w:t>
      </w:r>
      <w:r w:rsidRPr="00A57589">
        <w:rPr>
          <w:rFonts w:ascii="Arial" w:hAnsi="Arial" w:cs="Arial"/>
          <w:lang w:val="en-GB"/>
        </w:rPr>
        <w:t>(I 2909/2006) [2015] NAHCMD 30 (20 February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92986"/>
      <w:docPartObj>
        <w:docPartGallery w:val="Page Numbers (Top of Page)"/>
        <w:docPartUnique/>
      </w:docPartObj>
    </w:sdtPr>
    <w:sdtEndPr>
      <w:rPr>
        <w:noProof/>
      </w:rPr>
    </w:sdtEndPr>
    <w:sdtContent>
      <w:p w:rsidR="003D15A3" w:rsidRDefault="003D15A3">
        <w:pPr>
          <w:pStyle w:val="Header"/>
          <w:jc w:val="right"/>
        </w:pPr>
        <w:r>
          <w:fldChar w:fldCharType="begin"/>
        </w:r>
        <w:r>
          <w:instrText xml:space="preserve"> PAGE   \* MERGEFORMAT </w:instrText>
        </w:r>
        <w:r>
          <w:fldChar w:fldCharType="separate"/>
        </w:r>
        <w:r w:rsidR="00C14BA6">
          <w:rPr>
            <w:noProof/>
          </w:rPr>
          <w:t>2</w:t>
        </w:r>
        <w:r>
          <w:rPr>
            <w:noProof/>
          </w:rPr>
          <w:fldChar w:fldCharType="end"/>
        </w:r>
      </w:p>
    </w:sdtContent>
  </w:sdt>
  <w:p w:rsidR="003D15A3" w:rsidRDefault="003D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2A3B"/>
    <w:multiLevelType w:val="hybridMultilevel"/>
    <w:tmpl w:val="66E84A9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D4351B"/>
    <w:multiLevelType w:val="hybridMultilevel"/>
    <w:tmpl w:val="A68CE04E"/>
    <w:lvl w:ilvl="0" w:tplc="5CD606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169BB"/>
    <w:multiLevelType w:val="hybridMultilevel"/>
    <w:tmpl w:val="CF5EF2E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F991E7F"/>
    <w:multiLevelType w:val="hybridMultilevel"/>
    <w:tmpl w:val="AE96325E"/>
    <w:lvl w:ilvl="0" w:tplc="948670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E6FEC"/>
    <w:multiLevelType w:val="hybridMultilevel"/>
    <w:tmpl w:val="09F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8"/>
    <w:rsid w:val="0000737D"/>
    <w:rsid w:val="00012657"/>
    <w:rsid w:val="00012877"/>
    <w:rsid w:val="00014715"/>
    <w:rsid w:val="000178F4"/>
    <w:rsid w:val="00024254"/>
    <w:rsid w:val="000300E4"/>
    <w:rsid w:val="000449C6"/>
    <w:rsid w:val="000831F8"/>
    <w:rsid w:val="00094362"/>
    <w:rsid w:val="00095FDC"/>
    <w:rsid w:val="000A7A59"/>
    <w:rsid w:val="000A7EF5"/>
    <w:rsid w:val="000B2368"/>
    <w:rsid w:val="000B4DAC"/>
    <w:rsid w:val="000D1165"/>
    <w:rsid w:val="000E3995"/>
    <w:rsid w:val="000F5244"/>
    <w:rsid w:val="000F5D3D"/>
    <w:rsid w:val="000F6342"/>
    <w:rsid w:val="00102193"/>
    <w:rsid w:val="001124FF"/>
    <w:rsid w:val="0011591F"/>
    <w:rsid w:val="0012699F"/>
    <w:rsid w:val="001353B7"/>
    <w:rsid w:val="0013779E"/>
    <w:rsid w:val="00145408"/>
    <w:rsid w:val="00163264"/>
    <w:rsid w:val="001A7B7D"/>
    <w:rsid w:val="001C6BAC"/>
    <w:rsid w:val="001E6D37"/>
    <w:rsid w:val="001F59CA"/>
    <w:rsid w:val="002071AC"/>
    <w:rsid w:val="00226B98"/>
    <w:rsid w:val="002423E7"/>
    <w:rsid w:val="0028097C"/>
    <w:rsid w:val="00280E8B"/>
    <w:rsid w:val="00287842"/>
    <w:rsid w:val="00293F8A"/>
    <w:rsid w:val="002B00CA"/>
    <w:rsid w:val="002B1515"/>
    <w:rsid w:val="002D6913"/>
    <w:rsid w:val="002F0BF0"/>
    <w:rsid w:val="002F34B6"/>
    <w:rsid w:val="002F464E"/>
    <w:rsid w:val="00306C50"/>
    <w:rsid w:val="0031692C"/>
    <w:rsid w:val="00317B86"/>
    <w:rsid w:val="00344A63"/>
    <w:rsid w:val="00344CB6"/>
    <w:rsid w:val="0036116F"/>
    <w:rsid w:val="003B4D02"/>
    <w:rsid w:val="003C3CBF"/>
    <w:rsid w:val="003C57CA"/>
    <w:rsid w:val="003D15A3"/>
    <w:rsid w:val="003E193A"/>
    <w:rsid w:val="003F4E66"/>
    <w:rsid w:val="004233DA"/>
    <w:rsid w:val="00440859"/>
    <w:rsid w:val="0044165A"/>
    <w:rsid w:val="00446ED2"/>
    <w:rsid w:val="00447DA3"/>
    <w:rsid w:val="004761F7"/>
    <w:rsid w:val="004805EF"/>
    <w:rsid w:val="00483900"/>
    <w:rsid w:val="00484446"/>
    <w:rsid w:val="00487023"/>
    <w:rsid w:val="004B27F2"/>
    <w:rsid w:val="00527719"/>
    <w:rsid w:val="005414E8"/>
    <w:rsid w:val="00546EE4"/>
    <w:rsid w:val="00551948"/>
    <w:rsid w:val="005A02B3"/>
    <w:rsid w:val="005A4365"/>
    <w:rsid w:val="005E2698"/>
    <w:rsid w:val="00613D42"/>
    <w:rsid w:val="00636B58"/>
    <w:rsid w:val="006511E0"/>
    <w:rsid w:val="00651995"/>
    <w:rsid w:val="00666EB4"/>
    <w:rsid w:val="00684713"/>
    <w:rsid w:val="006867B3"/>
    <w:rsid w:val="006926C8"/>
    <w:rsid w:val="006A0A81"/>
    <w:rsid w:val="006A55EF"/>
    <w:rsid w:val="006C0542"/>
    <w:rsid w:val="006C6425"/>
    <w:rsid w:val="006E2354"/>
    <w:rsid w:val="00714E70"/>
    <w:rsid w:val="0073492F"/>
    <w:rsid w:val="007611CD"/>
    <w:rsid w:val="00783C0F"/>
    <w:rsid w:val="00795726"/>
    <w:rsid w:val="00796422"/>
    <w:rsid w:val="007A0F30"/>
    <w:rsid w:val="007A1C92"/>
    <w:rsid w:val="007B2C7A"/>
    <w:rsid w:val="007C6DB1"/>
    <w:rsid w:val="007D7CFB"/>
    <w:rsid w:val="007F7281"/>
    <w:rsid w:val="008025CC"/>
    <w:rsid w:val="00816207"/>
    <w:rsid w:val="00816328"/>
    <w:rsid w:val="00823EC4"/>
    <w:rsid w:val="00825BCB"/>
    <w:rsid w:val="008308C1"/>
    <w:rsid w:val="00831398"/>
    <w:rsid w:val="00836A87"/>
    <w:rsid w:val="008556CC"/>
    <w:rsid w:val="00867C86"/>
    <w:rsid w:val="008A0834"/>
    <w:rsid w:val="008C2124"/>
    <w:rsid w:val="008C58B4"/>
    <w:rsid w:val="008D16E0"/>
    <w:rsid w:val="008D20A3"/>
    <w:rsid w:val="00900320"/>
    <w:rsid w:val="00904AE0"/>
    <w:rsid w:val="009104EF"/>
    <w:rsid w:val="00910831"/>
    <w:rsid w:val="009169EC"/>
    <w:rsid w:val="0093049D"/>
    <w:rsid w:val="00936E77"/>
    <w:rsid w:val="009517B5"/>
    <w:rsid w:val="009517D4"/>
    <w:rsid w:val="009565A9"/>
    <w:rsid w:val="00980C6F"/>
    <w:rsid w:val="0099174D"/>
    <w:rsid w:val="00993B78"/>
    <w:rsid w:val="009960BA"/>
    <w:rsid w:val="009D7C8E"/>
    <w:rsid w:val="009E6F08"/>
    <w:rsid w:val="009F24A8"/>
    <w:rsid w:val="009F39AB"/>
    <w:rsid w:val="009F3C71"/>
    <w:rsid w:val="00A16642"/>
    <w:rsid w:val="00A20333"/>
    <w:rsid w:val="00A36291"/>
    <w:rsid w:val="00A41EA7"/>
    <w:rsid w:val="00A57589"/>
    <w:rsid w:val="00A62B8E"/>
    <w:rsid w:val="00A84099"/>
    <w:rsid w:val="00AA4DBD"/>
    <w:rsid w:val="00AB42D5"/>
    <w:rsid w:val="00AF0A92"/>
    <w:rsid w:val="00B16D06"/>
    <w:rsid w:val="00B21248"/>
    <w:rsid w:val="00B46628"/>
    <w:rsid w:val="00B672FE"/>
    <w:rsid w:val="00B673B6"/>
    <w:rsid w:val="00B8046C"/>
    <w:rsid w:val="00B86258"/>
    <w:rsid w:val="00BC44F8"/>
    <w:rsid w:val="00BD16E3"/>
    <w:rsid w:val="00BE7366"/>
    <w:rsid w:val="00BE7F36"/>
    <w:rsid w:val="00BF4C4B"/>
    <w:rsid w:val="00C11822"/>
    <w:rsid w:val="00C14BA6"/>
    <w:rsid w:val="00C25E05"/>
    <w:rsid w:val="00C36AC8"/>
    <w:rsid w:val="00C50A9C"/>
    <w:rsid w:val="00C54F2F"/>
    <w:rsid w:val="00C71DA9"/>
    <w:rsid w:val="00CA3690"/>
    <w:rsid w:val="00CC4A07"/>
    <w:rsid w:val="00CC70F3"/>
    <w:rsid w:val="00CF528E"/>
    <w:rsid w:val="00D01DAD"/>
    <w:rsid w:val="00D076F2"/>
    <w:rsid w:val="00D36722"/>
    <w:rsid w:val="00D728EA"/>
    <w:rsid w:val="00D83B8B"/>
    <w:rsid w:val="00D86DF3"/>
    <w:rsid w:val="00DA2EE6"/>
    <w:rsid w:val="00DB77A7"/>
    <w:rsid w:val="00DB79E5"/>
    <w:rsid w:val="00DC3FBE"/>
    <w:rsid w:val="00DE2A6D"/>
    <w:rsid w:val="00DE6F70"/>
    <w:rsid w:val="00E05DC8"/>
    <w:rsid w:val="00E1706F"/>
    <w:rsid w:val="00E239B3"/>
    <w:rsid w:val="00E24870"/>
    <w:rsid w:val="00E27858"/>
    <w:rsid w:val="00E31981"/>
    <w:rsid w:val="00E50D91"/>
    <w:rsid w:val="00E67830"/>
    <w:rsid w:val="00E76973"/>
    <w:rsid w:val="00E80A27"/>
    <w:rsid w:val="00E84A6E"/>
    <w:rsid w:val="00E95972"/>
    <w:rsid w:val="00EB076E"/>
    <w:rsid w:val="00EB6795"/>
    <w:rsid w:val="00ED06BF"/>
    <w:rsid w:val="00ED3C53"/>
    <w:rsid w:val="00EF4BC7"/>
    <w:rsid w:val="00F0247C"/>
    <w:rsid w:val="00F036C7"/>
    <w:rsid w:val="00F17147"/>
    <w:rsid w:val="00F321A5"/>
    <w:rsid w:val="00F55CAC"/>
    <w:rsid w:val="00F56168"/>
    <w:rsid w:val="00F678AB"/>
    <w:rsid w:val="00F85F11"/>
    <w:rsid w:val="00F973BA"/>
    <w:rsid w:val="00FA7061"/>
    <w:rsid w:val="00FB56A0"/>
    <w:rsid w:val="00FC6CA6"/>
    <w:rsid w:val="00FD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AA9E-2CA8-4271-A35C-0BBB8F4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08"/>
    <w:pPr>
      <w:spacing w:line="25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08"/>
    <w:rPr>
      <w:rFonts w:ascii="Calibri" w:eastAsia="Calibri" w:hAnsi="Calibri" w:cs="Times New Roman"/>
      <w:sz w:val="20"/>
      <w:szCs w:val="20"/>
      <w:lang w:val="en-ZA"/>
    </w:rPr>
  </w:style>
  <w:style w:type="character" w:styleId="FootnoteReference">
    <w:name w:val="footnote reference"/>
    <w:unhideWhenUsed/>
    <w:rsid w:val="009E6F08"/>
    <w:rPr>
      <w:vertAlign w:val="superscript"/>
    </w:rPr>
  </w:style>
  <w:style w:type="paragraph" w:styleId="BalloonText">
    <w:name w:val="Balloon Text"/>
    <w:basedOn w:val="Normal"/>
    <w:link w:val="BalloonTextChar"/>
    <w:uiPriority w:val="99"/>
    <w:semiHidden/>
    <w:unhideWhenUsed/>
    <w:rsid w:val="0011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FF"/>
    <w:rPr>
      <w:rFonts w:ascii="Segoe UI" w:eastAsia="Calibri" w:hAnsi="Segoe UI" w:cs="Segoe UI"/>
      <w:sz w:val="18"/>
      <w:szCs w:val="18"/>
      <w:lang w:val="en-ZA"/>
    </w:rPr>
  </w:style>
  <w:style w:type="paragraph" w:styleId="Header">
    <w:name w:val="header"/>
    <w:basedOn w:val="Normal"/>
    <w:link w:val="HeaderChar"/>
    <w:uiPriority w:val="99"/>
    <w:unhideWhenUsed/>
    <w:rsid w:val="003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A3"/>
    <w:rPr>
      <w:rFonts w:ascii="Calibri" w:eastAsia="Calibri" w:hAnsi="Calibri" w:cs="Times New Roman"/>
      <w:lang w:val="en-ZA"/>
    </w:rPr>
  </w:style>
  <w:style w:type="paragraph" w:styleId="Footer">
    <w:name w:val="footer"/>
    <w:basedOn w:val="Normal"/>
    <w:link w:val="FooterChar"/>
    <w:uiPriority w:val="99"/>
    <w:unhideWhenUsed/>
    <w:rsid w:val="003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A3"/>
    <w:rPr>
      <w:rFonts w:ascii="Calibri" w:eastAsia="Calibri" w:hAnsi="Calibri" w:cs="Times New Roman"/>
      <w:lang w:val="en-ZA"/>
    </w:rPr>
  </w:style>
  <w:style w:type="paragraph" w:styleId="ListParagraph">
    <w:name w:val="List Paragraph"/>
    <w:basedOn w:val="Normal"/>
    <w:uiPriority w:val="34"/>
    <w:qFormat/>
    <w:rsid w:val="00B86258"/>
    <w:pPr>
      <w:widowControl w:val="0"/>
      <w:autoSpaceDE w:val="0"/>
      <w:autoSpaceDN w:val="0"/>
      <w:adjustRightInd w:val="0"/>
      <w:spacing w:after="0" w:line="240" w:lineRule="auto"/>
      <w:ind w:left="720"/>
    </w:pPr>
    <w:rPr>
      <w:rFonts w:ascii="Arial" w:eastAsia="Times New Roman"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2023-09-05T18:30:00+00:00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2718-D1C8-4B9B-9478-301C1684B3A9}"/>
</file>

<file path=customXml/itemProps2.xml><?xml version="1.0" encoding="utf-8"?>
<ds:datastoreItem xmlns:ds="http://schemas.openxmlformats.org/officeDocument/2006/customXml" ds:itemID="{3311F404-0D19-4195-A07C-DAC5331859D0}"/>
</file>

<file path=customXml/itemProps3.xml><?xml version="1.0" encoding="utf-8"?>
<ds:datastoreItem xmlns:ds="http://schemas.openxmlformats.org/officeDocument/2006/customXml" ds:itemID="{264A15AA-2CE5-40B1-ACEB-1F0701E7194D}"/>
</file>

<file path=customXml/itemProps4.xml><?xml version="1.0" encoding="utf-8"?>
<ds:datastoreItem xmlns:ds="http://schemas.openxmlformats.org/officeDocument/2006/customXml" ds:itemID="{52E4F302-E90E-4E5A-952F-1BA445845300}"/>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Philander v Government of the Republic of Namibia (HC-MD-CIV-ACT-DEL-202200984) [2023] NAHCMD 138 (7 March 2023)</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Nuunyango v Shilunga (HC-MD-CIV-ACT-CON-2020-004581) [2023] NAHCMD 549 (6 September 2023)</dc:title>
  <dc:subject/>
  <dc:creator>Charlet Mokomele</dc:creator>
  <cp:keywords/>
  <dc:description/>
  <cp:lastModifiedBy>Ernestine N. Jansen</cp:lastModifiedBy>
  <cp:revision>2</cp:revision>
  <cp:lastPrinted>2023-09-01T10:48:00Z</cp:lastPrinted>
  <dcterms:created xsi:type="dcterms:W3CDTF">2023-09-06T13:30:00Z</dcterms:created>
  <dcterms:modified xsi:type="dcterms:W3CDTF">2023-09-06T13:30:00Z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