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E9" w:rsidRPr="00410803" w:rsidRDefault="00206DE9" w:rsidP="00206DE9">
      <w:pPr>
        <w:pStyle w:val="Body"/>
        <w:spacing w:after="0" w:line="360" w:lineRule="auto"/>
        <w:jc w:val="center"/>
        <w:rPr>
          <w:rFonts w:ascii="Arial" w:eastAsia="Arial" w:hAnsi="Arial" w:cs="Arial"/>
          <w:b/>
          <w:bCs/>
          <w:sz w:val="24"/>
          <w:szCs w:val="24"/>
        </w:rPr>
      </w:pPr>
      <w:r w:rsidRPr="00410803">
        <w:rPr>
          <w:rFonts w:ascii="Arial" w:hAnsi="Arial" w:cs="Arial"/>
          <w:b/>
          <w:bCs/>
          <w:sz w:val="24"/>
          <w:szCs w:val="24"/>
          <w:lang w:val="en-US"/>
        </w:rPr>
        <w:t>REPUBLIC OF NAMIBIA</w:t>
      </w:r>
    </w:p>
    <w:p w:rsidR="00206DE9" w:rsidRPr="00410803" w:rsidRDefault="00206DE9" w:rsidP="00206DE9">
      <w:pPr>
        <w:pStyle w:val="Body"/>
        <w:spacing w:after="0" w:line="360" w:lineRule="auto"/>
        <w:jc w:val="center"/>
        <w:rPr>
          <w:rFonts w:ascii="Arial" w:hAnsi="Arial" w:cs="Arial"/>
          <w:b/>
          <w:bCs/>
          <w:sz w:val="24"/>
          <w:szCs w:val="24"/>
        </w:rPr>
      </w:pPr>
      <w:r w:rsidRPr="005D3695">
        <w:rPr>
          <w:rFonts w:ascii="Arial" w:hAnsi="Arial" w:cs="Arial"/>
          <w:b/>
          <w:noProof/>
          <w:sz w:val="24"/>
          <w:szCs w:val="24"/>
          <w:lang w:val="en-US" w:eastAsia="en-US"/>
        </w:rPr>
        <w:drawing>
          <wp:inline distT="0" distB="0" distL="0" distR="0">
            <wp:extent cx="1272540" cy="1348740"/>
            <wp:effectExtent l="0" t="0" r="3810" b="381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p w:rsidR="00206DE9" w:rsidRDefault="00206DE9" w:rsidP="00206DE9">
      <w:pPr>
        <w:pStyle w:val="NoSpacing"/>
        <w:spacing w:line="360" w:lineRule="auto"/>
        <w:jc w:val="center"/>
        <w:rPr>
          <w:rFonts w:ascii="Arial" w:hAnsi="Arial" w:cs="Arial"/>
          <w:b/>
        </w:rPr>
      </w:pPr>
      <w:r w:rsidRPr="00F9693B">
        <w:rPr>
          <w:rFonts w:ascii="Arial" w:hAnsi="Arial" w:cs="Arial"/>
          <w:b/>
        </w:rPr>
        <w:t>HIGH COURT OF NAMIBIA</w:t>
      </w:r>
      <w:r w:rsidR="00472433">
        <w:rPr>
          <w:rFonts w:ascii="Arial" w:hAnsi="Arial" w:cs="Arial"/>
          <w:b/>
        </w:rPr>
        <w:t>,</w:t>
      </w:r>
      <w:r w:rsidRPr="00F9693B">
        <w:rPr>
          <w:rFonts w:ascii="Arial" w:hAnsi="Arial" w:cs="Arial"/>
          <w:b/>
        </w:rPr>
        <w:t xml:space="preserve"> MAIN DIVISION, WINDHOEK</w:t>
      </w:r>
    </w:p>
    <w:p w:rsidR="001E2132" w:rsidRPr="00F9693B" w:rsidRDefault="001E2132" w:rsidP="00206DE9">
      <w:pPr>
        <w:pStyle w:val="NoSpacing"/>
        <w:spacing w:line="360" w:lineRule="auto"/>
        <w:jc w:val="center"/>
        <w:rPr>
          <w:rFonts w:ascii="Arial" w:eastAsia="Arial" w:hAnsi="Arial" w:cs="Arial"/>
          <w:b/>
        </w:rPr>
      </w:pPr>
    </w:p>
    <w:p w:rsidR="00206DE9" w:rsidRPr="00F9693B" w:rsidRDefault="00472433" w:rsidP="00206DE9">
      <w:pPr>
        <w:pStyle w:val="NoSpacing"/>
        <w:spacing w:line="360" w:lineRule="auto"/>
        <w:jc w:val="center"/>
        <w:rPr>
          <w:rFonts w:ascii="Arial" w:eastAsia="Arial" w:hAnsi="Arial" w:cs="Arial"/>
          <w:b/>
        </w:rPr>
      </w:pPr>
      <w:r>
        <w:rPr>
          <w:rFonts w:ascii="Arial" w:hAnsi="Arial" w:cs="Arial"/>
          <w:b/>
        </w:rPr>
        <w:t xml:space="preserve">RULING ON REFERRAL TO ORAL EVIDENCE </w:t>
      </w:r>
    </w:p>
    <w:p w:rsidR="00206DE9" w:rsidRPr="00F9693B" w:rsidRDefault="00206DE9" w:rsidP="00206DE9">
      <w:pPr>
        <w:pStyle w:val="NoSpacing"/>
        <w:spacing w:line="360" w:lineRule="auto"/>
        <w:jc w:val="both"/>
        <w:rPr>
          <w:rFonts w:ascii="Arial" w:eastAsia="Arial" w:hAnsi="Arial" w:cs="Arial"/>
        </w:rPr>
      </w:pPr>
    </w:p>
    <w:p w:rsidR="00206DE9" w:rsidRPr="00206DE9" w:rsidRDefault="00206DE9" w:rsidP="00206DE9">
      <w:pPr>
        <w:pStyle w:val="NoSpacing"/>
        <w:spacing w:line="360" w:lineRule="auto"/>
        <w:jc w:val="right"/>
        <w:rPr>
          <w:rFonts w:ascii="Arial" w:hAnsi="Arial" w:cs="Arial"/>
        </w:rPr>
      </w:pPr>
      <w:r w:rsidRPr="00206DE9">
        <w:rPr>
          <w:rFonts w:ascii="Arial" w:eastAsia="Arial" w:hAnsi="Arial" w:cs="Arial"/>
          <w:lang w:val="de-DE"/>
        </w:rPr>
        <w:t xml:space="preserve">Case No.: </w:t>
      </w:r>
      <w:r w:rsidRPr="00206DE9">
        <w:rPr>
          <w:rFonts w:ascii="Arial" w:hAnsi="Arial" w:cs="Arial"/>
        </w:rPr>
        <w:t>HC-MD-CIV-MOT-</w:t>
      </w:r>
      <w:r w:rsidR="00472433">
        <w:rPr>
          <w:rFonts w:ascii="Arial" w:hAnsi="Arial" w:cs="Arial"/>
        </w:rPr>
        <w:t>REV</w:t>
      </w:r>
      <w:r w:rsidRPr="00206DE9">
        <w:rPr>
          <w:rFonts w:ascii="Arial" w:hAnsi="Arial" w:cs="Arial"/>
        </w:rPr>
        <w:t>-20</w:t>
      </w:r>
      <w:r w:rsidR="00472433">
        <w:rPr>
          <w:rFonts w:ascii="Arial" w:hAnsi="Arial" w:cs="Arial"/>
        </w:rPr>
        <w:t>18</w:t>
      </w:r>
      <w:r w:rsidR="00B14548">
        <w:rPr>
          <w:rFonts w:ascii="Arial" w:hAnsi="Arial" w:cs="Arial"/>
        </w:rPr>
        <w:t>/00</w:t>
      </w:r>
      <w:r w:rsidR="00472433">
        <w:rPr>
          <w:rFonts w:ascii="Arial" w:hAnsi="Arial" w:cs="Arial"/>
        </w:rPr>
        <w:t>457</w:t>
      </w:r>
    </w:p>
    <w:p w:rsidR="00206DE9" w:rsidRPr="00F9693B" w:rsidRDefault="00206DE9" w:rsidP="00206DE9">
      <w:pPr>
        <w:pStyle w:val="NoSpacing"/>
        <w:spacing w:line="360" w:lineRule="auto"/>
        <w:jc w:val="both"/>
        <w:rPr>
          <w:rFonts w:ascii="Arial" w:hAnsi="Arial" w:cs="Arial"/>
        </w:rPr>
      </w:pPr>
    </w:p>
    <w:p w:rsidR="00206DE9" w:rsidRPr="00F9693B" w:rsidRDefault="00206DE9" w:rsidP="00206DE9">
      <w:pPr>
        <w:pStyle w:val="NoSpacing"/>
        <w:spacing w:line="360" w:lineRule="auto"/>
        <w:jc w:val="both"/>
        <w:rPr>
          <w:rFonts w:ascii="Arial" w:hAnsi="Arial" w:cs="Arial"/>
        </w:rPr>
      </w:pPr>
      <w:r w:rsidRPr="00F9693B">
        <w:rPr>
          <w:rFonts w:ascii="Arial" w:hAnsi="Arial" w:cs="Arial"/>
        </w:rPr>
        <w:t>In the matter between:</w:t>
      </w:r>
    </w:p>
    <w:p w:rsidR="00206DE9" w:rsidRPr="00F9693B" w:rsidRDefault="00206DE9" w:rsidP="00206DE9">
      <w:pPr>
        <w:pStyle w:val="NoSpacing"/>
        <w:spacing w:line="360" w:lineRule="auto"/>
        <w:jc w:val="both"/>
        <w:rPr>
          <w:rFonts w:ascii="Arial" w:hAnsi="Arial" w:cs="Arial"/>
        </w:rPr>
      </w:pPr>
    </w:p>
    <w:p w:rsidR="00B14548" w:rsidRPr="00F9693B" w:rsidRDefault="00472433" w:rsidP="00206DE9">
      <w:pPr>
        <w:pStyle w:val="NoSpacing"/>
        <w:spacing w:line="360" w:lineRule="auto"/>
        <w:jc w:val="both"/>
        <w:rPr>
          <w:rFonts w:ascii="Arial" w:hAnsi="Arial" w:cs="Arial"/>
          <w:b/>
        </w:rPr>
      </w:pPr>
      <w:r>
        <w:rPr>
          <w:rFonts w:ascii="Arial" w:hAnsi="Arial" w:cs="Arial"/>
          <w:b/>
        </w:rPr>
        <w:t>POPULAR DEMOCRATIC MOVEMENT (PDM)</w:t>
      </w:r>
      <w:r w:rsidR="00B14548">
        <w:rPr>
          <w:rFonts w:ascii="Arial" w:hAnsi="Arial" w:cs="Arial"/>
          <w:b/>
        </w:rPr>
        <w:tab/>
      </w:r>
      <w:r w:rsidR="00B14548">
        <w:rPr>
          <w:rFonts w:ascii="Arial" w:hAnsi="Arial" w:cs="Arial"/>
          <w:b/>
        </w:rPr>
        <w:tab/>
        <w:t xml:space="preserve"> </w:t>
      </w:r>
      <w:r>
        <w:rPr>
          <w:rFonts w:ascii="Arial" w:hAnsi="Arial" w:cs="Arial"/>
          <w:b/>
        </w:rPr>
        <w:tab/>
        <w:t xml:space="preserve">      </w:t>
      </w:r>
      <w:r w:rsidR="00B14548">
        <w:rPr>
          <w:rFonts w:ascii="Arial" w:hAnsi="Arial" w:cs="Arial"/>
          <w:b/>
        </w:rPr>
        <w:t>APPLICANT</w:t>
      </w:r>
    </w:p>
    <w:p w:rsidR="00206DE9" w:rsidRPr="00F9693B" w:rsidRDefault="00206DE9" w:rsidP="00206DE9">
      <w:pPr>
        <w:pStyle w:val="NoSpacing"/>
        <w:spacing w:line="360" w:lineRule="auto"/>
        <w:jc w:val="both"/>
        <w:rPr>
          <w:rFonts w:ascii="Arial" w:hAnsi="Arial" w:cs="Arial"/>
        </w:rPr>
      </w:pPr>
    </w:p>
    <w:p w:rsidR="00206DE9" w:rsidRPr="00F9693B" w:rsidRDefault="00206DE9" w:rsidP="00206DE9">
      <w:pPr>
        <w:pStyle w:val="NoSpacing"/>
        <w:spacing w:line="360" w:lineRule="auto"/>
        <w:jc w:val="both"/>
        <w:rPr>
          <w:rFonts w:ascii="Arial" w:hAnsi="Arial" w:cs="Arial"/>
        </w:rPr>
      </w:pPr>
      <w:r w:rsidRPr="00F9693B">
        <w:rPr>
          <w:rFonts w:ascii="Arial" w:hAnsi="Arial" w:cs="Arial"/>
        </w:rPr>
        <w:t>and</w:t>
      </w:r>
    </w:p>
    <w:p w:rsidR="00206DE9" w:rsidRPr="00F9693B" w:rsidRDefault="00206DE9" w:rsidP="00347BD6">
      <w:pPr>
        <w:pStyle w:val="NoSpacing"/>
        <w:spacing w:line="360" w:lineRule="auto"/>
        <w:ind w:right="-188"/>
        <w:jc w:val="both"/>
        <w:rPr>
          <w:rFonts w:ascii="Arial" w:hAnsi="Arial" w:cs="Arial"/>
        </w:rPr>
      </w:pPr>
    </w:p>
    <w:p w:rsidR="00B14548" w:rsidRDefault="00472433" w:rsidP="00347BD6">
      <w:pPr>
        <w:pStyle w:val="NoSpacing"/>
        <w:spacing w:line="360" w:lineRule="auto"/>
        <w:ind w:right="-188"/>
        <w:jc w:val="both"/>
        <w:rPr>
          <w:rFonts w:ascii="Arial" w:hAnsi="Arial" w:cs="Arial"/>
          <w:b/>
        </w:rPr>
      </w:pPr>
      <w:r>
        <w:rPr>
          <w:rFonts w:ascii="Arial" w:hAnsi="Arial" w:cs="Arial"/>
          <w:b/>
        </w:rPr>
        <w:t xml:space="preserve">MINISTER OF LAND REFORM </w:t>
      </w:r>
      <w:r w:rsidR="0062322F">
        <w:rPr>
          <w:rFonts w:ascii="Arial" w:hAnsi="Arial" w:cs="Arial"/>
          <w:b/>
        </w:rPr>
        <w:tab/>
      </w:r>
      <w:r w:rsidR="0062322F">
        <w:rPr>
          <w:rFonts w:ascii="Arial" w:hAnsi="Arial" w:cs="Arial"/>
          <w:b/>
        </w:rPr>
        <w:tab/>
      </w:r>
      <w:r w:rsidR="0062322F">
        <w:rPr>
          <w:rFonts w:ascii="Arial" w:hAnsi="Arial" w:cs="Arial"/>
          <w:b/>
        </w:rPr>
        <w:tab/>
      </w:r>
      <w:r w:rsidR="0062322F">
        <w:rPr>
          <w:rFonts w:ascii="Arial" w:hAnsi="Arial" w:cs="Arial"/>
          <w:b/>
        </w:rPr>
        <w:tab/>
      </w:r>
      <w:r w:rsidR="0062322F">
        <w:rPr>
          <w:rFonts w:ascii="Arial" w:hAnsi="Arial" w:cs="Arial"/>
          <w:b/>
        </w:rPr>
        <w:tab/>
        <w:t xml:space="preserve">    </w:t>
      </w:r>
      <w:r w:rsidR="00B14548">
        <w:rPr>
          <w:rFonts w:ascii="Arial" w:hAnsi="Arial" w:cs="Arial"/>
          <w:b/>
        </w:rPr>
        <w:t>FIRST RESPONDENT</w:t>
      </w:r>
    </w:p>
    <w:p w:rsidR="00B14548" w:rsidRDefault="00472433" w:rsidP="00347BD6">
      <w:pPr>
        <w:pStyle w:val="NoSpacing"/>
        <w:spacing w:line="360" w:lineRule="auto"/>
        <w:ind w:right="-188"/>
        <w:jc w:val="both"/>
        <w:rPr>
          <w:rFonts w:ascii="Arial" w:hAnsi="Arial" w:cs="Arial"/>
          <w:b/>
        </w:rPr>
      </w:pPr>
      <w:r>
        <w:rPr>
          <w:rFonts w:ascii="Arial" w:hAnsi="Arial" w:cs="Arial"/>
          <w:b/>
        </w:rPr>
        <w:t xml:space="preserve">COMSAR PROPERTIES SA </w:t>
      </w:r>
      <w:r w:rsidR="00B14548">
        <w:rPr>
          <w:rFonts w:ascii="Arial" w:hAnsi="Arial" w:cs="Arial"/>
          <w:b/>
        </w:rPr>
        <w:tab/>
      </w:r>
      <w:r w:rsidR="00B14548">
        <w:rPr>
          <w:rFonts w:ascii="Arial" w:hAnsi="Arial" w:cs="Arial"/>
          <w:b/>
        </w:rPr>
        <w:tab/>
      </w:r>
      <w:r w:rsidR="00B14548">
        <w:rPr>
          <w:rFonts w:ascii="Arial" w:hAnsi="Arial" w:cs="Arial"/>
          <w:b/>
        </w:rPr>
        <w:tab/>
      </w:r>
      <w:r w:rsidR="00B14548">
        <w:rPr>
          <w:rFonts w:ascii="Arial" w:hAnsi="Arial" w:cs="Arial"/>
          <w:b/>
        </w:rPr>
        <w:tab/>
        <w:t xml:space="preserve">       </w:t>
      </w:r>
      <w:r w:rsidR="00347BD6">
        <w:rPr>
          <w:rFonts w:ascii="Arial" w:hAnsi="Arial" w:cs="Arial"/>
          <w:b/>
        </w:rPr>
        <w:t xml:space="preserve">   </w:t>
      </w:r>
      <w:r w:rsidR="00B14548">
        <w:rPr>
          <w:rFonts w:ascii="Arial" w:hAnsi="Arial" w:cs="Arial"/>
          <w:b/>
        </w:rPr>
        <w:t>SECOND RESPONDENT</w:t>
      </w:r>
    </w:p>
    <w:p w:rsidR="00B14548" w:rsidRDefault="00472433" w:rsidP="00347BD6">
      <w:pPr>
        <w:pStyle w:val="NoSpacing"/>
        <w:spacing w:line="360" w:lineRule="auto"/>
        <w:ind w:right="-188"/>
        <w:jc w:val="both"/>
        <w:rPr>
          <w:rFonts w:ascii="Arial" w:hAnsi="Arial" w:cs="Arial"/>
          <w:b/>
        </w:rPr>
      </w:pPr>
      <w:r>
        <w:rPr>
          <w:rFonts w:ascii="Arial" w:hAnsi="Arial" w:cs="Arial"/>
          <w:b/>
        </w:rPr>
        <w:t xml:space="preserve">THE MINISTER OF FINANCE </w:t>
      </w:r>
      <w:r>
        <w:rPr>
          <w:rFonts w:ascii="Arial" w:hAnsi="Arial" w:cs="Arial"/>
          <w:b/>
        </w:rPr>
        <w:tab/>
      </w:r>
      <w:r>
        <w:rPr>
          <w:rFonts w:ascii="Arial" w:hAnsi="Arial" w:cs="Arial"/>
          <w:b/>
        </w:rPr>
        <w:tab/>
      </w:r>
      <w:r w:rsidR="00B14548">
        <w:rPr>
          <w:rFonts w:ascii="Arial" w:hAnsi="Arial" w:cs="Arial"/>
          <w:b/>
        </w:rPr>
        <w:t xml:space="preserve"> </w:t>
      </w:r>
      <w:r w:rsidR="00B14548">
        <w:rPr>
          <w:rFonts w:ascii="Arial" w:hAnsi="Arial" w:cs="Arial"/>
          <w:b/>
        </w:rPr>
        <w:tab/>
      </w:r>
      <w:r w:rsidR="00B14548">
        <w:rPr>
          <w:rFonts w:ascii="Arial" w:hAnsi="Arial" w:cs="Arial"/>
          <w:b/>
        </w:rPr>
        <w:tab/>
      </w:r>
      <w:r w:rsidR="00B14548">
        <w:rPr>
          <w:rFonts w:ascii="Arial" w:hAnsi="Arial" w:cs="Arial"/>
          <w:b/>
        </w:rPr>
        <w:tab/>
        <w:t xml:space="preserve"> </w:t>
      </w:r>
      <w:r w:rsidR="00347BD6">
        <w:rPr>
          <w:rFonts w:ascii="Arial" w:hAnsi="Arial" w:cs="Arial"/>
          <w:b/>
        </w:rPr>
        <w:t xml:space="preserve">   </w:t>
      </w:r>
      <w:r w:rsidR="00B14548">
        <w:rPr>
          <w:rFonts w:ascii="Arial" w:hAnsi="Arial" w:cs="Arial"/>
          <w:b/>
        </w:rPr>
        <w:t>THIRD RESPONDENT</w:t>
      </w:r>
    </w:p>
    <w:p w:rsidR="00B14548" w:rsidRDefault="00472433" w:rsidP="00347BD6">
      <w:pPr>
        <w:pStyle w:val="NoSpacing"/>
        <w:spacing w:line="360" w:lineRule="auto"/>
        <w:ind w:right="-188"/>
        <w:jc w:val="both"/>
        <w:rPr>
          <w:rFonts w:ascii="Arial" w:hAnsi="Arial" w:cs="Arial"/>
          <w:b/>
        </w:rPr>
      </w:pPr>
      <w:r>
        <w:rPr>
          <w:rFonts w:ascii="Arial" w:hAnsi="Arial" w:cs="Arial"/>
          <w:b/>
        </w:rPr>
        <w:t xml:space="preserve">PRIME MINISTER OF NAMIBIA </w:t>
      </w:r>
      <w:r w:rsidR="00B14548">
        <w:rPr>
          <w:rFonts w:ascii="Arial" w:hAnsi="Arial" w:cs="Arial"/>
          <w:b/>
        </w:rPr>
        <w:tab/>
      </w:r>
      <w:r w:rsidR="00B14548">
        <w:rPr>
          <w:rFonts w:ascii="Arial" w:hAnsi="Arial" w:cs="Arial"/>
          <w:b/>
        </w:rPr>
        <w:tab/>
      </w:r>
      <w:r w:rsidR="00B14548">
        <w:rPr>
          <w:rFonts w:ascii="Arial" w:hAnsi="Arial" w:cs="Arial"/>
          <w:b/>
        </w:rPr>
        <w:tab/>
      </w:r>
      <w:r w:rsidR="00B14548">
        <w:rPr>
          <w:rFonts w:ascii="Arial" w:hAnsi="Arial" w:cs="Arial"/>
          <w:b/>
        </w:rPr>
        <w:tab/>
        <w:t xml:space="preserve">        </w:t>
      </w:r>
      <w:r w:rsidR="0062322F">
        <w:rPr>
          <w:rFonts w:ascii="Arial" w:hAnsi="Arial" w:cs="Arial"/>
          <w:b/>
        </w:rPr>
        <w:t xml:space="preserve">  </w:t>
      </w:r>
      <w:r w:rsidR="00347BD6">
        <w:rPr>
          <w:rFonts w:ascii="Arial" w:hAnsi="Arial" w:cs="Arial"/>
          <w:b/>
        </w:rPr>
        <w:t xml:space="preserve"> </w:t>
      </w:r>
      <w:r w:rsidR="00B14548">
        <w:rPr>
          <w:rFonts w:ascii="Arial" w:hAnsi="Arial" w:cs="Arial"/>
          <w:b/>
        </w:rPr>
        <w:t>FOURTH RESPONDENT</w:t>
      </w:r>
    </w:p>
    <w:p w:rsidR="00472433" w:rsidRDefault="00472433" w:rsidP="00347BD6">
      <w:pPr>
        <w:pStyle w:val="NoSpacing"/>
        <w:spacing w:line="360" w:lineRule="auto"/>
        <w:ind w:right="-188"/>
        <w:jc w:val="both"/>
        <w:rPr>
          <w:rFonts w:ascii="Arial" w:hAnsi="Arial" w:cs="Arial"/>
          <w:b/>
        </w:rPr>
      </w:pPr>
      <w:r>
        <w:rPr>
          <w:rFonts w:ascii="Arial" w:hAnsi="Arial" w:cs="Arial"/>
          <w:b/>
        </w:rPr>
        <w:t xml:space="preserve">THE PRESIDENT OF NAMIBIA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47BD6">
        <w:rPr>
          <w:rFonts w:ascii="Arial" w:hAnsi="Arial" w:cs="Arial"/>
          <w:b/>
        </w:rPr>
        <w:t xml:space="preserve">   </w:t>
      </w:r>
      <w:r>
        <w:rPr>
          <w:rFonts w:ascii="Arial" w:hAnsi="Arial" w:cs="Arial"/>
          <w:b/>
        </w:rPr>
        <w:t xml:space="preserve">  FIFTH RESPONDENT</w:t>
      </w:r>
    </w:p>
    <w:p w:rsidR="00472433" w:rsidRDefault="00472433" w:rsidP="00347BD6">
      <w:pPr>
        <w:pStyle w:val="NoSpacing"/>
        <w:spacing w:line="360" w:lineRule="auto"/>
        <w:ind w:right="-188"/>
        <w:jc w:val="both"/>
        <w:rPr>
          <w:rFonts w:ascii="Arial" w:hAnsi="Arial" w:cs="Arial"/>
          <w:b/>
        </w:rPr>
      </w:pPr>
      <w:r>
        <w:rPr>
          <w:rFonts w:ascii="Arial" w:hAnsi="Arial" w:cs="Arial"/>
          <w:b/>
        </w:rPr>
        <w:t xml:space="preserve">ATTORNEY-GENERAL OF NAMIBIA </w:t>
      </w:r>
      <w:r>
        <w:rPr>
          <w:rFonts w:ascii="Arial" w:hAnsi="Arial" w:cs="Arial"/>
          <w:b/>
        </w:rPr>
        <w:tab/>
      </w:r>
      <w:r>
        <w:rPr>
          <w:rFonts w:ascii="Arial" w:hAnsi="Arial" w:cs="Arial"/>
          <w:b/>
        </w:rPr>
        <w:tab/>
      </w:r>
      <w:r>
        <w:rPr>
          <w:rFonts w:ascii="Arial" w:hAnsi="Arial" w:cs="Arial"/>
          <w:b/>
        </w:rPr>
        <w:tab/>
      </w:r>
      <w:r>
        <w:rPr>
          <w:rFonts w:ascii="Arial" w:hAnsi="Arial" w:cs="Arial"/>
          <w:b/>
        </w:rPr>
        <w:tab/>
      </w:r>
      <w:r w:rsidR="00347BD6">
        <w:rPr>
          <w:rFonts w:ascii="Arial" w:hAnsi="Arial" w:cs="Arial"/>
          <w:b/>
        </w:rPr>
        <w:t xml:space="preserve">   </w:t>
      </w:r>
      <w:r w:rsidR="0062322F">
        <w:rPr>
          <w:rFonts w:ascii="Arial" w:hAnsi="Arial" w:cs="Arial"/>
          <w:b/>
        </w:rPr>
        <w:t xml:space="preserve"> </w:t>
      </w:r>
      <w:r>
        <w:rPr>
          <w:rFonts w:ascii="Arial" w:hAnsi="Arial" w:cs="Arial"/>
          <w:b/>
        </w:rPr>
        <w:t>SIXTH RESPONDENT</w:t>
      </w:r>
    </w:p>
    <w:p w:rsidR="00347BD6" w:rsidRDefault="00472433" w:rsidP="00347BD6">
      <w:pPr>
        <w:pStyle w:val="NoSpacing"/>
        <w:spacing w:line="360" w:lineRule="auto"/>
        <w:ind w:right="-188"/>
        <w:jc w:val="both"/>
        <w:rPr>
          <w:rFonts w:ascii="Arial" w:hAnsi="Arial" w:cs="Arial"/>
          <w:b/>
        </w:rPr>
      </w:pPr>
      <w:r>
        <w:rPr>
          <w:rFonts w:ascii="Arial" w:hAnsi="Arial" w:cs="Arial"/>
          <w:b/>
        </w:rPr>
        <w:t xml:space="preserve">REGISTRAR OF DEEDS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47BD6">
        <w:rPr>
          <w:rFonts w:ascii="Arial" w:hAnsi="Arial" w:cs="Arial"/>
          <w:b/>
        </w:rPr>
        <w:t xml:space="preserve">    SEVENTH RESPONDENT</w:t>
      </w:r>
    </w:p>
    <w:p w:rsidR="00472433" w:rsidRDefault="00472433" w:rsidP="00347BD6">
      <w:pPr>
        <w:pStyle w:val="NoSpacing"/>
        <w:spacing w:line="360" w:lineRule="auto"/>
        <w:ind w:right="-188"/>
        <w:jc w:val="both"/>
        <w:rPr>
          <w:rFonts w:ascii="Arial" w:hAnsi="Arial" w:cs="Arial"/>
          <w:b/>
        </w:rPr>
      </w:pPr>
      <w:r>
        <w:rPr>
          <w:rFonts w:ascii="Arial" w:hAnsi="Arial" w:cs="Arial"/>
          <w:b/>
        </w:rPr>
        <w:t xml:space="preserve">CHAIR OF CENTRAL PROCUREMENT </w:t>
      </w:r>
      <w:r>
        <w:rPr>
          <w:rFonts w:ascii="Arial" w:hAnsi="Arial" w:cs="Arial"/>
          <w:b/>
        </w:rPr>
        <w:tab/>
      </w:r>
      <w:r>
        <w:rPr>
          <w:rFonts w:ascii="Arial" w:hAnsi="Arial" w:cs="Arial"/>
          <w:b/>
        </w:rPr>
        <w:tab/>
        <w:t xml:space="preserve">        </w:t>
      </w:r>
      <w:r w:rsidR="00347BD6">
        <w:rPr>
          <w:rFonts w:ascii="Arial" w:hAnsi="Arial" w:cs="Arial"/>
          <w:b/>
        </w:rPr>
        <w:t xml:space="preserve">   </w:t>
      </w:r>
      <w:r>
        <w:rPr>
          <w:rFonts w:ascii="Arial" w:hAnsi="Arial" w:cs="Arial"/>
          <w:b/>
        </w:rPr>
        <w:t xml:space="preserve"> EIGHTH RESPONDENT</w:t>
      </w:r>
    </w:p>
    <w:p w:rsidR="00151784" w:rsidRDefault="00472433" w:rsidP="00347BD6">
      <w:pPr>
        <w:pStyle w:val="NoSpacing"/>
        <w:spacing w:line="360" w:lineRule="auto"/>
        <w:ind w:right="-188"/>
        <w:jc w:val="both"/>
        <w:rPr>
          <w:rFonts w:ascii="Arial" w:hAnsi="Arial" w:cs="Arial"/>
          <w:b/>
        </w:rPr>
      </w:pPr>
      <w:r>
        <w:rPr>
          <w:rFonts w:ascii="Arial" w:hAnsi="Arial" w:cs="Arial"/>
          <w:b/>
        </w:rPr>
        <w:t xml:space="preserve">GOVERNMENT OF NAMIBIA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47BD6">
        <w:rPr>
          <w:rFonts w:ascii="Arial" w:hAnsi="Arial" w:cs="Arial"/>
          <w:b/>
        </w:rPr>
        <w:t xml:space="preserve">   </w:t>
      </w:r>
      <w:r>
        <w:rPr>
          <w:rFonts w:ascii="Arial" w:hAnsi="Arial" w:cs="Arial"/>
          <w:b/>
        </w:rPr>
        <w:t xml:space="preserve"> NINTH RESPONDENT</w:t>
      </w:r>
    </w:p>
    <w:p w:rsidR="00151784" w:rsidRDefault="00151784" w:rsidP="00347BD6">
      <w:pPr>
        <w:pStyle w:val="NoSpacing"/>
        <w:spacing w:line="360" w:lineRule="auto"/>
        <w:ind w:right="-188"/>
        <w:jc w:val="both"/>
        <w:rPr>
          <w:rFonts w:ascii="Arial" w:hAnsi="Arial" w:cs="Arial"/>
          <w:b/>
        </w:rPr>
      </w:pPr>
      <w:r>
        <w:rPr>
          <w:rFonts w:ascii="Arial" w:hAnsi="Arial" w:cs="Arial"/>
          <w:b/>
        </w:rPr>
        <w:t>RAINHOFF FARMING COMPANY (PTY) LTD</w:t>
      </w:r>
      <w:r>
        <w:rPr>
          <w:rFonts w:ascii="Arial" w:hAnsi="Arial" w:cs="Arial"/>
          <w:b/>
        </w:rPr>
        <w:tab/>
      </w:r>
      <w:r>
        <w:rPr>
          <w:rFonts w:ascii="Arial" w:hAnsi="Arial" w:cs="Arial"/>
          <w:b/>
        </w:rPr>
        <w:tab/>
      </w:r>
      <w:r>
        <w:rPr>
          <w:rFonts w:ascii="Arial" w:hAnsi="Arial" w:cs="Arial"/>
          <w:b/>
        </w:rPr>
        <w:tab/>
      </w:r>
      <w:r w:rsidR="00347BD6">
        <w:rPr>
          <w:rFonts w:ascii="Arial" w:hAnsi="Arial" w:cs="Arial"/>
          <w:b/>
        </w:rPr>
        <w:t xml:space="preserve">   </w:t>
      </w:r>
      <w:r>
        <w:rPr>
          <w:rFonts w:ascii="Arial" w:hAnsi="Arial" w:cs="Arial"/>
          <w:b/>
        </w:rPr>
        <w:t>TENTH RESPONDENT</w:t>
      </w:r>
    </w:p>
    <w:p w:rsidR="00472433" w:rsidRDefault="00151784" w:rsidP="00347BD6">
      <w:pPr>
        <w:pStyle w:val="NoSpacing"/>
        <w:spacing w:line="360" w:lineRule="auto"/>
        <w:ind w:right="-188"/>
        <w:jc w:val="both"/>
        <w:rPr>
          <w:rFonts w:ascii="Arial" w:hAnsi="Arial" w:cs="Arial"/>
          <w:b/>
        </w:rPr>
      </w:pPr>
      <w:r>
        <w:rPr>
          <w:rFonts w:ascii="Arial" w:hAnsi="Arial" w:cs="Arial"/>
          <w:b/>
        </w:rPr>
        <w:t>WOLFFSGRUND FARMING CC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47BD6">
        <w:rPr>
          <w:rFonts w:ascii="Arial" w:hAnsi="Arial" w:cs="Arial"/>
          <w:b/>
        </w:rPr>
        <w:t xml:space="preserve">  </w:t>
      </w:r>
      <w:r w:rsidR="0062322F">
        <w:rPr>
          <w:rFonts w:ascii="Arial" w:hAnsi="Arial" w:cs="Arial"/>
          <w:b/>
        </w:rPr>
        <w:t xml:space="preserve">   </w:t>
      </w:r>
      <w:r>
        <w:rPr>
          <w:rFonts w:ascii="Arial" w:hAnsi="Arial" w:cs="Arial"/>
          <w:b/>
        </w:rPr>
        <w:t xml:space="preserve">ELEVENTH RESPONDENT  </w:t>
      </w:r>
      <w:r w:rsidR="00472433">
        <w:rPr>
          <w:rFonts w:ascii="Arial" w:hAnsi="Arial" w:cs="Arial"/>
          <w:b/>
        </w:rPr>
        <w:t xml:space="preserve"> </w:t>
      </w:r>
    </w:p>
    <w:p w:rsidR="00206DE9" w:rsidRPr="00206DE9" w:rsidRDefault="00206DE9" w:rsidP="00206DE9">
      <w:pPr>
        <w:pStyle w:val="NoSpacing"/>
        <w:spacing w:line="360" w:lineRule="auto"/>
        <w:jc w:val="both"/>
        <w:rPr>
          <w:rFonts w:ascii="Arial" w:hAnsi="Arial" w:cs="Arial"/>
          <w:b/>
        </w:rPr>
      </w:pPr>
    </w:p>
    <w:p w:rsidR="00AB0F30" w:rsidRPr="0062322F" w:rsidRDefault="00206DE9" w:rsidP="0062322F">
      <w:pPr>
        <w:pStyle w:val="NoSpacing"/>
        <w:spacing w:line="360" w:lineRule="auto"/>
        <w:ind w:left="2268" w:hanging="2268"/>
        <w:jc w:val="both"/>
        <w:rPr>
          <w:rFonts w:ascii="Arial" w:hAnsi="Arial" w:cs="Arial"/>
          <w:lang w:val="it-IT"/>
        </w:rPr>
      </w:pPr>
      <w:r w:rsidRPr="00F9693B">
        <w:rPr>
          <w:rFonts w:ascii="Arial" w:hAnsi="Arial" w:cs="Arial"/>
          <w:b/>
          <w:lang w:val="it-IT"/>
        </w:rPr>
        <w:t>Neutral citation</w:t>
      </w:r>
      <w:r w:rsidRPr="00F9693B">
        <w:rPr>
          <w:rFonts w:ascii="Arial" w:hAnsi="Arial" w:cs="Arial"/>
          <w:lang w:val="it-IT"/>
        </w:rPr>
        <w:t>:</w:t>
      </w:r>
      <w:r w:rsidRPr="00F9693B">
        <w:rPr>
          <w:rFonts w:ascii="Arial" w:hAnsi="Arial" w:cs="Arial"/>
          <w:lang w:val="it-IT"/>
        </w:rPr>
        <w:tab/>
      </w:r>
      <w:bookmarkStart w:id="0" w:name="_GoBack"/>
      <w:r w:rsidR="00151784">
        <w:rPr>
          <w:rFonts w:ascii="Arial" w:hAnsi="Arial" w:cs="Arial"/>
          <w:i/>
          <w:lang w:val="it-IT"/>
        </w:rPr>
        <w:t>Popular Democratic Movement (P</w:t>
      </w:r>
      <w:r w:rsidR="00DB47BE">
        <w:rPr>
          <w:rFonts w:ascii="Arial" w:hAnsi="Arial" w:cs="Arial"/>
          <w:i/>
          <w:lang w:val="it-IT"/>
        </w:rPr>
        <w:t>DM</w:t>
      </w:r>
      <w:r w:rsidR="00151784">
        <w:rPr>
          <w:rFonts w:ascii="Arial" w:hAnsi="Arial" w:cs="Arial"/>
          <w:i/>
          <w:lang w:val="it-IT"/>
        </w:rPr>
        <w:t xml:space="preserve">) </w:t>
      </w:r>
      <w:r w:rsidR="00B14548">
        <w:rPr>
          <w:rFonts w:ascii="Arial" w:hAnsi="Arial" w:cs="Arial"/>
          <w:i/>
          <w:lang w:val="it-IT"/>
        </w:rPr>
        <w:t xml:space="preserve">v </w:t>
      </w:r>
      <w:r w:rsidR="00151784">
        <w:rPr>
          <w:rFonts w:ascii="Arial" w:hAnsi="Arial" w:cs="Arial"/>
          <w:i/>
          <w:lang w:val="it-IT"/>
        </w:rPr>
        <w:t xml:space="preserve">Minister of Land Reform </w:t>
      </w:r>
      <w:r w:rsidR="00B14548">
        <w:rPr>
          <w:rFonts w:ascii="Arial" w:hAnsi="Arial" w:cs="Arial"/>
          <w:i/>
          <w:lang w:val="it-IT"/>
        </w:rPr>
        <w:t>(</w:t>
      </w:r>
      <w:r w:rsidR="00831C6F" w:rsidRPr="00831C6F">
        <w:rPr>
          <w:rFonts w:ascii="Arial" w:hAnsi="Arial" w:cs="Arial"/>
        </w:rPr>
        <w:t>HC-MD-CIV-MOT-</w:t>
      </w:r>
      <w:r w:rsidR="00151784">
        <w:rPr>
          <w:rFonts w:ascii="Arial" w:hAnsi="Arial" w:cs="Arial"/>
        </w:rPr>
        <w:t>REV</w:t>
      </w:r>
      <w:r w:rsidR="00831C6F" w:rsidRPr="00831C6F">
        <w:rPr>
          <w:rFonts w:ascii="Arial" w:hAnsi="Arial" w:cs="Arial"/>
        </w:rPr>
        <w:t>-20</w:t>
      </w:r>
      <w:r w:rsidR="00151784">
        <w:rPr>
          <w:rFonts w:ascii="Arial" w:hAnsi="Arial" w:cs="Arial"/>
        </w:rPr>
        <w:t>18</w:t>
      </w:r>
      <w:r w:rsidR="00831C6F" w:rsidRPr="00831C6F">
        <w:rPr>
          <w:rFonts w:ascii="Arial" w:hAnsi="Arial" w:cs="Arial"/>
        </w:rPr>
        <w:t>/00</w:t>
      </w:r>
      <w:r w:rsidR="00151784">
        <w:rPr>
          <w:rFonts w:ascii="Arial" w:hAnsi="Arial" w:cs="Arial"/>
        </w:rPr>
        <w:t>457</w:t>
      </w:r>
      <w:r w:rsidR="00B14548">
        <w:rPr>
          <w:rFonts w:ascii="Arial" w:hAnsi="Arial" w:cs="Arial"/>
        </w:rPr>
        <w:t xml:space="preserve">) </w:t>
      </w:r>
      <w:r w:rsidR="00831C6F">
        <w:rPr>
          <w:rFonts w:ascii="Arial" w:hAnsi="Arial" w:cs="Arial"/>
          <w:lang w:val="it-IT"/>
        </w:rPr>
        <w:t xml:space="preserve">[2023] NAHCMD </w:t>
      </w:r>
      <w:r w:rsidR="00095221">
        <w:rPr>
          <w:rFonts w:ascii="Arial" w:hAnsi="Arial" w:cs="Arial"/>
          <w:lang w:val="it-IT"/>
        </w:rPr>
        <w:t>560</w:t>
      </w:r>
      <w:r w:rsidR="00AD510A">
        <w:rPr>
          <w:rFonts w:ascii="Arial" w:hAnsi="Arial" w:cs="Arial"/>
          <w:lang w:val="it-IT"/>
        </w:rPr>
        <w:t xml:space="preserve"> (</w:t>
      </w:r>
      <w:r w:rsidR="00113E53">
        <w:rPr>
          <w:rFonts w:ascii="Arial" w:hAnsi="Arial" w:cs="Arial"/>
          <w:lang w:val="it-IT"/>
        </w:rPr>
        <w:t>8</w:t>
      </w:r>
      <w:r w:rsidR="00151784">
        <w:rPr>
          <w:rFonts w:ascii="Arial" w:hAnsi="Arial" w:cs="Arial"/>
          <w:lang w:val="it-IT"/>
        </w:rPr>
        <w:t xml:space="preserve"> September </w:t>
      </w:r>
      <w:r w:rsidR="00AD510A">
        <w:rPr>
          <w:rFonts w:ascii="Arial" w:hAnsi="Arial" w:cs="Arial"/>
          <w:lang w:val="it-IT"/>
        </w:rPr>
        <w:t>2</w:t>
      </w:r>
      <w:r w:rsidR="00831C6F">
        <w:rPr>
          <w:rFonts w:ascii="Arial" w:hAnsi="Arial" w:cs="Arial"/>
          <w:lang w:val="it-IT"/>
        </w:rPr>
        <w:t>023</w:t>
      </w:r>
      <w:r w:rsidRPr="00F9693B">
        <w:rPr>
          <w:rFonts w:ascii="Arial" w:hAnsi="Arial" w:cs="Arial"/>
          <w:lang w:val="it-IT"/>
        </w:rPr>
        <w:t>)</w:t>
      </w:r>
      <w:bookmarkEnd w:id="0"/>
    </w:p>
    <w:p w:rsidR="00206DE9" w:rsidRPr="00410803" w:rsidRDefault="00206DE9" w:rsidP="00206DE9">
      <w:pPr>
        <w:pStyle w:val="Body"/>
        <w:spacing w:after="0" w:line="360" w:lineRule="auto"/>
        <w:ind w:left="1440" w:hanging="1440"/>
        <w:jc w:val="both"/>
        <w:rPr>
          <w:rFonts w:ascii="Arial" w:eastAsia="Arial" w:hAnsi="Arial" w:cs="Arial"/>
          <w:sz w:val="24"/>
          <w:szCs w:val="24"/>
        </w:rPr>
      </w:pPr>
      <w:r w:rsidRPr="00410803">
        <w:rPr>
          <w:rFonts w:ascii="Arial" w:hAnsi="Arial" w:cs="Arial"/>
          <w:b/>
          <w:bCs/>
          <w:sz w:val="24"/>
          <w:szCs w:val="24"/>
          <w:lang w:val="pt-PT"/>
        </w:rPr>
        <w:lastRenderedPageBreak/>
        <w:t>Coram:</w:t>
      </w:r>
      <w:r>
        <w:rPr>
          <w:rFonts w:ascii="Arial" w:eastAsia="Arial" w:hAnsi="Arial" w:cs="Arial"/>
          <w:sz w:val="24"/>
          <w:szCs w:val="24"/>
          <w:lang w:val="de-DE"/>
        </w:rPr>
        <w:tab/>
      </w:r>
      <w:r>
        <w:rPr>
          <w:rFonts w:ascii="Arial" w:eastAsia="Arial" w:hAnsi="Arial" w:cs="Arial"/>
          <w:sz w:val="24"/>
          <w:szCs w:val="24"/>
          <w:lang w:val="de-DE"/>
        </w:rPr>
        <w:tab/>
      </w:r>
      <w:r w:rsidR="00831C6F">
        <w:rPr>
          <w:rFonts w:ascii="Arial" w:eastAsia="Arial" w:hAnsi="Arial" w:cs="Arial"/>
          <w:sz w:val="24"/>
          <w:szCs w:val="24"/>
          <w:lang w:val="de-DE"/>
        </w:rPr>
        <w:t>SIBEYA</w:t>
      </w:r>
      <w:r w:rsidRPr="00410803">
        <w:rPr>
          <w:rFonts w:ascii="Arial" w:eastAsia="Arial" w:hAnsi="Arial" w:cs="Arial"/>
          <w:sz w:val="24"/>
          <w:szCs w:val="24"/>
          <w:lang w:val="de-DE"/>
        </w:rPr>
        <w:t xml:space="preserve"> J</w:t>
      </w:r>
      <w:r w:rsidRPr="00410803">
        <w:rPr>
          <w:rFonts w:ascii="Arial" w:eastAsia="Arial" w:hAnsi="Arial" w:cs="Arial"/>
          <w:sz w:val="24"/>
          <w:szCs w:val="24"/>
          <w:lang w:val="de-DE"/>
        </w:rPr>
        <w:tab/>
      </w:r>
    </w:p>
    <w:p w:rsidR="00206DE9" w:rsidRPr="00410803" w:rsidRDefault="00206DE9" w:rsidP="00206DE9">
      <w:pPr>
        <w:pStyle w:val="Body"/>
        <w:spacing w:after="0" w:line="360" w:lineRule="auto"/>
        <w:jc w:val="both"/>
        <w:rPr>
          <w:rFonts w:ascii="Arial" w:eastAsia="Arial" w:hAnsi="Arial" w:cs="Arial"/>
          <w:b/>
          <w:bCs/>
          <w:sz w:val="24"/>
          <w:szCs w:val="24"/>
        </w:rPr>
      </w:pPr>
      <w:r w:rsidRPr="00410803">
        <w:rPr>
          <w:rFonts w:ascii="Arial" w:hAnsi="Arial" w:cs="Arial"/>
          <w:b/>
          <w:bCs/>
          <w:sz w:val="24"/>
          <w:szCs w:val="24"/>
          <w:lang w:val="en-US"/>
        </w:rPr>
        <w:t>Heard</w:t>
      </w:r>
      <w:r>
        <w:rPr>
          <w:rFonts w:ascii="Arial" w:hAnsi="Arial" w:cs="Arial"/>
          <w:sz w:val="24"/>
          <w:szCs w:val="24"/>
        </w:rPr>
        <w:t>:</w:t>
      </w:r>
      <w:r>
        <w:rPr>
          <w:rFonts w:ascii="Arial" w:hAnsi="Arial" w:cs="Arial"/>
          <w:sz w:val="24"/>
          <w:szCs w:val="24"/>
        </w:rPr>
        <w:tab/>
      </w:r>
      <w:r>
        <w:rPr>
          <w:rFonts w:ascii="Arial" w:hAnsi="Arial" w:cs="Arial"/>
          <w:sz w:val="24"/>
          <w:szCs w:val="24"/>
        </w:rPr>
        <w:tab/>
      </w:r>
      <w:r w:rsidR="00151784">
        <w:rPr>
          <w:rFonts w:ascii="Arial" w:hAnsi="Arial" w:cs="Arial"/>
          <w:b/>
          <w:sz w:val="24"/>
          <w:szCs w:val="24"/>
        </w:rPr>
        <w:t>14 August 2023</w:t>
      </w:r>
    </w:p>
    <w:p w:rsidR="00B071F5" w:rsidRPr="002423A4" w:rsidRDefault="00206DE9" w:rsidP="00206DE9">
      <w:pPr>
        <w:pStyle w:val="Body"/>
        <w:spacing w:after="0" w:line="360" w:lineRule="auto"/>
        <w:jc w:val="both"/>
        <w:rPr>
          <w:rFonts w:ascii="Arial" w:eastAsia="Arial" w:hAnsi="Arial" w:cs="Arial"/>
          <w:sz w:val="24"/>
          <w:szCs w:val="24"/>
        </w:rPr>
      </w:pPr>
      <w:r w:rsidRPr="00410803">
        <w:rPr>
          <w:rFonts w:ascii="Arial" w:hAnsi="Arial" w:cs="Arial"/>
          <w:b/>
          <w:bCs/>
          <w:sz w:val="24"/>
          <w:szCs w:val="24"/>
          <w:lang w:val="en-US"/>
        </w:rPr>
        <w:t>Delivered</w:t>
      </w:r>
      <w:r>
        <w:rPr>
          <w:rFonts w:ascii="Arial" w:hAnsi="Arial" w:cs="Arial"/>
          <w:sz w:val="24"/>
          <w:szCs w:val="24"/>
        </w:rPr>
        <w:t>:</w:t>
      </w:r>
      <w:r>
        <w:rPr>
          <w:rFonts w:ascii="Arial" w:hAnsi="Arial" w:cs="Arial"/>
          <w:sz w:val="24"/>
          <w:szCs w:val="24"/>
        </w:rPr>
        <w:tab/>
      </w:r>
      <w:r>
        <w:rPr>
          <w:rFonts w:ascii="Arial" w:hAnsi="Arial" w:cs="Arial"/>
          <w:sz w:val="24"/>
          <w:szCs w:val="24"/>
        </w:rPr>
        <w:tab/>
      </w:r>
      <w:r w:rsidR="00F308E8">
        <w:rPr>
          <w:rFonts w:ascii="Arial" w:hAnsi="Arial" w:cs="Arial"/>
          <w:b/>
          <w:bCs/>
          <w:sz w:val="24"/>
          <w:szCs w:val="24"/>
        </w:rPr>
        <w:t>8</w:t>
      </w:r>
      <w:r w:rsidR="00151784">
        <w:rPr>
          <w:rFonts w:ascii="Arial" w:hAnsi="Arial" w:cs="Arial"/>
          <w:b/>
          <w:bCs/>
          <w:sz w:val="24"/>
          <w:szCs w:val="24"/>
        </w:rPr>
        <w:t xml:space="preserve"> September 2023</w:t>
      </w:r>
    </w:p>
    <w:p w:rsidR="006D64F2" w:rsidRDefault="006D64F2" w:rsidP="00C80FDE">
      <w:pPr>
        <w:spacing w:line="360" w:lineRule="auto"/>
        <w:jc w:val="both"/>
        <w:rPr>
          <w:rFonts w:ascii="Arial" w:hAnsi="Arial" w:cs="Arial"/>
          <w:sz w:val="24"/>
          <w:szCs w:val="24"/>
          <w:u w:val="single"/>
        </w:rPr>
      </w:pPr>
    </w:p>
    <w:p w:rsidR="001E2132" w:rsidRDefault="001E2132" w:rsidP="001E2132">
      <w:pPr>
        <w:spacing w:line="360" w:lineRule="auto"/>
        <w:jc w:val="both"/>
        <w:rPr>
          <w:rFonts w:ascii="Arial" w:hAnsi="Arial" w:cs="Arial"/>
          <w:sz w:val="24"/>
          <w:szCs w:val="24"/>
        </w:rPr>
      </w:pPr>
      <w:r w:rsidRPr="00FD03B7">
        <w:rPr>
          <w:rFonts w:ascii="Arial" w:hAnsi="Arial" w:cs="Arial"/>
          <w:b/>
          <w:sz w:val="24"/>
          <w:szCs w:val="24"/>
        </w:rPr>
        <w:t>Flynote</w:t>
      </w:r>
      <w:r>
        <w:rPr>
          <w:rFonts w:ascii="Arial" w:hAnsi="Arial" w:cs="Arial"/>
          <w:sz w:val="24"/>
          <w:szCs w:val="24"/>
        </w:rPr>
        <w:t>:</w:t>
      </w:r>
      <w:r>
        <w:rPr>
          <w:rFonts w:ascii="Arial" w:hAnsi="Arial" w:cs="Arial"/>
          <w:sz w:val="24"/>
          <w:szCs w:val="24"/>
        </w:rPr>
        <w:tab/>
        <w:t xml:space="preserve">Application – Reviews – </w:t>
      </w:r>
      <w:r w:rsidR="00C0102D">
        <w:rPr>
          <w:rFonts w:ascii="Arial" w:hAnsi="Arial" w:cs="Arial"/>
          <w:sz w:val="24"/>
          <w:szCs w:val="24"/>
        </w:rPr>
        <w:t xml:space="preserve">Rule 67 – </w:t>
      </w:r>
      <w:r>
        <w:rPr>
          <w:rFonts w:ascii="Arial" w:hAnsi="Arial" w:cs="Arial"/>
          <w:sz w:val="24"/>
          <w:szCs w:val="24"/>
        </w:rPr>
        <w:t xml:space="preserve">Application to refer </w:t>
      </w:r>
      <w:r w:rsidR="00C0102D">
        <w:rPr>
          <w:rFonts w:ascii="Arial" w:hAnsi="Arial" w:cs="Arial"/>
          <w:sz w:val="24"/>
          <w:szCs w:val="24"/>
        </w:rPr>
        <w:t xml:space="preserve">issues to </w:t>
      </w:r>
      <w:r>
        <w:rPr>
          <w:rFonts w:ascii="Arial" w:hAnsi="Arial" w:cs="Arial"/>
          <w:sz w:val="24"/>
          <w:szCs w:val="24"/>
        </w:rPr>
        <w:t xml:space="preserve">oral evidence </w:t>
      </w:r>
      <w:r w:rsidR="00C0102D">
        <w:rPr>
          <w:rFonts w:ascii="Arial" w:hAnsi="Arial" w:cs="Arial"/>
          <w:sz w:val="24"/>
          <w:szCs w:val="24"/>
        </w:rPr>
        <w:t xml:space="preserve">– Referral to oral evidence where there are disputes of fact – Referral to oral evidence compared to referral to </w:t>
      </w:r>
      <w:r>
        <w:rPr>
          <w:rFonts w:ascii="Arial" w:hAnsi="Arial" w:cs="Arial"/>
          <w:sz w:val="24"/>
          <w:szCs w:val="24"/>
        </w:rPr>
        <w:t>trial – Requi</w:t>
      </w:r>
      <w:r w:rsidR="00C0102D">
        <w:rPr>
          <w:rFonts w:ascii="Arial" w:hAnsi="Arial" w:cs="Arial"/>
          <w:sz w:val="24"/>
          <w:szCs w:val="24"/>
        </w:rPr>
        <w:t>rements of referring matters to</w:t>
      </w:r>
      <w:r>
        <w:rPr>
          <w:rFonts w:ascii="Arial" w:hAnsi="Arial" w:cs="Arial"/>
          <w:sz w:val="24"/>
          <w:szCs w:val="24"/>
        </w:rPr>
        <w:t xml:space="preserve"> oral evidence </w:t>
      </w:r>
      <w:r w:rsidR="00C0102D">
        <w:rPr>
          <w:rFonts w:ascii="Arial" w:hAnsi="Arial" w:cs="Arial"/>
          <w:sz w:val="24"/>
          <w:szCs w:val="24"/>
        </w:rPr>
        <w:t xml:space="preserve">set out – Referral to oral evidence must be on specified issues and not be overbroad </w:t>
      </w:r>
      <w:r>
        <w:rPr>
          <w:rFonts w:ascii="Arial" w:hAnsi="Arial" w:cs="Arial"/>
          <w:sz w:val="24"/>
          <w:szCs w:val="24"/>
        </w:rPr>
        <w:t>– Variatio</w:t>
      </w:r>
      <w:r w:rsidR="00DB47BE">
        <w:rPr>
          <w:rFonts w:ascii="Arial" w:hAnsi="Arial" w:cs="Arial"/>
          <w:sz w:val="24"/>
          <w:szCs w:val="24"/>
        </w:rPr>
        <w:t>n of a court order in terms of r</w:t>
      </w:r>
      <w:r>
        <w:rPr>
          <w:rFonts w:ascii="Arial" w:hAnsi="Arial" w:cs="Arial"/>
          <w:sz w:val="24"/>
          <w:szCs w:val="24"/>
        </w:rPr>
        <w:t xml:space="preserve">ule 103 – The status of parties that have been dissolved </w:t>
      </w:r>
      <w:r w:rsidR="00C0102D">
        <w:rPr>
          <w:rFonts w:ascii="Arial" w:hAnsi="Arial" w:cs="Arial"/>
          <w:sz w:val="24"/>
          <w:szCs w:val="24"/>
        </w:rPr>
        <w:t xml:space="preserve">or deregistered </w:t>
      </w:r>
      <w:r>
        <w:rPr>
          <w:rFonts w:ascii="Arial" w:hAnsi="Arial" w:cs="Arial"/>
          <w:sz w:val="24"/>
          <w:szCs w:val="24"/>
        </w:rPr>
        <w:t>after being joined to proceedings.</w:t>
      </w:r>
    </w:p>
    <w:p w:rsidR="001E2132" w:rsidRDefault="001E2132" w:rsidP="001E2132">
      <w:pPr>
        <w:spacing w:after="0" w:line="360" w:lineRule="auto"/>
        <w:jc w:val="both"/>
        <w:rPr>
          <w:rFonts w:ascii="Arial" w:hAnsi="Arial" w:cs="Arial"/>
          <w:sz w:val="24"/>
          <w:szCs w:val="24"/>
        </w:rPr>
      </w:pPr>
    </w:p>
    <w:p w:rsidR="001E2132" w:rsidRDefault="001E2132" w:rsidP="001E2132">
      <w:pPr>
        <w:pStyle w:val="ListParagraph"/>
        <w:spacing w:after="0" w:line="360" w:lineRule="auto"/>
        <w:ind w:left="0"/>
        <w:jc w:val="both"/>
        <w:rPr>
          <w:rFonts w:ascii="Arial" w:eastAsia="Times New Roman" w:hAnsi="Arial" w:cs="Arial"/>
          <w:sz w:val="24"/>
          <w:szCs w:val="24"/>
        </w:rPr>
      </w:pPr>
      <w:r w:rsidRPr="00FD03B7">
        <w:rPr>
          <w:rFonts w:ascii="Arial" w:hAnsi="Arial" w:cs="Arial"/>
          <w:b/>
          <w:sz w:val="24"/>
          <w:szCs w:val="24"/>
        </w:rPr>
        <w:t>Summary</w:t>
      </w:r>
      <w:r>
        <w:rPr>
          <w:rFonts w:ascii="Arial" w:hAnsi="Arial" w:cs="Arial"/>
          <w:sz w:val="24"/>
          <w:szCs w:val="24"/>
        </w:rPr>
        <w:t>:</w:t>
      </w:r>
      <w:r>
        <w:rPr>
          <w:rFonts w:ascii="Arial" w:hAnsi="Arial" w:cs="Arial"/>
          <w:sz w:val="24"/>
          <w:szCs w:val="24"/>
        </w:rPr>
        <w:tab/>
        <w:t xml:space="preserve">This is a review application where the applicant seeks to review and set aside certain decisions relating to the lease of farms on the basis that the lease agreement concluded where the second respondent leased the farms was unlawful. </w:t>
      </w:r>
      <w:r w:rsidR="00095221">
        <w:rPr>
          <w:rFonts w:ascii="Arial" w:hAnsi="Arial" w:cs="Arial"/>
          <w:sz w:val="24"/>
          <w:szCs w:val="24"/>
        </w:rPr>
        <w:t xml:space="preserve">The court was </w:t>
      </w:r>
      <w:r>
        <w:rPr>
          <w:rFonts w:ascii="Arial" w:hAnsi="Arial" w:cs="Arial"/>
          <w:sz w:val="24"/>
          <w:szCs w:val="24"/>
        </w:rPr>
        <w:t xml:space="preserve">also </w:t>
      </w:r>
      <w:r w:rsidR="00095221">
        <w:rPr>
          <w:rFonts w:ascii="Arial" w:hAnsi="Arial" w:cs="Arial"/>
          <w:sz w:val="24"/>
          <w:szCs w:val="24"/>
        </w:rPr>
        <w:t xml:space="preserve">seized with a determination of </w:t>
      </w:r>
      <w:r>
        <w:rPr>
          <w:rFonts w:ascii="Arial" w:eastAsia="Times New Roman" w:hAnsi="Arial" w:cs="Arial"/>
          <w:sz w:val="24"/>
          <w:szCs w:val="24"/>
        </w:rPr>
        <w:t>the standing of the tenth and eleventh respondents.</w:t>
      </w:r>
    </w:p>
    <w:p w:rsidR="001E2132" w:rsidRDefault="001E2132" w:rsidP="001E2132">
      <w:pPr>
        <w:pStyle w:val="ListParagraph"/>
        <w:spacing w:after="0" w:line="360" w:lineRule="auto"/>
        <w:ind w:left="0"/>
        <w:jc w:val="both"/>
        <w:rPr>
          <w:rFonts w:ascii="Arial" w:eastAsia="Times New Roman" w:hAnsi="Arial" w:cs="Arial"/>
          <w:sz w:val="24"/>
          <w:szCs w:val="24"/>
        </w:rPr>
      </w:pPr>
    </w:p>
    <w:p w:rsidR="001E2132" w:rsidRDefault="001E2132" w:rsidP="001E2132">
      <w:pPr>
        <w:spacing w:after="0" w:line="360" w:lineRule="auto"/>
        <w:jc w:val="both"/>
        <w:rPr>
          <w:rFonts w:ascii="Arial" w:eastAsia="Calibri" w:hAnsi="Arial" w:cs="Arial"/>
          <w:sz w:val="24"/>
        </w:rPr>
      </w:pPr>
      <w:r w:rsidRPr="00512E46">
        <w:rPr>
          <w:rFonts w:ascii="Arial" w:eastAsia="Calibri" w:hAnsi="Arial" w:cs="Arial"/>
          <w:sz w:val="24"/>
        </w:rPr>
        <w:t xml:space="preserve">The applicant </w:t>
      </w:r>
      <w:r w:rsidR="00095221">
        <w:rPr>
          <w:rFonts w:ascii="Arial" w:eastAsia="Calibri" w:hAnsi="Arial" w:cs="Arial"/>
          <w:sz w:val="24"/>
        </w:rPr>
        <w:t xml:space="preserve">contended that the </w:t>
      </w:r>
      <w:r w:rsidRPr="00512E46">
        <w:rPr>
          <w:rFonts w:ascii="Arial" w:eastAsia="Calibri" w:hAnsi="Arial" w:cs="Arial"/>
          <w:sz w:val="24"/>
        </w:rPr>
        <w:t>inherent jurisdiction that this court is clothed with in terms of Article 78(4)</w:t>
      </w:r>
      <w:r w:rsidRPr="00512E46">
        <w:rPr>
          <w:rFonts w:ascii="Calibri" w:eastAsia="Calibri" w:hAnsi="Calibri" w:cs="Times New Roman"/>
          <w:sz w:val="24"/>
        </w:rPr>
        <w:t xml:space="preserve"> </w:t>
      </w:r>
      <w:r w:rsidRPr="00512E46">
        <w:rPr>
          <w:rFonts w:ascii="Arial" w:eastAsia="Calibri" w:hAnsi="Arial" w:cs="Arial"/>
          <w:sz w:val="24"/>
        </w:rPr>
        <w:t xml:space="preserve">of the Constitution and </w:t>
      </w:r>
      <w:r w:rsidR="00095221">
        <w:rPr>
          <w:rFonts w:ascii="Arial" w:eastAsia="Calibri" w:hAnsi="Arial" w:cs="Arial"/>
          <w:sz w:val="24"/>
        </w:rPr>
        <w:t>together with rule 67 allow</w:t>
      </w:r>
      <w:r w:rsidRPr="00512E46">
        <w:rPr>
          <w:rFonts w:ascii="Arial" w:eastAsia="Calibri" w:hAnsi="Arial" w:cs="Arial"/>
          <w:sz w:val="24"/>
        </w:rPr>
        <w:t xml:space="preserve"> for parties to be referred to oral evidence by the court</w:t>
      </w:r>
      <w:r w:rsidR="00095221">
        <w:rPr>
          <w:rFonts w:ascii="Arial" w:eastAsia="Calibri" w:hAnsi="Arial" w:cs="Arial"/>
          <w:sz w:val="24"/>
        </w:rPr>
        <w:t xml:space="preserve"> where there is a dispute of fact</w:t>
      </w:r>
      <w:r w:rsidRPr="00512E46">
        <w:rPr>
          <w:rFonts w:ascii="Arial" w:eastAsia="Calibri" w:hAnsi="Arial" w:cs="Arial"/>
          <w:sz w:val="24"/>
        </w:rPr>
        <w:t xml:space="preserve">. </w:t>
      </w:r>
    </w:p>
    <w:p w:rsidR="001E2132" w:rsidRDefault="001E2132" w:rsidP="001E2132">
      <w:pPr>
        <w:spacing w:after="0" w:line="360" w:lineRule="auto"/>
        <w:jc w:val="both"/>
        <w:rPr>
          <w:rFonts w:ascii="Arial" w:eastAsia="Calibri" w:hAnsi="Arial" w:cs="Arial"/>
          <w:sz w:val="24"/>
        </w:rPr>
      </w:pPr>
    </w:p>
    <w:p w:rsidR="001E2132" w:rsidRDefault="00095221" w:rsidP="001E2132">
      <w:pPr>
        <w:spacing w:after="0" w:line="360" w:lineRule="auto"/>
        <w:jc w:val="both"/>
        <w:rPr>
          <w:rFonts w:ascii="Arial" w:hAnsi="Arial" w:cs="Arial"/>
          <w:sz w:val="24"/>
        </w:rPr>
      </w:pPr>
      <w:r>
        <w:rPr>
          <w:rFonts w:ascii="Arial" w:hAnsi="Arial" w:cs="Arial"/>
          <w:sz w:val="24"/>
        </w:rPr>
        <w:t xml:space="preserve">The </w:t>
      </w:r>
      <w:r w:rsidR="001E2132">
        <w:rPr>
          <w:rFonts w:ascii="Arial" w:hAnsi="Arial" w:cs="Arial"/>
          <w:sz w:val="24"/>
        </w:rPr>
        <w:t xml:space="preserve">applicant’s claim is that the Minister and the Government, in order to overcome the decision of Cabinet not to permit foreigners to own acquire agricultural land, invented a plan to circumvent the provisions of the </w:t>
      </w:r>
      <w:r w:rsidR="00DB47BE">
        <w:rPr>
          <w:rFonts w:ascii="Arial" w:hAnsi="Arial" w:cs="Arial"/>
          <w:sz w:val="24"/>
        </w:rPr>
        <w:t>Agricultural (Commercial) Land Reform Act 6 of 1995 (the Act)</w:t>
      </w:r>
      <w:r w:rsidR="001E2132">
        <w:rPr>
          <w:rFonts w:ascii="Arial" w:hAnsi="Arial" w:cs="Arial"/>
          <w:sz w:val="24"/>
        </w:rPr>
        <w:t>. The applicant contend</w:t>
      </w:r>
      <w:r>
        <w:rPr>
          <w:rFonts w:ascii="Arial" w:hAnsi="Arial" w:cs="Arial"/>
          <w:sz w:val="24"/>
        </w:rPr>
        <w:t>ed</w:t>
      </w:r>
      <w:r w:rsidR="001E2132">
        <w:rPr>
          <w:rFonts w:ascii="Arial" w:hAnsi="Arial" w:cs="Arial"/>
          <w:sz w:val="24"/>
        </w:rPr>
        <w:t xml:space="preserve"> further that the Minister c</w:t>
      </w:r>
      <w:r>
        <w:rPr>
          <w:rFonts w:ascii="Arial" w:hAnsi="Arial" w:cs="Arial"/>
          <w:sz w:val="24"/>
        </w:rPr>
        <w:t>onspired to allow for the</w:t>
      </w:r>
      <w:r w:rsidR="001E2132">
        <w:rPr>
          <w:rFonts w:ascii="Arial" w:hAnsi="Arial" w:cs="Arial"/>
          <w:sz w:val="24"/>
        </w:rPr>
        <w:t xml:space="preserve"> transfer of the farms directly to the Government without the Government having paid the purchase price and to ensure that </w:t>
      </w:r>
      <w:r>
        <w:rPr>
          <w:rFonts w:ascii="Arial" w:hAnsi="Arial" w:cs="Arial"/>
          <w:sz w:val="24"/>
        </w:rPr>
        <w:t xml:space="preserve">the second respondent </w:t>
      </w:r>
      <w:r w:rsidR="001E2132">
        <w:rPr>
          <w:rFonts w:ascii="Arial" w:hAnsi="Arial" w:cs="Arial"/>
          <w:sz w:val="24"/>
        </w:rPr>
        <w:t xml:space="preserve">obtains the right to lease the farms. </w:t>
      </w:r>
    </w:p>
    <w:p w:rsidR="001E2132" w:rsidRDefault="001E2132" w:rsidP="001E2132">
      <w:pPr>
        <w:spacing w:after="0" w:line="360" w:lineRule="auto"/>
        <w:jc w:val="both"/>
        <w:rPr>
          <w:rFonts w:ascii="Arial" w:hAnsi="Arial" w:cs="Arial"/>
          <w:sz w:val="24"/>
        </w:rPr>
      </w:pPr>
    </w:p>
    <w:p w:rsidR="001E2132" w:rsidRDefault="00095221" w:rsidP="001E2132">
      <w:pPr>
        <w:spacing w:after="0" w:line="360" w:lineRule="auto"/>
        <w:jc w:val="both"/>
        <w:rPr>
          <w:rFonts w:ascii="Arial" w:hAnsi="Arial" w:cs="Arial"/>
          <w:sz w:val="24"/>
        </w:rPr>
      </w:pPr>
      <w:r>
        <w:rPr>
          <w:rFonts w:ascii="Arial" w:hAnsi="Arial" w:cs="Arial"/>
          <w:sz w:val="24"/>
        </w:rPr>
        <w:t xml:space="preserve">In opposition to the applicant’s application, the </w:t>
      </w:r>
      <w:r w:rsidR="001E2132">
        <w:rPr>
          <w:rFonts w:ascii="Arial" w:hAnsi="Arial" w:cs="Arial"/>
          <w:sz w:val="24"/>
        </w:rPr>
        <w:t xml:space="preserve">first respondent </w:t>
      </w:r>
      <w:r>
        <w:rPr>
          <w:rFonts w:ascii="Arial" w:hAnsi="Arial" w:cs="Arial"/>
          <w:sz w:val="24"/>
        </w:rPr>
        <w:t xml:space="preserve">contended that the issues sought to be referred to oral evidence </w:t>
      </w:r>
      <w:r w:rsidR="00B029D4">
        <w:rPr>
          <w:rFonts w:ascii="Arial" w:hAnsi="Arial" w:cs="Arial"/>
          <w:sz w:val="24"/>
        </w:rPr>
        <w:t xml:space="preserve">by the applicant </w:t>
      </w:r>
      <w:r>
        <w:rPr>
          <w:rFonts w:ascii="Arial" w:hAnsi="Arial" w:cs="Arial"/>
          <w:sz w:val="24"/>
        </w:rPr>
        <w:t xml:space="preserve">are </w:t>
      </w:r>
      <w:r w:rsidR="00B029D4">
        <w:rPr>
          <w:rFonts w:ascii="Arial" w:hAnsi="Arial" w:cs="Arial"/>
          <w:sz w:val="24"/>
        </w:rPr>
        <w:t xml:space="preserve">overbroad, and may result in a </w:t>
      </w:r>
      <w:r>
        <w:rPr>
          <w:rFonts w:ascii="Arial" w:hAnsi="Arial" w:cs="Arial"/>
          <w:sz w:val="24"/>
        </w:rPr>
        <w:t xml:space="preserve">referral to </w:t>
      </w:r>
      <w:r w:rsidR="00B029D4">
        <w:rPr>
          <w:rFonts w:ascii="Arial" w:hAnsi="Arial" w:cs="Arial"/>
          <w:sz w:val="24"/>
        </w:rPr>
        <w:t xml:space="preserve">a fully-fledged </w:t>
      </w:r>
      <w:r>
        <w:rPr>
          <w:rFonts w:ascii="Arial" w:hAnsi="Arial" w:cs="Arial"/>
          <w:sz w:val="24"/>
        </w:rPr>
        <w:t xml:space="preserve">trial which is contrary to a </w:t>
      </w:r>
      <w:r w:rsidR="001E2132" w:rsidRPr="00B67621">
        <w:rPr>
          <w:rFonts w:ascii="Arial" w:hAnsi="Arial" w:cs="Arial"/>
          <w:sz w:val="24"/>
        </w:rPr>
        <w:t>referral to oral evidence</w:t>
      </w:r>
      <w:r>
        <w:rPr>
          <w:rFonts w:ascii="Arial" w:hAnsi="Arial" w:cs="Arial"/>
          <w:sz w:val="24"/>
        </w:rPr>
        <w:t xml:space="preserve">. </w:t>
      </w:r>
    </w:p>
    <w:p w:rsidR="001E2132" w:rsidRDefault="001E2132" w:rsidP="001E2132">
      <w:pPr>
        <w:spacing w:after="0" w:line="360" w:lineRule="auto"/>
        <w:jc w:val="both"/>
        <w:rPr>
          <w:rFonts w:ascii="Arial" w:hAnsi="Arial" w:cs="Arial"/>
          <w:sz w:val="24"/>
        </w:rPr>
      </w:pPr>
    </w:p>
    <w:p w:rsidR="001E2132" w:rsidRDefault="001E2132" w:rsidP="001E2132">
      <w:pPr>
        <w:spacing w:after="0" w:line="360" w:lineRule="auto"/>
        <w:jc w:val="both"/>
        <w:rPr>
          <w:rFonts w:ascii="Arial" w:hAnsi="Arial" w:cs="Arial"/>
          <w:sz w:val="24"/>
        </w:rPr>
      </w:pPr>
      <w:r>
        <w:rPr>
          <w:rFonts w:ascii="Arial" w:hAnsi="Arial" w:cs="Arial"/>
          <w:sz w:val="24"/>
        </w:rPr>
        <w:lastRenderedPageBreak/>
        <w:t xml:space="preserve">The second respondent </w:t>
      </w:r>
      <w:r w:rsidR="00B029D4">
        <w:rPr>
          <w:rFonts w:ascii="Arial" w:hAnsi="Arial" w:cs="Arial"/>
          <w:sz w:val="24"/>
        </w:rPr>
        <w:t xml:space="preserve">contended </w:t>
      </w:r>
      <w:r>
        <w:rPr>
          <w:rFonts w:ascii="Arial" w:hAnsi="Arial" w:cs="Arial"/>
          <w:sz w:val="24"/>
        </w:rPr>
        <w:t>that even if it is concluded</w:t>
      </w:r>
      <w:r w:rsidRPr="0041611E">
        <w:rPr>
          <w:rFonts w:ascii="Arial" w:hAnsi="Arial" w:cs="Arial"/>
          <w:sz w:val="24"/>
        </w:rPr>
        <w:t xml:space="preserve"> that there are conceivably genuine disputes of fact which cannot be resolved on the papers b</w:t>
      </w:r>
      <w:r w:rsidR="00B029D4">
        <w:rPr>
          <w:rFonts w:ascii="Arial" w:hAnsi="Arial" w:cs="Arial"/>
          <w:sz w:val="24"/>
        </w:rPr>
        <w:t xml:space="preserve">ecause the disputes of fact </w:t>
      </w:r>
      <w:r w:rsidRPr="0041611E">
        <w:rPr>
          <w:rFonts w:ascii="Arial" w:hAnsi="Arial" w:cs="Arial"/>
          <w:sz w:val="24"/>
        </w:rPr>
        <w:t>contended for were clearl</w:t>
      </w:r>
      <w:r w:rsidR="00B029D4">
        <w:rPr>
          <w:rFonts w:ascii="Arial" w:hAnsi="Arial" w:cs="Arial"/>
          <w:sz w:val="24"/>
        </w:rPr>
        <w:t>y or reasonably foreseeable, the applicant cannot</w:t>
      </w:r>
      <w:r w:rsidRPr="0041611E">
        <w:rPr>
          <w:rFonts w:ascii="Arial" w:hAnsi="Arial" w:cs="Arial"/>
          <w:sz w:val="24"/>
        </w:rPr>
        <w:t xml:space="preserve"> seek opportunistically to refer them to oral evidence more than four years after the institution of its application.</w:t>
      </w:r>
      <w:r w:rsidR="00C43BD8">
        <w:rPr>
          <w:rFonts w:ascii="Arial" w:hAnsi="Arial" w:cs="Arial"/>
          <w:sz w:val="24"/>
        </w:rPr>
        <w:t xml:space="preserve"> The second respondent further contended that the applicant did not provide specified issues to be referred to oral evidence and on that basis, the application should fail.</w:t>
      </w:r>
    </w:p>
    <w:p w:rsidR="001E2132" w:rsidRDefault="001E2132" w:rsidP="001E2132">
      <w:pPr>
        <w:spacing w:after="0" w:line="360" w:lineRule="auto"/>
        <w:jc w:val="both"/>
        <w:rPr>
          <w:rFonts w:ascii="Arial" w:hAnsi="Arial" w:cs="Arial"/>
          <w:sz w:val="24"/>
        </w:rPr>
      </w:pPr>
    </w:p>
    <w:p w:rsidR="001E2132" w:rsidRDefault="001E2132" w:rsidP="001E2132">
      <w:pPr>
        <w:spacing w:after="0" w:line="360" w:lineRule="auto"/>
        <w:jc w:val="both"/>
        <w:rPr>
          <w:rFonts w:ascii="Arial" w:hAnsi="Arial" w:cs="Arial"/>
          <w:sz w:val="24"/>
        </w:rPr>
      </w:pPr>
      <w:r w:rsidRPr="00354FFC">
        <w:rPr>
          <w:rFonts w:ascii="Arial" w:hAnsi="Arial" w:cs="Arial"/>
          <w:i/>
          <w:sz w:val="24"/>
        </w:rPr>
        <w:t>Held</w:t>
      </w:r>
      <w:r>
        <w:rPr>
          <w:rFonts w:ascii="Arial" w:hAnsi="Arial" w:cs="Arial"/>
          <w:sz w:val="24"/>
        </w:rPr>
        <w:t xml:space="preserve">: that the issues that the applicant seeks to refer to oral evidence constitute its whole claim without specified issues as required by rule 67. In the court’s view, the application sought by the applicant is literally a referral of the matter for trial, which is distinctive from an application for referral to oral evidence. </w:t>
      </w:r>
      <w:r w:rsidR="00C43BD8">
        <w:rPr>
          <w:rFonts w:ascii="Arial" w:hAnsi="Arial" w:cs="Arial"/>
          <w:sz w:val="24"/>
        </w:rPr>
        <w:t xml:space="preserve">The applicant was further found to have found to have failed </w:t>
      </w:r>
      <w:r w:rsidR="003D7EBF">
        <w:rPr>
          <w:rFonts w:ascii="Arial" w:hAnsi="Arial" w:cs="Arial"/>
          <w:sz w:val="24"/>
        </w:rPr>
        <w:t xml:space="preserve">to </w:t>
      </w:r>
      <w:r>
        <w:rPr>
          <w:rFonts w:ascii="Arial" w:hAnsi="Arial" w:cs="Arial"/>
          <w:sz w:val="24"/>
        </w:rPr>
        <w:t>identify the witnesses required for oral evidence.</w:t>
      </w:r>
    </w:p>
    <w:p w:rsidR="001E2132" w:rsidRDefault="001E2132" w:rsidP="001E2132">
      <w:pPr>
        <w:spacing w:after="0" w:line="360" w:lineRule="auto"/>
        <w:jc w:val="both"/>
        <w:rPr>
          <w:rFonts w:ascii="Arial" w:hAnsi="Arial" w:cs="Arial"/>
          <w:sz w:val="24"/>
        </w:rPr>
      </w:pPr>
    </w:p>
    <w:p w:rsidR="00C43BD8" w:rsidRDefault="001E2132" w:rsidP="001E2132">
      <w:pPr>
        <w:spacing w:after="0" w:line="360" w:lineRule="auto"/>
        <w:jc w:val="both"/>
        <w:rPr>
          <w:rFonts w:ascii="Arial" w:hAnsi="Arial" w:cs="Arial"/>
          <w:sz w:val="24"/>
        </w:rPr>
      </w:pPr>
      <w:r w:rsidRPr="00354FFC">
        <w:rPr>
          <w:rFonts w:ascii="Arial" w:hAnsi="Arial" w:cs="Arial"/>
          <w:i/>
          <w:sz w:val="24"/>
        </w:rPr>
        <w:t>Held that</w:t>
      </w:r>
      <w:r>
        <w:rPr>
          <w:rFonts w:ascii="Arial" w:hAnsi="Arial" w:cs="Arial"/>
          <w:sz w:val="24"/>
        </w:rPr>
        <w:t>: re</w:t>
      </w:r>
      <w:r w:rsidR="00C43BD8">
        <w:rPr>
          <w:rFonts w:ascii="Arial" w:hAnsi="Arial" w:cs="Arial"/>
          <w:sz w:val="24"/>
        </w:rPr>
        <w:t xml:space="preserve">ferral to oral evidence on </w:t>
      </w:r>
      <w:r>
        <w:rPr>
          <w:rFonts w:ascii="Arial" w:hAnsi="Arial" w:cs="Arial"/>
          <w:sz w:val="24"/>
        </w:rPr>
        <w:t>wide issues and not specif</w:t>
      </w:r>
      <w:r w:rsidR="00C43BD8">
        <w:rPr>
          <w:rFonts w:ascii="Arial" w:hAnsi="Arial" w:cs="Arial"/>
          <w:sz w:val="24"/>
        </w:rPr>
        <w:t>ied facts should not be allowed and it poses difficulties</w:t>
      </w:r>
      <w:r>
        <w:rPr>
          <w:rFonts w:ascii="Arial" w:hAnsi="Arial" w:cs="Arial"/>
          <w:sz w:val="24"/>
        </w:rPr>
        <w:t xml:space="preserve"> to identify the witnesses to be called to testify; the scope of the discovery to be made; the scope of witness statements to be recorded, etc. </w:t>
      </w:r>
    </w:p>
    <w:p w:rsidR="00C43BD8" w:rsidRDefault="00C43BD8" w:rsidP="001E2132">
      <w:pPr>
        <w:spacing w:after="0" w:line="360" w:lineRule="auto"/>
        <w:jc w:val="both"/>
        <w:rPr>
          <w:rFonts w:ascii="Arial" w:hAnsi="Arial" w:cs="Arial"/>
          <w:sz w:val="24"/>
        </w:rPr>
      </w:pPr>
    </w:p>
    <w:p w:rsidR="001E2132" w:rsidRDefault="00C43BD8" w:rsidP="001E2132">
      <w:pPr>
        <w:spacing w:after="0" w:line="360" w:lineRule="auto"/>
        <w:jc w:val="both"/>
        <w:rPr>
          <w:rFonts w:ascii="Arial" w:eastAsia="Times New Roman" w:hAnsi="Arial" w:cs="Arial"/>
          <w:sz w:val="24"/>
          <w:szCs w:val="24"/>
        </w:rPr>
      </w:pPr>
      <w:r w:rsidRPr="00C43BD8">
        <w:rPr>
          <w:rFonts w:ascii="Arial" w:hAnsi="Arial" w:cs="Arial"/>
          <w:i/>
          <w:sz w:val="24"/>
        </w:rPr>
        <w:t>Held further that</w:t>
      </w:r>
      <w:r>
        <w:rPr>
          <w:rFonts w:ascii="Arial" w:hAnsi="Arial" w:cs="Arial"/>
          <w:sz w:val="24"/>
        </w:rPr>
        <w:t>: the</w:t>
      </w:r>
      <w:r w:rsidR="001E2132">
        <w:rPr>
          <w:rFonts w:ascii="Arial" w:hAnsi="Arial" w:cs="Arial"/>
          <w:sz w:val="24"/>
        </w:rPr>
        <w:t xml:space="preserve"> application by the applicant will not be in keeping with the overriding objectives of the rules which are to facilitate the resolution of the real issues in dispute justly and speedily, efficiently and cost effectively. This matter was register</w:t>
      </w:r>
      <w:r>
        <w:rPr>
          <w:rFonts w:ascii="Arial" w:hAnsi="Arial" w:cs="Arial"/>
          <w:sz w:val="24"/>
        </w:rPr>
        <w:t xml:space="preserve">ed in 2018 </w:t>
      </w:r>
      <w:r w:rsidR="001E2132">
        <w:rPr>
          <w:rFonts w:ascii="Arial" w:hAnsi="Arial" w:cs="Arial"/>
          <w:sz w:val="24"/>
        </w:rPr>
        <w:t xml:space="preserve">and referral to oral evidence on the whole of the applicant’s claim is likely to delay the finalisation of the matter. </w:t>
      </w:r>
      <w:r w:rsidR="001E2132">
        <w:rPr>
          <w:rFonts w:ascii="Arial" w:eastAsia="Times New Roman" w:hAnsi="Arial" w:cs="Arial"/>
          <w:sz w:val="24"/>
          <w:szCs w:val="24"/>
        </w:rPr>
        <w:tab/>
      </w:r>
    </w:p>
    <w:p w:rsidR="001E2132" w:rsidRDefault="001E2132" w:rsidP="001E2132">
      <w:pPr>
        <w:spacing w:after="0" w:line="360" w:lineRule="auto"/>
        <w:jc w:val="both"/>
        <w:rPr>
          <w:rFonts w:ascii="Arial" w:eastAsia="Times New Roman" w:hAnsi="Arial" w:cs="Arial"/>
          <w:sz w:val="24"/>
          <w:szCs w:val="24"/>
        </w:rPr>
      </w:pPr>
    </w:p>
    <w:p w:rsidR="00C43BD8" w:rsidRDefault="00C43BD8" w:rsidP="001E2132">
      <w:pPr>
        <w:spacing w:after="0" w:line="360" w:lineRule="auto"/>
        <w:jc w:val="both"/>
        <w:rPr>
          <w:rFonts w:ascii="Arial" w:eastAsia="Times New Roman" w:hAnsi="Arial" w:cs="Arial"/>
          <w:sz w:val="24"/>
          <w:szCs w:val="24"/>
        </w:rPr>
      </w:pPr>
      <w:r>
        <w:rPr>
          <w:rFonts w:ascii="Arial" w:eastAsia="Times New Roman" w:hAnsi="Arial" w:cs="Arial"/>
          <w:i/>
          <w:sz w:val="24"/>
          <w:szCs w:val="24"/>
        </w:rPr>
        <w:t>Held</w:t>
      </w:r>
      <w:r w:rsidR="001E2132">
        <w:rPr>
          <w:rFonts w:ascii="Arial" w:eastAsia="Times New Roman" w:hAnsi="Arial" w:cs="Arial"/>
          <w:sz w:val="24"/>
          <w:szCs w:val="24"/>
        </w:rPr>
        <w:t>: i</w:t>
      </w:r>
      <w:r w:rsidR="001E2132" w:rsidRPr="00354FFC">
        <w:rPr>
          <w:rFonts w:ascii="Arial" w:eastAsia="Times New Roman" w:hAnsi="Arial" w:cs="Arial"/>
          <w:sz w:val="24"/>
          <w:szCs w:val="24"/>
        </w:rPr>
        <w:t>t is not the suspicion that some of the laws may have been contravened that should determine the referral to oral evidence</w:t>
      </w:r>
      <w:r>
        <w:rPr>
          <w:rFonts w:ascii="Arial" w:eastAsia="Times New Roman" w:hAnsi="Arial" w:cs="Arial"/>
          <w:sz w:val="24"/>
          <w:szCs w:val="24"/>
        </w:rPr>
        <w:t xml:space="preserve">, but </w:t>
      </w:r>
      <w:r w:rsidR="001E2132" w:rsidRPr="00354FFC">
        <w:rPr>
          <w:rFonts w:ascii="Arial" w:eastAsia="Times New Roman" w:hAnsi="Arial" w:cs="Arial"/>
          <w:sz w:val="24"/>
          <w:szCs w:val="24"/>
        </w:rPr>
        <w:t xml:space="preserve">the existence of factual disputes that cannot be resolved on the papers. </w:t>
      </w:r>
    </w:p>
    <w:p w:rsidR="00C43BD8" w:rsidRDefault="00C43BD8" w:rsidP="001E2132">
      <w:pPr>
        <w:spacing w:after="0" w:line="360" w:lineRule="auto"/>
        <w:jc w:val="both"/>
        <w:rPr>
          <w:rFonts w:ascii="Arial" w:eastAsia="Times New Roman" w:hAnsi="Arial" w:cs="Arial"/>
          <w:sz w:val="24"/>
          <w:szCs w:val="24"/>
        </w:rPr>
      </w:pPr>
    </w:p>
    <w:p w:rsidR="001E2132" w:rsidRDefault="00C43BD8" w:rsidP="001E2132">
      <w:pPr>
        <w:spacing w:after="0" w:line="360" w:lineRule="auto"/>
        <w:jc w:val="both"/>
        <w:rPr>
          <w:rFonts w:ascii="Arial" w:eastAsia="Times New Roman" w:hAnsi="Arial" w:cs="Arial"/>
          <w:sz w:val="24"/>
          <w:szCs w:val="24"/>
        </w:rPr>
      </w:pPr>
      <w:r w:rsidRPr="00C43BD8">
        <w:rPr>
          <w:rFonts w:ascii="Arial" w:eastAsia="Times New Roman" w:hAnsi="Arial" w:cs="Arial"/>
          <w:i/>
          <w:sz w:val="24"/>
          <w:szCs w:val="24"/>
        </w:rPr>
        <w:t>Held further</w:t>
      </w:r>
      <w:r>
        <w:rPr>
          <w:rFonts w:ascii="Arial" w:eastAsia="Times New Roman" w:hAnsi="Arial" w:cs="Arial"/>
          <w:sz w:val="24"/>
          <w:szCs w:val="24"/>
        </w:rPr>
        <w:t xml:space="preserve">: </w:t>
      </w:r>
      <w:r w:rsidR="001E2132" w:rsidRPr="00354FFC">
        <w:rPr>
          <w:rFonts w:ascii="Arial" w:eastAsia="Times New Roman" w:hAnsi="Arial" w:cs="Arial"/>
          <w:sz w:val="24"/>
          <w:szCs w:val="24"/>
        </w:rPr>
        <w:t>even if it can be</w:t>
      </w:r>
      <w:r>
        <w:rPr>
          <w:rFonts w:ascii="Arial" w:eastAsia="Times New Roman" w:hAnsi="Arial" w:cs="Arial"/>
          <w:sz w:val="24"/>
          <w:szCs w:val="24"/>
        </w:rPr>
        <w:t xml:space="preserve"> accepted that there can be</w:t>
      </w:r>
      <w:r w:rsidR="001E2132" w:rsidRPr="00354FFC">
        <w:rPr>
          <w:rFonts w:ascii="Arial" w:eastAsia="Times New Roman" w:hAnsi="Arial" w:cs="Arial"/>
          <w:sz w:val="24"/>
          <w:szCs w:val="24"/>
        </w:rPr>
        <w:t xml:space="preserve"> disputes of facts, it is only specified issues that c</w:t>
      </w:r>
      <w:r>
        <w:rPr>
          <w:rFonts w:ascii="Arial" w:eastAsia="Times New Roman" w:hAnsi="Arial" w:cs="Arial"/>
          <w:sz w:val="24"/>
          <w:szCs w:val="24"/>
        </w:rPr>
        <w:t xml:space="preserve">an be referred to oral evidence, and the </w:t>
      </w:r>
      <w:r w:rsidR="001E2132" w:rsidRPr="00354FFC">
        <w:rPr>
          <w:rFonts w:ascii="Arial" w:eastAsia="Times New Roman" w:hAnsi="Arial" w:cs="Arial"/>
          <w:sz w:val="24"/>
          <w:szCs w:val="24"/>
        </w:rPr>
        <w:t>applicant failed to list specified issues and for the reason the applicant ought to fail.</w:t>
      </w:r>
    </w:p>
    <w:p w:rsidR="001E2132" w:rsidRDefault="001E2132" w:rsidP="001E2132">
      <w:pPr>
        <w:spacing w:after="0" w:line="360" w:lineRule="auto"/>
        <w:jc w:val="both"/>
        <w:rPr>
          <w:rFonts w:ascii="Arial" w:eastAsia="Times New Roman" w:hAnsi="Arial" w:cs="Arial"/>
          <w:sz w:val="24"/>
          <w:szCs w:val="24"/>
        </w:rPr>
      </w:pPr>
      <w:r>
        <w:rPr>
          <w:rFonts w:ascii="Arial" w:eastAsia="Times New Roman" w:hAnsi="Arial" w:cs="Arial"/>
          <w:sz w:val="24"/>
          <w:szCs w:val="24"/>
        </w:rPr>
        <w:t>The application is dismissed.</w:t>
      </w:r>
    </w:p>
    <w:p w:rsidR="00206DE9" w:rsidRPr="0062322F" w:rsidRDefault="00206DE9" w:rsidP="0062322F">
      <w:pPr>
        <w:keepNext/>
        <w:pBdr>
          <w:top w:val="nil"/>
          <w:left w:val="nil"/>
          <w:bottom w:val="nil"/>
          <w:right w:val="nil"/>
          <w:between w:val="nil"/>
          <w:bar w:val="nil"/>
        </w:pBdr>
        <w:spacing w:after="0" w:line="360" w:lineRule="auto"/>
        <w:outlineLvl w:val="0"/>
        <w:rPr>
          <w:rFonts w:ascii="Calibri Light" w:eastAsia="Arial" w:hAnsi="Calibri Light" w:cs="Times New Roman"/>
          <w:b/>
          <w:bCs/>
          <w:kern w:val="32"/>
          <w:sz w:val="32"/>
          <w:szCs w:val="32"/>
          <w:bdr w:val="nil"/>
          <w:lang w:val="en-ZA"/>
        </w:rPr>
      </w:pPr>
      <w:r w:rsidRPr="00206DE9">
        <w:rPr>
          <w:rFonts w:ascii="Calibri Light" w:eastAsia="Times New Roman" w:hAnsi="Calibri Light" w:cs="Times New Roman"/>
          <w:b/>
          <w:bCs/>
          <w:noProof/>
          <w:kern w:val="32"/>
          <w:sz w:val="32"/>
          <w:szCs w:val="32"/>
          <w:bdr w:val="nil"/>
        </w:rPr>
        <w:lastRenderedPageBreak/>
        <mc:AlternateContent>
          <mc:Choice Requires="wps">
            <w:drawing>
              <wp:inline distT="0" distB="0" distL="0" distR="0">
                <wp:extent cx="5727700" cy="18415"/>
                <wp:effectExtent l="0" t="0" r="6350" b="635"/>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727700" cy="18415"/>
                        </a:xfrm>
                        <a:prstGeom prst="rect">
                          <a:avLst/>
                        </a:prstGeom>
                        <a:solidFill>
                          <a:srgbClr val="A0A0A0"/>
                        </a:solidFill>
                        <a:ln w="12700" cap="flat">
                          <a:noFill/>
                          <a:miter lim="400000"/>
                        </a:ln>
                        <a:effectLst/>
                      </wps:spPr>
                      <wps:bodyPr/>
                    </wps:wsp>
                  </a:graphicData>
                </a:graphic>
              </wp:inline>
            </w:drawing>
          </mc:Choice>
          <mc:Fallback>
            <w:pict>
              <v:rect w14:anchorId="79DC3C63" id="Rectangle 5" o:spid="_x0000_s1026" style="width:45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" fillcolor="#a0a0a0" stroked="f" strokeweight="1pt">
                <v:stroke miterlimit="4"/>
                <o:lock v:ext="edit" aspectratio="t"/>
                <w10:anchorlock/>
              </v:rect>
            </w:pict>
          </mc:Fallback>
        </mc:AlternateContent>
      </w:r>
    </w:p>
    <w:p w:rsidR="00206DE9" w:rsidRPr="00206DE9" w:rsidRDefault="00206DE9" w:rsidP="00206DE9">
      <w:pPr>
        <w:pBdr>
          <w:top w:val="nil"/>
          <w:left w:val="nil"/>
          <w:bottom w:val="nil"/>
          <w:right w:val="nil"/>
          <w:between w:val="nil"/>
          <w:bar w:val="nil"/>
        </w:pBdr>
        <w:spacing w:after="0" w:line="360" w:lineRule="auto"/>
        <w:jc w:val="center"/>
        <w:rPr>
          <w:rFonts w:ascii="Arial" w:eastAsia="Arial" w:hAnsi="Arial" w:cs="Arial"/>
          <w:b/>
          <w:bCs/>
          <w:color w:val="000000"/>
          <w:sz w:val="24"/>
          <w:szCs w:val="24"/>
          <w:u w:color="000000"/>
          <w:bdr w:val="nil"/>
          <w:lang w:val="en-ZA" w:eastAsia="en-GB"/>
        </w:rPr>
      </w:pPr>
      <w:r w:rsidRPr="00206DE9">
        <w:rPr>
          <w:rFonts w:ascii="Arial" w:eastAsia="Arial Unicode MS" w:hAnsi="Arial" w:cs="Arial"/>
          <w:b/>
          <w:bCs/>
          <w:color w:val="000000"/>
          <w:sz w:val="24"/>
          <w:szCs w:val="24"/>
          <w:u w:color="000000"/>
          <w:bdr w:val="nil"/>
          <w:lang w:val="de-DE" w:eastAsia="en-GB"/>
        </w:rPr>
        <w:t>ORDER</w:t>
      </w:r>
    </w:p>
    <w:p w:rsidR="00206DE9" w:rsidRPr="00206DE9" w:rsidRDefault="00206DE9" w:rsidP="00206DE9">
      <w:pPr>
        <w:pBdr>
          <w:top w:val="nil"/>
          <w:left w:val="nil"/>
          <w:bottom w:val="nil"/>
          <w:right w:val="nil"/>
          <w:between w:val="nil"/>
          <w:bar w:val="nil"/>
        </w:pBdr>
        <w:spacing w:after="0" w:line="360" w:lineRule="auto"/>
        <w:jc w:val="both"/>
        <w:rPr>
          <w:rFonts w:ascii="Arial" w:eastAsia="Arial" w:hAnsi="Arial" w:cs="Arial"/>
          <w:b/>
          <w:bCs/>
          <w:color w:val="000000"/>
          <w:sz w:val="24"/>
          <w:szCs w:val="24"/>
          <w:u w:color="000000"/>
          <w:bdr w:val="nil"/>
          <w:lang w:val="en-ZA" w:eastAsia="en-GB"/>
        </w:rPr>
      </w:pPr>
      <w:r w:rsidRPr="00206DE9">
        <w:rPr>
          <w:rFonts w:ascii="Calibri" w:eastAsia="Arial Unicode MS" w:hAnsi="Calibri" w:cs="Arial Unicode MS"/>
          <w:noProof/>
          <w:color w:val="000000"/>
          <w:u w:color="000000"/>
          <w:bdr w:val="nil"/>
        </w:rPr>
        <mc:AlternateContent>
          <mc:Choice Requires="wps">
            <w:drawing>
              <wp:inline distT="0" distB="0" distL="0" distR="0">
                <wp:extent cx="5727700" cy="18415"/>
                <wp:effectExtent l="0" t="0" r="6350" b="63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727700" cy="18415"/>
                        </a:xfrm>
                        <a:prstGeom prst="rect">
                          <a:avLst/>
                        </a:prstGeom>
                        <a:solidFill>
                          <a:srgbClr val="A0A0A0"/>
                        </a:solidFill>
                        <a:ln w="12700" cap="flat">
                          <a:noFill/>
                          <a:miter lim="400000"/>
                        </a:ln>
                        <a:effectLst/>
                      </wps:spPr>
                      <wps:bodyPr/>
                    </wps:wsp>
                  </a:graphicData>
                </a:graphic>
              </wp:inline>
            </w:drawing>
          </mc:Choice>
          <mc:Fallback>
            <w:pict>
              <v:rect w14:anchorId="6F78FFBE" id="Rectangle 4" o:spid="_x0000_s1026" style="width:45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" fillcolor="#a0a0a0" stroked="f" strokeweight="1pt">
                <v:stroke miterlimit="4"/>
                <o:lock v:ext="edit" aspectratio="t"/>
                <w10:anchorlock/>
              </v:rect>
            </w:pict>
          </mc:Fallback>
        </mc:AlternateContent>
      </w:r>
    </w:p>
    <w:p w:rsidR="00206DE9" w:rsidRPr="00B14548" w:rsidRDefault="00206DE9" w:rsidP="00206DE9">
      <w:pPr>
        <w:shd w:val="clear" w:color="auto" w:fill="FFFFFF"/>
        <w:spacing w:after="0" w:line="360" w:lineRule="auto"/>
        <w:jc w:val="both"/>
        <w:rPr>
          <w:rFonts w:ascii="Arial" w:eastAsia="Arial Unicode MS" w:hAnsi="Arial" w:cs="Arial"/>
          <w:iCs/>
          <w:sz w:val="24"/>
          <w:szCs w:val="24"/>
          <w:bdr w:val="nil"/>
          <w:lang w:val="en-ZA"/>
        </w:rPr>
      </w:pPr>
    </w:p>
    <w:p w:rsidR="00762F78" w:rsidRDefault="00762F78" w:rsidP="00BC5075">
      <w:pPr>
        <w:pStyle w:val="ListParagraph"/>
        <w:numPr>
          <w:ilvl w:val="2"/>
          <w:numId w:val="6"/>
        </w:numPr>
        <w:autoSpaceDE w:val="0"/>
        <w:autoSpaceDN w:val="0"/>
        <w:adjustRightInd w:val="0"/>
        <w:spacing w:after="0" w:line="360" w:lineRule="auto"/>
        <w:jc w:val="both"/>
        <w:rPr>
          <w:rFonts w:ascii="Arial" w:hAnsi="Arial" w:cs="Arial"/>
          <w:sz w:val="24"/>
          <w:szCs w:val="24"/>
        </w:rPr>
      </w:pPr>
      <w:r w:rsidRPr="0077068E">
        <w:rPr>
          <w:rFonts w:ascii="Arial" w:hAnsi="Arial" w:cs="Arial"/>
          <w:sz w:val="24"/>
          <w:szCs w:val="24"/>
        </w:rPr>
        <w:t>The applicant’s application to refer the matter to oral evidence is dismissed.</w:t>
      </w:r>
    </w:p>
    <w:p w:rsidR="00762F78" w:rsidRDefault="00762F78" w:rsidP="00BC5075">
      <w:pPr>
        <w:pStyle w:val="ListParagraph"/>
        <w:autoSpaceDE w:val="0"/>
        <w:autoSpaceDN w:val="0"/>
        <w:adjustRightInd w:val="0"/>
        <w:spacing w:after="0" w:line="360" w:lineRule="auto"/>
        <w:ind w:left="360"/>
        <w:jc w:val="both"/>
        <w:rPr>
          <w:rFonts w:ascii="Arial" w:hAnsi="Arial" w:cs="Arial"/>
          <w:sz w:val="24"/>
          <w:szCs w:val="24"/>
        </w:rPr>
      </w:pPr>
    </w:p>
    <w:p w:rsidR="00762F78" w:rsidRDefault="00762F78" w:rsidP="00BC5075">
      <w:pPr>
        <w:pStyle w:val="ListParagraph"/>
        <w:numPr>
          <w:ilvl w:val="2"/>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Costs </w:t>
      </w:r>
      <w:r w:rsidR="00D45DDF">
        <w:rPr>
          <w:rFonts w:ascii="Arial" w:hAnsi="Arial" w:cs="Arial"/>
          <w:sz w:val="24"/>
          <w:szCs w:val="24"/>
        </w:rPr>
        <w:t xml:space="preserve">of this interlocutory </w:t>
      </w:r>
      <w:r>
        <w:rPr>
          <w:rFonts w:ascii="Arial" w:hAnsi="Arial" w:cs="Arial"/>
          <w:sz w:val="24"/>
          <w:szCs w:val="24"/>
        </w:rPr>
        <w:t>shall be determined at a later stage</w:t>
      </w:r>
      <w:r w:rsidR="00D45DDF">
        <w:rPr>
          <w:rFonts w:ascii="Arial" w:hAnsi="Arial" w:cs="Arial"/>
          <w:sz w:val="24"/>
          <w:szCs w:val="24"/>
        </w:rPr>
        <w:t>,</w:t>
      </w:r>
      <w:r>
        <w:rPr>
          <w:rFonts w:ascii="Arial" w:hAnsi="Arial" w:cs="Arial"/>
          <w:sz w:val="24"/>
          <w:szCs w:val="24"/>
        </w:rPr>
        <w:t xml:space="preserve"> together with the merits of the application.</w:t>
      </w:r>
    </w:p>
    <w:p w:rsidR="00762F78" w:rsidRPr="003E05A7" w:rsidRDefault="00762F78" w:rsidP="00BC5075">
      <w:pPr>
        <w:pStyle w:val="ListParagraph"/>
        <w:spacing w:after="0"/>
        <w:jc w:val="both"/>
        <w:rPr>
          <w:rFonts w:ascii="Arial" w:hAnsi="Arial" w:cs="Arial"/>
          <w:sz w:val="24"/>
          <w:szCs w:val="24"/>
        </w:rPr>
      </w:pPr>
    </w:p>
    <w:p w:rsidR="00762F78" w:rsidRPr="003E05A7" w:rsidRDefault="00762F78" w:rsidP="00BC5075">
      <w:pPr>
        <w:pStyle w:val="ListParagraph"/>
        <w:numPr>
          <w:ilvl w:val="2"/>
          <w:numId w:val="6"/>
        </w:numPr>
        <w:autoSpaceDE w:val="0"/>
        <w:autoSpaceDN w:val="0"/>
        <w:adjustRightInd w:val="0"/>
        <w:spacing w:after="0" w:line="360" w:lineRule="auto"/>
        <w:jc w:val="both"/>
        <w:rPr>
          <w:rFonts w:ascii="Arial" w:hAnsi="Arial" w:cs="Arial"/>
          <w:sz w:val="24"/>
          <w:szCs w:val="24"/>
        </w:rPr>
      </w:pPr>
      <w:r w:rsidRPr="003E05A7">
        <w:rPr>
          <w:rFonts w:ascii="Arial" w:hAnsi="Arial" w:cs="Arial"/>
          <w:sz w:val="24"/>
          <w:szCs w:val="24"/>
        </w:rPr>
        <w:t xml:space="preserve">The order </w:t>
      </w:r>
      <w:r w:rsidR="003D7EBF">
        <w:rPr>
          <w:rFonts w:ascii="Arial" w:hAnsi="Arial" w:cs="Arial"/>
          <w:sz w:val="24"/>
          <w:szCs w:val="24"/>
        </w:rPr>
        <w:t xml:space="preserve">of 17 October 2022 is varied </w:t>
      </w:r>
      <w:r w:rsidRPr="003E05A7">
        <w:rPr>
          <w:rFonts w:ascii="Arial" w:hAnsi="Arial" w:cs="Arial"/>
          <w:sz w:val="24"/>
        </w:rPr>
        <w:t xml:space="preserve">in terms of rule 103, to read </w:t>
      </w:r>
      <w:r w:rsidR="00D45DDF">
        <w:rPr>
          <w:rFonts w:ascii="Arial" w:hAnsi="Arial" w:cs="Arial"/>
          <w:sz w:val="24"/>
        </w:rPr>
        <w:t>‘</w:t>
      </w:r>
      <w:r w:rsidRPr="003E05A7">
        <w:rPr>
          <w:rFonts w:ascii="Arial" w:hAnsi="Arial" w:cs="Arial"/>
          <w:sz w:val="24"/>
        </w:rPr>
        <w:t>that the joinder application of Rainhof</w:t>
      </w:r>
      <w:r w:rsidR="00F87618">
        <w:rPr>
          <w:rFonts w:ascii="Arial" w:hAnsi="Arial" w:cs="Arial"/>
          <w:sz w:val="24"/>
        </w:rPr>
        <w:t>f</w:t>
      </w:r>
      <w:r w:rsidRPr="003E05A7">
        <w:rPr>
          <w:rFonts w:ascii="Arial" w:hAnsi="Arial" w:cs="Arial"/>
          <w:sz w:val="24"/>
        </w:rPr>
        <w:t xml:space="preserve"> Farming Company (Pty) Ltd and Wolffsgrund Farming CC is refused</w:t>
      </w:r>
      <w:r w:rsidR="00D45DDF">
        <w:rPr>
          <w:rFonts w:ascii="Arial" w:hAnsi="Arial" w:cs="Arial"/>
          <w:sz w:val="24"/>
        </w:rPr>
        <w:t>’</w:t>
      </w:r>
      <w:r>
        <w:rPr>
          <w:rFonts w:ascii="Arial" w:hAnsi="Arial" w:cs="Arial"/>
          <w:sz w:val="24"/>
        </w:rPr>
        <w:t xml:space="preserve">. </w:t>
      </w:r>
    </w:p>
    <w:p w:rsidR="00762F78" w:rsidRPr="003E05A7" w:rsidRDefault="00762F78" w:rsidP="00BC5075">
      <w:pPr>
        <w:pStyle w:val="ListParagraph"/>
        <w:spacing w:after="0"/>
        <w:jc w:val="both"/>
        <w:rPr>
          <w:rFonts w:ascii="Arial" w:hAnsi="Arial" w:cs="Arial"/>
          <w:sz w:val="24"/>
        </w:rPr>
      </w:pPr>
    </w:p>
    <w:p w:rsidR="00762F78" w:rsidRDefault="00762F78" w:rsidP="00BC5075">
      <w:pPr>
        <w:pStyle w:val="ListParagraph"/>
        <w:numPr>
          <w:ilvl w:val="2"/>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matter is postponed to 28 September 2023 at 08:30 for a status hearing.</w:t>
      </w:r>
    </w:p>
    <w:p w:rsidR="00762F78" w:rsidRPr="003E05A7" w:rsidRDefault="00762F78" w:rsidP="00BC5075">
      <w:pPr>
        <w:pStyle w:val="ListParagraph"/>
        <w:spacing w:after="0"/>
        <w:jc w:val="both"/>
        <w:rPr>
          <w:rFonts w:ascii="Arial" w:hAnsi="Arial" w:cs="Arial"/>
          <w:sz w:val="24"/>
          <w:szCs w:val="24"/>
        </w:rPr>
      </w:pPr>
    </w:p>
    <w:p w:rsidR="00762F78" w:rsidRPr="003E05A7" w:rsidRDefault="003D7EBF" w:rsidP="00BC5075">
      <w:pPr>
        <w:pStyle w:val="ListParagraph"/>
        <w:numPr>
          <w:ilvl w:val="2"/>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p</w:t>
      </w:r>
      <w:r w:rsidR="00762F78" w:rsidRPr="003E05A7">
        <w:rPr>
          <w:rFonts w:ascii="Arial" w:hAnsi="Arial" w:cs="Arial"/>
          <w:sz w:val="24"/>
          <w:szCs w:val="24"/>
        </w:rPr>
        <w:t>arties must file a joint status report on or before 25 September 2023.</w:t>
      </w:r>
    </w:p>
    <w:p w:rsidR="00CD3968" w:rsidRPr="00206DE9" w:rsidRDefault="00CD3968" w:rsidP="00CD3968">
      <w:pPr>
        <w:pBdr>
          <w:top w:val="nil"/>
          <w:left w:val="nil"/>
          <w:bottom w:val="nil"/>
          <w:right w:val="nil"/>
          <w:between w:val="nil"/>
          <w:bar w:val="nil"/>
        </w:pBdr>
        <w:shd w:val="clear" w:color="auto" w:fill="FFFFFF"/>
        <w:spacing w:after="0" w:line="360" w:lineRule="auto"/>
        <w:ind w:left="720"/>
        <w:jc w:val="both"/>
        <w:rPr>
          <w:rFonts w:ascii="Arial" w:eastAsia="Arial Unicode MS" w:hAnsi="Arial" w:cs="Arial"/>
          <w:iCs/>
          <w:sz w:val="24"/>
          <w:szCs w:val="24"/>
          <w:bdr w:val="nil"/>
          <w:lang w:val="en-ZA"/>
        </w:rPr>
      </w:pPr>
    </w:p>
    <w:p w:rsidR="00206DE9" w:rsidRPr="00206DE9" w:rsidRDefault="00206DE9" w:rsidP="00206DE9">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ZA" w:eastAsia="en-GB"/>
        </w:rPr>
      </w:pPr>
      <w:r w:rsidRPr="00206DE9">
        <w:rPr>
          <w:rFonts w:ascii="Calibri" w:eastAsia="Arial Unicode MS" w:hAnsi="Calibri" w:cs="Arial Unicode MS"/>
          <w:noProof/>
          <w:color w:val="000000"/>
          <w:u w:color="000000"/>
          <w:bdr w:val="nil"/>
        </w:rPr>
        <mc:AlternateContent>
          <mc:Choice Requires="wps">
            <w:drawing>
              <wp:inline distT="0" distB="0" distL="0" distR="0">
                <wp:extent cx="5727700" cy="18415"/>
                <wp:effectExtent l="0" t="0" r="6350" b="635"/>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727700" cy="18415"/>
                        </a:xfrm>
                        <a:prstGeom prst="rect">
                          <a:avLst/>
                        </a:prstGeom>
                        <a:solidFill>
                          <a:srgbClr val="A0A0A0"/>
                        </a:solidFill>
                        <a:ln w="12700" cap="flat">
                          <a:noFill/>
                          <a:miter lim="400000"/>
                        </a:ln>
                        <a:effectLst/>
                      </wps:spPr>
                      <wps:bodyPr/>
                    </wps:wsp>
                  </a:graphicData>
                </a:graphic>
              </wp:inline>
            </w:drawing>
          </mc:Choice>
          <mc:Fallback>
            <w:pict>
              <v:rect w14:anchorId="28797DA6" id="Rectangle 3" o:spid="_x0000_s1026" style="width:45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" fillcolor="#a0a0a0" stroked="f" strokeweight="1pt">
                <v:stroke miterlimit="4"/>
                <o:lock v:ext="edit" aspectratio="t"/>
                <w10:anchorlock/>
              </v:rect>
            </w:pict>
          </mc:Fallback>
        </mc:AlternateContent>
      </w:r>
    </w:p>
    <w:p w:rsidR="00206DE9" w:rsidRPr="00206DE9" w:rsidRDefault="00206DE9" w:rsidP="008C496B">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u w:color="000000"/>
          <w:bdr w:val="nil"/>
          <w:lang w:val="de-DE" w:eastAsia="en-GB"/>
        </w:rPr>
      </w:pPr>
    </w:p>
    <w:p w:rsidR="00206DE9" w:rsidRPr="00206DE9" w:rsidRDefault="00206DE9" w:rsidP="008C496B">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u w:color="000000"/>
          <w:bdr w:val="nil"/>
          <w:lang w:val="de-DE" w:eastAsia="en-GB"/>
        </w:rPr>
      </w:pPr>
      <w:r w:rsidRPr="00206DE9">
        <w:rPr>
          <w:rFonts w:ascii="Arial" w:eastAsia="Arial Unicode MS" w:hAnsi="Arial" w:cs="Arial"/>
          <w:b/>
          <w:bCs/>
          <w:color w:val="000000"/>
          <w:sz w:val="24"/>
          <w:szCs w:val="24"/>
          <w:u w:color="000000"/>
          <w:bdr w:val="nil"/>
          <w:lang w:val="de-DE" w:eastAsia="en-GB"/>
        </w:rPr>
        <w:t>JUDGMENT</w:t>
      </w:r>
    </w:p>
    <w:p w:rsidR="00206DE9" w:rsidRPr="00206DE9" w:rsidRDefault="00206DE9" w:rsidP="00206DE9">
      <w:pPr>
        <w:keepNext/>
        <w:pBdr>
          <w:top w:val="nil"/>
          <w:left w:val="nil"/>
          <w:bottom w:val="nil"/>
          <w:right w:val="nil"/>
          <w:between w:val="nil"/>
          <w:bar w:val="nil"/>
        </w:pBdr>
        <w:spacing w:after="0" w:line="360" w:lineRule="auto"/>
        <w:outlineLvl w:val="0"/>
        <w:rPr>
          <w:rFonts w:ascii="Calibri Light" w:eastAsia="Arial" w:hAnsi="Calibri Light" w:cs="Times New Roman"/>
          <w:b/>
          <w:bCs/>
          <w:kern w:val="32"/>
          <w:sz w:val="32"/>
          <w:szCs w:val="32"/>
          <w:bdr w:val="nil"/>
          <w:lang w:val="en-ZA"/>
        </w:rPr>
      </w:pPr>
      <w:r w:rsidRPr="00206DE9">
        <w:rPr>
          <w:rFonts w:ascii="Calibri Light" w:eastAsia="Times New Roman" w:hAnsi="Calibri Light" w:cs="Times New Roman"/>
          <w:b/>
          <w:bCs/>
          <w:noProof/>
          <w:kern w:val="32"/>
          <w:sz w:val="32"/>
          <w:szCs w:val="32"/>
          <w:bdr w:val="nil"/>
        </w:rPr>
        <mc:AlternateContent>
          <mc:Choice Requires="wps">
            <w:drawing>
              <wp:inline distT="0" distB="0" distL="0" distR="0">
                <wp:extent cx="5727700" cy="18415"/>
                <wp:effectExtent l="0" t="0" r="6350" b="63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727700" cy="18415"/>
                        </a:xfrm>
                        <a:prstGeom prst="rect">
                          <a:avLst/>
                        </a:prstGeom>
                        <a:solidFill>
                          <a:srgbClr val="A0A0A0"/>
                        </a:solidFill>
                        <a:ln w="12700" cap="flat">
                          <a:noFill/>
                          <a:miter lim="400000"/>
                        </a:ln>
                        <a:effectLst/>
                      </wps:spPr>
                      <wps:bodyPr/>
                    </wps:wsp>
                  </a:graphicData>
                </a:graphic>
              </wp:inline>
            </w:drawing>
          </mc:Choice>
          <mc:Fallback>
            <w:pict>
              <v:rect w14:anchorId="7713E103" id="Rectangle 2" o:spid="_x0000_s1026" style="width:45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" fillcolor="#a0a0a0" stroked="f" strokeweight="1pt">
                <v:stroke miterlimit="4"/>
                <o:lock v:ext="edit" aspectratio="t"/>
                <w10:anchorlock/>
              </v:rect>
            </w:pict>
          </mc:Fallback>
        </mc:AlternateContent>
      </w:r>
    </w:p>
    <w:p w:rsidR="003D7EBF" w:rsidRDefault="003D7EBF" w:rsidP="00BC5075">
      <w:pPr>
        <w:pBdr>
          <w:top w:val="nil"/>
          <w:left w:val="nil"/>
          <w:bottom w:val="nil"/>
          <w:right w:val="nil"/>
          <w:between w:val="nil"/>
          <w:bar w:val="nil"/>
        </w:pBdr>
        <w:spacing w:after="0" w:line="360" w:lineRule="auto"/>
        <w:jc w:val="both"/>
        <w:rPr>
          <w:rFonts w:ascii="Arial" w:eastAsia="Arial Unicode MS" w:hAnsi="Arial" w:cs="Arial"/>
          <w:iCs/>
          <w:sz w:val="24"/>
          <w:szCs w:val="24"/>
          <w:u w:color="000000"/>
          <w:bdr w:val="nil"/>
          <w:lang w:val="en-ZA" w:eastAsia="en-GB"/>
        </w:rPr>
      </w:pPr>
    </w:p>
    <w:p w:rsidR="00BC5075" w:rsidRDefault="00206DE9" w:rsidP="003D7EBF">
      <w:pPr>
        <w:pBdr>
          <w:top w:val="nil"/>
          <w:left w:val="nil"/>
          <w:bottom w:val="nil"/>
          <w:right w:val="nil"/>
          <w:between w:val="nil"/>
          <w:bar w:val="nil"/>
        </w:pBdr>
        <w:spacing w:after="0" w:line="360" w:lineRule="auto"/>
        <w:jc w:val="both"/>
        <w:rPr>
          <w:rFonts w:ascii="Arial" w:eastAsia="Arial Unicode MS" w:hAnsi="Arial" w:cs="Arial"/>
          <w:iCs/>
          <w:sz w:val="24"/>
          <w:szCs w:val="24"/>
          <w:u w:color="000000"/>
          <w:bdr w:val="nil"/>
          <w:lang w:val="en-ZA" w:eastAsia="en-GB"/>
        </w:rPr>
      </w:pPr>
      <w:r>
        <w:rPr>
          <w:rFonts w:ascii="Arial" w:eastAsia="Arial Unicode MS" w:hAnsi="Arial" w:cs="Arial"/>
          <w:iCs/>
          <w:sz w:val="24"/>
          <w:szCs w:val="24"/>
          <w:u w:color="000000"/>
          <w:bdr w:val="nil"/>
          <w:lang w:val="en-ZA" w:eastAsia="en-GB"/>
        </w:rPr>
        <w:t>SIBEYA</w:t>
      </w:r>
      <w:r w:rsidR="00831C6F">
        <w:rPr>
          <w:rFonts w:ascii="Arial" w:eastAsia="Arial Unicode MS" w:hAnsi="Arial" w:cs="Arial"/>
          <w:iCs/>
          <w:sz w:val="24"/>
          <w:szCs w:val="24"/>
          <w:u w:color="000000"/>
          <w:bdr w:val="nil"/>
          <w:lang w:val="en-ZA" w:eastAsia="en-GB"/>
        </w:rPr>
        <w:t xml:space="preserve"> J:</w:t>
      </w:r>
    </w:p>
    <w:p w:rsidR="003D7EBF" w:rsidRDefault="003D7EBF" w:rsidP="003D7EBF">
      <w:pPr>
        <w:pBdr>
          <w:top w:val="nil"/>
          <w:left w:val="nil"/>
          <w:bottom w:val="nil"/>
          <w:right w:val="nil"/>
          <w:between w:val="nil"/>
          <w:bar w:val="nil"/>
        </w:pBdr>
        <w:spacing w:after="0" w:line="360" w:lineRule="auto"/>
        <w:jc w:val="both"/>
        <w:rPr>
          <w:rFonts w:ascii="Arial" w:hAnsi="Arial" w:cs="Arial"/>
          <w:sz w:val="24"/>
          <w:szCs w:val="24"/>
          <w:u w:val="single"/>
        </w:rPr>
      </w:pPr>
    </w:p>
    <w:p w:rsidR="00B41C4A" w:rsidRDefault="00D3315E" w:rsidP="00BC5075">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Introduction</w:t>
      </w:r>
    </w:p>
    <w:p w:rsidR="00AB0F30" w:rsidRDefault="00AB0F30" w:rsidP="00BC5075">
      <w:pPr>
        <w:pStyle w:val="ListParagraph"/>
        <w:spacing w:after="0" w:line="360" w:lineRule="auto"/>
        <w:ind w:left="0"/>
        <w:jc w:val="both"/>
        <w:rPr>
          <w:rFonts w:ascii="Arial" w:hAnsi="Arial" w:cs="Arial"/>
          <w:sz w:val="24"/>
          <w:szCs w:val="24"/>
        </w:rPr>
      </w:pPr>
    </w:p>
    <w:p w:rsidR="009D01F3" w:rsidRDefault="00B41C4A"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0B34F5">
        <w:rPr>
          <w:rFonts w:ascii="Arial" w:hAnsi="Arial" w:cs="Arial"/>
          <w:sz w:val="24"/>
          <w:szCs w:val="24"/>
        </w:rPr>
        <w:t>1</w:t>
      </w:r>
      <w:r>
        <w:rPr>
          <w:rFonts w:ascii="Arial" w:hAnsi="Arial" w:cs="Arial"/>
          <w:sz w:val="24"/>
          <w:szCs w:val="24"/>
        </w:rPr>
        <w:t>]</w:t>
      </w:r>
      <w:r w:rsidR="008C496B">
        <w:rPr>
          <w:rFonts w:ascii="Arial" w:hAnsi="Arial" w:cs="Arial"/>
          <w:sz w:val="24"/>
          <w:szCs w:val="24"/>
        </w:rPr>
        <w:tab/>
      </w:r>
      <w:r w:rsidR="004B6A88">
        <w:rPr>
          <w:rFonts w:ascii="Arial" w:hAnsi="Arial" w:cs="Arial"/>
          <w:sz w:val="24"/>
          <w:szCs w:val="24"/>
        </w:rPr>
        <w:t>T</w:t>
      </w:r>
      <w:r w:rsidR="008B722C">
        <w:rPr>
          <w:rFonts w:ascii="Arial" w:hAnsi="Arial" w:cs="Arial"/>
          <w:sz w:val="24"/>
          <w:szCs w:val="24"/>
        </w:rPr>
        <w:t>his is a protracted review application where the applicant seeks to rev</w:t>
      </w:r>
      <w:r w:rsidR="009D01F3">
        <w:rPr>
          <w:rFonts w:ascii="Arial" w:hAnsi="Arial" w:cs="Arial"/>
          <w:sz w:val="24"/>
          <w:szCs w:val="24"/>
        </w:rPr>
        <w:t>iew and set asid</w:t>
      </w:r>
      <w:r w:rsidR="00771713">
        <w:rPr>
          <w:rFonts w:ascii="Arial" w:hAnsi="Arial" w:cs="Arial"/>
          <w:sz w:val="24"/>
          <w:szCs w:val="24"/>
        </w:rPr>
        <w:t>e certain decisions relating to the lease of</w:t>
      </w:r>
      <w:r w:rsidR="009B270B">
        <w:rPr>
          <w:rFonts w:ascii="Arial" w:hAnsi="Arial" w:cs="Arial"/>
          <w:sz w:val="24"/>
          <w:szCs w:val="24"/>
        </w:rPr>
        <w:t xml:space="preserve"> </w:t>
      </w:r>
      <w:r w:rsidR="003D7EBF">
        <w:rPr>
          <w:rFonts w:ascii="Arial" w:hAnsi="Arial" w:cs="Arial"/>
          <w:sz w:val="24"/>
          <w:szCs w:val="24"/>
        </w:rPr>
        <w:t xml:space="preserve">some </w:t>
      </w:r>
      <w:r w:rsidR="009B270B">
        <w:rPr>
          <w:rFonts w:ascii="Arial" w:hAnsi="Arial" w:cs="Arial"/>
          <w:sz w:val="24"/>
          <w:szCs w:val="24"/>
        </w:rPr>
        <w:t>farms on the basis that</w:t>
      </w:r>
      <w:r w:rsidR="009D01F3">
        <w:rPr>
          <w:rFonts w:ascii="Arial" w:hAnsi="Arial" w:cs="Arial"/>
          <w:sz w:val="24"/>
          <w:szCs w:val="24"/>
        </w:rPr>
        <w:t xml:space="preserve"> the lease agreement concluded where the second respondent leased the </w:t>
      </w:r>
      <w:r w:rsidR="003D7EBF">
        <w:rPr>
          <w:rFonts w:ascii="Arial" w:hAnsi="Arial" w:cs="Arial"/>
          <w:sz w:val="24"/>
          <w:szCs w:val="24"/>
        </w:rPr>
        <w:t xml:space="preserve">said </w:t>
      </w:r>
      <w:r w:rsidR="009D01F3">
        <w:rPr>
          <w:rFonts w:ascii="Arial" w:hAnsi="Arial" w:cs="Arial"/>
          <w:sz w:val="24"/>
          <w:szCs w:val="24"/>
        </w:rPr>
        <w:t xml:space="preserve">farms was unlawful. The review application is opposed. </w:t>
      </w:r>
    </w:p>
    <w:p w:rsidR="009D01F3" w:rsidRDefault="009D01F3" w:rsidP="00BC5075">
      <w:pPr>
        <w:pStyle w:val="ListParagraph"/>
        <w:spacing w:after="0" w:line="360" w:lineRule="auto"/>
        <w:ind w:left="0"/>
        <w:jc w:val="both"/>
        <w:rPr>
          <w:rFonts w:ascii="Arial" w:hAnsi="Arial" w:cs="Arial"/>
          <w:sz w:val="24"/>
          <w:szCs w:val="24"/>
        </w:rPr>
      </w:pPr>
    </w:p>
    <w:p w:rsidR="009D01F3" w:rsidRDefault="009D01F3"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113E53">
        <w:rPr>
          <w:rFonts w:ascii="Arial" w:hAnsi="Arial" w:cs="Arial"/>
          <w:sz w:val="24"/>
          <w:szCs w:val="24"/>
        </w:rPr>
        <w:t>2</w:t>
      </w:r>
      <w:r>
        <w:rPr>
          <w:rFonts w:ascii="Arial" w:hAnsi="Arial" w:cs="Arial"/>
          <w:sz w:val="24"/>
          <w:szCs w:val="24"/>
        </w:rPr>
        <w:t>]</w:t>
      </w:r>
      <w:r>
        <w:rPr>
          <w:rFonts w:ascii="Arial" w:hAnsi="Arial" w:cs="Arial"/>
          <w:sz w:val="24"/>
          <w:szCs w:val="24"/>
        </w:rPr>
        <w:tab/>
        <w:t>To say that this review application is protracted is an understatement. The review application was launched on 14 December 20</w:t>
      </w:r>
      <w:r w:rsidR="003D7EBF">
        <w:rPr>
          <w:rFonts w:ascii="Arial" w:hAnsi="Arial" w:cs="Arial"/>
          <w:sz w:val="24"/>
          <w:szCs w:val="24"/>
        </w:rPr>
        <w:t>18, and was</w:t>
      </w:r>
      <w:r>
        <w:rPr>
          <w:rFonts w:ascii="Arial" w:hAnsi="Arial" w:cs="Arial"/>
          <w:sz w:val="24"/>
          <w:szCs w:val="24"/>
        </w:rPr>
        <w:t xml:space="preserve"> served </w:t>
      </w:r>
      <w:r w:rsidR="00AB0F30">
        <w:rPr>
          <w:rFonts w:ascii="Arial" w:hAnsi="Arial" w:cs="Arial"/>
          <w:sz w:val="24"/>
          <w:szCs w:val="24"/>
        </w:rPr>
        <w:t xml:space="preserve">on the respondents </w:t>
      </w:r>
      <w:r>
        <w:rPr>
          <w:rFonts w:ascii="Arial" w:hAnsi="Arial" w:cs="Arial"/>
          <w:sz w:val="24"/>
          <w:szCs w:val="24"/>
        </w:rPr>
        <w:t xml:space="preserve">in January 2019. </w:t>
      </w:r>
      <w:r w:rsidR="00FB4327">
        <w:rPr>
          <w:rFonts w:ascii="Arial" w:hAnsi="Arial" w:cs="Arial"/>
          <w:sz w:val="24"/>
          <w:szCs w:val="24"/>
        </w:rPr>
        <w:t xml:space="preserve">On 17 May 2019, the applicant addressed a letter to the </w:t>
      </w:r>
      <w:r w:rsidR="00FB4327">
        <w:rPr>
          <w:rFonts w:ascii="Arial" w:hAnsi="Arial" w:cs="Arial"/>
          <w:sz w:val="24"/>
          <w:szCs w:val="24"/>
        </w:rPr>
        <w:lastRenderedPageBreak/>
        <w:t xml:space="preserve">Registrar of this court for </w:t>
      </w:r>
      <w:r w:rsidR="009B270B">
        <w:rPr>
          <w:rFonts w:ascii="Arial" w:hAnsi="Arial" w:cs="Arial"/>
          <w:sz w:val="24"/>
          <w:szCs w:val="24"/>
        </w:rPr>
        <w:t>a managing judge to be assigned</w:t>
      </w:r>
      <w:r w:rsidR="00FB4327">
        <w:rPr>
          <w:rFonts w:ascii="Arial" w:hAnsi="Arial" w:cs="Arial"/>
          <w:sz w:val="24"/>
          <w:szCs w:val="24"/>
        </w:rPr>
        <w:t xml:space="preserve"> to the matter. On 16 August 2019, the applicant requested the Registrar for a case planning conference. On 10 September 2019, the applicant requested for directions in terms of rule 76(6). On 11 September 2019, the managing judge, Geier J, issued a notice of a status hearing in terms of rule 27(1). There were condonation applica</w:t>
      </w:r>
      <w:r w:rsidR="00BC5075">
        <w:rPr>
          <w:rFonts w:ascii="Arial" w:hAnsi="Arial" w:cs="Arial"/>
          <w:sz w:val="24"/>
          <w:szCs w:val="24"/>
        </w:rPr>
        <w:t>tions which were heard for non-</w:t>
      </w:r>
      <w:r w:rsidR="00FB4327">
        <w:rPr>
          <w:rFonts w:ascii="Arial" w:hAnsi="Arial" w:cs="Arial"/>
          <w:sz w:val="24"/>
          <w:szCs w:val="24"/>
        </w:rPr>
        <w:t xml:space="preserve">compliance with court orders. The applicant’s condonation application was struck </w:t>
      </w:r>
      <w:r w:rsidR="003D7EBF">
        <w:rPr>
          <w:rFonts w:ascii="Arial" w:hAnsi="Arial" w:cs="Arial"/>
          <w:sz w:val="24"/>
          <w:szCs w:val="24"/>
        </w:rPr>
        <w:t xml:space="preserve">from the roll </w:t>
      </w:r>
      <w:r w:rsidR="00FB4327">
        <w:rPr>
          <w:rFonts w:ascii="Arial" w:hAnsi="Arial" w:cs="Arial"/>
          <w:sz w:val="24"/>
          <w:szCs w:val="24"/>
        </w:rPr>
        <w:t xml:space="preserve">on </w:t>
      </w:r>
      <w:r w:rsidR="008F5939">
        <w:rPr>
          <w:rFonts w:ascii="Arial" w:hAnsi="Arial" w:cs="Arial"/>
          <w:sz w:val="24"/>
          <w:szCs w:val="24"/>
        </w:rPr>
        <w:t>20 August 2020.</w:t>
      </w:r>
      <w:r w:rsidR="00FB4327">
        <w:rPr>
          <w:rFonts w:ascii="Arial" w:hAnsi="Arial" w:cs="Arial"/>
          <w:sz w:val="24"/>
          <w:szCs w:val="24"/>
        </w:rPr>
        <w:t xml:space="preserve"> </w:t>
      </w:r>
    </w:p>
    <w:p w:rsidR="008F5939" w:rsidRDefault="008F5939" w:rsidP="00BC5075">
      <w:pPr>
        <w:pStyle w:val="ListParagraph"/>
        <w:spacing w:after="0" w:line="360" w:lineRule="auto"/>
        <w:ind w:left="0"/>
        <w:jc w:val="both"/>
        <w:rPr>
          <w:rFonts w:ascii="Arial" w:hAnsi="Arial" w:cs="Arial"/>
          <w:sz w:val="24"/>
          <w:szCs w:val="24"/>
        </w:rPr>
      </w:pPr>
    </w:p>
    <w:p w:rsidR="008F5939" w:rsidRDefault="008F5939"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113E53">
        <w:rPr>
          <w:rFonts w:ascii="Arial" w:hAnsi="Arial" w:cs="Arial"/>
          <w:sz w:val="24"/>
          <w:szCs w:val="24"/>
        </w:rPr>
        <w:t>3</w:t>
      </w:r>
      <w:r>
        <w:rPr>
          <w:rFonts w:ascii="Arial" w:hAnsi="Arial" w:cs="Arial"/>
          <w:sz w:val="24"/>
          <w:szCs w:val="24"/>
        </w:rPr>
        <w:t>]</w:t>
      </w:r>
      <w:r>
        <w:rPr>
          <w:rFonts w:ascii="Arial" w:hAnsi="Arial" w:cs="Arial"/>
          <w:sz w:val="24"/>
          <w:szCs w:val="24"/>
        </w:rPr>
        <w:tab/>
        <w:t xml:space="preserve">The managing judge issued a rule 132 notice to inquire into the inactivity of the matter. After going back and forth in respect of the rule 132 proceedings, the court (as it was then constituted) on </w:t>
      </w:r>
      <w:r w:rsidR="003D7EBF">
        <w:rPr>
          <w:rFonts w:ascii="Arial" w:hAnsi="Arial" w:cs="Arial"/>
          <w:sz w:val="24"/>
          <w:szCs w:val="24"/>
        </w:rPr>
        <w:t>19 August 2021, declined to strike</w:t>
      </w:r>
      <w:r>
        <w:rPr>
          <w:rFonts w:ascii="Arial" w:hAnsi="Arial" w:cs="Arial"/>
          <w:sz w:val="24"/>
          <w:szCs w:val="24"/>
        </w:rPr>
        <w:t xml:space="preserve"> the matter from the roll in terms of rule 132(10), and made an adverse order of costs against the applic</w:t>
      </w:r>
      <w:r w:rsidR="003D7EBF">
        <w:rPr>
          <w:rFonts w:ascii="Arial" w:hAnsi="Arial" w:cs="Arial"/>
          <w:sz w:val="24"/>
          <w:szCs w:val="24"/>
        </w:rPr>
        <w:t>ant. Several postponements ensu</w:t>
      </w:r>
      <w:r>
        <w:rPr>
          <w:rFonts w:ascii="Arial" w:hAnsi="Arial" w:cs="Arial"/>
          <w:sz w:val="24"/>
          <w:szCs w:val="24"/>
        </w:rPr>
        <w:t>ed, after which the matter was postponed to 9 March 2022 for a case management conference h</w:t>
      </w:r>
      <w:r w:rsidR="009B270B">
        <w:rPr>
          <w:rFonts w:ascii="Arial" w:hAnsi="Arial" w:cs="Arial"/>
          <w:sz w:val="24"/>
          <w:szCs w:val="24"/>
        </w:rPr>
        <w:t>earing</w:t>
      </w:r>
      <w:r w:rsidR="003D7EBF">
        <w:rPr>
          <w:rFonts w:ascii="Arial" w:hAnsi="Arial" w:cs="Arial"/>
          <w:sz w:val="24"/>
          <w:szCs w:val="24"/>
        </w:rPr>
        <w:t>. I</w:t>
      </w:r>
      <w:r w:rsidR="009B270B">
        <w:rPr>
          <w:rFonts w:ascii="Arial" w:hAnsi="Arial" w:cs="Arial"/>
          <w:sz w:val="24"/>
          <w:szCs w:val="24"/>
        </w:rPr>
        <w:t>t was then assigned</w:t>
      </w:r>
      <w:r>
        <w:rPr>
          <w:rFonts w:ascii="Arial" w:hAnsi="Arial" w:cs="Arial"/>
          <w:sz w:val="24"/>
          <w:szCs w:val="24"/>
        </w:rPr>
        <w:t xml:space="preserve"> to me in order to manage it further. </w:t>
      </w:r>
    </w:p>
    <w:p w:rsidR="009D01F3" w:rsidRDefault="009D01F3" w:rsidP="00BC5075">
      <w:pPr>
        <w:pStyle w:val="ListParagraph"/>
        <w:spacing w:after="0" w:line="360" w:lineRule="auto"/>
        <w:ind w:left="0"/>
        <w:jc w:val="both"/>
        <w:rPr>
          <w:rFonts w:ascii="Arial" w:hAnsi="Arial" w:cs="Arial"/>
          <w:sz w:val="24"/>
          <w:szCs w:val="24"/>
        </w:rPr>
      </w:pPr>
    </w:p>
    <w:p w:rsidR="00B41C4A" w:rsidRPr="00B41C4A" w:rsidRDefault="00B41C4A" w:rsidP="00BC5075">
      <w:pPr>
        <w:spacing w:after="0" w:line="360" w:lineRule="auto"/>
        <w:jc w:val="both"/>
        <w:rPr>
          <w:rFonts w:ascii="Arial" w:hAnsi="Arial" w:cs="Arial"/>
          <w:sz w:val="24"/>
          <w:szCs w:val="24"/>
          <w:u w:val="single"/>
        </w:rPr>
      </w:pPr>
      <w:r w:rsidRPr="00B41C4A">
        <w:rPr>
          <w:rFonts w:ascii="Arial" w:hAnsi="Arial" w:cs="Arial"/>
          <w:sz w:val="24"/>
          <w:szCs w:val="24"/>
          <w:u w:val="single"/>
        </w:rPr>
        <w:t xml:space="preserve">The parties and representation </w:t>
      </w:r>
    </w:p>
    <w:p w:rsidR="00B36D48" w:rsidRDefault="00B36D48" w:rsidP="00BC5075">
      <w:pPr>
        <w:pStyle w:val="ListParagraph"/>
        <w:spacing w:after="0" w:line="360" w:lineRule="auto"/>
        <w:ind w:left="0"/>
        <w:jc w:val="both"/>
        <w:rPr>
          <w:rFonts w:ascii="Arial" w:hAnsi="Arial" w:cs="Arial"/>
          <w:sz w:val="24"/>
          <w:szCs w:val="24"/>
        </w:rPr>
      </w:pPr>
    </w:p>
    <w:p w:rsidR="00B36D48" w:rsidRDefault="00B36D48"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113E53">
        <w:rPr>
          <w:rFonts w:ascii="Arial" w:hAnsi="Arial" w:cs="Arial"/>
          <w:sz w:val="24"/>
          <w:szCs w:val="24"/>
        </w:rPr>
        <w:t>4</w:t>
      </w:r>
      <w:r w:rsidR="00A605C5">
        <w:rPr>
          <w:rFonts w:ascii="Arial" w:hAnsi="Arial" w:cs="Arial"/>
          <w:sz w:val="24"/>
          <w:szCs w:val="24"/>
        </w:rPr>
        <w:t>]</w:t>
      </w:r>
      <w:r w:rsidR="00A605C5">
        <w:rPr>
          <w:rFonts w:ascii="Arial" w:hAnsi="Arial" w:cs="Arial"/>
          <w:sz w:val="24"/>
          <w:szCs w:val="24"/>
        </w:rPr>
        <w:tab/>
        <w:t xml:space="preserve">The </w:t>
      </w:r>
      <w:r>
        <w:rPr>
          <w:rFonts w:ascii="Arial" w:hAnsi="Arial" w:cs="Arial"/>
          <w:sz w:val="24"/>
          <w:szCs w:val="24"/>
        </w:rPr>
        <w:t xml:space="preserve">applicant is </w:t>
      </w:r>
      <w:r w:rsidR="00A605C5">
        <w:rPr>
          <w:rFonts w:ascii="Arial" w:hAnsi="Arial" w:cs="Arial"/>
          <w:sz w:val="24"/>
          <w:szCs w:val="24"/>
        </w:rPr>
        <w:t xml:space="preserve">the Popular Democratic Movement (PDM), </w:t>
      </w:r>
      <w:r>
        <w:rPr>
          <w:rFonts w:ascii="Arial" w:hAnsi="Arial" w:cs="Arial"/>
          <w:sz w:val="24"/>
          <w:szCs w:val="24"/>
        </w:rPr>
        <w:t>a p</w:t>
      </w:r>
      <w:r w:rsidR="00A605C5">
        <w:rPr>
          <w:rFonts w:ascii="Arial" w:hAnsi="Arial" w:cs="Arial"/>
          <w:sz w:val="24"/>
          <w:szCs w:val="24"/>
        </w:rPr>
        <w:t>olitical party, duly registered in terms of the electoral laws of the Republic of Namibia</w:t>
      </w:r>
      <w:r w:rsidR="006B4DE2">
        <w:rPr>
          <w:rFonts w:ascii="Arial" w:hAnsi="Arial" w:cs="Arial"/>
          <w:sz w:val="24"/>
          <w:szCs w:val="24"/>
        </w:rPr>
        <w:t xml:space="preserve"> (the Republic)</w:t>
      </w:r>
      <w:r w:rsidR="00A605C5">
        <w:rPr>
          <w:rFonts w:ascii="Arial" w:hAnsi="Arial" w:cs="Arial"/>
          <w:sz w:val="24"/>
          <w:szCs w:val="24"/>
        </w:rPr>
        <w:t xml:space="preserve">, and presently the official opposition party in parliament, with its official address situated at 123 John Meinert Street, Windhoek-West, Windhoek. The </w:t>
      </w:r>
      <w:r>
        <w:rPr>
          <w:rFonts w:ascii="Arial" w:hAnsi="Arial" w:cs="Arial"/>
          <w:sz w:val="24"/>
          <w:szCs w:val="24"/>
        </w:rPr>
        <w:t xml:space="preserve">applicant shall be referred to as </w:t>
      </w:r>
      <w:r w:rsidR="00A605C5">
        <w:rPr>
          <w:rFonts w:ascii="Arial" w:hAnsi="Arial" w:cs="Arial"/>
          <w:sz w:val="24"/>
          <w:szCs w:val="24"/>
        </w:rPr>
        <w:t xml:space="preserve">such. </w:t>
      </w:r>
    </w:p>
    <w:p w:rsidR="00B36D48" w:rsidRDefault="00B36D48" w:rsidP="00BC5075">
      <w:pPr>
        <w:pStyle w:val="ListParagraph"/>
        <w:spacing w:after="0" w:line="360" w:lineRule="auto"/>
        <w:ind w:left="0"/>
        <w:jc w:val="both"/>
        <w:rPr>
          <w:rFonts w:ascii="Arial" w:hAnsi="Arial" w:cs="Arial"/>
          <w:sz w:val="24"/>
          <w:szCs w:val="24"/>
        </w:rPr>
      </w:pPr>
    </w:p>
    <w:p w:rsidR="0030634D" w:rsidRDefault="00B36D48"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5</w:t>
      </w:r>
      <w:r>
        <w:rPr>
          <w:rFonts w:ascii="Arial" w:hAnsi="Arial" w:cs="Arial"/>
          <w:sz w:val="24"/>
          <w:szCs w:val="24"/>
        </w:rPr>
        <w:t>]</w:t>
      </w:r>
      <w:r>
        <w:rPr>
          <w:rFonts w:ascii="Arial" w:hAnsi="Arial" w:cs="Arial"/>
          <w:sz w:val="24"/>
          <w:szCs w:val="24"/>
        </w:rPr>
        <w:tab/>
      </w:r>
      <w:r w:rsidR="00FB5A2A">
        <w:rPr>
          <w:rFonts w:ascii="Arial" w:hAnsi="Arial" w:cs="Arial"/>
          <w:sz w:val="24"/>
          <w:szCs w:val="24"/>
        </w:rPr>
        <w:t xml:space="preserve">The </w:t>
      </w:r>
      <w:r w:rsidR="00A605C5">
        <w:rPr>
          <w:rFonts w:ascii="Arial" w:hAnsi="Arial" w:cs="Arial"/>
          <w:sz w:val="24"/>
          <w:szCs w:val="24"/>
        </w:rPr>
        <w:t xml:space="preserve">first respondent </w:t>
      </w:r>
      <w:r w:rsidR="00FB5A2A">
        <w:rPr>
          <w:rFonts w:ascii="Arial" w:hAnsi="Arial" w:cs="Arial"/>
          <w:sz w:val="24"/>
          <w:szCs w:val="24"/>
        </w:rPr>
        <w:t xml:space="preserve">is </w:t>
      </w:r>
      <w:r w:rsidR="00A605C5">
        <w:rPr>
          <w:rFonts w:ascii="Arial" w:hAnsi="Arial" w:cs="Arial"/>
          <w:sz w:val="24"/>
          <w:szCs w:val="24"/>
        </w:rPr>
        <w:t>the Minister of Land Reform, duly appointed as such in te</w:t>
      </w:r>
      <w:r w:rsidR="003D7EBF">
        <w:rPr>
          <w:rFonts w:ascii="Arial" w:hAnsi="Arial" w:cs="Arial"/>
          <w:sz w:val="24"/>
          <w:szCs w:val="24"/>
        </w:rPr>
        <w:t>rms of the laws of the Republic. T</w:t>
      </w:r>
      <w:r w:rsidR="00A605C5">
        <w:rPr>
          <w:rFonts w:ascii="Arial" w:hAnsi="Arial" w:cs="Arial"/>
          <w:sz w:val="24"/>
          <w:szCs w:val="24"/>
        </w:rPr>
        <w:t xml:space="preserve">he Minister </w:t>
      </w:r>
      <w:r w:rsidR="0049765A">
        <w:rPr>
          <w:rFonts w:ascii="Arial" w:hAnsi="Arial" w:cs="Arial"/>
          <w:sz w:val="24"/>
          <w:szCs w:val="24"/>
        </w:rPr>
        <w:t>is</w:t>
      </w:r>
      <w:r w:rsidR="003D7EBF">
        <w:rPr>
          <w:rFonts w:ascii="Arial" w:hAnsi="Arial" w:cs="Arial"/>
          <w:sz w:val="24"/>
          <w:szCs w:val="24"/>
        </w:rPr>
        <w:t xml:space="preserve"> also </w:t>
      </w:r>
      <w:r w:rsidR="00A605C5">
        <w:rPr>
          <w:rFonts w:ascii="Arial" w:hAnsi="Arial" w:cs="Arial"/>
          <w:sz w:val="24"/>
          <w:szCs w:val="24"/>
        </w:rPr>
        <w:t>respon</w:t>
      </w:r>
      <w:r w:rsidR="0030634D">
        <w:rPr>
          <w:rFonts w:ascii="Arial" w:hAnsi="Arial" w:cs="Arial"/>
          <w:sz w:val="24"/>
          <w:szCs w:val="24"/>
        </w:rPr>
        <w:t xml:space="preserve">sible for the administration of the Agricultural (Commercial) Land Reform Act 6 of 1995 (the Act). The first respondent shall be referred to as ‘the Minister’. </w:t>
      </w:r>
    </w:p>
    <w:p w:rsidR="009B270B" w:rsidRDefault="009B270B" w:rsidP="00BC5075">
      <w:pPr>
        <w:pStyle w:val="ListParagraph"/>
        <w:spacing w:after="0" w:line="360" w:lineRule="auto"/>
        <w:ind w:left="0"/>
        <w:jc w:val="both"/>
        <w:rPr>
          <w:rFonts w:ascii="Arial" w:hAnsi="Arial" w:cs="Arial"/>
          <w:sz w:val="24"/>
          <w:szCs w:val="24"/>
        </w:rPr>
      </w:pPr>
    </w:p>
    <w:p w:rsidR="0030634D" w:rsidRDefault="0030634D"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6</w:t>
      </w:r>
      <w:r>
        <w:rPr>
          <w:rFonts w:ascii="Arial" w:hAnsi="Arial" w:cs="Arial"/>
          <w:sz w:val="24"/>
          <w:szCs w:val="24"/>
        </w:rPr>
        <w:t>]</w:t>
      </w:r>
      <w:r>
        <w:rPr>
          <w:rFonts w:ascii="Arial" w:hAnsi="Arial" w:cs="Arial"/>
          <w:sz w:val="24"/>
          <w:szCs w:val="24"/>
        </w:rPr>
        <w:tab/>
        <w:t>The second respondent is Comsar Properties SA, a company incorporated under the laws of Switzerland, a foreign national</w:t>
      </w:r>
      <w:r w:rsidR="003D7EBF">
        <w:rPr>
          <w:rFonts w:ascii="Arial" w:hAnsi="Arial" w:cs="Arial"/>
          <w:sz w:val="24"/>
          <w:szCs w:val="24"/>
        </w:rPr>
        <w:t>,</w:t>
      </w:r>
      <w:r>
        <w:rPr>
          <w:rFonts w:ascii="Arial" w:hAnsi="Arial" w:cs="Arial"/>
          <w:sz w:val="24"/>
          <w:szCs w:val="24"/>
        </w:rPr>
        <w:t xml:space="preserve"> as defined in s 1 of the Act, whose chosen </w:t>
      </w:r>
      <w:r w:rsidRPr="004A2359">
        <w:rPr>
          <w:rFonts w:ascii="Arial" w:hAnsi="Arial" w:cs="Arial"/>
          <w:i/>
          <w:sz w:val="24"/>
          <w:szCs w:val="24"/>
        </w:rPr>
        <w:t>domicilium citandi et executandi</w:t>
      </w:r>
      <w:r>
        <w:rPr>
          <w:rFonts w:ascii="Arial" w:hAnsi="Arial" w:cs="Arial"/>
          <w:sz w:val="24"/>
          <w:szCs w:val="24"/>
        </w:rPr>
        <w:t xml:space="preserve"> is c/o Sisa Namandje &amp; Company</w:t>
      </w:r>
      <w:r w:rsidR="003D7EBF">
        <w:rPr>
          <w:rFonts w:ascii="Arial" w:hAnsi="Arial" w:cs="Arial"/>
          <w:sz w:val="24"/>
          <w:szCs w:val="24"/>
        </w:rPr>
        <w:t>,</w:t>
      </w:r>
      <w:r>
        <w:rPr>
          <w:rFonts w:ascii="Arial" w:hAnsi="Arial" w:cs="Arial"/>
          <w:sz w:val="24"/>
          <w:szCs w:val="24"/>
        </w:rPr>
        <w:t xml:space="preserve"> situated in Windhoek. The second respondent shall be referred to as ‘Comsar’.</w:t>
      </w:r>
    </w:p>
    <w:p w:rsidR="0030634D" w:rsidRDefault="0030634D" w:rsidP="00BC5075">
      <w:pPr>
        <w:pStyle w:val="ListParagraph"/>
        <w:spacing w:after="0" w:line="360" w:lineRule="auto"/>
        <w:ind w:left="0"/>
        <w:jc w:val="both"/>
        <w:rPr>
          <w:rFonts w:ascii="Arial" w:hAnsi="Arial" w:cs="Arial"/>
          <w:sz w:val="24"/>
          <w:szCs w:val="24"/>
        </w:rPr>
      </w:pPr>
    </w:p>
    <w:p w:rsidR="0030634D" w:rsidRDefault="0030634D" w:rsidP="00BC5075">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w:t>
      </w:r>
      <w:r w:rsidR="003D7EBF">
        <w:rPr>
          <w:rFonts w:ascii="Arial" w:hAnsi="Arial" w:cs="Arial"/>
          <w:sz w:val="24"/>
          <w:szCs w:val="24"/>
        </w:rPr>
        <w:t>7</w:t>
      </w:r>
      <w:r>
        <w:rPr>
          <w:rFonts w:ascii="Arial" w:hAnsi="Arial" w:cs="Arial"/>
          <w:sz w:val="24"/>
          <w:szCs w:val="24"/>
        </w:rPr>
        <w:t>]</w:t>
      </w:r>
      <w:r>
        <w:rPr>
          <w:rFonts w:ascii="Arial" w:hAnsi="Arial" w:cs="Arial"/>
          <w:sz w:val="24"/>
          <w:szCs w:val="24"/>
        </w:rPr>
        <w:tab/>
        <w:t>The third respondent is the Minister of Finance</w:t>
      </w:r>
      <w:r w:rsidR="003D7EBF">
        <w:rPr>
          <w:rFonts w:ascii="Arial" w:hAnsi="Arial" w:cs="Arial"/>
          <w:sz w:val="24"/>
          <w:szCs w:val="24"/>
        </w:rPr>
        <w:t>,</w:t>
      </w:r>
      <w:r>
        <w:rPr>
          <w:rFonts w:ascii="Arial" w:hAnsi="Arial" w:cs="Arial"/>
          <w:sz w:val="24"/>
          <w:szCs w:val="24"/>
        </w:rPr>
        <w:t xml:space="preserve"> duly appointed as such in terms of the laws of the Republic and cited herein in his capacity as the Minister responsible for Treasury in terms of s 19(1) of the State Finance Act 13 of 1991 (State Finance Act). </w:t>
      </w:r>
    </w:p>
    <w:p w:rsidR="0030634D" w:rsidRDefault="0030634D" w:rsidP="00BC5075">
      <w:pPr>
        <w:pStyle w:val="ListParagraph"/>
        <w:spacing w:after="0" w:line="360" w:lineRule="auto"/>
        <w:ind w:left="0"/>
        <w:jc w:val="both"/>
        <w:rPr>
          <w:rFonts w:ascii="Arial" w:hAnsi="Arial" w:cs="Arial"/>
          <w:sz w:val="24"/>
          <w:szCs w:val="24"/>
        </w:rPr>
      </w:pPr>
    </w:p>
    <w:p w:rsidR="001A2ABE" w:rsidRDefault="0030634D"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8</w:t>
      </w:r>
      <w:r>
        <w:rPr>
          <w:rFonts w:ascii="Arial" w:hAnsi="Arial" w:cs="Arial"/>
          <w:sz w:val="24"/>
          <w:szCs w:val="24"/>
        </w:rPr>
        <w:t>]</w:t>
      </w:r>
      <w:r>
        <w:rPr>
          <w:rFonts w:ascii="Arial" w:hAnsi="Arial" w:cs="Arial"/>
          <w:sz w:val="24"/>
          <w:szCs w:val="24"/>
        </w:rPr>
        <w:tab/>
        <w:t xml:space="preserve">The fourth respondent is </w:t>
      </w:r>
      <w:r w:rsidR="0049765A">
        <w:rPr>
          <w:rFonts w:ascii="Arial" w:hAnsi="Arial" w:cs="Arial"/>
          <w:sz w:val="24"/>
          <w:szCs w:val="24"/>
        </w:rPr>
        <w:t xml:space="preserve">the </w:t>
      </w:r>
      <w:r>
        <w:rPr>
          <w:rFonts w:ascii="Arial" w:hAnsi="Arial" w:cs="Arial"/>
          <w:sz w:val="24"/>
          <w:szCs w:val="24"/>
        </w:rPr>
        <w:t>Prime Minister</w:t>
      </w:r>
      <w:r w:rsidR="001A2ABE">
        <w:rPr>
          <w:rFonts w:ascii="Arial" w:hAnsi="Arial" w:cs="Arial"/>
          <w:sz w:val="24"/>
          <w:szCs w:val="24"/>
        </w:rPr>
        <w:t xml:space="preserve"> of the Republic of Namibia duly appointed as such in terms of the laws of the Republic and cited herein for the interest that she may have in the matter.</w:t>
      </w:r>
    </w:p>
    <w:p w:rsidR="001A2ABE" w:rsidRDefault="001A2ABE" w:rsidP="00BC5075">
      <w:pPr>
        <w:pStyle w:val="ListParagraph"/>
        <w:spacing w:after="0" w:line="360" w:lineRule="auto"/>
        <w:ind w:left="0"/>
        <w:jc w:val="both"/>
        <w:rPr>
          <w:rFonts w:ascii="Arial" w:hAnsi="Arial" w:cs="Arial"/>
          <w:sz w:val="24"/>
          <w:szCs w:val="24"/>
        </w:rPr>
      </w:pPr>
    </w:p>
    <w:p w:rsidR="001A2ABE" w:rsidRDefault="001A2ABE"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9</w:t>
      </w:r>
      <w:r>
        <w:rPr>
          <w:rFonts w:ascii="Arial" w:hAnsi="Arial" w:cs="Arial"/>
          <w:sz w:val="24"/>
          <w:szCs w:val="24"/>
        </w:rPr>
        <w:t>]</w:t>
      </w:r>
      <w:r>
        <w:rPr>
          <w:rFonts w:ascii="Arial" w:hAnsi="Arial" w:cs="Arial"/>
          <w:sz w:val="24"/>
          <w:szCs w:val="24"/>
        </w:rPr>
        <w:tab/>
        <w:t xml:space="preserve">The fifth respondent is the President of the Republic of Namibia duly elected in terms of the laws of the Republic and cited herein in his </w:t>
      </w:r>
      <w:r w:rsidR="00D320BA">
        <w:rPr>
          <w:rFonts w:ascii="Arial" w:hAnsi="Arial" w:cs="Arial"/>
          <w:sz w:val="24"/>
          <w:szCs w:val="24"/>
        </w:rPr>
        <w:t>capacity as the chairperson of C</w:t>
      </w:r>
      <w:r>
        <w:rPr>
          <w:rFonts w:ascii="Arial" w:hAnsi="Arial" w:cs="Arial"/>
          <w:sz w:val="24"/>
          <w:szCs w:val="24"/>
        </w:rPr>
        <w:t xml:space="preserve">abinet and for any interest that he may have in the matter. </w:t>
      </w:r>
    </w:p>
    <w:p w:rsidR="001A2ABE" w:rsidRDefault="001A2ABE" w:rsidP="00BC5075">
      <w:pPr>
        <w:pStyle w:val="ListParagraph"/>
        <w:spacing w:after="0" w:line="360" w:lineRule="auto"/>
        <w:ind w:left="0"/>
        <w:jc w:val="both"/>
        <w:rPr>
          <w:rFonts w:ascii="Arial" w:hAnsi="Arial" w:cs="Arial"/>
          <w:sz w:val="24"/>
          <w:szCs w:val="24"/>
        </w:rPr>
      </w:pPr>
    </w:p>
    <w:p w:rsidR="001A2ABE" w:rsidRDefault="001A2ABE"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10</w:t>
      </w:r>
      <w:r>
        <w:rPr>
          <w:rFonts w:ascii="Arial" w:hAnsi="Arial" w:cs="Arial"/>
          <w:sz w:val="24"/>
          <w:szCs w:val="24"/>
        </w:rPr>
        <w:t>]</w:t>
      </w:r>
      <w:r>
        <w:rPr>
          <w:rFonts w:ascii="Arial" w:hAnsi="Arial" w:cs="Arial"/>
          <w:sz w:val="24"/>
          <w:szCs w:val="24"/>
        </w:rPr>
        <w:tab/>
        <w:t xml:space="preserve">The sixth respondent is </w:t>
      </w:r>
      <w:r w:rsidR="0049765A">
        <w:rPr>
          <w:rFonts w:ascii="Arial" w:hAnsi="Arial" w:cs="Arial"/>
          <w:sz w:val="24"/>
          <w:szCs w:val="24"/>
        </w:rPr>
        <w:t xml:space="preserve">the </w:t>
      </w:r>
      <w:r>
        <w:rPr>
          <w:rFonts w:ascii="Arial" w:hAnsi="Arial" w:cs="Arial"/>
          <w:sz w:val="24"/>
          <w:szCs w:val="24"/>
        </w:rPr>
        <w:t>Attorney-General of Namibia</w:t>
      </w:r>
      <w:r w:rsidR="00FB5964">
        <w:rPr>
          <w:rFonts w:ascii="Arial" w:hAnsi="Arial" w:cs="Arial"/>
          <w:sz w:val="24"/>
          <w:szCs w:val="24"/>
        </w:rPr>
        <w:t xml:space="preserve"> (AG)</w:t>
      </w:r>
      <w:r>
        <w:rPr>
          <w:rFonts w:ascii="Arial" w:hAnsi="Arial" w:cs="Arial"/>
          <w:sz w:val="24"/>
          <w:szCs w:val="24"/>
        </w:rPr>
        <w:t>, duly appointed in terms of the laws of the Republic, and cited herein for the interest that he may have in the matter.</w:t>
      </w:r>
    </w:p>
    <w:p w:rsidR="001A2ABE" w:rsidRDefault="001A2ABE" w:rsidP="00BC5075">
      <w:pPr>
        <w:pStyle w:val="ListParagraph"/>
        <w:spacing w:after="0" w:line="360" w:lineRule="auto"/>
        <w:ind w:left="0"/>
        <w:jc w:val="both"/>
        <w:rPr>
          <w:rFonts w:ascii="Arial" w:hAnsi="Arial" w:cs="Arial"/>
          <w:sz w:val="24"/>
          <w:szCs w:val="24"/>
        </w:rPr>
      </w:pPr>
    </w:p>
    <w:p w:rsidR="001A2ABE" w:rsidRDefault="001A2ABE"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113E53">
        <w:rPr>
          <w:rFonts w:ascii="Arial" w:hAnsi="Arial" w:cs="Arial"/>
          <w:sz w:val="24"/>
          <w:szCs w:val="24"/>
        </w:rPr>
        <w:t>1</w:t>
      </w:r>
      <w:r w:rsidR="003D7EBF">
        <w:rPr>
          <w:rFonts w:ascii="Arial" w:hAnsi="Arial" w:cs="Arial"/>
          <w:sz w:val="24"/>
          <w:szCs w:val="24"/>
        </w:rPr>
        <w:t>1</w:t>
      </w:r>
      <w:r>
        <w:rPr>
          <w:rFonts w:ascii="Arial" w:hAnsi="Arial" w:cs="Arial"/>
          <w:sz w:val="24"/>
          <w:szCs w:val="24"/>
        </w:rPr>
        <w:t>]</w:t>
      </w:r>
      <w:r>
        <w:rPr>
          <w:rFonts w:ascii="Arial" w:hAnsi="Arial" w:cs="Arial"/>
          <w:sz w:val="24"/>
          <w:szCs w:val="24"/>
        </w:rPr>
        <w:tab/>
        <w:t>The seventh respondent is the Registrar of Deeds</w:t>
      </w:r>
      <w:r w:rsidR="00FB5964">
        <w:rPr>
          <w:rFonts w:ascii="Arial" w:hAnsi="Arial" w:cs="Arial"/>
          <w:sz w:val="24"/>
          <w:szCs w:val="24"/>
        </w:rPr>
        <w:t xml:space="preserve"> (Registrar)</w:t>
      </w:r>
      <w:r>
        <w:rPr>
          <w:rFonts w:ascii="Arial" w:hAnsi="Arial" w:cs="Arial"/>
          <w:sz w:val="24"/>
          <w:szCs w:val="24"/>
        </w:rPr>
        <w:t>, duly appointed in terms of the s 2 of th</w:t>
      </w:r>
      <w:r w:rsidR="0049765A">
        <w:rPr>
          <w:rFonts w:ascii="Arial" w:hAnsi="Arial" w:cs="Arial"/>
          <w:sz w:val="24"/>
          <w:szCs w:val="24"/>
        </w:rPr>
        <w:t>e Deeds Registries Act 47 of 193</w:t>
      </w:r>
      <w:r>
        <w:rPr>
          <w:rFonts w:ascii="Arial" w:hAnsi="Arial" w:cs="Arial"/>
          <w:sz w:val="24"/>
          <w:szCs w:val="24"/>
        </w:rPr>
        <w:t>7.</w:t>
      </w:r>
    </w:p>
    <w:p w:rsidR="001A2ABE" w:rsidRDefault="001A2ABE" w:rsidP="00BC5075">
      <w:pPr>
        <w:pStyle w:val="ListParagraph"/>
        <w:spacing w:after="0" w:line="360" w:lineRule="auto"/>
        <w:ind w:left="0"/>
        <w:jc w:val="both"/>
        <w:rPr>
          <w:rFonts w:ascii="Arial" w:hAnsi="Arial" w:cs="Arial"/>
          <w:sz w:val="24"/>
          <w:szCs w:val="24"/>
        </w:rPr>
      </w:pPr>
    </w:p>
    <w:p w:rsidR="001A2ABE" w:rsidRDefault="001A2ABE"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12</w:t>
      </w:r>
      <w:r>
        <w:rPr>
          <w:rFonts w:ascii="Arial" w:hAnsi="Arial" w:cs="Arial"/>
          <w:sz w:val="24"/>
          <w:szCs w:val="24"/>
        </w:rPr>
        <w:t>]</w:t>
      </w:r>
      <w:r>
        <w:rPr>
          <w:rFonts w:ascii="Arial" w:hAnsi="Arial" w:cs="Arial"/>
          <w:sz w:val="24"/>
          <w:szCs w:val="24"/>
        </w:rPr>
        <w:tab/>
        <w:t xml:space="preserve">The eighth respondent is </w:t>
      </w:r>
      <w:r w:rsidR="003C149F">
        <w:rPr>
          <w:rFonts w:ascii="Arial" w:hAnsi="Arial" w:cs="Arial"/>
          <w:sz w:val="24"/>
          <w:szCs w:val="24"/>
        </w:rPr>
        <w:t xml:space="preserve">the </w:t>
      </w:r>
      <w:r>
        <w:rPr>
          <w:rFonts w:ascii="Arial" w:hAnsi="Arial" w:cs="Arial"/>
          <w:sz w:val="24"/>
          <w:szCs w:val="24"/>
        </w:rPr>
        <w:t>Chairperson of the Central Procurement Board of Namibia</w:t>
      </w:r>
      <w:r w:rsidR="00E04A32">
        <w:rPr>
          <w:rFonts w:ascii="Arial" w:hAnsi="Arial" w:cs="Arial"/>
          <w:sz w:val="24"/>
          <w:szCs w:val="24"/>
        </w:rPr>
        <w:t xml:space="preserve"> (CPBN)</w:t>
      </w:r>
      <w:r>
        <w:rPr>
          <w:rFonts w:ascii="Arial" w:hAnsi="Arial" w:cs="Arial"/>
          <w:sz w:val="24"/>
          <w:szCs w:val="24"/>
        </w:rPr>
        <w:t>, a statutory body established in terms of s 8 of the Public Procurement Act 15 of 2015</w:t>
      </w:r>
      <w:r w:rsidR="003C149F">
        <w:rPr>
          <w:rFonts w:ascii="Arial" w:hAnsi="Arial" w:cs="Arial"/>
          <w:sz w:val="24"/>
          <w:szCs w:val="24"/>
        </w:rPr>
        <w:t xml:space="preserve"> (the PPA)</w:t>
      </w:r>
      <w:r>
        <w:rPr>
          <w:rFonts w:ascii="Arial" w:hAnsi="Arial" w:cs="Arial"/>
          <w:sz w:val="24"/>
          <w:szCs w:val="24"/>
        </w:rPr>
        <w:t>.</w:t>
      </w:r>
    </w:p>
    <w:p w:rsidR="001A2ABE" w:rsidRDefault="001A2ABE" w:rsidP="00BC5075">
      <w:pPr>
        <w:pStyle w:val="ListParagraph"/>
        <w:spacing w:after="0" w:line="360" w:lineRule="auto"/>
        <w:ind w:left="0"/>
        <w:jc w:val="both"/>
        <w:rPr>
          <w:rFonts w:ascii="Arial" w:hAnsi="Arial" w:cs="Arial"/>
          <w:sz w:val="24"/>
          <w:szCs w:val="24"/>
        </w:rPr>
      </w:pPr>
    </w:p>
    <w:p w:rsidR="001A2ABE" w:rsidRDefault="001A2ABE"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13</w:t>
      </w:r>
      <w:r>
        <w:rPr>
          <w:rFonts w:ascii="Arial" w:hAnsi="Arial" w:cs="Arial"/>
          <w:sz w:val="24"/>
          <w:szCs w:val="24"/>
        </w:rPr>
        <w:t>]</w:t>
      </w:r>
      <w:r>
        <w:rPr>
          <w:rFonts w:ascii="Arial" w:hAnsi="Arial" w:cs="Arial"/>
          <w:sz w:val="24"/>
          <w:szCs w:val="24"/>
        </w:rPr>
        <w:tab/>
        <w:t xml:space="preserve">The ninth respondent is the </w:t>
      </w:r>
      <w:r w:rsidR="00BC48A2">
        <w:rPr>
          <w:rFonts w:ascii="Arial" w:hAnsi="Arial" w:cs="Arial"/>
          <w:sz w:val="24"/>
          <w:szCs w:val="24"/>
        </w:rPr>
        <w:t>Government of the Republic of Namibia</w:t>
      </w:r>
      <w:r w:rsidR="006C4C30">
        <w:rPr>
          <w:rFonts w:ascii="Arial" w:hAnsi="Arial" w:cs="Arial"/>
          <w:sz w:val="24"/>
          <w:szCs w:val="24"/>
        </w:rPr>
        <w:t xml:space="preserve"> (the Government)</w:t>
      </w:r>
      <w:r w:rsidR="00BC48A2">
        <w:rPr>
          <w:rFonts w:ascii="Arial" w:hAnsi="Arial" w:cs="Arial"/>
          <w:sz w:val="24"/>
          <w:szCs w:val="24"/>
        </w:rPr>
        <w:t>, the registered owner of and lessor of the farms in question</w:t>
      </w:r>
      <w:r w:rsidR="003D7EBF">
        <w:rPr>
          <w:rFonts w:ascii="Arial" w:hAnsi="Arial" w:cs="Arial"/>
          <w:sz w:val="24"/>
          <w:szCs w:val="24"/>
        </w:rPr>
        <w:t xml:space="preserve"> in this matter</w:t>
      </w:r>
      <w:r w:rsidR="00BC48A2">
        <w:rPr>
          <w:rFonts w:ascii="Arial" w:hAnsi="Arial" w:cs="Arial"/>
          <w:sz w:val="24"/>
          <w:szCs w:val="24"/>
        </w:rPr>
        <w:t xml:space="preserve">. </w:t>
      </w:r>
    </w:p>
    <w:p w:rsidR="00BC48A2" w:rsidRDefault="00BC48A2" w:rsidP="00BC5075">
      <w:pPr>
        <w:pStyle w:val="ListParagraph"/>
        <w:spacing w:after="0" w:line="360" w:lineRule="auto"/>
        <w:ind w:left="0"/>
        <w:jc w:val="both"/>
        <w:rPr>
          <w:rFonts w:ascii="Arial" w:hAnsi="Arial" w:cs="Arial"/>
          <w:sz w:val="24"/>
          <w:szCs w:val="24"/>
        </w:rPr>
      </w:pPr>
    </w:p>
    <w:p w:rsidR="00BC48A2" w:rsidRDefault="00BC48A2"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14</w:t>
      </w:r>
      <w:r>
        <w:rPr>
          <w:rFonts w:ascii="Arial" w:hAnsi="Arial" w:cs="Arial"/>
          <w:sz w:val="24"/>
          <w:szCs w:val="24"/>
        </w:rPr>
        <w:t>]</w:t>
      </w:r>
      <w:r>
        <w:rPr>
          <w:rFonts w:ascii="Arial" w:hAnsi="Arial" w:cs="Arial"/>
          <w:sz w:val="24"/>
          <w:szCs w:val="24"/>
        </w:rPr>
        <w:tab/>
        <w:t>The address of service of the third to the ninth respondents is c/o the Office of the Government Attorney situated at Sanlam Building, Independence Avenue, Windhoek.</w:t>
      </w:r>
    </w:p>
    <w:p w:rsidR="001A2ABE" w:rsidRDefault="001A2ABE" w:rsidP="00BC5075">
      <w:pPr>
        <w:pStyle w:val="ListParagraph"/>
        <w:spacing w:after="0" w:line="360" w:lineRule="auto"/>
        <w:ind w:left="0"/>
        <w:jc w:val="both"/>
        <w:rPr>
          <w:rFonts w:ascii="Arial" w:hAnsi="Arial" w:cs="Arial"/>
          <w:sz w:val="24"/>
          <w:szCs w:val="24"/>
        </w:rPr>
      </w:pPr>
    </w:p>
    <w:p w:rsidR="00BC48A2" w:rsidRDefault="00BC48A2"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D7EBF">
        <w:rPr>
          <w:rFonts w:ascii="Arial" w:hAnsi="Arial" w:cs="Arial"/>
          <w:sz w:val="24"/>
          <w:szCs w:val="24"/>
        </w:rPr>
        <w:t>15</w:t>
      </w:r>
      <w:r>
        <w:rPr>
          <w:rFonts w:ascii="Arial" w:hAnsi="Arial" w:cs="Arial"/>
          <w:sz w:val="24"/>
          <w:szCs w:val="24"/>
        </w:rPr>
        <w:t>]</w:t>
      </w:r>
      <w:r>
        <w:rPr>
          <w:rFonts w:ascii="Arial" w:hAnsi="Arial" w:cs="Arial"/>
          <w:sz w:val="24"/>
          <w:szCs w:val="24"/>
        </w:rPr>
        <w:tab/>
        <w:t>The tenth and eleventh respondents are cited as Rainhoff Farming Com</w:t>
      </w:r>
      <w:r w:rsidR="00D320BA">
        <w:rPr>
          <w:rFonts w:ascii="Arial" w:hAnsi="Arial" w:cs="Arial"/>
          <w:sz w:val="24"/>
          <w:szCs w:val="24"/>
        </w:rPr>
        <w:t>pany (Pty) Ltd and Wolffsgrund F</w:t>
      </w:r>
      <w:r>
        <w:rPr>
          <w:rFonts w:ascii="Arial" w:hAnsi="Arial" w:cs="Arial"/>
          <w:sz w:val="24"/>
          <w:szCs w:val="24"/>
        </w:rPr>
        <w:t>arming CC respectively.</w:t>
      </w:r>
      <w:r w:rsidR="00FB5964">
        <w:rPr>
          <w:rFonts w:ascii="Arial" w:hAnsi="Arial" w:cs="Arial"/>
          <w:sz w:val="24"/>
          <w:szCs w:val="24"/>
        </w:rPr>
        <w:t xml:space="preserve"> They shall be referred to as such. </w:t>
      </w:r>
    </w:p>
    <w:p w:rsidR="00BC48A2" w:rsidRDefault="00BC48A2" w:rsidP="00BC5075">
      <w:pPr>
        <w:pStyle w:val="ListParagraph"/>
        <w:spacing w:after="0" w:line="360" w:lineRule="auto"/>
        <w:ind w:left="0"/>
        <w:jc w:val="both"/>
        <w:rPr>
          <w:rFonts w:ascii="Arial" w:hAnsi="Arial" w:cs="Arial"/>
          <w:sz w:val="24"/>
          <w:szCs w:val="24"/>
        </w:rPr>
      </w:pPr>
    </w:p>
    <w:p w:rsidR="00E04A32" w:rsidRDefault="00B36D48" w:rsidP="00BC5075">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w:t>
      </w:r>
      <w:r w:rsidR="003D7EBF">
        <w:rPr>
          <w:rFonts w:ascii="Arial" w:hAnsi="Arial" w:cs="Arial"/>
          <w:sz w:val="24"/>
          <w:szCs w:val="24"/>
        </w:rPr>
        <w:t>16</w:t>
      </w:r>
      <w:r>
        <w:rPr>
          <w:rFonts w:ascii="Arial" w:hAnsi="Arial" w:cs="Arial"/>
          <w:sz w:val="24"/>
          <w:szCs w:val="24"/>
        </w:rPr>
        <w:t>]</w:t>
      </w:r>
      <w:r>
        <w:rPr>
          <w:rFonts w:ascii="Arial" w:hAnsi="Arial" w:cs="Arial"/>
          <w:sz w:val="24"/>
          <w:szCs w:val="24"/>
        </w:rPr>
        <w:tab/>
      </w:r>
      <w:r w:rsidR="003C693D">
        <w:rPr>
          <w:rFonts w:ascii="Arial" w:hAnsi="Arial" w:cs="Arial"/>
          <w:sz w:val="24"/>
          <w:szCs w:val="24"/>
        </w:rPr>
        <w:t xml:space="preserve">No relief </w:t>
      </w:r>
      <w:r w:rsidR="00FB5964">
        <w:rPr>
          <w:rFonts w:ascii="Arial" w:hAnsi="Arial" w:cs="Arial"/>
          <w:sz w:val="24"/>
          <w:szCs w:val="24"/>
        </w:rPr>
        <w:t>is sought against the Minister of Finance, the Prime Minister, the President, the AG, the Registrar, the Chairperson of t</w:t>
      </w:r>
      <w:r w:rsidR="00E04A32">
        <w:rPr>
          <w:rFonts w:ascii="Arial" w:hAnsi="Arial" w:cs="Arial"/>
          <w:sz w:val="24"/>
          <w:szCs w:val="24"/>
        </w:rPr>
        <w:t>he CPBN, and tenth and eleven</w:t>
      </w:r>
      <w:r w:rsidR="00EC482A">
        <w:rPr>
          <w:rFonts w:ascii="Arial" w:hAnsi="Arial" w:cs="Arial"/>
          <w:sz w:val="24"/>
          <w:szCs w:val="24"/>
        </w:rPr>
        <w:t>th</w:t>
      </w:r>
      <w:r w:rsidR="00E04A32">
        <w:rPr>
          <w:rFonts w:ascii="Arial" w:hAnsi="Arial" w:cs="Arial"/>
          <w:sz w:val="24"/>
          <w:szCs w:val="24"/>
        </w:rPr>
        <w:t xml:space="preserve"> re</w:t>
      </w:r>
      <w:r w:rsidR="003D7EBF">
        <w:rPr>
          <w:rFonts w:ascii="Arial" w:hAnsi="Arial" w:cs="Arial"/>
          <w:sz w:val="24"/>
          <w:szCs w:val="24"/>
        </w:rPr>
        <w:t>spondents, who are cited for any</w:t>
      </w:r>
      <w:r w:rsidR="00E04A32">
        <w:rPr>
          <w:rFonts w:ascii="Arial" w:hAnsi="Arial" w:cs="Arial"/>
          <w:sz w:val="24"/>
          <w:szCs w:val="24"/>
        </w:rPr>
        <w:t xml:space="preserve"> interest that they may have in the matter. </w:t>
      </w:r>
    </w:p>
    <w:p w:rsidR="00E04A32" w:rsidRDefault="00E04A32" w:rsidP="00BC5075">
      <w:pPr>
        <w:pStyle w:val="ListParagraph"/>
        <w:spacing w:after="0" w:line="360" w:lineRule="auto"/>
        <w:ind w:left="0"/>
        <w:jc w:val="both"/>
        <w:rPr>
          <w:rFonts w:ascii="Arial" w:hAnsi="Arial" w:cs="Arial"/>
          <w:sz w:val="24"/>
          <w:szCs w:val="24"/>
        </w:rPr>
      </w:pPr>
    </w:p>
    <w:p w:rsidR="0091557D" w:rsidRPr="0091557D" w:rsidRDefault="00E10FD7" w:rsidP="00BC5075">
      <w:pPr>
        <w:pStyle w:val="ListParagraph"/>
        <w:spacing w:after="0" w:line="360" w:lineRule="auto"/>
        <w:ind w:left="0"/>
        <w:jc w:val="both"/>
        <w:rPr>
          <w:rFonts w:ascii="Arial" w:hAnsi="Arial" w:cs="Arial"/>
          <w:sz w:val="24"/>
          <w:szCs w:val="24"/>
          <w:u w:val="single"/>
        </w:rPr>
      </w:pPr>
      <w:r>
        <w:rPr>
          <w:rFonts w:ascii="Arial" w:hAnsi="Arial" w:cs="Arial"/>
          <w:sz w:val="24"/>
          <w:szCs w:val="24"/>
        </w:rPr>
        <w:t>[</w:t>
      </w:r>
      <w:r w:rsidR="003D7EBF">
        <w:rPr>
          <w:rFonts w:ascii="Arial" w:hAnsi="Arial" w:cs="Arial"/>
          <w:sz w:val="24"/>
          <w:szCs w:val="24"/>
        </w:rPr>
        <w:t>17</w:t>
      </w:r>
      <w:r w:rsidR="00E04A32">
        <w:rPr>
          <w:rFonts w:ascii="Arial" w:hAnsi="Arial" w:cs="Arial"/>
          <w:sz w:val="24"/>
          <w:szCs w:val="24"/>
        </w:rPr>
        <w:t>]</w:t>
      </w:r>
      <w:r w:rsidR="00E04A32">
        <w:rPr>
          <w:rFonts w:ascii="Arial" w:hAnsi="Arial" w:cs="Arial"/>
          <w:sz w:val="24"/>
          <w:szCs w:val="24"/>
        </w:rPr>
        <w:tab/>
        <w:t>The applicant</w:t>
      </w:r>
      <w:r>
        <w:rPr>
          <w:rFonts w:ascii="Arial" w:hAnsi="Arial" w:cs="Arial"/>
          <w:sz w:val="24"/>
          <w:szCs w:val="24"/>
        </w:rPr>
        <w:t xml:space="preserve"> </w:t>
      </w:r>
      <w:r w:rsidR="00E04A32">
        <w:rPr>
          <w:rFonts w:ascii="Arial" w:hAnsi="Arial" w:cs="Arial"/>
          <w:sz w:val="24"/>
          <w:szCs w:val="24"/>
        </w:rPr>
        <w:t xml:space="preserve">is represented by Ms Campbell, </w:t>
      </w:r>
      <w:r w:rsidR="006C4C30">
        <w:rPr>
          <w:rFonts w:ascii="Arial" w:hAnsi="Arial" w:cs="Arial"/>
          <w:sz w:val="24"/>
          <w:szCs w:val="24"/>
        </w:rPr>
        <w:t>while the Minister and the Government are represented by Mr Narib</w:t>
      </w:r>
      <w:r w:rsidR="0096403E">
        <w:rPr>
          <w:rFonts w:ascii="Arial" w:hAnsi="Arial" w:cs="Arial"/>
          <w:sz w:val="24"/>
          <w:szCs w:val="24"/>
        </w:rPr>
        <w:t>,</w:t>
      </w:r>
      <w:r w:rsidR="006C4C30">
        <w:rPr>
          <w:rFonts w:ascii="Arial" w:hAnsi="Arial" w:cs="Arial"/>
          <w:sz w:val="24"/>
          <w:szCs w:val="24"/>
        </w:rPr>
        <w:t xml:space="preserve"> and Comsar by Mr Maleka SC. </w:t>
      </w:r>
      <w:r>
        <w:rPr>
          <w:rFonts w:ascii="Arial" w:hAnsi="Arial" w:cs="Arial"/>
          <w:sz w:val="24"/>
          <w:szCs w:val="24"/>
        </w:rPr>
        <w:t xml:space="preserve"> </w:t>
      </w:r>
    </w:p>
    <w:p w:rsidR="0091557D" w:rsidRPr="0091557D" w:rsidRDefault="0091557D" w:rsidP="00BC5075">
      <w:pPr>
        <w:pStyle w:val="ListParagraph"/>
        <w:spacing w:after="0"/>
        <w:jc w:val="both"/>
        <w:rPr>
          <w:rFonts w:ascii="Arial" w:eastAsia="Times New Roman" w:hAnsi="Arial" w:cs="Arial"/>
          <w:color w:val="4A4A4A"/>
          <w:sz w:val="24"/>
          <w:szCs w:val="24"/>
          <w:u w:val="single"/>
        </w:rPr>
      </w:pPr>
    </w:p>
    <w:p w:rsidR="00416006" w:rsidRDefault="00416006" w:rsidP="00BC5075">
      <w:pPr>
        <w:pStyle w:val="ListParagraph"/>
        <w:spacing w:after="0" w:line="360" w:lineRule="auto"/>
        <w:ind w:left="0"/>
        <w:jc w:val="both"/>
        <w:rPr>
          <w:rFonts w:ascii="Arial" w:eastAsia="Times New Roman" w:hAnsi="Arial" w:cs="Arial"/>
          <w:sz w:val="24"/>
          <w:szCs w:val="24"/>
          <w:u w:val="single"/>
        </w:rPr>
      </w:pPr>
      <w:r>
        <w:rPr>
          <w:rFonts w:ascii="Arial" w:eastAsia="Times New Roman" w:hAnsi="Arial" w:cs="Arial"/>
          <w:sz w:val="24"/>
          <w:szCs w:val="24"/>
          <w:u w:val="single"/>
        </w:rPr>
        <w:t>Relief sought</w:t>
      </w:r>
    </w:p>
    <w:p w:rsidR="00416006" w:rsidRDefault="00416006" w:rsidP="00BC5075">
      <w:pPr>
        <w:pStyle w:val="ListParagraph"/>
        <w:spacing w:after="0" w:line="360" w:lineRule="auto"/>
        <w:ind w:left="0"/>
        <w:jc w:val="both"/>
        <w:rPr>
          <w:rFonts w:ascii="Arial" w:eastAsia="Times New Roman" w:hAnsi="Arial" w:cs="Arial"/>
          <w:sz w:val="24"/>
          <w:szCs w:val="24"/>
          <w:u w:val="single"/>
        </w:rPr>
      </w:pPr>
    </w:p>
    <w:p w:rsidR="0096403E" w:rsidRDefault="00416006"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18</w:t>
      </w:r>
      <w:r>
        <w:rPr>
          <w:rFonts w:ascii="Arial" w:eastAsia="Times New Roman" w:hAnsi="Arial" w:cs="Arial"/>
          <w:sz w:val="24"/>
          <w:szCs w:val="24"/>
        </w:rPr>
        <w:t>]</w:t>
      </w:r>
      <w:r>
        <w:rPr>
          <w:rFonts w:ascii="Arial" w:eastAsia="Times New Roman" w:hAnsi="Arial" w:cs="Arial"/>
          <w:sz w:val="24"/>
          <w:szCs w:val="24"/>
        </w:rPr>
        <w:tab/>
      </w:r>
      <w:r w:rsidR="009F26B3">
        <w:rPr>
          <w:rFonts w:ascii="Arial" w:eastAsia="Times New Roman" w:hAnsi="Arial" w:cs="Arial"/>
          <w:sz w:val="24"/>
          <w:szCs w:val="24"/>
        </w:rPr>
        <w:t xml:space="preserve">In the </w:t>
      </w:r>
      <w:r w:rsidR="0096403E">
        <w:rPr>
          <w:rFonts w:ascii="Arial" w:eastAsia="Times New Roman" w:hAnsi="Arial" w:cs="Arial"/>
          <w:sz w:val="24"/>
          <w:szCs w:val="24"/>
        </w:rPr>
        <w:t xml:space="preserve">main application the applicant seeks, </w:t>
      </w:r>
      <w:r w:rsidR="0096403E" w:rsidRPr="00113E53">
        <w:rPr>
          <w:rFonts w:ascii="Arial" w:eastAsia="Times New Roman" w:hAnsi="Arial" w:cs="Arial"/>
          <w:i/>
          <w:sz w:val="24"/>
          <w:szCs w:val="24"/>
        </w:rPr>
        <w:t>inter alia</w:t>
      </w:r>
      <w:r w:rsidR="0096403E">
        <w:rPr>
          <w:rFonts w:ascii="Arial" w:eastAsia="Times New Roman" w:hAnsi="Arial" w:cs="Arial"/>
          <w:sz w:val="24"/>
          <w:szCs w:val="24"/>
        </w:rPr>
        <w:t>, the following relief:</w:t>
      </w:r>
    </w:p>
    <w:p w:rsidR="0096403E" w:rsidRDefault="0096403E" w:rsidP="00BC5075">
      <w:pPr>
        <w:pStyle w:val="ListParagraph"/>
        <w:spacing w:after="0" w:line="360" w:lineRule="auto"/>
        <w:ind w:left="0"/>
        <w:jc w:val="both"/>
        <w:rPr>
          <w:rFonts w:ascii="Arial" w:eastAsia="Times New Roman" w:hAnsi="Arial" w:cs="Arial"/>
          <w:sz w:val="24"/>
          <w:szCs w:val="24"/>
        </w:rPr>
      </w:pPr>
    </w:p>
    <w:p w:rsidR="0096403E" w:rsidRDefault="0096403E" w:rsidP="00BC5075">
      <w:pPr>
        <w:pStyle w:val="ListParagraph"/>
        <w:spacing w:after="0" w:line="360" w:lineRule="auto"/>
        <w:ind w:left="0"/>
        <w:jc w:val="both"/>
        <w:rPr>
          <w:rFonts w:ascii="Arial" w:eastAsia="Times New Roman" w:hAnsi="Arial" w:cs="Arial"/>
        </w:rPr>
      </w:pPr>
      <w:r>
        <w:rPr>
          <w:rFonts w:ascii="Arial" w:eastAsia="Times New Roman" w:hAnsi="Arial" w:cs="Arial"/>
          <w:sz w:val="24"/>
          <w:szCs w:val="24"/>
        </w:rPr>
        <w:tab/>
      </w:r>
      <w:r w:rsidRPr="00C6202D">
        <w:rPr>
          <w:rFonts w:ascii="Arial" w:eastAsia="Times New Roman" w:hAnsi="Arial" w:cs="Arial"/>
        </w:rPr>
        <w:t>‘5.1</w:t>
      </w:r>
      <w:r w:rsidRPr="00C6202D">
        <w:rPr>
          <w:rFonts w:ascii="Arial" w:eastAsia="Times New Roman" w:hAnsi="Arial" w:cs="Arial"/>
        </w:rPr>
        <w:tab/>
        <w:t xml:space="preserve">Reviewing and setting aside first respondent’s written permission in terms of section 58(1)(b)(i) of the Agricultural (Commercial) Land Reform Act 6 of 1995 (the Act) to second respondent to enter into a 99 year lease with the Government of Namibia in the respect of the farms referred to in the founding affidavit </w:t>
      </w:r>
      <w:r w:rsidR="00245E49" w:rsidRPr="00C6202D">
        <w:rPr>
          <w:rFonts w:ascii="Arial" w:eastAsia="Times New Roman" w:hAnsi="Arial" w:cs="Arial"/>
        </w:rPr>
        <w:t>(the farms).</w:t>
      </w:r>
    </w:p>
    <w:p w:rsidR="00964C39" w:rsidRPr="00C6202D" w:rsidRDefault="00964C39" w:rsidP="00BC5075">
      <w:pPr>
        <w:pStyle w:val="ListParagraph"/>
        <w:spacing w:after="0" w:line="360" w:lineRule="auto"/>
        <w:ind w:left="0"/>
        <w:jc w:val="both"/>
        <w:rPr>
          <w:rFonts w:ascii="Arial" w:eastAsia="Times New Roman" w:hAnsi="Arial" w:cs="Arial"/>
        </w:rPr>
      </w:pPr>
    </w:p>
    <w:p w:rsidR="00245E49" w:rsidRDefault="00245E49" w:rsidP="00BC5075">
      <w:pPr>
        <w:pStyle w:val="ListParagraph"/>
        <w:spacing w:after="0" w:line="360" w:lineRule="auto"/>
        <w:ind w:left="0"/>
        <w:jc w:val="both"/>
        <w:rPr>
          <w:rFonts w:ascii="Arial" w:eastAsia="Times New Roman" w:hAnsi="Arial" w:cs="Arial"/>
        </w:rPr>
      </w:pPr>
      <w:r w:rsidRPr="00C6202D">
        <w:rPr>
          <w:rFonts w:ascii="Arial" w:eastAsia="Times New Roman" w:hAnsi="Arial" w:cs="Arial"/>
        </w:rPr>
        <w:t>5.2</w:t>
      </w:r>
      <w:r w:rsidRPr="00C6202D">
        <w:rPr>
          <w:rFonts w:ascii="Arial" w:eastAsia="Times New Roman" w:hAnsi="Arial" w:cs="Arial"/>
        </w:rPr>
        <w:tab/>
        <w:t>Reviewing and setting aside the decision by first respondent, or the Government of Namibia, or both, to lease the farms to second respondent for 99 years and setting aside the lease agreement annexed marked HV7 (the lease agreement) to the founding affidavit herein.</w:t>
      </w:r>
    </w:p>
    <w:p w:rsidR="00964C39" w:rsidRPr="00C6202D" w:rsidRDefault="00964C39" w:rsidP="00BC5075">
      <w:pPr>
        <w:pStyle w:val="ListParagraph"/>
        <w:spacing w:after="0" w:line="360" w:lineRule="auto"/>
        <w:ind w:left="0"/>
        <w:jc w:val="both"/>
        <w:rPr>
          <w:rFonts w:ascii="Arial" w:eastAsia="Times New Roman" w:hAnsi="Arial" w:cs="Arial"/>
        </w:rPr>
      </w:pPr>
    </w:p>
    <w:p w:rsidR="00964C39" w:rsidRDefault="00245E49" w:rsidP="00BC5075">
      <w:pPr>
        <w:pStyle w:val="ListParagraph"/>
        <w:spacing w:after="0" w:line="360" w:lineRule="auto"/>
        <w:ind w:left="0"/>
        <w:jc w:val="both"/>
        <w:rPr>
          <w:rFonts w:ascii="Arial" w:eastAsia="Times New Roman" w:hAnsi="Arial" w:cs="Arial"/>
        </w:rPr>
      </w:pPr>
      <w:r w:rsidRPr="00C6202D">
        <w:rPr>
          <w:rFonts w:ascii="Arial" w:eastAsia="Times New Roman" w:hAnsi="Arial" w:cs="Arial"/>
        </w:rPr>
        <w:t>5.3</w:t>
      </w:r>
      <w:r w:rsidRPr="00C6202D">
        <w:rPr>
          <w:rFonts w:ascii="Arial" w:eastAsia="Times New Roman" w:hAnsi="Arial" w:cs="Arial"/>
        </w:rPr>
        <w:tab/>
        <w:t>In the alternative to paragraphs 5.1 &amp; 5.2 above:</w:t>
      </w:r>
    </w:p>
    <w:p w:rsidR="00964C39" w:rsidRPr="00C6202D" w:rsidRDefault="00964C39" w:rsidP="00BC5075">
      <w:pPr>
        <w:pStyle w:val="ListParagraph"/>
        <w:spacing w:after="0" w:line="360" w:lineRule="auto"/>
        <w:ind w:left="0"/>
        <w:jc w:val="both"/>
        <w:rPr>
          <w:rFonts w:ascii="Arial" w:eastAsia="Times New Roman" w:hAnsi="Arial" w:cs="Arial"/>
        </w:rPr>
      </w:pPr>
    </w:p>
    <w:p w:rsidR="00245E49" w:rsidRPr="00C6202D" w:rsidRDefault="00245E49" w:rsidP="00BC5075">
      <w:pPr>
        <w:pStyle w:val="ListParagraph"/>
        <w:spacing w:after="0" w:line="360" w:lineRule="auto"/>
        <w:ind w:left="1440" w:hanging="720"/>
        <w:jc w:val="both"/>
        <w:rPr>
          <w:rFonts w:ascii="Arial" w:eastAsia="Times New Roman" w:hAnsi="Arial" w:cs="Arial"/>
        </w:rPr>
      </w:pPr>
      <w:r w:rsidRPr="00C6202D">
        <w:rPr>
          <w:rFonts w:ascii="Arial" w:eastAsia="Times New Roman" w:hAnsi="Arial" w:cs="Arial"/>
        </w:rPr>
        <w:t>5.3.1</w:t>
      </w:r>
      <w:r w:rsidRPr="00C6202D">
        <w:rPr>
          <w:rFonts w:ascii="Arial" w:eastAsia="Times New Roman" w:hAnsi="Arial" w:cs="Arial"/>
        </w:rPr>
        <w:tab/>
        <w:t xml:space="preserve">Declaring that the scheme devised by first and second respondents through which the Government of Namibia became the registered- owner of the farms by donation in order to lease it to second respondent for 99 year(s) is unlawful; and </w:t>
      </w:r>
    </w:p>
    <w:p w:rsidR="00245E49" w:rsidRDefault="00245E49" w:rsidP="00964C39">
      <w:pPr>
        <w:pStyle w:val="ListParagraph"/>
        <w:spacing w:after="0" w:line="360" w:lineRule="auto"/>
        <w:ind w:left="1418" w:hanging="709"/>
        <w:jc w:val="both"/>
        <w:rPr>
          <w:rFonts w:ascii="Arial" w:eastAsia="Times New Roman" w:hAnsi="Arial" w:cs="Arial"/>
        </w:rPr>
      </w:pPr>
      <w:r w:rsidRPr="00C6202D">
        <w:rPr>
          <w:rFonts w:ascii="Arial" w:eastAsia="Times New Roman" w:hAnsi="Arial" w:cs="Arial"/>
        </w:rPr>
        <w:t>5.3.2</w:t>
      </w:r>
      <w:r w:rsidRPr="00C6202D">
        <w:rPr>
          <w:rFonts w:ascii="Arial" w:eastAsia="Times New Roman" w:hAnsi="Arial" w:cs="Arial"/>
        </w:rPr>
        <w:tab/>
        <w:t>Consequently, setting aside the lease agreement entered into by second respondent with the Government of Namibia</w:t>
      </w:r>
      <w:r w:rsidR="00C6202D" w:rsidRPr="00C6202D">
        <w:rPr>
          <w:rFonts w:ascii="Arial" w:eastAsia="Times New Roman" w:hAnsi="Arial" w:cs="Arial"/>
        </w:rPr>
        <w:t xml:space="preserve"> in respect of the farms.</w:t>
      </w:r>
    </w:p>
    <w:p w:rsidR="001E2132" w:rsidRPr="00C6202D" w:rsidRDefault="001E2132" w:rsidP="00964C39">
      <w:pPr>
        <w:pStyle w:val="ListParagraph"/>
        <w:spacing w:after="0" w:line="360" w:lineRule="auto"/>
        <w:ind w:left="1418" w:hanging="709"/>
        <w:jc w:val="both"/>
        <w:rPr>
          <w:rFonts w:ascii="Arial" w:eastAsia="Times New Roman" w:hAnsi="Arial" w:cs="Arial"/>
        </w:rPr>
      </w:pPr>
    </w:p>
    <w:p w:rsidR="00C6202D" w:rsidRDefault="00C6202D" w:rsidP="00BC5075">
      <w:pPr>
        <w:spacing w:after="0" w:line="360" w:lineRule="auto"/>
        <w:jc w:val="both"/>
        <w:rPr>
          <w:rFonts w:ascii="Arial" w:eastAsia="Times New Roman" w:hAnsi="Arial" w:cs="Arial"/>
        </w:rPr>
      </w:pPr>
      <w:r w:rsidRPr="00C6202D">
        <w:rPr>
          <w:rFonts w:ascii="Arial" w:eastAsia="Times New Roman" w:hAnsi="Arial" w:cs="Arial"/>
        </w:rPr>
        <w:t>6</w:t>
      </w:r>
      <w:r w:rsidRPr="00C6202D">
        <w:rPr>
          <w:rFonts w:ascii="Arial" w:eastAsia="Times New Roman" w:hAnsi="Arial" w:cs="Arial"/>
        </w:rPr>
        <w:tab/>
        <w:t>Evicting second respondent and everyone under its employ or authority from the farms.</w:t>
      </w:r>
    </w:p>
    <w:p w:rsidR="001E2132" w:rsidRPr="00C6202D" w:rsidRDefault="001E2132" w:rsidP="00BC5075">
      <w:pPr>
        <w:spacing w:after="0" w:line="360" w:lineRule="auto"/>
        <w:jc w:val="both"/>
        <w:rPr>
          <w:rFonts w:ascii="Arial" w:eastAsia="Times New Roman" w:hAnsi="Arial" w:cs="Arial"/>
        </w:rPr>
      </w:pPr>
    </w:p>
    <w:p w:rsidR="00C6202D" w:rsidRDefault="00C6202D" w:rsidP="00964C39">
      <w:pPr>
        <w:spacing w:after="0" w:line="360" w:lineRule="auto"/>
        <w:ind w:left="709" w:hanging="709"/>
        <w:jc w:val="both"/>
        <w:rPr>
          <w:rFonts w:ascii="Arial" w:eastAsia="Times New Roman" w:hAnsi="Arial" w:cs="Arial"/>
        </w:rPr>
      </w:pPr>
      <w:r w:rsidRPr="00C6202D">
        <w:rPr>
          <w:rFonts w:ascii="Arial" w:eastAsia="Times New Roman" w:hAnsi="Arial" w:cs="Arial"/>
        </w:rPr>
        <w:t>7</w:t>
      </w:r>
      <w:r w:rsidRPr="00C6202D">
        <w:rPr>
          <w:rFonts w:ascii="Arial" w:eastAsia="Times New Roman" w:hAnsi="Arial" w:cs="Arial"/>
        </w:rPr>
        <w:tab/>
        <w:t>First respondent be directed to allot the farms in terms of section 60 and in accordance with the provision of Part IV for the purposes of section 14(1).</w:t>
      </w:r>
    </w:p>
    <w:p w:rsidR="001E2132" w:rsidRPr="00C6202D" w:rsidRDefault="001E2132" w:rsidP="00964C39">
      <w:pPr>
        <w:spacing w:after="0" w:line="360" w:lineRule="auto"/>
        <w:ind w:left="709" w:hanging="709"/>
        <w:jc w:val="both"/>
        <w:rPr>
          <w:rFonts w:ascii="Arial" w:eastAsia="Times New Roman" w:hAnsi="Arial" w:cs="Arial"/>
        </w:rPr>
      </w:pPr>
    </w:p>
    <w:p w:rsidR="00C6202D" w:rsidRDefault="00C6202D" w:rsidP="00BC5075">
      <w:pPr>
        <w:spacing w:after="0" w:line="360" w:lineRule="auto"/>
        <w:jc w:val="both"/>
        <w:rPr>
          <w:rFonts w:ascii="Arial" w:eastAsia="Times New Roman" w:hAnsi="Arial" w:cs="Arial"/>
        </w:rPr>
      </w:pPr>
      <w:r w:rsidRPr="00C6202D">
        <w:rPr>
          <w:rFonts w:ascii="Arial" w:eastAsia="Times New Roman" w:hAnsi="Arial" w:cs="Arial"/>
        </w:rPr>
        <w:t>8</w:t>
      </w:r>
      <w:r w:rsidRPr="00C6202D">
        <w:rPr>
          <w:rFonts w:ascii="Arial" w:eastAsia="Times New Roman" w:hAnsi="Arial" w:cs="Arial"/>
        </w:rPr>
        <w:tab/>
        <w:t>Further and/or alternative relief.</w:t>
      </w:r>
    </w:p>
    <w:p w:rsidR="001E2132" w:rsidRPr="00C6202D" w:rsidRDefault="001E2132" w:rsidP="00BC5075">
      <w:pPr>
        <w:spacing w:after="0" w:line="360" w:lineRule="auto"/>
        <w:jc w:val="both"/>
        <w:rPr>
          <w:rFonts w:ascii="Arial" w:eastAsia="Times New Roman" w:hAnsi="Arial" w:cs="Arial"/>
        </w:rPr>
      </w:pPr>
    </w:p>
    <w:p w:rsidR="001E2132" w:rsidRPr="001E2132" w:rsidRDefault="00C6202D" w:rsidP="001E2132">
      <w:pPr>
        <w:spacing w:after="0" w:line="360" w:lineRule="auto"/>
        <w:jc w:val="both"/>
        <w:rPr>
          <w:rFonts w:ascii="Arial" w:eastAsia="Times New Roman" w:hAnsi="Arial" w:cs="Arial"/>
        </w:rPr>
      </w:pPr>
      <w:r w:rsidRPr="00C6202D">
        <w:rPr>
          <w:rFonts w:ascii="Arial" w:eastAsia="Times New Roman" w:hAnsi="Arial" w:cs="Arial"/>
        </w:rPr>
        <w:lastRenderedPageBreak/>
        <w:t>9</w:t>
      </w:r>
      <w:r w:rsidRPr="00C6202D">
        <w:rPr>
          <w:rFonts w:ascii="Arial" w:eastAsia="Times New Roman" w:hAnsi="Arial" w:cs="Arial"/>
        </w:rPr>
        <w:tab/>
        <w:t>Costs of suit.’</w:t>
      </w:r>
    </w:p>
    <w:p w:rsidR="001E2132" w:rsidRDefault="001E2132" w:rsidP="00BC5075">
      <w:pPr>
        <w:pStyle w:val="ListParagraph"/>
        <w:spacing w:after="0" w:line="360" w:lineRule="auto"/>
        <w:ind w:left="0"/>
        <w:jc w:val="both"/>
        <w:rPr>
          <w:rFonts w:ascii="Arial" w:eastAsia="Times New Roman" w:hAnsi="Arial" w:cs="Arial"/>
          <w:sz w:val="24"/>
          <w:szCs w:val="24"/>
        </w:rPr>
      </w:pPr>
    </w:p>
    <w:p w:rsidR="00FD38D3" w:rsidRPr="00113E53" w:rsidRDefault="00FD38D3" w:rsidP="00BC5075">
      <w:pPr>
        <w:pStyle w:val="ListParagraph"/>
        <w:spacing w:after="0" w:line="360" w:lineRule="auto"/>
        <w:ind w:left="0"/>
        <w:jc w:val="both"/>
        <w:rPr>
          <w:rFonts w:ascii="Arial" w:eastAsia="Times New Roman" w:hAnsi="Arial" w:cs="Arial"/>
          <w:sz w:val="24"/>
          <w:szCs w:val="24"/>
          <w:u w:val="single"/>
        </w:rPr>
      </w:pPr>
      <w:r w:rsidRPr="00113E53">
        <w:rPr>
          <w:rFonts w:ascii="Arial" w:eastAsia="Times New Roman" w:hAnsi="Arial" w:cs="Arial"/>
          <w:sz w:val="24"/>
          <w:szCs w:val="24"/>
          <w:u w:val="single"/>
        </w:rPr>
        <w:t xml:space="preserve">Background </w:t>
      </w:r>
    </w:p>
    <w:p w:rsidR="00FD38D3" w:rsidRDefault="00FD38D3" w:rsidP="00BC5075">
      <w:pPr>
        <w:pStyle w:val="ListParagraph"/>
        <w:spacing w:after="0" w:line="360" w:lineRule="auto"/>
        <w:ind w:left="0"/>
        <w:jc w:val="both"/>
        <w:rPr>
          <w:rFonts w:ascii="Arial" w:eastAsia="Times New Roman" w:hAnsi="Arial" w:cs="Arial"/>
          <w:sz w:val="24"/>
          <w:szCs w:val="24"/>
        </w:rPr>
      </w:pPr>
    </w:p>
    <w:p w:rsidR="00FD38D3" w:rsidRDefault="00FD38D3"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19</w:t>
      </w:r>
      <w:r>
        <w:rPr>
          <w:rFonts w:ascii="Arial" w:eastAsia="Times New Roman" w:hAnsi="Arial" w:cs="Arial"/>
          <w:sz w:val="24"/>
          <w:szCs w:val="24"/>
        </w:rPr>
        <w:t>]</w:t>
      </w:r>
      <w:r>
        <w:rPr>
          <w:rFonts w:ascii="Arial" w:eastAsia="Times New Roman" w:hAnsi="Arial" w:cs="Arial"/>
          <w:sz w:val="24"/>
          <w:szCs w:val="24"/>
        </w:rPr>
        <w:tab/>
        <w:t xml:space="preserve">Subsequent to what appeared to be an interminable dispute </w:t>
      </w:r>
      <w:r w:rsidR="003D7EBF">
        <w:rPr>
          <w:rFonts w:ascii="Arial" w:eastAsia="Times New Roman" w:hAnsi="Arial" w:cs="Arial"/>
          <w:sz w:val="24"/>
          <w:szCs w:val="24"/>
        </w:rPr>
        <w:t>among</w:t>
      </w:r>
      <w:r>
        <w:rPr>
          <w:rFonts w:ascii="Arial" w:eastAsia="Times New Roman" w:hAnsi="Arial" w:cs="Arial"/>
          <w:sz w:val="24"/>
          <w:szCs w:val="24"/>
        </w:rPr>
        <w:t xml:space="preserve"> the parties, and after filing of pleadings, the applicant applie</w:t>
      </w:r>
      <w:r w:rsidR="003D7EBF">
        <w:rPr>
          <w:rFonts w:ascii="Arial" w:eastAsia="Times New Roman" w:hAnsi="Arial" w:cs="Arial"/>
          <w:sz w:val="24"/>
          <w:szCs w:val="24"/>
        </w:rPr>
        <w:t>d for referral of the matter to</w:t>
      </w:r>
      <w:r>
        <w:rPr>
          <w:rFonts w:ascii="Arial" w:eastAsia="Times New Roman" w:hAnsi="Arial" w:cs="Arial"/>
          <w:sz w:val="24"/>
          <w:szCs w:val="24"/>
        </w:rPr>
        <w:t xml:space="preserve"> oral evide</w:t>
      </w:r>
      <w:r w:rsidR="00AB4B12">
        <w:rPr>
          <w:rFonts w:ascii="Arial" w:eastAsia="Times New Roman" w:hAnsi="Arial" w:cs="Arial"/>
          <w:sz w:val="24"/>
          <w:szCs w:val="24"/>
        </w:rPr>
        <w:t xml:space="preserve">nce. </w:t>
      </w:r>
      <w:r w:rsidR="006F047C">
        <w:rPr>
          <w:rFonts w:ascii="Arial" w:eastAsia="Times New Roman" w:hAnsi="Arial" w:cs="Arial"/>
          <w:sz w:val="24"/>
          <w:szCs w:val="24"/>
        </w:rPr>
        <w:t>T</w:t>
      </w:r>
      <w:r w:rsidR="00AB4B12">
        <w:rPr>
          <w:rFonts w:ascii="Arial" w:eastAsia="Times New Roman" w:hAnsi="Arial" w:cs="Arial"/>
          <w:sz w:val="24"/>
          <w:szCs w:val="24"/>
        </w:rPr>
        <w:t xml:space="preserve">he application is opposed. </w:t>
      </w:r>
      <w:r>
        <w:rPr>
          <w:rFonts w:ascii="Arial" w:eastAsia="Times New Roman" w:hAnsi="Arial" w:cs="Arial"/>
          <w:sz w:val="24"/>
          <w:szCs w:val="24"/>
        </w:rPr>
        <w:t xml:space="preserve">The parties, thereafter, filed a joint case management report where they set out the issues </w:t>
      </w:r>
      <w:r w:rsidR="003D7EBF">
        <w:rPr>
          <w:rFonts w:ascii="Arial" w:eastAsia="Times New Roman" w:hAnsi="Arial" w:cs="Arial"/>
          <w:sz w:val="24"/>
          <w:szCs w:val="24"/>
        </w:rPr>
        <w:t>among</w:t>
      </w:r>
      <w:r>
        <w:rPr>
          <w:rFonts w:ascii="Arial" w:eastAsia="Times New Roman" w:hAnsi="Arial" w:cs="Arial"/>
          <w:sz w:val="24"/>
          <w:szCs w:val="24"/>
        </w:rPr>
        <w:t xml:space="preserve"> the</w:t>
      </w:r>
      <w:r w:rsidR="006F047C">
        <w:rPr>
          <w:rFonts w:ascii="Arial" w:eastAsia="Times New Roman" w:hAnsi="Arial" w:cs="Arial"/>
          <w:sz w:val="24"/>
          <w:szCs w:val="24"/>
        </w:rPr>
        <w:t xml:space="preserve">m. </w:t>
      </w:r>
    </w:p>
    <w:p w:rsidR="00FD38D3" w:rsidRDefault="00FD38D3" w:rsidP="00BC5075">
      <w:pPr>
        <w:pStyle w:val="ListParagraph"/>
        <w:spacing w:after="0" w:line="360" w:lineRule="auto"/>
        <w:ind w:left="0"/>
        <w:jc w:val="both"/>
        <w:rPr>
          <w:rFonts w:ascii="Arial" w:eastAsia="Times New Roman" w:hAnsi="Arial" w:cs="Arial"/>
          <w:sz w:val="24"/>
          <w:szCs w:val="24"/>
        </w:rPr>
      </w:pPr>
    </w:p>
    <w:p w:rsidR="00263244" w:rsidRDefault="00FD38D3"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20</w:t>
      </w:r>
      <w:r>
        <w:rPr>
          <w:rFonts w:ascii="Arial" w:eastAsia="Times New Roman" w:hAnsi="Arial" w:cs="Arial"/>
          <w:sz w:val="24"/>
          <w:szCs w:val="24"/>
        </w:rPr>
        <w:t>]</w:t>
      </w:r>
      <w:r>
        <w:rPr>
          <w:rFonts w:ascii="Arial" w:eastAsia="Times New Roman" w:hAnsi="Arial" w:cs="Arial"/>
          <w:sz w:val="24"/>
          <w:szCs w:val="24"/>
        </w:rPr>
        <w:tab/>
      </w:r>
      <w:r w:rsidR="00C16DF6">
        <w:rPr>
          <w:rFonts w:ascii="Arial" w:eastAsia="Times New Roman" w:hAnsi="Arial" w:cs="Arial"/>
          <w:sz w:val="24"/>
          <w:szCs w:val="24"/>
        </w:rPr>
        <w:t xml:space="preserve">It is common cause </w:t>
      </w:r>
      <w:r w:rsidR="006F047C">
        <w:rPr>
          <w:rFonts w:ascii="Arial" w:eastAsia="Times New Roman" w:hAnsi="Arial" w:cs="Arial"/>
          <w:sz w:val="24"/>
          <w:szCs w:val="24"/>
        </w:rPr>
        <w:t xml:space="preserve">among </w:t>
      </w:r>
      <w:r w:rsidR="003D7EBF">
        <w:rPr>
          <w:rFonts w:ascii="Arial" w:eastAsia="Times New Roman" w:hAnsi="Arial" w:cs="Arial"/>
          <w:sz w:val="24"/>
          <w:szCs w:val="24"/>
        </w:rPr>
        <w:t>the parties that Comsar is</w:t>
      </w:r>
      <w:r w:rsidR="00C16DF6">
        <w:rPr>
          <w:rFonts w:ascii="Arial" w:eastAsia="Times New Roman" w:hAnsi="Arial" w:cs="Arial"/>
          <w:sz w:val="24"/>
          <w:szCs w:val="24"/>
        </w:rPr>
        <w:t xml:space="preserve"> a foreign national as defined in s 1 of the Act. Comsar acquired the entire membership interest in three farms: </w:t>
      </w:r>
      <w:r w:rsidR="0058363C">
        <w:rPr>
          <w:rFonts w:ascii="Arial" w:eastAsia="Times New Roman" w:hAnsi="Arial" w:cs="Arial"/>
          <w:sz w:val="24"/>
          <w:szCs w:val="24"/>
        </w:rPr>
        <w:t>Farm Coas 501 (11,591,5576 hectare</w:t>
      </w:r>
      <w:r w:rsidR="00C16DF6">
        <w:rPr>
          <w:rFonts w:ascii="Arial" w:eastAsia="Times New Roman" w:hAnsi="Arial" w:cs="Arial"/>
          <w:sz w:val="24"/>
          <w:szCs w:val="24"/>
        </w:rPr>
        <w:t>s); Farm O</w:t>
      </w:r>
      <w:r w:rsidR="0058363C">
        <w:rPr>
          <w:rFonts w:ascii="Arial" w:eastAsia="Times New Roman" w:hAnsi="Arial" w:cs="Arial"/>
          <w:sz w:val="24"/>
          <w:szCs w:val="24"/>
        </w:rPr>
        <w:t>tjimukona 352 (11,515,0861 hectare</w:t>
      </w:r>
      <w:r w:rsidR="00C16DF6">
        <w:rPr>
          <w:rFonts w:ascii="Arial" w:eastAsia="Times New Roman" w:hAnsi="Arial" w:cs="Arial"/>
          <w:sz w:val="24"/>
          <w:szCs w:val="24"/>
        </w:rPr>
        <w:t>s); and Portion A of Farm Hillside 115 (5765,0770 hect</w:t>
      </w:r>
      <w:r w:rsidR="007C4B69">
        <w:rPr>
          <w:rFonts w:ascii="Arial" w:eastAsia="Times New Roman" w:hAnsi="Arial" w:cs="Arial"/>
          <w:sz w:val="24"/>
          <w:szCs w:val="24"/>
        </w:rPr>
        <w:t>ares</w:t>
      </w:r>
      <w:r w:rsidR="00C16DF6">
        <w:rPr>
          <w:rFonts w:ascii="Arial" w:eastAsia="Times New Roman" w:hAnsi="Arial" w:cs="Arial"/>
          <w:sz w:val="24"/>
          <w:szCs w:val="24"/>
        </w:rPr>
        <w:t>) prior to the transactions relevant to this matter. The three farms were later consolidated into a single game farm referred to as Marula Game R</w:t>
      </w:r>
      <w:r w:rsidR="00DD4CE3">
        <w:rPr>
          <w:rFonts w:ascii="Arial" w:eastAsia="Times New Roman" w:hAnsi="Arial" w:cs="Arial"/>
          <w:sz w:val="24"/>
          <w:szCs w:val="24"/>
        </w:rPr>
        <w:t xml:space="preserve">anch. </w:t>
      </w:r>
    </w:p>
    <w:p w:rsidR="00263244" w:rsidRDefault="00263244" w:rsidP="00BC5075">
      <w:pPr>
        <w:pStyle w:val="ListParagraph"/>
        <w:spacing w:after="0" w:line="360" w:lineRule="auto"/>
        <w:ind w:left="0"/>
        <w:jc w:val="both"/>
        <w:rPr>
          <w:rFonts w:ascii="Arial" w:eastAsia="Times New Roman" w:hAnsi="Arial" w:cs="Arial"/>
          <w:sz w:val="24"/>
          <w:szCs w:val="24"/>
        </w:rPr>
      </w:pPr>
    </w:p>
    <w:p w:rsidR="005D15AB" w:rsidRDefault="00263244"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21</w:t>
      </w:r>
      <w:r>
        <w:rPr>
          <w:rFonts w:ascii="Arial" w:eastAsia="Times New Roman" w:hAnsi="Arial" w:cs="Arial"/>
          <w:sz w:val="24"/>
          <w:szCs w:val="24"/>
        </w:rPr>
        <w:t>]</w:t>
      </w:r>
      <w:r>
        <w:rPr>
          <w:rFonts w:ascii="Arial" w:eastAsia="Times New Roman" w:hAnsi="Arial" w:cs="Arial"/>
          <w:sz w:val="24"/>
          <w:szCs w:val="24"/>
        </w:rPr>
        <w:tab/>
        <w:t>During 2017, the tenth and eleventh respondents were the owners of Farm Rainhof</w:t>
      </w:r>
      <w:r w:rsidR="00F87618">
        <w:rPr>
          <w:rFonts w:ascii="Arial" w:eastAsia="Times New Roman" w:hAnsi="Arial" w:cs="Arial"/>
          <w:sz w:val="24"/>
          <w:szCs w:val="24"/>
        </w:rPr>
        <w:t>f</w:t>
      </w:r>
      <w:r>
        <w:rPr>
          <w:rFonts w:ascii="Arial" w:eastAsia="Times New Roman" w:hAnsi="Arial" w:cs="Arial"/>
          <w:sz w:val="24"/>
          <w:szCs w:val="24"/>
        </w:rPr>
        <w:t xml:space="preserve"> 123 measuring 5027,8594 hect</w:t>
      </w:r>
      <w:r w:rsidR="007C4B69">
        <w:rPr>
          <w:rFonts w:ascii="Arial" w:eastAsia="Times New Roman" w:hAnsi="Arial" w:cs="Arial"/>
          <w:sz w:val="24"/>
          <w:szCs w:val="24"/>
        </w:rPr>
        <w:t>ares</w:t>
      </w:r>
      <w:r>
        <w:rPr>
          <w:rFonts w:ascii="Arial" w:eastAsia="Times New Roman" w:hAnsi="Arial" w:cs="Arial"/>
          <w:sz w:val="24"/>
          <w:szCs w:val="24"/>
        </w:rPr>
        <w:t>; Farm Kameelboom 119 measuring 5917,3812 hect</w:t>
      </w:r>
      <w:r w:rsidR="007C4B69">
        <w:rPr>
          <w:rFonts w:ascii="Arial" w:eastAsia="Times New Roman" w:hAnsi="Arial" w:cs="Arial"/>
          <w:sz w:val="24"/>
          <w:szCs w:val="24"/>
        </w:rPr>
        <w:t>ares</w:t>
      </w:r>
      <w:r>
        <w:rPr>
          <w:rFonts w:ascii="Arial" w:eastAsia="Times New Roman" w:hAnsi="Arial" w:cs="Arial"/>
          <w:sz w:val="24"/>
          <w:szCs w:val="24"/>
        </w:rPr>
        <w:t>; Portion C of Farm Smaldeel 124 measuring 457,7248 hect</w:t>
      </w:r>
      <w:r w:rsidR="007C4B69">
        <w:rPr>
          <w:rFonts w:ascii="Arial" w:eastAsia="Times New Roman" w:hAnsi="Arial" w:cs="Arial"/>
          <w:sz w:val="24"/>
          <w:szCs w:val="24"/>
        </w:rPr>
        <w:t>ares</w:t>
      </w:r>
      <w:r>
        <w:rPr>
          <w:rFonts w:ascii="Arial" w:eastAsia="Times New Roman" w:hAnsi="Arial" w:cs="Arial"/>
          <w:sz w:val="24"/>
          <w:szCs w:val="24"/>
        </w:rPr>
        <w:t>; and Farm Wolffsgr</w:t>
      </w:r>
      <w:r w:rsidR="005D15AB">
        <w:rPr>
          <w:rFonts w:ascii="Arial" w:eastAsia="Times New Roman" w:hAnsi="Arial" w:cs="Arial"/>
          <w:sz w:val="24"/>
          <w:szCs w:val="24"/>
        </w:rPr>
        <w:t>und measuring 5982,1345 hect</w:t>
      </w:r>
      <w:r w:rsidR="007C4B69">
        <w:rPr>
          <w:rFonts w:ascii="Arial" w:eastAsia="Times New Roman" w:hAnsi="Arial" w:cs="Arial"/>
          <w:sz w:val="24"/>
          <w:szCs w:val="24"/>
        </w:rPr>
        <w:t>ares</w:t>
      </w:r>
      <w:r>
        <w:rPr>
          <w:rFonts w:ascii="Arial" w:eastAsia="Times New Roman" w:hAnsi="Arial" w:cs="Arial"/>
          <w:sz w:val="24"/>
          <w:szCs w:val="24"/>
        </w:rPr>
        <w:t xml:space="preserve"> </w:t>
      </w:r>
      <w:r w:rsidR="005D15AB">
        <w:rPr>
          <w:rFonts w:ascii="Arial" w:eastAsia="Times New Roman" w:hAnsi="Arial" w:cs="Arial"/>
          <w:sz w:val="24"/>
          <w:szCs w:val="24"/>
        </w:rPr>
        <w:t xml:space="preserve">(the farms), </w:t>
      </w:r>
      <w:r>
        <w:rPr>
          <w:rFonts w:ascii="Arial" w:eastAsia="Times New Roman" w:hAnsi="Arial" w:cs="Arial"/>
          <w:sz w:val="24"/>
          <w:szCs w:val="24"/>
        </w:rPr>
        <w:t xml:space="preserve">all of which constituted agricultural land. </w:t>
      </w:r>
    </w:p>
    <w:p w:rsidR="005D15AB" w:rsidRDefault="005D15AB" w:rsidP="00BC5075">
      <w:pPr>
        <w:pStyle w:val="ListParagraph"/>
        <w:spacing w:after="0" w:line="360" w:lineRule="auto"/>
        <w:ind w:left="0"/>
        <w:jc w:val="both"/>
        <w:rPr>
          <w:rFonts w:ascii="Arial" w:eastAsia="Times New Roman" w:hAnsi="Arial" w:cs="Arial"/>
          <w:sz w:val="24"/>
          <w:szCs w:val="24"/>
        </w:rPr>
      </w:pPr>
    </w:p>
    <w:p w:rsidR="00D22FDD" w:rsidRDefault="005D15AB"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22</w:t>
      </w:r>
      <w:r>
        <w:rPr>
          <w:rFonts w:ascii="Arial" w:eastAsia="Times New Roman" w:hAnsi="Arial" w:cs="Arial"/>
          <w:sz w:val="24"/>
          <w:szCs w:val="24"/>
        </w:rPr>
        <w:t>]</w:t>
      </w:r>
      <w:r>
        <w:rPr>
          <w:rFonts w:ascii="Arial" w:eastAsia="Times New Roman" w:hAnsi="Arial" w:cs="Arial"/>
          <w:sz w:val="24"/>
          <w:szCs w:val="24"/>
        </w:rPr>
        <w:tab/>
        <w:t>During 2017, the tenth and eleventh respondents approached the Minister with an offer to purchase the farms</w:t>
      </w:r>
      <w:r w:rsidR="003D7EBF">
        <w:rPr>
          <w:rFonts w:ascii="Arial" w:eastAsia="Times New Roman" w:hAnsi="Arial" w:cs="Arial"/>
          <w:sz w:val="24"/>
          <w:szCs w:val="24"/>
        </w:rPr>
        <w:t xml:space="preserve"> at a rate of N$12 000 per hectare</w:t>
      </w:r>
      <w:r>
        <w:rPr>
          <w:rFonts w:ascii="Arial" w:eastAsia="Times New Roman" w:hAnsi="Arial" w:cs="Arial"/>
          <w:sz w:val="24"/>
          <w:szCs w:val="24"/>
        </w:rPr>
        <w:t xml:space="preserve">. </w:t>
      </w:r>
      <w:r w:rsidR="0092241C">
        <w:rPr>
          <w:rFonts w:ascii="Arial" w:eastAsia="Times New Roman" w:hAnsi="Arial" w:cs="Arial"/>
          <w:sz w:val="24"/>
          <w:szCs w:val="24"/>
        </w:rPr>
        <w:t xml:space="preserve">The Minister declined. </w:t>
      </w:r>
    </w:p>
    <w:p w:rsidR="0092241C" w:rsidRDefault="0092241C" w:rsidP="00BC5075">
      <w:pPr>
        <w:pStyle w:val="ListParagraph"/>
        <w:spacing w:after="0" w:line="360" w:lineRule="auto"/>
        <w:ind w:left="0"/>
        <w:jc w:val="both"/>
        <w:rPr>
          <w:rFonts w:ascii="Arial" w:eastAsia="Times New Roman" w:hAnsi="Arial" w:cs="Arial"/>
          <w:sz w:val="24"/>
          <w:szCs w:val="24"/>
        </w:rPr>
      </w:pPr>
    </w:p>
    <w:p w:rsidR="0092241C" w:rsidRDefault="0092241C"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23</w:t>
      </w:r>
      <w:r>
        <w:rPr>
          <w:rFonts w:ascii="Arial" w:eastAsia="Times New Roman" w:hAnsi="Arial" w:cs="Arial"/>
          <w:sz w:val="24"/>
          <w:szCs w:val="24"/>
        </w:rPr>
        <w:t>]</w:t>
      </w:r>
      <w:r>
        <w:rPr>
          <w:rFonts w:ascii="Arial" w:eastAsia="Times New Roman" w:hAnsi="Arial" w:cs="Arial"/>
          <w:sz w:val="24"/>
          <w:szCs w:val="24"/>
        </w:rPr>
        <w:tab/>
        <w:t>On 28 November 2017, the tenth and eleventh respondents applied for waivers in terms of s 16 of the Act for Comsar to purchase and acquire ownership of the far</w:t>
      </w:r>
      <w:r w:rsidR="003D7EBF">
        <w:rPr>
          <w:rFonts w:ascii="Arial" w:eastAsia="Times New Roman" w:hAnsi="Arial" w:cs="Arial"/>
          <w:sz w:val="24"/>
          <w:szCs w:val="24"/>
        </w:rPr>
        <w:t>ms. The applications for waiver</w:t>
      </w:r>
      <w:r>
        <w:rPr>
          <w:rFonts w:ascii="Arial" w:eastAsia="Times New Roman" w:hAnsi="Arial" w:cs="Arial"/>
          <w:sz w:val="24"/>
          <w:szCs w:val="24"/>
        </w:rPr>
        <w:t xml:space="preserve"> were submitted together with Comsar’s proposal to donate N$24 million to the Government to be expended as follows:</w:t>
      </w:r>
    </w:p>
    <w:p w:rsidR="0092241C" w:rsidRDefault="0092241C" w:rsidP="00BC5075">
      <w:pPr>
        <w:pStyle w:val="ListParagraph"/>
        <w:spacing w:after="0" w:line="360" w:lineRule="auto"/>
        <w:ind w:left="0"/>
        <w:jc w:val="both"/>
        <w:rPr>
          <w:rFonts w:ascii="Arial" w:eastAsia="Times New Roman" w:hAnsi="Arial" w:cs="Arial"/>
          <w:sz w:val="24"/>
          <w:szCs w:val="24"/>
        </w:rPr>
      </w:pPr>
    </w:p>
    <w:p w:rsidR="0092241C" w:rsidRDefault="00EC47B9" w:rsidP="001E2132">
      <w:pPr>
        <w:pStyle w:val="ListParagraph"/>
        <w:numPr>
          <w:ilvl w:val="1"/>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N$</w:t>
      </w:r>
      <w:r w:rsidR="0092241C">
        <w:rPr>
          <w:rFonts w:ascii="Arial" w:eastAsia="Times New Roman" w:hAnsi="Arial" w:cs="Arial"/>
          <w:sz w:val="24"/>
          <w:szCs w:val="24"/>
        </w:rPr>
        <w:t>12 million to be paid to the Minister in order to purchase two farms for resettlement purposes;</w:t>
      </w:r>
    </w:p>
    <w:p w:rsidR="001E2132" w:rsidRDefault="001E2132" w:rsidP="001E2132">
      <w:pPr>
        <w:pStyle w:val="ListParagraph"/>
        <w:spacing w:after="0" w:line="360" w:lineRule="auto"/>
        <w:ind w:left="928"/>
        <w:jc w:val="both"/>
        <w:rPr>
          <w:rFonts w:ascii="Arial" w:eastAsia="Times New Roman" w:hAnsi="Arial" w:cs="Arial"/>
          <w:sz w:val="24"/>
          <w:szCs w:val="24"/>
        </w:rPr>
      </w:pPr>
    </w:p>
    <w:p w:rsidR="0092241C" w:rsidRDefault="0092241C" w:rsidP="001E2132">
      <w:pPr>
        <w:pStyle w:val="ListParagraph"/>
        <w:numPr>
          <w:ilvl w:val="1"/>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N$1 million to be utilised by the Government to train the resettled in order to become productive farmers;</w:t>
      </w:r>
    </w:p>
    <w:p w:rsidR="001E2132" w:rsidRPr="001E2132" w:rsidRDefault="001E2132" w:rsidP="001E2132">
      <w:pPr>
        <w:spacing w:after="0" w:line="360" w:lineRule="auto"/>
        <w:jc w:val="both"/>
        <w:rPr>
          <w:rFonts w:ascii="Arial" w:eastAsia="Times New Roman" w:hAnsi="Arial" w:cs="Arial"/>
          <w:sz w:val="24"/>
          <w:szCs w:val="24"/>
        </w:rPr>
      </w:pPr>
    </w:p>
    <w:p w:rsidR="0092241C" w:rsidRDefault="0092241C" w:rsidP="001E2132">
      <w:pPr>
        <w:pStyle w:val="ListParagraph"/>
        <w:numPr>
          <w:ilvl w:val="1"/>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N$10 million to be contribution to the Namibian Premier Soccer League;</w:t>
      </w:r>
    </w:p>
    <w:p w:rsidR="001E2132" w:rsidRPr="001E2132" w:rsidRDefault="001E2132" w:rsidP="001E2132">
      <w:pPr>
        <w:spacing w:after="0" w:line="360" w:lineRule="auto"/>
        <w:jc w:val="both"/>
        <w:rPr>
          <w:rFonts w:ascii="Arial" w:eastAsia="Times New Roman" w:hAnsi="Arial" w:cs="Arial"/>
          <w:sz w:val="24"/>
          <w:szCs w:val="24"/>
        </w:rPr>
      </w:pPr>
    </w:p>
    <w:p w:rsidR="0092241C" w:rsidRDefault="0092241C" w:rsidP="001E2132">
      <w:pPr>
        <w:pStyle w:val="ListParagraph"/>
        <w:numPr>
          <w:ilvl w:val="1"/>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N$1 million to be utilised for the refurbishment or renovation of two primary schools, one in Kunene and the other in Kavango West Regions. </w:t>
      </w:r>
    </w:p>
    <w:p w:rsidR="00E608AD" w:rsidRDefault="00E608AD" w:rsidP="00BC5075">
      <w:pPr>
        <w:spacing w:after="0" w:line="360" w:lineRule="auto"/>
        <w:jc w:val="both"/>
        <w:rPr>
          <w:rFonts w:ascii="Arial" w:eastAsia="Times New Roman" w:hAnsi="Arial" w:cs="Arial"/>
          <w:sz w:val="24"/>
          <w:szCs w:val="24"/>
        </w:rPr>
      </w:pPr>
    </w:p>
    <w:p w:rsidR="00E608AD" w:rsidRDefault="004F28A5"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24</w:t>
      </w:r>
      <w:r>
        <w:rPr>
          <w:rFonts w:ascii="Arial" w:eastAsia="Times New Roman" w:hAnsi="Arial" w:cs="Arial"/>
          <w:sz w:val="24"/>
          <w:szCs w:val="24"/>
        </w:rPr>
        <w:t>]</w:t>
      </w:r>
      <w:r w:rsidR="00E608AD">
        <w:rPr>
          <w:rFonts w:ascii="Arial" w:eastAsia="Times New Roman" w:hAnsi="Arial" w:cs="Arial"/>
          <w:sz w:val="24"/>
          <w:szCs w:val="24"/>
        </w:rPr>
        <w:tab/>
        <w:t xml:space="preserve">On 17 April 2018, the Minister informed Comsar that its application was refused and advised Comsar to rather lease the farms from the tenth and eleventh respondents. </w:t>
      </w:r>
    </w:p>
    <w:p w:rsidR="00E608AD" w:rsidRDefault="00E608AD" w:rsidP="00BC5075">
      <w:pPr>
        <w:spacing w:after="0" w:line="360" w:lineRule="auto"/>
        <w:jc w:val="both"/>
        <w:rPr>
          <w:rFonts w:ascii="Arial" w:eastAsia="Times New Roman" w:hAnsi="Arial" w:cs="Arial"/>
          <w:sz w:val="24"/>
          <w:szCs w:val="24"/>
        </w:rPr>
      </w:pPr>
    </w:p>
    <w:p w:rsidR="00437A14" w:rsidRDefault="00437A14"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25</w:t>
      </w:r>
      <w:r>
        <w:rPr>
          <w:rFonts w:ascii="Arial" w:eastAsia="Times New Roman" w:hAnsi="Arial" w:cs="Arial"/>
          <w:sz w:val="24"/>
          <w:szCs w:val="24"/>
        </w:rPr>
        <w:t>]</w:t>
      </w:r>
      <w:r>
        <w:rPr>
          <w:rFonts w:ascii="Arial" w:eastAsia="Times New Roman" w:hAnsi="Arial" w:cs="Arial"/>
          <w:sz w:val="24"/>
          <w:szCs w:val="24"/>
        </w:rPr>
        <w:tab/>
      </w:r>
      <w:r w:rsidR="0026459E">
        <w:rPr>
          <w:rFonts w:ascii="Arial" w:eastAsia="Times New Roman" w:hAnsi="Arial" w:cs="Arial"/>
          <w:sz w:val="24"/>
          <w:szCs w:val="24"/>
        </w:rPr>
        <w:t>On 27 April 2018, Comsar offered to purchase the farms and donate them to the Government</w:t>
      </w:r>
      <w:r w:rsidR="003D7EBF">
        <w:rPr>
          <w:rFonts w:ascii="Arial" w:eastAsia="Times New Roman" w:hAnsi="Arial" w:cs="Arial"/>
          <w:sz w:val="24"/>
          <w:szCs w:val="24"/>
        </w:rPr>
        <w:t>,</w:t>
      </w:r>
      <w:r w:rsidR="0026459E">
        <w:rPr>
          <w:rFonts w:ascii="Arial" w:eastAsia="Times New Roman" w:hAnsi="Arial" w:cs="Arial"/>
          <w:sz w:val="24"/>
          <w:szCs w:val="24"/>
        </w:rPr>
        <w:t xml:space="preserve"> subject to a 99 year lease at a rate equivalent to the land taxes payable annually applicable to the said farms. This off</w:t>
      </w:r>
      <w:r w:rsidR="009A48FC">
        <w:rPr>
          <w:rFonts w:ascii="Arial" w:eastAsia="Times New Roman" w:hAnsi="Arial" w:cs="Arial"/>
          <w:sz w:val="24"/>
          <w:szCs w:val="24"/>
        </w:rPr>
        <w:t>er was accepted by Cabinet</w:t>
      </w:r>
      <w:r w:rsidR="0026459E">
        <w:rPr>
          <w:rFonts w:ascii="Arial" w:eastAsia="Times New Roman" w:hAnsi="Arial" w:cs="Arial"/>
          <w:sz w:val="24"/>
          <w:szCs w:val="24"/>
        </w:rPr>
        <w:t xml:space="preserve"> </w:t>
      </w:r>
      <w:r w:rsidR="00363A2F">
        <w:rPr>
          <w:rFonts w:ascii="Arial" w:eastAsia="Times New Roman" w:hAnsi="Arial" w:cs="Arial"/>
          <w:sz w:val="24"/>
          <w:szCs w:val="24"/>
        </w:rPr>
        <w:t xml:space="preserve">as </w:t>
      </w:r>
      <w:r w:rsidR="0026459E">
        <w:rPr>
          <w:rFonts w:ascii="Arial" w:eastAsia="Times New Roman" w:hAnsi="Arial" w:cs="Arial"/>
          <w:sz w:val="24"/>
          <w:szCs w:val="24"/>
        </w:rPr>
        <w:t xml:space="preserve">it was found to be beneficial to Namibia. </w:t>
      </w:r>
      <w:r w:rsidR="00363A2F">
        <w:rPr>
          <w:rFonts w:ascii="Arial" w:eastAsia="Times New Roman" w:hAnsi="Arial" w:cs="Arial"/>
          <w:sz w:val="24"/>
          <w:szCs w:val="24"/>
        </w:rPr>
        <w:t xml:space="preserve">On 12 September 2018, the Minister indicated the Government’s approval of the proposed sale, donation and lease agreement. </w:t>
      </w:r>
    </w:p>
    <w:p w:rsidR="0026459E" w:rsidRDefault="0026459E" w:rsidP="00BC5075">
      <w:pPr>
        <w:spacing w:after="0" w:line="360" w:lineRule="auto"/>
        <w:jc w:val="both"/>
        <w:rPr>
          <w:rFonts w:ascii="Arial" w:eastAsia="Times New Roman" w:hAnsi="Arial" w:cs="Arial"/>
          <w:sz w:val="24"/>
          <w:szCs w:val="24"/>
        </w:rPr>
      </w:pPr>
    </w:p>
    <w:p w:rsidR="0026459E" w:rsidRDefault="0026459E"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3D7EBF">
        <w:rPr>
          <w:rFonts w:ascii="Arial" w:eastAsia="Times New Roman" w:hAnsi="Arial" w:cs="Arial"/>
          <w:sz w:val="24"/>
          <w:szCs w:val="24"/>
        </w:rPr>
        <w:t>26</w:t>
      </w:r>
      <w:r>
        <w:rPr>
          <w:rFonts w:ascii="Arial" w:eastAsia="Times New Roman" w:hAnsi="Arial" w:cs="Arial"/>
          <w:sz w:val="24"/>
          <w:szCs w:val="24"/>
        </w:rPr>
        <w:t>]</w:t>
      </w:r>
      <w:r>
        <w:rPr>
          <w:rFonts w:ascii="Arial" w:eastAsia="Times New Roman" w:hAnsi="Arial" w:cs="Arial"/>
          <w:sz w:val="24"/>
          <w:szCs w:val="24"/>
        </w:rPr>
        <w:tab/>
      </w:r>
      <w:r w:rsidR="007422D2">
        <w:rPr>
          <w:rFonts w:ascii="Arial" w:eastAsia="Times New Roman" w:hAnsi="Arial" w:cs="Arial"/>
          <w:sz w:val="24"/>
          <w:szCs w:val="24"/>
        </w:rPr>
        <w:t>The Minister did not apply the provisions of the P</w:t>
      </w:r>
      <w:r w:rsidR="00BC6FAB">
        <w:rPr>
          <w:rFonts w:ascii="Arial" w:eastAsia="Times New Roman" w:hAnsi="Arial" w:cs="Arial"/>
          <w:sz w:val="24"/>
          <w:szCs w:val="24"/>
        </w:rPr>
        <w:t>PA</w:t>
      </w:r>
      <w:r w:rsidR="007422D2">
        <w:rPr>
          <w:rFonts w:ascii="Arial" w:eastAsia="Times New Roman" w:hAnsi="Arial" w:cs="Arial"/>
          <w:sz w:val="24"/>
          <w:szCs w:val="24"/>
        </w:rPr>
        <w:t xml:space="preserve">, according to him, the </w:t>
      </w:r>
      <w:r w:rsidR="00BC6FAB">
        <w:rPr>
          <w:rFonts w:ascii="Arial" w:eastAsia="Times New Roman" w:hAnsi="Arial" w:cs="Arial"/>
          <w:sz w:val="24"/>
          <w:szCs w:val="24"/>
        </w:rPr>
        <w:t>PPA</w:t>
      </w:r>
      <w:r w:rsidR="007422D2">
        <w:rPr>
          <w:rFonts w:ascii="Arial" w:eastAsia="Times New Roman" w:hAnsi="Arial" w:cs="Arial"/>
          <w:sz w:val="24"/>
          <w:szCs w:val="24"/>
        </w:rPr>
        <w:t xml:space="preserve"> found no application to the matter. </w:t>
      </w:r>
      <w:r w:rsidR="00EE1DF6">
        <w:rPr>
          <w:rFonts w:ascii="Arial" w:eastAsia="Times New Roman" w:hAnsi="Arial" w:cs="Arial"/>
          <w:sz w:val="24"/>
          <w:szCs w:val="24"/>
        </w:rPr>
        <w:t xml:space="preserve">The PPA was therefore not applied in approving and concluding the transactions.  </w:t>
      </w:r>
    </w:p>
    <w:p w:rsidR="007422D2" w:rsidRDefault="007422D2" w:rsidP="00BC5075">
      <w:pPr>
        <w:spacing w:after="0" w:line="360" w:lineRule="auto"/>
        <w:jc w:val="both"/>
        <w:rPr>
          <w:rFonts w:ascii="Arial" w:eastAsia="Times New Roman" w:hAnsi="Arial" w:cs="Arial"/>
          <w:sz w:val="24"/>
          <w:szCs w:val="24"/>
        </w:rPr>
      </w:pPr>
    </w:p>
    <w:p w:rsidR="007422D2" w:rsidRDefault="007422D2"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8462F9">
        <w:rPr>
          <w:rFonts w:ascii="Arial" w:eastAsia="Times New Roman" w:hAnsi="Arial" w:cs="Arial"/>
          <w:sz w:val="24"/>
          <w:szCs w:val="24"/>
        </w:rPr>
        <w:t>27</w:t>
      </w:r>
      <w:r>
        <w:rPr>
          <w:rFonts w:ascii="Arial" w:eastAsia="Times New Roman" w:hAnsi="Arial" w:cs="Arial"/>
          <w:sz w:val="24"/>
          <w:szCs w:val="24"/>
        </w:rPr>
        <w:t>]</w:t>
      </w:r>
      <w:r>
        <w:rPr>
          <w:rFonts w:ascii="Arial" w:eastAsia="Times New Roman" w:hAnsi="Arial" w:cs="Arial"/>
          <w:sz w:val="24"/>
          <w:szCs w:val="24"/>
        </w:rPr>
        <w:tab/>
        <w:t>On 17 September 2018, the Deed</w:t>
      </w:r>
      <w:r w:rsidR="008462F9">
        <w:rPr>
          <w:rFonts w:ascii="Arial" w:eastAsia="Times New Roman" w:hAnsi="Arial" w:cs="Arial"/>
          <w:sz w:val="24"/>
          <w:szCs w:val="24"/>
        </w:rPr>
        <w:t>s</w:t>
      </w:r>
      <w:r>
        <w:rPr>
          <w:rFonts w:ascii="Arial" w:eastAsia="Times New Roman" w:hAnsi="Arial" w:cs="Arial"/>
          <w:sz w:val="24"/>
          <w:szCs w:val="24"/>
        </w:rPr>
        <w:t xml:space="preserve"> of sale</w:t>
      </w:r>
      <w:r w:rsidR="00B42450">
        <w:rPr>
          <w:rFonts w:ascii="Arial" w:eastAsia="Times New Roman" w:hAnsi="Arial" w:cs="Arial"/>
          <w:sz w:val="24"/>
          <w:szCs w:val="24"/>
        </w:rPr>
        <w:t>, donation</w:t>
      </w:r>
      <w:r>
        <w:rPr>
          <w:rFonts w:ascii="Arial" w:eastAsia="Times New Roman" w:hAnsi="Arial" w:cs="Arial"/>
          <w:sz w:val="24"/>
          <w:szCs w:val="24"/>
        </w:rPr>
        <w:t xml:space="preserve"> and the lease agreements (the transactions) were concluded between the concerned </w:t>
      </w:r>
      <w:r w:rsidR="00B42450">
        <w:rPr>
          <w:rFonts w:ascii="Arial" w:eastAsia="Times New Roman" w:hAnsi="Arial" w:cs="Arial"/>
          <w:sz w:val="24"/>
          <w:szCs w:val="24"/>
        </w:rPr>
        <w:t xml:space="preserve">parties and these resulted in the notarial lease agreement. </w:t>
      </w:r>
    </w:p>
    <w:p w:rsidR="00B42450" w:rsidRDefault="00B42450" w:rsidP="00BC5075">
      <w:pPr>
        <w:spacing w:after="0" w:line="360" w:lineRule="auto"/>
        <w:jc w:val="both"/>
        <w:rPr>
          <w:rFonts w:ascii="Arial" w:eastAsia="Times New Roman" w:hAnsi="Arial" w:cs="Arial"/>
          <w:sz w:val="24"/>
          <w:szCs w:val="24"/>
        </w:rPr>
      </w:pPr>
    </w:p>
    <w:p w:rsidR="00B42450" w:rsidRDefault="00B42450"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8462F9">
        <w:rPr>
          <w:rFonts w:ascii="Arial" w:eastAsia="Times New Roman" w:hAnsi="Arial" w:cs="Arial"/>
          <w:sz w:val="24"/>
          <w:szCs w:val="24"/>
        </w:rPr>
        <w:t>28</w:t>
      </w:r>
      <w:r>
        <w:rPr>
          <w:rFonts w:ascii="Arial" w:eastAsia="Times New Roman" w:hAnsi="Arial" w:cs="Arial"/>
          <w:sz w:val="24"/>
          <w:szCs w:val="24"/>
        </w:rPr>
        <w:t>]</w:t>
      </w:r>
      <w:r>
        <w:rPr>
          <w:rFonts w:ascii="Arial" w:eastAsia="Times New Roman" w:hAnsi="Arial" w:cs="Arial"/>
          <w:sz w:val="24"/>
          <w:szCs w:val="24"/>
        </w:rPr>
        <w:tab/>
        <w:t xml:space="preserve">Comsar paid an amount of N$43 million and N$118 million directly to the tenth and eleventh respondents in terms of the Deeds of payments which required the payments to be made on transfer of title to the Government.  </w:t>
      </w:r>
    </w:p>
    <w:p w:rsidR="00B42450" w:rsidRDefault="00B42450" w:rsidP="00BC5075">
      <w:pPr>
        <w:spacing w:after="0" w:line="360" w:lineRule="auto"/>
        <w:jc w:val="both"/>
        <w:rPr>
          <w:rFonts w:ascii="Arial" w:eastAsia="Times New Roman" w:hAnsi="Arial" w:cs="Arial"/>
          <w:sz w:val="24"/>
          <w:szCs w:val="24"/>
        </w:rPr>
      </w:pPr>
    </w:p>
    <w:p w:rsidR="00B42450" w:rsidRDefault="00B42450"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8462F9">
        <w:rPr>
          <w:rFonts w:ascii="Arial" w:eastAsia="Times New Roman" w:hAnsi="Arial" w:cs="Arial"/>
          <w:sz w:val="24"/>
          <w:szCs w:val="24"/>
        </w:rPr>
        <w:t>29</w:t>
      </w:r>
      <w:r>
        <w:rPr>
          <w:rFonts w:ascii="Arial" w:eastAsia="Times New Roman" w:hAnsi="Arial" w:cs="Arial"/>
          <w:sz w:val="24"/>
          <w:szCs w:val="24"/>
        </w:rPr>
        <w:t>]</w:t>
      </w:r>
      <w:r>
        <w:rPr>
          <w:rFonts w:ascii="Arial" w:eastAsia="Times New Roman" w:hAnsi="Arial" w:cs="Arial"/>
          <w:sz w:val="24"/>
          <w:szCs w:val="24"/>
        </w:rPr>
        <w:tab/>
        <w:t xml:space="preserve">On 18 September 2018, the purchase price and compensation were paid; the transfer of the title was effected in favour of the Government; the notarial lease agreement was registered and Comsar took occupation of the farms. </w:t>
      </w:r>
    </w:p>
    <w:p w:rsidR="00B42450" w:rsidRDefault="00B42450" w:rsidP="00BC5075">
      <w:pPr>
        <w:spacing w:after="0" w:line="360" w:lineRule="auto"/>
        <w:jc w:val="both"/>
        <w:rPr>
          <w:rFonts w:ascii="Arial" w:eastAsia="Times New Roman" w:hAnsi="Arial" w:cs="Arial"/>
          <w:sz w:val="24"/>
          <w:szCs w:val="24"/>
        </w:rPr>
      </w:pPr>
    </w:p>
    <w:p w:rsidR="00354A2A" w:rsidRDefault="00354A2A"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w:t>
      </w:r>
      <w:r w:rsidR="008462F9">
        <w:rPr>
          <w:rFonts w:ascii="Arial" w:eastAsia="Times New Roman" w:hAnsi="Arial" w:cs="Arial"/>
          <w:sz w:val="24"/>
          <w:szCs w:val="24"/>
        </w:rPr>
        <w:t>30</w:t>
      </w:r>
      <w:r>
        <w:rPr>
          <w:rFonts w:ascii="Arial" w:eastAsia="Times New Roman" w:hAnsi="Arial" w:cs="Arial"/>
          <w:sz w:val="24"/>
          <w:szCs w:val="24"/>
        </w:rPr>
        <w:t>]</w:t>
      </w:r>
      <w:r>
        <w:rPr>
          <w:rFonts w:ascii="Arial" w:eastAsia="Times New Roman" w:hAnsi="Arial" w:cs="Arial"/>
          <w:sz w:val="24"/>
          <w:szCs w:val="24"/>
        </w:rPr>
        <w:tab/>
        <w:t xml:space="preserve">At the time of the transactions, there was a moratorium on the issuing of investment certificates as contemplated in the Foreign Investments Act </w:t>
      </w:r>
      <w:r w:rsidR="008462F9">
        <w:rPr>
          <w:rFonts w:ascii="Arial" w:eastAsia="Times New Roman" w:hAnsi="Arial" w:cs="Arial"/>
          <w:sz w:val="24"/>
          <w:szCs w:val="24"/>
        </w:rPr>
        <w:t>27</w:t>
      </w:r>
      <w:r>
        <w:rPr>
          <w:rFonts w:ascii="Arial" w:eastAsia="Times New Roman" w:hAnsi="Arial" w:cs="Arial"/>
          <w:sz w:val="24"/>
          <w:szCs w:val="24"/>
        </w:rPr>
        <w:t xml:space="preserve"> of 1990, and therefore, no investment certificates were issued at the time of the transactions. </w:t>
      </w:r>
    </w:p>
    <w:p w:rsidR="00354A2A" w:rsidRDefault="00354A2A" w:rsidP="00BC5075">
      <w:pPr>
        <w:spacing w:after="0" w:line="360" w:lineRule="auto"/>
        <w:jc w:val="both"/>
        <w:rPr>
          <w:rFonts w:ascii="Arial" w:eastAsia="Times New Roman" w:hAnsi="Arial" w:cs="Arial"/>
          <w:sz w:val="24"/>
          <w:szCs w:val="24"/>
        </w:rPr>
      </w:pPr>
    </w:p>
    <w:p w:rsidR="00354A2A" w:rsidRDefault="00354A2A"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8462F9">
        <w:rPr>
          <w:rFonts w:ascii="Arial" w:eastAsia="Times New Roman" w:hAnsi="Arial" w:cs="Arial"/>
          <w:sz w:val="24"/>
          <w:szCs w:val="24"/>
        </w:rPr>
        <w:t>31</w:t>
      </w:r>
      <w:r>
        <w:rPr>
          <w:rFonts w:ascii="Arial" w:eastAsia="Times New Roman" w:hAnsi="Arial" w:cs="Arial"/>
          <w:sz w:val="24"/>
          <w:szCs w:val="24"/>
        </w:rPr>
        <w:t>]</w:t>
      </w:r>
      <w:r>
        <w:rPr>
          <w:rFonts w:ascii="Arial" w:eastAsia="Times New Roman" w:hAnsi="Arial" w:cs="Arial"/>
          <w:sz w:val="24"/>
          <w:szCs w:val="24"/>
        </w:rPr>
        <w:tab/>
      </w:r>
      <w:r w:rsidR="00DD4CE3">
        <w:rPr>
          <w:rFonts w:ascii="Arial" w:eastAsia="Times New Roman" w:hAnsi="Arial" w:cs="Arial"/>
          <w:sz w:val="24"/>
          <w:szCs w:val="24"/>
        </w:rPr>
        <w:t xml:space="preserve">After occupying the farms, Comsar made substantial improvements, investments and development on the farms, including on construction and infrastructure, purchase of game and establishment of an eco-friendly hotel </w:t>
      </w:r>
      <w:r w:rsidR="00C50D9B">
        <w:rPr>
          <w:rFonts w:ascii="Arial" w:eastAsia="Times New Roman" w:hAnsi="Arial" w:cs="Arial"/>
          <w:sz w:val="24"/>
          <w:szCs w:val="24"/>
        </w:rPr>
        <w:t>and additional game lodges</w:t>
      </w:r>
      <w:r w:rsidR="008462F9">
        <w:rPr>
          <w:rFonts w:ascii="Arial" w:eastAsia="Times New Roman" w:hAnsi="Arial" w:cs="Arial"/>
          <w:sz w:val="24"/>
          <w:szCs w:val="24"/>
        </w:rPr>
        <w:t xml:space="preserve">. It also </w:t>
      </w:r>
      <w:r w:rsidR="00DD4CE3">
        <w:rPr>
          <w:rFonts w:ascii="Arial" w:eastAsia="Times New Roman" w:hAnsi="Arial" w:cs="Arial"/>
          <w:sz w:val="24"/>
          <w:szCs w:val="24"/>
        </w:rPr>
        <w:t xml:space="preserve">employed several employees. </w:t>
      </w:r>
    </w:p>
    <w:p w:rsidR="00DD4CE3" w:rsidRDefault="00DD4CE3" w:rsidP="00BC5075">
      <w:pPr>
        <w:spacing w:after="0" w:line="360" w:lineRule="auto"/>
        <w:jc w:val="both"/>
        <w:rPr>
          <w:rFonts w:ascii="Arial" w:eastAsia="Times New Roman" w:hAnsi="Arial" w:cs="Arial"/>
          <w:sz w:val="24"/>
          <w:szCs w:val="24"/>
        </w:rPr>
      </w:pPr>
    </w:p>
    <w:p w:rsidR="003775A5" w:rsidRPr="00915D4F" w:rsidRDefault="003775A5" w:rsidP="00BC5075">
      <w:pPr>
        <w:spacing w:after="0" w:line="360" w:lineRule="auto"/>
        <w:jc w:val="both"/>
        <w:rPr>
          <w:rFonts w:ascii="Arial" w:eastAsia="Times New Roman" w:hAnsi="Arial" w:cs="Arial"/>
          <w:sz w:val="24"/>
          <w:szCs w:val="24"/>
          <w:u w:val="single"/>
        </w:rPr>
      </w:pPr>
      <w:r w:rsidRPr="00915D4F">
        <w:rPr>
          <w:rFonts w:ascii="Arial" w:eastAsia="Times New Roman" w:hAnsi="Arial" w:cs="Arial"/>
          <w:sz w:val="24"/>
          <w:szCs w:val="24"/>
          <w:u w:val="single"/>
        </w:rPr>
        <w:t>The claim and defences</w:t>
      </w:r>
    </w:p>
    <w:p w:rsidR="003775A5" w:rsidRDefault="003775A5" w:rsidP="00BC5075">
      <w:pPr>
        <w:spacing w:after="0" w:line="360" w:lineRule="auto"/>
        <w:jc w:val="both"/>
        <w:rPr>
          <w:rFonts w:ascii="Arial" w:eastAsia="Times New Roman" w:hAnsi="Arial" w:cs="Arial"/>
          <w:sz w:val="24"/>
          <w:szCs w:val="24"/>
        </w:rPr>
      </w:pPr>
    </w:p>
    <w:p w:rsidR="00DD4CE3" w:rsidRDefault="00C50D9B"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21BDC">
        <w:rPr>
          <w:rFonts w:ascii="Arial" w:eastAsia="Times New Roman" w:hAnsi="Arial" w:cs="Arial"/>
          <w:sz w:val="24"/>
          <w:szCs w:val="24"/>
        </w:rPr>
        <w:t>32</w:t>
      </w:r>
      <w:r>
        <w:rPr>
          <w:rFonts w:ascii="Arial" w:eastAsia="Times New Roman" w:hAnsi="Arial" w:cs="Arial"/>
          <w:sz w:val="24"/>
          <w:szCs w:val="24"/>
        </w:rPr>
        <w:t>]</w:t>
      </w:r>
      <w:r>
        <w:rPr>
          <w:rFonts w:ascii="Arial" w:eastAsia="Times New Roman" w:hAnsi="Arial" w:cs="Arial"/>
          <w:sz w:val="24"/>
          <w:szCs w:val="24"/>
        </w:rPr>
        <w:tab/>
      </w:r>
      <w:r w:rsidR="004A4F46">
        <w:rPr>
          <w:rFonts w:ascii="Arial" w:eastAsia="Times New Roman" w:hAnsi="Arial" w:cs="Arial"/>
          <w:sz w:val="24"/>
          <w:szCs w:val="24"/>
        </w:rPr>
        <w:t xml:space="preserve">The applicant’s claim, in the main, </w:t>
      </w:r>
      <w:r w:rsidR="003775A5">
        <w:rPr>
          <w:rFonts w:ascii="Arial" w:eastAsia="Times New Roman" w:hAnsi="Arial" w:cs="Arial"/>
          <w:sz w:val="24"/>
          <w:szCs w:val="24"/>
        </w:rPr>
        <w:t>is for the notarial lease agreement to be set aside on the basis that it contravened relevant legislation, constituted a simulation, an attempt to avoid the applicable legislation, was unlawful and was concluded to achieve an unlawful purpose.</w:t>
      </w:r>
    </w:p>
    <w:p w:rsidR="003775A5" w:rsidRDefault="003775A5" w:rsidP="00BC5075">
      <w:pPr>
        <w:spacing w:after="0" w:line="360" w:lineRule="auto"/>
        <w:jc w:val="both"/>
        <w:rPr>
          <w:rFonts w:ascii="Arial" w:eastAsia="Times New Roman" w:hAnsi="Arial" w:cs="Arial"/>
          <w:sz w:val="24"/>
          <w:szCs w:val="24"/>
        </w:rPr>
      </w:pPr>
    </w:p>
    <w:p w:rsidR="003775A5" w:rsidRDefault="003775A5"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21BDC">
        <w:rPr>
          <w:rFonts w:ascii="Arial" w:eastAsia="Times New Roman" w:hAnsi="Arial" w:cs="Arial"/>
          <w:sz w:val="24"/>
          <w:szCs w:val="24"/>
        </w:rPr>
        <w:t>33</w:t>
      </w:r>
      <w:r>
        <w:rPr>
          <w:rFonts w:ascii="Arial" w:eastAsia="Times New Roman" w:hAnsi="Arial" w:cs="Arial"/>
          <w:sz w:val="24"/>
          <w:szCs w:val="24"/>
        </w:rPr>
        <w:t>]</w:t>
      </w:r>
      <w:r>
        <w:rPr>
          <w:rFonts w:ascii="Arial" w:eastAsia="Times New Roman" w:hAnsi="Arial" w:cs="Arial"/>
          <w:sz w:val="24"/>
          <w:szCs w:val="24"/>
        </w:rPr>
        <w:tab/>
      </w:r>
      <w:r w:rsidR="00AE3FB8">
        <w:rPr>
          <w:rFonts w:ascii="Arial" w:eastAsia="Times New Roman" w:hAnsi="Arial" w:cs="Arial"/>
          <w:sz w:val="24"/>
          <w:szCs w:val="24"/>
        </w:rPr>
        <w:t xml:space="preserve">The respondents oppose the application on </w:t>
      </w:r>
      <w:r w:rsidR="004A4F46">
        <w:rPr>
          <w:rFonts w:ascii="Arial" w:eastAsia="Times New Roman" w:hAnsi="Arial" w:cs="Arial"/>
          <w:sz w:val="24"/>
          <w:szCs w:val="24"/>
        </w:rPr>
        <w:t xml:space="preserve">the </w:t>
      </w:r>
      <w:r w:rsidR="00AE3FB8">
        <w:rPr>
          <w:rFonts w:ascii="Arial" w:eastAsia="Times New Roman" w:hAnsi="Arial" w:cs="Arial"/>
          <w:sz w:val="24"/>
          <w:szCs w:val="24"/>
        </w:rPr>
        <w:t>basis that its institution and prosecution were unduly delayed without a case made out for condonation. The respondents contend, on the merits, that the agreement was authorised, justified, lawful</w:t>
      </w:r>
      <w:r w:rsidR="004A4F46">
        <w:rPr>
          <w:rFonts w:ascii="Arial" w:eastAsia="Times New Roman" w:hAnsi="Arial" w:cs="Arial"/>
          <w:sz w:val="24"/>
          <w:szCs w:val="24"/>
        </w:rPr>
        <w:t>,</w:t>
      </w:r>
      <w:r w:rsidR="00AE3FB8">
        <w:rPr>
          <w:rFonts w:ascii="Arial" w:eastAsia="Times New Roman" w:hAnsi="Arial" w:cs="Arial"/>
          <w:sz w:val="24"/>
          <w:szCs w:val="24"/>
        </w:rPr>
        <w:t xml:space="preserve"> and further that it complied with all the statutory requirements for its enforceability. The respondents contend further that even if the agreement is found to be wanting, the court should not exercise its discretion in favour of the applicant due to impossibility, delay or prejudice and further due to the applicant’s failure to join the tenth and eleventh respondents.</w:t>
      </w:r>
    </w:p>
    <w:p w:rsidR="004A4F46" w:rsidRDefault="004F28A5"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ab/>
      </w:r>
    </w:p>
    <w:p w:rsidR="00E608AD" w:rsidRPr="00915D4F" w:rsidRDefault="00D84306" w:rsidP="00BC5075">
      <w:pPr>
        <w:spacing w:after="0" w:line="360" w:lineRule="auto"/>
        <w:jc w:val="both"/>
        <w:rPr>
          <w:rFonts w:ascii="Arial" w:eastAsia="Times New Roman" w:hAnsi="Arial" w:cs="Arial"/>
          <w:sz w:val="24"/>
          <w:szCs w:val="24"/>
          <w:u w:val="single"/>
        </w:rPr>
      </w:pPr>
      <w:r w:rsidRPr="00915D4F">
        <w:rPr>
          <w:rFonts w:ascii="Arial" w:eastAsia="Times New Roman" w:hAnsi="Arial" w:cs="Arial"/>
          <w:sz w:val="24"/>
          <w:szCs w:val="24"/>
          <w:u w:val="single"/>
        </w:rPr>
        <w:t>Facts in dispute in the main application</w:t>
      </w:r>
    </w:p>
    <w:p w:rsidR="00D84306" w:rsidRDefault="00D84306" w:rsidP="00BC5075">
      <w:pPr>
        <w:spacing w:after="0" w:line="360" w:lineRule="auto"/>
        <w:jc w:val="both"/>
        <w:rPr>
          <w:rFonts w:ascii="Arial" w:eastAsia="Times New Roman" w:hAnsi="Arial" w:cs="Arial"/>
          <w:sz w:val="24"/>
          <w:szCs w:val="24"/>
        </w:rPr>
      </w:pPr>
    </w:p>
    <w:p w:rsidR="00D84306" w:rsidRDefault="00D84306" w:rsidP="00BC507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21BDC">
        <w:rPr>
          <w:rFonts w:ascii="Arial" w:eastAsia="Times New Roman" w:hAnsi="Arial" w:cs="Arial"/>
          <w:sz w:val="24"/>
          <w:szCs w:val="24"/>
        </w:rPr>
        <w:t>34</w:t>
      </w:r>
      <w:r>
        <w:rPr>
          <w:rFonts w:ascii="Arial" w:eastAsia="Times New Roman" w:hAnsi="Arial" w:cs="Arial"/>
          <w:sz w:val="24"/>
          <w:szCs w:val="24"/>
        </w:rPr>
        <w:t>]</w:t>
      </w:r>
      <w:r>
        <w:rPr>
          <w:rFonts w:ascii="Arial" w:eastAsia="Times New Roman" w:hAnsi="Arial" w:cs="Arial"/>
          <w:sz w:val="24"/>
          <w:szCs w:val="24"/>
        </w:rPr>
        <w:tab/>
        <w:t>The parties listed the following as constituting facts</w:t>
      </w:r>
      <w:r w:rsidR="004A4F46">
        <w:rPr>
          <w:rFonts w:ascii="Arial" w:eastAsia="Times New Roman" w:hAnsi="Arial" w:cs="Arial"/>
          <w:sz w:val="24"/>
          <w:szCs w:val="24"/>
        </w:rPr>
        <w:t xml:space="preserve"> in dispute</w:t>
      </w:r>
      <w:r>
        <w:rPr>
          <w:rFonts w:ascii="Arial" w:eastAsia="Times New Roman" w:hAnsi="Arial" w:cs="Arial"/>
          <w:sz w:val="24"/>
          <w:szCs w:val="24"/>
        </w:rPr>
        <w:t xml:space="preserve"> for determination:</w:t>
      </w:r>
    </w:p>
    <w:p w:rsidR="001E2132" w:rsidRDefault="001E2132" w:rsidP="00BC5075">
      <w:pPr>
        <w:spacing w:after="0" w:line="360" w:lineRule="auto"/>
        <w:jc w:val="both"/>
        <w:rPr>
          <w:rFonts w:ascii="Arial" w:eastAsia="Times New Roman" w:hAnsi="Arial" w:cs="Arial"/>
          <w:sz w:val="24"/>
          <w:szCs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farms were acquired from the proceeds of the acquisition of Land and Development Fund (the Fund) or paid by Comsar</w:t>
      </w:r>
      <w:r>
        <w:rPr>
          <w:rFonts w:ascii="Arial" w:hAnsi="Arial" w:cs="Arial"/>
          <w:sz w:val="24"/>
        </w:rPr>
        <w:t xml:space="preserve"> on behalf of the Government. </w:t>
      </w:r>
    </w:p>
    <w:p w:rsidR="00EC482A" w:rsidRPr="007709FD" w:rsidRDefault="00EC482A" w:rsidP="00EC482A">
      <w:pPr>
        <w:pStyle w:val="ListParagraph"/>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lastRenderedPageBreak/>
        <w:t xml:space="preserve">Whether the farms were acquired for purposes of land reform or for purposes of investment as contemplated in the legislation. </w:t>
      </w:r>
    </w:p>
    <w:p w:rsidR="001E2132" w:rsidRPr="007709FD" w:rsidRDefault="001E2132" w:rsidP="001E2132">
      <w:pPr>
        <w:pStyle w:val="ListParagraph"/>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 xml:space="preserve">Whether, in consenting to the lease agreement or the transactions, the Minister was authorised to do so in terms of </w:t>
      </w:r>
      <w:r>
        <w:rPr>
          <w:rFonts w:ascii="Arial" w:hAnsi="Arial" w:cs="Arial"/>
          <w:sz w:val="24"/>
        </w:rPr>
        <w:t>Section 58(1)</w:t>
      </w:r>
      <w:r w:rsidRPr="00EC482A">
        <w:rPr>
          <w:rFonts w:ascii="Arial" w:hAnsi="Arial" w:cs="Arial"/>
          <w:i/>
          <w:sz w:val="24"/>
        </w:rPr>
        <w:t>(b)</w:t>
      </w:r>
      <w:r w:rsidRPr="00EC482A">
        <w:rPr>
          <w:rFonts w:ascii="Arial" w:hAnsi="Arial" w:cs="Arial"/>
          <w:sz w:val="24"/>
        </w:rPr>
        <w:t>(i)</w:t>
      </w:r>
      <w:r w:rsidRPr="007709FD">
        <w:rPr>
          <w:rFonts w:ascii="Arial" w:hAnsi="Arial" w:cs="Arial"/>
          <w:sz w:val="24"/>
        </w:rPr>
        <w:t xml:space="preserve"> of the Act.</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nature and extent of beneficial effects or be</w:t>
      </w:r>
      <w:r w:rsidR="004A4F46">
        <w:rPr>
          <w:rFonts w:ascii="Arial" w:hAnsi="Arial" w:cs="Arial"/>
          <w:sz w:val="24"/>
        </w:rPr>
        <w:t>nefits to the Namibian people (i</w:t>
      </w:r>
      <w:r w:rsidRPr="007709FD">
        <w:rPr>
          <w:rFonts w:ascii="Arial" w:hAnsi="Arial" w:cs="Arial"/>
          <w:sz w:val="24"/>
        </w:rPr>
        <w:t>f any) arising from the transactions, in any mann</w:t>
      </w:r>
      <w:r w:rsidR="001E2132">
        <w:rPr>
          <w:rFonts w:ascii="Arial" w:hAnsi="Arial" w:cs="Arial"/>
          <w:sz w:val="24"/>
        </w:rPr>
        <w:t>er, justified the transactions.</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transacti</w:t>
      </w:r>
      <w:r w:rsidR="004A4F46">
        <w:rPr>
          <w:rFonts w:ascii="Arial" w:hAnsi="Arial" w:cs="Arial"/>
          <w:sz w:val="24"/>
        </w:rPr>
        <w:t>on or any of its components was</w:t>
      </w:r>
      <w:r w:rsidRPr="007709FD">
        <w:rPr>
          <w:rFonts w:ascii="Arial" w:hAnsi="Arial" w:cs="Arial"/>
          <w:sz w:val="24"/>
        </w:rPr>
        <w:t xml:space="preserve"> unlawfully agreed upon, implemented deliberately to circumvent the law, without proper authority, in conflict with the legislation, with an unlawful purpose and/or unreasonably and without rational connection to the purpose of the Act or the public purpose.</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Minister conspired with al</w:t>
      </w:r>
      <w:r w:rsidR="004A4F46">
        <w:rPr>
          <w:rFonts w:ascii="Arial" w:hAnsi="Arial" w:cs="Arial"/>
          <w:sz w:val="24"/>
        </w:rPr>
        <w:t xml:space="preserve">l concerned to allow the </w:t>
      </w:r>
      <w:r w:rsidRPr="007709FD">
        <w:rPr>
          <w:rFonts w:ascii="Arial" w:hAnsi="Arial" w:cs="Arial"/>
          <w:sz w:val="24"/>
        </w:rPr>
        <w:t xml:space="preserve">transfer of the farms from the previous owners directly to the Government of Namibia, without the Government actually having paid the purchase price for the farms and so as to enable Comsar to acquire the rights of an owner (via a 99-year lease). </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in effect, the Minister acquired the farms on behalf of</w:t>
      </w:r>
      <w:r w:rsidR="00C774EE">
        <w:rPr>
          <w:rFonts w:ascii="Arial" w:hAnsi="Arial" w:cs="Arial"/>
          <w:sz w:val="24"/>
        </w:rPr>
        <w:t xml:space="preserve"> Comsar, in contravention with s </w:t>
      </w:r>
      <w:r w:rsidRPr="007709FD">
        <w:rPr>
          <w:rFonts w:ascii="Arial" w:hAnsi="Arial" w:cs="Arial"/>
          <w:sz w:val="24"/>
        </w:rPr>
        <w:t>59 of the Act.</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 xml:space="preserve">Whether the transaction was </w:t>
      </w:r>
      <w:r w:rsidRPr="004A4F46">
        <w:rPr>
          <w:rFonts w:ascii="Arial" w:hAnsi="Arial" w:cs="Arial"/>
          <w:i/>
          <w:sz w:val="24"/>
        </w:rPr>
        <w:t>bona fide</w:t>
      </w:r>
      <w:r w:rsidRPr="007709FD">
        <w:rPr>
          <w:rFonts w:ascii="Arial" w:hAnsi="Arial" w:cs="Arial"/>
          <w:sz w:val="24"/>
        </w:rPr>
        <w:t xml:space="preserve"> approved by Treasury.</w:t>
      </w:r>
      <w:r>
        <w:rPr>
          <w:rFonts w:ascii="Arial" w:hAnsi="Arial" w:cs="Arial"/>
          <w:sz w:val="24"/>
        </w:rPr>
        <w:t xml:space="preserve"> </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in any event, the lease (including the lease period and rent payable) is disturbingly inappropriate or not justified by any compelling reasons and/or did not arise from a discretion reasonably or fairly exercised by the Minister.</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transactions were concluded as a result of</w:t>
      </w:r>
      <w:r>
        <w:rPr>
          <w:rFonts w:ascii="Arial" w:hAnsi="Arial" w:cs="Arial"/>
          <w:sz w:val="24"/>
        </w:rPr>
        <w:t xml:space="preserve"> undue influence, corruption </w:t>
      </w:r>
      <w:r w:rsidRPr="007709FD">
        <w:rPr>
          <w:rFonts w:ascii="Arial" w:hAnsi="Arial" w:cs="Arial"/>
          <w:sz w:val="24"/>
        </w:rPr>
        <w:t>or in circumstances which compromised public interest, publ</w:t>
      </w:r>
      <w:r>
        <w:rPr>
          <w:rFonts w:ascii="Arial" w:hAnsi="Arial" w:cs="Arial"/>
          <w:sz w:val="24"/>
        </w:rPr>
        <w:t>ic policy and sound governance.</w:t>
      </w:r>
    </w:p>
    <w:p w:rsidR="00C774EE" w:rsidRPr="00C774EE" w:rsidRDefault="00C774EE" w:rsidP="00C774EE">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lastRenderedPageBreak/>
        <w:t>Whether, having regard to all circumstances surrounding the transactions, the powers relied upon by the relevant Minister were, in any event, used to achieve an unlawful or unauthorised purpose.</w:t>
      </w:r>
    </w:p>
    <w:p w:rsidR="001E2132" w:rsidRPr="001E2132" w:rsidRDefault="001E2132" w:rsidP="001E2132">
      <w:pPr>
        <w:spacing w:after="0" w:line="360" w:lineRule="auto"/>
        <w:ind w:left="360"/>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tripartite agreement was motivated by good faith on the part of the parties, so as to ensure compliance (as opposed to avoidance) of the Act.</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donation made to the Government in the amount of N$24 million to fund the development of football and buy farms for settlement purpo</w:t>
      </w:r>
      <w:r w:rsidR="00C774EE">
        <w:rPr>
          <w:rFonts w:ascii="Arial" w:hAnsi="Arial" w:cs="Arial"/>
          <w:sz w:val="24"/>
        </w:rPr>
        <w:t>ses was lawful and whether the fourth r</w:t>
      </w:r>
      <w:r w:rsidRPr="007709FD">
        <w:rPr>
          <w:rFonts w:ascii="Arial" w:hAnsi="Arial" w:cs="Arial"/>
          <w:sz w:val="24"/>
        </w:rPr>
        <w:t>espondent (the Prime Minist</w:t>
      </w:r>
      <w:r w:rsidR="00F21BDC">
        <w:rPr>
          <w:rFonts w:ascii="Arial" w:hAnsi="Arial" w:cs="Arial"/>
          <w:sz w:val="24"/>
        </w:rPr>
        <w:t>er) duly gave approval therefor</w:t>
      </w:r>
      <w:r w:rsidRPr="007709FD">
        <w:rPr>
          <w:rFonts w:ascii="Arial" w:hAnsi="Arial" w:cs="Arial"/>
          <w:sz w:val="24"/>
        </w:rPr>
        <w:t xml:space="preserve"> in terms of the </w:t>
      </w:r>
      <w:r w:rsidR="004D1188">
        <w:rPr>
          <w:rFonts w:ascii="Arial" w:hAnsi="Arial" w:cs="Arial"/>
          <w:sz w:val="24"/>
        </w:rPr>
        <w:t xml:space="preserve">State </w:t>
      </w:r>
      <w:r w:rsidRPr="007709FD">
        <w:rPr>
          <w:rFonts w:ascii="Arial" w:hAnsi="Arial" w:cs="Arial"/>
          <w:sz w:val="24"/>
        </w:rPr>
        <w:t xml:space="preserve">Finance Act. </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purchase price for the farms in fact amounted to N$43 462 7</w:t>
      </w:r>
      <w:r w:rsidR="00C774EE">
        <w:rPr>
          <w:rFonts w:ascii="Arial" w:hAnsi="Arial" w:cs="Arial"/>
          <w:sz w:val="24"/>
        </w:rPr>
        <w:t>49,</w:t>
      </w:r>
      <w:r w:rsidRPr="007709FD">
        <w:rPr>
          <w:rFonts w:ascii="Arial" w:hAnsi="Arial" w:cs="Arial"/>
          <w:sz w:val="24"/>
        </w:rPr>
        <w:t>75 paid for by Comsar.</w:t>
      </w:r>
    </w:p>
    <w:p w:rsidR="001E2132" w:rsidRPr="001E2132" w:rsidRDefault="001E2132" w:rsidP="001E2132">
      <w:pPr>
        <w:spacing w:after="0" w:line="360" w:lineRule="auto"/>
        <w:jc w:val="both"/>
        <w:rPr>
          <w:rFonts w:ascii="Arial" w:hAnsi="Arial" w:cs="Arial"/>
          <w:sz w:val="24"/>
        </w:rPr>
      </w:pPr>
    </w:p>
    <w:p w:rsidR="00D84306" w:rsidRDefault="00C774EE" w:rsidP="00BC5075">
      <w:pPr>
        <w:pStyle w:val="ListParagraph"/>
        <w:numPr>
          <w:ilvl w:val="0"/>
          <w:numId w:val="16"/>
        </w:numPr>
        <w:spacing w:after="0" w:line="360" w:lineRule="auto"/>
        <w:jc w:val="both"/>
        <w:rPr>
          <w:rFonts w:ascii="Arial" w:hAnsi="Arial" w:cs="Arial"/>
          <w:sz w:val="24"/>
        </w:rPr>
      </w:pPr>
      <w:r>
        <w:rPr>
          <w:rFonts w:ascii="Arial" w:hAnsi="Arial" w:cs="Arial"/>
          <w:sz w:val="24"/>
        </w:rPr>
        <w:t>Whether the a</w:t>
      </w:r>
      <w:r w:rsidR="00D84306" w:rsidRPr="007709FD">
        <w:rPr>
          <w:rFonts w:ascii="Arial" w:hAnsi="Arial" w:cs="Arial"/>
          <w:sz w:val="24"/>
        </w:rPr>
        <w:t>pplicant knew about the transaction sought to be impugned by reason of the adverti</w:t>
      </w:r>
      <w:r>
        <w:rPr>
          <w:rFonts w:ascii="Arial" w:hAnsi="Arial" w:cs="Arial"/>
          <w:sz w:val="24"/>
        </w:rPr>
        <w:t>sement ‘JCK8’</w:t>
      </w:r>
      <w:r w:rsidR="00D84306">
        <w:rPr>
          <w:rFonts w:ascii="Arial" w:hAnsi="Arial" w:cs="Arial"/>
          <w:sz w:val="24"/>
        </w:rPr>
        <w:t>.</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The date and</w:t>
      </w:r>
      <w:r w:rsidR="00C774EE">
        <w:rPr>
          <w:rFonts w:ascii="Arial" w:hAnsi="Arial" w:cs="Arial"/>
          <w:sz w:val="24"/>
        </w:rPr>
        <w:t xml:space="preserve"> circumstances under which the a</w:t>
      </w:r>
      <w:r w:rsidRPr="007709FD">
        <w:rPr>
          <w:rFonts w:ascii="Arial" w:hAnsi="Arial" w:cs="Arial"/>
          <w:sz w:val="24"/>
        </w:rPr>
        <w:t xml:space="preserve">pplicant must first have become aware of the transactions sought to be impugned. </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w:t>
      </w:r>
      <w:r w:rsidR="00C774EE">
        <w:rPr>
          <w:rFonts w:ascii="Arial" w:hAnsi="Arial" w:cs="Arial"/>
          <w:sz w:val="24"/>
        </w:rPr>
        <w:t>ether, by 23 October 2018, the a</w:t>
      </w:r>
      <w:r w:rsidRPr="007709FD">
        <w:rPr>
          <w:rFonts w:ascii="Arial" w:hAnsi="Arial" w:cs="Arial"/>
          <w:sz w:val="24"/>
        </w:rPr>
        <w:t>pplicant had sufficient information to launch this application.</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the relief sought or the setting aside of the transactions would be seriously prejudicial to Comsar and other stakeholders, in the respects specified in paragraph 149 of Comsar's answering affidavit and whether, in any event, the setting aside of the lease or any other components to the tripartite agreement, would result in no public benefit, in circums</w:t>
      </w:r>
      <w:r w:rsidR="00C774EE">
        <w:rPr>
          <w:rFonts w:ascii="Arial" w:hAnsi="Arial" w:cs="Arial"/>
          <w:sz w:val="24"/>
        </w:rPr>
        <w:t>tances which would justify the c</w:t>
      </w:r>
      <w:r w:rsidRPr="007709FD">
        <w:rPr>
          <w:rFonts w:ascii="Arial" w:hAnsi="Arial" w:cs="Arial"/>
          <w:sz w:val="24"/>
        </w:rPr>
        <w:t>ourt exercising a discretion not to set them aside, on the basis that it would give rise to an unjust and inequitable result.</w:t>
      </w:r>
    </w:p>
    <w:p w:rsidR="001E2132" w:rsidRPr="001E2132" w:rsidRDefault="001E2132" w:rsidP="001E2132">
      <w:pPr>
        <w:spacing w:after="0" w:line="360" w:lineRule="auto"/>
        <w:jc w:val="both"/>
        <w:rPr>
          <w:rFonts w:ascii="Arial" w:hAnsi="Arial" w:cs="Arial"/>
          <w:sz w:val="24"/>
        </w:rPr>
      </w:pPr>
    </w:p>
    <w:p w:rsidR="00D84306"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lastRenderedPageBreak/>
        <w:t>Whether the application could only be launched following the relevant Minister's media statement on 23 November 2018 and whether it would have been prematu</w:t>
      </w:r>
      <w:r>
        <w:rPr>
          <w:rFonts w:ascii="Arial" w:hAnsi="Arial" w:cs="Arial"/>
          <w:sz w:val="24"/>
        </w:rPr>
        <w:t>re to have done so before then.</w:t>
      </w:r>
    </w:p>
    <w:p w:rsidR="001E2132" w:rsidRPr="001E2132" w:rsidRDefault="001E2132" w:rsidP="001E2132">
      <w:pPr>
        <w:spacing w:after="0" w:line="360" w:lineRule="auto"/>
        <w:jc w:val="both"/>
        <w:rPr>
          <w:rFonts w:ascii="Arial" w:hAnsi="Arial" w:cs="Arial"/>
          <w:sz w:val="24"/>
        </w:rPr>
      </w:pPr>
    </w:p>
    <w:p w:rsidR="00D84306" w:rsidRDefault="00C774EE" w:rsidP="00BC5075">
      <w:pPr>
        <w:pStyle w:val="ListParagraph"/>
        <w:numPr>
          <w:ilvl w:val="0"/>
          <w:numId w:val="16"/>
        </w:numPr>
        <w:spacing w:after="0" w:line="360" w:lineRule="auto"/>
        <w:jc w:val="both"/>
        <w:rPr>
          <w:rFonts w:ascii="Arial" w:hAnsi="Arial" w:cs="Arial"/>
          <w:sz w:val="24"/>
        </w:rPr>
      </w:pPr>
      <w:r>
        <w:rPr>
          <w:rFonts w:ascii="Arial" w:hAnsi="Arial" w:cs="Arial"/>
          <w:sz w:val="24"/>
        </w:rPr>
        <w:t>Whether the a</w:t>
      </w:r>
      <w:r w:rsidR="00D84306" w:rsidRPr="007709FD">
        <w:rPr>
          <w:rFonts w:ascii="Arial" w:hAnsi="Arial" w:cs="Arial"/>
          <w:sz w:val="24"/>
        </w:rPr>
        <w:t xml:space="preserve">pplicant unduly delayed pursuing </w:t>
      </w:r>
      <w:r w:rsidR="004D1188">
        <w:rPr>
          <w:rFonts w:ascii="Arial" w:hAnsi="Arial" w:cs="Arial"/>
          <w:sz w:val="24"/>
        </w:rPr>
        <w:t xml:space="preserve">the </w:t>
      </w:r>
      <w:r w:rsidR="00D84306" w:rsidRPr="007709FD">
        <w:rPr>
          <w:rFonts w:ascii="Arial" w:hAnsi="Arial" w:cs="Arial"/>
          <w:sz w:val="24"/>
        </w:rPr>
        <w:t>prosecution of this application with the necessary expedition, in ci</w:t>
      </w:r>
      <w:r>
        <w:rPr>
          <w:rFonts w:ascii="Arial" w:hAnsi="Arial" w:cs="Arial"/>
          <w:sz w:val="24"/>
        </w:rPr>
        <w:t>rcumstances which preclude the c</w:t>
      </w:r>
      <w:r w:rsidR="00D84306" w:rsidRPr="007709FD">
        <w:rPr>
          <w:rFonts w:ascii="Arial" w:hAnsi="Arial" w:cs="Arial"/>
          <w:sz w:val="24"/>
        </w:rPr>
        <w:t>ourt from setting aside the agreements and/or justify a declaratory order to the effect that such order would not affect the rights of third parties not joined to these proceedings.</w:t>
      </w:r>
    </w:p>
    <w:p w:rsidR="001E2132" w:rsidRPr="001E2132" w:rsidRDefault="001E2132" w:rsidP="001E2132">
      <w:pPr>
        <w:spacing w:after="0" w:line="360" w:lineRule="auto"/>
        <w:jc w:val="both"/>
        <w:rPr>
          <w:rFonts w:ascii="Arial" w:hAnsi="Arial" w:cs="Arial"/>
          <w:sz w:val="24"/>
        </w:rPr>
      </w:pPr>
    </w:p>
    <w:p w:rsidR="00D84306" w:rsidRDefault="00C774EE" w:rsidP="00BC5075">
      <w:pPr>
        <w:pStyle w:val="ListParagraph"/>
        <w:numPr>
          <w:ilvl w:val="0"/>
          <w:numId w:val="16"/>
        </w:numPr>
        <w:spacing w:after="0" w:line="360" w:lineRule="auto"/>
        <w:jc w:val="both"/>
        <w:rPr>
          <w:rFonts w:ascii="Arial" w:hAnsi="Arial" w:cs="Arial"/>
          <w:sz w:val="24"/>
        </w:rPr>
      </w:pPr>
      <w:r>
        <w:rPr>
          <w:rFonts w:ascii="Arial" w:hAnsi="Arial" w:cs="Arial"/>
          <w:sz w:val="24"/>
        </w:rPr>
        <w:t>Whether the conduct of the tenth and eleventh r</w:t>
      </w:r>
      <w:r w:rsidR="00D84306" w:rsidRPr="007709FD">
        <w:rPr>
          <w:rFonts w:ascii="Arial" w:hAnsi="Arial" w:cs="Arial"/>
          <w:sz w:val="24"/>
        </w:rPr>
        <w:t xml:space="preserve">espondents (as reflected herein) constituted a negligent misrepresentation regarding the true state of their </w:t>
      </w:r>
      <w:r>
        <w:rPr>
          <w:rFonts w:ascii="Arial" w:hAnsi="Arial" w:cs="Arial"/>
          <w:sz w:val="24"/>
        </w:rPr>
        <w:t>affairs, which resulted in the a</w:t>
      </w:r>
      <w:r w:rsidR="00D84306" w:rsidRPr="007709FD">
        <w:rPr>
          <w:rFonts w:ascii="Arial" w:hAnsi="Arial" w:cs="Arial"/>
          <w:sz w:val="24"/>
        </w:rPr>
        <w:t>pplicant acting to its prejudice by not earlier seeking re-registration or joinder of these entities.</w:t>
      </w:r>
    </w:p>
    <w:p w:rsidR="001E2132" w:rsidRPr="001E2132" w:rsidRDefault="001E2132" w:rsidP="001E2132">
      <w:pPr>
        <w:spacing w:after="0" w:line="360" w:lineRule="auto"/>
        <w:jc w:val="both"/>
        <w:rPr>
          <w:rFonts w:ascii="Arial" w:hAnsi="Arial" w:cs="Arial"/>
          <w:sz w:val="24"/>
        </w:rPr>
      </w:pPr>
    </w:p>
    <w:p w:rsidR="00D84306" w:rsidRPr="007709FD" w:rsidRDefault="00D84306" w:rsidP="00BC5075">
      <w:pPr>
        <w:pStyle w:val="ListParagraph"/>
        <w:numPr>
          <w:ilvl w:val="0"/>
          <w:numId w:val="16"/>
        </w:numPr>
        <w:spacing w:after="0" w:line="360" w:lineRule="auto"/>
        <w:jc w:val="both"/>
        <w:rPr>
          <w:rFonts w:ascii="Arial" w:hAnsi="Arial" w:cs="Arial"/>
          <w:sz w:val="24"/>
        </w:rPr>
      </w:pPr>
      <w:r w:rsidRPr="007709FD">
        <w:rPr>
          <w:rFonts w:ascii="Arial" w:hAnsi="Arial" w:cs="Arial"/>
          <w:sz w:val="24"/>
        </w:rPr>
        <w:t>Whether Comsar commenced or continued with the development and associated costs, infrastructure and investments fully aware of the nature of this application and the risks and consequences of the relief being granted, with the result that Comsar cannot seek to rely upon those events to invite the Court to refuse the relief sought.</w:t>
      </w:r>
    </w:p>
    <w:p w:rsidR="00D84306" w:rsidRDefault="00D84306" w:rsidP="00BC5075">
      <w:pPr>
        <w:spacing w:after="0" w:line="360" w:lineRule="auto"/>
        <w:jc w:val="both"/>
        <w:rPr>
          <w:rFonts w:ascii="Arial" w:eastAsia="Times New Roman" w:hAnsi="Arial" w:cs="Arial"/>
          <w:sz w:val="24"/>
          <w:szCs w:val="24"/>
        </w:rPr>
      </w:pPr>
    </w:p>
    <w:p w:rsidR="004A2359" w:rsidRDefault="00FD38D3"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F21BDC">
        <w:rPr>
          <w:rFonts w:ascii="Arial" w:eastAsia="Times New Roman" w:hAnsi="Arial" w:cs="Arial"/>
          <w:sz w:val="24"/>
          <w:szCs w:val="24"/>
        </w:rPr>
        <w:t>35</w:t>
      </w:r>
      <w:r>
        <w:rPr>
          <w:rFonts w:ascii="Arial" w:eastAsia="Times New Roman" w:hAnsi="Arial" w:cs="Arial"/>
          <w:sz w:val="24"/>
          <w:szCs w:val="24"/>
        </w:rPr>
        <w:t>]</w:t>
      </w:r>
      <w:r>
        <w:rPr>
          <w:rFonts w:ascii="Arial" w:eastAsia="Times New Roman" w:hAnsi="Arial" w:cs="Arial"/>
          <w:sz w:val="24"/>
          <w:szCs w:val="24"/>
        </w:rPr>
        <w:tab/>
        <w:t>On 12 M</w:t>
      </w:r>
      <w:r w:rsidR="006E6CD0">
        <w:rPr>
          <w:rFonts w:ascii="Arial" w:eastAsia="Times New Roman" w:hAnsi="Arial" w:cs="Arial"/>
          <w:sz w:val="24"/>
          <w:szCs w:val="24"/>
        </w:rPr>
        <w:t xml:space="preserve">ay 2023, </w:t>
      </w:r>
      <w:r>
        <w:rPr>
          <w:rFonts w:ascii="Arial" w:eastAsia="Times New Roman" w:hAnsi="Arial" w:cs="Arial"/>
          <w:sz w:val="24"/>
          <w:szCs w:val="24"/>
        </w:rPr>
        <w:t xml:space="preserve">and in </w:t>
      </w:r>
      <w:r w:rsidRPr="00C774EE">
        <w:rPr>
          <w:rFonts w:ascii="Arial" w:eastAsia="Times New Roman" w:hAnsi="Arial" w:cs="Arial"/>
          <w:i/>
          <w:sz w:val="24"/>
          <w:szCs w:val="24"/>
        </w:rPr>
        <w:t>tandem</w:t>
      </w:r>
      <w:r>
        <w:rPr>
          <w:rFonts w:ascii="Arial" w:eastAsia="Times New Roman" w:hAnsi="Arial" w:cs="Arial"/>
          <w:sz w:val="24"/>
          <w:szCs w:val="24"/>
        </w:rPr>
        <w:t xml:space="preserve"> with the parties</w:t>
      </w:r>
      <w:r w:rsidR="00C774EE">
        <w:rPr>
          <w:rFonts w:ascii="Arial" w:eastAsia="Times New Roman" w:hAnsi="Arial" w:cs="Arial"/>
          <w:sz w:val="24"/>
          <w:szCs w:val="24"/>
        </w:rPr>
        <w:t>’</w:t>
      </w:r>
      <w:r>
        <w:rPr>
          <w:rFonts w:ascii="Arial" w:eastAsia="Times New Roman" w:hAnsi="Arial" w:cs="Arial"/>
          <w:sz w:val="24"/>
          <w:szCs w:val="24"/>
        </w:rPr>
        <w:t xml:space="preserve"> joint case management report referred to above, </w:t>
      </w:r>
      <w:r w:rsidR="006E6CD0">
        <w:rPr>
          <w:rFonts w:ascii="Arial" w:eastAsia="Times New Roman" w:hAnsi="Arial" w:cs="Arial"/>
          <w:sz w:val="24"/>
          <w:szCs w:val="24"/>
        </w:rPr>
        <w:t xml:space="preserve">the court adjourned the proceedings to 14 August 2023 </w:t>
      </w:r>
      <w:r w:rsidR="00BF1B5B">
        <w:rPr>
          <w:rFonts w:ascii="Arial" w:eastAsia="Times New Roman" w:hAnsi="Arial" w:cs="Arial"/>
          <w:sz w:val="24"/>
          <w:szCs w:val="24"/>
        </w:rPr>
        <w:t>for an interlocutory hearing on the following issues:</w:t>
      </w:r>
    </w:p>
    <w:p w:rsidR="00BF1B5B" w:rsidRDefault="00BF1B5B" w:rsidP="00BC5075">
      <w:pPr>
        <w:pStyle w:val="ListParagraph"/>
        <w:spacing w:after="0" w:line="360" w:lineRule="auto"/>
        <w:ind w:left="0"/>
        <w:jc w:val="both"/>
        <w:rPr>
          <w:rFonts w:ascii="Arial" w:eastAsia="Times New Roman" w:hAnsi="Arial" w:cs="Arial"/>
          <w:sz w:val="24"/>
          <w:szCs w:val="24"/>
        </w:rPr>
      </w:pPr>
    </w:p>
    <w:p w:rsidR="00BF1B5B" w:rsidRDefault="00915D4F"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(a)</w:t>
      </w:r>
      <w:r w:rsidR="00BF1B5B">
        <w:rPr>
          <w:rFonts w:ascii="Arial" w:eastAsia="Times New Roman" w:hAnsi="Arial" w:cs="Arial"/>
          <w:sz w:val="24"/>
          <w:szCs w:val="24"/>
        </w:rPr>
        <w:tab/>
        <w:t>the standing of the tenth and eleventh respondents;</w:t>
      </w:r>
      <w:r w:rsidR="00F21BDC">
        <w:rPr>
          <w:rFonts w:ascii="Arial" w:eastAsia="Times New Roman" w:hAnsi="Arial" w:cs="Arial"/>
          <w:sz w:val="24"/>
          <w:szCs w:val="24"/>
        </w:rPr>
        <w:t xml:space="preserve"> and</w:t>
      </w:r>
    </w:p>
    <w:p w:rsidR="00BF1B5B" w:rsidRDefault="00BF1B5B" w:rsidP="00BC5075">
      <w:pPr>
        <w:pStyle w:val="ListParagraph"/>
        <w:spacing w:after="0" w:line="360" w:lineRule="auto"/>
        <w:ind w:left="0"/>
        <w:jc w:val="both"/>
        <w:rPr>
          <w:rFonts w:ascii="Arial" w:eastAsia="Times New Roman" w:hAnsi="Arial" w:cs="Arial"/>
          <w:sz w:val="24"/>
          <w:szCs w:val="24"/>
        </w:rPr>
      </w:pPr>
    </w:p>
    <w:p w:rsidR="00BF1B5B" w:rsidRDefault="00915D4F"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(b)</w:t>
      </w:r>
      <w:r w:rsidR="00BF1B5B">
        <w:rPr>
          <w:rFonts w:ascii="Arial" w:eastAsia="Times New Roman" w:hAnsi="Arial" w:cs="Arial"/>
          <w:sz w:val="24"/>
          <w:szCs w:val="24"/>
        </w:rPr>
        <w:tab/>
        <w:t>whether or not the matter must be referred for oral evidence to be led.</w:t>
      </w:r>
    </w:p>
    <w:p w:rsidR="00BF1B5B" w:rsidRDefault="00BF1B5B" w:rsidP="00BC5075">
      <w:pPr>
        <w:pStyle w:val="ListParagraph"/>
        <w:spacing w:after="0" w:line="360" w:lineRule="auto"/>
        <w:ind w:left="0"/>
        <w:jc w:val="both"/>
        <w:rPr>
          <w:rFonts w:ascii="Arial" w:eastAsia="Times New Roman" w:hAnsi="Arial" w:cs="Arial"/>
          <w:sz w:val="24"/>
          <w:szCs w:val="24"/>
        </w:rPr>
      </w:pPr>
    </w:p>
    <w:p w:rsidR="00BF6189" w:rsidRDefault="00BF6189"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F21BDC">
        <w:rPr>
          <w:rFonts w:ascii="Arial" w:eastAsia="Times New Roman" w:hAnsi="Arial" w:cs="Arial"/>
          <w:sz w:val="24"/>
          <w:szCs w:val="24"/>
        </w:rPr>
        <w:t>36</w:t>
      </w:r>
      <w:r>
        <w:rPr>
          <w:rFonts w:ascii="Arial" w:eastAsia="Times New Roman" w:hAnsi="Arial" w:cs="Arial"/>
          <w:sz w:val="24"/>
          <w:szCs w:val="24"/>
        </w:rPr>
        <w:t>]</w:t>
      </w:r>
      <w:r>
        <w:rPr>
          <w:rFonts w:ascii="Arial" w:eastAsia="Times New Roman" w:hAnsi="Arial" w:cs="Arial"/>
          <w:sz w:val="24"/>
          <w:szCs w:val="24"/>
        </w:rPr>
        <w:tab/>
      </w:r>
      <w:r w:rsidR="00F96E83">
        <w:rPr>
          <w:rFonts w:ascii="Arial" w:eastAsia="Times New Roman" w:hAnsi="Arial" w:cs="Arial"/>
          <w:sz w:val="24"/>
          <w:szCs w:val="24"/>
        </w:rPr>
        <w:t xml:space="preserve">The tenth and eleventh respondents were the sellers of the farms to the Government. </w:t>
      </w:r>
      <w:r w:rsidR="00627198">
        <w:rPr>
          <w:rFonts w:ascii="Arial" w:eastAsia="Times New Roman" w:hAnsi="Arial" w:cs="Arial"/>
          <w:sz w:val="24"/>
          <w:szCs w:val="24"/>
        </w:rPr>
        <w:t>The tenth and eleventh respondents were joined to these proceedings but it later turned out, and unbeknown to the court, that by the time that the</w:t>
      </w:r>
      <w:r w:rsidR="00F21BDC">
        <w:rPr>
          <w:rFonts w:ascii="Arial" w:eastAsia="Times New Roman" w:hAnsi="Arial" w:cs="Arial"/>
          <w:sz w:val="24"/>
          <w:szCs w:val="24"/>
        </w:rPr>
        <w:t xml:space="preserve">y were so joined, they had </w:t>
      </w:r>
      <w:r w:rsidR="00627198">
        <w:rPr>
          <w:rFonts w:ascii="Arial" w:eastAsia="Times New Roman" w:hAnsi="Arial" w:cs="Arial"/>
          <w:sz w:val="24"/>
          <w:szCs w:val="24"/>
        </w:rPr>
        <w:t xml:space="preserve">long </w:t>
      </w:r>
      <w:r w:rsidR="00F21BDC">
        <w:rPr>
          <w:rFonts w:ascii="Arial" w:eastAsia="Times New Roman" w:hAnsi="Arial" w:cs="Arial"/>
          <w:sz w:val="24"/>
          <w:szCs w:val="24"/>
        </w:rPr>
        <w:t xml:space="preserve">been </w:t>
      </w:r>
      <w:r w:rsidR="00627198">
        <w:rPr>
          <w:rFonts w:ascii="Arial" w:eastAsia="Times New Roman" w:hAnsi="Arial" w:cs="Arial"/>
          <w:sz w:val="24"/>
          <w:szCs w:val="24"/>
        </w:rPr>
        <w:t xml:space="preserve">deregistered. It, therefore, became pivotal that the standing </w:t>
      </w:r>
      <w:r w:rsidR="00627198">
        <w:rPr>
          <w:rFonts w:ascii="Arial" w:eastAsia="Times New Roman" w:hAnsi="Arial" w:cs="Arial"/>
          <w:sz w:val="24"/>
          <w:szCs w:val="24"/>
        </w:rPr>
        <w:lastRenderedPageBreak/>
        <w:t>of the said respondents be revisited, hence the court invited the parties to address the standing</w:t>
      </w:r>
      <w:r w:rsidR="00F21BDC">
        <w:rPr>
          <w:rFonts w:ascii="Arial" w:eastAsia="Times New Roman" w:hAnsi="Arial" w:cs="Arial"/>
          <w:sz w:val="24"/>
          <w:szCs w:val="24"/>
        </w:rPr>
        <w:t xml:space="preserve"> of the said respondents</w:t>
      </w:r>
      <w:r w:rsidR="00627198">
        <w:rPr>
          <w:rFonts w:ascii="Arial" w:eastAsia="Times New Roman" w:hAnsi="Arial" w:cs="Arial"/>
          <w:sz w:val="24"/>
          <w:szCs w:val="24"/>
        </w:rPr>
        <w:t xml:space="preserve">. I shall revert to this aspect as the judgment unfolds. </w:t>
      </w:r>
    </w:p>
    <w:p w:rsidR="00627198" w:rsidRDefault="00627198" w:rsidP="00BC5075">
      <w:pPr>
        <w:pStyle w:val="ListParagraph"/>
        <w:spacing w:after="0" w:line="360" w:lineRule="auto"/>
        <w:ind w:left="0"/>
        <w:jc w:val="both"/>
        <w:rPr>
          <w:rFonts w:ascii="Arial" w:eastAsia="Times New Roman" w:hAnsi="Arial" w:cs="Arial"/>
          <w:sz w:val="24"/>
          <w:szCs w:val="24"/>
        </w:rPr>
      </w:pPr>
    </w:p>
    <w:p w:rsidR="009609FB" w:rsidRPr="006859A5" w:rsidRDefault="00FF1C0B" w:rsidP="00BC5075">
      <w:pPr>
        <w:pStyle w:val="ListParagraph"/>
        <w:spacing w:after="0" w:line="360" w:lineRule="auto"/>
        <w:ind w:left="0"/>
        <w:jc w:val="both"/>
        <w:rPr>
          <w:rFonts w:ascii="Arial" w:eastAsia="Times New Roman" w:hAnsi="Arial" w:cs="Arial"/>
          <w:sz w:val="24"/>
          <w:szCs w:val="24"/>
          <w:u w:val="single"/>
        </w:rPr>
      </w:pPr>
      <w:r w:rsidRPr="006859A5">
        <w:rPr>
          <w:rFonts w:ascii="Arial" w:eastAsia="Times New Roman" w:hAnsi="Arial" w:cs="Arial"/>
          <w:sz w:val="24"/>
          <w:szCs w:val="24"/>
          <w:u w:val="single"/>
        </w:rPr>
        <w:t>Referral to oral evidence</w:t>
      </w:r>
    </w:p>
    <w:p w:rsidR="00FF1C0B" w:rsidRDefault="00FF1C0B" w:rsidP="00BC5075">
      <w:pPr>
        <w:pStyle w:val="ListParagraph"/>
        <w:spacing w:after="0" w:line="360" w:lineRule="auto"/>
        <w:ind w:left="0"/>
        <w:jc w:val="both"/>
        <w:rPr>
          <w:rFonts w:ascii="Arial" w:eastAsia="Times New Roman" w:hAnsi="Arial" w:cs="Arial"/>
          <w:sz w:val="24"/>
          <w:szCs w:val="24"/>
        </w:rPr>
      </w:pPr>
    </w:p>
    <w:p w:rsidR="00DF5D23" w:rsidRPr="00DF5720" w:rsidRDefault="00DF5D23" w:rsidP="00BC5075">
      <w:pPr>
        <w:pStyle w:val="ListParagraph"/>
        <w:spacing w:after="0" w:line="360" w:lineRule="auto"/>
        <w:ind w:left="0"/>
        <w:jc w:val="both"/>
        <w:rPr>
          <w:rFonts w:ascii="Arial" w:eastAsia="Times New Roman" w:hAnsi="Arial" w:cs="Arial"/>
          <w:i/>
          <w:sz w:val="24"/>
          <w:szCs w:val="24"/>
        </w:rPr>
      </w:pPr>
      <w:r w:rsidRPr="00DF5720">
        <w:rPr>
          <w:rFonts w:ascii="Arial" w:eastAsia="Times New Roman" w:hAnsi="Arial" w:cs="Arial"/>
          <w:i/>
          <w:sz w:val="24"/>
          <w:szCs w:val="24"/>
        </w:rPr>
        <w:t xml:space="preserve">The applicant </w:t>
      </w:r>
    </w:p>
    <w:p w:rsidR="00BC5075" w:rsidRPr="00066AB3" w:rsidRDefault="00BC5075" w:rsidP="00BC5075">
      <w:pPr>
        <w:pStyle w:val="ListParagraph"/>
        <w:spacing w:after="0" w:line="360" w:lineRule="auto"/>
        <w:ind w:left="0"/>
        <w:jc w:val="both"/>
        <w:rPr>
          <w:rFonts w:ascii="Arial" w:eastAsia="Times New Roman" w:hAnsi="Arial" w:cs="Arial"/>
          <w:sz w:val="24"/>
          <w:szCs w:val="24"/>
          <w:u w:val="single"/>
        </w:rPr>
      </w:pPr>
    </w:p>
    <w:p w:rsidR="000705E9" w:rsidRDefault="00573056" w:rsidP="00BC5075">
      <w:pPr>
        <w:spacing w:after="0" w:line="360" w:lineRule="auto"/>
        <w:jc w:val="both"/>
        <w:rPr>
          <w:rFonts w:ascii="Arial" w:hAnsi="Arial" w:cs="Arial"/>
          <w:sz w:val="24"/>
        </w:rPr>
      </w:pPr>
      <w:r>
        <w:rPr>
          <w:rFonts w:ascii="Arial" w:eastAsia="Times New Roman" w:hAnsi="Arial" w:cs="Arial"/>
          <w:sz w:val="24"/>
          <w:szCs w:val="24"/>
        </w:rPr>
        <w:t>[</w:t>
      </w:r>
      <w:r w:rsidR="00F21BDC">
        <w:rPr>
          <w:rFonts w:ascii="Arial" w:eastAsia="Times New Roman" w:hAnsi="Arial" w:cs="Arial"/>
          <w:sz w:val="24"/>
          <w:szCs w:val="24"/>
        </w:rPr>
        <w:t>37</w:t>
      </w:r>
      <w:r>
        <w:rPr>
          <w:rFonts w:ascii="Arial" w:eastAsia="Times New Roman" w:hAnsi="Arial" w:cs="Arial"/>
          <w:sz w:val="24"/>
          <w:szCs w:val="24"/>
        </w:rPr>
        <w:t>]</w:t>
      </w:r>
      <w:r w:rsidR="000705E9">
        <w:rPr>
          <w:rFonts w:ascii="Arial" w:eastAsia="Times New Roman" w:hAnsi="Arial" w:cs="Arial"/>
          <w:sz w:val="24"/>
          <w:szCs w:val="24"/>
        </w:rPr>
        <w:tab/>
      </w:r>
      <w:r w:rsidR="000705E9">
        <w:rPr>
          <w:rFonts w:ascii="Arial" w:hAnsi="Arial" w:cs="Arial"/>
          <w:sz w:val="24"/>
        </w:rPr>
        <w:t xml:space="preserve">The applicant pondered on the inherent jurisdiction that this court is clothed with in terms of </w:t>
      </w:r>
      <w:r w:rsidR="000705E9" w:rsidRPr="00242D06">
        <w:rPr>
          <w:rFonts w:ascii="Arial" w:hAnsi="Arial" w:cs="Arial"/>
          <w:sz w:val="24"/>
        </w:rPr>
        <w:t>Article 78(4)</w:t>
      </w:r>
      <w:r w:rsidR="000705E9" w:rsidRPr="00242D06">
        <w:rPr>
          <w:sz w:val="24"/>
        </w:rPr>
        <w:t xml:space="preserve"> </w:t>
      </w:r>
      <w:r w:rsidR="000705E9">
        <w:rPr>
          <w:rFonts w:ascii="Arial" w:hAnsi="Arial" w:cs="Arial"/>
          <w:sz w:val="24"/>
        </w:rPr>
        <w:t xml:space="preserve">of the Constitution and further that rule 67 allows for </w:t>
      </w:r>
      <w:r w:rsidR="00F21BDC">
        <w:rPr>
          <w:rFonts w:ascii="Arial" w:hAnsi="Arial" w:cs="Arial"/>
          <w:sz w:val="24"/>
        </w:rPr>
        <w:t xml:space="preserve">cases </w:t>
      </w:r>
      <w:r w:rsidR="000705E9">
        <w:rPr>
          <w:rFonts w:ascii="Arial" w:hAnsi="Arial" w:cs="Arial"/>
          <w:sz w:val="24"/>
        </w:rPr>
        <w:t xml:space="preserve">to be referred to oral evidence by the court. </w:t>
      </w:r>
    </w:p>
    <w:p w:rsidR="00BC5075" w:rsidRDefault="00BC5075" w:rsidP="00BC5075">
      <w:pPr>
        <w:spacing w:after="0" w:line="360" w:lineRule="auto"/>
        <w:jc w:val="both"/>
        <w:rPr>
          <w:rFonts w:ascii="Arial" w:hAnsi="Arial" w:cs="Arial"/>
          <w:sz w:val="24"/>
        </w:rPr>
      </w:pPr>
    </w:p>
    <w:p w:rsidR="00915D4F" w:rsidRDefault="000705E9"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38</w:t>
      </w:r>
      <w:r>
        <w:rPr>
          <w:rFonts w:ascii="Arial" w:hAnsi="Arial" w:cs="Arial"/>
          <w:sz w:val="24"/>
        </w:rPr>
        <w:t>]</w:t>
      </w:r>
      <w:r>
        <w:rPr>
          <w:rFonts w:ascii="Arial" w:hAnsi="Arial" w:cs="Arial"/>
          <w:sz w:val="24"/>
        </w:rPr>
        <w:tab/>
        <w:t>The applicant</w:t>
      </w:r>
      <w:r w:rsidRPr="00AC5BD2">
        <w:rPr>
          <w:rFonts w:ascii="Arial" w:hAnsi="Arial" w:cs="Arial"/>
          <w:sz w:val="24"/>
        </w:rPr>
        <w:t xml:space="preserve"> submitted that the following issues require determination by oral evidence: </w:t>
      </w:r>
    </w:p>
    <w:p w:rsidR="00C201AC" w:rsidRDefault="00C201AC" w:rsidP="00BC5075">
      <w:pPr>
        <w:spacing w:after="0" w:line="360" w:lineRule="auto"/>
        <w:jc w:val="both"/>
        <w:rPr>
          <w:rFonts w:ascii="Arial" w:hAnsi="Arial" w:cs="Arial"/>
          <w:sz w:val="24"/>
        </w:rPr>
      </w:pPr>
    </w:p>
    <w:p w:rsidR="000705E9" w:rsidRPr="00915D4F" w:rsidRDefault="00915D4F" w:rsidP="00BC5075">
      <w:pPr>
        <w:spacing w:after="0" w:line="360" w:lineRule="auto"/>
        <w:ind w:left="720" w:hanging="360"/>
        <w:jc w:val="both"/>
        <w:rPr>
          <w:rFonts w:ascii="Arial" w:hAnsi="Arial" w:cs="Arial"/>
          <w:sz w:val="24"/>
        </w:rPr>
      </w:pPr>
      <w:r>
        <w:rPr>
          <w:rFonts w:ascii="Arial" w:hAnsi="Arial" w:cs="Arial"/>
          <w:sz w:val="24"/>
        </w:rPr>
        <w:t>(a)</w:t>
      </w:r>
      <w:r>
        <w:rPr>
          <w:rFonts w:ascii="Arial" w:hAnsi="Arial" w:cs="Arial"/>
          <w:sz w:val="24"/>
        </w:rPr>
        <w:tab/>
      </w:r>
      <w:r w:rsidR="000705E9" w:rsidRPr="00915D4F">
        <w:rPr>
          <w:rFonts w:ascii="Arial" w:hAnsi="Arial" w:cs="Arial"/>
          <w:sz w:val="24"/>
        </w:rPr>
        <w:t>whether the transaction or any of its components were unlawfully agreed upon, implemented deliberately to circumvent the law, without prop</w:t>
      </w:r>
      <w:r w:rsidR="00C774EE">
        <w:rPr>
          <w:rFonts w:ascii="Arial" w:hAnsi="Arial" w:cs="Arial"/>
          <w:sz w:val="24"/>
        </w:rPr>
        <w:t>er authority, in conflict with s</w:t>
      </w:r>
      <w:r w:rsidR="000705E9" w:rsidRPr="00915D4F">
        <w:rPr>
          <w:rFonts w:ascii="Arial" w:hAnsi="Arial" w:cs="Arial"/>
          <w:sz w:val="24"/>
        </w:rPr>
        <w:t xml:space="preserve"> 58(1)</w:t>
      </w:r>
      <w:r w:rsidR="000705E9" w:rsidRPr="00C774EE">
        <w:rPr>
          <w:rFonts w:ascii="Arial" w:hAnsi="Arial" w:cs="Arial"/>
          <w:i/>
          <w:sz w:val="24"/>
        </w:rPr>
        <w:t>(b)</w:t>
      </w:r>
      <w:r w:rsidR="000705E9" w:rsidRPr="00C774EE">
        <w:rPr>
          <w:rFonts w:ascii="Arial" w:hAnsi="Arial" w:cs="Arial"/>
          <w:sz w:val="24"/>
        </w:rPr>
        <w:t>(i)</w:t>
      </w:r>
      <w:r w:rsidR="00B342A3">
        <w:rPr>
          <w:rFonts w:ascii="Arial" w:hAnsi="Arial" w:cs="Arial"/>
          <w:sz w:val="24"/>
        </w:rPr>
        <w:t xml:space="preserve"> of the Act, s </w:t>
      </w:r>
      <w:r w:rsidR="000705E9" w:rsidRPr="00915D4F">
        <w:rPr>
          <w:rFonts w:ascii="Arial" w:hAnsi="Arial" w:cs="Arial"/>
          <w:sz w:val="24"/>
        </w:rPr>
        <w:t xml:space="preserve">59 of the Act, upon bona fide approval by the Treasury, for land reform or for </w:t>
      </w:r>
      <w:r w:rsidR="004D1188">
        <w:rPr>
          <w:rFonts w:ascii="Arial" w:hAnsi="Arial" w:cs="Arial"/>
          <w:sz w:val="24"/>
        </w:rPr>
        <w:t>the purpose of</w:t>
      </w:r>
      <w:r w:rsidR="000705E9" w:rsidRPr="00915D4F">
        <w:rPr>
          <w:rFonts w:ascii="Arial" w:hAnsi="Arial" w:cs="Arial"/>
          <w:sz w:val="24"/>
        </w:rPr>
        <w:t xml:space="preserve"> investment, with an unlawful purpose and/or unreasonably and without rational connection to the purpose of the Act or the public purpose; </w:t>
      </w:r>
    </w:p>
    <w:p w:rsidR="000705E9" w:rsidRDefault="000705E9" w:rsidP="00BC5075">
      <w:pPr>
        <w:pStyle w:val="ListParagraph"/>
        <w:spacing w:after="0" w:line="360" w:lineRule="auto"/>
        <w:jc w:val="both"/>
        <w:rPr>
          <w:rFonts w:ascii="Arial" w:hAnsi="Arial" w:cs="Arial"/>
          <w:sz w:val="24"/>
        </w:rPr>
      </w:pPr>
    </w:p>
    <w:p w:rsidR="000705E9" w:rsidRPr="00915D4F" w:rsidRDefault="000705E9" w:rsidP="00BC5075">
      <w:pPr>
        <w:pStyle w:val="ListParagraph"/>
        <w:numPr>
          <w:ilvl w:val="0"/>
          <w:numId w:val="20"/>
        </w:numPr>
        <w:spacing w:after="0" w:line="360" w:lineRule="auto"/>
        <w:jc w:val="both"/>
        <w:rPr>
          <w:rFonts w:ascii="Arial" w:hAnsi="Arial" w:cs="Arial"/>
          <w:sz w:val="24"/>
        </w:rPr>
      </w:pPr>
      <w:r w:rsidRPr="00915D4F">
        <w:rPr>
          <w:rFonts w:ascii="Arial" w:hAnsi="Arial" w:cs="Arial"/>
          <w:sz w:val="24"/>
        </w:rPr>
        <w:t>whether the Minister conspired with a</w:t>
      </w:r>
      <w:r w:rsidR="004D1188">
        <w:rPr>
          <w:rFonts w:ascii="Arial" w:hAnsi="Arial" w:cs="Arial"/>
          <w:sz w:val="24"/>
        </w:rPr>
        <w:t>ll concerned to allow the</w:t>
      </w:r>
      <w:r w:rsidRPr="00915D4F">
        <w:rPr>
          <w:rFonts w:ascii="Arial" w:hAnsi="Arial" w:cs="Arial"/>
          <w:sz w:val="24"/>
        </w:rPr>
        <w:t xml:space="preserve"> transfer of the farms from the previous owners directly to the Government of Namibia, without the Government actually having paid the purchase price for the farms, on the basis that such purchase price was in fact paid for by Comsar in the amount of N$43 462</w:t>
      </w:r>
      <w:r w:rsidR="00C201AC">
        <w:rPr>
          <w:rFonts w:ascii="Arial" w:hAnsi="Arial" w:cs="Arial"/>
          <w:sz w:val="24"/>
        </w:rPr>
        <w:t xml:space="preserve"> 749,</w:t>
      </w:r>
      <w:r w:rsidRPr="00915D4F">
        <w:rPr>
          <w:rFonts w:ascii="Arial" w:hAnsi="Arial" w:cs="Arial"/>
          <w:sz w:val="24"/>
        </w:rPr>
        <w:t xml:space="preserve">75, and so as to enable Comsar to acquire the rights of an owner (via a 99-year lease); </w:t>
      </w:r>
    </w:p>
    <w:p w:rsidR="000705E9" w:rsidRPr="00242D06" w:rsidRDefault="000705E9" w:rsidP="00BC5075">
      <w:pPr>
        <w:pStyle w:val="ListParagraph"/>
        <w:spacing w:after="0"/>
        <w:jc w:val="both"/>
        <w:rPr>
          <w:rFonts w:ascii="Arial" w:hAnsi="Arial" w:cs="Arial"/>
          <w:sz w:val="24"/>
        </w:rPr>
      </w:pPr>
    </w:p>
    <w:p w:rsidR="000705E9" w:rsidRDefault="000705E9" w:rsidP="00BC5075">
      <w:pPr>
        <w:pStyle w:val="ListParagraph"/>
        <w:numPr>
          <w:ilvl w:val="0"/>
          <w:numId w:val="20"/>
        </w:numPr>
        <w:spacing w:after="0" w:line="360" w:lineRule="auto"/>
        <w:jc w:val="both"/>
        <w:rPr>
          <w:rFonts w:ascii="Arial" w:hAnsi="Arial" w:cs="Arial"/>
          <w:sz w:val="24"/>
        </w:rPr>
      </w:pPr>
      <w:r w:rsidRPr="00242D06">
        <w:rPr>
          <w:rFonts w:ascii="Arial" w:hAnsi="Arial" w:cs="Arial"/>
          <w:sz w:val="24"/>
        </w:rPr>
        <w:t>whether the transactions were concluded as a result of undue influence, corrup</w:t>
      </w:r>
      <w:r w:rsidR="00F21BDC">
        <w:rPr>
          <w:rFonts w:ascii="Arial" w:hAnsi="Arial" w:cs="Arial"/>
          <w:sz w:val="24"/>
        </w:rPr>
        <w:t xml:space="preserve">tion </w:t>
      </w:r>
      <w:r w:rsidRPr="00242D06">
        <w:rPr>
          <w:rFonts w:ascii="Arial" w:hAnsi="Arial" w:cs="Arial"/>
          <w:sz w:val="24"/>
        </w:rPr>
        <w:t>or in circumstances which compromised public interest, public po</w:t>
      </w:r>
      <w:r>
        <w:rPr>
          <w:rFonts w:ascii="Arial" w:hAnsi="Arial" w:cs="Arial"/>
          <w:sz w:val="24"/>
        </w:rPr>
        <w:t xml:space="preserve">licy and sound governance; </w:t>
      </w:r>
    </w:p>
    <w:p w:rsidR="000705E9" w:rsidRPr="00242D06" w:rsidRDefault="000705E9" w:rsidP="00BC5075">
      <w:pPr>
        <w:pStyle w:val="ListParagraph"/>
        <w:spacing w:after="0"/>
        <w:jc w:val="both"/>
        <w:rPr>
          <w:rFonts w:ascii="Arial" w:hAnsi="Arial" w:cs="Arial"/>
          <w:sz w:val="24"/>
        </w:rPr>
      </w:pPr>
    </w:p>
    <w:p w:rsidR="000705E9" w:rsidRDefault="000705E9" w:rsidP="00BC5075">
      <w:pPr>
        <w:pStyle w:val="ListParagraph"/>
        <w:numPr>
          <w:ilvl w:val="0"/>
          <w:numId w:val="20"/>
        </w:numPr>
        <w:spacing w:after="0" w:line="360" w:lineRule="auto"/>
        <w:jc w:val="both"/>
        <w:rPr>
          <w:rFonts w:ascii="Arial" w:hAnsi="Arial" w:cs="Arial"/>
          <w:sz w:val="24"/>
        </w:rPr>
      </w:pPr>
      <w:r w:rsidRPr="00242D06">
        <w:rPr>
          <w:rFonts w:ascii="Arial" w:hAnsi="Arial" w:cs="Arial"/>
          <w:sz w:val="24"/>
        </w:rPr>
        <w:lastRenderedPageBreak/>
        <w:t xml:space="preserve">whether having regard to all </w:t>
      </w:r>
      <w:r w:rsidR="00F21BDC">
        <w:rPr>
          <w:rFonts w:ascii="Arial" w:hAnsi="Arial" w:cs="Arial"/>
          <w:sz w:val="24"/>
        </w:rPr>
        <w:t xml:space="preserve">the </w:t>
      </w:r>
      <w:r w:rsidRPr="00242D06">
        <w:rPr>
          <w:rFonts w:ascii="Arial" w:hAnsi="Arial" w:cs="Arial"/>
          <w:sz w:val="24"/>
        </w:rPr>
        <w:t>circumstances surrounding the transactions, the powers relied upon by the relevant Minister were, in any event, used to achieve an unlawful or unauthorised purpose.</w:t>
      </w:r>
    </w:p>
    <w:p w:rsidR="000705E9" w:rsidRDefault="000705E9" w:rsidP="00BC5075">
      <w:pPr>
        <w:pStyle w:val="ListParagraph"/>
        <w:spacing w:after="0"/>
        <w:jc w:val="both"/>
        <w:rPr>
          <w:rFonts w:ascii="Arial" w:hAnsi="Arial" w:cs="Arial"/>
          <w:sz w:val="24"/>
        </w:rPr>
      </w:pPr>
    </w:p>
    <w:p w:rsidR="00C56CF8" w:rsidRDefault="00C23DE2"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39</w:t>
      </w:r>
      <w:r>
        <w:rPr>
          <w:rFonts w:ascii="Arial" w:hAnsi="Arial" w:cs="Arial"/>
          <w:sz w:val="24"/>
        </w:rPr>
        <w:t>]</w:t>
      </w:r>
      <w:r>
        <w:rPr>
          <w:rFonts w:ascii="Arial" w:hAnsi="Arial" w:cs="Arial"/>
          <w:sz w:val="24"/>
        </w:rPr>
        <w:tab/>
        <w:t xml:space="preserve">Stripped to the bare bones, the applicant’s claim is that the Minister and the Government, in order to overcome the decision of Cabinet </w:t>
      </w:r>
      <w:r w:rsidR="004D1188">
        <w:rPr>
          <w:rFonts w:ascii="Arial" w:hAnsi="Arial" w:cs="Arial"/>
          <w:sz w:val="24"/>
        </w:rPr>
        <w:t xml:space="preserve">not to permit foreigners to </w:t>
      </w:r>
      <w:r>
        <w:rPr>
          <w:rFonts w:ascii="Arial" w:hAnsi="Arial" w:cs="Arial"/>
          <w:sz w:val="24"/>
        </w:rPr>
        <w:t xml:space="preserve">acquire agricultural land, </w:t>
      </w:r>
      <w:r w:rsidR="00C56CF8">
        <w:rPr>
          <w:rFonts w:ascii="Arial" w:hAnsi="Arial" w:cs="Arial"/>
          <w:sz w:val="24"/>
        </w:rPr>
        <w:t>invented a plan to circumvent the provisions of the Act. The applicant contends further that the Minister conspired to allow for the transfer of the farms directly to the Government without the Government having paid the purchase price</w:t>
      </w:r>
      <w:r w:rsidR="005D1D95">
        <w:rPr>
          <w:rFonts w:ascii="Arial" w:hAnsi="Arial" w:cs="Arial"/>
          <w:sz w:val="24"/>
        </w:rPr>
        <w:t>,</w:t>
      </w:r>
      <w:r w:rsidR="00C56CF8">
        <w:rPr>
          <w:rFonts w:ascii="Arial" w:hAnsi="Arial" w:cs="Arial"/>
          <w:sz w:val="24"/>
        </w:rPr>
        <w:t xml:space="preserve"> and to ensure that Comsar obtains the right to lease the farms. Thus, contends the applicant, the Minister acted contrary to his public duty to act in the best interest of </w:t>
      </w:r>
      <w:r w:rsidR="005D1D95">
        <w:rPr>
          <w:rFonts w:ascii="Arial" w:hAnsi="Arial" w:cs="Arial"/>
          <w:sz w:val="24"/>
        </w:rPr>
        <w:t xml:space="preserve">the </w:t>
      </w:r>
      <w:r w:rsidR="00C56CF8">
        <w:rPr>
          <w:rFonts w:ascii="Arial" w:hAnsi="Arial" w:cs="Arial"/>
          <w:sz w:val="24"/>
        </w:rPr>
        <w:t xml:space="preserve">public to make available agricultural land to Namibian citizens as provided for by the Act. </w:t>
      </w:r>
    </w:p>
    <w:p w:rsidR="00C56CF8" w:rsidRDefault="00C56CF8" w:rsidP="00BC5075">
      <w:pPr>
        <w:spacing w:after="0" w:line="360" w:lineRule="auto"/>
        <w:jc w:val="both"/>
        <w:rPr>
          <w:rFonts w:ascii="Arial" w:hAnsi="Arial" w:cs="Arial"/>
          <w:sz w:val="24"/>
        </w:rPr>
      </w:pPr>
    </w:p>
    <w:p w:rsidR="009F0241" w:rsidRDefault="00C56CF8"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40</w:t>
      </w:r>
      <w:r>
        <w:rPr>
          <w:rFonts w:ascii="Arial" w:hAnsi="Arial" w:cs="Arial"/>
          <w:sz w:val="24"/>
        </w:rPr>
        <w:t>]</w:t>
      </w:r>
      <w:r>
        <w:rPr>
          <w:rFonts w:ascii="Arial" w:hAnsi="Arial" w:cs="Arial"/>
          <w:sz w:val="24"/>
        </w:rPr>
        <w:tab/>
        <w:t>Ms Campbell argued that the respondents achieved indirectly what could not be achieved directly as the Act prohibited the acquisition of agricultural land by a foreign national, making the lease agreement unlawful. She</w:t>
      </w:r>
      <w:r w:rsidR="005B6813">
        <w:rPr>
          <w:rFonts w:ascii="Arial" w:hAnsi="Arial" w:cs="Arial"/>
          <w:sz w:val="24"/>
        </w:rPr>
        <w:t xml:space="preserve"> argued further that t</w:t>
      </w:r>
      <w:r w:rsidR="005D1D95">
        <w:rPr>
          <w:rFonts w:ascii="Arial" w:hAnsi="Arial" w:cs="Arial"/>
          <w:sz w:val="24"/>
        </w:rPr>
        <w:t>he transactions that led to Com</w:t>
      </w:r>
      <w:r w:rsidR="005B6813">
        <w:rPr>
          <w:rFonts w:ascii="Arial" w:hAnsi="Arial" w:cs="Arial"/>
          <w:sz w:val="24"/>
        </w:rPr>
        <w:t xml:space="preserve">sar obtaining the right to lease the farms smells of a rat and she invited the court to refer the matter to oral evidence. </w:t>
      </w:r>
      <w:r w:rsidR="00825F64">
        <w:rPr>
          <w:rFonts w:ascii="Arial" w:hAnsi="Arial" w:cs="Arial"/>
          <w:sz w:val="24"/>
        </w:rPr>
        <w:t xml:space="preserve">She argued further that the applicant only </w:t>
      </w:r>
      <w:r w:rsidR="005D1D95">
        <w:rPr>
          <w:rFonts w:ascii="Arial" w:hAnsi="Arial" w:cs="Arial"/>
          <w:sz w:val="24"/>
        </w:rPr>
        <w:t>came to the realisation of the d</w:t>
      </w:r>
      <w:r w:rsidR="00825F64">
        <w:rPr>
          <w:rFonts w:ascii="Arial" w:hAnsi="Arial" w:cs="Arial"/>
          <w:sz w:val="24"/>
        </w:rPr>
        <w:t xml:space="preserve">isputes of fact after the answering affidavits were filed. This matter, she argued further, raises an exception to the general rule applicable to referral for oral evidence. </w:t>
      </w:r>
    </w:p>
    <w:p w:rsidR="009F0241" w:rsidRDefault="009F0241" w:rsidP="00BC5075">
      <w:pPr>
        <w:spacing w:after="0" w:line="360" w:lineRule="auto"/>
        <w:jc w:val="both"/>
        <w:rPr>
          <w:rFonts w:ascii="Arial" w:hAnsi="Arial" w:cs="Arial"/>
          <w:sz w:val="24"/>
        </w:rPr>
      </w:pPr>
    </w:p>
    <w:p w:rsidR="00C23DE2" w:rsidRDefault="009F0241"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41</w:t>
      </w:r>
      <w:r>
        <w:rPr>
          <w:rFonts w:ascii="Arial" w:hAnsi="Arial" w:cs="Arial"/>
          <w:sz w:val="24"/>
        </w:rPr>
        <w:t>]</w:t>
      </w:r>
      <w:r>
        <w:rPr>
          <w:rFonts w:ascii="Arial" w:hAnsi="Arial" w:cs="Arial"/>
          <w:sz w:val="24"/>
        </w:rPr>
        <w:tab/>
        <w:t xml:space="preserve">It was </w:t>
      </w:r>
      <w:r w:rsidR="00F21BDC">
        <w:rPr>
          <w:rFonts w:ascii="Arial" w:hAnsi="Arial" w:cs="Arial"/>
          <w:sz w:val="24"/>
        </w:rPr>
        <w:t xml:space="preserve">further argued by Ms Campbell </w:t>
      </w:r>
      <w:r>
        <w:rPr>
          <w:rFonts w:ascii="Arial" w:hAnsi="Arial" w:cs="Arial"/>
          <w:sz w:val="24"/>
        </w:rPr>
        <w:t xml:space="preserve">that there is a dispute between the parties </w:t>
      </w:r>
      <w:r w:rsidR="002F4B27">
        <w:rPr>
          <w:rFonts w:ascii="Arial" w:hAnsi="Arial" w:cs="Arial"/>
          <w:sz w:val="24"/>
        </w:rPr>
        <w:t xml:space="preserve">as to </w:t>
      </w:r>
      <w:r>
        <w:rPr>
          <w:rFonts w:ascii="Arial" w:hAnsi="Arial" w:cs="Arial"/>
          <w:sz w:val="24"/>
        </w:rPr>
        <w:t xml:space="preserve">whether some of </w:t>
      </w:r>
      <w:r w:rsidR="002F4B27">
        <w:rPr>
          <w:rFonts w:ascii="Arial" w:hAnsi="Arial" w:cs="Arial"/>
          <w:sz w:val="24"/>
        </w:rPr>
        <w:t xml:space="preserve">the </w:t>
      </w:r>
      <w:r>
        <w:rPr>
          <w:rFonts w:ascii="Arial" w:hAnsi="Arial" w:cs="Arial"/>
          <w:sz w:val="24"/>
        </w:rPr>
        <w:t>facts were indeed disputed or not. She further argued that some of the facts are strictly within the knowledge of the respondents and could therefore not be directly contradicted</w:t>
      </w:r>
      <w:r w:rsidR="002F4B27">
        <w:rPr>
          <w:rFonts w:ascii="Arial" w:hAnsi="Arial" w:cs="Arial"/>
          <w:sz w:val="24"/>
        </w:rPr>
        <w:t xml:space="preserve"> by the applicant</w:t>
      </w:r>
      <w:r>
        <w:rPr>
          <w:rFonts w:ascii="Arial" w:hAnsi="Arial" w:cs="Arial"/>
          <w:sz w:val="24"/>
        </w:rPr>
        <w:t xml:space="preserve">. Reference was made to </w:t>
      </w:r>
      <w:r w:rsidRPr="009F0241">
        <w:rPr>
          <w:rFonts w:ascii="Arial" w:hAnsi="Arial" w:cs="Arial"/>
          <w:i/>
          <w:sz w:val="24"/>
        </w:rPr>
        <w:t>Oertel NO v Pieterse &amp; Others</w:t>
      </w:r>
      <w:r>
        <w:rPr>
          <w:rFonts w:ascii="Arial" w:hAnsi="Arial" w:cs="Arial"/>
          <w:sz w:val="24"/>
        </w:rPr>
        <w:t>.</w:t>
      </w:r>
      <w:r>
        <w:rPr>
          <w:rStyle w:val="FootnoteReference"/>
          <w:rFonts w:ascii="Arial" w:hAnsi="Arial" w:cs="Arial"/>
          <w:sz w:val="24"/>
        </w:rPr>
        <w:footnoteReference w:id="1"/>
      </w:r>
      <w:r w:rsidR="00C23DE2">
        <w:rPr>
          <w:rFonts w:ascii="Arial" w:hAnsi="Arial" w:cs="Arial"/>
          <w:sz w:val="24"/>
        </w:rPr>
        <w:t xml:space="preserve"> </w:t>
      </w:r>
    </w:p>
    <w:p w:rsidR="00C23DE2" w:rsidRDefault="00C23DE2" w:rsidP="00BC5075">
      <w:pPr>
        <w:spacing w:after="0" w:line="360" w:lineRule="auto"/>
        <w:jc w:val="both"/>
        <w:rPr>
          <w:rFonts w:ascii="Arial" w:hAnsi="Arial" w:cs="Arial"/>
          <w:sz w:val="24"/>
        </w:rPr>
      </w:pPr>
    </w:p>
    <w:p w:rsidR="00CC1AD8" w:rsidRDefault="00C23DE2"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42</w:t>
      </w:r>
      <w:r>
        <w:rPr>
          <w:rFonts w:ascii="Arial" w:hAnsi="Arial" w:cs="Arial"/>
          <w:sz w:val="24"/>
        </w:rPr>
        <w:t>]</w:t>
      </w:r>
      <w:r>
        <w:rPr>
          <w:rFonts w:ascii="Arial" w:hAnsi="Arial" w:cs="Arial"/>
          <w:sz w:val="24"/>
        </w:rPr>
        <w:tab/>
      </w:r>
      <w:r w:rsidR="000705E9">
        <w:rPr>
          <w:rFonts w:ascii="Arial" w:hAnsi="Arial" w:cs="Arial"/>
          <w:sz w:val="24"/>
        </w:rPr>
        <w:t>The applicant contends</w:t>
      </w:r>
      <w:r w:rsidR="00102E75">
        <w:rPr>
          <w:rFonts w:ascii="Arial" w:hAnsi="Arial" w:cs="Arial"/>
          <w:sz w:val="24"/>
        </w:rPr>
        <w:t xml:space="preserve"> further</w:t>
      </w:r>
      <w:r w:rsidR="000705E9">
        <w:rPr>
          <w:rFonts w:ascii="Arial" w:hAnsi="Arial" w:cs="Arial"/>
          <w:sz w:val="24"/>
        </w:rPr>
        <w:t xml:space="preserve">, in the written arguments, that the court should adopt the approach by Hugo J in </w:t>
      </w:r>
      <w:r w:rsidR="000705E9" w:rsidRPr="00CC1AD8">
        <w:rPr>
          <w:rFonts w:ascii="Arial" w:hAnsi="Arial" w:cs="Arial"/>
          <w:i/>
          <w:sz w:val="24"/>
        </w:rPr>
        <w:t>Fax Directories (Pty) Ltd v SA Fax Listings CC</w:t>
      </w:r>
      <w:r w:rsidR="00CC1AD8">
        <w:rPr>
          <w:rStyle w:val="FootnoteReference"/>
          <w:rFonts w:ascii="Arial" w:hAnsi="Arial" w:cs="Arial"/>
          <w:i/>
          <w:sz w:val="24"/>
        </w:rPr>
        <w:footnoteReference w:id="2"/>
      </w:r>
      <w:r w:rsidR="000705E9">
        <w:rPr>
          <w:rFonts w:ascii="Arial" w:hAnsi="Arial" w:cs="Arial"/>
          <w:sz w:val="24"/>
        </w:rPr>
        <w:t xml:space="preserve"> where it was found that even if a party fails to succeed in an application for r</w:t>
      </w:r>
      <w:r w:rsidR="00CC1AD8">
        <w:rPr>
          <w:rFonts w:ascii="Arial" w:hAnsi="Arial" w:cs="Arial"/>
          <w:sz w:val="24"/>
        </w:rPr>
        <w:t xml:space="preserve">eferral for oral </w:t>
      </w:r>
      <w:r w:rsidR="00CC1AD8">
        <w:rPr>
          <w:rFonts w:ascii="Arial" w:hAnsi="Arial" w:cs="Arial"/>
          <w:sz w:val="24"/>
        </w:rPr>
        <w:lastRenderedPageBreak/>
        <w:t xml:space="preserve">evidence, referral to oral evidence may still be made on crisp issues even in the absence of success. </w:t>
      </w:r>
    </w:p>
    <w:p w:rsidR="00CC1AD8" w:rsidRDefault="00CC1AD8" w:rsidP="00BC5075">
      <w:pPr>
        <w:spacing w:after="0"/>
        <w:jc w:val="both"/>
        <w:rPr>
          <w:rFonts w:ascii="Arial" w:hAnsi="Arial" w:cs="Arial"/>
          <w:sz w:val="24"/>
        </w:rPr>
      </w:pPr>
    </w:p>
    <w:p w:rsidR="000705E9" w:rsidRPr="00DF5720" w:rsidRDefault="00066AB3" w:rsidP="00BC5075">
      <w:pPr>
        <w:spacing w:after="0"/>
        <w:jc w:val="both"/>
        <w:rPr>
          <w:rFonts w:ascii="Arial" w:hAnsi="Arial" w:cs="Arial"/>
          <w:i/>
          <w:sz w:val="24"/>
        </w:rPr>
      </w:pPr>
      <w:r w:rsidRPr="00DF5720">
        <w:rPr>
          <w:rFonts w:ascii="Arial" w:hAnsi="Arial" w:cs="Arial"/>
          <w:i/>
          <w:sz w:val="24"/>
        </w:rPr>
        <w:t>The f</w:t>
      </w:r>
      <w:r w:rsidR="000705E9" w:rsidRPr="00DF5720">
        <w:rPr>
          <w:rFonts w:ascii="Arial" w:hAnsi="Arial" w:cs="Arial"/>
          <w:i/>
          <w:sz w:val="24"/>
        </w:rPr>
        <w:t>irst respondent</w:t>
      </w:r>
    </w:p>
    <w:p w:rsidR="00BC5075" w:rsidRDefault="00BC5075" w:rsidP="00BC5075">
      <w:pPr>
        <w:spacing w:after="0"/>
        <w:jc w:val="both"/>
        <w:rPr>
          <w:rFonts w:ascii="Arial" w:hAnsi="Arial" w:cs="Arial"/>
          <w:sz w:val="24"/>
          <w:u w:val="single"/>
        </w:rPr>
      </w:pPr>
    </w:p>
    <w:p w:rsidR="00DF5D23" w:rsidRPr="0036262C" w:rsidRDefault="00DF5D23" w:rsidP="00BC5075">
      <w:pPr>
        <w:spacing w:after="0"/>
        <w:jc w:val="both"/>
        <w:rPr>
          <w:rFonts w:ascii="Arial" w:hAnsi="Arial" w:cs="Arial"/>
          <w:sz w:val="24"/>
          <w:u w:val="single"/>
        </w:rPr>
      </w:pPr>
    </w:p>
    <w:p w:rsidR="000705E9" w:rsidRDefault="00A76C40"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43</w:t>
      </w:r>
      <w:r>
        <w:rPr>
          <w:rFonts w:ascii="Arial" w:hAnsi="Arial" w:cs="Arial"/>
          <w:sz w:val="24"/>
        </w:rPr>
        <w:t>]</w:t>
      </w:r>
      <w:r>
        <w:rPr>
          <w:rFonts w:ascii="Arial" w:hAnsi="Arial" w:cs="Arial"/>
          <w:sz w:val="24"/>
        </w:rPr>
        <w:tab/>
      </w:r>
      <w:r w:rsidR="000705E9">
        <w:rPr>
          <w:rFonts w:ascii="Arial" w:hAnsi="Arial" w:cs="Arial"/>
          <w:sz w:val="24"/>
        </w:rPr>
        <w:t xml:space="preserve">The </w:t>
      </w:r>
      <w:r>
        <w:rPr>
          <w:rFonts w:ascii="Arial" w:hAnsi="Arial" w:cs="Arial"/>
          <w:sz w:val="24"/>
        </w:rPr>
        <w:t xml:space="preserve">Minister contends that </w:t>
      </w:r>
      <w:r w:rsidR="000705E9" w:rsidRPr="0036262C">
        <w:rPr>
          <w:rFonts w:ascii="Arial" w:hAnsi="Arial" w:cs="Arial"/>
          <w:sz w:val="24"/>
        </w:rPr>
        <w:t>rule</w:t>
      </w:r>
      <w:r w:rsidR="000705E9">
        <w:rPr>
          <w:rFonts w:ascii="Arial" w:hAnsi="Arial" w:cs="Arial"/>
          <w:sz w:val="24"/>
        </w:rPr>
        <w:t xml:space="preserve"> 67</w:t>
      </w:r>
      <w:r w:rsidR="00F21BDC">
        <w:rPr>
          <w:rFonts w:ascii="Arial" w:hAnsi="Arial" w:cs="Arial"/>
          <w:sz w:val="24"/>
        </w:rPr>
        <w:t>,</w:t>
      </w:r>
      <w:r w:rsidR="000705E9" w:rsidRPr="0036262C">
        <w:rPr>
          <w:rFonts w:ascii="Arial" w:hAnsi="Arial" w:cs="Arial"/>
          <w:sz w:val="24"/>
        </w:rPr>
        <w:t xml:space="preserve"> </w:t>
      </w:r>
      <w:r>
        <w:rPr>
          <w:rFonts w:ascii="Arial" w:hAnsi="Arial" w:cs="Arial"/>
          <w:sz w:val="24"/>
        </w:rPr>
        <w:t xml:space="preserve">which regulates </w:t>
      </w:r>
      <w:r w:rsidR="000705E9" w:rsidRPr="0036262C">
        <w:rPr>
          <w:rFonts w:ascii="Arial" w:hAnsi="Arial" w:cs="Arial"/>
          <w:sz w:val="24"/>
        </w:rPr>
        <w:t>referral</w:t>
      </w:r>
      <w:r w:rsidR="00F21BDC">
        <w:rPr>
          <w:rFonts w:ascii="Arial" w:hAnsi="Arial" w:cs="Arial"/>
          <w:sz w:val="24"/>
        </w:rPr>
        <w:t xml:space="preserve"> of matters to </w:t>
      </w:r>
      <w:r w:rsidR="000705E9" w:rsidRPr="0036262C">
        <w:rPr>
          <w:rFonts w:ascii="Arial" w:hAnsi="Arial" w:cs="Arial"/>
          <w:sz w:val="24"/>
        </w:rPr>
        <w:t>oral evidence pertains to specified issues of fact which are in dispute and which must be resolved through oral evid</w:t>
      </w:r>
      <w:r w:rsidR="000705E9">
        <w:rPr>
          <w:rFonts w:ascii="Arial" w:hAnsi="Arial" w:cs="Arial"/>
          <w:sz w:val="24"/>
        </w:rPr>
        <w:t xml:space="preserve">ence. </w:t>
      </w:r>
      <w:r>
        <w:rPr>
          <w:rFonts w:ascii="Arial" w:hAnsi="Arial" w:cs="Arial"/>
          <w:sz w:val="24"/>
        </w:rPr>
        <w:t xml:space="preserve">The Minister </w:t>
      </w:r>
      <w:r w:rsidR="0017676D">
        <w:rPr>
          <w:rFonts w:ascii="Arial" w:hAnsi="Arial" w:cs="Arial"/>
          <w:sz w:val="24"/>
        </w:rPr>
        <w:t xml:space="preserve">further contend </w:t>
      </w:r>
      <w:r>
        <w:rPr>
          <w:rFonts w:ascii="Arial" w:hAnsi="Arial" w:cs="Arial"/>
          <w:sz w:val="24"/>
        </w:rPr>
        <w:t xml:space="preserve">that the </w:t>
      </w:r>
      <w:r w:rsidR="000705E9">
        <w:rPr>
          <w:rFonts w:ascii="Arial" w:hAnsi="Arial" w:cs="Arial"/>
          <w:sz w:val="24"/>
        </w:rPr>
        <w:t>a</w:t>
      </w:r>
      <w:r w:rsidR="000705E9" w:rsidRPr="0036262C">
        <w:rPr>
          <w:rFonts w:ascii="Arial" w:hAnsi="Arial" w:cs="Arial"/>
          <w:sz w:val="24"/>
        </w:rPr>
        <w:t>pplicant has not identified any specified issues of f</w:t>
      </w:r>
      <w:r w:rsidR="000705E9">
        <w:rPr>
          <w:rFonts w:ascii="Arial" w:hAnsi="Arial" w:cs="Arial"/>
          <w:sz w:val="24"/>
        </w:rPr>
        <w:t xml:space="preserve">act </w:t>
      </w:r>
      <w:r>
        <w:rPr>
          <w:rFonts w:ascii="Arial" w:hAnsi="Arial" w:cs="Arial"/>
          <w:sz w:val="24"/>
        </w:rPr>
        <w:t xml:space="preserve">to be referred for oral evidence </w:t>
      </w:r>
      <w:r w:rsidR="000705E9">
        <w:rPr>
          <w:rFonts w:ascii="Arial" w:hAnsi="Arial" w:cs="Arial"/>
          <w:sz w:val="24"/>
        </w:rPr>
        <w:t xml:space="preserve">as required by the rule. </w:t>
      </w:r>
    </w:p>
    <w:p w:rsidR="004A2A84" w:rsidRDefault="004A2A84" w:rsidP="00BC5075">
      <w:pPr>
        <w:spacing w:after="0" w:line="360" w:lineRule="auto"/>
        <w:jc w:val="both"/>
        <w:rPr>
          <w:rFonts w:ascii="Arial" w:hAnsi="Arial" w:cs="Arial"/>
          <w:sz w:val="24"/>
        </w:rPr>
      </w:pPr>
    </w:p>
    <w:p w:rsidR="000705E9" w:rsidRDefault="004A2A84"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44</w:t>
      </w:r>
      <w:r>
        <w:rPr>
          <w:rFonts w:ascii="Arial" w:hAnsi="Arial" w:cs="Arial"/>
          <w:sz w:val="24"/>
        </w:rPr>
        <w:t>]</w:t>
      </w:r>
      <w:r>
        <w:rPr>
          <w:rFonts w:ascii="Arial" w:hAnsi="Arial" w:cs="Arial"/>
          <w:sz w:val="24"/>
        </w:rPr>
        <w:tab/>
      </w:r>
      <w:r w:rsidR="000705E9">
        <w:rPr>
          <w:rFonts w:ascii="Arial" w:hAnsi="Arial" w:cs="Arial"/>
          <w:sz w:val="24"/>
        </w:rPr>
        <w:t xml:space="preserve">The </w:t>
      </w:r>
      <w:r>
        <w:rPr>
          <w:rFonts w:ascii="Arial" w:hAnsi="Arial" w:cs="Arial"/>
          <w:sz w:val="24"/>
        </w:rPr>
        <w:t xml:space="preserve">Minister </w:t>
      </w:r>
      <w:r w:rsidR="000705E9">
        <w:rPr>
          <w:rFonts w:ascii="Arial" w:hAnsi="Arial" w:cs="Arial"/>
          <w:sz w:val="24"/>
        </w:rPr>
        <w:t>further states that t</w:t>
      </w:r>
      <w:r w:rsidR="000705E9" w:rsidRPr="0036262C">
        <w:rPr>
          <w:rFonts w:ascii="Arial" w:hAnsi="Arial" w:cs="Arial"/>
          <w:sz w:val="24"/>
        </w:rPr>
        <w:t>he rule requires that the application should be incapable of resolution on affidavit, a case which is n</w:t>
      </w:r>
      <w:r w:rsidR="000705E9">
        <w:rPr>
          <w:rFonts w:ascii="Arial" w:hAnsi="Arial" w:cs="Arial"/>
          <w:sz w:val="24"/>
        </w:rPr>
        <w:t xml:space="preserve">ot made out by the applicant. </w:t>
      </w:r>
    </w:p>
    <w:p w:rsidR="004A2A84" w:rsidRDefault="004A2A84" w:rsidP="00BC5075">
      <w:pPr>
        <w:spacing w:after="0" w:line="360" w:lineRule="auto"/>
        <w:jc w:val="both"/>
        <w:rPr>
          <w:rFonts w:ascii="Arial" w:hAnsi="Arial" w:cs="Arial"/>
          <w:sz w:val="24"/>
        </w:rPr>
      </w:pPr>
    </w:p>
    <w:p w:rsidR="000705E9" w:rsidRDefault="00D17F5F"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45</w:t>
      </w:r>
      <w:r>
        <w:rPr>
          <w:rFonts w:ascii="Arial" w:hAnsi="Arial" w:cs="Arial"/>
          <w:sz w:val="24"/>
        </w:rPr>
        <w:t>]</w:t>
      </w:r>
      <w:r>
        <w:rPr>
          <w:rFonts w:ascii="Arial" w:hAnsi="Arial" w:cs="Arial"/>
          <w:sz w:val="24"/>
        </w:rPr>
        <w:tab/>
      </w:r>
      <w:r w:rsidRPr="005E12F6">
        <w:rPr>
          <w:rFonts w:ascii="Arial" w:hAnsi="Arial" w:cs="Arial"/>
          <w:sz w:val="24"/>
        </w:rPr>
        <w:t xml:space="preserve">Mr Narib argued that </w:t>
      </w:r>
      <w:r w:rsidR="000705E9" w:rsidRPr="005E12F6">
        <w:rPr>
          <w:rFonts w:ascii="Arial" w:hAnsi="Arial" w:cs="Arial"/>
          <w:sz w:val="24"/>
        </w:rPr>
        <w:t xml:space="preserve">rule </w:t>
      </w:r>
      <w:r w:rsidRPr="005E12F6">
        <w:rPr>
          <w:rFonts w:ascii="Arial" w:hAnsi="Arial" w:cs="Arial"/>
          <w:sz w:val="24"/>
        </w:rPr>
        <w:t xml:space="preserve">67 </w:t>
      </w:r>
      <w:r w:rsidR="000705E9" w:rsidRPr="005E12F6">
        <w:rPr>
          <w:rFonts w:ascii="Arial" w:hAnsi="Arial" w:cs="Arial"/>
          <w:sz w:val="24"/>
        </w:rPr>
        <w:t>requires that the c</w:t>
      </w:r>
      <w:r w:rsidR="006E76B4" w:rsidRPr="005E12F6">
        <w:rPr>
          <w:rFonts w:ascii="Arial" w:hAnsi="Arial" w:cs="Arial"/>
          <w:sz w:val="24"/>
        </w:rPr>
        <w:t xml:space="preserve">ourt must </w:t>
      </w:r>
      <w:r w:rsidR="000705E9" w:rsidRPr="005E12F6">
        <w:rPr>
          <w:rFonts w:ascii="Arial" w:hAnsi="Arial" w:cs="Arial"/>
          <w:sz w:val="24"/>
        </w:rPr>
        <w:t>consider the order of referral</w:t>
      </w:r>
      <w:r w:rsidR="00F21BDC">
        <w:rPr>
          <w:rFonts w:ascii="Arial" w:hAnsi="Arial" w:cs="Arial"/>
          <w:sz w:val="24"/>
        </w:rPr>
        <w:t xml:space="preserve"> to</w:t>
      </w:r>
      <w:r w:rsidRPr="005E12F6">
        <w:rPr>
          <w:rFonts w:ascii="Arial" w:hAnsi="Arial" w:cs="Arial"/>
          <w:sz w:val="24"/>
        </w:rPr>
        <w:t xml:space="preserve"> oral evidence to be</w:t>
      </w:r>
      <w:r w:rsidR="006E76B4" w:rsidRPr="005E12F6">
        <w:rPr>
          <w:rFonts w:ascii="Arial" w:hAnsi="Arial" w:cs="Arial"/>
          <w:sz w:val="24"/>
        </w:rPr>
        <w:t xml:space="preserve"> a</w:t>
      </w:r>
      <w:r w:rsidRPr="005E12F6">
        <w:rPr>
          <w:rFonts w:ascii="Arial" w:hAnsi="Arial" w:cs="Arial"/>
          <w:sz w:val="24"/>
        </w:rPr>
        <w:t xml:space="preserve"> suitable order</w:t>
      </w:r>
      <w:r w:rsidR="00F21BDC">
        <w:rPr>
          <w:rFonts w:ascii="Arial" w:hAnsi="Arial" w:cs="Arial"/>
          <w:sz w:val="24"/>
        </w:rPr>
        <w:t>,</w:t>
      </w:r>
      <w:r w:rsidRPr="005E12F6">
        <w:rPr>
          <w:rFonts w:ascii="Arial" w:hAnsi="Arial" w:cs="Arial"/>
          <w:sz w:val="24"/>
        </w:rPr>
        <w:t xml:space="preserve"> with the view to ensure</w:t>
      </w:r>
      <w:r w:rsidR="005E12F6">
        <w:rPr>
          <w:rFonts w:ascii="Arial" w:hAnsi="Arial" w:cs="Arial"/>
          <w:sz w:val="24"/>
        </w:rPr>
        <w:t xml:space="preserve"> </w:t>
      </w:r>
      <w:r w:rsidR="000C0FD1">
        <w:rPr>
          <w:rFonts w:ascii="Arial" w:hAnsi="Arial" w:cs="Arial"/>
          <w:sz w:val="24"/>
        </w:rPr>
        <w:t>a just and expeditious decision. A</w:t>
      </w:r>
      <w:r w:rsidR="000705E9" w:rsidRPr="0036262C">
        <w:rPr>
          <w:rFonts w:ascii="Arial" w:hAnsi="Arial" w:cs="Arial"/>
          <w:sz w:val="24"/>
        </w:rPr>
        <w:t xml:space="preserve"> case which is </w:t>
      </w:r>
      <w:r>
        <w:rPr>
          <w:rFonts w:ascii="Arial" w:hAnsi="Arial" w:cs="Arial"/>
          <w:sz w:val="24"/>
        </w:rPr>
        <w:t xml:space="preserve">also </w:t>
      </w:r>
      <w:r w:rsidR="000705E9" w:rsidRPr="0036262C">
        <w:rPr>
          <w:rFonts w:ascii="Arial" w:hAnsi="Arial" w:cs="Arial"/>
          <w:sz w:val="24"/>
        </w:rPr>
        <w:t xml:space="preserve">not made </w:t>
      </w:r>
      <w:r>
        <w:rPr>
          <w:rFonts w:ascii="Arial" w:hAnsi="Arial" w:cs="Arial"/>
          <w:sz w:val="24"/>
        </w:rPr>
        <w:t xml:space="preserve">out </w:t>
      </w:r>
      <w:r w:rsidR="000705E9" w:rsidRPr="0036262C">
        <w:rPr>
          <w:rFonts w:ascii="Arial" w:hAnsi="Arial" w:cs="Arial"/>
          <w:sz w:val="24"/>
        </w:rPr>
        <w:t>by the applicant</w:t>
      </w:r>
      <w:r w:rsidR="000C0FD1">
        <w:rPr>
          <w:rFonts w:ascii="Arial" w:hAnsi="Arial" w:cs="Arial"/>
          <w:sz w:val="24"/>
        </w:rPr>
        <w:t>, so he argued</w:t>
      </w:r>
      <w:r w:rsidR="000705E9">
        <w:rPr>
          <w:rFonts w:ascii="Arial" w:hAnsi="Arial" w:cs="Arial"/>
          <w:sz w:val="24"/>
        </w:rPr>
        <w:t>.</w:t>
      </w:r>
      <w:r w:rsidR="0018238D">
        <w:rPr>
          <w:rFonts w:ascii="Arial" w:hAnsi="Arial" w:cs="Arial"/>
          <w:sz w:val="24"/>
        </w:rPr>
        <w:t xml:space="preserve"> He argued further that there is no </w:t>
      </w:r>
      <w:r w:rsidR="00F21BDC">
        <w:rPr>
          <w:rFonts w:ascii="Arial" w:hAnsi="Arial" w:cs="Arial"/>
          <w:sz w:val="24"/>
        </w:rPr>
        <w:t>sufficient cause to have any issue</w:t>
      </w:r>
      <w:r w:rsidR="000705E9">
        <w:rPr>
          <w:rFonts w:ascii="Arial" w:hAnsi="Arial" w:cs="Arial"/>
          <w:sz w:val="24"/>
        </w:rPr>
        <w:t xml:space="preserve"> referred to oral evidence. </w:t>
      </w:r>
      <w:r w:rsidR="0018238D">
        <w:rPr>
          <w:rFonts w:ascii="Arial" w:hAnsi="Arial" w:cs="Arial"/>
          <w:sz w:val="24"/>
        </w:rPr>
        <w:t>Mr Narib argued further that not only a</w:t>
      </w:r>
      <w:r w:rsidR="000C0FD1">
        <w:rPr>
          <w:rFonts w:ascii="Arial" w:hAnsi="Arial" w:cs="Arial"/>
          <w:sz w:val="24"/>
        </w:rPr>
        <w:t>re the issues to be referred to</w:t>
      </w:r>
      <w:r w:rsidR="0018238D">
        <w:rPr>
          <w:rFonts w:ascii="Arial" w:hAnsi="Arial" w:cs="Arial"/>
          <w:sz w:val="24"/>
        </w:rPr>
        <w:t xml:space="preserve"> oral evidence </w:t>
      </w:r>
      <w:r w:rsidR="00F21BDC">
        <w:rPr>
          <w:rFonts w:ascii="Arial" w:hAnsi="Arial" w:cs="Arial"/>
          <w:sz w:val="24"/>
        </w:rPr>
        <w:t xml:space="preserve">not </w:t>
      </w:r>
      <w:r w:rsidR="0018238D">
        <w:rPr>
          <w:rFonts w:ascii="Arial" w:hAnsi="Arial" w:cs="Arial"/>
          <w:sz w:val="24"/>
        </w:rPr>
        <w:t xml:space="preserve">specified but the witnesses sought to be called are also not mentioned. Mr Narib further argued that </w:t>
      </w:r>
      <w:r w:rsidR="000705E9" w:rsidRPr="00B67621">
        <w:rPr>
          <w:rFonts w:ascii="Arial" w:hAnsi="Arial" w:cs="Arial"/>
          <w:sz w:val="24"/>
        </w:rPr>
        <w:t>referral to oral evidence must not be conflated with referral to trial</w:t>
      </w:r>
      <w:r w:rsidR="00F21BDC">
        <w:rPr>
          <w:rFonts w:ascii="Arial" w:hAnsi="Arial" w:cs="Arial"/>
          <w:sz w:val="24"/>
        </w:rPr>
        <w:t>,</w:t>
      </w:r>
      <w:r w:rsidR="000705E9" w:rsidRPr="00B67621">
        <w:rPr>
          <w:rFonts w:ascii="Arial" w:hAnsi="Arial" w:cs="Arial"/>
          <w:sz w:val="24"/>
        </w:rPr>
        <w:t xml:space="preserve"> which is a completely different procedure</w:t>
      </w:r>
      <w:r w:rsidR="00F21BDC">
        <w:rPr>
          <w:rFonts w:ascii="Arial" w:hAnsi="Arial" w:cs="Arial"/>
          <w:sz w:val="24"/>
        </w:rPr>
        <w:t>,</w:t>
      </w:r>
      <w:r w:rsidR="000705E9" w:rsidRPr="00B67621">
        <w:rPr>
          <w:rFonts w:ascii="Arial" w:hAnsi="Arial" w:cs="Arial"/>
          <w:sz w:val="24"/>
        </w:rPr>
        <w:t xml:space="preserve"> where the founding affidavit stands as particulars of claim, the answering affidavit as the plea </w:t>
      </w:r>
      <w:r w:rsidR="0018238D">
        <w:rPr>
          <w:rFonts w:ascii="Arial" w:hAnsi="Arial" w:cs="Arial"/>
          <w:sz w:val="24"/>
        </w:rPr>
        <w:t>and the replying affidavit as a</w:t>
      </w:r>
      <w:r w:rsidR="000705E9" w:rsidRPr="00B67621">
        <w:rPr>
          <w:rFonts w:ascii="Arial" w:hAnsi="Arial" w:cs="Arial"/>
          <w:sz w:val="24"/>
        </w:rPr>
        <w:t xml:space="preserve"> replication and the matter is then referred t</w:t>
      </w:r>
      <w:r w:rsidR="0018238D">
        <w:rPr>
          <w:rFonts w:ascii="Arial" w:hAnsi="Arial" w:cs="Arial"/>
          <w:sz w:val="24"/>
        </w:rPr>
        <w:t>o a fully-</w:t>
      </w:r>
      <w:r w:rsidR="000705E9" w:rsidRPr="00B67621">
        <w:rPr>
          <w:rFonts w:ascii="Arial" w:hAnsi="Arial" w:cs="Arial"/>
          <w:sz w:val="24"/>
        </w:rPr>
        <w:t>fledged trial.</w:t>
      </w:r>
      <w:r w:rsidR="0018238D">
        <w:rPr>
          <w:rFonts w:ascii="Arial" w:hAnsi="Arial" w:cs="Arial"/>
          <w:sz w:val="24"/>
        </w:rPr>
        <w:t xml:space="preserve"> He called for the dismissal of the application with costs.</w:t>
      </w:r>
    </w:p>
    <w:p w:rsidR="000705E9" w:rsidRDefault="000705E9" w:rsidP="00BC5075">
      <w:pPr>
        <w:spacing w:after="0" w:line="360" w:lineRule="auto"/>
        <w:jc w:val="both"/>
        <w:rPr>
          <w:rFonts w:ascii="Arial" w:hAnsi="Arial" w:cs="Arial"/>
          <w:sz w:val="24"/>
        </w:rPr>
      </w:pPr>
    </w:p>
    <w:p w:rsidR="000705E9" w:rsidRPr="00DF5720" w:rsidRDefault="000705E9" w:rsidP="00BC5075">
      <w:pPr>
        <w:spacing w:after="0" w:line="360" w:lineRule="auto"/>
        <w:jc w:val="both"/>
        <w:rPr>
          <w:rFonts w:ascii="Arial" w:hAnsi="Arial" w:cs="Arial"/>
          <w:i/>
          <w:sz w:val="24"/>
        </w:rPr>
      </w:pPr>
      <w:r w:rsidRPr="00DF5720">
        <w:rPr>
          <w:rFonts w:ascii="Arial" w:hAnsi="Arial" w:cs="Arial"/>
          <w:i/>
          <w:sz w:val="24"/>
        </w:rPr>
        <w:t>Secon</w:t>
      </w:r>
      <w:r w:rsidR="00495246" w:rsidRPr="00DF5720">
        <w:rPr>
          <w:rFonts w:ascii="Arial" w:hAnsi="Arial" w:cs="Arial"/>
          <w:i/>
          <w:sz w:val="24"/>
        </w:rPr>
        <w:t>d respondent</w:t>
      </w:r>
    </w:p>
    <w:p w:rsidR="00BC5075" w:rsidRPr="0041611E" w:rsidRDefault="00BC5075" w:rsidP="00BC5075">
      <w:pPr>
        <w:spacing w:after="0" w:line="360" w:lineRule="auto"/>
        <w:jc w:val="both"/>
        <w:rPr>
          <w:rFonts w:ascii="Arial" w:hAnsi="Arial" w:cs="Arial"/>
          <w:sz w:val="24"/>
          <w:u w:val="single"/>
        </w:rPr>
      </w:pPr>
    </w:p>
    <w:p w:rsidR="000705E9" w:rsidRDefault="003A4EE6" w:rsidP="00BC5075">
      <w:pPr>
        <w:spacing w:after="0" w:line="360" w:lineRule="auto"/>
        <w:jc w:val="both"/>
        <w:rPr>
          <w:rFonts w:ascii="Arial" w:hAnsi="Arial" w:cs="Arial"/>
          <w:sz w:val="24"/>
        </w:rPr>
      </w:pPr>
      <w:r>
        <w:rPr>
          <w:rFonts w:ascii="Arial" w:hAnsi="Arial" w:cs="Arial"/>
          <w:sz w:val="24"/>
        </w:rPr>
        <w:t>[</w:t>
      </w:r>
      <w:r w:rsidR="00F21BDC">
        <w:rPr>
          <w:rFonts w:ascii="Arial" w:hAnsi="Arial" w:cs="Arial"/>
          <w:sz w:val="24"/>
        </w:rPr>
        <w:t>46</w:t>
      </w:r>
      <w:r>
        <w:rPr>
          <w:rFonts w:ascii="Arial" w:hAnsi="Arial" w:cs="Arial"/>
          <w:sz w:val="24"/>
        </w:rPr>
        <w:t>]</w:t>
      </w:r>
      <w:r>
        <w:rPr>
          <w:rFonts w:ascii="Arial" w:hAnsi="Arial" w:cs="Arial"/>
          <w:sz w:val="24"/>
        </w:rPr>
        <w:tab/>
      </w:r>
      <w:r w:rsidR="00F21BDC">
        <w:rPr>
          <w:rFonts w:ascii="Arial" w:hAnsi="Arial" w:cs="Arial"/>
          <w:sz w:val="24"/>
        </w:rPr>
        <w:t>Comsar</w:t>
      </w:r>
      <w:r w:rsidR="00066318">
        <w:rPr>
          <w:rFonts w:ascii="Arial" w:hAnsi="Arial" w:cs="Arial"/>
          <w:sz w:val="24"/>
        </w:rPr>
        <w:t xml:space="preserve"> </w:t>
      </w:r>
      <w:r>
        <w:rPr>
          <w:rFonts w:ascii="Arial" w:hAnsi="Arial" w:cs="Arial"/>
          <w:sz w:val="24"/>
        </w:rPr>
        <w:t xml:space="preserve">contends that the </w:t>
      </w:r>
      <w:r w:rsidR="000705E9" w:rsidRPr="0041611E">
        <w:rPr>
          <w:rFonts w:ascii="Arial" w:hAnsi="Arial" w:cs="Arial"/>
          <w:sz w:val="24"/>
        </w:rPr>
        <w:t>applicant initiated the review application when it was clearly or reasonably foreseeable that the allegations upon which it relies were likely to elicit disputes of fact. It is</w:t>
      </w:r>
      <w:r>
        <w:rPr>
          <w:rFonts w:ascii="Arial" w:hAnsi="Arial" w:cs="Arial"/>
          <w:sz w:val="24"/>
        </w:rPr>
        <w:t xml:space="preserve"> thus not surprising that</w:t>
      </w:r>
      <w:r w:rsidR="000C0FD1">
        <w:rPr>
          <w:rFonts w:ascii="Arial" w:hAnsi="Arial" w:cs="Arial"/>
          <w:sz w:val="24"/>
        </w:rPr>
        <w:t>,</w:t>
      </w:r>
      <w:r>
        <w:rPr>
          <w:rFonts w:ascii="Arial" w:hAnsi="Arial" w:cs="Arial"/>
          <w:sz w:val="24"/>
        </w:rPr>
        <w:t xml:space="preserve"> at present</w:t>
      </w:r>
      <w:r w:rsidR="000C0FD1">
        <w:rPr>
          <w:rFonts w:ascii="Arial" w:hAnsi="Arial" w:cs="Arial"/>
          <w:sz w:val="24"/>
        </w:rPr>
        <w:t>,</w:t>
      </w:r>
      <w:r>
        <w:rPr>
          <w:rFonts w:ascii="Arial" w:hAnsi="Arial" w:cs="Arial"/>
          <w:sz w:val="24"/>
        </w:rPr>
        <w:t xml:space="preserve"> the applicant </w:t>
      </w:r>
      <w:r w:rsidR="000705E9" w:rsidRPr="0041611E">
        <w:rPr>
          <w:rFonts w:ascii="Arial" w:hAnsi="Arial" w:cs="Arial"/>
          <w:sz w:val="24"/>
        </w:rPr>
        <w:t xml:space="preserve">contends that there are several factual disputes on the papers that require referral to oral evidence for determination. </w:t>
      </w:r>
    </w:p>
    <w:p w:rsidR="003A4EE6" w:rsidRDefault="003A4EE6" w:rsidP="00BC5075">
      <w:pPr>
        <w:spacing w:after="0" w:line="360" w:lineRule="auto"/>
        <w:jc w:val="both"/>
        <w:rPr>
          <w:rFonts w:ascii="Arial" w:hAnsi="Arial" w:cs="Arial"/>
          <w:sz w:val="24"/>
        </w:rPr>
      </w:pPr>
    </w:p>
    <w:p w:rsidR="000705E9" w:rsidRDefault="003A4EE6" w:rsidP="00BC5075">
      <w:pPr>
        <w:spacing w:after="0" w:line="360" w:lineRule="auto"/>
        <w:jc w:val="both"/>
        <w:rPr>
          <w:rFonts w:ascii="Arial" w:hAnsi="Arial" w:cs="Arial"/>
          <w:sz w:val="24"/>
        </w:rPr>
      </w:pPr>
      <w:r>
        <w:rPr>
          <w:rFonts w:ascii="Arial" w:hAnsi="Arial" w:cs="Arial"/>
          <w:sz w:val="24"/>
        </w:rPr>
        <w:lastRenderedPageBreak/>
        <w:t>[</w:t>
      </w:r>
      <w:r w:rsidR="00F21BDC">
        <w:rPr>
          <w:rFonts w:ascii="Arial" w:hAnsi="Arial" w:cs="Arial"/>
          <w:sz w:val="24"/>
        </w:rPr>
        <w:t>47</w:t>
      </w:r>
      <w:r>
        <w:rPr>
          <w:rFonts w:ascii="Arial" w:hAnsi="Arial" w:cs="Arial"/>
          <w:sz w:val="24"/>
        </w:rPr>
        <w:t>]</w:t>
      </w:r>
      <w:r>
        <w:rPr>
          <w:rFonts w:ascii="Arial" w:hAnsi="Arial" w:cs="Arial"/>
          <w:sz w:val="24"/>
        </w:rPr>
        <w:tab/>
      </w:r>
      <w:r w:rsidR="001B7F67">
        <w:rPr>
          <w:rFonts w:ascii="Arial" w:hAnsi="Arial" w:cs="Arial"/>
          <w:sz w:val="24"/>
        </w:rPr>
        <w:t xml:space="preserve">Mr Maleka argued that </w:t>
      </w:r>
      <w:r w:rsidR="008668A1">
        <w:rPr>
          <w:rFonts w:ascii="Arial" w:hAnsi="Arial" w:cs="Arial"/>
          <w:sz w:val="24"/>
        </w:rPr>
        <w:t>even if it</w:t>
      </w:r>
      <w:r w:rsidR="006E76B4">
        <w:rPr>
          <w:rFonts w:ascii="Arial" w:hAnsi="Arial" w:cs="Arial"/>
          <w:sz w:val="24"/>
        </w:rPr>
        <w:t xml:space="preserve"> is</w:t>
      </w:r>
      <w:r w:rsidR="008668A1">
        <w:rPr>
          <w:rFonts w:ascii="Arial" w:hAnsi="Arial" w:cs="Arial"/>
          <w:sz w:val="24"/>
        </w:rPr>
        <w:t xml:space="preserve"> concluded</w:t>
      </w:r>
      <w:r w:rsidR="000705E9" w:rsidRPr="0041611E">
        <w:rPr>
          <w:rFonts w:ascii="Arial" w:hAnsi="Arial" w:cs="Arial"/>
          <w:sz w:val="24"/>
        </w:rPr>
        <w:t xml:space="preserve"> that there are conceivably genuine disputes of fact which cannot be resolved on the papers because the disputes of fact now contended for were clearly or reasonably foreseeable, and the applicant cannot </w:t>
      </w:r>
      <w:r w:rsidR="000C0FD1">
        <w:rPr>
          <w:rFonts w:ascii="Arial" w:hAnsi="Arial" w:cs="Arial"/>
          <w:sz w:val="24"/>
        </w:rPr>
        <w:t xml:space="preserve">presently </w:t>
      </w:r>
      <w:r w:rsidR="000705E9" w:rsidRPr="0041611E">
        <w:rPr>
          <w:rFonts w:ascii="Arial" w:hAnsi="Arial" w:cs="Arial"/>
          <w:sz w:val="24"/>
        </w:rPr>
        <w:t xml:space="preserve">seek opportunistically to refer them to oral evidence more than four years after the institution of its application. </w:t>
      </w:r>
      <w:r w:rsidR="000A5C6C">
        <w:rPr>
          <w:rFonts w:ascii="Arial" w:hAnsi="Arial" w:cs="Arial"/>
          <w:sz w:val="24"/>
        </w:rPr>
        <w:t xml:space="preserve">He </w:t>
      </w:r>
      <w:r w:rsidR="008668A1">
        <w:rPr>
          <w:rFonts w:ascii="Arial" w:hAnsi="Arial" w:cs="Arial"/>
          <w:sz w:val="24"/>
        </w:rPr>
        <w:t>rel</w:t>
      </w:r>
      <w:r w:rsidR="001B7F67">
        <w:rPr>
          <w:rFonts w:ascii="Arial" w:hAnsi="Arial" w:cs="Arial"/>
          <w:sz w:val="24"/>
        </w:rPr>
        <w:t>ied on</w:t>
      </w:r>
      <w:r w:rsidR="008668A1">
        <w:rPr>
          <w:rFonts w:ascii="Arial" w:hAnsi="Arial" w:cs="Arial"/>
          <w:sz w:val="24"/>
        </w:rPr>
        <w:t xml:space="preserve"> passage</w:t>
      </w:r>
      <w:r w:rsidR="001B7F67">
        <w:rPr>
          <w:rFonts w:ascii="Arial" w:hAnsi="Arial" w:cs="Arial"/>
          <w:sz w:val="24"/>
        </w:rPr>
        <w:t>s</w:t>
      </w:r>
      <w:r w:rsidR="008668A1">
        <w:rPr>
          <w:rFonts w:ascii="Arial" w:hAnsi="Arial" w:cs="Arial"/>
          <w:sz w:val="24"/>
        </w:rPr>
        <w:t xml:space="preserve"> by the </w:t>
      </w:r>
      <w:r w:rsidR="000705E9">
        <w:rPr>
          <w:rFonts w:ascii="Arial" w:hAnsi="Arial" w:cs="Arial"/>
          <w:sz w:val="24"/>
        </w:rPr>
        <w:t xml:space="preserve">Supreme Court in </w:t>
      </w:r>
      <w:r w:rsidR="000705E9" w:rsidRPr="00510079">
        <w:rPr>
          <w:rFonts w:ascii="Arial" w:hAnsi="Arial" w:cs="Arial"/>
          <w:i/>
          <w:sz w:val="24"/>
        </w:rPr>
        <w:t>Mahe Construction (Pty) Ltd v Seasonaire</w:t>
      </w:r>
      <w:r w:rsidR="000705E9">
        <w:rPr>
          <w:rStyle w:val="FootnoteReference"/>
          <w:rFonts w:ascii="Arial" w:hAnsi="Arial" w:cs="Arial"/>
          <w:sz w:val="24"/>
        </w:rPr>
        <w:footnoteReference w:id="3"/>
      </w:r>
      <w:r w:rsidR="000705E9">
        <w:rPr>
          <w:rFonts w:ascii="Arial" w:hAnsi="Arial" w:cs="Arial"/>
          <w:sz w:val="24"/>
        </w:rPr>
        <w:t>, and this c</w:t>
      </w:r>
      <w:r w:rsidR="000705E9" w:rsidRPr="0041611E">
        <w:rPr>
          <w:rFonts w:ascii="Arial" w:hAnsi="Arial" w:cs="Arial"/>
          <w:sz w:val="24"/>
        </w:rPr>
        <w:t>ou</w:t>
      </w:r>
      <w:r w:rsidR="008668A1">
        <w:rPr>
          <w:rFonts w:ascii="Arial" w:hAnsi="Arial" w:cs="Arial"/>
          <w:sz w:val="24"/>
        </w:rPr>
        <w:t>rt</w:t>
      </w:r>
      <w:r w:rsidR="000705E9">
        <w:rPr>
          <w:rFonts w:ascii="Arial" w:hAnsi="Arial" w:cs="Arial"/>
          <w:sz w:val="24"/>
        </w:rPr>
        <w:t xml:space="preserve"> in </w:t>
      </w:r>
      <w:r w:rsidR="000705E9" w:rsidRPr="00510079">
        <w:rPr>
          <w:rFonts w:ascii="Arial" w:hAnsi="Arial" w:cs="Arial"/>
          <w:i/>
          <w:sz w:val="24"/>
        </w:rPr>
        <w:t>Nantinda and Another v Minister of Safety and Security and Others</w:t>
      </w:r>
      <w:r w:rsidR="000705E9">
        <w:rPr>
          <w:rStyle w:val="FootnoteReference"/>
          <w:rFonts w:ascii="Arial" w:hAnsi="Arial" w:cs="Arial"/>
          <w:i/>
          <w:sz w:val="24"/>
        </w:rPr>
        <w:footnoteReference w:id="4"/>
      </w:r>
      <w:r w:rsidR="000705E9">
        <w:rPr>
          <w:rFonts w:ascii="Arial" w:hAnsi="Arial" w:cs="Arial"/>
          <w:sz w:val="24"/>
        </w:rPr>
        <w:t xml:space="preserve">. </w:t>
      </w:r>
    </w:p>
    <w:p w:rsidR="00FF1C0B" w:rsidRDefault="00FF1C0B" w:rsidP="00BC5075">
      <w:pPr>
        <w:spacing w:after="0" w:line="360" w:lineRule="auto"/>
        <w:jc w:val="both"/>
        <w:rPr>
          <w:rFonts w:ascii="Arial" w:hAnsi="Arial" w:cs="Arial"/>
          <w:sz w:val="24"/>
        </w:rPr>
      </w:pPr>
    </w:p>
    <w:p w:rsidR="00BC5075" w:rsidRDefault="00AE7797" w:rsidP="00BC5075">
      <w:pPr>
        <w:spacing w:after="0" w:line="360" w:lineRule="auto"/>
        <w:jc w:val="both"/>
        <w:rPr>
          <w:rFonts w:ascii="Arial" w:hAnsi="Arial" w:cs="Arial"/>
          <w:sz w:val="24"/>
        </w:rPr>
      </w:pPr>
      <w:r>
        <w:rPr>
          <w:rFonts w:ascii="Arial" w:hAnsi="Arial" w:cs="Arial"/>
          <w:sz w:val="24"/>
        </w:rPr>
        <w:t>[</w:t>
      </w:r>
      <w:r w:rsidR="00915D4F">
        <w:rPr>
          <w:rFonts w:ascii="Arial" w:hAnsi="Arial" w:cs="Arial"/>
          <w:sz w:val="24"/>
        </w:rPr>
        <w:t>4</w:t>
      </w:r>
      <w:r w:rsidR="003A5EC4">
        <w:rPr>
          <w:rFonts w:ascii="Arial" w:hAnsi="Arial" w:cs="Arial"/>
          <w:sz w:val="24"/>
        </w:rPr>
        <w:t>8</w:t>
      </w:r>
      <w:r>
        <w:rPr>
          <w:rFonts w:ascii="Arial" w:hAnsi="Arial" w:cs="Arial"/>
          <w:sz w:val="24"/>
        </w:rPr>
        <w:t>]</w:t>
      </w:r>
      <w:r>
        <w:rPr>
          <w:rFonts w:ascii="Arial" w:hAnsi="Arial" w:cs="Arial"/>
          <w:sz w:val="24"/>
        </w:rPr>
        <w:tab/>
        <w:t xml:space="preserve">Mr Maleka argued that the </w:t>
      </w:r>
      <w:r w:rsidRPr="000A5C6C">
        <w:rPr>
          <w:rFonts w:ascii="Arial" w:hAnsi="Arial" w:cs="Arial"/>
          <w:i/>
          <w:sz w:val="24"/>
        </w:rPr>
        <w:t>Fax Directions</w:t>
      </w:r>
      <w:r>
        <w:rPr>
          <w:rFonts w:ascii="Arial" w:hAnsi="Arial" w:cs="Arial"/>
          <w:sz w:val="24"/>
        </w:rPr>
        <w:t xml:space="preserve"> matter does not come to the aid of the applicant as that matter </w:t>
      </w:r>
      <w:r w:rsidR="000C0FD1">
        <w:rPr>
          <w:rFonts w:ascii="Arial" w:hAnsi="Arial" w:cs="Arial"/>
          <w:sz w:val="24"/>
        </w:rPr>
        <w:t xml:space="preserve">was </w:t>
      </w:r>
      <w:r>
        <w:rPr>
          <w:rFonts w:ascii="Arial" w:hAnsi="Arial" w:cs="Arial"/>
          <w:sz w:val="24"/>
        </w:rPr>
        <w:t>concluded on the law and not facts. Mr Maleka argue</w:t>
      </w:r>
      <w:r w:rsidR="003A5EC4">
        <w:rPr>
          <w:rFonts w:ascii="Arial" w:hAnsi="Arial" w:cs="Arial"/>
          <w:sz w:val="24"/>
        </w:rPr>
        <w:t xml:space="preserve">d further that the applicant </w:t>
      </w:r>
      <w:r>
        <w:rPr>
          <w:rFonts w:ascii="Arial" w:hAnsi="Arial" w:cs="Arial"/>
          <w:sz w:val="24"/>
        </w:rPr>
        <w:t xml:space="preserve">does not set out </w:t>
      </w:r>
      <w:r w:rsidR="003A5EC4">
        <w:rPr>
          <w:rFonts w:ascii="Arial" w:hAnsi="Arial" w:cs="Arial"/>
          <w:sz w:val="24"/>
        </w:rPr>
        <w:t xml:space="preserve">the </w:t>
      </w:r>
      <w:r>
        <w:rPr>
          <w:rFonts w:ascii="Arial" w:hAnsi="Arial" w:cs="Arial"/>
          <w:sz w:val="24"/>
        </w:rPr>
        <w:t xml:space="preserve">specified issues </w:t>
      </w:r>
      <w:r w:rsidR="003A5EC4">
        <w:rPr>
          <w:rFonts w:ascii="Arial" w:hAnsi="Arial" w:cs="Arial"/>
          <w:sz w:val="24"/>
        </w:rPr>
        <w:t>to be referred to oral evidence. T</w:t>
      </w:r>
      <w:r>
        <w:rPr>
          <w:rFonts w:ascii="Arial" w:hAnsi="Arial" w:cs="Arial"/>
          <w:sz w:val="24"/>
        </w:rPr>
        <w:t>o the contrary</w:t>
      </w:r>
      <w:r w:rsidR="003A5EC4">
        <w:rPr>
          <w:rFonts w:ascii="Arial" w:hAnsi="Arial" w:cs="Arial"/>
          <w:sz w:val="24"/>
        </w:rPr>
        <w:t>,</w:t>
      </w:r>
      <w:r>
        <w:rPr>
          <w:rFonts w:ascii="Arial" w:hAnsi="Arial" w:cs="Arial"/>
          <w:sz w:val="24"/>
        </w:rPr>
        <w:t xml:space="preserve"> the applicant is engaged in a fishing expedition when it had an option to institute the proceedings through action</w:t>
      </w:r>
      <w:r w:rsidR="003A5EC4">
        <w:rPr>
          <w:rFonts w:ascii="Arial" w:hAnsi="Arial" w:cs="Arial"/>
          <w:sz w:val="24"/>
        </w:rPr>
        <w:t>, so it was argued</w:t>
      </w:r>
      <w:r>
        <w:rPr>
          <w:rFonts w:ascii="Arial" w:hAnsi="Arial" w:cs="Arial"/>
          <w:sz w:val="24"/>
        </w:rPr>
        <w:t xml:space="preserve">. When the court posed a question on the presence or </w:t>
      </w:r>
      <w:r w:rsidR="003A5EC4">
        <w:rPr>
          <w:rFonts w:ascii="Arial" w:hAnsi="Arial" w:cs="Arial"/>
          <w:sz w:val="24"/>
        </w:rPr>
        <w:t xml:space="preserve">otherwise of the </w:t>
      </w:r>
      <w:r>
        <w:rPr>
          <w:rFonts w:ascii="Arial" w:hAnsi="Arial" w:cs="Arial"/>
          <w:sz w:val="24"/>
        </w:rPr>
        <w:t>public interest in this matter, Mr Maleka submitted that what is present is self-interest by the applicant, but even if public interest is said to exist, that does not assist the applicant. He concluded that the issues set out by the applicant</w:t>
      </w:r>
      <w:r w:rsidR="003A5EC4">
        <w:rPr>
          <w:rFonts w:ascii="Arial" w:hAnsi="Arial" w:cs="Arial"/>
          <w:sz w:val="24"/>
        </w:rPr>
        <w:t>,</w:t>
      </w:r>
      <w:r>
        <w:rPr>
          <w:rFonts w:ascii="Arial" w:hAnsi="Arial" w:cs="Arial"/>
          <w:sz w:val="24"/>
        </w:rPr>
        <w:t xml:space="preserve"> which it seeks referral to oral evidence</w:t>
      </w:r>
      <w:r w:rsidR="003A5EC4">
        <w:rPr>
          <w:rFonts w:ascii="Arial" w:hAnsi="Arial" w:cs="Arial"/>
          <w:sz w:val="24"/>
        </w:rPr>
        <w:t>,</w:t>
      </w:r>
      <w:r>
        <w:rPr>
          <w:rFonts w:ascii="Arial" w:hAnsi="Arial" w:cs="Arial"/>
          <w:sz w:val="24"/>
        </w:rPr>
        <w:t xml:space="preserve"> constitute legal conclusions to be interrogated through the trial </w:t>
      </w:r>
      <w:r w:rsidR="00BB13F8">
        <w:rPr>
          <w:rFonts w:ascii="Arial" w:hAnsi="Arial" w:cs="Arial"/>
          <w:sz w:val="24"/>
        </w:rPr>
        <w:t xml:space="preserve">not by referral to oral evidence. </w:t>
      </w:r>
      <w:r>
        <w:rPr>
          <w:rFonts w:ascii="Arial" w:hAnsi="Arial" w:cs="Arial"/>
          <w:sz w:val="24"/>
        </w:rPr>
        <w:t xml:space="preserve">  </w:t>
      </w:r>
    </w:p>
    <w:p w:rsidR="005E12F6" w:rsidRDefault="005E12F6" w:rsidP="00BC5075">
      <w:pPr>
        <w:spacing w:after="0" w:line="360" w:lineRule="auto"/>
        <w:jc w:val="both"/>
        <w:rPr>
          <w:rFonts w:ascii="Arial" w:hAnsi="Arial" w:cs="Arial"/>
          <w:sz w:val="24"/>
          <w:u w:val="single"/>
        </w:rPr>
      </w:pPr>
    </w:p>
    <w:p w:rsidR="00916E70" w:rsidRPr="002E6AF2" w:rsidRDefault="00916E70" w:rsidP="00BC5075">
      <w:pPr>
        <w:spacing w:after="0" w:line="360" w:lineRule="auto"/>
        <w:jc w:val="both"/>
        <w:rPr>
          <w:rFonts w:ascii="Arial" w:hAnsi="Arial" w:cs="Arial"/>
          <w:sz w:val="24"/>
          <w:u w:val="single"/>
        </w:rPr>
      </w:pPr>
      <w:r w:rsidRPr="002E6AF2">
        <w:rPr>
          <w:rFonts w:ascii="Arial" w:hAnsi="Arial" w:cs="Arial"/>
          <w:sz w:val="24"/>
          <w:u w:val="single"/>
        </w:rPr>
        <w:t>Analysis</w:t>
      </w:r>
    </w:p>
    <w:p w:rsidR="00627198" w:rsidRDefault="00627198" w:rsidP="00BC5075">
      <w:pPr>
        <w:pStyle w:val="ListParagraph"/>
        <w:spacing w:after="0" w:line="360" w:lineRule="auto"/>
        <w:ind w:left="0"/>
        <w:jc w:val="both"/>
        <w:rPr>
          <w:rFonts w:ascii="Arial" w:eastAsia="Times New Roman" w:hAnsi="Arial" w:cs="Arial"/>
          <w:sz w:val="24"/>
          <w:szCs w:val="24"/>
        </w:rPr>
      </w:pPr>
    </w:p>
    <w:p w:rsidR="002E6AF2" w:rsidRDefault="00110B56"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A5EC4">
        <w:rPr>
          <w:rFonts w:ascii="Arial" w:eastAsia="Times New Roman" w:hAnsi="Arial" w:cs="Arial"/>
          <w:sz w:val="24"/>
          <w:szCs w:val="24"/>
        </w:rPr>
        <w:t>49</w:t>
      </w:r>
      <w:r>
        <w:rPr>
          <w:rFonts w:ascii="Arial" w:eastAsia="Times New Roman" w:hAnsi="Arial" w:cs="Arial"/>
          <w:sz w:val="24"/>
          <w:szCs w:val="24"/>
        </w:rPr>
        <w:t>]</w:t>
      </w:r>
      <w:r>
        <w:rPr>
          <w:rFonts w:ascii="Arial" w:eastAsia="Times New Roman" w:hAnsi="Arial" w:cs="Arial"/>
          <w:sz w:val="24"/>
          <w:szCs w:val="24"/>
        </w:rPr>
        <w:tab/>
        <w:t>Rule 67</w:t>
      </w:r>
      <w:r w:rsidR="003A5EC4">
        <w:rPr>
          <w:rFonts w:ascii="Arial" w:eastAsia="Times New Roman" w:hAnsi="Arial" w:cs="Arial"/>
          <w:sz w:val="24"/>
          <w:szCs w:val="24"/>
        </w:rPr>
        <w:t>,</w:t>
      </w:r>
      <w:r>
        <w:rPr>
          <w:rFonts w:ascii="Arial" w:eastAsia="Times New Roman" w:hAnsi="Arial" w:cs="Arial"/>
          <w:sz w:val="24"/>
          <w:szCs w:val="24"/>
        </w:rPr>
        <w:t xml:space="preserve"> which regulates referral to oral evidence</w:t>
      </w:r>
      <w:r w:rsidR="003A5EC4">
        <w:rPr>
          <w:rFonts w:ascii="Arial" w:eastAsia="Times New Roman" w:hAnsi="Arial" w:cs="Arial"/>
          <w:sz w:val="24"/>
          <w:szCs w:val="24"/>
        </w:rPr>
        <w:t>,</w:t>
      </w:r>
      <w:r>
        <w:rPr>
          <w:rFonts w:ascii="Arial" w:eastAsia="Times New Roman" w:hAnsi="Arial" w:cs="Arial"/>
          <w:sz w:val="24"/>
          <w:szCs w:val="24"/>
        </w:rPr>
        <w:t xml:space="preserve"> provides that:</w:t>
      </w:r>
    </w:p>
    <w:p w:rsidR="00110B56" w:rsidRDefault="00110B56" w:rsidP="00BC5075">
      <w:pPr>
        <w:pStyle w:val="ListParagraph"/>
        <w:spacing w:after="0" w:line="360" w:lineRule="auto"/>
        <w:ind w:left="0"/>
        <w:jc w:val="both"/>
        <w:rPr>
          <w:rFonts w:ascii="Arial" w:eastAsia="Times New Roman" w:hAnsi="Arial" w:cs="Arial"/>
          <w:sz w:val="24"/>
          <w:szCs w:val="24"/>
        </w:rPr>
      </w:pPr>
    </w:p>
    <w:p w:rsidR="00110B56" w:rsidRDefault="00110B56" w:rsidP="00BC5075">
      <w:pPr>
        <w:pStyle w:val="ListParagraph"/>
        <w:spacing w:after="0" w:line="360" w:lineRule="auto"/>
        <w:ind w:left="0" w:firstLine="720"/>
        <w:jc w:val="both"/>
        <w:rPr>
          <w:rFonts w:ascii="Arial" w:hAnsi="Arial" w:cs="Arial"/>
        </w:rPr>
      </w:pPr>
      <w:r w:rsidRPr="00110B56">
        <w:rPr>
          <w:rFonts w:ascii="Arial" w:hAnsi="Arial" w:cs="Arial"/>
        </w:rPr>
        <w:t xml:space="preserve">‘(1) Where an application cannot properly be decided on the affidavits the court may dismiss the application or make any order the court considers suitable or proper with the view to ensuring a just and expeditious decision and in particular, but without affecting the generality of the foregoing, it may </w:t>
      </w:r>
      <w:r>
        <w:rPr>
          <w:rFonts w:ascii="Arial" w:hAnsi="Arial" w:cs="Arial"/>
        </w:rPr>
        <w:t>–</w:t>
      </w:r>
      <w:r w:rsidRPr="00110B56">
        <w:rPr>
          <w:rFonts w:ascii="Arial" w:hAnsi="Arial" w:cs="Arial"/>
        </w:rPr>
        <w:t xml:space="preserve"> </w:t>
      </w:r>
    </w:p>
    <w:p w:rsidR="00110B56" w:rsidRDefault="00110B56" w:rsidP="00BC5075">
      <w:pPr>
        <w:pStyle w:val="ListParagraph"/>
        <w:spacing w:after="0" w:line="360" w:lineRule="auto"/>
        <w:ind w:left="0"/>
        <w:jc w:val="both"/>
        <w:rPr>
          <w:rFonts w:ascii="Arial" w:hAnsi="Arial" w:cs="Arial"/>
        </w:rPr>
      </w:pPr>
    </w:p>
    <w:p w:rsidR="00110B56" w:rsidRDefault="00110B56" w:rsidP="00BC5075">
      <w:pPr>
        <w:pStyle w:val="ListParagraph"/>
        <w:spacing w:after="0" w:line="360" w:lineRule="auto"/>
        <w:ind w:left="0"/>
        <w:jc w:val="both"/>
        <w:rPr>
          <w:rFonts w:ascii="Arial" w:hAnsi="Arial" w:cs="Arial"/>
        </w:rPr>
      </w:pPr>
      <w:r>
        <w:rPr>
          <w:rFonts w:ascii="Arial" w:hAnsi="Arial" w:cs="Arial"/>
        </w:rPr>
        <w:t>(a)</w:t>
      </w:r>
      <w:r>
        <w:rPr>
          <w:rFonts w:ascii="Arial" w:hAnsi="Arial" w:cs="Arial"/>
        </w:rPr>
        <w:tab/>
      </w:r>
      <w:r w:rsidRPr="00110B56">
        <w:rPr>
          <w:rFonts w:ascii="Arial" w:hAnsi="Arial" w:cs="Arial"/>
        </w:rPr>
        <w:t xml:space="preserve">direct that oral evidence be heard on </w:t>
      </w:r>
      <w:r w:rsidRPr="00110B56">
        <w:rPr>
          <w:rFonts w:ascii="Arial" w:hAnsi="Arial" w:cs="Arial"/>
          <w:u w:val="single"/>
        </w:rPr>
        <w:t>specified issues</w:t>
      </w:r>
      <w:r w:rsidRPr="00110B56">
        <w:rPr>
          <w:rFonts w:ascii="Arial" w:hAnsi="Arial" w:cs="Arial"/>
        </w:rPr>
        <w:t xml:space="preserve"> with a view to resolving any dispute of fact and to that end may order any deponent to appear personally or grant leave for him or her or any other person to be subpoenaed to appear and be examined and cross-examined as a witness; or </w:t>
      </w:r>
    </w:p>
    <w:p w:rsidR="00110B56" w:rsidRDefault="00110B56" w:rsidP="00BC5075">
      <w:pPr>
        <w:pStyle w:val="ListParagraph"/>
        <w:spacing w:after="0" w:line="360" w:lineRule="auto"/>
        <w:ind w:left="0"/>
        <w:jc w:val="both"/>
        <w:rPr>
          <w:rFonts w:ascii="Arial" w:hAnsi="Arial" w:cs="Arial"/>
        </w:rPr>
      </w:pPr>
      <w:r>
        <w:rPr>
          <w:rFonts w:ascii="Arial" w:hAnsi="Arial" w:cs="Arial"/>
        </w:rPr>
        <w:lastRenderedPageBreak/>
        <w:t>(b)</w:t>
      </w:r>
      <w:r>
        <w:rPr>
          <w:rFonts w:ascii="Arial" w:hAnsi="Arial" w:cs="Arial"/>
        </w:rPr>
        <w:tab/>
      </w:r>
      <w:r w:rsidRPr="00110B56">
        <w:rPr>
          <w:rFonts w:ascii="Arial" w:hAnsi="Arial" w:cs="Arial"/>
        </w:rPr>
        <w:t xml:space="preserve">refer the matter to trial with appropriate directions as to pleadings, definition of issues or any other relevant matter. </w:t>
      </w:r>
    </w:p>
    <w:p w:rsidR="00110B56" w:rsidRDefault="00110B56" w:rsidP="00BC5075">
      <w:pPr>
        <w:pStyle w:val="ListParagraph"/>
        <w:spacing w:after="0" w:line="360" w:lineRule="auto"/>
        <w:ind w:left="0"/>
        <w:jc w:val="both"/>
        <w:rPr>
          <w:rFonts w:ascii="Arial" w:hAnsi="Arial" w:cs="Arial"/>
        </w:rPr>
      </w:pPr>
    </w:p>
    <w:p w:rsidR="00110B56" w:rsidRPr="00110B56" w:rsidRDefault="00110B56" w:rsidP="00BC5075">
      <w:pPr>
        <w:pStyle w:val="ListParagraph"/>
        <w:spacing w:after="0" w:line="360" w:lineRule="auto"/>
        <w:ind w:left="0"/>
        <w:jc w:val="both"/>
        <w:rPr>
          <w:rFonts w:ascii="Arial" w:hAnsi="Arial" w:cs="Arial"/>
        </w:rPr>
      </w:pPr>
      <w:r>
        <w:rPr>
          <w:rFonts w:ascii="Arial" w:hAnsi="Arial" w:cs="Arial"/>
        </w:rPr>
        <w:t>(2)</w:t>
      </w:r>
      <w:r>
        <w:rPr>
          <w:rFonts w:ascii="Arial" w:hAnsi="Arial" w:cs="Arial"/>
        </w:rPr>
        <w:tab/>
      </w:r>
      <w:r w:rsidRPr="00110B56">
        <w:rPr>
          <w:rFonts w:ascii="Arial" w:hAnsi="Arial" w:cs="Arial"/>
        </w:rPr>
        <w:t>After hearing an application the court may make no order, except an order for costs, if any, but may grant leave to the applicant to renew the application on the same papers,</w:t>
      </w:r>
      <w:r>
        <w:rPr>
          <w:rFonts w:ascii="Arial" w:hAnsi="Arial" w:cs="Arial"/>
        </w:rPr>
        <w:t xml:space="preserve"> </w:t>
      </w:r>
      <w:r w:rsidRPr="00110B56">
        <w:rPr>
          <w:rFonts w:ascii="Arial" w:hAnsi="Arial" w:cs="Arial"/>
        </w:rPr>
        <w:t>supplemented by such further affidavits as the case may require or allow.’</w:t>
      </w:r>
      <w:r w:rsidR="003A5EC4">
        <w:rPr>
          <w:rFonts w:ascii="Arial" w:hAnsi="Arial" w:cs="Arial"/>
        </w:rPr>
        <w:t xml:space="preserve"> (Emphasis added)</w:t>
      </w:r>
    </w:p>
    <w:p w:rsidR="00110B56" w:rsidRDefault="00110B56" w:rsidP="00BC5075">
      <w:pPr>
        <w:pStyle w:val="ListParagraph"/>
        <w:spacing w:after="0" w:line="360" w:lineRule="auto"/>
        <w:ind w:left="0"/>
        <w:jc w:val="both"/>
      </w:pPr>
    </w:p>
    <w:p w:rsidR="00415EED" w:rsidRDefault="00110B56" w:rsidP="00BC5075">
      <w:pPr>
        <w:pStyle w:val="ListParagraph"/>
        <w:spacing w:after="0" w:line="360" w:lineRule="auto"/>
        <w:ind w:left="0"/>
        <w:jc w:val="both"/>
        <w:rPr>
          <w:rFonts w:ascii="Arial" w:hAnsi="Arial" w:cs="Arial"/>
          <w:sz w:val="24"/>
          <w:szCs w:val="24"/>
        </w:rPr>
      </w:pPr>
      <w:r>
        <w:t xml:space="preserve"> </w:t>
      </w:r>
      <w:r w:rsidR="005B25E4" w:rsidRPr="005B25E4">
        <w:rPr>
          <w:rFonts w:ascii="Arial" w:hAnsi="Arial" w:cs="Arial"/>
          <w:sz w:val="24"/>
          <w:szCs w:val="24"/>
        </w:rPr>
        <w:t>[</w:t>
      </w:r>
      <w:r w:rsidR="003A5EC4">
        <w:rPr>
          <w:rFonts w:ascii="Arial" w:hAnsi="Arial" w:cs="Arial"/>
          <w:sz w:val="24"/>
          <w:szCs w:val="24"/>
        </w:rPr>
        <w:t>50</w:t>
      </w:r>
      <w:r w:rsidR="005B25E4" w:rsidRPr="005B25E4">
        <w:rPr>
          <w:rFonts w:ascii="Arial" w:hAnsi="Arial" w:cs="Arial"/>
          <w:sz w:val="24"/>
          <w:szCs w:val="24"/>
        </w:rPr>
        <w:t>]</w:t>
      </w:r>
      <w:r w:rsidR="005B25E4" w:rsidRPr="005B25E4">
        <w:rPr>
          <w:rFonts w:ascii="Arial" w:hAnsi="Arial" w:cs="Arial"/>
          <w:sz w:val="24"/>
          <w:szCs w:val="24"/>
        </w:rPr>
        <w:tab/>
      </w:r>
      <w:r w:rsidR="00415EED">
        <w:rPr>
          <w:rFonts w:ascii="Arial" w:hAnsi="Arial" w:cs="Arial"/>
          <w:sz w:val="24"/>
          <w:szCs w:val="24"/>
        </w:rPr>
        <w:t xml:space="preserve">The Supreme Court in </w:t>
      </w:r>
      <w:r w:rsidR="00415EED" w:rsidRPr="005B6167">
        <w:rPr>
          <w:rFonts w:ascii="Arial" w:hAnsi="Arial" w:cs="Arial"/>
          <w:i/>
          <w:sz w:val="24"/>
          <w:szCs w:val="24"/>
        </w:rPr>
        <w:t>Konrad v Ndapanda</w:t>
      </w:r>
      <w:r w:rsidR="005B6167">
        <w:rPr>
          <w:rStyle w:val="FootnoteReference"/>
          <w:rFonts w:ascii="Arial" w:hAnsi="Arial" w:cs="Arial"/>
          <w:i/>
          <w:sz w:val="24"/>
          <w:szCs w:val="24"/>
        </w:rPr>
        <w:footnoteReference w:id="5"/>
      </w:r>
      <w:r w:rsidR="00415EED">
        <w:rPr>
          <w:rFonts w:ascii="Arial" w:hAnsi="Arial" w:cs="Arial"/>
          <w:sz w:val="24"/>
          <w:szCs w:val="24"/>
        </w:rPr>
        <w:t xml:space="preserve"> at par</w:t>
      </w:r>
      <w:r w:rsidR="003A5EC4">
        <w:rPr>
          <w:rFonts w:ascii="Arial" w:hAnsi="Arial" w:cs="Arial"/>
          <w:sz w:val="24"/>
          <w:szCs w:val="24"/>
        </w:rPr>
        <w:t>a</w:t>
      </w:r>
      <w:r w:rsidR="00415EED">
        <w:rPr>
          <w:rFonts w:ascii="Arial" w:hAnsi="Arial" w:cs="Arial"/>
          <w:sz w:val="24"/>
          <w:szCs w:val="24"/>
        </w:rPr>
        <w:t>s 14</w:t>
      </w:r>
      <w:r w:rsidR="00540A82">
        <w:rPr>
          <w:rFonts w:ascii="Arial" w:hAnsi="Arial" w:cs="Arial"/>
          <w:sz w:val="24"/>
          <w:szCs w:val="24"/>
        </w:rPr>
        <w:t>, 16-17</w:t>
      </w:r>
      <w:r w:rsidR="008A7371">
        <w:rPr>
          <w:rFonts w:ascii="Arial" w:hAnsi="Arial" w:cs="Arial"/>
          <w:sz w:val="24"/>
          <w:szCs w:val="24"/>
        </w:rPr>
        <w:t xml:space="preserve"> and</w:t>
      </w:r>
      <w:r w:rsidR="00415EED">
        <w:rPr>
          <w:rFonts w:ascii="Arial" w:hAnsi="Arial" w:cs="Arial"/>
          <w:sz w:val="24"/>
          <w:szCs w:val="24"/>
        </w:rPr>
        <w:t xml:space="preserve">, remarked as follows regarding referral to trial and the consideration of rule 67: </w:t>
      </w:r>
    </w:p>
    <w:p w:rsidR="00415EED" w:rsidRDefault="00415EED" w:rsidP="00BC5075">
      <w:pPr>
        <w:pStyle w:val="ListParagraph"/>
        <w:spacing w:after="0" w:line="360" w:lineRule="auto"/>
        <w:ind w:left="0"/>
        <w:jc w:val="both"/>
        <w:rPr>
          <w:rFonts w:ascii="Arial" w:hAnsi="Arial" w:cs="Arial"/>
          <w:sz w:val="24"/>
          <w:szCs w:val="24"/>
        </w:rPr>
      </w:pPr>
    </w:p>
    <w:p w:rsidR="00540A82" w:rsidRPr="00540A82" w:rsidRDefault="00415EED" w:rsidP="00BC5075">
      <w:pPr>
        <w:spacing w:after="0" w:line="360" w:lineRule="auto"/>
        <w:ind w:firstLine="720"/>
        <w:jc w:val="both"/>
        <w:rPr>
          <w:rFonts w:ascii="Arial" w:hAnsi="Arial" w:cs="Arial"/>
        </w:rPr>
      </w:pPr>
      <w:r w:rsidRPr="00540A82">
        <w:rPr>
          <w:rFonts w:ascii="Arial" w:hAnsi="Arial" w:cs="Arial"/>
        </w:rPr>
        <w:t>‘</w:t>
      </w:r>
      <w:r w:rsidR="00540A82" w:rsidRPr="00540A82">
        <w:rPr>
          <w:rFonts w:ascii="Arial" w:hAnsi="Arial" w:cs="Arial"/>
        </w:rPr>
        <w:t>[14]</w:t>
      </w:r>
      <w:r w:rsidR="00540A82" w:rsidRPr="00540A82">
        <w:rPr>
          <w:rFonts w:ascii="Arial" w:hAnsi="Arial" w:cs="Arial"/>
        </w:rPr>
        <w:tab/>
        <w:t xml:space="preserve">While it is within the discretion of the court a quo to have dismissed the application since it could not be decided on affidavit, it does not follow that the application will always be dismissed with costs in such a case. There may be circumstances that will persuade a court not to dismiss the application but to order the parties to trial together with a suitable order as to costs.  Also, in a proper case and where the dispute between the parties can be determined speedily it might even be proper to invoke the provisions of the rules of court as to the hearing of oral evidence.  </w:t>
      </w:r>
    </w:p>
    <w:p w:rsidR="00540A82" w:rsidRPr="00540A82" w:rsidRDefault="00540A82" w:rsidP="00BC5075">
      <w:pPr>
        <w:spacing w:after="0" w:line="360" w:lineRule="auto"/>
        <w:jc w:val="both"/>
        <w:rPr>
          <w:rFonts w:ascii="Arial" w:hAnsi="Arial" w:cs="Arial"/>
        </w:rPr>
      </w:pPr>
      <w:r w:rsidRPr="00540A82">
        <w:rPr>
          <w:rFonts w:ascii="Arial" w:hAnsi="Arial" w:cs="Arial"/>
        </w:rPr>
        <w:t>…</w:t>
      </w:r>
    </w:p>
    <w:p w:rsidR="00540A82" w:rsidRPr="00540A82" w:rsidRDefault="00540A82" w:rsidP="00BC5075">
      <w:pPr>
        <w:spacing w:after="0" w:line="360" w:lineRule="auto"/>
        <w:jc w:val="both"/>
        <w:rPr>
          <w:rFonts w:ascii="Arial" w:hAnsi="Arial" w:cs="Arial"/>
        </w:rPr>
      </w:pPr>
      <w:r w:rsidRPr="00540A82">
        <w:rPr>
          <w:rFonts w:ascii="Arial" w:hAnsi="Arial" w:cs="Arial"/>
        </w:rPr>
        <w:t>[16]</w:t>
      </w:r>
      <w:r w:rsidRPr="00540A82">
        <w:rPr>
          <w:rFonts w:ascii="Arial" w:hAnsi="Arial" w:cs="Arial"/>
        </w:rPr>
        <w:tab/>
        <w:t xml:space="preserve">The exercise of the court's discretion in rule 67 should be read with the overriding objective of the court rules to facilitate the resolution of the real issues in dispute justly and speedily, efficiently and cost effectively as far as practicable… </w:t>
      </w:r>
    </w:p>
    <w:p w:rsidR="00540A82" w:rsidRPr="00540A82" w:rsidRDefault="00540A82" w:rsidP="00BC5075">
      <w:pPr>
        <w:pStyle w:val="ListParagraph"/>
        <w:spacing w:after="0" w:line="360" w:lineRule="auto"/>
        <w:ind w:left="0"/>
        <w:jc w:val="both"/>
        <w:rPr>
          <w:rFonts w:ascii="Arial" w:hAnsi="Arial" w:cs="Arial"/>
        </w:rPr>
      </w:pPr>
    </w:p>
    <w:p w:rsidR="00540A82" w:rsidRPr="00540A82" w:rsidRDefault="00540A82" w:rsidP="00BC5075">
      <w:pPr>
        <w:pStyle w:val="ListParagraph"/>
        <w:spacing w:after="0" w:line="360" w:lineRule="auto"/>
        <w:ind w:left="0"/>
        <w:jc w:val="both"/>
        <w:rPr>
          <w:rFonts w:ascii="Arial" w:hAnsi="Arial" w:cs="Arial"/>
        </w:rPr>
      </w:pPr>
      <w:r w:rsidRPr="00540A82">
        <w:rPr>
          <w:rFonts w:ascii="Arial" w:hAnsi="Arial" w:cs="Arial"/>
        </w:rPr>
        <w:t>[17]</w:t>
      </w:r>
      <w:r w:rsidRPr="00540A82">
        <w:rPr>
          <w:rFonts w:ascii="Arial" w:hAnsi="Arial" w:cs="Arial"/>
        </w:rPr>
        <w:tab/>
        <w:t>The appellant urges that the matter be remitted to the High Court with the direction for that court to refer the matter to oral evidence as contemplated under rule 67(1)(a) of the Rules of the High Court. I note, however, that rule 67 is couched in discretionary terms and avails wide discretion for the court to: dismiss an application, or make any other order the court considers suitable, or direct that oral evidence be heard on specified issues, or refer the matter to trial with appropriate direction as to pleadings, definition of the issues or any other relevant matter.’</w:t>
      </w:r>
    </w:p>
    <w:p w:rsidR="00540A82" w:rsidRDefault="00540A82" w:rsidP="00BC5075">
      <w:pPr>
        <w:pStyle w:val="ListParagraph"/>
        <w:spacing w:after="0" w:line="360" w:lineRule="auto"/>
        <w:ind w:left="0"/>
        <w:jc w:val="both"/>
        <w:rPr>
          <w:rFonts w:ascii="Arial" w:hAnsi="Arial" w:cs="Arial"/>
          <w:sz w:val="24"/>
          <w:szCs w:val="24"/>
        </w:rPr>
      </w:pPr>
    </w:p>
    <w:p w:rsidR="00915D4F" w:rsidRDefault="00915397" w:rsidP="00BC5075">
      <w:pPr>
        <w:pStyle w:val="ListParagraph"/>
        <w:spacing w:after="0" w:line="360" w:lineRule="auto"/>
        <w:ind w:left="0"/>
        <w:jc w:val="both"/>
        <w:rPr>
          <w:rFonts w:ascii="Arial" w:hAnsi="Arial" w:cs="Arial"/>
          <w:sz w:val="24"/>
          <w:szCs w:val="24"/>
        </w:rPr>
      </w:pPr>
      <w:r>
        <w:rPr>
          <w:rFonts w:ascii="Arial" w:hAnsi="Arial" w:cs="Arial"/>
          <w:sz w:val="24"/>
          <w:szCs w:val="24"/>
        </w:rPr>
        <w:t>[</w:t>
      </w:r>
      <w:r w:rsidR="003A5EC4">
        <w:rPr>
          <w:rFonts w:ascii="Arial" w:hAnsi="Arial" w:cs="Arial"/>
          <w:sz w:val="24"/>
          <w:szCs w:val="24"/>
        </w:rPr>
        <w:t>51</w:t>
      </w:r>
      <w:r w:rsidR="00415EED">
        <w:rPr>
          <w:rFonts w:ascii="Arial" w:hAnsi="Arial" w:cs="Arial"/>
          <w:sz w:val="24"/>
          <w:szCs w:val="24"/>
        </w:rPr>
        <w:t>]</w:t>
      </w:r>
      <w:r w:rsidR="00415EED">
        <w:rPr>
          <w:rFonts w:ascii="Arial" w:hAnsi="Arial" w:cs="Arial"/>
          <w:sz w:val="24"/>
          <w:szCs w:val="24"/>
        </w:rPr>
        <w:tab/>
      </w:r>
      <w:r w:rsidR="005B25E4" w:rsidRPr="005B25E4">
        <w:rPr>
          <w:rFonts w:ascii="Arial" w:hAnsi="Arial" w:cs="Arial"/>
          <w:sz w:val="24"/>
          <w:szCs w:val="24"/>
        </w:rPr>
        <w:t xml:space="preserve">The parties </w:t>
      </w:r>
      <w:r w:rsidR="005B25E4">
        <w:rPr>
          <w:rFonts w:ascii="Arial" w:hAnsi="Arial" w:cs="Arial"/>
          <w:sz w:val="24"/>
          <w:szCs w:val="24"/>
        </w:rPr>
        <w:t xml:space="preserve">were </w:t>
      </w:r>
      <w:r w:rsidR="005B25E4" w:rsidRPr="00415EED">
        <w:rPr>
          <w:rFonts w:ascii="Arial" w:hAnsi="Arial" w:cs="Arial"/>
          <w:i/>
          <w:sz w:val="24"/>
          <w:szCs w:val="24"/>
        </w:rPr>
        <w:t>ad idem</w:t>
      </w:r>
      <w:r w:rsidR="005B25E4">
        <w:rPr>
          <w:rFonts w:ascii="Arial" w:hAnsi="Arial" w:cs="Arial"/>
          <w:sz w:val="24"/>
          <w:szCs w:val="24"/>
        </w:rPr>
        <w:t xml:space="preserve"> on the law</w:t>
      </w:r>
      <w:r w:rsidR="00A33D90">
        <w:rPr>
          <w:rFonts w:ascii="Arial" w:hAnsi="Arial" w:cs="Arial"/>
          <w:sz w:val="24"/>
          <w:szCs w:val="24"/>
        </w:rPr>
        <w:t xml:space="preserve">. </w:t>
      </w:r>
    </w:p>
    <w:p w:rsidR="00915D4F" w:rsidRDefault="00915D4F" w:rsidP="00BC5075">
      <w:pPr>
        <w:pStyle w:val="ListParagraph"/>
        <w:spacing w:after="0" w:line="360" w:lineRule="auto"/>
        <w:ind w:left="0"/>
        <w:jc w:val="both"/>
        <w:rPr>
          <w:rFonts w:ascii="Arial" w:hAnsi="Arial" w:cs="Arial"/>
          <w:sz w:val="24"/>
          <w:szCs w:val="24"/>
        </w:rPr>
      </w:pPr>
    </w:p>
    <w:p w:rsidR="00A33D90" w:rsidRDefault="003A5EC4" w:rsidP="00BC5075">
      <w:pPr>
        <w:pStyle w:val="ListParagraph"/>
        <w:spacing w:after="0" w:line="360" w:lineRule="auto"/>
        <w:ind w:left="0"/>
        <w:jc w:val="both"/>
        <w:rPr>
          <w:rFonts w:ascii="Arial" w:hAnsi="Arial" w:cs="Arial"/>
          <w:sz w:val="24"/>
          <w:szCs w:val="24"/>
        </w:rPr>
      </w:pPr>
      <w:r>
        <w:rPr>
          <w:rFonts w:ascii="Arial" w:hAnsi="Arial" w:cs="Arial"/>
          <w:sz w:val="24"/>
          <w:szCs w:val="24"/>
        </w:rPr>
        <w:t>[52</w:t>
      </w:r>
      <w:r w:rsidR="00915D4F">
        <w:rPr>
          <w:rFonts w:ascii="Arial" w:hAnsi="Arial" w:cs="Arial"/>
          <w:sz w:val="24"/>
          <w:szCs w:val="24"/>
        </w:rPr>
        <w:t>]</w:t>
      </w:r>
      <w:r w:rsidR="00915D4F">
        <w:rPr>
          <w:rFonts w:ascii="Arial" w:hAnsi="Arial" w:cs="Arial"/>
          <w:sz w:val="24"/>
          <w:szCs w:val="24"/>
        </w:rPr>
        <w:tab/>
      </w:r>
      <w:r w:rsidR="00A33D90">
        <w:rPr>
          <w:rFonts w:ascii="Arial" w:hAnsi="Arial" w:cs="Arial"/>
          <w:sz w:val="24"/>
          <w:szCs w:val="24"/>
        </w:rPr>
        <w:t>The applicant</w:t>
      </w:r>
      <w:r>
        <w:rPr>
          <w:rFonts w:ascii="Arial" w:hAnsi="Arial" w:cs="Arial"/>
          <w:sz w:val="24"/>
          <w:szCs w:val="24"/>
        </w:rPr>
        <w:t>,</w:t>
      </w:r>
      <w:r w:rsidR="00A33D90">
        <w:rPr>
          <w:rFonts w:ascii="Arial" w:hAnsi="Arial" w:cs="Arial"/>
          <w:sz w:val="24"/>
          <w:szCs w:val="24"/>
        </w:rPr>
        <w:t xml:space="preserve"> in its written arguments</w:t>
      </w:r>
      <w:r w:rsidR="000C0FD1">
        <w:rPr>
          <w:rFonts w:ascii="Arial" w:hAnsi="Arial" w:cs="Arial"/>
          <w:sz w:val="24"/>
          <w:szCs w:val="24"/>
        </w:rPr>
        <w:t xml:space="preserve">, </w:t>
      </w:r>
      <w:r w:rsidR="00A33D90">
        <w:rPr>
          <w:rFonts w:ascii="Arial" w:hAnsi="Arial" w:cs="Arial"/>
          <w:sz w:val="24"/>
          <w:szCs w:val="24"/>
        </w:rPr>
        <w:t>stated the following in paragraph 59:</w:t>
      </w:r>
    </w:p>
    <w:p w:rsidR="00BB3CD9" w:rsidRDefault="00BB3CD9" w:rsidP="00BC5075">
      <w:pPr>
        <w:pStyle w:val="ListParagraph"/>
        <w:spacing w:after="0" w:line="360" w:lineRule="auto"/>
        <w:ind w:left="0"/>
        <w:jc w:val="both"/>
        <w:rPr>
          <w:rFonts w:ascii="Arial" w:hAnsi="Arial" w:cs="Arial"/>
          <w:sz w:val="24"/>
          <w:szCs w:val="24"/>
        </w:rPr>
      </w:pPr>
    </w:p>
    <w:p w:rsidR="00A33D90" w:rsidRPr="00A33D90" w:rsidRDefault="00A33D90" w:rsidP="00BC5075">
      <w:pPr>
        <w:pStyle w:val="ListParagraph"/>
        <w:spacing w:after="0" w:line="360" w:lineRule="auto"/>
        <w:ind w:left="0"/>
        <w:jc w:val="both"/>
        <w:rPr>
          <w:rFonts w:ascii="Arial" w:eastAsia="Times New Roman" w:hAnsi="Arial" w:cs="Arial"/>
        </w:rPr>
      </w:pPr>
      <w:r>
        <w:rPr>
          <w:rFonts w:ascii="Arial" w:hAnsi="Arial" w:cs="Arial"/>
          <w:sz w:val="24"/>
          <w:szCs w:val="24"/>
        </w:rPr>
        <w:lastRenderedPageBreak/>
        <w:tab/>
      </w:r>
      <w:r>
        <w:rPr>
          <w:rFonts w:ascii="Arial" w:hAnsi="Arial" w:cs="Arial"/>
        </w:rPr>
        <w:t>‘</w:t>
      </w:r>
      <w:r w:rsidRPr="00A33D90">
        <w:rPr>
          <w:rFonts w:ascii="Arial" w:hAnsi="Arial" w:cs="Arial"/>
        </w:rPr>
        <w:t>If the disputed facts fall within a narrow compass, the issues may be referred to oral evidence. In this instance the court must be satisfied that there is a reasonable prospect that the oral evidence will disturb the probabilities as they appear from the papers.</w:t>
      </w:r>
      <w:r>
        <w:rPr>
          <w:rStyle w:val="FootnoteReference"/>
          <w:rFonts w:ascii="Arial" w:hAnsi="Arial" w:cs="Arial"/>
        </w:rPr>
        <w:footnoteReference w:id="6"/>
      </w:r>
      <w:r w:rsidRPr="00A33D90">
        <w:rPr>
          <w:rFonts w:ascii="Arial" w:hAnsi="Arial" w:cs="Arial"/>
        </w:rPr>
        <w:t xml:space="preserve"> The court specifies the issues to be dealt with and the parties are limited to such issues.’</w:t>
      </w:r>
    </w:p>
    <w:p w:rsidR="00627198" w:rsidRDefault="00627198" w:rsidP="00BC5075">
      <w:pPr>
        <w:pStyle w:val="ListParagraph"/>
        <w:spacing w:after="0" w:line="360" w:lineRule="auto"/>
        <w:ind w:left="0"/>
        <w:jc w:val="both"/>
        <w:rPr>
          <w:rFonts w:ascii="Arial" w:eastAsia="Times New Roman" w:hAnsi="Arial" w:cs="Arial"/>
          <w:sz w:val="24"/>
          <w:szCs w:val="24"/>
        </w:rPr>
      </w:pPr>
    </w:p>
    <w:p w:rsidR="00F365CD" w:rsidRDefault="000004BE"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A5EC4">
        <w:rPr>
          <w:rFonts w:ascii="Arial" w:eastAsia="Times New Roman" w:hAnsi="Arial" w:cs="Arial"/>
          <w:sz w:val="24"/>
          <w:szCs w:val="24"/>
        </w:rPr>
        <w:t>53</w:t>
      </w:r>
      <w:r>
        <w:rPr>
          <w:rFonts w:ascii="Arial" w:eastAsia="Times New Roman" w:hAnsi="Arial" w:cs="Arial"/>
          <w:sz w:val="24"/>
          <w:szCs w:val="24"/>
        </w:rPr>
        <w:t>]</w:t>
      </w:r>
      <w:r w:rsidR="00F365CD">
        <w:rPr>
          <w:rFonts w:ascii="Arial" w:eastAsia="Times New Roman" w:hAnsi="Arial" w:cs="Arial"/>
          <w:sz w:val="24"/>
          <w:szCs w:val="24"/>
        </w:rPr>
        <w:tab/>
        <w:t>I accept the above passage as indicative of our legal positio</w:t>
      </w:r>
      <w:r w:rsidR="003A5EC4">
        <w:rPr>
          <w:rFonts w:ascii="Arial" w:eastAsia="Times New Roman" w:hAnsi="Arial" w:cs="Arial"/>
          <w:sz w:val="24"/>
          <w:szCs w:val="24"/>
        </w:rPr>
        <w:t xml:space="preserve">n. I further accept that the passage </w:t>
      </w:r>
      <w:r w:rsidR="00F365CD">
        <w:rPr>
          <w:rFonts w:ascii="Arial" w:eastAsia="Times New Roman" w:hAnsi="Arial" w:cs="Arial"/>
          <w:sz w:val="24"/>
          <w:szCs w:val="24"/>
        </w:rPr>
        <w:t xml:space="preserve">cited from </w:t>
      </w:r>
      <w:r w:rsidR="00F365CD" w:rsidRPr="007F0585">
        <w:rPr>
          <w:rFonts w:ascii="Arial" w:eastAsia="Times New Roman" w:hAnsi="Arial" w:cs="Arial"/>
          <w:i/>
          <w:sz w:val="24"/>
          <w:szCs w:val="24"/>
        </w:rPr>
        <w:t>Secfin Bank Ltd v Merchantile Bank Ltd &amp; Others</w:t>
      </w:r>
      <w:r w:rsidR="003A5EC4">
        <w:rPr>
          <w:rFonts w:ascii="Arial" w:eastAsia="Times New Roman" w:hAnsi="Arial" w:cs="Arial"/>
          <w:i/>
          <w:sz w:val="24"/>
          <w:szCs w:val="24"/>
        </w:rPr>
        <w:t>,</w:t>
      </w:r>
      <w:r w:rsidR="007F0585">
        <w:rPr>
          <w:rStyle w:val="FootnoteReference"/>
          <w:rFonts w:ascii="Arial" w:eastAsia="Times New Roman" w:hAnsi="Arial" w:cs="Arial"/>
          <w:i/>
          <w:sz w:val="24"/>
          <w:szCs w:val="24"/>
        </w:rPr>
        <w:footnoteReference w:id="7"/>
      </w:r>
      <w:r w:rsidR="00F365CD" w:rsidRPr="007F0585">
        <w:rPr>
          <w:rFonts w:ascii="Arial" w:eastAsia="Times New Roman" w:hAnsi="Arial" w:cs="Arial"/>
          <w:i/>
          <w:sz w:val="24"/>
          <w:szCs w:val="24"/>
        </w:rPr>
        <w:t xml:space="preserve"> </w:t>
      </w:r>
      <w:r w:rsidR="00F365CD">
        <w:rPr>
          <w:rFonts w:ascii="Arial" w:eastAsia="Times New Roman" w:hAnsi="Arial" w:cs="Arial"/>
          <w:sz w:val="24"/>
          <w:szCs w:val="24"/>
        </w:rPr>
        <w:t>where it was stated that:</w:t>
      </w:r>
    </w:p>
    <w:p w:rsidR="00F365CD" w:rsidRDefault="00F365CD" w:rsidP="00BC5075">
      <w:pPr>
        <w:pStyle w:val="ListParagraph"/>
        <w:spacing w:after="0" w:line="360" w:lineRule="auto"/>
        <w:ind w:left="0"/>
        <w:jc w:val="both"/>
        <w:rPr>
          <w:rFonts w:ascii="Arial" w:eastAsia="Times New Roman" w:hAnsi="Arial" w:cs="Arial"/>
          <w:sz w:val="24"/>
          <w:szCs w:val="24"/>
        </w:rPr>
      </w:pPr>
    </w:p>
    <w:p w:rsidR="000004BE" w:rsidRPr="00B531B0" w:rsidRDefault="00F365CD" w:rsidP="00BC5075">
      <w:pPr>
        <w:pStyle w:val="ListParagraph"/>
        <w:spacing w:after="0" w:line="360" w:lineRule="auto"/>
        <w:ind w:left="0"/>
        <w:jc w:val="both"/>
        <w:rPr>
          <w:rFonts w:ascii="Arial" w:eastAsia="Times New Roman" w:hAnsi="Arial" w:cs="Arial"/>
        </w:rPr>
      </w:pPr>
      <w:r>
        <w:rPr>
          <w:rFonts w:ascii="Arial" w:eastAsia="Times New Roman" w:hAnsi="Arial" w:cs="Arial"/>
          <w:sz w:val="24"/>
          <w:szCs w:val="24"/>
        </w:rPr>
        <w:tab/>
      </w:r>
      <w:r w:rsidRPr="00B531B0">
        <w:rPr>
          <w:rFonts w:ascii="Arial" w:eastAsia="Times New Roman" w:hAnsi="Arial" w:cs="Arial"/>
        </w:rPr>
        <w:t xml:space="preserve">‘In application proceedings oral evidence </w:t>
      </w:r>
      <w:r w:rsidR="00B531B0" w:rsidRPr="00B531B0">
        <w:rPr>
          <w:rFonts w:ascii="Arial" w:eastAsia="Times New Roman" w:hAnsi="Arial" w:cs="Arial"/>
        </w:rPr>
        <w:t xml:space="preserve">… should be allowed if there are reasonable grounds for doubting the correctness of the allegations concerned. Further, in reaching a decision in this regard, facts peculiarly within the knowledge of a party which for that reason cannot be directly contradicted or refuted by the other party must be carefully scrutinized.’ </w:t>
      </w:r>
      <w:r w:rsidRPr="00B531B0">
        <w:rPr>
          <w:rFonts w:ascii="Arial" w:eastAsia="Times New Roman" w:hAnsi="Arial" w:cs="Arial"/>
        </w:rPr>
        <w:t xml:space="preserve"> </w:t>
      </w:r>
      <w:r w:rsidR="000004BE" w:rsidRPr="00B531B0">
        <w:rPr>
          <w:rFonts w:ascii="Arial" w:eastAsia="Times New Roman" w:hAnsi="Arial" w:cs="Arial"/>
        </w:rPr>
        <w:tab/>
      </w:r>
    </w:p>
    <w:p w:rsidR="00742A00" w:rsidRDefault="00B8422C"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3A5EC4">
        <w:rPr>
          <w:rFonts w:ascii="Arial" w:eastAsia="Times New Roman" w:hAnsi="Arial" w:cs="Arial"/>
          <w:sz w:val="24"/>
          <w:szCs w:val="24"/>
        </w:rPr>
        <w:t>54</w:t>
      </w:r>
      <w:r>
        <w:rPr>
          <w:rFonts w:ascii="Arial" w:eastAsia="Times New Roman" w:hAnsi="Arial" w:cs="Arial"/>
          <w:sz w:val="24"/>
          <w:szCs w:val="24"/>
        </w:rPr>
        <w:t>]</w:t>
      </w:r>
      <w:r w:rsidR="00205D36">
        <w:rPr>
          <w:rFonts w:ascii="Arial" w:eastAsia="Times New Roman" w:hAnsi="Arial" w:cs="Arial"/>
          <w:sz w:val="24"/>
          <w:szCs w:val="24"/>
        </w:rPr>
        <w:tab/>
      </w:r>
      <w:r w:rsidR="00742A00">
        <w:rPr>
          <w:rFonts w:ascii="Arial" w:eastAsia="Times New Roman" w:hAnsi="Arial" w:cs="Arial"/>
          <w:sz w:val="24"/>
          <w:szCs w:val="24"/>
        </w:rPr>
        <w:t xml:space="preserve">The difficulty with the applicant’s application for referral </w:t>
      </w:r>
      <w:r w:rsidR="003A5EC4">
        <w:rPr>
          <w:rFonts w:ascii="Arial" w:eastAsia="Times New Roman" w:hAnsi="Arial" w:cs="Arial"/>
          <w:sz w:val="24"/>
          <w:szCs w:val="24"/>
        </w:rPr>
        <w:t xml:space="preserve">to </w:t>
      </w:r>
      <w:r w:rsidR="00742A00">
        <w:rPr>
          <w:rFonts w:ascii="Arial" w:eastAsia="Times New Roman" w:hAnsi="Arial" w:cs="Arial"/>
          <w:sz w:val="24"/>
          <w:szCs w:val="24"/>
        </w:rPr>
        <w:t xml:space="preserve">oral evidence is that it seeks to refer the following </w:t>
      </w:r>
      <w:r w:rsidR="000E7510">
        <w:rPr>
          <w:rFonts w:ascii="Arial" w:eastAsia="Times New Roman" w:hAnsi="Arial" w:cs="Arial"/>
          <w:sz w:val="24"/>
          <w:szCs w:val="24"/>
        </w:rPr>
        <w:t xml:space="preserve">issues </w:t>
      </w:r>
      <w:r w:rsidR="00742A00">
        <w:rPr>
          <w:rFonts w:ascii="Arial" w:eastAsia="Times New Roman" w:hAnsi="Arial" w:cs="Arial"/>
          <w:sz w:val="24"/>
          <w:szCs w:val="24"/>
        </w:rPr>
        <w:t>to oral evidence:</w:t>
      </w:r>
    </w:p>
    <w:p w:rsidR="00742A00" w:rsidRDefault="00742A00" w:rsidP="00BC5075">
      <w:pPr>
        <w:pStyle w:val="ListParagraph"/>
        <w:spacing w:after="0" w:line="360" w:lineRule="auto"/>
        <w:ind w:left="0"/>
        <w:jc w:val="both"/>
        <w:rPr>
          <w:rFonts w:ascii="Arial" w:eastAsia="Times New Roman" w:hAnsi="Arial" w:cs="Arial"/>
          <w:sz w:val="24"/>
          <w:szCs w:val="24"/>
        </w:rPr>
      </w:pPr>
    </w:p>
    <w:p w:rsidR="00211993" w:rsidRPr="00211993" w:rsidRDefault="00915D4F" w:rsidP="00BC5075">
      <w:pPr>
        <w:spacing w:after="0" w:line="360" w:lineRule="auto"/>
        <w:ind w:firstLine="720"/>
        <w:jc w:val="both"/>
        <w:rPr>
          <w:rFonts w:ascii="Arial" w:hAnsi="Arial" w:cs="Arial"/>
        </w:rPr>
      </w:pPr>
      <w:r>
        <w:rPr>
          <w:rFonts w:ascii="Arial" w:eastAsia="Times New Roman" w:hAnsi="Arial" w:cs="Arial"/>
        </w:rPr>
        <w:t>‘</w:t>
      </w:r>
      <w:r w:rsidR="00211993">
        <w:rPr>
          <w:rFonts w:ascii="Arial" w:eastAsia="Times New Roman" w:hAnsi="Arial" w:cs="Arial"/>
        </w:rPr>
        <w:t>1</w:t>
      </w:r>
      <w:r w:rsidR="00211993">
        <w:rPr>
          <w:rFonts w:ascii="Arial" w:eastAsia="Times New Roman" w:hAnsi="Arial" w:cs="Arial"/>
        </w:rPr>
        <w:tab/>
      </w:r>
      <w:r w:rsidR="00211993" w:rsidRPr="00211993">
        <w:rPr>
          <w:rFonts w:ascii="Arial" w:hAnsi="Arial" w:cs="Arial"/>
        </w:rPr>
        <w:t xml:space="preserve">whether the transaction or any of its components were unlawfully agreed upon, implemented deliberately to circumvent the law, without proper authority, in conflict with Section 58(1)(b)(i) of the Act, Section 59 of the Act, upon bona fide approval by the Treasury, for land reform or for purpose for investment, with an unlawful purpose and/or unreasonably and without rational connection to the purpose of the Act or the public purpose; </w:t>
      </w:r>
    </w:p>
    <w:p w:rsidR="00211993" w:rsidRPr="00BC5075" w:rsidRDefault="00211993" w:rsidP="00BC5075">
      <w:pPr>
        <w:spacing w:after="0" w:line="360" w:lineRule="auto"/>
        <w:jc w:val="both"/>
        <w:rPr>
          <w:rFonts w:ascii="Arial" w:hAnsi="Arial" w:cs="Arial"/>
        </w:rPr>
      </w:pPr>
    </w:p>
    <w:p w:rsidR="00211993" w:rsidRPr="00211993" w:rsidRDefault="00211993" w:rsidP="00BC5075">
      <w:pPr>
        <w:spacing w:after="0" w:line="360" w:lineRule="auto"/>
        <w:jc w:val="both"/>
        <w:rPr>
          <w:rFonts w:ascii="Arial" w:hAnsi="Arial" w:cs="Arial"/>
        </w:rPr>
      </w:pPr>
      <w:r>
        <w:rPr>
          <w:rFonts w:ascii="Arial" w:hAnsi="Arial" w:cs="Arial"/>
        </w:rPr>
        <w:t>2</w:t>
      </w:r>
      <w:r>
        <w:rPr>
          <w:rFonts w:ascii="Arial" w:hAnsi="Arial" w:cs="Arial"/>
        </w:rPr>
        <w:tab/>
      </w:r>
      <w:r w:rsidRPr="00211993">
        <w:rPr>
          <w:rFonts w:ascii="Arial" w:hAnsi="Arial" w:cs="Arial"/>
        </w:rPr>
        <w:t xml:space="preserve">whether the Minister conspired with all concerned to allow the direct transfer of the farms from the previous owners directly to the Government of Namibia, without the Government actually having paid the purchase price for the farms, on the basis that such purchase price was in fact paid for by Comsar in the amount of N$43 462 749.75, and so as to enable Comsar to acquire the rights of an owner (via a 99-year lease); </w:t>
      </w:r>
    </w:p>
    <w:p w:rsidR="00211993" w:rsidRPr="00211993" w:rsidRDefault="00211993" w:rsidP="00BC5075">
      <w:pPr>
        <w:pStyle w:val="ListParagraph"/>
        <w:spacing w:after="0"/>
        <w:jc w:val="both"/>
        <w:rPr>
          <w:rFonts w:ascii="Arial" w:hAnsi="Arial" w:cs="Arial"/>
        </w:rPr>
      </w:pPr>
    </w:p>
    <w:p w:rsidR="00211993" w:rsidRDefault="00211993" w:rsidP="00BC5075">
      <w:pPr>
        <w:spacing w:after="0" w:line="360" w:lineRule="auto"/>
        <w:jc w:val="both"/>
        <w:rPr>
          <w:rFonts w:ascii="Arial" w:hAnsi="Arial" w:cs="Arial"/>
        </w:rPr>
      </w:pPr>
      <w:r>
        <w:rPr>
          <w:rFonts w:ascii="Arial" w:hAnsi="Arial" w:cs="Arial"/>
        </w:rPr>
        <w:t>3</w:t>
      </w:r>
      <w:r>
        <w:rPr>
          <w:rFonts w:ascii="Arial" w:hAnsi="Arial" w:cs="Arial"/>
        </w:rPr>
        <w:tab/>
      </w:r>
      <w:r w:rsidRPr="00211993">
        <w:rPr>
          <w:rFonts w:ascii="Arial" w:hAnsi="Arial" w:cs="Arial"/>
        </w:rPr>
        <w:t xml:space="preserve">whether the transactions were concluded as a result of undue influence, corruption 39 or in circumstances which compromised public interest, public policy and sound governance; </w:t>
      </w:r>
    </w:p>
    <w:p w:rsidR="00BC5075" w:rsidRPr="00BC5075" w:rsidRDefault="00BC5075" w:rsidP="00BC5075">
      <w:pPr>
        <w:spacing w:after="0" w:line="360" w:lineRule="auto"/>
        <w:jc w:val="both"/>
        <w:rPr>
          <w:rFonts w:ascii="Arial" w:hAnsi="Arial" w:cs="Arial"/>
        </w:rPr>
      </w:pPr>
    </w:p>
    <w:p w:rsidR="00211993" w:rsidRPr="00211993" w:rsidRDefault="00211993" w:rsidP="00BC5075">
      <w:pPr>
        <w:spacing w:after="0" w:line="360" w:lineRule="auto"/>
        <w:jc w:val="both"/>
        <w:rPr>
          <w:rFonts w:ascii="Arial" w:hAnsi="Arial" w:cs="Arial"/>
        </w:rPr>
      </w:pPr>
      <w:r>
        <w:rPr>
          <w:rFonts w:ascii="Arial" w:hAnsi="Arial" w:cs="Arial"/>
        </w:rPr>
        <w:lastRenderedPageBreak/>
        <w:t>4</w:t>
      </w:r>
      <w:r>
        <w:rPr>
          <w:rFonts w:ascii="Arial" w:hAnsi="Arial" w:cs="Arial"/>
        </w:rPr>
        <w:tab/>
      </w:r>
      <w:r w:rsidRPr="00211993">
        <w:rPr>
          <w:rFonts w:ascii="Arial" w:hAnsi="Arial" w:cs="Arial"/>
        </w:rPr>
        <w:t>whether having regard to all circumstances surrounding the transactions, the powers relied upon by the relevant Minister were, in any event, used to achieve an unlawful or unauthorised purpose.’</w:t>
      </w:r>
    </w:p>
    <w:p w:rsidR="00211993" w:rsidRPr="00BC5075" w:rsidRDefault="00211993" w:rsidP="00BC5075">
      <w:pPr>
        <w:spacing w:after="0"/>
        <w:jc w:val="both"/>
        <w:rPr>
          <w:rFonts w:ascii="Arial" w:hAnsi="Arial" w:cs="Arial"/>
          <w:sz w:val="24"/>
        </w:rPr>
      </w:pPr>
    </w:p>
    <w:p w:rsidR="00A9679E" w:rsidRDefault="00211993" w:rsidP="00BC5075">
      <w:pPr>
        <w:spacing w:after="0" w:line="360" w:lineRule="auto"/>
        <w:jc w:val="both"/>
        <w:rPr>
          <w:rFonts w:ascii="Arial" w:hAnsi="Arial" w:cs="Arial"/>
          <w:sz w:val="24"/>
        </w:rPr>
      </w:pPr>
      <w:r>
        <w:rPr>
          <w:rFonts w:ascii="Arial" w:hAnsi="Arial" w:cs="Arial"/>
          <w:sz w:val="24"/>
        </w:rPr>
        <w:t>[</w:t>
      </w:r>
      <w:r w:rsidR="000B6637">
        <w:rPr>
          <w:rFonts w:ascii="Arial" w:hAnsi="Arial" w:cs="Arial"/>
          <w:sz w:val="24"/>
        </w:rPr>
        <w:t>55</w:t>
      </w:r>
      <w:r>
        <w:rPr>
          <w:rFonts w:ascii="Arial" w:hAnsi="Arial" w:cs="Arial"/>
          <w:sz w:val="24"/>
        </w:rPr>
        <w:t>]</w:t>
      </w:r>
      <w:r>
        <w:rPr>
          <w:rFonts w:ascii="Arial" w:hAnsi="Arial" w:cs="Arial"/>
          <w:sz w:val="24"/>
        </w:rPr>
        <w:tab/>
      </w:r>
      <w:r w:rsidR="006B2D28">
        <w:rPr>
          <w:rFonts w:ascii="Arial" w:hAnsi="Arial" w:cs="Arial"/>
          <w:sz w:val="24"/>
        </w:rPr>
        <w:t xml:space="preserve">I find that a </w:t>
      </w:r>
      <w:r w:rsidR="00FE5E07">
        <w:rPr>
          <w:rFonts w:ascii="Arial" w:hAnsi="Arial" w:cs="Arial"/>
          <w:sz w:val="24"/>
        </w:rPr>
        <w:t>closer look at the above issues</w:t>
      </w:r>
      <w:r w:rsidR="00BB3CD9">
        <w:rPr>
          <w:rFonts w:ascii="Arial" w:hAnsi="Arial" w:cs="Arial"/>
          <w:sz w:val="24"/>
        </w:rPr>
        <w:t xml:space="preserve"> sought to</w:t>
      </w:r>
      <w:r w:rsidR="000B6637">
        <w:rPr>
          <w:rFonts w:ascii="Arial" w:hAnsi="Arial" w:cs="Arial"/>
          <w:sz w:val="24"/>
        </w:rPr>
        <w:t xml:space="preserve"> be referred to</w:t>
      </w:r>
      <w:r w:rsidR="00BB3CD9">
        <w:rPr>
          <w:rFonts w:ascii="Arial" w:hAnsi="Arial" w:cs="Arial"/>
          <w:sz w:val="24"/>
        </w:rPr>
        <w:t xml:space="preserve"> oral </w:t>
      </w:r>
      <w:r w:rsidR="00FE5E07">
        <w:rPr>
          <w:rFonts w:ascii="Arial" w:hAnsi="Arial" w:cs="Arial"/>
          <w:sz w:val="24"/>
        </w:rPr>
        <w:t>evidence reveal that the said issues are not s</w:t>
      </w:r>
      <w:r w:rsidR="000B6637">
        <w:rPr>
          <w:rFonts w:ascii="Arial" w:hAnsi="Arial" w:cs="Arial"/>
          <w:sz w:val="24"/>
        </w:rPr>
        <w:t>pecified as required by rule 67. To</w:t>
      </w:r>
      <w:r w:rsidR="00FE5E07">
        <w:rPr>
          <w:rFonts w:ascii="Arial" w:hAnsi="Arial" w:cs="Arial"/>
          <w:sz w:val="24"/>
        </w:rPr>
        <w:t xml:space="preserve"> the contrary, they are overbroad to the extent that if granted, the hearing will be unlimited and be tantamount to a full blown trial.  </w:t>
      </w:r>
    </w:p>
    <w:p w:rsidR="00A9679E" w:rsidRDefault="00A9679E" w:rsidP="00BC5075">
      <w:pPr>
        <w:spacing w:after="0" w:line="360" w:lineRule="auto"/>
        <w:jc w:val="both"/>
        <w:rPr>
          <w:rFonts w:ascii="Arial" w:hAnsi="Arial" w:cs="Arial"/>
          <w:sz w:val="24"/>
        </w:rPr>
      </w:pPr>
    </w:p>
    <w:p w:rsidR="00A9679E" w:rsidRDefault="00A9679E" w:rsidP="00BC5075">
      <w:pPr>
        <w:spacing w:after="0" w:line="360" w:lineRule="auto"/>
        <w:jc w:val="both"/>
        <w:rPr>
          <w:rFonts w:ascii="Arial" w:hAnsi="Arial" w:cs="Arial"/>
          <w:sz w:val="24"/>
        </w:rPr>
      </w:pPr>
      <w:r>
        <w:rPr>
          <w:rFonts w:ascii="Arial" w:hAnsi="Arial" w:cs="Arial"/>
          <w:sz w:val="24"/>
        </w:rPr>
        <w:t>[</w:t>
      </w:r>
      <w:r w:rsidR="000B6637">
        <w:rPr>
          <w:rFonts w:ascii="Arial" w:hAnsi="Arial" w:cs="Arial"/>
          <w:sz w:val="24"/>
        </w:rPr>
        <w:t>56</w:t>
      </w:r>
      <w:r>
        <w:rPr>
          <w:rFonts w:ascii="Arial" w:hAnsi="Arial" w:cs="Arial"/>
          <w:sz w:val="24"/>
        </w:rPr>
        <w:t>]</w:t>
      </w:r>
      <w:r>
        <w:rPr>
          <w:rFonts w:ascii="Arial" w:hAnsi="Arial" w:cs="Arial"/>
          <w:sz w:val="24"/>
        </w:rPr>
        <w:tab/>
      </w:r>
      <w:r w:rsidR="00073C23">
        <w:rPr>
          <w:rFonts w:ascii="Arial" w:hAnsi="Arial" w:cs="Arial"/>
          <w:sz w:val="24"/>
        </w:rPr>
        <w:t>Vally J in t</w:t>
      </w:r>
      <w:r>
        <w:rPr>
          <w:rFonts w:ascii="Arial" w:hAnsi="Arial" w:cs="Arial"/>
          <w:sz w:val="24"/>
        </w:rPr>
        <w:t xml:space="preserve">he Gauteng Local Division of South Africa in </w:t>
      </w:r>
      <w:r w:rsidRPr="00903110">
        <w:rPr>
          <w:rFonts w:ascii="Arial" w:hAnsi="Arial" w:cs="Arial"/>
          <w:i/>
          <w:sz w:val="24"/>
        </w:rPr>
        <w:t>Moropa v Chemical Industries National Provident Fund</w:t>
      </w:r>
      <w:r w:rsidR="000B6637">
        <w:rPr>
          <w:rFonts w:ascii="Arial" w:hAnsi="Arial" w:cs="Arial"/>
          <w:i/>
          <w:sz w:val="24"/>
        </w:rPr>
        <w:t>,</w:t>
      </w:r>
      <w:r w:rsidR="00903110">
        <w:rPr>
          <w:rStyle w:val="FootnoteReference"/>
          <w:rFonts w:ascii="Arial" w:hAnsi="Arial" w:cs="Arial"/>
          <w:i/>
          <w:sz w:val="24"/>
        </w:rPr>
        <w:footnoteReference w:id="8"/>
      </w:r>
      <w:r>
        <w:rPr>
          <w:rFonts w:ascii="Arial" w:hAnsi="Arial" w:cs="Arial"/>
          <w:sz w:val="24"/>
        </w:rPr>
        <w:t xml:space="preserve"> </w:t>
      </w:r>
      <w:r w:rsidR="000B6637">
        <w:rPr>
          <w:rFonts w:ascii="Arial" w:hAnsi="Arial" w:cs="Arial"/>
          <w:sz w:val="24"/>
        </w:rPr>
        <w:t>while discussing an application to refer a matter to oral evidence</w:t>
      </w:r>
      <w:r w:rsidR="00C01D2E">
        <w:rPr>
          <w:rFonts w:ascii="Arial" w:hAnsi="Arial" w:cs="Arial"/>
          <w:sz w:val="24"/>
        </w:rPr>
        <w:t>,</w:t>
      </w:r>
      <w:r w:rsidR="000B6637">
        <w:rPr>
          <w:rFonts w:ascii="Arial" w:hAnsi="Arial" w:cs="Arial"/>
          <w:sz w:val="24"/>
        </w:rPr>
        <w:t xml:space="preserve"> remarked as follows </w:t>
      </w:r>
      <w:r w:rsidR="00073C23">
        <w:rPr>
          <w:rFonts w:ascii="Arial" w:hAnsi="Arial" w:cs="Arial"/>
          <w:sz w:val="24"/>
        </w:rPr>
        <w:t>at para 13</w:t>
      </w:r>
      <w:r w:rsidR="00C01D2E">
        <w:rPr>
          <w:rFonts w:ascii="Arial" w:hAnsi="Arial" w:cs="Arial"/>
          <w:sz w:val="24"/>
        </w:rPr>
        <w:t xml:space="preserve">: </w:t>
      </w:r>
    </w:p>
    <w:p w:rsidR="00073C23" w:rsidRDefault="00073C23" w:rsidP="00BC5075">
      <w:pPr>
        <w:spacing w:after="0" w:line="360" w:lineRule="auto"/>
        <w:jc w:val="both"/>
        <w:rPr>
          <w:rFonts w:ascii="Arial" w:hAnsi="Arial" w:cs="Arial"/>
          <w:sz w:val="24"/>
        </w:rPr>
      </w:pPr>
    </w:p>
    <w:p w:rsidR="00073C23" w:rsidRPr="00903110" w:rsidRDefault="00073C23" w:rsidP="00BC5075">
      <w:pPr>
        <w:spacing w:after="0" w:line="360" w:lineRule="auto"/>
        <w:jc w:val="both"/>
        <w:rPr>
          <w:rFonts w:ascii="Arial" w:hAnsi="Arial" w:cs="Arial"/>
        </w:rPr>
      </w:pPr>
      <w:r>
        <w:rPr>
          <w:rFonts w:ascii="Arial" w:hAnsi="Arial" w:cs="Arial"/>
          <w:sz w:val="24"/>
        </w:rPr>
        <w:tab/>
      </w:r>
      <w:r w:rsidR="00903110" w:rsidRPr="00903110">
        <w:rPr>
          <w:rFonts w:ascii="Arial" w:hAnsi="Arial" w:cs="Arial"/>
        </w:rPr>
        <w:t>‘</w:t>
      </w:r>
      <w:r w:rsidR="00903110" w:rsidRPr="00903110">
        <w:rPr>
          <w:rFonts w:ascii="Arial" w:hAnsi="Arial" w:cs="Arial"/>
          <w:color w:val="242121"/>
          <w:shd w:val="clear" w:color="auto" w:fill="FFFFFF"/>
        </w:rPr>
        <w:t xml:space="preserve">An application to refer a matter to oral evidence must be timeously brought – an opponent should not be ambushed at the hearing as has occurred here. The application must </w:t>
      </w:r>
      <w:r w:rsidR="00903110">
        <w:rPr>
          <w:rFonts w:ascii="Arial" w:hAnsi="Arial" w:cs="Arial"/>
          <w:color w:val="242121"/>
          <w:shd w:val="clear" w:color="auto" w:fill="FFFFFF"/>
        </w:rPr>
        <w:t>be clear in its intent and focu</w:t>
      </w:r>
      <w:r w:rsidR="00903110" w:rsidRPr="00903110">
        <w:rPr>
          <w:rFonts w:ascii="Arial" w:hAnsi="Arial" w:cs="Arial"/>
          <w:color w:val="242121"/>
          <w:shd w:val="clear" w:color="auto" w:fill="FFFFFF"/>
        </w:rPr>
        <w:t>sed on a real dispute of fact. Put differently, a matter should not be referred to oral evidence if no facts are to be elicited. The evidence to be presented must be clearly, concisely and unambiguously identified. To avoid entering the realms of trial, it should not be open-ended or overly wide. A referral to oral evidence is very different from a referral to trial. While the NBC motion asks for the former it is actually seeking more than that, something closer to a referral to trial. This is manifest in the marked difference between what the motion says and what the draft order contains.’</w:t>
      </w:r>
    </w:p>
    <w:p w:rsidR="00A9679E" w:rsidRDefault="00A9679E" w:rsidP="00BC5075">
      <w:pPr>
        <w:spacing w:after="0" w:line="360" w:lineRule="auto"/>
        <w:jc w:val="both"/>
        <w:rPr>
          <w:rFonts w:ascii="Arial" w:hAnsi="Arial" w:cs="Arial"/>
          <w:sz w:val="24"/>
        </w:rPr>
      </w:pPr>
    </w:p>
    <w:p w:rsidR="00211993" w:rsidRDefault="00A9679E" w:rsidP="00BC5075">
      <w:pPr>
        <w:spacing w:after="0" w:line="360" w:lineRule="auto"/>
        <w:jc w:val="both"/>
        <w:rPr>
          <w:rFonts w:ascii="Arial" w:hAnsi="Arial" w:cs="Arial"/>
          <w:sz w:val="24"/>
        </w:rPr>
      </w:pPr>
      <w:r>
        <w:rPr>
          <w:rFonts w:ascii="Arial" w:hAnsi="Arial" w:cs="Arial"/>
          <w:sz w:val="24"/>
        </w:rPr>
        <w:t>[</w:t>
      </w:r>
      <w:r w:rsidR="00C01D2E">
        <w:rPr>
          <w:rFonts w:ascii="Arial" w:hAnsi="Arial" w:cs="Arial"/>
          <w:sz w:val="24"/>
        </w:rPr>
        <w:t>57</w:t>
      </w:r>
      <w:r>
        <w:rPr>
          <w:rFonts w:ascii="Arial" w:hAnsi="Arial" w:cs="Arial"/>
          <w:sz w:val="24"/>
        </w:rPr>
        <w:t>]</w:t>
      </w:r>
      <w:r>
        <w:rPr>
          <w:rFonts w:ascii="Arial" w:hAnsi="Arial" w:cs="Arial"/>
          <w:sz w:val="24"/>
        </w:rPr>
        <w:tab/>
      </w:r>
      <w:r w:rsidR="006B2D28">
        <w:rPr>
          <w:rFonts w:ascii="Arial" w:hAnsi="Arial" w:cs="Arial"/>
          <w:sz w:val="24"/>
        </w:rPr>
        <w:t xml:space="preserve">The </w:t>
      </w:r>
      <w:r w:rsidR="00C01D2E">
        <w:rPr>
          <w:rFonts w:ascii="Arial" w:hAnsi="Arial" w:cs="Arial"/>
          <w:sz w:val="24"/>
        </w:rPr>
        <w:t>issues sought to be referred to</w:t>
      </w:r>
      <w:r w:rsidR="006B2D28">
        <w:rPr>
          <w:rFonts w:ascii="Arial" w:hAnsi="Arial" w:cs="Arial"/>
          <w:sz w:val="24"/>
        </w:rPr>
        <w:t xml:space="preserve"> oral evidence, in my view</w:t>
      </w:r>
      <w:r w:rsidR="00C01D2E">
        <w:rPr>
          <w:rFonts w:ascii="Arial" w:hAnsi="Arial" w:cs="Arial"/>
          <w:sz w:val="24"/>
        </w:rPr>
        <w:t>, capture</w:t>
      </w:r>
      <w:r w:rsidR="006B2D28">
        <w:rPr>
          <w:rFonts w:ascii="Arial" w:hAnsi="Arial" w:cs="Arial"/>
          <w:sz w:val="24"/>
        </w:rPr>
        <w:t xml:space="preserve"> the applicant’s claim, in whole. </w:t>
      </w:r>
      <w:r w:rsidR="006B2D28" w:rsidRPr="005E12F6">
        <w:rPr>
          <w:rFonts w:ascii="Arial" w:hAnsi="Arial" w:cs="Arial"/>
          <w:sz w:val="24"/>
        </w:rPr>
        <w:t>I</w:t>
      </w:r>
      <w:r w:rsidR="005E12F6" w:rsidRPr="005E12F6">
        <w:rPr>
          <w:rFonts w:ascii="Arial" w:hAnsi="Arial" w:cs="Arial"/>
          <w:sz w:val="24"/>
        </w:rPr>
        <w:t xml:space="preserve"> find that </w:t>
      </w:r>
      <w:r w:rsidR="00095F02">
        <w:rPr>
          <w:rFonts w:ascii="Arial" w:hAnsi="Arial" w:cs="Arial"/>
          <w:sz w:val="24"/>
        </w:rPr>
        <w:t xml:space="preserve">the </w:t>
      </w:r>
      <w:r w:rsidR="005E12F6" w:rsidRPr="005E12F6">
        <w:rPr>
          <w:rFonts w:ascii="Arial" w:hAnsi="Arial" w:cs="Arial"/>
          <w:sz w:val="24"/>
        </w:rPr>
        <w:t>issue sought to be referred</w:t>
      </w:r>
      <w:r w:rsidR="00915D4F" w:rsidRPr="005E12F6">
        <w:rPr>
          <w:rFonts w:ascii="Arial" w:hAnsi="Arial" w:cs="Arial"/>
          <w:sz w:val="24"/>
        </w:rPr>
        <w:t xml:space="preserve"> is</w:t>
      </w:r>
      <w:r w:rsidR="006B2D28" w:rsidRPr="005E12F6">
        <w:rPr>
          <w:rFonts w:ascii="Arial" w:hAnsi="Arial" w:cs="Arial"/>
          <w:sz w:val="24"/>
        </w:rPr>
        <w:t xml:space="preserve"> that</w:t>
      </w:r>
      <w:r w:rsidR="00915D4F" w:rsidRPr="005E12F6">
        <w:rPr>
          <w:rFonts w:ascii="Arial" w:hAnsi="Arial" w:cs="Arial"/>
          <w:sz w:val="24"/>
        </w:rPr>
        <w:t>,</w:t>
      </w:r>
      <w:r w:rsidR="006B2D28" w:rsidRPr="005E12F6">
        <w:rPr>
          <w:rFonts w:ascii="Arial" w:hAnsi="Arial" w:cs="Arial"/>
          <w:sz w:val="24"/>
        </w:rPr>
        <w:t xml:space="preserve"> the transactions were not carried out according to law</w:t>
      </w:r>
      <w:r w:rsidR="005E12F6" w:rsidRPr="005E12F6">
        <w:rPr>
          <w:rFonts w:ascii="Arial" w:hAnsi="Arial" w:cs="Arial"/>
          <w:sz w:val="24"/>
        </w:rPr>
        <w:t xml:space="preserve"> as they were</w:t>
      </w:r>
      <w:r w:rsidR="006B2D28" w:rsidRPr="005E12F6">
        <w:rPr>
          <w:rFonts w:ascii="Arial" w:hAnsi="Arial" w:cs="Arial"/>
          <w:sz w:val="24"/>
        </w:rPr>
        <w:t xml:space="preserve"> unlawfully carried out in order for Comsar, a foreign entity</w:t>
      </w:r>
      <w:r w:rsidR="00C01D2E">
        <w:rPr>
          <w:rFonts w:ascii="Arial" w:hAnsi="Arial" w:cs="Arial"/>
          <w:sz w:val="24"/>
        </w:rPr>
        <w:t>,</w:t>
      </w:r>
      <w:r w:rsidR="006B2D28" w:rsidRPr="005E12F6">
        <w:rPr>
          <w:rFonts w:ascii="Arial" w:hAnsi="Arial" w:cs="Arial"/>
          <w:sz w:val="24"/>
        </w:rPr>
        <w:t xml:space="preserve"> to acquire agricultural commercial land.</w:t>
      </w:r>
      <w:r w:rsidR="009D4DCC" w:rsidRPr="005E12F6">
        <w:rPr>
          <w:rFonts w:ascii="Arial" w:hAnsi="Arial" w:cs="Arial"/>
          <w:sz w:val="24"/>
        </w:rPr>
        <w:t xml:space="preserve"> </w:t>
      </w:r>
      <w:r w:rsidR="00545C77">
        <w:rPr>
          <w:rFonts w:ascii="Arial" w:hAnsi="Arial" w:cs="Arial"/>
          <w:sz w:val="24"/>
        </w:rPr>
        <w:t>I</w:t>
      </w:r>
      <w:r w:rsidR="005E12F6">
        <w:rPr>
          <w:rFonts w:ascii="Arial" w:hAnsi="Arial" w:cs="Arial"/>
          <w:sz w:val="24"/>
        </w:rPr>
        <w:t>, therefore</w:t>
      </w:r>
      <w:r w:rsidR="00DF5720">
        <w:rPr>
          <w:rFonts w:ascii="Arial" w:hAnsi="Arial" w:cs="Arial"/>
          <w:sz w:val="24"/>
        </w:rPr>
        <w:t>,</w:t>
      </w:r>
      <w:r w:rsidR="005E12F6">
        <w:rPr>
          <w:rFonts w:ascii="Arial" w:hAnsi="Arial" w:cs="Arial"/>
          <w:sz w:val="24"/>
        </w:rPr>
        <w:t xml:space="preserve"> further</w:t>
      </w:r>
      <w:r w:rsidR="00545C77">
        <w:rPr>
          <w:rFonts w:ascii="Arial" w:hAnsi="Arial" w:cs="Arial"/>
          <w:sz w:val="24"/>
        </w:rPr>
        <w:t xml:space="preserve"> find that the referral sought constitutes a referral for trial which is not what the applicant applies for. </w:t>
      </w:r>
    </w:p>
    <w:p w:rsidR="009D4DCC" w:rsidRDefault="009D4DCC" w:rsidP="00BC5075">
      <w:pPr>
        <w:spacing w:after="0" w:line="360" w:lineRule="auto"/>
        <w:jc w:val="both"/>
        <w:rPr>
          <w:rFonts w:ascii="Arial" w:hAnsi="Arial" w:cs="Arial"/>
          <w:sz w:val="24"/>
        </w:rPr>
      </w:pPr>
    </w:p>
    <w:p w:rsidR="00E91143" w:rsidRDefault="009D4DCC" w:rsidP="00BC5075">
      <w:pPr>
        <w:spacing w:after="0" w:line="360" w:lineRule="auto"/>
        <w:jc w:val="both"/>
        <w:rPr>
          <w:rFonts w:ascii="Arial" w:hAnsi="Arial" w:cs="Arial"/>
          <w:sz w:val="24"/>
        </w:rPr>
      </w:pPr>
      <w:r>
        <w:rPr>
          <w:rFonts w:ascii="Arial" w:hAnsi="Arial" w:cs="Arial"/>
          <w:sz w:val="24"/>
        </w:rPr>
        <w:t>[</w:t>
      </w:r>
      <w:r w:rsidR="00C01D2E">
        <w:rPr>
          <w:rFonts w:ascii="Arial" w:hAnsi="Arial" w:cs="Arial"/>
          <w:sz w:val="24"/>
        </w:rPr>
        <w:t>58</w:t>
      </w:r>
      <w:r>
        <w:rPr>
          <w:rFonts w:ascii="Arial" w:hAnsi="Arial" w:cs="Arial"/>
          <w:sz w:val="24"/>
        </w:rPr>
        <w:t>]</w:t>
      </w:r>
      <w:r>
        <w:rPr>
          <w:rFonts w:ascii="Arial" w:hAnsi="Arial" w:cs="Arial"/>
          <w:sz w:val="24"/>
        </w:rPr>
        <w:tab/>
        <w:t>I find that the issues that the applicant seeks to refer to oral evidence constitute its whole claim without specified issues as required by rule 67. In my view, the ap</w:t>
      </w:r>
      <w:r w:rsidR="007E79A5">
        <w:rPr>
          <w:rFonts w:ascii="Arial" w:hAnsi="Arial" w:cs="Arial"/>
          <w:sz w:val="24"/>
        </w:rPr>
        <w:t>plication sought by the applicant is literally a referral of the matter</w:t>
      </w:r>
      <w:r w:rsidR="00C01D2E">
        <w:rPr>
          <w:rFonts w:ascii="Arial" w:hAnsi="Arial" w:cs="Arial"/>
          <w:sz w:val="24"/>
        </w:rPr>
        <w:t xml:space="preserve"> for trial, which is </w:t>
      </w:r>
      <w:r w:rsidR="00C01D2E">
        <w:rPr>
          <w:rFonts w:ascii="Arial" w:hAnsi="Arial" w:cs="Arial"/>
          <w:sz w:val="24"/>
        </w:rPr>
        <w:lastRenderedPageBreak/>
        <w:t xml:space="preserve">distinct from an </w:t>
      </w:r>
      <w:r w:rsidR="007E79A5">
        <w:rPr>
          <w:rFonts w:ascii="Arial" w:hAnsi="Arial" w:cs="Arial"/>
          <w:sz w:val="24"/>
        </w:rPr>
        <w:t xml:space="preserve">application for referral to oral evidence. In </w:t>
      </w:r>
      <w:r w:rsidR="007E79A5" w:rsidRPr="00957E48">
        <w:rPr>
          <w:rFonts w:ascii="Arial" w:hAnsi="Arial" w:cs="Arial"/>
          <w:i/>
          <w:sz w:val="24"/>
        </w:rPr>
        <w:t>casu</w:t>
      </w:r>
      <w:r w:rsidR="007E79A5">
        <w:rPr>
          <w:rFonts w:ascii="Arial" w:hAnsi="Arial" w:cs="Arial"/>
          <w:sz w:val="24"/>
        </w:rPr>
        <w:t xml:space="preserve">, not only did the applicant fail </w:t>
      </w:r>
      <w:r w:rsidR="00095F02">
        <w:rPr>
          <w:rFonts w:ascii="Arial" w:hAnsi="Arial" w:cs="Arial"/>
          <w:sz w:val="24"/>
        </w:rPr>
        <w:t xml:space="preserve">to </w:t>
      </w:r>
      <w:r w:rsidR="007E79A5">
        <w:rPr>
          <w:rFonts w:ascii="Arial" w:hAnsi="Arial" w:cs="Arial"/>
          <w:sz w:val="24"/>
        </w:rPr>
        <w:t>identify specified issues for referral to oral evidence, but further failed to identify the witness</w:t>
      </w:r>
      <w:r w:rsidR="006E02BD">
        <w:rPr>
          <w:rFonts w:ascii="Arial" w:hAnsi="Arial" w:cs="Arial"/>
          <w:sz w:val="24"/>
        </w:rPr>
        <w:t>es</w:t>
      </w:r>
      <w:r w:rsidR="007E79A5">
        <w:rPr>
          <w:rFonts w:ascii="Arial" w:hAnsi="Arial" w:cs="Arial"/>
          <w:sz w:val="24"/>
        </w:rPr>
        <w:t xml:space="preserve"> required for </w:t>
      </w:r>
      <w:r w:rsidR="00C01D2E">
        <w:rPr>
          <w:rFonts w:ascii="Arial" w:hAnsi="Arial" w:cs="Arial"/>
          <w:sz w:val="24"/>
        </w:rPr>
        <w:t xml:space="preserve">referral to </w:t>
      </w:r>
      <w:r w:rsidR="007E79A5">
        <w:rPr>
          <w:rFonts w:ascii="Arial" w:hAnsi="Arial" w:cs="Arial"/>
          <w:sz w:val="24"/>
        </w:rPr>
        <w:t xml:space="preserve">oral evidence. </w:t>
      </w:r>
    </w:p>
    <w:p w:rsidR="00E91143" w:rsidRDefault="00E91143" w:rsidP="00BC5075">
      <w:pPr>
        <w:spacing w:after="0" w:line="360" w:lineRule="auto"/>
        <w:jc w:val="both"/>
        <w:rPr>
          <w:rFonts w:ascii="Arial" w:hAnsi="Arial" w:cs="Arial"/>
          <w:sz w:val="24"/>
        </w:rPr>
      </w:pPr>
    </w:p>
    <w:p w:rsidR="009D4DCC" w:rsidRDefault="00E91143" w:rsidP="00BC5075">
      <w:pPr>
        <w:spacing w:after="0" w:line="360" w:lineRule="auto"/>
        <w:jc w:val="both"/>
        <w:rPr>
          <w:rFonts w:ascii="Arial" w:hAnsi="Arial" w:cs="Arial"/>
          <w:sz w:val="24"/>
        </w:rPr>
      </w:pPr>
      <w:r>
        <w:rPr>
          <w:rFonts w:ascii="Arial" w:hAnsi="Arial" w:cs="Arial"/>
          <w:sz w:val="24"/>
        </w:rPr>
        <w:t>[</w:t>
      </w:r>
      <w:r w:rsidR="00C01D2E">
        <w:rPr>
          <w:rFonts w:ascii="Arial" w:hAnsi="Arial" w:cs="Arial"/>
          <w:sz w:val="24"/>
        </w:rPr>
        <w:t>59</w:t>
      </w:r>
      <w:r>
        <w:rPr>
          <w:rFonts w:ascii="Arial" w:hAnsi="Arial" w:cs="Arial"/>
          <w:sz w:val="24"/>
        </w:rPr>
        <w:t>]</w:t>
      </w:r>
      <w:r>
        <w:rPr>
          <w:rFonts w:ascii="Arial" w:hAnsi="Arial" w:cs="Arial"/>
          <w:sz w:val="24"/>
        </w:rPr>
        <w:tab/>
      </w:r>
      <w:r w:rsidR="003D7462">
        <w:rPr>
          <w:rFonts w:ascii="Arial" w:hAnsi="Arial" w:cs="Arial"/>
          <w:sz w:val="24"/>
        </w:rPr>
        <w:t xml:space="preserve">Faced with this dilemma, </w:t>
      </w:r>
      <w:r w:rsidR="007E79A5">
        <w:rPr>
          <w:rFonts w:ascii="Arial" w:hAnsi="Arial" w:cs="Arial"/>
          <w:sz w:val="24"/>
        </w:rPr>
        <w:t>Ms Campbell</w:t>
      </w:r>
      <w:r w:rsidR="00C01D2E">
        <w:rPr>
          <w:rFonts w:ascii="Arial" w:hAnsi="Arial" w:cs="Arial"/>
          <w:sz w:val="24"/>
        </w:rPr>
        <w:t>,</w:t>
      </w:r>
      <w:r w:rsidR="007E79A5">
        <w:rPr>
          <w:rFonts w:ascii="Arial" w:hAnsi="Arial" w:cs="Arial"/>
          <w:sz w:val="24"/>
        </w:rPr>
        <w:t xml:space="preserve"> </w:t>
      </w:r>
      <w:r w:rsidR="003D7462">
        <w:rPr>
          <w:rFonts w:ascii="Arial" w:hAnsi="Arial" w:cs="Arial"/>
          <w:sz w:val="24"/>
        </w:rPr>
        <w:t>during arguments and only in reply</w:t>
      </w:r>
      <w:r w:rsidR="00C01D2E">
        <w:rPr>
          <w:rFonts w:ascii="Arial" w:hAnsi="Arial" w:cs="Arial"/>
          <w:sz w:val="24"/>
        </w:rPr>
        <w:t>,</w:t>
      </w:r>
      <w:r w:rsidR="003D7462">
        <w:rPr>
          <w:rFonts w:ascii="Arial" w:hAnsi="Arial" w:cs="Arial"/>
          <w:sz w:val="24"/>
        </w:rPr>
        <w:t xml:space="preserve"> attempted to identify the witnesses sought to be required</w:t>
      </w:r>
      <w:r w:rsidR="00095F02">
        <w:rPr>
          <w:rFonts w:ascii="Arial" w:hAnsi="Arial" w:cs="Arial"/>
          <w:sz w:val="24"/>
        </w:rPr>
        <w:t xml:space="preserve"> for referral to oral evidence</w:t>
      </w:r>
      <w:r w:rsidR="003D7462">
        <w:rPr>
          <w:rFonts w:ascii="Arial" w:hAnsi="Arial" w:cs="Arial"/>
          <w:sz w:val="24"/>
        </w:rPr>
        <w:t>. I am unable to attach weight to such</w:t>
      </w:r>
      <w:r w:rsidR="00C01D2E">
        <w:rPr>
          <w:rFonts w:ascii="Arial" w:hAnsi="Arial" w:cs="Arial"/>
          <w:sz w:val="24"/>
        </w:rPr>
        <w:t xml:space="preserve"> a</w:t>
      </w:r>
      <w:r w:rsidR="003D7462">
        <w:rPr>
          <w:rFonts w:ascii="Arial" w:hAnsi="Arial" w:cs="Arial"/>
          <w:sz w:val="24"/>
        </w:rPr>
        <w:t xml:space="preserve"> submission that only surfaced during arguments in reply when </w:t>
      </w:r>
      <w:r w:rsidR="00C01D2E">
        <w:rPr>
          <w:rFonts w:ascii="Arial" w:hAnsi="Arial" w:cs="Arial"/>
          <w:sz w:val="24"/>
        </w:rPr>
        <w:t>the other parties no longer had</w:t>
      </w:r>
      <w:r w:rsidR="003D7462">
        <w:rPr>
          <w:rFonts w:ascii="Arial" w:hAnsi="Arial" w:cs="Arial"/>
          <w:sz w:val="24"/>
        </w:rPr>
        <w:t xml:space="preserve"> an opportunity to gainsay the said argument. I find that </w:t>
      </w:r>
      <w:r w:rsidR="006E02BD">
        <w:rPr>
          <w:rFonts w:ascii="Arial" w:hAnsi="Arial" w:cs="Arial"/>
          <w:sz w:val="24"/>
        </w:rPr>
        <w:t>the</w:t>
      </w:r>
      <w:r w:rsidR="00957E48">
        <w:rPr>
          <w:rFonts w:ascii="Arial" w:hAnsi="Arial" w:cs="Arial"/>
          <w:sz w:val="24"/>
        </w:rPr>
        <w:t xml:space="preserve"> status quo remain</w:t>
      </w:r>
      <w:r w:rsidR="00C01D2E">
        <w:rPr>
          <w:rFonts w:ascii="Arial" w:hAnsi="Arial" w:cs="Arial"/>
          <w:sz w:val="24"/>
        </w:rPr>
        <w:t>s</w:t>
      </w:r>
      <w:r w:rsidR="00957E48">
        <w:rPr>
          <w:rFonts w:ascii="Arial" w:hAnsi="Arial" w:cs="Arial"/>
          <w:sz w:val="24"/>
        </w:rPr>
        <w:t xml:space="preserve"> as it appears in the papers filed of record that the applicant failed to identify the witnesses sought to be called. </w:t>
      </w:r>
      <w:r w:rsidR="003C06F1">
        <w:rPr>
          <w:rFonts w:ascii="Arial" w:hAnsi="Arial" w:cs="Arial"/>
          <w:sz w:val="24"/>
        </w:rPr>
        <w:t>P</w:t>
      </w:r>
      <w:r>
        <w:rPr>
          <w:rFonts w:ascii="Arial" w:hAnsi="Arial" w:cs="Arial"/>
          <w:sz w:val="24"/>
        </w:rPr>
        <w:t>aragraph 80 of the applicant’s heads</w:t>
      </w:r>
      <w:r w:rsidR="006E02BD">
        <w:rPr>
          <w:rFonts w:ascii="Arial" w:hAnsi="Arial" w:cs="Arial"/>
          <w:sz w:val="24"/>
        </w:rPr>
        <w:t xml:space="preserve"> of argument</w:t>
      </w:r>
      <w:r>
        <w:rPr>
          <w:rFonts w:ascii="Arial" w:hAnsi="Arial" w:cs="Arial"/>
          <w:sz w:val="24"/>
        </w:rPr>
        <w:t xml:space="preserve"> </w:t>
      </w:r>
      <w:r w:rsidR="003C06F1">
        <w:rPr>
          <w:rFonts w:ascii="Arial" w:hAnsi="Arial" w:cs="Arial"/>
          <w:sz w:val="24"/>
        </w:rPr>
        <w:t>cited below</w:t>
      </w:r>
      <w:r w:rsidR="006E02BD">
        <w:rPr>
          <w:rFonts w:ascii="Arial" w:hAnsi="Arial" w:cs="Arial"/>
          <w:sz w:val="24"/>
        </w:rPr>
        <w:t>,</w:t>
      </w:r>
      <w:r w:rsidR="003C06F1">
        <w:rPr>
          <w:rFonts w:ascii="Arial" w:hAnsi="Arial" w:cs="Arial"/>
          <w:sz w:val="24"/>
        </w:rPr>
        <w:t xml:space="preserve"> cements the broadness of the applicant’s application as it provides that: </w:t>
      </w:r>
    </w:p>
    <w:p w:rsidR="00E91143" w:rsidRDefault="00E91143" w:rsidP="00BC5075">
      <w:pPr>
        <w:spacing w:after="0" w:line="360" w:lineRule="auto"/>
        <w:jc w:val="both"/>
        <w:rPr>
          <w:rFonts w:ascii="Arial" w:hAnsi="Arial" w:cs="Arial"/>
          <w:sz w:val="24"/>
        </w:rPr>
      </w:pPr>
    </w:p>
    <w:p w:rsidR="00E91143" w:rsidRPr="00E91143" w:rsidRDefault="00E91143" w:rsidP="00BC5075">
      <w:pPr>
        <w:spacing w:after="0" w:line="360" w:lineRule="auto"/>
        <w:jc w:val="both"/>
        <w:rPr>
          <w:rFonts w:ascii="Arial" w:hAnsi="Arial" w:cs="Arial"/>
        </w:rPr>
      </w:pPr>
      <w:r>
        <w:rPr>
          <w:rFonts w:ascii="Arial" w:hAnsi="Arial" w:cs="Arial"/>
          <w:sz w:val="24"/>
        </w:rPr>
        <w:tab/>
      </w:r>
      <w:r w:rsidRPr="00E91143">
        <w:rPr>
          <w:rFonts w:ascii="Arial" w:hAnsi="Arial" w:cs="Arial"/>
        </w:rPr>
        <w:t>‘In view of the aforegoing, we submit that an Order should be made for the abovementioned issues to be referred to oral evidence and for the various deponents to affidavits filed of record, to be available to be cross-examined.’</w:t>
      </w:r>
    </w:p>
    <w:p w:rsidR="001C7EAC" w:rsidRDefault="001C7EAC" w:rsidP="00BC5075">
      <w:pPr>
        <w:spacing w:after="0" w:line="360" w:lineRule="auto"/>
        <w:jc w:val="both"/>
        <w:rPr>
          <w:rFonts w:ascii="Arial" w:hAnsi="Arial" w:cs="Arial"/>
          <w:sz w:val="24"/>
        </w:rPr>
      </w:pPr>
    </w:p>
    <w:p w:rsidR="000004BE" w:rsidRDefault="001C7EAC" w:rsidP="00BC5075">
      <w:pPr>
        <w:spacing w:after="0" w:line="360" w:lineRule="auto"/>
        <w:jc w:val="both"/>
        <w:rPr>
          <w:rFonts w:ascii="Arial" w:eastAsia="Times New Roman" w:hAnsi="Arial" w:cs="Arial"/>
          <w:sz w:val="24"/>
          <w:szCs w:val="24"/>
        </w:rPr>
      </w:pPr>
      <w:r>
        <w:rPr>
          <w:rFonts w:ascii="Arial" w:hAnsi="Arial" w:cs="Arial"/>
          <w:sz w:val="24"/>
        </w:rPr>
        <w:t>[</w:t>
      </w:r>
      <w:r w:rsidR="00C01D2E">
        <w:rPr>
          <w:rFonts w:ascii="Arial" w:hAnsi="Arial" w:cs="Arial"/>
          <w:sz w:val="24"/>
        </w:rPr>
        <w:t>60</w:t>
      </w:r>
      <w:r>
        <w:rPr>
          <w:rFonts w:ascii="Arial" w:hAnsi="Arial" w:cs="Arial"/>
          <w:sz w:val="24"/>
        </w:rPr>
        <w:t>]</w:t>
      </w:r>
      <w:r w:rsidR="00B3438F">
        <w:rPr>
          <w:rFonts w:ascii="Arial" w:hAnsi="Arial" w:cs="Arial"/>
          <w:sz w:val="24"/>
        </w:rPr>
        <w:tab/>
        <w:t xml:space="preserve">I further find that referral to oral evidence on such wide issues and not specified </w:t>
      </w:r>
      <w:r w:rsidR="006E02BD">
        <w:rPr>
          <w:rFonts w:ascii="Arial" w:hAnsi="Arial" w:cs="Arial"/>
          <w:sz w:val="24"/>
        </w:rPr>
        <w:t>facts should not be allowed. Thu</w:t>
      </w:r>
      <w:r w:rsidR="00B3438F">
        <w:rPr>
          <w:rFonts w:ascii="Arial" w:hAnsi="Arial" w:cs="Arial"/>
          <w:sz w:val="24"/>
        </w:rPr>
        <w:t>s</w:t>
      </w:r>
      <w:r w:rsidR="006E02BD">
        <w:rPr>
          <w:rFonts w:ascii="Arial" w:hAnsi="Arial" w:cs="Arial"/>
          <w:sz w:val="24"/>
        </w:rPr>
        <w:t>, there exists a</w:t>
      </w:r>
      <w:r w:rsidR="00B3438F">
        <w:rPr>
          <w:rFonts w:ascii="Arial" w:hAnsi="Arial" w:cs="Arial"/>
          <w:sz w:val="24"/>
        </w:rPr>
        <w:t xml:space="preserve"> difficulty to identify the witnesses to be called to testify; the scope of the discovery to be made; the scope of witness statements to be recorded, etc. I further find that this application by the applicant will not be in keeping with the overriding objectives of the rules</w:t>
      </w:r>
      <w:r w:rsidR="00C01D2E">
        <w:rPr>
          <w:rFonts w:ascii="Arial" w:hAnsi="Arial" w:cs="Arial"/>
          <w:sz w:val="24"/>
        </w:rPr>
        <w:t>,</w:t>
      </w:r>
      <w:r w:rsidR="00B3438F">
        <w:rPr>
          <w:rFonts w:ascii="Arial" w:hAnsi="Arial" w:cs="Arial"/>
          <w:sz w:val="24"/>
        </w:rPr>
        <w:t xml:space="preserve"> which are to facilitate the resolution of the real issues in dispute justly and speedily, efficiently and cost effectively.</w:t>
      </w:r>
      <w:r w:rsidR="00B3438F">
        <w:rPr>
          <w:rStyle w:val="FootnoteReference"/>
          <w:rFonts w:ascii="Arial" w:hAnsi="Arial" w:cs="Arial"/>
          <w:sz w:val="24"/>
        </w:rPr>
        <w:footnoteReference w:id="9"/>
      </w:r>
      <w:r w:rsidR="00B3438F">
        <w:rPr>
          <w:rFonts w:ascii="Arial" w:hAnsi="Arial" w:cs="Arial"/>
          <w:sz w:val="24"/>
        </w:rPr>
        <w:t xml:space="preserve">  </w:t>
      </w:r>
      <w:r w:rsidR="002540CE">
        <w:rPr>
          <w:rFonts w:ascii="Arial" w:hAnsi="Arial" w:cs="Arial"/>
          <w:sz w:val="24"/>
        </w:rPr>
        <w:t xml:space="preserve">This matter was registered in 2018 as alluded </w:t>
      </w:r>
      <w:r w:rsidR="00B53119">
        <w:rPr>
          <w:rFonts w:ascii="Arial" w:hAnsi="Arial" w:cs="Arial"/>
          <w:sz w:val="24"/>
        </w:rPr>
        <w:t xml:space="preserve">to </w:t>
      </w:r>
      <w:r w:rsidR="002540CE">
        <w:rPr>
          <w:rFonts w:ascii="Arial" w:hAnsi="Arial" w:cs="Arial"/>
          <w:sz w:val="24"/>
        </w:rPr>
        <w:t xml:space="preserve">above, and referral to oral evidence on the whole of the applicant’s claim is likely to delay the finalisation of the matter. </w:t>
      </w:r>
      <w:r w:rsidR="00B8422C">
        <w:rPr>
          <w:rFonts w:ascii="Arial" w:eastAsia="Times New Roman" w:hAnsi="Arial" w:cs="Arial"/>
          <w:sz w:val="24"/>
          <w:szCs w:val="24"/>
        </w:rPr>
        <w:tab/>
      </w:r>
    </w:p>
    <w:p w:rsidR="00B8422C" w:rsidRDefault="00B8422C" w:rsidP="00BC5075">
      <w:pPr>
        <w:pStyle w:val="ListParagraph"/>
        <w:spacing w:after="0" w:line="360" w:lineRule="auto"/>
        <w:ind w:left="0"/>
        <w:jc w:val="both"/>
        <w:rPr>
          <w:rFonts w:ascii="Arial" w:eastAsia="Times New Roman" w:hAnsi="Arial" w:cs="Arial"/>
          <w:sz w:val="24"/>
          <w:szCs w:val="24"/>
        </w:rPr>
      </w:pPr>
    </w:p>
    <w:p w:rsidR="002F283A" w:rsidRDefault="00F035F7"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C01D2E">
        <w:rPr>
          <w:rFonts w:ascii="Arial" w:eastAsia="Times New Roman" w:hAnsi="Arial" w:cs="Arial"/>
          <w:sz w:val="24"/>
          <w:szCs w:val="24"/>
        </w:rPr>
        <w:t>61</w:t>
      </w:r>
      <w:r>
        <w:rPr>
          <w:rFonts w:ascii="Arial" w:eastAsia="Times New Roman" w:hAnsi="Arial" w:cs="Arial"/>
          <w:sz w:val="24"/>
          <w:szCs w:val="24"/>
        </w:rPr>
        <w:t>]</w:t>
      </w:r>
      <w:r>
        <w:rPr>
          <w:rFonts w:ascii="Arial" w:eastAsia="Times New Roman" w:hAnsi="Arial" w:cs="Arial"/>
          <w:sz w:val="24"/>
          <w:szCs w:val="24"/>
        </w:rPr>
        <w:tab/>
      </w:r>
      <w:r w:rsidR="00840004">
        <w:rPr>
          <w:rFonts w:ascii="Arial" w:eastAsia="Times New Roman" w:hAnsi="Arial" w:cs="Arial"/>
          <w:sz w:val="24"/>
          <w:szCs w:val="24"/>
        </w:rPr>
        <w:t xml:space="preserve">The </w:t>
      </w:r>
      <w:r w:rsidR="00840004" w:rsidRPr="00840004">
        <w:rPr>
          <w:rFonts w:ascii="Arial" w:eastAsia="Times New Roman" w:hAnsi="Arial" w:cs="Arial"/>
          <w:i/>
          <w:sz w:val="24"/>
          <w:szCs w:val="24"/>
        </w:rPr>
        <w:t>Fax Directories</w:t>
      </w:r>
      <w:r w:rsidR="00840004">
        <w:rPr>
          <w:rFonts w:ascii="Arial" w:eastAsia="Times New Roman" w:hAnsi="Arial" w:cs="Arial"/>
          <w:sz w:val="24"/>
          <w:szCs w:val="24"/>
        </w:rPr>
        <w:t xml:space="preserve"> </w:t>
      </w:r>
      <w:r w:rsidR="002F283A" w:rsidRPr="002F283A">
        <w:rPr>
          <w:rFonts w:ascii="Arial" w:eastAsia="Times New Roman" w:hAnsi="Arial" w:cs="Arial"/>
          <w:i/>
          <w:sz w:val="24"/>
          <w:szCs w:val="24"/>
        </w:rPr>
        <w:t>(supra)</w:t>
      </w:r>
      <w:r w:rsidR="002F283A">
        <w:rPr>
          <w:rFonts w:ascii="Arial" w:eastAsia="Times New Roman" w:hAnsi="Arial" w:cs="Arial"/>
          <w:sz w:val="24"/>
          <w:szCs w:val="24"/>
        </w:rPr>
        <w:t xml:space="preserve"> </w:t>
      </w:r>
      <w:r w:rsidR="00840004">
        <w:rPr>
          <w:rFonts w:ascii="Arial" w:eastAsia="Times New Roman" w:hAnsi="Arial" w:cs="Arial"/>
          <w:sz w:val="24"/>
          <w:szCs w:val="24"/>
        </w:rPr>
        <w:t>matter offers no assistance to the applicant.</w:t>
      </w:r>
      <w:r w:rsidR="002F283A">
        <w:rPr>
          <w:rFonts w:ascii="Arial" w:eastAsia="Times New Roman" w:hAnsi="Arial" w:cs="Arial"/>
          <w:sz w:val="24"/>
          <w:szCs w:val="24"/>
        </w:rPr>
        <w:t xml:space="preserve"> IN that matter, Hugo J remarked as follows at p 167I</w:t>
      </w:r>
      <w:r w:rsidR="008F2924">
        <w:rPr>
          <w:rFonts w:ascii="Arial" w:eastAsia="Times New Roman" w:hAnsi="Arial" w:cs="Arial"/>
          <w:sz w:val="24"/>
          <w:szCs w:val="24"/>
        </w:rPr>
        <w:t>-168A:</w:t>
      </w:r>
    </w:p>
    <w:p w:rsidR="002F283A" w:rsidRDefault="002F283A" w:rsidP="00BC5075">
      <w:pPr>
        <w:pStyle w:val="ListParagraph"/>
        <w:spacing w:after="0" w:line="360" w:lineRule="auto"/>
        <w:ind w:left="0"/>
        <w:jc w:val="both"/>
        <w:rPr>
          <w:rFonts w:ascii="Arial" w:eastAsia="Times New Roman" w:hAnsi="Arial" w:cs="Arial"/>
          <w:sz w:val="24"/>
          <w:szCs w:val="24"/>
        </w:rPr>
      </w:pPr>
    </w:p>
    <w:p w:rsidR="008F2924" w:rsidRDefault="002F283A" w:rsidP="00BC5075">
      <w:pPr>
        <w:pStyle w:val="ListParagraph"/>
        <w:spacing w:after="0" w:line="360" w:lineRule="auto"/>
        <w:ind w:left="0"/>
        <w:jc w:val="both"/>
        <w:rPr>
          <w:rFonts w:ascii="Arial" w:eastAsia="Times New Roman" w:hAnsi="Arial" w:cs="Arial"/>
        </w:rPr>
      </w:pPr>
      <w:r>
        <w:rPr>
          <w:rFonts w:ascii="Arial" w:eastAsia="Times New Roman" w:hAnsi="Arial" w:cs="Arial"/>
          <w:sz w:val="24"/>
          <w:szCs w:val="24"/>
        </w:rPr>
        <w:tab/>
      </w:r>
      <w:r w:rsidRPr="00B8273F">
        <w:rPr>
          <w:rFonts w:ascii="Arial" w:eastAsia="Times New Roman" w:hAnsi="Arial" w:cs="Arial"/>
        </w:rPr>
        <w:t>‘</w:t>
      </w:r>
      <w:r w:rsidR="00B8273F" w:rsidRPr="00B8273F">
        <w:rPr>
          <w:rFonts w:ascii="Arial" w:eastAsia="Times New Roman" w:hAnsi="Arial" w:cs="Arial"/>
        </w:rPr>
        <w:t xml:space="preserve">There are, it seems to me, cases where the legal issues are so crisp and so far removed from the conflict of fact that it would be fair to both parties to allow argument thereon </w:t>
      </w:r>
      <w:r w:rsidR="00B8273F" w:rsidRPr="008F2924">
        <w:rPr>
          <w:rFonts w:ascii="Arial" w:eastAsia="Times New Roman" w:hAnsi="Arial" w:cs="Arial"/>
          <w:i/>
        </w:rPr>
        <w:t>in initio</w:t>
      </w:r>
      <w:r w:rsidR="00B8273F" w:rsidRPr="00B8273F">
        <w:rPr>
          <w:rFonts w:ascii="Arial" w:eastAsia="Times New Roman" w:hAnsi="Arial" w:cs="Arial"/>
        </w:rPr>
        <w:t xml:space="preserve">. If the applicant loses the legal battle he should not then be penalised for having tried </w:t>
      </w:r>
      <w:r w:rsidR="00B8273F" w:rsidRPr="00B8273F">
        <w:rPr>
          <w:rFonts w:ascii="Arial" w:eastAsia="Times New Roman" w:hAnsi="Arial" w:cs="Arial"/>
        </w:rPr>
        <w:lastRenderedPageBreak/>
        <w:t xml:space="preserve">to save the costs involved in hearing </w:t>
      </w:r>
      <w:r w:rsidR="00B8273F" w:rsidRPr="008F2924">
        <w:rPr>
          <w:rFonts w:ascii="Arial" w:eastAsia="Times New Roman" w:hAnsi="Arial" w:cs="Arial"/>
          <w:i/>
        </w:rPr>
        <w:t>viva voce</w:t>
      </w:r>
      <w:r w:rsidR="00B8273F" w:rsidRPr="00B8273F">
        <w:rPr>
          <w:rFonts w:ascii="Arial" w:eastAsia="Times New Roman" w:hAnsi="Arial" w:cs="Arial"/>
        </w:rPr>
        <w:t xml:space="preserve"> evidence. (Provided of course that his actions were </w:t>
      </w:r>
      <w:r w:rsidR="00B8273F" w:rsidRPr="008F2924">
        <w:rPr>
          <w:rFonts w:ascii="Arial" w:eastAsia="Times New Roman" w:hAnsi="Arial" w:cs="Arial"/>
          <w:i/>
        </w:rPr>
        <w:t>bona fide</w:t>
      </w:r>
      <w:r w:rsidR="00B8273F" w:rsidRPr="00B8273F">
        <w:rPr>
          <w:rFonts w:ascii="Arial" w:eastAsia="Times New Roman" w:hAnsi="Arial" w:cs="Arial"/>
        </w:rPr>
        <w:t xml:space="preserve"> and well considered and not merely frivolous.)</w:t>
      </w:r>
    </w:p>
    <w:p w:rsidR="008F2924" w:rsidRPr="00B8273F" w:rsidRDefault="008F2924" w:rsidP="00BC5075">
      <w:pPr>
        <w:pStyle w:val="ListParagraph"/>
        <w:spacing w:after="0" w:line="360" w:lineRule="auto"/>
        <w:ind w:left="0"/>
        <w:jc w:val="both"/>
        <w:rPr>
          <w:rFonts w:ascii="Arial" w:eastAsia="Times New Roman" w:hAnsi="Arial" w:cs="Arial"/>
        </w:rPr>
      </w:pPr>
      <w:r>
        <w:rPr>
          <w:rFonts w:ascii="Arial" w:eastAsia="Times New Roman" w:hAnsi="Arial" w:cs="Arial"/>
        </w:rPr>
        <w:t xml:space="preserve">In my view this is a case in which counsel was justified in arguing the legal point </w:t>
      </w:r>
      <w:r w:rsidRPr="00137ABE">
        <w:rPr>
          <w:rFonts w:ascii="Arial" w:eastAsia="Times New Roman" w:hAnsi="Arial" w:cs="Arial"/>
          <w:i/>
        </w:rPr>
        <w:t>in initio</w:t>
      </w:r>
      <w:r>
        <w:rPr>
          <w:rFonts w:ascii="Arial" w:eastAsia="Times New Roman" w:hAnsi="Arial" w:cs="Arial"/>
        </w:rPr>
        <w:t xml:space="preserve"> and making his application for reference to evidence dependent upon my not finding in his favour.’ </w:t>
      </w:r>
    </w:p>
    <w:p w:rsidR="00840004" w:rsidRDefault="00840004" w:rsidP="00BC5075">
      <w:pPr>
        <w:pStyle w:val="ListParagraph"/>
        <w:spacing w:after="0" w:line="360" w:lineRule="auto"/>
        <w:ind w:left="0"/>
        <w:jc w:val="both"/>
        <w:rPr>
          <w:rFonts w:ascii="Arial" w:eastAsia="Times New Roman" w:hAnsi="Arial" w:cs="Arial"/>
          <w:sz w:val="24"/>
          <w:szCs w:val="24"/>
        </w:rPr>
      </w:pPr>
    </w:p>
    <w:p w:rsidR="00F24D9F" w:rsidRDefault="00840004"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[62]</w:t>
      </w:r>
      <w:r w:rsidR="00137ABE">
        <w:rPr>
          <w:rFonts w:ascii="Arial" w:eastAsia="Times New Roman" w:hAnsi="Arial" w:cs="Arial"/>
          <w:sz w:val="24"/>
          <w:szCs w:val="24"/>
        </w:rPr>
        <w:tab/>
        <w:t>The nature of the applicant’</w:t>
      </w:r>
      <w:r w:rsidR="004D3168">
        <w:rPr>
          <w:rFonts w:ascii="Arial" w:eastAsia="Times New Roman" w:hAnsi="Arial" w:cs="Arial"/>
          <w:sz w:val="24"/>
          <w:szCs w:val="24"/>
        </w:rPr>
        <w:t xml:space="preserve">s case and the </w:t>
      </w:r>
      <w:r w:rsidR="005D0946">
        <w:rPr>
          <w:rFonts w:ascii="Arial" w:eastAsia="Times New Roman" w:hAnsi="Arial" w:cs="Arial"/>
          <w:sz w:val="24"/>
          <w:szCs w:val="24"/>
        </w:rPr>
        <w:t xml:space="preserve">above </w:t>
      </w:r>
      <w:r w:rsidR="004D3168">
        <w:rPr>
          <w:rFonts w:ascii="Arial" w:eastAsia="Times New Roman" w:hAnsi="Arial" w:cs="Arial"/>
          <w:sz w:val="24"/>
          <w:szCs w:val="24"/>
        </w:rPr>
        <w:t xml:space="preserve">decision of </w:t>
      </w:r>
      <w:r w:rsidR="004D3168" w:rsidRPr="004D3168">
        <w:rPr>
          <w:rFonts w:ascii="Arial" w:eastAsia="Times New Roman" w:hAnsi="Arial" w:cs="Arial"/>
          <w:i/>
          <w:sz w:val="24"/>
          <w:szCs w:val="24"/>
        </w:rPr>
        <w:t>Fax Directories</w:t>
      </w:r>
      <w:r w:rsidR="004D3168">
        <w:rPr>
          <w:rFonts w:ascii="Arial" w:eastAsia="Times New Roman" w:hAnsi="Arial" w:cs="Arial"/>
          <w:sz w:val="24"/>
          <w:szCs w:val="24"/>
        </w:rPr>
        <w:t xml:space="preserve"> are poles apart.</w:t>
      </w:r>
      <w:r w:rsidR="00BA6483">
        <w:rPr>
          <w:rFonts w:ascii="Arial" w:eastAsia="Times New Roman" w:hAnsi="Arial" w:cs="Arial"/>
          <w:sz w:val="24"/>
          <w:szCs w:val="24"/>
        </w:rPr>
        <w:t xml:space="preserve"> </w:t>
      </w:r>
      <w:r w:rsidR="009A702B">
        <w:rPr>
          <w:rFonts w:ascii="Arial" w:eastAsia="Times New Roman" w:hAnsi="Arial" w:cs="Arial"/>
          <w:sz w:val="24"/>
          <w:szCs w:val="24"/>
        </w:rPr>
        <w:t>I</w:t>
      </w:r>
      <w:r w:rsidR="00BA6483">
        <w:rPr>
          <w:rFonts w:ascii="Arial" w:eastAsia="Times New Roman" w:hAnsi="Arial" w:cs="Arial"/>
          <w:sz w:val="24"/>
          <w:szCs w:val="24"/>
        </w:rPr>
        <w:t xml:space="preserve">n </w:t>
      </w:r>
      <w:r w:rsidR="00BA6483" w:rsidRPr="00BA6483">
        <w:rPr>
          <w:rFonts w:ascii="Arial" w:eastAsia="Times New Roman" w:hAnsi="Arial" w:cs="Arial"/>
          <w:i/>
          <w:sz w:val="24"/>
          <w:szCs w:val="24"/>
        </w:rPr>
        <w:t>casu</w:t>
      </w:r>
      <w:r w:rsidR="00BA6483">
        <w:rPr>
          <w:rFonts w:ascii="Arial" w:eastAsia="Times New Roman" w:hAnsi="Arial" w:cs="Arial"/>
          <w:sz w:val="24"/>
          <w:szCs w:val="24"/>
        </w:rPr>
        <w:t xml:space="preserve">, the applicant seeks a referral of </w:t>
      </w:r>
      <w:r w:rsidR="00B00205">
        <w:rPr>
          <w:rFonts w:ascii="Arial" w:eastAsia="Times New Roman" w:hAnsi="Arial" w:cs="Arial"/>
          <w:sz w:val="24"/>
          <w:szCs w:val="24"/>
        </w:rPr>
        <w:t xml:space="preserve">issues of fact to oral evidence </w:t>
      </w:r>
      <w:r w:rsidR="00BA6483">
        <w:rPr>
          <w:rFonts w:ascii="Arial" w:eastAsia="Times New Roman" w:hAnsi="Arial" w:cs="Arial"/>
          <w:sz w:val="24"/>
          <w:szCs w:val="24"/>
        </w:rPr>
        <w:t xml:space="preserve">that are overbroad, </w:t>
      </w:r>
      <w:r w:rsidR="00F944B6">
        <w:rPr>
          <w:rFonts w:ascii="Arial" w:eastAsia="Times New Roman" w:hAnsi="Arial" w:cs="Arial"/>
          <w:sz w:val="24"/>
          <w:szCs w:val="24"/>
        </w:rPr>
        <w:t xml:space="preserve">and </w:t>
      </w:r>
      <w:r w:rsidR="00BA6483">
        <w:rPr>
          <w:rFonts w:ascii="Arial" w:eastAsia="Times New Roman" w:hAnsi="Arial" w:cs="Arial"/>
          <w:sz w:val="24"/>
          <w:szCs w:val="24"/>
        </w:rPr>
        <w:t>not crisp legal issues</w:t>
      </w:r>
      <w:r w:rsidR="005D0946">
        <w:rPr>
          <w:rFonts w:ascii="Arial" w:eastAsia="Times New Roman" w:hAnsi="Arial" w:cs="Arial"/>
          <w:sz w:val="24"/>
          <w:szCs w:val="24"/>
        </w:rPr>
        <w:t xml:space="preserve"> as was laid down in </w:t>
      </w:r>
      <w:r w:rsidR="005D0946" w:rsidRPr="005D0946">
        <w:rPr>
          <w:rFonts w:ascii="Arial" w:eastAsia="Times New Roman" w:hAnsi="Arial" w:cs="Arial"/>
          <w:i/>
          <w:sz w:val="24"/>
          <w:szCs w:val="24"/>
        </w:rPr>
        <w:t>Fax Directories</w:t>
      </w:r>
      <w:r w:rsidR="00BA6483">
        <w:rPr>
          <w:rFonts w:ascii="Arial" w:eastAsia="Times New Roman" w:hAnsi="Arial" w:cs="Arial"/>
          <w:sz w:val="24"/>
          <w:szCs w:val="24"/>
        </w:rPr>
        <w:t>.</w:t>
      </w:r>
      <w:r w:rsidR="009A702B">
        <w:rPr>
          <w:rFonts w:ascii="Arial" w:eastAsia="Times New Roman" w:hAnsi="Arial" w:cs="Arial"/>
          <w:sz w:val="24"/>
          <w:szCs w:val="24"/>
        </w:rPr>
        <w:t xml:space="preserve"> </w:t>
      </w:r>
    </w:p>
    <w:p w:rsidR="00F24D9F" w:rsidRDefault="00F24D9F" w:rsidP="00BC5075">
      <w:pPr>
        <w:pStyle w:val="ListParagraph"/>
        <w:spacing w:after="0" w:line="360" w:lineRule="auto"/>
        <w:ind w:left="0"/>
        <w:jc w:val="both"/>
        <w:rPr>
          <w:rFonts w:ascii="Arial" w:eastAsia="Times New Roman" w:hAnsi="Arial" w:cs="Arial"/>
          <w:sz w:val="24"/>
          <w:szCs w:val="24"/>
        </w:rPr>
      </w:pPr>
    </w:p>
    <w:p w:rsidR="00F035F7" w:rsidRDefault="00615D94"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[63</w:t>
      </w:r>
      <w:r w:rsidR="00137ABE">
        <w:rPr>
          <w:rFonts w:ascii="Arial" w:eastAsia="Times New Roman" w:hAnsi="Arial" w:cs="Arial"/>
          <w:sz w:val="24"/>
          <w:szCs w:val="24"/>
        </w:rPr>
        <w:t>]</w:t>
      </w:r>
      <w:r w:rsidR="00137ABE">
        <w:rPr>
          <w:rFonts w:ascii="Arial" w:eastAsia="Times New Roman" w:hAnsi="Arial" w:cs="Arial"/>
          <w:sz w:val="24"/>
          <w:szCs w:val="24"/>
        </w:rPr>
        <w:tab/>
      </w:r>
      <w:r w:rsidR="00826E43">
        <w:rPr>
          <w:rFonts w:ascii="Arial" w:eastAsia="Times New Roman" w:hAnsi="Arial" w:cs="Arial"/>
          <w:sz w:val="24"/>
          <w:szCs w:val="24"/>
        </w:rPr>
        <w:t xml:space="preserve">As I draw the issue of referral to oral evidence to the finishing line, it should be apparent that it </w:t>
      </w:r>
      <w:r w:rsidR="00F035F7">
        <w:rPr>
          <w:rFonts w:ascii="Arial" w:eastAsia="Times New Roman" w:hAnsi="Arial" w:cs="Arial"/>
          <w:sz w:val="24"/>
          <w:szCs w:val="24"/>
        </w:rPr>
        <w:t xml:space="preserve">is not the suspicion that some of the laws may have been contravened that should determine the referral to oral evidence. It is the existence of factual disputes that cannot be resolved on the papers. In </w:t>
      </w:r>
      <w:r w:rsidR="00F035F7" w:rsidRPr="005330C3">
        <w:rPr>
          <w:rFonts w:ascii="Arial" w:eastAsia="Times New Roman" w:hAnsi="Arial" w:cs="Arial"/>
          <w:i/>
          <w:sz w:val="24"/>
          <w:szCs w:val="24"/>
        </w:rPr>
        <w:t>casu</w:t>
      </w:r>
      <w:r w:rsidR="00F035F7">
        <w:rPr>
          <w:rFonts w:ascii="Arial" w:eastAsia="Times New Roman" w:hAnsi="Arial" w:cs="Arial"/>
          <w:sz w:val="24"/>
          <w:szCs w:val="24"/>
        </w:rPr>
        <w:t>, even if it can be accepted that the</w:t>
      </w:r>
      <w:r w:rsidR="00075A2F">
        <w:rPr>
          <w:rFonts w:ascii="Arial" w:eastAsia="Times New Roman" w:hAnsi="Arial" w:cs="Arial"/>
          <w:sz w:val="24"/>
          <w:szCs w:val="24"/>
        </w:rPr>
        <w:t>re can be such disputes of fact</w:t>
      </w:r>
      <w:r w:rsidR="00F035F7">
        <w:rPr>
          <w:rFonts w:ascii="Arial" w:eastAsia="Times New Roman" w:hAnsi="Arial" w:cs="Arial"/>
          <w:sz w:val="24"/>
          <w:szCs w:val="24"/>
        </w:rPr>
        <w:t xml:space="preserve">, </w:t>
      </w:r>
      <w:r w:rsidR="00382F49">
        <w:rPr>
          <w:rFonts w:ascii="Arial" w:eastAsia="Times New Roman" w:hAnsi="Arial" w:cs="Arial"/>
          <w:sz w:val="24"/>
          <w:szCs w:val="24"/>
        </w:rPr>
        <w:t>it is only specified issues that can be referred to oral evidence</w:t>
      </w:r>
      <w:r w:rsidR="00075A2F">
        <w:rPr>
          <w:rFonts w:ascii="Arial" w:eastAsia="Times New Roman" w:hAnsi="Arial" w:cs="Arial"/>
          <w:sz w:val="24"/>
          <w:szCs w:val="24"/>
        </w:rPr>
        <w:t xml:space="preserve"> as opposed to carte blanche overbroad issues. </w:t>
      </w:r>
      <w:r w:rsidR="00382F49">
        <w:rPr>
          <w:rFonts w:ascii="Arial" w:eastAsia="Times New Roman" w:hAnsi="Arial" w:cs="Arial"/>
          <w:sz w:val="24"/>
          <w:szCs w:val="24"/>
        </w:rPr>
        <w:t xml:space="preserve">The applicant failed to list specified issues </w:t>
      </w:r>
      <w:r w:rsidR="009501A8">
        <w:rPr>
          <w:rFonts w:ascii="Arial" w:eastAsia="Times New Roman" w:hAnsi="Arial" w:cs="Arial"/>
          <w:sz w:val="24"/>
          <w:szCs w:val="24"/>
        </w:rPr>
        <w:t>and for the reason the application</w:t>
      </w:r>
      <w:r w:rsidR="00382F49">
        <w:rPr>
          <w:rFonts w:ascii="Arial" w:eastAsia="Times New Roman" w:hAnsi="Arial" w:cs="Arial"/>
          <w:sz w:val="24"/>
          <w:szCs w:val="24"/>
        </w:rPr>
        <w:t xml:space="preserve"> ought to fail. </w:t>
      </w:r>
    </w:p>
    <w:p w:rsidR="00F035F7" w:rsidRDefault="00F035F7" w:rsidP="00BC5075">
      <w:pPr>
        <w:pStyle w:val="ListParagraph"/>
        <w:spacing w:after="0" w:line="360" w:lineRule="auto"/>
        <w:ind w:left="0"/>
        <w:jc w:val="both"/>
        <w:rPr>
          <w:rFonts w:ascii="Arial" w:eastAsia="Times New Roman" w:hAnsi="Arial" w:cs="Arial"/>
          <w:sz w:val="24"/>
          <w:szCs w:val="24"/>
        </w:rPr>
      </w:pPr>
    </w:p>
    <w:p w:rsidR="00627198" w:rsidRPr="00DF5720" w:rsidRDefault="009609FB" w:rsidP="00BC5075">
      <w:pPr>
        <w:pStyle w:val="ListParagraph"/>
        <w:spacing w:after="0" w:line="360" w:lineRule="auto"/>
        <w:ind w:left="0"/>
        <w:jc w:val="both"/>
        <w:rPr>
          <w:rFonts w:ascii="Arial" w:eastAsia="Times New Roman" w:hAnsi="Arial" w:cs="Arial"/>
          <w:i/>
          <w:sz w:val="24"/>
          <w:szCs w:val="24"/>
        </w:rPr>
      </w:pPr>
      <w:r w:rsidRPr="00DF5720">
        <w:rPr>
          <w:rFonts w:ascii="Arial" w:eastAsia="Times New Roman" w:hAnsi="Arial" w:cs="Arial"/>
          <w:i/>
          <w:sz w:val="24"/>
          <w:szCs w:val="24"/>
        </w:rPr>
        <w:t>T</w:t>
      </w:r>
      <w:r w:rsidR="00341F8C" w:rsidRPr="00DF5720">
        <w:rPr>
          <w:rFonts w:ascii="Arial" w:eastAsia="Times New Roman" w:hAnsi="Arial" w:cs="Arial"/>
          <w:i/>
          <w:sz w:val="24"/>
          <w:szCs w:val="24"/>
        </w:rPr>
        <w:t>enth and eleventh respondents</w:t>
      </w:r>
    </w:p>
    <w:p w:rsidR="009609FB" w:rsidRDefault="009609FB" w:rsidP="00BC5075">
      <w:pPr>
        <w:pStyle w:val="ListParagraph"/>
        <w:spacing w:after="0" w:line="360" w:lineRule="auto"/>
        <w:ind w:left="0"/>
        <w:jc w:val="both"/>
        <w:rPr>
          <w:rFonts w:ascii="Arial" w:eastAsia="Times New Roman" w:hAnsi="Arial" w:cs="Arial"/>
          <w:sz w:val="24"/>
          <w:szCs w:val="24"/>
        </w:rPr>
      </w:pPr>
    </w:p>
    <w:p w:rsidR="00F96E83" w:rsidRDefault="009609FB"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615D94">
        <w:rPr>
          <w:rFonts w:ascii="Arial" w:eastAsia="Times New Roman" w:hAnsi="Arial" w:cs="Arial"/>
          <w:sz w:val="24"/>
          <w:szCs w:val="24"/>
        </w:rPr>
        <w:t>64</w:t>
      </w:r>
      <w:r>
        <w:rPr>
          <w:rFonts w:ascii="Arial" w:eastAsia="Times New Roman" w:hAnsi="Arial" w:cs="Arial"/>
          <w:sz w:val="24"/>
          <w:szCs w:val="24"/>
        </w:rPr>
        <w:t>]</w:t>
      </w:r>
      <w:r>
        <w:rPr>
          <w:rFonts w:ascii="Arial" w:eastAsia="Times New Roman" w:hAnsi="Arial" w:cs="Arial"/>
          <w:sz w:val="24"/>
          <w:szCs w:val="24"/>
        </w:rPr>
        <w:tab/>
      </w:r>
      <w:r w:rsidR="00F96E83">
        <w:rPr>
          <w:rFonts w:ascii="Arial" w:eastAsia="Times New Roman" w:hAnsi="Arial" w:cs="Arial"/>
          <w:sz w:val="24"/>
          <w:szCs w:val="24"/>
        </w:rPr>
        <w:t xml:space="preserve">It is common cause between the parties that by the time that the main application was launched on 14 December 2018, and when service was effected on </w:t>
      </w:r>
      <w:r w:rsidR="00C01D2E">
        <w:rPr>
          <w:rFonts w:ascii="Arial" w:eastAsia="Times New Roman" w:hAnsi="Arial" w:cs="Arial"/>
          <w:sz w:val="24"/>
          <w:szCs w:val="24"/>
        </w:rPr>
        <w:t xml:space="preserve">the </w:t>
      </w:r>
      <w:r w:rsidR="00F96E83">
        <w:rPr>
          <w:rFonts w:ascii="Arial" w:eastAsia="Times New Roman" w:hAnsi="Arial" w:cs="Arial"/>
          <w:sz w:val="24"/>
          <w:szCs w:val="24"/>
        </w:rPr>
        <w:t xml:space="preserve">other respondents in January 2019, the tenth and eleventh respondents (the sellers) were not cited in the application. The tenth and eleventh respondents were deregistered on 16 March 2020 and 2 October 2020 respectively. </w:t>
      </w:r>
    </w:p>
    <w:p w:rsidR="00F96E83" w:rsidRDefault="00F96E83" w:rsidP="00BC5075">
      <w:pPr>
        <w:pStyle w:val="ListParagraph"/>
        <w:spacing w:after="0" w:line="360" w:lineRule="auto"/>
        <w:ind w:left="0"/>
        <w:jc w:val="both"/>
        <w:rPr>
          <w:rFonts w:ascii="Arial" w:eastAsia="Times New Roman" w:hAnsi="Arial" w:cs="Arial"/>
          <w:sz w:val="24"/>
          <w:szCs w:val="24"/>
        </w:rPr>
      </w:pPr>
    </w:p>
    <w:p w:rsidR="003E03E3" w:rsidRDefault="0001437C"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615D94">
        <w:rPr>
          <w:rFonts w:ascii="Arial" w:eastAsia="Times New Roman" w:hAnsi="Arial" w:cs="Arial"/>
          <w:sz w:val="24"/>
          <w:szCs w:val="24"/>
        </w:rPr>
        <w:t>65</w:t>
      </w:r>
      <w:r>
        <w:rPr>
          <w:rFonts w:ascii="Arial" w:eastAsia="Times New Roman" w:hAnsi="Arial" w:cs="Arial"/>
          <w:sz w:val="24"/>
          <w:szCs w:val="24"/>
        </w:rPr>
        <w:t>]</w:t>
      </w:r>
      <w:r>
        <w:rPr>
          <w:rFonts w:ascii="Arial" w:eastAsia="Times New Roman" w:hAnsi="Arial" w:cs="Arial"/>
          <w:sz w:val="24"/>
          <w:szCs w:val="24"/>
        </w:rPr>
        <w:tab/>
      </w:r>
      <w:r w:rsidR="00845BE1">
        <w:rPr>
          <w:rFonts w:ascii="Arial" w:eastAsia="Times New Roman" w:hAnsi="Arial" w:cs="Arial"/>
          <w:sz w:val="24"/>
          <w:szCs w:val="24"/>
        </w:rPr>
        <w:t>Comsar</w:t>
      </w:r>
      <w:r w:rsidR="00F51BD3">
        <w:rPr>
          <w:rFonts w:ascii="Arial" w:eastAsia="Times New Roman" w:hAnsi="Arial" w:cs="Arial"/>
          <w:sz w:val="24"/>
          <w:szCs w:val="24"/>
        </w:rPr>
        <w:t>, in</w:t>
      </w:r>
      <w:r w:rsidR="00845BE1">
        <w:rPr>
          <w:rFonts w:ascii="Arial" w:eastAsia="Times New Roman" w:hAnsi="Arial" w:cs="Arial"/>
          <w:sz w:val="24"/>
          <w:szCs w:val="24"/>
        </w:rPr>
        <w:t xml:space="preserve"> its answering affidavit filed on 30 September 2020, raised a point </w:t>
      </w:r>
      <w:r w:rsidR="00845BE1" w:rsidRPr="00845BE1">
        <w:rPr>
          <w:rFonts w:ascii="Arial" w:eastAsia="Times New Roman" w:hAnsi="Arial" w:cs="Arial"/>
          <w:i/>
          <w:sz w:val="24"/>
          <w:szCs w:val="24"/>
        </w:rPr>
        <w:t>in limine</w:t>
      </w:r>
      <w:r w:rsidR="00845BE1">
        <w:rPr>
          <w:rFonts w:ascii="Arial" w:eastAsia="Times New Roman" w:hAnsi="Arial" w:cs="Arial"/>
          <w:sz w:val="24"/>
          <w:szCs w:val="24"/>
        </w:rPr>
        <w:t xml:space="preserve"> of non-joinder of the sellers. </w:t>
      </w:r>
      <w:r w:rsidR="00146D59">
        <w:rPr>
          <w:rFonts w:ascii="Arial" w:eastAsia="Times New Roman" w:hAnsi="Arial" w:cs="Arial"/>
          <w:sz w:val="24"/>
          <w:szCs w:val="24"/>
        </w:rPr>
        <w:t xml:space="preserve">The members of the tenth and eleventh respondents filed affidavits to confirm the sale of the farms and to support Comsar’s opposition to the relief sought. </w:t>
      </w:r>
      <w:r w:rsidR="00F51BD3">
        <w:rPr>
          <w:rFonts w:ascii="Arial" w:eastAsia="Times New Roman" w:hAnsi="Arial" w:cs="Arial"/>
          <w:sz w:val="24"/>
          <w:szCs w:val="24"/>
        </w:rPr>
        <w:t>The applicant,</w:t>
      </w:r>
      <w:r w:rsidR="00801C74">
        <w:rPr>
          <w:rFonts w:ascii="Arial" w:eastAsia="Times New Roman" w:hAnsi="Arial" w:cs="Arial"/>
          <w:sz w:val="24"/>
          <w:szCs w:val="24"/>
        </w:rPr>
        <w:t xml:space="preserve"> on 22 September 2022, applied for the joinder of the tenth and eleventh respondents. </w:t>
      </w:r>
    </w:p>
    <w:p w:rsidR="003E03E3" w:rsidRDefault="003E03E3" w:rsidP="00BC5075">
      <w:pPr>
        <w:pStyle w:val="ListParagraph"/>
        <w:spacing w:after="0" w:line="360" w:lineRule="auto"/>
        <w:ind w:left="0"/>
        <w:jc w:val="both"/>
        <w:rPr>
          <w:rFonts w:ascii="Arial" w:eastAsia="Times New Roman" w:hAnsi="Arial" w:cs="Arial"/>
          <w:sz w:val="24"/>
          <w:szCs w:val="24"/>
        </w:rPr>
      </w:pPr>
    </w:p>
    <w:p w:rsidR="00FE62B5" w:rsidRDefault="00615D94"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[66</w:t>
      </w:r>
      <w:r w:rsidR="003E03E3">
        <w:rPr>
          <w:rFonts w:ascii="Arial" w:eastAsia="Times New Roman" w:hAnsi="Arial" w:cs="Arial"/>
          <w:sz w:val="24"/>
          <w:szCs w:val="24"/>
        </w:rPr>
        <w:t>]</w:t>
      </w:r>
      <w:r w:rsidR="003E03E3">
        <w:rPr>
          <w:rFonts w:ascii="Arial" w:eastAsia="Times New Roman" w:hAnsi="Arial" w:cs="Arial"/>
          <w:sz w:val="24"/>
          <w:szCs w:val="24"/>
        </w:rPr>
        <w:tab/>
      </w:r>
      <w:r w:rsidR="00801C74">
        <w:rPr>
          <w:rFonts w:ascii="Arial" w:eastAsia="Times New Roman" w:hAnsi="Arial" w:cs="Arial"/>
          <w:sz w:val="24"/>
          <w:szCs w:val="24"/>
        </w:rPr>
        <w:t>The tenth and eleventh respondents</w:t>
      </w:r>
      <w:r w:rsidR="00C01D2E">
        <w:rPr>
          <w:rFonts w:ascii="Arial" w:eastAsia="Times New Roman" w:hAnsi="Arial" w:cs="Arial"/>
          <w:sz w:val="24"/>
          <w:szCs w:val="24"/>
        </w:rPr>
        <w:t>,</w:t>
      </w:r>
      <w:r w:rsidR="004505DF">
        <w:rPr>
          <w:rFonts w:ascii="Arial" w:eastAsia="Times New Roman" w:hAnsi="Arial" w:cs="Arial"/>
          <w:sz w:val="24"/>
          <w:szCs w:val="24"/>
        </w:rPr>
        <w:t xml:space="preserve"> who were represented by </w:t>
      </w:r>
      <w:r w:rsidR="00801C74">
        <w:rPr>
          <w:rFonts w:ascii="Arial" w:eastAsia="Times New Roman" w:hAnsi="Arial" w:cs="Arial"/>
          <w:sz w:val="24"/>
          <w:szCs w:val="24"/>
        </w:rPr>
        <w:t>legal practitioner</w:t>
      </w:r>
      <w:r w:rsidR="00B374D3">
        <w:rPr>
          <w:rFonts w:ascii="Arial" w:eastAsia="Times New Roman" w:hAnsi="Arial" w:cs="Arial"/>
          <w:sz w:val="24"/>
          <w:szCs w:val="24"/>
        </w:rPr>
        <w:t>s, Mr Kavendjii, Mr Heathcote SC and Mr Diedericks</w:t>
      </w:r>
      <w:r w:rsidR="004505DF">
        <w:rPr>
          <w:rFonts w:ascii="Arial" w:eastAsia="Times New Roman" w:hAnsi="Arial" w:cs="Arial"/>
          <w:sz w:val="24"/>
          <w:szCs w:val="24"/>
        </w:rPr>
        <w:t>,</w:t>
      </w:r>
      <w:r w:rsidR="00801C74">
        <w:rPr>
          <w:rFonts w:ascii="Arial" w:eastAsia="Times New Roman" w:hAnsi="Arial" w:cs="Arial"/>
          <w:sz w:val="24"/>
          <w:szCs w:val="24"/>
        </w:rPr>
        <w:t xml:space="preserve"> raised no objection to the joinder sought. The joinder order</w:t>
      </w:r>
      <w:r w:rsidR="00AB0013">
        <w:rPr>
          <w:rFonts w:ascii="Arial" w:eastAsia="Times New Roman" w:hAnsi="Arial" w:cs="Arial"/>
          <w:sz w:val="24"/>
          <w:szCs w:val="24"/>
        </w:rPr>
        <w:t xml:space="preserve">, which remains in force, </w:t>
      </w:r>
      <w:r w:rsidR="00801C74">
        <w:rPr>
          <w:rFonts w:ascii="Arial" w:eastAsia="Times New Roman" w:hAnsi="Arial" w:cs="Arial"/>
          <w:sz w:val="24"/>
          <w:szCs w:val="24"/>
        </w:rPr>
        <w:t xml:space="preserve">was granted on 17 </w:t>
      </w:r>
      <w:r w:rsidR="00801C74">
        <w:rPr>
          <w:rFonts w:ascii="Arial" w:eastAsia="Times New Roman" w:hAnsi="Arial" w:cs="Arial"/>
          <w:sz w:val="24"/>
          <w:szCs w:val="24"/>
        </w:rPr>
        <w:lastRenderedPageBreak/>
        <w:t>October 2022. It was, however, explained by the previous members of the tenth and eleventh respondents that the said legal representative</w:t>
      </w:r>
      <w:r w:rsidR="00B374D3">
        <w:rPr>
          <w:rFonts w:ascii="Arial" w:eastAsia="Times New Roman" w:hAnsi="Arial" w:cs="Arial"/>
          <w:sz w:val="24"/>
          <w:szCs w:val="24"/>
        </w:rPr>
        <w:t>s were</w:t>
      </w:r>
      <w:r w:rsidR="00801C74">
        <w:rPr>
          <w:rFonts w:ascii="Arial" w:eastAsia="Times New Roman" w:hAnsi="Arial" w:cs="Arial"/>
          <w:sz w:val="24"/>
          <w:szCs w:val="24"/>
        </w:rPr>
        <w:t xml:space="preserve"> unaware of the fact that the </w:t>
      </w:r>
      <w:r w:rsidR="00FE62B5">
        <w:rPr>
          <w:rFonts w:ascii="Arial" w:eastAsia="Times New Roman" w:hAnsi="Arial" w:cs="Arial"/>
          <w:sz w:val="24"/>
          <w:szCs w:val="24"/>
        </w:rPr>
        <w:t>concerned respondents were deregistered at the time of the joinder applicatio</w:t>
      </w:r>
      <w:r w:rsidR="00B374D3">
        <w:rPr>
          <w:rFonts w:ascii="Arial" w:eastAsia="Times New Roman" w:hAnsi="Arial" w:cs="Arial"/>
          <w:sz w:val="24"/>
          <w:szCs w:val="24"/>
        </w:rPr>
        <w:t>n and they tendered apologies for inconveniences caused.</w:t>
      </w:r>
      <w:r w:rsidR="00FE62B5">
        <w:rPr>
          <w:rFonts w:ascii="Arial" w:eastAsia="Times New Roman" w:hAnsi="Arial" w:cs="Arial"/>
          <w:sz w:val="24"/>
          <w:szCs w:val="24"/>
        </w:rPr>
        <w:t xml:space="preserve"> </w:t>
      </w:r>
    </w:p>
    <w:p w:rsidR="000906F1" w:rsidRDefault="000906F1" w:rsidP="00BC5075">
      <w:pPr>
        <w:pStyle w:val="ListParagraph"/>
        <w:spacing w:after="0" w:line="360" w:lineRule="auto"/>
        <w:ind w:left="0"/>
        <w:jc w:val="both"/>
        <w:rPr>
          <w:rFonts w:ascii="Arial" w:eastAsia="Times New Roman" w:hAnsi="Arial" w:cs="Arial"/>
          <w:sz w:val="24"/>
          <w:szCs w:val="24"/>
        </w:rPr>
      </w:pPr>
    </w:p>
    <w:p w:rsidR="000906F1" w:rsidRDefault="000906F1"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615D94">
        <w:rPr>
          <w:rFonts w:ascii="Arial" w:eastAsia="Times New Roman" w:hAnsi="Arial" w:cs="Arial"/>
          <w:sz w:val="24"/>
          <w:szCs w:val="24"/>
        </w:rPr>
        <w:t>67</w:t>
      </w:r>
      <w:r>
        <w:rPr>
          <w:rFonts w:ascii="Arial" w:eastAsia="Times New Roman" w:hAnsi="Arial" w:cs="Arial"/>
          <w:sz w:val="24"/>
          <w:szCs w:val="24"/>
        </w:rPr>
        <w:t>]</w:t>
      </w:r>
      <w:r>
        <w:rPr>
          <w:rFonts w:ascii="Arial" w:eastAsia="Times New Roman" w:hAnsi="Arial" w:cs="Arial"/>
          <w:sz w:val="24"/>
          <w:szCs w:val="24"/>
        </w:rPr>
        <w:tab/>
        <w:t xml:space="preserve">It </w:t>
      </w:r>
      <w:r w:rsidR="00E44341">
        <w:rPr>
          <w:rFonts w:ascii="Arial" w:eastAsia="Times New Roman" w:hAnsi="Arial" w:cs="Arial"/>
          <w:sz w:val="24"/>
          <w:szCs w:val="24"/>
        </w:rPr>
        <w:t xml:space="preserve">is not explained why </w:t>
      </w:r>
      <w:r w:rsidR="00E80AA7">
        <w:rPr>
          <w:rFonts w:ascii="Arial" w:eastAsia="Times New Roman" w:hAnsi="Arial" w:cs="Arial"/>
          <w:sz w:val="24"/>
          <w:szCs w:val="24"/>
        </w:rPr>
        <w:t>the member</w:t>
      </w:r>
      <w:r>
        <w:rPr>
          <w:rFonts w:ascii="Arial" w:eastAsia="Times New Roman" w:hAnsi="Arial" w:cs="Arial"/>
          <w:sz w:val="24"/>
          <w:szCs w:val="24"/>
        </w:rPr>
        <w:t xml:space="preserve"> of the tenth respondent withheld the deregistration of the tenth respondent from the court when they deposed to the affidavits on 30 September 2020</w:t>
      </w:r>
      <w:r w:rsidR="004505DF">
        <w:rPr>
          <w:rFonts w:ascii="Arial" w:eastAsia="Times New Roman" w:hAnsi="Arial" w:cs="Arial"/>
          <w:sz w:val="24"/>
          <w:szCs w:val="24"/>
        </w:rPr>
        <w:t>,</w:t>
      </w:r>
      <w:r>
        <w:rPr>
          <w:rFonts w:ascii="Arial" w:eastAsia="Times New Roman" w:hAnsi="Arial" w:cs="Arial"/>
          <w:sz w:val="24"/>
          <w:szCs w:val="24"/>
        </w:rPr>
        <w:t xml:space="preserve"> as by then the tenth respondent was long deregistered on 16 March 2020. </w:t>
      </w:r>
      <w:r w:rsidR="009F12CE">
        <w:rPr>
          <w:rFonts w:ascii="Arial" w:eastAsia="Times New Roman" w:hAnsi="Arial" w:cs="Arial"/>
          <w:sz w:val="24"/>
          <w:szCs w:val="24"/>
        </w:rPr>
        <w:t>It is further astounding that during September and October 2022, the members of the tenth and the eleventh respondents, despite been deregistered two years prior, failed to alert the court of such deregistration but opted rather to just not oppose the joinder application. This created an impression that the</w:t>
      </w:r>
      <w:r w:rsidR="007D027E">
        <w:rPr>
          <w:rFonts w:ascii="Arial" w:eastAsia="Times New Roman" w:hAnsi="Arial" w:cs="Arial"/>
          <w:sz w:val="24"/>
          <w:szCs w:val="24"/>
        </w:rPr>
        <w:t xml:space="preserve"> tenth and eleventh respondents, were still </w:t>
      </w:r>
      <w:r w:rsidR="00A909D2">
        <w:rPr>
          <w:rFonts w:ascii="Arial" w:eastAsia="Times New Roman" w:hAnsi="Arial" w:cs="Arial"/>
          <w:sz w:val="24"/>
          <w:szCs w:val="24"/>
        </w:rPr>
        <w:t xml:space="preserve">legal </w:t>
      </w:r>
      <w:r w:rsidR="007D027E">
        <w:rPr>
          <w:rFonts w:ascii="Arial" w:eastAsia="Times New Roman" w:hAnsi="Arial" w:cs="Arial"/>
          <w:sz w:val="24"/>
          <w:szCs w:val="24"/>
        </w:rPr>
        <w:t>persons duly registered and thus capable of suing and be</w:t>
      </w:r>
      <w:r w:rsidR="00A909D2">
        <w:rPr>
          <w:rFonts w:ascii="Arial" w:eastAsia="Times New Roman" w:hAnsi="Arial" w:cs="Arial"/>
          <w:sz w:val="24"/>
          <w:szCs w:val="24"/>
        </w:rPr>
        <w:t>ing</w:t>
      </w:r>
      <w:r w:rsidR="007D027E">
        <w:rPr>
          <w:rFonts w:ascii="Arial" w:eastAsia="Times New Roman" w:hAnsi="Arial" w:cs="Arial"/>
          <w:sz w:val="24"/>
          <w:szCs w:val="24"/>
        </w:rPr>
        <w:t xml:space="preserve"> sued. </w:t>
      </w:r>
    </w:p>
    <w:p w:rsidR="007F0281" w:rsidRDefault="007F0281" w:rsidP="00BC5075">
      <w:pPr>
        <w:pStyle w:val="ListParagraph"/>
        <w:spacing w:after="0" w:line="360" w:lineRule="auto"/>
        <w:ind w:left="0"/>
        <w:jc w:val="both"/>
        <w:rPr>
          <w:rFonts w:ascii="Arial" w:eastAsia="Times New Roman" w:hAnsi="Arial" w:cs="Arial"/>
          <w:sz w:val="24"/>
          <w:szCs w:val="24"/>
        </w:rPr>
      </w:pPr>
    </w:p>
    <w:p w:rsidR="00A04F7D" w:rsidRDefault="00FE62B5" w:rsidP="00BC507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615D94">
        <w:rPr>
          <w:rFonts w:ascii="Arial" w:eastAsia="Times New Roman" w:hAnsi="Arial" w:cs="Arial"/>
          <w:sz w:val="24"/>
          <w:szCs w:val="24"/>
        </w:rPr>
        <w:t>68</w:t>
      </w:r>
      <w:r>
        <w:rPr>
          <w:rFonts w:ascii="Arial" w:eastAsia="Times New Roman" w:hAnsi="Arial" w:cs="Arial"/>
          <w:sz w:val="24"/>
          <w:szCs w:val="24"/>
        </w:rPr>
        <w:t>]</w:t>
      </w:r>
      <w:r>
        <w:rPr>
          <w:rFonts w:ascii="Arial" w:eastAsia="Times New Roman" w:hAnsi="Arial" w:cs="Arial"/>
          <w:sz w:val="24"/>
          <w:szCs w:val="24"/>
        </w:rPr>
        <w:tab/>
      </w:r>
      <w:r w:rsidR="0018433D">
        <w:rPr>
          <w:rFonts w:ascii="Arial" w:eastAsia="Times New Roman" w:hAnsi="Arial" w:cs="Arial"/>
          <w:sz w:val="24"/>
          <w:szCs w:val="24"/>
        </w:rPr>
        <w:t>The applicant argued that the interest of the tenth and eleventh respondents would not be affec</w:t>
      </w:r>
      <w:r w:rsidR="00A04F7D">
        <w:rPr>
          <w:rFonts w:ascii="Arial" w:eastAsia="Times New Roman" w:hAnsi="Arial" w:cs="Arial"/>
          <w:sz w:val="24"/>
          <w:szCs w:val="24"/>
        </w:rPr>
        <w:t xml:space="preserve">ted by the relief sought in the review application. </w:t>
      </w:r>
    </w:p>
    <w:p w:rsidR="00A04F7D" w:rsidRDefault="00A04F7D" w:rsidP="00BC5075">
      <w:pPr>
        <w:pStyle w:val="ListParagraph"/>
        <w:spacing w:after="0" w:line="360" w:lineRule="auto"/>
        <w:ind w:left="0"/>
        <w:jc w:val="both"/>
        <w:rPr>
          <w:rFonts w:ascii="Arial" w:eastAsia="Times New Roman" w:hAnsi="Arial" w:cs="Arial"/>
          <w:sz w:val="24"/>
          <w:szCs w:val="24"/>
        </w:rPr>
      </w:pPr>
    </w:p>
    <w:p w:rsidR="0024557A" w:rsidRDefault="0024557A" w:rsidP="00BC5075">
      <w:pPr>
        <w:spacing w:after="0" w:line="360" w:lineRule="auto"/>
        <w:jc w:val="both"/>
        <w:rPr>
          <w:rFonts w:ascii="Arial" w:hAnsi="Arial" w:cs="Arial"/>
          <w:sz w:val="24"/>
        </w:rPr>
      </w:pPr>
      <w:r>
        <w:rPr>
          <w:rFonts w:ascii="Arial" w:eastAsia="Times New Roman" w:hAnsi="Arial" w:cs="Arial"/>
          <w:sz w:val="24"/>
          <w:szCs w:val="24"/>
        </w:rPr>
        <w:t>[</w:t>
      </w:r>
      <w:r w:rsidR="00615D94">
        <w:rPr>
          <w:rFonts w:ascii="Arial" w:eastAsia="Times New Roman" w:hAnsi="Arial" w:cs="Arial"/>
          <w:sz w:val="24"/>
          <w:szCs w:val="24"/>
        </w:rPr>
        <w:t>69</w:t>
      </w:r>
      <w:r>
        <w:rPr>
          <w:rFonts w:ascii="Arial" w:eastAsia="Times New Roman" w:hAnsi="Arial" w:cs="Arial"/>
          <w:sz w:val="24"/>
          <w:szCs w:val="24"/>
        </w:rPr>
        <w:t>]</w:t>
      </w:r>
      <w:r>
        <w:rPr>
          <w:rFonts w:ascii="Arial" w:eastAsia="Times New Roman" w:hAnsi="Arial" w:cs="Arial"/>
          <w:sz w:val="24"/>
          <w:szCs w:val="24"/>
        </w:rPr>
        <w:tab/>
        <w:t xml:space="preserve">The applicant further contends that the </w:t>
      </w:r>
      <w:r>
        <w:rPr>
          <w:rFonts w:ascii="Arial" w:hAnsi="Arial" w:cs="Arial"/>
          <w:sz w:val="24"/>
        </w:rPr>
        <w:t xml:space="preserve">non-joinder was raised by the Comsar which led to the applicant joining the said respondents. </w:t>
      </w:r>
    </w:p>
    <w:p w:rsidR="003E03E3" w:rsidRDefault="003E03E3" w:rsidP="00BC5075">
      <w:pPr>
        <w:spacing w:after="0" w:line="360" w:lineRule="auto"/>
        <w:jc w:val="both"/>
        <w:rPr>
          <w:rFonts w:ascii="Arial" w:hAnsi="Arial" w:cs="Arial"/>
          <w:sz w:val="24"/>
        </w:rPr>
      </w:pPr>
    </w:p>
    <w:p w:rsidR="00B576BC" w:rsidRDefault="00B374D3"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70</w:t>
      </w:r>
      <w:r>
        <w:rPr>
          <w:rFonts w:ascii="Arial" w:hAnsi="Arial" w:cs="Arial"/>
          <w:sz w:val="24"/>
        </w:rPr>
        <w:t>]</w:t>
      </w:r>
      <w:r>
        <w:rPr>
          <w:rFonts w:ascii="Arial" w:hAnsi="Arial" w:cs="Arial"/>
          <w:sz w:val="24"/>
        </w:rPr>
        <w:tab/>
      </w:r>
      <w:r w:rsidR="0024557A">
        <w:rPr>
          <w:rFonts w:ascii="Arial" w:hAnsi="Arial" w:cs="Arial"/>
          <w:sz w:val="24"/>
        </w:rPr>
        <w:t>The applicant further contends the indisputable facts reveal that the tenth r</w:t>
      </w:r>
      <w:r w:rsidR="0024557A" w:rsidRPr="000437FE">
        <w:rPr>
          <w:rFonts w:ascii="Arial" w:hAnsi="Arial" w:cs="Arial"/>
          <w:sz w:val="24"/>
        </w:rPr>
        <w:t>esponde</w:t>
      </w:r>
      <w:r w:rsidR="0024557A">
        <w:rPr>
          <w:rFonts w:ascii="Arial" w:hAnsi="Arial" w:cs="Arial"/>
          <w:sz w:val="24"/>
        </w:rPr>
        <w:t xml:space="preserve">nt and the members of the eleventh respondent </w:t>
      </w:r>
      <w:r w:rsidR="0024557A" w:rsidRPr="000437FE">
        <w:rPr>
          <w:rFonts w:ascii="Arial" w:hAnsi="Arial" w:cs="Arial"/>
          <w:sz w:val="24"/>
        </w:rPr>
        <w:t xml:space="preserve">were fully aware of the </w:t>
      </w:r>
      <w:r w:rsidR="0024557A">
        <w:rPr>
          <w:rFonts w:ascii="Arial" w:hAnsi="Arial" w:cs="Arial"/>
          <w:sz w:val="24"/>
        </w:rPr>
        <w:t xml:space="preserve">review </w:t>
      </w:r>
      <w:r w:rsidR="0024557A" w:rsidRPr="000437FE">
        <w:rPr>
          <w:rFonts w:ascii="Arial" w:hAnsi="Arial" w:cs="Arial"/>
          <w:sz w:val="24"/>
        </w:rPr>
        <w:t>application by 30 September 2020 (when they made supporting affidavits in answer to the application) a</w:t>
      </w:r>
      <w:r w:rsidR="0024557A">
        <w:rPr>
          <w:rFonts w:ascii="Arial" w:hAnsi="Arial" w:cs="Arial"/>
          <w:sz w:val="24"/>
        </w:rPr>
        <w:t>nd that, despite such knowledge they failed to in</w:t>
      </w:r>
      <w:r w:rsidR="00A909D2">
        <w:rPr>
          <w:rFonts w:ascii="Arial" w:hAnsi="Arial" w:cs="Arial"/>
          <w:sz w:val="24"/>
        </w:rPr>
        <w:t>form the applicant that by 10 July 2019, they had</w:t>
      </w:r>
      <w:r w:rsidR="0024557A">
        <w:rPr>
          <w:rFonts w:ascii="Arial" w:hAnsi="Arial" w:cs="Arial"/>
          <w:sz w:val="24"/>
        </w:rPr>
        <w:t xml:space="preserve"> applied for the entities </w:t>
      </w:r>
      <w:r w:rsidR="0024557A" w:rsidRPr="000437FE">
        <w:rPr>
          <w:rFonts w:ascii="Arial" w:hAnsi="Arial" w:cs="Arial"/>
          <w:sz w:val="24"/>
        </w:rPr>
        <w:t>to be deregistered</w:t>
      </w:r>
      <w:r w:rsidR="0024557A">
        <w:rPr>
          <w:rFonts w:ascii="Arial" w:hAnsi="Arial" w:cs="Arial"/>
          <w:sz w:val="24"/>
        </w:rPr>
        <w:t xml:space="preserve">. They further failed to inform the applicant that from 10 July 2019 </w:t>
      </w:r>
      <w:r w:rsidR="0024557A" w:rsidRPr="000437FE">
        <w:rPr>
          <w:rFonts w:ascii="Arial" w:hAnsi="Arial" w:cs="Arial"/>
          <w:sz w:val="24"/>
        </w:rPr>
        <w:t xml:space="preserve">onwards, </w:t>
      </w:r>
      <w:r w:rsidR="0024557A">
        <w:rPr>
          <w:rFonts w:ascii="Arial" w:hAnsi="Arial" w:cs="Arial"/>
          <w:sz w:val="24"/>
        </w:rPr>
        <w:t xml:space="preserve">they </w:t>
      </w:r>
      <w:r w:rsidR="0024557A" w:rsidRPr="000437FE">
        <w:rPr>
          <w:rFonts w:ascii="Arial" w:hAnsi="Arial" w:cs="Arial"/>
          <w:sz w:val="24"/>
        </w:rPr>
        <w:t>continued to submit documents to BIPA in support of such deregistration</w:t>
      </w:r>
      <w:r w:rsidR="0024557A">
        <w:rPr>
          <w:rFonts w:ascii="Arial" w:hAnsi="Arial" w:cs="Arial"/>
          <w:sz w:val="24"/>
        </w:rPr>
        <w:t xml:space="preserve">. They further failed to inform the applicant that </w:t>
      </w:r>
      <w:r w:rsidR="006D6DE3">
        <w:rPr>
          <w:rFonts w:ascii="Arial" w:hAnsi="Arial" w:cs="Arial"/>
          <w:sz w:val="24"/>
        </w:rPr>
        <w:t xml:space="preserve">the </w:t>
      </w:r>
      <w:r w:rsidR="0024557A">
        <w:rPr>
          <w:rFonts w:ascii="Arial" w:hAnsi="Arial" w:cs="Arial"/>
          <w:sz w:val="24"/>
        </w:rPr>
        <w:t>tenth respondent was deregistered on 16 March 2020.</w:t>
      </w:r>
    </w:p>
    <w:p w:rsidR="00B576BC" w:rsidRDefault="00B576BC" w:rsidP="00BC5075">
      <w:pPr>
        <w:spacing w:after="0" w:line="360" w:lineRule="auto"/>
        <w:jc w:val="both"/>
        <w:rPr>
          <w:rFonts w:ascii="Arial" w:hAnsi="Arial" w:cs="Arial"/>
          <w:sz w:val="24"/>
        </w:rPr>
      </w:pPr>
    </w:p>
    <w:p w:rsidR="006D6DE3" w:rsidRDefault="00B576BC"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71</w:t>
      </w:r>
      <w:r>
        <w:rPr>
          <w:rFonts w:ascii="Arial" w:hAnsi="Arial" w:cs="Arial"/>
          <w:sz w:val="24"/>
        </w:rPr>
        <w:t>]</w:t>
      </w:r>
      <w:r>
        <w:rPr>
          <w:rFonts w:ascii="Arial" w:hAnsi="Arial" w:cs="Arial"/>
          <w:sz w:val="24"/>
        </w:rPr>
        <w:tab/>
        <w:t xml:space="preserve">The applicant submitted that if it is found that it </w:t>
      </w:r>
      <w:r w:rsidR="00BA2B8C">
        <w:rPr>
          <w:rFonts w:ascii="Arial" w:hAnsi="Arial" w:cs="Arial"/>
          <w:sz w:val="24"/>
        </w:rPr>
        <w:t xml:space="preserve">is </w:t>
      </w:r>
      <w:r>
        <w:rPr>
          <w:rFonts w:ascii="Arial" w:hAnsi="Arial" w:cs="Arial"/>
          <w:sz w:val="24"/>
        </w:rPr>
        <w:t>not necessary to join the tenth and eleventh respondent</w:t>
      </w:r>
      <w:r w:rsidR="00BA2B8C">
        <w:rPr>
          <w:rFonts w:ascii="Arial" w:hAnsi="Arial" w:cs="Arial"/>
          <w:sz w:val="24"/>
        </w:rPr>
        <w:t>s</w:t>
      </w:r>
      <w:r>
        <w:rPr>
          <w:rFonts w:ascii="Arial" w:hAnsi="Arial" w:cs="Arial"/>
          <w:sz w:val="24"/>
        </w:rPr>
        <w:t xml:space="preserve">, then the main application should be heard on the remaining issues. Ms Campbell argued that if it is found that it is necessary for the tenth and the </w:t>
      </w:r>
      <w:r>
        <w:rPr>
          <w:rFonts w:ascii="Arial" w:hAnsi="Arial" w:cs="Arial"/>
          <w:sz w:val="24"/>
        </w:rPr>
        <w:lastRenderedPageBreak/>
        <w:t xml:space="preserve">eleventh respondents to be joined, then the applicant should be granted leave of 30 days of the order to apply for the re-registration of the tenth and eleventh respondents. </w:t>
      </w:r>
    </w:p>
    <w:p w:rsidR="00845BE1" w:rsidRDefault="00845BE1" w:rsidP="00BC5075">
      <w:pPr>
        <w:spacing w:after="0" w:line="360" w:lineRule="auto"/>
        <w:jc w:val="both"/>
        <w:rPr>
          <w:rFonts w:ascii="Arial" w:eastAsia="Times New Roman" w:hAnsi="Arial" w:cs="Arial"/>
          <w:sz w:val="24"/>
          <w:szCs w:val="24"/>
        </w:rPr>
      </w:pPr>
    </w:p>
    <w:p w:rsidR="00487686" w:rsidRDefault="002832AE"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72</w:t>
      </w:r>
      <w:r>
        <w:rPr>
          <w:rFonts w:ascii="Arial" w:hAnsi="Arial" w:cs="Arial"/>
          <w:sz w:val="24"/>
        </w:rPr>
        <w:t>]</w:t>
      </w:r>
      <w:r>
        <w:rPr>
          <w:rFonts w:ascii="Arial" w:hAnsi="Arial" w:cs="Arial"/>
          <w:sz w:val="24"/>
        </w:rPr>
        <w:tab/>
      </w:r>
      <w:r w:rsidR="00487686">
        <w:rPr>
          <w:rFonts w:ascii="Arial" w:hAnsi="Arial" w:cs="Arial"/>
          <w:sz w:val="24"/>
        </w:rPr>
        <w:t xml:space="preserve">Comsar </w:t>
      </w:r>
      <w:r w:rsidR="00487686" w:rsidRPr="00FF30F5">
        <w:rPr>
          <w:rFonts w:ascii="Arial" w:hAnsi="Arial" w:cs="Arial"/>
          <w:sz w:val="24"/>
        </w:rPr>
        <w:t xml:space="preserve">maintains that the </w:t>
      </w:r>
      <w:r w:rsidR="00487686">
        <w:rPr>
          <w:rFonts w:ascii="Arial" w:hAnsi="Arial" w:cs="Arial"/>
          <w:sz w:val="24"/>
        </w:rPr>
        <w:t xml:space="preserve">tenth and eleventh respondents </w:t>
      </w:r>
      <w:r w:rsidR="00487686" w:rsidRPr="00FF30F5">
        <w:rPr>
          <w:rFonts w:ascii="Arial" w:hAnsi="Arial" w:cs="Arial"/>
          <w:sz w:val="24"/>
        </w:rPr>
        <w:t>should initially have been joined to the proceedings, as they undoubtedly had a direct and substantial interest in th</w:t>
      </w:r>
      <w:r w:rsidR="00487686">
        <w:rPr>
          <w:rFonts w:ascii="Arial" w:hAnsi="Arial" w:cs="Arial"/>
          <w:sz w:val="24"/>
        </w:rPr>
        <w:t>e relief sought. Mr Maleka, however, argued that since the tenth and eleventh respondents were no lon</w:t>
      </w:r>
      <w:r w:rsidR="00BA2B8C">
        <w:rPr>
          <w:rFonts w:ascii="Arial" w:hAnsi="Arial" w:cs="Arial"/>
          <w:sz w:val="24"/>
        </w:rPr>
        <w:t>ger registered entities at the</w:t>
      </w:r>
      <w:r w:rsidR="00487686">
        <w:rPr>
          <w:rFonts w:ascii="Arial" w:hAnsi="Arial" w:cs="Arial"/>
          <w:sz w:val="24"/>
        </w:rPr>
        <w:t xml:space="preserve"> time of their joinder, it follows that the said joind</w:t>
      </w:r>
      <w:r w:rsidR="00645981">
        <w:rPr>
          <w:rFonts w:ascii="Arial" w:hAnsi="Arial" w:cs="Arial"/>
          <w:sz w:val="24"/>
        </w:rPr>
        <w:t xml:space="preserve">er is invalid and </w:t>
      </w:r>
      <w:r w:rsidR="00BA2B8C">
        <w:rPr>
          <w:rFonts w:ascii="Arial" w:hAnsi="Arial" w:cs="Arial"/>
          <w:sz w:val="24"/>
        </w:rPr>
        <w:t xml:space="preserve">is </w:t>
      </w:r>
      <w:r w:rsidR="00645981">
        <w:rPr>
          <w:rFonts w:ascii="Arial" w:hAnsi="Arial" w:cs="Arial"/>
          <w:sz w:val="24"/>
        </w:rPr>
        <w:t>of no effect</w:t>
      </w:r>
      <w:r w:rsidR="00BA2B8C">
        <w:rPr>
          <w:rFonts w:ascii="Arial" w:hAnsi="Arial" w:cs="Arial"/>
          <w:sz w:val="24"/>
        </w:rPr>
        <w:t>,</w:t>
      </w:r>
      <w:r w:rsidR="00645981">
        <w:rPr>
          <w:rFonts w:ascii="Arial" w:hAnsi="Arial" w:cs="Arial"/>
          <w:sz w:val="24"/>
        </w:rPr>
        <w:t xml:space="preserve"> and their citation should be regarded as </w:t>
      </w:r>
      <w:r w:rsidR="00645981" w:rsidRPr="00645981">
        <w:rPr>
          <w:rFonts w:ascii="Arial" w:hAnsi="Arial" w:cs="Arial"/>
          <w:i/>
          <w:sz w:val="24"/>
        </w:rPr>
        <w:t>pro-non scripto</w:t>
      </w:r>
      <w:r w:rsidR="00645981">
        <w:rPr>
          <w:rFonts w:ascii="Arial" w:hAnsi="Arial" w:cs="Arial"/>
          <w:sz w:val="24"/>
        </w:rPr>
        <w:t xml:space="preserve">. </w:t>
      </w:r>
      <w:r w:rsidR="00FB727F">
        <w:rPr>
          <w:rFonts w:ascii="Arial" w:hAnsi="Arial" w:cs="Arial"/>
          <w:sz w:val="24"/>
        </w:rPr>
        <w:t xml:space="preserve">Mr Maleka argued further that the court needs to determine, at the hearing of the review application, the effect of the applicant’s failure to join the tenth and eleventh respondents at the </w:t>
      </w:r>
      <w:r w:rsidR="00BA2B8C">
        <w:rPr>
          <w:rFonts w:ascii="Arial" w:hAnsi="Arial" w:cs="Arial"/>
          <w:sz w:val="24"/>
        </w:rPr>
        <w:t xml:space="preserve">time of launching </w:t>
      </w:r>
      <w:r w:rsidR="00FB727F">
        <w:rPr>
          <w:rFonts w:ascii="Arial" w:hAnsi="Arial" w:cs="Arial"/>
          <w:sz w:val="24"/>
        </w:rPr>
        <w:t xml:space="preserve">the main application. </w:t>
      </w:r>
    </w:p>
    <w:p w:rsidR="000B4608" w:rsidRDefault="000B4608" w:rsidP="00BC5075">
      <w:pPr>
        <w:spacing w:after="0" w:line="360" w:lineRule="auto"/>
        <w:jc w:val="both"/>
        <w:rPr>
          <w:rFonts w:ascii="Arial" w:hAnsi="Arial" w:cs="Arial"/>
          <w:sz w:val="24"/>
        </w:rPr>
      </w:pPr>
    </w:p>
    <w:p w:rsidR="007B5A55" w:rsidRDefault="000B4608"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73</w:t>
      </w:r>
      <w:r>
        <w:rPr>
          <w:rFonts w:ascii="Arial" w:hAnsi="Arial" w:cs="Arial"/>
          <w:sz w:val="24"/>
        </w:rPr>
        <w:t>]</w:t>
      </w:r>
      <w:r>
        <w:rPr>
          <w:rFonts w:ascii="Arial" w:hAnsi="Arial" w:cs="Arial"/>
          <w:sz w:val="24"/>
        </w:rPr>
        <w:tab/>
        <w:t xml:space="preserve">It is apparent </w:t>
      </w:r>
      <w:r w:rsidR="006D6DE3">
        <w:rPr>
          <w:rFonts w:ascii="Arial" w:hAnsi="Arial" w:cs="Arial"/>
          <w:sz w:val="24"/>
        </w:rPr>
        <w:t>to</w:t>
      </w:r>
      <w:r>
        <w:rPr>
          <w:rFonts w:ascii="Arial" w:hAnsi="Arial" w:cs="Arial"/>
          <w:sz w:val="24"/>
        </w:rPr>
        <w:t xml:space="preserve"> the parties that the issue of non-joinder of the tenth and the eleventh respondents at the institution of the review application is far from being resolved. This</w:t>
      </w:r>
      <w:r w:rsidR="004505DF">
        <w:rPr>
          <w:rFonts w:ascii="Arial" w:hAnsi="Arial" w:cs="Arial"/>
          <w:sz w:val="24"/>
        </w:rPr>
        <w:t>,</w:t>
      </w:r>
      <w:r>
        <w:rPr>
          <w:rFonts w:ascii="Arial" w:hAnsi="Arial" w:cs="Arial"/>
          <w:sz w:val="24"/>
        </w:rPr>
        <w:t xml:space="preserve"> I make with particular reference to the applicant’s contention that the </w:t>
      </w:r>
      <w:r w:rsidR="00ED6392">
        <w:rPr>
          <w:rFonts w:ascii="Arial" w:hAnsi="Arial" w:cs="Arial"/>
          <w:sz w:val="24"/>
        </w:rPr>
        <w:t xml:space="preserve">said respondents have no sufficient interest in the outcome of the proceedings, </w:t>
      </w:r>
      <w:r w:rsidR="007B5A55">
        <w:rPr>
          <w:rFonts w:ascii="Arial" w:hAnsi="Arial" w:cs="Arial"/>
          <w:sz w:val="24"/>
        </w:rPr>
        <w:t xml:space="preserve">and will not be prejudicially affected by the judgment of the court. </w:t>
      </w:r>
      <w:r w:rsidR="0000346D">
        <w:rPr>
          <w:rFonts w:ascii="Arial" w:hAnsi="Arial" w:cs="Arial"/>
          <w:sz w:val="24"/>
        </w:rPr>
        <w:t>It is the applicant’s contention that two transactions occurred: firstly, the farms were acquired and secondly, the farms were leased to Comsar. The applicant contend</w:t>
      </w:r>
      <w:r w:rsidR="006D6DE3">
        <w:rPr>
          <w:rFonts w:ascii="Arial" w:hAnsi="Arial" w:cs="Arial"/>
          <w:sz w:val="24"/>
        </w:rPr>
        <w:t>s</w:t>
      </w:r>
      <w:r w:rsidR="0000346D">
        <w:rPr>
          <w:rFonts w:ascii="Arial" w:hAnsi="Arial" w:cs="Arial"/>
          <w:sz w:val="24"/>
        </w:rPr>
        <w:t xml:space="preserve"> that they are only concerned with the lease of the farms to Comsar which they state that once the lease is set aside</w:t>
      </w:r>
      <w:r w:rsidR="00BA2B8C">
        <w:rPr>
          <w:rFonts w:ascii="Arial" w:hAnsi="Arial" w:cs="Arial"/>
          <w:sz w:val="24"/>
        </w:rPr>
        <w:t>,</w:t>
      </w:r>
      <w:r w:rsidR="0000346D">
        <w:rPr>
          <w:rFonts w:ascii="Arial" w:hAnsi="Arial" w:cs="Arial"/>
          <w:sz w:val="24"/>
        </w:rPr>
        <w:t xml:space="preserve"> then the Minister must allot the farms in terms of s 60 of the Act. </w:t>
      </w:r>
      <w:r>
        <w:rPr>
          <w:rFonts w:ascii="Arial" w:hAnsi="Arial" w:cs="Arial"/>
          <w:sz w:val="24"/>
        </w:rPr>
        <w:t xml:space="preserve">Comsar’s view is a different kettle of fish. </w:t>
      </w:r>
    </w:p>
    <w:p w:rsidR="007B5A55" w:rsidRDefault="007B5A55" w:rsidP="00BC5075">
      <w:pPr>
        <w:spacing w:after="0" w:line="360" w:lineRule="auto"/>
        <w:jc w:val="both"/>
        <w:rPr>
          <w:rFonts w:ascii="Arial" w:hAnsi="Arial" w:cs="Arial"/>
          <w:sz w:val="24"/>
        </w:rPr>
      </w:pPr>
    </w:p>
    <w:p w:rsidR="007B5A55" w:rsidRDefault="007B5A55"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74</w:t>
      </w:r>
      <w:r>
        <w:rPr>
          <w:rFonts w:ascii="Arial" w:hAnsi="Arial" w:cs="Arial"/>
          <w:sz w:val="24"/>
        </w:rPr>
        <w:t>]</w:t>
      </w:r>
      <w:r>
        <w:rPr>
          <w:rFonts w:ascii="Arial" w:hAnsi="Arial" w:cs="Arial"/>
          <w:sz w:val="24"/>
        </w:rPr>
        <w:tab/>
        <w:t xml:space="preserve">In a passage cited by the applicant, the Supreme Court in </w:t>
      </w:r>
      <w:r w:rsidRPr="00CE495B">
        <w:rPr>
          <w:rFonts w:ascii="Arial" w:hAnsi="Arial" w:cs="Arial"/>
          <w:i/>
          <w:sz w:val="24"/>
        </w:rPr>
        <w:t>Council of the Itireleng Village Community and Another v Madi and Others</w:t>
      </w:r>
      <w:r w:rsidR="00AE73BB">
        <w:rPr>
          <w:rStyle w:val="FootnoteReference"/>
          <w:rFonts w:ascii="Arial" w:hAnsi="Arial" w:cs="Arial"/>
          <w:i/>
          <w:sz w:val="24"/>
        </w:rPr>
        <w:footnoteReference w:id="10"/>
      </w:r>
      <w:r>
        <w:rPr>
          <w:rFonts w:ascii="Arial" w:hAnsi="Arial" w:cs="Arial"/>
          <w:sz w:val="24"/>
        </w:rPr>
        <w:t xml:space="preserve"> at para </w:t>
      </w:r>
      <w:r w:rsidR="00AE73BB">
        <w:rPr>
          <w:rFonts w:ascii="Arial" w:hAnsi="Arial" w:cs="Arial"/>
          <w:sz w:val="24"/>
        </w:rPr>
        <w:t>3</w:t>
      </w:r>
      <w:r>
        <w:rPr>
          <w:rFonts w:ascii="Arial" w:hAnsi="Arial" w:cs="Arial"/>
          <w:sz w:val="24"/>
        </w:rPr>
        <w:t>0 laid bare the principle applicable to legal standing where it remarked as follows:</w:t>
      </w:r>
    </w:p>
    <w:p w:rsidR="007B5A55" w:rsidRDefault="007B5A55" w:rsidP="00BC5075">
      <w:pPr>
        <w:spacing w:after="0" w:line="360" w:lineRule="auto"/>
        <w:jc w:val="both"/>
        <w:rPr>
          <w:rFonts w:ascii="Arial" w:hAnsi="Arial" w:cs="Arial"/>
          <w:sz w:val="24"/>
        </w:rPr>
      </w:pPr>
    </w:p>
    <w:p w:rsidR="007B5A55" w:rsidRPr="007B5A55" w:rsidRDefault="007B5A55" w:rsidP="00BC5075">
      <w:pPr>
        <w:spacing w:after="0" w:line="360" w:lineRule="auto"/>
        <w:jc w:val="both"/>
        <w:rPr>
          <w:rFonts w:ascii="Arial" w:hAnsi="Arial" w:cs="Arial"/>
        </w:rPr>
      </w:pPr>
      <w:r>
        <w:rPr>
          <w:rFonts w:ascii="Arial" w:hAnsi="Arial" w:cs="Arial"/>
          <w:sz w:val="24"/>
        </w:rPr>
        <w:tab/>
      </w:r>
      <w:r w:rsidRPr="007B5A55">
        <w:rPr>
          <w:rFonts w:ascii="Arial" w:hAnsi="Arial" w:cs="Arial"/>
        </w:rPr>
        <w:t xml:space="preserve">‘As has been made clear by the South African Supreme Court of Appeal, the question of legal standing is in a sense procedural, but it also bears on substance. It concerns the sufficiency and directness of interest in the proceedings which warrants a party’s title to </w:t>
      </w:r>
      <w:r w:rsidRPr="007B5A55">
        <w:rPr>
          <w:rFonts w:ascii="Arial" w:hAnsi="Arial" w:cs="Arial"/>
        </w:rPr>
        <w:lastRenderedPageBreak/>
        <w:t>prosecute a claim. The onus is upon a party instituting proceedings to establish legal standing. This not only concerns the establishing sufficiency and directness of interest but also that it is the rights-bearing entity or acting on the authority of that entity or has acquired rights.’</w:t>
      </w:r>
    </w:p>
    <w:p w:rsidR="007B5A55" w:rsidRDefault="007B5A55" w:rsidP="00BC5075">
      <w:pPr>
        <w:spacing w:after="0" w:line="360" w:lineRule="auto"/>
        <w:jc w:val="both"/>
        <w:rPr>
          <w:rFonts w:ascii="Arial" w:hAnsi="Arial" w:cs="Arial"/>
          <w:sz w:val="24"/>
        </w:rPr>
      </w:pPr>
    </w:p>
    <w:p w:rsidR="000B4608" w:rsidRDefault="009D21E0"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75</w:t>
      </w:r>
      <w:r>
        <w:rPr>
          <w:rFonts w:ascii="Arial" w:hAnsi="Arial" w:cs="Arial"/>
          <w:sz w:val="24"/>
        </w:rPr>
        <w:t>]</w:t>
      </w:r>
      <w:r>
        <w:rPr>
          <w:rFonts w:ascii="Arial" w:hAnsi="Arial" w:cs="Arial"/>
          <w:sz w:val="24"/>
        </w:rPr>
        <w:tab/>
        <w:t>I find, however</w:t>
      </w:r>
      <w:r w:rsidR="004505DF">
        <w:rPr>
          <w:rFonts w:ascii="Arial" w:hAnsi="Arial" w:cs="Arial"/>
          <w:sz w:val="24"/>
        </w:rPr>
        <w:t>,</w:t>
      </w:r>
      <w:r>
        <w:rPr>
          <w:rFonts w:ascii="Arial" w:hAnsi="Arial" w:cs="Arial"/>
          <w:sz w:val="24"/>
        </w:rPr>
        <w:t xml:space="preserve"> that d</w:t>
      </w:r>
      <w:r w:rsidR="006D6DE3">
        <w:rPr>
          <w:rFonts w:ascii="Arial" w:hAnsi="Arial" w:cs="Arial"/>
          <w:sz w:val="24"/>
        </w:rPr>
        <w:t>espite the tempting invitation</w:t>
      </w:r>
      <w:r w:rsidR="00BB29FB">
        <w:rPr>
          <w:rFonts w:ascii="Arial" w:hAnsi="Arial" w:cs="Arial"/>
          <w:sz w:val="24"/>
        </w:rPr>
        <w:t xml:space="preserve"> to enter the </w:t>
      </w:r>
      <w:r w:rsidR="00B53119">
        <w:rPr>
          <w:rFonts w:ascii="Arial" w:hAnsi="Arial" w:cs="Arial"/>
          <w:sz w:val="24"/>
        </w:rPr>
        <w:t>amphitheater</w:t>
      </w:r>
      <w:r w:rsidR="003E327F">
        <w:rPr>
          <w:rFonts w:ascii="Arial" w:hAnsi="Arial" w:cs="Arial"/>
          <w:sz w:val="24"/>
        </w:rPr>
        <w:t xml:space="preserve"> </w:t>
      </w:r>
      <w:r w:rsidR="00BB29FB">
        <w:rPr>
          <w:rFonts w:ascii="Arial" w:hAnsi="Arial" w:cs="Arial"/>
          <w:sz w:val="24"/>
        </w:rPr>
        <w:t>in order to determine whether it was necessary to join the tenth and eleventh respondents in the main application and the consequences thereof, I decline the invitation as I consider it</w:t>
      </w:r>
      <w:r w:rsidR="003E327F">
        <w:rPr>
          <w:rFonts w:ascii="Arial" w:hAnsi="Arial" w:cs="Arial"/>
          <w:sz w:val="24"/>
        </w:rPr>
        <w:t xml:space="preserve"> premature. This issue, in my view, is not ripe for determination at this stage of the proceedings. </w:t>
      </w:r>
      <w:r w:rsidR="00BB29FB">
        <w:rPr>
          <w:rFonts w:ascii="Arial" w:hAnsi="Arial" w:cs="Arial"/>
          <w:sz w:val="24"/>
        </w:rPr>
        <w:t>I</w:t>
      </w:r>
      <w:r w:rsidR="004505DF">
        <w:rPr>
          <w:rFonts w:ascii="Arial" w:hAnsi="Arial" w:cs="Arial"/>
          <w:sz w:val="24"/>
        </w:rPr>
        <w:t>,</w:t>
      </w:r>
      <w:r w:rsidR="00BB29FB">
        <w:rPr>
          <w:rFonts w:ascii="Arial" w:hAnsi="Arial" w:cs="Arial"/>
          <w:sz w:val="24"/>
        </w:rPr>
        <w:t xml:space="preserve"> therefore, refrain from pronounc</w:t>
      </w:r>
      <w:r w:rsidR="006D6DE3">
        <w:rPr>
          <w:rFonts w:ascii="Arial" w:hAnsi="Arial" w:cs="Arial"/>
          <w:sz w:val="24"/>
        </w:rPr>
        <w:t>ing myself on the contention and</w:t>
      </w:r>
      <w:r w:rsidR="00BB29FB">
        <w:rPr>
          <w:rFonts w:ascii="Arial" w:hAnsi="Arial" w:cs="Arial"/>
          <w:sz w:val="24"/>
        </w:rPr>
        <w:t xml:space="preserve"> effect of non-joinder of the tenth and eleventh respondents at this stage. </w:t>
      </w:r>
    </w:p>
    <w:p w:rsidR="00BB29FB" w:rsidRDefault="00BB29FB" w:rsidP="00BC5075">
      <w:pPr>
        <w:spacing w:after="0" w:line="360" w:lineRule="auto"/>
        <w:jc w:val="both"/>
        <w:rPr>
          <w:rFonts w:ascii="Arial" w:hAnsi="Arial" w:cs="Arial"/>
          <w:sz w:val="24"/>
        </w:rPr>
      </w:pPr>
    </w:p>
    <w:p w:rsidR="00BB29FB" w:rsidRDefault="00BB29FB"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76</w:t>
      </w:r>
      <w:r>
        <w:rPr>
          <w:rFonts w:ascii="Arial" w:hAnsi="Arial" w:cs="Arial"/>
          <w:sz w:val="24"/>
        </w:rPr>
        <w:t>]</w:t>
      </w:r>
      <w:r w:rsidR="004B7495">
        <w:rPr>
          <w:rFonts w:ascii="Arial" w:hAnsi="Arial" w:cs="Arial"/>
          <w:sz w:val="24"/>
        </w:rPr>
        <w:tab/>
      </w:r>
      <w:r w:rsidR="006A0ECD">
        <w:rPr>
          <w:rFonts w:ascii="Arial" w:hAnsi="Arial" w:cs="Arial"/>
          <w:sz w:val="24"/>
        </w:rPr>
        <w:t>What then remains of the status of the tenth and eleventh respondents? It is a fact that the said respondents are non-existent. They are, therefore, not persons capable of suing and be</w:t>
      </w:r>
      <w:r w:rsidR="00BA2B8C">
        <w:rPr>
          <w:rFonts w:ascii="Arial" w:hAnsi="Arial" w:cs="Arial"/>
          <w:sz w:val="24"/>
        </w:rPr>
        <w:t>ing</w:t>
      </w:r>
      <w:r w:rsidR="006A0ECD">
        <w:rPr>
          <w:rFonts w:ascii="Arial" w:hAnsi="Arial" w:cs="Arial"/>
          <w:sz w:val="24"/>
        </w:rPr>
        <w:t xml:space="preserve"> sued. </w:t>
      </w:r>
      <w:r>
        <w:rPr>
          <w:rFonts w:ascii="Arial" w:hAnsi="Arial" w:cs="Arial"/>
          <w:sz w:val="24"/>
        </w:rPr>
        <w:tab/>
      </w:r>
    </w:p>
    <w:p w:rsidR="000C0B14" w:rsidRDefault="000C0B14" w:rsidP="00BC5075">
      <w:pPr>
        <w:spacing w:after="0" w:line="360" w:lineRule="auto"/>
        <w:jc w:val="both"/>
        <w:rPr>
          <w:rFonts w:ascii="Arial" w:hAnsi="Arial" w:cs="Arial"/>
          <w:sz w:val="24"/>
        </w:rPr>
      </w:pPr>
    </w:p>
    <w:p w:rsidR="000C0B14" w:rsidRDefault="000C0B14"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77</w:t>
      </w:r>
      <w:r>
        <w:rPr>
          <w:rFonts w:ascii="Arial" w:hAnsi="Arial" w:cs="Arial"/>
          <w:sz w:val="24"/>
        </w:rPr>
        <w:t>]</w:t>
      </w:r>
      <w:r>
        <w:rPr>
          <w:rFonts w:ascii="Arial" w:hAnsi="Arial" w:cs="Arial"/>
          <w:sz w:val="24"/>
        </w:rPr>
        <w:tab/>
      </w:r>
      <w:r w:rsidR="006F11BB">
        <w:rPr>
          <w:rFonts w:ascii="Arial" w:hAnsi="Arial" w:cs="Arial"/>
          <w:sz w:val="24"/>
        </w:rPr>
        <w:t>When the court granted the joinder of the tenth and eleventh respondents on 17 Oct</w:t>
      </w:r>
      <w:r w:rsidR="003E0B9B">
        <w:rPr>
          <w:rFonts w:ascii="Arial" w:hAnsi="Arial" w:cs="Arial"/>
          <w:sz w:val="24"/>
        </w:rPr>
        <w:t>ober 2022, the order was made against</w:t>
      </w:r>
      <w:r w:rsidR="006F11BB">
        <w:rPr>
          <w:rFonts w:ascii="Arial" w:hAnsi="Arial" w:cs="Arial"/>
          <w:sz w:val="24"/>
        </w:rPr>
        <w:t xml:space="preserve"> the backdrop of the consent of the said respondents. It was, therefore, ordered </w:t>
      </w:r>
      <w:r w:rsidR="003E0B9B">
        <w:rPr>
          <w:rFonts w:ascii="Arial" w:hAnsi="Arial" w:cs="Arial"/>
          <w:sz w:val="24"/>
        </w:rPr>
        <w:t>under t</w:t>
      </w:r>
      <w:r w:rsidR="006F11BB">
        <w:rPr>
          <w:rFonts w:ascii="Arial" w:hAnsi="Arial" w:cs="Arial"/>
          <w:sz w:val="24"/>
        </w:rPr>
        <w:t>he mistaken view that the tenth and eleventh respondents were duly registered entities and thus properly juristic persons</w:t>
      </w:r>
      <w:r w:rsidR="003E0B9B">
        <w:rPr>
          <w:rFonts w:ascii="Arial" w:hAnsi="Arial" w:cs="Arial"/>
          <w:sz w:val="24"/>
        </w:rPr>
        <w:t xml:space="preserve"> at that time</w:t>
      </w:r>
      <w:r w:rsidR="006F11BB">
        <w:rPr>
          <w:rFonts w:ascii="Arial" w:hAnsi="Arial" w:cs="Arial"/>
          <w:sz w:val="24"/>
        </w:rPr>
        <w:t xml:space="preserve">. </w:t>
      </w:r>
      <w:r w:rsidR="00BB42B0">
        <w:rPr>
          <w:rFonts w:ascii="Arial" w:hAnsi="Arial" w:cs="Arial"/>
          <w:sz w:val="24"/>
        </w:rPr>
        <w:t>As it has become apparent</w:t>
      </w:r>
      <w:r w:rsidR="005920B2">
        <w:rPr>
          <w:rFonts w:ascii="Arial" w:hAnsi="Arial" w:cs="Arial"/>
          <w:sz w:val="24"/>
        </w:rPr>
        <w:t>,</w:t>
      </w:r>
      <w:r w:rsidR="00BB42B0">
        <w:rPr>
          <w:rFonts w:ascii="Arial" w:hAnsi="Arial" w:cs="Arial"/>
          <w:sz w:val="24"/>
        </w:rPr>
        <w:t xml:space="preserve"> this </w:t>
      </w:r>
      <w:r w:rsidR="003E0B9B">
        <w:rPr>
          <w:rFonts w:ascii="Arial" w:hAnsi="Arial" w:cs="Arial"/>
          <w:sz w:val="24"/>
        </w:rPr>
        <w:t xml:space="preserve">is a mistake that is </w:t>
      </w:r>
      <w:r w:rsidR="00BB42B0">
        <w:rPr>
          <w:rFonts w:ascii="Arial" w:hAnsi="Arial" w:cs="Arial"/>
          <w:sz w:val="24"/>
        </w:rPr>
        <w:t xml:space="preserve">common to </w:t>
      </w:r>
      <w:r w:rsidR="003E0B9B">
        <w:rPr>
          <w:rFonts w:ascii="Arial" w:hAnsi="Arial" w:cs="Arial"/>
          <w:sz w:val="24"/>
        </w:rPr>
        <w:t xml:space="preserve">all </w:t>
      </w:r>
      <w:r w:rsidR="00BB42B0">
        <w:rPr>
          <w:rFonts w:ascii="Arial" w:hAnsi="Arial" w:cs="Arial"/>
          <w:sz w:val="24"/>
        </w:rPr>
        <w:t xml:space="preserve">the parties. </w:t>
      </w:r>
    </w:p>
    <w:p w:rsidR="00BB42B0" w:rsidRDefault="00BB42B0" w:rsidP="00BC5075">
      <w:pPr>
        <w:spacing w:after="0" w:line="360" w:lineRule="auto"/>
        <w:jc w:val="both"/>
        <w:rPr>
          <w:rFonts w:ascii="Arial" w:hAnsi="Arial" w:cs="Arial"/>
          <w:sz w:val="24"/>
        </w:rPr>
      </w:pPr>
    </w:p>
    <w:p w:rsidR="00BB42B0" w:rsidRDefault="00BB42B0"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78</w:t>
      </w:r>
      <w:r>
        <w:rPr>
          <w:rFonts w:ascii="Arial" w:hAnsi="Arial" w:cs="Arial"/>
          <w:sz w:val="24"/>
        </w:rPr>
        <w:t>]</w:t>
      </w:r>
      <w:r>
        <w:rPr>
          <w:rFonts w:ascii="Arial" w:hAnsi="Arial" w:cs="Arial"/>
          <w:sz w:val="24"/>
        </w:rPr>
        <w:tab/>
        <w:t>Rule 103 of the rules of this court provides that:</w:t>
      </w:r>
    </w:p>
    <w:p w:rsidR="00BB42B0" w:rsidRDefault="00BB42B0" w:rsidP="00BC5075">
      <w:pPr>
        <w:spacing w:after="0" w:line="360" w:lineRule="auto"/>
        <w:jc w:val="both"/>
        <w:rPr>
          <w:rFonts w:ascii="Arial" w:hAnsi="Arial" w:cs="Arial"/>
          <w:sz w:val="24"/>
        </w:rPr>
      </w:pPr>
    </w:p>
    <w:p w:rsidR="00691076" w:rsidRDefault="00691076" w:rsidP="00BC5075">
      <w:pPr>
        <w:spacing w:after="0" w:line="360" w:lineRule="auto"/>
        <w:ind w:firstLine="720"/>
        <w:jc w:val="both"/>
        <w:rPr>
          <w:rFonts w:ascii="Arial" w:hAnsi="Arial" w:cs="Arial"/>
        </w:rPr>
      </w:pPr>
      <w:r w:rsidRPr="00691076">
        <w:rPr>
          <w:rFonts w:ascii="Arial" w:hAnsi="Arial" w:cs="Arial"/>
        </w:rPr>
        <w:t xml:space="preserve">‘(1) In addition to the powers it may have, the court may of its own initiative or on the application of any party affected brought within a reasonable time, rescind or vary any order or judgment </w:t>
      </w:r>
      <w:r>
        <w:rPr>
          <w:rFonts w:ascii="Arial" w:hAnsi="Arial" w:cs="Arial"/>
        </w:rPr>
        <w:t>–</w:t>
      </w:r>
      <w:r w:rsidRPr="00691076">
        <w:rPr>
          <w:rFonts w:ascii="Arial" w:hAnsi="Arial" w:cs="Arial"/>
        </w:rPr>
        <w:t xml:space="preserve"> </w:t>
      </w:r>
    </w:p>
    <w:p w:rsidR="00691076" w:rsidRDefault="00691076" w:rsidP="00BC5075">
      <w:pPr>
        <w:spacing w:after="0" w:line="360" w:lineRule="auto"/>
        <w:jc w:val="both"/>
        <w:rPr>
          <w:rFonts w:ascii="Arial" w:hAnsi="Arial" w:cs="Arial"/>
        </w:rPr>
      </w:pPr>
      <w:r w:rsidRPr="00691076">
        <w:rPr>
          <w:rFonts w:ascii="Arial" w:hAnsi="Arial" w:cs="Arial"/>
        </w:rPr>
        <w:t xml:space="preserve">(a) erroneously sought or erroneously granted in the absence of any party affected thereby; </w:t>
      </w:r>
    </w:p>
    <w:p w:rsidR="00691076" w:rsidRDefault="00691076" w:rsidP="00BC5075">
      <w:pPr>
        <w:spacing w:after="0" w:line="360" w:lineRule="auto"/>
        <w:jc w:val="both"/>
        <w:rPr>
          <w:rFonts w:ascii="Arial" w:hAnsi="Arial" w:cs="Arial"/>
        </w:rPr>
      </w:pPr>
      <w:r w:rsidRPr="00691076">
        <w:rPr>
          <w:rFonts w:ascii="Arial" w:hAnsi="Arial" w:cs="Arial"/>
        </w:rPr>
        <w:t xml:space="preserve">(b) in respect of interest or costs granted without being argued; </w:t>
      </w:r>
    </w:p>
    <w:p w:rsidR="00691076" w:rsidRDefault="00691076" w:rsidP="00BC5075">
      <w:pPr>
        <w:spacing w:after="0" w:line="360" w:lineRule="auto"/>
        <w:jc w:val="both"/>
        <w:rPr>
          <w:rFonts w:ascii="Arial" w:hAnsi="Arial" w:cs="Arial"/>
        </w:rPr>
      </w:pPr>
      <w:r w:rsidRPr="00691076">
        <w:rPr>
          <w:rFonts w:ascii="Arial" w:hAnsi="Arial" w:cs="Arial"/>
        </w:rPr>
        <w:t xml:space="preserve">(c) in which there is an ambiguity or a patent error or omission, but only to the extent of that ambiguity or omission; or </w:t>
      </w:r>
    </w:p>
    <w:p w:rsidR="00691076" w:rsidRDefault="00691076" w:rsidP="00BC5075">
      <w:pPr>
        <w:spacing w:after="0" w:line="360" w:lineRule="auto"/>
        <w:jc w:val="both"/>
        <w:rPr>
          <w:rFonts w:ascii="Arial" w:hAnsi="Arial" w:cs="Arial"/>
        </w:rPr>
      </w:pPr>
      <w:r w:rsidRPr="00691076">
        <w:rPr>
          <w:rFonts w:ascii="Arial" w:hAnsi="Arial" w:cs="Arial"/>
        </w:rPr>
        <w:t xml:space="preserve">(d) an order granted as a result of a mistake common to the parties. </w:t>
      </w:r>
    </w:p>
    <w:p w:rsidR="00691076" w:rsidRDefault="00691076" w:rsidP="00BC5075">
      <w:pPr>
        <w:spacing w:after="0" w:line="360" w:lineRule="auto"/>
        <w:jc w:val="both"/>
        <w:rPr>
          <w:rFonts w:ascii="Arial" w:hAnsi="Arial" w:cs="Arial"/>
        </w:rPr>
      </w:pPr>
      <w:r w:rsidRPr="00691076">
        <w:rPr>
          <w:rFonts w:ascii="Arial" w:hAnsi="Arial" w:cs="Arial"/>
        </w:rPr>
        <w:t xml:space="preserve">(2) A party who intends to apply for relief under this rule may make application therefor on notice to all parties whose interests may be affected by the rescission or variation sought and </w:t>
      </w:r>
      <w:r w:rsidRPr="00691076">
        <w:rPr>
          <w:rFonts w:ascii="Arial" w:hAnsi="Arial" w:cs="Arial"/>
        </w:rPr>
        <w:lastRenderedPageBreak/>
        <w:t xml:space="preserve">rule 65 does, with necessary modifications required by the context, apply to an application brought under this rule. </w:t>
      </w:r>
    </w:p>
    <w:p w:rsidR="00BB42B0" w:rsidRPr="00691076" w:rsidRDefault="00691076" w:rsidP="00BC5075">
      <w:pPr>
        <w:spacing w:after="0" w:line="360" w:lineRule="auto"/>
        <w:jc w:val="both"/>
        <w:rPr>
          <w:rFonts w:ascii="Arial" w:hAnsi="Arial" w:cs="Arial"/>
          <w:sz w:val="24"/>
        </w:rPr>
      </w:pPr>
      <w:r w:rsidRPr="00691076">
        <w:rPr>
          <w:rFonts w:ascii="Arial" w:hAnsi="Arial" w:cs="Arial"/>
        </w:rPr>
        <w:t>(3) The court may not make an order rescinding or varying an order or judgment unless it is satisfied that all parties whose interests may be affected have notice of the proposed order. ‘</w:t>
      </w:r>
    </w:p>
    <w:p w:rsidR="00487686" w:rsidRDefault="00487686" w:rsidP="00BC5075">
      <w:pPr>
        <w:spacing w:after="0" w:line="360" w:lineRule="auto"/>
        <w:jc w:val="both"/>
        <w:rPr>
          <w:rFonts w:ascii="Arial" w:hAnsi="Arial" w:cs="Arial"/>
          <w:sz w:val="24"/>
        </w:rPr>
      </w:pPr>
    </w:p>
    <w:p w:rsidR="005C1F90" w:rsidRDefault="00DB45E0"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79</w:t>
      </w:r>
      <w:r>
        <w:rPr>
          <w:rFonts w:ascii="Arial" w:hAnsi="Arial" w:cs="Arial"/>
          <w:sz w:val="24"/>
        </w:rPr>
        <w:t>]</w:t>
      </w:r>
      <w:r>
        <w:rPr>
          <w:rFonts w:ascii="Arial" w:hAnsi="Arial" w:cs="Arial"/>
          <w:sz w:val="24"/>
        </w:rPr>
        <w:tab/>
      </w:r>
      <w:r w:rsidR="005C1F90">
        <w:rPr>
          <w:rFonts w:ascii="Arial" w:hAnsi="Arial" w:cs="Arial"/>
          <w:sz w:val="24"/>
        </w:rPr>
        <w:t>The joint case management report filed by the parties proposes that if the court finds that the tenth and eleventh respondents should have been joined, then the applicant be granted leave to apply for re-registration of the said respondents and the respondents be granted leave to apply to set aside the joinder in terms of rule 103. It follows that, not only is it known to the parties that the joinder order was granted as a result of a mist</w:t>
      </w:r>
      <w:r w:rsidR="00BB576A">
        <w:rPr>
          <w:rFonts w:ascii="Arial" w:hAnsi="Arial" w:cs="Arial"/>
          <w:sz w:val="24"/>
        </w:rPr>
        <w:t>ake common to the</w:t>
      </w:r>
      <w:r w:rsidR="005920B2">
        <w:rPr>
          <w:rFonts w:ascii="Arial" w:hAnsi="Arial" w:cs="Arial"/>
          <w:sz w:val="24"/>
        </w:rPr>
        <w:t>m</w:t>
      </w:r>
      <w:r w:rsidR="00BB576A">
        <w:rPr>
          <w:rFonts w:ascii="Arial" w:hAnsi="Arial" w:cs="Arial"/>
          <w:sz w:val="24"/>
        </w:rPr>
        <w:t>, but t</w:t>
      </w:r>
      <w:r w:rsidR="005C1F90">
        <w:rPr>
          <w:rFonts w:ascii="Arial" w:hAnsi="Arial" w:cs="Arial"/>
          <w:sz w:val="24"/>
        </w:rPr>
        <w:t xml:space="preserve">he parties are also aware </w:t>
      </w:r>
      <w:r w:rsidR="00BB576A">
        <w:rPr>
          <w:rFonts w:ascii="Arial" w:hAnsi="Arial" w:cs="Arial"/>
          <w:sz w:val="24"/>
        </w:rPr>
        <w:t xml:space="preserve">of a </w:t>
      </w:r>
      <w:r w:rsidR="005C1F90">
        <w:rPr>
          <w:rFonts w:ascii="Arial" w:hAnsi="Arial" w:cs="Arial"/>
          <w:sz w:val="24"/>
        </w:rPr>
        <w:t xml:space="preserve">proposal to vary the joinder order in terms of rule 103. </w:t>
      </w:r>
    </w:p>
    <w:p w:rsidR="005C1F90" w:rsidRDefault="005C1F90" w:rsidP="00BC5075">
      <w:pPr>
        <w:spacing w:after="0" w:line="360" w:lineRule="auto"/>
        <w:jc w:val="both"/>
        <w:rPr>
          <w:rFonts w:ascii="Arial" w:hAnsi="Arial" w:cs="Arial"/>
          <w:sz w:val="24"/>
        </w:rPr>
      </w:pPr>
    </w:p>
    <w:p w:rsidR="00DB45E0" w:rsidRDefault="005C1F90"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80</w:t>
      </w:r>
      <w:r>
        <w:rPr>
          <w:rFonts w:ascii="Arial" w:hAnsi="Arial" w:cs="Arial"/>
          <w:sz w:val="24"/>
        </w:rPr>
        <w:t>]</w:t>
      </w:r>
      <w:r>
        <w:rPr>
          <w:rFonts w:ascii="Arial" w:hAnsi="Arial" w:cs="Arial"/>
          <w:sz w:val="24"/>
        </w:rPr>
        <w:tab/>
      </w:r>
      <w:r w:rsidR="00C860C1">
        <w:rPr>
          <w:rFonts w:ascii="Arial" w:hAnsi="Arial" w:cs="Arial"/>
          <w:sz w:val="24"/>
        </w:rPr>
        <w:t>Considering that the joinder order of 17 October 2022, was made out of a mistake common to the parties as aforesai</w:t>
      </w:r>
      <w:r w:rsidR="005C76CB">
        <w:rPr>
          <w:rFonts w:ascii="Arial" w:hAnsi="Arial" w:cs="Arial"/>
          <w:sz w:val="24"/>
        </w:rPr>
        <w:t xml:space="preserve">d, the said order will be varied </w:t>
      </w:r>
      <w:r w:rsidR="00BB576A" w:rsidRPr="00BB576A">
        <w:rPr>
          <w:rFonts w:ascii="Arial" w:hAnsi="Arial" w:cs="Arial"/>
          <w:i/>
          <w:sz w:val="24"/>
        </w:rPr>
        <w:t>mero motu</w:t>
      </w:r>
      <w:r w:rsidR="00BB576A">
        <w:rPr>
          <w:rFonts w:ascii="Arial" w:hAnsi="Arial" w:cs="Arial"/>
          <w:sz w:val="24"/>
        </w:rPr>
        <w:t xml:space="preserve"> </w:t>
      </w:r>
      <w:r w:rsidR="005C76CB">
        <w:rPr>
          <w:rFonts w:ascii="Arial" w:hAnsi="Arial" w:cs="Arial"/>
          <w:sz w:val="24"/>
        </w:rPr>
        <w:t xml:space="preserve">and </w:t>
      </w:r>
      <w:r w:rsidR="00C860C1">
        <w:rPr>
          <w:rFonts w:ascii="Arial" w:hAnsi="Arial" w:cs="Arial"/>
          <w:sz w:val="24"/>
        </w:rPr>
        <w:t>in terms of rule 103</w:t>
      </w:r>
      <w:r w:rsidR="005C76CB">
        <w:rPr>
          <w:rFonts w:ascii="Arial" w:hAnsi="Arial" w:cs="Arial"/>
          <w:sz w:val="24"/>
        </w:rPr>
        <w:t>, to read that the joinder application of Rainhof</w:t>
      </w:r>
      <w:r w:rsidR="005920B2">
        <w:rPr>
          <w:rFonts w:ascii="Arial" w:hAnsi="Arial" w:cs="Arial"/>
          <w:sz w:val="24"/>
        </w:rPr>
        <w:t>f</w:t>
      </w:r>
      <w:r w:rsidR="005C76CB">
        <w:rPr>
          <w:rFonts w:ascii="Arial" w:hAnsi="Arial" w:cs="Arial"/>
          <w:sz w:val="24"/>
        </w:rPr>
        <w:t xml:space="preserve"> Farming Company (Pty) Ltd and Wolffsgrund Farming CC is refused and they are thus not joined to the application. </w:t>
      </w:r>
    </w:p>
    <w:p w:rsidR="00D459F5" w:rsidRDefault="00D459F5" w:rsidP="00BC5075">
      <w:pPr>
        <w:spacing w:after="0" w:line="360" w:lineRule="auto"/>
        <w:jc w:val="both"/>
        <w:rPr>
          <w:rFonts w:ascii="Arial" w:hAnsi="Arial" w:cs="Arial"/>
          <w:sz w:val="24"/>
        </w:rPr>
      </w:pPr>
    </w:p>
    <w:p w:rsidR="00D459F5" w:rsidRDefault="00D459F5"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81</w:t>
      </w:r>
      <w:r>
        <w:rPr>
          <w:rFonts w:ascii="Arial" w:hAnsi="Arial" w:cs="Arial"/>
          <w:sz w:val="24"/>
        </w:rPr>
        <w:t>]</w:t>
      </w:r>
      <w:r>
        <w:rPr>
          <w:rFonts w:ascii="Arial" w:hAnsi="Arial" w:cs="Arial"/>
          <w:sz w:val="24"/>
        </w:rPr>
        <w:tab/>
        <w:t xml:space="preserve">The only other </w:t>
      </w:r>
      <w:r w:rsidR="005920B2">
        <w:rPr>
          <w:rFonts w:ascii="Arial" w:hAnsi="Arial" w:cs="Arial"/>
          <w:sz w:val="24"/>
        </w:rPr>
        <w:t xml:space="preserve">issue </w:t>
      </w:r>
      <w:r>
        <w:rPr>
          <w:rFonts w:ascii="Arial" w:hAnsi="Arial" w:cs="Arial"/>
          <w:sz w:val="24"/>
        </w:rPr>
        <w:t xml:space="preserve">on the joinder that I deem necessary to comment on is the request by the applicant to grant it 30 days leave to apply for the re-registration of the tenth and eleventh respondents. I find that it is not the business of the court to determine how a party is to prosecute its case in our adversarial system. I further find that whether or not the applicant finds </w:t>
      </w:r>
      <w:r w:rsidR="005920B2">
        <w:rPr>
          <w:rFonts w:ascii="Arial" w:hAnsi="Arial" w:cs="Arial"/>
          <w:sz w:val="24"/>
        </w:rPr>
        <w:t xml:space="preserve">it </w:t>
      </w:r>
      <w:r>
        <w:rPr>
          <w:rFonts w:ascii="Arial" w:hAnsi="Arial" w:cs="Arial"/>
          <w:sz w:val="24"/>
        </w:rPr>
        <w:t xml:space="preserve">fit to apply for the re-registration of the tenth and eleventh respondents, is a call that </w:t>
      </w:r>
      <w:r w:rsidR="00935070">
        <w:rPr>
          <w:rFonts w:ascii="Arial" w:hAnsi="Arial" w:cs="Arial"/>
          <w:sz w:val="24"/>
        </w:rPr>
        <w:t>it</w:t>
      </w:r>
      <w:r w:rsidR="00B53119">
        <w:rPr>
          <w:rFonts w:ascii="Arial" w:hAnsi="Arial" w:cs="Arial"/>
          <w:sz w:val="24"/>
        </w:rPr>
        <w:t xml:space="preserve"> </w:t>
      </w:r>
      <w:r>
        <w:rPr>
          <w:rFonts w:ascii="Arial" w:hAnsi="Arial" w:cs="Arial"/>
          <w:sz w:val="24"/>
        </w:rPr>
        <w:t>must make</w:t>
      </w:r>
      <w:r w:rsidR="00B53119">
        <w:rPr>
          <w:rFonts w:ascii="Arial" w:hAnsi="Arial" w:cs="Arial"/>
          <w:sz w:val="24"/>
        </w:rPr>
        <w:t>,</w:t>
      </w:r>
      <w:r>
        <w:rPr>
          <w:rFonts w:ascii="Arial" w:hAnsi="Arial" w:cs="Arial"/>
          <w:sz w:val="24"/>
        </w:rPr>
        <w:t xml:space="preserve"> probably upon being duly advised by counsel. T</w:t>
      </w:r>
      <w:r w:rsidR="005F4201">
        <w:rPr>
          <w:rFonts w:ascii="Arial" w:hAnsi="Arial" w:cs="Arial"/>
          <w:sz w:val="24"/>
        </w:rPr>
        <w:t xml:space="preserve">herefore, save to state that </w:t>
      </w:r>
      <w:r w:rsidR="00E660A9">
        <w:rPr>
          <w:rFonts w:ascii="Arial" w:hAnsi="Arial" w:cs="Arial"/>
          <w:sz w:val="24"/>
        </w:rPr>
        <w:t xml:space="preserve">in line with my refusal to determine the necessity or </w:t>
      </w:r>
      <w:r w:rsidR="00935070">
        <w:rPr>
          <w:rFonts w:ascii="Arial" w:hAnsi="Arial" w:cs="Arial"/>
          <w:sz w:val="24"/>
        </w:rPr>
        <w:t xml:space="preserve">otherwise </w:t>
      </w:r>
      <w:r w:rsidR="00E660A9">
        <w:rPr>
          <w:rFonts w:ascii="Arial" w:hAnsi="Arial" w:cs="Arial"/>
          <w:sz w:val="24"/>
        </w:rPr>
        <w:t xml:space="preserve">of joining the tenth and eleventh respondents, I grant no leave to either party for re-registration of the said respondents on the papers as they presently stand. If any of the parties require re-registration of the said respondents, such party will know what to do. I say no further on this subject. </w:t>
      </w:r>
      <w:r>
        <w:rPr>
          <w:rFonts w:ascii="Arial" w:hAnsi="Arial" w:cs="Arial"/>
          <w:sz w:val="24"/>
        </w:rPr>
        <w:t xml:space="preserve"> </w:t>
      </w:r>
    </w:p>
    <w:p w:rsidR="005C1F90" w:rsidRDefault="005C1F90" w:rsidP="00BC5075">
      <w:pPr>
        <w:spacing w:after="0" w:line="360" w:lineRule="auto"/>
        <w:jc w:val="both"/>
        <w:rPr>
          <w:rFonts w:ascii="Arial" w:hAnsi="Arial" w:cs="Arial"/>
          <w:sz w:val="24"/>
        </w:rPr>
      </w:pPr>
    </w:p>
    <w:p w:rsidR="0062322F" w:rsidRDefault="0062322F" w:rsidP="00BC5075">
      <w:pPr>
        <w:spacing w:after="0" w:line="360" w:lineRule="auto"/>
        <w:jc w:val="both"/>
        <w:rPr>
          <w:rFonts w:ascii="Arial" w:hAnsi="Arial" w:cs="Arial"/>
          <w:sz w:val="24"/>
        </w:rPr>
      </w:pPr>
    </w:p>
    <w:p w:rsidR="0062322F" w:rsidRDefault="0062322F" w:rsidP="00BC5075">
      <w:pPr>
        <w:spacing w:after="0" w:line="360" w:lineRule="auto"/>
        <w:jc w:val="both"/>
        <w:rPr>
          <w:rFonts w:ascii="Arial" w:hAnsi="Arial" w:cs="Arial"/>
          <w:sz w:val="24"/>
        </w:rPr>
      </w:pPr>
    </w:p>
    <w:p w:rsidR="0062322F" w:rsidRDefault="0062322F" w:rsidP="00BC5075">
      <w:pPr>
        <w:spacing w:after="0" w:line="360" w:lineRule="auto"/>
        <w:jc w:val="both"/>
        <w:rPr>
          <w:rFonts w:ascii="Arial" w:hAnsi="Arial" w:cs="Arial"/>
          <w:sz w:val="24"/>
        </w:rPr>
      </w:pPr>
    </w:p>
    <w:p w:rsidR="005C1F90" w:rsidRDefault="00D84E64" w:rsidP="00BC5075">
      <w:pPr>
        <w:spacing w:after="0" w:line="360" w:lineRule="auto"/>
        <w:jc w:val="both"/>
        <w:rPr>
          <w:rFonts w:ascii="Arial" w:hAnsi="Arial" w:cs="Arial"/>
          <w:sz w:val="24"/>
          <w:u w:val="single"/>
        </w:rPr>
      </w:pPr>
      <w:r w:rsidRPr="00832411">
        <w:rPr>
          <w:rFonts w:ascii="Arial" w:hAnsi="Arial" w:cs="Arial"/>
          <w:sz w:val="24"/>
          <w:u w:val="single"/>
        </w:rPr>
        <w:lastRenderedPageBreak/>
        <w:t>Conclusion</w:t>
      </w:r>
    </w:p>
    <w:p w:rsidR="00341F8C" w:rsidRPr="00832411" w:rsidRDefault="00341F8C" w:rsidP="00BC5075">
      <w:pPr>
        <w:spacing w:after="0" w:line="360" w:lineRule="auto"/>
        <w:jc w:val="both"/>
        <w:rPr>
          <w:rFonts w:ascii="Arial" w:hAnsi="Arial" w:cs="Arial"/>
          <w:sz w:val="24"/>
          <w:u w:val="single"/>
        </w:rPr>
      </w:pPr>
    </w:p>
    <w:p w:rsidR="00341F8C" w:rsidRDefault="00341F8C" w:rsidP="00BC5075">
      <w:pPr>
        <w:spacing w:after="0" w:line="360" w:lineRule="auto"/>
        <w:jc w:val="both"/>
        <w:rPr>
          <w:rFonts w:ascii="Arial" w:hAnsi="Arial" w:cs="Arial"/>
          <w:sz w:val="24"/>
        </w:rPr>
      </w:pPr>
      <w:r>
        <w:rPr>
          <w:rFonts w:ascii="Arial" w:hAnsi="Arial" w:cs="Arial"/>
          <w:sz w:val="24"/>
        </w:rPr>
        <w:t>[</w:t>
      </w:r>
      <w:r w:rsidR="00615D94">
        <w:rPr>
          <w:rFonts w:ascii="Arial" w:hAnsi="Arial" w:cs="Arial"/>
          <w:sz w:val="24"/>
        </w:rPr>
        <w:t>82</w:t>
      </w:r>
      <w:r>
        <w:rPr>
          <w:rFonts w:ascii="Arial" w:hAnsi="Arial" w:cs="Arial"/>
          <w:sz w:val="24"/>
        </w:rPr>
        <w:t>]</w:t>
      </w:r>
      <w:r>
        <w:rPr>
          <w:rFonts w:ascii="Arial" w:hAnsi="Arial" w:cs="Arial"/>
          <w:sz w:val="24"/>
        </w:rPr>
        <w:tab/>
        <w:t xml:space="preserve">In view of the findings and conclusions reached above, I find that the applicant’s application for referral to oral evidence is overbroad, unspecified and, resultantly, </w:t>
      </w:r>
      <w:r w:rsidR="001F6F6B">
        <w:rPr>
          <w:rFonts w:ascii="Arial" w:hAnsi="Arial" w:cs="Arial"/>
          <w:sz w:val="24"/>
        </w:rPr>
        <w:t xml:space="preserve">it </w:t>
      </w:r>
      <w:r>
        <w:rPr>
          <w:rFonts w:ascii="Arial" w:hAnsi="Arial" w:cs="Arial"/>
          <w:sz w:val="24"/>
        </w:rPr>
        <w:t xml:space="preserve">is destined to fail. In the same vein I </w:t>
      </w:r>
      <w:r w:rsidR="001F6F6B">
        <w:rPr>
          <w:rFonts w:ascii="Arial" w:hAnsi="Arial" w:cs="Arial"/>
          <w:sz w:val="24"/>
        </w:rPr>
        <w:t xml:space="preserve">hold that the said application </w:t>
      </w:r>
      <w:r>
        <w:rPr>
          <w:rFonts w:ascii="Arial" w:hAnsi="Arial" w:cs="Arial"/>
          <w:sz w:val="24"/>
        </w:rPr>
        <w:t xml:space="preserve">will be dismissed. </w:t>
      </w:r>
    </w:p>
    <w:p w:rsidR="00B53119" w:rsidRDefault="00B53119" w:rsidP="00BC5075">
      <w:pPr>
        <w:spacing w:after="0" w:line="360" w:lineRule="auto"/>
        <w:jc w:val="both"/>
        <w:rPr>
          <w:rFonts w:ascii="Arial" w:hAnsi="Arial" w:cs="Arial"/>
          <w:sz w:val="24"/>
          <w:u w:val="single"/>
        </w:rPr>
      </w:pPr>
    </w:p>
    <w:p w:rsidR="00832411" w:rsidRDefault="00832411" w:rsidP="00BC5075">
      <w:pPr>
        <w:spacing w:after="0" w:line="360" w:lineRule="auto"/>
        <w:jc w:val="both"/>
        <w:rPr>
          <w:rFonts w:ascii="Arial" w:hAnsi="Arial" w:cs="Arial"/>
          <w:sz w:val="24"/>
          <w:u w:val="single"/>
        </w:rPr>
      </w:pPr>
      <w:r w:rsidRPr="00832411">
        <w:rPr>
          <w:rFonts w:ascii="Arial" w:hAnsi="Arial" w:cs="Arial"/>
          <w:sz w:val="24"/>
          <w:u w:val="single"/>
        </w:rPr>
        <w:t>Costs</w:t>
      </w:r>
    </w:p>
    <w:p w:rsidR="00832411" w:rsidRDefault="00832411" w:rsidP="00BC5075">
      <w:pPr>
        <w:spacing w:after="0" w:line="360" w:lineRule="auto"/>
        <w:jc w:val="both"/>
        <w:rPr>
          <w:rFonts w:ascii="Arial" w:hAnsi="Arial" w:cs="Arial"/>
          <w:sz w:val="24"/>
          <w:u w:val="single"/>
        </w:rPr>
      </w:pPr>
    </w:p>
    <w:p w:rsidR="001502D6" w:rsidRDefault="007C774E" w:rsidP="00BC5075">
      <w:pPr>
        <w:spacing w:after="0" w:line="360" w:lineRule="auto"/>
        <w:jc w:val="both"/>
        <w:rPr>
          <w:rFonts w:ascii="Arial" w:hAnsi="Arial" w:cs="Arial"/>
          <w:sz w:val="24"/>
          <w:szCs w:val="24"/>
        </w:rPr>
      </w:pPr>
      <w:r>
        <w:rPr>
          <w:rFonts w:ascii="Arial" w:hAnsi="Arial" w:cs="Arial"/>
          <w:sz w:val="24"/>
          <w:szCs w:val="24"/>
        </w:rPr>
        <w:t>[</w:t>
      </w:r>
      <w:r w:rsidR="002923C0">
        <w:rPr>
          <w:rFonts w:ascii="Arial" w:hAnsi="Arial" w:cs="Arial"/>
          <w:sz w:val="24"/>
          <w:szCs w:val="24"/>
        </w:rPr>
        <w:t>8</w:t>
      </w:r>
      <w:r w:rsidR="00615D94">
        <w:rPr>
          <w:rFonts w:ascii="Arial" w:hAnsi="Arial" w:cs="Arial"/>
          <w:sz w:val="24"/>
          <w:szCs w:val="24"/>
        </w:rPr>
        <w:t>3</w:t>
      </w:r>
      <w:r>
        <w:rPr>
          <w:rFonts w:ascii="Arial" w:hAnsi="Arial" w:cs="Arial"/>
          <w:sz w:val="24"/>
          <w:szCs w:val="24"/>
        </w:rPr>
        <w:t>]</w:t>
      </w:r>
      <w:r>
        <w:rPr>
          <w:rFonts w:ascii="Arial" w:hAnsi="Arial" w:cs="Arial"/>
          <w:sz w:val="24"/>
          <w:szCs w:val="24"/>
        </w:rPr>
        <w:tab/>
        <w:t xml:space="preserve">Ordinarily costs follow the result. In the present matter, however, the applicant contends that it acts in the public interest to ensure that public officials act according to law for the benefit of the Namibian people. Amongst the relief sought by the applicant is for the court to review and set aside the lease agreement </w:t>
      </w:r>
      <w:r w:rsidR="001502D6">
        <w:rPr>
          <w:rFonts w:ascii="Arial" w:hAnsi="Arial" w:cs="Arial"/>
          <w:sz w:val="24"/>
          <w:szCs w:val="24"/>
        </w:rPr>
        <w:t xml:space="preserve">and for the Minister to be directed to allot the farms in terms of s 60 of the Act and Part IV of the Act. </w:t>
      </w:r>
    </w:p>
    <w:p w:rsidR="00BC5075" w:rsidRDefault="00BC5075" w:rsidP="00BC5075">
      <w:pPr>
        <w:spacing w:after="0" w:line="360" w:lineRule="auto"/>
        <w:jc w:val="both"/>
        <w:rPr>
          <w:rFonts w:ascii="Arial" w:hAnsi="Arial" w:cs="Arial"/>
          <w:sz w:val="24"/>
          <w:szCs w:val="24"/>
        </w:rPr>
      </w:pPr>
    </w:p>
    <w:p w:rsidR="00340C2C" w:rsidRDefault="001502D6" w:rsidP="00BC5075">
      <w:pPr>
        <w:spacing w:after="0" w:line="360" w:lineRule="auto"/>
        <w:jc w:val="both"/>
        <w:rPr>
          <w:rFonts w:ascii="Arial" w:hAnsi="Arial" w:cs="Arial"/>
          <w:sz w:val="24"/>
          <w:szCs w:val="24"/>
        </w:rPr>
      </w:pPr>
      <w:r>
        <w:rPr>
          <w:rFonts w:ascii="Arial" w:hAnsi="Arial" w:cs="Arial"/>
          <w:sz w:val="24"/>
          <w:szCs w:val="24"/>
        </w:rPr>
        <w:t>[</w:t>
      </w:r>
      <w:r w:rsidR="00615D94">
        <w:rPr>
          <w:rFonts w:ascii="Arial" w:hAnsi="Arial" w:cs="Arial"/>
          <w:sz w:val="24"/>
          <w:szCs w:val="24"/>
        </w:rPr>
        <w:t>84</w:t>
      </w:r>
      <w:r>
        <w:rPr>
          <w:rFonts w:ascii="Arial" w:hAnsi="Arial" w:cs="Arial"/>
          <w:sz w:val="24"/>
          <w:szCs w:val="24"/>
        </w:rPr>
        <w:t>]</w:t>
      </w:r>
      <w:r>
        <w:rPr>
          <w:rFonts w:ascii="Arial" w:hAnsi="Arial" w:cs="Arial"/>
          <w:sz w:val="24"/>
          <w:szCs w:val="24"/>
        </w:rPr>
        <w:tab/>
      </w:r>
      <w:r w:rsidR="00A83BE0">
        <w:rPr>
          <w:rFonts w:ascii="Arial" w:hAnsi="Arial" w:cs="Arial"/>
          <w:sz w:val="24"/>
          <w:szCs w:val="24"/>
        </w:rPr>
        <w:t xml:space="preserve">I hold a </w:t>
      </w:r>
      <w:r w:rsidR="00A83BE0" w:rsidRPr="005920B2">
        <w:rPr>
          <w:rFonts w:ascii="Arial" w:hAnsi="Arial" w:cs="Arial"/>
          <w:i/>
          <w:sz w:val="24"/>
          <w:szCs w:val="24"/>
        </w:rPr>
        <w:t>prima facie</w:t>
      </w:r>
      <w:r w:rsidR="00A83BE0">
        <w:rPr>
          <w:rFonts w:ascii="Arial" w:hAnsi="Arial" w:cs="Arial"/>
          <w:sz w:val="24"/>
          <w:szCs w:val="24"/>
        </w:rPr>
        <w:t xml:space="preserve"> view that this matter </w:t>
      </w:r>
      <w:r w:rsidR="00DC5297">
        <w:rPr>
          <w:rFonts w:ascii="Arial" w:hAnsi="Arial" w:cs="Arial"/>
          <w:sz w:val="24"/>
          <w:szCs w:val="24"/>
        </w:rPr>
        <w:t>attracted public interest</w:t>
      </w:r>
      <w:r w:rsidR="00A83BE0">
        <w:rPr>
          <w:rFonts w:ascii="Arial" w:hAnsi="Arial" w:cs="Arial"/>
          <w:sz w:val="24"/>
          <w:szCs w:val="24"/>
        </w:rPr>
        <w:t>. T</w:t>
      </w:r>
      <w:r w:rsidR="00DC5297">
        <w:rPr>
          <w:rFonts w:ascii="Arial" w:hAnsi="Arial" w:cs="Arial"/>
          <w:sz w:val="24"/>
          <w:szCs w:val="24"/>
        </w:rPr>
        <w:t xml:space="preserve">his </w:t>
      </w:r>
      <w:r w:rsidR="00A83BE0">
        <w:rPr>
          <w:rFonts w:ascii="Arial" w:hAnsi="Arial" w:cs="Arial"/>
          <w:sz w:val="24"/>
          <w:szCs w:val="24"/>
        </w:rPr>
        <w:t xml:space="preserve">finding is supported by the </w:t>
      </w:r>
      <w:r w:rsidR="002923C0">
        <w:rPr>
          <w:rFonts w:ascii="Arial" w:hAnsi="Arial" w:cs="Arial"/>
          <w:sz w:val="24"/>
          <w:szCs w:val="24"/>
        </w:rPr>
        <w:t xml:space="preserve">notorious </w:t>
      </w:r>
      <w:r w:rsidR="00DC5297">
        <w:rPr>
          <w:rFonts w:ascii="Arial" w:hAnsi="Arial" w:cs="Arial"/>
          <w:sz w:val="24"/>
          <w:szCs w:val="24"/>
        </w:rPr>
        <w:t xml:space="preserve">fact that time and again, the Minister issued press releases explaining the relevant transactions to the Namibian people and furthermore this matter has enjoyed wide media coverage. </w:t>
      </w:r>
      <w:r w:rsidR="00A83BE0">
        <w:rPr>
          <w:rFonts w:ascii="Arial" w:hAnsi="Arial" w:cs="Arial"/>
          <w:sz w:val="24"/>
          <w:szCs w:val="24"/>
        </w:rPr>
        <w:t xml:space="preserve">I thus hold the view that </w:t>
      </w:r>
      <w:r w:rsidR="005920B2">
        <w:rPr>
          <w:rFonts w:ascii="Arial" w:hAnsi="Arial" w:cs="Arial"/>
          <w:sz w:val="24"/>
          <w:szCs w:val="24"/>
        </w:rPr>
        <w:t xml:space="preserve">in deciding </w:t>
      </w:r>
      <w:r w:rsidR="00A83BE0">
        <w:rPr>
          <w:rFonts w:ascii="Arial" w:hAnsi="Arial" w:cs="Arial"/>
          <w:sz w:val="24"/>
          <w:szCs w:val="24"/>
        </w:rPr>
        <w:t>whether or not to mulct the applicant with a costs order should not be limited to what transpired in this interlocutory application as the determination of the merits of the main application may also have an effect on the costs. In the premises and in the exercise of my discretion</w:t>
      </w:r>
      <w:r w:rsidR="002923C0">
        <w:rPr>
          <w:rFonts w:ascii="Arial" w:hAnsi="Arial" w:cs="Arial"/>
          <w:sz w:val="24"/>
          <w:szCs w:val="24"/>
        </w:rPr>
        <w:t>,</w:t>
      </w:r>
      <w:r w:rsidR="00A83BE0">
        <w:rPr>
          <w:rFonts w:ascii="Arial" w:hAnsi="Arial" w:cs="Arial"/>
          <w:sz w:val="24"/>
          <w:szCs w:val="24"/>
        </w:rPr>
        <w:t xml:space="preserve"> I </w:t>
      </w:r>
      <w:r w:rsidR="005920B2">
        <w:rPr>
          <w:rFonts w:ascii="Arial" w:hAnsi="Arial" w:cs="Arial"/>
          <w:sz w:val="24"/>
          <w:szCs w:val="24"/>
        </w:rPr>
        <w:t xml:space="preserve">opine </w:t>
      </w:r>
      <w:r w:rsidR="00A83BE0">
        <w:rPr>
          <w:rFonts w:ascii="Arial" w:hAnsi="Arial" w:cs="Arial"/>
          <w:sz w:val="24"/>
          <w:szCs w:val="24"/>
        </w:rPr>
        <w:t xml:space="preserve">that it will meet the justice of this case to stay the determination of costs to a later stage when the merits of the main application will be canvassed, which I hereby do. </w:t>
      </w:r>
    </w:p>
    <w:p w:rsidR="00BC5075" w:rsidRPr="00340C2C" w:rsidRDefault="00BC5075" w:rsidP="00BC5075">
      <w:pPr>
        <w:spacing w:after="0" w:line="360" w:lineRule="auto"/>
        <w:jc w:val="both"/>
        <w:rPr>
          <w:rFonts w:ascii="Arial" w:hAnsi="Arial" w:cs="Arial"/>
          <w:sz w:val="24"/>
          <w:szCs w:val="24"/>
        </w:rPr>
      </w:pPr>
    </w:p>
    <w:p w:rsidR="00FF7432" w:rsidRPr="00F841E3" w:rsidRDefault="00F841E3" w:rsidP="00BC5075">
      <w:pPr>
        <w:spacing w:after="0"/>
        <w:jc w:val="both"/>
        <w:rPr>
          <w:rFonts w:ascii="Arial" w:hAnsi="Arial" w:cs="Arial"/>
          <w:sz w:val="24"/>
          <w:szCs w:val="24"/>
          <w:u w:val="single"/>
        </w:rPr>
      </w:pPr>
      <w:r w:rsidRPr="00F841E3">
        <w:rPr>
          <w:rFonts w:ascii="Arial" w:hAnsi="Arial" w:cs="Arial"/>
          <w:sz w:val="24"/>
          <w:szCs w:val="24"/>
          <w:u w:val="single"/>
        </w:rPr>
        <w:t>Order</w:t>
      </w:r>
    </w:p>
    <w:p w:rsidR="00F841E3" w:rsidRPr="00F841E3" w:rsidRDefault="00F841E3" w:rsidP="00BC5075">
      <w:pPr>
        <w:spacing w:after="0"/>
        <w:jc w:val="both"/>
        <w:rPr>
          <w:rFonts w:ascii="Arial" w:hAnsi="Arial" w:cs="Arial"/>
          <w:sz w:val="24"/>
          <w:szCs w:val="24"/>
        </w:rPr>
      </w:pPr>
    </w:p>
    <w:p w:rsidR="00AA0062" w:rsidRPr="00F80C40" w:rsidRDefault="00E47FC9" w:rsidP="00BC5075">
      <w:pPr>
        <w:pStyle w:val="ListParagraph"/>
        <w:spacing w:after="0" w:line="360" w:lineRule="auto"/>
        <w:ind w:left="0"/>
        <w:jc w:val="both"/>
        <w:rPr>
          <w:rFonts w:ascii="Arial" w:hAnsi="Arial" w:cs="Arial"/>
          <w:sz w:val="24"/>
          <w:szCs w:val="24"/>
          <w:u w:val="single"/>
        </w:rPr>
      </w:pPr>
      <w:r>
        <w:rPr>
          <w:rFonts w:ascii="Arial" w:hAnsi="Arial" w:cs="Arial"/>
          <w:sz w:val="24"/>
          <w:szCs w:val="24"/>
        </w:rPr>
        <w:t>[</w:t>
      </w:r>
      <w:r w:rsidR="00615D94">
        <w:rPr>
          <w:rFonts w:ascii="Arial" w:hAnsi="Arial" w:cs="Arial"/>
          <w:sz w:val="24"/>
          <w:szCs w:val="24"/>
        </w:rPr>
        <w:t>85</w:t>
      </w:r>
      <w:r w:rsidR="00F841E3">
        <w:rPr>
          <w:rFonts w:ascii="Arial" w:hAnsi="Arial" w:cs="Arial"/>
          <w:sz w:val="24"/>
          <w:szCs w:val="24"/>
        </w:rPr>
        <w:t>]</w:t>
      </w:r>
      <w:r w:rsidR="00F841E3">
        <w:rPr>
          <w:rFonts w:ascii="Arial" w:hAnsi="Arial" w:cs="Arial"/>
          <w:sz w:val="24"/>
          <w:szCs w:val="24"/>
        </w:rPr>
        <w:tab/>
      </w:r>
      <w:r w:rsidR="00AA0062" w:rsidRPr="0026262E">
        <w:rPr>
          <w:rFonts w:ascii="Arial" w:hAnsi="Arial" w:cs="Arial"/>
          <w:sz w:val="24"/>
          <w:szCs w:val="24"/>
        </w:rPr>
        <w:t xml:space="preserve">For the </w:t>
      </w:r>
      <w:r w:rsidR="0077068E">
        <w:rPr>
          <w:rFonts w:ascii="Arial" w:hAnsi="Arial" w:cs="Arial"/>
          <w:sz w:val="24"/>
          <w:szCs w:val="24"/>
        </w:rPr>
        <w:t xml:space="preserve">above </w:t>
      </w:r>
      <w:r w:rsidR="00AA0062" w:rsidRPr="0026262E">
        <w:rPr>
          <w:rFonts w:ascii="Arial" w:hAnsi="Arial" w:cs="Arial"/>
          <w:sz w:val="24"/>
          <w:szCs w:val="24"/>
        </w:rPr>
        <w:t>reasons</w:t>
      </w:r>
      <w:r w:rsidR="0077068E">
        <w:rPr>
          <w:rFonts w:ascii="Arial" w:hAnsi="Arial" w:cs="Arial"/>
          <w:sz w:val="24"/>
          <w:szCs w:val="24"/>
        </w:rPr>
        <w:t xml:space="preserve">, it is ordered that: </w:t>
      </w:r>
    </w:p>
    <w:p w:rsidR="00F80C40" w:rsidRPr="00F80C40" w:rsidRDefault="00F80C40" w:rsidP="00BC5075">
      <w:pPr>
        <w:pStyle w:val="ListParagraph"/>
        <w:spacing w:after="0" w:line="360" w:lineRule="auto"/>
        <w:ind w:left="0"/>
        <w:jc w:val="both"/>
        <w:rPr>
          <w:rStyle w:val="IntenseEmphasis"/>
          <w:rFonts w:ascii="Arial" w:hAnsi="Arial" w:cs="Arial"/>
          <w:i w:val="0"/>
          <w:iCs w:val="0"/>
          <w:color w:val="auto"/>
          <w:sz w:val="24"/>
          <w:szCs w:val="24"/>
          <w:u w:val="single"/>
        </w:rPr>
      </w:pPr>
    </w:p>
    <w:p w:rsidR="0077068E" w:rsidRPr="003E03E3" w:rsidRDefault="0077068E" w:rsidP="00BC5075">
      <w:pPr>
        <w:pStyle w:val="ListParagraph"/>
        <w:numPr>
          <w:ilvl w:val="0"/>
          <w:numId w:val="21"/>
        </w:numPr>
        <w:autoSpaceDE w:val="0"/>
        <w:autoSpaceDN w:val="0"/>
        <w:adjustRightInd w:val="0"/>
        <w:spacing w:after="0" w:line="360" w:lineRule="auto"/>
        <w:jc w:val="both"/>
        <w:rPr>
          <w:rFonts w:ascii="Arial" w:hAnsi="Arial" w:cs="Arial"/>
          <w:sz w:val="24"/>
          <w:szCs w:val="24"/>
        </w:rPr>
      </w:pPr>
      <w:r w:rsidRPr="003E03E3">
        <w:rPr>
          <w:rFonts w:ascii="Arial" w:hAnsi="Arial" w:cs="Arial"/>
          <w:sz w:val="24"/>
          <w:szCs w:val="24"/>
        </w:rPr>
        <w:t>The applicant’s application to refer the matter to oral evidence is dismissed.</w:t>
      </w:r>
    </w:p>
    <w:p w:rsidR="0077068E" w:rsidRDefault="0077068E" w:rsidP="00BC5075">
      <w:pPr>
        <w:pStyle w:val="ListParagraph"/>
        <w:autoSpaceDE w:val="0"/>
        <w:autoSpaceDN w:val="0"/>
        <w:adjustRightInd w:val="0"/>
        <w:spacing w:after="0" w:line="360" w:lineRule="auto"/>
        <w:ind w:left="360"/>
        <w:jc w:val="both"/>
        <w:rPr>
          <w:rFonts w:ascii="Arial" w:hAnsi="Arial" w:cs="Arial"/>
          <w:sz w:val="24"/>
          <w:szCs w:val="24"/>
        </w:rPr>
      </w:pPr>
    </w:p>
    <w:p w:rsidR="003E05A7" w:rsidRDefault="0077068E" w:rsidP="00BC5075">
      <w:pPr>
        <w:pStyle w:val="ListParagraph"/>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Costs </w:t>
      </w:r>
      <w:r w:rsidR="002923C0">
        <w:rPr>
          <w:rFonts w:ascii="Arial" w:hAnsi="Arial" w:cs="Arial"/>
          <w:sz w:val="24"/>
          <w:szCs w:val="24"/>
        </w:rPr>
        <w:t xml:space="preserve">of this interlocutory </w:t>
      </w:r>
      <w:r>
        <w:rPr>
          <w:rFonts w:ascii="Arial" w:hAnsi="Arial" w:cs="Arial"/>
          <w:sz w:val="24"/>
          <w:szCs w:val="24"/>
        </w:rPr>
        <w:t>shall be determined at a later stage</w:t>
      </w:r>
      <w:r w:rsidR="002923C0">
        <w:rPr>
          <w:rFonts w:ascii="Arial" w:hAnsi="Arial" w:cs="Arial"/>
          <w:sz w:val="24"/>
          <w:szCs w:val="24"/>
        </w:rPr>
        <w:t>,</w:t>
      </w:r>
      <w:r>
        <w:rPr>
          <w:rFonts w:ascii="Arial" w:hAnsi="Arial" w:cs="Arial"/>
          <w:sz w:val="24"/>
          <w:szCs w:val="24"/>
        </w:rPr>
        <w:t xml:space="preserve"> together with the merits of the application.</w:t>
      </w:r>
    </w:p>
    <w:p w:rsidR="003E05A7" w:rsidRPr="003E05A7" w:rsidRDefault="003E05A7" w:rsidP="00BC5075">
      <w:pPr>
        <w:pStyle w:val="ListParagraph"/>
        <w:spacing w:after="0"/>
        <w:jc w:val="both"/>
        <w:rPr>
          <w:rFonts w:ascii="Arial" w:hAnsi="Arial" w:cs="Arial"/>
          <w:sz w:val="24"/>
          <w:szCs w:val="24"/>
        </w:rPr>
      </w:pPr>
    </w:p>
    <w:p w:rsidR="003E05A7" w:rsidRPr="003E05A7" w:rsidRDefault="0077068E" w:rsidP="00BC5075">
      <w:pPr>
        <w:pStyle w:val="ListParagraph"/>
        <w:numPr>
          <w:ilvl w:val="0"/>
          <w:numId w:val="21"/>
        </w:numPr>
        <w:autoSpaceDE w:val="0"/>
        <w:autoSpaceDN w:val="0"/>
        <w:adjustRightInd w:val="0"/>
        <w:spacing w:after="0" w:line="360" w:lineRule="auto"/>
        <w:jc w:val="both"/>
        <w:rPr>
          <w:rFonts w:ascii="Arial" w:hAnsi="Arial" w:cs="Arial"/>
          <w:sz w:val="24"/>
          <w:szCs w:val="24"/>
        </w:rPr>
      </w:pPr>
      <w:r w:rsidRPr="003E05A7">
        <w:rPr>
          <w:rFonts w:ascii="Arial" w:hAnsi="Arial" w:cs="Arial"/>
          <w:sz w:val="24"/>
          <w:szCs w:val="24"/>
        </w:rPr>
        <w:t>The order</w:t>
      </w:r>
      <w:r w:rsidR="002923C0">
        <w:rPr>
          <w:rFonts w:ascii="Arial" w:hAnsi="Arial" w:cs="Arial"/>
          <w:sz w:val="24"/>
          <w:szCs w:val="24"/>
        </w:rPr>
        <w:t xml:space="preserve"> of 17 October 2022 is varied</w:t>
      </w:r>
      <w:r w:rsidRPr="003E05A7">
        <w:rPr>
          <w:rFonts w:ascii="Arial" w:hAnsi="Arial" w:cs="Arial"/>
          <w:sz w:val="24"/>
          <w:szCs w:val="24"/>
        </w:rPr>
        <w:t xml:space="preserve"> </w:t>
      </w:r>
      <w:r w:rsidR="003E05A7" w:rsidRPr="003E05A7">
        <w:rPr>
          <w:rFonts w:ascii="Arial" w:hAnsi="Arial" w:cs="Arial"/>
          <w:sz w:val="24"/>
        </w:rPr>
        <w:t xml:space="preserve">in terms of rule 103, to read </w:t>
      </w:r>
      <w:r w:rsidR="002923C0">
        <w:rPr>
          <w:rFonts w:ascii="Arial" w:hAnsi="Arial" w:cs="Arial"/>
          <w:sz w:val="24"/>
        </w:rPr>
        <w:t>‘</w:t>
      </w:r>
      <w:r w:rsidR="003E05A7" w:rsidRPr="003E05A7">
        <w:rPr>
          <w:rFonts w:ascii="Arial" w:hAnsi="Arial" w:cs="Arial"/>
          <w:sz w:val="24"/>
        </w:rPr>
        <w:t>that the joinder application of Rainhof</w:t>
      </w:r>
      <w:r w:rsidR="00F87618">
        <w:rPr>
          <w:rFonts w:ascii="Arial" w:hAnsi="Arial" w:cs="Arial"/>
          <w:sz w:val="24"/>
        </w:rPr>
        <w:t>f</w:t>
      </w:r>
      <w:r w:rsidR="003E05A7" w:rsidRPr="003E05A7">
        <w:rPr>
          <w:rFonts w:ascii="Arial" w:hAnsi="Arial" w:cs="Arial"/>
          <w:sz w:val="24"/>
        </w:rPr>
        <w:t xml:space="preserve"> Farming Company (Pty) Ltd and Wolffsgrund Farming CC is refused</w:t>
      </w:r>
      <w:r w:rsidR="002923C0">
        <w:rPr>
          <w:rFonts w:ascii="Arial" w:hAnsi="Arial" w:cs="Arial"/>
          <w:sz w:val="24"/>
        </w:rPr>
        <w:t>’</w:t>
      </w:r>
      <w:r w:rsidR="003E05A7">
        <w:rPr>
          <w:rFonts w:ascii="Arial" w:hAnsi="Arial" w:cs="Arial"/>
          <w:sz w:val="24"/>
        </w:rPr>
        <w:t xml:space="preserve">. </w:t>
      </w:r>
    </w:p>
    <w:p w:rsidR="003E05A7" w:rsidRPr="003E05A7" w:rsidRDefault="003E05A7" w:rsidP="00BC5075">
      <w:pPr>
        <w:pStyle w:val="ListParagraph"/>
        <w:spacing w:after="0"/>
        <w:jc w:val="both"/>
        <w:rPr>
          <w:rFonts w:ascii="Arial" w:hAnsi="Arial" w:cs="Arial"/>
          <w:sz w:val="24"/>
        </w:rPr>
      </w:pPr>
    </w:p>
    <w:p w:rsidR="0077068E" w:rsidRDefault="003E05A7" w:rsidP="00BC5075">
      <w:pPr>
        <w:pStyle w:val="ListParagraph"/>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matter is postponed to 28 September 2023 at 08:30 for a status hearing.</w:t>
      </w:r>
    </w:p>
    <w:p w:rsidR="003E05A7" w:rsidRPr="003E05A7" w:rsidRDefault="003E05A7" w:rsidP="00BC5075">
      <w:pPr>
        <w:pStyle w:val="ListParagraph"/>
        <w:spacing w:after="0"/>
        <w:jc w:val="both"/>
        <w:rPr>
          <w:rFonts w:ascii="Arial" w:hAnsi="Arial" w:cs="Arial"/>
          <w:sz w:val="24"/>
          <w:szCs w:val="24"/>
        </w:rPr>
      </w:pPr>
    </w:p>
    <w:p w:rsidR="003E05A7" w:rsidRPr="003E05A7" w:rsidRDefault="002923C0" w:rsidP="00BC5075">
      <w:pPr>
        <w:pStyle w:val="ListParagraph"/>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p</w:t>
      </w:r>
      <w:r w:rsidR="003E05A7" w:rsidRPr="003E05A7">
        <w:rPr>
          <w:rFonts w:ascii="Arial" w:hAnsi="Arial" w:cs="Arial"/>
          <w:sz w:val="24"/>
          <w:szCs w:val="24"/>
        </w:rPr>
        <w:t>arties must file a joint status report on or before 25 September 2023.</w:t>
      </w:r>
    </w:p>
    <w:p w:rsidR="007F0717" w:rsidRPr="00332B84" w:rsidRDefault="007F0717" w:rsidP="00AA0062">
      <w:pPr>
        <w:pStyle w:val="Body"/>
        <w:spacing w:after="0" w:line="360" w:lineRule="auto"/>
        <w:jc w:val="both"/>
        <w:rPr>
          <w:rStyle w:val="IntenseEmphasis"/>
          <w:rFonts w:ascii="Arial" w:hAnsi="Arial" w:cs="Arial"/>
          <w:i w:val="0"/>
          <w:color w:val="auto"/>
          <w:sz w:val="24"/>
          <w:szCs w:val="24"/>
        </w:rPr>
      </w:pPr>
    </w:p>
    <w:p w:rsidR="00AA0062" w:rsidRPr="00332B84" w:rsidRDefault="00AA0062" w:rsidP="00AA0062">
      <w:pPr>
        <w:pStyle w:val="Body"/>
        <w:spacing w:after="0" w:line="360" w:lineRule="auto"/>
        <w:jc w:val="right"/>
        <w:rPr>
          <w:rStyle w:val="IntenseEmphasis"/>
          <w:rFonts w:ascii="Arial" w:hAnsi="Arial" w:cs="Arial"/>
          <w:i w:val="0"/>
          <w:color w:val="auto"/>
          <w:sz w:val="24"/>
          <w:szCs w:val="24"/>
        </w:rPr>
      </w:pPr>
      <w:r w:rsidRPr="00332B84">
        <w:rPr>
          <w:rStyle w:val="IntenseEmphasis"/>
          <w:rFonts w:ascii="Arial" w:hAnsi="Arial" w:cs="Arial"/>
          <w:i w:val="0"/>
          <w:color w:val="auto"/>
          <w:sz w:val="24"/>
          <w:szCs w:val="24"/>
        </w:rPr>
        <w:t>______________</w:t>
      </w:r>
    </w:p>
    <w:p w:rsidR="00AA0062" w:rsidRPr="00332B84" w:rsidRDefault="0026262E" w:rsidP="00AA0062">
      <w:pPr>
        <w:pStyle w:val="Body"/>
        <w:spacing w:after="0" w:line="360" w:lineRule="auto"/>
        <w:jc w:val="right"/>
        <w:rPr>
          <w:rStyle w:val="IntenseEmphasis"/>
          <w:rFonts w:ascii="Arial" w:hAnsi="Arial" w:cs="Arial"/>
          <w:i w:val="0"/>
          <w:color w:val="auto"/>
          <w:sz w:val="24"/>
          <w:szCs w:val="24"/>
        </w:rPr>
      </w:pPr>
      <w:r>
        <w:rPr>
          <w:rStyle w:val="IntenseEmphasis"/>
          <w:rFonts w:ascii="Arial" w:hAnsi="Arial" w:cs="Arial"/>
          <w:i w:val="0"/>
          <w:color w:val="auto"/>
          <w:sz w:val="24"/>
          <w:szCs w:val="24"/>
        </w:rPr>
        <w:t>OS SIBEYA</w:t>
      </w:r>
      <w:r w:rsidR="00FF7432">
        <w:rPr>
          <w:rStyle w:val="IntenseEmphasis"/>
          <w:rFonts w:ascii="Arial" w:hAnsi="Arial" w:cs="Arial"/>
          <w:i w:val="0"/>
          <w:color w:val="auto"/>
          <w:sz w:val="24"/>
          <w:szCs w:val="24"/>
        </w:rPr>
        <w:t xml:space="preserve"> </w:t>
      </w:r>
    </w:p>
    <w:p w:rsidR="00AA0062" w:rsidRPr="00410803" w:rsidRDefault="00AA0062" w:rsidP="00AA0062">
      <w:pPr>
        <w:pStyle w:val="Body"/>
        <w:spacing w:after="0" w:line="360" w:lineRule="auto"/>
        <w:jc w:val="right"/>
        <w:rPr>
          <w:rFonts w:ascii="Arial" w:eastAsia="Arial" w:hAnsi="Arial" w:cs="Arial"/>
          <w:sz w:val="24"/>
          <w:szCs w:val="24"/>
        </w:rPr>
      </w:pPr>
      <w:r w:rsidRPr="00410803">
        <w:rPr>
          <w:rFonts w:ascii="Arial" w:hAnsi="Arial" w:cs="Arial"/>
          <w:sz w:val="24"/>
          <w:szCs w:val="24"/>
          <w:lang w:val="en-US"/>
        </w:rPr>
        <w:t>Judge</w:t>
      </w:r>
    </w:p>
    <w:p w:rsidR="00AA0062" w:rsidRPr="00FF7432" w:rsidRDefault="00AA0062" w:rsidP="00AA0062">
      <w:pPr>
        <w:spacing w:line="360" w:lineRule="auto"/>
        <w:jc w:val="both"/>
        <w:rPr>
          <w:rFonts w:ascii="Arial" w:hAnsi="Arial" w:cs="Arial"/>
          <w:color w:val="000000"/>
          <w:sz w:val="24"/>
          <w:szCs w:val="24"/>
          <w:u w:color="000000"/>
          <w:lang w:eastAsia="en-GB"/>
        </w:rPr>
      </w:pPr>
      <w:r>
        <w:rPr>
          <w:rFonts w:ascii="Arial" w:hAnsi="Arial" w:cs="Arial"/>
        </w:rPr>
        <w:br w:type="page"/>
      </w:r>
      <w:r w:rsidR="00CC33F3">
        <w:rPr>
          <w:rFonts w:ascii="Arial" w:hAnsi="Arial" w:cs="Arial"/>
          <w:sz w:val="24"/>
          <w:szCs w:val="24"/>
        </w:rPr>
        <w:lastRenderedPageBreak/>
        <w:t>APPEARANCES</w:t>
      </w:r>
    </w:p>
    <w:p w:rsidR="00B14548" w:rsidRDefault="00B14548" w:rsidP="00AA0062">
      <w:pPr>
        <w:pStyle w:val="Body"/>
        <w:tabs>
          <w:tab w:val="left" w:pos="1394"/>
          <w:tab w:val="left" w:pos="2528"/>
          <w:tab w:val="left" w:pos="3780"/>
        </w:tabs>
        <w:spacing w:after="0" w:line="360" w:lineRule="auto"/>
        <w:jc w:val="both"/>
        <w:rPr>
          <w:rFonts w:ascii="Arial" w:eastAsia="Arial" w:hAnsi="Arial" w:cs="Arial"/>
          <w:sz w:val="24"/>
          <w:szCs w:val="24"/>
          <w:lang w:val="en-US"/>
        </w:rPr>
      </w:pPr>
    </w:p>
    <w:p w:rsidR="005E12F6" w:rsidRDefault="005E12F6" w:rsidP="00AA0062">
      <w:pPr>
        <w:pStyle w:val="Body"/>
        <w:tabs>
          <w:tab w:val="left" w:pos="1394"/>
          <w:tab w:val="left" w:pos="2528"/>
          <w:tab w:val="left" w:pos="3780"/>
        </w:tabs>
        <w:spacing w:after="0" w:line="360" w:lineRule="auto"/>
        <w:jc w:val="both"/>
        <w:rPr>
          <w:rFonts w:ascii="Arial" w:hAnsi="Arial" w:cs="Arial"/>
          <w:sz w:val="24"/>
          <w:szCs w:val="24"/>
          <w:lang w:val="de-DE"/>
        </w:rPr>
      </w:pPr>
      <w:r>
        <w:rPr>
          <w:rFonts w:ascii="Arial" w:hAnsi="Arial" w:cs="Arial"/>
          <w:sz w:val="24"/>
          <w:szCs w:val="24"/>
          <w:lang w:val="de-DE"/>
        </w:rPr>
        <w:t>APPLICANT:</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5466AF">
        <w:rPr>
          <w:rFonts w:ascii="Arial" w:hAnsi="Arial" w:cs="Arial"/>
          <w:sz w:val="24"/>
          <w:szCs w:val="24"/>
          <w:lang w:val="de-DE"/>
        </w:rPr>
        <w:t>Y Campbell</w:t>
      </w:r>
      <w:r w:rsidR="00CD5E7B">
        <w:rPr>
          <w:rFonts w:ascii="Arial" w:hAnsi="Arial" w:cs="Arial"/>
          <w:sz w:val="24"/>
          <w:szCs w:val="24"/>
          <w:lang w:val="de-DE"/>
        </w:rPr>
        <w:t xml:space="preserve">  </w:t>
      </w:r>
    </w:p>
    <w:p w:rsidR="005E12F6" w:rsidRDefault="005E12F6" w:rsidP="00AA0062">
      <w:pPr>
        <w:pStyle w:val="Body"/>
        <w:tabs>
          <w:tab w:val="left" w:pos="1394"/>
          <w:tab w:val="left" w:pos="2528"/>
          <w:tab w:val="left" w:pos="3780"/>
        </w:tabs>
        <w:spacing w:after="0" w:line="360" w:lineRule="auto"/>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FF7432">
        <w:rPr>
          <w:rFonts w:ascii="Arial" w:hAnsi="Arial" w:cs="Arial"/>
          <w:sz w:val="24"/>
          <w:szCs w:val="24"/>
          <w:lang w:val="de-DE"/>
        </w:rPr>
        <w:t xml:space="preserve">Instructed by </w:t>
      </w:r>
      <w:r w:rsidR="005466AF">
        <w:rPr>
          <w:rFonts w:ascii="Arial" w:hAnsi="Arial" w:cs="Arial"/>
          <w:sz w:val="24"/>
          <w:szCs w:val="24"/>
          <w:lang w:val="de-DE"/>
        </w:rPr>
        <w:t>Angula Co</w:t>
      </w:r>
      <w:r w:rsidR="00F778F3">
        <w:rPr>
          <w:rFonts w:ascii="Arial" w:hAnsi="Arial" w:cs="Arial"/>
          <w:sz w:val="24"/>
          <w:szCs w:val="24"/>
          <w:lang w:val="de-DE"/>
        </w:rPr>
        <w:t>,</w:t>
      </w:r>
    </w:p>
    <w:p w:rsidR="00AA0062" w:rsidRDefault="005E12F6" w:rsidP="00AA0062">
      <w:pPr>
        <w:pStyle w:val="Body"/>
        <w:tabs>
          <w:tab w:val="left" w:pos="1394"/>
          <w:tab w:val="left" w:pos="2528"/>
          <w:tab w:val="left" w:pos="3780"/>
        </w:tabs>
        <w:spacing w:after="0" w:line="360" w:lineRule="auto"/>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AA0062">
        <w:rPr>
          <w:rFonts w:ascii="Arial" w:hAnsi="Arial" w:cs="Arial"/>
          <w:sz w:val="24"/>
          <w:szCs w:val="24"/>
          <w:lang w:val="de-DE"/>
        </w:rPr>
        <w:t>Windhoek</w:t>
      </w:r>
    </w:p>
    <w:p w:rsidR="00AA0062" w:rsidRPr="00410803" w:rsidRDefault="0062322F" w:rsidP="00AA0062">
      <w:pPr>
        <w:pStyle w:val="Body"/>
        <w:tabs>
          <w:tab w:val="left" w:pos="1394"/>
          <w:tab w:val="left" w:pos="2528"/>
          <w:tab w:val="left" w:pos="3780"/>
        </w:tabs>
        <w:spacing w:after="0" w:line="360" w:lineRule="auto"/>
        <w:jc w:val="both"/>
        <w:rPr>
          <w:rFonts w:ascii="Arial" w:eastAsia="Arial" w:hAnsi="Arial" w:cs="Arial"/>
          <w:sz w:val="24"/>
          <w:szCs w:val="24"/>
        </w:rPr>
      </w:pPr>
      <w:r>
        <w:rPr>
          <w:rFonts w:ascii="Arial" w:hAnsi="Arial" w:cs="Arial"/>
          <w:sz w:val="24"/>
          <w:szCs w:val="24"/>
          <w:lang w:val="de-DE"/>
        </w:rPr>
        <w:tab/>
      </w:r>
      <w:r>
        <w:rPr>
          <w:rFonts w:ascii="Arial" w:hAnsi="Arial" w:cs="Arial"/>
          <w:sz w:val="24"/>
          <w:szCs w:val="24"/>
          <w:lang w:val="de-DE"/>
        </w:rPr>
        <w:tab/>
      </w:r>
    </w:p>
    <w:p w:rsidR="005466AF" w:rsidRDefault="00B14548" w:rsidP="00AA0062">
      <w:pPr>
        <w:pStyle w:val="Body"/>
        <w:spacing w:after="0" w:line="360" w:lineRule="auto"/>
        <w:ind w:left="2520" w:hanging="2520"/>
        <w:jc w:val="both"/>
        <w:rPr>
          <w:rFonts w:ascii="Arial" w:hAnsi="Arial" w:cs="Arial"/>
          <w:sz w:val="24"/>
          <w:szCs w:val="24"/>
          <w:lang w:val="en-US"/>
        </w:rPr>
      </w:pPr>
      <w:r>
        <w:rPr>
          <w:rFonts w:ascii="Arial" w:hAnsi="Arial" w:cs="Arial"/>
          <w:sz w:val="24"/>
          <w:szCs w:val="24"/>
          <w:lang w:val="en-US"/>
        </w:rPr>
        <w:t xml:space="preserve">FIRST </w:t>
      </w:r>
      <w:r w:rsidR="005466AF">
        <w:rPr>
          <w:rFonts w:ascii="Arial" w:hAnsi="Arial" w:cs="Arial"/>
          <w:sz w:val="24"/>
          <w:szCs w:val="24"/>
          <w:lang w:val="en-US"/>
        </w:rPr>
        <w:t xml:space="preserve">AND NINTH </w:t>
      </w:r>
      <w:r>
        <w:rPr>
          <w:rFonts w:ascii="Arial" w:hAnsi="Arial" w:cs="Arial"/>
          <w:sz w:val="24"/>
          <w:szCs w:val="24"/>
          <w:lang w:val="en-US"/>
        </w:rPr>
        <w:t>R</w:t>
      </w:r>
      <w:r w:rsidR="00AA0062">
        <w:rPr>
          <w:rFonts w:ascii="Arial" w:hAnsi="Arial" w:cs="Arial"/>
          <w:sz w:val="24"/>
          <w:szCs w:val="24"/>
          <w:lang w:val="en-US"/>
        </w:rPr>
        <w:t>ESPONDENT</w:t>
      </w:r>
      <w:r w:rsidR="005466AF">
        <w:rPr>
          <w:rFonts w:ascii="Arial" w:hAnsi="Arial" w:cs="Arial"/>
          <w:sz w:val="24"/>
          <w:szCs w:val="24"/>
          <w:lang w:val="en-US"/>
        </w:rPr>
        <w:t>S</w:t>
      </w:r>
      <w:r w:rsidR="00AA0062" w:rsidRPr="00AF5DEA">
        <w:rPr>
          <w:rFonts w:ascii="Arial" w:hAnsi="Arial" w:cs="Arial"/>
          <w:sz w:val="24"/>
          <w:szCs w:val="24"/>
          <w:lang w:val="en-US"/>
        </w:rPr>
        <w:t>:</w:t>
      </w:r>
      <w:r w:rsidR="005E12F6">
        <w:rPr>
          <w:rFonts w:ascii="Arial" w:hAnsi="Arial" w:cs="Arial"/>
          <w:sz w:val="24"/>
          <w:szCs w:val="24"/>
          <w:lang w:val="en-US"/>
        </w:rPr>
        <w:tab/>
      </w:r>
      <w:r w:rsidR="005E12F6">
        <w:rPr>
          <w:rFonts w:ascii="Arial" w:hAnsi="Arial" w:cs="Arial"/>
          <w:sz w:val="24"/>
          <w:szCs w:val="24"/>
          <w:lang w:val="en-US"/>
        </w:rPr>
        <w:tab/>
      </w:r>
      <w:r w:rsidR="005466AF">
        <w:rPr>
          <w:rFonts w:ascii="Arial" w:hAnsi="Arial" w:cs="Arial"/>
          <w:sz w:val="24"/>
          <w:szCs w:val="24"/>
          <w:lang w:val="en-US"/>
        </w:rPr>
        <w:t xml:space="preserve">G Narib </w:t>
      </w:r>
    </w:p>
    <w:p w:rsidR="005466AF" w:rsidRDefault="005466AF" w:rsidP="005E12F6">
      <w:pPr>
        <w:pStyle w:val="Body"/>
        <w:spacing w:after="0" w:line="360" w:lineRule="auto"/>
        <w:ind w:left="4320" w:firstLine="720"/>
        <w:jc w:val="both"/>
        <w:rPr>
          <w:rFonts w:ascii="Arial" w:hAnsi="Arial" w:cs="Arial"/>
          <w:sz w:val="24"/>
          <w:szCs w:val="24"/>
          <w:lang w:val="en-US"/>
        </w:rPr>
      </w:pPr>
      <w:r>
        <w:rPr>
          <w:rFonts w:ascii="Arial" w:hAnsi="Arial" w:cs="Arial"/>
          <w:sz w:val="24"/>
          <w:szCs w:val="24"/>
          <w:lang w:val="en-US"/>
        </w:rPr>
        <w:t>Assisted by E Shifotoka</w:t>
      </w:r>
    </w:p>
    <w:p w:rsidR="005466AF" w:rsidRDefault="005466AF" w:rsidP="005E12F6">
      <w:pPr>
        <w:pStyle w:val="Body"/>
        <w:spacing w:after="0" w:line="360" w:lineRule="auto"/>
        <w:ind w:left="5040"/>
        <w:jc w:val="both"/>
        <w:rPr>
          <w:rFonts w:ascii="Arial" w:hAnsi="Arial" w:cs="Arial"/>
          <w:sz w:val="24"/>
          <w:szCs w:val="24"/>
          <w:lang w:val="en-US"/>
        </w:rPr>
      </w:pPr>
      <w:r>
        <w:rPr>
          <w:rFonts w:ascii="Arial" w:hAnsi="Arial" w:cs="Arial"/>
          <w:sz w:val="24"/>
          <w:szCs w:val="24"/>
          <w:lang w:val="en-US"/>
        </w:rPr>
        <w:t>Instructed by the</w:t>
      </w:r>
      <w:r w:rsidR="0062322F">
        <w:rPr>
          <w:rFonts w:ascii="Arial" w:hAnsi="Arial" w:cs="Arial"/>
          <w:sz w:val="24"/>
          <w:szCs w:val="24"/>
          <w:lang w:val="en-US"/>
        </w:rPr>
        <w:t xml:space="preserve"> Office of the</w:t>
      </w:r>
      <w:r>
        <w:rPr>
          <w:rFonts w:ascii="Arial" w:hAnsi="Arial" w:cs="Arial"/>
          <w:sz w:val="24"/>
          <w:szCs w:val="24"/>
          <w:lang w:val="en-US"/>
        </w:rPr>
        <w:t xml:space="preserve"> Government Attorney,</w:t>
      </w:r>
    </w:p>
    <w:p w:rsidR="00AA0062" w:rsidRDefault="00B14548" w:rsidP="005466AF">
      <w:pPr>
        <w:pStyle w:val="Body"/>
        <w:spacing w:after="0" w:line="360" w:lineRule="auto"/>
        <w:jc w:val="both"/>
        <w:rPr>
          <w:rFonts w:ascii="Arial" w:hAnsi="Arial" w:cs="Arial"/>
          <w:sz w:val="24"/>
          <w:szCs w:val="24"/>
          <w:lang w:val="en-US"/>
        </w:rPr>
      </w:pPr>
      <w:r>
        <w:rPr>
          <w:rFonts w:ascii="Arial" w:hAnsi="Arial" w:cs="Arial"/>
          <w:sz w:val="24"/>
          <w:szCs w:val="24"/>
          <w:lang w:val="en-US"/>
        </w:rPr>
        <w:t xml:space="preserve">, </w:t>
      </w:r>
      <w:r w:rsidR="00FF7432">
        <w:rPr>
          <w:rFonts w:ascii="Arial" w:hAnsi="Arial" w:cs="Arial"/>
          <w:sz w:val="24"/>
          <w:szCs w:val="24"/>
          <w:lang w:val="en-US"/>
        </w:rPr>
        <w:t xml:space="preserve"> </w:t>
      </w:r>
      <w:r w:rsidR="00FF7432">
        <w:rPr>
          <w:rFonts w:ascii="Arial" w:hAnsi="Arial" w:cs="Arial"/>
          <w:sz w:val="24"/>
          <w:szCs w:val="24"/>
          <w:lang w:val="en-US"/>
        </w:rPr>
        <w:tab/>
      </w:r>
      <w:r w:rsidR="00FF7432">
        <w:rPr>
          <w:rFonts w:ascii="Arial" w:hAnsi="Arial" w:cs="Arial"/>
          <w:sz w:val="24"/>
          <w:szCs w:val="24"/>
          <w:lang w:val="en-US"/>
        </w:rPr>
        <w:tab/>
      </w:r>
      <w:r w:rsidR="00FF7432">
        <w:rPr>
          <w:rFonts w:ascii="Arial" w:hAnsi="Arial" w:cs="Arial"/>
          <w:sz w:val="24"/>
          <w:szCs w:val="24"/>
          <w:lang w:val="en-US"/>
        </w:rPr>
        <w:tab/>
      </w:r>
      <w:r w:rsidR="005E12F6">
        <w:rPr>
          <w:rFonts w:ascii="Arial" w:hAnsi="Arial" w:cs="Arial"/>
          <w:sz w:val="24"/>
          <w:szCs w:val="24"/>
          <w:lang w:val="en-US"/>
        </w:rPr>
        <w:tab/>
      </w:r>
      <w:r w:rsidR="005E12F6">
        <w:rPr>
          <w:rFonts w:ascii="Arial" w:hAnsi="Arial" w:cs="Arial"/>
          <w:sz w:val="24"/>
          <w:szCs w:val="24"/>
          <w:lang w:val="en-US"/>
        </w:rPr>
        <w:tab/>
      </w:r>
      <w:r w:rsidR="005E12F6">
        <w:rPr>
          <w:rFonts w:ascii="Arial" w:hAnsi="Arial" w:cs="Arial"/>
          <w:sz w:val="24"/>
          <w:szCs w:val="24"/>
          <w:lang w:val="en-US"/>
        </w:rPr>
        <w:tab/>
      </w:r>
      <w:r w:rsidR="005E12F6">
        <w:rPr>
          <w:rFonts w:ascii="Arial" w:hAnsi="Arial" w:cs="Arial"/>
          <w:sz w:val="24"/>
          <w:szCs w:val="24"/>
          <w:lang w:val="en-US"/>
        </w:rPr>
        <w:tab/>
      </w:r>
      <w:r w:rsidR="00AA0062">
        <w:rPr>
          <w:rFonts w:ascii="Arial" w:hAnsi="Arial" w:cs="Arial"/>
          <w:sz w:val="24"/>
          <w:szCs w:val="24"/>
          <w:lang w:val="en-US"/>
        </w:rPr>
        <w:t>Windhoek</w:t>
      </w:r>
    </w:p>
    <w:p w:rsidR="00AA0062" w:rsidRPr="00AA0062" w:rsidRDefault="00AA0062" w:rsidP="00AA0062">
      <w:pPr>
        <w:pStyle w:val="Body"/>
        <w:spacing w:after="0" w:line="360" w:lineRule="auto"/>
        <w:ind w:left="2520" w:hanging="2520"/>
        <w:jc w:val="both"/>
        <w:rPr>
          <w:rFonts w:ascii="Arial" w:eastAsia="Arial" w:hAnsi="Arial" w:cs="Arial"/>
          <w:sz w:val="24"/>
          <w:szCs w:val="24"/>
        </w:rPr>
      </w:pPr>
      <w:r>
        <w:rPr>
          <w:rFonts w:ascii="Arial" w:hAnsi="Arial" w:cs="Arial"/>
          <w:sz w:val="24"/>
          <w:szCs w:val="24"/>
          <w:lang w:val="en-US"/>
        </w:rPr>
        <w:tab/>
      </w:r>
    </w:p>
    <w:p w:rsidR="00FE3F19" w:rsidRDefault="005E12F6" w:rsidP="00FE3F19">
      <w:pPr>
        <w:spacing w:line="360" w:lineRule="auto"/>
        <w:jc w:val="both"/>
        <w:rPr>
          <w:rFonts w:ascii="Arial" w:hAnsi="Arial" w:cs="Arial"/>
          <w:sz w:val="24"/>
          <w:szCs w:val="24"/>
        </w:rPr>
      </w:pPr>
      <w:r>
        <w:rPr>
          <w:rFonts w:ascii="Arial" w:hAnsi="Arial" w:cs="Arial"/>
          <w:sz w:val="24"/>
          <w:szCs w:val="24"/>
        </w:rPr>
        <w:t>SECOND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66AF">
        <w:rPr>
          <w:rFonts w:ascii="Arial" w:hAnsi="Arial" w:cs="Arial"/>
          <w:sz w:val="24"/>
          <w:szCs w:val="24"/>
        </w:rPr>
        <w:t>V Maleka, SC</w:t>
      </w:r>
    </w:p>
    <w:p w:rsidR="005466AF" w:rsidRDefault="005E12F6" w:rsidP="00FE3F1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66AF">
        <w:rPr>
          <w:rFonts w:ascii="Arial" w:hAnsi="Arial" w:cs="Arial"/>
          <w:sz w:val="24"/>
          <w:szCs w:val="24"/>
        </w:rPr>
        <w:t>Assisted by R Maasdorp</w:t>
      </w:r>
    </w:p>
    <w:p w:rsidR="005466AF" w:rsidRDefault="005E12F6" w:rsidP="00FE3F1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66AF">
        <w:rPr>
          <w:rFonts w:ascii="Arial" w:hAnsi="Arial" w:cs="Arial"/>
          <w:sz w:val="24"/>
          <w:szCs w:val="24"/>
        </w:rPr>
        <w:t>Instructed by Sisa Namandje &amp; Co,</w:t>
      </w:r>
    </w:p>
    <w:p w:rsidR="005466AF" w:rsidRPr="00FE3F19" w:rsidRDefault="005E12F6" w:rsidP="00FE3F1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66AF">
        <w:rPr>
          <w:rFonts w:ascii="Arial" w:hAnsi="Arial" w:cs="Arial"/>
          <w:sz w:val="24"/>
          <w:szCs w:val="24"/>
        </w:rPr>
        <w:t>Windhoek</w:t>
      </w:r>
    </w:p>
    <w:p w:rsidR="00FE3F19" w:rsidRPr="00C80FDE" w:rsidRDefault="00FE3F19" w:rsidP="00C80FDE">
      <w:pPr>
        <w:spacing w:line="360" w:lineRule="auto"/>
        <w:jc w:val="both"/>
        <w:rPr>
          <w:rFonts w:ascii="Arial" w:hAnsi="Arial" w:cs="Arial"/>
          <w:sz w:val="24"/>
          <w:szCs w:val="24"/>
        </w:rPr>
      </w:pPr>
    </w:p>
    <w:sectPr w:rsidR="00FE3F19" w:rsidRPr="00C80FDE" w:rsidSect="008C496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F9" w:rsidRDefault="00CB6FF9" w:rsidP="00834739">
      <w:pPr>
        <w:spacing w:after="0" w:line="240" w:lineRule="auto"/>
      </w:pPr>
      <w:r>
        <w:separator/>
      </w:r>
    </w:p>
  </w:endnote>
  <w:endnote w:type="continuationSeparator" w:id="0">
    <w:p w:rsidR="00CB6FF9" w:rsidRDefault="00CB6FF9" w:rsidP="0083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F9" w:rsidRDefault="00CB6FF9" w:rsidP="00834739">
      <w:pPr>
        <w:spacing w:after="0" w:line="240" w:lineRule="auto"/>
      </w:pPr>
      <w:r>
        <w:separator/>
      </w:r>
    </w:p>
  </w:footnote>
  <w:footnote w:type="continuationSeparator" w:id="0">
    <w:p w:rsidR="00CB6FF9" w:rsidRDefault="00CB6FF9" w:rsidP="00834739">
      <w:pPr>
        <w:spacing w:after="0" w:line="240" w:lineRule="auto"/>
      </w:pPr>
      <w:r>
        <w:continuationSeparator/>
      </w:r>
    </w:p>
  </w:footnote>
  <w:footnote w:id="1">
    <w:p w:rsidR="000B6637" w:rsidRPr="009F0241" w:rsidRDefault="000B6637">
      <w:pPr>
        <w:pStyle w:val="FootnoteText"/>
        <w:rPr>
          <w:rFonts w:ascii="Arial" w:hAnsi="Arial" w:cs="Arial"/>
        </w:rPr>
      </w:pPr>
      <w:r w:rsidRPr="009F0241">
        <w:rPr>
          <w:rStyle w:val="FootnoteReference"/>
          <w:rFonts w:ascii="Arial" w:hAnsi="Arial" w:cs="Arial"/>
        </w:rPr>
        <w:footnoteRef/>
      </w:r>
      <w:r w:rsidRPr="009F0241">
        <w:rPr>
          <w:rFonts w:ascii="Arial" w:hAnsi="Arial" w:cs="Arial"/>
        </w:rPr>
        <w:t xml:space="preserve"> </w:t>
      </w:r>
      <w:r w:rsidRPr="009F0241">
        <w:rPr>
          <w:rFonts w:ascii="Arial" w:hAnsi="Arial" w:cs="Arial"/>
          <w:i/>
        </w:rPr>
        <w:t>Oertel NO v Pieterse &amp; Others</w:t>
      </w:r>
      <w:r w:rsidRPr="009F0241">
        <w:rPr>
          <w:rFonts w:ascii="Arial" w:hAnsi="Arial" w:cs="Arial"/>
        </w:rPr>
        <w:t xml:space="preserve"> 1954 (3) SA 364 OPD.</w:t>
      </w:r>
    </w:p>
  </w:footnote>
  <w:footnote w:id="2">
    <w:p w:rsidR="000B6637" w:rsidRPr="002033FC" w:rsidRDefault="000B6637">
      <w:pPr>
        <w:pStyle w:val="FootnoteText"/>
        <w:rPr>
          <w:rFonts w:ascii="Arial" w:hAnsi="Arial" w:cs="Arial"/>
        </w:rPr>
      </w:pPr>
      <w:r w:rsidRPr="002033FC">
        <w:rPr>
          <w:rStyle w:val="FootnoteReference"/>
          <w:rFonts w:ascii="Arial" w:hAnsi="Arial" w:cs="Arial"/>
        </w:rPr>
        <w:footnoteRef/>
      </w:r>
      <w:r w:rsidRPr="002033FC">
        <w:rPr>
          <w:rFonts w:ascii="Arial" w:hAnsi="Arial" w:cs="Arial"/>
        </w:rPr>
        <w:t xml:space="preserve"> </w:t>
      </w:r>
      <w:r w:rsidRPr="002033FC">
        <w:rPr>
          <w:rFonts w:ascii="Arial" w:hAnsi="Arial" w:cs="Arial"/>
          <w:i/>
        </w:rPr>
        <w:t xml:space="preserve">Fax Directories (Pty) Ltd v SA Fax Listings CC </w:t>
      </w:r>
      <w:r w:rsidRPr="002033FC">
        <w:rPr>
          <w:rFonts w:ascii="Arial" w:hAnsi="Arial" w:cs="Arial"/>
        </w:rPr>
        <w:t>1990 (2) SA 164 D.</w:t>
      </w:r>
    </w:p>
  </w:footnote>
  <w:footnote w:id="3">
    <w:p w:rsidR="000B6637" w:rsidRPr="004F1B48" w:rsidRDefault="000B6637" w:rsidP="000705E9">
      <w:pPr>
        <w:pStyle w:val="FootnoteText"/>
        <w:rPr>
          <w:rFonts w:ascii="Arial" w:hAnsi="Arial" w:cs="Arial"/>
        </w:rPr>
      </w:pPr>
      <w:r w:rsidRPr="004F1B48">
        <w:rPr>
          <w:rStyle w:val="FootnoteReference"/>
          <w:rFonts w:ascii="Arial" w:hAnsi="Arial" w:cs="Arial"/>
        </w:rPr>
        <w:footnoteRef/>
      </w:r>
      <w:r w:rsidRPr="004F1B48">
        <w:rPr>
          <w:rFonts w:ascii="Arial" w:hAnsi="Arial" w:cs="Arial"/>
        </w:rPr>
        <w:t xml:space="preserve"> </w:t>
      </w:r>
      <w:r w:rsidRPr="004F1B48">
        <w:rPr>
          <w:rFonts w:ascii="Arial" w:hAnsi="Arial" w:cs="Arial"/>
          <w:i/>
        </w:rPr>
        <w:t xml:space="preserve">Mahe Construction (Pty) Ltd v Seasonaire </w:t>
      </w:r>
      <w:r>
        <w:rPr>
          <w:rFonts w:ascii="Arial" w:hAnsi="Arial" w:cs="Arial"/>
        </w:rPr>
        <w:t>2002 (1) NR 398 (SC)</w:t>
      </w:r>
      <w:r w:rsidRPr="004F1B48">
        <w:rPr>
          <w:rFonts w:ascii="Arial" w:hAnsi="Arial" w:cs="Arial"/>
        </w:rPr>
        <w:t xml:space="preserve"> at 408A-B.</w:t>
      </w:r>
    </w:p>
  </w:footnote>
  <w:footnote w:id="4">
    <w:p w:rsidR="000B6637" w:rsidRDefault="000B6637" w:rsidP="000705E9">
      <w:pPr>
        <w:pStyle w:val="FootnoteText"/>
      </w:pPr>
      <w:r w:rsidRPr="004F1B48">
        <w:rPr>
          <w:rStyle w:val="FootnoteReference"/>
          <w:rFonts w:ascii="Arial" w:hAnsi="Arial" w:cs="Arial"/>
        </w:rPr>
        <w:footnoteRef/>
      </w:r>
      <w:r w:rsidRPr="004F1B48">
        <w:rPr>
          <w:rFonts w:ascii="Arial" w:hAnsi="Arial" w:cs="Arial"/>
        </w:rPr>
        <w:t xml:space="preserve"> </w:t>
      </w:r>
      <w:r w:rsidRPr="004F1B48">
        <w:rPr>
          <w:rFonts w:ascii="Arial" w:hAnsi="Arial" w:cs="Arial"/>
          <w:i/>
        </w:rPr>
        <w:t>Nantinda and Another v Minister of Safety and Security and Others</w:t>
      </w:r>
      <w:r>
        <w:rPr>
          <w:rFonts w:ascii="Arial" w:hAnsi="Arial" w:cs="Arial"/>
        </w:rPr>
        <w:t xml:space="preserve"> 2022 (3) NR 883 (HC)</w:t>
      </w:r>
      <w:r w:rsidRPr="004F1B48">
        <w:rPr>
          <w:rFonts w:ascii="Arial" w:hAnsi="Arial" w:cs="Arial"/>
        </w:rPr>
        <w:t xml:space="preserve"> paras 44 to 47.</w:t>
      </w:r>
    </w:p>
  </w:footnote>
  <w:footnote w:id="5">
    <w:p w:rsidR="000B6637" w:rsidRPr="005B6167" w:rsidRDefault="000B6637">
      <w:pPr>
        <w:pStyle w:val="FootnoteText"/>
        <w:rPr>
          <w:rFonts w:ascii="Arial" w:hAnsi="Arial" w:cs="Arial"/>
        </w:rPr>
      </w:pPr>
      <w:r w:rsidRPr="005B6167">
        <w:rPr>
          <w:rStyle w:val="FootnoteReference"/>
          <w:rFonts w:ascii="Arial" w:hAnsi="Arial" w:cs="Arial"/>
        </w:rPr>
        <w:footnoteRef/>
      </w:r>
      <w:r w:rsidRPr="005B6167">
        <w:rPr>
          <w:rFonts w:ascii="Arial" w:hAnsi="Arial" w:cs="Arial"/>
        </w:rPr>
        <w:t xml:space="preserve"> </w:t>
      </w:r>
      <w:r w:rsidRPr="005B6167">
        <w:rPr>
          <w:rFonts w:ascii="Arial" w:hAnsi="Arial" w:cs="Arial"/>
          <w:i/>
        </w:rPr>
        <w:t xml:space="preserve">Konrad v Ndapanda </w:t>
      </w:r>
      <w:r w:rsidRPr="005B6167">
        <w:rPr>
          <w:rFonts w:ascii="Arial" w:hAnsi="Arial" w:cs="Arial"/>
        </w:rPr>
        <w:t>2019 (2) NR 301 (SC) paras 14 and 16-17.</w:t>
      </w:r>
    </w:p>
  </w:footnote>
  <w:footnote w:id="6">
    <w:p w:rsidR="000B6637" w:rsidRPr="007F0585" w:rsidRDefault="000B6637">
      <w:pPr>
        <w:pStyle w:val="FootnoteText"/>
        <w:rPr>
          <w:rFonts w:ascii="Arial" w:hAnsi="Arial" w:cs="Arial"/>
        </w:rPr>
      </w:pPr>
      <w:r w:rsidRPr="007F0585">
        <w:rPr>
          <w:rStyle w:val="FootnoteReference"/>
          <w:rFonts w:ascii="Arial" w:hAnsi="Arial" w:cs="Arial"/>
        </w:rPr>
        <w:footnoteRef/>
      </w:r>
      <w:r w:rsidRPr="007F0585">
        <w:rPr>
          <w:rFonts w:ascii="Arial" w:hAnsi="Arial" w:cs="Arial"/>
        </w:rPr>
        <w:t xml:space="preserve"> Harms Su</w:t>
      </w:r>
      <w:r w:rsidR="00095F02">
        <w:rPr>
          <w:rFonts w:ascii="Arial" w:hAnsi="Arial" w:cs="Arial"/>
        </w:rPr>
        <w:t>perior Court Practice, para</w:t>
      </w:r>
      <w:r w:rsidRPr="007F0585">
        <w:rPr>
          <w:rFonts w:ascii="Arial" w:hAnsi="Arial" w:cs="Arial"/>
        </w:rPr>
        <w:t xml:space="preserve"> B6.50.</w:t>
      </w:r>
    </w:p>
  </w:footnote>
  <w:footnote w:id="7">
    <w:p w:rsidR="000B6637" w:rsidRDefault="000B6637">
      <w:pPr>
        <w:pStyle w:val="FootnoteText"/>
      </w:pPr>
      <w:r w:rsidRPr="007F0585">
        <w:rPr>
          <w:rStyle w:val="FootnoteReference"/>
          <w:rFonts w:ascii="Arial" w:hAnsi="Arial" w:cs="Arial"/>
        </w:rPr>
        <w:footnoteRef/>
      </w:r>
      <w:r w:rsidRPr="007F0585">
        <w:rPr>
          <w:rFonts w:ascii="Arial" w:hAnsi="Arial" w:cs="Arial"/>
        </w:rPr>
        <w:t xml:space="preserve"> </w:t>
      </w:r>
      <w:r w:rsidRPr="007F0585">
        <w:rPr>
          <w:rFonts w:ascii="Arial" w:eastAsia="Times New Roman" w:hAnsi="Arial" w:cs="Arial"/>
          <w:i/>
        </w:rPr>
        <w:t xml:space="preserve">Secfin Bank Ltd v Merchantile Bank Ltd &amp; Others </w:t>
      </w:r>
      <w:r w:rsidRPr="007F0585">
        <w:rPr>
          <w:rFonts w:ascii="Arial" w:eastAsia="Times New Roman" w:hAnsi="Arial" w:cs="Arial"/>
        </w:rPr>
        <w:t>1993 (2) SA 34 (WLD) at 37E-F.</w:t>
      </w:r>
      <w:r w:rsidRPr="007F0585">
        <w:rPr>
          <w:rFonts w:ascii="Arial" w:eastAsia="Times New Roman" w:hAnsi="Arial" w:cs="Arial"/>
          <w:i/>
        </w:rPr>
        <w:t xml:space="preserve"> Gumede and Others v Minister of Law and Order </w:t>
      </w:r>
      <w:r w:rsidRPr="007F0585">
        <w:rPr>
          <w:rFonts w:ascii="Arial" w:eastAsia="Times New Roman" w:hAnsi="Arial" w:cs="Arial"/>
        </w:rPr>
        <w:t>1987 (3) SA 155 (D).</w:t>
      </w:r>
    </w:p>
  </w:footnote>
  <w:footnote w:id="8">
    <w:p w:rsidR="000B6637" w:rsidRPr="00903110" w:rsidRDefault="000B6637">
      <w:pPr>
        <w:pStyle w:val="FootnoteText"/>
        <w:rPr>
          <w:rFonts w:ascii="Arial" w:hAnsi="Arial" w:cs="Arial"/>
        </w:rPr>
      </w:pPr>
      <w:r w:rsidRPr="00903110">
        <w:rPr>
          <w:rStyle w:val="FootnoteReference"/>
          <w:rFonts w:ascii="Arial" w:hAnsi="Arial" w:cs="Arial"/>
        </w:rPr>
        <w:footnoteRef/>
      </w:r>
      <w:r w:rsidRPr="00903110">
        <w:rPr>
          <w:rFonts w:ascii="Arial" w:hAnsi="Arial" w:cs="Arial"/>
        </w:rPr>
        <w:t xml:space="preserve"> </w:t>
      </w:r>
      <w:r w:rsidRPr="00903110">
        <w:rPr>
          <w:rFonts w:ascii="Arial" w:hAnsi="Arial" w:cs="Arial"/>
          <w:i/>
        </w:rPr>
        <w:t xml:space="preserve">Moropa v Chemical Industries National Provident Fund </w:t>
      </w:r>
      <w:r w:rsidRPr="00903110">
        <w:rPr>
          <w:rFonts w:ascii="Arial" w:hAnsi="Arial" w:cs="Arial"/>
        </w:rPr>
        <w:t>[2020] 4 All SA 197 (GJ); 2021 (1) SA 499 (GJ) 31 July 2020 para 13.</w:t>
      </w:r>
    </w:p>
  </w:footnote>
  <w:footnote w:id="9">
    <w:p w:rsidR="000B6637" w:rsidRPr="00B3438F" w:rsidRDefault="000B6637">
      <w:pPr>
        <w:pStyle w:val="FootnoteText"/>
        <w:rPr>
          <w:rFonts w:ascii="Arial" w:hAnsi="Arial" w:cs="Arial"/>
        </w:rPr>
      </w:pPr>
      <w:r w:rsidRPr="00B3438F">
        <w:rPr>
          <w:rStyle w:val="FootnoteReference"/>
          <w:rFonts w:ascii="Arial" w:hAnsi="Arial" w:cs="Arial"/>
        </w:rPr>
        <w:footnoteRef/>
      </w:r>
      <w:r w:rsidRPr="00B3438F">
        <w:rPr>
          <w:rFonts w:ascii="Arial" w:hAnsi="Arial" w:cs="Arial"/>
        </w:rPr>
        <w:t xml:space="preserve"> Rule 1(3) of the rules of court. </w:t>
      </w:r>
    </w:p>
  </w:footnote>
  <w:footnote w:id="10">
    <w:p w:rsidR="000B6637" w:rsidRPr="00AE73BB" w:rsidRDefault="000B6637">
      <w:pPr>
        <w:pStyle w:val="FootnoteText"/>
        <w:rPr>
          <w:rFonts w:ascii="Arial" w:hAnsi="Arial" w:cs="Arial"/>
        </w:rPr>
      </w:pPr>
      <w:r w:rsidRPr="00AE73BB">
        <w:rPr>
          <w:rStyle w:val="FootnoteReference"/>
          <w:rFonts w:ascii="Arial" w:hAnsi="Arial" w:cs="Arial"/>
        </w:rPr>
        <w:footnoteRef/>
      </w:r>
      <w:r w:rsidRPr="00AE73BB">
        <w:rPr>
          <w:rFonts w:ascii="Arial" w:hAnsi="Arial" w:cs="Arial"/>
        </w:rPr>
        <w:t xml:space="preserve"> </w:t>
      </w:r>
      <w:r w:rsidRPr="00AE73BB">
        <w:rPr>
          <w:rFonts w:ascii="Arial" w:hAnsi="Arial" w:cs="Arial"/>
          <w:i/>
        </w:rPr>
        <w:t xml:space="preserve">Council of the Itireleng Village Community and Another v Madi and Others </w:t>
      </w:r>
      <w:r w:rsidRPr="00AE73BB">
        <w:rPr>
          <w:rFonts w:ascii="Arial" w:hAnsi="Arial" w:cs="Arial"/>
        </w:rPr>
        <w:t>2017 (4) NR 1127 (SC) para 30.</w:t>
      </w:r>
      <w:r>
        <w:rPr>
          <w:rFonts w:ascii="Arial" w:hAnsi="Arial" w:cs="Arial"/>
        </w:rPr>
        <w:t xml:space="preserve"> See also: </w:t>
      </w:r>
      <w:r w:rsidRPr="000629B7">
        <w:rPr>
          <w:rFonts w:ascii="Arial" w:hAnsi="Arial" w:cs="Arial"/>
          <w:i/>
        </w:rPr>
        <w:t>Trustco Ltd and Another v Deeds Registries Regulation Board &amp; Others</w:t>
      </w:r>
      <w:r>
        <w:rPr>
          <w:rFonts w:ascii="Arial" w:hAnsi="Arial" w:cs="Arial"/>
        </w:rPr>
        <w:t xml:space="preserve"> 2011 (2) NR 726 (SC) para 16; </w:t>
      </w:r>
      <w:r w:rsidRPr="003D606D">
        <w:rPr>
          <w:rFonts w:ascii="Arial" w:hAnsi="Arial" w:cs="Arial"/>
          <w:i/>
          <w:iCs/>
        </w:rPr>
        <w:t>Kerry McNamara Architects Inc and Others v Minister of Works, Transport and Communication and Others</w:t>
      </w:r>
      <w:r w:rsidRPr="003D606D">
        <w:rPr>
          <w:rFonts w:ascii="Arial" w:hAnsi="Arial" w:cs="Arial"/>
          <w:lang w:val="en-GB"/>
        </w:rPr>
        <w:t xml:space="preserve"> </w:t>
      </w:r>
      <w:r w:rsidRPr="001506B8">
        <w:rPr>
          <w:rFonts w:ascii="Arial" w:hAnsi="Arial" w:cs="Arial"/>
          <w:lang w:val="en-GB"/>
        </w:rPr>
        <w:t>2000 NR 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93590"/>
      <w:docPartObj>
        <w:docPartGallery w:val="Page Numbers (Top of Page)"/>
        <w:docPartUnique/>
      </w:docPartObj>
    </w:sdtPr>
    <w:sdtEndPr>
      <w:rPr>
        <w:noProof/>
      </w:rPr>
    </w:sdtEndPr>
    <w:sdtContent>
      <w:p w:rsidR="000B6637" w:rsidRDefault="000B6637">
        <w:pPr>
          <w:pStyle w:val="Header"/>
          <w:jc w:val="right"/>
        </w:pPr>
        <w:r>
          <w:fldChar w:fldCharType="begin"/>
        </w:r>
        <w:r>
          <w:instrText xml:space="preserve"> PAGE   \* MERGEFORMAT </w:instrText>
        </w:r>
        <w:r>
          <w:fldChar w:fldCharType="separate"/>
        </w:r>
        <w:r w:rsidR="0062322F">
          <w:rPr>
            <w:noProof/>
          </w:rPr>
          <w:t>2</w:t>
        </w:r>
        <w:r>
          <w:rPr>
            <w:noProof/>
          </w:rPr>
          <w:fldChar w:fldCharType="end"/>
        </w:r>
      </w:p>
    </w:sdtContent>
  </w:sdt>
  <w:p w:rsidR="000B6637" w:rsidRDefault="000B6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9A1"/>
    <w:multiLevelType w:val="multilevel"/>
    <w:tmpl w:val="1A627B26"/>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EA86683"/>
    <w:multiLevelType w:val="hybridMultilevel"/>
    <w:tmpl w:val="27ECD0F4"/>
    <w:lvl w:ilvl="0" w:tplc="53647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63CEB"/>
    <w:multiLevelType w:val="hybridMultilevel"/>
    <w:tmpl w:val="FD9255B8"/>
    <w:lvl w:ilvl="0" w:tplc="30661BC0">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A2F78"/>
    <w:multiLevelType w:val="hybridMultilevel"/>
    <w:tmpl w:val="4E22E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34A2B"/>
    <w:multiLevelType w:val="multilevel"/>
    <w:tmpl w:val="73D638CE"/>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rPr>
        <w:rFonts w:ascii="Arial" w:eastAsia="Arial Unicode MS"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75068"/>
    <w:multiLevelType w:val="hybridMultilevel"/>
    <w:tmpl w:val="298C3DFA"/>
    <w:lvl w:ilvl="0" w:tplc="DF16F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23A7D"/>
    <w:multiLevelType w:val="hybridMultilevel"/>
    <w:tmpl w:val="0DBAF476"/>
    <w:lvl w:ilvl="0" w:tplc="53647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0792"/>
    <w:multiLevelType w:val="multilevel"/>
    <w:tmpl w:val="73D638CE"/>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rFonts w:ascii="Arial" w:eastAsia="Arial Unicode MS"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90272"/>
    <w:multiLevelType w:val="multilevel"/>
    <w:tmpl w:val="A148F3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928"/>
        </w:tabs>
        <w:ind w:left="928"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EB35BB8"/>
    <w:multiLevelType w:val="multilevel"/>
    <w:tmpl w:val="3B9C494A"/>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B159C"/>
    <w:multiLevelType w:val="multilevel"/>
    <w:tmpl w:val="1A1AB2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EC20F8B"/>
    <w:multiLevelType w:val="hybridMultilevel"/>
    <w:tmpl w:val="75F80F58"/>
    <w:lvl w:ilvl="0" w:tplc="1F7AF718">
      <w:start w:val="1"/>
      <w:numFmt w:val="lowerLetter"/>
      <w:lvlText w:val="(%1)"/>
      <w:lvlJc w:val="left"/>
      <w:pPr>
        <w:ind w:left="1069" w:hanging="360"/>
      </w:pPr>
      <w:rPr>
        <w:rFonts w:hint="default"/>
        <w:sz w:val="24"/>
        <w:szCs w:val="24"/>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ECF6701"/>
    <w:multiLevelType w:val="hybridMultilevel"/>
    <w:tmpl w:val="7D802524"/>
    <w:lvl w:ilvl="0" w:tplc="178E0EBA">
      <w:start w:val="1"/>
      <w:numFmt w:val="lowerLetter"/>
      <w:lvlText w:val="(%1)"/>
      <w:lvlJc w:val="left"/>
      <w:pPr>
        <w:ind w:left="1070" w:hanging="360"/>
      </w:pPr>
      <w:rPr>
        <w:rFonts w:hint="default"/>
        <w:sz w:val="24"/>
        <w:szCs w:val="24"/>
        <w:u w:val="no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60CC30E6"/>
    <w:multiLevelType w:val="hybridMultilevel"/>
    <w:tmpl w:val="5360E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82388"/>
    <w:multiLevelType w:val="hybridMultilevel"/>
    <w:tmpl w:val="B37E6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46F3A"/>
    <w:multiLevelType w:val="hybridMultilevel"/>
    <w:tmpl w:val="31EEC66C"/>
    <w:lvl w:ilvl="0" w:tplc="28E8B80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47DA9"/>
    <w:multiLevelType w:val="hybridMultilevel"/>
    <w:tmpl w:val="E7DEEF4C"/>
    <w:lvl w:ilvl="0" w:tplc="C414DE4A">
      <w:start w:val="1"/>
      <w:numFmt w:val="lowerLetter"/>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C270F"/>
    <w:multiLevelType w:val="hybridMultilevel"/>
    <w:tmpl w:val="FE20C4AA"/>
    <w:lvl w:ilvl="0" w:tplc="6F06C7E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0A76"/>
    <w:multiLevelType w:val="hybridMultilevel"/>
    <w:tmpl w:val="CDFC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1720E"/>
    <w:multiLevelType w:val="multilevel"/>
    <w:tmpl w:val="CAAA8AB4"/>
    <w:lvl w:ilvl="0">
      <w:start w:val="46"/>
      <w:numFmt w:val="decimal"/>
      <w:lvlText w:val="[%1]"/>
      <w:lvlJc w:val="left"/>
      <w:pPr>
        <w:tabs>
          <w:tab w:val="num" w:pos="851"/>
        </w:tabs>
        <w:ind w:left="0" w:firstLine="0"/>
      </w:pPr>
      <w:rPr>
        <w:rFonts w:ascii="Arial" w:hAnsi="Arial" w:cs="Arial"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B91F2A"/>
    <w:multiLevelType w:val="hybridMultilevel"/>
    <w:tmpl w:val="BB74F8AC"/>
    <w:lvl w:ilvl="0" w:tplc="091A68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9383D"/>
    <w:multiLevelType w:val="multilevel"/>
    <w:tmpl w:val="15C47446"/>
    <w:lvl w:ilvl="0">
      <w:start w:val="20"/>
      <w:numFmt w:val="decimal"/>
      <w:lvlText w:val="%1."/>
      <w:lvlJc w:val="left"/>
      <w:pPr>
        <w:ind w:left="1737" w:hanging="650"/>
      </w:pPr>
      <w:rPr>
        <w:rFonts w:hint="default"/>
        <w:spacing w:val="-1"/>
        <w:w w:val="98"/>
        <w:lang w:val="en-US" w:eastAsia="en-US" w:bidi="ar-SA"/>
      </w:rPr>
    </w:lvl>
    <w:lvl w:ilvl="1">
      <w:start w:val="1"/>
      <w:numFmt w:val="decimal"/>
      <w:lvlText w:val="%1.%2."/>
      <w:lvlJc w:val="left"/>
      <w:pPr>
        <w:ind w:left="1697" w:hanging="627"/>
      </w:pPr>
      <w:rPr>
        <w:rFonts w:ascii="Arial" w:eastAsia="Arial" w:hAnsi="Arial" w:cs="Arial" w:hint="default"/>
        <w:color w:val="444444"/>
        <w:spacing w:val="-1"/>
        <w:w w:val="96"/>
        <w:sz w:val="21"/>
        <w:szCs w:val="21"/>
        <w:lang w:val="en-US" w:eastAsia="en-US" w:bidi="ar-SA"/>
      </w:rPr>
    </w:lvl>
    <w:lvl w:ilvl="2">
      <w:start w:val="1"/>
      <w:numFmt w:val="decimal"/>
      <w:lvlText w:val="%1.%2.%3."/>
      <w:lvlJc w:val="left"/>
      <w:pPr>
        <w:ind w:left="1842" w:hanging="618"/>
      </w:pPr>
      <w:rPr>
        <w:rFonts w:ascii="Arial" w:eastAsia="Arial" w:hAnsi="Arial" w:cs="Arial" w:hint="default"/>
        <w:color w:val="444444"/>
        <w:spacing w:val="-1"/>
        <w:w w:val="96"/>
        <w:sz w:val="19"/>
        <w:szCs w:val="19"/>
        <w:lang w:val="en-US" w:eastAsia="en-US" w:bidi="ar-SA"/>
      </w:rPr>
    </w:lvl>
    <w:lvl w:ilvl="3">
      <w:numFmt w:val="bullet"/>
      <w:lvlText w:val="•"/>
      <w:lvlJc w:val="left"/>
      <w:pPr>
        <w:ind w:left="1840" w:hanging="618"/>
      </w:pPr>
      <w:rPr>
        <w:rFonts w:hint="default"/>
        <w:lang w:val="en-US" w:eastAsia="en-US" w:bidi="ar-SA"/>
      </w:rPr>
    </w:lvl>
    <w:lvl w:ilvl="4">
      <w:numFmt w:val="bullet"/>
      <w:lvlText w:val="•"/>
      <w:lvlJc w:val="left"/>
      <w:pPr>
        <w:ind w:left="2837" w:hanging="618"/>
      </w:pPr>
      <w:rPr>
        <w:rFonts w:hint="default"/>
        <w:lang w:val="en-US" w:eastAsia="en-US" w:bidi="ar-SA"/>
      </w:rPr>
    </w:lvl>
    <w:lvl w:ilvl="5">
      <w:numFmt w:val="bullet"/>
      <w:lvlText w:val="•"/>
      <w:lvlJc w:val="left"/>
      <w:pPr>
        <w:ind w:left="3834" w:hanging="618"/>
      </w:pPr>
      <w:rPr>
        <w:rFonts w:hint="default"/>
        <w:lang w:val="en-US" w:eastAsia="en-US" w:bidi="ar-SA"/>
      </w:rPr>
    </w:lvl>
    <w:lvl w:ilvl="6">
      <w:numFmt w:val="bullet"/>
      <w:lvlText w:val="•"/>
      <w:lvlJc w:val="left"/>
      <w:pPr>
        <w:ind w:left="4831" w:hanging="618"/>
      </w:pPr>
      <w:rPr>
        <w:rFonts w:hint="default"/>
        <w:lang w:val="en-US" w:eastAsia="en-US" w:bidi="ar-SA"/>
      </w:rPr>
    </w:lvl>
    <w:lvl w:ilvl="7">
      <w:numFmt w:val="bullet"/>
      <w:lvlText w:val="•"/>
      <w:lvlJc w:val="left"/>
      <w:pPr>
        <w:ind w:left="5828" w:hanging="618"/>
      </w:pPr>
      <w:rPr>
        <w:rFonts w:hint="default"/>
        <w:lang w:val="en-US" w:eastAsia="en-US" w:bidi="ar-SA"/>
      </w:rPr>
    </w:lvl>
    <w:lvl w:ilvl="8">
      <w:numFmt w:val="bullet"/>
      <w:lvlText w:val="•"/>
      <w:lvlJc w:val="left"/>
      <w:pPr>
        <w:ind w:left="6825" w:hanging="618"/>
      </w:pPr>
      <w:rPr>
        <w:rFonts w:hint="default"/>
        <w:lang w:val="en-US" w:eastAsia="en-US" w:bidi="ar-SA"/>
      </w:rPr>
    </w:lvl>
  </w:abstractNum>
  <w:num w:numId="1">
    <w:abstractNumId w:val="15"/>
  </w:num>
  <w:num w:numId="2">
    <w:abstractNumId w:val="14"/>
  </w:num>
  <w:num w:numId="3">
    <w:abstractNumId w:val="16"/>
  </w:num>
  <w:num w:numId="4">
    <w:abstractNumId w:val="21"/>
  </w:num>
  <w:num w:numId="5">
    <w:abstractNumId w:val="12"/>
  </w:num>
  <w:num w:numId="6">
    <w:abstractNumId w:val="9"/>
  </w:num>
  <w:num w:numId="7">
    <w:abstractNumId w:val="11"/>
  </w:num>
  <w:num w:numId="8">
    <w:abstractNumId w:val="13"/>
  </w:num>
  <w:num w:numId="9">
    <w:abstractNumId w:val="7"/>
  </w:num>
  <w:num w:numId="10">
    <w:abstractNumId w:val="18"/>
  </w:num>
  <w:num w:numId="11">
    <w:abstractNumId w:val="17"/>
  </w:num>
  <w:num w:numId="12">
    <w:abstractNumId w:val="19"/>
  </w:num>
  <w:num w:numId="13">
    <w:abstractNumId w:val="0"/>
  </w:num>
  <w:num w:numId="14">
    <w:abstractNumId w:val="4"/>
  </w:num>
  <w:num w:numId="15">
    <w:abstractNumId w:val="3"/>
  </w:num>
  <w:num w:numId="16">
    <w:abstractNumId w:val="10"/>
  </w:num>
  <w:num w:numId="17">
    <w:abstractNumId w:val="1"/>
  </w:num>
  <w:num w:numId="18">
    <w:abstractNumId w:val="6"/>
  </w:num>
  <w:num w:numId="19">
    <w:abstractNumId w:val="2"/>
  </w:num>
  <w:num w:numId="20">
    <w:abstractNumId w:val="20"/>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D9"/>
    <w:rsid w:val="000004BE"/>
    <w:rsid w:val="0000255D"/>
    <w:rsid w:val="00002FDD"/>
    <w:rsid w:val="0000346D"/>
    <w:rsid w:val="0000505C"/>
    <w:rsid w:val="00006B79"/>
    <w:rsid w:val="00007919"/>
    <w:rsid w:val="000079B2"/>
    <w:rsid w:val="00010D80"/>
    <w:rsid w:val="00013EC7"/>
    <w:rsid w:val="0001437C"/>
    <w:rsid w:val="00017DF8"/>
    <w:rsid w:val="0002073D"/>
    <w:rsid w:val="0002477F"/>
    <w:rsid w:val="00025FE0"/>
    <w:rsid w:val="00034EEA"/>
    <w:rsid w:val="000438A6"/>
    <w:rsid w:val="00044B88"/>
    <w:rsid w:val="00061625"/>
    <w:rsid w:val="000629B7"/>
    <w:rsid w:val="00063148"/>
    <w:rsid w:val="00066318"/>
    <w:rsid w:val="00066AB3"/>
    <w:rsid w:val="000705E9"/>
    <w:rsid w:val="00073C23"/>
    <w:rsid w:val="00073E9C"/>
    <w:rsid w:val="00075A2F"/>
    <w:rsid w:val="000768BD"/>
    <w:rsid w:val="00080AD6"/>
    <w:rsid w:val="000813EA"/>
    <w:rsid w:val="000821EB"/>
    <w:rsid w:val="00082710"/>
    <w:rsid w:val="000906F1"/>
    <w:rsid w:val="00092915"/>
    <w:rsid w:val="00092C08"/>
    <w:rsid w:val="00095221"/>
    <w:rsid w:val="00095F02"/>
    <w:rsid w:val="00096826"/>
    <w:rsid w:val="000977E4"/>
    <w:rsid w:val="000A0159"/>
    <w:rsid w:val="000A187B"/>
    <w:rsid w:val="000A5C6C"/>
    <w:rsid w:val="000A5DFF"/>
    <w:rsid w:val="000A7241"/>
    <w:rsid w:val="000B1336"/>
    <w:rsid w:val="000B23DA"/>
    <w:rsid w:val="000B3166"/>
    <w:rsid w:val="000B34F5"/>
    <w:rsid w:val="000B4608"/>
    <w:rsid w:val="000B6637"/>
    <w:rsid w:val="000B7DF7"/>
    <w:rsid w:val="000C0B14"/>
    <w:rsid w:val="000C0FD1"/>
    <w:rsid w:val="000C233C"/>
    <w:rsid w:val="000C55EE"/>
    <w:rsid w:val="000C7C09"/>
    <w:rsid w:val="000D3AFE"/>
    <w:rsid w:val="000D49E5"/>
    <w:rsid w:val="000D4F35"/>
    <w:rsid w:val="000D55CC"/>
    <w:rsid w:val="000D5A0E"/>
    <w:rsid w:val="000D63E6"/>
    <w:rsid w:val="000D6CEE"/>
    <w:rsid w:val="000E1FD0"/>
    <w:rsid w:val="000E7510"/>
    <w:rsid w:val="000F201F"/>
    <w:rsid w:val="000F3671"/>
    <w:rsid w:val="000F6F13"/>
    <w:rsid w:val="000F762D"/>
    <w:rsid w:val="00102837"/>
    <w:rsid w:val="00102E75"/>
    <w:rsid w:val="00103021"/>
    <w:rsid w:val="00110B56"/>
    <w:rsid w:val="00113E53"/>
    <w:rsid w:val="00113E8D"/>
    <w:rsid w:val="001144C8"/>
    <w:rsid w:val="001214CF"/>
    <w:rsid w:val="00122BE6"/>
    <w:rsid w:val="00125970"/>
    <w:rsid w:val="00136E31"/>
    <w:rsid w:val="00137ABE"/>
    <w:rsid w:val="00140591"/>
    <w:rsid w:val="00140DE6"/>
    <w:rsid w:val="00146C26"/>
    <w:rsid w:val="00146D59"/>
    <w:rsid w:val="001502D6"/>
    <w:rsid w:val="00151084"/>
    <w:rsid w:val="00151784"/>
    <w:rsid w:val="00151AD9"/>
    <w:rsid w:val="00152643"/>
    <w:rsid w:val="001606AE"/>
    <w:rsid w:val="00163D2F"/>
    <w:rsid w:val="0016405D"/>
    <w:rsid w:val="0016759F"/>
    <w:rsid w:val="0016764D"/>
    <w:rsid w:val="0017182A"/>
    <w:rsid w:val="0017676D"/>
    <w:rsid w:val="0018238D"/>
    <w:rsid w:val="0018422F"/>
    <w:rsid w:val="0018433D"/>
    <w:rsid w:val="00186E86"/>
    <w:rsid w:val="0019419E"/>
    <w:rsid w:val="00195291"/>
    <w:rsid w:val="00196832"/>
    <w:rsid w:val="001A23A1"/>
    <w:rsid w:val="001A2ABE"/>
    <w:rsid w:val="001A3258"/>
    <w:rsid w:val="001B1338"/>
    <w:rsid w:val="001B2E69"/>
    <w:rsid w:val="001B5E06"/>
    <w:rsid w:val="001B7F67"/>
    <w:rsid w:val="001C4F46"/>
    <w:rsid w:val="001C7EAC"/>
    <w:rsid w:val="001D0A25"/>
    <w:rsid w:val="001D313B"/>
    <w:rsid w:val="001D4B07"/>
    <w:rsid w:val="001E2132"/>
    <w:rsid w:val="001E40FF"/>
    <w:rsid w:val="001E6F7D"/>
    <w:rsid w:val="001E725A"/>
    <w:rsid w:val="001E7C38"/>
    <w:rsid w:val="001F5F21"/>
    <w:rsid w:val="001F6F6B"/>
    <w:rsid w:val="00201083"/>
    <w:rsid w:val="00201E03"/>
    <w:rsid w:val="002033FC"/>
    <w:rsid w:val="00205D36"/>
    <w:rsid w:val="00206552"/>
    <w:rsid w:val="002069D9"/>
    <w:rsid w:val="00206DE9"/>
    <w:rsid w:val="002103D7"/>
    <w:rsid w:val="00211993"/>
    <w:rsid w:val="002162FA"/>
    <w:rsid w:val="00217B13"/>
    <w:rsid w:val="0022086D"/>
    <w:rsid w:val="002222A7"/>
    <w:rsid w:val="00223450"/>
    <w:rsid w:val="002401F7"/>
    <w:rsid w:val="002408ED"/>
    <w:rsid w:val="00241BA4"/>
    <w:rsid w:val="002426FF"/>
    <w:rsid w:val="002448E6"/>
    <w:rsid w:val="0024557A"/>
    <w:rsid w:val="00245E49"/>
    <w:rsid w:val="002470A4"/>
    <w:rsid w:val="00247A9B"/>
    <w:rsid w:val="0025055C"/>
    <w:rsid w:val="002513F5"/>
    <w:rsid w:val="00251D43"/>
    <w:rsid w:val="002540CE"/>
    <w:rsid w:val="00256D38"/>
    <w:rsid w:val="00262269"/>
    <w:rsid w:val="00262613"/>
    <w:rsid w:val="0026262E"/>
    <w:rsid w:val="00263244"/>
    <w:rsid w:val="0026459E"/>
    <w:rsid w:val="00271588"/>
    <w:rsid w:val="00273140"/>
    <w:rsid w:val="00274B5A"/>
    <w:rsid w:val="00277720"/>
    <w:rsid w:val="002809F2"/>
    <w:rsid w:val="002832AE"/>
    <w:rsid w:val="00291B44"/>
    <w:rsid w:val="002923C0"/>
    <w:rsid w:val="0029391B"/>
    <w:rsid w:val="00296A83"/>
    <w:rsid w:val="002972F7"/>
    <w:rsid w:val="002A055E"/>
    <w:rsid w:val="002A23ED"/>
    <w:rsid w:val="002A2DF8"/>
    <w:rsid w:val="002A7CAA"/>
    <w:rsid w:val="002B0847"/>
    <w:rsid w:val="002C10B9"/>
    <w:rsid w:val="002C4196"/>
    <w:rsid w:val="002C49DB"/>
    <w:rsid w:val="002C72AB"/>
    <w:rsid w:val="002D02A7"/>
    <w:rsid w:val="002D4F3C"/>
    <w:rsid w:val="002D673C"/>
    <w:rsid w:val="002E1497"/>
    <w:rsid w:val="002E1C3B"/>
    <w:rsid w:val="002E6AF2"/>
    <w:rsid w:val="002E7D16"/>
    <w:rsid w:val="002F283A"/>
    <w:rsid w:val="002F4B27"/>
    <w:rsid w:val="002F58C7"/>
    <w:rsid w:val="002F77F5"/>
    <w:rsid w:val="00304580"/>
    <w:rsid w:val="00305232"/>
    <w:rsid w:val="0030634D"/>
    <w:rsid w:val="00317BD2"/>
    <w:rsid w:val="0032258F"/>
    <w:rsid w:val="00323431"/>
    <w:rsid w:val="00326480"/>
    <w:rsid w:val="00327B40"/>
    <w:rsid w:val="003317A5"/>
    <w:rsid w:val="003333FE"/>
    <w:rsid w:val="003351BC"/>
    <w:rsid w:val="00340C2C"/>
    <w:rsid w:val="00341703"/>
    <w:rsid w:val="00341785"/>
    <w:rsid w:val="00341F8C"/>
    <w:rsid w:val="003436C9"/>
    <w:rsid w:val="00344285"/>
    <w:rsid w:val="003459A4"/>
    <w:rsid w:val="00347423"/>
    <w:rsid w:val="00347BD6"/>
    <w:rsid w:val="00350E9F"/>
    <w:rsid w:val="00351330"/>
    <w:rsid w:val="00351B07"/>
    <w:rsid w:val="00354A2A"/>
    <w:rsid w:val="00354B6C"/>
    <w:rsid w:val="00354CE2"/>
    <w:rsid w:val="0035638A"/>
    <w:rsid w:val="00356AB3"/>
    <w:rsid w:val="00361308"/>
    <w:rsid w:val="003614BE"/>
    <w:rsid w:val="00363A2F"/>
    <w:rsid w:val="00364FB9"/>
    <w:rsid w:val="00371EAC"/>
    <w:rsid w:val="0037567C"/>
    <w:rsid w:val="003775A5"/>
    <w:rsid w:val="00377715"/>
    <w:rsid w:val="003779D9"/>
    <w:rsid w:val="00382F49"/>
    <w:rsid w:val="00391827"/>
    <w:rsid w:val="003A2E3B"/>
    <w:rsid w:val="003A4EE6"/>
    <w:rsid w:val="003A5EC4"/>
    <w:rsid w:val="003A7D2E"/>
    <w:rsid w:val="003B435C"/>
    <w:rsid w:val="003C06F1"/>
    <w:rsid w:val="003C149F"/>
    <w:rsid w:val="003C562F"/>
    <w:rsid w:val="003C5A33"/>
    <w:rsid w:val="003C693D"/>
    <w:rsid w:val="003C7157"/>
    <w:rsid w:val="003D7462"/>
    <w:rsid w:val="003D7EBF"/>
    <w:rsid w:val="003E013D"/>
    <w:rsid w:val="003E02F6"/>
    <w:rsid w:val="003E03E3"/>
    <w:rsid w:val="003E05A7"/>
    <w:rsid w:val="003E0B9B"/>
    <w:rsid w:val="003E18E1"/>
    <w:rsid w:val="003E2525"/>
    <w:rsid w:val="003E2641"/>
    <w:rsid w:val="003E327F"/>
    <w:rsid w:val="003F1389"/>
    <w:rsid w:val="003F2011"/>
    <w:rsid w:val="003F53BD"/>
    <w:rsid w:val="003F7002"/>
    <w:rsid w:val="004058CE"/>
    <w:rsid w:val="00405A22"/>
    <w:rsid w:val="00405F8C"/>
    <w:rsid w:val="004075FA"/>
    <w:rsid w:val="00415EED"/>
    <w:rsid w:val="00416006"/>
    <w:rsid w:val="00421089"/>
    <w:rsid w:val="0042336F"/>
    <w:rsid w:val="00423F0E"/>
    <w:rsid w:val="0043140A"/>
    <w:rsid w:val="00431853"/>
    <w:rsid w:val="00437A14"/>
    <w:rsid w:val="00437E9C"/>
    <w:rsid w:val="00437EEB"/>
    <w:rsid w:val="00437FC8"/>
    <w:rsid w:val="00440DF7"/>
    <w:rsid w:val="0044716A"/>
    <w:rsid w:val="00447574"/>
    <w:rsid w:val="004505DF"/>
    <w:rsid w:val="00451A56"/>
    <w:rsid w:val="00457B05"/>
    <w:rsid w:val="00460BC6"/>
    <w:rsid w:val="004633D9"/>
    <w:rsid w:val="00467866"/>
    <w:rsid w:val="00472433"/>
    <w:rsid w:val="00476E98"/>
    <w:rsid w:val="00487686"/>
    <w:rsid w:val="004918BC"/>
    <w:rsid w:val="00493375"/>
    <w:rsid w:val="00494010"/>
    <w:rsid w:val="00494384"/>
    <w:rsid w:val="00495246"/>
    <w:rsid w:val="0049765A"/>
    <w:rsid w:val="004A1499"/>
    <w:rsid w:val="004A2359"/>
    <w:rsid w:val="004A2A84"/>
    <w:rsid w:val="004A4F46"/>
    <w:rsid w:val="004A6BEA"/>
    <w:rsid w:val="004B06D3"/>
    <w:rsid w:val="004B1510"/>
    <w:rsid w:val="004B6A88"/>
    <w:rsid w:val="004B7495"/>
    <w:rsid w:val="004C2312"/>
    <w:rsid w:val="004C6DF7"/>
    <w:rsid w:val="004C7CCD"/>
    <w:rsid w:val="004D1188"/>
    <w:rsid w:val="004D3168"/>
    <w:rsid w:val="004D4559"/>
    <w:rsid w:val="004E01A9"/>
    <w:rsid w:val="004E17E5"/>
    <w:rsid w:val="004F1654"/>
    <w:rsid w:val="004F1B48"/>
    <w:rsid w:val="004F2884"/>
    <w:rsid w:val="004F28A5"/>
    <w:rsid w:val="004F4B98"/>
    <w:rsid w:val="004F55C5"/>
    <w:rsid w:val="00503BFD"/>
    <w:rsid w:val="0050410E"/>
    <w:rsid w:val="00504578"/>
    <w:rsid w:val="00507D47"/>
    <w:rsid w:val="00507FD6"/>
    <w:rsid w:val="00510498"/>
    <w:rsid w:val="0051398E"/>
    <w:rsid w:val="00515722"/>
    <w:rsid w:val="00521B38"/>
    <w:rsid w:val="005322E4"/>
    <w:rsid w:val="0053296D"/>
    <w:rsid w:val="005330C3"/>
    <w:rsid w:val="00534625"/>
    <w:rsid w:val="0053585C"/>
    <w:rsid w:val="00535FF1"/>
    <w:rsid w:val="00536344"/>
    <w:rsid w:val="005369BC"/>
    <w:rsid w:val="00537841"/>
    <w:rsid w:val="00540A82"/>
    <w:rsid w:val="00545C77"/>
    <w:rsid w:val="005466AF"/>
    <w:rsid w:val="005614F7"/>
    <w:rsid w:val="00562F35"/>
    <w:rsid w:val="00564C94"/>
    <w:rsid w:val="0056664A"/>
    <w:rsid w:val="0057190E"/>
    <w:rsid w:val="00573056"/>
    <w:rsid w:val="005777C2"/>
    <w:rsid w:val="00581EA5"/>
    <w:rsid w:val="005827D2"/>
    <w:rsid w:val="0058363C"/>
    <w:rsid w:val="0058424C"/>
    <w:rsid w:val="005842C6"/>
    <w:rsid w:val="005920B2"/>
    <w:rsid w:val="0059324D"/>
    <w:rsid w:val="00593D7E"/>
    <w:rsid w:val="005A2111"/>
    <w:rsid w:val="005A5BF2"/>
    <w:rsid w:val="005A61F7"/>
    <w:rsid w:val="005B1216"/>
    <w:rsid w:val="005B25E4"/>
    <w:rsid w:val="005B3376"/>
    <w:rsid w:val="005B6167"/>
    <w:rsid w:val="005B6813"/>
    <w:rsid w:val="005C000D"/>
    <w:rsid w:val="005C1F90"/>
    <w:rsid w:val="005C3254"/>
    <w:rsid w:val="005C7636"/>
    <w:rsid w:val="005C76CB"/>
    <w:rsid w:val="005D0163"/>
    <w:rsid w:val="005D0946"/>
    <w:rsid w:val="005D15AB"/>
    <w:rsid w:val="005D1D95"/>
    <w:rsid w:val="005D327B"/>
    <w:rsid w:val="005D376F"/>
    <w:rsid w:val="005D5E5E"/>
    <w:rsid w:val="005E12F6"/>
    <w:rsid w:val="005E4879"/>
    <w:rsid w:val="005E4DBD"/>
    <w:rsid w:val="005E7CA4"/>
    <w:rsid w:val="005F2480"/>
    <w:rsid w:val="005F4201"/>
    <w:rsid w:val="0060159A"/>
    <w:rsid w:val="006016C3"/>
    <w:rsid w:val="00604DB2"/>
    <w:rsid w:val="00605936"/>
    <w:rsid w:val="00606A56"/>
    <w:rsid w:val="00610630"/>
    <w:rsid w:val="0061417E"/>
    <w:rsid w:val="00615235"/>
    <w:rsid w:val="00615AAE"/>
    <w:rsid w:val="00615D94"/>
    <w:rsid w:val="00616105"/>
    <w:rsid w:val="006228A1"/>
    <w:rsid w:val="0062322F"/>
    <w:rsid w:val="00623B49"/>
    <w:rsid w:val="00623E61"/>
    <w:rsid w:val="00627198"/>
    <w:rsid w:val="00627791"/>
    <w:rsid w:val="00632A9E"/>
    <w:rsid w:val="00642F52"/>
    <w:rsid w:val="00643E93"/>
    <w:rsid w:val="0064514E"/>
    <w:rsid w:val="00645981"/>
    <w:rsid w:val="00646D70"/>
    <w:rsid w:val="00655009"/>
    <w:rsid w:val="006600C0"/>
    <w:rsid w:val="00663AA1"/>
    <w:rsid w:val="006718F6"/>
    <w:rsid w:val="00672229"/>
    <w:rsid w:val="00677659"/>
    <w:rsid w:val="00683AC4"/>
    <w:rsid w:val="006859A5"/>
    <w:rsid w:val="00691076"/>
    <w:rsid w:val="00692361"/>
    <w:rsid w:val="0069399B"/>
    <w:rsid w:val="00693AF1"/>
    <w:rsid w:val="00695A12"/>
    <w:rsid w:val="006960CC"/>
    <w:rsid w:val="00696CA5"/>
    <w:rsid w:val="006971FC"/>
    <w:rsid w:val="00697389"/>
    <w:rsid w:val="00697CA4"/>
    <w:rsid w:val="006A0D10"/>
    <w:rsid w:val="006A0ECD"/>
    <w:rsid w:val="006A183B"/>
    <w:rsid w:val="006A3234"/>
    <w:rsid w:val="006B194A"/>
    <w:rsid w:val="006B2D28"/>
    <w:rsid w:val="006B476E"/>
    <w:rsid w:val="006B4DE2"/>
    <w:rsid w:val="006C0458"/>
    <w:rsid w:val="006C1416"/>
    <w:rsid w:val="006C1786"/>
    <w:rsid w:val="006C4C30"/>
    <w:rsid w:val="006C5626"/>
    <w:rsid w:val="006D2B69"/>
    <w:rsid w:val="006D64F2"/>
    <w:rsid w:val="006D6DE3"/>
    <w:rsid w:val="006D7247"/>
    <w:rsid w:val="006E02BD"/>
    <w:rsid w:val="006E6CD0"/>
    <w:rsid w:val="006E6D46"/>
    <w:rsid w:val="006E6D75"/>
    <w:rsid w:val="006E76B4"/>
    <w:rsid w:val="006F047C"/>
    <w:rsid w:val="006F11BB"/>
    <w:rsid w:val="006F1C39"/>
    <w:rsid w:val="006F25DC"/>
    <w:rsid w:val="006F7C15"/>
    <w:rsid w:val="0070193E"/>
    <w:rsid w:val="00703B46"/>
    <w:rsid w:val="007053F0"/>
    <w:rsid w:val="00705BDD"/>
    <w:rsid w:val="00707023"/>
    <w:rsid w:val="00707C25"/>
    <w:rsid w:val="007122F0"/>
    <w:rsid w:val="0071532E"/>
    <w:rsid w:val="00725931"/>
    <w:rsid w:val="007268A8"/>
    <w:rsid w:val="007278F2"/>
    <w:rsid w:val="00731BBE"/>
    <w:rsid w:val="0073239F"/>
    <w:rsid w:val="00732D2D"/>
    <w:rsid w:val="007422D2"/>
    <w:rsid w:val="00742A00"/>
    <w:rsid w:val="00747A00"/>
    <w:rsid w:val="0075036F"/>
    <w:rsid w:val="00753FE2"/>
    <w:rsid w:val="00754790"/>
    <w:rsid w:val="00762E75"/>
    <w:rsid w:val="00762F78"/>
    <w:rsid w:val="00765AD5"/>
    <w:rsid w:val="00766489"/>
    <w:rsid w:val="0077068E"/>
    <w:rsid w:val="00771713"/>
    <w:rsid w:val="0078476D"/>
    <w:rsid w:val="00785720"/>
    <w:rsid w:val="00785CC1"/>
    <w:rsid w:val="007860C6"/>
    <w:rsid w:val="00787432"/>
    <w:rsid w:val="007924D5"/>
    <w:rsid w:val="007A5B08"/>
    <w:rsid w:val="007B07CF"/>
    <w:rsid w:val="007B5A55"/>
    <w:rsid w:val="007B5F43"/>
    <w:rsid w:val="007C0F33"/>
    <w:rsid w:val="007C1BE1"/>
    <w:rsid w:val="007C4B69"/>
    <w:rsid w:val="007C774E"/>
    <w:rsid w:val="007C7AFB"/>
    <w:rsid w:val="007D027E"/>
    <w:rsid w:val="007E0465"/>
    <w:rsid w:val="007E2086"/>
    <w:rsid w:val="007E49CB"/>
    <w:rsid w:val="007E4DBF"/>
    <w:rsid w:val="007E639C"/>
    <w:rsid w:val="007E64DE"/>
    <w:rsid w:val="007E79A5"/>
    <w:rsid w:val="007F0281"/>
    <w:rsid w:val="007F0585"/>
    <w:rsid w:val="007F0717"/>
    <w:rsid w:val="007F0808"/>
    <w:rsid w:val="007F2EC5"/>
    <w:rsid w:val="007F5937"/>
    <w:rsid w:val="00801C74"/>
    <w:rsid w:val="008036E9"/>
    <w:rsid w:val="00803EA7"/>
    <w:rsid w:val="0080420A"/>
    <w:rsid w:val="00804DD8"/>
    <w:rsid w:val="00805E35"/>
    <w:rsid w:val="00806B8D"/>
    <w:rsid w:val="00806FF0"/>
    <w:rsid w:val="0081300B"/>
    <w:rsid w:val="008244BB"/>
    <w:rsid w:val="00825AC3"/>
    <w:rsid w:val="00825F64"/>
    <w:rsid w:val="00826E43"/>
    <w:rsid w:val="00827B78"/>
    <w:rsid w:val="00831C6F"/>
    <w:rsid w:val="00832411"/>
    <w:rsid w:val="00832DD9"/>
    <w:rsid w:val="00834739"/>
    <w:rsid w:val="008358CF"/>
    <w:rsid w:val="0083633A"/>
    <w:rsid w:val="00840004"/>
    <w:rsid w:val="0084408F"/>
    <w:rsid w:val="00845BE1"/>
    <w:rsid w:val="008462F9"/>
    <w:rsid w:val="00846F4A"/>
    <w:rsid w:val="008518E0"/>
    <w:rsid w:val="00860273"/>
    <w:rsid w:val="00866665"/>
    <w:rsid w:val="008668A1"/>
    <w:rsid w:val="00876642"/>
    <w:rsid w:val="00881765"/>
    <w:rsid w:val="008840A8"/>
    <w:rsid w:val="0088797C"/>
    <w:rsid w:val="008937E9"/>
    <w:rsid w:val="008973CC"/>
    <w:rsid w:val="008A1B20"/>
    <w:rsid w:val="008A4D44"/>
    <w:rsid w:val="008A7371"/>
    <w:rsid w:val="008B722C"/>
    <w:rsid w:val="008C496B"/>
    <w:rsid w:val="008D076F"/>
    <w:rsid w:val="008D33C5"/>
    <w:rsid w:val="008D5562"/>
    <w:rsid w:val="008E3325"/>
    <w:rsid w:val="008E5FA5"/>
    <w:rsid w:val="008F261F"/>
    <w:rsid w:val="008F2924"/>
    <w:rsid w:val="008F5939"/>
    <w:rsid w:val="00901498"/>
    <w:rsid w:val="00901BFC"/>
    <w:rsid w:val="00902201"/>
    <w:rsid w:val="00903110"/>
    <w:rsid w:val="00906230"/>
    <w:rsid w:val="009079F7"/>
    <w:rsid w:val="00915397"/>
    <w:rsid w:val="0091557D"/>
    <w:rsid w:val="00915D4F"/>
    <w:rsid w:val="00916098"/>
    <w:rsid w:val="00916E70"/>
    <w:rsid w:val="00921E66"/>
    <w:rsid w:val="0092241C"/>
    <w:rsid w:val="00922B59"/>
    <w:rsid w:val="00926238"/>
    <w:rsid w:val="00931446"/>
    <w:rsid w:val="00933E93"/>
    <w:rsid w:val="009341E5"/>
    <w:rsid w:val="00935070"/>
    <w:rsid w:val="00935E8D"/>
    <w:rsid w:val="009440B2"/>
    <w:rsid w:val="009450AE"/>
    <w:rsid w:val="009501A8"/>
    <w:rsid w:val="0095421B"/>
    <w:rsid w:val="00955C6F"/>
    <w:rsid w:val="00957E48"/>
    <w:rsid w:val="0096006E"/>
    <w:rsid w:val="009609FB"/>
    <w:rsid w:val="0096403E"/>
    <w:rsid w:val="00964C39"/>
    <w:rsid w:val="00972BEC"/>
    <w:rsid w:val="00973788"/>
    <w:rsid w:val="00975717"/>
    <w:rsid w:val="00980F5F"/>
    <w:rsid w:val="009837BE"/>
    <w:rsid w:val="0098521B"/>
    <w:rsid w:val="009A1F30"/>
    <w:rsid w:val="009A2417"/>
    <w:rsid w:val="009A48FC"/>
    <w:rsid w:val="009A702B"/>
    <w:rsid w:val="009A7545"/>
    <w:rsid w:val="009A76B7"/>
    <w:rsid w:val="009A77FA"/>
    <w:rsid w:val="009B0707"/>
    <w:rsid w:val="009B25FC"/>
    <w:rsid w:val="009B270B"/>
    <w:rsid w:val="009B2D66"/>
    <w:rsid w:val="009C106D"/>
    <w:rsid w:val="009C2F2C"/>
    <w:rsid w:val="009C3B8B"/>
    <w:rsid w:val="009D01F3"/>
    <w:rsid w:val="009D21E0"/>
    <w:rsid w:val="009D4DCC"/>
    <w:rsid w:val="009D60BF"/>
    <w:rsid w:val="009E34B3"/>
    <w:rsid w:val="009E785B"/>
    <w:rsid w:val="009F0241"/>
    <w:rsid w:val="009F12CE"/>
    <w:rsid w:val="009F2640"/>
    <w:rsid w:val="009F26B3"/>
    <w:rsid w:val="009F2AC4"/>
    <w:rsid w:val="00A003B0"/>
    <w:rsid w:val="00A01C92"/>
    <w:rsid w:val="00A04F7D"/>
    <w:rsid w:val="00A11C66"/>
    <w:rsid w:val="00A13959"/>
    <w:rsid w:val="00A16F4E"/>
    <w:rsid w:val="00A220B5"/>
    <w:rsid w:val="00A227FD"/>
    <w:rsid w:val="00A24F1C"/>
    <w:rsid w:val="00A25623"/>
    <w:rsid w:val="00A264B7"/>
    <w:rsid w:val="00A30F2A"/>
    <w:rsid w:val="00A30FD5"/>
    <w:rsid w:val="00A33D90"/>
    <w:rsid w:val="00A35BB7"/>
    <w:rsid w:val="00A442D7"/>
    <w:rsid w:val="00A460F0"/>
    <w:rsid w:val="00A537F8"/>
    <w:rsid w:val="00A605C5"/>
    <w:rsid w:val="00A61D0D"/>
    <w:rsid w:val="00A632C7"/>
    <w:rsid w:val="00A63F3E"/>
    <w:rsid w:val="00A72041"/>
    <w:rsid w:val="00A73918"/>
    <w:rsid w:val="00A76C40"/>
    <w:rsid w:val="00A76CA7"/>
    <w:rsid w:val="00A77DC8"/>
    <w:rsid w:val="00A8057C"/>
    <w:rsid w:val="00A80D21"/>
    <w:rsid w:val="00A83BE0"/>
    <w:rsid w:val="00A909D2"/>
    <w:rsid w:val="00A9679E"/>
    <w:rsid w:val="00A9715D"/>
    <w:rsid w:val="00AA0062"/>
    <w:rsid w:val="00AA03A2"/>
    <w:rsid w:val="00AA3871"/>
    <w:rsid w:val="00AA6153"/>
    <w:rsid w:val="00AA7580"/>
    <w:rsid w:val="00AB0013"/>
    <w:rsid w:val="00AB0F30"/>
    <w:rsid w:val="00AB2751"/>
    <w:rsid w:val="00AB4B12"/>
    <w:rsid w:val="00AC171F"/>
    <w:rsid w:val="00AC217D"/>
    <w:rsid w:val="00AC623C"/>
    <w:rsid w:val="00AD1791"/>
    <w:rsid w:val="00AD2886"/>
    <w:rsid w:val="00AD510A"/>
    <w:rsid w:val="00AD710E"/>
    <w:rsid w:val="00AE2F12"/>
    <w:rsid w:val="00AE3FB8"/>
    <w:rsid w:val="00AE414F"/>
    <w:rsid w:val="00AE73BB"/>
    <w:rsid w:val="00AE7797"/>
    <w:rsid w:val="00AF1ABA"/>
    <w:rsid w:val="00AF26D5"/>
    <w:rsid w:val="00B00205"/>
    <w:rsid w:val="00B00BEC"/>
    <w:rsid w:val="00B019E1"/>
    <w:rsid w:val="00B02933"/>
    <w:rsid w:val="00B029D4"/>
    <w:rsid w:val="00B06D12"/>
    <w:rsid w:val="00B06E32"/>
    <w:rsid w:val="00B071F5"/>
    <w:rsid w:val="00B14548"/>
    <w:rsid w:val="00B1687C"/>
    <w:rsid w:val="00B21132"/>
    <w:rsid w:val="00B2328E"/>
    <w:rsid w:val="00B23649"/>
    <w:rsid w:val="00B27275"/>
    <w:rsid w:val="00B3293E"/>
    <w:rsid w:val="00B32A08"/>
    <w:rsid w:val="00B342A3"/>
    <w:rsid w:val="00B3438F"/>
    <w:rsid w:val="00B36D48"/>
    <w:rsid w:val="00B36D82"/>
    <w:rsid w:val="00B374D3"/>
    <w:rsid w:val="00B41C4A"/>
    <w:rsid w:val="00B42450"/>
    <w:rsid w:val="00B5102E"/>
    <w:rsid w:val="00B53119"/>
    <w:rsid w:val="00B531B0"/>
    <w:rsid w:val="00B576BC"/>
    <w:rsid w:val="00B57A50"/>
    <w:rsid w:val="00B6661B"/>
    <w:rsid w:val="00B6731F"/>
    <w:rsid w:val="00B74196"/>
    <w:rsid w:val="00B75904"/>
    <w:rsid w:val="00B768DF"/>
    <w:rsid w:val="00B81538"/>
    <w:rsid w:val="00B81EB4"/>
    <w:rsid w:val="00B81FCF"/>
    <w:rsid w:val="00B8273F"/>
    <w:rsid w:val="00B82873"/>
    <w:rsid w:val="00B8422C"/>
    <w:rsid w:val="00B935C1"/>
    <w:rsid w:val="00B96C14"/>
    <w:rsid w:val="00BA28D7"/>
    <w:rsid w:val="00BA2B8C"/>
    <w:rsid w:val="00BA6483"/>
    <w:rsid w:val="00BB0A77"/>
    <w:rsid w:val="00BB0B19"/>
    <w:rsid w:val="00BB13F8"/>
    <w:rsid w:val="00BB29FB"/>
    <w:rsid w:val="00BB3CD9"/>
    <w:rsid w:val="00BB42B0"/>
    <w:rsid w:val="00BB576A"/>
    <w:rsid w:val="00BC375D"/>
    <w:rsid w:val="00BC48A2"/>
    <w:rsid w:val="00BC5075"/>
    <w:rsid w:val="00BC6FAB"/>
    <w:rsid w:val="00BC72B9"/>
    <w:rsid w:val="00BD583F"/>
    <w:rsid w:val="00BD77FA"/>
    <w:rsid w:val="00BD7AC7"/>
    <w:rsid w:val="00BD7CB8"/>
    <w:rsid w:val="00BE3B53"/>
    <w:rsid w:val="00BE6713"/>
    <w:rsid w:val="00BE685A"/>
    <w:rsid w:val="00BE6A3E"/>
    <w:rsid w:val="00BE75D0"/>
    <w:rsid w:val="00BF0773"/>
    <w:rsid w:val="00BF1B5B"/>
    <w:rsid w:val="00BF3B76"/>
    <w:rsid w:val="00BF6189"/>
    <w:rsid w:val="00BF75FB"/>
    <w:rsid w:val="00C0102D"/>
    <w:rsid w:val="00C01D2E"/>
    <w:rsid w:val="00C127A7"/>
    <w:rsid w:val="00C13EA7"/>
    <w:rsid w:val="00C16DF6"/>
    <w:rsid w:val="00C201AC"/>
    <w:rsid w:val="00C21F97"/>
    <w:rsid w:val="00C2215F"/>
    <w:rsid w:val="00C23DE2"/>
    <w:rsid w:val="00C25002"/>
    <w:rsid w:val="00C26102"/>
    <w:rsid w:val="00C30819"/>
    <w:rsid w:val="00C33CD5"/>
    <w:rsid w:val="00C34847"/>
    <w:rsid w:val="00C35058"/>
    <w:rsid w:val="00C369B7"/>
    <w:rsid w:val="00C37DBD"/>
    <w:rsid w:val="00C40BE0"/>
    <w:rsid w:val="00C43BD8"/>
    <w:rsid w:val="00C469CC"/>
    <w:rsid w:val="00C504AC"/>
    <w:rsid w:val="00C50D9B"/>
    <w:rsid w:val="00C52C2C"/>
    <w:rsid w:val="00C56CF8"/>
    <w:rsid w:val="00C6202D"/>
    <w:rsid w:val="00C66B0F"/>
    <w:rsid w:val="00C72D07"/>
    <w:rsid w:val="00C76C81"/>
    <w:rsid w:val="00C774EE"/>
    <w:rsid w:val="00C8018C"/>
    <w:rsid w:val="00C80FDE"/>
    <w:rsid w:val="00C829BB"/>
    <w:rsid w:val="00C860C1"/>
    <w:rsid w:val="00C923EE"/>
    <w:rsid w:val="00C945F9"/>
    <w:rsid w:val="00C950D0"/>
    <w:rsid w:val="00CA3680"/>
    <w:rsid w:val="00CA5260"/>
    <w:rsid w:val="00CA581A"/>
    <w:rsid w:val="00CA79F0"/>
    <w:rsid w:val="00CB2DAF"/>
    <w:rsid w:val="00CB6FF9"/>
    <w:rsid w:val="00CB74A2"/>
    <w:rsid w:val="00CC09B7"/>
    <w:rsid w:val="00CC1AD8"/>
    <w:rsid w:val="00CC33F3"/>
    <w:rsid w:val="00CC38C4"/>
    <w:rsid w:val="00CC53A0"/>
    <w:rsid w:val="00CD3968"/>
    <w:rsid w:val="00CD59E0"/>
    <w:rsid w:val="00CD5E7B"/>
    <w:rsid w:val="00CD715A"/>
    <w:rsid w:val="00CE17D3"/>
    <w:rsid w:val="00CE2F59"/>
    <w:rsid w:val="00CE495B"/>
    <w:rsid w:val="00CE5E3C"/>
    <w:rsid w:val="00CE680E"/>
    <w:rsid w:val="00CF12C7"/>
    <w:rsid w:val="00CF187B"/>
    <w:rsid w:val="00CF75AF"/>
    <w:rsid w:val="00D01013"/>
    <w:rsid w:val="00D04848"/>
    <w:rsid w:val="00D122F1"/>
    <w:rsid w:val="00D17F5F"/>
    <w:rsid w:val="00D200FD"/>
    <w:rsid w:val="00D21C6C"/>
    <w:rsid w:val="00D22F14"/>
    <w:rsid w:val="00D22FDD"/>
    <w:rsid w:val="00D23ADA"/>
    <w:rsid w:val="00D320BA"/>
    <w:rsid w:val="00D3315E"/>
    <w:rsid w:val="00D459F5"/>
    <w:rsid w:val="00D45DDF"/>
    <w:rsid w:val="00D4651A"/>
    <w:rsid w:val="00D47961"/>
    <w:rsid w:val="00D51AED"/>
    <w:rsid w:val="00D547EC"/>
    <w:rsid w:val="00D708D0"/>
    <w:rsid w:val="00D726AF"/>
    <w:rsid w:val="00D76DEA"/>
    <w:rsid w:val="00D84306"/>
    <w:rsid w:val="00D84344"/>
    <w:rsid w:val="00D84E64"/>
    <w:rsid w:val="00D90D42"/>
    <w:rsid w:val="00D91298"/>
    <w:rsid w:val="00D92875"/>
    <w:rsid w:val="00D942EF"/>
    <w:rsid w:val="00D961D9"/>
    <w:rsid w:val="00DA16E7"/>
    <w:rsid w:val="00DA216A"/>
    <w:rsid w:val="00DB06CA"/>
    <w:rsid w:val="00DB45E0"/>
    <w:rsid w:val="00DB47BE"/>
    <w:rsid w:val="00DB5BF8"/>
    <w:rsid w:val="00DC11D3"/>
    <w:rsid w:val="00DC2DF4"/>
    <w:rsid w:val="00DC342D"/>
    <w:rsid w:val="00DC5297"/>
    <w:rsid w:val="00DD1853"/>
    <w:rsid w:val="00DD4CE3"/>
    <w:rsid w:val="00DD68A1"/>
    <w:rsid w:val="00DD6D94"/>
    <w:rsid w:val="00DE14AA"/>
    <w:rsid w:val="00DE6743"/>
    <w:rsid w:val="00DF0237"/>
    <w:rsid w:val="00DF317A"/>
    <w:rsid w:val="00DF5720"/>
    <w:rsid w:val="00DF5D23"/>
    <w:rsid w:val="00E04A32"/>
    <w:rsid w:val="00E105EA"/>
    <w:rsid w:val="00E10679"/>
    <w:rsid w:val="00E10FD7"/>
    <w:rsid w:val="00E16CB7"/>
    <w:rsid w:val="00E17B68"/>
    <w:rsid w:val="00E201C6"/>
    <w:rsid w:val="00E249FA"/>
    <w:rsid w:val="00E30502"/>
    <w:rsid w:val="00E317EC"/>
    <w:rsid w:val="00E335F7"/>
    <w:rsid w:val="00E41B34"/>
    <w:rsid w:val="00E44341"/>
    <w:rsid w:val="00E46A23"/>
    <w:rsid w:val="00E47FC9"/>
    <w:rsid w:val="00E50270"/>
    <w:rsid w:val="00E534A5"/>
    <w:rsid w:val="00E608AD"/>
    <w:rsid w:val="00E6211C"/>
    <w:rsid w:val="00E660A9"/>
    <w:rsid w:val="00E70C86"/>
    <w:rsid w:val="00E71757"/>
    <w:rsid w:val="00E72DFB"/>
    <w:rsid w:val="00E73286"/>
    <w:rsid w:val="00E7399C"/>
    <w:rsid w:val="00E76BDB"/>
    <w:rsid w:val="00E77AD6"/>
    <w:rsid w:val="00E80AA7"/>
    <w:rsid w:val="00E91143"/>
    <w:rsid w:val="00E92C09"/>
    <w:rsid w:val="00E9571B"/>
    <w:rsid w:val="00EA1D4D"/>
    <w:rsid w:val="00EB78D4"/>
    <w:rsid w:val="00EC08B0"/>
    <w:rsid w:val="00EC47B9"/>
    <w:rsid w:val="00EC482A"/>
    <w:rsid w:val="00EC486E"/>
    <w:rsid w:val="00EC4AAE"/>
    <w:rsid w:val="00ED0E78"/>
    <w:rsid w:val="00ED19B5"/>
    <w:rsid w:val="00ED2D7E"/>
    <w:rsid w:val="00ED6392"/>
    <w:rsid w:val="00EE1DF6"/>
    <w:rsid w:val="00EE743E"/>
    <w:rsid w:val="00EF3E80"/>
    <w:rsid w:val="00EF78E2"/>
    <w:rsid w:val="00F00435"/>
    <w:rsid w:val="00F006BD"/>
    <w:rsid w:val="00F01604"/>
    <w:rsid w:val="00F035F7"/>
    <w:rsid w:val="00F03961"/>
    <w:rsid w:val="00F156A6"/>
    <w:rsid w:val="00F1726E"/>
    <w:rsid w:val="00F1775D"/>
    <w:rsid w:val="00F17DEE"/>
    <w:rsid w:val="00F201D9"/>
    <w:rsid w:val="00F21BDC"/>
    <w:rsid w:val="00F23242"/>
    <w:rsid w:val="00F24417"/>
    <w:rsid w:val="00F24D9F"/>
    <w:rsid w:val="00F2625F"/>
    <w:rsid w:val="00F3060C"/>
    <w:rsid w:val="00F308E8"/>
    <w:rsid w:val="00F309DF"/>
    <w:rsid w:val="00F33257"/>
    <w:rsid w:val="00F365CD"/>
    <w:rsid w:val="00F41E92"/>
    <w:rsid w:val="00F44337"/>
    <w:rsid w:val="00F443A8"/>
    <w:rsid w:val="00F51BD3"/>
    <w:rsid w:val="00F568E5"/>
    <w:rsid w:val="00F61D46"/>
    <w:rsid w:val="00F63067"/>
    <w:rsid w:val="00F64117"/>
    <w:rsid w:val="00F6525B"/>
    <w:rsid w:val="00F71DBA"/>
    <w:rsid w:val="00F73E24"/>
    <w:rsid w:val="00F76AEC"/>
    <w:rsid w:val="00F778F3"/>
    <w:rsid w:val="00F779F4"/>
    <w:rsid w:val="00F80C40"/>
    <w:rsid w:val="00F822DC"/>
    <w:rsid w:val="00F83D55"/>
    <w:rsid w:val="00F84170"/>
    <w:rsid w:val="00F841E3"/>
    <w:rsid w:val="00F8492C"/>
    <w:rsid w:val="00F87618"/>
    <w:rsid w:val="00F94397"/>
    <w:rsid w:val="00F944B6"/>
    <w:rsid w:val="00F96E83"/>
    <w:rsid w:val="00FA4528"/>
    <w:rsid w:val="00FA7CA2"/>
    <w:rsid w:val="00FB04A7"/>
    <w:rsid w:val="00FB4327"/>
    <w:rsid w:val="00FB52DB"/>
    <w:rsid w:val="00FB5964"/>
    <w:rsid w:val="00FB5A2A"/>
    <w:rsid w:val="00FB725B"/>
    <w:rsid w:val="00FB727F"/>
    <w:rsid w:val="00FC03FF"/>
    <w:rsid w:val="00FC2E20"/>
    <w:rsid w:val="00FC6ECC"/>
    <w:rsid w:val="00FD02E6"/>
    <w:rsid w:val="00FD175B"/>
    <w:rsid w:val="00FD17F2"/>
    <w:rsid w:val="00FD2435"/>
    <w:rsid w:val="00FD38D3"/>
    <w:rsid w:val="00FE2819"/>
    <w:rsid w:val="00FE3321"/>
    <w:rsid w:val="00FE3418"/>
    <w:rsid w:val="00FE3F19"/>
    <w:rsid w:val="00FE50EB"/>
    <w:rsid w:val="00FE559D"/>
    <w:rsid w:val="00FE5E07"/>
    <w:rsid w:val="00FE62B5"/>
    <w:rsid w:val="00FF1C0B"/>
    <w:rsid w:val="00FF2845"/>
    <w:rsid w:val="00FF4F43"/>
    <w:rsid w:val="00FF5447"/>
    <w:rsid w:val="00FF6D09"/>
    <w:rsid w:val="00FF71CD"/>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6A45-D9D5-4EA1-B941-991C589F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34739"/>
    <w:pPr>
      <w:spacing w:after="0" w:line="240" w:lineRule="auto"/>
    </w:pPr>
    <w:rPr>
      <w:sz w:val="20"/>
      <w:szCs w:val="20"/>
    </w:rPr>
  </w:style>
  <w:style w:type="character" w:customStyle="1" w:styleId="FootnoteTextChar">
    <w:name w:val="Footnote Text Char"/>
    <w:basedOn w:val="DefaultParagraphFont"/>
    <w:link w:val="FootnoteText"/>
    <w:rsid w:val="00834739"/>
    <w:rPr>
      <w:sz w:val="20"/>
      <w:szCs w:val="20"/>
    </w:rPr>
  </w:style>
  <w:style w:type="character" w:styleId="FootnoteReference">
    <w:name w:val="footnote reference"/>
    <w:basedOn w:val="DefaultParagraphFont"/>
    <w:unhideWhenUsed/>
    <w:rsid w:val="00834739"/>
    <w:rPr>
      <w:vertAlign w:val="superscript"/>
    </w:rPr>
  </w:style>
  <w:style w:type="paragraph" w:styleId="NormalWeb">
    <w:name w:val="Normal (Web)"/>
    <w:basedOn w:val="Normal"/>
    <w:uiPriority w:val="99"/>
    <w:unhideWhenUsed/>
    <w:rsid w:val="007F2EC5"/>
    <w:rPr>
      <w:rFonts w:ascii="Times New Roman" w:hAnsi="Times New Roman" w:cs="Times New Roman"/>
      <w:sz w:val="24"/>
      <w:szCs w:val="24"/>
    </w:rPr>
  </w:style>
  <w:style w:type="paragraph" w:styleId="ListParagraph">
    <w:name w:val="List Paragraph"/>
    <w:basedOn w:val="Normal"/>
    <w:uiPriority w:val="34"/>
    <w:qFormat/>
    <w:rsid w:val="00846F4A"/>
    <w:pPr>
      <w:ind w:left="720"/>
      <w:contextualSpacing/>
    </w:pPr>
  </w:style>
  <w:style w:type="paragraph" w:styleId="BodyText">
    <w:name w:val="Body Text"/>
    <w:basedOn w:val="Normal"/>
    <w:link w:val="BodyTextChar"/>
    <w:uiPriority w:val="1"/>
    <w:qFormat/>
    <w:rsid w:val="00FE3F1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FE3F19"/>
    <w:rPr>
      <w:rFonts w:ascii="Arial" w:eastAsia="Arial" w:hAnsi="Arial" w:cs="Arial"/>
      <w:sz w:val="21"/>
      <w:szCs w:val="21"/>
      <w:lang w:val="en-US"/>
    </w:rPr>
  </w:style>
  <w:style w:type="character" w:styleId="Hyperlink">
    <w:name w:val="Hyperlink"/>
    <w:basedOn w:val="DefaultParagraphFont"/>
    <w:uiPriority w:val="99"/>
    <w:unhideWhenUsed/>
    <w:rsid w:val="000B1336"/>
    <w:rPr>
      <w:color w:val="0563C1" w:themeColor="hyperlink"/>
      <w:u w:val="single"/>
    </w:rPr>
  </w:style>
  <w:style w:type="paragraph" w:customStyle="1" w:styleId="Body">
    <w:name w:val="Body"/>
    <w:rsid w:val="00206DE9"/>
    <w:pPr>
      <w:pBdr>
        <w:top w:val="nil"/>
        <w:left w:val="nil"/>
        <w:bottom w:val="nil"/>
        <w:right w:val="nil"/>
        <w:between w:val="nil"/>
        <w:bar w:val="nil"/>
      </w:pBdr>
    </w:pPr>
    <w:rPr>
      <w:rFonts w:ascii="Calibri" w:eastAsia="Arial Unicode MS" w:hAnsi="Calibri" w:cs="Arial Unicode MS"/>
      <w:color w:val="000000"/>
      <w:u w:color="000000"/>
      <w:bdr w:val="nil"/>
      <w:lang w:val="en-ZA" w:eastAsia="en-GB"/>
    </w:rPr>
  </w:style>
  <w:style w:type="paragraph" w:styleId="NoSpacing">
    <w:name w:val="No Spacing"/>
    <w:uiPriority w:val="1"/>
    <w:qFormat/>
    <w:rsid w:val="00206DE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IntenseEmphasis">
    <w:name w:val="Intense Emphasis"/>
    <w:uiPriority w:val="21"/>
    <w:qFormat/>
    <w:rsid w:val="00AA0062"/>
    <w:rPr>
      <w:i/>
      <w:iCs/>
      <w:color w:val="5B9BD5"/>
    </w:rPr>
  </w:style>
  <w:style w:type="paragraph" w:styleId="Header">
    <w:name w:val="header"/>
    <w:basedOn w:val="Normal"/>
    <w:link w:val="HeaderChar"/>
    <w:uiPriority w:val="99"/>
    <w:unhideWhenUsed/>
    <w:rsid w:val="002C4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DB"/>
  </w:style>
  <w:style w:type="paragraph" w:styleId="Footer">
    <w:name w:val="footer"/>
    <w:basedOn w:val="Normal"/>
    <w:link w:val="FooterChar"/>
    <w:uiPriority w:val="99"/>
    <w:unhideWhenUsed/>
    <w:rsid w:val="002C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993">
      <w:bodyDiv w:val="1"/>
      <w:marLeft w:val="0"/>
      <w:marRight w:val="0"/>
      <w:marTop w:val="0"/>
      <w:marBottom w:val="0"/>
      <w:divBdr>
        <w:top w:val="none" w:sz="0" w:space="0" w:color="auto"/>
        <w:left w:val="none" w:sz="0" w:space="0" w:color="auto"/>
        <w:bottom w:val="none" w:sz="0" w:space="0" w:color="auto"/>
        <w:right w:val="none" w:sz="0" w:space="0" w:color="auto"/>
      </w:divBdr>
    </w:div>
    <w:div w:id="526065212">
      <w:bodyDiv w:val="1"/>
      <w:marLeft w:val="0"/>
      <w:marRight w:val="0"/>
      <w:marTop w:val="0"/>
      <w:marBottom w:val="0"/>
      <w:divBdr>
        <w:top w:val="none" w:sz="0" w:space="0" w:color="auto"/>
        <w:left w:val="none" w:sz="0" w:space="0" w:color="auto"/>
        <w:bottom w:val="none" w:sz="0" w:space="0" w:color="auto"/>
        <w:right w:val="none" w:sz="0" w:space="0" w:color="auto"/>
      </w:divBdr>
    </w:div>
    <w:div w:id="1060522873">
      <w:bodyDiv w:val="1"/>
      <w:marLeft w:val="0"/>
      <w:marRight w:val="0"/>
      <w:marTop w:val="0"/>
      <w:marBottom w:val="0"/>
      <w:divBdr>
        <w:top w:val="none" w:sz="0" w:space="0" w:color="auto"/>
        <w:left w:val="none" w:sz="0" w:space="0" w:color="auto"/>
        <w:bottom w:val="none" w:sz="0" w:space="0" w:color="auto"/>
        <w:right w:val="none" w:sz="0" w:space="0" w:color="auto"/>
      </w:divBdr>
    </w:div>
    <w:div w:id="20535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2023-09-07T18:30:00+00:00</Judgment_x0020_Date>
    <Year xmlns="c1afb1bd-f2fb-40fd-9abb-aea55b4d7662">2023</Year>
  </documentManagement>
</p:properties>
</file>

<file path=customXml/itemProps1.xml><?xml version="1.0" encoding="utf-8"?>
<ds:datastoreItem xmlns:ds="http://schemas.openxmlformats.org/officeDocument/2006/customXml" ds:itemID="{7C8231C1-749E-489F-9732-56836D1096FF}"/>
</file>

<file path=customXml/itemProps2.xml><?xml version="1.0" encoding="utf-8"?>
<ds:datastoreItem xmlns:ds="http://schemas.openxmlformats.org/officeDocument/2006/customXml" ds:itemID="{845D8D8B-704D-4BF6-9464-7EC3A3D11AF1}"/>
</file>

<file path=customXml/itemProps3.xml><?xml version="1.0" encoding="utf-8"?>
<ds:datastoreItem xmlns:ds="http://schemas.openxmlformats.org/officeDocument/2006/customXml" ds:itemID="{67E34D57-9397-4AF9-875B-FFB6820BA330}"/>
</file>

<file path=customXml/itemProps4.xml><?xml version="1.0" encoding="utf-8"?>
<ds:datastoreItem xmlns:ds="http://schemas.openxmlformats.org/officeDocument/2006/customXml" ds:itemID="{A1C6960E-619F-4EC2-901C-AA719A1F17D5}"/>
</file>

<file path=docProps/app.xml><?xml version="1.0" encoding="utf-8"?>
<Properties xmlns="http://schemas.openxmlformats.org/officeDocument/2006/extended-properties" xmlns:vt="http://schemas.openxmlformats.org/officeDocument/2006/docPropsVTypes">
  <Template>Normal</Template>
  <TotalTime>0</TotalTime>
  <Pages>29</Pages>
  <Words>7808</Words>
  <Characters>44510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Democratic Movement v Minister of Land Reform (HC-MD-CIV-MOT-REV-2018-00457) [2023] NAHCMD 560 (8 Sep 2023)</dc:title>
  <dc:subject/>
  <dc:creator>Collins Omalu</dc:creator>
  <cp:keywords/>
  <dc:description/>
  <cp:lastModifiedBy>Pafnutia Booysen</cp:lastModifiedBy>
  <cp:revision>2</cp:revision>
  <dcterms:created xsi:type="dcterms:W3CDTF">2023-09-08T08:47:00Z</dcterms:created>
  <dcterms:modified xsi:type="dcterms:W3CDTF">2023-09-08T08:47:00Z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