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7C" w:rsidRPr="00E15F7C" w:rsidRDefault="00E15F7C" w:rsidP="00E15F7C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15F7C">
        <w:rPr>
          <w:rFonts w:ascii="Arial" w:eastAsia="Calibri" w:hAnsi="Arial" w:cs="Arial"/>
          <w:b/>
          <w:sz w:val="24"/>
          <w:szCs w:val="24"/>
        </w:rPr>
        <w:t>REPUBLIC OF NAMIBIA</w:t>
      </w:r>
    </w:p>
    <w:p w:rsidR="00E15F7C" w:rsidRPr="00E15F7C" w:rsidRDefault="00E15F7C" w:rsidP="00E15F7C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15F7C">
        <w:rPr>
          <w:rFonts w:ascii="Arial" w:eastAsia="Calibri" w:hAnsi="Arial" w:cs="Arial"/>
          <w:b/>
          <w:noProof/>
          <w:sz w:val="24"/>
          <w:szCs w:val="24"/>
        </w:rPr>
        <w:drawing>
          <wp:inline distT="0" distB="0" distL="0" distR="0" wp14:anchorId="74EA37B2" wp14:editId="51FB89C9">
            <wp:extent cx="1123950" cy="1143000"/>
            <wp:effectExtent l="0" t="0" r="0" b="0"/>
            <wp:docPr id="1" name="Picture 3" descr="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M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F7C" w:rsidRPr="00E15F7C" w:rsidRDefault="00E15F7C" w:rsidP="00E15F7C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15F7C" w:rsidRPr="00E15F7C" w:rsidRDefault="00E15F7C" w:rsidP="00E15F7C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15F7C">
        <w:rPr>
          <w:rFonts w:ascii="Arial" w:eastAsia="Calibri" w:hAnsi="Arial" w:cs="Arial"/>
          <w:b/>
          <w:sz w:val="24"/>
          <w:szCs w:val="24"/>
        </w:rPr>
        <w:t>IN THE HIGH COURT OF NAMIBIA, MAIN DIVISION, WINDHOEK</w:t>
      </w:r>
    </w:p>
    <w:p w:rsidR="00E15F7C" w:rsidRPr="00E15F7C" w:rsidRDefault="00286D09" w:rsidP="00E15F7C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n-ZA"/>
        </w:rPr>
      </w:pPr>
      <w:r w:rsidRPr="00286D09">
        <w:rPr>
          <w:rFonts w:ascii="Arial" w:eastAsia="Calibri" w:hAnsi="Arial" w:cs="Arial"/>
          <w:b/>
          <w:i/>
          <w:sz w:val="24"/>
          <w:szCs w:val="24"/>
          <w:lang w:val="en-ZA"/>
        </w:rPr>
        <w:t>EX TEMPORE</w:t>
      </w:r>
      <w:r>
        <w:rPr>
          <w:rFonts w:ascii="Arial" w:eastAsia="Calibri" w:hAnsi="Arial" w:cs="Arial"/>
          <w:b/>
          <w:sz w:val="24"/>
          <w:szCs w:val="24"/>
          <w:lang w:val="en-ZA"/>
        </w:rPr>
        <w:t xml:space="preserve"> JUDGMENT</w:t>
      </w:r>
    </w:p>
    <w:tbl>
      <w:tblPr>
        <w:tblStyle w:val="TableGrid"/>
        <w:tblW w:w="1048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243"/>
        <w:gridCol w:w="1275"/>
        <w:gridCol w:w="3967"/>
      </w:tblGrid>
      <w:tr w:rsidR="00E15F7C" w:rsidRPr="00E15F7C" w:rsidTr="00E15F7C">
        <w:trPr>
          <w:trHeight w:val="599"/>
        </w:trPr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7C" w:rsidRPr="00E15F7C" w:rsidRDefault="00E15F7C" w:rsidP="00E15F7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5F7C">
              <w:rPr>
                <w:rFonts w:ascii="Arial" w:hAnsi="Arial" w:cs="Arial"/>
                <w:b/>
                <w:sz w:val="24"/>
                <w:szCs w:val="24"/>
              </w:rPr>
              <w:t>Case Title:</w:t>
            </w:r>
          </w:p>
          <w:p w:rsidR="00E15F7C" w:rsidRPr="00E15F7C" w:rsidRDefault="00E15F7C" w:rsidP="00E15F7C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15F7C" w:rsidRPr="00E15F7C" w:rsidRDefault="00E15F7C" w:rsidP="00E15F7C">
            <w:pPr>
              <w:spacing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E15F7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Transnamib</w:t>
            </w:r>
            <w:proofErr w:type="spellEnd"/>
            <w:r w:rsidRPr="00E15F7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Holdings Limite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d              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Plaintiff/Respondent</w:t>
            </w:r>
          </w:p>
          <w:p w:rsidR="00E15F7C" w:rsidRPr="00E15F7C" w:rsidRDefault="00E15F7C" w:rsidP="00E15F7C">
            <w:pPr>
              <w:spacing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E15F7C" w:rsidRPr="00E15F7C" w:rsidRDefault="00E15F7C" w:rsidP="00E15F7C">
            <w:pPr>
              <w:spacing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15F7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and</w:t>
            </w:r>
          </w:p>
          <w:p w:rsidR="00E15F7C" w:rsidRPr="00E15F7C" w:rsidRDefault="00E15F7C" w:rsidP="00E15F7C">
            <w:pPr>
              <w:spacing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E15F7C" w:rsidRDefault="00E15F7C" w:rsidP="00E15F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5F7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Institute of Management Science Close </w:t>
            </w:r>
          </w:p>
          <w:p w:rsidR="00E15F7C" w:rsidRPr="00E15F7C" w:rsidRDefault="00E15F7C" w:rsidP="00E15F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5F7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Corporation</w:t>
            </w:r>
            <w:r w:rsidRPr="00E15F7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ab/>
            </w:r>
            <w:r w:rsidRPr="00E15F7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ab/>
              <w:t xml:space="preserve">    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</w:t>
            </w:r>
            <w:r w:rsidRPr="00E15F7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Defendant/Applicant </w:t>
            </w:r>
          </w:p>
          <w:p w:rsidR="00E15F7C" w:rsidRPr="00E15F7C" w:rsidRDefault="00E15F7C" w:rsidP="00E15F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7C" w:rsidRPr="00E15F7C" w:rsidRDefault="00E15F7C" w:rsidP="00E15F7C">
            <w:pPr>
              <w:spacing w:line="360" w:lineRule="auto"/>
              <w:ind w:left="1616" w:hanging="155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5F7C">
              <w:rPr>
                <w:rFonts w:ascii="Arial" w:hAnsi="Arial" w:cs="Arial"/>
                <w:b/>
                <w:sz w:val="24"/>
                <w:szCs w:val="24"/>
              </w:rPr>
              <w:t>Case No:</w:t>
            </w:r>
          </w:p>
          <w:p w:rsidR="00E15F7C" w:rsidRPr="00E15F7C" w:rsidRDefault="00E15F7C" w:rsidP="00E15F7C">
            <w:pPr>
              <w:spacing w:line="360" w:lineRule="auto"/>
              <w:ind w:left="34" w:firstLine="23"/>
              <w:jc w:val="both"/>
              <w:rPr>
                <w:rFonts w:ascii="Arial" w:hAnsi="Arial" w:cs="Arial"/>
              </w:rPr>
            </w:pPr>
            <w:r w:rsidRPr="00E15F7C">
              <w:rPr>
                <w:rFonts w:ascii="Arial" w:hAnsi="Arial" w:cs="Arial"/>
                <w:color w:val="333333"/>
                <w:shd w:val="clear" w:color="auto" w:fill="FFFFFF"/>
              </w:rPr>
              <w:t>HC-MD-CIV-ACT-CON-2020/04267</w:t>
            </w:r>
          </w:p>
        </w:tc>
      </w:tr>
      <w:tr w:rsidR="00E15F7C" w:rsidRPr="00E15F7C" w:rsidTr="00E15F7C">
        <w:tc>
          <w:tcPr>
            <w:tcW w:w="15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7C" w:rsidRPr="00E15F7C" w:rsidRDefault="00E15F7C" w:rsidP="00E15F7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7C" w:rsidRPr="00E15F7C" w:rsidRDefault="00E15F7C" w:rsidP="00E15F7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5F7C">
              <w:rPr>
                <w:rFonts w:ascii="Arial" w:hAnsi="Arial" w:cs="Arial"/>
                <w:b/>
                <w:sz w:val="24"/>
                <w:szCs w:val="24"/>
              </w:rPr>
              <w:t>Division of Court:</w:t>
            </w:r>
          </w:p>
          <w:p w:rsidR="00E15F7C" w:rsidRPr="00E15F7C" w:rsidRDefault="00E15F7C" w:rsidP="00E15F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7C">
              <w:rPr>
                <w:rFonts w:ascii="Arial" w:hAnsi="Arial" w:cs="Arial"/>
                <w:sz w:val="24"/>
                <w:szCs w:val="24"/>
              </w:rPr>
              <w:t>Main Division</w:t>
            </w:r>
          </w:p>
        </w:tc>
      </w:tr>
      <w:tr w:rsidR="00E15F7C" w:rsidRPr="00E15F7C" w:rsidTr="00E15F7C">
        <w:tc>
          <w:tcPr>
            <w:tcW w:w="15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7C" w:rsidRPr="00E15F7C" w:rsidRDefault="00E15F7C" w:rsidP="00E15F7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7C" w:rsidRPr="00E15F7C" w:rsidRDefault="00E15F7C" w:rsidP="00E15F7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5F7C">
              <w:rPr>
                <w:rFonts w:ascii="Arial" w:hAnsi="Arial" w:cs="Arial"/>
                <w:b/>
                <w:sz w:val="24"/>
                <w:szCs w:val="24"/>
              </w:rPr>
              <w:t>Heard on:</w:t>
            </w:r>
          </w:p>
          <w:p w:rsidR="00E15F7C" w:rsidRPr="00E15F7C" w:rsidRDefault="00E15F7C" w:rsidP="00E15F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E15F7C">
              <w:rPr>
                <w:rFonts w:ascii="Arial" w:hAnsi="Arial" w:cs="Arial"/>
                <w:sz w:val="24"/>
                <w:szCs w:val="24"/>
              </w:rPr>
              <w:t xml:space="preserve"> July 2023</w:t>
            </w:r>
          </w:p>
        </w:tc>
      </w:tr>
      <w:tr w:rsidR="00E15F7C" w:rsidRPr="00E15F7C" w:rsidTr="00E15F7C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7C" w:rsidRPr="00E15F7C" w:rsidRDefault="00E15F7C" w:rsidP="00E15F7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5F7C">
              <w:rPr>
                <w:rFonts w:ascii="Arial" w:hAnsi="Arial" w:cs="Arial"/>
                <w:b/>
                <w:sz w:val="24"/>
                <w:szCs w:val="24"/>
              </w:rPr>
              <w:t>Heard before:</w:t>
            </w:r>
          </w:p>
          <w:p w:rsidR="00E15F7C" w:rsidRPr="00E15F7C" w:rsidRDefault="00E15F7C" w:rsidP="00E15F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7C">
              <w:rPr>
                <w:rFonts w:ascii="Arial" w:hAnsi="Arial" w:cs="Arial"/>
                <w:sz w:val="24"/>
                <w:szCs w:val="24"/>
              </w:rPr>
              <w:t xml:space="preserve">Honourable Lady Justice </w:t>
            </w:r>
            <w:proofErr w:type="spellStart"/>
            <w:r w:rsidRPr="00E15F7C">
              <w:rPr>
                <w:rFonts w:ascii="Arial" w:hAnsi="Arial" w:cs="Arial"/>
                <w:sz w:val="24"/>
                <w:szCs w:val="24"/>
              </w:rPr>
              <w:t>Rakow</w:t>
            </w:r>
            <w:proofErr w:type="spellEnd"/>
          </w:p>
          <w:p w:rsidR="00E15F7C" w:rsidRPr="00E15F7C" w:rsidRDefault="00E15F7C" w:rsidP="00E15F7C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7C" w:rsidRPr="00E15F7C" w:rsidRDefault="00E830F7" w:rsidP="00E15F7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E15F7C" w:rsidRPr="00E15F7C">
              <w:rPr>
                <w:rFonts w:ascii="Arial" w:hAnsi="Arial" w:cs="Arial"/>
                <w:b/>
                <w:sz w:val="24"/>
                <w:szCs w:val="24"/>
              </w:rPr>
              <w:t>elivered on:</w:t>
            </w:r>
          </w:p>
          <w:p w:rsidR="009C4C90" w:rsidRPr="00E15F7C" w:rsidRDefault="00E830F7" w:rsidP="00E15F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 July </w:t>
            </w:r>
            <w:r w:rsidR="00E15F7C" w:rsidRPr="00E15F7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E15F7C" w:rsidRPr="00E15F7C" w:rsidTr="00E15F7C">
        <w:trPr>
          <w:trHeight w:val="60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7C" w:rsidRPr="00E15F7C" w:rsidRDefault="00E15F7C" w:rsidP="00E15F7C">
            <w:pPr>
              <w:spacing w:line="360" w:lineRule="auto"/>
              <w:ind w:left="2160" w:hanging="2160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15F7C" w:rsidRPr="00F373FE" w:rsidRDefault="00E15F7C" w:rsidP="00E15F7C">
            <w:pPr>
              <w:spacing w:line="360" w:lineRule="auto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5F7C">
              <w:rPr>
                <w:rFonts w:ascii="Arial" w:hAnsi="Arial" w:cs="Arial"/>
                <w:b/>
                <w:sz w:val="24"/>
                <w:szCs w:val="24"/>
              </w:rPr>
              <w:t>Neutral citation</w:t>
            </w:r>
            <w:r w:rsidRPr="00E15F7C">
              <w:rPr>
                <w:rFonts w:ascii="Arial" w:hAnsi="Arial" w:cs="Arial"/>
                <w:sz w:val="24"/>
                <w:szCs w:val="24"/>
              </w:rPr>
              <w:t>:</w:t>
            </w:r>
            <w:r w:rsidRPr="00E15F7C">
              <w:rPr>
                <w:rFonts w:ascii="Arial" w:hAnsi="Arial" w:cs="Arial"/>
                <w:sz w:val="24"/>
                <w:szCs w:val="24"/>
              </w:rPr>
              <w:tab/>
            </w:r>
            <w:bookmarkStart w:id="0" w:name="_GoBack"/>
            <w:proofErr w:type="spellStart"/>
            <w:r w:rsidRPr="00F373FE"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>Transnamib</w:t>
            </w:r>
            <w:proofErr w:type="spellEnd"/>
            <w:r w:rsidRPr="00F373FE"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Holdings Limited </w:t>
            </w:r>
            <w:r w:rsidRPr="00E15F7C"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v </w:t>
            </w:r>
            <w:r w:rsidRPr="00F373FE"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Institute of Management Science Close </w:t>
            </w:r>
          </w:p>
          <w:p w:rsidR="00E15F7C" w:rsidRPr="00E15F7C" w:rsidRDefault="00E15F7C" w:rsidP="00E15F7C">
            <w:pPr>
              <w:tabs>
                <w:tab w:val="right" w:pos="9360"/>
              </w:tabs>
              <w:spacing w:line="360" w:lineRule="auto"/>
              <w:ind w:left="2161" w:hanging="216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73FE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                               </w:t>
            </w:r>
            <w:r w:rsidRPr="00F373FE"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>Corporation</w:t>
            </w:r>
            <w:r w:rsidRPr="00E15F7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</w:t>
            </w:r>
            <w:r w:rsidRPr="00E15F7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HC-MD-CIV-ACT-CON-2020/04267</w:t>
            </w:r>
            <w:r w:rsidR="0015448A">
              <w:rPr>
                <w:rFonts w:ascii="Arial" w:hAnsi="Arial" w:cs="Arial"/>
                <w:sz w:val="24"/>
                <w:szCs w:val="24"/>
              </w:rPr>
              <w:t xml:space="preserve">) [2023] NAHCMD 563 </w:t>
            </w:r>
            <w:r w:rsidR="007E29D7">
              <w:rPr>
                <w:rFonts w:ascii="Arial" w:hAnsi="Arial" w:cs="Arial"/>
                <w:sz w:val="24"/>
                <w:szCs w:val="24"/>
              </w:rPr>
              <w:t>(12 September</w:t>
            </w:r>
            <w:r w:rsidRPr="00E15F7C">
              <w:rPr>
                <w:rFonts w:ascii="Arial" w:hAnsi="Arial" w:cs="Arial"/>
                <w:sz w:val="24"/>
                <w:szCs w:val="24"/>
              </w:rPr>
              <w:t xml:space="preserve"> 2023)</w:t>
            </w:r>
          </w:p>
          <w:bookmarkEnd w:id="0"/>
          <w:p w:rsidR="00E15F7C" w:rsidRPr="00E15F7C" w:rsidRDefault="00E15F7C" w:rsidP="00E15F7C">
            <w:pPr>
              <w:tabs>
                <w:tab w:val="right" w:pos="9360"/>
              </w:tabs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15F7C" w:rsidRPr="00E15F7C" w:rsidTr="00E15F7C">
        <w:trPr>
          <w:trHeight w:val="412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7C" w:rsidRPr="00E15F7C" w:rsidRDefault="00E15F7C" w:rsidP="00E15F7C">
            <w:pPr>
              <w:spacing w:line="360" w:lineRule="au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15F7C" w:rsidRPr="00E15F7C" w:rsidRDefault="00E15F7C" w:rsidP="00E15F7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5F7C">
              <w:rPr>
                <w:rFonts w:ascii="Arial" w:hAnsi="Arial" w:cs="Arial"/>
                <w:b/>
                <w:sz w:val="24"/>
                <w:szCs w:val="24"/>
              </w:rPr>
              <w:t>Order:</w:t>
            </w:r>
          </w:p>
        </w:tc>
      </w:tr>
      <w:tr w:rsidR="00E15F7C" w:rsidRPr="00E15F7C" w:rsidTr="00E15F7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7C" w:rsidRPr="00E15F7C" w:rsidRDefault="00E15F7C" w:rsidP="00E15F7C">
            <w:pPr>
              <w:spacing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15F7C" w:rsidRPr="00E15F7C" w:rsidRDefault="00E15F7C" w:rsidP="00E15F7C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7C">
              <w:rPr>
                <w:rFonts w:ascii="Arial" w:hAnsi="Arial" w:cs="Arial"/>
                <w:sz w:val="24"/>
                <w:szCs w:val="24"/>
                <w:lang w:val="en-US"/>
              </w:rPr>
              <w:t xml:space="preserve">The plaintiff to pay costs to the defendant on an attorney client scale, </w:t>
            </w:r>
            <w:r w:rsidR="00286D09">
              <w:rPr>
                <w:rFonts w:ascii="Arial" w:hAnsi="Arial" w:cs="Arial"/>
                <w:sz w:val="24"/>
                <w:szCs w:val="24"/>
                <w:lang w:val="en-US"/>
              </w:rPr>
              <w:t xml:space="preserve">such </w:t>
            </w:r>
            <w:proofErr w:type="spellStart"/>
            <w:r w:rsidR="00286D09">
              <w:rPr>
                <w:rFonts w:ascii="Arial" w:hAnsi="Arial" w:cs="Arial"/>
                <w:sz w:val="24"/>
                <w:szCs w:val="24"/>
                <w:lang w:val="en-US"/>
              </w:rPr>
              <w:t>costs</w:t>
            </w:r>
            <w:r w:rsidRPr="00E15F7C">
              <w:rPr>
                <w:rFonts w:ascii="Arial" w:hAnsi="Arial" w:cs="Arial"/>
                <w:sz w:val="24"/>
                <w:szCs w:val="24"/>
                <w:lang w:val="en-US"/>
              </w:rPr>
              <w:t>to</w:t>
            </w:r>
            <w:proofErr w:type="spellEnd"/>
            <w:r w:rsidRPr="00E15F7C">
              <w:rPr>
                <w:rFonts w:ascii="Arial" w:hAnsi="Arial" w:cs="Arial"/>
                <w:sz w:val="24"/>
                <w:szCs w:val="24"/>
                <w:lang w:val="en-US"/>
              </w:rPr>
              <w:t xml:space="preserve"> include the costs of one instructed and one instructing legal representative where necessary. </w:t>
            </w:r>
          </w:p>
          <w:p w:rsidR="00E15F7C" w:rsidRPr="00E15F7C" w:rsidRDefault="00E15F7C" w:rsidP="00E15F7C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7C">
              <w:rPr>
                <w:rFonts w:ascii="Arial" w:hAnsi="Arial" w:cs="Arial"/>
                <w:sz w:val="24"/>
                <w:szCs w:val="24"/>
                <w:lang w:val="en-US"/>
              </w:rPr>
              <w:t>The matter is removed from the roll: Case Finalized.</w:t>
            </w:r>
          </w:p>
        </w:tc>
      </w:tr>
      <w:tr w:rsidR="00E15F7C" w:rsidRPr="00E15F7C" w:rsidTr="00E15F7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7C" w:rsidRPr="00E15F7C" w:rsidRDefault="00E15F7C" w:rsidP="00E15F7C">
            <w:pPr>
              <w:spacing w:line="360" w:lineRule="au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15F7C" w:rsidRPr="00E15F7C" w:rsidRDefault="00E15F7C" w:rsidP="00E15F7C">
            <w:pPr>
              <w:spacing w:line="360" w:lineRule="auto"/>
              <w:ind w:left="743" w:hanging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7C">
              <w:rPr>
                <w:rFonts w:ascii="Arial" w:hAnsi="Arial" w:cs="Arial"/>
                <w:b/>
                <w:sz w:val="24"/>
                <w:szCs w:val="24"/>
              </w:rPr>
              <w:t>Reasons for order:</w:t>
            </w:r>
          </w:p>
        </w:tc>
      </w:tr>
      <w:tr w:rsidR="00E15F7C" w:rsidRPr="00E15F7C" w:rsidTr="00E15F7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7C" w:rsidRPr="00E15F7C" w:rsidRDefault="00E15F7C" w:rsidP="00E15F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5F7C" w:rsidRPr="00E15F7C" w:rsidRDefault="00E15F7C" w:rsidP="00E15F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7C">
              <w:rPr>
                <w:rFonts w:ascii="Arial" w:hAnsi="Arial" w:cs="Arial"/>
                <w:sz w:val="24"/>
                <w:szCs w:val="24"/>
              </w:rPr>
              <w:t>RAKOW J :</w:t>
            </w:r>
          </w:p>
          <w:p w:rsidR="00E15F7C" w:rsidRPr="00E15F7C" w:rsidRDefault="00E15F7C" w:rsidP="00E15F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5F7C" w:rsidRPr="00E15F7C" w:rsidRDefault="00E15F7C" w:rsidP="00E15F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15F7C">
              <w:rPr>
                <w:rFonts w:ascii="Arial" w:hAnsi="Arial" w:cs="Arial"/>
                <w:sz w:val="24"/>
                <w:szCs w:val="24"/>
                <w:u w:val="single"/>
              </w:rPr>
              <w:t>Introduction</w:t>
            </w:r>
          </w:p>
          <w:p w:rsidR="00E15F7C" w:rsidRPr="00E15F7C" w:rsidRDefault="00E15F7C" w:rsidP="00E15F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5A07" w:rsidRDefault="00B15A07" w:rsidP="00E15F7C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5A07">
              <w:rPr>
                <w:rFonts w:ascii="Arial" w:hAnsi="Arial" w:cs="Arial"/>
                <w:sz w:val="24"/>
                <w:szCs w:val="24"/>
                <w:lang w:val="en-US"/>
              </w:rPr>
              <w:t>This is an application for costs in terms of rule 97(3). The Applicant seeks an order for costs occasioned by the Respondent’s with</w:t>
            </w:r>
            <w:r w:rsidR="00225043">
              <w:rPr>
                <w:rFonts w:ascii="Arial" w:hAnsi="Arial" w:cs="Arial"/>
                <w:sz w:val="24"/>
                <w:szCs w:val="24"/>
                <w:lang w:val="en-US"/>
              </w:rPr>
              <w:t>drawal of action on an attorney client scale</w:t>
            </w:r>
            <w:r w:rsidRPr="00B15A07">
              <w:rPr>
                <w:rFonts w:ascii="Arial" w:hAnsi="Arial" w:cs="Arial"/>
                <w:sz w:val="24"/>
                <w:szCs w:val="24"/>
                <w:lang w:val="en-US"/>
              </w:rPr>
              <w:t xml:space="preserve"> and for punitive costs of its application in terms of the said rule. </w:t>
            </w:r>
          </w:p>
          <w:p w:rsidR="00B15A07" w:rsidRDefault="00B15A07" w:rsidP="00B15A0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15A07" w:rsidRDefault="00B15A07" w:rsidP="00E15F7C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5A07">
              <w:rPr>
                <w:rFonts w:ascii="Arial" w:hAnsi="Arial" w:cs="Arial"/>
                <w:sz w:val="24"/>
                <w:szCs w:val="24"/>
                <w:lang w:val="en-US"/>
              </w:rPr>
              <w:t>The Res</w:t>
            </w:r>
            <w:r w:rsidR="00225043">
              <w:rPr>
                <w:rFonts w:ascii="Arial" w:hAnsi="Arial" w:cs="Arial"/>
                <w:sz w:val="24"/>
                <w:szCs w:val="24"/>
                <w:lang w:val="en-US"/>
              </w:rPr>
              <w:t>pondent/</w:t>
            </w:r>
            <w:r w:rsidRPr="00B15A07">
              <w:rPr>
                <w:rFonts w:ascii="Arial" w:hAnsi="Arial" w:cs="Arial"/>
                <w:sz w:val="24"/>
                <w:szCs w:val="24"/>
                <w:lang w:val="en-US"/>
              </w:rPr>
              <w:t>Plaintiff does not dispute the Applicant’s entitlement to a cost order and in fact, offered to pay the Applicant’s taxed c</w:t>
            </w:r>
            <w:r w:rsidR="00225043">
              <w:rPr>
                <w:rFonts w:ascii="Arial" w:hAnsi="Arial" w:cs="Arial"/>
                <w:sz w:val="24"/>
                <w:szCs w:val="24"/>
                <w:lang w:val="en-US"/>
              </w:rPr>
              <w:t>osts on a part-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party scale. </w:t>
            </w:r>
          </w:p>
          <w:p w:rsidR="00B15A07" w:rsidRPr="00B15A07" w:rsidRDefault="00B15A07" w:rsidP="00B15A07">
            <w:pPr>
              <w:pStyle w:val="List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15F7C" w:rsidRDefault="00B15A07" w:rsidP="00E15F7C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5A07">
              <w:rPr>
                <w:rFonts w:ascii="Arial" w:hAnsi="Arial" w:cs="Arial"/>
                <w:sz w:val="24"/>
                <w:szCs w:val="24"/>
                <w:lang w:val="en-US"/>
              </w:rPr>
              <w:t>The Applicant rejected the tender for cost</w:t>
            </w:r>
            <w:r w:rsidR="00225043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B15A07">
              <w:rPr>
                <w:rFonts w:ascii="Arial" w:hAnsi="Arial" w:cs="Arial"/>
                <w:sz w:val="24"/>
                <w:szCs w:val="24"/>
                <w:lang w:val="en-US"/>
              </w:rPr>
              <w:t xml:space="preserve"> as provided in the rule 32(9) engagements, giving rise to this application</w:t>
            </w:r>
            <w:r w:rsidR="00225043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B15A07">
              <w:rPr>
                <w:rFonts w:ascii="Arial" w:hAnsi="Arial" w:cs="Arial"/>
                <w:sz w:val="24"/>
                <w:szCs w:val="24"/>
                <w:lang w:val="en-US"/>
              </w:rPr>
              <w:t xml:space="preserve"> with the central issue being the scale of costs to which the Applicant is entitled to.</w:t>
            </w:r>
          </w:p>
          <w:p w:rsidR="00440E26" w:rsidRPr="00440E26" w:rsidRDefault="00440E26" w:rsidP="00440E26">
            <w:pPr>
              <w:pStyle w:val="List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40E26" w:rsidRDefault="00440E26" w:rsidP="00E15F7C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 plaintiff in the main case will be referred to as the respondent and the defendant as the applicant.</w:t>
            </w:r>
          </w:p>
          <w:p w:rsidR="00496D14" w:rsidRPr="00170CE2" w:rsidRDefault="00496D14" w:rsidP="00496D1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15F7C" w:rsidRPr="0012789B" w:rsidRDefault="00E15F7C" w:rsidP="00E15F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2789B">
              <w:rPr>
                <w:rFonts w:ascii="Arial" w:hAnsi="Arial" w:cs="Arial"/>
                <w:sz w:val="24"/>
                <w:szCs w:val="24"/>
                <w:u w:val="single"/>
              </w:rPr>
              <w:t>Legal arguments</w:t>
            </w:r>
          </w:p>
          <w:p w:rsidR="00D517A2" w:rsidRPr="00E15F7C" w:rsidRDefault="00D517A2" w:rsidP="00E15F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5F7C" w:rsidRDefault="00496D14" w:rsidP="00E15F7C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96D14">
              <w:rPr>
                <w:rFonts w:ascii="Arial" w:hAnsi="Arial" w:cs="Arial"/>
                <w:i/>
                <w:sz w:val="24"/>
                <w:szCs w:val="24"/>
              </w:rPr>
              <w:t>Applicant</w:t>
            </w:r>
          </w:p>
          <w:p w:rsidR="00496D14" w:rsidRDefault="00496D14" w:rsidP="00E15F7C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539B2" w:rsidRDefault="000315D0" w:rsidP="00440E26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E26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440E26">
              <w:rPr>
                <w:rFonts w:ascii="Arial" w:hAnsi="Arial" w:cs="Arial"/>
                <w:sz w:val="24"/>
                <w:szCs w:val="24"/>
              </w:rPr>
              <w:t>behalf of the applicant, M</w:t>
            </w:r>
            <w:r w:rsidR="00225043">
              <w:rPr>
                <w:rFonts w:ascii="Arial" w:hAnsi="Arial" w:cs="Arial"/>
                <w:sz w:val="24"/>
                <w:szCs w:val="24"/>
              </w:rPr>
              <w:t>r</w:t>
            </w:r>
            <w:r w:rsidR="00440E26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spellStart"/>
            <w:r w:rsidR="00440E26">
              <w:rPr>
                <w:rFonts w:ascii="Arial" w:hAnsi="Arial" w:cs="Arial"/>
                <w:sz w:val="24"/>
                <w:szCs w:val="24"/>
              </w:rPr>
              <w:t>Morland</w:t>
            </w:r>
            <w:proofErr w:type="spellEnd"/>
            <w:r w:rsidR="00440E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0E26">
              <w:rPr>
                <w:rFonts w:ascii="Arial" w:hAnsi="Arial" w:cs="Arial"/>
                <w:sz w:val="24"/>
                <w:szCs w:val="24"/>
              </w:rPr>
              <w:t xml:space="preserve">argued that 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 xml:space="preserve">from the </w:t>
            </w:r>
            <w:r w:rsidR="002D2712" w:rsidRPr="00440E26">
              <w:rPr>
                <w:rFonts w:ascii="Arial" w:hAnsi="Arial" w:cs="Arial"/>
                <w:sz w:val="24"/>
                <w:szCs w:val="24"/>
              </w:rPr>
              <w:t xml:space="preserve">lease agreement </w:t>
            </w:r>
            <w:r w:rsidR="00225043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2D2712" w:rsidRPr="00440E26">
              <w:rPr>
                <w:rFonts w:ascii="Arial" w:hAnsi="Arial" w:cs="Arial"/>
                <w:sz w:val="24"/>
                <w:szCs w:val="24"/>
              </w:rPr>
              <w:t xml:space="preserve">which the </w:t>
            </w:r>
            <w:r w:rsidRPr="00440E26">
              <w:rPr>
                <w:rFonts w:ascii="Arial" w:hAnsi="Arial" w:cs="Arial"/>
                <w:sz w:val="24"/>
                <w:szCs w:val="24"/>
              </w:rPr>
              <w:t xml:space="preserve">respondents </w:t>
            </w:r>
            <w:r w:rsidR="00440E26">
              <w:rPr>
                <w:rFonts w:ascii="Arial" w:hAnsi="Arial" w:cs="Arial"/>
                <w:sz w:val="24"/>
                <w:szCs w:val="24"/>
              </w:rPr>
              <w:t>rely,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 xml:space="preserve"> it is clea</w:t>
            </w:r>
            <w:r w:rsidR="002D2712" w:rsidRPr="00440E26">
              <w:rPr>
                <w:rFonts w:ascii="Arial" w:hAnsi="Arial" w:cs="Arial"/>
                <w:sz w:val="24"/>
                <w:szCs w:val="24"/>
              </w:rPr>
              <w:t xml:space="preserve">r that costs on an attorney 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>and client scale was agreed</w:t>
            </w:r>
            <w:r w:rsidR="002D2712" w:rsidRPr="00440E26">
              <w:rPr>
                <w:rFonts w:ascii="Arial" w:hAnsi="Arial" w:cs="Arial"/>
                <w:sz w:val="24"/>
                <w:szCs w:val="24"/>
              </w:rPr>
              <w:t xml:space="preserve"> to by the parties. And that is </w:t>
            </w:r>
            <w:r w:rsidR="009941AE" w:rsidRPr="00440E26">
              <w:rPr>
                <w:rFonts w:ascii="Arial" w:hAnsi="Arial" w:cs="Arial"/>
                <w:sz w:val="24"/>
                <w:szCs w:val="24"/>
              </w:rPr>
              <w:t>not simply just for the respondent</w:t>
            </w:r>
            <w:r w:rsidR="00225043">
              <w:rPr>
                <w:rFonts w:ascii="Arial" w:hAnsi="Arial" w:cs="Arial"/>
                <w:sz w:val="24"/>
                <w:szCs w:val="24"/>
              </w:rPr>
              <w:t xml:space="preserve"> to reap the benefit </w:t>
            </w:r>
            <w:proofErr w:type="spellStart"/>
            <w:r w:rsidR="00225043">
              <w:rPr>
                <w:rFonts w:ascii="Arial" w:hAnsi="Arial" w:cs="Arial"/>
                <w:sz w:val="24"/>
                <w:szCs w:val="24"/>
              </w:rPr>
              <w:t>of</w:t>
            </w:r>
            <w:proofErr w:type="gramStart"/>
            <w:r w:rsidR="00225043">
              <w:rPr>
                <w:rFonts w:ascii="Arial" w:hAnsi="Arial" w:cs="Arial"/>
                <w:sz w:val="24"/>
                <w:szCs w:val="24"/>
              </w:rPr>
              <w:t>,</w:t>
            </w:r>
            <w:r w:rsidR="002D2712" w:rsidRPr="00440E26">
              <w:rPr>
                <w:rFonts w:ascii="Arial" w:hAnsi="Arial" w:cs="Arial"/>
                <w:sz w:val="24"/>
                <w:szCs w:val="24"/>
              </w:rPr>
              <w:t>but</w:t>
            </w:r>
            <w:proofErr w:type="spellEnd"/>
            <w:proofErr w:type="gramEnd"/>
            <w:r w:rsidR="002D2712" w:rsidRPr="00440E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41AE" w:rsidRPr="00440E26">
              <w:rPr>
                <w:rFonts w:ascii="Arial" w:hAnsi="Arial" w:cs="Arial"/>
                <w:sz w:val="24"/>
                <w:szCs w:val="24"/>
              </w:rPr>
              <w:t>for the applicant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 xml:space="preserve"> as well. </w:t>
            </w:r>
            <w:r w:rsidR="009941AE" w:rsidRPr="00440E26">
              <w:rPr>
                <w:rFonts w:ascii="Arial" w:hAnsi="Arial" w:cs="Arial"/>
                <w:sz w:val="24"/>
                <w:szCs w:val="24"/>
              </w:rPr>
              <w:t xml:space="preserve">Mrs </w:t>
            </w:r>
            <w:proofErr w:type="spellStart"/>
            <w:r w:rsidR="009941AE" w:rsidRPr="00440E26">
              <w:rPr>
                <w:rFonts w:ascii="Arial" w:hAnsi="Arial" w:cs="Arial"/>
                <w:sz w:val="24"/>
                <w:szCs w:val="24"/>
              </w:rPr>
              <w:t>M</w:t>
            </w:r>
            <w:r w:rsidR="00440E26">
              <w:rPr>
                <w:rFonts w:ascii="Arial" w:hAnsi="Arial" w:cs="Arial"/>
                <w:sz w:val="24"/>
                <w:szCs w:val="24"/>
              </w:rPr>
              <w:t>orland</w:t>
            </w:r>
            <w:proofErr w:type="spellEnd"/>
            <w:r w:rsidR="009941AE" w:rsidRPr="00440E26">
              <w:rPr>
                <w:rFonts w:ascii="Arial" w:hAnsi="Arial" w:cs="Arial"/>
                <w:sz w:val="24"/>
                <w:szCs w:val="24"/>
              </w:rPr>
              <w:t xml:space="preserve"> submits </w:t>
            </w:r>
            <w:r w:rsidR="00440E26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>yes</w:t>
            </w:r>
            <w:r w:rsidR="009941AE" w:rsidRPr="00440E26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>ost</w:t>
            </w:r>
            <w:r w:rsidR="00225043">
              <w:rPr>
                <w:rFonts w:ascii="Arial" w:hAnsi="Arial" w:cs="Arial"/>
                <w:sz w:val="24"/>
                <w:szCs w:val="24"/>
              </w:rPr>
              <w:t>s are in the discretion of the c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>ourt, however</w:t>
            </w:r>
            <w:r w:rsidR="00225043">
              <w:rPr>
                <w:rFonts w:ascii="Arial" w:hAnsi="Arial" w:cs="Arial"/>
                <w:sz w:val="24"/>
                <w:szCs w:val="24"/>
              </w:rPr>
              <w:t>,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 xml:space="preserve"> veering</w:t>
            </w:r>
            <w:r w:rsidR="009941AE" w:rsidRPr="00440E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 xml:space="preserve">away from the maxim of </w:t>
            </w:r>
            <w:proofErr w:type="spellStart"/>
            <w:r w:rsidR="00496D14" w:rsidRPr="00440E26">
              <w:rPr>
                <w:rFonts w:ascii="Arial" w:hAnsi="Arial" w:cs="Arial"/>
                <w:sz w:val="24"/>
                <w:szCs w:val="24"/>
              </w:rPr>
              <w:t>pacta</w:t>
            </w:r>
            <w:proofErr w:type="spellEnd"/>
            <w:r w:rsidR="00496D14" w:rsidRPr="00440E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96D14" w:rsidRPr="00440E26">
              <w:rPr>
                <w:rFonts w:ascii="Arial" w:hAnsi="Arial" w:cs="Arial"/>
                <w:sz w:val="24"/>
                <w:szCs w:val="24"/>
              </w:rPr>
              <w:t>sunt</w:t>
            </w:r>
            <w:proofErr w:type="spellEnd"/>
            <w:r w:rsidR="00496D14" w:rsidRPr="00440E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96D14" w:rsidRPr="00440E26">
              <w:rPr>
                <w:rFonts w:ascii="Arial" w:hAnsi="Arial" w:cs="Arial"/>
                <w:sz w:val="24"/>
                <w:szCs w:val="24"/>
              </w:rPr>
              <w:t>servanda</w:t>
            </w:r>
            <w:proofErr w:type="spellEnd"/>
            <w:r w:rsidR="00496D14" w:rsidRPr="00440E26">
              <w:rPr>
                <w:rFonts w:ascii="Arial" w:hAnsi="Arial" w:cs="Arial"/>
                <w:sz w:val="24"/>
                <w:szCs w:val="24"/>
              </w:rPr>
              <w:t xml:space="preserve"> that each party</w:t>
            </w:r>
            <w:r w:rsidR="009941AE" w:rsidRPr="00440E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>must comply with the obligations that they have in terms of</w:t>
            </w:r>
            <w:r w:rsidR="009941AE" w:rsidRPr="00440E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>the contract, means that costs on an attorney client scale</w:t>
            </w:r>
            <w:r w:rsidR="009941AE" w:rsidRPr="00440E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>for the action is almost a given</w:t>
            </w:r>
            <w:r w:rsidR="00225043">
              <w:rPr>
                <w:rFonts w:ascii="Arial" w:hAnsi="Arial" w:cs="Arial"/>
                <w:sz w:val="24"/>
                <w:szCs w:val="24"/>
              </w:rPr>
              <w:t>,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 xml:space="preserve"> if I can put it that way.</w:t>
            </w:r>
            <w:r w:rsidR="009941AE" w:rsidRPr="00440E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39B2">
              <w:rPr>
                <w:rFonts w:ascii="Arial" w:hAnsi="Arial" w:cs="Arial"/>
                <w:sz w:val="24"/>
                <w:szCs w:val="24"/>
              </w:rPr>
              <w:t>M</w:t>
            </w:r>
            <w:r w:rsidR="00225043">
              <w:rPr>
                <w:rFonts w:ascii="Arial" w:hAnsi="Arial" w:cs="Arial"/>
                <w:sz w:val="24"/>
                <w:szCs w:val="24"/>
              </w:rPr>
              <w:t>r</w:t>
            </w:r>
            <w:r w:rsidR="00A539B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spellStart"/>
            <w:r w:rsidR="00A539B2">
              <w:rPr>
                <w:rFonts w:ascii="Arial" w:hAnsi="Arial" w:cs="Arial"/>
                <w:sz w:val="24"/>
                <w:szCs w:val="24"/>
              </w:rPr>
              <w:t>Morland</w:t>
            </w:r>
            <w:proofErr w:type="spellEnd"/>
            <w:r w:rsidR="00A539B2">
              <w:rPr>
                <w:rFonts w:ascii="Arial" w:hAnsi="Arial" w:cs="Arial"/>
                <w:sz w:val="24"/>
                <w:szCs w:val="24"/>
              </w:rPr>
              <w:t xml:space="preserve"> points out that </w:t>
            </w:r>
            <w:r w:rsidR="00440E26">
              <w:rPr>
                <w:rFonts w:ascii="Arial" w:hAnsi="Arial" w:cs="Arial"/>
                <w:sz w:val="24"/>
                <w:szCs w:val="24"/>
              </w:rPr>
              <w:t>her</w:t>
            </w:r>
            <w:r w:rsidR="00A539B2">
              <w:rPr>
                <w:rFonts w:ascii="Arial" w:hAnsi="Arial" w:cs="Arial"/>
                <w:sz w:val="24"/>
                <w:szCs w:val="24"/>
              </w:rPr>
              <w:t xml:space="preserve"> colleague has stated that the </w:t>
            </w:r>
            <w:r w:rsidR="00A539B2">
              <w:rPr>
                <w:rFonts w:ascii="Arial" w:hAnsi="Arial" w:cs="Arial"/>
                <w:sz w:val="24"/>
                <w:szCs w:val="24"/>
              </w:rPr>
              <w:lastRenderedPageBreak/>
              <w:t>applicants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 xml:space="preserve"> have not</w:t>
            </w:r>
            <w:r w:rsidR="009941AE" w:rsidRPr="00440E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39B2">
              <w:rPr>
                <w:rFonts w:ascii="Arial" w:hAnsi="Arial" w:cs="Arial"/>
                <w:sz w:val="24"/>
                <w:szCs w:val="24"/>
              </w:rPr>
              <w:t>proven that they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 xml:space="preserve"> are entitle</w:t>
            </w:r>
            <w:r w:rsidR="00A539B2">
              <w:rPr>
                <w:rFonts w:ascii="Arial" w:hAnsi="Arial" w:cs="Arial"/>
                <w:sz w:val="24"/>
                <w:szCs w:val="24"/>
              </w:rPr>
              <w:t>d to a high costs scale. M</w:t>
            </w:r>
            <w:r w:rsidR="00225043">
              <w:rPr>
                <w:rFonts w:ascii="Arial" w:hAnsi="Arial" w:cs="Arial"/>
                <w:sz w:val="24"/>
                <w:szCs w:val="24"/>
              </w:rPr>
              <w:t>r</w:t>
            </w:r>
            <w:r w:rsidR="00A539B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spellStart"/>
            <w:r w:rsidR="00A539B2">
              <w:rPr>
                <w:rFonts w:ascii="Arial" w:hAnsi="Arial" w:cs="Arial"/>
                <w:sz w:val="24"/>
                <w:szCs w:val="24"/>
              </w:rPr>
              <w:t>Morland</w:t>
            </w:r>
            <w:proofErr w:type="spellEnd"/>
            <w:r w:rsidR="00A539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>submit</w:t>
            </w:r>
            <w:r w:rsidR="00A539B2">
              <w:rPr>
                <w:rFonts w:ascii="Arial" w:hAnsi="Arial" w:cs="Arial"/>
                <w:sz w:val="24"/>
                <w:szCs w:val="24"/>
              </w:rPr>
              <w:t>s in this regard</w:t>
            </w:r>
            <w:r w:rsidR="00225043">
              <w:rPr>
                <w:rFonts w:ascii="Arial" w:hAnsi="Arial" w:cs="Arial"/>
                <w:sz w:val="24"/>
                <w:szCs w:val="24"/>
              </w:rPr>
              <w:t xml:space="preserve"> that the c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 xml:space="preserve">ourt </w:t>
            </w:r>
            <w:r w:rsidR="00D517A2">
              <w:rPr>
                <w:rFonts w:ascii="Arial" w:hAnsi="Arial" w:cs="Arial"/>
                <w:sz w:val="24"/>
                <w:szCs w:val="24"/>
              </w:rPr>
              <w:t>file is evidence in itself:</w:t>
            </w:r>
          </w:p>
          <w:p w:rsidR="00225043" w:rsidRDefault="00225043" w:rsidP="0022504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39B2" w:rsidRDefault="00496D14" w:rsidP="00A539B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E26">
              <w:rPr>
                <w:rFonts w:ascii="Arial" w:hAnsi="Arial" w:cs="Arial"/>
                <w:sz w:val="24"/>
                <w:szCs w:val="24"/>
              </w:rPr>
              <w:t>There</w:t>
            </w:r>
            <w:r w:rsidR="009941AE" w:rsidRPr="00440E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0E26">
              <w:rPr>
                <w:rFonts w:ascii="Arial" w:hAnsi="Arial" w:cs="Arial"/>
                <w:sz w:val="24"/>
                <w:szCs w:val="24"/>
              </w:rPr>
              <w:t>were 21 status reports filed in this matter. Three of which</w:t>
            </w:r>
            <w:r w:rsidR="009941AE" w:rsidRPr="00440E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0E26">
              <w:rPr>
                <w:rFonts w:ascii="Arial" w:hAnsi="Arial" w:cs="Arial"/>
                <w:sz w:val="24"/>
                <w:szCs w:val="24"/>
              </w:rPr>
              <w:t>were unilateral sta</w:t>
            </w:r>
            <w:r w:rsidR="00A539B2">
              <w:rPr>
                <w:rFonts w:ascii="Arial" w:hAnsi="Arial" w:cs="Arial"/>
                <w:sz w:val="24"/>
                <w:szCs w:val="24"/>
              </w:rPr>
              <w:t>tus reports after the respondent</w:t>
            </w:r>
            <w:r w:rsidR="00225043">
              <w:rPr>
                <w:rFonts w:ascii="Arial" w:hAnsi="Arial" w:cs="Arial"/>
                <w:sz w:val="24"/>
                <w:szCs w:val="24"/>
              </w:rPr>
              <w:t>’</w:t>
            </w:r>
            <w:r w:rsidR="00A539B2">
              <w:rPr>
                <w:rFonts w:ascii="Arial" w:hAnsi="Arial" w:cs="Arial"/>
                <w:sz w:val="24"/>
                <w:szCs w:val="24"/>
              </w:rPr>
              <w:t>s</w:t>
            </w:r>
            <w:r w:rsidRPr="00440E26">
              <w:rPr>
                <w:rFonts w:ascii="Arial" w:hAnsi="Arial" w:cs="Arial"/>
                <w:sz w:val="24"/>
                <w:szCs w:val="24"/>
              </w:rPr>
              <w:t xml:space="preserve"> legal</w:t>
            </w:r>
            <w:r w:rsidR="009941AE" w:rsidRPr="00440E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5043">
              <w:rPr>
                <w:rFonts w:ascii="Arial" w:hAnsi="Arial" w:cs="Arial"/>
                <w:sz w:val="24"/>
                <w:szCs w:val="24"/>
              </w:rPr>
              <w:t xml:space="preserve">representative </w:t>
            </w:r>
            <w:r w:rsidRPr="00440E26">
              <w:rPr>
                <w:rFonts w:ascii="Arial" w:hAnsi="Arial" w:cs="Arial"/>
                <w:sz w:val="24"/>
                <w:szCs w:val="24"/>
              </w:rPr>
              <w:t xml:space="preserve">withdrew. </w:t>
            </w:r>
          </w:p>
          <w:p w:rsidR="00A539B2" w:rsidRDefault="00225043" w:rsidP="00A539B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were five c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>ourt appearances</w:t>
            </w:r>
            <w:r w:rsidR="009941AE" w:rsidRPr="00440E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39B2">
              <w:rPr>
                <w:rFonts w:ascii="Arial" w:hAnsi="Arial" w:cs="Arial"/>
                <w:sz w:val="24"/>
                <w:szCs w:val="24"/>
              </w:rPr>
              <w:t>where the respondent</w:t>
            </w:r>
            <w:r>
              <w:rPr>
                <w:rFonts w:ascii="Arial" w:hAnsi="Arial" w:cs="Arial"/>
                <w:sz w:val="24"/>
                <w:szCs w:val="24"/>
              </w:rPr>
              <w:t xml:space="preserve"> was not present in c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>ourt.</w:t>
            </w:r>
          </w:p>
          <w:p w:rsidR="00A539B2" w:rsidRDefault="00225043" w:rsidP="00A539B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>wo sanctions A</w:t>
            </w:r>
            <w:r w:rsidR="00A539B2">
              <w:rPr>
                <w:rFonts w:ascii="Arial" w:hAnsi="Arial" w:cs="Arial"/>
                <w:sz w:val="24"/>
                <w:szCs w:val="24"/>
              </w:rPr>
              <w:t>ffidavits filed by the respondent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 xml:space="preserve"> due to</w:t>
            </w:r>
            <w:r w:rsidR="009941AE" w:rsidRPr="00440E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>non</w:t>
            </w:r>
            <w:r w:rsidR="00A539B2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compliance with c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>o</w:t>
            </w:r>
            <w:r w:rsidR="00A539B2">
              <w:rPr>
                <w:rFonts w:ascii="Arial" w:hAnsi="Arial" w:cs="Arial"/>
                <w:sz w:val="24"/>
                <w:szCs w:val="24"/>
              </w:rPr>
              <w:t>urt orders.</w:t>
            </w:r>
          </w:p>
          <w:p w:rsidR="00A539B2" w:rsidRDefault="00A539B2" w:rsidP="00A539B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>wo</w:t>
            </w:r>
            <w:r w:rsidR="009941AE" w:rsidRPr="00440E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>m</w:t>
            </w:r>
            <w:r w:rsidR="00225043">
              <w:rPr>
                <w:rFonts w:ascii="Arial" w:hAnsi="Arial" w:cs="Arial"/>
                <w:sz w:val="24"/>
                <w:szCs w:val="24"/>
              </w:rPr>
              <w:t>ediations held in this matter, c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>ourt connected mediations</w:t>
            </w:r>
            <w:r w:rsidR="009941AE" w:rsidRPr="00440E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>let us put it that way. The first one could not conclude</w:t>
            </w:r>
            <w:r w:rsidR="009941AE" w:rsidRPr="00440E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17A2">
              <w:rPr>
                <w:rFonts w:ascii="Arial" w:hAnsi="Arial" w:cs="Arial"/>
                <w:sz w:val="24"/>
                <w:szCs w:val="24"/>
              </w:rPr>
              <w:t>because the res</w:t>
            </w:r>
            <w:r>
              <w:rPr>
                <w:rFonts w:ascii="Arial" w:hAnsi="Arial" w:cs="Arial"/>
                <w:sz w:val="24"/>
                <w:szCs w:val="24"/>
              </w:rPr>
              <w:t>pondent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 xml:space="preserve"> did not have authority to settle nor</w:t>
            </w:r>
            <w:r w:rsidR="009941AE" w:rsidRPr="00440E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>did they have the financial documents with them during the</w:t>
            </w:r>
            <w:r w:rsidR="009941AE" w:rsidRPr="00440E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>mediation. The second mediation was cancelled due to the</w:t>
            </w:r>
            <w:r w:rsidR="009941AE" w:rsidRPr="00440E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respondent’s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 xml:space="preserve"> unavailability on three occasions. </w:t>
            </w:r>
          </w:p>
          <w:p w:rsidR="00246BBA" w:rsidRDefault="00496D14" w:rsidP="00A539B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E26">
              <w:rPr>
                <w:rFonts w:ascii="Arial" w:hAnsi="Arial" w:cs="Arial"/>
                <w:sz w:val="24"/>
                <w:szCs w:val="24"/>
              </w:rPr>
              <w:t>There were subsequent informal round table mediations</w:t>
            </w:r>
            <w:r w:rsidR="009941AE" w:rsidRPr="00440E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0E26">
              <w:rPr>
                <w:rFonts w:ascii="Arial" w:hAnsi="Arial" w:cs="Arial"/>
                <w:sz w:val="24"/>
                <w:szCs w:val="24"/>
              </w:rPr>
              <w:t>between the parties. And finally a settlement agreement was</w:t>
            </w:r>
            <w:r w:rsidR="009941AE" w:rsidRPr="00440E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0E26">
              <w:rPr>
                <w:rFonts w:ascii="Arial" w:hAnsi="Arial" w:cs="Arial"/>
                <w:sz w:val="24"/>
                <w:szCs w:val="24"/>
              </w:rPr>
              <w:t>reached and the parties came to an agreement. That agreement was then reduced to writing by the</w:t>
            </w:r>
            <w:r w:rsidR="009941AE" w:rsidRPr="00440E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39B2">
              <w:rPr>
                <w:rFonts w:ascii="Arial" w:hAnsi="Arial" w:cs="Arial"/>
                <w:sz w:val="24"/>
                <w:szCs w:val="24"/>
              </w:rPr>
              <w:t>respondent’s</w:t>
            </w:r>
            <w:r w:rsidR="00225043">
              <w:rPr>
                <w:rFonts w:ascii="Arial" w:hAnsi="Arial" w:cs="Arial"/>
                <w:sz w:val="24"/>
                <w:szCs w:val="24"/>
              </w:rPr>
              <w:t xml:space="preserve"> legal representative. T</w:t>
            </w:r>
            <w:r w:rsidRPr="00440E26">
              <w:rPr>
                <w:rFonts w:ascii="Arial" w:hAnsi="Arial" w:cs="Arial"/>
                <w:sz w:val="24"/>
                <w:szCs w:val="24"/>
              </w:rPr>
              <w:t>hat settlement</w:t>
            </w:r>
            <w:r w:rsidR="009941AE" w:rsidRPr="00440E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0E26">
              <w:rPr>
                <w:rFonts w:ascii="Arial" w:hAnsi="Arial" w:cs="Arial"/>
                <w:sz w:val="24"/>
                <w:szCs w:val="24"/>
              </w:rPr>
              <w:t>agreement never saw the li</w:t>
            </w:r>
            <w:r w:rsidR="00A539B2">
              <w:rPr>
                <w:rFonts w:ascii="Arial" w:hAnsi="Arial" w:cs="Arial"/>
                <w:sz w:val="24"/>
                <w:szCs w:val="24"/>
              </w:rPr>
              <w:t>ght of day because the respondent</w:t>
            </w:r>
            <w:r w:rsidR="009941AE" w:rsidRPr="00440E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0E26">
              <w:rPr>
                <w:rFonts w:ascii="Arial" w:hAnsi="Arial" w:cs="Arial"/>
                <w:sz w:val="24"/>
                <w:szCs w:val="24"/>
              </w:rPr>
              <w:t>once again decided that one of the clauses was not to its</w:t>
            </w:r>
            <w:r w:rsidR="009941AE" w:rsidRPr="00440E26"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="00246BBA">
              <w:rPr>
                <w:rFonts w:ascii="Arial" w:hAnsi="Arial" w:cs="Arial"/>
                <w:sz w:val="24"/>
                <w:szCs w:val="24"/>
              </w:rPr>
              <w:t>iking.</w:t>
            </w:r>
          </w:p>
          <w:p w:rsidR="00246BBA" w:rsidRDefault="00246BBA" w:rsidP="00A539B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respondent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 xml:space="preserve"> brought a summary judgement</w:t>
            </w:r>
            <w:r w:rsidR="009941AE" w:rsidRPr="00440E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>application knowing that their case was fraught with issues.</w:t>
            </w:r>
            <w:r w:rsidR="009941AE" w:rsidRPr="00440E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5043">
              <w:rPr>
                <w:rFonts w:ascii="Arial" w:hAnsi="Arial" w:cs="Arial"/>
                <w:sz w:val="24"/>
                <w:szCs w:val="24"/>
              </w:rPr>
              <w:t>The matter pro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>ce</w:t>
            </w:r>
            <w:r w:rsidR="00225043">
              <w:rPr>
                <w:rFonts w:ascii="Arial" w:hAnsi="Arial" w:cs="Arial"/>
                <w:sz w:val="24"/>
                <w:szCs w:val="24"/>
              </w:rPr>
              <w:t>e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 xml:space="preserve">ded to hearings and the </w:t>
            </w:r>
            <w:r>
              <w:rPr>
                <w:rFonts w:ascii="Arial" w:hAnsi="Arial" w:cs="Arial"/>
                <w:sz w:val="24"/>
                <w:szCs w:val="24"/>
              </w:rPr>
              <w:t>ruling was against the respondent w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>ith</w:t>
            </w:r>
            <w:r w:rsidR="009941AE" w:rsidRPr="00440E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 cost order. The applicant drew up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 xml:space="preserve"> bill of costs</w:t>
            </w:r>
            <w:r w:rsidR="00225043">
              <w:rPr>
                <w:rFonts w:ascii="Arial" w:hAnsi="Arial" w:cs="Arial"/>
                <w:sz w:val="24"/>
                <w:szCs w:val="24"/>
              </w:rPr>
              <w:t>,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 xml:space="preserve"> had it taxed</w:t>
            </w:r>
            <w:r w:rsidR="00225043">
              <w:rPr>
                <w:rFonts w:ascii="Arial" w:hAnsi="Arial" w:cs="Arial"/>
                <w:sz w:val="24"/>
                <w:szCs w:val="24"/>
              </w:rPr>
              <w:t>,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 xml:space="preserve"> received an allocator</w:t>
            </w:r>
            <w:r w:rsidR="00225043">
              <w:rPr>
                <w:rFonts w:ascii="Arial" w:hAnsi="Arial" w:cs="Arial"/>
                <w:sz w:val="24"/>
                <w:szCs w:val="24"/>
              </w:rPr>
              <w:t>,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 xml:space="preserve"> requested</w:t>
            </w:r>
            <w:r w:rsidR="009941AE" w:rsidRPr="00440E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>payment</w:t>
            </w:r>
            <w:r w:rsidR="00225043">
              <w:rPr>
                <w:rFonts w:ascii="Arial" w:hAnsi="Arial" w:cs="Arial"/>
                <w:sz w:val="24"/>
                <w:szCs w:val="24"/>
              </w:rPr>
              <w:t>,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 xml:space="preserve"> but had to issue a writ and execute that writ in</w:t>
            </w:r>
            <w:r w:rsidR="009941AE" w:rsidRPr="00440E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 xml:space="preserve">order to receive payment. </w:t>
            </w:r>
          </w:p>
          <w:p w:rsidR="00D517A2" w:rsidRDefault="00246BBA" w:rsidP="00A539B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>here was an</w:t>
            </w:r>
            <w:r w:rsidR="009941AE" w:rsidRPr="00440E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amendment the applicants</w:t>
            </w:r>
            <w:r w:rsidR="00D517A2">
              <w:rPr>
                <w:rFonts w:ascii="Arial" w:hAnsi="Arial" w:cs="Arial"/>
                <w:sz w:val="24"/>
                <w:szCs w:val="24"/>
              </w:rPr>
              <w:t xml:space="preserve"> raised objections to, yet the respondent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 xml:space="preserve"> proceeded therewith. The</w:t>
            </w:r>
            <w:r w:rsidR="009941AE" w:rsidRPr="00440E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17A2">
              <w:rPr>
                <w:rFonts w:ascii="Arial" w:hAnsi="Arial" w:cs="Arial"/>
                <w:sz w:val="24"/>
                <w:szCs w:val="24"/>
              </w:rPr>
              <w:t>applicants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 xml:space="preserve"> then raised an exception</w:t>
            </w:r>
            <w:r w:rsidR="00225043">
              <w:rPr>
                <w:rFonts w:ascii="Arial" w:hAnsi="Arial" w:cs="Arial"/>
                <w:sz w:val="24"/>
                <w:szCs w:val="24"/>
              </w:rPr>
              <w:t xml:space="preserve"> but</w:t>
            </w:r>
            <w:r w:rsidR="00D517A2">
              <w:rPr>
                <w:rFonts w:ascii="Arial" w:hAnsi="Arial" w:cs="Arial"/>
                <w:sz w:val="24"/>
                <w:szCs w:val="24"/>
              </w:rPr>
              <w:t xml:space="preserve"> the respondents 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>stuck to</w:t>
            </w:r>
            <w:r w:rsidR="009941AE" w:rsidRPr="00440E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>their guns and the exception was heard. It was decided</w:t>
            </w:r>
            <w:r w:rsidR="009941AE" w:rsidRPr="00440E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17A2">
              <w:rPr>
                <w:rFonts w:ascii="Arial" w:hAnsi="Arial" w:cs="Arial"/>
                <w:sz w:val="24"/>
                <w:szCs w:val="24"/>
              </w:rPr>
              <w:t>against the respondents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 xml:space="preserve"> with costs</w:t>
            </w:r>
            <w:r w:rsidR="00D517A2">
              <w:rPr>
                <w:rFonts w:ascii="Arial" w:hAnsi="Arial" w:cs="Arial"/>
                <w:sz w:val="24"/>
                <w:szCs w:val="24"/>
              </w:rPr>
              <w:t xml:space="preserve">, once again the applicants 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>had to tax the bill</w:t>
            </w:r>
            <w:r w:rsidR="00D517A2">
              <w:rPr>
                <w:rFonts w:ascii="Arial" w:hAnsi="Arial" w:cs="Arial"/>
                <w:sz w:val="24"/>
                <w:szCs w:val="24"/>
              </w:rPr>
              <w:t>,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 xml:space="preserve"> receive an allocator</w:t>
            </w:r>
            <w:r w:rsidR="00225043">
              <w:rPr>
                <w:rFonts w:ascii="Arial" w:hAnsi="Arial" w:cs="Arial"/>
                <w:sz w:val="24"/>
                <w:szCs w:val="24"/>
              </w:rPr>
              <w:t>,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 xml:space="preserve"> request payment</w:t>
            </w:r>
            <w:r w:rsidR="001C20A3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>attend</w:t>
            </w:r>
            <w:r w:rsidR="009941AE" w:rsidRPr="00440E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5043">
              <w:rPr>
                <w:rFonts w:ascii="Arial" w:hAnsi="Arial" w:cs="Arial"/>
                <w:sz w:val="24"/>
                <w:szCs w:val="24"/>
              </w:rPr>
              <w:t>to a writ of execution. O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>nce again</w:t>
            </w:r>
            <w:r w:rsidR="001C20A3">
              <w:rPr>
                <w:rFonts w:ascii="Arial" w:hAnsi="Arial" w:cs="Arial"/>
                <w:sz w:val="24"/>
                <w:szCs w:val="24"/>
              </w:rPr>
              <w:t>,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 xml:space="preserve"> execute on the</w:t>
            </w:r>
            <w:r w:rsidR="009941AE" w:rsidRPr="00440E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17A2">
              <w:rPr>
                <w:rFonts w:ascii="Arial" w:hAnsi="Arial" w:cs="Arial"/>
                <w:sz w:val="24"/>
                <w:szCs w:val="24"/>
              </w:rPr>
              <w:t xml:space="preserve">respondents 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>property in o</w:t>
            </w:r>
            <w:r w:rsidR="00D517A2">
              <w:rPr>
                <w:rFonts w:ascii="Arial" w:hAnsi="Arial" w:cs="Arial"/>
                <w:sz w:val="24"/>
                <w:szCs w:val="24"/>
              </w:rPr>
              <w:t>rder to receive payment.</w:t>
            </w:r>
          </w:p>
          <w:p w:rsidR="00D517A2" w:rsidRDefault="00D517A2" w:rsidP="00A539B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 xml:space="preserve">hen </w:t>
            </w:r>
            <w:r>
              <w:rPr>
                <w:rFonts w:ascii="Arial" w:hAnsi="Arial" w:cs="Arial"/>
                <w:sz w:val="24"/>
                <w:szCs w:val="24"/>
              </w:rPr>
              <w:t>the applicant finally proceeded with their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 xml:space="preserve"> pleas, three of them being</w:t>
            </w:r>
            <w:r w:rsidR="009941AE" w:rsidRPr="00440E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 xml:space="preserve">special pleas and </w:t>
            </w:r>
            <w:r>
              <w:rPr>
                <w:rFonts w:ascii="Arial" w:hAnsi="Arial" w:cs="Arial"/>
                <w:sz w:val="24"/>
                <w:szCs w:val="24"/>
              </w:rPr>
              <w:t>the parties got to the point of filing their h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>eads of</w:t>
            </w:r>
            <w:r w:rsidR="009941AE" w:rsidRPr="00440E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6D14" w:rsidRPr="00440E26">
              <w:rPr>
                <w:rFonts w:ascii="Arial" w:hAnsi="Arial" w:cs="Arial"/>
                <w:sz w:val="24"/>
                <w:szCs w:val="24"/>
              </w:rPr>
              <w:t xml:space="preserve">argument. </w:t>
            </w:r>
          </w:p>
          <w:p w:rsidR="00D517A2" w:rsidRDefault="00D517A2" w:rsidP="00D517A2">
            <w:pPr>
              <w:pStyle w:val="List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5F7C" w:rsidRPr="00F75B50" w:rsidRDefault="00D517A2" w:rsidP="00D517A2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</w:t>
            </w:r>
            <w:r w:rsidR="001C20A3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Morland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further submits that f</w:t>
            </w:r>
            <w:r w:rsidR="00496D14" w:rsidRPr="00D517A2">
              <w:rPr>
                <w:rFonts w:ascii="Arial" w:hAnsi="Arial" w:cs="Arial"/>
                <w:sz w:val="24"/>
                <w:szCs w:val="24"/>
              </w:rPr>
              <w:t>or over a year the</w:t>
            </w:r>
            <w:r>
              <w:rPr>
                <w:rFonts w:ascii="Arial" w:hAnsi="Arial" w:cs="Arial"/>
                <w:sz w:val="24"/>
                <w:szCs w:val="24"/>
              </w:rPr>
              <w:t xml:space="preserve"> matter stood still at a</w:t>
            </w:r>
            <w:r w:rsidR="00496D14" w:rsidRPr="00D517A2">
              <w:rPr>
                <w:rFonts w:ascii="Arial" w:hAnsi="Arial" w:cs="Arial"/>
                <w:sz w:val="24"/>
                <w:szCs w:val="24"/>
              </w:rPr>
              <w:t xml:space="preserve"> point in order for this matter to</w:t>
            </w:r>
            <w:r>
              <w:rPr>
                <w:rFonts w:ascii="Arial" w:hAnsi="Arial" w:cs="Arial"/>
                <w:sz w:val="24"/>
                <w:szCs w:val="24"/>
              </w:rPr>
              <w:t xml:space="preserve"> settle. M</w:t>
            </w:r>
            <w:r w:rsidR="001C20A3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Morland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argues that 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dominis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litus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the respondent </w:t>
            </w:r>
            <w:r w:rsidR="00496D14" w:rsidRPr="00D517A2">
              <w:rPr>
                <w:rFonts w:ascii="Arial" w:hAnsi="Arial" w:cs="Arial"/>
                <w:sz w:val="24"/>
                <w:szCs w:val="24"/>
              </w:rPr>
              <w:t>has drawn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6D14" w:rsidRPr="00D517A2">
              <w:rPr>
                <w:rFonts w:ascii="Arial" w:hAnsi="Arial" w:cs="Arial"/>
                <w:sz w:val="24"/>
                <w:szCs w:val="24"/>
              </w:rPr>
              <w:t>out this matter and delayed this matter and for that reason</w:t>
            </w:r>
            <w:r w:rsidR="001C20A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the applicant </w:t>
            </w:r>
            <w:r w:rsidR="00496D14" w:rsidRPr="00D517A2">
              <w:rPr>
                <w:rFonts w:ascii="Arial" w:hAnsi="Arial" w:cs="Arial"/>
                <w:sz w:val="24"/>
                <w:szCs w:val="24"/>
              </w:rPr>
              <w:t>is entitled to costs on an attorney client</w:t>
            </w:r>
            <w:r w:rsidRPr="00D517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6D14" w:rsidRPr="00D517A2">
              <w:rPr>
                <w:rFonts w:ascii="Arial" w:hAnsi="Arial" w:cs="Arial"/>
                <w:sz w:val="24"/>
                <w:szCs w:val="24"/>
              </w:rPr>
              <w:t>scale over and above the contract that both parties signed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6D14" w:rsidRPr="00D517A2">
              <w:rPr>
                <w:rFonts w:ascii="Arial" w:hAnsi="Arial" w:cs="Arial"/>
                <w:sz w:val="24"/>
                <w:szCs w:val="24"/>
              </w:rPr>
              <w:t xml:space="preserve">and agreed to. </w:t>
            </w:r>
          </w:p>
          <w:p w:rsidR="00F75B50" w:rsidRPr="00D517A2" w:rsidRDefault="00F75B50" w:rsidP="00F75B5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:rsidR="00D517A2" w:rsidRDefault="00F75B50" w:rsidP="00D517A2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75B50">
              <w:rPr>
                <w:rFonts w:ascii="Arial" w:hAnsi="Arial" w:cs="Arial"/>
                <w:i/>
                <w:sz w:val="24"/>
                <w:szCs w:val="24"/>
              </w:rPr>
              <w:t>Respondent</w:t>
            </w:r>
          </w:p>
          <w:p w:rsidR="00F75B50" w:rsidRDefault="00F75B50" w:rsidP="00D517A2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789B" w:rsidRDefault="009B3002" w:rsidP="00101A9E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3002">
              <w:rPr>
                <w:rFonts w:ascii="Arial" w:hAnsi="Arial" w:cs="Arial"/>
                <w:sz w:val="24"/>
                <w:szCs w:val="24"/>
              </w:rPr>
              <w:t xml:space="preserve">Ms </w:t>
            </w:r>
            <w:proofErr w:type="spellStart"/>
            <w:r w:rsidRPr="009B3002">
              <w:rPr>
                <w:rFonts w:ascii="Arial" w:hAnsi="Arial" w:cs="Arial"/>
                <w:sz w:val="24"/>
                <w:szCs w:val="24"/>
              </w:rPr>
              <w:t>Katjerungu</w:t>
            </w:r>
            <w:proofErr w:type="spellEnd"/>
            <w:r w:rsidRPr="009B3002">
              <w:rPr>
                <w:rFonts w:ascii="Arial" w:hAnsi="Arial" w:cs="Arial"/>
                <w:sz w:val="24"/>
                <w:szCs w:val="24"/>
              </w:rPr>
              <w:t xml:space="preserve"> for the respondent su</w:t>
            </w:r>
            <w:r w:rsidR="001C20A3">
              <w:rPr>
                <w:rFonts w:ascii="Arial" w:hAnsi="Arial" w:cs="Arial"/>
                <w:sz w:val="24"/>
                <w:szCs w:val="24"/>
              </w:rPr>
              <w:t xml:space="preserve">bmits that </w:t>
            </w:r>
            <w:r w:rsidRPr="009B3002">
              <w:rPr>
                <w:rFonts w:ascii="Arial" w:hAnsi="Arial" w:cs="Arial"/>
                <w:sz w:val="24"/>
                <w:szCs w:val="24"/>
              </w:rPr>
              <w:t xml:space="preserve">the initial </w:t>
            </w:r>
            <w:r w:rsidR="00ED7CEF">
              <w:rPr>
                <w:rFonts w:ascii="Arial" w:hAnsi="Arial" w:cs="Arial"/>
                <w:sz w:val="24"/>
                <w:szCs w:val="24"/>
              </w:rPr>
              <w:t>action before the court</w:t>
            </w:r>
            <w:r w:rsidR="00F75B50" w:rsidRPr="009B3002">
              <w:rPr>
                <w:rFonts w:ascii="Arial" w:hAnsi="Arial" w:cs="Arial"/>
                <w:sz w:val="24"/>
                <w:szCs w:val="24"/>
              </w:rPr>
              <w:t xml:space="preserve"> w</w:t>
            </w:r>
            <w:r>
              <w:rPr>
                <w:rFonts w:ascii="Arial" w:hAnsi="Arial" w:cs="Arial"/>
                <w:sz w:val="24"/>
                <w:szCs w:val="24"/>
              </w:rPr>
              <w:t>as that of eviction and that t</w:t>
            </w:r>
            <w:r w:rsidR="00F75B50" w:rsidRPr="009B3002">
              <w:rPr>
                <w:rFonts w:ascii="Arial" w:hAnsi="Arial" w:cs="Arial"/>
                <w:sz w:val="24"/>
                <w:szCs w:val="24"/>
              </w:rPr>
              <w:t>here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5B50" w:rsidRPr="009B3002">
              <w:rPr>
                <w:rFonts w:ascii="Arial" w:hAnsi="Arial" w:cs="Arial"/>
                <w:sz w:val="24"/>
                <w:szCs w:val="24"/>
              </w:rPr>
              <w:t>was a le</w:t>
            </w:r>
            <w:r>
              <w:rPr>
                <w:rFonts w:ascii="Arial" w:hAnsi="Arial" w:cs="Arial"/>
                <w:sz w:val="24"/>
                <w:szCs w:val="24"/>
              </w:rPr>
              <w:t>ase agreement that the respondent</w:t>
            </w:r>
            <w:r w:rsidR="00F75B50" w:rsidRPr="009B3002">
              <w:rPr>
                <w:rFonts w:ascii="Arial" w:hAnsi="Arial" w:cs="Arial"/>
                <w:sz w:val="24"/>
                <w:szCs w:val="24"/>
              </w:rPr>
              <w:t xml:space="preserve"> relied on that</w:t>
            </w:r>
            <w:r w:rsidR="00E51E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7CEF">
              <w:rPr>
                <w:rFonts w:ascii="Arial" w:hAnsi="Arial" w:cs="Arial"/>
                <w:sz w:val="24"/>
                <w:szCs w:val="24"/>
              </w:rPr>
              <w:t>afforded the p</w:t>
            </w:r>
            <w:r w:rsidR="00F75B50" w:rsidRPr="009B3002">
              <w:rPr>
                <w:rFonts w:ascii="Arial" w:hAnsi="Arial" w:cs="Arial"/>
                <w:sz w:val="24"/>
                <w:szCs w:val="24"/>
              </w:rPr>
              <w:t>laintiff an opportunity to cancel on notice.</w:t>
            </w:r>
          </w:p>
          <w:p w:rsidR="0012789B" w:rsidRDefault="0012789B" w:rsidP="0012789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789B" w:rsidRDefault="00ED7CEF" w:rsidP="00101A9E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789B">
              <w:rPr>
                <w:rFonts w:ascii="Arial" w:hAnsi="Arial" w:cs="Arial"/>
                <w:sz w:val="24"/>
                <w:szCs w:val="24"/>
              </w:rPr>
              <w:t xml:space="preserve">Ms </w:t>
            </w:r>
            <w:proofErr w:type="spellStart"/>
            <w:r w:rsidRPr="0012789B">
              <w:rPr>
                <w:rFonts w:ascii="Arial" w:hAnsi="Arial" w:cs="Arial"/>
                <w:sz w:val="24"/>
                <w:szCs w:val="24"/>
              </w:rPr>
              <w:t>Katjerungu</w:t>
            </w:r>
            <w:proofErr w:type="spellEnd"/>
            <w:r w:rsidRPr="0012789B">
              <w:rPr>
                <w:rFonts w:ascii="Arial" w:hAnsi="Arial" w:cs="Arial"/>
                <w:sz w:val="24"/>
                <w:szCs w:val="24"/>
              </w:rPr>
              <w:t xml:space="preserve"> further states that t</w:t>
            </w:r>
            <w:r w:rsidR="00F75B50" w:rsidRPr="0012789B">
              <w:rPr>
                <w:rFonts w:ascii="Arial" w:hAnsi="Arial" w:cs="Arial"/>
                <w:sz w:val="24"/>
                <w:szCs w:val="24"/>
              </w:rPr>
              <w:t>he</w:t>
            </w:r>
            <w:r w:rsidRPr="001278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5B50" w:rsidRPr="0012789B">
              <w:rPr>
                <w:rFonts w:ascii="Arial" w:hAnsi="Arial" w:cs="Arial"/>
                <w:sz w:val="24"/>
                <w:szCs w:val="24"/>
              </w:rPr>
              <w:t>parties after a few delays then got together and started</w:t>
            </w:r>
            <w:r w:rsidR="00101A9E" w:rsidRPr="001278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20A3">
              <w:rPr>
                <w:rFonts w:ascii="Arial" w:hAnsi="Arial" w:cs="Arial"/>
                <w:sz w:val="24"/>
                <w:szCs w:val="24"/>
              </w:rPr>
              <w:t>discussing settlement. Once</w:t>
            </w:r>
            <w:r w:rsidR="00F75B50" w:rsidRPr="0012789B">
              <w:rPr>
                <w:rFonts w:ascii="Arial" w:hAnsi="Arial" w:cs="Arial"/>
                <w:sz w:val="24"/>
                <w:szCs w:val="24"/>
              </w:rPr>
              <w:t xml:space="preserve"> settlement negotiations</w:t>
            </w:r>
            <w:r w:rsidRPr="001278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5B50" w:rsidRPr="0012789B">
              <w:rPr>
                <w:rFonts w:ascii="Arial" w:hAnsi="Arial" w:cs="Arial"/>
                <w:sz w:val="24"/>
                <w:szCs w:val="24"/>
              </w:rPr>
              <w:t>started and evolved</w:t>
            </w:r>
            <w:r w:rsidR="001C20A3">
              <w:rPr>
                <w:rFonts w:ascii="Arial" w:hAnsi="Arial" w:cs="Arial"/>
                <w:sz w:val="24"/>
                <w:szCs w:val="24"/>
              </w:rPr>
              <w:t>,</w:t>
            </w:r>
            <w:r w:rsidR="00F75B50" w:rsidRPr="0012789B">
              <w:rPr>
                <w:rFonts w:ascii="Arial" w:hAnsi="Arial" w:cs="Arial"/>
                <w:sz w:val="24"/>
                <w:szCs w:val="24"/>
              </w:rPr>
              <w:t xml:space="preserve"> it became evident that there was a credit</w:t>
            </w:r>
            <w:r w:rsidRPr="001278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5B50" w:rsidRPr="0012789B">
              <w:rPr>
                <w:rFonts w:ascii="Arial" w:hAnsi="Arial" w:cs="Arial"/>
                <w:sz w:val="24"/>
                <w:szCs w:val="24"/>
              </w:rPr>
              <w:t>balance in</w:t>
            </w:r>
            <w:r w:rsidRPr="0012789B">
              <w:rPr>
                <w:rFonts w:ascii="Arial" w:hAnsi="Arial" w:cs="Arial"/>
                <w:sz w:val="24"/>
                <w:szCs w:val="24"/>
              </w:rPr>
              <w:t xml:space="preserve"> which the d</w:t>
            </w:r>
            <w:r w:rsidR="00F75B50" w:rsidRPr="0012789B">
              <w:rPr>
                <w:rFonts w:ascii="Arial" w:hAnsi="Arial" w:cs="Arial"/>
                <w:sz w:val="24"/>
                <w:szCs w:val="24"/>
              </w:rPr>
              <w:t>efendant has over paid in monthly rentals. That</w:t>
            </w:r>
            <w:r w:rsidRPr="0012789B">
              <w:rPr>
                <w:rFonts w:ascii="Arial" w:hAnsi="Arial" w:cs="Arial"/>
                <w:sz w:val="24"/>
                <w:szCs w:val="24"/>
              </w:rPr>
              <w:t xml:space="preserve"> was a new fact to the plaintiff that the p</w:t>
            </w:r>
            <w:r w:rsidR="00F75B50" w:rsidRPr="0012789B">
              <w:rPr>
                <w:rFonts w:ascii="Arial" w:hAnsi="Arial" w:cs="Arial"/>
                <w:sz w:val="24"/>
                <w:szCs w:val="24"/>
              </w:rPr>
              <w:t>laintiff had to</w:t>
            </w:r>
            <w:r w:rsidRPr="001278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5B50" w:rsidRPr="0012789B">
              <w:rPr>
                <w:rFonts w:ascii="Arial" w:hAnsi="Arial" w:cs="Arial"/>
                <w:sz w:val="24"/>
                <w:szCs w:val="24"/>
              </w:rPr>
              <w:t xml:space="preserve">consider in </w:t>
            </w:r>
            <w:r w:rsidRPr="0012789B">
              <w:rPr>
                <w:rFonts w:ascii="Arial" w:hAnsi="Arial" w:cs="Arial"/>
                <w:sz w:val="24"/>
                <w:szCs w:val="24"/>
              </w:rPr>
              <w:t xml:space="preserve">order to determine its position </w:t>
            </w:r>
            <w:r w:rsidR="00F75B50" w:rsidRPr="0012789B">
              <w:rPr>
                <w:rFonts w:ascii="Arial" w:hAnsi="Arial" w:cs="Arial"/>
                <w:sz w:val="24"/>
                <w:szCs w:val="24"/>
              </w:rPr>
              <w:t>in the matter.</w:t>
            </w:r>
            <w:r w:rsidRPr="001278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5B50" w:rsidRPr="0012789B">
              <w:rPr>
                <w:rFonts w:ascii="Arial" w:hAnsi="Arial" w:cs="Arial"/>
                <w:sz w:val="24"/>
                <w:szCs w:val="24"/>
              </w:rPr>
              <w:t xml:space="preserve">Which eventually led to the withdrawal of the matter. </w:t>
            </w:r>
          </w:p>
          <w:p w:rsidR="0012789B" w:rsidRPr="0012789B" w:rsidRDefault="0012789B" w:rsidP="0012789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F75B50" w:rsidRPr="00AD264B" w:rsidRDefault="00ED7CEF" w:rsidP="00101A9E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789B">
              <w:rPr>
                <w:rFonts w:ascii="Arial" w:hAnsi="Arial" w:cs="Arial"/>
                <w:sz w:val="24"/>
                <w:szCs w:val="24"/>
              </w:rPr>
              <w:t xml:space="preserve">Ms </w:t>
            </w:r>
            <w:proofErr w:type="spellStart"/>
            <w:r w:rsidRPr="0012789B">
              <w:rPr>
                <w:rFonts w:ascii="Arial" w:hAnsi="Arial" w:cs="Arial"/>
                <w:sz w:val="24"/>
                <w:szCs w:val="24"/>
              </w:rPr>
              <w:t>Katjerungu</w:t>
            </w:r>
            <w:proofErr w:type="spellEnd"/>
            <w:r w:rsidRPr="001278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1493" w:rsidRPr="0012789B">
              <w:rPr>
                <w:rFonts w:ascii="Arial" w:hAnsi="Arial" w:cs="Arial"/>
                <w:sz w:val="24"/>
                <w:szCs w:val="24"/>
              </w:rPr>
              <w:t>argues that</w:t>
            </w:r>
            <w:r w:rsidR="00F75B50" w:rsidRPr="0012789B">
              <w:rPr>
                <w:rFonts w:ascii="Arial" w:hAnsi="Arial" w:cs="Arial"/>
                <w:sz w:val="24"/>
                <w:szCs w:val="24"/>
              </w:rPr>
              <w:t xml:space="preserve"> first</w:t>
            </w:r>
            <w:r w:rsidR="00481493" w:rsidRPr="0012789B">
              <w:rPr>
                <w:rFonts w:ascii="Arial" w:hAnsi="Arial" w:cs="Arial"/>
                <w:sz w:val="24"/>
                <w:szCs w:val="24"/>
              </w:rPr>
              <w:t>ly</w:t>
            </w:r>
            <w:r w:rsidR="001C20A3">
              <w:rPr>
                <w:rFonts w:ascii="Arial" w:hAnsi="Arial" w:cs="Arial"/>
                <w:sz w:val="24"/>
                <w:szCs w:val="24"/>
              </w:rPr>
              <w:t>,</w:t>
            </w:r>
            <w:r w:rsidR="00481493" w:rsidRPr="0012789B">
              <w:rPr>
                <w:rFonts w:ascii="Arial" w:hAnsi="Arial" w:cs="Arial"/>
                <w:sz w:val="24"/>
                <w:szCs w:val="24"/>
              </w:rPr>
              <w:t xml:space="preserve"> the a</w:t>
            </w:r>
            <w:r w:rsidR="00F75B50" w:rsidRPr="0012789B">
              <w:rPr>
                <w:rFonts w:ascii="Arial" w:hAnsi="Arial" w:cs="Arial"/>
                <w:sz w:val="24"/>
                <w:szCs w:val="24"/>
              </w:rPr>
              <w:t>pplicant must allege and</w:t>
            </w:r>
            <w:r w:rsidR="00481493" w:rsidRPr="0012789B">
              <w:rPr>
                <w:rFonts w:ascii="Arial" w:hAnsi="Arial" w:cs="Arial"/>
                <w:sz w:val="24"/>
                <w:szCs w:val="24"/>
              </w:rPr>
              <w:t xml:space="preserve"> prove in its papers that the r</w:t>
            </w:r>
            <w:r w:rsidR="00F75B50" w:rsidRPr="0012789B">
              <w:rPr>
                <w:rFonts w:ascii="Arial" w:hAnsi="Arial" w:cs="Arial"/>
                <w:sz w:val="24"/>
                <w:szCs w:val="24"/>
              </w:rPr>
              <w:t>espondents conduct was so</w:t>
            </w:r>
            <w:r w:rsidR="00481493" w:rsidRPr="001278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5B50" w:rsidRPr="0012789B">
              <w:rPr>
                <w:rFonts w:ascii="Arial" w:hAnsi="Arial" w:cs="Arial"/>
                <w:sz w:val="24"/>
                <w:szCs w:val="24"/>
              </w:rPr>
              <w:t>reprehensible and so disputable that it warrants a punitive</w:t>
            </w:r>
            <w:r w:rsidR="00101A9E" w:rsidRPr="001278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5B50" w:rsidRPr="0012789B">
              <w:rPr>
                <w:rFonts w:ascii="Arial" w:hAnsi="Arial" w:cs="Arial"/>
                <w:sz w:val="24"/>
                <w:szCs w:val="24"/>
              </w:rPr>
              <w:t>cost</w:t>
            </w:r>
            <w:r w:rsidR="00101A9E" w:rsidRPr="0012789B">
              <w:rPr>
                <w:rFonts w:ascii="Arial" w:hAnsi="Arial" w:cs="Arial"/>
                <w:sz w:val="24"/>
                <w:szCs w:val="24"/>
              </w:rPr>
              <w:t>s</w:t>
            </w:r>
            <w:r w:rsidR="00F75B50" w:rsidRPr="0012789B">
              <w:rPr>
                <w:rFonts w:ascii="Arial" w:hAnsi="Arial" w:cs="Arial"/>
                <w:sz w:val="24"/>
                <w:szCs w:val="24"/>
              </w:rPr>
              <w:t xml:space="preserve"> order. That is the first leg that the </w:t>
            </w:r>
            <w:r w:rsidR="00481493" w:rsidRPr="0012789B">
              <w:rPr>
                <w:rFonts w:ascii="Arial" w:hAnsi="Arial" w:cs="Arial"/>
                <w:sz w:val="24"/>
                <w:szCs w:val="24"/>
              </w:rPr>
              <w:t>a</w:t>
            </w:r>
            <w:r w:rsidR="00F75B50" w:rsidRPr="0012789B">
              <w:rPr>
                <w:rFonts w:ascii="Arial" w:hAnsi="Arial" w:cs="Arial"/>
                <w:sz w:val="24"/>
                <w:szCs w:val="24"/>
              </w:rPr>
              <w:t>pplicant is</w:t>
            </w:r>
            <w:r w:rsidR="00481493" w:rsidRPr="001278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5B50" w:rsidRPr="0012789B">
              <w:rPr>
                <w:rFonts w:ascii="Arial" w:hAnsi="Arial" w:cs="Arial"/>
                <w:sz w:val="24"/>
                <w:szCs w:val="24"/>
              </w:rPr>
              <w:t>required to satisfy. The second leg is that a cost order on</w:t>
            </w:r>
            <w:r w:rsidR="00101A9E" w:rsidRPr="0012789B">
              <w:rPr>
                <w:rFonts w:ascii="Arial" w:hAnsi="Arial" w:cs="Arial"/>
                <w:sz w:val="24"/>
                <w:szCs w:val="24"/>
              </w:rPr>
              <w:t xml:space="preserve"> a party-party scale must prove</w:t>
            </w:r>
            <w:r w:rsidR="00F75B50" w:rsidRPr="0012789B">
              <w:rPr>
                <w:rFonts w:ascii="Arial" w:hAnsi="Arial" w:cs="Arial"/>
                <w:sz w:val="24"/>
                <w:szCs w:val="24"/>
              </w:rPr>
              <w:t xml:space="preserve"> to be insufficient in</w:t>
            </w:r>
            <w:r w:rsidR="00101A9E" w:rsidRPr="0012789B">
              <w:rPr>
                <w:rFonts w:ascii="Arial" w:hAnsi="Arial" w:cs="Arial"/>
                <w:sz w:val="24"/>
                <w:szCs w:val="24"/>
              </w:rPr>
              <w:t xml:space="preserve"> indemnifying the a</w:t>
            </w:r>
            <w:r w:rsidR="00F75B50" w:rsidRPr="0012789B">
              <w:rPr>
                <w:rFonts w:ascii="Arial" w:hAnsi="Arial" w:cs="Arial"/>
                <w:sz w:val="24"/>
                <w:szCs w:val="24"/>
              </w:rPr>
              <w:t xml:space="preserve">pplicant of its costs. </w:t>
            </w:r>
            <w:r w:rsidR="00101A9E" w:rsidRPr="0012789B">
              <w:rPr>
                <w:rFonts w:ascii="Arial" w:hAnsi="Arial" w:cs="Arial"/>
                <w:sz w:val="24"/>
                <w:szCs w:val="24"/>
              </w:rPr>
              <w:t xml:space="preserve">Ms </w:t>
            </w:r>
            <w:proofErr w:type="spellStart"/>
            <w:r w:rsidR="00101A9E" w:rsidRPr="0012789B">
              <w:rPr>
                <w:rFonts w:ascii="Arial" w:hAnsi="Arial" w:cs="Arial"/>
                <w:sz w:val="24"/>
                <w:szCs w:val="24"/>
              </w:rPr>
              <w:t>Katjerungu</w:t>
            </w:r>
            <w:proofErr w:type="spellEnd"/>
            <w:r w:rsidR="00101A9E" w:rsidRPr="0012789B">
              <w:rPr>
                <w:rFonts w:ascii="Arial" w:hAnsi="Arial" w:cs="Arial"/>
                <w:sz w:val="24"/>
                <w:szCs w:val="24"/>
              </w:rPr>
              <w:t xml:space="preserve"> submits that t</w:t>
            </w:r>
            <w:r w:rsidR="00F75B50" w:rsidRPr="0012789B">
              <w:rPr>
                <w:rFonts w:ascii="Arial" w:hAnsi="Arial" w:cs="Arial"/>
                <w:sz w:val="24"/>
                <w:szCs w:val="24"/>
              </w:rPr>
              <w:t>his appears</w:t>
            </w:r>
            <w:r w:rsidR="00101A9E" w:rsidRPr="0012789B">
              <w:rPr>
                <w:rFonts w:ascii="Arial" w:hAnsi="Arial" w:cs="Arial"/>
                <w:sz w:val="24"/>
                <w:szCs w:val="24"/>
              </w:rPr>
              <w:t xml:space="preserve"> nowhere in the a</w:t>
            </w:r>
            <w:r w:rsidR="00F75B50" w:rsidRPr="0012789B">
              <w:rPr>
                <w:rFonts w:ascii="Arial" w:hAnsi="Arial" w:cs="Arial"/>
                <w:sz w:val="24"/>
                <w:szCs w:val="24"/>
              </w:rPr>
              <w:t>pplicant’s papers and on that basis alone</w:t>
            </w:r>
            <w:r w:rsidR="00AD264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01A9E" w:rsidRPr="00AD264B">
              <w:rPr>
                <w:rFonts w:ascii="Arial" w:hAnsi="Arial" w:cs="Arial"/>
                <w:sz w:val="24"/>
                <w:szCs w:val="24"/>
              </w:rPr>
              <w:t>the a</w:t>
            </w:r>
            <w:r w:rsidR="00F75B50" w:rsidRPr="00AD264B">
              <w:rPr>
                <w:rFonts w:ascii="Arial" w:hAnsi="Arial" w:cs="Arial"/>
                <w:sz w:val="24"/>
                <w:szCs w:val="24"/>
              </w:rPr>
              <w:t xml:space="preserve">pplicant’s application stands to fail. </w:t>
            </w:r>
          </w:p>
          <w:p w:rsidR="00F75B50" w:rsidRDefault="00F75B50" w:rsidP="00F75B5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7AAF" w:rsidRPr="00E15F7C" w:rsidRDefault="000A7AAF" w:rsidP="000A7A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15F7C">
              <w:rPr>
                <w:rFonts w:ascii="Arial" w:hAnsi="Arial" w:cs="Arial"/>
                <w:sz w:val="24"/>
                <w:szCs w:val="24"/>
                <w:u w:val="single"/>
              </w:rPr>
              <w:t>Conclusion</w:t>
            </w:r>
          </w:p>
          <w:p w:rsidR="000A7AAF" w:rsidRPr="009B3002" w:rsidRDefault="000A7AAF" w:rsidP="00F75B50">
            <w:pPr>
              <w:rPr>
                <w:rFonts w:ascii="Arial" w:hAnsi="Arial" w:cs="Arial"/>
                <w:sz w:val="24"/>
                <w:szCs w:val="24"/>
              </w:rPr>
            </w:pPr>
          </w:p>
          <w:p w:rsidR="0012789B" w:rsidRPr="0012789B" w:rsidRDefault="00C25A91" w:rsidP="0012789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</w:t>
            </w:r>
            <w:r w:rsidR="000A7AAF" w:rsidRPr="0012789B">
              <w:rPr>
                <w:rFonts w:ascii="Arial" w:hAnsi="Arial" w:cs="Arial"/>
                <w:sz w:val="24"/>
                <w:szCs w:val="24"/>
              </w:rPr>
              <w:t>ourt took into account what was said as well as</w:t>
            </w:r>
            <w:r w:rsidR="0012789B" w:rsidRPr="001278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7AAF" w:rsidRPr="0012789B">
              <w:rPr>
                <w:rFonts w:ascii="Arial" w:hAnsi="Arial" w:cs="Arial"/>
                <w:sz w:val="24"/>
                <w:szCs w:val="24"/>
              </w:rPr>
              <w:t>the request to have the cost awarded on a punitive scale</w:t>
            </w:r>
            <w:r w:rsidR="0012789B" w:rsidRPr="001278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7AAF" w:rsidRPr="0012789B">
              <w:rPr>
                <w:rFonts w:ascii="Arial" w:hAnsi="Arial" w:cs="Arial"/>
                <w:sz w:val="24"/>
                <w:szCs w:val="24"/>
              </w:rPr>
              <w:t>which is the centr</w:t>
            </w:r>
            <w:r w:rsidR="001C20A3">
              <w:rPr>
                <w:rFonts w:ascii="Arial" w:hAnsi="Arial" w:cs="Arial"/>
                <w:sz w:val="24"/>
                <w:szCs w:val="24"/>
              </w:rPr>
              <w:t>e of the arguments before this c</w:t>
            </w:r>
            <w:r w:rsidR="000A7AAF" w:rsidRPr="0012789B">
              <w:rPr>
                <w:rFonts w:ascii="Arial" w:hAnsi="Arial" w:cs="Arial"/>
                <w:sz w:val="24"/>
                <w:szCs w:val="24"/>
              </w:rPr>
              <w:t>ourt.</w:t>
            </w:r>
            <w:r w:rsidR="002838D3" w:rsidRPr="001278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20A3">
              <w:rPr>
                <w:rFonts w:ascii="Arial" w:hAnsi="Arial" w:cs="Arial"/>
                <w:sz w:val="24"/>
                <w:szCs w:val="24"/>
              </w:rPr>
              <w:t>The d</w:t>
            </w:r>
            <w:r w:rsidR="000A7AAF" w:rsidRPr="0012789B">
              <w:rPr>
                <w:rFonts w:ascii="Arial" w:hAnsi="Arial" w:cs="Arial"/>
                <w:sz w:val="24"/>
                <w:szCs w:val="24"/>
              </w:rPr>
              <w:t>ispute however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0A7AAF" w:rsidRPr="0012789B">
              <w:rPr>
                <w:rFonts w:ascii="Arial" w:hAnsi="Arial" w:cs="Arial"/>
                <w:sz w:val="24"/>
                <w:szCs w:val="24"/>
              </w:rPr>
              <w:t xml:space="preserve"> was based on a lease agreement and notice</w:t>
            </w:r>
            <w:r w:rsidR="002838D3" w:rsidRPr="001278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7AAF" w:rsidRPr="0012789B">
              <w:rPr>
                <w:rFonts w:ascii="Arial" w:hAnsi="Arial" w:cs="Arial"/>
                <w:sz w:val="24"/>
                <w:szCs w:val="24"/>
              </w:rPr>
              <w:t xml:space="preserve">was given in terms </w:t>
            </w:r>
            <w:r>
              <w:rPr>
                <w:rFonts w:ascii="Arial" w:hAnsi="Arial" w:cs="Arial"/>
                <w:sz w:val="24"/>
                <w:szCs w:val="24"/>
              </w:rPr>
              <w:t>of this lease agreement by the p</w:t>
            </w:r>
            <w:r w:rsidR="000A7AAF" w:rsidRPr="0012789B">
              <w:rPr>
                <w:rFonts w:ascii="Arial" w:hAnsi="Arial" w:cs="Arial"/>
                <w:sz w:val="24"/>
                <w:szCs w:val="24"/>
              </w:rPr>
              <w:t>laintiff</w:t>
            </w:r>
            <w:r w:rsidR="002838D3" w:rsidRPr="0012789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 the d</w:t>
            </w:r>
            <w:r w:rsidR="000A7AAF" w:rsidRPr="0012789B">
              <w:rPr>
                <w:rFonts w:ascii="Arial" w:hAnsi="Arial" w:cs="Arial"/>
                <w:sz w:val="24"/>
                <w:szCs w:val="24"/>
              </w:rPr>
              <w:t>efendant to vacate the property. The cause of action</w:t>
            </w:r>
            <w:r w:rsidR="002838D3" w:rsidRPr="001278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7AAF" w:rsidRPr="0012789B">
              <w:rPr>
                <w:rFonts w:ascii="Arial" w:hAnsi="Arial" w:cs="Arial"/>
                <w:sz w:val="24"/>
                <w:szCs w:val="24"/>
              </w:rPr>
              <w:t>therefore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0A7AAF" w:rsidRPr="0012789B">
              <w:rPr>
                <w:rFonts w:ascii="Arial" w:hAnsi="Arial" w:cs="Arial"/>
                <w:sz w:val="24"/>
                <w:szCs w:val="24"/>
              </w:rPr>
              <w:t xml:space="preserve"> is based squarely within the corners of the</w:t>
            </w:r>
            <w:r w:rsidR="002838D3" w:rsidRPr="001278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7AAF" w:rsidRPr="0012789B">
              <w:rPr>
                <w:rFonts w:ascii="Arial" w:hAnsi="Arial" w:cs="Arial"/>
                <w:sz w:val="24"/>
                <w:szCs w:val="24"/>
              </w:rPr>
              <w:t>agreement which then provides for a cost order in terms of</w:t>
            </w:r>
            <w:r w:rsidR="002838D3" w:rsidRPr="001278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7AAF" w:rsidRPr="0012789B">
              <w:rPr>
                <w:rFonts w:ascii="Arial" w:hAnsi="Arial" w:cs="Arial"/>
                <w:sz w:val="24"/>
                <w:szCs w:val="24"/>
              </w:rPr>
              <w:t>an agreement on attorney client costs scale. The parties</w:t>
            </w:r>
            <w:r w:rsidR="002838D3" w:rsidRPr="001278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7AAF" w:rsidRPr="0012789B">
              <w:rPr>
                <w:rFonts w:ascii="Arial" w:hAnsi="Arial" w:cs="Arial"/>
                <w:sz w:val="24"/>
                <w:szCs w:val="24"/>
              </w:rPr>
              <w:t>therefore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0A7AAF" w:rsidRPr="0012789B">
              <w:rPr>
                <w:rFonts w:ascii="Arial" w:hAnsi="Arial" w:cs="Arial"/>
                <w:sz w:val="24"/>
                <w:szCs w:val="24"/>
              </w:rPr>
              <w:t xml:space="preserve"> agreed when they originally contracted on </w:t>
            </w:r>
            <w:r w:rsidR="000A7AAF" w:rsidRPr="0012789B">
              <w:rPr>
                <w:rFonts w:ascii="Arial" w:hAnsi="Arial" w:cs="Arial"/>
                <w:sz w:val="24"/>
                <w:szCs w:val="24"/>
              </w:rPr>
              <w:lastRenderedPageBreak/>
              <w:t>this</w:t>
            </w:r>
            <w:r w:rsidR="002838D3" w:rsidRPr="001278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7AAF" w:rsidRPr="0012789B">
              <w:rPr>
                <w:rFonts w:ascii="Arial" w:hAnsi="Arial" w:cs="Arial"/>
                <w:sz w:val="24"/>
                <w:szCs w:val="24"/>
              </w:rPr>
              <w:t xml:space="preserve">cost scale that </w:t>
            </w:r>
            <w:r>
              <w:rPr>
                <w:rFonts w:ascii="Arial" w:hAnsi="Arial" w:cs="Arial"/>
                <w:sz w:val="24"/>
                <w:szCs w:val="24"/>
              </w:rPr>
              <w:t xml:space="preserve">it </w:t>
            </w:r>
            <w:r w:rsidR="000A7AAF" w:rsidRPr="0012789B">
              <w:rPr>
                <w:rFonts w:ascii="Arial" w:hAnsi="Arial" w:cs="Arial"/>
                <w:sz w:val="24"/>
                <w:szCs w:val="24"/>
              </w:rPr>
              <w:t>will be applicable, should they wish to</w:t>
            </w:r>
            <w:r w:rsidR="002838D3" w:rsidRPr="0012789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proceed with c</w:t>
            </w:r>
            <w:r w:rsidR="000A7AAF" w:rsidRPr="0012789B">
              <w:rPr>
                <w:rFonts w:ascii="Arial" w:hAnsi="Arial" w:cs="Arial"/>
                <w:sz w:val="24"/>
                <w:szCs w:val="24"/>
              </w:rPr>
              <w:t>ourt action against one another.</w:t>
            </w:r>
          </w:p>
          <w:p w:rsidR="00D517A2" w:rsidRPr="00E15F7C" w:rsidRDefault="00D517A2" w:rsidP="00D517A2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:rsidR="00E15F7C" w:rsidRDefault="000A7AAF" w:rsidP="00E15F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Order</w:t>
            </w:r>
          </w:p>
          <w:p w:rsidR="000A7AAF" w:rsidRPr="00E15F7C" w:rsidRDefault="000A7AAF" w:rsidP="00E15F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5F7C" w:rsidRDefault="00E15F7C" w:rsidP="00E15F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7C">
              <w:rPr>
                <w:rFonts w:ascii="Arial" w:hAnsi="Arial" w:cs="Arial"/>
                <w:sz w:val="24"/>
                <w:szCs w:val="24"/>
              </w:rPr>
              <w:t>I therefore make the following order:</w:t>
            </w:r>
          </w:p>
          <w:p w:rsidR="00496D14" w:rsidRPr="00E15F7C" w:rsidRDefault="00496D14" w:rsidP="00E15F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6D14" w:rsidRPr="00496D14" w:rsidRDefault="00496D14" w:rsidP="00496D1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D14">
              <w:rPr>
                <w:rFonts w:ascii="Arial" w:hAnsi="Arial" w:cs="Arial"/>
                <w:sz w:val="24"/>
                <w:szCs w:val="24"/>
              </w:rPr>
              <w:t>1.</w:t>
            </w:r>
            <w:r w:rsidRPr="00496D14">
              <w:rPr>
                <w:rFonts w:ascii="Arial" w:hAnsi="Arial" w:cs="Arial"/>
                <w:sz w:val="24"/>
                <w:szCs w:val="24"/>
              </w:rPr>
              <w:tab/>
              <w:t xml:space="preserve">The plaintiff to pay costs to the defendant on an attorney client scale, </w:t>
            </w:r>
            <w:r w:rsidR="00BB361D">
              <w:rPr>
                <w:rFonts w:ascii="Arial" w:hAnsi="Arial" w:cs="Arial"/>
                <w:sz w:val="24"/>
                <w:szCs w:val="24"/>
              </w:rPr>
              <w:t xml:space="preserve">such costs </w:t>
            </w:r>
            <w:r w:rsidRPr="00496D14">
              <w:rPr>
                <w:rFonts w:ascii="Arial" w:hAnsi="Arial" w:cs="Arial"/>
                <w:sz w:val="24"/>
                <w:szCs w:val="24"/>
              </w:rPr>
              <w:t xml:space="preserve">to include the costs of one instructed and one instructing legal representative where necessary. </w:t>
            </w:r>
          </w:p>
          <w:p w:rsidR="00E15F7C" w:rsidRPr="00E15F7C" w:rsidRDefault="00496D14" w:rsidP="00496D1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D14">
              <w:rPr>
                <w:rFonts w:ascii="Arial" w:hAnsi="Arial" w:cs="Arial"/>
                <w:sz w:val="24"/>
                <w:szCs w:val="24"/>
              </w:rPr>
              <w:t>2.</w:t>
            </w:r>
            <w:r w:rsidRPr="00496D14">
              <w:rPr>
                <w:rFonts w:ascii="Arial" w:hAnsi="Arial" w:cs="Arial"/>
                <w:sz w:val="24"/>
                <w:szCs w:val="24"/>
              </w:rPr>
              <w:tab/>
              <w:t>The matter is removed from the roll: Case Finalized.</w:t>
            </w:r>
          </w:p>
          <w:p w:rsidR="00E15F7C" w:rsidRPr="00E15F7C" w:rsidRDefault="00E15F7C" w:rsidP="00496D14">
            <w:pPr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F7C" w:rsidRPr="00E15F7C" w:rsidTr="00E15F7C">
        <w:trPr>
          <w:trHeight w:val="4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7C" w:rsidRPr="00E15F7C" w:rsidRDefault="00E15F7C" w:rsidP="00E15F7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5F7C">
              <w:rPr>
                <w:rFonts w:ascii="Arial" w:hAnsi="Arial" w:cs="Arial"/>
                <w:b/>
                <w:sz w:val="24"/>
                <w:szCs w:val="24"/>
              </w:rPr>
              <w:lastRenderedPageBreak/>
              <w:t>Judge’s signature</w:t>
            </w:r>
          </w:p>
          <w:p w:rsidR="00E15F7C" w:rsidRPr="00E15F7C" w:rsidRDefault="00E15F7C" w:rsidP="00E15F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5F7C" w:rsidRPr="00E15F7C" w:rsidRDefault="00E15F7C" w:rsidP="00E15F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7C" w:rsidRPr="00E15F7C" w:rsidRDefault="00E15F7C" w:rsidP="00E15F7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5F7C">
              <w:rPr>
                <w:rFonts w:ascii="Arial" w:hAnsi="Arial" w:cs="Arial"/>
                <w:b/>
                <w:sz w:val="24"/>
                <w:szCs w:val="24"/>
              </w:rPr>
              <w:t>Note to the parties:</w:t>
            </w:r>
          </w:p>
        </w:tc>
      </w:tr>
      <w:tr w:rsidR="00E15F7C" w:rsidRPr="00E15F7C" w:rsidTr="00E15F7C">
        <w:trPr>
          <w:trHeight w:val="6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7C" w:rsidRPr="00E15F7C" w:rsidRDefault="00E15F7C" w:rsidP="00E15F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7C">
              <w:rPr>
                <w:rFonts w:ascii="Arial" w:hAnsi="Arial" w:cs="Arial"/>
                <w:sz w:val="24"/>
                <w:szCs w:val="24"/>
              </w:rPr>
              <w:t>RAKOW J</w:t>
            </w:r>
          </w:p>
          <w:p w:rsidR="00E15F7C" w:rsidRPr="00E15F7C" w:rsidRDefault="00E15F7C" w:rsidP="00E15F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7C">
              <w:rPr>
                <w:rFonts w:ascii="Arial" w:hAnsi="Arial" w:cs="Arial"/>
                <w:sz w:val="24"/>
                <w:szCs w:val="24"/>
              </w:rPr>
              <w:t>Judge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7C" w:rsidRPr="00E15F7C" w:rsidRDefault="00E15F7C" w:rsidP="00E15F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7C">
              <w:rPr>
                <w:rFonts w:ascii="Arial" w:hAnsi="Arial" w:cs="Arial"/>
                <w:sz w:val="24"/>
                <w:szCs w:val="24"/>
              </w:rPr>
              <w:t>Not applicable</w:t>
            </w:r>
          </w:p>
        </w:tc>
      </w:tr>
      <w:tr w:rsidR="00E15F7C" w:rsidRPr="00E15F7C" w:rsidTr="00E15F7C">
        <w:trPr>
          <w:trHeight w:val="47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7C" w:rsidRPr="00E15F7C" w:rsidRDefault="00E15F7C" w:rsidP="00E15F7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5F7C">
              <w:rPr>
                <w:rFonts w:ascii="Arial" w:hAnsi="Arial" w:cs="Arial"/>
                <w:b/>
                <w:sz w:val="24"/>
                <w:szCs w:val="24"/>
              </w:rPr>
              <w:t>Counsel:</w:t>
            </w:r>
          </w:p>
        </w:tc>
      </w:tr>
      <w:tr w:rsidR="00E15F7C" w:rsidRPr="00E15F7C" w:rsidTr="00E15F7C">
        <w:trPr>
          <w:trHeight w:val="3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7C" w:rsidRPr="00E15F7C" w:rsidRDefault="00E15F7C" w:rsidP="00E15F7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5F7C">
              <w:rPr>
                <w:rFonts w:ascii="Arial" w:hAnsi="Arial" w:cs="Arial"/>
                <w:b/>
                <w:sz w:val="24"/>
                <w:szCs w:val="24"/>
              </w:rPr>
              <w:t>Applicant: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7C" w:rsidRPr="00E15F7C" w:rsidRDefault="00E15F7C" w:rsidP="00E15F7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5F7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Respondent</w:t>
            </w:r>
            <w:r w:rsidRPr="00E15F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</w:p>
        </w:tc>
      </w:tr>
      <w:tr w:rsidR="00E15F7C" w:rsidRPr="00E15F7C" w:rsidTr="00E15F7C">
        <w:trPr>
          <w:trHeight w:val="14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7C" w:rsidRPr="00E15F7C" w:rsidRDefault="00C63F37" w:rsidP="00E15F7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K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Morland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D264B" w:rsidRDefault="00E15F7C" w:rsidP="00C63F3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5F7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Of </w:t>
            </w:r>
          </w:p>
          <w:p w:rsidR="00E15F7C" w:rsidRPr="00AD264B" w:rsidRDefault="00AD264B" w:rsidP="00AD264B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264B">
              <w:rPr>
                <w:rFonts w:ascii="Arial" w:hAnsi="Arial" w:cs="Arial"/>
                <w:sz w:val="24"/>
                <w:szCs w:val="24"/>
              </w:rPr>
              <w:t>Lubbe</w:t>
            </w:r>
            <w:proofErr w:type="spellEnd"/>
            <w:r w:rsidRPr="00AD264B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 w:rsidRPr="00AD264B">
              <w:rPr>
                <w:rFonts w:ascii="Arial" w:hAnsi="Arial" w:cs="Arial"/>
                <w:sz w:val="24"/>
                <w:szCs w:val="24"/>
              </w:rPr>
              <w:t>Saaiman</w:t>
            </w:r>
            <w:proofErr w:type="spellEnd"/>
            <w:r w:rsidRPr="00AD264B">
              <w:rPr>
                <w:rFonts w:ascii="Arial" w:hAnsi="Arial" w:cs="Arial"/>
                <w:sz w:val="24"/>
                <w:szCs w:val="24"/>
              </w:rPr>
              <w:t xml:space="preserve"> Incorporated</w:t>
            </w:r>
            <w:r>
              <w:rPr>
                <w:rFonts w:ascii="Arial" w:hAnsi="Arial" w:cs="Arial"/>
                <w:sz w:val="24"/>
                <w:szCs w:val="24"/>
              </w:rPr>
              <w:t>, Windhoek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37" w:rsidRDefault="00AD264B" w:rsidP="00E15F7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UK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Katjerungu</w:t>
            </w:r>
            <w:proofErr w:type="spellEnd"/>
          </w:p>
          <w:p w:rsidR="00AD264B" w:rsidRDefault="00C63F37" w:rsidP="00E15F7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Of </w:t>
            </w:r>
          </w:p>
          <w:p w:rsidR="00E15F7C" w:rsidRPr="00E15F7C" w:rsidRDefault="00E15F7C" w:rsidP="00E15F7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E15F7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Koep</w:t>
            </w:r>
            <w:proofErr w:type="spellEnd"/>
            <w:r w:rsidRPr="00E15F7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and Partners, Windhoek</w:t>
            </w:r>
          </w:p>
        </w:tc>
      </w:tr>
    </w:tbl>
    <w:p w:rsidR="00E15F7C" w:rsidRPr="00E15F7C" w:rsidRDefault="00E15F7C" w:rsidP="00E15F7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ZA"/>
        </w:rPr>
      </w:pPr>
    </w:p>
    <w:p w:rsidR="00EB597C" w:rsidRDefault="00EB597C" w:rsidP="00E15F7C"/>
    <w:sectPr w:rsidR="00EB597C" w:rsidSect="00A04871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2C6" w:rsidRDefault="00DD02C6" w:rsidP="00E15F7C">
      <w:pPr>
        <w:spacing w:after="0" w:line="240" w:lineRule="auto"/>
      </w:pPr>
      <w:r>
        <w:separator/>
      </w:r>
    </w:p>
  </w:endnote>
  <w:endnote w:type="continuationSeparator" w:id="0">
    <w:p w:rsidR="00DD02C6" w:rsidRDefault="00DD02C6" w:rsidP="00E1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2C6" w:rsidRDefault="00DD02C6" w:rsidP="00E15F7C">
      <w:pPr>
        <w:spacing w:after="0" w:line="240" w:lineRule="auto"/>
      </w:pPr>
      <w:r>
        <w:separator/>
      </w:r>
    </w:p>
  </w:footnote>
  <w:footnote w:type="continuationSeparator" w:id="0">
    <w:p w:rsidR="00DD02C6" w:rsidRDefault="00DD02C6" w:rsidP="00E1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5638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4871" w:rsidRDefault="00A0487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C9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04871" w:rsidRDefault="00A048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D3B0B"/>
    <w:multiLevelType w:val="hybridMultilevel"/>
    <w:tmpl w:val="C5E0D1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D7481"/>
    <w:multiLevelType w:val="hybridMultilevel"/>
    <w:tmpl w:val="DA3CC50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C6188"/>
    <w:multiLevelType w:val="hybridMultilevel"/>
    <w:tmpl w:val="BEAC6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A3525"/>
    <w:multiLevelType w:val="hybridMultilevel"/>
    <w:tmpl w:val="016A7624"/>
    <w:lvl w:ilvl="0" w:tplc="1720ABE2">
      <w:start w:val="1"/>
      <w:numFmt w:val="decimal"/>
      <w:lvlText w:val="[%1]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D5243"/>
    <w:multiLevelType w:val="hybridMultilevel"/>
    <w:tmpl w:val="B88A3186"/>
    <w:lvl w:ilvl="0" w:tplc="1720ABE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7C"/>
    <w:rsid w:val="000315D0"/>
    <w:rsid w:val="000A7AAF"/>
    <w:rsid w:val="00101A9E"/>
    <w:rsid w:val="0012789B"/>
    <w:rsid w:val="0015448A"/>
    <w:rsid w:val="00170CE2"/>
    <w:rsid w:val="001C20A3"/>
    <w:rsid w:val="00225043"/>
    <w:rsid w:val="00246BBA"/>
    <w:rsid w:val="002838D3"/>
    <w:rsid w:val="00286D09"/>
    <w:rsid w:val="002D2712"/>
    <w:rsid w:val="003F3075"/>
    <w:rsid w:val="00440E26"/>
    <w:rsid w:val="00481493"/>
    <w:rsid w:val="00496D14"/>
    <w:rsid w:val="007E29D7"/>
    <w:rsid w:val="007E7B20"/>
    <w:rsid w:val="00872D8D"/>
    <w:rsid w:val="008F67DF"/>
    <w:rsid w:val="00920FF3"/>
    <w:rsid w:val="009941AE"/>
    <w:rsid w:val="009B3002"/>
    <w:rsid w:val="009C4C90"/>
    <w:rsid w:val="00A04871"/>
    <w:rsid w:val="00A17F18"/>
    <w:rsid w:val="00A539B2"/>
    <w:rsid w:val="00AD264B"/>
    <w:rsid w:val="00B15A07"/>
    <w:rsid w:val="00B45EB9"/>
    <w:rsid w:val="00BB361D"/>
    <w:rsid w:val="00BF5DAA"/>
    <w:rsid w:val="00C25A91"/>
    <w:rsid w:val="00C416DA"/>
    <w:rsid w:val="00C63F37"/>
    <w:rsid w:val="00D517A2"/>
    <w:rsid w:val="00DD02C6"/>
    <w:rsid w:val="00E15F7C"/>
    <w:rsid w:val="00E51EA5"/>
    <w:rsid w:val="00E830F7"/>
    <w:rsid w:val="00EB597C"/>
    <w:rsid w:val="00ED7CEF"/>
    <w:rsid w:val="00F373FE"/>
    <w:rsid w:val="00F7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253E5-7323-4A73-85BC-F6DF0354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15F7C"/>
    <w:pPr>
      <w:spacing w:after="0" w:line="240" w:lineRule="auto"/>
    </w:pPr>
    <w:rPr>
      <w:rFonts w:ascii="Calibri" w:eastAsia="Calibri" w:hAnsi="Calibri" w:cs="Times New Roman"/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5F7C"/>
    <w:rPr>
      <w:rFonts w:ascii="Calibri" w:eastAsia="Calibri" w:hAnsi="Calibri" w:cs="Times New Roman"/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E15F7C"/>
    <w:rPr>
      <w:vertAlign w:val="superscript"/>
    </w:rPr>
  </w:style>
  <w:style w:type="table" w:styleId="TableGrid">
    <w:name w:val="Table Grid"/>
    <w:basedOn w:val="TableNormal"/>
    <w:uiPriority w:val="39"/>
    <w:rsid w:val="00E15F7C"/>
    <w:pPr>
      <w:spacing w:after="0" w:line="240" w:lineRule="auto"/>
    </w:pPr>
    <w:rPr>
      <w:rFonts w:ascii="Calibri" w:eastAsia="Calibri" w:hAnsi="Calibri" w:cs="Times New Roman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5A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871"/>
  </w:style>
  <w:style w:type="paragraph" w:styleId="Footer">
    <w:name w:val="footer"/>
    <w:basedOn w:val="Normal"/>
    <w:link w:val="FooterChar"/>
    <w:uiPriority w:val="99"/>
    <w:unhideWhenUsed/>
    <w:rsid w:val="00A04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E0F99B3F8644397ECB0C536651393" ma:contentTypeVersion="11" ma:contentTypeDescription="Create a new document." ma:contentTypeScope="" ma:versionID="b673f0f333acfa81009044480645c58a">
  <xsd:schema xmlns:xsd="http://www.w3.org/2001/XMLSchema" xmlns:xs="http://www.w3.org/2001/XMLSchema" xmlns:p="http://schemas.microsoft.com/office/2006/metadata/properties" xmlns:ns2="17a0f4bd-1162-49ac-b85f-dfe96a90bc01" xmlns:ns3="c1afb1bd-f2fb-40fd-9abb-aea55b4d7662" targetNamespace="http://schemas.microsoft.com/office/2006/metadata/properties" ma:root="true" ma:fieldsID="293dc9c623f9aa83555c564965efc2da" ns2:_="" ns3:_="">
    <xsd:import namespace="17a0f4bd-1162-49ac-b85f-dfe96a90bc01"/>
    <xsd:import namespace="c1afb1bd-f2fb-40fd-9abb-aea55b4d7662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fb1bd-f2fb-40fd-9abb-aea55b4d7662" elementFormDefault="qualified">
    <xsd:import namespace="http://schemas.microsoft.com/office/2006/documentManagement/types"/>
    <xsd:import namespace="http://schemas.microsoft.com/office/infopath/2007/PartnerControls"/>
    <xsd:element name="Year" ma:index="13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dgment_x0020_Date xmlns="17a0f4bd-1162-49ac-b85f-dfe96a90bc01">2023-09-11T18:30:00+00:00</Judgment_x0020_Date>
    <Year xmlns="c1afb1bd-f2fb-40fd-9abb-aea55b4d7662">2023</Year>
  </documentManagement>
</p:properties>
</file>

<file path=customXml/itemProps1.xml><?xml version="1.0" encoding="utf-8"?>
<ds:datastoreItem xmlns:ds="http://schemas.openxmlformats.org/officeDocument/2006/customXml" ds:itemID="{C7054C7C-5072-4C19-A9AD-811ACF6F4597}"/>
</file>

<file path=customXml/itemProps2.xml><?xml version="1.0" encoding="utf-8"?>
<ds:datastoreItem xmlns:ds="http://schemas.openxmlformats.org/officeDocument/2006/customXml" ds:itemID="{82FB8304-A040-4DEA-B89B-1A5100018D6C}"/>
</file>

<file path=customXml/itemProps3.xml><?xml version="1.0" encoding="utf-8"?>
<ds:datastoreItem xmlns:ds="http://schemas.openxmlformats.org/officeDocument/2006/customXml" ds:itemID="{607AE188-65A0-4037-B134-4CC80A1308DD}"/>
</file>

<file path=customXml/itemProps4.xml><?xml version="1.0" encoding="utf-8"?>
<ds:datastoreItem xmlns:ds="http://schemas.openxmlformats.org/officeDocument/2006/customXml" ds:itemID="{88C31960-C2DA-4FFF-A18A-E4FD679B41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Transnamib Holdings Ltd v Institute of Management Science CC(HC-MD-CIV-ACT-CON-2020-04267) [2023] NAHCMD 563 (12 Sep 2023)</dc:title>
  <dc:subject/>
  <dc:creator>Hazel Davids</dc:creator>
  <cp:keywords/>
  <dc:description/>
  <cp:lastModifiedBy>Hazel Davids</cp:lastModifiedBy>
  <cp:revision>2</cp:revision>
  <dcterms:created xsi:type="dcterms:W3CDTF">2023-09-26T10:00:00Z</dcterms:created>
  <dcterms:modified xsi:type="dcterms:W3CDTF">2023-09-26T10:00:00Z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0x0101000ECE0F99B3F8644397ECB0C536651393</vt:lpwstr>
  </property>
</Properties>
</file>