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Default="0008433D" w:rsidP="00043C1A">
      <w:pPr>
        <w:spacing w:after="0" w:line="360" w:lineRule="auto"/>
        <w:jc w:val="center"/>
        <w:rPr>
          <w:rFonts w:ascii="Arial" w:hAnsi="Arial" w:cs="Arial"/>
          <w:b/>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rsidR="001F62FE" w:rsidRPr="00F67F72" w:rsidRDefault="001F62FE" w:rsidP="00043C1A">
      <w:pPr>
        <w:spacing w:after="0" w:line="360" w:lineRule="auto"/>
        <w:jc w:val="center"/>
        <w:rPr>
          <w:rFonts w:ascii="Arial" w:eastAsia="Times New Roman" w:hAnsi="Arial" w:cs="Arial"/>
          <w:b/>
          <w:sz w:val="24"/>
          <w:szCs w:val="24"/>
          <w:lang w:val="en-US"/>
        </w:rPr>
      </w:pPr>
      <w:r w:rsidRPr="00F67F72">
        <w:rPr>
          <w:rFonts w:ascii="Arial" w:eastAsia="Times New Roman" w:hAnsi="Arial" w:cs="Arial"/>
          <w:b/>
          <w:sz w:val="24"/>
          <w:szCs w:val="24"/>
          <w:lang w:val="en-US"/>
        </w:rPr>
        <w:t>RULING</w:t>
      </w:r>
      <w:r w:rsidR="00043C1A" w:rsidRPr="00F67F72">
        <w:rPr>
          <w:rFonts w:ascii="Arial" w:eastAsia="Times New Roman" w:hAnsi="Arial" w:cs="Arial"/>
          <w:b/>
          <w:sz w:val="24"/>
          <w:szCs w:val="24"/>
          <w:lang w:val="en-US"/>
        </w:rPr>
        <w:t xml:space="preserve"> ON</w:t>
      </w:r>
      <w:r w:rsidRPr="00F67F72">
        <w:rPr>
          <w:rFonts w:ascii="Arial" w:eastAsia="Times New Roman" w:hAnsi="Arial" w:cs="Arial"/>
          <w:b/>
          <w:sz w:val="24"/>
          <w:szCs w:val="24"/>
          <w:lang w:val="en-US"/>
        </w:rPr>
        <w:t xml:space="preserve"> COSTS</w:t>
      </w:r>
    </w:p>
    <w:p w:rsidR="00002E9A" w:rsidRDefault="00002E9A" w:rsidP="00043C1A">
      <w:pPr>
        <w:pStyle w:val="Heading1"/>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0F1377" w:rsidRPr="009A470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B40844" w:rsidRDefault="00CF7432" w:rsidP="00341C0F">
            <w:pPr>
              <w:tabs>
                <w:tab w:val="left" w:pos="3564"/>
                <w:tab w:val="left" w:pos="3706"/>
                <w:tab w:val="left" w:pos="4273"/>
              </w:tabs>
              <w:spacing w:line="360" w:lineRule="auto"/>
              <w:jc w:val="both"/>
              <w:rPr>
                <w:rFonts w:ascii="Arial" w:hAnsi="Arial" w:cs="Arial"/>
                <w:sz w:val="24"/>
                <w:szCs w:val="24"/>
              </w:rPr>
            </w:pPr>
            <w:r w:rsidRPr="00EA260D">
              <w:rPr>
                <w:rFonts w:ascii="Arial" w:hAnsi="Arial" w:cs="Arial"/>
                <w:color w:val="333333"/>
                <w:sz w:val="24"/>
                <w:szCs w:val="24"/>
                <w:shd w:val="clear" w:color="auto" w:fill="FFFFFF"/>
              </w:rPr>
              <w:t>WECA OFF-ROAD CENTRE CC</w:t>
            </w:r>
            <w:r>
              <w:rPr>
                <w:rFonts w:ascii="Arial" w:hAnsi="Arial" w:cs="Arial"/>
                <w:sz w:val="24"/>
                <w:szCs w:val="24"/>
              </w:rPr>
              <w:t xml:space="preserve">                  </w:t>
            </w:r>
            <w:r w:rsidR="009A4704">
              <w:rPr>
                <w:rFonts w:ascii="Arial" w:hAnsi="Arial" w:cs="Arial"/>
                <w:sz w:val="24"/>
                <w:szCs w:val="24"/>
              </w:rPr>
              <w:t xml:space="preserve">    </w:t>
            </w:r>
            <w:r w:rsidR="00CC3E87">
              <w:rPr>
                <w:rFonts w:ascii="Arial" w:hAnsi="Arial" w:cs="Arial"/>
                <w:sz w:val="24"/>
                <w:szCs w:val="24"/>
              </w:rPr>
              <w:t>APPLICANT</w:t>
            </w:r>
            <w:r w:rsidR="00341C0F">
              <w:rPr>
                <w:rFonts w:ascii="Arial" w:hAnsi="Arial" w:cs="Arial"/>
                <w:sz w:val="24"/>
                <w:szCs w:val="24"/>
              </w:rPr>
              <w:t xml:space="preserve">             </w:t>
            </w:r>
            <w:r w:rsidR="0008433D">
              <w:rPr>
                <w:rFonts w:ascii="Arial" w:hAnsi="Arial" w:cs="Arial"/>
                <w:sz w:val="24"/>
                <w:szCs w:val="24"/>
              </w:rPr>
              <w:t xml:space="preserve">   </w:t>
            </w:r>
            <w:r w:rsidR="0055021A">
              <w:rPr>
                <w:rFonts w:ascii="Arial" w:hAnsi="Arial" w:cs="Arial"/>
                <w:sz w:val="24"/>
                <w:szCs w:val="24"/>
              </w:rPr>
              <w:t xml:space="preserve">   </w:t>
            </w:r>
            <w:r w:rsidR="00A55737">
              <w:rPr>
                <w:rFonts w:ascii="Arial" w:hAnsi="Arial" w:cs="Arial"/>
                <w:sz w:val="24"/>
                <w:szCs w:val="24"/>
              </w:rPr>
              <w:t xml:space="preserve">                 </w:t>
            </w:r>
          </w:p>
          <w:p w:rsidR="00CC3E87" w:rsidRDefault="00CC3E87" w:rsidP="00002E9A">
            <w:pPr>
              <w:spacing w:line="360" w:lineRule="auto"/>
              <w:jc w:val="both"/>
              <w:rPr>
                <w:rFonts w:ascii="Arial" w:hAnsi="Arial" w:cs="Arial"/>
                <w:sz w:val="24"/>
                <w:szCs w:val="24"/>
              </w:rPr>
            </w:pP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002E9A" w:rsidRDefault="00002E9A" w:rsidP="00002E9A">
            <w:pPr>
              <w:spacing w:line="360" w:lineRule="auto"/>
              <w:jc w:val="both"/>
              <w:rPr>
                <w:rFonts w:ascii="Arial" w:hAnsi="Arial" w:cs="Arial"/>
                <w:sz w:val="24"/>
                <w:szCs w:val="24"/>
              </w:rPr>
            </w:pPr>
          </w:p>
          <w:p w:rsidR="00002E9A" w:rsidRPr="00703854" w:rsidRDefault="00CF7432" w:rsidP="000F1377">
            <w:pPr>
              <w:spacing w:line="360" w:lineRule="auto"/>
              <w:jc w:val="both"/>
              <w:rPr>
                <w:rFonts w:ascii="Arial" w:eastAsia="Times New Roman" w:hAnsi="Arial" w:cs="Arial"/>
                <w:sz w:val="24"/>
                <w:szCs w:val="24"/>
              </w:rPr>
            </w:pPr>
            <w:r w:rsidRPr="00EA260D">
              <w:rPr>
                <w:rFonts w:ascii="Arial" w:hAnsi="Arial" w:cs="Arial"/>
                <w:color w:val="333333"/>
                <w:sz w:val="24"/>
                <w:szCs w:val="24"/>
                <w:shd w:val="clear" w:color="auto" w:fill="FFFFFF"/>
              </w:rPr>
              <w:t xml:space="preserve">LAUREN SMIT (MILAN)                 </w:t>
            </w:r>
            <w:r>
              <w:rPr>
                <w:rFonts w:ascii="Arial" w:hAnsi="Arial" w:cs="Arial"/>
                <w:color w:val="333333"/>
                <w:sz w:val="24"/>
                <w:szCs w:val="24"/>
                <w:shd w:val="clear" w:color="auto" w:fill="FFFFFF"/>
              </w:rPr>
              <w:t xml:space="preserve">      </w:t>
            </w:r>
            <w:r>
              <w:rPr>
                <w:rFonts w:ascii="Arial" w:eastAsia="Times New Roman" w:hAnsi="Arial" w:cs="Arial"/>
                <w:sz w:val="24"/>
                <w:szCs w:val="24"/>
              </w:rPr>
              <w:t>1</w:t>
            </w:r>
            <w:r w:rsidRPr="00A55737">
              <w:rPr>
                <w:rFonts w:ascii="Arial" w:eastAsia="Times New Roman" w:hAnsi="Arial" w:cs="Arial"/>
                <w:sz w:val="24"/>
                <w:szCs w:val="24"/>
                <w:vertAlign w:val="superscript"/>
              </w:rPr>
              <w:t>st</w:t>
            </w:r>
            <w:r>
              <w:rPr>
                <w:rFonts w:ascii="Arial" w:eastAsia="Times New Roman" w:hAnsi="Arial" w:cs="Arial"/>
                <w:sz w:val="24"/>
                <w:szCs w:val="24"/>
              </w:rPr>
              <w:t xml:space="preserve"> </w:t>
            </w:r>
            <w:r>
              <w:rPr>
                <w:rFonts w:ascii="Arial" w:hAnsi="Arial" w:cs="Arial"/>
                <w:sz w:val="24"/>
                <w:szCs w:val="24"/>
              </w:rPr>
              <w:t>RESPONDENT</w:t>
            </w:r>
          </w:p>
          <w:p w:rsidR="00002E9A" w:rsidRPr="00703854" w:rsidRDefault="00CF7432" w:rsidP="00CF7432">
            <w:pPr>
              <w:spacing w:line="360" w:lineRule="auto"/>
              <w:jc w:val="both"/>
              <w:rPr>
                <w:rFonts w:ascii="Arial" w:hAnsi="Arial" w:cs="Arial"/>
                <w:sz w:val="24"/>
                <w:szCs w:val="24"/>
              </w:rPr>
            </w:pPr>
            <w:r w:rsidRPr="00703854">
              <w:rPr>
                <w:rFonts w:ascii="Arial" w:eastAsia="Times New Roman" w:hAnsi="Arial" w:cs="Arial" w:hint="eastAsia"/>
                <w:sz w:val="24"/>
                <w:szCs w:val="24"/>
              </w:rPr>
              <w:t>KANO PROP (PTY) LTD</w:t>
            </w:r>
            <w:r w:rsidRPr="00703854">
              <w:rPr>
                <w:rFonts w:ascii="Arial" w:eastAsia="Times New Roman" w:hAnsi="Arial" w:cs="Arial"/>
                <w:sz w:val="24"/>
                <w:szCs w:val="24"/>
              </w:rPr>
              <w:t xml:space="preserve"> </w:t>
            </w:r>
            <w:r w:rsidR="00A55737" w:rsidRPr="00703854">
              <w:rPr>
                <w:rFonts w:ascii="Arial" w:hAnsi="Arial" w:cs="Arial"/>
                <w:sz w:val="24"/>
                <w:szCs w:val="24"/>
              </w:rPr>
              <w:t xml:space="preserve">                         2</w:t>
            </w:r>
            <w:r w:rsidR="00A55737" w:rsidRPr="00703854">
              <w:rPr>
                <w:rFonts w:ascii="Arial" w:hAnsi="Arial" w:cs="Arial"/>
                <w:sz w:val="24"/>
                <w:szCs w:val="24"/>
                <w:vertAlign w:val="superscript"/>
              </w:rPr>
              <w:t>nd</w:t>
            </w:r>
            <w:r w:rsidR="00A55737" w:rsidRPr="00703854">
              <w:rPr>
                <w:rFonts w:ascii="Arial" w:hAnsi="Arial" w:cs="Arial"/>
                <w:sz w:val="24"/>
                <w:szCs w:val="24"/>
              </w:rPr>
              <w:t xml:space="preserve"> RESPONDENT</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Default="00CF7432" w:rsidP="00937C89">
            <w:pPr>
              <w:spacing w:line="360" w:lineRule="auto"/>
              <w:jc w:val="both"/>
              <w:rPr>
                <w:rFonts w:ascii="Arial" w:hAnsi="Arial" w:cs="Arial"/>
                <w:sz w:val="24"/>
                <w:szCs w:val="24"/>
              </w:rPr>
            </w:pPr>
            <w:r w:rsidRPr="00EA260D">
              <w:rPr>
                <w:rFonts w:ascii="Arial" w:hAnsi="Arial" w:cs="Arial"/>
                <w:sz w:val="24"/>
                <w:szCs w:val="24"/>
              </w:rPr>
              <w:t>HC-MD-CIV-MOT-GEN-2023/00071</w:t>
            </w:r>
          </w:p>
          <w:p w:rsidR="00CF7432" w:rsidRPr="00CF7432" w:rsidRDefault="00CF7432" w:rsidP="00937C89">
            <w:pPr>
              <w:spacing w:line="360" w:lineRule="auto"/>
              <w:jc w:val="both"/>
              <w:rPr>
                <w:rFonts w:ascii="Arial" w:hAnsi="Arial" w:cs="Arial"/>
                <w:sz w:val="24"/>
                <w:szCs w:val="24"/>
                <w:shd w:val="clear" w:color="auto" w:fill="FFFFFF"/>
              </w:rPr>
            </w:pPr>
            <w:r w:rsidRPr="00CF7432">
              <w:rPr>
                <w:rFonts w:ascii="Arial" w:hAnsi="Arial" w:cs="Arial"/>
                <w:sz w:val="24"/>
                <w:szCs w:val="24"/>
              </w:rPr>
              <w:t>INT-HC-OTH-2023/00282</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w:t>
            </w:r>
            <w:bookmarkStart w:id="0" w:name="_GoBack"/>
            <w:bookmarkEnd w:id="0"/>
            <w:r w:rsidRPr="00806722">
              <w:rPr>
                <w:rFonts w:ascii="Arial" w:hAnsi="Arial" w:cs="Arial"/>
                <w:sz w:val="24"/>
                <w:szCs w:val="24"/>
                <w:lang w:val="en-US"/>
              </w:rPr>
              <w:t>LOO</w:t>
            </w:r>
          </w:p>
        </w:tc>
        <w:tc>
          <w:tcPr>
            <w:tcW w:w="4110" w:type="dxa"/>
          </w:tcPr>
          <w:p w:rsidR="00B40844" w:rsidRPr="00ED38C8" w:rsidRDefault="00B40844" w:rsidP="00937C89">
            <w:pPr>
              <w:spacing w:line="360" w:lineRule="auto"/>
              <w:jc w:val="both"/>
              <w:rPr>
                <w:rFonts w:ascii="Arial" w:hAnsi="Arial" w:cs="Arial"/>
                <w:b/>
                <w:sz w:val="24"/>
                <w:szCs w:val="24"/>
              </w:rPr>
            </w:pPr>
            <w:r w:rsidRPr="00ED38C8">
              <w:rPr>
                <w:rFonts w:ascii="Arial" w:hAnsi="Arial" w:cs="Arial"/>
                <w:b/>
                <w:sz w:val="24"/>
                <w:szCs w:val="24"/>
              </w:rPr>
              <w:t>Date of hearing:</w:t>
            </w:r>
          </w:p>
          <w:p w:rsidR="00B40844" w:rsidRPr="00ED38C8" w:rsidRDefault="00CF7432" w:rsidP="00CF7432">
            <w:pPr>
              <w:spacing w:line="360" w:lineRule="auto"/>
              <w:jc w:val="both"/>
              <w:rPr>
                <w:rFonts w:ascii="Arial" w:hAnsi="Arial" w:cs="Arial"/>
                <w:sz w:val="24"/>
                <w:szCs w:val="24"/>
              </w:rPr>
            </w:pPr>
            <w:r>
              <w:rPr>
                <w:rFonts w:ascii="Arial" w:hAnsi="Arial" w:cs="Arial"/>
                <w:sz w:val="24"/>
                <w:szCs w:val="24"/>
                <w:lang w:val="en-US"/>
              </w:rPr>
              <w:t>5 September 2023</w:t>
            </w:r>
          </w:p>
        </w:tc>
      </w:tr>
      <w:tr w:rsidR="00CA7995" w:rsidRPr="00CA7995" w:rsidTr="00002E9A">
        <w:trPr>
          <w:trHeight w:val="991"/>
        </w:trPr>
        <w:tc>
          <w:tcPr>
            <w:tcW w:w="6366" w:type="dxa"/>
            <w:gridSpan w:val="2"/>
            <w:vMerge/>
          </w:tcPr>
          <w:p w:rsidR="00B40844" w:rsidRPr="00F201AC" w:rsidRDefault="00B40844" w:rsidP="00937C89">
            <w:pPr>
              <w:spacing w:line="360" w:lineRule="auto"/>
              <w:jc w:val="both"/>
              <w:rPr>
                <w:rFonts w:ascii="Arial" w:hAnsi="Arial" w:cs="Arial"/>
                <w:b/>
                <w:sz w:val="24"/>
                <w:szCs w:val="24"/>
              </w:rPr>
            </w:pPr>
          </w:p>
        </w:tc>
        <w:tc>
          <w:tcPr>
            <w:tcW w:w="4110" w:type="dxa"/>
          </w:tcPr>
          <w:p w:rsidR="00B40844" w:rsidRPr="00F201AC" w:rsidRDefault="00B40844" w:rsidP="00937C89">
            <w:pPr>
              <w:spacing w:line="360" w:lineRule="auto"/>
              <w:jc w:val="both"/>
              <w:rPr>
                <w:rFonts w:ascii="Arial" w:hAnsi="Arial" w:cs="Arial"/>
                <w:b/>
                <w:sz w:val="24"/>
                <w:szCs w:val="24"/>
              </w:rPr>
            </w:pPr>
            <w:r w:rsidRPr="00F201AC">
              <w:rPr>
                <w:rFonts w:ascii="Arial" w:hAnsi="Arial" w:cs="Arial"/>
                <w:b/>
                <w:sz w:val="24"/>
                <w:szCs w:val="24"/>
              </w:rPr>
              <w:t>Delivered on:</w:t>
            </w:r>
          </w:p>
          <w:p w:rsidR="00B40844" w:rsidRPr="00F201AC" w:rsidRDefault="009A4704" w:rsidP="00C2633E">
            <w:pPr>
              <w:spacing w:line="360" w:lineRule="auto"/>
              <w:jc w:val="both"/>
              <w:rPr>
                <w:rFonts w:ascii="Arial" w:hAnsi="Arial" w:cs="Arial"/>
                <w:b/>
                <w:sz w:val="24"/>
                <w:szCs w:val="24"/>
              </w:rPr>
            </w:pPr>
            <w:r w:rsidRPr="00F201AC">
              <w:rPr>
                <w:rFonts w:ascii="Arial" w:hAnsi="Arial" w:cs="Arial"/>
                <w:sz w:val="24"/>
                <w:szCs w:val="24"/>
                <w:lang w:val="en-US"/>
              </w:rPr>
              <w:t>25</w:t>
            </w:r>
            <w:r w:rsidR="00CF7432" w:rsidRPr="00F201AC">
              <w:rPr>
                <w:rFonts w:ascii="Arial" w:hAnsi="Arial" w:cs="Arial"/>
                <w:sz w:val="24"/>
                <w:szCs w:val="24"/>
                <w:lang w:val="en-US"/>
              </w:rPr>
              <w:t xml:space="preserve"> September</w:t>
            </w:r>
            <w:r w:rsidR="00002E9A" w:rsidRPr="00F201AC">
              <w:rPr>
                <w:rFonts w:ascii="Arial" w:hAnsi="Arial" w:cs="Arial"/>
                <w:sz w:val="24"/>
                <w:szCs w:val="24"/>
                <w:lang w:val="en-US"/>
              </w:rPr>
              <w:t xml:space="preserve"> 2023</w:t>
            </w:r>
          </w:p>
        </w:tc>
      </w:tr>
      <w:tr w:rsidR="00CA7995" w:rsidRPr="00CA7995" w:rsidTr="00002E9A">
        <w:trPr>
          <w:trHeight w:val="876"/>
        </w:trPr>
        <w:tc>
          <w:tcPr>
            <w:tcW w:w="10476" w:type="dxa"/>
            <w:gridSpan w:val="3"/>
          </w:tcPr>
          <w:p w:rsidR="00CF7432" w:rsidRPr="00F201AC" w:rsidRDefault="00B40844" w:rsidP="00CC3E87">
            <w:pPr>
              <w:spacing w:line="360" w:lineRule="auto"/>
              <w:jc w:val="both"/>
              <w:rPr>
                <w:rFonts w:ascii="Arial" w:hAnsi="Arial" w:cs="Arial"/>
                <w:sz w:val="24"/>
                <w:szCs w:val="24"/>
              </w:rPr>
            </w:pPr>
            <w:r w:rsidRPr="00F201AC">
              <w:rPr>
                <w:rFonts w:ascii="Arial" w:hAnsi="Arial" w:cs="Arial"/>
                <w:b/>
                <w:sz w:val="24"/>
                <w:szCs w:val="24"/>
              </w:rPr>
              <w:t xml:space="preserve">Neutral citation: </w:t>
            </w:r>
            <w:proofErr w:type="spellStart"/>
            <w:r w:rsidR="00CF7432" w:rsidRPr="00F201AC">
              <w:rPr>
                <w:rFonts w:ascii="Arial" w:eastAsia="Times New Roman" w:hAnsi="Arial" w:cs="Arial"/>
                <w:i/>
                <w:sz w:val="24"/>
                <w:szCs w:val="24"/>
              </w:rPr>
              <w:t>Weca</w:t>
            </w:r>
            <w:proofErr w:type="spellEnd"/>
            <w:r w:rsidR="00CF7432" w:rsidRPr="00F201AC">
              <w:rPr>
                <w:rFonts w:ascii="Arial" w:eastAsia="Times New Roman" w:hAnsi="Arial" w:cs="Arial"/>
                <w:i/>
                <w:sz w:val="24"/>
                <w:szCs w:val="24"/>
              </w:rPr>
              <w:t xml:space="preserve"> Off-Road Centre CC</w:t>
            </w:r>
            <w:r w:rsidR="00CF7432" w:rsidRPr="00F201AC">
              <w:rPr>
                <w:rFonts w:ascii="Arial" w:hAnsi="Arial" w:cs="Arial"/>
                <w:sz w:val="24"/>
                <w:szCs w:val="24"/>
              </w:rPr>
              <w:t xml:space="preserve"> </w:t>
            </w:r>
            <w:r w:rsidR="00CF7432" w:rsidRPr="00F201AC">
              <w:rPr>
                <w:rFonts w:ascii="Arial" w:eastAsia="Times New Roman" w:hAnsi="Arial" w:cs="Arial"/>
                <w:i/>
                <w:sz w:val="24"/>
                <w:szCs w:val="24"/>
              </w:rPr>
              <w:t xml:space="preserve">v </w:t>
            </w:r>
            <w:proofErr w:type="spellStart"/>
            <w:r w:rsidR="00CF7432" w:rsidRPr="00F201AC">
              <w:rPr>
                <w:rFonts w:ascii="Arial" w:eastAsia="Times New Roman" w:hAnsi="Arial" w:cs="Arial"/>
                <w:i/>
                <w:sz w:val="24"/>
                <w:szCs w:val="24"/>
              </w:rPr>
              <w:t>Smit</w:t>
            </w:r>
            <w:proofErr w:type="spellEnd"/>
            <w:r w:rsidR="00CF7432" w:rsidRPr="00F201AC">
              <w:rPr>
                <w:rFonts w:ascii="Arial" w:eastAsia="Times New Roman" w:hAnsi="Arial" w:cs="Arial"/>
                <w:i/>
                <w:sz w:val="24"/>
                <w:szCs w:val="24"/>
              </w:rPr>
              <w:t xml:space="preserve"> </w:t>
            </w:r>
            <w:r w:rsidR="00CF7432" w:rsidRPr="00F201AC">
              <w:rPr>
                <w:rFonts w:ascii="Arial" w:eastAsia="Times New Roman" w:hAnsi="Arial" w:cs="Arial"/>
                <w:sz w:val="24"/>
                <w:szCs w:val="24"/>
              </w:rPr>
              <w:t>(</w:t>
            </w:r>
            <w:r w:rsidR="004E4F83" w:rsidRPr="004E4F83">
              <w:rPr>
                <w:rFonts w:ascii="Arial" w:eastAsia="Times New Roman" w:hAnsi="Arial" w:cs="Arial"/>
                <w:sz w:val="24"/>
                <w:szCs w:val="24"/>
              </w:rPr>
              <w:t>HC-MD-CIV-MOT-GEN-2023/00071</w:t>
            </w:r>
            <w:r w:rsidR="004E4F83">
              <w:rPr>
                <w:rFonts w:ascii="Arial" w:hAnsi="Arial" w:cs="Arial"/>
                <w:sz w:val="24"/>
                <w:szCs w:val="24"/>
              </w:rPr>
              <w:t xml:space="preserve">) </w:t>
            </w:r>
          </w:p>
          <w:p w:rsidR="00B40844" w:rsidRPr="00F201AC" w:rsidRDefault="00CF7432" w:rsidP="00CC3E87">
            <w:pPr>
              <w:spacing w:line="360" w:lineRule="auto"/>
              <w:jc w:val="both"/>
              <w:rPr>
                <w:rFonts w:ascii="Arial" w:hAnsi="Arial" w:cs="Arial"/>
                <w:sz w:val="24"/>
                <w:szCs w:val="24"/>
              </w:rPr>
            </w:pPr>
            <w:r w:rsidRPr="00F201AC">
              <w:rPr>
                <w:rFonts w:ascii="Arial" w:hAnsi="Arial" w:cs="Arial"/>
                <w:sz w:val="24"/>
                <w:szCs w:val="24"/>
              </w:rPr>
              <w:t xml:space="preserve">                            [2023]</w:t>
            </w:r>
            <w:r w:rsidRPr="00F201AC">
              <w:rPr>
                <w:rFonts w:ascii="Arial" w:hAnsi="Arial" w:cs="Arial"/>
                <w:i/>
                <w:sz w:val="24"/>
                <w:szCs w:val="24"/>
              </w:rPr>
              <w:t xml:space="preserve"> </w:t>
            </w:r>
            <w:r w:rsidR="008D7D86">
              <w:rPr>
                <w:rFonts w:ascii="Arial" w:hAnsi="Arial" w:cs="Arial"/>
                <w:sz w:val="24"/>
                <w:szCs w:val="24"/>
              </w:rPr>
              <w:t xml:space="preserve">NAHCMD </w:t>
            </w:r>
            <w:r w:rsidR="008D7D86" w:rsidRPr="00515C72">
              <w:rPr>
                <w:rFonts w:ascii="Arial" w:hAnsi="Arial" w:cs="Arial"/>
                <w:sz w:val="24"/>
                <w:szCs w:val="24"/>
              </w:rPr>
              <w:t>594</w:t>
            </w:r>
            <w:r w:rsidR="009A4704" w:rsidRPr="00F201AC">
              <w:rPr>
                <w:rFonts w:ascii="Arial" w:hAnsi="Arial" w:cs="Arial"/>
                <w:sz w:val="24"/>
                <w:szCs w:val="24"/>
              </w:rPr>
              <w:t xml:space="preserve"> (25</w:t>
            </w:r>
            <w:r w:rsidRPr="00F201AC">
              <w:rPr>
                <w:rFonts w:ascii="Arial" w:hAnsi="Arial" w:cs="Arial"/>
                <w:sz w:val="24"/>
                <w:szCs w:val="24"/>
              </w:rPr>
              <w:t xml:space="preserve"> September 2023)</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B47800" w:rsidRDefault="00B40844" w:rsidP="00937C89">
            <w:pPr>
              <w:spacing w:line="360" w:lineRule="auto"/>
              <w:jc w:val="both"/>
              <w:rPr>
                <w:rFonts w:ascii="Arial" w:hAnsi="Arial" w:cs="Arial"/>
                <w:sz w:val="20"/>
                <w:szCs w:val="20"/>
              </w:rPr>
            </w:pPr>
            <w:r w:rsidRPr="00CA7995">
              <w:rPr>
                <w:rFonts w:ascii="Arial" w:hAnsi="Arial" w:cs="Arial"/>
                <w:b/>
                <w:sz w:val="24"/>
                <w:szCs w:val="24"/>
              </w:rPr>
              <w:t>The order:</w:t>
            </w:r>
          </w:p>
          <w:p w:rsidR="00CF7432" w:rsidRPr="00CF7432" w:rsidRDefault="00CF7432" w:rsidP="00043C1A">
            <w:pPr>
              <w:pStyle w:val="BodyText2"/>
              <w:numPr>
                <w:ilvl w:val="0"/>
                <w:numId w:val="8"/>
              </w:numPr>
              <w:ind w:left="714" w:hanging="357"/>
              <w:jc w:val="both"/>
              <w:rPr>
                <w:bCs/>
                <w:color w:val="auto"/>
              </w:rPr>
            </w:pPr>
            <w:r w:rsidRPr="00CF7432">
              <w:rPr>
                <w:bCs/>
                <w:color w:val="auto"/>
              </w:rPr>
              <w:t>The application is regarded as moot.</w:t>
            </w:r>
          </w:p>
          <w:p w:rsidR="00CF7432" w:rsidRPr="00CF7432" w:rsidRDefault="00CF7432" w:rsidP="00043C1A">
            <w:pPr>
              <w:pStyle w:val="BodyText2"/>
              <w:numPr>
                <w:ilvl w:val="0"/>
                <w:numId w:val="8"/>
              </w:numPr>
              <w:ind w:left="714" w:hanging="357"/>
              <w:jc w:val="both"/>
              <w:rPr>
                <w:bCs/>
                <w:color w:val="auto"/>
              </w:rPr>
            </w:pPr>
            <w:r w:rsidRPr="00CF7432">
              <w:rPr>
                <w:bCs/>
                <w:color w:val="auto"/>
              </w:rPr>
              <w:t xml:space="preserve">Each party should pay </w:t>
            </w:r>
            <w:r w:rsidR="00043C1A">
              <w:rPr>
                <w:bCs/>
                <w:color w:val="auto"/>
              </w:rPr>
              <w:t>their</w:t>
            </w:r>
            <w:r w:rsidRPr="00CF7432">
              <w:rPr>
                <w:bCs/>
                <w:color w:val="auto"/>
              </w:rPr>
              <w:t xml:space="preserve"> own costs. </w:t>
            </w:r>
          </w:p>
          <w:p w:rsidR="001D5C3E" w:rsidRPr="001D5C3E" w:rsidRDefault="00CF7432" w:rsidP="00043C1A">
            <w:pPr>
              <w:pStyle w:val="BodyText2"/>
              <w:numPr>
                <w:ilvl w:val="0"/>
                <w:numId w:val="8"/>
              </w:numPr>
              <w:ind w:left="714" w:hanging="357"/>
              <w:jc w:val="both"/>
              <w:rPr>
                <w:bCs/>
                <w:color w:val="auto"/>
              </w:rPr>
            </w:pPr>
            <w:r w:rsidRPr="00CF7432">
              <w:rPr>
                <w:bCs/>
                <w:color w:val="auto"/>
              </w:rPr>
              <w:t xml:space="preserve">The matter is regarded as finalised and is removed from the roll. </w:t>
            </w:r>
          </w:p>
        </w:tc>
      </w:tr>
      <w:tr w:rsidR="00CA7995" w:rsidRPr="00CA7995" w:rsidTr="00002E9A">
        <w:trPr>
          <w:trHeight w:val="548"/>
        </w:trPr>
        <w:tc>
          <w:tcPr>
            <w:tcW w:w="10476" w:type="dxa"/>
            <w:gridSpan w:val="3"/>
          </w:tcPr>
          <w:p w:rsidR="00B3403D" w:rsidRDefault="00B3403D" w:rsidP="008F5871">
            <w:pPr>
              <w:tabs>
                <w:tab w:val="right" w:pos="9693"/>
              </w:tabs>
              <w:spacing w:line="360" w:lineRule="auto"/>
              <w:jc w:val="both"/>
              <w:rPr>
                <w:rFonts w:ascii="Arial" w:hAnsi="Arial" w:cs="Arial"/>
                <w:b/>
                <w:sz w:val="24"/>
                <w:szCs w:val="24"/>
                <w:lang w:val="en-US"/>
              </w:rPr>
            </w:pPr>
          </w:p>
          <w:p w:rsidR="009A4704" w:rsidRPr="008D7D86" w:rsidRDefault="008F5871" w:rsidP="008F5871">
            <w:pPr>
              <w:tabs>
                <w:tab w:val="right" w:pos="9693"/>
              </w:tabs>
              <w:spacing w:line="360" w:lineRule="auto"/>
              <w:jc w:val="both"/>
              <w:rPr>
                <w:rFonts w:ascii="Arial" w:hAnsi="Arial" w:cs="Arial"/>
                <w:b/>
                <w:sz w:val="24"/>
                <w:szCs w:val="24"/>
                <w:lang w:val="en-US"/>
              </w:rPr>
            </w:pPr>
            <w:r w:rsidRPr="00806722">
              <w:rPr>
                <w:rFonts w:ascii="Arial" w:hAnsi="Arial" w:cs="Arial"/>
                <w:b/>
                <w:sz w:val="24"/>
                <w:szCs w:val="24"/>
                <w:lang w:val="en-US"/>
              </w:rPr>
              <w:t>Reasons for orders:</w:t>
            </w:r>
          </w:p>
        </w:tc>
      </w:tr>
      <w:tr w:rsidR="00CA7995" w:rsidRPr="00CA7995" w:rsidTr="00002E9A">
        <w:tc>
          <w:tcPr>
            <w:tcW w:w="10476" w:type="dxa"/>
            <w:gridSpan w:val="3"/>
          </w:tcPr>
          <w:p w:rsidR="00EA2DE2" w:rsidRDefault="00EA2DE2" w:rsidP="00ED76B2">
            <w:pPr>
              <w:spacing w:line="360" w:lineRule="auto"/>
              <w:jc w:val="both"/>
              <w:rPr>
                <w:rFonts w:ascii="Arial" w:hAnsi="Arial" w:cs="Arial"/>
                <w:sz w:val="24"/>
                <w:szCs w:val="24"/>
              </w:rPr>
            </w:pPr>
          </w:p>
          <w:p w:rsidR="00CC3E87" w:rsidRPr="00EA2DE2" w:rsidRDefault="00CC3E87" w:rsidP="00ED76B2">
            <w:pPr>
              <w:spacing w:line="360" w:lineRule="auto"/>
              <w:jc w:val="both"/>
              <w:rPr>
                <w:rFonts w:ascii="Arial" w:hAnsi="Arial" w:cs="Arial"/>
                <w:sz w:val="24"/>
                <w:szCs w:val="24"/>
              </w:rPr>
            </w:pPr>
            <w:r>
              <w:rPr>
                <w:rFonts w:ascii="Arial" w:hAnsi="Arial" w:cs="Arial"/>
                <w:sz w:val="24"/>
                <w:szCs w:val="24"/>
              </w:rPr>
              <w:t>PRINSLOO J:</w:t>
            </w:r>
          </w:p>
          <w:p w:rsidR="00CF7432" w:rsidRPr="00014B09" w:rsidRDefault="00CF7432" w:rsidP="00CF7432">
            <w:pPr>
              <w:pStyle w:val="BodyText2"/>
              <w:ind w:left="360"/>
              <w:jc w:val="both"/>
              <w:rPr>
                <w:bCs/>
                <w:color w:val="242121"/>
                <w:shd w:val="clear" w:color="auto" w:fill="FFFFFF"/>
                <w:lang w:val="en-GB"/>
              </w:rPr>
            </w:pPr>
          </w:p>
          <w:p w:rsidR="00CF7432" w:rsidRPr="00014B09" w:rsidRDefault="00CF7432" w:rsidP="00CF7432">
            <w:pPr>
              <w:spacing w:line="360" w:lineRule="auto"/>
              <w:jc w:val="both"/>
              <w:rPr>
                <w:rFonts w:ascii="Arial" w:hAnsi="Arial" w:cs="Arial"/>
                <w:bCs/>
                <w:sz w:val="24"/>
                <w:szCs w:val="24"/>
                <w:u w:val="single"/>
                <w:lang w:val="en-US"/>
              </w:rPr>
            </w:pPr>
            <w:r w:rsidRPr="00014B09">
              <w:rPr>
                <w:rFonts w:ascii="Arial" w:hAnsi="Arial" w:cs="Arial"/>
                <w:bCs/>
                <w:sz w:val="24"/>
                <w:szCs w:val="24"/>
                <w:u w:val="single"/>
                <w:lang w:val="en-US"/>
              </w:rPr>
              <w:t xml:space="preserve">Introduction </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[1]</w:t>
            </w:r>
            <w:r w:rsidRPr="00014B09">
              <w:rPr>
                <w:rFonts w:ascii="Arial" w:hAnsi="Arial" w:cs="Arial"/>
                <w:bCs/>
                <w:sz w:val="24"/>
                <w:szCs w:val="24"/>
                <w:lang w:val="en-US"/>
              </w:rPr>
              <w:tab/>
              <w:t>This matter is before me for determination o</w:t>
            </w:r>
            <w:r>
              <w:rPr>
                <w:rFonts w:ascii="Arial" w:hAnsi="Arial" w:cs="Arial"/>
                <w:bCs/>
                <w:sz w:val="24"/>
                <w:szCs w:val="24"/>
                <w:lang w:val="en-US"/>
              </w:rPr>
              <w:t xml:space="preserve">f </w:t>
            </w:r>
            <w:r w:rsidRPr="00014B09">
              <w:rPr>
                <w:rFonts w:ascii="Arial" w:hAnsi="Arial" w:cs="Arial"/>
                <w:bCs/>
                <w:sz w:val="24"/>
                <w:szCs w:val="24"/>
                <w:lang w:val="en-US"/>
              </w:rPr>
              <w:t xml:space="preserve">costs. </w:t>
            </w:r>
            <w:r>
              <w:rPr>
                <w:rFonts w:ascii="Arial" w:hAnsi="Arial" w:cs="Arial"/>
                <w:bCs/>
                <w:sz w:val="24"/>
                <w:szCs w:val="24"/>
                <w:lang w:val="en-US"/>
              </w:rPr>
              <w:t>Generally, t</w:t>
            </w:r>
            <w:r w:rsidRPr="00014B09">
              <w:rPr>
                <w:rFonts w:ascii="Arial" w:hAnsi="Arial" w:cs="Arial"/>
                <w:bCs/>
                <w:sz w:val="24"/>
                <w:szCs w:val="24"/>
                <w:lang w:val="en-US"/>
              </w:rPr>
              <w:t xml:space="preserve">he issue </w:t>
            </w:r>
            <w:r>
              <w:rPr>
                <w:rFonts w:ascii="Arial" w:hAnsi="Arial" w:cs="Arial"/>
                <w:bCs/>
                <w:sz w:val="24"/>
                <w:szCs w:val="24"/>
                <w:lang w:val="en-US"/>
              </w:rPr>
              <w:t>of costs can be easily resolved by determining which party was successful. However</w:t>
            </w:r>
            <w:r w:rsidR="001F62FE">
              <w:rPr>
                <w:rFonts w:ascii="Arial" w:hAnsi="Arial" w:cs="Arial"/>
                <w:bCs/>
                <w:sz w:val="24"/>
                <w:szCs w:val="24"/>
                <w:lang w:val="en-US"/>
              </w:rPr>
              <w:t>,</w:t>
            </w:r>
            <w:r>
              <w:rPr>
                <w:rFonts w:ascii="Arial" w:hAnsi="Arial" w:cs="Arial"/>
                <w:bCs/>
                <w:sz w:val="24"/>
                <w:szCs w:val="24"/>
                <w:lang w:val="en-US"/>
              </w:rPr>
              <w:t xml:space="preserve"> the issue </w:t>
            </w:r>
            <w:r w:rsidRPr="00014B09">
              <w:rPr>
                <w:rFonts w:ascii="Arial" w:hAnsi="Arial" w:cs="Arial"/>
                <w:bCs/>
                <w:sz w:val="24"/>
                <w:szCs w:val="24"/>
                <w:lang w:val="en-US"/>
              </w:rPr>
              <w:t xml:space="preserve">is </w:t>
            </w:r>
            <w:r>
              <w:rPr>
                <w:rFonts w:ascii="Arial" w:hAnsi="Arial" w:cs="Arial"/>
                <w:bCs/>
                <w:sz w:val="24"/>
                <w:szCs w:val="24"/>
                <w:lang w:val="en-US"/>
              </w:rPr>
              <w:t xml:space="preserve">more complex because of </w:t>
            </w:r>
            <w:r w:rsidR="00E27D69">
              <w:rPr>
                <w:rFonts w:ascii="Arial" w:hAnsi="Arial" w:cs="Arial"/>
                <w:bCs/>
                <w:sz w:val="24"/>
                <w:szCs w:val="24"/>
                <w:lang w:val="en-US"/>
              </w:rPr>
              <w:t>how</w:t>
            </w:r>
            <w:r>
              <w:rPr>
                <w:rFonts w:ascii="Arial" w:hAnsi="Arial" w:cs="Arial"/>
                <w:bCs/>
                <w:sz w:val="24"/>
                <w:szCs w:val="24"/>
                <w:lang w:val="en-US"/>
              </w:rPr>
              <w:t xml:space="preserve"> the matter </w:t>
            </w:r>
            <w:r w:rsidR="00ED637B">
              <w:rPr>
                <w:rFonts w:ascii="Arial" w:hAnsi="Arial" w:cs="Arial"/>
                <w:bCs/>
                <w:sz w:val="24"/>
                <w:szCs w:val="24"/>
                <w:lang w:val="en-US"/>
              </w:rPr>
              <w:t>ended</w:t>
            </w:r>
            <w:r w:rsidRPr="00014B09">
              <w:rPr>
                <w:rFonts w:ascii="Arial" w:hAnsi="Arial" w:cs="Arial"/>
                <w:bCs/>
                <w:sz w:val="24"/>
                <w:szCs w:val="24"/>
                <w:lang w:val="en-US"/>
              </w:rPr>
              <w:t xml:space="preserve">. </w:t>
            </w:r>
            <w:proofErr w:type="spellStart"/>
            <w:r w:rsidRPr="00014B09">
              <w:rPr>
                <w:rFonts w:ascii="Arial" w:hAnsi="Arial" w:cs="Arial"/>
                <w:bCs/>
                <w:sz w:val="24"/>
                <w:szCs w:val="24"/>
                <w:lang w:val="en-US"/>
              </w:rPr>
              <w:t>Mr</w:t>
            </w:r>
            <w:proofErr w:type="spellEnd"/>
            <w:r w:rsidRPr="00014B09">
              <w:rPr>
                <w:rFonts w:ascii="Arial" w:hAnsi="Arial" w:cs="Arial"/>
                <w:bCs/>
                <w:sz w:val="24"/>
                <w:szCs w:val="24"/>
                <w:lang w:val="en-US"/>
              </w:rPr>
              <w:t xml:space="preserve"> </w:t>
            </w:r>
            <w:proofErr w:type="spellStart"/>
            <w:r w:rsidRPr="00014B09">
              <w:rPr>
                <w:rFonts w:ascii="Arial" w:hAnsi="Arial" w:cs="Arial"/>
                <w:bCs/>
                <w:sz w:val="24"/>
                <w:szCs w:val="24"/>
                <w:lang w:val="en-US"/>
              </w:rPr>
              <w:t>Lochner</w:t>
            </w:r>
            <w:proofErr w:type="spellEnd"/>
            <w:r w:rsidRPr="00014B09">
              <w:rPr>
                <w:rFonts w:ascii="Arial" w:hAnsi="Arial" w:cs="Arial"/>
                <w:bCs/>
                <w:sz w:val="24"/>
                <w:szCs w:val="24"/>
                <w:lang w:val="en-US"/>
              </w:rPr>
              <w:t xml:space="preserve"> appeared for the applicant</w:t>
            </w:r>
            <w:r w:rsidR="001F62FE">
              <w:rPr>
                <w:rFonts w:ascii="Arial" w:hAnsi="Arial" w:cs="Arial"/>
                <w:bCs/>
                <w:sz w:val="24"/>
                <w:szCs w:val="24"/>
                <w:lang w:val="en-US"/>
              </w:rPr>
              <w:t>,</w:t>
            </w:r>
            <w:r w:rsidRPr="00014B09">
              <w:rPr>
                <w:rFonts w:ascii="Arial" w:hAnsi="Arial" w:cs="Arial"/>
                <w:bCs/>
                <w:sz w:val="24"/>
                <w:szCs w:val="24"/>
                <w:lang w:val="en-US"/>
              </w:rPr>
              <w:t xml:space="preserve"> </w:t>
            </w:r>
            <w:r>
              <w:rPr>
                <w:rFonts w:ascii="Arial" w:hAnsi="Arial" w:cs="Arial"/>
                <w:bCs/>
                <w:sz w:val="24"/>
                <w:szCs w:val="24"/>
                <w:lang w:val="en-US"/>
              </w:rPr>
              <w:t>while</w:t>
            </w:r>
            <w:r w:rsidRPr="00014B09">
              <w:rPr>
                <w:rFonts w:ascii="Arial" w:hAnsi="Arial" w:cs="Arial"/>
                <w:bCs/>
                <w:sz w:val="24"/>
                <w:szCs w:val="24"/>
                <w:lang w:val="en-US"/>
              </w:rPr>
              <w:t xml:space="preserve"> </w:t>
            </w:r>
            <w:proofErr w:type="spellStart"/>
            <w:r w:rsidRPr="00014B09">
              <w:rPr>
                <w:rFonts w:ascii="Arial" w:hAnsi="Arial" w:cs="Arial"/>
                <w:bCs/>
                <w:sz w:val="24"/>
                <w:szCs w:val="24"/>
                <w:lang w:val="en-US"/>
              </w:rPr>
              <w:t>Ms</w:t>
            </w:r>
            <w:proofErr w:type="spellEnd"/>
            <w:r w:rsidRPr="00014B09">
              <w:rPr>
                <w:rFonts w:ascii="Arial" w:hAnsi="Arial" w:cs="Arial"/>
                <w:bCs/>
                <w:sz w:val="24"/>
                <w:szCs w:val="24"/>
                <w:lang w:val="en-US"/>
              </w:rPr>
              <w:t xml:space="preserve"> </w:t>
            </w:r>
            <w:proofErr w:type="spellStart"/>
            <w:r w:rsidRPr="00014B09">
              <w:rPr>
                <w:rFonts w:ascii="Arial" w:hAnsi="Arial" w:cs="Arial"/>
                <w:bCs/>
                <w:sz w:val="24"/>
                <w:szCs w:val="24"/>
                <w:lang w:val="en-US"/>
              </w:rPr>
              <w:t>Delport</w:t>
            </w:r>
            <w:proofErr w:type="spellEnd"/>
            <w:r w:rsidRPr="00014B09">
              <w:rPr>
                <w:rFonts w:ascii="Arial" w:hAnsi="Arial" w:cs="Arial"/>
                <w:bCs/>
                <w:sz w:val="24"/>
                <w:szCs w:val="24"/>
                <w:lang w:val="en-US"/>
              </w:rPr>
              <w:t xml:space="preserve"> appeared for the first respondent. </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CF7432" w:rsidP="00CF7432">
            <w:pPr>
              <w:spacing w:line="360" w:lineRule="auto"/>
              <w:jc w:val="both"/>
              <w:rPr>
                <w:rFonts w:ascii="Arial" w:hAnsi="Arial" w:cs="Arial"/>
                <w:bCs/>
                <w:sz w:val="24"/>
                <w:szCs w:val="24"/>
                <w:u w:val="single"/>
                <w:lang w:val="en-US"/>
              </w:rPr>
            </w:pPr>
            <w:r w:rsidRPr="00014B09">
              <w:rPr>
                <w:rFonts w:ascii="Arial" w:hAnsi="Arial" w:cs="Arial"/>
                <w:bCs/>
                <w:sz w:val="24"/>
                <w:szCs w:val="24"/>
                <w:u w:val="single"/>
                <w:lang w:val="en-US"/>
              </w:rPr>
              <w:t>Background</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[2]</w:t>
            </w:r>
            <w:r w:rsidRPr="00014B09">
              <w:rPr>
                <w:rFonts w:ascii="Arial" w:hAnsi="Arial" w:cs="Arial"/>
                <w:bCs/>
                <w:sz w:val="24"/>
                <w:szCs w:val="24"/>
                <w:lang w:val="en-US"/>
              </w:rPr>
              <w:tab/>
              <w:t>On 14 February 2023</w:t>
            </w:r>
            <w:r w:rsidR="001F62FE">
              <w:rPr>
                <w:rFonts w:ascii="Arial" w:hAnsi="Arial" w:cs="Arial"/>
                <w:bCs/>
                <w:sz w:val="24"/>
                <w:szCs w:val="24"/>
                <w:lang w:val="en-US"/>
              </w:rPr>
              <w:t>,</w:t>
            </w:r>
            <w:r w:rsidRPr="00014B09">
              <w:rPr>
                <w:rFonts w:ascii="Arial" w:hAnsi="Arial" w:cs="Arial"/>
                <w:bCs/>
                <w:sz w:val="24"/>
                <w:szCs w:val="24"/>
                <w:lang w:val="en-US"/>
              </w:rPr>
              <w:t xml:space="preserve"> the applicant approached this court with an application seeking the following relief: </w:t>
            </w:r>
          </w:p>
          <w:p w:rsidR="00CF7432" w:rsidRPr="00BC2A7B" w:rsidRDefault="00BC2A7B" w:rsidP="00BC2A7B">
            <w:pPr>
              <w:pStyle w:val="NormalWeb"/>
              <w:spacing w:line="360" w:lineRule="auto"/>
              <w:jc w:val="both"/>
              <w:rPr>
                <w:rFonts w:ascii="Arial" w:hAnsi="Arial" w:cs="Arial"/>
                <w:bCs/>
                <w:sz w:val="22"/>
                <w:szCs w:val="22"/>
                <w:lang w:val="en-US"/>
              </w:rPr>
            </w:pPr>
            <w:r w:rsidRPr="00BC2A7B">
              <w:rPr>
                <w:rFonts w:ascii="Arial" w:hAnsi="Arial" w:cs="Arial"/>
                <w:bCs/>
                <w:lang w:val="en-US"/>
              </w:rPr>
              <w:tab/>
              <w:t xml:space="preserve"> </w:t>
            </w:r>
            <w:r>
              <w:rPr>
                <w:rFonts w:ascii="Arial" w:hAnsi="Arial" w:cs="Arial"/>
                <w:bCs/>
                <w:lang w:val="en-US"/>
              </w:rPr>
              <w:t>‘</w:t>
            </w:r>
            <w:r w:rsidR="00CF7432" w:rsidRPr="00BC2A7B">
              <w:rPr>
                <w:rFonts w:ascii="Arial" w:hAnsi="Arial" w:cs="Arial"/>
                <w:bCs/>
                <w:sz w:val="22"/>
                <w:szCs w:val="22"/>
                <w:lang w:val="en-US"/>
              </w:rPr>
              <w:t xml:space="preserve">1. </w:t>
            </w:r>
            <w:r w:rsidR="00CF7432" w:rsidRPr="00BC2A7B">
              <w:rPr>
                <w:rFonts w:ascii="Arial" w:hAnsi="Arial" w:cs="Arial"/>
                <w:bCs/>
                <w:sz w:val="22"/>
                <w:szCs w:val="22"/>
              </w:rPr>
              <w:t xml:space="preserve">Confirmation of the cancellation of the oral agreement of rent between the applicant and the 1st respondent in respect of </w:t>
            </w:r>
            <w:proofErr w:type="spellStart"/>
            <w:r w:rsidR="00CF7432" w:rsidRPr="00BC2A7B">
              <w:rPr>
                <w:rFonts w:ascii="Arial" w:hAnsi="Arial" w:cs="Arial"/>
                <w:bCs/>
                <w:sz w:val="22"/>
                <w:szCs w:val="22"/>
              </w:rPr>
              <w:t>Erf</w:t>
            </w:r>
            <w:proofErr w:type="spellEnd"/>
            <w:r w:rsidR="00CF7432" w:rsidRPr="00BC2A7B">
              <w:rPr>
                <w:rFonts w:ascii="Arial" w:hAnsi="Arial" w:cs="Arial"/>
                <w:bCs/>
                <w:sz w:val="22"/>
                <w:szCs w:val="22"/>
              </w:rPr>
              <w:t xml:space="preserve"> 3532 Nathaniel </w:t>
            </w:r>
            <w:proofErr w:type="spellStart"/>
            <w:r w:rsidR="00CF7432" w:rsidRPr="00BC2A7B">
              <w:rPr>
                <w:rFonts w:ascii="Arial" w:hAnsi="Arial" w:cs="Arial"/>
                <w:bCs/>
                <w:sz w:val="22"/>
                <w:szCs w:val="22"/>
              </w:rPr>
              <w:t>Maxuilili</w:t>
            </w:r>
            <w:proofErr w:type="spellEnd"/>
            <w:r w:rsidR="00CF7432" w:rsidRPr="00BC2A7B">
              <w:rPr>
                <w:rFonts w:ascii="Arial" w:hAnsi="Arial" w:cs="Arial"/>
                <w:bCs/>
                <w:sz w:val="22"/>
                <w:szCs w:val="22"/>
              </w:rPr>
              <w:t xml:space="preserve"> Street </w:t>
            </w:r>
            <w:proofErr w:type="spellStart"/>
            <w:r w:rsidR="00CF7432" w:rsidRPr="00BC2A7B">
              <w:rPr>
                <w:rFonts w:ascii="Arial" w:hAnsi="Arial" w:cs="Arial"/>
                <w:bCs/>
                <w:sz w:val="22"/>
                <w:szCs w:val="22"/>
              </w:rPr>
              <w:t>Swakopmund</w:t>
            </w:r>
            <w:proofErr w:type="spellEnd"/>
            <w:r w:rsidR="00CF7432" w:rsidRPr="00BC2A7B">
              <w:rPr>
                <w:rFonts w:ascii="Arial" w:hAnsi="Arial" w:cs="Arial"/>
                <w:bCs/>
                <w:sz w:val="22"/>
                <w:szCs w:val="22"/>
                <w:lang w:val="en-US"/>
              </w:rPr>
              <w:t>.</w:t>
            </w:r>
          </w:p>
          <w:p w:rsidR="00CF7432" w:rsidRPr="00BC2A7B" w:rsidRDefault="00CF7432" w:rsidP="00BC2A7B">
            <w:pPr>
              <w:pStyle w:val="NormalWeb"/>
              <w:spacing w:line="360" w:lineRule="auto"/>
              <w:jc w:val="both"/>
              <w:rPr>
                <w:rFonts w:ascii="Arial" w:hAnsi="Arial" w:cs="Arial"/>
                <w:bCs/>
                <w:sz w:val="22"/>
                <w:szCs w:val="22"/>
              </w:rPr>
            </w:pPr>
            <w:r w:rsidRPr="00BC2A7B">
              <w:rPr>
                <w:rFonts w:ascii="Arial" w:hAnsi="Arial" w:cs="Arial"/>
                <w:bCs/>
                <w:sz w:val="22"/>
                <w:szCs w:val="22"/>
              </w:rPr>
              <w:t xml:space="preserve">2. An order evicting the 1st respondent (and any person holding on behalf or through or with the 1st respondent) from the premises known as </w:t>
            </w:r>
            <w:proofErr w:type="spellStart"/>
            <w:r w:rsidRPr="00BC2A7B">
              <w:rPr>
                <w:rFonts w:ascii="Arial" w:hAnsi="Arial" w:cs="Arial"/>
                <w:bCs/>
                <w:sz w:val="22"/>
                <w:szCs w:val="22"/>
              </w:rPr>
              <w:t>Erf</w:t>
            </w:r>
            <w:proofErr w:type="spellEnd"/>
            <w:r w:rsidRPr="00BC2A7B">
              <w:rPr>
                <w:rFonts w:ascii="Arial" w:hAnsi="Arial" w:cs="Arial"/>
                <w:bCs/>
                <w:sz w:val="22"/>
                <w:szCs w:val="22"/>
              </w:rPr>
              <w:t xml:space="preserve"> 3532 Nathaniel </w:t>
            </w:r>
            <w:proofErr w:type="spellStart"/>
            <w:r w:rsidRPr="00BC2A7B">
              <w:rPr>
                <w:rFonts w:ascii="Arial" w:hAnsi="Arial" w:cs="Arial"/>
                <w:bCs/>
                <w:sz w:val="22"/>
                <w:szCs w:val="22"/>
              </w:rPr>
              <w:t>Maxuilili</w:t>
            </w:r>
            <w:proofErr w:type="spellEnd"/>
            <w:r w:rsidRPr="00BC2A7B">
              <w:rPr>
                <w:rFonts w:ascii="Arial" w:hAnsi="Arial" w:cs="Arial"/>
                <w:bCs/>
                <w:sz w:val="22"/>
                <w:szCs w:val="22"/>
              </w:rPr>
              <w:t xml:space="preserve"> Street, </w:t>
            </w:r>
            <w:proofErr w:type="spellStart"/>
            <w:r w:rsidRPr="00BC2A7B">
              <w:rPr>
                <w:rFonts w:ascii="Arial" w:hAnsi="Arial" w:cs="Arial"/>
                <w:bCs/>
                <w:sz w:val="22"/>
                <w:szCs w:val="22"/>
              </w:rPr>
              <w:t>Swakopmund</w:t>
            </w:r>
            <w:proofErr w:type="spellEnd"/>
            <w:r w:rsidRPr="00BC2A7B">
              <w:rPr>
                <w:rFonts w:ascii="Arial" w:hAnsi="Arial" w:cs="Arial"/>
                <w:bCs/>
                <w:sz w:val="22"/>
                <w:szCs w:val="22"/>
              </w:rPr>
              <w:t xml:space="preserve">. </w:t>
            </w:r>
          </w:p>
          <w:p w:rsidR="00CF7432" w:rsidRPr="00BC2A7B" w:rsidRDefault="00CF7432" w:rsidP="00BC2A7B">
            <w:pPr>
              <w:pStyle w:val="NormalWeb"/>
              <w:spacing w:line="360" w:lineRule="auto"/>
              <w:jc w:val="both"/>
              <w:rPr>
                <w:rFonts w:ascii="Arial" w:hAnsi="Arial" w:cs="Arial"/>
                <w:bCs/>
                <w:sz w:val="22"/>
                <w:szCs w:val="22"/>
              </w:rPr>
            </w:pPr>
            <w:r w:rsidRPr="00BC2A7B">
              <w:rPr>
                <w:rFonts w:ascii="Arial" w:hAnsi="Arial" w:cs="Arial"/>
                <w:bCs/>
                <w:sz w:val="22"/>
                <w:szCs w:val="22"/>
              </w:rPr>
              <w:t xml:space="preserve">3. Cost of suit on an attorney and client scale against any party opposing this application. </w:t>
            </w:r>
          </w:p>
          <w:p w:rsidR="00CF7432" w:rsidRPr="00BC2A7B" w:rsidRDefault="00CF7432" w:rsidP="00BC2A7B">
            <w:pPr>
              <w:pStyle w:val="NormalWeb"/>
              <w:spacing w:line="360" w:lineRule="auto"/>
              <w:jc w:val="both"/>
              <w:rPr>
                <w:rFonts w:ascii="Arial" w:hAnsi="Arial" w:cs="Arial"/>
                <w:bCs/>
                <w:sz w:val="22"/>
                <w:szCs w:val="22"/>
                <w:lang w:val="en-US"/>
              </w:rPr>
            </w:pPr>
            <w:r w:rsidRPr="00BC2A7B">
              <w:rPr>
                <w:rFonts w:ascii="Arial" w:hAnsi="Arial" w:cs="Arial"/>
                <w:bCs/>
                <w:sz w:val="22"/>
                <w:szCs w:val="22"/>
              </w:rPr>
              <w:t xml:space="preserve">4. Further or alternative relief. </w:t>
            </w:r>
            <w:r w:rsidR="000A5438">
              <w:rPr>
                <w:rFonts w:ascii="Arial" w:hAnsi="Arial" w:cs="Arial"/>
                <w:bCs/>
                <w:sz w:val="22"/>
                <w:szCs w:val="22"/>
                <w:lang w:val="en-US"/>
              </w:rPr>
              <w:t>’</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[3]</w:t>
            </w:r>
            <w:r w:rsidRPr="00014B09">
              <w:rPr>
                <w:rFonts w:ascii="Arial" w:hAnsi="Arial" w:cs="Arial"/>
                <w:bCs/>
                <w:sz w:val="24"/>
                <w:szCs w:val="24"/>
                <w:lang w:val="en-US"/>
              </w:rPr>
              <w:tab/>
              <w:t xml:space="preserve">The </w:t>
            </w:r>
            <w:r w:rsidR="001D5C3E">
              <w:rPr>
                <w:rFonts w:ascii="Arial" w:hAnsi="Arial" w:cs="Arial"/>
                <w:bCs/>
                <w:sz w:val="24"/>
                <w:szCs w:val="24"/>
                <w:lang w:val="en-US"/>
              </w:rPr>
              <w:t xml:space="preserve">first </w:t>
            </w:r>
            <w:r w:rsidRPr="00014B09">
              <w:rPr>
                <w:rFonts w:ascii="Arial" w:hAnsi="Arial" w:cs="Arial"/>
                <w:bCs/>
                <w:sz w:val="24"/>
                <w:szCs w:val="24"/>
                <w:lang w:val="en-US"/>
              </w:rPr>
              <w:t xml:space="preserve">respondent did not oppose the application within the specified </w:t>
            </w:r>
            <w:r w:rsidR="00E27D69">
              <w:rPr>
                <w:rFonts w:ascii="Arial" w:hAnsi="Arial" w:cs="Arial"/>
                <w:bCs/>
                <w:sz w:val="24"/>
                <w:szCs w:val="24"/>
                <w:lang w:val="en-US"/>
              </w:rPr>
              <w:t>period. On 23 February 2023,</w:t>
            </w:r>
            <w:r w:rsidRPr="00014B09">
              <w:rPr>
                <w:rFonts w:ascii="Arial" w:hAnsi="Arial" w:cs="Arial"/>
                <w:bCs/>
                <w:sz w:val="24"/>
                <w:szCs w:val="24"/>
                <w:lang w:val="en-US"/>
              </w:rPr>
              <w:t xml:space="preserve"> the applicant set the matter down on the first motion court roll</w:t>
            </w:r>
            <w:r w:rsidR="00ED637B">
              <w:rPr>
                <w:rFonts w:ascii="Arial" w:hAnsi="Arial" w:cs="Arial"/>
                <w:bCs/>
                <w:sz w:val="24"/>
                <w:szCs w:val="24"/>
                <w:lang w:val="en-US"/>
              </w:rPr>
              <w:t>,</w:t>
            </w:r>
            <w:r w:rsidRPr="00014B09">
              <w:rPr>
                <w:rFonts w:ascii="Arial" w:hAnsi="Arial" w:cs="Arial"/>
                <w:bCs/>
                <w:sz w:val="24"/>
                <w:szCs w:val="24"/>
                <w:lang w:val="en-US"/>
              </w:rPr>
              <w:t xml:space="preserve"> seeking the same relief provide</w:t>
            </w:r>
            <w:r w:rsidR="000A5438">
              <w:rPr>
                <w:rFonts w:ascii="Arial" w:hAnsi="Arial" w:cs="Arial"/>
                <w:bCs/>
                <w:sz w:val="24"/>
                <w:szCs w:val="24"/>
                <w:lang w:val="en-US"/>
              </w:rPr>
              <w:t xml:space="preserve">d for in the notice of motion. </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[4]</w:t>
            </w:r>
            <w:r w:rsidRPr="00014B09">
              <w:rPr>
                <w:rFonts w:ascii="Arial" w:hAnsi="Arial" w:cs="Arial"/>
                <w:bCs/>
                <w:sz w:val="24"/>
                <w:szCs w:val="24"/>
                <w:lang w:val="en-US"/>
              </w:rPr>
              <w:tab/>
              <w:t xml:space="preserve">The applicant also filed a draft court order simultaneously with the notice of set down. Oddly, the applicant amended the relief in paragraph 4 of the draft court order wherein it now sought costs against the respondent. This change in stance was made under </w:t>
            </w:r>
            <w:r w:rsidR="00E27D69">
              <w:rPr>
                <w:rFonts w:ascii="Arial" w:hAnsi="Arial" w:cs="Arial"/>
                <w:bCs/>
                <w:sz w:val="24"/>
                <w:szCs w:val="24"/>
                <w:lang w:val="en-US"/>
              </w:rPr>
              <w:t xml:space="preserve">the </w:t>
            </w:r>
            <w:r w:rsidRPr="00014B09">
              <w:rPr>
                <w:rFonts w:ascii="Arial" w:hAnsi="Arial" w:cs="Arial"/>
                <w:bCs/>
                <w:sz w:val="24"/>
                <w:szCs w:val="24"/>
                <w:lang w:val="en-US"/>
              </w:rPr>
              <w:t xml:space="preserve">circumstances </w:t>
            </w:r>
            <w:r w:rsidR="00E27D69">
              <w:rPr>
                <w:rFonts w:ascii="Arial" w:hAnsi="Arial" w:cs="Arial"/>
                <w:bCs/>
                <w:sz w:val="24"/>
                <w:szCs w:val="24"/>
                <w:lang w:val="en-US"/>
              </w:rPr>
              <w:t>even though</w:t>
            </w:r>
            <w:r w:rsidR="001F62FE">
              <w:rPr>
                <w:rFonts w:ascii="Arial" w:hAnsi="Arial" w:cs="Arial"/>
                <w:bCs/>
                <w:sz w:val="24"/>
                <w:szCs w:val="24"/>
                <w:lang w:val="en-US"/>
              </w:rPr>
              <w:t xml:space="preserve"> </w:t>
            </w:r>
            <w:r w:rsidR="00E27D69" w:rsidRPr="00F201AC">
              <w:rPr>
                <w:rFonts w:ascii="Arial" w:hAnsi="Arial" w:cs="Arial"/>
                <w:bCs/>
                <w:sz w:val="24"/>
                <w:szCs w:val="24"/>
                <w:lang w:val="en-US"/>
              </w:rPr>
              <w:t xml:space="preserve">the </w:t>
            </w:r>
            <w:r w:rsidR="001D5C3E" w:rsidRPr="00F201AC">
              <w:rPr>
                <w:rFonts w:ascii="Arial" w:hAnsi="Arial" w:cs="Arial"/>
                <w:bCs/>
                <w:sz w:val="24"/>
                <w:szCs w:val="24"/>
                <w:lang w:val="en-US"/>
              </w:rPr>
              <w:t>first</w:t>
            </w:r>
            <w:r w:rsidR="001D5C3E">
              <w:rPr>
                <w:rFonts w:ascii="Arial" w:hAnsi="Arial" w:cs="Arial"/>
                <w:bCs/>
                <w:sz w:val="24"/>
                <w:szCs w:val="24"/>
                <w:lang w:val="en-US"/>
              </w:rPr>
              <w:t xml:space="preserve"> </w:t>
            </w:r>
            <w:r w:rsidR="00E27D69">
              <w:rPr>
                <w:rFonts w:ascii="Arial" w:hAnsi="Arial" w:cs="Arial"/>
                <w:bCs/>
                <w:sz w:val="24"/>
                <w:szCs w:val="24"/>
                <w:lang w:val="en-US"/>
              </w:rPr>
              <w:t>respondent filed no opposition</w:t>
            </w:r>
            <w:r w:rsidR="001F62FE">
              <w:rPr>
                <w:rFonts w:ascii="Arial" w:hAnsi="Arial" w:cs="Arial"/>
                <w:bCs/>
                <w:sz w:val="24"/>
                <w:szCs w:val="24"/>
                <w:lang w:val="en-US"/>
              </w:rPr>
              <w:t>.</w:t>
            </w:r>
            <w:r w:rsidRPr="00014B09">
              <w:rPr>
                <w:rFonts w:ascii="Arial" w:hAnsi="Arial" w:cs="Arial"/>
                <w:bCs/>
                <w:sz w:val="24"/>
                <w:szCs w:val="24"/>
                <w:lang w:val="en-US"/>
              </w:rPr>
              <w:t xml:space="preserve"> </w:t>
            </w:r>
          </w:p>
          <w:p w:rsidR="00CF7432" w:rsidRPr="00014B09" w:rsidRDefault="00CF7432" w:rsidP="00CF7432">
            <w:pPr>
              <w:spacing w:line="360" w:lineRule="auto"/>
              <w:jc w:val="both"/>
              <w:rPr>
                <w:rFonts w:ascii="Arial" w:hAnsi="Arial" w:cs="Arial"/>
                <w:bCs/>
                <w:sz w:val="24"/>
                <w:szCs w:val="24"/>
                <w:lang w:val="en-US"/>
              </w:rPr>
            </w:pPr>
          </w:p>
          <w:p w:rsidR="00CF7432"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[5]</w:t>
            </w:r>
            <w:r w:rsidRPr="00014B09">
              <w:rPr>
                <w:rFonts w:ascii="Arial" w:hAnsi="Arial" w:cs="Arial"/>
                <w:bCs/>
                <w:sz w:val="24"/>
                <w:szCs w:val="24"/>
                <w:lang w:val="en-US"/>
              </w:rPr>
              <w:tab/>
            </w:r>
            <w:r>
              <w:rPr>
                <w:rFonts w:ascii="Arial" w:hAnsi="Arial" w:cs="Arial"/>
                <w:bCs/>
                <w:sz w:val="24"/>
                <w:szCs w:val="24"/>
                <w:lang w:val="en-US"/>
              </w:rPr>
              <w:t xml:space="preserve">Before the matter could be heard on an unopposed basis, </w:t>
            </w:r>
            <w:r w:rsidRPr="00014B09">
              <w:rPr>
                <w:rFonts w:ascii="Arial" w:hAnsi="Arial" w:cs="Arial"/>
                <w:bCs/>
                <w:sz w:val="24"/>
                <w:szCs w:val="24"/>
                <w:lang w:val="en-US"/>
              </w:rPr>
              <w:t>the first respondent</w:t>
            </w:r>
            <w:r w:rsidR="001F62FE">
              <w:rPr>
                <w:rFonts w:ascii="Arial" w:hAnsi="Arial" w:cs="Arial"/>
                <w:bCs/>
                <w:sz w:val="24"/>
                <w:szCs w:val="24"/>
                <w:lang w:val="en-US"/>
              </w:rPr>
              <w:t>,</w:t>
            </w:r>
            <w:r>
              <w:rPr>
                <w:rFonts w:ascii="Arial" w:hAnsi="Arial" w:cs="Arial"/>
                <w:bCs/>
                <w:sz w:val="24"/>
                <w:szCs w:val="24"/>
                <w:lang w:val="en-US"/>
              </w:rPr>
              <w:t xml:space="preserve"> </w:t>
            </w:r>
            <w:r w:rsidR="001F62FE">
              <w:rPr>
                <w:rFonts w:ascii="Arial" w:hAnsi="Arial" w:cs="Arial"/>
                <w:bCs/>
                <w:sz w:val="24"/>
                <w:szCs w:val="24"/>
                <w:lang w:val="en-US"/>
              </w:rPr>
              <w:t>o</w:t>
            </w:r>
            <w:r w:rsidR="001F62FE" w:rsidRPr="00014B09">
              <w:rPr>
                <w:rFonts w:ascii="Arial" w:hAnsi="Arial" w:cs="Arial"/>
                <w:bCs/>
                <w:sz w:val="24"/>
                <w:szCs w:val="24"/>
                <w:lang w:val="en-US"/>
              </w:rPr>
              <w:t xml:space="preserve">n 28 February </w:t>
            </w:r>
            <w:r w:rsidR="001F62FE">
              <w:rPr>
                <w:rFonts w:ascii="Arial" w:hAnsi="Arial" w:cs="Arial"/>
                <w:bCs/>
                <w:sz w:val="24"/>
                <w:szCs w:val="24"/>
                <w:lang w:val="en-US"/>
              </w:rPr>
              <w:t>2023</w:t>
            </w:r>
            <w:r w:rsidR="00E27D69">
              <w:rPr>
                <w:rFonts w:ascii="Arial" w:hAnsi="Arial" w:cs="Arial"/>
                <w:bCs/>
                <w:sz w:val="24"/>
                <w:szCs w:val="24"/>
                <w:lang w:val="en-US"/>
              </w:rPr>
              <w:t>,</w:t>
            </w:r>
            <w:r w:rsidRPr="00014B09">
              <w:rPr>
                <w:rFonts w:ascii="Arial" w:hAnsi="Arial" w:cs="Arial"/>
                <w:bCs/>
                <w:sz w:val="24"/>
                <w:szCs w:val="24"/>
                <w:lang w:val="en-US"/>
              </w:rPr>
              <w:t xml:space="preserve"> vacate</w:t>
            </w:r>
            <w:r w:rsidR="001F62FE">
              <w:rPr>
                <w:rFonts w:ascii="Arial" w:hAnsi="Arial" w:cs="Arial"/>
                <w:bCs/>
                <w:sz w:val="24"/>
                <w:szCs w:val="24"/>
                <w:lang w:val="en-US"/>
              </w:rPr>
              <w:t>d</w:t>
            </w:r>
            <w:r w:rsidRPr="00014B09">
              <w:rPr>
                <w:rFonts w:ascii="Arial" w:hAnsi="Arial" w:cs="Arial"/>
                <w:bCs/>
                <w:sz w:val="24"/>
                <w:szCs w:val="24"/>
                <w:lang w:val="en-US"/>
              </w:rPr>
              <w:t xml:space="preserve"> the property</w:t>
            </w:r>
            <w:r w:rsidR="00E27D69">
              <w:rPr>
                <w:rFonts w:ascii="Arial" w:hAnsi="Arial" w:cs="Arial"/>
                <w:bCs/>
                <w:sz w:val="24"/>
                <w:szCs w:val="24"/>
                <w:lang w:val="en-US"/>
              </w:rPr>
              <w:t>,</w:t>
            </w:r>
            <w:r w:rsidRPr="00014B09">
              <w:rPr>
                <w:rFonts w:ascii="Arial" w:hAnsi="Arial" w:cs="Arial"/>
                <w:bCs/>
                <w:sz w:val="24"/>
                <w:szCs w:val="24"/>
                <w:lang w:val="en-US"/>
              </w:rPr>
              <w:t xml:space="preserve"> and on 1 March 2023</w:t>
            </w:r>
            <w:r w:rsidR="00EE66BF">
              <w:rPr>
                <w:rFonts w:ascii="Arial" w:hAnsi="Arial" w:cs="Arial"/>
                <w:bCs/>
                <w:sz w:val="24"/>
                <w:szCs w:val="24"/>
                <w:lang w:val="en-US"/>
              </w:rPr>
              <w:t>,</w:t>
            </w:r>
            <w:r w:rsidRPr="00014B09">
              <w:rPr>
                <w:rFonts w:ascii="Arial" w:hAnsi="Arial" w:cs="Arial"/>
                <w:bCs/>
                <w:sz w:val="24"/>
                <w:szCs w:val="24"/>
                <w:lang w:val="en-US"/>
              </w:rPr>
              <w:t xml:space="preserve"> she handed over the keys to the </w:t>
            </w:r>
            <w:r w:rsidR="001D5C3E" w:rsidRPr="00F201AC">
              <w:rPr>
                <w:rFonts w:ascii="Arial" w:hAnsi="Arial" w:cs="Arial"/>
                <w:bCs/>
                <w:sz w:val="24"/>
                <w:szCs w:val="24"/>
                <w:lang w:val="en-US"/>
              </w:rPr>
              <w:t xml:space="preserve">applicant. </w:t>
            </w:r>
            <w:r w:rsidR="001F62FE" w:rsidRPr="00F201AC">
              <w:rPr>
                <w:rFonts w:ascii="Arial" w:hAnsi="Arial" w:cs="Arial"/>
                <w:bCs/>
                <w:sz w:val="24"/>
                <w:szCs w:val="24"/>
                <w:lang w:val="en-US"/>
              </w:rPr>
              <w:t>The first respondent</w:t>
            </w:r>
            <w:r w:rsidR="00E27D69">
              <w:rPr>
                <w:rFonts w:ascii="Arial" w:hAnsi="Arial" w:cs="Arial"/>
                <w:bCs/>
                <w:sz w:val="24"/>
                <w:szCs w:val="24"/>
                <w:lang w:val="en-US"/>
              </w:rPr>
              <w:t>,</w:t>
            </w:r>
            <w:r w:rsidR="001F62FE">
              <w:rPr>
                <w:rFonts w:ascii="Arial" w:hAnsi="Arial" w:cs="Arial"/>
                <w:bCs/>
                <w:sz w:val="24"/>
                <w:szCs w:val="24"/>
                <w:lang w:val="en-US"/>
              </w:rPr>
              <w:t xml:space="preserve"> however</w:t>
            </w:r>
            <w:r w:rsidR="00ED637B">
              <w:rPr>
                <w:rFonts w:ascii="Arial" w:hAnsi="Arial" w:cs="Arial"/>
                <w:bCs/>
                <w:sz w:val="24"/>
                <w:szCs w:val="24"/>
                <w:lang w:val="en-US"/>
              </w:rPr>
              <w:t>,</w:t>
            </w:r>
            <w:r w:rsidR="001F62FE">
              <w:rPr>
                <w:rFonts w:ascii="Arial" w:hAnsi="Arial" w:cs="Arial"/>
                <w:bCs/>
                <w:sz w:val="24"/>
                <w:szCs w:val="24"/>
                <w:lang w:val="en-US"/>
              </w:rPr>
              <w:t xml:space="preserve"> </w:t>
            </w:r>
            <w:r>
              <w:rPr>
                <w:rFonts w:ascii="Arial" w:hAnsi="Arial" w:cs="Arial"/>
                <w:bCs/>
                <w:sz w:val="24"/>
                <w:szCs w:val="24"/>
                <w:lang w:val="en-US"/>
              </w:rPr>
              <w:t xml:space="preserve">filed a notice to oppose </w:t>
            </w:r>
            <w:r w:rsidR="001F62FE">
              <w:rPr>
                <w:rFonts w:ascii="Arial" w:hAnsi="Arial" w:cs="Arial"/>
                <w:bCs/>
                <w:sz w:val="24"/>
                <w:szCs w:val="24"/>
                <w:lang w:val="en-US"/>
              </w:rPr>
              <w:t xml:space="preserve">the application </w:t>
            </w:r>
            <w:r w:rsidR="00EE66BF">
              <w:rPr>
                <w:rFonts w:ascii="Arial" w:hAnsi="Arial" w:cs="Arial"/>
                <w:bCs/>
                <w:sz w:val="24"/>
                <w:szCs w:val="24"/>
                <w:lang w:val="en-US"/>
              </w:rPr>
              <w:t xml:space="preserve">on </w:t>
            </w:r>
            <w:r>
              <w:rPr>
                <w:rFonts w:ascii="Arial" w:hAnsi="Arial" w:cs="Arial"/>
                <w:bCs/>
                <w:sz w:val="24"/>
                <w:szCs w:val="24"/>
                <w:lang w:val="en-US"/>
              </w:rPr>
              <w:t>the same day</w:t>
            </w:r>
            <w:r w:rsidRPr="00014B09">
              <w:rPr>
                <w:rFonts w:ascii="Arial" w:hAnsi="Arial" w:cs="Arial"/>
                <w:bCs/>
                <w:sz w:val="24"/>
                <w:szCs w:val="24"/>
                <w:lang w:val="en-US"/>
              </w:rPr>
              <w:t xml:space="preserve">. </w:t>
            </w:r>
          </w:p>
          <w:p w:rsidR="00CF7432" w:rsidRPr="00014B09" w:rsidRDefault="00CF7432" w:rsidP="00CF7432">
            <w:pPr>
              <w:spacing w:line="360" w:lineRule="auto"/>
              <w:jc w:val="both"/>
              <w:rPr>
                <w:rFonts w:ascii="Arial" w:hAnsi="Arial" w:cs="Arial"/>
                <w:bCs/>
                <w:sz w:val="24"/>
                <w:szCs w:val="24"/>
                <w:lang w:val="en-US"/>
              </w:rPr>
            </w:pPr>
          </w:p>
          <w:p w:rsidR="00EE66BF"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[6]</w:t>
            </w:r>
            <w:r w:rsidRPr="00014B09">
              <w:rPr>
                <w:rFonts w:ascii="Arial" w:hAnsi="Arial" w:cs="Arial"/>
                <w:bCs/>
                <w:sz w:val="24"/>
                <w:szCs w:val="24"/>
                <w:lang w:val="en-US"/>
              </w:rPr>
              <w:tab/>
              <w:t>On 15 March 2023</w:t>
            </w:r>
            <w:r w:rsidR="00EE66BF">
              <w:rPr>
                <w:rFonts w:ascii="Arial" w:hAnsi="Arial" w:cs="Arial"/>
                <w:bCs/>
                <w:sz w:val="24"/>
                <w:szCs w:val="24"/>
                <w:lang w:val="en-US"/>
              </w:rPr>
              <w:t>,</w:t>
            </w:r>
            <w:r w:rsidRPr="00014B09">
              <w:rPr>
                <w:rFonts w:ascii="Arial" w:hAnsi="Arial" w:cs="Arial"/>
                <w:bCs/>
                <w:sz w:val="24"/>
                <w:szCs w:val="24"/>
                <w:lang w:val="en-US"/>
              </w:rPr>
              <w:t xml:space="preserve"> the </w:t>
            </w:r>
            <w:r w:rsidR="00043C1A">
              <w:rPr>
                <w:rFonts w:ascii="Arial" w:hAnsi="Arial" w:cs="Arial"/>
                <w:bCs/>
                <w:sz w:val="24"/>
                <w:szCs w:val="24"/>
                <w:lang w:val="en-US"/>
              </w:rPr>
              <w:t>d</w:t>
            </w:r>
            <w:r w:rsidR="00E27D69">
              <w:rPr>
                <w:rFonts w:ascii="Arial" w:hAnsi="Arial" w:cs="Arial"/>
                <w:bCs/>
                <w:sz w:val="24"/>
                <w:szCs w:val="24"/>
                <w:lang w:val="en-US"/>
              </w:rPr>
              <w:t xml:space="preserve">uty Judge removed the matter from the </w:t>
            </w:r>
            <w:r w:rsidR="00043C1A">
              <w:rPr>
                <w:rFonts w:ascii="Arial" w:hAnsi="Arial" w:cs="Arial"/>
                <w:bCs/>
                <w:sz w:val="24"/>
                <w:szCs w:val="24"/>
                <w:lang w:val="en-US"/>
              </w:rPr>
              <w:t>f</w:t>
            </w:r>
            <w:r w:rsidR="00E27D69">
              <w:rPr>
                <w:rFonts w:ascii="Arial" w:hAnsi="Arial" w:cs="Arial"/>
                <w:bCs/>
                <w:sz w:val="24"/>
                <w:szCs w:val="24"/>
                <w:lang w:val="en-US"/>
              </w:rPr>
              <w:t xml:space="preserve">irst </w:t>
            </w:r>
            <w:r w:rsidR="00043C1A">
              <w:rPr>
                <w:rFonts w:ascii="Arial" w:hAnsi="Arial" w:cs="Arial"/>
                <w:bCs/>
                <w:sz w:val="24"/>
                <w:szCs w:val="24"/>
                <w:lang w:val="en-US"/>
              </w:rPr>
              <w:t>m</w:t>
            </w:r>
            <w:r w:rsidR="00E27D69">
              <w:rPr>
                <w:rFonts w:ascii="Arial" w:hAnsi="Arial" w:cs="Arial"/>
                <w:bCs/>
                <w:sz w:val="24"/>
                <w:szCs w:val="24"/>
                <w:lang w:val="en-US"/>
              </w:rPr>
              <w:t xml:space="preserve">otion roll </w:t>
            </w:r>
            <w:r w:rsidRPr="00014B09">
              <w:rPr>
                <w:rFonts w:ascii="Arial" w:hAnsi="Arial" w:cs="Arial"/>
                <w:bCs/>
                <w:sz w:val="24"/>
                <w:szCs w:val="24"/>
                <w:lang w:val="en-US"/>
              </w:rPr>
              <w:t xml:space="preserve">as it had </w:t>
            </w:r>
            <w:r w:rsidR="00EE66BF">
              <w:rPr>
                <w:rFonts w:ascii="Arial" w:hAnsi="Arial" w:cs="Arial"/>
                <w:bCs/>
                <w:sz w:val="24"/>
                <w:szCs w:val="24"/>
                <w:lang w:val="en-US"/>
              </w:rPr>
              <w:t>become</w:t>
            </w:r>
            <w:r w:rsidRPr="00014B09">
              <w:rPr>
                <w:rFonts w:ascii="Arial" w:hAnsi="Arial" w:cs="Arial"/>
                <w:bCs/>
                <w:sz w:val="24"/>
                <w:szCs w:val="24"/>
                <w:lang w:val="en-US"/>
              </w:rPr>
              <w:t xml:space="preserve"> opposed. For reasons that will be expounded </w:t>
            </w:r>
            <w:r w:rsidR="00043C1A">
              <w:rPr>
                <w:rFonts w:ascii="Arial" w:hAnsi="Arial" w:cs="Arial"/>
                <w:bCs/>
                <w:sz w:val="24"/>
                <w:szCs w:val="24"/>
                <w:lang w:val="en-US"/>
              </w:rPr>
              <w:t>i</w:t>
            </w:r>
            <w:r w:rsidRPr="00014B09">
              <w:rPr>
                <w:rFonts w:ascii="Arial" w:hAnsi="Arial" w:cs="Arial"/>
                <w:bCs/>
                <w:sz w:val="24"/>
                <w:szCs w:val="24"/>
                <w:lang w:val="en-US"/>
              </w:rPr>
              <w:t>n more detail below</w:t>
            </w:r>
            <w:r>
              <w:rPr>
                <w:rFonts w:ascii="Arial" w:hAnsi="Arial" w:cs="Arial"/>
                <w:bCs/>
                <w:sz w:val="24"/>
                <w:szCs w:val="24"/>
                <w:lang w:val="en-US"/>
              </w:rPr>
              <w:t>, on</w:t>
            </w:r>
            <w:r w:rsidRPr="00014B09">
              <w:rPr>
                <w:rFonts w:ascii="Arial" w:hAnsi="Arial" w:cs="Arial"/>
                <w:bCs/>
                <w:sz w:val="24"/>
                <w:szCs w:val="24"/>
                <w:lang w:val="en-US"/>
              </w:rPr>
              <w:t xml:space="preserve"> 22 March 2023</w:t>
            </w:r>
            <w:r w:rsidR="00ED637B">
              <w:rPr>
                <w:rFonts w:ascii="Arial" w:hAnsi="Arial" w:cs="Arial"/>
                <w:bCs/>
                <w:sz w:val="24"/>
                <w:szCs w:val="24"/>
                <w:lang w:val="en-US"/>
              </w:rPr>
              <w:t>,</w:t>
            </w:r>
            <w:r w:rsidRPr="00014B09">
              <w:rPr>
                <w:rFonts w:ascii="Arial" w:hAnsi="Arial" w:cs="Arial"/>
                <w:bCs/>
                <w:sz w:val="24"/>
                <w:szCs w:val="24"/>
                <w:lang w:val="en-US"/>
              </w:rPr>
              <w:t xml:space="preserve"> </w:t>
            </w:r>
            <w:r w:rsidRPr="00014B09">
              <w:rPr>
                <w:rFonts w:ascii="Arial" w:hAnsi="Arial" w:cs="Arial"/>
                <w:bCs/>
                <w:sz w:val="24"/>
                <w:szCs w:val="24"/>
                <w:lang w:val="en-US"/>
              </w:rPr>
              <w:lastRenderedPageBreak/>
              <w:t xml:space="preserve">the first respondent filed her answering affidavit, wherein she denied that the agreement between the parties is a lease agreement and stated that </w:t>
            </w:r>
            <w:r w:rsidR="00C947CD">
              <w:rPr>
                <w:rFonts w:ascii="Arial" w:hAnsi="Arial" w:cs="Arial"/>
                <w:bCs/>
                <w:sz w:val="24"/>
                <w:szCs w:val="24"/>
                <w:lang w:val="en-US"/>
              </w:rPr>
              <w:t>the relationship between the applicant and the first respondent</w:t>
            </w:r>
            <w:r w:rsidRPr="00014B09">
              <w:rPr>
                <w:rFonts w:ascii="Arial" w:hAnsi="Arial" w:cs="Arial"/>
                <w:bCs/>
                <w:sz w:val="24"/>
                <w:szCs w:val="24"/>
                <w:lang w:val="en-US"/>
              </w:rPr>
              <w:t xml:space="preserve"> was rather one of sub</w:t>
            </w:r>
            <w:r w:rsidR="00EE66BF">
              <w:rPr>
                <w:rFonts w:ascii="Arial" w:hAnsi="Arial" w:cs="Arial"/>
                <w:bCs/>
                <w:sz w:val="24"/>
                <w:szCs w:val="24"/>
                <w:lang w:val="en-US"/>
              </w:rPr>
              <w:t>-</w:t>
            </w:r>
            <w:r w:rsidRPr="00014B09">
              <w:rPr>
                <w:rFonts w:ascii="Arial" w:hAnsi="Arial" w:cs="Arial"/>
                <w:bCs/>
                <w:sz w:val="24"/>
                <w:szCs w:val="24"/>
                <w:lang w:val="en-US"/>
              </w:rPr>
              <w:t>le</w:t>
            </w:r>
            <w:r w:rsidR="00C947CD">
              <w:rPr>
                <w:rFonts w:ascii="Arial" w:hAnsi="Arial" w:cs="Arial"/>
                <w:bCs/>
                <w:sz w:val="24"/>
                <w:szCs w:val="24"/>
                <w:lang w:val="en-US"/>
              </w:rPr>
              <w:t>ase</w:t>
            </w:r>
            <w:r w:rsidRPr="00014B09">
              <w:rPr>
                <w:rFonts w:ascii="Arial" w:hAnsi="Arial" w:cs="Arial"/>
                <w:bCs/>
                <w:sz w:val="24"/>
                <w:szCs w:val="24"/>
                <w:lang w:val="en-US"/>
              </w:rPr>
              <w:t xml:space="preserve"> of a lease </w:t>
            </w:r>
            <w:r w:rsidR="00EE66BF">
              <w:rPr>
                <w:rFonts w:ascii="Arial" w:hAnsi="Arial" w:cs="Arial"/>
                <w:bCs/>
                <w:sz w:val="24"/>
                <w:szCs w:val="24"/>
                <w:lang w:val="en-US"/>
              </w:rPr>
              <w:t>agreement</w:t>
            </w:r>
            <w:r w:rsidR="00C947CD">
              <w:rPr>
                <w:rFonts w:ascii="Arial" w:hAnsi="Arial" w:cs="Arial"/>
                <w:bCs/>
                <w:sz w:val="24"/>
                <w:szCs w:val="24"/>
                <w:lang w:val="en-US"/>
              </w:rPr>
              <w:t xml:space="preserve">. The first respondent submitted that she and </w:t>
            </w:r>
            <w:proofErr w:type="spellStart"/>
            <w:r w:rsidR="00C947CD">
              <w:rPr>
                <w:rFonts w:ascii="Arial" w:hAnsi="Arial" w:cs="Arial"/>
                <w:bCs/>
                <w:sz w:val="24"/>
                <w:szCs w:val="24"/>
                <w:lang w:val="en-US"/>
              </w:rPr>
              <w:t>Mr</w:t>
            </w:r>
            <w:proofErr w:type="spellEnd"/>
            <w:r w:rsidR="00C947CD">
              <w:rPr>
                <w:rFonts w:ascii="Arial" w:hAnsi="Arial" w:cs="Arial"/>
                <w:bCs/>
                <w:sz w:val="24"/>
                <w:szCs w:val="24"/>
                <w:lang w:val="en-US"/>
              </w:rPr>
              <w:t xml:space="preserve"> Werner </w:t>
            </w:r>
            <w:proofErr w:type="spellStart"/>
            <w:r w:rsidR="00C947CD">
              <w:rPr>
                <w:rFonts w:ascii="Arial" w:hAnsi="Arial" w:cs="Arial"/>
                <w:bCs/>
                <w:sz w:val="24"/>
                <w:szCs w:val="24"/>
                <w:lang w:val="en-US"/>
              </w:rPr>
              <w:t>Schaap</w:t>
            </w:r>
            <w:proofErr w:type="spellEnd"/>
            <w:r w:rsidR="00C947CD">
              <w:rPr>
                <w:rFonts w:ascii="Arial" w:hAnsi="Arial" w:cs="Arial"/>
                <w:bCs/>
                <w:sz w:val="24"/>
                <w:szCs w:val="24"/>
                <w:lang w:val="en-US"/>
              </w:rPr>
              <w:t xml:space="preserve"> (the sole member of the applicant)</w:t>
            </w:r>
            <w:r w:rsidR="00EE66BF">
              <w:rPr>
                <w:rFonts w:ascii="Arial" w:hAnsi="Arial" w:cs="Arial"/>
                <w:bCs/>
                <w:sz w:val="24"/>
                <w:szCs w:val="24"/>
                <w:lang w:val="en-US"/>
              </w:rPr>
              <w:t xml:space="preserve"> </w:t>
            </w:r>
            <w:r w:rsidRPr="00014B09">
              <w:rPr>
                <w:rFonts w:ascii="Arial" w:hAnsi="Arial" w:cs="Arial"/>
                <w:bCs/>
                <w:sz w:val="24"/>
                <w:szCs w:val="24"/>
                <w:lang w:val="en-US"/>
              </w:rPr>
              <w:t xml:space="preserve">entered into </w:t>
            </w:r>
            <w:r w:rsidR="00C947CD">
              <w:rPr>
                <w:rFonts w:ascii="Arial" w:hAnsi="Arial" w:cs="Arial"/>
                <w:bCs/>
                <w:sz w:val="24"/>
                <w:szCs w:val="24"/>
                <w:lang w:val="en-US"/>
              </w:rPr>
              <w:t>a partnership</w:t>
            </w:r>
            <w:r w:rsidR="00ED637B">
              <w:rPr>
                <w:rFonts w:ascii="Arial" w:hAnsi="Arial" w:cs="Arial"/>
                <w:bCs/>
                <w:sz w:val="24"/>
                <w:szCs w:val="24"/>
                <w:lang w:val="en-US"/>
              </w:rPr>
              <w:t xml:space="preserve">. In terms of the partnership agreement, the applicant would lease the property to the second respondent, who would </w:t>
            </w:r>
            <w:r w:rsidR="00EE66BF">
              <w:rPr>
                <w:rFonts w:ascii="Arial" w:hAnsi="Arial" w:cs="Arial"/>
                <w:bCs/>
                <w:sz w:val="24"/>
                <w:szCs w:val="24"/>
                <w:lang w:val="en-US"/>
              </w:rPr>
              <w:t xml:space="preserve">sub-lease the property to the first respondent. </w:t>
            </w:r>
          </w:p>
          <w:p w:rsidR="00EE66BF" w:rsidRDefault="00EE66BF" w:rsidP="00CF7432">
            <w:pPr>
              <w:spacing w:line="360" w:lineRule="auto"/>
              <w:jc w:val="both"/>
              <w:rPr>
                <w:rFonts w:ascii="Arial" w:hAnsi="Arial" w:cs="Arial"/>
                <w:bCs/>
                <w:sz w:val="24"/>
                <w:szCs w:val="24"/>
                <w:lang w:val="en-US"/>
              </w:rPr>
            </w:pPr>
          </w:p>
          <w:p w:rsidR="00C947CD" w:rsidRDefault="00BC2A7B" w:rsidP="00CF7432">
            <w:pPr>
              <w:spacing w:line="360" w:lineRule="auto"/>
              <w:jc w:val="both"/>
              <w:rPr>
                <w:rFonts w:ascii="Arial" w:hAnsi="Arial" w:cs="Arial"/>
                <w:bCs/>
                <w:sz w:val="24"/>
                <w:szCs w:val="24"/>
                <w:lang w:val="en-US"/>
              </w:rPr>
            </w:pPr>
            <w:r>
              <w:rPr>
                <w:rFonts w:ascii="Arial" w:hAnsi="Arial" w:cs="Arial"/>
                <w:bCs/>
                <w:sz w:val="24"/>
                <w:szCs w:val="24"/>
                <w:lang w:val="en-US"/>
              </w:rPr>
              <w:t>[7]</w:t>
            </w:r>
            <w:r w:rsidRPr="00BC2A7B">
              <w:rPr>
                <w:rFonts w:ascii="Arial" w:hAnsi="Arial" w:cs="Arial"/>
                <w:bCs/>
                <w:sz w:val="24"/>
                <w:szCs w:val="24"/>
                <w:lang w:val="en-US"/>
              </w:rPr>
              <w:tab/>
            </w:r>
            <w:r w:rsidR="00CF7432" w:rsidRPr="00014B09">
              <w:rPr>
                <w:rFonts w:ascii="Arial" w:hAnsi="Arial" w:cs="Arial"/>
                <w:bCs/>
                <w:sz w:val="24"/>
                <w:szCs w:val="24"/>
                <w:lang w:val="en-US"/>
              </w:rPr>
              <w:t xml:space="preserve">As </w:t>
            </w:r>
            <w:r w:rsidR="00E27D69">
              <w:rPr>
                <w:rFonts w:ascii="Arial" w:hAnsi="Arial" w:cs="Arial"/>
                <w:bCs/>
                <w:sz w:val="24"/>
                <w:szCs w:val="24"/>
                <w:lang w:val="en-US"/>
              </w:rPr>
              <w:t xml:space="preserve">a </w:t>
            </w:r>
            <w:r w:rsidR="00CF7432" w:rsidRPr="00014B09">
              <w:rPr>
                <w:rFonts w:ascii="Arial" w:hAnsi="Arial" w:cs="Arial"/>
                <w:bCs/>
                <w:sz w:val="24"/>
                <w:szCs w:val="24"/>
                <w:lang w:val="en-US"/>
              </w:rPr>
              <w:t xml:space="preserve">result of the stance taken by </w:t>
            </w:r>
            <w:r w:rsidR="00CF7432" w:rsidRPr="00F201AC">
              <w:rPr>
                <w:rFonts w:ascii="Arial" w:hAnsi="Arial" w:cs="Arial"/>
                <w:bCs/>
                <w:sz w:val="24"/>
                <w:szCs w:val="24"/>
                <w:lang w:val="en-US"/>
              </w:rPr>
              <w:t xml:space="preserve">the </w:t>
            </w:r>
            <w:r w:rsidR="00F224AB" w:rsidRPr="00F201AC">
              <w:rPr>
                <w:rFonts w:ascii="Arial" w:hAnsi="Arial" w:cs="Arial"/>
                <w:bCs/>
                <w:sz w:val="24"/>
                <w:szCs w:val="24"/>
                <w:lang w:val="en-US"/>
              </w:rPr>
              <w:t>first</w:t>
            </w:r>
            <w:r w:rsidR="00F224AB">
              <w:rPr>
                <w:rFonts w:ascii="Arial" w:hAnsi="Arial" w:cs="Arial"/>
                <w:bCs/>
                <w:sz w:val="24"/>
                <w:szCs w:val="24"/>
                <w:lang w:val="en-US"/>
              </w:rPr>
              <w:t xml:space="preserve"> </w:t>
            </w:r>
            <w:r w:rsidR="00CF7432" w:rsidRPr="00014B09">
              <w:rPr>
                <w:rFonts w:ascii="Arial" w:hAnsi="Arial" w:cs="Arial"/>
                <w:bCs/>
                <w:sz w:val="24"/>
                <w:szCs w:val="24"/>
                <w:lang w:val="en-US"/>
              </w:rPr>
              <w:t>respondent</w:t>
            </w:r>
            <w:r w:rsidR="00E27D69">
              <w:rPr>
                <w:rFonts w:ascii="Arial" w:hAnsi="Arial" w:cs="Arial"/>
                <w:bCs/>
                <w:sz w:val="24"/>
                <w:szCs w:val="24"/>
                <w:lang w:val="en-US"/>
              </w:rPr>
              <w:t>,</w:t>
            </w:r>
            <w:r w:rsidR="00C947CD">
              <w:rPr>
                <w:rFonts w:ascii="Arial" w:hAnsi="Arial" w:cs="Arial"/>
                <w:bCs/>
                <w:sz w:val="24"/>
                <w:szCs w:val="24"/>
                <w:lang w:val="en-US"/>
              </w:rPr>
              <w:t xml:space="preserve"> she raised </w:t>
            </w:r>
            <w:r w:rsidR="00ED637B">
              <w:rPr>
                <w:rFonts w:ascii="Arial" w:hAnsi="Arial" w:cs="Arial"/>
                <w:bCs/>
                <w:sz w:val="24"/>
                <w:szCs w:val="24"/>
                <w:lang w:val="en-US"/>
              </w:rPr>
              <w:t>several</w:t>
            </w:r>
            <w:r w:rsidR="00C947CD">
              <w:rPr>
                <w:rFonts w:ascii="Arial" w:hAnsi="Arial" w:cs="Arial"/>
                <w:bCs/>
                <w:sz w:val="24"/>
                <w:szCs w:val="24"/>
                <w:lang w:val="en-US"/>
              </w:rPr>
              <w:t xml:space="preserve"> </w:t>
            </w:r>
            <w:r w:rsidR="00E27D69">
              <w:rPr>
                <w:rFonts w:ascii="Arial" w:hAnsi="Arial" w:cs="Arial"/>
                <w:bCs/>
                <w:sz w:val="24"/>
                <w:szCs w:val="24"/>
                <w:lang w:val="en-US"/>
              </w:rPr>
              <w:t xml:space="preserve">preliminary </w:t>
            </w:r>
            <w:r w:rsidR="00C947CD">
              <w:rPr>
                <w:rFonts w:ascii="Arial" w:hAnsi="Arial" w:cs="Arial"/>
                <w:bCs/>
                <w:sz w:val="24"/>
                <w:szCs w:val="24"/>
                <w:lang w:val="en-US"/>
              </w:rPr>
              <w:t>points in opposition to the application by the applicant. These</w:t>
            </w:r>
            <w:r w:rsidR="00E27D69">
              <w:rPr>
                <w:rFonts w:ascii="Arial" w:hAnsi="Arial" w:cs="Arial"/>
                <w:bCs/>
                <w:sz w:val="24"/>
                <w:szCs w:val="24"/>
                <w:lang w:val="en-US"/>
              </w:rPr>
              <w:t xml:space="preserve"> </w:t>
            </w:r>
            <w:r w:rsidR="00C947CD">
              <w:rPr>
                <w:rFonts w:ascii="Arial" w:hAnsi="Arial" w:cs="Arial"/>
                <w:bCs/>
                <w:sz w:val="24"/>
                <w:szCs w:val="24"/>
                <w:lang w:val="en-US"/>
              </w:rPr>
              <w:t xml:space="preserve">points were the following: </w:t>
            </w:r>
          </w:p>
          <w:p w:rsidR="00C947CD" w:rsidRDefault="00C947CD" w:rsidP="00CF7432">
            <w:pPr>
              <w:spacing w:line="360" w:lineRule="auto"/>
              <w:jc w:val="both"/>
              <w:rPr>
                <w:rFonts w:ascii="Arial" w:hAnsi="Arial" w:cs="Arial"/>
                <w:bCs/>
                <w:sz w:val="24"/>
                <w:szCs w:val="24"/>
                <w:lang w:val="en-US"/>
              </w:rPr>
            </w:pPr>
          </w:p>
          <w:p w:rsidR="00C947CD" w:rsidRDefault="00C947CD" w:rsidP="00CF7432">
            <w:pPr>
              <w:spacing w:line="360" w:lineRule="auto"/>
              <w:jc w:val="both"/>
              <w:rPr>
                <w:rFonts w:ascii="Arial" w:hAnsi="Arial" w:cs="Arial"/>
                <w:bCs/>
                <w:sz w:val="24"/>
                <w:szCs w:val="24"/>
                <w:lang w:val="en-US"/>
              </w:rPr>
            </w:pPr>
            <w:r>
              <w:rPr>
                <w:rFonts w:ascii="Arial" w:hAnsi="Arial" w:cs="Arial"/>
                <w:bCs/>
                <w:sz w:val="24"/>
                <w:szCs w:val="24"/>
                <w:lang w:val="en-US"/>
              </w:rPr>
              <w:t>a)</w:t>
            </w:r>
            <w:r w:rsidR="004E4F83" w:rsidRPr="004E4F83">
              <w:rPr>
                <w:rFonts w:ascii="Arial" w:hAnsi="Arial" w:cs="Arial"/>
                <w:bCs/>
                <w:sz w:val="24"/>
                <w:szCs w:val="24"/>
                <w:lang w:val="en-US"/>
              </w:rPr>
              <w:tab/>
            </w:r>
            <w:r>
              <w:rPr>
                <w:rFonts w:ascii="Arial" w:hAnsi="Arial" w:cs="Arial"/>
                <w:bCs/>
                <w:sz w:val="24"/>
                <w:szCs w:val="24"/>
                <w:lang w:val="en-US"/>
              </w:rPr>
              <w:t xml:space="preserve"> </w:t>
            </w:r>
            <w:r w:rsidR="00CF7432" w:rsidRPr="00014B09">
              <w:rPr>
                <w:rFonts w:ascii="Arial" w:hAnsi="Arial" w:cs="Arial"/>
                <w:bCs/>
                <w:sz w:val="24"/>
                <w:szCs w:val="24"/>
                <w:lang w:val="en-US"/>
              </w:rPr>
              <w:t xml:space="preserve">non-joinder </w:t>
            </w:r>
            <w:r w:rsidR="00EE66BF">
              <w:rPr>
                <w:rFonts w:ascii="Arial" w:hAnsi="Arial" w:cs="Arial"/>
                <w:bCs/>
                <w:sz w:val="24"/>
                <w:szCs w:val="24"/>
                <w:lang w:val="en-US"/>
              </w:rPr>
              <w:t xml:space="preserve">averring that </w:t>
            </w:r>
            <w:proofErr w:type="spellStart"/>
            <w:r w:rsidR="00EE66BF">
              <w:rPr>
                <w:rFonts w:ascii="Arial" w:hAnsi="Arial" w:cs="Arial"/>
                <w:bCs/>
                <w:sz w:val="24"/>
                <w:szCs w:val="24"/>
                <w:lang w:val="en-US"/>
              </w:rPr>
              <w:t>Mr</w:t>
            </w:r>
            <w:proofErr w:type="spellEnd"/>
            <w:r w:rsidR="00EE66BF">
              <w:rPr>
                <w:rFonts w:ascii="Arial" w:hAnsi="Arial" w:cs="Arial"/>
                <w:bCs/>
                <w:sz w:val="24"/>
                <w:szCs w:val="24"/>
                <w:lang w:val="en-US"/>
              </w:rPr>
              <w:t xml:space="preserve"> Werner </w:t>
            </w:r>
            <w:proofErr w:type="spellStart"/>
            <w:r w:rsidR="00EE66BF">
              <w:rPr>
                <w:rFonts w:ascii="Arial" w:hAnsi="Arial" w:cs="Arial"/>
                <w:bCs/>
                <w:sz w:val="24"/>
                <w:szCs w:val="24"/>
                <w:lang w:val="en-US"/>
              </w:rPr>
              <w:t>Schaap</w:t>
            </w:r>
            <w:proofErr w:type="spellEnd"/>
            <w:r w:rsidR="00EE66BF">
              <w:rPr>
                <w:rFonts w:ascii="Arial" w:hAnsi="Arial" w:cs="Arial"/>
                <w:bCs/>
                <w:sz w:val="24"/>
                <w:szCs w:val="24"/>
                <w:lang w:val="en-US"/>
              </w:rPr>
              <w:t xml:space="preserve"> had to be joined to the proceedings</w:t>
            </w:r>
            <w:r>
              <w:rPr>
                <w:rFonts w:ascii="Arial" w:hAnsi="Arial" w:cs="Arial"/>
                <w:bCs/>
                <w:sz w:val="24"/>
                <w:szCs w:val="24"/>
                <w:lang w:val="en-US"/>
              </w:rPr>
              <w:t>;</w:t>
            </w:r>
          </w:p>
          <w:p w:rsidR="00C947CD" w:rsidRDefault="00C947CD" w:rsidP="00CF7432">
            <w:pPr>
              <w:spacing w:line="360" w:lineRule="auto"/>
              <w:jc w:val="both"/>
              <w:rPr>
                <w:rFonts w:ascii="Arial" w:hAnsi="Arial" w:cs="Arial"/>
                <w:bCs/>
                <w:sz w:val="24"/>
                <w:szCs w:val="24"/>
                <w:lang w:val="en-US"/>
              </w:rPr>
            </w:pPr>
            <w:r>
              <w:rPr>
                <w:rFonts w:ascii="Arial" w:hAnsi="Arial" w:cs="Arial"/>
                <w:bCs/>
                <w:sz w:val="24"/>
                <w:szCs w:val="24"/>
                <w:lang w:val="en-US"/>
              </w:rPr>
              <w:t>b)</w:t>
            </w:r>
            <w:r w:rsidR="004E4F83" w:rsidRPr="004E4F83">
              <w:rPr>
                <w:rFonts w:ascii="Arial" w:hAnsi="Arial" w:cs="Arial"/>
                <w:bCs/>
                <w:sz w:val="24"/>
                <w:szCs w:val="24"/>
                <w:lang w:val="en-US"/>
              </w:rPr>
              <w:tab/>
            </w:r>
            <w:r w:rsidR="00CF7432" w:rsidRPr="00014B09">
              <w:rPr>
                <w:rFonts w:ascii="Arial" w:hAnsi="Arial" w:cs="Arial"/>
                <w:bCs/>
                <w:sz w:val="24"/>
                <w:szCs w:val="24"/>
                <w:lang w:val="en-US"/>
              </w:rPr>
              <w:t xml:space="preserve"> </w:t>
            </w:r>
            <w:proofErr w:type="gramStart"/>
            <w:r w:rsidR="00CF7432" w:rsidRPr="00014B09">
              <w:rPr>
                <w:rFonts w:ascii="Arial" w:hAnsi="Arial" w:cs="Arial"/>
                <w:bCs/>
                <w:sz w:val="24"/>
                <w:szCs w:val="24"/>
                <w:lang w:val="en-US"/>
              </w:rPr>
              <w:t>that</w:t>
            </w:r>
            <w:proofErr w:type="gramEnd"/>
            <w:r w:rsidR="00CF7432" w:rsidRPr="00014B09">
              <w:rPr>
                <w:rFonts w:ascii="Arial" w:hAnsi="Arial" w:cs="Arial"/>
                <w:bCs/>
                <w:sz w:val="24"/>
                <w:szCs w:val="24"/>
                <w:lang w:val="en-US"/>
              </w:rPr>
              <w:t xml:space="preserve"> the application was an abuse of motion court proceedings in that various disputes of facts should have been foreseen to preclude the applicant from approaching the court on motion instead of action proceedings. </w:t>
            </w:r>
          </w:p>
          <w:p w:rsidR="00CF7432" w:rsidRPr="00014B09" w:rsidRDefault="00C947CD" w:rsidP="00CF7432">
            <w:pPr>
              <w:spacing w:line="360" w:lineRule="auto"/>
              <w:jc w:val="both"/>
              <w:rPr>
                <w:rFonts w:ascii="Arial" w:hAnsi="Arial" w:cs="Arial"/>
                <w:bCs/>
                <w:sz w:val="24"/>
                <w:szCs w:val="24"/>
                <w:lang w:val="en-US"/>
              </w:rPr>
            </w:pPr>
            <w:r>
              <w:rPr>
                <w:rFonts w:ascii="Arial" w:hAnsi="Arial" w:cs="Arial"/>
                <w:bCs/>
                <w:sz w:val="24"/>
                <w:szCs w:val="24"/>
                <w:lang w:val="en-US"/>
              </w:rPr>
              <w:t>c)</w:t>
            </w:r>
            <w:r w:rsidR="004E4F83" w:rsidRPr="004E4F83">
              <w:rPr>
                <w:rFonts w:ascii="Arial" w:hAnsi="Arial" w:cs="Arial"/>
                <w:bCs/>
                <w:sz w:val="24"/>
                <w:szCs w:val="24"/>
                <w:lang w:val="en-US"/>
              </w:rPr>
              <w:tab/>
            </w:r>
            <w:r>
              <w:rPr>
                <w:rFonts w:ascii="Arial" w:hAnsi="Arial" w:cs="Arial"/>
                <w:bCs/>
                <w:sz w:val="24"/>
                <w:szCs w:val="24"/>
                <w:lang w:val="en-US"/>
              </w:rPr>
              <w:t xml:space="preserve"> </w:t>
            </w:r>
            <w:proofErr w:type="gramStart"/>
            <w:r w:rsidR="00CF7432" w:rsidRPr="00014B09">
              <w:rPr>
                <w:rFonts w:ascii="Arial" w:hAnsi="Arial" w:cs="Arial"/>
                <w:bCs/>
                <w:sz w:val="24"/>
                <w:szCs w:val="24"/>
                <w:lang w:val="en-US"/>
              </w:rPr>
              <w:t>rectification</w:t>
            </w:r>
            <w:proofErr w:type="gramEnd"/>
            <w:r w:rsidR="00CF7432" w:rsidRPr="00014B09">
              <w:rPr>
                <w:rFonts w:ascii="Arial" w:hAnsi="Arial" w:cs="Arial"/>
                <w:bCs/>
                <w:sz w:val="24"/>
                <w:szCs w:val="24"/>
                <w:lang w:val="en-US"/>
              </w:rPr>
              <w:t xml:space="preserve"> in that the lease agreement did not accurately reflect her status as a co-lessee, which meant that the lease agreement required rectification. </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[8]</w:t>
            </w:r>
            <w:r w:rsidRPr="00014B09">
              <w:rPr>
                <w:rFonts w:ascii="Arial" w:hAnsi="Arial" w:cs="Arial"/>
                <w:bCs/>
                <w:sz w:val="24"/>
                <w:szCs w:val="24"/>
                <w:lang w:val="en-US"/>
              </w:rPr>
              <w:tab/>
              <w:t xml:space="preserve">On 7 July 2023, the parties filed a joint case management report in which they indicated that </w:t>
            </w:r>
            <w:r w:rsidR="00ED637B">
              <w:rPr>
                <w:rFonts w:ascii="Arial" w:hAnsi="Arial" w:cs="Arial"/>
                <w:bCs/>
                <w:sz w:val="24"/>
                <w:szCs w:val="24"/>
                <w:lang w:val="en-US"/>
              </w:rPr>
              <w:t xml:space="preserve">the </w:t>
            </w:r>
            <w:r w:rsidRPr="00014B09">
              <w:rPr>
                <w:rFonts w:ascii="Arial" w:hAnsi="Arial" w:cs="Arial"/>
                <w:bCs/>
                <w:sz w:val="24"/>
                <w:szCs w:val="24"/>
                <w:lang w:val="en-US"/>
              </w:rPr>
              <w:t xml:space="preserve">merits of the matter </w:t>
            </w:r>
            <w:r w:rsidR="00ED637B">
              <w:rPr>
                <w:rFonts w:ascii="Arial" w:hAnsi="Arial" w:cs="Arial"/>
                <w:bCs/>
                <w:sz w:val="24"/>
                <w:szCs w:val="24"/>
                <w:lang w:val="en-US"/>
              </w:rPr>
              <w:t>had</w:t>
            </w:r>
            <w:r w:rsidRPr="00014B09">
              <w:rPr>
                <w:rFonts w:ascii="Arial" w:hAnsi="Arial" w:cs="Arial"/>
                <w:bCs/>
                <w:sz w:val="24"/>
                <w:szCs w:val="24"/>
                <w:lang w:val="en-US"/>
              </w:rPr>
              <w:t xml:space="preserve"> become moot</w:t>
            </w:r>
            <w:r>
              <w:rPr>
                <w:rFonts w:ascii="Arial" w:hAnsi="Arial" w:cs="Arial"/>
                <w:bCs/>
                <w:sz w:val="24"/>
                <w:szCs w:val="24"/>
                <w:lang w:val="en-US"/>
              </w:rPr>
              <w:t xml:space="preserve"> and that t</w:t>
            </w:r>
            <w:r w:rsidRPr="00014B09">
              <w:rPr>
                <w:rFonts w:ascii="Arial" w:hAnsi="Arial" w:cs="Arial"/>
                <w:bCs/>
                <w:sz w:val="24"/>
                <w:szCs w:val="24"/>
                <w:lang w:val="en-US"/>
              </w:rPr>
              <w:t>he only outstanding issue was costs</w:t>
            </w:r>
            <w:r w:rsidR="00ED637B">
              <w:rPr>
                <w:rFonts w:ascii="Arial" w:hAnsi="Arial" w:cs="Arial"/>
                <w:bCs/>
                <w:sz w:val="24"/>
                <w:szCs w:val="24"/>
                <w:lang w:val="en-US"/>
              </w:rPr>
              <w:t>.</w:t>
            </w:r>
            <w:r w:rsidRPr="00014B09">
              <w:rPr>
                <w:rFonts w:ascii="Arial" w:hAnsi="Arial" w:cs="Arial"/>
                <w:bCs/>
                <w:sz w:val="24"/>
                <w:szCs w:val="24"/>
                <w:lang w:val="en-US"/>
              </w:rPr>
              <w:t xml:space="preserve"> </w:t>
            </w:r>
            <w:r w:rsidR="00ED637B">
              <w:rPr>
                <w:rFonts w:ascii="Arial" w:hAnsi="Arial" w:cs="Arial"/>
                <w:bCs/>
                <w:sz w:val="24"/>
                <w:szCs w:val="24"/>
                <w:lang w:val="en-US"/>
              </w:rPr>
              <w:t>T</w:t>
            </w:r>
            <w:r>
              <w:rPr>
                <w:rFonts w:ascii="Arial" w:hAnsi="Arial" w:cs="Arial"/>
                <w:bCs/>
                <w:sz w:val="24"/>
                <w:szCs w:val="24"/>
                <w:lang w:val="en-US"/>
              </w:rPr>
              <w:t>he</w:t>
            </w:r>
            <w:r w:rsidRPr="00014B09">
              <w:rPr>
                <w:rFonts w:ascii="Arial" w:hAnsi="Arial" w:cs="Arial"/>
                <w:bCs/>
                <w:sz w:val="24"/>
                <w:szCs w:val="24"/>
                <w:lang w:val="en-US"/>
              </w:rPr>
              <w:t xml:space="preserve"> applicant intended to pursue its costs</w:t>
            </w:r>
            <w:r>
              <w:rPr>
                <w:rFonts w:ascii="Arial" w:hAnsi="Arial" w:cs="Arial"/>
                <w:bCs/>
                <w:sz w:val="24"/>
                <w:szCs w:val="24"/>
                <w:lang w:val="en-US"/>
              </w:rPr>
              <w:t>,</w:t>
            </w:r>
            <w:r w:rsidRPr="00014B09">
              <w:rPr>
                <w:rFonts w:ascii="Arial" w:hAnsi="Arial" w:cs="Arial"/>
                <w:bCs/>
                <w:sz w:val="24"/>
                <w:szCs w:val="24"/>
                <w:lang w:val="en-US"/>
              </w:rPr>
              <w:t xml:space="preserve"> </w:t>
            </w:r>
            <w:r w:rsidR="00ED637B">
              <w:rPr>
                <w:rFonts w:ascii="Arial" w:hAnsi="Arial" w:cs="Arial"/>
                <w:bCs/>
                <w:sz w:val="24"/>
                <w:szCs w:val="24"/>
                <w:lang w:val="en-US"/>
              </w:rPr>
              <w:t xml:space="preserve">but </w:t>
            </w:r>
            <w:r w:rsidRPr="00F201AC">
              <w:rPr>
                <w:rFonts w:ascii="Arial" w:hAnsi="Arial" w:cs="Arial"/>
                <w:bCs/>
                <w:sz w:val="24"/>
                <w:szCs w:val="24"/>
                <w:lang w:val="en-US"/>
              </w:rPr>
              <w:t xml:space="preserve">the </w:t>
            </w:r>
            <w:r w:rsidR="00F224AB" w:rsidRPr="00F201AC">
              <w:rPr>
                <w:rFonts w:ascii="Arial" w:hAnsi="Arial" w:cs="Arial"/>
                <w:bCs/>
                <w:sz w:val="24"/>
                <w:szCs w:val="24"/>
                <w:lang w:val="en-US"/>
              </w:rPr>
              <w:t xml:space="preserve">first </w:t>
            </w:r>
            <w:r w:rsidRPr="00F201AC">
              <w:rPr>
                <w:rFonts w:ascii="Arial" w:hAnsi="Arial" w:cs="Arial"/>
                <w:bCs/>
                <w:sz w:val="24"/>
                <w:szCs w:val="24"/>
                <w:lang w:val="en-US"/>
              </w:rPr>
              <w:t xml:space="preserve">respondent opposed such an order. The matter was then postponed for the applicant to file its </w:t>
            </w:r>
            <w:r w:rsidR="00F224AB" w:rsidRPr="00F201AC">
              <w:rPr>
                <w:rFonts w:ascii="Arial" w:hAnsi="Arial" w:cs="Arial"/>
                <w:bCs/>
                <w:sz w:val="24"/>
                <w:szCs w:val="24"/>
                <w:lang w:val="en-US"/>
              </w:rPr>
              <w:t xml:space="preserve">application on cost </w:t>
            </w:r>
            <w:r w:rsidRPr="00F201AC">
              <w:rPr>
                <w:rFonts w:ascii="Arial" w:hAnsi="Arial" w:cs="Arial"/>
                <w:bCs/>
                <w:sz w:val="24"/>
                <w:szCs w:val="24"/>
                <w:lang w:val="en-US"/>
              </w:rPr>
              <w:t>and</w:t>
            </w:r>
            <w:r w:rsidRPr="00014B09">
              <w:rPr>
                <w:rFonts w:ascii="Arial" w:hAnsi="Arial" w:cs="Arial"/>
                <w:bCs/>
                <w:sz w:val="24"/>
                <w:szCs w:val="24"/>
                <w:lang w:val="en-US"/>
              </w:rPr>
              <w:t xml:space="preserve"> </w:t>
            </w:r>
            <w:r w:rsidR="00F224AB">
              <w:rPr>
                <w:rFonts w:ascii="Arial" w:hAnsi="Arial" w:cs="Arial"/>
                <w:bCs/>
                <w:sz w:val="24"/>
                <w:szCs w:val="24"/>
                <w:lang w:val="en-US"/>
              </w:rPr>
              <w:t xml:space="preserve">same </w:t>
            </w:r>
            <w:r w:rsidRPr="00014B09">
              <w:rPr>
                <w:rFonts w:ascii="Arial" w:hAnsi="Arial" w:cs="Arial"/>
                <w:bCs/>
                <w:sz w:val="24"/>
                <w:szCs w:val="24"/>
                <w:lang w:val="en-US"/>
              </w:rPr>
              <w:t>was heard on 5 September 2023.</w:t>
            </w:r>
            <w:r w:rsidR="00F224AB">
              <w:rPr>
                <w:rFonts w:ascii="Arial" w:hAnsi="Arial" w:cs="Arial"/>
                <w:bCs/>
                <w:sz w:val="24"/>
                <w:szCs w:val="24"/>
                <w:lang w:val="en-US"/>
              </w:rPr>
              <w:t xml:space="preserve"> </w:t>
            </w:r>
          </w:p>
          <w:p w:rsidR="00BC2A7B" w:rsidRDefault="00BC2A7B" w:rsidP="00CF7432">
            <w:pPr>
              <w:spacing w:line="360" w:lineRule="auto"/>
              <w:jc w:val="both"/>
              <w:rPr>
                <w:rFonts w:ascii="Arial" w:hAnsi="Arial" w:cs="Arial"/>
                <w:bCs/>
                <w:sz w:val="24"/>
                <w:szCs w:val="24"/>
                <w:u w:val="single"/>
                <w:lang w:val="en-US"/>
              </w:rPr>
            </w:pPr>
          </w:p>
          <w:p w:rsidR="00CF7432" w:rsidRPr="00924209" w:rsidRDefault="00CF7432" w:rsidP="00CF7432">
            <w:pPr>
              <w:spacing w:line="360" w:lineRule="auto"/>
              <w:jc w:val="both"/>
              <w:rPr>
                <w:rFonts w:ascii="Arial" w:hAnsi="Arial" w:cs="Arial"/>
                <w:bCs/>
                <w:sz w:val="24"/>
                <w:szCs w:val="24"/>
                <w:u w:val="single"/>
                <w:lang w:val="en-US"/>
              </w:rPr>
            </w:pPr>
            <w:r w:rsidRPr="00924209">
              <w:rPr>
                <w:rFonts w:ascii="Arial" w:hAnsi="Arial" w:cs="Arial"/>
                <w:bCs/>
                <w:sz w:val="24"/>
                <w:szCs w:val="24"/>
                <w:u w:val="single"/>
                <w:lang w:val="en-US"/>
              </w:rPr>
              <w:t>Submissions by the parties</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[9]</w:t>
            </w:r>
            <w:r w:rsidRPr="00014B09">
              <w:rPr>
                <w:rFonts w:ascii="Arial" w:hAnsi="Arial" w:cs="Arial"/>
                <w:bCs/>
                <w:sz w:val="24"/>
                <w:szCs w:val="24"/>
                <w:lang w:val="en-US"/>
              </w:rPr>
              <w:tab/>
            </w:r>
            <w:r>
              <w:rPr>
                <w:rFonts w:ascii="Arial" w:hAnsi="Arial" w:cs="Arial"/>
                <w:bCs/>
                <w:sz w:val="24"/>
                <w:szCs w:val="24"/>
                <w:lang w:val="en-US"/>
              </w:rPr>
              <w:t>Counsel for the applicant submits that t</w:t>
            </w:r>
            <w:r w:rsidRPr="00014B09">
              <w:rPr>
                <w:rFonts w:ascii="Arial" w:hAnsi="Arial" w:cs="Arial"/>
                <w:bCs/>
                <w:sz w:val="24"/>
                <w:szCs w:val="24"/>
                <w:lang w:val="en-US"/>
              </w:rPr>
              <w:t>he applicant</w:t>
            </w:r>
            <w:r>
              <w:rPr>
                <w:rFonts w:ascii="Arial" w:hAnsi="Arial" w:cs="Arial"/>
                <w:bCs/>
                <w:sz w:val="24"/>
                <w:szCs w:val="24"/>
                <w:lang w:val="en-US"/>
              </w:rPr>
              <w:t xml:space="preserve"> would still be entitled to its costs as</w:t>
            </w:r>
            <w:r w:rsidRPr="00014B09">
              <w:rPr>
                <w:rFonts w:ascii="Arial" w:hAnsi="Arial" w:cs="Arial"/>
                <w:bCs/>
                <w:sz w:val="24"/>
                <w:szCs w:val="24"/>
                <w:lang w:val="en-US"/>
              </w:rPr>
              <w:t xml:space="preserve"> all issues raised by </w:t>
            </w:r>
            <w:r w:rsidRPr="00F201AC">
              <w:rPr>
                <w:rFonts w:ascii="Arial" w:hAnsi="Arial" w:cs="Arial"/>
                <w:bCs/>
                <w:sz w:val="24"/>
                <w:szCs w:val="24"/>
                <w:lang w:val="en-US"/>
              </w:rPr>
              <w:t xml:space="preserve">the </w:t>
            </w:r>
            <w:r w:rsidR="00F224AB" w:rsidRPr="00F201AC">
              <w:rPr>
                <w:rFonts w:ascii="Arial" w:hAnsi="Arial" w:cs="Arial"/>
                <w:bCs/>
                <w:sz w:val="24"/>
                <w:szCs w:val="24"/>
                <w:lang w:val="en-US"/>
              </w:rPr>
              <w:t xml:space="preserve">first </w:t>
            </w:r>
            <w:r w:rsidRPr="00F201AC">
              <w:rPr>
                <w:rFonts w:ascii="Arial" w:hAnsi="Arial" w:cs="Arial"/>
                <w:bCs/>
                <w:sz w:val="24"/>
                <w:szCs w:val="24"/>
                <w:lang w:val="en-US"/>
              </w:rPr>
              <w:t xml:space="preserve">respondent became irrelevant when the matter became moot on 1 March 2023. In any event, counsel for the applicant </w:t>
            </w:r>
            <w:r w:rsidR="00F224AB" w:rsidRPr="00F201AC">
              <w:rPr>
                <w:rFonts w:ascii="Arial" w:hAnsi="Arial" w:cs="Arial"/>
                <w:bCs/>
                <w:sz w:val="24"/>
                <w:szCs w:val="24"/>
                <w:lang w:val="en-US"/>
              </w:rPr>
              <w:t>submitted or argued that</w:t>
            </w:r>
            <w:r w:rsidRPr="00F201AC">
              <w:rPr>
                <w:rFonts w:ascii="Arial" w:hAnsi="Arial" w:cs="Arial"/>
                <w:bCs/>
                <w:sz w:val="24"/>
                <w:szCs w:val="24"/>
                <w:lang w:val="en-US"/>
              </w:rPr>
              <w:t>,</w:t>
            </w:r>
            <w:r w:rsidRPr="00014B09">
              <w:rPr>
                <w:rFonts w:ascii="Arial" w:hAnsi="Arial" w:cs="Arial"/>
                <w:bCs/>
                <w:sz w:val="24"/>
                <w:szCs w:val="24"/>
                <w:lang w:val="en-US"/>
              </w:rPr>
              <w:t xml:space="preserve"> although the first respondent denies being a lessee but a sub</w:t>
            </w:r>
            <w:r w:rsidR="00E27D69">
              <w:rPr>
                <w:rFonts w:ascii="Arial" w:hAnsi="Arial" w:cs="Arial"/>
                <w:bCs/>
                <w:sz w:val="24"/>
                <w:szCs w:val="24"/>
                <w:lang w:val="en-US"/>
              </w:rPr>
              <w:t>-</w:t>
            </w:r>
            <w:r w:rsidRPr="00014B09">
              <w:rPr>
                <w:rFonts w:ascii="Arial" w:hAnsi="Arial" w:cs="Arial"/>
                <w:bCs/>
                <w:sz w:val="24"/>
                <w:szCs w:val="24"/>
                <w:lang w:val="en-US"/>
              </w:rPr>
              <w:t xml:space="preserve">lessee, the bottom line is that the first respondent was a party to a lease (whether in partnership or not) renting the building from the applicant. Therefore, the opposition on these grounds was </w:t>
            </w:r>
            <w:r>
              <w:rPr>
                <w:rFonts w:ascii="Arial" w:hAnsi="Arial" w:cs="Arial"/>
                <w:bCs/>
                <w:sz w:val="24"/>
                <w:szCs w:val="24"/>
                <w:lang w:val="en-US"/>
              </w:rPr>
              <w:t xml:space="preserve">a </w:t>
            </w:r>
            <w:r w:rsidRPr="00014B09">
              <w:rPr>
                <w:rFonts w:ascii="Arial" w:hAnsi="Arial" w:cs="Arial"/>
                <w:bCs/>
                <w:sz w:val="24"/>
                <w:szCs w:val="24"/>
                <w:lang w:val="en-US"/>
              </w:rPr>
              <w:t xml:space="preserve">weak </w:t>
            </w:r>
            <w:r>
              <w:rPr>
                <w:rFonts w:ascii="Arial" w:hAnsi="Arial" w:cs="Arial"/>
                <w:bCs/>
                <w:sz w:val="24"/>
                <w:szCs w:val="24"/>
                <w:lang w:val="en-US"/>
              </w:rPr>
              <w:t>one.</w:t>
            </w:r>
            <w:r w:rsidRPr="00014B09">
              <w:rPr>
                <w:rFonts w:ascii="Arial" w:hAnsi="Arial" w:cs="Arial"/>
                <w:bCs/>
                <w:sz w:val="24"/>
                <w:szCs w:val="24"/>
                <w:lang w:val="en-US"/>
              </w:rPr>
              <w:t xml:space="preserve"> Finally, counsel submits that the applicant would be entitled to its costs </w:t>
            </w:r>
            <w:r>
              <w:rPr>
                <w:rFonts w:ascii="Arial" w:hAnsi="Arial" w:cs="Arial"/>
                <w:bCs/>
                <w:sz w:val="24"/>
                <w:szCs w:val="24"/>
                <w:lang w:val="en-US"/>
              </w:rPr>
              <w:t xml:space="preserve">beyond the point that the matter became moot </w:t>
            </w:r>
            <w:r w:rsidRPr="00014B09">
              <w:rPr>
                <w:rFonts w:ascii="Arial" w:hAnsi="Arial" w:cs="Arial"/>
                <w:bCs/>
                <w:sz w:val="24"/>
                <w:szCs w:val="24"/>
                <w:lang w:val="en-US"/>
              </w:rPr>
              <w:t xml:space="preserve">because it was forced to reply to the various legal issues raised by the first respondent. </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lastRenderedPageBreak/>
              <w:t>[10]</w:t>
            </w:r>
            <w:r w:rsidRPr="00014B09">
              <w:rPr>
                <w:rFonts w:ascii="Arial" w:hAnsi="Arial" w:cs="Arial"/>
                <w:bCs/>
                <w:sz w:val="24"/>
                <w:szCs w:val="24"/>
                <w:lang w:val="en-US"/>
              </w:rPr>
              <w:tab/>
              <w:t xml:space="preserve">Counsel for </w:t>
            </w:r>
            <w:r w:rsidRPr="00F201AC">
              <w:rPr>
                <w:rFonts w:ascii="Arial" w:hAnsi="Arial" w:cs="Arial"/>
                <w:bCs/>
                <w:sz w:val="24"/>
                <w:szCs w:val="24"/>
                <w:lang w:val="en-US"/>
              </w:rPr>
              <w:t xml:space="preserve">the </w:t>
            </w:r>
            <w:r w:rsidR="00F224AB" w:rsidRPr="00F201AC">
              <w:rPr>
                <w:rFonts w:ascii="Arial" w:hAnsi="Arial" w:cs="Arial"/>
                <w:bCs/>
                <w:sz w:val="24"/>
                <w:szCs w:val="24"/>
                <w:lang w:val="en-US"/>
              </w:rPr>
              <w:t xml:space="preserve">first </w:t>
            </w:r>
            <w:r w:rsidRPr="00F201AC">
              <w:rPr>
                <w:rFonts w:ascii="Arial" w:hAnsi="Arial" w:cs="Arial"/>
                <w:bCs/>
                <w:sz w:val="24"/>
                <w:szCs w:val="24"/>
                <w:lang w:val="en-US"/>
              </w:rPr>
              <w:t>respondent</w:t>
            </w:r>
            <w:r w:rsidRPr="00014B09">
              <w:rPr>
                <w:rFonts w:ascii="Arial" w:hAnsi="Arial" w:cs="Arial"/>
                <w:bCs/>
                <w:sz w:val="24"/>
                <w:szCs w:val="24"/>
                <w:lang w:val="en-US"/>
              </w:rPr>
              <w:t xml:space="preserve"> submits that the first respondent should not be mulcted with costs as the matter was already moot by the time it filed its answering papers. According to counsel, the application was </w:t>
            </w:r>
            <w:r w:rsidR="00ED637B">
              <w:rPr>
                <w:rFonts w:ascii="Arial" w:hAnsi="Arial" w:cs="Arial"/>
                <w:bCs/>
                <w:sz w:val="24"/>
                <w:szCs w:val="24"/>
                <w:lang w:val="en-US"/>
              </w:rPr>
              <w:t xml:space="preserve">weak </w:t>
            </w:r>
            <w:r w:rsidRPr="00014B09">
              <w:rPr>
                <w:rFonts w:ascii="Arial" w:hAnsi="Arial" w:cs="Arial"/>
                <w:bCs/>
                <w:sz w:val="24"/>
                <w:szCs w:val="24"/>
                <w:lang w:val="en-US"/>
              </w:rPr>
              <w:t xml:space="preserve">considering the preliminary points raised. Counsel for </w:t>
            </w:r>
            <w:r w:rsidR="00E27D69">
              <w:rPr>
                <w:rFonts w:ascii="Arial" w:hAnsi="Arial" w:cs="Arial"/>
                <w:bCs/>
                <w:sz w:val="24"/>
                <w:szCs w:val="24"/>
                <w:lang w:val="en-US"/>
              </w:rPr>
              <w:t xml:space="preserve">the </w:t>
            </w:r>
            <w:r w:rsidRPr="00014B09">
              <w:rPr>
                <w:rFonts w:ascii="Arial" w:hAnsi="Arial" w:cs="Arial"/>
                <w:bCs/>
                <w:sz w:val="24"/>
                <w:szCs w:val="24"/>
                <w:lang w:val="en-US"/>
              </w:rPr>
              <w:t xml:space="preserve">first respondent </w:t>
            </w:r>
            <w:r w:rsidR="00E27D69">
              <w:rPr>
                <w:rFonts w:ascii="Arial" w:hAnsi="Arial" w:cs="Arial"/>
                <w:bCs/>
                <w:sz w:val="24"/>
                <w:szCs w:val="24"/>
                <w:lang w:val="en-US"/>
              </w:rPr>
              <w:t>finally</w:t>
            </w:r>
            <w:r w:rsidRPr="00014B09">
              <w:rPr>
                <w:rFonts w:ascii="Arial" w:hAnsi="Arial" w:cs="Arial"/>
                <w:bCs/>
                <w:sz w:val="24"/>
                <w:szCs w:val="24"/>
                <w:lang w:val="en-US"/>
              </w:rPr>
              <w:t xml:space="preserve"> submitted that it had no choice but to oppose the application on the merits because the applicant sought a cost order in its draft court order</w:t>
            </w:r>
            <w:r>
              <w:rPr>
                <w:rFonts w:ascii="Arial" w:hAnsi="Arial" w:cs="Arial"/>
                <w:bCs/>
                <w:sz w:val="24"/>
                <w:szCs w:val="24"/>
                <w:lang w:val="en-US"/>
              </w:rPr>
              <w:t xml:space="preserve"> without amending the notice of motion served on her. </w:t>
            </w:r>
            <w:r w:rsidRPr="00014B09">
              <w:rPr>
                <w:rFonts w:ascii="Arial" w:hAnsi="Arial" w:cs="Arial"/>
                <w:bCs/>
                <w:sz w:val="24"/>
                <w:szCs w:val="24"/>
                <w:lang w:val="en-US"/>
              </w:rPr>
              <w:t xml:space="preserve"> </w:t>
            </w:r>
          </w:p>
          <w:p w:rsidR="00CF7432" w:rsidRPr="00417E0E" w:rsidRDefault="00CF7432" w:rsidP="00CF7432">
            <w:pPr>
              <w:spacing w:line="360" w:lineRule="auto"/>
              <w:jc w:val="both"/>
              <w:rPr>
                <w:rFonts w:ascii="Arial" w:hAnsi="Arial" w:cs="Arial"/>
                <w:bCs/>
                <w:sz w:val="24"/>
                <w:szCs w:val="24"/>
                <w:u w:val="single"/>
                <w:lang w:val="en-US"/>
              </w:rPr>
            </w:pPr>
          </w:p>
          <w:p w:rsidR="00CF7432" w:rsidRPr="00417E0E" w:rsidRDefault="00CF7432" w:rsidP="00CF7432">
            <w:pPr>
              <w:spacing w:line="360" w:lineRule="auto"/>
              <w:jc w:val="both"/>
              <w:rPr>
                <w:rFonts w:ascii="Arial" w:hAnsi="Arial" w:cs="Arial"/>
                <w:bCs/>
                <w:sz w:val="24"/>
                <w:szCs w:val="24"/>
                <w:u w:val="single"/>
                <w:lang w:val="en-US"/>
              </w:rPr>
            </w:pPr>
            <w:r w:rsidRPr="00417E0E">
              <w:rPr>
                <w:rFonts w:ascii="Arial" w:hAnsi="Arial" w:cs="Arial"/>
                <w:bCs/>
                <w:sz w:val="24"/>
                <w:szCs w:val="24"/>
                <w:u w:val="single"/>
                <w:lang w:val="en-US"/>
              </w:rPr>
              <w:t xml:space="preserve">The </w:t>
            </w:r>
            <w:r>
              <w:rPr>
                <w:rFonts w:ascii="Arial" w:hAnsi="Arial" w:cs="Arial"/>
                <w:bCs/>
                <w:sz w:val="24"/>
                <w:szCs w:val="24"/>
                <w:u w:val="single"/>
                <w:lang w:val="en-US"/>
              </w:rPr>
              <w:t xml:space="preserve">relevant </w:t>
            </w:r>
            <w:r w:rsidRPr="00417E0E">
              <w:rPr>
                <w:rFonts w:ascii="Arial" w:hAnsi="Arial" w:cs="Arial"/>
                <w:bCs/>
                <w:sz w:val="24"/>
                <w:szCs w:val="24"/>
                <w:u w:val="single"/>
                <w:lang w:val="en-US"/>
              </w:rPr>
              <w:t xml:space="preserve">legal principles and discussion </w:t>
            </w:r>
          </w:p>
          <w:p w:rsidR="00CF7432" w:rsidRPr="00014B09" w:rsidRDefault="00CF7432" w:rsidP="00CF7432">
            <w:pPr>
              <w:spacing w:line="360" w:lineRule="auto"/>
              <w:jc w:val="both"/>
              <w:rPr>
                <w:rFonts w:ascii="Arial" w:hAnsi="Arial" w:cs="Arial"/>
                <w:bCs/>
                <w:sz w:val="24"/>
                <w:szCs w:val="24"/>
                <w:lang w:val="en-US"/>
              </w:rPr>
            </w:pPr>
          </w:p>
          <w:p w:rsidR="00CF7432" w:rsidRDefault="00CF7432" w:rsidP="00CF7432">
            <w:pPr>
              <w:spacing w:line="360" w:lineRule="auto"/>
              <w:jc w:val="both"/>
              <w:rPr>
                <w:rFonts w:ascii="Arial" w:hAnsi="Arial" w:cs="Arial"/>
                <w:bCs/>
                <w:sz w:val="24"/>
                <w:szCs w:val="24"/>
                <w:lang w:val="en-US"/>
              </w:rPr>
            </w:pPr>
            <w:r w:rsidRPr="00014B09">
              <w:rPr>
                <w:rFonts w:ascii="Arial" w:hAnsi="Arial" w:cs="Arial"/>
                <w:bCs/>
                <w:sz w:val="24"/>
                <w:szCs w:val="24"/>
                <w:lang w:val="en-US"/>
              </w:rPr>
              <w:t>[11]</w:t>
            </w:r>
            <w:r w:rsidRPr="00014B09">
              <w:rPr>
                <w:rFonts w:ascii="Arial" w:hAnsi="Arial" w:cs="Arial"/>
                <w:bCs/>
                <w:sz w:val="24"/>
                <w:szCs w:val="24"/>
                <w:lang w:val="en-US"/>
              </w:rPr>
              <w:tab/>
            </w:r>
            <w:r w:rsidRPr="00417E0E">
              <w:rPr>
                <w:rFonts w:ascii="Arial" w:hAnsi="Arial" w:cs="Arial"/>
                <w:bCs/>
                <w:sz w:val="24"/>
                <w:szCs w:val="24"/>
              </w:rPr>
              <w:t xml:space="preserve">The principal </w:t>
            </w:r>
            <w:r>
              <w:rPr>
                <w:rFonts w:ascii="Arial" w:hAnsi="Arial" w:cs="Arial"/>
                <w:bCs/>
                <w:sz w:val="24"/>
                <w:szCs w:val="24"/>
                <w:lang w:val="en-US"/>
              </w:rPr>
              <w:t>rule</w:t>
            </w:r>
            <w:r w:rsidRPr="00417E0E">
              <w:rPr>
                <w:rFonts w:ascii="Arial" w:hAnsi="Arial" w:cs="Arial"/>
                <w:bCs/>
                <w:sz w:val="24"/>
                <w:szCs w:val="24"/>
              </w:rPr>
              <w:t xml:space="preserve"> applicable when an application/case </w:t>
            </w:r>
            <w:r>
              <w:rPr>
                <w:rFonts w:ascii="Arial" w:hAnsi="Arial" w:cs="Arial"/>
                <w:bCs/>
                <w:sz w:val="24"/>
                <w:szCs w:val="24"/>
                <w:lang w:val="en-US"/>
              </w:rPr>
              <w:t xml:space="preserve">has become moot is that </w:t>
            </w:r>
            <w:r w:rsidRPr="00014B09">
              <w:rPr>
                <w:rFonts w:ascii="Arial" w:hAnsi="Arial" w:cs="Arial"/>
                <w:bCs/>
                <w:sz w:val="24"/>
                <w:szCs w:val="24"/>
                <w:lang w:val="en-US"/>
              </w:rPr>
              <w:t xml:space="preserve">a court will </w:t>
            </w:r>
            <w:r>
              <w:rPr>
                <w:rFonts w:ascii="Arial" w:hAnsi="Arial" w:cs="Arial"/>
                <w:bCs/>
                <w:sz w:val="24"/>
                <w:szCs w:val="24"/>
                <w:lang w:val="en-US"/>
              </w:rPr>
              <w:t>decline to determine the merits and will only do so if it involves an important constitutional issue. This is because</w:t>
            </w:r>
            <w:r w:rsidRPr="00014B09">
              <w:rPr>
                <w:rFonts w:ascii="Arial" w:hAnsi="Arial" w:cs="Arial"/>
                <w:bCs/>
                <w:sz w:val="24"/>
                <w:szCs w:val="24"/>
                <w:lang w:val="en-US"/>
              </w:rPr>
              <w:t xml:space="preserve"> court</w:t>
            </w:r>
            <w:r>
              <w:rPr>
                <w:rFonts w:ascii="Arial" w:hAnsi="Arial" w:cs="Arial"/>
                <w:bCs/>
                <w:sz w:val="24"/>
                <w:szCs w:val="24"/>
                <w:lang w:val="en-US"/>
              </w:rPr>
              <w:t>s</w:t>
            </w:r>
            <w:r w:rsidRPr="00014B09">
              <w:rPr>
                <w:rFonts w:ascii="Arial" w:hAnsi="Arial" w:cs="Arial"/>
                <w:bCs/>
                <w:sz w:val="24"/>
                <w:szCs w:val="24"/>
                <w:lang w:val="en-US"/>
              </w:rPr>
              <w:t xml:space="preserve"> do</w:t>
            </w:r>
            <w:r>
              <w:rPr>
                <w:rFonts w:ascii="Arial" w:hAnsi="Arial" w:cs="Arial"/>
                <w:bCs/>
                <w:sz w:val="24"/>
                <w:szCs w:val="24"/>
                <w:lang w:val="en-US"/>
              </w:rPr>
              <w:t xml:space="preserve"> </w:t>
            </w:r>
            <w:r w:rsidRPr="00014B09">
              <w:rPr>
                <w:rFonts w:ascii="Arial" w:hAnsi="Arial" w:cs="Arial"/>
                <w:bCs/>
                <w:sz w:val="24"/>
                <w:szCs w:val="24"/>
                <w:lang w:val="en-US"/>
              </w:rPr>
              <w:t xml:space="preserve">not </w:t>
            </w:r>
            <w:r w:rsidR="00ED637B">
              <w:rPr>
                <w:rFonts w:ascii="Arial" w:hAnsi="Arial" w:cs="Arial"/>
                <w:bCs/>
                <w:sz w:val="24"/>
                <w:szCs w:val="24"/>
                <w:lang w:val="en-US"/>
              </w:rPr>
              <w:t>decide</w:t>
            </w:r>
            <w:r w:rsidRPr="00014B09">
              <w:rPr>
                <w:rFonts w:ascii="Arial" w:hAnsi="Arial" w:cs="Arial"/>
                <w:bCs/>
                <w:sz w:val="24"/>
                <w:szCs w:val="24"/>
                <w:lang w:val="en-US"/>
              </w:rPr>
              <w:t xml:space="preserve"> academic matters serving no practical effect</w:t>
            </w:r>
            <w:r w:rsidR="00F224AB">
              <w:rPr>
                <w:rFonts w:ascii="Arial" w:hAnsi="Arial" w:cs="Arial"/>
                <w:bCs/>
                <w:sz w:val="24"/>
                <w:szCs w:val="24"/>
                <w:lang w:val="en-US"/>
              </w:rPr>
              <w:t>.</w:t>
            </w:r>
            <w:r w:rsidRPr="00014B09">
              <w:rPr>
                <w:rStyle w:val="FootnoteReference"/>
                <w:rFonts w:ascii="Arial" w:hAnsi="Arial" w:cs="Arial"/>
                <w:bCs/>
                <w:sz w:val="24"/>
                <w:szCs w:val="24"/>
                <w:lang w:val="en-US"/>
              </w:rPr>
              <w:footnoteReference w:id="1"/>
            </w:r>
            <w:r w:rsidRPr="00014B09">
              <w:rPr>
                <w:rFonts w:ascii="Arial" w:hAnsi="Arial" w:cs="Arial"/>
                <w:bCs/>
                <w:sz w:val="24"/>
                <w:szCs w:val="24"/>
                <w:lang w:val="en-US"/>
              </w:rPr>
              <w:t xml:space="preserve"> </w:t>
            </w:r>
          </w:p>
          <w:p w:rsidR="00CF7432" w:rsidRDefault="00CF7432" w:rsidP="00CF7432">
            <w:pPr>
              <w:spacing w:line="360" w:lineRule="auto"/>
              <w:jc w:val="both"/>
              <w:rPr>
                <w:rFonts w:ascii="Arial" w:hAnsi="Arial" w:cs="Arial"/>
                <w:bCs/>
                <w:sz w:val="24"/>
                <w:szCs w:val="24"/>
                <w:lang w:val="en-US"/>
              </w:rPr>
            </w:pPr>
          </w:p>
          <w:p w:rsidR="00CF7432" w:rsidRPr="00F201AC" w:rsidRDefault="00BC2A7B" w:rsidP="00CF7432">
            <w:pPr>
              <w:spacing w:line="360" w:lineRule="auto"/>
              <w:jc w:val="both"/>
              <w:rPr>
                <w:rFonts w:ascii="Arial" w:hAnsi="Arial" w:cs="Arial"/>
                <w:bCs/>
                <w:sz w:val="24"/>
                <w:szCs w:val="24"/>
                <w:lang w:val="en-US"/>
              </w:rPr>
            </w:pPr>
            <w:r>
              <w:rPr>
                <w:rFonts w:ascii="Arial" w:hAnsi="Arial" w:cs="Arial"/>
                <w:bCs/>
                <w:sz w:val="24"/>
                <w:szCs w:val="24"/>
                <w:lang w:val="en-US"/>
              </w:rPr>
              <w:t>[12]</w:t>
            </w:r>
            <w:r w:rsidRPr="00BC2A7B">
              <w:rPr>
                <w:rFonts w:ascii="Arial" w:hAnsi="Arial" w:cs="Arial"/>
                <w:bCs/>
                <w:sz w:val="24"/>
                <w:szCs w:val="24"/>
                <w:lang w:val="en-US"/>
              </w:rPr>
              <w:tab/>
            </w:r>
            <w:r w:rsidR="00CF7432">
              <w:rPr>
                <w:rFonts w:ascii="Arial" w:hAnsi="Arial" w:cs="Arial"/>
                <w:bCs/>
                <w:sz w:val="24"/>
                <w:szCs w:val="24"/>
                <w:lang w:val="en-US"/>
              </w:rPr>
              <w:t xml:space="preserve">A further ground on which a court may proceed to determine a moot matter is when the dispute was still </w:t>
            </w:r>
            <w:r w:rsidR="00F224AB" w:rsidRPr="00F201AC">
              <w:rPr>
                <w:rFonts w:ascii="Arial" w:hAnsi="Arial" w:cs="Arial"/>
                <w:bCs/>
                <w:sz w:val="24"/>
                <w:szCs w:val="24"/>
                <w:lang w:val="en-US"/>
              </w:rPr>
              <w:t>a</w:t>
            </w:r>
            <w:r w:rsidR="00CF7432" w:rsidRPr="00F201AC">
              <w:rPr>
                <w:rFonts w:ascii="Arial" w:hAnsi="Arial" w:cs="Arial"/>
                <w:bCs/>
                <w:sz w:val="24"/>
                <w:szCs w:val="24"/>
                <w:lang w:val="en-US"/>
              </w:rPr>
              <w:t>live at the time when the case was filed</w:t>
            </w:r>
            <w:r w:rsidR="00E27D69" w:rsidRPr="00F201AC">
              <w:rPr>
                <w:rFonts w:ascii="Arial" w:hAnsi="Arial" w:cs="Arial"/>
                <w:bCs/>
                <w:sz w:val="24"/>
                <w:szCs w:val="24"/>
                <w:lang w:val="en-US"/>
              </w:rPr>
              <w:t>,</w:t>
            </w:r>
            <w:r w:rsidR="00CF7432" w:rsidRPr="00F201AC">
              <w:rPr>
                <w:rFonts w:ascii="Arial" w:hAnsi="Arial" w:cs="Arial"/>
                <w:bCs/>
                <w:sz w:val="24"/>
                <w:szCs w:val="24"/>
                <w:lang w:val="en-US"/>
              </w:rPr>
              <w:t xml:space="preserve"> and the parties have not agreed on the costs aspect. For instance, in eviction cases</w:t>
            </w:r>
            <w:r w:rsidR="00E27D69" w:rsidRPr="00F201AC">
              <w:rPr>
                <w:rFonts w:ascii="Arial" w:hAnsi="Arial" w:cs="Arial"/>
                <w:bCs/>
                <w:sz w:val="24"/>
                <w:szCs w:val="24"/>
                <w:lang w:val="en-US"/>
              </w:rPr>
              <w:t>,</w:t>
            </w:r>
            <w:r w:rsidR="00CF7432" w:rsidRPr="00F201AC">
              <w:rPr>
                <w:rFonts w:ascii="Arial" w:hAnsi="Arial" w:cs="Arial"/>
                <w:bCs/>
                <w:sz w:val="24"/>
                <w:szCs w:val="24"/>
                <w:lang w:val="en-US"/>
              </w:rPr>
              <w:t xml:space="preserve"> the vacation of the premises after the application/action is launched would not render the matter entirely academic if a cost order </w:t>
            </w:r>
            <w:r w:rsidR="00CF7432" w:rsidRPr="00F201AC">
              <w:rPr>
                <w:rFonts w:ascii="Arial" w:hAnsi="Arial" w:cs="Arial"/>
                <w:bCs/>
                <w:i/>
                <w:iCs/>
                <w:sz w:val="24"/>
                <w:szCs w:val="24"/>
                <w:lang w:val="en-US"/>
              </w:rPr>
              <w:t>was</w:t>
            </w:r>
            <w:r w:rsidR="00CF7432" w:rsidRPr="00F201AC">
              <w:rPr>
                <w:rFonts w:ascii="Arial" w:hAnsi="Arial" w:cs="Arial"/>
                <w:bCs/>
                <w:sz w:val="24"/>
                <w:szCs w:val="24"/>
                <w:lang w:val="en-US"/>
              </w:rPr>
              <w:t xml:space="preserve"> sought and no agreement has been reached in this regard.</w:t>
            </w:r>
            <w:r w:rsidR="00CF7432" w:rsidRPr="00F201AC">
              <w:rPr>
                <w:rStyle w:val="FootnoteReference"/>
                <w:rFonts w:ascii="Arial" w:hAnsi="Arial" w:cs="Arial"/>
                <w:bCs/>
                <w:sz w:val="24"/>
                <w:szCs w:val="24"/>
                <w:lang w:val="en-US"/>
              </w:rPr>
              <w:footnoteReference w:id="2"/>
            </w:r>
            <w:r w:rsidR="009A4704" w:rsidRPr="00F201AC">
              <w:rPr>
                <w:rFonts w:ascii="Arial" w:hAnsi="Arial" w:cs="Arial"/>
                <w:bCs/>
                <w:sz w:val="24"/>
                <w:szCs w:val="24"/>
                <w:lang w:val="en-US"/>
              </w:rPr>
              <w:t xml:space="preserve"> </w:t>
            </w:r>
          </w:p>
          <w:p w:rsidR="00CF7432" w:rsidRPr="00F201AC" w:rsidRDefault="00CF7432" w:rsidP="00CF7432">
            <w:pPr>
              <w:spacing w:line="360" w:lineRule="auto"/>
              <w:jc w:val="both"/>
              <w:rPr>
                <w:rFonts w:ascii="Arial" w:hAnsi="Arial" w:cs="Arial"/>
                <w:bCs/>
                <w:sz w:val="24"/>
                <w:szCs w:val="24"/>
                <w:lang w:val="en-US"/>
              </w:rPr>
            </w:pPr>
          </w:p>
          <w:p w:rsidR="00CF7432" w:rsidRPr="00F201AC" w:rsidRDefault="00CF7432" w:rsidP="00CF7432">
            <w:pPr>
              <w:spacing w:line="360" w:lineRule="auto"/>
              <w:jc w:val="both"/>
              <w:rPr>
                <w:rFonts w:ascii="Arial" w:hAnsi="Arial" w:cs="Arial"/>
                <w:bCs/>
                <w:sz w:val="24"/>
                <w:szCs w:val="24"/>
                <w:lang w:val="en-US"/>
              </w:rPr>
            </w:pPr>
            <w:r w:rsidRPr="00F201AC">
              <w:rPr>
                <w:rFonts w:ascii="Arial" w:hAnsi="Arial" w:cs="Arial"/>
                <w:bCs/>
                <w:sz w:val="24"/>
                <w:szCs w:val="24"/>
                <w:lang w:val="en-US"/>
              </w:rPr>
              <w:t>[13]</w:t>
            </w:r>
            <w:r w:rsidRPr="00F201AC">
              <w:rPr>
                <w:rFonts w:ascii="Arial" w:hAnsi="Arial" w:cs="Arial"/>
                <w:bCs/>
                <w:sz w:val="24"/>
                <w:szCs w:val="24"/>
                <w:lang w:val="en-US"/>
              </w:rPr>
              <w:tab/>
              <w:t>Where a matter has become moot and the court is called upon to decide costs</w:t>
            </w:r>
            <w:r w:rsidR="00ED637B" w:rsidRPr="00F201AC">
              <w:rPr>
                <w:rFonts w:ascii="Arial" w:hAnsi="Arial" w:cs="Arial"/>
                <w:bCs/>
                <w:sz w:val="24"/>
                <w:szCs w:val="24"/>
                <w:lang w:val="en-US"/>
              </w:rPr>
              <w:t>,</w:t>
            </w:r>
            <w:r w:rsidRPr="00F201AC">
              <w:rPr>
                <w:rFonts w:ascii="Arial" w:hAnsi="Arial" w:cs="Arial"/>
                <w:bCs/>
                <w:sz w:val="24"/>
                <w:szCs w:val="24"/>
                <w:lang w:val="en-US"/>
              </w:rPr>
              <w:t xml:space="preserve"> </w:t>
            </w:r>
            <w:r w:rsidR="00ED637B" w:rsidRPr="00F201AC">
              <w:rPr>
                <w:rFonts w:ascii="Arial" w:hAnsi="Arial" w:cs="Arial"/>
                <w:bCs/>
                <w:sz w:val="24"/>
                <w:szCs w:val="24"/>
                <w:lang w:val="en-US"/>
              </w:rPr>
              <w:t>it</w:t>
            </w:r>
            <w:r w:rsidRPr="00F201AC">
              <w:rPr>
                <w:rFonts w:ascii="Arial" w:hAnsi="Arial" w:cs="Arial"/>
                <w:bCs/>
                <w:sz w:val="24"/>
                <w:szCs w:val="24"/>
                <w:lang w:val="en-US"/>
              </w:rPr>
              <w:t xml:space="preserve"> will consider the material at its disposal without necessarily deciding the merits. What is also relevant for this enquiry is whether the applicant was justified in approaching the court.</w:t>
            </w:r>
            <w:r w:rsidRPr="00F201AC">
              <w:rPr>
                <w:rStyle w:val="FootnoteReference"/>
                <w:rFonts w:ascii="Arial" w:hAnsi="Arial" w:cs="Arial"/>
                <w:bCs/>
                <w:sz w:val="24"/>
                <w:szCs w:val="24"/>
                <w:lang w:val="en-US"/>
              </w:rPr>
              <w:footnoteReference w:id="3"/>
            </w:r>
          </w:p>
          <w:p w:rsidR="00CF7432" w:rsidRPr="00F201AC" w:rsidRDefault="00CF7432" w:rsidP="00CF7432">
            <w:pPr>
              <w:spacing w:line="360" w:lineRule="auto"/>
              <w:jc w:val="both"/>
              <w:rPr>
                <w:rFonts w:ascii="Arial" w:hAnsi="Arial" w:cs="Arial"/>
                <w:bCs/>
                <w:sz w:val="24"/>
                <w:szCs w:val="24"/>
                <w:lang w:val="en-US"/>
              </w:rPr>
            </w:pPr>
          </w:p>
          <w:p w:rsidR="00CF7432" w:rsidRDefault="00CF7432" w:rsidP="00CF7432">
            <w:pPr>
              <w:spacing w:line="360" w:lineRule="auto"/>
              <w:jc w:val="both"/>
              <w:rPr>
                <w:rFonts w:ascii="Arial" w:hAnsi="Arial" w:cs="Arial"/>
                <w:bCs/>
                <w:sz w:val="24"/>
                <w:szCs w:val="24"/>
                <w:lang w:val="en-US"/>
              </w:rPr>
            </w:pPr>
            <w:r w:rsidRPr="00F201AC">
              <w:rPr>
                <w:rFonts w:ascii="Arial" w:hAnsi="Arial" w:cs="Arial"/>
                <w:bCs/>
                <w:sz w:val="24"/>
                <w:szCs w:val="24"/>
                <w:lang w:val="en-US"/>
              </w:rPr>
              <w:t>[14]</w:t>
            </w:r>
            <w:r w:rsidRPr="00F201AC">
              <w:rPr>
                <w:rFonts w:ascii="Arial" w:hAnsi="Arial" w:cs="Arial"/>
                <w:bCs/>
                <w:sz w:val="24"/>
                <w:szCs w:val="24"/>
                <w:lang w:val="en-US"/>
              </w:rPr>
              <w:tab/>
              <w:t>In the present matter</w:t>
            </w:r>
            <w:r w:rsidR="00ED637B" w:rsidRPr="00F201AC">
              <w:rPr>
                <w:rFonts w:ascii="Arial" w:hAnsi="Arial" w:cs="Arial"/>
                <w:bCs/>
                <w:sz w:val="24"/>
                <w:szCs w:val="24"/>
                <w:lang w:val="en-US"/>
              </w:rPr>
              <w:t>,</w:t>
            </w:r>
            <w:r w:rsidRPr="00F201AC">
              <w:rPr>
                <w:rFonts w:ascii="Arial" w:hAnsi="Arial" w:cs="Arial"/>
                <w:bCs/>
                <w:sz w:val="24"/>
                <w:szCs w:val="24"/>
                <w:lang w:val="en-US"/>
              </w:rPr>
              <w:t xml:space="preserve"> even if the applicant was justified in bringing the application</w:t>
            </w:r>
            <w:r w:rsidR="00E27D69" w:rsidRPr="00F201AC">
              <w:rPr>
                <w:rFonts w:ascii="Arial" w:hAnsi="Arial" w:cs="Arial"/>
                <w:bCs/>
                <w:sz w:val="24"/>
                <w:szCs w:val="24"/>
                <w:lang w:val="en-US"/>
              </w:rPr>
              <w:t>,</w:t>
            </w:r>
            <w:r w:rsidRPr="00F201AC">
              <w:rPr>
                <w:rFonts w:ascii="Arial" w:hAnsi="Arial" w:cs="Arial"/>
                <w:bCs/>
                <w:sz w:val="24"/>
                <w:szCs w:val="24"/>
                <w:lang w:val="en-US"/>
              </w:rPr>
              <w:t xml:space="preserve"> the court </w:t>
            </w:r>
            <w:r w:rsidR="00ED637B" w:rsidRPr="00F201AC">
              <w:rPr>
                <w:rFonts w:ascii="Arial" w:hAnsi="Arial" w:cs="Arial"/>
                <w:bCs/>
                <w:sz w:val="24"/>
                <w:szCs w:val="24"/>
                <w:lang w:val="en-US"/>
              </w:rPr>
              <w:t>noted</w:t>
            </w:r>
            <w:r w:rsidRPr="00F201AC">
              <w:rPr>
                <w:rFonts w:ascii="Arial" w:hAnsi="Arial" w:cs="Arial"/>
                <w:bCs/>
                <w:sz w:val="24"/>
                <w:szCs w:val="24"/>
                <w:lang w:val="en-US"/>
              </w:rPr>
              <w:t xml:space="preserve"> that it did not seek costs in its notice of motion against the first respondent. It is trite that a party approaches a court on the papers and is only entitled to the relief sought</w:t>
            </w:r>
            <w:r w:rsidR="00F224AB" w:rsidRPr="00F201AC">
              <w:rPr>
                <w:rFonts w:ascii="Arial" w:hAnsi="Arial" w:cs="Arial"/>
                <w:bCs/>
                <w:sz w:val="24"/>
                <w:szCs w:val="24"/>
                <w:lang w:val="en-US"/>
              </w:rPr>
              <w:t xml:space="preserve"> on</w:t>
            </w:r>
            <w:r w:rsidRPr="00F201AC">
              <w:rPr>
                <w:rFonts w:ascii="Arial" w:hAnsi="Arial" w:cs="Arial"/>
                <w:bCs/>
                <w:sz w:val="24"/>
                <w:szCs w:val="24"/>
                <w:lang w:val="en-US"/>
              </w:rPr>
              <w:t xml:space="preserve"> the</w:t>
            </w:r>
            <w:r w:rsidRPr="00014B09">
              <w:rPr>
                <w:rFonts w:ascii="Arial" w:hAnsi="Arial" w:cs="Arial"/>
                <w:bCs/>
                <w:sz w:val="24"/>
                <w:szCs w:val="24"/>
                <w:lang w:val="en-US"/>
              </w:rPr>
              <w:t xml:space="preserve"> papers. Since the applicant had not sought a</w:t>
            </w:r>
            <w:r w:rsidR="00043C1A">
              <w:rPr>
                <w:rFonts w:ascii="Arial" w:hAnsi="Arial" w:cs="Arial"/>
                <w:bCs/>
                <w:sz w:val="24"/>
                <w:szCs w:val="24"/>
                <w:lang w:val="en-US"/>
              </w:rPr>
              <w:t>n</w:t>
            </w:r>
            <w:r w:rsidRPr="00014B09">
              <w:rPr>
                <w:rFonts w:ascii="Arial" w:hAnsi="Arial" w:cs="Arial"/>
                <w:bCs/>
                <w:sz w:val="24"/>
                <w:szCs w:val="24"/>
                <w:lang w:val="en-US"/>
              </w:rPr>
              <w:t xml:space="preserve"> order</w:t>
            </w:r>
            <w:r w:rsidR="00043C1A">
              <w:rPr>
                <w:rFonts w:ascii="Arial" w:hAnsi="Arial" w:cs="Arial"/>
                <w:bCs/>
                <w:sz w:val="24"/>
                <w:szCs w:val="24"/>
                <w:lang w:val="en-US"/>
              </w:rPr>
              <w:t xml:space="preserve"> for costs</w:t>
            </w:r>
            <w:r w:rsidRPr="00014B09">
              <w:rPr>
                <w:rFonts w:ascii="Arial" w:hAnsi="Arial" w:cs="Arial"/>
                <w:bCs/>
                <w:sz w:val="24"/>
                <w:szCs w:val="24"/>
                <w:lang w:val="en-US"/>
              </w:rPr>
              <w:t xml:space="preserve"> in its papers but did so </w:t>
            </w:r>
            <w:r>
              <w:rPr>
                <w:rFonts w:ascii="Arial" w:hAnsi="Arial" w:cs="Arial"/>
                <w:bCs/>
                <w:sz w:val="24"/>
                <w:szCs w:val="24"/>
                <w:lang w:val="en-US"/>
              </w:rPr>
              <w:t xml:space="preserve">only </w:t>
            </w:r>
            <w:r w:rsidRPr="00014B09">
              <w:rPr>
                <w:rFonts w:ascii="Arial" w:hAnsi="Arial" w:cs="Arial"/>
                <w:bCs/>
                <w:sz w:val="24"/>
                <w:szCs w:val="24"/>
                <w:lang w:val="en-US"/>
              </w:rPr>
              <w:t xml:space="preserve">in the draft court order without amending the notice of motion, the </w:t>
            </w:r>
            <w:r>
              <w:rPr>
                <w:rFonts w:ascii="Arial" w:hAnsi="Arial" w:cs="Arial"/>
                <w:bCs/>
                <w:sz w:val="24"/>
                <w:szCs w:val="24"/>
                <w:lang w:val="en-US"/>
              </w:rPr>
              <w:t xml:space="preserve">first </w:t>
            </w:r>
            <w:r w:rsidRPr="00014B09">
              <w:rPr>
                <w:rFonts w:ascii="Arial" w:hAnsi="Arial" w:cs="Arial"/>
                <w:bCs/>
                <w:sz w:val="24"/>
                <w:szCs w:val="24"/>
                <w:lang w:val="en-US"/>
              </w:rPr>
              <w:t>respondent</w:t>
            </w:r>
            <w:r>
              <w:rPr>
                <w:rFonts w:ascii="Arial" w:hAnsi="Arial" w:cs="Arial"/>
                <w:bCs/>
                <w:sz w:val="24"/>
                <w:szCs w:val="24"/>
                <w:lang w:val="en-US"/>
              </w:rPr>
              <w:t>’s vacation of the premises before the matter was heard on an unopposed basis effectively rendered the entire matter moot, including the issue of costs. As the court is not called upon to determine the merits of the matter, the remaining question is who should bear the costs of subsequent papers filed unnecessarily after the matter took a long journey under case management.</w:t>
            </w:r>
          </w:p>
          <w:p w:rsidR="00CF7432" w:rsidRPr="00014B09" w:rsidRDefault="00CF7432" w:rsidP="00CF7432">
            <w:pPr>
              <w:spacing w:line="360" w:lineRule="auto"/>
              <w:jc w:val="both"/>
              <w:rPr>
                <w:rFonts w:ascii="Arial" w:hAnsi="Arial" w:cs="Arial"/>
                <w:bCs/>
                <w:sz w:val="24"/>
                <w:szCs w:val="24"/>
                <w:lang w:val="en-US"/>
              </w:rPr>
            </w:pPr>
          </w:p>
          <w:p w:rsidR="00CF7432" w:rsidRPr="00014B09" w:rsidRDefault="00BC2A7B" w:rsidP="00CF7432">
            <w:pPr>
              <w:spacing w:line="360" w:lineRule="auto"/>
              <w:jc w:val="both"/>
              <w:rPr>
                <w:rFonts w:ascii="Arial" w:hAnsi="Arial" w:cs="Arial"/>
                <w:bCs/>
                <w:sz w:val="24"/>
                <w:szCs w:val="24"/>
                <w:lang w:val="en-US"/>
              </w:rPr>
            </w:pPr>
            <w:r>
              <w:rPr>
                <w:rFonts w:ascii="Arial" w:hAnsi="Arial" w:cs="Arial"/>
                <w:bCs/>
                <w:sz w:val="24"/>
                <w:szCs w:val="24"/>
                <w:lang w:val="en-US"/>
              </w:rPr>
              <w:t>[15]</w:t>
            </w:r>
            <w:r w:rsidRPr="00BC2A7B">
              <w:rPr>
                <w:rFonts w:ascii="Arial" w:hAnsi="Arial" w:cs="Arial"/>
                <w:bCs/>
                <w:sz w:val="24"/>
                <w:szCs w:val="24"/>
                <w:lang w:val="en-US"/>
              </w:rPr>
              <w:tab/>
            </w:r>
            <w:r w:rsidR="00CF7432">
              <w:rPr>
                <w:rFonts w:ascii="Arial" w:hAnsi="Arial" w:cs="Arial"/>
                <w:bCs/>
                <w:sz w:val="24"/>
                <w:szCs w:val="24"/>
                <w:lang w:val="en-US"/>
              </w:rPr>
              <w:t>During oral submissions</w:t>
            </w:r>
            <w:r w:rsidR="00E27D69">
              <w:rPr>
                <w:rFonts w:ascii="Arial" w:hAnsi="Arial" w:cs="Arial"/>
                <w:bCs/>
                <w:sz w:val="24"/>
                <w:szCs w:val="24"/>
                <w:lang w:val="en-US"/>
              </w:rPr>
              <w:t>,</w:t>
            </w:r>
            <w:r w:rsidR="00CF7432">
              <w:rPr>
                <w:rFonts w:ascii="Arial" w:hAnsi="Arial" w:cs="Arial"/>
                <w:bCs/>
                <w:sz w:val="24"/>
                <w:szCs w:val="24"/>
                <w:lang w:val="en-US"/>
              </w:rPr>
              <w:t xml:space="preserve"> both</w:t>
            </w:r>
            <w:r w:rsidR="00CF7432" w:rsidRPr="00014B09">
              <w:rPr>
                <w:rFonts w:ascii="Arial" w:hAnsi="Arial" w:cs="Arial"/>
                <w:bCs/>
                <w:sz w:val="24"/>
                <w:szCs w:val="24"/>
                <w:lang w:val="en-US"/>
              </w:rPr>
              <w:t xml:space="preserve"> parties </w:t>
            </w:r>
            <w:r w:rsidR="00ED637B">
              <w:rPr>
                <w:rFonts w:ascii="Arial" w:hAnsi="Arial" w:cs="Arial"/>
                <w:bCs/>
                <w:sz w:val="24"/>
                <w:szCs w:val="24"/>
                <w:lang w:val="en-US"/>
              </w:rPr>
              <w:t xml:space="preserve">agreed that the application became moot on the day </w:t>
            </w:r>
            <w:r w:rsidR="00CF7432" w:rsidRPr="00014B09">
              <w:rPr>
                <w:rFonts w:ascii="Arial" w:hAnsi="Arial" w:cs="Arial"/>
                <w:bCs/>
                <w:sz w:val="24"/>
                <w:szCs w:val="24"/>
                <w:lang w:val="en-US"/>
              </w:rPr>
              <w:t xml:space="preserve">the applicant </w:t>
            </w:r>
            <w:r w:rsidR="00CF7432">
              <w:rPr>
                <w:rFonts w:ascii="Arial" w:hAnsi="Arial" w:cs="Arial"/>
                <w:bCs/>
                <w:sz w:val="24"/>
                <w:szCs w:val="24"/>
                <w:lang w:val="en-US"/>
              </w:rPr>
              <w:t>handed the keys over on</w:t>
            </w:r>
            <w:r w:rsidR="00CF7432" w:rsidRPr="00014B09">
              <w:rPr>
                <w:rFonts w:ascii="Arial" w:hAnsi="Arial" w:cs="Arial"/>
                <w:bCs/>
                <w:sz w:val="24"/>
                <w:szCs w:val="24"/>
                <w:lang w:val="en-US"/>
              </w:rPr>
              <w:t xml:space="preserve"> 1 March 2023</w:t>
            </w:r>
            <w:r w:rsidR="00F224AB">
              <w:rPr>
                <w:rFonts w:ascii="Arial" w:hAnsi="Arial" w:cs="Arial"/>
                <w:bCs/>
                <w:sz w:val="24"/>
                <w:szCs w:val="24"/>
                <w:lang w:val="en-US"/>
              </w:rPr>
              <w:t xml:space="preserve">.  </w:t>
            </w:r>
            <w:r w:rsidR="00CF7432">
              <w:rPr>
                <w:rFonts w:ascii="Arial" w:hAnsi="Arial" w:cs="Arial"/>
                <w:bCs/>
                <w:sz w:val="24"/>
                <w:szCs w:val="24"/>
                <w:lang w:val="en-US"/>
              </w:rPr>
              <w:t>I am of the view that both</w:t>
            </w:r>
            <w:r w:rsidR="00CF7432" w:rsidRPr="00014B09">
              <w:rPr>
                <w:rFonts w:ascii="Arial" w:hAnsi="Arial" w:cs="Arial"/>
                <w:bCs/>
                <w:sz w:val="24"/>
                <w:szCs w:val="24"/>
                <w:lang w:val="en-US"/>
              </w:rPr>
              <w:t xml:space="preserve"> parties are equally to be blamed </w:t>
            </w:r>
            <w:r w:rsidR="00CF7432">
              <w:rPr>
                <w:rFonts w:ascii="Arial" w:hAnsi="Arial" w:cs="Arial"/>
                <w:bCs/>
                <w:sz w:val="24"/>
                <w:szCs w:val="24"/>
                <w:lang w:val="en-US"/>
              </w:rPr>
              <w:t xml:space="preserve">for </w:t>
            </w:r>
            <w:r w:rsidR="00CF7432" w:rsidRPr="00014B09">
              <w:rPr>
                <w:rFonts w:ascii="Arial" w:hAnsi="Arial" w:cs="Arial"/>
                <w:bCs/>
                <w:sz w:val="24"/>
                <w:szCs w:val="24"/>
                <w:lang w:val="en-US"/>
              </w:rPr>
              <w:t>this matter proceed</w:t>
            </w:r>
            <w:r w:rsidR="00CF7432">
              <w:rPr>
                <w:rFonts w:ascii="Arial" w:hAnsi="Arial" w:cs="Arial"/>
                <w:bCs/>
                <w:sz w:val="24"/>
                <w:szCs w:val="24"/>
                <w:lang w:val="en-US"/>
              </w:rPr>
              <w:t>ing</w:t>
            </w:r>
            <w:r w:rsidR="00CF7432" w:rsidRPr="00014B09">
              <w:rPr>
                <w:rFonts w:ascii="Arial" w:hAnsi="Arial" w:cs="Arial"/>
                <w:bCs/>
                <w:sz w:val="24"/>
                <w:szCs w:val="24"/>
                <w:lang w:val="en-US"/>
              </w:rPr>
              <w:t xml:space="preserve"> unnecessarily. The applicant should not have allowed the </w:t>
            </w:r>
            <w:r w:rsidR="00CF7432" w:rsidRPr="00F201AC">
              <w:rPr>
                <w:rFonts w:ascii="Arial" w:hAnsi="Arial" w:cs="Arial"/>
                <w:bCs/>
                <w:sz w:val="24"/>
                <w:szCs w:val="24"/>
                <w:lang w:val="en-US"/>
              </w:rPr>
              <w:t xml:space="preserve">matter to be </w:t>
            </w:r>
            <w:r w:rsidR="00F224AB" w:rsidRPr="00F201AC">
              <w:rPr>
                <w:rFonts w:ascii="Arial" w:hAnsi="Arial" w:cs="Arial"/>
                <w:bCs/>
                <w:sz w:val="24"/>
                <w:szCs w:val="24"/>
                <w:lang w:val="en-US"/>
              </w:rPr>
              <w:t xml:space="preserve">enrolled </w:t>
            </w:r>
            <w:r w:rsidR="00CF7432" w:rsidRPr="00F201AC">
              <w:rPr>
                <w:rFonts w:ascii="Arial" w:hAnsi="Arial" w:cs="Arial"/>
                <w:bCs/>
                <w:sz w:val="24"/>
                <w:szCs w:val="24"/>
                <w:lang w:val="en-US"/>
              </w:rPr>
              <w:t xml:space="preserve">beyond the point of the key </w:t>
            </w:r>
            <w:r w:rsidR="00F224AB" w:rsidRPr="00F201AC">
              <w:rPr>
                <w:rFonts w:ascii="Arial" w:hAnsi="Arial" w:cs="Arial"/>
                <w:bCs/>
                <w:sz w:val="24"/>
                <w:szCs w:val="24"/>
                <w:lang w:val="en-US"/>
              </w:rPr>
              <w:t xml:space="preserve">being </w:t>
            </w:r>
            <w:r w:rsidR="00CF7432" w:rsidRPr="00F201AC">
              <w:rPr>
                <w:rFonts w:ascii="Arial" w:hAnsi="Arial" w:cs="Arial"/>
                <w:bCs/>
                <w:sz w:val="24"/>
                <w:szCs w:val="24"/>
                <w:lang w:val="en-US"/>
              </w:rPr>
              <w:t>hand</w:t>
            </w:r>
            <w:r w:rsidR="00F224AB" w:rsidRPr="00F201AC">
              <w:rPr>
                <w:rFonts w:ascii="Arial" w:hAnsi="Arial" w:cs="Arial"/>
                <w:bCs/>
                <w:sz w:val="24"/>
                <w:szCs w:val="24"/>
                <w:lang w:val="en-US"/>
              </w:rPr>
              <w:t xml:space="preserve">ed </w:t>
            </w:r>
            <w:r w:rsidR="00CF7432" w:rsidRPr="00F201AC">
              <w:rPr>
                <w:rFonts w:ascii="Arial" w:hAnsi="Arial" w:cs="Arial"/>
                <w:bCs/>
                <w:sz w:val="24"/>
                <w:szCs w:val="24"/>
                <w:lang w:val="en-US"/>
              </w:rPr>
              <w:t>over, especially</w:t>
            </w:r>
            <w:r w:rsidR="00CF7432" w:rsidRPr="00014B09">
              <w:rPr>
                <w:rFonts w:ascii="Arial" w:hAnsi="Arial" w:cs="Arial"/>
                <w:bCs/>
                <w:sz w:val="24"/>
                <w:szCs w:val="24"/>
                <w:lang w:val="en-US"/>
              </w:rPr>
              <w:t xml:space="preserve"> under circumstances where the m</w:t>
            </w:r>
            <w:r w:rsidR="00CF7432">
              <w:rPr>
                <w:rFonts w:ascii="Arial" w:hAnsi="Arial" w:cs="Arial"/>
                <w:bCs/>
                <w:sz w:val="24"/>
                <w:szCs w:val="24"/>
                <w:lang w:val="en-US"/>
              </w:rPr>
              <w:t>erits</w:t>
            </w:r>
            <w:r w:rsidR="00CF7432" w:rsidRPr="00014B09">
              <w:rPr>
                <w:rFonts w:ascii="Arial" w:hAnsi="Arial" w:cs="Arial"/>
                <w:bCs/>
                <w:sz w:val="24"/>
                <w:szCs w:val="24"/>
                <w:lang w:val="en-US"/>
              </w:rPr>
              <w:t xml:space="preserve"> w</w:t>
            </w:r>
            <w:r w:rsidR="00CF7432">
              <w:rPr>
                <w:rFonts w:ascii="Arial" w:hAnsi="Arial" w:cs="Arial"/>
                <w:bCs/>
                <w:sz w:val="24"/>
                <w:szCs w:val="24"/>
                <w:lang w:val="en-US"/>
              </w:rPr>
              <w:t>ere</w:t>
            </w:r>
            <w:r w:rsidR="00CF7432" w:rsidRPr="00014B09">
              <w:rPr>
                <w:rFonts w:ascii="Arial" w:hAnsi="Arial" w:cs="Arial"/>
                <w:bCs/>
                <w:sz w:val="24"/>
                <w:szCs w:val="24"/>
                <w:lang w:val="en-US"/>
              </w:rPr>
              <w:t xml:space="preserve"> effectively settled</w:t>
            </w:r>
            <w:r w:rsidR="00E27D69">
              <w:rPr>
                <w:rFonts w:ascii="Arial" w:hAnsi="Arial" w:cs="Arial"/>
                <w:bCs/>
                <w:sz w:val="24"/>
                <w:szCs w:val="24"/>
                <w:lang w:val="en-US"/>
              </w:rPr>
              <w:t>,</w:t>
            </w:r>
            <w:r w:rsidR="00CF7432" w:rsidRPr="00014B09">
              <w:rPr>
                <w:rFonts w:ascii="Arial" w:hAnsi="Arial" w:cs="Arial"/>
                <w:bCs/>
                <w:sz w:val="24"/>
                <w:szCs w:val="24"/>
                <w:lang w:val="en-US"/>
              </w:rPr>
              <w:t xml:space="preserve"> and </w:t>
            </w:r>
            <w:r w:rsidR="00CF7432">
              <w:rPr>
                <w:rFonts w:ascii="Arial" w:hAnsi="Arial" w:cs="Arial"/>
                <w:bCs/>
                <w:sz w:val="24"/>
                <w:szCs w:val="24"/>
                <w:lang w:val="en-US"/>
              </w:rPr>
              <w:t>its</w:t>
            </w:r>
            <w:r w:rsidR="00CF7432" w:rsidRPr="00014B09">
              <w:rPr>
                <w:rFonts w:ascii="Arial" w:hAnsi="Arial" w:cs="Arial"/>
                <w:bCs/>
                <w:sz w:val="24"/>
                <w:szCs w:val="24"/>
                <w:lang w:val="en-US"/>
              </w:rPr>
              <w:t xml:space="preserve"> notice of motion sought no costs against the </w:t>
            </w:r>
            <w:r w:rsidR="00CF7432">
              <w:rPr>
                <w:rFonts w:ascii="Arial" w:hAnsi="Arial" w:cs="Arial"/>
                <w:bCs/>
                <w:sz w:val="24"/>
                <w:szCs w:val="24"/>
                <w:lang w:val="en-US"/>
              </w:rPr>
              <w:t>first respondent.</w:t>
            </w:r>
            <w:r w:rsidR="00CF7432" w:rsidRPr="00014B09">
              <w:rPr>
                <w:rFonts w:ascii="Arial" w:hAnsi="Arial" w:cs="Arial"/>
                <w:bCs/>
                <w:sz w:val="24"/>
                <w:szCs w:val="24"/>
                <w:lang w:val="en-US"/>
              </w:rPr>
              <w:t xml:space="preserve"> The </w:t>
            </w:r>
            <w:r w:rsidR="00CF7432">
              <w:rPr>
                <w:rFonts w:ascii="Arial" w:hAnsi="Arial" w:cs="Arial"/>
                <w:bCs/>
                <w:sz w:val="24"/>
                <w:szCs w:val="24"/>
                <w:lang w:val="en-US"/>
              </w:rPr>
              <w:t xml:space="preserve">first </w:t>
            </w:r>
            <w:r w:rsidR="00CF7432" w:rsidRPr="00014B09">
              <w:rPr>
                <w:rFonts w:ascii="Arial" w:hAnsi="Arial" w:cs="Arial"/>
                <w:bCs/>
                <w:sz w:val="24"/>
                <w:szCs w:val="24"/>
                <w:lang w:val="en-US"/>
              </w:rPr>
              <w:t>respondent can</w:t>
            </w:r>
            <w:r w:rsidR="00ED637B">
              <w:rPr>
                <w:rFonts w:ascii="Arial" w:hAnsi="Arial" w:cs="Arial"/>
                <w:bCs/>
                <w:sz w:val="24"/>
                <w:szCs w:val="24"/>
                <w:lang w:val="en-US"/>
              </w:rPr>
              <w:t>,</w:t>
            </w:r>
            <w:r w:rsidR="00CF7432" w:rsidRPr="00014B09">
              <w:rPr>
                <w:rFonts w:ascii="Arial" w:hAnsi="Arial" w:cs="Arial"/>
                <w:bCs/>
                <w:sz w:val="24"/>
                <w:szCs w:val="24"/>
                <w:lang w:val="en-US"/>
              </w:rPr>
              <w:t xml:space="preserve"> therefore</w:t>
            </w:r>
            <w:r w:rsidR="00ED637B">
              <w:rPr>
                <w:rFonts w:ascii="Arial" w:hAnsi="Arial" w:cs="Arial"/>
                <w:bCs/>
                <w:sz w:val="24"/>
                <w:szCs w:val="24"/>
                <w:lang w:val="en-US"/>
              </w:rPr>
              <w:t>,</w:t>
            </w:r>
            <w:r w:rsidR="00CF7432" w:rsidRPr="00014B09">
              <w:rPr>
                <w:rFonts w:ascii="Arial" w:hAnsi="Arial" w:cs="Arial"/>
                <w:bCs/>
                <w:sz w:val="24"/>
                <w:szCs w:val="24"/>
                <w:lang w:val="en-US"/>
              </w:rPr>
              <w:t xml:space="preserve"> not be blamed for oppos</w:t>
            </w:r>
            <w:r w:rsidR="00CF7432">
              <w:rPr>
                <w:rFonts w:ascii="Arial" w:hAnsi="Arial" w:cs="Arial"/>
                <w:bCs/>
                <w:sz w:val="24"/>
                <w:szCs w:val="24"/>
                <w:lang w:val="en-US"/>
              </w:rPr>
              <w:t>ing</w:t>
            </w:r>
            <w:r w:rsidR="00CF7432" w:rsidRPr="00014B09">
              <w:rPr>
                <w:rFonts w:ascii="Arial" w:hAnsi="Arial" w:cs="Arial"/>
                <w:bCs/>
                <w:sz w:val="24"/>
                <w:szCs w:val="24"/>
                <w:lang w:val="en-US"/>
              </w:rPr>
              <w:t xml:space="preserve"> the application. However, the </w:t>
            </w:r>
            <w:r w:rsidR="00CF7432">
              <w:rPr>
                <w:rFonts w:ascii="Arial" w:hAnsi="Arial" w:cs="Arial"/>
                <w:bCs/>
                <w:sz w:val="24"/>
                <w:szCs w:val="24"/>
                <w:lang w:val="en-US"/>
              </w:rPr>
              <w:t xml:space="preserve">first </w:t>
            </w:r>
            <w:r w:rsidR="00CF7432" w:rsidRPr="00014B09">
              <w:rPr>
                <w:rFonts w:ascii="Arial" w:hAnsi="Arial" w:cs="Arial"/>
                <w:bCs/>
                <w:sz w:val="24"/>
                <w:szCs w:val="24"/>
                <w:lang w:val="en-US"/>
              </w:rPr>
              <w:t xml:space="preserve">respondent should have indicated to the applicant that </w:t>
            </w:r>
            <w:r w:rsidR="00ED637B">
              <w:rPr>
                <w:rFonts w:ascii="Arial" w:hAnsi="Arial" w:cs="Arial"/>
                <w:bCs/>
                <w:sz w:val="24"/>
                <w:szCs w:val="24"/>
                <w:lang w:val="en-US"/>
              </w:rPr>
              <w:t>she</w:t>
            </w:r>
            <w:r w:rsidR="00CF7432" w:rsidRPr="00014B09">
              <w:rPr>
                <w:rFonts w:ascii="Arial" w:hAnsi="Arial" w:cs="Arial"/>
                <w:bCs/>
                <w:sz w:val="24"/>
                <w:szCs w:val="24"/>
                <w:lang w:val="en-US"/>
              </w:rPr>
              <w:t xml:space="preserve"> </w:t>
            </w:r>
            <w:r w:rsidR="00ED637B">
              <w:rPr>
                <w:rFonts w:ascii="Arial" w:hAnsi="Arial" w:cs="Arial"/>
                <w:bCs/>
                <w:sz w:val="24"/>
                <w:szCs w:val="24"/>
                <w:lang w:val="en-US"/>
              </w:rPr>
              <w:t>only took issue with the cost</w:t>
            </w:r>
            <w:r w:rsidR="00043C1A">
              <w:rPr>
                <w:rFonts w:ascii="Arial" w:hAnsi="Arial" w:cs="Arial"/>
                <w:bCs/>
                <w:sz w:val="24"/>
                <w:szCs w:val="24"/>
                <w:lang w:val="en-US"/>
              </w:rPr>
              <w:t>s</w:t>
            </w:r>
            <w:r w:rsidR="00ED637B">
              <w:rPr>
                <w:rFonts w:ascii="Arial" w:hAnsi="Arial" w:cs="Arial"/>
                <w:bCs/>
                <w:sz w:val="24"/>
                <w:szCs w:val="24"/>
                <w:lang w:val="en-US"/>
              </w:rPr>
              <w:t xml:space="preserve"> order</w:t>
            </w:r>
            <w:r w:rsidR="00CF7432" w:rsidRPr="00014B09">
              <w:rPr>
                <w:rFonts w:ascii="Arial" w:hAnsi="Arial" w:cs="Arial"/>
                <w:bCs/>
                <w:sz w:val="24"/>
                <w:szCs w:val="24"/>
                <w:lang w:val="en-US"/>
              </w:rPr>
              <w:t xml:space="preserve">. This would have resolved the matter amicably between the parties. Instead, </w:t>
            </w:r>
            <w:r w:rsidR="00E27D69">
              <w:rPr>
                <w:rFonts w:ascii="Arial" w:hAnsi="Arial" w:cs="Arial"/>
                <w:bCs/>
                <w:sz w:val="24"/>
                <w:szCs w:val="24"/>
                <w:lang w:val="en-US"/>
              </w:rPr>
              <w:t>she</w:t>
            </w:r>
            <w:r w:rsidR="00CF7432" w:rsidRPr="00014B09">
              <w:rPr>
                <w:rFonts w:ascii="Arial" w:hAnsi="Arial" w:cs="Arial"/>
                <w:bCs/>
                <w:sz w:val="24"/>
                <w:szCs w:val="24"/>
                <w:lang w:val="en-US"/>
              </w:rPr>
              <w:t xml:space="preserve"> raised several </w:t>
            </w:r>
            <w:r w:rsidR="00ED637B">
              <w:rPr>
                <w:rFonts w:ascii="Arial" w:hAnsi="Arial" w:cs="Arial"/>
                <w:bCs/>
                <w:sz w:val="24"/>
                <w:szCs w:val="24"/>
                <w:lang w:val="en-US"/>
              </w:rPr>
              <w:t>points</w:t>
            </w:r>
            <w:r w:rsidR="00CF7432" w:rsidRPr="00014B09">
              <w:rPr>
                <w:rFonts w:ascii="Arial" w:hAnsi="Arial" w:cs="Arial"/>
                <w:bCs/>
                <w:sz w:val="24"/>
                <w:szCs w:val="24"/>
                <w:lang w:val="en-US"/>
              </w:rPr>
              <w:t xml:space="preserve"> </w:t>
            </w:r>
            <w:r w:rsidR="00CF7432">
              <w:rPr>
                <w:rFonts w:ascii="Arial" w:hAnsi="Arial" w:cs="Arial"/>
                <w:bCs/>
                <w:sz w:val="24"/>
                <w:szCs w:val="24"/>
                <w:lang w:val="en-US"/>
              </w:rPr>
              <w:t>on the merits</w:t>
            </w:r>
            <w:r w:rsidR="00ED637B">
              <w:rPr>
                <w:rFonts w:ascii="Arial" w:hAnsi="Arial" w:cs="Arial"/>
                <w:bCs/>
                <w:sz w:val="24"/>
                <w:szCs w:val="24"/>
                <w:lang w:val="en-US"/>
              </w:rPr>
              <w:t>,</w:t>
            </w:r>
            <w:r w:rsidR="00CF7432">
              <w:rPr>
                <w:rFonts w:ascii="Arial" w:hAnsi="Arial" w:cs="Arial"/>
                <w:bCs/>
                <w:sz w:val="24"/>
                <w:szCs w:val="24"/>
                <w:lang w:val="en-US"/>
              </w:rPr>
              <w:t xml:space="preserve"> which were effectively moot when </w:t>
            </w:r>
            <w:r w:rsidR="00E27D69">
              <w:rPr>
                <w:rFonts w:ascii="Arial" w:hAnsi="Arial" w:cs="Arial"/>
                <w:bCs/>
                <w:sz w:val="24"/>
                <w:szCs w:val="24"/>
                <w:lang w:val="en-US"/>
              </w:rPr>
              <w:t>she</w:t>
            </w:r>
            <w:r w:rsidR="00CF7432">
              <w:rPr>
                <w:rFonts w:ascii="Arial" w:hAnsi="Arial" w:cs="Arial"/>
                <w:bCs/>
                <w:sz w:val="24"/>
                <w:szCs w:val="24"/>
                <w:lang w:val="en-US"/>
              </w:rPr>
              <w:t xml:space="preserve"> handed over the keys.</w:t>
            </w:r>
          </w:p>
          <w:p w:rsidR="00CF7432" w:rsidRPr="00014B09" w:rsidRDefault="00CF7432" w:rsidP="00CF7432">
            <w:pPr>
              <w:spacing w:line="240" w:lineRule="exact"/>
              <w:jc w:val="both"/>
              <w:rPr>
                <w:rFonts w:ascii="Arial" w:hAnsi="Arial" w:cs="Arial"/>
                <w:bCs/>
                <w:sz w:val="24"/>
                <w:szCs w:val="24"/>
              </w:rPr>
            </w:pPr>
          </w:p>
          <w:p w:rsidR="00CF7432" w:rsidRPr="00014B09" w:rsidRDefault="00CF7432" w:rsidP="00CF7432">
            <w:pPr>
              <w:spacing w:line="360" w:lineRule="auto"/>
              <w:jc w:val="both"/>
              <w:rPr>
                <w:rFonts w:ascii="Arial" w:hAnsi="Arial" w:cs="Arial"/>
                <w:bCs/>
                <w:sz w:val="24"/>
                <w:szCs w:val="24"/>
              </w:rPr>
            </w:pPr>
            <w:r w:rsidRPr="00F201AC">
              <w:rPr>
                <w:rFonts w:ascii="Arial" w:hAnsi="Arial" w:cs="Arial"/>
                <w:bCs/>
                <w:sz w:val="24"/>
                <w:szCs w:val="24"/>
              </w:rPr>
              <w:t>[16]</w:t>
            </w:r>
            <w:r w:rsidRPr="00F201AC">
              <w:rPr>
                <w:rFonts w:ascii="Arial" w:hAnsi="Arial" w:cs="Arial"/>
                <w:bCs/>
                <w:sz w:val="24"/>
                <w:szCs w:val="24"/>
              </w:rPr>
              <w:tab/>
              <w:t>In the</w:t>
            </w:r>
            <w:r w:rsidR="00F224AB" w:rsidRPr="00F201AC">
              <w:rPr>
                <w:rFonts w:ascii="Arial" w:hAnsi="Arial" w:cs="Arial"/>
                <w:bCs/>
                <w:sz w:val="24"/>
                <w:szCs w:val="24"/>
              </w:rPr>
              <w:t xml:space="preserve"> premise</w:t>
            </w:r>
            <w:r w:rsidR="00ED637B" w:rsidRPr="00F201AC">
              <w:rPr>
                <w:rFonts w:ascii="Arial" w:hAnsi="Arial" w:cs="Arial"/>
                <w:bCs/>
                <w:sz w:val="24"/>
                <w:szCs w:val="24"/>
              </w:rPr>
              <w:t>,</w:t>
            </w:r>
            <w:r w:rsidRPr="00F201AC">
              <w:rPr>
                <w:rFonts w:ascii="Arial" w:hAnsi="Arial" w:cs="Arial"/>
                <w:bCs/>
                <w:sz w:val="24"/>
                <w:szCs w:val="24"/>
              </w:rPr>
              <w:t xml:space="preserve"> the court</w:t>
            </w:r>
            <w:r w:rsidRPr="00014B09">
              <w:rPr>
                <w:rFonts w:ascii="Arial" w:hAnsi="Arial" w:cs="Arial"/>
                <w:bCs/>
                <w:sz w:val="24"/>
                <w:szCs w:val="24"/>
              </w:rPr>
              <w:t xml:space="preserve"> is not persuaded </w:t>
            </w:r>
            <w:r w:rsidR="00ED637B">
              <w:rPr>
                <w:rFonts w:ascii="Arial" w:hAnsi="Arial" w:cs="Arial"/>
                <w:bCs/>
                <w:sz w:val="24"/>
                <w:szCs w:val="24"/>
              </w:rPr>
              <w:t>to award either party costs herein as both parties share the blame for unnecessarily proceeding with the matter</w:t>
            </w:r>
            <w:r w:rsidRPr="00014B09">
              <w:rPr>
                <w:rFonts w:ascii="Arial" w:hAnsi="Arial" w:cs="Arial"/>
                <w:bCs/>
                <w:sz w:val="24"/>
                <w:szCs w:val="24"/>
                <w:lang w:val="en-US"/>
              </w:rPr>
              <w:t xml:space="preserve"> beyond what was necessary. </w:t>
            </w:r>
          </w:p>
          <w:p w:rsidR="00CF7432" w:rsidRPr="00014B09" w:rsidRDefault="00CF7432" w:rsidP="00CF7432">
            <w:pPr>
              <w:spacing w:line="360" w:lineRule="auto"/>
              <w:jc w:val="both"/>
              <w:rPr>
                <w:rFonts w:ascii="Arial" w:hAnsi="Arial" w:cs="Arial"/>
                <w:bCs/>
                <w:sz w:val="24"/>
                <w:szCs w:val="24"/>
                <w:lang w:val="en-US"/>
              </w:rPr>
            </w:pPr>
          </w:p>
          <w:p w:rsidR="00B601AD" w:rsidRPr="0078733C" w:rsidRDefault="00B601AD" w:rsidP="00B601AD">
            <w:pPr>
              <w:spacing w:line="360" w:lineRule="auto"/>
              <w:jc w:val="both"/>
              <w:rPr>
                <w:rFonts w:ascii="Arial" w:hAnsi="Arial" w:cs="Arial"/>
                <w:sz w:val="24"/>
                <w:szCs w:val="24"/>
              </w:rPr>
            </w:pPr>
            <w:r w:rsidRPr="00ED38C8">
              <w:rPr>
                <w:rFonts w:ascii="Arial" w:hAnsi="Arial" w:cs="Arial"/>
                <w:sz w:val="24"/>
                <w:szCs w:val="24"/>
                <w:u w:val="single"/>
              </w:rPr>
              <w:t>Order</w:t>
            </w:r>
            <w:r w:rsidRPr="0078733C">
              <w:rPr>
                <w:rFonts w:ascii="Arial" w:hAnsi="Arial" w:cs="Arial"/>
                <w:sz w:val="24"/>
                <w:szCs w:val="24"/>
              </w:rPr>
              <w:t xml:space="preserve"> </w:t>
            </w:r>
          </w:p>
          <w:p w:rsidR="00737C3D" w:rsidRPr="0078733C" w:rsidRDefault="00737C3D" w:rsidP="00474C2A">
            <w:pPr>
              <w:tabs>
                <w:tab w:val="left" w:pos="837"/>
              </w:tabs>
              <w:spacing w:line="360" w:lineRule="auto"/>
              <w:jc w:val="both"/>
              <w:rPr>
                <w:rFonts w:ascii="Arial" w:hAnsi="Arial" w:cs="Arial"/>
                <w:sz w:val="24"/>
                <w:szCs w:val="24"/>
              </w:rPr>
            </w:pPr>
          </w:p>
          <w:p w:rsidR="00C04F28" w:rsidRPr="00CA7995" w:rsidRDefault="0051596F" w:rsidP="00CF7432">
            <w:pPr>
              <w:tabs>
                <w:tab w:val="left" w:pos="837"/>
              </w:tabs>
              <w:spacing w:line="360" w:lineRule="auto"/>
              <w:jc w:val="both"/>
              <w:rPr>
                <w:rFonts w:ascii="Arial" w:hAnsi="Arial" w:cs="Arial"/>
                <w:sz w:val="24"/>
                <w:szCs w:val="24"/>
              </w:rPr>
            </w:pPr>
            <w:r>
              <w:rPr>
                <w:rFonts w:ascii="Arial" w:hAnsi="Arial" w:cs="Arial"/>
                <w:sz w:val="24"/>
                <w:szCs w:val="24"/>
              </w:rPr>
              <w:t>[</w:t>
            </w:r>
            <w:r w:rsidR="00CF7432">
              <w:rPr>
                <w:rFonts w:ascii="Arial" w:hAnsi="Arial" w:cs="Arial"/>
                <w:sz w:val="24"/>
                <w:szCs w:val="24"/>
              </w:rPr>
              <w:t>1</w:t>
            </w:r>
            <w:r>
              <w:rPr>
                <w:rFonts w:ascii="Arial" w:hAnsi="Arial" w:cs="Arial"/>
                <w:sz w:val="24"/>
                <w:szCs w:val="24"/>
              </w:rPr>
              <w:t>7</w:t>
            </w:r>
            <w:r w:rsidR="00737C3D" w:rsidRPr="0078733C">
              <w:rPr>
                <w:rFonts w:ascii="Arial" w:hAnsi="Arial" w:cs="Arial"/>
                <w:sz w:val="24"/>
                <w:szCs w:val="24"/>
              </w:rPr>
              <w:t>]</w:t>
            </w:r>
            <w:r w:rsidR="00737C3D" w:rsidRPr="0078733C">
              <w:rPr>
                <w:rFonts w:ascii="Arial" w:hAnsi="Arial" w:cs="Arial"/>
                <w:sz w:val="24"/>
                <w:szCs w:val="24"/>
              </w:rPr>
              <w:tab/>
            </w:r>
            <w:r w:rsidR="006916C9" w:rsidRPr="0078733C">
              <w:rPr>
                <w:rFonts w:ascii="Arial" w:hAnsi="Arial" w:cs="Arial"/>
                <w:sz w:val="24"/>
                <w:szCs w:val="24"/>
              </w:rPr>
              <w:t>In the result</w:t>
            </w:r>
            <w:r w:rsidR="0000513F" w:rsidRPr="0078733C">
              <w:rPr>
                <w:rFonts w:ascii="Arial" w:hAnsi="Arial" w:cs="Arial"/>
                <w:sz w:val="24"/>
                <w:szCs w:val="24"/>
              </w:rPr>
              <w:t>, I make the order as set out above.</w:t>
            </w:r>
          </w:p>
        </w:tc>
      </w:tr>
      <w:tr w:rsidR="00CA7995" w:rsidRPr="00CA7995" w:rsidTr="0000513F">
        <w:tc>
          <w:tcPr>
            <w:tcW w:w="5232" w:type="dxa"/>
          </w:tcPr>
          <w:p w:rsidR="00B40844" w:rsidRDefault="00B40844" w:rsidP="00F224AB">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p w:rsidR="00F224AB" w:rsidRDefault="00F224AB" w:rsidP="00F224AB">
            <w:pPr>
              <w:spacing w:line="360" w:lineRule="auto"/>
              <w:jc w:val="center"/>
              <w:rPr>
                <w:rFonts w:ascii="Arial" w:hAnsi="Arial" w:cs="Arial"/>
                <w:b/>
                <w:sz w:val="24"/>
                <w:szCs w:val="24"/>
              </w:rPr>
            </w:pPr>
          </w:p>
          <w:p w:rsidR="00F224AB" w:rsidRPr="00CA7995" w:rsidRDefault="00F224AB" w:rsidP="00F224AB">
            <w:pPr>
              <w:spacing w:line="360" w:lineRule="auto"/>
              <w:rPr>
                <w:rFonts w:ascii="Arial" w:hAnsi="Arial" w:cs="Arial"/>
                <w:b/>
                <w:sz w:val="24"/>
                <w:szCs w:val="24"/>
              </w:rPr>
            </w:pP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BD4420" w:rsidP="00937C89">
            <w:pPr>
              <w:spacing w:line="360" w:lineRule="auto"/>
              <w:jc w:val="center"/>
              <w:rPr>
                <w:rFonts w:ascii="Arial" w:hAnsi="Arial" w:cs="Arial"/>
                <w:b/>
                <w:sz w:val="24"/>
                <w:szCs w:val="24"/>
              </w:rPr>
            </w:pPr>
            <w:r>
              <w:rPr>
                <w:rFonts w:ascii="Arial" w:hAnsi="Arial" w:cs="Arial"/>
                <w:b/>
                <w:sz w:val="24"/>
                <w:szCs w:val="24"/>
              </w:rPr>
              <w:t>Applicant</w:t>
            </w:r>
          </w:p>
        </w:tc>
        <w:tc>
          <w:tcPr>
            <w:tcW w:w="5244" w:type="dxa"/>
            <w:gridSpan w:val="2"/>
          </w:tcPr>
          <w:p w:rsidR="00B40844" w:rsidRPr="00F201AC" w:rsidRDefault="00F224AB" w:rsidP="00937C89">
            <w:pPr>
              <w:spacing w:line="360" w:lineRule="auto"/>
              <w:jc w:val="center"/>
              <w:rPr>
                <w:rFonts w:ascii="Arial" w:hAnsi="Arial" w:cs="Arial"/>
                <w:b/>
                <w:sz w:val="24"/>
                <w:szCs w:val="24"/>
              </w:rPr>
            </w:pPr>
            <w:r w:rsidRPr="00F201AC">
              <w:rPr>
                <w:rFonts w:ascii="Arial" w:hAnsi="Arial" w:cs="Arial"/>
                <w:b/>
                <w:sz w:val="24"/>
                <w:szCs w:val="24"/>
              </w:rPr>
              <w:t xml:space="preserve">First </w:t>
            </w:r>
            <w:r w:rsidR="00BD4420" w:rsidRPr="00F201AC">
              <w:rPr>
                <w:rFonts w:ascii="Arial" w:hAnsi="Arial" w:cs="Arial"/>
                <w:b/>
                <w:sz w:val="24"/>
                <w:szCs w:val="24"/>
              </w:rPr>
              <w:t>Respondent</w:t>
            </w:r>
          </w:p>
        </w:tc>
      </w:tr>
      <w:tr w:rsidR="00CA7995" w:rsidRPr="00CA7995" w:rsidTr="0000513F">
        <w:tc>
          <w:tcPr>
            <w:tcW w:w="5232" w:type="dxa"/>
          </w:tcPr>
          <w:p w:rsidR="00E15BBE" w:rsidRPr="002F1E33" w:rsidRDefault="004E4F83" w:rsidP="00937C89">
            <w:pPr>
              <w:spacing w:line="360" w:lineRule="auto"/>
              <w:jc w:val="center"/>
              <w:rPr>
                <w:rFonts w:ascii="Arial" w:hAnsi="Arial" w:cs="Arial"/>
                <w:sz w:val="24"/>
                <w:szCs w:val="24"/>
              </w:rPr>
            </w:pPr>
            <w:r>
              <w:rPr>
                <w:rFonts w:ascii="Arial" w:hAnsi="Arial" w:cs="Arial"/>
                <w:sz w:val="24"/>
                <w:szCs w:val="24"/>
              </w:rPr>
              <w:t xml:space="preserve">L </w:t>
            </w:r>
            <w:proofErr w:type="spellStart"/>
            <w:r>
              <w:rPr>
                <w:rFonts w:ascii="Arial" w:hAnsi="Arial" w:cs="Arial"/>
                <w:sz w:val="24"/>
                <w:szCs w:val="24"/>
              </w:rPr>
              <w:t>Lochner</w:t>
            </w:r>
            <w:proofErr w:type="spellEnd"/>
            <w:r>
              <w:rPr>
                <w:rFonts w:ascii="Arial" w:hAnsi="Arial" w:cs="Arial"/>
                <w:sz w:val="24"/>
                <w:szCs w:val="24"/>
              </w:rPr>
              <w:t xml:space="preserve"> (assisted by </w:t>
            </w:r>
            <w:r w:rsidR="00515C72">
              <w:rPr>
                <w:rFonts w:ascii="Arial" w:hAnsi="Arial" w:cs="Arial"/>
                <w:sz w:val="24"/>
                <w:szCs w:val="24"/>
              </w:rPr>
              <w:t xml:space="preserve">Ms </w:t>
            </w:r>
            <w:r w:rsidR="00CF7432">
              <w:rPr>
                <w:rFonts w:ascii="Arial" w:hAnsi="Arial" w:cs="Arial"/>
                <w:sz w:val="24"/>
                <w:szCs w:val="24"/>
              </w:rPr>
              <w:t>Strauss)</w:t>
            </w:r>
          </w:p>
          <w:p w:rsidR="00BD4420" w:rsidRDefault="006F5E64" w:rsidP="00BD4420">
            <w:pPr>
              <w:spacing w:line="360" w:lineRule="auto"/>
              <w:jc w:val="center"/>
              <w:rPr>
                <w:rFonts w:ascii="Arial" w:hAnsi="Arial" w:cs="Arial"/>
                <w:sz w:val="24"/>
                <w:szCs w:val="24"/>
              </w:rPr>
            </w:pPr>
            <w:r>
              <w:rPr>
                <w:rFonts w:ascii="Arial" w:hAnsi="Arial" w:cs="Arial"/>
                <w:sz w:val="24"/>
                <w:szCs w:val="24"/>
              </w:rPr>
              <w:t>Instructed by</w:t>
            </w:r>
          </w:p>
          <w:p w:rsidR="006F5E64" w:rsidRDefault="00CF7432" w:rsidP="009B2B9B">
            <w:pPr>
              <w:spacing w:line="360" w:lineRule="auto"/>
              <w:jc w:val="center"/>
              <w:rPr>
                <w:rFonts w:ascii="Arial" w:hAnsi="Arial" w:cs="Arial"/>
                <w:sz w:val="24"/>
                <w:szCs w:val="24"/>
              </w:rPr>
            </w:pPr>
            <w:proofErr w:type="spellStart"/>
            <w:r>
              <w:rPr>
                <w:rFonts w:ascii="Arial" w:hAnsi="Arial" w:cs="Arial"/>
                <w:sz w:val="24"/>
                <w:szCs w:val="24"/>
              </w:rPr>
              <w:t>King</w:t>
            </w:r>
            <w:r w:rsidR="009A4704">
              <w:rPr>
                <w:rFonts w:ascii="Arial" w:hAnsi="Arial" w:cs="Arial"/>
                <w:sz w:val="24"/>
                <w:szCs w:val="24"/>
              </w:rPr>
              <w:t>horn</w:t>
            </w:r>
            <w:proofErr w:type="spellEnd"/>
            <w:r w:rsidR="009A4704">
              <w:rPr>
                <w:rFonts w:ascii="Arial" w:hAnsi="Arial" w:cs="Arial"/>
                <w:sz w:val="24"/>
                <w:szCs w:val="24"/>
              </w:rPr>
              <w:t xml:space="preserve"> </w:t>
            </w:r>
            <w:r w:rsidR="009A4704" w:rsidRPr="00F201AC">
              <w:rPr>
                <w:rFonts w:ascii="Arial" w:hAnsi="Arial" w:cs="Arial"/>
                <w:sz w:val="24"/>
                <w:szCs w:val="24"/>
              </w:rPr>
              <w:t>&amp;</w:t>
            </w:r>
            <w:r w:rsidR="006F5E64" w:rsidRPr="00F201AC">
              <w:rPr>
                <w:rFonts w:ascii="Arial" w:hAnsi="Arial" w:cs="Arial"/>
                <w:sz w:val="24"/>
                <w:szCs w:val="24"/>
              </w:rPr>
              <w:t xml:space="preserve"> Associates</w:t>
            </w:r>
          </w:p>
          <w:p w:rsidR="006F5E64" w:rsidRDefault="006F5E64" w:rsidP="009B2B9B">
            <w:pPr>
              <w:spacing w:line="360" w:lineRule="auto"/>
              <w:jc w:val="center"/>
              <w:rPr>
                <w:rFonts w:ascii="Arial" w:hAnsi="Arial" w:cs="Arial"/>
                <w:sz w:val="24"/>
                <w:szCs w:val="24"/>
              </w:rPr>
            </w:pPr>
            <w:r>
              <w:rPr>
                <w:rFonts w:ascii="Arial" w:hAnsi="Arial" w:cs="Arial"/>
                <w:sz w:val="24"/>
                <w:szCs w:val="24"/>
              </w:rPr>
              <w:t>Branch Office</w:t>
            </w:r>
            <w:r w:rsidR="00043C1A">
              <w:rPr>
                <w:rFonts w:ascii="Arial" w:hAnsi="Arial" w:cs="Arial"/>
                <w:sz w:val="24"/>
                <w:szCs w:val="24"/>
              </w:rPr>
              <w:t>,</w:t>
            </w:r>
          </w:p>
          <w:p w:rsidR="00B40844" w:rsidRPr="00D24453" w:rsidRDefault="0078733C" w:rsidP="009B2B9B">
            <w:pPr>
              <w:spacing w:line="360" w:lineRule="auto"/>
              <w:jc w:val="center"/>
              <w:rPr>
                <w:rFonts w:ascii="Arial" w:hAnsi="Arial" w:cs="Arial"/>
                <w:sz w:val="24"/>
                <w:szCs w:val="24"/>
              </w:rPr>
            </w:pPr>
            <w:r w:rsidRPr="002F1E33">
              <w:rPr>
                <w:rFonts w:ascii="Arial" w:hAnsi="Arial" w:cs="Arial"/>
                <w:sz w:val="24"/>
                <w:szCs w:val="24"/>
              </w:rPr>
              <w:t xml:space="preserve">Windhoek </w:t>
            </w:r>
          </w:p>
        </w:tc>
        <w:tc>
          <w:tcPr>
            <w:tcW w:w="5244" w:type="dxa"/>
            <w:gridSpan w:val="2"/>
          </w:tcPr>
          <w:p w:rsidR="002F1E33" w:rsidRPr="00F201AC" w:rsidRDefault="006F5E64" w:rsidP="00BD4420">
            <w:pPr>
              <w:spacing w:line="360" w:lineRule="auto"/>
              <w:jc w:val="center"/>
              <w:rPr>
                <w:rFonts w:ascii="Arial" w:hAnsi="Arial" w:cs="Arial"/>
                <w:sz w:val="24"/>
                <w:szCs w:val="24"/>
              </w:rPr>
            </w:pPr>
            <w:r w:rsidRPr="00F201AC">
              <w:rPr>
                <w:rFonts w:ascii="Arial" w:hAnsi="Arial" w:cs="Arial"/>
                <w:sz w:val="24"/>
                <w:szCs w:val="24"/>
              </w:rPr>
              <w:t xml:space="preserve">A </w:t>
            </w:r>
            <w:proofErr w:type="spellStart"/>
            <w:r w:rsidRPr="00F201AC">
              <w:rPr>
                <w:rFonts w:ascii="Arial" w:hAnsi="Arial" w:cs="Arial"/>
                <w:sz w:val="24"/>
                <w:szCs w:val="24"/>
              </w:rPr>
              <w:t>Delport</w:t>
            </w:r>
            <w:proofErr w:type="spellEnd"/>
          </w:p>
          <w:p w:rsidR="00E15BBE" w:rsidRPr="00F201AC" w:rsidRDefault="006F5E64" w:rsidP="00BD4420">
            <w:pPr>
              <w:spacing w:line="360" w:lineRule="auto"/>
              <w:jc w:val="center"/>
              <w:rPr>
                <w:rFonts w:ascii="Arial" w:hAnsi="Arial" w:cs="Arial"/>
                <w:sz w:val="24"/>
                <w:szCs w:val="24"/>
              </w:rPr>
            </w:pPr>
            <w:r w:rsidRPr="00F201AC">
              <w:rPr>
                <w:rFonts w:ascii="Arial" w:hAnsi="Arial" w:cs="Arial"/>
                <w:sz w:val="24"/>
                <w:szCs w:val="24"/>
              </w:rPr>
              <w:t>of</w:t>
            </w:r>
          </w:p>
          <w:p w:rsidR="006F5E64" w:rsidRPr="00F201AC" w:rsidRDefault="006F5E64" w:rsidP="00BD4420">
            <w:pPr>
              <w:pStyle w:val="BodyText3"/>
            </w:pPr>
            <w:proofErr w:type="spellStart"/>
            <w:r w:rsidRPr="00F201AC">
              <w:t>Delport</w:t>
            </w:r>
            <w:proofErr w:type="spellEnd"/>
            <w:r w:rsidRPr="00F201AC">
              <w:t xml:space="preserve"> Legal Practitioners</w:t>
            </w:r>
            <w:r w:rsidR="00043C1A">
              <w:t>,</w:t>
            </w:r>
          </w:p>
          <w:p w:rsidR="0000513F" w:rsidRPr="00F201AC" w:rsidRDefault="00BD4420" w:rsidP="00BD4420">
            <w:pPr>
              <w:pStyle w:val="BodyText3"/>
            </w:pPr>
            <w:r w:rsidRPr="00F201AC">
              <w:t>Windhoek</w:t>
            </w:r>
          </w:p>
        </w:tc>
      </w:tr>
    </w:tbl>
    <w:p w:rsidR="00B845CF" w:rsidRDefault="00B845CF"/>
    <w:sectPr w:rsidR="00B845CF" w:rsidSect="00002E9A">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75" w:rsidRDefault="00C20875" w:rsidP="00B40844">
      <w:pPr>
        <w:spacing w:after="0" w:line="240" w:lineRule="auto"/>
      </w:pPr>
      <w:r>
        <w:separator/>
      </w:r>
    </w:p>
  </w:endnote>
  <w:endnote w:type="continuationSeparator" w:id="0">
    <w:p w:rsidR="00C20875" w:rsidRDefault="00C20875"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75" w:rsidRDefault="00C20875" w:rsidP="00B40844">
      <w:pPr>
        <w:spacing w:after="0" w:line="240" w:lineRule="auto"/>
      </w:pPr>
      <w:r>
        <w:separator/>
      </w:r>
    </w:p>
  </w:footnote>
  <w:footnote w:type="continuationSeparator" w:id="0">
    <w:p w:rsidR="00C20875" w:rsidRDefault="00C20875" w:rsidP="00B40844">
      <w:pPr>
        <w:spacing w:after="0" w:line="240" w:lineRule="auto"/>
      </w:pPr>
      <w:r>
        <w:continuationSeparator/>
      </w:r>
    </w:p>
  </w:footnote>
  <w:footnote w:id="1">
    <w:p w:rsidR="00CF7432" w:rsidRPr="006F5E64" w:rsidRDefault="00CF7432" w:rsidP="00CF7432">
      <w:pPr>
        <w:pStyle w:val="FootnoteText"/>
        <w:rPr>
          <w:rFonts w:ascii="Arial" w:hAnsi="Arial" w:cs="Arial"/>
        </w:rPr>
      </w:pPr>
      <w:r w:rsidRPr="006F5E64">
        <w:rPr>
          <w:rStyle w:val="FootnoteReference"/>
          <w:rFonts w:ascii="Arial" w:hAnsi="Arial" w:cs="Arial"/>
        </w:rPr>
        <w:footnoteRef/>
      </w:r>
      <w:r w:rsidRPr="006F5E64">
        <w:rPr>
          <w:rFonts w:ascii="Arial" w:hAnsi="Arial" w:cs="Arial"/>
        </w:rPr>
        <w:t xml:space="preserve"> </w:t>
      </w:r>
      <w:r w:rsidRPr="006F5E64">
        <w:rPr>
          <w:rFonts w:ascii="Arial" w:hAnsi="Arial" w:cs="Arial"/>
          <w:i/>
        </w:rPr>
        <w:t>Prosecutor General of the Republic of Namibia v Minister of Justice</w:t>
      </w:r>
      <w:r w:rsidRPr="006F5E64">
        <w:rPr>
          <w:rFonts w:ascii="Arial" w:hAnsi="Arial" w:cs="Arial"/>
        </w:rPr>
        <w:t xml:space="preserve"> (SA 62-2013) [2015] NASC (19 August 2015)</w:t>
      </w:r>
      <w:r w:rsidRPr="006F5E64">
        <w:rPr>
          <w:rFonts w:ascii="Arial" w:hAnsi="Arial" w:cs="Arial"/>
          <w:lang w:val="en-US"/>
        </w:rPr>
        <w:t xml:space="preserve"> para 23.</w:t>
      </w:r>
    </w:p>
  </w:footnote>
  <w:footnote w:id="2">
    <w:p w:rsidR="00CF7432" w:rsidRPr="006F5E64" w:rsidRDefault="00CF7432" w:rsidP="00CF7432">
      <w:pPr>
        <w:pStyle w:val="FootnoteText"/>
        <w:rPr>
          <w:rFonts w:ascii="Arial" w:hAnsi="Arial" w:cs="Arial"/>
        </w:rPr>
      </w:pPr>
      <w:r w:rsidRPr="006F5E64">
        <w:rPr>
          <w:rStyle w:val="FootnoteReference"/>
          <w:rFonts w:ascii="Arial" w:hAnsi="Arial" w:cs="Arial"/>
        </w:rPr>
        <w:footnoteRef/>
      </w:r>
      <w:r w:rsidRPr="006F5E64">
        <w:rPr>
          <w:rFonts w:ascii="Arial" w:hAnsi="Arial" w:cs="Arial"/>
        </w:rPr>
        <w:t xml:space="preserve"> </w:t>
      </w:r>
      <w:r w:rsidRPr="006F5E64">
        <w:rPr>
          <w:rFonts w:ascii="Arial" w:hAnsi="Arial" w:cs="Arial"/>
          <w:i/>
        </w:rPr>
        <w:t xml:space="preserve">Fischer v </w:t>
      </w:r>
      <w:proofErr w:type="spellStart"/>
      <w:r w:rsidRPr="006F5E64">
        <w:rPr>
          <w:rFonts w:ascii="Arial" w:hAnsi="Arial" w:cs="Arial"/>
          <w:i/>
        </w:rPr>
        <w:t>Seelenbinder</w:t>
      </w:r>
      <w:proofErr w:type="spellEnd"/>
      <w:r w:rsidRPr="006F5E64">
        <w:rPr>
          <w:rFonts w:ascii="Arial" w:hAnsi="Arial" w:cs="Arial"/>
        </w:rPr>
        <w:t xml:space="preserve"> (SA 2-2019) [2020] NASC (4 December 2020)</w:t>
      </w:r>
      <w:r w:rsidRPr="006F5E64">
        <w:rPr>
          <w:rFonts w:ascii="Arial" w:hAnsi="Arial" w:cs="Arial"/>
          <w:lang w:val="en-US"/>
        </w:rPr>
        <w:t xml:space="preserve"> para 23.</w:t>
      </w:r>
    </w:p>
  </w:footnote>
  <w:footnote w:id="3">
    <w:p w:rsidR="00CF7432" w:rsidRPr="00BC0D39" w:rsidRDefault="00CF7432" w:rsidP="00CF7432">
      <w:pPr>
        <w:pStyle w:val="FootnoteText"/>
      </w:pPr>
      <w:r w:rsidRPr="006F5E64">
        <w:rPr>
          <w:rStyle w:val="FootnoteReference"/>
          <w:rFonts w:ascii="Arial" w:hAnsi="Arial" w:cs="Arial"/>
        </w:rPr>
        <w:footnoteRef/>
      </w:r>
      <w:r w:rsidRPr="006F5E64">
        <w:rPr>
          <w:rFonts w:ascii="Arial" w:hAnsi="Arial" w:cs="Arial"/>
        </w:rPr>
        <w:t xml:space="preserve"> </w:t>
      </w:r>
      <w:r w:rsidRPr="006F5E64">
        <w:rPr>
          <w:rFonts w:ascii="Arial" w:hAnsi="Arial" w:cs="Arial"/>
          <w:lang w:val="en-US"/>
        </w:rPr>
        <w:t xml:space="preserve">See </w:t>
      </w:r>
      <w:proofErr w:type="spellStart"/>
      <w:r w:rsidRPr="006F5E64">
        <w:rPr>
          <w:rFonts w:ascii="Arial" w:hAnsi="Arial" w:cs="Arial"/>
          <w:i/>
          <w:lang w:val="en-US"/>
        </w:rPr>
        <w:t>Jordaan</w:t>
      </w:r>
      <w:proofErr w:type="spellEnd"/>
      <w:r w:rsidRPr="006F5E64">
        <w:rPr>
          <w:rFonts w:ascii="Arial" w:hAnsi="Arial" w:cs="Arial"/>
          <w:i/>
          <w:lang w:val="en-GB"/>
        </w:rPr>
        <w:t xml:space="preserve"> v </w:t>
      </w:r>
      <w:r w:rsidRPr="006F5E64">
        <w:rPr>
          <w:rFonts w:ascii="Arial" w:hAnsi="Arial" w:cs="Arial"/>
          <w:i/>
          <w:lang w:val="en-US"/>
        </w:rPr>
        <w:t>Namibia Civil Aviation Authority</w:t>
      </w:r>
      <w:r w:rsidRPr="006F5E64">
        <w:rPr>
          <w:rFonts w:ascii="Arial" w:hAnsi="Arial" w:cs="Arial"/>
          <w:i/>
          <w:lang w:val="en-GB"/>
        </w:rPr>
        <w:t xml:space="preserve"> </w:t>
      </w:r>
      <w:r w:rsidRPr="006F5E64">
        <w:rPr>
          <w:rFonts w:ascii="Arial" w:hAnsi="Arial" w:cs="Arial"/>
          <w:lang w:val="en-GB"/>
        </w:rPr>
        <w:t>(</w:t>
      </w:r>
      <w:r w:rsidRPr="006F5E64">
        <w:rPr>
          <w:rFonts w:ascii="Arial" w:hAnsi="Arial" w:cs="Arial"/>
          <w:lang w:val="en-US"/>
        </w:rPr>
        <w:t>HC-MD-CIV-MOT-GEN-2020/00505</w:t>
      </w:r>
      <w:r w:rsidRPr="006F5E64">
        <w:rPr>
          <w:rFonts w:ascii="Arial" w:hAnsi="Arial" w:cs="Arial"/>
          <w:lang w:val="en-GB"/>
        </w:rPr>
        <w:t>) [2023] NAHCMD 422 (21 July 2023) para</w:t>
      </w:r>
      <w:r w:rsidR="00043C1A">
        <w:rPr>
          <w:rFonts w:ascii="Arial" w:hAnsi="Arial" w:cs="Arial"/>
          <w:lang w:val="en-GB"/>
        </w:rPr>
        <w:t>s</w:t>
      </w:r>
      <w:r w:rsidRPr="006F5E64">
        <w:rPr>
          <w:rFonts w:ascii="Arial" w:hAnsi="Arial" w:cs="Arial"/>
          <w:lang w:val="en-GB"/>
        </w:rPr>
        <w:t xml:space="preserve"> 19 -</w:t>
      </w:r>
      <w:r w:rsidR="00DE54C5">
        <w:rPr>
          <w:rFonts w:ascii="Arial" w:hAnsi="Arial" w:cs="Arial"/>
          <w:lang w:val="en-GB"/>
        </w:rPr>
        <w:t xml:space="preserve"> </w:t>
      </w:r>
      <w:r w:rsidRPr="006F5E64">
        <w:rPr>
          <w:rFonts w:ascii="Arial" w:hAnsi="Arial" w:cs="Arial"/>
          <w:lang w:val="en-GB"/>
        </w:rPr>
        <w:t>22.</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05857"/>
      <w:docPartObj>
        <w:docPartGallery w:val="Page Numbers (Top of Page)"/>
        <w:docPartUnique/>
      </w:docPartObj>
    </w:sdtPr>
    <w:sdtEndPr>
      <w:rPr>
        <w:rFonts w:ascii="Arial" w:hAnsi="Arial" w:cs="Arial"/>
        <w:noProof/>
        <w:sz w:val="24"/>
        <w:szCs w:val="24"/>
      </w:rPr>
    </w:sdtEndPr>
    <w:sdtContent>
      <w:p w:rsidR="00B144FA" w:rsidRPr="00043C1A" w:rsidRDefault="00B144FA">
        <w:pPr>
          <w:pStyle w:val="Header"/>
          <w:jc w:val="right"/>
          <w:rPr>
            <w:rFonts w:ascii="Arial" w:hAnsi="Arial" w:cs="Arial"/>
            <w:sz w:val="24"/>
            <w:szCs w:val="24"/>
          </w:rPr>
        </w:pPr>
        <w:r w:rsidRPr="00043C1A">
          <w:rPr>
            <w:rFonts w:ascii="Arial" w:hAnsi="Arial" w:cs="Arial"/>
            <w:sz w:val="24"/>
            <w:szCs w:val="24"/>
          </w:rPr>
          <w:fldChar w:fldCharType="begin"/>
        </w:r>
        <w:r w:rsidRPr="00043C1A">
          <w:rPr>
            <w:rFonts w:ascii="Arial" w:hAnsi="Arial" w:cs="Arial"/>
            <w:sz w:val="24"/>
            <w:szCs w:val="24"/>
          </w:rPr>
          <w:instrText xml:space="preserve"> PAGE   \* MERGEFORMAT </w:instrText>
        </w:r>
        <w:r w:rsidRPr="00043C1A">
          <w:rPr>
            <w:rFonts w:ascii="Arial" w:hAnsi="Arial" w:cs="Arial"/>
            <w:sz w:val="24"/>
            <w:szCs w:val="24"/>
          </w:rPr>
          <w:fldChar w:fldCharType="separate"/>
        </w:r>
        <w:r w:rsidR="00703854">
          <w:rPr>
            <w:rFonts w:ascii="Arial" w:hAnsi="Arial" w:cs="Arial"/>
            <w:noProof/>
            <w:sz w:val="24"/>
            <w:szCs w:val="24"/>
          </w:rPr>
          <w:t>5</w:t>
        </w:r>
        <w:r w:rsidRPr="00043C1A">
          <w:rPr>
            <w:rFonts w:ascii="Arial" w:hAnsi="Arial" w:cs="Arial"/>
            <w:noProof/>
            <w:sz w:val="24"/>
            <w:szCs w:val="24"/>
          </w:rPr>
          <w:fldChar w:fldCharType="end"/>
        </w:r>
      </w:p>
    </w:sdtContent>
  </w:sdt>
  <w:p w:rsidR="006C63EF" w:rsidRDefault="006C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17CE7"/>
    <w:multiLevelType w:val="hybridMultilevel"/>
    <w:tmpl w:val="CD221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43C1A"/>
    <w:rsid w:val="00052806"/>
    <w:rsid w:val="00053646"/>
    <w:rsid w:val="0008433D"/>
    <w:rsid w:val="000929C5"/>
    <w:rsid w:val="000A5438"/>
    <w:rsid w:val="000A6E7F"/>
    <w:rsid w:val="000C03BB"/>
    <w:rsid w:val="000D3C9C"/>
    <w:rsid w:val="000F1066"/>
    <w:rsid w:val="000F1377"/>
    <w:rsid w:val="000F39A3"/>
    <w:rsid w:val="000F681E"/>
    <w:rsid w:val="00116AFB"/>
    <w:rsid w:val="001223B7"/>
    <w:rsid w:val="00124C63"/>
    <w:rsid w:val="00152FEA"/>
    <w:rsid w:val="001744E0"/>
    <w:rsid w:val="0018718C"/>
    <w:rsid w:val="001B3825"/>
    <w:rsid w:val="001D5C3E"/>
    <w:rsid w:val="001E097B"/>
    <w:rsid w:val="001E1A87"/>
    <w:rsid w:val="001F62FE"/>
    <w:rsid w:val="00217744"/>
    <w:rsid w:val="00224808"/>
    <w:rsid w:val="002317B0"/>
    <w:rsid w:val="0023549A"/>
    <w:rsid w:val="0024606A"/>
    <w:rsid w:val="002536EA"/>
    <w:rsid w:val="0026588D"/>
    <w:rsid w:val="00276736"/>
    <w:rsid w:val="002A4AA3"/>
    <w:rsid w:val="002A561A"/>
    <w:rsid w:val="002B38E0"/>
    <w:rsid w:val="002C1EF6"/>
    <w:rsid w:val="002D20C5"/>
    <w:rsid w:val="002E738E"/>
    <w:rsid w:val="002F1E33"/>
    <w:rsid w:val="0031523D"/>
    <w:rsid w:val="00322F39"/>
    <w:rsid w:val="00323AAF"/>
    <w:rsid w:val="00323E22"/>
    <w:rsid w:val="00340EA6"/>
    <w:rsid w:val="003413C7"/>
    <w:rsid w:val="00341C0F"/>
    <w:rsid w:val="00347BFC"/>
    <w:rsid w:val="0035617B"/>
    <w:rsid w:val="00371B8F"/>
    <w:rsid w:val="0038382D"/>
    <w:rsid w:val="00384B95"/>
    <w:rsid w:val="003A18AD"/>
    <w:rsid w:val="003A49EA"/>
    <w:rsid w:val="003C2574"/>
    <w:rsid w:val="003D165C"/>
    <w:rsid w:val="003D3059"/>
    <w:rsid w:val="003D5B62"/>
    <w:rsid w:val="003D6F01"/>
    <w:rsid w:val="003E6780"/>
    <w:rsid w:val="00404B70"/>
    <w:rsid w:val="00412278"/>
    <w:rsid w:val="00426C60"/>
    <w:rsid w:val="00431A65"/>
    <w:rsid w:val="004352E5"/>
    <w:rsid w:val="004358E2"/>
    <w:rsid w:val="00436C2B"/>
    <w:rsid w:val="004434EE"/>
    <w:rsid w:val="00463486"/>
    <w:rsid w:val="004665B1"/>
    <w:rsid w:val="00466B36"/>
    <w:rsid w:val="00474C2A"/>
    <w:rsid w:val="00475B7A"/>
    <w:rsid w:val="004907E4"/>
    <w:rsid w:val="004936A7"/>
    <w:rsid w:val="0049389F"/>
    <w:rsid w:val="004A1B08"/>
    <w:rsid w:val="004A2D48"/>
    <w:rsid w:val="004C646F"/>
    <w:rsid w:val="004D0795"/>
    <w:rsid w:val="004E4F83"/>
    <w:rsid w:val="004F32CD"/>
    <w:rsid w:val="00503F36"/>
    <w:rsid w:val="005060A3"/>
    <w:rsid w:val="005065C2"/>
    <w:rsid w:val="0051596F"/>
    <w:rsid w:val="00515C72"/>
    <w:rsid w:val="00535F29"/>
    <w:rsid w:val="00536EFF"/>
    <w:rsid w:val="0055021A"/>
    <w:rsid w:val="00552964"/>
    <w:rsid w:val="00562322"/>
    <w:rsid w:val="005629DA"/>
    <w:rsid w:val="005676AD"/>
    <w:rsid w:val="0058381E"/>
    <w:rsid w:val="00594F6C"/>
    <w:rsid w:val="005A4D90"/>
    <w:rsid w:val="005B62A0"/>
    <w:rsid w:val="005C0E24"/>
    <w:rsid w:val="005C21D7"/>
    <w:rsid w:val="005C3354"/>
    <w:rsid w:val="005D7BD0"/>
    <w:rsid w:val="005F325C"/>
    <w:rsid w:val="005F32EB"/>
    <w:rsid w:val="00610BF1"/>
    <w:rsid w:val="006115E2"/>
    <w:rsid w:val="00622EC1"/>
    <w:rsid w:val="00672C76"/>
    <w:rsid w:val="006916C9"/>
    <w:rsid w:val="00695745"/>
    <w:rsid w:val="006976D9"/>
    <w:rsid w:val="006A0BA4"/>
    <w:rsid w:val="006B7521"/>
    <w:rsid w:val="006C63EF"/>
    <w:rsid w:val="006D0991"/>
    <w:rsid w:val="006D7450"/>
    <w:rsid w:val="006E0FD4"/>
    <w:rsid w:val="006E3BAE"/>
    <w:rsid w:val="006F5E64"/>
    <w:rsid w:val="00702C62"/>
    <w:rsid w:val="00703171"/>
    <w:rsid w:val="00703854"/>
    <w:rsid w:val="007357E2"/>
    <w:rsid w:val="00736DA4"/>
    <w:rsid w:val="00737C3D"/>
    <w:rsid w:val="00746C0C"/>
    <w:rsid w:val="00766C68"/>
    <w:rsid w:val="0078274D"/>
    <w:rsid w:val="007853D8"/>
    <w:rsid w:val="0078733C"/>
    <w:rsid w:val="00793E9C"/>
    <w:rsid w:val="007950C8"/>
    <w:rsid w:val="00796B9C"/>
    <w:rsid w:val="00797457"/>
    <w:rsid w:val="007B5FB1"/>
    <w:rsid w:val="007C7E1A"/>
    <w:rsid w:val="007D0792"/>
    <w:rsid w:val="007D6C74"/>
    <w:rsid w:val="007F68C4"/>
    <w:rsid w:val="008006A3"/>
    <w:rsid w:val="00805692"/>
    <w:rsid w:val="00812409"/>
    <w:rsid w:val="00816D5D"/>
    <w:rsid w:val="00821A0C"/>
    <w:rsid w:val="008275AC"/>
    <w:rsid w:val="00835300"/>
    <w:rsid w:val="0084650C"/>
    <w:rsid w:val="008556CB"/>
    <w:rsid w:val="00867075"/>
    <w:rsid w:val="00882F73"/>
    <w:rsid w:val="00890A20"/>
    <w:rsid w:val="00892D9A"/>
    <w:rsid w:val="008A1447"/>
    <w:rsid w:val="008B171D"/>
    <w:rsid w:val="008C2200"/>
    <w:rsid w:val="008D7D86"/>
    <w:rsid w:val="008E0730"/>
    <w:rsid w:val="008F1821"/>
    <w:rsid w:val="008F5871"/>
    <w:rsid w:val="008F59A0"/>
    <w:rsid w:val="0091061F"/>
    <w:rsid w:val="00915435"/>
    <w:rsid w:val="009279BE"/>
    <w:rsid w:val="00937C89"/>
    <w:rsid w:val="009617AA"/>
    <w:rsid w:val="009733A9"/>
    <w:rsid w:val="009919F6"/>
    <w:rsid w:val="00997C11"/>
    <w:rsid w:val="009A4704"/>
    <w:rsid w:val="009A7A59"/>
    <w:rsid w:val="009B2B9B"/>
    <w:rsid w:val="009C35C9"/>
    <w:rsid w:val="009C6F3F"/>
    <w:rsid w:val="009D27E8"/>
    <w:rsid w:val="00A10E40"/>
    <w:rsid w:val="00A15CD1"/>
    <w:rsid w:val="00A22E0F"/>
    <w:rsid w:val="00A26B7B"/>
    <w:rsid w:val="00A3327E"/>
    <w:rsid w:val="00A50F13"/>
    <w:rsid w:val="00A5475B"/>
    <w:rsid w:val="00A55737"/>
    <w:rsid w:val="00A66511"/>
    <w:rsid w:val="00A75ED6"/>
    <w:rsid w:val="00A86B1F"/>
    <w:rsid w:val="00AA0F01"/>
    <w:rsid w:val="00AA3ECB"/>
    <w:rsid w:val="00AC01A4"/>
    <w:rsid w:val="00AD72DD"/>
    <w:rsid w:val="00AF0EF2"/>
    <w:rsid w:val="00B01B6C"/>
    <w:rsid w:val="00B121EA"/>
    <w:rsid w:val="00B144FA"/>
    <w:rsid w:val="00B3403D"/>
    <w:rsid w:val="00B40844"/>
    <w:rsid w:val="00B463CA"/>
    <w:rsid w:val="00B47800"/>
    <w:rsid w:val="00B50C99"/>
    <w:rsid w:val="00B56E34"/>
    <w:rsid w:val="00B5737E"/>
    <w:rsid w:val="00B573BF"/>
    <w:rsid w:val="00B601AD"/>
    <w:rsid w:val="00B61AC7"/>
    <w:rsid w:val="00B808CB"/>
    <w:rsid w:val="00B845CF"/>
    <w:rsid w:val="00B92DE7"/>
    <w:rsid w:val="00B9407E"/>
    <w:rsid w:val="00BB13F4"/>
    <w:rsid w:val="00BB3273"/>
    <w:rsid w:val="00BC2A7B"/>
    <w:rsid w:val="00BC5931"/>
    <w:rsid w:val="00BD4420"/>
    <w:rsid w:val="00BE31AD"/>
    <w:rsid w:val="00C04F28"/>
    <w:rsid w:val="00C06EB4"/>
    <w:rsid w:val="00C20875"/>
    <w:rsid w:val="00C2633E"/>
    <w:rsid w:val="00C73D5D"/>
    <w:rsid w:val="00C74919"/>
    <w:rsid w:val="00C74E80"/>
    <w:rsid w:val="00C947CD"/>
    <w:rsid w:val="00CA7995"/>
    <w:rsid w:val="00CC3E87"/>
    <w:rsid w:val="00CC7431"/>
    <w:rsid w:val="00CD62C0"/>
    <w:rsid w:val="00CE33A0"/>
    <w:rsid w:val="00CE5E5B"/>
    <w:rsid w:val="00CF413C"/>
    <w:rsid w:val="00CF7432"/>
    <w:rsid w:val="00D113DD"/>
    <w:rsid w:val="00D14EF6"/>
    <w:rsid w:val="00D24453"/>
    <w:rsid w:val="00D25285"/>
    <w:rsid w:val="00D30D4D"/>
    <w:rsid w:val="00D37DAA"/>
    <w:rsid w:val="00D5070E"/>
    <w:rsid w:val="00D547B6"/>
    <w:rsid w:val="00D6224D"/>
    <w:rsid w:val="00D80947"/>
    <w:rsid w:val="00D837ED"/>
    <w:rsid w:val="00D91FF4"/>
    <w:rsid w:val="00D960EA"/>
    <w:rsid w:val="00DA45A6"/>
    <w:rsid w:val="00DB5AA2"/>
    <w:rsid w:val="00DC76D7"/>
    <w:rsid w:val="00DD76E7"/>
    <w:rsid w:val="00DE54C5"/>
    <w:rsid w:val="00E0573A"/>
    <w:rsid w:val="00E05A05"/>
    <w:rsid w:val="00E11E88"/>
    <w:rsid w:val="00E15BBE"/>
    <w:rsid w:val="00E221FD"/>
    <w:rsid w:val="00E22651"/>
    <w:rsid w:val="00E27D69"/>
    <w:rsid w:val="00E33022"/>
    <w:rsid w:val="00E41BE5"/>
    <w:rsid w:val="00E533BE"/>
    <w:rsid w:val="00E540B7"/>
    <w:rsid w:val="00E62DB3"/>
    <w:rsid w:val="00E83C8A"/>
    <w:rsid w:val="00E96F9E"/>
    <w:rsid w:val="00EA2DE2"/>
    <w:rsid w:val="00EB1AE0"/>
    <w:rsid w:val="00EC29B1"/>
    <w:rsid w:val="00ED38C8"/>
    <w:rsid w:val="00ED5B76"/>
    <w:rsid w:val="00ED637B"/>
    <w:rsid w:val="00ED7008"/>
    <w:rsid w:val="00ED76B2"/>
    <w:rsid w:val="00EE66BF"/>
    <w:rsid w:val="00EF184A"/>
    <w:rsid w:val="00EF2FFD"/>
    <w:rsid w:val="00F0235A"/>
    <w:rsid w:val="00F05CAB"/>
    <w:rsid w:val="00F0783D"/>
    <w:rsid w:val="00F201AC"/>
    <w:rsid w:val="00F224AB"/>
    <w:rsid w:val="00F23875"/>
    <w:rsid w:val="00F258A0"/>
    <w:rsid w:val="00F502F0"/>
    <w:rsid w:val="00F62BCA"/>
    <w:rsid w:val="00F65529"/>
    <w:rsid w:val="00F65903"/>
    <w:rsid w:val="00F67F72"/>
    <w:rsid w:val="00F72231"/>
    <w:rsid w:val="00F7691A"/>
    <w:rsid w:val="00F82EDF"/>
    <w:rsid w:val="00F8480F"/>
    <w:rsid w:val="00F92D04"/>
    <w:rsid w:val="00FA07D9"/>
    <w:rsid w:val="00FB2E9E"/>
    <w:rsid w:val="00FB5F14"/>
    <w:rsid w:val="00FC2237"/>
    <w:rsid w:val="00FC5FC0"/>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43C1A"/>
    <w:pPr>
      <w:keepNext/>
      <w:spacing w:after="0" w:line="360" w:lineRule="auto"/>
      <w:jc w:val="center"/>
      <w:outlineLvl w:val="0"/>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BodyTextIndent2">
    <w:name w:val="Body Text Indent 2"/>
    <w:basedOn w:val="Normal"/>
    <w:link w:val="BodyTextIndent2Char"/>
    <w:uiPriority w:val="99"/>
    <w:unhideWhenUsed/>
    <w:rsid w:val="006C63EF"/>
    <w:pPr>
      <w:spacing w:after="0" w:line="360" w:lineRule="auto"/>
      <w:ind w:left="20" w:hanging="20"/>
      <w:jc w:val="both"/>
    </w:pPr>
    <w:rPr>
      <w:rFonts w:ascii="Arial" w:hAnsi="Arial" w:cs="Arial"/>
    </w:rPr>
  </w:style>
  <w:style w:type="character" w:customStyle="1" w:styleId="BodyTextIndent2Char">
    <w:name w:val="Body Text Indent 2 Char"/>
    <w:basedOn w:val="DefaultParagraphFont"/>
    <w:link w:val="BodyTextIndent2"/>
    <w:uiPriority w:val="99"/>
    <w:rsid w:val="006C63EF"/>
    <w:rPr>
      <w:rFonts w:ascii="Arial" w:hAnsi="Arial" w:cs="Arial"/>
      <w:lang w:val="en-ZA"/>
    </w:rPr>
  </w:style>
  <w:style w:type="paragraph" w:styleId="Header">
    <w:name w:val="header"/>
    <w:basedOn w:val="Normal"/>
    <w:link w:val="HeaderChar"/>
    <w:uiPriority w:val="99"/>
    <w:unhideWhenUsed/>
    <w:rsid w:val="006C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EF"/>
    <w:rPr>
      <w:lang w:val="en-ZA"/>
    </w:rPr>
  </w:style>
  <w:style w:type="paragraph" w:styleId="BodyText3">
    <w:name w:val="Body Text 3"/>
    <w:basedOn w:val="Normal"/>
    <w:link w:val="BodyText3Char"/>
    <w:uiPriority w:val="99"/>
    <w:unhideWhenUsed/>
    <w:rsid w:val="002F1E33"/>
    <w:pPr>
      <w:spacing w:after="0" w:line="360" w:lineRule="auto"/>
      <w:jc w:val="center"/>
    </w:pPr>
    <w:rPr>
      <w:rFonts w:ascii="Arial" w:hAnsi="Arial" w:cs="Arial"/>
      <w:sz w:val="24"/>
      <w:szCs w:val="24"/>
    </w:rPr>
  </w:style>
  <w:style w:type="character" w:customStyle="1" w:styleId="BodyText3Char">
    <w:name w:val="Body Text 3 Char"/>
    <w:basedOn w:val="DefaultParagraphFont"/>
    <w:link w:val="BodyText3"/>
    <w:uiPriority w:val="99"/>
    <w:rsid w:val="002F1E33"/>
    <w:rPr>
      <w:rFonts w:ascii="Arial" w:hAnsi="Arial" w:cs="Arial"/>
      <w:sz w:val="24"/>
      <w:szCs w:val="24"/>
      <w:lang w:val="en-ZA"/>
    </w:rPr>
  </w:style>
  <w:style w:type="character" w:customStyle="1" w:styleId="Heading1Char">
    <w:name w:val="Heading 1 Char"/>
    <w:basedOn w:val="DefaultParagraphFont"/>
    <w:link w:val="Heading1"/>
    <w:uiPriority w:val="9"/>
    <w:rsid w:val="00043C1A"/>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2023-09-24T18:30:00+00:00</Judgment_x0020_Date>
    <Year xmlns="c1afb1bd-f2fb-40fd-9abb-aea55b4d7662">2023</Year>
  </documentManagement>
</p:properties>
</file>

<file path=customXml/itemProps1.xml><?xml version="1.0" encoding="utf-8"?>
<ds:datastoreItem xmlns:ds="http://schemas.openxmlformats.org/officeDocument/2006/customXml" ds:itemID="{8C6FF972-C56A-44F4-97F6-922B3CFE173B}"/>
</file>

<file path=customXml/itemProps2.xml><?xml version="1.0" encoding="utf-8"?>
<ds:datastoreItem xmlns:ds="http://schemas.openxmlformats.org/officeDocument/2006/customXml" ds:itemID="{D97DF05A-A054-42B1-A397-A17FF7EC94DB}"/>
</file>

<file path=customXml/itemProps3.xml><?xml version="1.0" encoding="utf-8"?>
<ds:datastoreItem xmlns:ds="http://schemas.openxmlformats.org/officeDocument/2006/customXml" ds:itemID="{4C679E4C-42F3-4B2C-A82D-757E08D2A3E0}"/>
</file>

<file path=customXml/itemProps4.xml><?xml version="1.0" encoding="utf-8"?>
<ds:datastoreItem xmlns:ds="http://schemas.openxmlformats.org/officeDocument/2006/customXml" ds:itemID="{3C2CFDB6-69E5-404B-9A0D-39E146BF272F}"/>
</file>

<file path=docProps/app.xml><?xml version="1.0" encoding="utf-8"?>
<Properties xmlns="http://schemas.openxmlformats.org/officeDocument/2006/extended-properties" xmlns:vt="http://schemas.openxmlformats.org/officeDocument/2006/docPropsVTypes">
  <Template>Normal</Template>
  <TotalTime>5</TotalTime>
  <Pages>1</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Weca Off-Road Centre CC v Smit (HC-MD-CIV-MOT-GEN-2023-00071) [2023] NAHCMD 594 (25 September 2023)</dc:title>
  <dc:subject/>
  <dc:creator>shomany keister</dc:creator>
  <cp:keywords/>
  <dc:description/>
  <cp:lastModifiedBy>Bregitha Coetzee</cp:lastModifiedBy>
  <cp:revision>5</cp:revision>
  <cp:lastPrinted>2023-09-25T11:54:00Z</cp:lastPrinted>
  <dcterms:created xsi:type="dcterms:W3CDTF">2023-10-03T10:03:00Z</dcterms:created>
  <dcterms:modified xsi:type="dcterms:W3CDTF">2023-10-03T14:00:00Z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