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C7" w:rsidRDefault="00F066C7" w:rsidP="00F066C7">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72A70" w:rsidRDefault="00072A70" w:rsidP="00F066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72A70" w:rsidRDefault="00072A70" w:rsidP="00F066C7">
                      <w:pPr>
                        <w:jc w:val="center"/>
                      </w:pP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val="en-US"/>
        </w:rPr>
        <w:drawing>
          <wp:inline distT="0" distB="0" distL="0" distR="0" wp14:anchorId="2EFF74E1" wp14:editId="1933A672">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8036B" w:rsidRPr="00B8036B" w:rsidRDefault="00F066C7" w:rsidP="00B8036B">
      <w:pPr>
        <w:spacing w:after="0" w:line="360" w:lineRule="auto"/>
        <w:jc w:val="center"/>
        <w:rPr>
          <w:rFonts w:ascii="Arial" w:hAnsi="Arial" w:cs="Arial"/>
          <w:b/>
          <w:sz w:val="24"/>
          <w:szCs w:val="24"/>
        </w:rPr>
      </w:pPr>
      <w:r>
        <w:rPr>
          <w:rFonts w:ascii="Arial" w:hAnsi="Arial" w:cs="Arial"/>
          <w:b/>
          <w:sz w:val="24"/>
          <w:szCs w:val="24"/>
        </w:rPr>
        <w:t>HIGH COU</w:t>
      </w:r>
      <w:r w:rsidRPr="00B8036B">
        <w:rPr>
          <w:rFonts w:ascii="Arial" w:hAnsi="Arial" w:cs="Arial"/>
          <w:b/>
          <w:sz w:val="24"/>
          <w:szCs w:val="24"/>
        </w:rPr>
        <w:t>RT OF NAMIBIA MAIN DIVISION, WINDHOEK</w:t>
      </w:r>
    </w:p>
    <w:p w:rsidR="00FD61A1" w:rsidRDefault="00F052BE" w:rsidP="00B8036B">
      <w:pPr>
        <w:spacing w:after="0" w:line="360" w:lineRule="auto"/>
        <w:jc w:val="center"/>
        <w:rPr>
          <w:rFonts w:ascii="Arial" w:hAnsi="Arial" w:cs="Arial"/>
          <w:b/>
          <w:sz w:val="24"/>
          <w:szCs w:val="24"/>
        </w:rPr>
      </w:pPr>
      <w:r w:rsidRPr="00B8036B">
        <w:rPr>
          <w:rFonts w:ascii="Arial" w:hAnsi="Arial" w:cs="Arial"/>
          <w:b/>
          <w:sz w:val="24"/>
          <w:szCs w:val="24"/>
        </w:rPr>
        <w:t xml:space="preserve">EX TEMPORE </w:t>
      </w:r>
      <w:r w:rsidR="00F066C7" w:rsidRPr="00B8036B">
        <w:rPr>
          <w:rFonts w:ascii="Arial" w:hAnsi="Arial" w:cs="Arial"/>
          <w:b/>
          <w:sz w:val="24"/>
          <w:szCs w:val="24"/>
        </w:rPr>
        <w:t>JUDGMENT</w:t>
      </w:r>
      <w:r w:rsidR="00F46657" w:rsidRPr="00B8036B">
        <w:rPr>
          <w:rFonts w:ascii="Arial" w:hAnsi="Arial" w:cs="Arial"/>
          <w:b/>
          <w:sz w:val="24"/>
          <w:szCs w:val="24"/>
        </w:rPr>
        <w:t xml:space="preserve"> </w:t>
      </w:r>
    </w:p>
    <w:p w:rsidR="000F2E29" w:rsidRPr="00B8036B" w:rsidRDefault="000F2E29" w:rsidP="00B8036B">
      <w:pPr>
        <w:spacing w:after="0" w:line="360" w:lineRule="auto"/>
        <w:jc w:val="center"/>
        <w:rPr>
          <w:rFonts w:ascii="Arial" w:hAnsi="Arial" w:cs="Arial"/>
          <w:b/>
          <w:sz w:val="24"/>
          <w:szCs w:val="24"/>
        </w:rPr>
      </w:pPr>
    </w:p>
    <w:p w:rsidR="00FD61A1" w:rsidRPr="00054EEC" w:rsidRDefault="00FD61A1" w:rsidP="00B8036B">
      <w:pPr>
        <w:spacing w:line="360" w:lineRule="auto"/>
        <w:jc w:val="right"/>
        <w:rPr>
          <w:rFonts w:ascii="Arial" w:hAnsi="Arial" w:cs="Arial"/>
          <w:sz w:val="24"/>
          <w:szCs w:val="24"/>
        </w:rPr>
      </w:pPr>
      <w:r w:rsidRPr="00054EEC">
        <w:rPr>
          <w:rFonts w:ascii="Arial" w:hAnsi="Arial" w:cs="Arial"/>
          <w:sz w:val="24"/>
          <w:szCs w:val="24"/>
        </w:rPr>
        <w:t xml:space="preserve">             Case no:</w:t>
      </w:r>
      <w:r w:rsidRPr="00054EEC">
        <w:rPr>
          <w:rFonts w:ascii="Arial" w:hAnsi="Arial" w:cs="Arial"/>
          <w:sz w:val="24"/>
          <w:szCs w:val="24"/>
        </w:rPr>
        <w:tab/>
      </w:r>
      <w:r w:rsidRPr="009D64A4">
        <w:rPr>
          <w:rFonts w:ascii="Arial" w:hAnsi="Arial" w:cs="Arial"/>
          <w:bCs/>
          <w:sz w:val="24"/>
          <w:szCs w:val="24"/>
        </w:rPr>
        <w:t>HC-MD-CIV-</w:t>
      </w:r>
      <w:r w:rsidR="0018760A" w:rsidRPr="009D64A4">
        <w:rPr>
          <w:rFonts w:ascii="Arial" w:hAnsi="Arial" w:cs="Arial"/>
          <w:bCs/>
          <w:sz w:val="24"/>
          <w:szCs w:val="24"/>
        </w:rPr>
        <w:t>AC</w:t>
      </w:r>
      <w:r w:rsidRPr="009D64A4">
        <w:rPr>
          <w:rFonts w:ascii="Arial" w:hAnsi="Arial" w:cs="Arial"/>
          <w:bCs/>
          <w:sz w:val="24"/>
          <w:szCs w:val="24"/>
        </w:rPr>
        <w:t>T-</w:t>
      </w:r>
      <w:r w:rsidR="008B609D" w:rsidRPr="009D64A4">
        <w:rPr>
          <w:rFonts w:ascii="Arial" w:hAnsi="Arial" w:cs="Arial"/>
          <w:bCs/>
          <w:sz w:val="24"/>
          <w:szCs w:val="24"/>
        </w:rPr>
        <w:t>CON</w:t>
      </w:r>
      <w:r w:rsidR="00004216" w:rsidRPr="009D64A4">
        <w:rPr>
          <w:rFonts w:ascii="Arial" w:hAnsi="Arial" w:cs="Arial"/>
          <w:bCs/>
          <w:sz w:val="24"/>
          <w:szCs w:val="24"/>
        </w:rPr>
        <w:t>-2023/02689</w:t>
      </w:r>
    </w:p>
    <w:p w:rsidR="00FD61A1" w:rsidRPr="00054EEC" w:rsidRDefault="00FD61A1" w:rsidP="00B8036B">
      <w:pPr>
        <w:spacing w:line="360" w:lineRule="auto"/>
        <w:rPr>
          <w:rFonts w:ascii="Arial" w:hAnsi="Arial" w:cs="Arial"/>
          <w:sz w:val="24"/>
          <w:szCs w:val="24"/>
        </w:rPr>
      </w:pPr>
      <w:r w:rsidRPr="00054EEC">
        <w:rPr>
          <w:rFonts w:ascii="Arial" w:hAnsi="Arial" w:cs="Arial"/>
          <w:sz w:val="24"/>
          <w:szCs w:val="24"/>
        </w:rPr>
        <w:t>In the matter between:</w:t>
      </w:r>
    </w:p>
    <w:p w:rsidR="0018760A" w:rsidRPr="00004216" w:rsidRDefault="00004216" w:rsidP="007442D3">
      <w:pPr>
        <w:tabs>
          <w:tab w:val="right" w:pos="8647"/>
        </w:tabs>
        <w:spacing w:line="360" w:lineRule="auto"/>
        <w:ind w:left="2160" w:hanging="2160"/>
        <w:rPr>
          <w:rFonts w:ascii="Arial" w:hAnsi="Arial" w:cs="Arial"/>
          <w:b/>
          <w:color w:val="000000"/>
          <w:sz w:val="24"/>
          <w:szCs w:val="24"/>
        </w:rPr>
      </w:pPr>
      <w:r>
        <w:rPr>
          <w:rFonts w:ascii="Arial" w:hAnsi="Arial" w:cs="Arial"/>
          <w:b/>
          <w:color w:val="000000"/>
          <w:sz w:val="24"/>
          <w:szCs w:val="24"/>
        </w:rPr>
        <w:t>JOSEPH GOVEIA</w:t>
      </w:r>
      <w:r>
        <w:rPr>
          <w:rFonts w:ascii="Arial" w:hAnsi="Arial" w:cs="Arial"/>
          <w:b/>
          <w:color w:val="000000"/>
          <w:sz w:val="24"/>
          <w:szCs w:val="24"/>
        </w:rPr>
        <w:tab/>
      </w:r>
      <w:r w:rsidR="0018760A" w:rsidRPr="00054EEC">
        <w:rPr>
          <w:rFonts w:ascii="Arial" w:hAnsi="Arial" w:cs="Arial"/>
          <w:b/>
          <w:sz w:val="24"/>
          <w:szCs w:val="24"/>
        </w:rPr>
        <w:tab/>
      </w:r>
      <w:r w:rsidR="0018760A">
        <w:rPr>
          <w:rFonts w:ascii="Arial" w:hAnsi="Arial" w:cs="Arial"/>
          <w:b/>
          <w:color w:val="000000"/>
          <w:sz w:val="24"/>
          <w:szCs w:val="24"/>
        </w:rPr>
        <w:t>PLAINTIFF</w:t>
      </w:r>
    </w:p>
    <w:p w:rsidR="00FD61A1" w:rsidRPr="006E3B98" w:rsidRDefault="00FD61A1" w:rsidP="007442D3">
      <w:pPr>
        <w:spacing w:line="360" w:lineRule="auto"/>
        <w:rPr>
          <w:rFonts w:ascii="Arial" w:hAnsi="Arial" w:cs="Arial"/>
          <w:sz w:val="24"/>
          <w:szCs w:val="24"/>
        </w:rPr>
      </w:pPr>
      <w:r w:rsidRPr="00054EEC">
        <w:rPr>
          <w:rFonts w:ascii="Arial" w:hAnsi="Arial" w:cs="Arial"/>
          <w:sz w:val="24"/>
          <w:szCs w:val="24"/>
        </w:rPr>
        <w:t>and</w:t>
      </w:r>
    </w:p>
    <w:p w:rsidR="00FD61A1" w:rsidRPr="00CD77B5" w:rsidRDefault="00DA4BB3" w:rsidP="007442D3">
      <w:pPr>
        <w:tabs>
          <w:tab w:val="right" w:pos="8647"/>
        </w:tabs>
        <w:spacing w:line="360" w:lineRule="auto"/>
        <w:ind w:left="2160" w:hanging="2160"/>
        <w:rPr>
          <w:rFonts w:ascii="Arial" w:hAnsi="Arial" w:cs="Arial"/>
          <w:b/>
          <w:color w:val="000000"/>
          <w:sz w:val="24"/>
          <w:szCs w:val="24"/>
        </w:rPr>
      </w:pPr>
      <w:r>
        <w:rPr>
          <w:rFonts w:ascii="Arial" w:hAnsi="Arial" w:cs="Arial"/>
          <w:b/>
          <w:color w:val="000000"/>
          <w:sz w:val="24"/>
          <w:szCs w:val="24"/>
        </w:rPr>
        <w:t xml:space="preserve">ERIC </w:t>
      </w:r>
      <w:r w:rsidRPr="00CD77B5">
        <w:rPr>
          <w:rFonts w:ascii="Arial" w:hAnsi="Arial" w:cs="Arial"/>
          <w:b/>
          <w:color w:val="000000"/>
          <w:sz w:val="24"/>
          <w:szCs w:val="24"/>
        </w:rPr>
        <w:t>BE</w:t>
      </w:r>
      <w:r w:rsidR="00004216" w:rsidRPr="00CD77B5">
        <w:rPr>
          <w:rFonts w:ascii="Arial" w:hAnsi="Arial" w:cs="Arial"/>
          <w:b/>
          <w:color w:val="000000"/>
          <w:sz w:val="24"/>
          <w:szCs w:val="24"/>
        </w:rPr>
        <w:t>RNARD</w:t>
      </w:r>
      <w:r w:rsidR="00004216" w:rsidRPr="00CD77B5">
        <w:rPr>
          <w:rFonts w:ascii="Arial" w:hAnsi="Arial" w:cs="Arial"/>
          <w:b/>
          <w:color w:val="000000"/>
          <w:sz w:val="24"/>
          <w:szCs w:val="24"/>
        </w:rPr>
        <w:tab/>
      </w:r>
      <w:r w:rsidR="00FD61A1" w:rsidRPr="00CD77B5">
        <w:rPr>
          <w:rFonts w:ascii="Arial" w:hAnsi="Arial" w:cs="Arial"/>
          <w:b/>
          <w:color w:val="000000"/>
          <w:sz w:val="24"/>
          <w:szCs w:val="24"/>
        </w:rPr>
        <w:tab/>
      </w:r>
      <w:r w:rsidR="004D37BD" w:rsidRPr="00CD77B5">
        <w:rPr>
          <w:rFonts w:ascii="Arial" w:hAnsi="Arial" w:cs="Arial"/>
          <w:b/>
          <w:color w:val="000000"/>
          <w:sz w:val="24"/>
          <w:szCs w:val="24"/>
        </w:rPr>
        <w:t xml:space="preserve">    </w:t>
      </w:r>
      <w:r w:rsidR="00004216" w:rsidRPr="00CD77B5">
        <w:rPr>
          <w:rFonts w:ascii="Arial" w:hAnsi="Arial" w:cs="Arial"/>
          <w:b/>
          <w:color w:val="000000"/>
          <w:sz w:val="24"/>
          <w:szCs w:val="24"/>
        </w:rPr>
        <w:t>1</w:t>
      </w:r>
      <w:r w:rsidR="00004216" w:rsidRPr="00CD77B5">
        <w:rPr>
          <w:rFonts w:ascii="Arial" w:hAnsi="Arial" w:cs="Arial"/>
          <w:b/>
          <w:color w:val="000000"/>
          <w:sz w:val="24"/>
          <w:szCs w:val="24"/>
          <w:vertAlign w:val="superscript"/>
        </w:rPr>
        <w:t>ST</w:t>
      </w:r>
      <w:r w:rsidR="00004216" w:rsidRPr="00CD77B5">
        <w:rPr>
          <w:rFonts w:ascii="Arial" w:hAnsi="Arial" w:cs="Arial"/>
          <w:b/>
          <w:color w:val="000000"/>
          <w:sz w:val="24"/>
          <w:szCs w:val="24"/>
        </w:rPr>
        <w:t xml:space="preserve"> </w:t>
      </w:r>
      <w:r w:rsidR="0018760A" w:rsidRPr="00CD77B5">
        <w:rPr>
          <w:rFonts w:ascii="Arial" w:hAnsi="Arial" w:cs="Arial"/>
          <w:b/>
          <w:color w:val="000000"/>
          <w:sz w:val="24"/>
          <w:szCs w:val="24"/>
        </w:rPr>
        <w:t>DEFENDANT</w:t>
      </w:r>
    </w:p>
    <w:p w:rsidR="00414503" w:rsidRPr="00CD77B5" w:rsidRDefault="00004216" w:rsidP="007442D3">
      <w:pPr>
        <w:tabs>
          <w:tab w:val="right" w:pos="8647"/>
        </w:tabs>
        <w:spacing w:line="360" w:lineRule="auto"/>
        <w:ind w:left="2160" w:hanging="2160"/>
        <w:rPr>
          <w:rFonts w:ascii="Arial" w:hAnsi="Arial" w:cs="Arial"/>
          <w:b/>
          <w:color w:val="000000"/>
          <w:sz w:val="24"/>
          <w:szCs w:val="24"/>
        </w:rPr>
      </w:pPr>
      <w:r w:rsidRPr="00CD77B5">
        <w:rPr>
          <w:rFonts w:ascii="Arial" w:hAnsi="Arial" w:cs="Arial"/>
          <w:b/>
          <w:color w:val="000000"/>
          <w:sz w:val="24"/>
          <w:szCs w:val="24"/>
        </w:rPr>
        <w:t>SAMUEL FILEMON</w:t>
      </w:r>
      <w:r w:rsidRPr="00CD77B5">
        <w:rPr>
          <w:rFonts w:ascii="Arial" w:hAnsi="Arial" w:cs="Arial"/>
          <w:b/>
          <w:color w:val="000000"/>
          <w:sz w:val="24"/>
          <w:szCs w:val="24"/>
        </w:rPr>
        <w:tab/>
      </w:r>
      <w:r w:rsidRPr="00CD77B5">
        <w:rPr>
          <w:rFonts w:ascii="Arial" w:hAnsi="Arial" w:cs="Arial"/>
          <w:b/>
          <w:color w:val="000000"/>
          <w:sz w:val="24"/>
          <w:szCs w:val="24"/>
        </w:rPr>
        <w:tab/>
        <w:t>2</w:t>
      </w:r>
      <w:r w:rsidRPr="00CD77B5">
        <w:rPr>
          <w:rFonts w:ascii="Arial" w:hAnsi="Arial" w:cs="Arial"/>
          <w:b/>
          <w:color w:val="000000"/>
          <w:sz w:val="24"/>
          <w:szCs w:val="24"/>
          <w:vertAlign w:val="superscript"/>
        </w:rPr>
        <w:t>ND</w:t>
      </w:r>
      <w:r w:rsidRPr="00CD77B5">
        <w:rPr>
          <w:rFonts w:ascii="Arial" w:hAnsi="Arial" w:cs="Arial"/>
          <w:b/>
          <w:color w:val="000000"/>
          <w:sz w:val="24"/>
          <w:szCs w:val="24"/>
        </w:rPr>
        <w:t xml:space="preserve"> DEFENDANT</w:t>
      </w:r>
    </w:p>
    <w:p w:rsidR="00004216" w:rsidRPr="00CD77B5" w:rsidRDefault="00004216" w:rsidP="007442D3">
      <w:pPr>
        <w:tabs>
          <w:tab w:val="right" w:pos="8647"/>
        </w:tabs>
        <w:spacing w:line="360" w:lineRule="auto"/>
        <w:ind w:left="2160" w:hanging="2160"/>
        <w:rPr>
          <w:rFonts w:ascii="Arial" w:hAnsi="Arial" w:cs="Arial"/>
          <w:b/>
          <w:color w:val="000000"/>
          <w:sz w:val="24"/>
          <w:szCs w:val="24"/>
        </w:rPr>
      </w:pPr>
      <w:r w:rsidRPr="00CD77B5">
        <w:rPr>
          <w:rFonts w:ascii="Arial" w:hAnsi="Arial" w:cs="Arial"/>
          <w:b/>
          <w:color w:val="000000"/>
          <w:sz w:val="24"/>
          <w:szCs w:val="24"/>
        </w:rPr>
        <w:t>LIISA KAWALI</w:t>
      </w:r>
      <w:r w:rsidRPr="00CD77B5">
        <w:rPr>
          <w:rFonts w:ascii="Arial" w:hAnsi="Arial" w:cs="Arial"/>
          <w:b/>
          <w:color w:val="000000"/>
          <w:sz w:val="24"/>
          <w:szCs w:val="24"/>
        </w:rPr>
        <w:tab/>
      </w:r>
      <w:r w:rsidRPr="00CD77B5">
        <w:rPr>
          <w:rFonts w:ascii="Arial" w:hAnsi="Arial" w:cs="Arial"/>
          <w:b/>
          <w:color w:val="000000"/>
          <w:sz w:val="24"/>
          <w:szCs w:val="24"/>
        </w:rPr>
        <w:tab/>
        <w:t>3</w:t>
      </w:r>
      <w:r w:rsidRPr="00CD77B5">
        <w:rPr>
          <w:rFonts w:ascii="Arial" w:hAnsi="Arial" w:cs="Arial"/>
          <w:b/>
          <w:color w:val="000000"/>
          <w:sz w:val="24"/>
          <w:szCs w:val="24"/>
          <w:vertAlign w:val="superscript"/>
        </w:rPr>
        <w:t>RD</w:t>
      </w:r>
      <w:r w:rsidRPr="00CD77B5">
        <w:rPr>
          <w:rFonts w:ascii="Arial" w:hAnsi="Arial" w:cs="Arial"/>
          <w:b/>
          <w:color w:val="000000"/>
          <w:sz w:val="24"/>
          <w:szCs w:val="24"/>
        </w:rPr>
        <w:t xml:space="preserve"> DEFENDANT</w:t>
      </w:r>
    </w:p>
    <w:p w:rsidR="00004216" w:rsidRPr="00CD77B5" w:rsidRDefault="00004216" w:rsidP="00FD61A1">
      <w:pPr>
        <w:spacing w:line="360" w:lineRule="auto"/>
        <w:rPr>
          <w:rFonts w:ascii="Arial" w:hAnsi="Arial" w:cs="Arial"/>
          <w:b/>
          <w:sz w:val="24"/>
          <w:szCs w:val="24"/>
        </w:rPr>
      </w:pPr>
    </w:p>
    <w:p w:rsidR="00B8036B" w:rsidRDefault="00FD61A1" w:rsidP="00B8036B">
      <w:pPr>
        <w:spacing w:line="360" w:lineRule="auto"/>
        <w:rPr>
          <w:rFonts w:ascii="Arial" w:hAnsi="Arial" w:cs="Arial"/>
          <w:bCs/>
          <w:sz w:val="24"/>
          <w:szCs w:val="24"/>
        </w:rPr>
      </w:pPr>
      <w:r w:rsidRPr="00CD77B5">
        <w:rPr>
          <w:rFonts w:ascii="Arial" w:hAnsi="Arial" w:cs="Arial"/>
          <w:b/>
          <w:sz w:val="24"/>
          <w:szCs w:val="24"/>
        </w:rPr>
        <w:t>Neutral citation:</w:t>
      </w:r>
      <w:r w:rsidRPr="00CD77B5">
        <w:rPr>
          <w:rFonts w:ascii="Arial" w:hAnsi="Arial" w:cs="Arial"/>
          <w:b/>
          <w:sz w:val="24"/>
          <w:szCs w:val="24"/>
        </w:rPr>
        <w:tab/>
      </w:r>
      <w:r w:rsidR="00004216" w:rsidRPr="00CD77B5">
        <w:rPr>
          <w:rFonts w:ascii="Arial" w:hAnsi="Arial" w:cs="Arial"/>
          <w:i/>
          <w:color w:val="000000"/>
          <w:sz w:val="24"/>
          <w:szCs w:val="24"/>
        </w:rPr>
        <w:t>Goveia</w:t>
      </w:r>
      <w:r w:rsidR="009D64A4" w:rsidRPr="00CD77B5">
        <w:rPr>
          <w:rFonts w:ascii="Arial" w:hAnsi="Arial" w:cs="Arial"/>
          <w:i/>
          <w:sz w:val="24"/>
          <w:szCs w:val="24"/>
        </w:rPr>
        <w:t xml:space="preserve"> v</w:t>
      </w:r>
      <w:r w:rsidR="00004216" w:rsidRPr="00CD77B5">
        <w:rPr>
          <w:rFonts w:ascii="Arial" w:hAnsi="Arial" w:cs="Arial"/>
          <w:i/>
          <w:color w:val="000000"/>
          <w:sz w:val="24"/>
          <w:szCs w:val="24"/>
        </w:rPr>
        <w:t xml:space="preserve"> </w:t>
      </w:r>
      <w:r w:rsidR="00DA4BB3" w:rsidRPr="00CD77B5">
        <w:rPr>
          <w:rFonts w:ascii="Arial" w:hAnsi="Arial" w:cs="Arial"/>
          <w:i/>
          <w:color w:val="000000"/>
          <w:sz w:val="24"/>
          <w:szCs w:val="24"/>
        </w:rPr>
        <w:t xml:space="preserve">Bernard </w:t>
      </w:r>
      <w:r w:rsidRPr="00CD77B5">
        <w:rPr>
          <w:rFonts w:ascii="Arial" w:hAnsi="Arial" w:cs="Arial"/>
          <w:sz w:val="24"/>
          <w:szCs w:val="24"/>
        </w:rPr>
        <w:t>(</w:t>
      </w:r>
      <w:r w:rsidR="00004216" w:rsidRPr="00004216">
        <w:rPr>
          <w:rFonts w:ascii="Arial" w:hAnsi="Arial" w:cs="Arial"/>
          <w:bCs/>
          <w:sz w:val="24"/>
          <w:szCs w:val="24"/>
        </w:rPr>
        <w:t>HC-MD-CIV-ACT-CON-</w:t>
      </w:r>
      <w:r w:rsidR="00B8036B">
        <w:rPr>
          <w:rFonts w:ascii="Arial" w:hAnsi="Arial" w:cs="Arial"/>
          <w:bCs/>
          <w:sz w:val="24"/>
          <w:szCs w:val="24"/>
        </w:rPr>
        <w:t>2023/02689</w:t>
      </w:r>
      <w:r w:rsidR="00DC2023">
        <w:rPr>
          <w:rFonts w:ascii="Arial" w:hAnsi="Arial" w:cs="Arial"/>
          <w:bCs/>
          <w:sz w:val="24"/>
          <w:szCs w:val="24"/>
        </w:rPr>
        <w:t>)</w:t>
      </w:r>
      <w:r w:rsidR="00766718">
        <w:rPr>
          <w:rFonts w:ascii="Arial" w:hAnsi="Arial" w:cs="Arial"/>
          <w:bCs/>
          <w:sz w:val="24"/>
          <w:szCs w:val="24"/>
        </w:rPr>
        <w:t xml:space="preserve"> </w:t>
      </w:r>
      <w:r w:rsidR="00B8036B">
        <w:rPr>
          <w:rFonts w:ascii="Arial" w:hAnsi="Arial" w:cs="Arial"/>
          <w:bCs/>
          <w:sz w:val="24"/>
          <w:szCs w:val="24"/>
        </w:rPr>
        <w:t>[2023]</w:t>
      </w:r>
      <w:r w:rsidR="00766718">
        <w:rPr>
          <w:rFonts w:ascii="Arial" w:hAnsi="Arial" w:cs="Arial"/>
          <w:bCs/>
          <w:sz w:val="24"/>
          <w:szCs w:val="24"/>
        </w:rPr>
        <w:t xml:space="preserve">                               </w:t>
      </w:r>
      <w:r w:rsidR="00B8036B">
        <w:rPr>
          <w:rFonts w:ascii="Arial" w:hAnsi="Arial" w:cs="Arial"/>
          <w:bCs/>
          <w:sz w:val="24"/>
          <w:szCs w:val="24"/>
        </w:rPr>
        <w:t xml:space="preserve">          </w:t>
      </w:r>
    </w:p>
    <w:p w:rsidR="00F066C7" w:rsidRPr="00B8036B" w:rsidRDefault="00B8036B" w:rsidP="00B8036B">
      <w:pPr>
        <w:spacing w:line="360" w:lineRule="auto"/>
        <w:rPr>
          <w:rFonts w:ascii="Arial" w:hAnsi="Arial" w:cs="Arial"/>
          <w:bCs/>
          <w:sz w:val="24"/>
          <w:szCs w:val="24"/>
        </w:rPr>
      </w:pPr>
      <w:r>
        <w:rPr>
          <w:rFonts w:ascii="Arial" w:hAnsi="Arial" w:cs="Arial"/>
          <w:bCs/>
          <w:sz w:val="24"/>
          <w:szCs w:val="24"/>
        </w:rPr>
        <w:t xml:space="preserve">                                </w:t>
      </w:r>
      <w:r w:rsidR="00FD61A1" w:rsidRPr="00CD77B5">
        <w:rPr>
          <w:rFonts w:ascii="Arial" w:hAnsi="Arial" w:cs="Arial"/>
          <w:sz w:val="24"/>
          <w:szCs w:val="24"/>
        </w:rPr>
        <w:t xml:space="preserve">NAHCMD </w:t>
      </w:r>
      <w:r w:rsidR="00C87DB0" w:rsidRPr="002C0C52">
        <w:rPr>
          <w:rFonts w:ascii="Arial" w:hAnsi="Arial" w:cs="Arial"/>
          <w:sz w:val="24"/>
          <w:szCs w:val="24"/>
        </w:rPr>
        <w:t>595</w:t>
      </w:r>
      <w:r w:rsidR="0018760A" w:rsidRPr="00414503">
        <w:rPr>
          <w:rFonts w:ascii="Arial" w:hAnsi="Arial" w:cs="Arial"/>
          <w:sz w:val="24"/>
          <w:szCs w:val="24"/>
        </w:rPr>
        <w:t xml:space="preserve"> </w:t>
      </w:r>
      <w:r w:rsidR="00FD61A1" w:rsidRPr="00414503">
        <w:rPr>
          <w:rFonts w:ascii="Arial" w:hAnsi="Arial" w:cs="Arial"/>
          <w:sz w:val="24"/>
          <w:szCs w:val="24"/>
        </w:rPr>
        <w:t>(</w:t>
      </w:r>
      <w:r w:rsidR="00C87DB0">
        <w:rPr>
          <w:rFonts w:ascii="Arial" w:hAnsi="Arial" w:cs="Arial"/>
          <w:sz w:val="24"/>
          <w:szCs w:val="24"/>
        </w:rPr>
        <w:t>25</w:t>
      </w:r>
      <w:r w:rsidR="00004216">
        <w:rPr>
          <w:rFonts w:ascii="Arial" w:hAnsi="Arial" w:cs="Arial"/>
          <w:sz w:val="24"/>
          <w:szCs w:val="24"/>
        </w:rPr>
        <w:t xml:space="preserve"> September</w:t>
      </w:r>
      <w:r w:rsidR="00F052BE" w:rsidRPr="00414503">
        <w:rPr>
          <w:rFonts w:ascii="Arial" w:hAnsi="Arial" w:cs="Arial"/>
          <w:sz w:val="24"/>
          <w:szCs w:val="24"/>
        </w:rPr>
        <w:t xml:space="preserve"> 2023</w:t>
      </w:r>
      <w:r w:rsidR="00FD61A1" w:rsidRPr="00414503">
        <w:rPr>
          <w:rFonts w:ascii="Arial" w:hAnsi="Arial" w:cs="Arial"/>
          <w:sz w:val="24"/>
          <w:szCs w:val="24"/>
        </w:rPr>
        <w:t>)</w:t>
      </w:r>
    </w:p>
    <w:p w:rsidR="00F066C7" w:rsidRDefault="00B97E10" w:rsidP="007442D3">
      <w:pPr>
        <w:spacing w:after="0" w:line="360" w:lineRule="auto"/>
        <w:ind w:left="2160" w:hanging="2160"/>
        <w:jc w:val="both"/>
        <w:rPr>
          <w:rFonts w:ascii="Arial" w:hAnsi="Arial" w:cs="Arial"/>
          <w:sz w:val="4"/>
          <w:szCs w:val="4"/>
        </w:rPr>
      </w:pPr>
      <w:r>
        <w:rPr>
          <w:rFonts w:ascii="Arial" w:hAnsi="Arial" w:cs="Arial"/>
          <w:sz w:val="4"/>
          <w:szCs w:val="4"/>
        </w:rPr>
        <w:tab/>
      </w:r>
      <w:r>
        <w:rPr>
          <w:rFonts w:ascii="Arial" w:hAnsi="Arial" w:cs="Arial"/>
          <w:sz w:val="4"/>
          <w:szCs w:val="4"/>
        </w:rPr>
        <w:tab/>
      </w:r>
    </w:p>
    <w:p w:rsidR="000849B9" w:rsidRDefault="000849B9" w:rsidP="007442D3">
      <w:pPr>
        <w:spacing w:after="0" w:line="360" w:lineRule="auto"/>
        <w:ind w:left="1440" w:hanging="1440"/>
        <w:jc w:val="both"/>
        <w:rPr>
          <w:rFonts w:ascii="Arial" w:hAnsi="Arial" w:cs="Arial"/>
          <w:b/>
          <w:sz w:val="24"/>
          <w:szCs w:val="24"/>
        </w:rPr>
      </w:pPr>
    </w:p>
    <w:p w:rsidR="00F066C7" w:rsidRDefault="00F066C7" w:rsidP="007442D3">
      <w:pPr>
        <w:spacing w:after="0" w:line="360" w:lineRule="auto"/>
        <w:ind w:left="1440" w:hanging="1440"/>
        <w:jc w:val="both"/>
        <w:rPr>
          <w:rFonts w:ascii="Arial" w:hAnsi="Arial" w:cs="Arial"/>
          <w:sz w:val="24"/>
          <w:szCs w:val="24"/>
        </w:rPr>
      </w:pPr>
      <w:r>
        <w:rPr>
          <w:rFonts w:ascii="Arial" w:hAnsi="Arial" w:cs="Arial"/>
          <w:b/>
          <w:sz w:val="24"/>
          <w:szCs w:val="24"/>
        </w:rPr>
        <w:t>Coram:</w:t>
      </w:r>
      <w:r w:rsidR="0018760A">
        <w:rPr>
          <w:rFonts w:ascii="Arial" w:hAnsi="Arial" w:cs="Arial"/>
          <w:sz w:val="24"/>
          <w:szCs w:val="24"/>
        </w:rPr>
        <w:tab/>
      </w:r>
      <w:r w:rsidR="00AC760C">
        <w:rPr>
          <w:rFonts w:ascii="Arial" w:hAnsi="Arial" w:cs="Arial"/>
          <w:sz w:val="24"/>
          <w:szCs w:val="24"/>
        </w:rPr>
        <w:t>PRINSLOO J</w:t>
      </w:r>
    </w:p>
    <w:p w:rsidR="00766718" w:rsidRPr="009D64A4" w:rsidRDefault="00766718" w:rsidP="007442D3">
      <w:pPr>
        <w:spacing w:after="0" w:line="360" w:lineRule="auto"/>
        <w:ind w:left="1440" w:hanging="1440"/>
        <w:jc w:val="both"/>
        <w:rPr>
          <w:rFonts w:ascii="Arial" w:hAnsi="Arial" w:cs="Arial"/>
          <w:b/>
          <w:sz w:val="24"/>
          <w:szCs w:val="24"/>
        </w:rPr>
      </w:pPr>
      <w:r>
        <w:rPr>
          <w:rFonts w:ascii="Arial" w:hAnsi="Arial" w:cs="Arial"/>
          <w:b/>
          <w:sz w:val="24"/>
          <w:szCs w:val="24"/>
        </w:rPr>
        <w:t>Heard:</w:t>
      </w:r>
      <w:r>
        <w:rPr>
          <w:rFonts w:ascii="Arial" w:hAnsi="Arial" w:cs="Arial"/>
          <w:sz w:val="24"/>
          <w:szCs w:val="24"/>
        </w:rPr>
        <w:tab/>
      </w:r>
      <w:r w:rsidRPr="009D64A4">
        <w:rPr>
          <w:rFonts w:ascii="Arial" w:hAnsi="Arial" w:cs="Arial"/>
          <w:b/>
          <w:sz w:val="24"/>
          <w:szCs w:val="24"/>
        </w:rPr>
        <w:t>6 September 2023</w:t>
      </w:r>
    </w:p>
    <w:p w:rsidR="00E655CE" w:rsidRDefault="00F066C7" w:rsidP="00F066C7">
      <w:pPr>
        <w:spacing w:after="0" w:line="360" w:lineRule="auto"/>
        <w:jc w:val="both"/>
        <w:rPr>
          <w:rFonts w:ascii="Arial" w:hAnsi="Arial" w:cs="Arial"/>
          <w:sz w:val="24"/>
          <w:szCs w:val="24"/>
        </w:rPr>
      </w:pPr>
      <w:r w:rsidRPr="009D64A4">
        <w:rPr>
          <w:rFonts w:ascii="Arial" w:hAnsi="Arial" w:cs="Arial"/>
          <w:b/>
          <w:bCs/>
          <w:sz w:val="24"/>
          <w:szCs w:val="24"/>
        </w:rPr>
        <w:t>Delivered</w:t>
      </w:r>
      <w:r w:rsidR="00CA075B" w:rsidRPr="009D64A4">
        <w:rPr>
          <w:rFonts w:ascii="Arial" w:hAnsi="Arial" w:cs="Arial"/>
          <w:b/>
          <w:sz w:val="24"/>
          <w:szCs w:val="24"/>
        </w:rPr>
        <w:t>:</w:t>
      </w:r>
      <w:r w:rsidR="00CA075B" w:rsidRPr="009D64A4">
        <w:rPr>
          <w:rFonts w:ascii="Arial" w:hAnsi="Arial" w:cs="Arial"/>
          <w:b/>
          <w:sz w:val="24"/>
          <w:szCs w:val="24"/>
        </w:rPr>
        <w:tab/>
      </w:r>
      <w:r w:rsidR="00766718" w:rsidRPr="009D64A4">
        <w:rPr>
          <w:rFonts w:ascii="Arial" w:hAnsi="Arial" w:cs="Arial"/>
          <w:b/>
          <w:sz w:val="24"/>
          <w:szCs w:val="24"/>
        </w:rPr>
        <w:t xml:space="preserve">6 </w:t>
      </w:r>
      <w:r w:rsidR="00004216" w:rsidRPr="009D64A4">
        <w:rPr>
          <w:rFonts w:ascii="Arial" w:hAnsi="Arial" w:cs="Arial"/>
          <w:b/>
          <w:sz w:val="24"/>
          <w:szCs w:val="24"/>
        </w:rPr>
        <w:t xml:space="preserve">September </w:t>
      </w:r>
      <w:r w:rsidR="00AC760C" w:rsidRPr="009D64A4">
        <w:rPr>
          <w:rFonts w:ascii="Arial" w:hAnsi="Arial" w:cs="Arial"/>
          <w:b/>
          <w:sz w:val="24"/>
          <w:szCs w:val="24"/>
        </w:rPr>
        <w:t>2023</w:t>
      </w:r>
    </w:p>
    <w:p w:rsidR="00AC760C" w:rsidRPr="00C87DB0" w:rsidRDefault="00C87DB0" w:rsidP="00AC760C">
      <w:pPr>
        <w:spacing w:after="160" w:line="259" w:lineRule="auto"/>
        <w:rPr>
          <w:rFonts w:ascii="Arial" w:hAnsi="Arial" w:cs="Arial"/>
          <w:b/>
          <w:sz w:val="24"/>
          <w:szCs w:val="24"/>
        </w:rPr>
      </w:pPr>
      <w:r w:rsidRPr="002C0C52">
        <w:rPr>
          <w:rFonts w:ascii="Arial" w:hAnsi="Arial" w:cs="Arial"/>
          <w:b/>
          <w:sz w:val="24"/>
          <w:szCs w:val="24"/>
        </w:rPr>
        <w:t>Reasons:</w:t>
      </w:r>
      <w:r w:rsidRPr="002C0C52">
        <w:rPr>
          <w:rFonts w:ascii="Arial" w:hAnsi="Arial" w:cs="Arial"/>
          <w:b/>
          <w:sz w:val="24"/>
          <w:szCs w:val="24"/>
        </w:rPr>
        <w:tab/>
        <w:t>25 September 2023</w:t>
      </w:r>
    </w:p>
    <w:p w:rsidR="000849B9" w:rsidRDefault="000849B9" w:rsidP="00AC760C">
      <w:pPr>
        <w:spacing w:after="160" w:line="259" w:lineRule="auto"/>
        <w:rPr>
          <w:rFonts w:ascii="Arial" w:hAnsi="Arial" w:cs="Arial"/>
          <w:sz w:val="24"/>
          <w:szCs w:val="24"/>
        </w:rPr>
      </w:pPr>
    </w:p>
    <w:p w:rsidR="000849B9" w:rsidRDefault="000849B9" w:rsidP="00AC760C">
      <w:pPr>
        <w:spacing w:after="160" w:line="259" w:lineRule="auto"/>
        <w:rPr>
          <w:rFonts w:ascii="Arial" w:hAnsi="Arial" w:cs="Arial"/>
          <w:sz w:val="24"/>
          <w:szCs w:val="24"/>
        </w:rPr>
      </w:pPr>
    </w:p>
    <w:p w:rsidR="000849B9" w:rsidRDefault="000849B9" w:rsidP="00AC760C">
      <w:pPr>
        <w:spacing w:after="160" w:line="259" w:lineRule="auto"/>
        <w:rPr>
          <w:rFonts w:ascii="Arial" w:hAnsi="Arial" w:cs="Arial"/>
          <w:sz w:val="24"/>
          <w:szCs w:val="24"/>
        </w:rPr>
      </w:pPr>
    </w:p>
    <w:p w:rsidR="000849B9" w:rsidRDefault="000849B9" w:rsidP="00AC760C">
      <w:pPr>
        <w:spacing w:after="160" w:line="259" w:lineRule="auto"/>
        <w:rPr>
          <w:rFonts w:ascii="Arial" w:hAnsi="Arial" w:cs="Arial"/>
          <w:sz w:val="24"/>
          <w:szCs w:val="24"/>
        </w:rPr>
      </w:pPr>
    </w:p>
    <w:p w:rsidR="007A5903" w:rsidRDefault="007A5903" w:rsidP="00AC760C">
      <w:pPr>
        <w:spacing w:after="160" w:line="259" w:lineRule="auto"/>
        <w:rPr>
          <w:rFonts w:ascii="Arial" w:hAnsi="Arial" w:cs="Arial"/>
          <w:sz w:val="24"/>
          <w:szCs w:val="24"/>
        </w:rPr>
      </w:pPr>
      <w:bookmarkStart w:id="0" w:name="_GoBack"/>
      <w:bookmarkEnd w:id="0"/>
      <w:r>
        <w:rPr>
          <w:rFonts w:ascii="Arial" w:hAnsi="Arial" w:cs="Arial"/>
          <w:sz w:val="24"/>
          <w:szCs w:val="24"/>
        </w:rPr>
        <w:lastRenderedPageBreak/>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08161F" w:rsidRDefault="007A5903" w:rsidP="0021761E">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3E794A" w:rsidRPr="003E794A" w:rsidRDefault="00766718" w:rsidP="003E794A">
      <w:pPr>
        <w:pStyle w:val="ListParagraph"/>
        <w:numPr>
          <w:ilvl w:val="0"/>
          <w:numId w:val="32"/>
        </w:numPr>
        <w:spacing w:after="0" w:line="360" w:lineRule="auto"/>
        <w:jc w:val="both"/>
        <w:rPr>
          <w:rFonts w:ascii="Arial" w:eastAsia="Times New Roman" w:hAnsi="Arial" w:cs="Arial"/>
          <w:color w:val="000000"/>
          <w:sz w:val="24"/>
          <w:szCs w:val="24"/>
          <w:lang w:val="en-US"/>
        </w:rPr>
      </w:pPr>
      <w:r>
        <w:rPr>
          <w:rFonts w:ascii="Arial" w:eastAsia="Times New Roman" w:hAnsi="Arial" w:cs="Arial"/>
          <w:bCs/>
          <w:color w:val="000000"/>
          <w:sz w:val="24"/>
          <w:szCs w:val="24"/>
          <w:lang w:val="en-US"/>
        </w:rPr>
        <w:t>Ruling on the exception raised</w:t>
      </w:r>
      <w:r w:rsidR="003E794A" w:rsidRPr="003E794A">
        <w:rPr>
          <w:rFonts w:ascii="Arial" w:eastAsia="Times New Roman" w:hAnsi="Arial" w:cs="Arial"/>
          <w:color w:val="000000"/>
          <w:sz w:val="24"/>
          <w:szCs w:val="24"/>
          <w:lang w:val="en-US"/>
        </w:rPr>
        <w:t>: </w:t>
      </w:r>
    </w:p>
    <w:p w:rsidR="003E794A" w:rsidRPr="003E794A" w:rsidRDefault="003E794A" w:rsidP="003E794A">
      <w:pPr>
        <w:pStyle w:val="ListParagraph"/>
        <w:spacing w:after="0" w:line="360" w:lineRule="auto"/>
        <w:ind w:left="0"/>
        <w:jc w:val="both"/>
        <w:rPr>
          <w:rFonts w:ascii="Arial" w:eastAsia="Times New Roman" w:hAnsi="Arial" w:cs="Arial"/>
          <w:color w:val="000000"/>
          <w:sz w:val="24"/>
          <w:szCs w:val="24"/>
          <w:lang w:val="en-US"/>
        </w:rPr>
      </w:pPr>
    </w:p>
    <w:p w:rsidR="003E794A" w:rsidRPr="008B609D" w:rsidRDefault="009D64A4" w:rsidP="00766718">
      <w:pPr>
        <w:spacing w:after="0" w:line="360" w:lineRule="auto"/>
        <w:ind w:left="36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1.1</w:t>
      </w:r>
      <w:r w:rsidR="00DA4BB3" w:rsidRPr="00DA4BB3">
        <w:rPr>
          <w:rFonts w:ascii="Arial" w:eastAsia="Times New Roman" w:hAnsi="Arial" w:cs="Arial"/>
          <w:color w:val="000000"/>
          <w:sz w:val="24"/>
          <w:szCs w:val="24"/>
          <w:lang w:val="en-US"/>
        </w:rPr>
        <w:tab/>
      </w:r>
      <w:r w:rsidRPr="009D64A4">
        <w:rPr>
          <w:rFonts w:ascii="Arial" w:eastAsia="Times New Roman" w:hAnsi="Arial" w:cs="Arial"/>
          <w:color w:val="000000"/>
          <w:sz w:val="24"/>
          <w:szCs w:val="24"/>
          <w:lang w:val="en-US"/>
        </w:rPr>
        <w:tab/>
      </w:r>
      <w:r w:rsidR="00DA4BB3">
        <w:rPr>
          <w:rFonts w:ascii="Arial" w:eastAsia="Times New Roman" w:hAnsi="Arial" w:cs="Arial"/>
          <w:color w:val="000000"/>
          <w:sz w:val="24"/>
          <w:szCs w:val="24"/>
          <w:lang w:val="en-US"/>
        </w:rPr>
        <w:t>Exception is upheld. </w:t>
      </w:r>
    </w:p>
    <w:p w:rsidR="003E794A" w:rsidRPr="008B609D" w:rsidRDefault="009D64A4" w:rsidP="00B8036B">
      <w:pPr>
        <w:pStyle w:val="BodyTextIndent"/>
      </w:pPr>
      <w:r>
        <w:t>1.2</w:t>
      </w:r>
      <w:r w:rsidRPr="009D64A4">
        <w:tab/>
      </w:r>
      <w:r w:rsidR="00DA4BB3" w:rsidRPr="00DA4BB3">
        <w:tab/>
      </w:r>
      <w:r w:rsidR="003E794A" w:rsidRPr="008B609D">
        <w:t>The plaintiff’s particulars of claim, is struck and set aside and he is given leave, if so advised, to file amended particulars of claim by 6 October 2023.</w:t>
      </w:r>
    </w:p>
    <w:p w:rsidR="003E794A" w:rsidRPr="008B609D" w:rsidRDefault="003E794A" w:rsidP="003E794A">
      <w:pPr>
        <w:spacing w:after="0" w:line="360" w:lineRule="auto"/>
        <w:jc w:val="both"/>
        <w:rPr>
          <w:rFonts w:ascii="Arial" w:eastAsia="Times New Roman" w:hAnsi="Arial" w:cs="Arial"/>
          <w:color w:val="000000"/>
          <w:sz w:val="24"/>
          <w:szCs w:val="24"/>
          <w:lang w:val="en-US"/>
        </w:rPr>
      </w:pPr>
      <w:r w:rsidRPr="008B609D">
        <w:rPr>
          <w:rFonts w:ascii="Arial" w:eastAsia="Times New Roman" w:hAnsi="Arial" w:cs="Arial"/>
          <w:color w:val="000000"/>
          <w:sz w:val="24"/>
          <w:szCs w:val="24"/>
          <w:lang w:val="en-US"/>
        </w:rPr>
        <w:t> </w:t>
      </w:r>
    </w:p>
    <w:p w:rsidR="003E794A" w:rsidRPr="003E794A" w:rsidRDefault="003E794A" w:rsidP="003E794A">
      <w:pPr>
        <w:pStyle w:val="ListParagraph"/>
        <w:numPr>
          <w:ilvl w:val="0"/>
          <w:numId w:val="32"/>
        </w:numPr>
        <w:spacing w:after="0" w:line="360" w:lineRule="auto"/>
        <w:jc w:val="both"/>
        <w:rPr>
          <w:rFonts w:ascii="Arial" w:eastAsia="Times New Roman" w:hAnsi="Arial" w:cs="Arial"/>
          <w:color w:val="000000"/>
          <w:sz w:val="24"/>
          <w:szCs w:val="24"/>
          <w:lang w:val="en-US"/>
        </w:rPr>
      </w:pPr>
      <w:r w:rsidRPr="003E794A">
        <w:rPr>
          <w:rFonts w:ascii="Arial" w:eastAsia="Times New Roman" w:hAnsi="Arial" w:cs="Arial"/>
          <w:bCs/>
          <w:color w:val="000000"/>
          <w:sz w:val="24"/>
          <w:szCs w:val="24"/>
          <w:lang w:val="en-US"/>
        </w:rPr>
        <w:t>Further conduct of the matter</w:t>
      </w:r>
      <w:r w:rsidRPr="003E794A">
        <w:rPr>
          <w:rFonts w:ascii="Arial" w:eastAsia="Times New Roman" w:hAnsi="Arial" w:cs="Arial"/>
          <w:color w:val="000000"/>
          <w:sz w:val="24"/>
          <w:szCs w:val="24"/>
          <w:lang w:val="en-US"/>
        </w:rPr>
        <w:t>: </w:t>
      </w:r>
    </w:p>
    <w:p w:rsidR="003E794A" w:rsidRPr="003E794A" w:rsidRDefault="003E794A" w:rsidP="003E794A">
      <w:pPr>
        <w:pStyle w:val="ListParagraph"/>
        <w:spacing w:after="0" w:line="360" w:lineRule="auto"/>
        <w:ind w:left="360"/>
        <w:jc w:val="both"/>
        <w:rPr>
          <w:rFonts w:ascii="Arial" w:eastAsia="Times New Roman" w:hAnsi="Arial" w:cs="Arial"/>
          <w:color w:val="000000"/>
          <w:sz w:val="24"/>
          <w:szCs w:val="24"/>
          <w:lang w:val="en-US"/>
        </w:rPr>
      </w:pPr>
    </w:p>
    <w:p w:rsidR="003E794A" w:rsidRPr="008B609D" w:rsidRDefault="003E794A" w:rsidP="00766718">
      <w:pPr>
        <w:spacing w:after="0" w:line="360" w:lineRule="auto"/>
        <w:ind w:left="360"/>
        <w:jc w:val="both"/>
        <w:rPr>
          <w:rFonts w:ascii="Arial" w:eastAsia="Times New Roman" w:hAnsi="Arial" w:cs="Arial"/>
          <w:color w:val="000000"/>
          <w:sz w:val="24"/>
          <w:szCs w:val="24"/>
          <w:lang w:val="en-US"/>
        </w:rPr>
      </w:pPr>
      <w:r w:rsidRPr="008B609D">
        <w:rPr>
          <w:rFonts w:ascii="Arial" w:eastAsia="Times New Roman" w:hAnsi="Arial" w:cs="Arial"/>
          <w:color w:val="000000"/>
          <w:sz w:val="24"/>
          <w:szCs w:val="24"/>
          <w:lang w:val="en-US"/>
        </w:rPr>
        <w:t xml:space="preserve">2.1 </w:t>
      </w:r>
      <w:r w:rsidR="00DA4BB3" w:rsidRPr="00DA4BB3">
        <w:rPr>
          <w:rFonts w:ascii="Arial" w:eastAsia="Times New Roman" w:hAnsi="Arial" w:cs="Arial"/>
          <w:color w:val="000000"/>
          <w:sz w:val="24"/>
          <w:szCs w:val="24"/>
          <w:lang w:val="en-US"/>
        </w:rPr>
        <w:tab/>
      </w:r>
      <w:r w:rsidRPr="008B609D">
        <w:rPr>
          <w:rFonts w:ascii="Arial" w:eastAsia="Times New Roman" w:hAnsi="Arial" w:cs="Arial"/>
          <w:color w:val="000000"/>
          <w:sz w:val="24"/>
          <w:szCs w:val="24"/>
          <w:lang w:val="en-US"/>
        </w:rPr>
        <w:t>The case is postponed to </w:t>
      </w:r>
      <w:r w:rsidRPr="00C87DB0">
        <w:rPr>
          <w:rFonts w:ascii="Arial" w:eastAsia="Times New Roman" w:hAnsi="Arial" w:cs="Arial"/>
          <w:b/>
          <w:bCs/>
          <w:color w:val="000000"/>
          <w:sz w:val="24"/>
          <w:szCs w:val="24"/>
          <w:lang w:val="en-US"/>
        </w:rPr>
        <w:t>12/10/2023</w:t>
      </w:r>
      <w:r w:rsidRPr="008B609D">
        <w:rPr>
          <w:rFonts w:ascii="Arial" w:eastAsia="Times New Roman" w:hAnsi="Arial" w:cs="Arial"/>
          <w:color w:val="000000"/>
          <w:sz w:val="24"/>
          <w:szCs w:val="24"/>
          <w:lang w:val="en-US"/>
        </w:rPr>
        <w:t> at </w:t>
      </w:r>
      <w:r w:rsidRPr="00C87DB0">
        <w:rPr>
          <w:rFonts w:ascii="Arial" w:eastAsia="Times New Roman" w:hAnsi="Arial" w:cs="Arial"/>
          <w:b/>
          <w:bCs/>
          <w:color w:val="000000"/>
          <w:sz w:val="24"/>
          <w:szCs w:val="24"/>
          <w:lang w:val="en-US"/>
        </w:rPr>
        <w:t>15:00</w:t>
      </w:r>
      <w:r w:rsidRPr="008B609D">
        <w:rPr>
          <w:rFonts w:ascii="Arial" w:eastAsia="Times New Roman" w:hAnsi="Arial" w:cs="Arial"/>
          <w:color w:val="000000"/>
          <w:sz w:val="24"/>
          <w:szCs w:val="24"/>
          <w:lang w:val="en-US"/>
        </w:rPr>
        <w:t> for Status hearing (Reason: Amendment of Pleadings). </w:t>
      </w:r>
    </w:p>
    <w:p w:rsidR="00E655CE" w:rsidRPr="009D64A4" w:rsidRDefault="003E794A" w:rsidP="009D64A4">
      <w:pPr>
        <w:spacing w:after="0" w:line="360" w:lineRule="auto"/>
        <w:ind w:left="360"/>
        <w:jc w:val="both"/>
        <w:rPr>
          <w:rFonts w:ascii="Arial" w:eastAsia="Times New Roman" w:hAnsi="Arial" w:cs="Arial"/>
          <w:color w:val="000000"/>
          <w:sz w:val="24"/>
          <w:szCs w:val="24"/>
          <w:lang w:val="en-US"/>
        </w:rPr>
      </w:pPr>
      <w:r w:rsidRPr="008B609D">
        <w:rPr>
          <w:rFonts w:ascii="Arial" w:eastAsia="Times New Roman" w:hAnsi="Arial" w:cs="Arial"/>
          <w:color w:val="000000"/>
          <w:sz w:val="24"/>
          <w:szCs w:val="24"/>
          <w:lang w:val="en-US"/>
        </w:rPr>
        <w:t xml:space="preserve">2.2 </w:t>
      </w:r>
      <w:r w:rsidR="00DA4BB3" w:rsidRPr="00DA4BB3">
        <w:rPr>
          <w:rFonts w:ascii="Arial" w:eastAsia="Times New Roman" w:hAnsi="Arial" w:cs="Arial"/>
          <w:color w:val="000000"/>
          <w:sz w:val="24"/>
          <w:szCs w:val="24"/>
          <w:lang w:val="en-US"/>
        </w:rPr>
        <w:tab/>
      </w:r>
      <w:r w:rsidRPr="008B609D">
        <w:rPr>
          <w:rFonts w:ascii="Arial" w:eastAsia="Times New Roman" w:hAnsi="Arial" w:cs="Arial"/>
          <w:color w:val="000000"/>
          <w:sz w:val="24"/>
          <w:szCs w:val="24"/>
          <w:lang w:val="en-US"/>
        </w:rPr>
        <w:t>The plaintiff is cautioned to attend the court either in person or represented by a duly appointed legal practitioner.</w:t>
      </w:r>
    </w:p>
    <w:p w:rsidR="00CA075B" w:rsidRPr="00AC760C" w:rsidRDefault="007A5903" w:rsidP="00E655CE">
      <w:pPr>
        <w:pStyle w:val="ListParagraph"/>
        <w:spacing w:after="0" w:line="360" w:lineRule="auto"/>
        <w:ind w:left="0"/>
        <w:jc w:val="both"/>
        <w:rPr>
          <w:rFonts w:ascii="Arial" w:hAnsi="Arial" w:cs="Arial"/>
          <w:sz w:val="24"/>
          <w:szCs w:val="24"/>
        </w:rPr>
      </w:pPr>
      <w:r w:rsidRPr="00AC760C">
        <w:rPr>
          <w:rFonts w:ascii="Arial" w:hAnsi="Arial" w:cs="Arial"/>
          <w:sz w:val="24"/>
          <w:szCs w:val="24"/>
        </w:rPr>
        <w:t>___________________________________________________________________</w:t>
      </w:r>
    </w:p>
    <w:p w:rsidR="00B8036B" w:rsidRDefault="00B8036B" w:rsidP="007A5903">
      <w:pPr>
        <w:spacing w:after="160" w:line="240" w:lineRule="auto"/>
        <w:jc w:val="center"/>
        <w:rPr>
          <w:rFonts w:ascii="Arial" w:hAnsi="Arial" w:cs="Arial"/>
          <w:b/>
          <w:sz w:val="24"/>
          <w:szCs w:val="24"/>
        </w:rPr>
      </w:pPr>
    </w:p>
    <w:p w:rsidR="007A5903" w:rsidRPr="007A5903" w:rsidRDefault="00AC760C" w:rsidP="007A5903">
      <w:pPr>
        <w:spacing w:after="160" w:line="240" w:lineRule="auto"/>
        <w:jc w:val="center"/>
        <w:rPr>
          <w:rFonts w:ascii="Arial" w:hAnsi="Arial" w:cs="Arial"/>
          <w:b/>
          <w:sz w:val="24"/>
          <w:szCs w:val="24"/>
        </w:rPr>
      </w:pPr>
      <w:r>
        <w:rPr>
          <w:rFonts w:ascii="Arial" w:hAnsi="Arial" w:cs="Arial"/>
          <w:b/>
          <w:sz w:val="24"/>
          <w:szCs w:val="24"/>
        </w:rPr>
        <w:t xml:space="preserve">EX TEMPORE </w:t>
      </w:r>
      <w:r w:rsidR="007A5903" w:rsidRPr="007A5903">
        <w:rPr>
          <w:rFonts w:ascii="Arial" w:hAnsi="Arial" w:cs="Arial"/>
          <w:b/>
          <w:sz w:val="24"/>
          <w:szCs w:val="24"/>
        </w:rPr>
        <w:t>JUDGMENT</w:t>
      </w:r>
    </w:p>
    <w:p w:rsidR="007A5903" w:rsidRDefault="007A5903" w:rsidP="007A5903">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B8036B" w:rsidRPr="00B8036B" w:rsidRDefault="00B8036B" w:rsidP="00B8036B">
      <w:pPr>
        <w:pStyle w:val="BodyText"/>
        <w:spacing w:after="0"/>
        <w:rPr>
          <w:lang w:val="en-GB"/>
        </w:rPr>
      </w:pPr>
      <w:r w:rsidRPr="00B8036B">
        <w:rPr>
          <w:lang w:val="en-GB"/>
        </w:rPr>
        <w:t>PRINSLOO J:</w:t>
      </w:r>
    </w:p>
    <w:p w:rsidR="00B8036B" w:rsidRDefault="00B8036B" w:rsidP="00F066C7">
      <w:pPr>
        <w:spacing w:after="0" w:line="360" w:lineRule="auto"/>
        <w:jc w:val="both"/>
        <w:rPr>
          <w:rFonts w:ascii="Arial" w:hAnsi="Arial" w:cs="Arial"/>
          <w:sz w:val="24"/>
          <w:szCs w:val="24"/>
          <w:u w:val="single"/>
        </w:rPr>
      </w:pPr>
    </w:p>
    <w:p w:rsidR="00967211" w:rsidRPr="00265C53" w:rsidRDefault="00265C53" w:rsidP="00F066C7">
      <w:pPr>
        <w:spacing w:after="0" w:line="360" w:lineRule="auto"/>
        <w:jc w:val="both"/>
        <w:rPr>
          <w:rFonts w:ascii="Arial" w:hAnsi="Arial" w:cs="Arial"/>
          <w:sz w:val="24"/>
          <w:szCs w:val="24"/>
          <w:u w:val="single"/>
        </w:rPr>
      </w:pPr>
      <w:r w:rsidRPr="00265C53">
        <w:rPr>
          <w:rFonts w:ascii="Arial" w:hAnsi="Arial" w:cs="Arial"/>
          <w:sz w:val="24"/>
          <w:szCs w:val="24"/>
          <w:u w:val="single"/>
        </w:rPr>
        <w:t>Introduction</w:t>
      </w:r>
    </w:p>
    <w:p w:rsidR="00967211" w:rsidRDefault="00967211" w:rsidP="00F066C7">
      <w:pPr>
        <w:spacing w:after="0" w:line="360" w:lineRule="auto"/>
        <w:jc w:val="both"/>
        <w:rPr>
          <w:rFonts w:ascii="Arial" w:hAnsi="Arial" w:cs="Arial"/>
          <w:sz w:val="24"/>
          <w:szCs w:val="24"/>
        </w:rPr>
      </w:pPr>
    </w:p>
    <w:p w:rsidR="008B609D" w:rsidRDefault="008B609D" w:rsidP="008B609D">
      <w:pPr>
        <w:numPr>
          <w:ilvl w:val="0"/>
          <w:numId w:val="31"/>
        </w:numPr>
        <w:spacing w:after="0" w:line="360" w:lineRule="auto"/>
        <w:ind w:left="0" w:firstLine="0"/>
        <w:contextualSpacing/>
        <w:jc w:val="both"/>
        <w:rPr>
          <w:rFonts w:ascii="Arial" w:hAnsi="Arial" w:cs="Arial"/>
          <w:sz w:val="24"/>
          <w:szCs w:val="24"/>
          <w:lang w:val="en-ZA"/>
        </w:rPr>
      </w:pPr>
      <w:r w:rsidRPr="008B609D">
        <w:rPr>
          <w:rFonts w:ascii="Arial" w:hAnsi="Arial" w:cs="Arial"/>
          <w:sz w:val="24"/>
          <w:szCs w:val="24"/>
          <w:lang w:val="en-ZA"/>
        </w:rPr>
        <w:t>The plaintiff is Mr Joseph Goveia</w:t>
      </w:r>
      <w:r w:rsidR="00B8036B">
        <w:rPr>
          <w:rFonts w:ascii="Arial" w:hAnsi="Arial" w:cs="Arial"/>
          <w:sz w:val="24"/>
          <w:szCs w:val="24"/>
          <w:lang w:val="en-ZA"/>
        </w:rPr>
        <w:t>,</w:t>
      </w:r>
      <w:r w:rsidRPr="008B609D">
        <w:rPr>
          <w:rFonts w:ascii="Arial" w:hAnsi="Arial" w:cs="Arial"/>
          <w:sz w:val="24"/>
          <w:szCs w:val="24"/>
          <w:lang w:val="en-ZA"/>
        </w:rPr>
        <w:t xml:space="preserve"> a lay litigant</w:t>
      </w:r>
      <w:r w:rsidR="00B8036B">
        <w:rPr>
          <w:rFonts w:ascii="Arial" w:hAnsi="Arial" w:cs="Arial"/>
          <w:sz w:val="24"/>
          <w:szCs w:val="24"/>
          <w:lang w:val="en-ZA"/>
        </w:rPr>
        <w:t>,</w:t>
      </w:r>
      <w:r w:rsidRPr="008B609D">
        <w:rPr>
          <w:rFonts w:ascii="Arial" w:hAnsi="Arial" w:cs="Arial"/>
          <w:sz w:val="24"/>
          <w:szCs w:val="24"/>
          <w:lang w:val="en-ZA"/>
        </w:rPr>
        <w:t xml:space="preserve"> who issued summons against Mr </w:t>
      </w:r>
      <w:r w:rsidRPr="00CD77B5">
        <w:rPr>
          <w:rFonts w:ascii="Arial" w:hAnsi="Arial" w:cs="Arial"/>
          <w:sz w:val="24"/>
          <w:szCs w:val="24"/>
          <w:lang w:val="en-ZA"/>
        </w:rPr>
        <w:t>Eric Bernard, Mr Samuel Filemon and Liisa Kawali, all</w:t>
      </w:r>
      <w:r w:rsidR="00B8036B">
        <w:rPr>
          <w:rFonts w:ascii="Arial" w:hAnsi="Arial" w:cs="Arial"/>
          <w:sz w:val="24"/>
          <w:szCs w:val="24"/>
          <w:lang w:val="en-ZA"/>
        </w:rPr>
        <w:t xml:space="preserve"> of whom</w:t>
      </w:r>
      <w:r w:rsidRPr="00CD77B5">
        <w:rPr>
          <w:rFonts w:ascii="Arial" w:hAnsi="Arial" w:cs="Arial"/>
          <w:sz w:val="24"/>
          <w:szCs w:val="24"/>
          <w:lang w:val="en-ZA"/>
        </w:rPr>
        <w:t xml:space="preserve"> </w:t>
      </w:r>
      <w:r w:rsidR="009D64A4" w:rsidRPr="00CD77B5">
        <w:rPr>
          <w:rFonts w:ascii="Arial" w:hAnsi="Arial" w:cs="Arial"/>
          <w:sz w:val="24"/>
          <w:szCs w:val="24"/>
          <w:lang w:val="en-ZA"/>
        </w:rPr>
        <w:t xml:space="preserve">are </w:t>
      </w:r>
      <w:r w:rsidRPr="00CD77B5">
        <w:rPr>
          <w:rFonts w:ascii="Arial" w:hAnsi="Arial" w:cs="Arial"/>
          <w:sz w:val="24"/>
          <w:szCs w:val="24"/>
          <w:lang w:val="en-ZA"/>
        </w:rPr>
        <w:t>employees of B2Gold Namibia (Pty) Ltd</w:t>
      </w:r>
      <w:r w:rsidR="00B8036B">
        <w:rPr>
          <w:rFonts w:ascii="Arial" w:hAnsi="Arial" w:cs="Arial"/>
          <w:sz w:val="24"/>
          <w:szCs w:val="24"/>
          <w:lang w:val="en-ZA"/>
        </w:rPr>
        <w:t>,</w:t>
      </w:r>
      <w:r w:rsidRPr="00CD77B5">
        <w:rPr>
          <w:rFonts w:ascii="Arial" w:hAnsi="Arial" w:cs="Arial"/>
          <w:sz w:val="24"/>
          <w:szCs w:val="24"/>
          <w:lang w:val="en-ZA"/>
        </w:rPr>
        <w:t xml:space="preserve"> in June 2023. </w:t>
      </w:r>
    </w:p>
    <w:p w:rsidR="00B8036B" w:rsidRPr="00CD77B5" w:rsidRDefault="00B8036B" w:rsidP="00B8036B">
      <w:pPr>
        <w:spacing w:after="0" w:line="360" w:lineRule="auto"/>
        <w:contextualSpacing/>
        <w:jc w:val="both"/>
        <w:rPr>
          <w:rFonts w:ascii="Arial" w:hAnsi="Arial" w:cs="Arial"/>
          <w:sz w:val="24"/>
          <w:szCs w:val="24"/>
          <w:lang w:val="en-ZA"/>
        </w:rPr>
      </w:pPr>
    </w:p>
    <w:p w:rsidR="00B8036B" w:rsidRPr="00B8036B" w:rsidRDefault="00004216" w:rsidP="00B8036B">
      <w:pPr>
        <w:pStyle w:val="BodyText"/>
        <w:spacing w:after="0"/>
        <w:rPr>
          <w:lang w:val="en-ZA"/>
        </w:rPr>
      </w:pPr>
      <w:r w:rsidRPr="00B8036B">
        <w:rPr>
          <w:lang w:val="en-ZA"/>
        </w:rPr>
        <w:t>[2]</w:t>
      </w:r>
      <w:r w:rsidRPr="00B8036B">
        <w:rPr>
          <w:lang w:val="en-ZA"/>
        </w:rPr>
        <w:tab/>
      </w:r>
      <w:r w:rsidR="008B609D" w:rsidRPr="00B8036B">
        <w:rPr>
          <w:lang w:val="en-ZA"/>
        </w:rPr>
        <w:t>The plaintiff claims against these defendants what he referred to as compensatory damages (or trespass damages) in the sum of N$700 </w:t>
      </w:r>
      <w:r w:rsidR="00B8036B" w:rsidRPr="00B8036B">
        <w:rPr>
          <w:lang w:val="en-ZA"/>
        </w:rPr>
        <w:t>million</w:t>
      </w:r>
      <w:r w:rsidR="008B609D" w:rsidRPr="00B8036B">
        <w:rPr>
          <w:lang w:val="en-ZA"/>
        </w:rPr>
        <w:t xml:space="preserve"> and further sought an order </w:t>
      </w:r>
      <w:r w:rsidR="009D64A4" w:rsidRPr="00B8036B">
        <w:rPr>
          <w:lang w:val="en-ZA"/>
        </w:rPr>
        <w:t xml:space="preserve">from </w:t>
      </w:r>
      <w:r w:rsidR="008B609D" w:rsidRPr="00B8036B">
        <w:rPr>
          <w:lang w:val="en-ZA"/>
        </w:rPr>
        <w:t xml:space="preserve">this court to release to the real party of interest/beneficiary claimant and the authorised agent for Joseph Goveia, estate/real party in interest (presumably the sum claimed) plus the cost of </w:t>
      </w:r>
      <w:r w:rsidR="009D64A4" w:rsidRPr="00B8036B">
        <w:rPr>
          <w:lang w:val="en-ZA"/>
        </w:rPr>
        <w:t>suit.</w:t>
      </w:r>
    </w:p>
    <w:p w:rsidR="00B8036B" w:rsidRDefault="00B8036B" w:rsidP="00B8036B">
      <w:pPr>
        <w:spacing w:after="0" w:line="360" w:lineRule="auto"/>
        <w:jc w:val="both"/>
        <w:rPr>
          <w:rFonts w:ascii="Arial" w:hAnsi="Arial" w:cs="Arial"/>
          <w:sz w:val="24"/>
          <w:szCs w:val="24"/>
          <w:lang w:val="en-ZA"/>
        </w:rPr>
      </w:pPr>
    </w:p>
    <w:p w:rsidR="008B609D" w:rsidRDefault="00004216" w:rsidP="00B8036B">
      <w:pPr>
        <w:spacing w:after="0" w:line="360" w:lineRule="auto"/>
        <w:jc w:val="both"/>
        <w:rPr>
          <w:rFonts w:ascii="Arial" w:hAnsi="Arial" w:cs="Arial"/>
          <w:sz w:val="24"/>
          <w:szCs w:val="24"/>
          <w:lang w:val="en-ZA"/>
        </w:rPr>
      </w:pPr>
      <w:r>
        <w:rPr>
          <w:rFonts w:ascii="Arial" w:hAnsi="Arial" w:cs="Arial"/>
          <w:sz w:val="24"/>
          <w:szCs w:val="24"/>
          <w:lang w:val="en-ZA"/>
        </w:rPr>
        <w:lastRenderedPageBreak/>
        <w:t>[3]</w:t>
      </w:r>
      <w:r>
        <w:rPr>
          <w:rFonts w:ascii="Arial" w:hAnsi="Arial" w:cs="Arial"/>
          <w:sz w:val="24"/>
          <w:szCs w:val="24"/>
          <w:lang w:val="en-ZA"/>
        </w:rPr>
        <w:tab/>
      </w:r>
      <w:r w:rsidR="008B609D" w:rsidRPr="008B609D">
        <w:rPr>
          <w:rFonts w:ascii="Arial" w:hAnsi="Arial" w:cs="Arial"/>
          <w:sz w:val="24"/>
          <w:szCs w:val="24"/>
          <w:lang w:val="en-ZA"/>
        </w:rPr>
        <w:t>Serving before this court is an exception filed by the defendant against the particulars of claim of the plaintiff.</w:t>
      </w:r>
    </w:p>
    <w:p w:rsidR="00B8036B" w:rsidRPr="008B609D" w:rsidRDefault="00B8036B" w:rsidP="00B8036B">
      <w:pPr>
        <w:spacing w:after="0" w:line="360" w:lineRule="auto"/>
        <w:jc w:val="both"/>
        <w:rPr>
          <w:rFonts w:ascii="Arial" w:hAnsi="Arial" w:cs="Arial"/>
          <w:sz w:val="24"/>
          <w:szCs w:val="24"/>
          <w:lang w:val="en-ZA"/>
        </w:rPr>
      </w:pPr>
    </w:p>
    <w:p w:rsidR="008B609D" w:rsidRPr="008B609D" w:rsidRDefault="00004216" w:rsidP="008B609D">
      <w:pPr>
        <w:spacing w:after="160"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8B609D" w:rsidRPr="008B609D">
        <w:rPr>
          <w:rFonts w:ascii="Arial" w:hAnsi="Arial" w:cs="Arial"/>
          <w:sz w:val="24"/>
          <w:szCs w:val="24"/>
          <w:lang w:val="en-US"/>
        </w:rPr>
        <w:t>The defendants’ exception dated 27 July 2023 is premised on three grounds. All of the grounds are on the basis that the pleadings lack the averments necessary to sustain a cause of action against the defendants.</w:t>
      </w:r>
    </w:p>
    <w:p w:rsidR="008B609D" w:rsidRPr="00CD77B5" w:rsidRDefault="00B8036B" w:rsidP="008B609D">
      <w:pPr>
        <w:spacing w:after="160"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8B609D" w:rsidRPr="008B609D">
        <w:rPr>
          <w:rFonts w:ascii="Arial" w:hAnsi="Arial" w:cs="Arial"/>
          <w:sz w:val="24"/>
          <w:szCs w:val="24"/>
          <w:lang w:val="en-US"/>
        </w:rPr>
        <w:t xml:space="preserve">The grounds </w:t>
      </w:r>
      <w:r w:rsidR="009D64A4" w:rsidRPr="00CD77B5">
        <w:rPr>
          <w:rFonts w:ascii="Arial" w:hAnsi="Arial" w:cs="Arial"/>
          <w:sz w:val="24"/>
          <w:szCs w:val="24"/>
          <w:lang w:val="en-US"/>
        </w:rPr>
        <w:t xml:space="preserve">of the exception </w:t>
      </w:r>
      <w:r w:rsidR="008B609D" w:rsidRPr="00CD77B5">
        <w:rPr>
          <w:rFonts w:ascii="Arial" w:hAnsi="Arial" w:cs="Arial"/>
          <w:sz w:val="24"/>
          <w:szCs w:val="24"/>
          <w:lang w:val="en-US"/>
        </w:rPr>
        <w:t xml:space="preserve">are the following: </w:t>
      </w:r>
    </w:p>
    <w:p w:rsidR="008B609D" w:rsidRDefault="00B8036B" w:rsidP="00B8036B">
      <w:pPr>
        <w:pStyle w:val="BodyText"/>
      </w:pPr>
      <w:r>
        <w:t>5</w:t>
      </w:r>
      <w:r w:rsidR="00004216" w:rsidRPr="00CD77B5">
        <w:t>.1</w:t>
      </w:r>
      <w:r w:rsidR="00004216" w:rsidRPr="00CD77B5">
        <w:tab/>
      </w:r>
      <w:r w:rsidR="008B609D" w:rsidRPr="00CD77B5">
        <w:t>Ex facie the particulars of claim</w:t>
      </w:r>
      <w:r w:rsidR="000C75FA">
        <w:t>,</w:t>
      </w:r>
      <w:r w:rsidR="008B609D" w:rsidRPr="00CD77B5">
        <w:t xml:space="preserve"> the plaintiff has not established locus standi to sue the defendants. The defendants </w:t>
      </w:r>
      <w:r>
        <w:t>contend</w:t>
      </w:r>
      <w:r w:rsidR="008B609D" w:rsidRPr="00CD77B5">
        <w:t xml:space="preserve"> that as </w:t>
      </w:r>
      <w:r w:rsidR="009D64A4" w:rsidRPr="00CD77B5">
        <w:t>l</w:t>
      </w:r>
      <w:r w:rsidR="000C75FA">
        <w:t xml:space="preserve">egal </w:t>
      </w:r>
      <w:r w:rsidR="008B609D" w:rsidRPr="00CD77B5">
        <w:t>standing is not established ex facie the particulars of claim</w:t>
      </w:r>
      <w:r w:rsidR="009D64A4" w:rsidRPr="00CD77B5">
        <w:t>,</w:t>
      </w:r>
      <w:r w:rsidR="008B609D" w:rsidRPr="00CD77B5">
        <w:t xml:space="preserve"> this can be raised on exception.</w:t>
      </w:r>
      <w:r w:rsidR="008B609D" w:rsidRPr="008B609D">
        <w:t xml:space="preserve"> </w:t>
      </w:r>
    </w:p>
    <w:p w:rsidR="008B609D" w:rsidRPr="008B609D" w:rsidRDefault="00B8036B" w:rsidP="00004216">
      <w:pPr>
        <w:spacing w:after="160" w:line="360" w:lineRule="auto"/>
        <w:jc w:val="both"/>
        <w:rPr>
          <w:rFonts w:ascii="Arial" w:hAnsi="Arial" w:cs="Arial"/>
          <w:sz w:val="24"/>
          <w:szCs w:val="24"/>
          <w:lang w:val="en-US"/>
        </w:rPr>
      </w:pPr>
      <w:r>
        <w:rPr>
          <w:rFonts w:ascii="Arial" w:hAnsi="Arial" w:cs="Arial"/>
          <w:sz w:val="24"/>
          <w:szCs w:val="24"/>
          <w:lang w:val="en-US"/>
        </w:rPr>
        <w:t>5</w:t>
      </w:r>
      <w:r w:rsidR="00004216">
        <w:rPr>
          <w:rFonts w:ascii="Arial" w:hAnsi="Arial" w:cs="Arial"/>
          <w:sz w:val="24"/>
          <w:szCs w:val="24"/>
          <w:lang w:val="en-US"/>
        </w:rPr>
        <w:t>.2</w:t>
      </w:r>
      <w:r w:rsidR="00004216">
        <w:rPr>
          <w:rFonts w:ascii="Arial" w:hAnsi="Arial" w:cs="Arial"/>
          <w:sz w:val="24"/>
          <w:szCs w:val="24"/>
          <w:lang w:val="en-US"/>
        </w:rPr>
        <w:tab/>
      </w:r>
      <w:r w:rsidR="008B609D" w:rsidRPr="008B609D">
        <w:rPr>
          <w:rFonts w:ascii="Arial" w:hAnsi="Arial" w:cs="Arial"/>
          <w:sz w:val="24"/>
          <w:szCs w:val="24"/>
          <w:lang w:val="en-US"/>
        </w:rPr>
        <w:t>It is unclear what cause of action the plaintiff attempts to rely upon for the relief claimed. No basis in law and/or fact is pleaded or disclosed –</w:t>
      </w:r>
    </w:p>
    <w:p w:rsidR="008B609D" w:rsidRPr="008B609D" w:rsidRDefault="008B609D" w:rsidP="00B8036B">
      <w:pPr>
        <w:numPr>
          <w:ilvl w:val="0"/>
          <w:numId w:val="37"/>
        </w:numPr>
        <w:spacing w:after="0" w:line="360" w:lineRule="auto"/>
        <w:ind w:left="357" w:hanging="357"/>
        <w:contextualSpacing/>
        <w:jc w:val="both"/>
        <w:rPr>
          <w:rFonts w:ascii="Arial" w:hAnsi="Arial" w:cs="Arial"/>
          <w:sz w:val="24"/>
          <w:szCs w:val="24"/>
          <w:lang w:val="en-ZA"/>
        </w:rPr>
      </w:pPr>
      <w:r w:rsidRPr="008B609D">
        <w:rPr>
          <w:rFonts w:ascii="Arial" w:hAnsi="Arial" w:cs="Arial"/>
          <w:sz w:val="24"/>
          <w:szCs w:val="24"/>
          <w:lang w:val="en-US"/>
        </w:rPr>
        <w:t xml:space="preserve">On which to hold any of the defendants liable for any of the relief claimed; </w:t>
      </w:r>
    </w:p>
    <w:p w:rsidR="008B609D" w:rsidRPr="008B609D" w:rsidRDefault="008B609D" w:rsidP="00B8036B">
      <w:pPr>
        <w:numPr>
          <w:ilvl w:val="0"/>
          <w:numId w:val="37"/>
        </w:numPr>
        <w:spacing w:after="0" w:line="360" w:lineRule="auto"/>
        <w:ind w:left="357" w:hanging="357"/>
        <w:contextualSpacing/>
        <w:jc w:val="both"/>
        <w:rPr>
          <w:rFonts w:ascii="Arial" w:hAnsi="Arial" w:cs="Arial"/>
          <w:sz w:val="24"/>
          <w:szCs w:val="24"/>
          <w:lang w:val="en-ZA"/>
        </w:rPr>
      </w:pPr>
      <w:r w:rsidRPr="008B609D">
        <w:rPr>
          <w:rFonts w:ascii="Arial" w:hAnsi="Arial" w:cs="Arial"/>
          <w:sz w:val="24"/>
          <w:szCs w:val="24"/>
          <w:lang w:val="en-US"/>
        </w:rPr>
        <w:t>To sustain a valid and recognised cause of action against any of the defendants;</w:t>
      </w:r>
    </w:p>
    <w:p w:rsidR="008B609D" w:rsidRPr="008B609D" w:rsidRDefault="008B609D" w:rsidP="00B8036B">
      <w:pPr>
        <w:numPr>
          <w:ilvl w:val="0"/>
          <w:numId w:val="37"/>
        </w:numPr>
        <w:spacing w:after="0" w:line="360" w:lineRule="auto"/>
        <w:ind w:left="357" w:hanging="357"/>
        <w:contextualSpacing/>
        <w:jc w:val="both"/>
        <w:rPr>
          <w:rFonts w:ascii="Arial" w:hAnsi="Arial" w:cs="Arial"/>
          <w:sz w:val="24"/>
          <w:szCs w:val="24"/>
          <w:lang w:val="en-ZA"/>
        </w:rPr>
      </w:pPr>
      <w:r w:rsidRPr="008B609D">
        <w:rPr>
          <w:rFonts w:ascii="Arial" w:hAnsi="Arial" w:cs="Arial"/>
          <w:sz w:val="24"/>
          <w:szCs w:val="24"/>
          <w:lang w:val="en-US"/>
        </w:rPr>
        <w:t xml:space="preserve"> On which to sustain the relief sought by the plaintiff against the defendants; </w:t>
      </w:r>
    </w:p>
    <w:p w:rsidR="008B609D" w:rsidRPr="00CD77B5" w:rsidRDefault="008B609D" w:rsidP="00B8036B">
      <w:pPr>
        <w:numPr>
          <w:ilvl w:val="0"/>
          <w:numId w:val="37"/>
        </w:numPr>
        <w:spacing w:after="0" w:line="360" w:lineRule="auto"/>
        <w:ind w:left="357" w:hanging="357"/>
        <w:contextualSpacing/>
        <w:jc w:val="both"/>
        <w:rPr>
          <w:rFonts w:ascii="Arial" w:hAnsi="Arial" w:cs="Arial"/>
          <w:sz w:val="24"/>
          <w:szCs w:val="24"/>
          <w:lang w:val="en-ZA"/>
        </w:rPr>
      </w:pPr>
      <w:r w:rsidRPr="008B609D">
        <w:rPr>
          <w:rFonts w:ascii="Arial" w:hAnsi="Arial" w:cs="Arial"/>
          <w:sz w:val="24"/>
          <w:szCs w:val="24"/>
          <w:lang w:val="en-US"/>
        </w:rPr>
        <w:t xml:space="preserve">Mention is made at paragraphs 9(a) and (b) of an employment contract </w:t>
      </w:r>
      <w:r w:rsidRPr="00CD77B5">
        <w:rPr>
          <w:rFonts w:ascii="Arial" w:hAnsi="Arial" w:cs="Arial"/>
          <w:sz w:val="24"/>
          <w:szCs w:val="24"/>
          <w:lang w:val="en-US"/>
        </w:rPr>
        <w:t xml:space="preserve">entered </w:t>
      </w:r>
      <w:r w:rsidR="009D64A4" w:rsidRPr="00CD77B5">
        <w:rPr>
          <w:rFonts w:ascii="Arial" w:hAnsi="Arial" w:cs="Arial"/>
          <w:sz w:val="24"/>
          <w:szCs w:val="24"/>
          <w:lang w:val="en-US"/>
        </w:rPr>
        <w:t xml:space="preserve">into </w:t>
      </w:r>
      <w:r w:rsidRPr="00CD77B5">
        <w:rPr>
          <w:rFonts w:ascii="Arial" w:hAnsi="Arial" w:cs="Arial"/>
          <w:sz w:val="24"/>
          <w:szCs w:val="24"/>
          <w:lang w:val="en-US"/>
        </w:rPr>
        <w:t>with B2Gold Otjikoto Mine, a party which is not cited or sued in this action.</w:t>
      </w:r>
    </w:p>
    <w:p w:rsidR="00B8036B" w:rsidRDefault="00B8036B" w:rsidP="00B8036B">
      <w:pPr>
        <w:pStyle w:val="ListParagraph"/>
        <w:spacing w:after="160" w:line="360" w:lineRule="auto"/>
        <w:ind w:left="360"/>
        <w:jc w:val="both"/>
        <w:rPr>
          <w:rFonts w:ascii="Arial" w:hAnsi="Arial" w:cs="Arial"/>
          <w:sz w:val="24"/>
          <w:szCs w:val="24"/>
          <w:lang w:val="en-US"/>
        </w:rPr>
      </w:pPr>
    </w:p>
    <w:p w:rsidR="008B609D" w:rsidRPr="00B8036B" w:rsidRDefault="00766718" w:rsidP="00B8036B">
      <w:pPr>
        <w:pStyle w:val="ListParagraph"/>
        <w:numPr>
          <w:ilvl w:val="1"/>
          <w:numId w:val="38"/>
        </w:numPr>
        <w:spacing w:after="160" w:line="360" w:lineRule="auto"/>
        <w:jc w:val="both"/>
        <w:rPr>
          <w:rFonts w:ascii="Arial" w:hAnsi="Arial" w:cs="Arial"/>
          <w:sz w:val="24"/>
          <w:szCs w:val="24"/>
          <w:lang w:val="en-ZA"/>
        </w:rPr>
      </w:pPr>
      <w:r w:rsidRPr="00B8036B">
        <w:rPr>
          <w:rFonts w:ascii="Arial" w:hAnsi="Arial" w:cs="Arial"/>
          <w:sz w:val="24"/>
          <w:szCs w:val="24"/>
          <w:lang w:val="en-US"/>
        </w:rPr>
        <w:t xml:space="preserve"> </w:t>
      </w:r>
      <w:r w:rsidRPr="00B8036B">
        <w:rPr>
          <w:rFonts w:ascii="Arial" w:hAnsi="Arial" w:cs="Arial"/>
          <w:sz w:val="24"/>
          <w:szCs w:val="24"/>
          <w:lang w:val="en-US"/>
        </w:rPr>
        <w:tab/>
      </w:r>
      <w:r w:rsidR="008B609D" w:rsidRPr="00B8036B">
        <w:rPr>
          <w:rFonts w:ascii="Arial" w:hAnsi="Arial" w:cs="Arial"/>
          <w:sz w:val="24"/>
          <w:szCs w:val="24"/>
          <w:lang w:val="en-US"/>
        </w:rPr>
        <w:t xml:space="preserve">The plaintiff alleges, at paragraph 16, to have suffered damages including – </w:t>
      </w:r>
    </w:p>
    <w:p w:rsidR="008B609D" w:rsidRPr="008B609D" w:rsidRDefault="008B609D" w:rsidP="00766718">
      <w:pPr>
        <w:numPr>
          <w:ilvl w:val="0"/>
          <w:numId w:val="35"/>
        </w:numPr>
        <w:spacing w:after="160" w:line="360" w:lineRule="auto"/>
        <w:contextualSpacing/>
        <w:jc w:val="both"/>
        <w:rPr>
          <w:rFonts w:ascii="Arial" w:hAnsi="Arial" w:cs="Arial"/>
          <w:sz w:val="24"/>
          <w:szCs w:val="24"/>
          <w:lang w:val="en-ZA"/>
        </w:rPr>
      </w:pPr>
      <w:r w:rsidRPr="00CD77B5">
        <w:rPr>
          <w:rFonts w:ascii="Arial" w:hAnsi="Arial" w:cs="Arial"/>
          <w:sz w:val="24"/>
          <w:szCs w:val="24"/>
          <w:lang w:val="en-US"/>
        </w:rPr>
        <w:t xml:space="preserve">Unalienable right trespass by </w:t>
      </w:r>
      <w:r w:rsidR="009D64A4" w:rsidRPr="00CD77B5">
        <w:rPr>
          <w:rFonts w:ascii="Arial" w:hAnsi="Arial" w:cs="Arial"/>
          <w:sz w:val="24"/>
          <w:szCs w:val="24"/>
          <w:lang w:val="en-US"/>
        </w:rPr>
        <w:t>deprivation</w:t>
      </w:r>
      <w:r w:rsidR="009D64A4">
        <w:rPr>
          <w:rFonts w:ascii="Arial" w:hAnsi="Arial" w:cs="Arial"/>
          <w:sz w:val="24"/>
          <w:szCs w:val="24"/>
          <w:lang w:val="en-US"/>
        </w:rPr>
        <w:t xml:space="preserve"> </w:t>
      </w:r>
      <w:r w:rsidRPr="008B609D">
        <w:rPr>
          <w:rFonts w:ascii="Arial" w:hAnsi="Arial" w:cs="Arial"/>
          <w:sz w:val="24"/>
          <w:szCs w:val="24"/>
          <w:lang w:val="en-US"/>
        </w:rPr>
        <w:t xml:space="preserve">of right; </w:t>
      </w:r>
    </w:p>
    <w:p w:rsidR="008B609D" w:rsidRPr="008B609D" w:rsidRDefault="008B609D" w:rsidP="00766718">
      <w:pPr>
        <w:numPr>
          <w:ilvl w:val="0"/>
          <w:numId w:val="35"/>
        </w:numPr>
        <w:spacing w:after="160" w:line="360" w:lineRule="auto"/>
        <w:contextualSpacing/>
        <w:jc w:val="both"/>
        <w:rPr>
          <w:rFonts w:ascii="Arial" w:hAnsi="Arial" w:cs="Arial"/>
          <w:sz w:val="24"/>
          <w:szCs w:val="24"/>
          <w:lang w:val="en-ZA"/>
        </w:rPr>
      </w:pPr>
      <w:r w:rsidRPr="008B609D">
        <w:rPr>
          <w:rFonts w:ascii="Arial" w:hAnsi="Arial" w:cs="Arial"/>
          <w:sz w:val="24"/>
          <w:szCs w:val="24"/>
          <w:lang w:val="en-US"/>
        </w:rPr>
        <w:t xml:space="preserve">Trespass property; </w:t>
      </w:r>
    </w:p>
    <w:p w:rsidR="008B609D" w:rsidRPr="008B609D" w:rsidRDefault="008B609D" w:rsidP="00766718">
      <w:pPr>
        <w:numPr>
          <w:ilvl w:val="0"/>
          <w:numId w:val="35"/>
        </w:numPr>
        <w:spacing w:after="160" w:line="360" w:lineRule="auto"/>
        <w:contextualSpacing/>
        <w:jc w:val="both"/>
        <w:rPr>
          <w:rFonts w:ascii="Arial" w:hAnsi="Arial" w:cs="Arial"/>
          <w:sz w:val="24"/>
          <w:szCs w:val="24"/>
          <w:lang w:val="en-ZA"/>
        </w:rPr>
      </w:pPr>
      <w:r w:rsidRPr="008B609D">
        <w:rPr>
          <w:rFonts w:ascii="Arial" w:hAnsi="Arial" w:cs="Arial"/>
          <w:sz w:val="24"/>
          <w:szCs w:val="24"/>
          <w:lang w:val="en-US"/>
        </w:rPr>
        <w:t xml:space="preserve">Personal harm; </w:t>
      </w:r>
    </w:p>
    <w:p w:rsidR="008B609D" w:rsidRPr="008B609D" w:rsidRDefault="008B609D" w:rsidP="00766718">
      <w:pPr>
        <w:numPr>
          <w:ilvl w:val="0"/>
          <w:numId w:val="35"/>
        </w:numPr>
        <w:spacing w:after="160" w:line="360" w:lineRule="auto"/>
        <w:contextualSpacing/>
        <w:jc w:val="both"/>
        <w:rPr>
          <w:rFonts w:ascii="Arial" w:hAnsi="Arial" w:cs="Arial"/>
          <w:sz w:val="24"/>
          <w:szCs w:val="24"/>
          <w:lang w:val="en-ZA"/>
        </w:rPr>
      </w:pPr>
      <w:r w:rsidRPr="008B609D">
        <w:rPr>
          <w:rFonts w:ascii="Arial" w:hAnsi="Arial" w:cs="Arial"/>
          <w:sz w:val="24"/>
          <w:szCs w:val="24"/>
          <w:lang w:val="en-US"/>
        </w:rPr>
        <w:t>Defamation of character;</w:t>
      </w:r>
    </w:p>
    <w:p w:rsidR="008B609D" w:rsidRPr="009D64A4" w:rsidRDefault="008B609D" w:rsidP="00B8036B">
      <w:pPr>
        <w:numPr>
          <w:ilvl w:val="0"/>
          <w:numId w:val="35"/>
        </w:numPr>
        <w:spacing w:after="160" w:line="360" w:lineRule="auto"/>
        <w:contextualSpacing/>
        <w:jc w:val="both"/>
        <w:rPr>
          <w:rFonts w:ascii="Arial" w:hAnsi="Arial" w:cs="Arial"/>
          <w:strike/>
          <w:sz w:val="24"/>
          <w:szCs w:val="24"/>
          <w:lang w:val="en-ZA"/>
        </w:rPr>
      </w:pPr>
      <w:r w:rsidRPr="008B609D">
        <w:rPr>
          <w:rFonts w:ascii="Arial" w:hAnsi="Arial" w:cs="Arial"/>
          <w:sz w:val="24"/>
          <w:szCs w:val="24"/>
          <w:lang w:val="en-US"/>
        </w:rPr>
        <w:t xml:space="preserve"> Harassment by intimidation; </w:t>
      </w:r>
    </w:p>
    <w:p w:rsidR="008B609D" w:rsidRPr="008B609D" w:rsidRDefault="008B609D" w:rsidP="00766718">
      <w:pPr>
        <w:numPr>
          <w:ilvl w:val="0"/>
          <w:numId w:val="35"/>
        </w:numPr>
        <w:spacing w:after="160" w:line="360" w:lineRule="auto"/>
        <w:contextualSpacing/>
        <w:jc w:val="both"/>
        <w:rPr>
          <w:rFonts w:ascii="Arial" w:hAnsi="Arial" w:cs="Arial"/>
          <w:sz w:val="24"/>
          <w:szCs w:val="24"/>
          <w:lang w:val="en-ZA"/>
        </w:rPr>
      </w:pPr>
      <w:r w:rsidRPr="008B609D">
        <w:rPr>
          <w:rFonts w:ascii="Arial" w:hAnsi="Arial" w:cs="Arial"/>
          <w:sz w:val="24"/>
          <w:szCs w:val="24"/>
          <w:lang w:val="en-US"/>
        </w:rPr>
        <w:t xml:space="preserve">Breach of trust; </w:t>
      </w:r>
      <w:r w:rsidR="009D64A4">
        <w:rPr>
          <w:rFonts w:ascii="Arial" w:hAnsi="Arial" w:cs="Arial"/>
          <w:sz w:val="24"/>
          <w:szCs w:val="24"/>
          <w:lang w:val="en-US"/>
        </w:rPr>
        <w:t>and</w:t>
      </w:r>
    </w:p>
    <w:p w:rsidR="008B609D" w:rsidRDefault="008B609D" w:rsidP="006403E9">
      <w:pPr>
        <w:numPr>
          <w:ilvl w:val="0"/>
          <w:numId w:val="35"/>
        </w:numPr>
        <w:spacing w:after="160" w:line="360" w:lineRule="auto"/>
        <w:contextualSpacing/>
        <w:jc w:val="both"/>
        <w:rPr>
          <w:rFonts w:ascii="Arial" w:hAnsi="Arial" w:cs="Arial"/>
          <w:sz w:val="24"/>
          <w:szCs w:val="24"/>
          <w:lang w:val="en-US"/>
        </w:rPr>
      </w:pPr>
      <w:r w:rsidRPr="000C75FA">
        <w:rPr>
          <w:rFonts w:ascii="Arial" w:hAnsi="Arial" w:cs="Arial"/>
          <w:sz w:val="24"/>
          <w:szCs w:val="24"/>
          <w:lang w:val="en-US"/>
        </w:rPr>
        <w:t>Fraud, personification and misrepresentations</w:t>
      </w:r>
      <w:r w:rsidR="000C75FA" w:rsidRPr="000C75FA">
        <w:rPr>
          <w:rFonts w:ascii="Arial" w:hAnsi="Arial" w:cs="Arial"/>
          <w:sz w:val="24"/>
          <w:szCs w:val="24"/>
          <w:lang w:val="en-US"/>
        </w:rPr>
        <w:t>.</w:t>
      </w:r>
      <w:r w:rsidRPr="000C75FA">
        <w:rPr>
          <w:rFonts w:ascii="Arial" w:hAnsi="Arial" w:cs="Arial"/>
          <w:sz w:val="24"/>
          <w:szCs w:val="24"/>
          <w:lang w:val="en-US"/>
        </w:rPr>
        <w:t xml:space="preserve"> </w:t>
      </w:r>
    </w:p>
    <w:p w:rsidR="000C75FA" w:rsidRPr="000C75FA" w:rsidRDefault="000C75FA" w:rsidP="000C75FA">
      <w:pPr>
        <w:spacing w:after="160" w:line="360" w:lineRule="auto"/>
        <w:ind w:left="360"/>
        <w:contextualSpacing/>
        <w:jc w:val="both"/>
        <w:rPr>
          <w:rFonts w:ascii="Arial" w:hAnsi="Arial" w:cs="Arial"/>
          <w:sz w:val="24"/>
          <w:szCs w:val="24"/>
          <w:lang w:val="en-US"/>
        </w:rPr>
      </w:pPr>
    </w:p>
    <w:p w:rsidR="008B609D" w:rsidRPr="008B609D" w:rsidRDefault="00B223C1" w:rsidP="008B609D">
      <w:pPr>
        <w:spacing w:after="160" w:line="360" w:lineRule="auto"/>
        <w:jc w:val="both"/>
        <w:rPr>
          <w:rFonts w:ascii="Arial" w:hAnsi="Arial" w:cs="Arial"/>
          <w:sz w:val="24"/>
          <w:szCs w:val="24"/>
          <w:lang w:val="en-US"/>
        </w:rPr>
      </w:pPr>
      <w:r>
        <w:rPr>
          <w:rFonts w:ascii="Arial" w:hAnsi="Arial" w:cs="Arial"/>
          <w:sz w:val="24"/>
          <w:szCs w:val="24"/>
          <w:lang w:val="en-US"/>
        </w:rPr>
        <w:t>[</w:t>
      </w:r>
      <w:r w:rsidR="000C75FA">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8B609D" w:rsidRPr="008B609D">
        <w:rPr>
          <w:rFonts w:ascii="Arial" w:hAnsi="Arial" w:cs="Arial"/>
          <w:sz w:val="24"/>
          <w:szCs w:val="24"/>
          <w:lang w:val="en-US"/>
        </w:rPr>
        <w:t>The defendants also raised the issue that as part of the relief sought</w:t>
      </w:r>
      <w:r w:rsidR="009D64A4">
        <w:rPr>
          <w:rFonts w:ascii="Arial" w:hAnsi="Arial" w:cs="Arial"/>
          <w:sz w:val="24"/>
          <w:szCs w:val="24"/>
          <w:lang w:val="en-US"/>
        </w:rPr>
        <w:t>,</w:t>
      </w:r>
      <w:r w:rsidR="008B609D" w:rsidRPr="008B609D">
        <w:rPr>
          <w:rFonts w:ascii="Arial" w:hAnsi="Arial" w:cs="Arial"/>
          <w:sz w:val="24"/>
          <w:szCs w:val="24"/>
          <w:lang w:val="en-US"/>
        </w:rPr>
        <w:t xml:space="preserve"> the plaintiff claims for a </w:t>
      </w:r>
      <w:r w:rsidR="000C75FA">
        <w:rPr>
          <w:rFonts w:ascii="Arial" w:hAnsi="Arial" w:cs="Arial"/>
          <w:sz w:val="24"/>
          <w:szCs w:val="24"/>
          <w:lang w:val="en-US"/>
        </w:rPr>
        <w:t>‘</w:t>
      </w:r>
      <w:r w:rsidR="008B609D" w:rsidRPr="008B609D">
        <w:rPr>
          <w:rFonts w:ascii="Arial" w:hAnsi="Arial" w:cs="Arial"/>
          <w:sz w:val="24"/>
          <w:szCs w:val="24"/>
          <w:lang w:val="en-US"/>
        </w:rPr>
        <w:t>judicial review of an administrative process and remedy</w:t>
      </w:r>
      <w:r w:rsidR="000C75FA">
        <w:rPr>
          <w:rFonts w:ascii="Arial" w:hAnsi="Arial" w:cs="Arial"/>
          <w:sz w:val="24"/>
          <w:szCs w:val="24"/>
          <w:lang w:val="en-US"/>
        </w:rPr>
        <w:t>’</w:t>
      </w:r>
      <w:r w:rsidR="008B609D" w:rsidRPr="008B609D">
        <w:rPr>
          <w:rFonts w:ascii="Arial" w:hAnsi="Arial" w:cs="Arial"/>
          <w:sz w:val="24"/>
          <w:szCs w:val="24"/>
          <w:lang w:val="en-US"/>
        </w:rPr>
        <w:t xml:space="preserve">, for the </w:t>
      </w:r>
      <w:r w:rsidR="000C75FA">
        <w:rPr>
          <w:rFonts w:ascii="Arial" w:hAnsi="Arial" w:cs="Arial"/>
          <w:sz w:val="24"/>
          <w:szCs w:val="24"/>
          <w:lang w:val="en-US"/>
        </w:rPr>
        <w:t>c</w:t>
      </w:r>
      <w:r w:rsidR="008B609D" w:rsidRPr="008B609D">
        <w:rPr>
          <w:rFonts w:ascii="Arial" w:hAnsi="Arial" w:cs="Arial"/>
          <w:sz w:val="24"/>
          <w:szCs w:val="24"/>
          <w:lang w:val="en-US"/>
        </w:rPr>
        <w:t xml:space="preserve">ourt to </w:t>
      </w:r>
      <w:r w:rsidR="000C75FA">
        <w:rPr>
          <w:rFonts w:ascii="Arial" w:hAnsi="Arial" w:cs="Arial"/>
          <w:sz w:val="24"/>
          <w:szCs w:val="24"/>
          <w:lang w:val="en-US"/>
        </w:rPr>
        <w:t>‘</w:t>
      </w:r>
      <w:r w:rsidR="008B609D" w:rsidRPr="008B609D">
        <w:rPr>
          <w:rFonts w:ascii="Arial" w:hAnsi="Arial" w:cs="Arial"/>
          <w:sz w:val="24"/>
          <w:szCs w:val="24"/>
          <w:lang w:val="en-US"/>
        </w:rPr>
        <w:t>find the facts and execute on the law of the contract</w:t>
      </w:r>
      <w:r w:rsidR="000C75FA">
        <w:rPr>
          <w:rFonts w:ascii="Arial" w:hAnsi="Arial" w:cs="Arial"/>
          <w:sz w:val="24"/>
          <w:szCs w:val="24"/>
          <w:lang w:val="en-US"/>
        </w:rPr>
        <w:t>’</w:t>
      </w:r>
      <w:r w:rsidR="008B609D" w:rsidRPr="008B609D">
        <w:rPr>
          <w:rFonts w:ascii="Arial" w:hAnsi="Arial" w:cs="Arial"/>
          <w:sz w:val="24"/>
          <w:szCs w:val="24"/>
          <w:lang w:val="en-US"/>
        </w:rPr>
        <w:t xml:space="preserve"> and </w:t>
      </w:r>
      <w:r w:rsidR="000C75FA">
        <w:rPr>
          <w:rFonts w:ascii="Arial" w:hAnsi="Arial" w:cs="Arial"/>
          <w:sz w:val="24"/>
          <w:szCs w:val="24"/>
          <w:lang w:val="en-US"/>
        </w:rPr>
        <w:t>‘</w:t>
      </w:r>
      <w:r w:rsidR="008B609D" w:rsidRPr="008B609D">
        <w:rPr>
          <w:rFonts w:ascii="Arial" w:hAnsi="Arial" w:cs="Arial"/>
          <w:sz w:val="24"/>
          <w:szCs w:val="24"/>
          <w:lang w:val="en-US"/>
        </w:rPr>
        <w:t>compensatory damages</w:t>
      </w:r>
      <w:r w:rsidR="000C75FA">
        <w:rPr>
          <w:rFonts w:ascii="Arial" w:hAnsi="Arial" w:cs="Arial"/>
          <w:sz w:val="24"/>
          <w:szCs w:val="24"/>
          <w:lang w:val="en-US"/>
        </w:rPr>
        <w:t>’</w:t>
      </w:r>
      <w:r w:rsidR="008B609D" w:rsidRPr="008B609D">
        <w:rPr>
          <w:rFonts w:ascii="Arial" w:hAnsi="Arial" w:cs="Arial"/>
          <w:sz w:val="24"/>
          <w:szCs w:val="24"/>
          <w:lang w:val="en-US"/>
        </w:rPr>
        <w:t xml:space="preserve"> against the d</w:t>
      </w:r>
      <w:r w:rsidR="00CC159F">
        <w:rPr>
          <w:rFonts w:ascii="Arial" w:hAnsi="Arial" w:cs="Arial"/>
          <w:sz w:val="24"/>
          <w:szCs w:val="24"/>
          <w:lang w:val="en-US"/>
        </w:rPr>
        <w:t>efendants of N$ 700</w:t>
      </w:r>
      <w:r w:rsidR="000C75FA">
        <w:rPr>
          <w:rFonts w:ascii="Arial" w:hAnsi="Arial" w:cs="Arial"/>
          <w:sz w:val="24"/>
          <w:szCs w:val="24"/>
          <w:lang w:val="en-US"/>
        </w:rPr>
        <w:t xml:space="preserve"> million</w:t>
      </w:r>
      <w:r w:rsidR="00CC159F">
        <w:rPr>
          <w:rFonts w:ascii="Arial" w:hAnsi="Arial" w:cs="Arial"/>
          <w:sz w:val="24"/>
          <w:szCs w:val="24"/>
          <w:lang w:val="en-US"/>
        </w:rPr>
        <w:t>.</w:t>
      </w:r>
    </w:p>
    <w:p w:rsidR="008B609D" w:rsidRDefault="00B223C1" w:rsidP="008B609D">
      <w:pPr>
        <w:spacing w:after="160" w:line="360" w:lineRule="auto"/>
        <w:jc w:val="both"/>
        <w:rPr>
          <w:rFonts w:ascii="Arial" w:hAnsi="Arial" w:cs="Arial"/>
          <w:sz w:val="24"/>
          <w:szCs w:val="24"/>
          <w:lang w:val="en-US"/>
        </w:rPr>
      </w:pPr>
      <w:r>
        <w:rPr>
          <w:rFonts w:ascii="Arial" w:hAnsi="Arial" w:cs="Arial"/>
          <w:sz w:val="24"/>
          <w:szCs w:val="24"/>
          <w:lang w:val="en-US"/>
        </w:rPr>
        <w:lastRenderedPageBreak/>
        <w:t>[</w:t>
      </w:r>
      <w:r w:rsidR="000C75FA">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DA4BB3">
        <w:rPr>
          <w:rFonts w:ascii="Arial" w:hAnsi="Arial" w:cs="Arial"/>
          <w:sz w:val="24"/>
          <w:szCs w:val="24"/>
          <w:lang w:val="en-US"/>
        </w:rPr>
        <w:t xml:space="preserve">The defendants submitted that </w:t>
      </w:r>
      <w:r w:rsidR="008B609D" w:rsidRPr="008B609D">
        <w:rPr>
          <w:rFonts w:ascii="Arial" w:hAnsi="Arial" w:cs="Arial"/>
          <w:sz w:val="24"/>
          <w:szCs w:val="24"/>
          <w:lang w:val="en-US"/>
        </w:rPr>
        <w:t>there is no basis in fact or in law made out to sustain the relief claimed or to quantify or explain how the compensatory damages that are claimed are computed</w:t>
      </w:r>
      <w:r w:rsidR="009D64A4">
        <w:rPr>
          <w:rFonts w:ascii="Arial" w:hAnsi="Arial" w:cs="Arial"/>
          <w:sz w:val="24"/>
          <w:szCs w:val="24"/>
          <w:lang w:val="en-US"/>
        </w:rPr>
        <w:t>.</w:t>
      </w:r>
      <w:r w:rsidR="008B609D" w:rsidRPr="008B609D">
        <w:rPr>
          <w:rFonts w:ascii="Arial" w:hAnsi="Arial" w:cs="Arial"/>
          <w:sz w:val="24"/>
          <w:szCs w:val="24"/>
          <w:lang w:val="en-US"/>
        </w:rPr>
        <w:t xml:space="preserve"> </w:t>
      </w:r>
    </w:p>
    <w:p w:rsidR="008B609D" w:rsidRDefault="00B223C1" w:rsidP="00766718">
      <w:pPr>
        <w:spacing w:after="0" w:line="360" w:lineRule="auto"/>
        <w:jc w:val="both"/>
        <w:rPr>
          <w:rFonts w:ascii="Arial" w:hAnsi="Arial" w:cs="Arial"/>
          <w:sz w:val="24"/>
          <w:szCs w:val="24"/>
          <w:lang w:val="en-US"/>
        </w:rPr>
      </w:pPr>
      <w:r>
        <w:rPr>
          <w:rFonts w:ascii="Arial" w:hAnsi="Arial" w:cs="Arial"/>
          <w:sz w:val="24"/>
          <w:szCs w:val="24"/>
          <w:lang w:val="en-US"/>
        </w:rPr>
        <w:t>[</w:t>
      </w:r>
      <w:r w:rsidR="000C75FA">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8B609D" w:rsidRPr="008B609D">
        <w:rPr>
          <w:rFonts w:ascii="Arial" w:hAnsi="Arial" w:cs="Arial"/>
          <w:sz w:val="24"/>
          <w:szCs w:val="24"/>
          <w:lang w:val="en-US"/>
        </w:rPr>
        <w:t>In addition thereto</w:t>
      </w:r>
      <w:r w:rsidR="000C75FA">
        <w:rPr>
          <w:rFonts w:ascii="Arial" w:hAnsi="Arial" w:cs="Arial"/>
          <w:sz w:val="24"/>
          <w:szCs w:val="24"/>
          <w:lang w:val="en-US"/>
        </w:rPr>
        <w:t>,</w:t>
      </w:r>
      <w:r w:rsidR="008B609D" w:rsidRPr="008B609D">
        <w:rPr>
          <w:rFonts w:ascii="Arial" w:hAnsi="Arial" w:cs="Arial"/>
          <w:sz w:val="24"/>
          <w:szCs w:val="24"/>
          <w:lang w:val="en-US"/>
        </w:rPr>
        <w:t xml:space="preserve"> the defendants contend that rule 45(9) of the High Court Rules has not been complied with, as the defendants cannot reasonably assess the quantum of the damages claimed.</w:t>
      </w:r>
    </w:p>
    <w:p w:rsidR="00766718" w:rsidRDefault="00766718" w:rsidP="00766718">
      <w:pPr>
        <w:spacing w:after="0" w:line="360" w:lineRule="auto"/>
        <w:jc w:val="both"/>
        <w:rPr>
          <w:rFonts w:ascii="Arial" w:hAnsi="Arial" w:cs="Arial"/>
          <w:sz w:val="24"/>
          <w:szCs w:val="24"/>
          <w:lang w:val="en-US"/>
        </w:rPr>
      </w:pPr>
    </w:p>
    <w:p w:rsidR="008B609D" w:rsidRDefault="00766718" w:rsidP="00766718">
      <w:pPr>
        <w:spacing w:after="0" w:line="360" w:lineRule="auto"/>
        <w:jc w:val="both"/>
        <w:rPr>
          <w:rFonts w:ascii="Arial" w:hAnsi="Arial" w:cs="Arial"/>
          <w:sz w:val="24"/>
          <w:szCs w:val="24"/>
          <w:lang w:val="en-US"/>
        </w:rPr>
      </w:pPr>
      <w:r>
        <w:rPr>
          <w:rFonts w:ascii="Arial" w:hAnsi="Arial" w:cs="Arial"/>
          <w:sz w:val="24"/>
          <w:szCs w:val="24"/>
          <w:lang w:val="en-US"/>
        </w:rPr>
        <w:t>[</w:t>
      </w:r>
      <w:r w:rsidR="000C75FA">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8B609D" w:rsidRPr="008B609D">
        <w:rPr>
          <w:rFonts w:ascii="Arial" w:hAnsi="Arial" w:cs="Arial"/>
          <w:sz w:val="24"/>
          <w:szCs w:val="24"/>
          <w:lang w:val="en-US"/>
        </w:rPr>
        <w:t>The defendants therefore prayed that:</w:t>
      </w:r>
    </w:p>
    <w:p w:rsidR="00DA4BB3" w:rsidRPr="008B609D" w:rsidRDefault="00DA4BB3" w:rsidP="00766718">
      <w:pPr>
        <w:spacing w:after="0" w:line="360" w:lineRule="auto"/>
        <w:jc w:val="both"/>
        <w:rPr>
          <w:rFonts w:ascii="Arial" w:hAnsi="Arial" w:cs="Arial"/>
          <w:sz w:val="24"/>
          <w:szCs w:val="24"/>
          <w:lang w:val="en-US"/>
        </w:rPr>
      </w:pPr>
    </w:p>
    <w:p w:rsidR="008B609D" w:rsidRPr="000C75FA" w:rsidRDefault="008B609D" w:rsidP="000C75FA">
      <w:pPr>
        <w:pStyle w:val="ListParagraph"/>
        <w:numPr>
          <w:ilvl w:val="0"/>
          <w:numId w:val="39"/>
        </w:numPr>
        <w:spacing w:after="160" w:line="360" w:lineRule="auto"/>
        <w:jc w:val="both"/>
        <w:rPr>
          <w:rFonts w:ascii="Arial" w:hAnsi="Arial" w:cs="Arial"/>
          <w:sz w:val="24"/>
          <w:szCs w:val="24"/>
          <w:lang w:val="en-US"/>
        </w:rPr>
      </w:pPr>
      <w:r w:rsidRPr="000C75FA">
        <w:rPr>
          <w:rFonts w:ascii="Arial" w:hAnsi="Arial" w:cs="Arial"/>
          <w:sz w:val="24"/>
          <w:szCs w:val="24"/>
          <w:lang w:val="en-US"/>
        </w:rPr>
        <w:t xml:space="preserve">The exception be upheld with costs. </w:t>
      </w:r>
    </w:p>
    <w:p w:rsidR="008B609D" w:rsidRPr="000C75FA" w:rsidRDefault="008B609D" w:rsidP="000C75FA">
      <w:pPr>
        <w:pStyle w:val="ListParagraph"/>
        <w:numPr>
          <w:ilvl w:val="0"/>
          <w:numId w:val="39"/>
        </w:numPr>
        <w:spacing w:after="0" w:line="360" w:lineRule="auto"/>
        <w:jc w:val="both"/>
        <w:rPr>
          <w:rFonts w:ascii="Arial" w:hAnsi="Arial" w:cs="Arial"/>
          <w:sz w:val="24"/>
          <w:szCs w:val="24"/>
          <w:lang w:val="en-US"/>
        </w:rPr>
      </w:pPr>
      <w:r w:rsidRPr="000C75FA">
        <w:rPr>
          <w:rFonts w:ascii="Arial" w:hAnsi="Arial" w:cs="Arial"/>
          <w:sz w:val="24"/>
          <w:szCs w:val="24"/>
          <w:lang w:val="en-US"/>
        </w:rPr>
        <w:t>The plaintiff’s claim be dismissed with costs.</w:t>
      </w:r>
    </w:p>
    <w:p w:rsidR="008B609D" w:rsidRPr="008B609D" w:rsidRDefault="008B609D" w:rsidP="00766718">
      <w:pPr>
        <w:spacing w:after="0" w:line="360" w:lineRule="auto"/>
        <w:jc w:val="both"/>
        <w:rPr>
          <w:rFonts w:ascii="Arial" w:hAnsi="Arial" w:cs="Arial"/>
          <w:sz w:val="24"/>
          <w:szCs w:val="24"/>
          <w:lang w:val="en-US"/>
        </w:rPr>
      </w:pPr>
    </w:p>
    <w:p w:rsidR="008B609D" w:rsidRDefault="00B223C1" w:rsidP="00766718">
      <w:pPr>
        <w:pStyle w:val="BodyText"/>
        <w:spacing w:after="0"/>
      </w:pPr>
      <w:r>
        <w:t>[</w:t>
      </w:r>
      <w:r w:rsidR="00576820">
        <w:t>10</w:t>
      </w:r>
      <w:r>
        <w:t>]</w:t>
      </w:r>
      <w:r>
        <w:tab/>
      </w:r>
      <w:r w:rsidR="008B609D" w:rsidRPr="008B609D">
        <w:t>In response</w:t>
      </w:r>
      <w:r w:rsidR="00766718">
        <w:t xml:space="preserve"> to the exception raised by the defendants</w:t>
      </w:r>
      <w:r w:rsidR="008B609D" w:rsidRPr="008B609D">
        <w:t xml:space="preserve">, the plaintiff filed a notice in terms of rules </w:t>
      </w:r>
      <w:r w:rsidR="00576820">
        <w:t>‘</w:t>
      </w:r>
      <w:r w:rsidR="008B609D" w:rsidRPr="008B609D">
        <w:t>3(3), 4, 47 (1) and (2), 4A (5) and 57</w:t>
      </w:r>
      <w:r w:rsidR="00576820">
        <w:t>’</w:t>
      </w:r>
      <w:r w:rsidR="008B609D" w:rsidRPr="008B609D">
        <w:t>. It is unfortunately not clear in terms of which rules the notice was filed because although there is a reference to rules it does not appear to be the Rules</w:t>
      </w:r>
      <w:r w:rsidR="00DA4BB3">
        <w:t xml:space="preserve"> of the High Court of Namibia. </w:t>
      </w:r>
      <w:r w:rsidR="008B609D" w:rsidRPr="008B609D">
        <w:t>Upon careful consideration of the notice it appears that the plaintiff is making reference to the High Court Act 16 of 1990 as amended.</w:t>
      </w:r>
    </w:p>
    <w:p w:rsidR="00766718" w:rsidRPr="008B609D" w:rsidRDefault="00766718" w:rsidP="00766718">
      <w:pPr>
        <w:pStyle w:val="BodyText"/>
        <w:spacing w:after="0"/>
      </w:pPr>
    </w:p>
    <w:p w:rsidR="008B609D" w:rsidRDefault="00B223C1" w:rsidP="00766718">
      <w:pPr>
        <w:spacing w:after="0" w:line="360" w:lineRule="auto"/>
        <w:jc w:val="both"/>
        <w:rPr>
          <w:rFonts w:ascii="Arial" w:hAnsi="Arial" w:cs="Arial"/>
          <w:sz w:val="24"/>
          <w:szCs w:val="24"/>
          <w:lang w:val="en-US"/>
        </w:rPr>
      </w:pPr>
      <w:r>
        <w:rPr>
          <w:rFonts w:ascii="Arial" w:hAnsi="Arial" w:cs="Arial"/>
          <w:sz w:val="24"/>
          <w:szCs w:val="24"/>
          <w:lang w:val="en-US"/>
        </w:rPr>
        <w:t>[</w:t>
      </w:r>
      <w:r w:rsidR="00766718">
        <w:rPr>
          <w:rFonts w:ascii="Arial" w:hAnsi="Arial" w:cs="Arial"/>
          <w:sz w:val="24"/>
          <w:szCs w:val="24"/>
          <w:lang w:val="en-US"/>
        </w:rPr>
        <w:t>1</w:t>
      </w:r>
      <w:r w:rsidR="00576820">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8B609D" w:rsidRPr="008B609D">
        <w:rPr>
          <w:rFonts w:ascii="Arial" w:hAnsi="Arial" w:cs="Arial"/>
          <w:sz w:val="24"/>
          <w:szCs w:val="24"/>
          <w:lang w:val="en-US"/>
        </w:rPr>
        <w:t xml:space="preserve">The notice by the plaintiff further appears to be a request to transfer the case instead of a response to the exception. </w:t>
      </w:r>
    </w:p>
    <w:p w:rsidR="00766718" w:rsidRPr="008B609D" w:rsidRDefault="00766718" w:rsidP="00766718">
      <w:pPr>
        <w:spacing w:after="0" w:line="360" w:lineRule="auto"/>
        <w:jc w:val="both"/>
        <w:rPr>
          <w:rFonts w:ascii="Arial" w:hAnsi="Arial" w:cs="Arial"/>
          <w:sz w:val="24"/>
          <w:szCs w:val="24"/>
          <w:lang w:val="en-US"/>
        </w:rPr>
      </w:pPr>
    </w:p>
    <w:p w:rsidR="008B609D" w:rsidRDefault="00B223C1" w:rsidP="00766718">
      <w:pPr>
        <w:pStyle w:val="BodyText"/>
        <w:spacing w:after="0"/>
      </w:pPr>
      <w:r>
        <w:t>[</w:t>
      </w:r>
      <w:r w:rsidR="00766718">
        <w:t>1</w:t>
      </w:r>
      <w:r w:rsidR="00576820">
        <w:t>2</w:t>
      </w:r>
      <w:r>
        <w:t>]</w:t>
      </w:r>
      <w:r>
        <w:tab/>
      </w:r>
      <w:r w:rsidR="008B609D" w:rsidRPr="008B609D">
        <w:t xml:space="preserve">The plaintiff states in the introduction of this notice that ‘he have not consented and do not consent to these proceedings, Nisi Prius Court, Court of no record, statutory, territorial jurisdictional court venue’. </w:t>
      </w:r>
    </w:p>
    <w:p w:rsidR="00766718" w:rsidRPr="00766718" w:rsidRDefault="00766718" w:rsidP="00766718">
      <w:pPr>
        <w:pStyle w:val="BodyText"/>
        <w:spacing w:after="0"/>
        <w:rPr>
          <w:u w:val="single"/>
        </w:rPr>
      </w:pPr>
      <w:r>
        <w:br/>
      </w:r>
      <w:r w:rsidRPr="00766718">
        <w:rPr>
          <w:u w:val="single"/>
        </w:rPr>
        <w:t>Discussion</w:t>
      </w:r>
    </w:p>
    <w:p w:rsidR="00766718" w:rsidRPr="008B609D" w:rsidRDefault="00766718" w:rsidP="00766718">
      <w:pPr>
        <w:pStyle w:val="BodyText"/>
        <w:spacing w:after="0"/>
      </w:pPr>
    </w:p>
    <w:p w:rsidR="00576820" w:rsidRDefault="00B223C1" w:rsidP="00576820">
      <w:pPr>
        <w:spacing w:after="160" w:line="360" w:lineRule="auto"/>
        <w:jc w:val="both"/>
        <w:rPr>
          <w:rFonts w:ascii="Arial" w:hAnsi="Arial" w:cs="Arial"/>
          <w:sz w:val="24"/>
          <w:szCs w:val="24"/>
          <w:lang w:val="en-US"/>
        </w:rPr>
      </w:pPr>
      <w:r>
        <w:rPr>
          <w:rFonts w:ascii="Arial" w:hAnsi="Arial" w:cs="Arial"/>
          <w:sz w:val="24"/>
          <w:szCs w:val="24"/>
          <w:lang w:val="en-US"/>
        </w:rPr>
        <w:t>[1</w:t>
      </w:r>
      <w:r w:rsidR="00576820">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8B609D" w:rsidRPr="008B609D">
        <w:rPr>
          <w:rFonts w:ascii="Arial" w:hAnsi="Arial" w:cs="Arial"/>
          <w:sz w:val="24"/>
          <w:szCs w:val="24"/>
          <w:lang w:val="en-US"/>
        </w:rPr>
        <w:t xml:space="preserve">The particulars of claim of the plaintiff is fraught with footnotes and Latin </w:t>
      </w:r>
      <w:r w:rsidR="008B609D" w:rsidRPr="00CD77B5">
        <w:rPr>
          <w:rFonts w:ascii="Arial" w:hAnsi="Arial" w:cs="Arial"/>
          <w:sz w:val="24"/>
          <w:szCs w:val="24"/>
          <w:lang w:val="en-US"/>
        </w:rPr>
        <w:t xml:space="preserve">maxims and quotations from the Bible. </w:t>
      </w:r>
    </w:p>
    <w:p w:rsidR="008B609D" w:rsidRPr="008B609D" w:rsidRDefault="00B223C1" w:rsidP="00576820">
      <w:pPr>
        <w:spacing w:after="160" w:line="360" w:lineRule="auto"/>
        <w:jc w:val="both"/>
        <w:rPr>
          <w:rFonts w:ascii="Arial" w:hAnsi="Arial" w:cs="Arial"/>
          <w:sz w:val="24"/>
          <w:szCs w:val="24"/>
          <w:lang w:val="en-US"/>
        </w:rPr>
      </w:pPr>
      <w:r w:rsidRPr="00CD77B5">
        <w:rPr>
          <w:rFonts w:ascii="Arial" w:hAnsi="Arial" w:cs="Arial"/>
          <w:sz w:val="24"/>
          <w:szCs w:val="24"/>
          <w:lang w:val="en-US"/>
        </w:rPr>
        <w:lastRenderedPageBreak/>
        <w:t>[1</w:t>
      </w:r>
      <w:r w:rsidR="00576820">
        <w:rPr>
          <w:rFonts w:ascii="Arial" w:hAnsi="Arial" w:cs="Arial"/>
          <w:sz w:val="24"/>
          <w:szCs w:val="24"/>
          <w:lang w:val="en-US"/>
        </w:rPr>
        <w:t>4</w:t>
      </w:r>
      <w:r w:rsidRPr="00CD77B5">
        <w:rPr>
          <w:rFonts w:ascii="Arial" w:hAnsi="Arial" w:cs="Arial"/>
          <w:sz w:val="24"/>
          <w:szCs w:val="24"/>
          <w:lang w:val="en-US"/>
        </w:rPr>
        <w:t>]</w:t>
      </w:r>
      <w:r w:rsidRPr="00CD77B5">
        <w:rPr>
          <w:rFonts w:ascii="Arial" w:hAnsi="Arial" w:cs="Arial"/>
          <w:sz w:val="24"/>
          <w:szCs w:val="24"/>
          <w:lang w:val="en-US"/>
        </w:rPr>
        <w:tab/>
      </w:r>
      <w:r w:rsidR="00576820">
        <w:rPr>
          <w:rFonts w:ascii="Arial" w:hAnsi="Arial" w:cs="Arial"/>
          <w:sz w:val="24"/>
          <w:szCs w:val="24"/>
          <w:lang w:val="en-US"/>
        </w:rPr>
        <w:t>I am</w:t>
      </w:r>
      <w:r w:rsidR="00766718" w:rsidRPr="00CD77B5">
        <w:rPr>
          <w:rFonts w:ascii="Arial" w:hAnsi="Arial" w:cs="Arial"/>
          <w:sz w:val="24"/>
          <w:szCs w:val="24"/>
          <w:lang w:val="en-US"/>
        </w:rPr>
        <w:t>,</w:t>
      </w:r>
      <w:r w:rsidR="008B609D" w:rsidRPr="00CD77B5">
        <w:rPr>
          <w:rFonts w:ascii="Arial" w:hAnsi="Arial" w:cs="Arial"/>
          <w:sz w:val="24"/>
          <w:szCs w:val="24"/>
          <w:lang w:val="en-US"/>
        </w:rPr>
        <w:t xml:space="preserve"> however</w:t>
      </w:r>
      <w:r w:rsidR="00766718" w:rsidRPr="00CD77B5">
        <w:rPr>
          <w:rFonts w:ascii="Arial" w:hAnsi="Arial" w:cs="Arial"/>
          <w:sz w:val="24"/>
          <w:szCs w:val="24"/>
          <w:lang w:val="en-US"/>
        </w:rPr>
        <w:t>,</w:t>
      </w:r>
      <w:r w:rsidR="008B609D" w:rsidRPr="00CD77B5">
        <w:rPr>
          <w:rFonts w:ascii="Arial" w:hAnsi="Arial" w:cs="Arial"/>
          <w:sz w:val="24"/>
          <w:szCs w:val="24"/>
          <w:lang w:val="en-US"/>
        </w:rPr>
        <w:t xml:space="preserve"> reminded of the fact that t</w:t>
      </w:r>
      <w:r w:rsidR="00A4297A" w:rsidRPr="00CD77B5">
        <w:rPr>
          <w:rFonts w:ascii="Arial" w:hAnsi="Arial" w:cs="Arial"/>
          <w:sz w:val="24"/>
          <w:szCs w:val="24"/>
          <w:lang w:val="en-US"/>
        </w:rPr>
        <w:t xml:space="preserve">he plaintiff is a lay litigant </w:t>
      </w:r>
      <w:r w:rsidR="008B609D" w:rsidRPr="00CD77B5">
        <w:rPr>
          <w:rFonts w:ascii="Arial" w:hAnsi="Arial" w:cs="Arial"/>
          <w:sz w:val="24"/>
          <w:szCs w:val="24"/>
          <w:lang w:val="en-US"/>
        </w:rPr>
        <w:t xml:space="preserve">and </w:t>
      </w:r>
      <w:r w:rsidR="006A506A" w:rsidRPr="00CD77B5">
        <w:rPr>
          <w:rFonts w:ascii="Arial" w:hAnsi="Arial" w:cs="Arial"/>
          <w:sz w:val="24"/>
          <w:szCs w:val="24"/>
          <w:lang w:val="en-US"/>
        </w:rPr>
        <w:t xml:space="preserve">having regard </w:t>
      </w:r>
      <w:r w:rsidR="00A4297A" w:rsidRPr="00CD77B5">
        <w:rPr>
          <w:rFonts w:ascii="Arial" w:hAnsi="Arial" w:cs="Arial"/>
          <w:sz w:val="24"/>
          <w:szCs w:val="24"/>
          <w:lang w:val="en-US"/>
        </w:rPr>
        <w:t>to</w:t>
      </w:r>
      <w:r w:rsidR="00A4297A">
        <w:rPr>
          <w:rFonts w:ascii="Arial" w:hAnsi="Arial" w:cs="Arial"/>
          <w:sz w:val="24"/>
          <w:szCs w:val="24"/>
          <w:lang w:val="en-US"/>
        </w:rPr>
        <w:t xml:space="preserve"> </w:t>
      </w:r>
      <w:r w:rsidR="008B609D" w:rsidRPr="008B609D">
        <w:rPr>
          <w:rFonts w:ascii="Arial" w:hAnsi="Arial" w:cs="Arial"/>
          <w:sz w:val="24"/>
          <w:szCs w:val="24"/>
          <w:lang w:val="en-US"/>
        </w:rPr>
        <w:t xml:space="preserve">what was said in </w:t>
      </w:r>
      <w:r w:rsidR="008B609D" w:rsidRPr="008B609D">
        <w:rPr>
          <w:rFonts w:ascii="Arial" w:hAnsi="Arial" w:cs="Arial"/>
          <w:i/>
          <w:sz w:val="24"/>
          <w:szCs w:val="24"/>
          <w:lang w:val="en-US"/>
        </w:rPr>
        <w:t>Christian v Metropolitan Life Namibia Retirement Annuity Fund and Others</w:t>
      </w:r>
      <w:r w:rsidR="008B609D" w:rsidRPr="008B609D">
        <w:rPr>
          <w:rFonts w:ascii="Arial" w:hAnsi="Arial" w:cs="Arial"/>
          <w:i/>
          <w:sz w:val="24"/>
          <w:szCs w:val="24"/>
          <w:vertAlign w:val="superscript"/>
          <w:lang w:val="en-US"/>
        </w:rPr>
        <w:footnoteReference w:id="1"/>
      </w:r>
      <w:r w:rsidR="00A4297A">
        <w:rPr>
          <w:rFonts w:ascii="Arial" w:hAnsi="Arial" w:cs="Arial"/>
          <w:sz w:val="24"/>
          <w:szCs w:val="24"/>
          <w:lang w:val="en-US"/>
        </w:rPr>
        <w:t xml:space="preserve"> </w:t>
      </w:r>
      <w:r w:rsidR="008B609D" w:rsidRPr="008B609D">
        <w:rPr>
          <w:rFonts w:ascii="Arial" w:hAnsi="Arial" w:cs="Arial"/>
          <w:sz w:val="24"/>
          <w:szCs w:val="24"/>
          <w:lang w:val="en-US"/>
        </w:rPr>
        <w:t>where Maritz JA (as he then was) remarked as follows:</w:t>
      </w:r>
    </w:p>
    <w:p w:rsidR="008B609D" w:rsidRPr="008B609D" w:rsidRDefault="008B609D" w:rsidP="008B609D">
      <w:pPr>
        <w:spacing w:after="0" w:line="360" w:lineRule="auto"/>
        <w:jc w:val="both"/>
        <w:rPr>
          <w:rFonts w:ascii="Arial" w:hAnsi="Arial" w:cs="Arial"/>
          <w:sz w:val="24"/>
          <w:szCs w:val="24"/>
          <w:lang w:val="en-US"/>
        </w:rPr>
      </w:pPr>
    </w:p>
    <w:p w:rsidR="008B609D" w:rsidRPr="008B609D" w:rsidRDefault="00A4297A" w:rsidP="00B223C1">
      <w:pPr>
        <w:spacing w:after="0" w:line="360" w:lineRule="auto"/>
        <w:ind w:firstLine="720"/>
        <w:jc w:val="both"/>
        <w:rPr>
          <w:rFonts w:ascii="Arial" w:hAnsi="Arial" w:cs="Arial"/>
          <w:sz w:val="24"/>
          <w:szCs w:val="24"/>
          <w:lang w:val="en-US"/>
        </w:rPr>
      </w:pPr>
      <w:r>
        <w:rPr>
          <w:rFonts w:ascii="Arial" w:hAnsi="Arial" w:cs="Arial"/>
          <w:lang w:val="en-US"/>
        </w:rPr>
        <w:t>‘[8]</w:t>
      </w:r>
      <w:r w:rsidRPr="00A4297A">
        <w:rPr>
          <w:rFonts w:ascii="Arial" w:hAnsi="Arial" w:cs="Arial"/>
          <w:lang w:val="en-US"/>
        </w:rPr>
        <w:tab/>
      </w:r>
      <w:r w:rsidR="008B609D" w:rsidRPr="008B609D">
        <w:rPr>
          <w:rFonts w:ascii="Arial" w:hAnsi="Arial" w:cs="Arial"/>
          <w:lang w:val="en-US"/>
        </w:rPr>
        <w:t xml:space="preserve">The applicant is a lay litigant and, as MT Steyn J (as he then was) remarked in </w:t>
      </w:r>
      <w:r w:rsidR="008B609D" w:rsidRPr="006A506A">
        <w:rPr>
          <w:rFonts w:ascii="Arial" w:hAnsi="Arial" w:cs="Arial"/>
          <w:i/>
          <w:lang w:val="en-US"/>
        </w:rPr>
        <w:t>Van Rooyen v Commercial Union Assurance Company of SA Ltd</w:t>
      </w:r>
      <w:r w:rsidR="008B609D" w:rsidRPr="008B609D">
        <w:rPr>
          <w:rFonts w:ascii="Arial" w:hAnsi="Arial" w:cs="Arial"/>
          <w:vertAlign w:val="superscript"/>
          <w:lang w:val="en-US"/>
        </w:rPr>
        <w:footnoteReference w:id="2"/>
      </w:r>
      <w:r w:rsidR="008B609D" w:rsidRPr="008B609D">
        <w:rPr>
          <w:rFonts w:ascii="Arial" w:hAnsi="Arial" w:cs="Arial"/>
          <w:lang w:val="en-US"/>
        </w:rPr>
        <w:t xml:space="preserve">  'it would certainly be manifestly unjust to treat lay litigants as though they were legally trained . . .'. They are unlikely to 'fully appreciate the finer nuances of litigation'</w:t>
      </w:r>
      <w:r w:rsidR="008B609D" w:rsidRPr="008B609D">
        <w:rPr>
          <w:rFonts w:ascii="Arial" w:hAnsi="Arial" w:cs="Arial"/>
          <w:vertAlign w:val="superscript"/>
          <w:lang w:val="en-US"/>
        </w:rPr>
        <w:footnoteReference w:id="3"/>
      </w:r>
      <w:r w:rsidR="008B609D" w:rsidRPr="008B609D">
        <w:rPr>
          <w:rFonts w:ascii="Arial" w:hAnsi="Arial" w:cs="Arial"/>
          <w:lang w:val="en-US"/>
        </w:rPr>
        <w:t xml:space="preserve"> and, I should add, to completely appreciate the principles bearing on the court's jurisdiction. Bearing in mind that lay litigants face significant hurdles due to their lack of knowledge and experience in matters of law and procedure and, more often than not, financial and other constraints in their quests to address real or perceived injustices, the interests of justice and fairness demand that courts should consider the substance of their pleadings and submissions rather than the form in which they have been presented.</w:t>
      </w:r>
      <w:r w:rsidR="008B609D" w:rsidRPr="008B609D">
        <w:rPr>
          <w:rFonts w:ascii="Arial" w:hAnsi="Arial" w:cs="Arial"/>
          <w:vertAlign w:val="superscript"/>
          <w:lang w:val="en-US"/>
        </w:rPr>
        <w:footnoteReference w:id="4"/>
      </w:r>
      <w:r w:rsidR="008B609D" w:rsidRPr="008B609D">
        <w:rPr>
          <w:rFonts w:ascii="Arial" w:hAnsi="Arial" w:cs="Arial"/>
          <w:sz w:val="24"/>
          <w:szCs w:val="24"/>
          <w:lang w:val="en-US"/>
        </w:rPr>
        <w:t>’</w:t>
      </w:r>
    </w:p>
    <w:p w:rsidR="008B609D" w:rsidRPr="008B609D" w:rsidRDefault="008B609D" w:rsidP="008B609D">
      <w:pPr>
        <w:spacing w:after="0" w:line="360" w:lineRule="auto"/>
        <w:jc w:val="both"/>
        <w:rPr>
          <w:rFonts w:ascii="Arial" w:hAnsi="Arial" w:cs="Arial"/>
          <w:sz w:val="24"/>
          <w:lang w:val="en-US"/>
        </w:rPr>
      </w:pPr>
    </w:p>
    <w:p w:rsidR="008B609D" w:rsidRPr="008B609D" w:rsidRDefault="00B223C1" w:rsidP="008B609D">
      <w:pPr>
        <w:spacing w:after="0" w:line="360" w:lineRule="auto"/>
        <w:jc w:val="both"/>
        <w:rPr>
          <w:rFonts w:ascii="Arial" w:hAnsi="Arial" w:cs="Arial"/>
          <w:sz w:val="24"/>
          <w:lang w:val="en-US"/>
        </w:rPr>
      </w:pPr>
      <w:r>
        <w:rPr>
          <w:rFonts w:ascii="Arial" w:hAnsi="Arial" w:cs="Arial"/>
          <w:sz w:val="24"/>
          <w:lang w:val="en-US"/>
        </w:rPr>
        <w:t>[1</w:t>
      </w:r>
      <w:r w:rsidR="00576820">
        <w:rPr>
          <w:rFonts w:ascii="Arial" w:hAnsi="Arial" w:cs="Arial"/>
          <w:sz w:val="24"/>
          <w:lang w:val="en-US"/>
        </w:rPr>
        <w:t>5</w:t>
      </w:r>
      <w:r>
        <w:rPr>
          <w:rFonts w:ascii="Arial" w:hAnsi="Arial" w:cs="Arial"/>
          <w:sz w:val="24"/>
          <w:lang w:val="en-US"/>
        </w:rPr>
        <w:t>]</w:t>
      </w:r>
      <w:r>
        <w:rPr>
          <w:rFonts w:ascii="Arial" w:hAnsi="Arial" w:cs="Arial"/>
          <w:sz w:val="24"/>
          <w:lang w:val="en-US"/>
        </w:rPr>
        <w:tab/>
      </w:r>
      <w:r w:rsidR="008B609D" w:rsidRPr="008B609D">
        <w:rPr>
          <w:rFonts w:ascii="Arial" w:hAnsi="Arial" w:cs="Arial"/>
          <w:sz w:val="24"/>
          <w:lang w:val="en-US"/>
        </w:rPr>
        <w:t xml:space="preserve">The format of the plaintiff’s particulars of claim does not </w:t>
      </w:r>
      <w:r w:rsidR="008B609D" w:rsidRPr="00CD77B5">
        <w:rPr>
          <w:rFonts w:ascii="Arial" w:hAnsi="Arial" w:cs="Arial"/>
          <w:sz w:val="24"/>
          <w:lang w:val="en-US"/>
        </w:rPr>
        <w:t xml:space="preserve">conform </w:t>
      </w:r>
      <w:r w:rsidR="006A506A" w:rsidRPr="00CD77B5">
        <w:rPr>
          <w:rFonts w:ascii="Arial" w:hAnsi="Arial" w:cs="Arial"/>
          <w:sz w:val="24"/>
          <w:lang w:val="en-US"/>
        </w:rPr>
        <w:t xml:space="preserve">with </w:t>
      </w:r>
      <w:r w:rsidR="008B609D" w:rsidRPr="00CD77B5">
        <w:rPr>
          <w:rFonts w:ascii="Arial" w:hAnsi="Arial" w:cs="Arial"/>
          <w:sz w:val="24"/>
          <w:lang w:val="en-US"/>
        </w:rPr>
        <w:t>the</w:t>
      </w:r>
      <w:r w:rsidR="008B609D" w:rsidRPr="008B609D">
        <w:rPr>
          <w:rFonts w:ascii="Arial" w:hAnsi="Arial" w:cs="Arial"/>
          <w:sz w:val="24"/>
          <w:lang w:val="en-US"/>
        </w:rPr>
        <w:t xml:space="preserve"> </w:t>
      </w:r>
      <w:r w:rsidR="00576820">
        <w:rPr>
          <w:rFonts w:ascii="Arial" w:hAnsi="Arial" w:cs="Arial"/>
          <w:sz w:val="24"/>
          <w:lang w:val="en-US"/>
        </w:rPr>
        <w:t>r</w:t>
      </w:r>
      <w:r w:rsidR="008B609D" w:rsidRPr="008B609D">
        <w:rPr>
          <w:rFonts w:ascii="Arial" w:hAnsi="Arial" w:cs="Arial"/>
          <w:sz w:val="24"/>
          <w:lang w:val="en-US"/>
        </w:rPr>
        <w:t xml:space="preserve">ules of </w:t>
      </w:r>
      <w:r w:rsidR="00576820">
        <w:rPr>
          <w:rFonts w:ascii="Arial" w:hAnsi="Arial" w:cs="Arial"/>
          <w:sz w:val="24"/>
          <w:lang w:val="en-US"/>
        </w:rPr>
        <w:t>c</w:t>
      </w:r>
      <w:r w:rsidR="008B609D" w:rsidRPr="008B609D">
        <w:rPr>
          <w:rFonts w:ascii="Arial" w:hAnsi="Arial" w:cs="Arial"/>
          <w:sz w:val="24"/>
          <w:lang w:val="en-US"/>
        </w:rPr>
        <w:t xml:space="preserve">ourt, </w:t>
      </w:r>
      <w:r w:rsidR="00766718">
        <w:rPr>
          <w:rFonts w:ascii="Arial" w:hAnsi="Arial" w:cs="Arial"/>
          <w:sz w:val="24"/>
          <w:lang w:val="en-US"/>
        </w:rPr>
        <w:t>however,</w:t>
      </w:r>
      <w:r w:rsidR="008B609D" w:rsidRPr="008B609D">
        <w:rPr>
          <w:rFonts w:ascii="Arial" w:hAnsi="Arial" w:cs="Arial"/>
          <w:sz w:val="24"/>
          <w:lang w:val="en-US"/>
        </w:rPr>
        <w:t xml:space="preserve"> that as such does not pose the biggest obstacle for me in this matter. What does pose a substantial problem is the substance of the particulars of claim. </w:t>
      </w:r>
    </w:p>
    <w:p w:rsidR="008B609D" w:rsidRPr="008B609D" w:rsidRDefault="008B609D" w:rsidP="008B609D">
      <w:pPr>
        <w:spacing w:after="160" w:line="259" w:lineRule="auto"/>
        <w:jc w:val="both"/>
        <w:rPr>
          <w:rFonts w:ascii="Arial" w:hAnsi="Arial" w:cs="Arial"/>
          <w:sz w:val="24"/>
          <w:szCs w:val="24"/>
          <w:lang w:val="en-ZA"/>
        </w:rPr>
      </w:pPr>
    </w:p>
    <w:p w:rsidR="008B609D" w:rsidRPr="008B609D" w:rsidRDefault="00B223C1" w:rsidP="008B609D">
      <w:pPr>
        <w:spacing w:after="0" w:line="360" w:lineRule="auto"/>
        <w:jc w:val="both"/>
        <w:rPr>
          <w:rFonts w:ascii="Arial" w:hAnsi="Arial" w:cs="Arial"/>
          <w:sz w:val="24"/>
          <w:szCs w:val="24"/>
          <w:lang w:val="en-US"/>
        </w:rPr>
      </w:pPr>
      <w:r>
        <w:rPr>
          <w:rFonts w:ascii="Arial" w:hAnsi="Arial" w:cs="Arial"/>
          <w:sz w:val="24"/>
          <w:szCs w:val="24"/>
          <w:lang w:val="en-US"/>
        </w:rPr>
        <w:t>[1</w:t>
      </w:r>
      <w:r w:rsidR="00576820">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8B609D" w:rsidRPr="008B609D">
        <w:rPr>
          <w:rFonts w:ascii="Arial" w:hAnsi="Arial" w:cs="Arial"/>
          <w:sz w:val="24"/>
          <w:szCs w:val="24"/>
          <w:lang w:val="en-US"/>
        </w:rPr>
        <w:t xml:space="preserve">In </w:t>
      </w:r>
      <w:r w:rsidR="008B609D" w:rsidRPr="008B609D">
        <w:rPr>
          <w:rFonts w:ascii="Arial" w:hAnsi="Arial" w:cs="Arial"/>
          <w:i/>
          <w:sz w:val="24"/>
          <w:szCs w:val="24"/>
          <w:lang w:val="en-US"/>
        </w:rPr>
        <w:t>Hangula v Motor Vehicle Accident Fund</w:t>
      </w:r>
      <w:r w:rsidR="00CD77B5">
        <w:rPr>
          <w:rFonts w:ascii="Arial" w:hAnsi="Arial" w:cs="Arial"/>
          <w:i/>
          <w:sz w:val="24"/>
          <w:szCs w:val="24"/>
          <w:lang w:val="en-US"/>
        </w:rPr>
        <w:t>,</w:t>
      </w:r>
      <w:r w:rsidR="006A506A">
        <w:rPr>
          <w:rStyle w:val="FootnoteReference"/>
          <w:rFonts w:ascii="Arial" w:hAnsi="Arial" w:cs="Arial"/>
          <w:i/>
          <w:sz w:val="24"/>
          <w:szCs w:val="24"/>
          <w:lang w:val="en-US"/>
        </w:rPr>
        <w:footnoteReference w:id="5"/>
      </w:r>
      <w:r w:rsidR="008B609D" w:rsidRPr="008B609D">
        <w:rPr>
          <w:rFonts w:ascii="Arial" w:hAnsi="Arial" w:cs="Arial"/>
          <w:sz w:val="24"/>
          <w:szCs w:val="24"/>
          <w:lang w:val="en-US"/>
        </w:rPr>
        <w:t xml:space="preserve"> Damaseb JP made the following observations with respect to exceptions as follows:</w:t>
      </w:r>
    </w:p>
    <w:p w:rsidR="008B609D" w:rsidRPr="008B609D" w:rsidRDefault="008B609D" w:rsidP="008B609D">
      <w:pPr>
        <w:spacing w:after="0" w:line="360" w:lineRule="auto"/>
        <w:jc w:val="both"/>
        <w:rPr>
          <w:rFonts w:ascii="Arial" w:hAnsi="Arial" w:cs="Arial"/>
          <w:sz w:val="24"/>
          <w:szCs w:val="24"/>
          <w:lang w:val="en-US"/>
        </w:rPr>
      </w:pPr>
    </w:p>
    <w:p w:rsidR="008B609D" w:rsidRPr="008B609D" w:rsidRDefault="008B609D" w:rsidP="00B223C1">
      <w:pPr>
        <w:spacing w:after="0" w:line="360" w:lineRule="auto"/>
        <w:ind w:firstLine="720"/>
        <w:jc w:val="both"/>
        <w:rPr>
          <w:rFonts w:ascii="Arial" w:hAnsi="Arial" w:cs="Arial"/>
          <w:lang w:val="en-US"/>
        </w:rPr>
      </w:pPr>
      <w:r w:rsidRPr="008B609D">
        <w:rPr>
          <w:rFonts w:ascii="Arial" w:hAnsi="Arial" w:cs="Arial"/>
          <w:lang w:val="en-US"/>
        </w:rPr>
        <w:t xml:space="preserve">‘[16] In adjudicating an exception the court must accept the correctness of the facts as alleged by the plaintiff. The test that I must apply is this: notwithstanding the truth of the facts alleged, do those facts in law establish any sufficient case? If they don't, the exception is good and must be allowed. </w:t>
      </w:r>
    </w:p>
    <w:p w:rsidR="008B609D" w:rsidRPr="008B609D" w:rsidRDefault="008B609D" w:rsidP="008B609D">
      <w:pPr>
        <w:spacing w:after="0" w:line="360" w:lineRule="auto"/>
        <w:jc w:val="both"/>
        <w:rPr>
          <w:rFonts w:ascii="Arial" w:hAnsi="Arial" w:cs="Arial"/>
          <w:lang w:val="en-US"/>
        </w:rPr>
      </w:pPr>
    </w:p>
    <w:p w:rsidR="008B609D" w:rsidRDefault="006A506A" w:rsidP="008B609D">
      <w:pPr>
        <w:spacing w:after="0" w:line="360" w:lineRule="auto"/>
        <w:jc w:val="both"/>
        <w:rPr>
          <w:rFonts w:ascii="Arial" w:hAnsi="Arial" w:cs="Arial"/>
          <w:lang w:val="en-US"/>
        </w:rPr>
      </w:pPr>
      <w:r>
        <w:rPr>
          <w:rFonts w:ascii="Arial" w:hAnsi="Arial" w:cs="Arial"/>
          <w:lang w:val="en-US"/>
        </w:rPr>
        <w:t>[17]</w:t>
      </w:r>
      <w:r w:rsidRPr="006A506A">
        <w:rPr>
          <w:rFonts w:ascii="Arial" w:hAnsi="Arial" w:cs="Arial"/>
          <w:lang w:val="en-US"/>
        </w:rPr>
        <w:tab/>
      </w:r>
      <w:r w:rsidR="008B609D" w:rsidRPr="008B609D">
        <w:rPr>
          <w:rFonts w:ascii="Arial" w:hAnsi="Arial" w:cs="Arial"/>
          <w:lang w:val="en-US"/>
        </w:rPr>
        <w:t xml:space="preserve">It was held in </w:t>
      </w:r>
      <w:r w:rsidR="008B609D" w:rsidRPr="008B609D">
        <w:rPr>
          <w:rFonts w:ascii="Arial" w:hAnsi="Arial" w:cs="Arial"/>
          <w:i/>
          <w:lang w:val="en-US"/>
        </w:rPr>
        <w:t>Denker v Cosack and Others</w:t>
      </w:r>
      <w:r w:rsidR="008B609D" w:rsidRPr="008B609D">
        <w:rPr>
          <w:rFonts w:ascii="Arial" w:hAnsi="Arial" w:cs="Arial"/>
          <w:lang w:val="en-US"/>
        </w:rPr>
        <w:t xml:space="preserve"> that the remedy of exception is only available where an exception goes to the root of a claim or defence and that the main purpose of an exception that a claim does not disclose a cause of action is to avoid leading unnecessary evidence at the trial. In that case Hoff J held that an excipient has a duty to persuade the court that, upon every interpretation that the particulars of claim can reasonably bear, no cause of action is disclosed and further that the court, for the purposes of an exception, takes the facts as alleged in the pleadings as correct.’</w:t>
      </w:r>
    </w:p>
    <w:p w:rsidR="006A506A" w:rsidRPr="008B609D" w:rsidRDefault="006A506A" w:rsidP="008B609D">
      <w:pPr>
        <w:spacing w:after="0" w:line="360" w:lineRule="auto"/>
        <w:jc w:val="both"/>
        <w:rPr>
          <w:rFonts w:ascii="Arial" w:hAnsi="Arial" w:cs="Arial"/>
          <w:lang w:val="en-US"/>
        </w:rPr>
      </w:pPr>
    </w:p>
    <w:p w:rsidR="008B609D" w:rsidRDefault="008B609D" w:rsidP="00B34890">
      <w:pPr>
        <w:spacing w:after="0" w:line="360" w:lineRule="auto"/>
        <w:jc w:val="both"/>
        <w:rPr>
          <w:rFonts w:ascii="Arial" w:hAnsi="Arial" w:cs="Arial"/>
          <w:sz w:val="24"/>
          <w:szCs w:val="24"/>
          <w:lang w:val="en-US"/>
        </w:rPr>
      </w:pPr>
      <w:r w:rsidRPr="008B609D">
        <w:rPr>
          <w:rFonts w:ascii="Arial" w:hAnsi="Arial" w:cs="Arial"/>
          <w:sz w:val="24"/>
          <w:szCs w:val="24"/>
          <w:lang w:val="en-US"/>
        </w:rPr>
        <w:t>[1</w:t>
      </w:r>
      <w:r w:rsidR="000F2E29">
        <w:rPr>
          <w:rFonts w:ascii="Arial" w:hAnsi="Arial" w:cs="Arial"/>
          <w:sz w:val="24"/>
          <w:szCs w:val="24"/>
          <w:lang w:val="en-US"/>
        </w:rPr>
        <w:t>8</w:t>
      </w:r>
      <w:r w:rsidR="00237C93">
        <w:rPr>
          <w:rFonts w:ascii="Arial" w:hAnsi="Arial" w:cs="Arial"/>
          <w:sz w:val="24"/>
          <w:szCs w:val="24"/>
          <w:lang w:val="en-US"/>
        </w:rPr>
        <w:t>]</w:t>
      </w:r>
      <w:r w:rsidRPr="008B609D">
        <w:rPr>
          <w:rFonts w:ascii="Arial" w:hAnsi="Arial" w:cs="Arial"/>
          <w:sz w:val="24"/>
          <w:szCs w:val="24"/>
          <w:lang w:val="en-US"/>
        </w:rPr>
        <w:tab/>
        <w:t xml:space="preserve"> If one goes to the root of the action</w:t>
      </w:r>
      <w:r w:rsidR="00576820">
        <w:rPr>
          <w:rFonts w:ascii="Arial" w:hAnsi="Arial" w:cs="Arial"/>
          <w:sz w:val="24"/>
          <w:szCs w:val="24"/>
          <w:lang w:val="en-US"/>
        </w:rPr>
        <w:t>,</w:t>
      </w:r>
      <w:r w:rsidRPr="008B609D">
        <w:rPr>
          <w:rFonts w:ascii="Arial" w:hAnsi="Arial" w:cs="Arial"/>
          <w:sz w:val="24"/>
          <w:szCs w:val="24"/>
          <w:lang w:val="en-US"/>
        </w:rPr>
        <w:t xml:space="preserve"> I cannot begin to point out the flaws in the plaintiff’s particulars of claim. The plaintiff appears to have dr</w:t>
      </w:r>
      <w:r w:rsidR="006A506A">
        <w:rPr>
          <w:rFonts w:ascii="Arial" w:hAnsi="Arial" w:cs="Arial"/>
          <w:sz w:val="24"/>
          <w:szCs w:val="24"/>
          <w:lang w:val="en-US"/>
        </w:rPr>
        <w:t xml:space="preserve">afted his particulars of </w:t>
      </w:r>
      <w:r w:rsidR="006A506A" w:rsidRPr="00CD77B5">
        <w:rPr>
          <w:rFonts w:ascii="Arial" w:hAnsi="Arial" w:cs="Arial"/>
          <w:sz w:val="24"/>
          <w:szCs w:val="24"/>
          <w:lang w:val="en-US"/>
        </w:rPr>
        <w:t>claim in</w:t>
      </w:r>
      <w:r w:rsidRPr="008B609D">
        <w:rPr>
          <w:rFonts w:ascii="Arial" w:hAnsi="Arial" w:cs="Arial"/>
          <w:sz w:val="24"/>
          <w:szCs w:val="24"/>
          <w:lang w:val="en-US"/>
        </w:rPr>
        <w:t xml:space="preserve"> terms of American jurisprudence which is not of any application in Namibia. </w:t>
      </w:r>
    </w:p>
    <w:p w:rsidR="00766718" w:rsidRPr="008B609D" w:rsidRDefault="00766718" w:rsidP="00B34890">
      <w:pPr>
        <w:spacing w:after="0" w:line="360" w:lineRule="auto"/>
        <w:jc w:val="both"/>
        <w:rPr>
          <w:rFonts w:ascii="Arial" w:hAnsi="Arial" w:cs="Arial"/>
          <w:sz w:val="24"/>
          <w:szCs w:val="24"/>
          <w:lang w:val="en-US"/>
        </w:rPr>
      </w:pPr>
    </w:p>
    <w:p w:rsidR="008B609D" w:rsidRPr="008B609D" w:rsidRDefault="00B223C1" w:rsidP="00B34890">
      <w:pPr>
        <w:spacing w:after="0" w:line="360" w:lineRule="auto"/>
        <w:jc w:val="both"/>
        <w:rPr>
          <w:rFonts w:ascii="Arial" w:hAnsi="Arial" w:cs="Arial"/>
          <w:sz w:val="24"/>
          <w:szCs w:val="24"/>
          <w:lang w:val="en-US"/>
        </w:rPr>
      </w:pPr>
      <w:r>
        <w:rPr>
          <w:rFonts w:ascii="Arial" w:hAnsi="Arial" w:cs="Arial"/>
          <w:sz w:val="24"/>
          <w:szCs w:val="24"/>
          <w:lang w:val="en-US"/>
        </w:rPr>
        <w:t>[1</w:t>
      </w:r>
      <w:r w:rsidR="000F2E29">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8B609D" w:rsidRPr="008B609D">
        <w:rPr>
          <w:rFonts w:ascii="Arial" w:hAnsi="Arial" w:cs="Arial"/>
          <w:sz w:val="24"/>
          <w:szCs w:val="24"/>
          <w:lang w:val="en-US"/>
        </w:rPr>
        <w:t>To say t</w:t>
      </w:r>
      <w:r>
        <w:rPr>
          <w:rFonts w:ascii="Arial" w:hAnsi="Arial" w:cs="Arial"/>
          <w:sz w:val="24"/>
          <w:szCs w:val="24"/>
          <w:lang w:val="en-US"/>
        </w:rPr>
        <w:t xml:space="preserve">hat the plaintiff’s particulars </w:t>
      </w:r>
      <w:r w:rsidR="008B609D" w:rsidRPr="008B609D">
        <w:rPr>
          <w:rFonts w:ascii="Arial" w:hAnsi="Arial" w:cs="Arial"/>
          <w:sz w:val="24"/>
          <w:szCs w:val="24"/>
          <w:lang w:val="en-US"/>
        </w:rPr>
        <w:t>of claim is confusing is an understatement. There is no recogni</w:t>
      </w:r>
      <w:r w:rsidR="00576820">
        <w:rPr>
          <w:rFonts w:ascii="Arial" w:hAnsi="Arial" w:cs="Arial"/>
          <w:sz w:val="24"/>
          <w:szCs w:val="24"/>
          <w:lang w:val="en-US"/>
        </w:rPr>
        <w:t>s</w:t>
      </w:r>
      <w:r w:rsidR="008B609D" w:rsidRPr="008B609D">
        <w:rPr>
          <w:rFonts w:ascii="Arial" w:hAnsi="Arial" w:cs="Arial"/>
          <w:sz w:val="24"/>
          <w:szCs w:val="24"/>
          <w:lang w:val="en-US"/>
        </w:rPr>
        <w:t xml:space="preserve">able cause of action that emanates from the particulars of claim. On the one hand, it appears to be a labour dispute and that the plaintiff wishes to allege unfair dismissal but that is mere speculation on the part of the court as the plaintiff on the other hand repeatedly mentions administrative law and judicial review. The plaintiff without a doubt copied his particulars of claim from the internet and pasted </w:t>
      </w:r>
      <w:r w:rsidR="006A506A">
        <w:rPr>
          <w:rFonts w:ascii="Arial" w:hAnsi="Arial" w:cs="Arial"/>
          <w:sz w:val="24"/>
          <w:szCs w:val="24"/>
          <w:lang w:val="en-US"/>
        </w:rPr>
        <w:t xml:space="preserve">same </w:t>
      </w:r>
      <w:r w:rsidR="008B609D" w:rsidRPr="00CD77B5">
        <w:rPr>
          <w:rFonts w:ascii="Arial" w:hAnsi="Arial" w:cs="Arial"/>
          <w:sz w:val="24"/>
          <w:szCs w:val="24"/>
          <w:lang w:val="en-US"/>
        </w:rPr>
        <w:t>in the current</w:t>
      </w:r>
      <w:r w:rsidR="006A506A" w:rsidRPr="00CD77B5">
        <w:rPr>
          <w:rFonts w:ascii="Arial" w:hAnsi="Arial" w:cs="Arial"/>
          <w:sz w:val="24"/>
          <w:szCs w:val="24"/>
          <w:lang w:val="en-US"/>
        </w:rPr>
        <w:t xml:space="preserve"> application</w:t>
      </w:r>
      <w:r w:rsidR="008B609D" w:rsidRPr="00CD77B5">
        <w:rPr>
          <w:rFonts w:ascii="Arial" w:hAnsi="Arial" w:cs="Arial"/>
          <w:sz w:val="24"/>
          <w:szCs w:val="24"/>
          <w:lang w:val="en-US"/>
        </w:rPr>
        <w:t xml:space="preserve">, however in the context of the proceedings before this court </w:t>
      </w:r>
      <w:r w:rsidR="006A506A" w:rsidRPr="00CD77B5">
        <w:rPr>
          <w:rFonts w:ascii="Arial" w:hAnsi="Arial" w:cs="Arial"/>
          <w:sz w:val="24"/>
          <w:szCs w:val="24"/>
          <w:lang w:val="en-US"/>
        </w:rPr>
        <w:t xml:space="preserve">the </w:t>
      </w:r>
      <w:r w:rsidR="008B609D" w:rsidRPr="00CD77B5">
        <w:rPr>
          <w:rFonts w:ascii="Arial" w:hAnsi="Arial" w:cs="Arial"/>
          <w:sz w:val="24"/>
          <w:szCs w:val="24"/>
          <w:lang w:val="en-US"/>
        </w:rPr>
        <w:t>particulars of claim does not make any sense</w:t>
      </w:r>
      <w:r w:rsidR="00576820">
        <w:rPr>
          <w:rFonts w:ascii="Arial" w:hAnsi="Arial" w:cs="Arial"/>
          <w:sz w:val="24"/>
          <w:szCs w:val="24"/>
          <w:lang w:val="en-US"/>
        </w:rPr>
        <w:t>.</w:t>
      </w:r>
      <w:r w:rsidR="008B609D" w:rsidRPr="00CD77B5">
        <w:rPr>
          <w:rFonts w:ascii="Arial" w:hAnsi="Arial" w:cs="Arial"/>
          <w:sz w:val="24"/>
          <w:szCs w:val="24"/>
          <w:lang w:val="en-US"/>
        </w:rPr>
        <w:t xml:space="preserve"> This case is not about certain facts that were not pleaded, causing the particulars of the claim to be vague or embarrassing. Rather, it is a matter where </w:t>
      </w:r>
      <w:r w:rsidR="006A506A" w:rsidRPr="00CD77B5">
        <w:rPr>
          <w:rFonts w:ascii="Arial" w:hAnsi="Arial" w:cs="Arial"/>
          <w:sz w:val="24"/>
          <w:szCs w:val="24"/>
          <w:lang w:val="en-US"/>
        </w:rPr>
        <w:t>many</w:t>
      </w:r>
      <w:r w:rsidR="006A506A">
        <w:rPr>
          <w:rFonts w:ascii="Arial" w:hAnsi="Arial" w:cs="Arial"/>
          <w:sz w:val="24"/>
          <w:szCs w:val="24"/>
          <w:lang w:val="en-US"/>
        </w:rPr>
        <w:t xml:space="preserve"> </w:t>
      </w:r>
      <w:r w:rsidR="008B609D" w:rsidRPr="008B609D">
        <w:rPr>
          <w:rFonts w:ascii="Arial" w:hAnsi="Arial" w:cs="Arial"/>
          <w:sz w:val="24"/>
          <w:szCs w:val="24"/>
          <w:lang w:val="en-US"/>
        </w:rPr>
        <w:t xml:space="preserve">of different principles are strung together, resulting in an incoherent jumble of words. </w:t>
      </w:r>
    </w:p>
    <w:p w:rsidR="008B609D" w:rsidRPr="008B609D" w:rsidRDefault="008B609D" w:rsidP="008B609D">
      <w:pPr>
        <w:spacing w:after="160" w:line="259" w:lineRule="auto"/>
        <w:jc w:val="both"/>
        <w:rPr>
          <w:rFonts w:ascii="Arial" w:hAnsi="Arial" w:cs="Arial"/>
          <w:sz w:val="24"/>
          <w:szCs w:val="24"/>
          <w:lang w:val="en-US"/>
        </w:rPr>
      </w:pPr>
    </w:p>
    <w:p w:rsidR="008B609D" w:rsidRPr="008B609D" w:rsidRDefault="000F2E29" w:rsidP="00B34890">
      <w:pPr>
        <w:pStyle w:val="BodyText"/>
      </w:pPr>
      <w:r>
        <w:t>[20</w:t>
      </w:r>
      <w:r w:rsidR="00EF6389">
        <w:t>]</w:t>
      </w:r>
      <w:r w:rsidR="00EF6389">
        <w:tab/>
      </w:r>
      <w:r w:rsidR="008B609D" w:rsidRPr="008B609D">
        <w:t xml:space="preserve">I will refer to a number of paragraphs in the particulars of claim to illustrate what the court is referring to.  These paragraphs read as follows: </w:t>
      </w:r>
    </w:p>
    <w:p w:rsidR="008B609D" w:rsidRPr="008B609D" w:rsidRDefault="00B34890" w:rsidP="00B34890">
      <w:pPr>
        <w:spacing w:after="160" w:line="360" w:lineRule="auto"/>
        <w:ind w:firstLine="720"/>
        <w:jc w:val="both"/>
        <w:rPr>
          <w:rFonts w:ascii="Arial" w:hAnsi="Arial" w:cs="Arial"/>
          <w:lang w:val="en-US"/>
        </w:rPr>
      </w:pPr>
      <w:r>
        <w:rPr>
          <w:rFonts w:ascii="Arial" w:hAnsi="Arial" w:cs="Arial"/>
          <w:sz w:val="24"/>
          <w:szCs w:val="24"/>
          <w:lang w:val="en-US"/>
        </w:rPr>
        <w:t>‘</w:t>
      </w:r>
      <w:r w:rsidR="008B609D" w:rsidRPr="008B609D">
        <w:rPr>
          <w:rFonts w:ascii="Arial" w:hAnsi="Arial" w:cs="Arial"/>
          <w:sz w:val="24"/>
          <w:szCs w:val="24"/>
          <w:lang w:val="en-US"/>
        </w:rPr>
        <w:t>[</w:t>
      </w:r>
      <w:r w:rsidR="008B609D" w:rsidRPr="008B609D">
        <w:rPr>
          <w:rFonts w:ascii="Arial" w:hAnsi="Arial" w:cs="Arial"/>
          <w:lang w:val="en-US"/>
        </w:rPr>
        <w:t>9] That I/we the plaintiff is a live natural person/ real party of interest in the authorised agent for Joseph Goveia, estate /real party in interest and, being first duly affirmed –</w:t>
      </w:r>
      <w:r w:rsidR="006A506A">
        <w:rPr>
          <w:rFonts w:ascii="Arial" w:hAnsi="Arial" w:cs="Arial"/>
          <w:lang w:val="en-US"/>
        </w:rPr>
        <w:t xml:space="preserve"> </w:t>
      </w:r>
      <w:r w:rsidR="008B609D" w:rsidRPr="008B609D">
        <w:rPr>
          <w:rFonts w:ascii="Arial" w:hAnsi="Arial" w:cs="Arial"/>
          <w:lang w:val="en-US"/>
        </w:rPr>
        <w:t xml:space="preserve">does duly depose, say, and declare by my signature that the following facts are true and correct to the best of my belief. </w:t>
      </w:r>
    </w:p>
    <w:p w:rsidR="008B609D" w:rsidRDefault="006A506A" w:rsidP="00B34890">
      <w:pPr>
        <w:pStyle w:val="BodyText2"/>
      </w:pPr>
      <w:r>
        <w:t>(a)</w:t>
      </w:r>
      <w:r w:rsidRPr="006A506A">
        <w:tab/>
      </w:r>
      <w:r w:rsidR="008B609D" w:rsidRPr="008B609D">
        <w:t xml:space="preserve">On 17 March 2020 I autographed the employment contract for the B2Gold Otjikoto Mine, the employment contract was between Joseph Goveia and B2Gold Otjikoto Mine, before signing of the employment contract for Mr Joseph Goveia and B2Gold Otjikoto mine, since I </w:t>
      </w:r>
      <w:r w:rsidR="008B609D" w:rsidRPr="008B609D">
        <w:lastRenderedPageBreak/>
        <w:t>can discern what Is good from evil as a living man I autographed and reserved my man rights given by God of Israel through our Master Jesus Christ under and God’s Law/Common law/ Natural law of the land/ Supreme Law; the living man is real party of</w:t>
      </w:r>
      <w:r w:rsidR="00CA4E6D">
        <w:t xml:space="preserve"> interest and he is the authoriz</w:t>
      </w:r>
      <w:r w:rsidR="008B609D" w:rsidRPr="008B609D">
        <w:t>ed agent for Mr Joseph Goveia/deceased estate (corpus), trust, legal name, legal fiction, legal person, juristic person, corporation, ens legis, debtor, third pay and statutory person, corporate person and slave, the same day I tried to explain t</w:t>
      </w:r>
      <w:r w:rsidR="00FA4F94">
        <w:t>he content of the contract to M</w:t>
      </w:r>
      <w:r w:rsidR="008B609D" w:rsidRPr="008B609D">
        <w:t xml:space="preserve">s </w:t>
      </w:r>
      <w:r w:rsidR="008B609D" w:rsidRPr="00CD77B5">
        <w:t>Liisa Kawal</w:t>
      </w:r>
      <w:r w:rsidR="00FA4F94" w:rsidRPr="00CD77B5">
        <w:t>i</w:t>
      </w:r>
      <w:r w:rsidR="008B609D" w:rsidRPr="00CD77B5">
        <w:t xml:space="preserve"> in</w:t>
      </w:r>
      <w:r w:rsidR="008B609D" w:rsidRPr="008B609D">
        <w:t xml:space="preserve"> relationship to the living man but she could not understand my situation. I left the workplace before anyone knocks off around 15h00 at the afternoon. </w:t>
      </w:r>
    </w:p>
    <w:p w:rsidR="00B34890" w:rsidRPr="008B609D" w:rsidRDefault="00B34890" w:rsidP="00EF6389">
      <w:pPr>
        <w:spacing w:after="0" w:line="360" w:lineRule="auto"/>
        <w:jc w:val="both"/>
        <w:rPr>
          <w:rFonts w:ascii="Arial" w:hAnsi="Arial" w:cs="Arial"/>
          <w:lang w:val="en-US"/>
        </w:rPr>
      </w:pPr>
    </w:p>
    <w:p w:rsidR="008B609D" w:rsidRPr="00C252B6" w:rsidRDefault="008B609D" w:rsidP="00EF6389">
      <w:pPr>
        <w:spacing w:after="0" w:line="360" w:lineRule="auto"/>
        <w:jc w:val="both"/>
        <w:rPr>
          <w:rFonts w:ascii="Arial" w:hAnsi="Arial" w:cs="Arial"/>
          <w:lang w:val="en-US"/>
        </w:rPr>
      </w:pPr>
      <w:r w:rsidRPr="008B609D">
        <w:rPr>
          <w:rFonts w:ascii="Arial" w:hAnsi="Arial" w:cs="Arial"/>
          <w:lang w:val="en-US"/>
        </w:rPr>
        <w:t>b)</w:t>
      </w:r>
      <w:r w:rsidR="006A506A" w:rsidRPr="006A506A">
        <w:rPr>
          <w:rFonts w:ascii="Arial" w:hAnsi="Arial" w:cs="Arial"/>
          <w:lang w:val="en-US"/>
        </w:rPr>
        <w:tab/>
      </w:r>
      <w:r w:rsidRPr="008B609D">
        <w:rPr>
          <w:rFonts w:ascii="Arial" w:hAnsi="Arial" w:cs="Arial"/>
          <w:lang w:val="en-US"/>
        </w:rPr>
        <w:t xml:space="preserve">On 18 March 2020, </w:t>
      </w:r>
      <w:r w:rsidR="00FA4F94">
        <w:rPr>
          <w:rFonts w:ascii="Arial" w:hAnsi="Arial" w:cs="Arial"/>
          <w:lang w:val="en-US"/>
        </w:rPr>
        <w:t>the next day in the morning Ms</w:t>
      </w:r>
      <w:r w:rsidRPr="008B609D">
        <w:rPr>
          <w:rFonts w:ascii="Arial" w:hAnsi="Arial" w:cs="Arial"/>
          <w:lang w:val="en-US"/>
        </w:rPr>
        <w:t xml:space="preserve"> Liisa Kawali asked the living man </w:t>
      </w:r>
      <w:r w:rsidR="00DA4BB3" w:rsidRPr="00CD77B5">
        <w:rPr>
          <w:rFonts w:ascii="Arial" w:hAnsi="Arial" w:cs="Arial"/>
          <w:lang w:val="en-US"/>
        </w:rPr>
        <w:t>t</w:t>
      </w:r>
      <w:r w:rsidRPr="00CD77B5">
        <w:rPr>
          <w:rFonts w:ascii="Arial" w:hAnsi="Arial" w:cs="Arial"/>
          <w:lang w:val="en-US"/>
        </w:rPr>
        <w:t>o see</w:t>
      </w:r>
      <w:r w:rsidRPr="008B609D">
        <w:rPr>
          <w:rFonts w:ascii="Arial" w:hAnsi="Arial" w:cs="Arial"/>
          <w:lang w:val="en-US"/>
        </w:rPr>
        <w:t xml:space="preserve"> Mr Samuel Filemon regarding the employment contract and I left the work place before knocking tie. The living man tried to explain the content of the contract to Mr Samuel Fillemon in relationship to the living man, but him (Filemon) too could not understand my situation. The same day Ms Liisa Kawali said she wants to work with </w:t>
      </w:r>
      <w:r w:rsidR="00C252B6" w:rsidRPr="00C252B6">
        <w:rPr>
          <w:rFonts w:ascii="Arial" w:hAnsi="Arial" w:cs="Arial"/>
          <w:lang w:val="en-US"/>
        </w:rPr>
        <w:t>t</w:t>
      </w:r>
      <w:r w:rsidRPr="008B609D">
        <w:rPr>
          <w:rFonts w:ascii="Arial" w:hAnsi="Arial" w:cs="Arial"/>
          <w:lang w:val="en-US"/>
        </w:rPr>
        <w:t>he living man under employment contract which compel performance/obligation. The fact is that employment contract between Joseph Goveia and B2Gold Otjikoo Mine. All corporations; not for the living man Joseph; the family of Goveia. He living man can only give his</w:t>
      </w:r>
      <w:r w:rsidR="00C252B6" w:rsidRPr="00C252B6">
        <w:rPr>
          <w:rFonts w:ascii="Arial" w:hAnsi="Arial" w:cs="Arial"/>
          <w:lang w:val="en-US"/>
        </w:rPr>
        <w:t xml:space="preserve"> service not obligation/compel </w:t>
      </w:r>
      <w:r w:rsidRPr="008B609D">
        <w:rPr>
          <w:rFonts w:ascii="Arial" w:hAnsi="Arial" w:cs="Arial"/>
          <w:lang w:val="en-US"/>
        </w:rPr>
        <w:t xml:space="preserve">performance under Joseph Goveia. On the same day </w:t>
      </w:r>
      <w:r w:rsidR="00C252B6" w:rsidRPr="00C252B6">
        <w:rPr>
          <w:rFonts w:ascii="Arial" w:hAnsi="Arial" w:cs="Arial"/>
          <w:lang w:val="en-US"/>
        </w:rPr>
        <w:t xml:space="preserve">Mr </w:t>
      </w:r>
      <w:r w:rsidRPr="008B609D">
        <w:rPr>
          <w:rFonts w:ascii="Arial" w:hAnsi="Arial" w:cs="Arial"/>
          <w:lang w:val="en-US"/>
        </w:rPr>
        <w:t>Samuel Filemon said no agent is allowed and he got the authority from managemen</w:t>
      </w:r>
      <w:r w:rsidR="00C252B6" w:rsidRPr="00C252B6">
        <w:rPr>
          <w:rFonts w:ascii="Arial" w:hAnsi="Arial" w:cs="Arial"/>
          <w:lang w:val="en-US"/>
        </w:rPr>
        <w:t>t</w:t>
      </w:r>
      <w:r w:rsidRPr="008B609D">
        <w:rPr>
          <w:rFonts w:ascii="Arial" w:hAnsi="Arial" w:cs="Arial"/>
          <w:lang w:val="en-US"/>
        </w:rPr>
        <w:t xml:space="preserve"> to expel the living man a</w:t>
      </w:r>
      <w:r w:rsidR="00C252B6" w:rsidRPr="00C252B6">
        <w:rPr>
          <w:rFonts w:ascii="Arial" w:hAnsi="Arial" w:cs="Arial"/>
          <w:lang w:val="en-US"/>
        </w:rPr>
        <w:t>nd deprive him of his services</w:t>
      </w:r>
      <w:r w:rsidRPr="008B609D">
        <w:rPr>
          <w:rFonts w:ascii="Arial" w:hAnsi="Arial" w:cs="Arial"/>
          <w:lang w:val="en-US"/>
        </w:rPr>
        <w:t xml:space="preserve"> make a living</w:t>
      </w:r>
      <w:r w:rsidRPr="00CD77B5">
        <w:rPr>
          <w:rFonts w:ascii="Arial" w:hAnsi="Arial" w:cs="Arial"/>
          <w:lang w:val="en-US"/>
        </w:rPr>
        <w:t>. Bu</w:t>
      </w:r>
      <w:r w:rsidR="00DA4BB3" w:rsidRPr="00CD77B5">
        <w:rPr>
          <w:rFonts w:ascii="Arial" w:hAnsi="Arial" w:cs="Arial"/>
          <w:lang w:val="en-US"/>
        </w:rPr>
        <w:t>t</w:t>
      </w:r>
      <w:r w:rsidRPr="008B609D">
        <w:rPr>
          <w:rFonts w:ascii="Arial" w:hAnsi="Arial" w:cs="Arial"/>
          <w:lang w:val="en-US"/>
        </w:rPr>
        <w:t xml:space="preserve"> common law cannot compel performance /obligation, no t</w:t>
      </w:r>
      <w:r w:rsidR="00C252B6" w:rsidRPr="00C252B6">
        <w:rPr>
          <w:rFonts w:ascii="Arial" w:hAnsi="Arial" w:cs="Arial"/>
          <w:lang w:val="en-US"/>
        </w:rPr>
        <w:t xml:space="preserve">hird party is allowed and full </w:t>
      </w:r>
      <w:r w:rsidRPr="008B609D">
        <w:rPr>
          <w:rFonts w:ascii="Arial" w:hAnsi="Arial" w:cs="Arial"/>
          <w:lang w:val="en-US"/>
        </w:rPr>
        <w:t>disclosure of the contract is imperative</w:t>
      </w:r>
      <w:r w:rsidR="00DA4BB3">
        <w:rPr>
          <w:rFonts w:ascii="Arial" w:hAnsi="Arial" w:cs="Arial"/>
          <w:lang w:val="en-US"/>
        </w:rPr>
        <w:t>.</w:t>
      </w:r>
    </w:p>
    <w:p w:rsidR="00C252B6" w:rsidRPr="008B609D" w:rsidRDefault="00C252B6" w:rsidP="00EF6389">
      <w:pPr>
        <w:spacing w:after="0" w:line="360" w:lineRule="auto"/>
        <w:jc w:val="both"/>
        <w:rPr>
          <w:rFonts w:ascii="Arial" w:hAnsi="Arial" w:cs="Arial"/>
          <w:sz w:val="24"/>
          <w:lang w:val="en-US"/>
        </w:rPr>
      </w:pPr>
    </w:p>
    <w:p w:rsidR="00C252B6" w:rsidRDefault="00C252B6" w:rsidP="00B34890">
      <w:pPr>
        <w:spacing w:line="360" w:lineRule="auto"/>
        <w:jc w:val="both"/>
        <w:rPr>
          <w:rFonts w:ascii="Arial" w:hAnsi="Arial" w:cs="Arial"/>
          <w:lang w:val="en-US"/>
        </w:rPr>
      </w:pPr>
      <w:r w:rsidRPr="00C252B6">
        <w:rPr>
          <w:rFonts w:ascii="Arial" w:hAnsi="Arial" w:cs="Arial"/>
          <w:sz w:val="24"/>
          <w:szCs w:val="24"/>
          <w:lang w:val="en-US"/>
        </w:rPr>
        <w:t>[</w:t>
      </w:r>
      <w:r w:rsidRPr="00C252B6">
        <w:rPr>
          <w:rFonts w:ascii="Arial" w:hAnsi="Arial" w:cs="Arial"/>
          <w:lang w:val="en-US"/>
        </w:rPr>
        <w:t>10]</w:t>
      </w:r>
      <w:r w:rsidRPr="00C252B6">
        <w:rPr>
          <w:rFonts w:ascii="Arial" w:hAnsi="Arial" w:cs="Arial"/>
          <w:lang w:val="en-US"/>
        </w:rPr>
        <w:tab/>
      </w:r>
      <w:r w:rsidR="00576820">
        <w:rPr>
          <w:rFonts w:ascii="Arial" w:hAnsi="Arial" w:cs="Arial"/>
          <w:lang w:val="en-US"/>
        </w:rPr>
        <w:t>T</w:t>
      </w:r>
      <w:r w:rsidRPr="00C252B6">
        <w:rPr>
          <w:rFonts w:ascii="Arial" w:hAnsi="Arial" w:cs="Arial"/>
          <w:lang w:val="en-US"/>
        </w:rPr>
        <w:t>hat I / we the plaintiff is a live natural person is the beneficiary claimant and the authorized agent for JOSEPH GOVEIA, estate and , being first duly affirm</w:t>
      </w:r>
      <w:r w:rsidR="00FA4F94">
        <w:rPr>
          <w:rFonts w:ascii="Arial" w:hAnsi="Arial" w:cs="Arial"/>
          <w:lang w:val="en-US"/>
        </w:rPr>
        <w:t xml:space="preserve"> </w:t>
      </w:r>
      <w:r w:rsidRPr="00C252B6">
        <w:rPr>
          <w:rFonts w:ascii="Arial" w:hAnsi="Arial" w:cs="Arial"/>
          <w:lang w:val="en-US"/>
        </w:rPr>
        <w:t>- does depose, say, and declare by my signature that the following facts are true and correct to the best of my knowledge and belief:</w:t>
      </w:r>
    </w:p>
    <w:p w:rsidR="00576820" w:rsidRDefault="00576820" w:rsidP="00B34890">
      <w:pPr>
        <w:spacing w:line="360" w:lineRule="auto"/>
        <w:jc w:val="both"/>
        <w:rPr>
          <w:rFonts w:ascii="Arial" w:hAnsi="Arial" w:cs="Arial"/>
          <w:lang w:val="en-US"/>
        </w:rPr>
      </w:pPr>
      <w:r>
        <w:rPr>
          <w:rFonts w:ascii="Arial" w:hAnsi="Arial" w:cs="Arial"/>
          <w:lang w:val="en-US"/>
        </w:rPr>
        <w:t>10(a)……………..</w:t>
      </w:r>
    </w:p>
    <w:p w:rsidR="00576820" w:rsidRDefault="00576820" w:rsidP="00B34890">
      <w:pPr>
        <w:spacing w:line="360" w:lineRule="auto"/>
        <w:jc w:val="both"/>
        <w:rPr>
          <w:rFonts w:ascii="Arial" w:hAnsi="Arial" w:cs="Arial"/>
          <w:lang w:val="en-US"/>
        </w:rPr>
      </w:pPr>
      <w:r>
        <w:rPr>
          <w:rFonts w:ascii="Arial" w:hAnsi="Arial" w:cs="Arial"/>
          <w:lang w:val="en-US"/>
        </w:rPr>
        <w:t>10(b)…………….</w:t>
      </w:r>
    </w:p>
    <w:p w:rsidR="00576820" w:rsidRDefault="00576820" w:rsidP="00B34890">
      <w:pPr>
        <w:spacing w:line="360" w:lineRule="auto"/>
        <w:jc w:val="both"/>
        <w:rPr>
          <w:rFonts w:ascii="Arial" w:hAnsi="Arial" w:cs="Arial"/>
          <w:lang w:val="en-US"/>
        </w:rPr>
      </w:pPr>
      <w:r>
        <w:rPr>
          <w:rFonts w:ascii="Arial" w:hAnsi="Arial" w:cs="Arial"/>
          <w:lang w:val="en-US"/>
        </w:rPr>
        <w:t>10(c)…………….</w:t>
      </w:r>
    </w:p>
    <w:p w:rsidR="00576820" w:rsidRDefault="00576820" w:rsidP="00B34890">
      <w:pPr>
        <w:spacing w:line="360" w:lineRule="auto"/>
        <w:jc w:val="both"/>
        <w:rPr>
          <w:rFonts w:ascii="Arial" w:hAnsi="Arial" w:cs="Arial"/>
          <w:lang w:val="en-US"/>
        </w:rPr>
      </w:pPr>
      <w:r>
        <w:rPr>
          <w:rFonts w:ascii="Arial" w:hAnsi="Arial" w:cs="Arial"/>
          <w:lang w:val="en-US"/>
        </w:rPr>
        <w:t>10(d)……………..</w:t>
      </w:r>
    </w:p>
    <w:p w:rsidR="00576820" w:rsidRPr="00C252B6" w:rsidRDefault="00576820" w:rsidP="00B34890">
      <w:pPr>
        <w:spacing w:line="360" w:lineRule="auto"/>
        <w:jc w:val="both"/>
        <w:rPr>
          <w:rFonts w:ascii="Arial" w:hAnsi="Arial" w:cs="Arial"/>
          <w:lang w:val="en-US"/>
        </w:rPr>
      </w:pPr>
      <w:r>
        <w:rPr>
          <w:rFonts w:ascii="Arial" w:hAnsi="Arial" w:cs="Arial"/>
          <w:lang w:val="en-US"/>
        </w:rPr>
        <w:t>10(e)……………..</w:t>
      </w:r>
    </w:p>
    <w:p w:rsidR="00C252B6" w:rsidRPr="00C252B6" w:rsidRDefault="00C252B6" w:rsidP="00B34890">
      <w:pPr>
        <w:spacing w:line="360" w:lineRule="auto"/>
        <w:jc w:val="both"/>
        <w:rPr>
          <w:rFonts w:ascii="Arial" w:hAnsi="Arial" w:cs="Arial"/>
          <w:b/>
          <w:lang w:val="en-US"/>
        </w:rPr>
      </w:pPr>
      <w:r w:rsidRPr="00C252B6">
        <w:rPr>
          <w:rFonts w:ascii="Arial" w:hAnsi="Arial" w:cs="Arial"/>
          <w:lang w:val="en-US"/>
        </w:rPr>
        <w:t>[11]</w:t>
      </w:r>
      <w:r w:rsidRPr="00C252B6">
        <w:rPr>
          <w:rFonts w:ascii="Arial" w:hAnsi="Arial" w:cs="Arial"/>
          <w:lang w:val="en-US"/>
        </w:rPr>
        <w:tab/>
        <w:t>That the plaintiff has exhausted administrative remedy and comes to this court of equity with clean hands and in good faith –</w:t>
      </w:r>
      <w:r w:rsidR="00DA4BB3">
        <w:rPr>
          <w:rFonts w:ascii="Arial" w:hAnsi="Arial" w:cs="Arial"/>
          <w:lang w:val="en-US"/>
        </w:rPr>
        <w:t xml:space="preserve"> </w:t>
      </w:r>
      <w:r w:rsidRPr="00C252B6">
        <w:rPr>
          <w:rFonts w:ascii="Arial" w:hAnsi="Arial" w:cs="Arial"/>
          <w:lang w:val="en-US"/>
        </w:rPr>
        <w:t xml:space="preserve">See Annexure </w:t>
      </w:r>
      <w:r w:rsidRPr="00C252B6">
        <w:rPr>
          <w:rFonts w:ascii="Arial" w:hAnsi="Arial" w:cs="Arial"/>
          <w:b/>
          <w:lang w:val="en-US"/>
        </w:rPr>
        <w:t>A B, C</w:t>
      </w:r>
      <w:r w:rsidRPr="00C252B6">
        <w:rPr>
          <w:rFonts w:ascii="Arial" w:hAnsi="Arial" w:cs="Arial"/>
          <w:lang w:val="en-US"/>
        </w:rPr>
        <w:t xml:space="preserve"> and </w:t>
      </w:r>
      <w:r w:rsidRPr="00C252B6">
        <w:rPr>
          <w:rFonts w:ascii="Arial" w:hAnsi="Arial" w:cs="Arial"/>
          <w:b/>
          <w:lang w:val="en-US"/>
        </w:rPr>
        <w:t>D.</w:t>
      </w:r>
    </w:p>
    <w:p w:rsidR="00C252B6" w:rsidRPr="00C252B6" w:rsidRDefault="00C252B6" w:rsidP="00B34890">
      <w:pPr>
        <w:spacing w:line="360" w:lineRule="auto"/>
        <w:jc w:val="both"/>
        <w:rPr>
          <w:rFonts w:ascii="Arial" w:hAnsi="Arial" w:cs="Arial"/>
          <w:lang w:val="en-US"/>
        </w:rPr>
      </w:pPr>
      <w:r w:rsidRPr="00C252B6">
        <w:rPr>
          <w:rFonts w:ascii="Arial" w:hAnsi="Arial" w:cs="Arial"/>
          <w:lang w:val="en-US"/>
        </w:rPr>
        <w:lastRenderedPageBreak/>
        <w:t>[12]</w:t>
      </w:r>
      <w:r w:rsidRPr="00C252B6">
        <w:rPr>
          <w:rFonts w:ascii="Arial" w:hAnsi="Arial" w:cs="Arial"/>
          <w:lang w:val="en-US"/>
        </w:rPr>
        <w:tab/>
        <w:t>That the plaintiff has established “judgment in estoppel” against defendants as is evidenced by attached the administrative remedy process.</w:t>
      </w:r>
    </w:p>
    <w:p w:rsidR="00C252B6" w:rsidRPr="00C252B6" w:rsidRDefault="00C252B6" w:rsidP="00B34890">
      <w:pPr>
        <w:spacing w:line="360" w:lineRule="auto"/>
        <w:jc w:val="both"/>
        <w:rPr>
          <w:rFonts w:ascii="Arial" w:hAnsi="Arial" w:cs="Arial"/>
          <w:lang w:val="en-US"/>
        </w:rPr>
      </w:pPr>
      <w:r w:rsidRPr="00C252B6">
        <w:rPr>
          <w:rFonts w:ascii="Arial" w:hAnsi="Arial" w:cs="Arial"/>
          <w:lang w:val="en-US"/>
        </w:rPr>
        <w:t>[13]</w:t>
      </w:r>
      <w:r w:rsidRPr="00C252B6">
        <w:rPr>
          <w:rFonts w:ascii="Arial" w:hAnsi="Arial" w:cs="Arial"/>
          <w:lang w:val="en-US"/>
        </w:rPr>
        <w:tab/>
        <w:t>That the plaintiff administrative remedy is res judicata.</w:t>
      </w:r>
    </w:p>
    <w:p w:rsidR="00B34890" w:rsidRDefault="00C252B6" w:rsidP="00B34890">
      <w:pPr>
        <w:spacing w:line="360" w:lineRule="auto"/>
        <w:jc w:val="both"/>
        <w:rPr>
          <w:rFonts w:ascii="Arial" w:hAnsi="Arial" w:cs="Arial"/>
          <w:lang w:val="en-US"/>
        </w:rPr>
      </w:pPr>
      <w:r w:rsidRPr="00C252B6">
        <w:rPr>
          <w:rFonts w:ascii="Arial" w:hAnsi="Arial" w:cs="Arial"/>
          <w:lang w:val="en-US"/>
        </w:rPr>
        <w:t>[14]</w:t>
      </w:r>
      <w:r w:rsidRPr="00C252B6">
        <w:rPr>
          <w:rFonts w:ascii="Arial" w:hAnsi="Arial" w:cs="Arial"/>
          <w:lang w:val="en-US"/>
        </w:rPr>
        <w:tab/>
        <w:t>That the failure by the defendants to respond in this matter is stare decisis.</w:t>
      </w:r>
    </w:p>
    <w:p w:rsidR="00B34890" w:rsidRDefault="00B34890" w:rsidP="00B34890">
      <w:pPr>
        <w:pStyle w:val="BodyText2"/>
        <w:spacing w:after="200"/>
      </w:pPr>
      <w:r>
        <w:t>[15]</w:t>
      </w:r>
      <w:r>
        <w:tab/>
        <w:t>That the plaintiff administrative remedy is ripe for judicial review, and there are no facts in controversy.</w:t>
      </w:r>
    </w:p>
    <w:p w:rsidR="00B34890" w:rsidRDefault="00FA4F94" w:rsidP="00B34890">
      <w:pPr>
        <w:pStyle w:val="BodyText2"/>
        <w:spacing w:after="200"/>
      </w:pPr>
      <w:r>
        <w:t>[16]</w:t>
      </w:r>
      <w:r w:rsidRPr="00FA4F94">
        <w:tab/>
      </w:r>
      <w:r w:rsidR="00B34890">
        <w:t>The plaintiff suffers the following damages:</w:t>
      </w:r>
    </w:p>
    <w:p w:rsidR="00B34890" w:rsidRPr="00B34890" w:rsidRDefault="00B34890" w:rsidP="00B34890">
      <w:pPr>
        <w:numPr>
          <w:ilvl w:val="0"/>
          <w:numId w:val="36"/>
        </w:numPr>
        <w:spacing w:after="160" w:line="360" w:lineRule="auto"/>
        <w:contextualSpacing/>
        <w:jc w:val="both"/>
        <w:rPr>
          <w:rFonts w:ascii="Arial" w:hAnsi="Arial" w:cs="Arial"/>
          <w:lang w:val="en-ZA"/>
        </w:rPr>
      </w:pPr>
      <w:r w:rsidRPr="00B34890">
        <w:rPr>
          <w:rFonts w:ascii="Arial" w:hAnsi="Arial" w:cs="Arial"/>
          <w:lang w:val="en-US"/>
        </w:rPr>
        <w:t>Una</w:t>
      </w:r>
      <w:r w:rsidR="00FA4F94">
        <w:rPr>
          <w:rFonts w:ascii="Arial" w:hAnsi="Arial" w:cs="Arial"/>
          <w:lang w:val="en-US"/>
        </w:rPr>
        <w:t xml:space="preserve">lienable right trespass by </w:t>
      </w:r>
      <w:r w:rsidR="00FA4F94" w:rsidRPr="00CD77B5">
        <w:rPr>
          <w:rFonts w:ascii="Arial" w:hAnsi="Arial" w:cs="Arial"/>
          <w:lang w:val="en-US"/>
        </w:rPr>
        <w:t>depri</w:t>
      </w:r>
      <w:r w:rsidRPr="00CD77B5">
        <w:rPr>
          <w:rFonts w:ascii="Arial" w:hAnsi="Arial" w:cs="Arial"/>
          <w:lang w:val="en-US"/>
        </w:rPr>
        <w:t>vation</w:t>
      </w:r>
      <w:r w:rsidRPr="00B34890">
        <w:rPr>
          <w:rFonts w:ascii="Arial" w:hAnsi="Arial" w:cs="Arial"/>
          <w:lang w:val="en-US"/>
        </w:rPr>
        <w:t xml:space="preserve"> of right; </w:t>
      </w:r>
    </w:p>
    <w:p w:rsidR="00B34890" w:rsidRPr="00B34890" w:rsidRDefault="00B34890" w:rsidP="00B34890">
      <w:pPr>
        <w:numPr>
          <w:ilvl w:val="0"/>
          <w:numId w:val="36"/>
        </w:numPr>
        <w:spacing w:after="160" w:line="360" w:lineRule="auto"/>
        <w:contextualSpacing/>
        <w:jc w:val="both"/>
        <w:rPr>
          <w:rFonts w:ascii="Arial" w:hAnsi="Arial" w:cs="Arial"/>
          <w:lang w:val="en-ZA"/>
        </w:rPr>
      </w:pPr>
      <w:r w:rsidRPr="00B34890">
        <w:rPr>
          <w:rFonts w:ascii="Arial" w:hAnsi="Arial" w:cs="Arial"/>
          <w:lang w:val="en-US"/>
        </w:rPr>
        <w:t xml:space="preserve">Trespass property; </w:t>
      </w:r>
    </w:p>
    <w:p w:rsidR="00B34890" w:rsidRPr="00B34890" w:rsidRDefault="00B34890" w:rsidP="00B34890">
      <w:pPr>
        <w:numPr>
          <w:ilvl w:val="0"/>
          <w:numId w:val="36"/>
        </w:numPr>
        <w:spacing w:after="160" w:line="360" w:lineRule="auto"/>
        <w:contextualSpacing/>
        <w:jc w:val="both"/>
        <w:rPr>
          <w:rFonts w:ascii="Arial" w:hAnsi="Arial" w:cs="Arial"/>
          <w:lang w:val="en-ZA"/>
        </w:rPr>
      </w:pPr>
      <w:r w:rsidRPr="00B34890">
        <w:rPr>
          <w:rFonts w:ascii="Arial" w:hAnsi="Arial" w:cs="Arial"/>
          <w:lang w:val="en-US"/>
        </w:rPr>
        <w:t xml:space="preserve">Personal harm; </w:t>
      </w:r>
    </w:p>
    <w:p w:rsidR="00B34890" w:rsidRPr="00B34890" w:rsidRDefault="00B34890" w:rsidP="00B34890">
      <w:pPr>
        <w:numPr>
          <w:ilvl w:val="0"/>
          <w:numId w:val="36"/>
        </w:numPr>
        <w:spacing w:after="160" w:line="360" w:lineRule="auto"/>
        <w:contextualSpacing/>
        <w:jc w:val="both"/>
        <w:rPr>
          <w:rFonts w:ascii="Arial" w:hAnsi="Arial" w:cs="Arial"/>
          <w:lang w:val="en-ZA"/>
        </w:rPr>
      </w:pPr>
      <w:r w:rsidRPr="00B34890">
        <w:rPr>
          <w:rFonts w:ascii="Arial" w:hAnsi="Arial" w:cs="Arial"/>
          <w:lang w:val="en-US"/>
        </w:rPr>
        <w:t>Defamation of character;</w:t>
      </w:r>
    </w:p>
    <w:p w:rsidR="00B34890" w:rsidRPr="00B34890" w:rsidRDefault="00B34890" w:rsidP="00B34890">
      <w:pPr>
        <w:numPr>
          <w:ilvl w:val="0"/>
          <w:numId w:val="36"/>
        </w:numPr>
        <w:spacing w:after="160" w:line="360" w:lineRule="auto"/>
        <w:contextualSpacing/>
        <w:jc w:val="both"/>
        <w:rPr>
          <w:rFonts w:ascii="Arial" w:hAnsi="Arial" w:cs="Arial"/>
          <w:lang w:val="en-ZA"/>
        </w:rPr>
      </w:pPr>
      <w:r w:rsidRPr="00B34890">
        <w:rPr>
          <w:rFonts w:ascii="Arial" w:hAnsi="Arial" w:cs="Arial"/>
          <w:lang w:val="en-US"/>
        </w:rPr>
        <w:t xml:space="preserve"> </w:t>
      </w:r>
      <w:r w:rsidR="00FA4F94">
        <w:rPr>
          <w:rFonts w:ascii="Arial" w:hAnsi="Arial" w:cs="Arial"/>
          <w:lang w:val="en-US"/>
        </w:rPr>
        <w:t xml:space="preserve">Harassment by intimidation; </w:t>
      </w:r>
    </w:p>
    <w:p w:rsidR="00B34890" w:rsidRPr="00B34890" w:rsidRDefault="00B34890" w:rsidP="00B34890">
      <w:pPr>
        <w:numPr>
          <w:ilvl w:val="0"/>
          <w:numId w:val="36"/>
        </w:numPr>
        <w:spacing w:after="160" w:line="360" w:lineRule="auto"/>
        <w:contextualSpacing/>
        <w:jc w:val="both"/>
        <w:rPr>
          <w:rFonts w:ascii="Arial" w:hAnsi="Arial" w:cs="Arial"/>
          <w:lang w:val="en-ZA"/>
        </w:rPr>
      </w:pPr>
      <w:r w:rsidRPr="00B34890">
        <w:rPr>
          <w:rFonts w:ascii="Arial" w:hAnsi="Arial" w:cs="Arial"/>
          <w:lang w:val="en-US"/>
        </w:rPr>
        <w:t xml:space="preserve">Breach of trust; </w:t>
      </w:r>
      <w:r w:rsidR="00FA4F94">
        <w:rPr>
          <w:rFonts w:ascii="Arial" w:hAnsi="Arial" w:cs="Arial"/>
          <w:lang w:val="en-US"/>
        </w:rPr>
        <w:t>and</w:t>
      </w:r>
    </w:p>
    <w:p w:rsidR="00B34890" w:rsidRPr="00B34890" w:rsidRDefault="00B34890" w:rsidP="00B34890">
      <w:pPr>
        <w:numPr>
          <w:ilvl w:val="0"/>
          <w:numId w:val="36"/>
        </w:numPr>
        <w:spacing w:after="160" w:line="360" w:lineRule="auto"/>
        <w:contextualSpacing/>
        <w:jc w:val="both"/>
        <w:rPr>
          <w:rFonts w:ascii="Arial" w:hAnsi="Arial" w:cs="Arial"/>
          <w:lang w:val="en-ZA"/>
        </w:rPr>
      </w:pPr>
      <w:r w:rsidRPr="00B34890">
        <w:rPr>
          <w:rFonts w:ascii="Arial" w:hAnsi="Arial" w:cs="Arial"/>
          <w:lang w:val="en-US"/>
        </w:rPr>
        <w:t xml:space="preserve">Fraud, personification and misrepresentations </w:t>
      </w:r>
    </w:p>
    <w:p w:rsidR="00B34890" w:rsidRPr="00B34890" w:rsidRDefault="00B34890" w:rsidP="00B34890">
      <w:pPr>
        <w:spacing w:after="160" w:line="360" w:lineRule="auto"/>
        <w:ind w:left="1080"/>
        <w:contextualSpacing/>
        <w:jc w:val="both"/>
        <w:rPr>
          <w:rFonts w:ascii="Arial" w:hAnsi="Arial" w:cs="Arial"/>
          <w:lang w:val="en-ZA"/>
        </w:rPr>
      </w:pPr>
    </w:p>
    <w:p w:rsidR="00B34890" w:rsidRDefault="00B34890" w:rsidP="00576820">
      <w:pPr>
        <w:pStyle w:val="BodyText2"/>
        <w:contextualSpacing/>
      </w:pPr>
      <w:r>
        <w:t>[17]</w:t>
      </w:r>
      <w:r>
        <w:tab/>
        <w:t xml:space="preserve">That the plaintiff is entitled to relief in this equitable claim. </w:t>
      </w:r>
    </w:p>
    <w:p w:rsidR="00576820" w:rsidRDefault="00576820" w:rsidP="00576820">
      <w:pPr>
        <w:pStyle w:val="BodyText2"/>
        <w:contextualSpacing/>
      </w:pPr>
    </w:p>
    <w:p w:rsidR="00576820" w:rsidRDefault="00B34890" w:rsidP="00576820">
      <w:pPr>
        <w:spacing w:after="0" w:line="360" w:lineRule="auto"/>
        <w:contextualSpacing/>
        <w:jc w:val="both"/>
        <w:rPr>
          <w:rFonts w:ascii="Arial" w:hAnsi="Arial" w:cs="Arial"/>
          <w:lang w:val="en-US"/>
        </w:rPr>
      </w:pPr>
      <w:r>
        <w:rPr>
          <w:rFonts w:ascii="Arial" w:hAnsi="Arial" w:cs="Arial"/>
          <w:lang w:val="en-US"/>
        </w:rPr>
        <w:t xml:space="preserve">[18] </w:t>
      </w:r>
      <w:r>
        <w:rPr>
          <w:rFonts w:ascii="Arial" w:hAnsi="Arial" w:cs="Arial"/>
          <w:lang w:val="en-US"/>
        </w:rPr>
        <w:tab/>
        <w:t>Defendants are estopped for failure to respond to original administrative process.</w:t>
      </w:r>
    </w:p>
    <w:p w:rsidR="00576820" w:rsidRDefault="00576820" w:rsidP="00576820">
      <w:pPr>
        <w:spacing w:after="0" w:line="360" w:lineRule="auto"/>
        <w:contextualSpacing/>
        <w:jc w:val="both"/>
        <w:rPr>
          <w:rFonts w:ascii="Arial" w:hAnsi="Arial" w:cs="Arial"/>
          <w:lang w:val="en-US"/>
        </w:rPr>
      </w:pPr>
    </w:p>
    <w:p w:rsidR="00B34890" w:rsidRDefault="00B34890" w:rsidP="00576820">
      <w:pPr>
        <w:spacing w:after="0" w:line="360" w:lineRule="auto"/>
        <w:contextualSpacing/>
        <w:jc w:val="both"/>
        <w:rPr>
          <w:rFonts w:ascii="Arial" w:hAnsi="Arial" w:cs="Arial"/>
          <w:lang w:val="en-US"/>
        </w:rPr>
      </w:pPr>
      <w:r>
        <w:rPr>
          <w:rFonts w:ascii="Arial" w:hAnsi="Arial" w:cs="Arial"/>
          <w:lang w:val="en-US"/>
        </w:rPr>
        <w:t xml:space="preserve">[19] </w:t>
      </w:r>
      <w:r>
        <w:rPr>
          <w:rFonts w:ascii="Arial" w:hAnsi="Arial" w:cs="Arial"/>
          <w:lang w:val="en-US"/>
        </w:rPr>
        <w:tab/>
        <w:t>That the plaintiff has placed the facts and law before this honorable court.</w:t>
      </w:r>
    </w:p>
    <w:p w:rsidR="00B34890" w:rsidRDefault="00B34890" w:rsidP="00B34890">
      <w:pPr>
        <w:spacing w:after="160" w:line="360" w:lineRule="auto"/>
        <w:contextualSpacing/>
        <w:jc w:val="both"/>
        <w:rPr>
          <w:rFonts w:ascii="Arial" w:hAnsi="Arial" w:cs="Arial"/>
          <w:lang w:val="en-US"/>
        </w:rPr>
      </w:pPr>
    </w:p>
    <w:p w:rsidR="00B34890" w:rsidRPr="00B34890" w:rsidRDefault="00B34890" w:rsidP="00B34890">
      <w:pPr>
        <w:spacing w:after="160" w:line="360" w:lineRule="auto"/>
        <w:contextualSpacing/>
        <w:jc w:val="both"/>
        <w:rPr>
          <w:rFonts w:ascii="Arial" w:hAnsi="Arial" w:cs="Arial"/>
          <w:b/>
          <w:lang w:val="en-US"/>
        </w:rPr>
      </w:pPr>
      <w:r w:rsidRPr="00B34890">
        <w:rPr>
          <w:rFonts w:ascii="Arial" w:hAnsi="Arial" w:cs="Arial"/>
          <w:b/>
          <w:lang w:val="en-US"/>
        </w:rPr>
        <w:t>RELIEF SOUGHT</w:t>
      </w:r>
    </w:p>
    <w:p w:rsidR="00B34890" w:rsidRDefault="00B34890" w:rsidP="00B34890">
      <w:pPr>
        <w:spacing w:after="160" w:line="360" w:lineRule="auto"/>
        <w:contextualSpacing/>
        <w:jc w:val="both"/>
        <w:rPr>
          <w:rFonts w:ascii="Arial" w:hAnsi="Arial" w:cs="Arial"/>
          <w:b/>
          <w:lang w:val="en-US"/>
        </w:rPr>
      </w:pPr>
      <w:r w:rsidRPr="00B34890">
        <w:rPr>
          <w:rFonts w:ascii="Arial" w:hAnsi="Arial" w:cs="Arial"/>
          <w:b/>
          <w:lang w:val="en-US"/>
        </w:rPr>
        <w:t>WHEREFOR</w:t>
      </w:r>
      <w:r w:rsidR="00FA4F94">
        <w:rPr>
          <w:rFonts w:ascii="Arial" w:hAnsi="Arial" w:cs="Arial"/>
          <w:b/>
          <w:lang w:val="en-US"/>
        </w:rPr>
        <w:t>E</w:t>
      </w:r>
      <w:r w:rsidRPr="00B34890">
        <w:rPr>
          <w:rFonts w:ascii="Arial" w:hAnsi="Arial" w:cs="Arial"/>
          <w:b/>
          <w:lang w:val="en-US"/>
        </w:rPr>
        <w:t xml:space="preserve"> THE PLAINTIFF PRAYS FOR:</w:t>
      </w:r>
    </w:p>
    <w:p w:rsidR="00B34890" w:rsidRPr="00B34890" w:rsidRDefault="00B34890" w:rsidP="00576820">
      <w:pPr>
        <w:spacing w:after="0" w:line="360" w:lineRule="auto"/>
        <w:contextualSpacing/>
        <w:jc w:val="both"/>
        <w:rPr>
          <w:rFonts w:ascii="Arial" w:hAnsi="Arial" w:cs="Arial"/>
          <w:b/>
          <w:lang w:val="en-US"/>
        </w:rPr>
      </w:pPr>
    </w:p>
    <w:p w:rsidR="00B34890" w:rsidRDefault="00B34890" w:rsidP="00576820">
      <w:pPr>
        <w:spacing w:after="0" w:line="360" w:lineRule="auto"/>
        <w:contextualSpacing/>
        <w:jc w:val="both"/>
        <w:rPr>
          <w:rFonts w:ascii="Arial" w:hAnsi="Arial" w:cs="Arial"/>
          <w:lang w:val="en-US"/>
        </w:rPr>
      </w:pPr>
      <w:r>
        <w:rPr>
          <w:rFonts w:ascii="Arial" w:hAnsi="Arial" w:cs="Arial"/>
          <w:lang w:val="en-US"/>
        </w:rPr>
        <w:t>[20]</w:t>
      </w:r>
      <w:r>
        <w:rPr>
          <w:rFonts w:ascii="Arial" w:hAnsi="Arial" w:cs="Arial"/>
          <w:lang w:val="en-US"/>
        </w:rPr>
        <w:tab/>
        <w:t xml:space="preserve">That the plaintiff requests judicial review of his administrative process and remedy. </w:t>
      </w:r>
    </w:p>
    <w:p w:rsidR="00576820" w:rsidRDefault="00576820" w:rsidP="00576820">
      <w:pPr>
        <w:spacing w:after="0" w:line="360" w:lineRule="auto"/>
        <w:contextualSpacing/>
        <w:jc w:val="both"/>
        <w:rPr>
          <w:rFonts w:ascii="Arial" w:hAnsi="Arial" w:cs="Arial"/>
          <w:lang w:val="en-US"/>
        </w:rPr>
      </w:pPr>
    </w:p>
    <w:p w:rsidR="00576820" w:rsidRDefault="00B34890" w:rsidP="00576820">
      <w:pPr>
        <w:pStyle w:val="BodyText2"/>
        <w:contextualSpacing/>
      </w:pPr>
      <w:r>
        <w:t>[21]</w:t>
      </w:r>
      <w:r>
        <w:tab/>
        <w:t>That the plaintiff requests this court to find the facts and execute on the law of contract by acquiescence and law of torts before this Court.</w:t>
      </w:r>
    </w:p>
    <w:p w:rsidR="00576820" w:rsidRDefault="00576820" w:rsidP="00576820">
      <w:pPr>
        <w:pStyle w:val="BodyText2"/>
        <w:contextualSpacing/>
      </w:pPr>
    </w:p>
    <w:p w:rsidR="00B34890" w:rsidRPr="00B34890" w:rsidRDefault="00B34890" w:rsidP="00576820">
      <w:pPr>
        <w:pStyle w:val="BodyText2"/>
        <w:contextualSpacing/>
        <w:rPr>
          <w:lang w:val="en-ZA"/>
        </w:rPr>
      </w:pPr>
      <w:r>
        <w:t>[22]</w:t>
      </w:r>
      <w:r>
        <w:tab/>
        <w:t>That the plaintiff requests default judgment on his administrative remedy.’</w:t>
      </w:r>
    </w:p>
    <w:p w:rsidR="008B609D" w:rsidRPr="008B609D" w:rsidRDefault="008B609D" w:rsidP="008B609D">
      <w:pPr>
        <w:spacing w:after="160" w:line="259" w:lineRule="auto"/>
        <w:rPr>
          <w:rFonts w:ascii="Arial" w:hAnsi="Arial" w:cs="Arial"/>
          <w:sz w:val="24"/>
          <w:lang w:val="en-US"/>
        </w:rPr>
      </w:pPr>
    </w:p>
    <w:p w:rsidR="008B609D" w:rsidRPr="008B609D" w:rsidRDefault="007442D3" w:rsidP="008B609D">
      <w:pPr>
        <w:shd w:val="clear" w:color="auto" w:fill="FFFFFF"/>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w:t>
      </w:r>
      <w:r w:rsidR="000F2E29">
        <w:rPr>
          <w:rFonts w:ascii="Arial" w:eastAsia="Times New Roman" w:hAnsi="Arial" w:cs="Arial"/>
          <w:sz w:val="24"/>
          <w:szCs w:val="24"/>
          <w:lang w:val="en-US"/>
        </w:rPr>
        <w:t>21</w:t>
      </w:r>
      <w:r w:rsidR="00C252B6">
        <w:rPr>
          <w:rFonts w:ascii="Arial" w:eastAsia="Times New Roman" w:hAnsi="Arial" w:cs="Arial"/>
          <w:sz w:val="24"/>
          <w:szCs w:val="24"/>
          <w:lang w:val="en-US"/>
        </w:rPr>
        <w:t>]</w:t>
      </w:r>
      <w:r w:rsidR="00C252B6">
        <w:rPr>
          <w:rFonts w:ascii="Arial" w:eastAsia="Times New Roman" w:hAnsi="Arial" w:cs="Arial"/>
          <w:sz w:val="24"/>
          <w:szCs w:val="24"/>
          <w:lang w:val="en-US"/>
        </w:rPr>
        <w:tab/>
      </w:r>
      <w:r w:rsidR="008B609D" w:rsidRPr="008B609D">
        <w:rPr>
          <w:rFonts w:ascii="Arial" w:eastAsia="Times New Roman" w:hAnsi="Arial" w:cs="Arial"/>
          <w:sz w:val="24"/>
          <w:szCs w:val="24"/>
          <w:lang w:val="en-US"/>
        </w:rPr>
        <w:t xml:space="preserve">Having considered the plaintiff’s particulars of claim, I must find that the exception </w:t>
      </w:r>
      <w:r w:rsidR="00DA4BB3" w:rsidRPr="00CD77B5">
        <w:rPr>
          <w:rFonts w:ascii="Arial" w:eastAsia="Times New Roman" w:hAnsi="Arial" w:cs="Arial"/>
          <w:sz w:val="24"/>
          <w:szCs w:val="24"/>
          <w:lang w:val="en-US"/>
        </w:rPr>
        <w:t>raised</w:t>
      </w:r>
      <w:r w:rsidR="00DA4BB3">
        <w:rPr>
          <w:rFonts w:ascii="Arial" w:eastAsia="Times New Roman" w:hAnsi="Arial" w:cs="Arial"/>
          <w:sz w:val="24"/>
          <w:szCs w:val="24"/>
          <w:lang w:val="en-US"/>
        </w:rPr>
        <w:t xml:space="preserve"> </w:t>
      </w:r>
      <w:r w:rsidR="008B609D" w:rsidRPr="008B609D">
        <w:rPr>
          <w:rFonts w:ascii="Arial" w:eastAsia="Times New Roman" w:hAnsi="Arial" w:cs="Arial"/>
          <w:sz w:val="24"/>
          <w:szCs w:val="24"/>
          <w:lang w:val="en-US"/>
        </w:rPr>
        <w:t xml:space="preserve">against the particulars of claim was well taken as the plaintiff’s </w:t>
      </w:r>
      <w:r w:rsidR="008B609D" w:rsidRPr="008B609D">
        <w:rPr>
          <w:rFonts w:ascii="Arial" w:eastAsia="Times New Roman" w:hAnsi="Arial" w:cs="Arial"/>
          <w:sz w:val="24"/>
          <w:szCs w:val="24"/>
          <w:lang w:val="en-US"/>
        </w:rPr>
        <w:lastRenderedPageBreak/>
        <w:t xml:space="preserve">particulars of claim is incurably bad. The manner in which the particulars of claim is formulated does not disclose a cause of action and must be set aside. The defendants actually prayed that the claim of the plaintiff be dismissed, however, </w:t>
      </w:r>
      <w:r w:rsidR="00C84AE4">
        <w:rPr>
          <w:rFonts w:ascii="Arial" w:eastAsia="Times New Roman" w:hAnsi="Arial" w:cs="Arial"/>
          <w:sz w:val="24"/>
          <w:szCs w:val="24"/>
          <w:lang w:val="en-US"/>
        </w:rPr>
        <w:t xml:space="preserve">they </w:t>
      </w:r>
      <w:r w:rsidR="008B609D" w:rsidRPr="008B609D">
        <w:rPr>
          <w:rFonts w:ascii="Arial" w:eastAsia="Times New Roman" w:hAnsi="Arial" w:cs="Arial"/>
          <w:sz w:val="24"/>
          <w:szCs w:val="24"/>
          <w:lang w:val="en-US"/>
        </w:rPr>
        <w:t xml:space="preserve">left </w:t>
      </w:r>
      <w:r w:rsidR="00C84AE4">
        <w:rPr>
          <w:rFonts w:ascii="Arial" w:eastAsia="Times New Roman" w:hAnsi="Arial" w:cs="Arial"/>
          <w:sz w:val="24"/>
          <w:szCs w:val="24"/>
          <w:lang w:val="en-US"/>
        </w:rPr>
        <w:t>the decision</w:t>
      </w:r>
      <w:r w:rsidR="008B609D" w:rsidRPr="008B609D">
        <w:rPr>
          <w:rFonts w:ascii="Arial" w:eastAsia="Times New Roman" w:hAnsi="Arial" w:cs="Arial"/>
          <w:sz w:val="24"/>
          <w:szCs w:val="24"/>
          <w:lang w:val="en-US"/>
        </w:rPr>
        <w:t xml:space="preserve"> in the hands of the court.</w:t>
      </w:r>
    </w:p>
    <w:p w:rsidR="008B609D" w:rsidRPr="008B609D" w:rsidRDefault="008B609D" w:rsidP="008B609D">
      <w:pPr>
        <w:shd w:val="clear" w:color="auto" w:fill="FFFFFF"/>
        <w:spacing w:after="0" w:line="360" w:lineRule="auto"/>
        <w:jc w:val="both"/>
        <w:rPr>
          <w:rFonts w:ascii="Arial" w:eastAsia="Times New Roman" w:hAnsi="Arial" w:cs="Arial"/>
          <w:sz w:val="24"/>
          <w:szCs w:val="24"/>
          <w:lang w:val="en-US"/>
        </w:rPr>
      </w:pPr>
    </w:p>
    <w:p w:rsidR="008B609D" w:rsidRPr="008B609D" w:rsidRDefault="00C252B6" w:rsidP="008B609D">
      <w:pPr>
        <w:shd w:val="clear" w:color="auto" w:fill="FFFFFF"/>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w:t>
      </w:r>
      <w:r w:rsidR="004D37BD">
        <w:rPr>
          <w:rFonts w:ascii="Arial" w:eastAsia="Times New Roman" w:hAnsi="Arial" w:cs="Arial"/>
          <w:sz w:val="24"/>
          <w:szCs w:val="24"/>
          <w:lang w:val="en-US"/>
        </w:rPr>
        <w:t>2</w:t>
      </w:r>
      <w:r w:rsidR="000F2E29">
        <w:rPr>
          <w:rFonts w:ascii="Arial" w:eastAsia="Times New Roman" w:hAnsi="Arial" w:cs="Arial"/>
          <w:sz w:val="24"/>
          <w:szCs w:val="24"/>
          <w:lang w:val="en-US"/>
        </w:rPr>
        <w:t>2</w:t>
      </w:r>
      <w:r>
        <w:rPr>
          <w:rFonts w:ascii="Arial" w:eastAsia="Times New Roman" w:hAnsi="Arial" w:cs="Arial"/>
          <w:sz w:val="24"/>
          <w:szCs w:val="24"/>
          <w:lang w:val="en-US"/>
        </w:rPr>
        <w:t>]</w:t>
      </w:r>
      <w:r>
        <w:rPr>
          <w:rFonts w:ascii="Arial" w:eastAsia="Times New Roman" w:hAnsi="Arial" w:cs="Arial"/>
          <w:sz w:val="24"/>
          <w:szCs w:val="24"/>
          <w:lang w:val="en-US"/>
        </w:rPr>
        <w:tab/>
      </w:r>
      <w:r w:rsidR="008B609D" w:rsidRPr="008B609D">
        <w:rPr>
          <w:rFonts w:ascii="Arial" w:eastAsia="Times New Roman" w:hAnsi="Arial" w:cs="Arial"/>
          <w:sz w:val="24"/>
          <w:szCs w:val="24"/>
          <w:lang w:val="en-US"/>
        </w:rPr>
        <w:t xml:space="preserve">In this regard the following passage from Erasmus </w:t>
      </w:r>
      <w:r w:rsidR="008B609D" w:rsidRPr="008B609D">
        <w:rPr>
          <w:rFonts w:ascii="Arial" w:eastAsia="Times New Roman" w:hAnsi="Arial" w:cs="Arial"/>
          <w:i/>
          <w:sz w:val="24"/>
          <w:szCs w:val="24"/>
          <w:lang w:val="en-US"/>
        </w:rPr>
        <w:t>Superior Court Practice</w:t>
      </w:r>
      <w:bookmarkStart w:id="1" w:name="_ftnref4"/>
      <w:r w:rsidR="008B609D" w:rsidRPr="008B609D">
        <w:rPr>
          <w:rFonts w:ascii="Arial" w:eastAsia="Times New Roman" w:hAnsi="Arial" w:cs="Arial"/>
          <w:sz w:val="24"/>
          <w:szCs w:val="24"/>
          <w:vertAlign w:val="superscript"/>
          <w:lang w:val="en-US"/>
        </w:rPr>
        <w:footnoteReference w:id="6"/>
      </w:r>
      <w:bookmarkEnd w:id="1"/>
      <w:r w:rsidR="008B609D" w:rsidRPr="008B609D">
        <w:rPr>
          <w:rFonts w:ascii="Arial" w:eastAsia="Times New Roman" w:hAnsi="Arial" w:cs="Arial"/>
          <w:sz w:val="24"/>
          <w:szCs w:val="24"/>
          <w:lang w:val="en-US"/>
        </w:rPr>
        <w:t> is instructive:</w:t>
      </w:r>
    </w:p>
    <w:p w:rsidR="008B609D" w:rsidRPr="008B609D" w:rsidRDefault="008B609D" w:rsidP="008B609D">
      <w:pPr>
        <w:shd w:val="clear" w:color="auto" w:fill="FFFFFF"/>
        <w:spacing w:after="0" w:line="360" w:lineRule="auto"/>
        <w:jc w:val="both"/>
        <w:rPr>
          <w:rFonts w:ascii="Arial" w:eastAsia="Times New Roman" w:hAnsi="Arial" w:cs="Arial"/>
          <w:sz w:val="24"/>
          <w:szCs w:val="24"/>
          <w:lang w:val="en-US"/>
        </w:rPr>
      </w:pPr>
    </w:p>
    <w:p w:rsidR="008B609D" w:rsidRPr="008B609D" w:rsidRDefault="00DA4BB3" w:rsidP="00C252B6">
      <w:pPr>
        <w:shd w:val="clear" w:color="auto" w:fill="FFFFFF"/>
        <w:spacing w:after="0" w:line="360" w:lineRule="auto"/>
        <w:ind w:firstLine="720"/>
        <w:jc w:val="both"/>
        <w:rPr>
          <w:rFonts w:ascii="Arial" w:eastAsia="Times New Roman" w:hAnsi="Arial" w:cs="Arial"/>
          <w:lang w:val="en-US"/>
        </w:rPr>
      </w:pPr>
      <w:r>
        <w:rPr>
          <w:rFonts w:ascii="Arial" w:eastAsia="Times New Roman" w:hAnsi="Arial" w:cs="Arial"/>
          <w:lang w:val="en-US"/>
        </w:rPr>
        <w:t xml:space="preserve"> ‘W</w:t>
      </w:r>
      <w:r w:rsidR="008B609D" w:rsidRPr="008B609D">
        <w:rPr>
          <w:rFonts w:ascii="Arial" w:eastAsia="Times New Roman" w:hAnsi="Arial" w:cs="Arial"/>
          <w:lang w:val="en-US"/>
        </w:rPr>
        <w:t>here the exception is successful, the proper course is for the court to uphold it.  When an exception is upheld, it is the pleading to which exception is taken which is destroyed. The remainder of the edifice does not crumble …. The upholding of an exception to a declaration or a combined summons does not, therefore, carry with it the dismissal of the action. The unsuccessful party may then apply for leave to amend his pleading.  It is in fact the invariable practice of the courts in cases where an exception has been taken to an initial pleading that it discloses no cause of action, to order that the pleading be set aside and the plaintiff be given leave, if so advised, to file an amended pleading within a certain period of time.   It has been held that it is doubtful whether this practice brooks of any departure; in the rare case in which a departure may be permissible, the court should give reasons for the departure.  This practice a </w:t>
      </w:r>
      <w:r w:rsidR="008B609D" w:rsidRPr="008B609D">
        <w:rPr>
          <w:rFonts w:ascii="Arial" w:eastAsia="Times New Roman" w:hAnsi="Arial" w:cs="Arial"/>
          <w:i/>
          <w:iCs/>
          <w:lang w:val="en-US"/>
        </w:rPr>
        <w:t>fortiori</w:t>
      </w:r>
      <w:r w:rsidR="008B609D" w:rsidRPr="008B609D">
        <w:rPr>
          <w:rFonts w:ascii="Arial" w:eastAsia="Times New Roman" w:hAnsi="Arial" w:cs="Arial"/>
          <w:lang w:val="en-US"/>
        </w:rPr>
        <w:t> applies where an exception is granted on the ground that the pleading is vague and embarrassing, a ground which strikes at the formulation of the cause of action and not its legal validity.’</w:t>
      </w:r>
    </w:p>
    <w:p w:rsidR="008B609D" w:rsidRPr="008B609D" w:rsidRDefault="008B609D" w:rsidP="008B609D">
      <w:pPr>
        <w:shd w:val="clear" w:color="auto" w:fill="FFFFFF"/>
        <w:spacing w:after="0" w:line="240" w:lineRule="auto"/>
        <w:jc w:val="both"/>
        <w:rPr>
          <w:rFonts w:ascii="Arial" w:eastAsia="Times New Roman" w:hAnsi="Arial" w:cs="Arial"/>
          <w:lang w:val="en-US"/>
        </w:rPr>
      </w:pPr>
    </w:p>
    <w:p w:rsidR="008B609D" w:rsidRPr="008B609D" w:rsidRDefault="00C252B6" w:rsidP="008B609D">
      <w:pPr>
        <w:shd w:val="clear" w:color="auto" w:fill="FFFFFF"/>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w:t>
      </w:r>
      <w:r w:rsidR="007442D3">
        <w:rPr>
          <w:rFonts w:ascii="Arial" w:eastAsia="Times New Roman" w:hAnsi="Arial" w:cs="Arial"/>
          <w:sz w:val="24"/>
          <w:szCs w:val="24"/>
          <w:lang w:val="en-US"/>
        </w:rPr>
        <w:t>2</w:t>
      </w:r>
      <w:r w:rsidR="000F2E29">
        <w:rPr>
          <w:rFonts w:ascii="Arial" w:eastAsia="Times New Roman" w:hAnsi="Arial" w:cs="Arial"/>
          <w:sz w:val="24"/>
          <w:szCs w:val="24"/>
          <w:lang w:val="en-US"/>
        </w:rPr>
        <w:t>3</w:t>
      </w:r>
      <w:r>
        <w:rPr>
          <w:rFonts w:ascii="Arial" w:eastAsia="Times New Roman" w:hAnsi="Arial" w:cs="Arial"/>
          <w:sz w:val="24"/>
          <w:szCs w:val="24"/>
          <w:lang w:val="en-US"/>
        </w:rPr>
        <w:t>]</w:t>
      </w:r>
      <w:r>
        <w:rPr>
          <w:rFonts w:ascii="Arial" w:eastAsia="Times New Roman" w:hAnsi="Arial" w:cs="Arial"/>
          <w:sz w:val="24"/>
          <w:szCs w:val="24"/>
          <w:lang w:val="en-US"/>
        </w:rPr>
        <w:tab/>
      </w:r>
      <w:r w:rsidR="008B609D" w:rsidRPr="008B609D">
        <w:rPr>
          <w:rFonts w:ascii="Arial" w:eastAsia="Times New Roman" w:hAnsi="Arial" w:cs="Arial"/>
          <w:sz w:val="24"/>
          <w:szCs w:val="24"/>
          <w:lang w:val="en-US"/>
        </w:rPr>
        <w:t xml:space="preserve">The issue of invariable practice was discussed by Damaseb DCJ (Smuts JA and Chomba AJA concurring) in </w:t>
      </w:r>
      <w:r w:rsidR="008B609D" w:rsidRPr="008B609D">
        <w:rPr>
          <w:rFonts w:ascii="Arial" w:eastAsia="Times New Roman" w:hAnsi="Arial" w:cs="Arial"/>
          <w:i/>
          <w:sz w:val="24"/>
          <w:szCs w:val="24"/>
          <w:lang w:val="en-US"/>
        </w:rPr>
        <w:t>Hallie Investment 142 cc t/a Wimpy Maerua and another v Caterplus Namibia (Pty) Ltd t/a Blue Marine Interfish:</w:t>
      </w:r>
      <w:r w:rsidR="008B609D" w:rsidRPr="008B609D">
        <w:rPr>
          <w:rFonts w:ascii="Arial" w:eastAsia="Times New Roman" w:hAnsi="Arial" w:cs="Arial"/>
          <w:sz w:val="24"/>
          <w:szCs w:val="24"/>
          <w:vertAlign w:val="superscript"/>
          <w:lang w:val="en-US"/>
        </w:rPr>
        <w:footnoteReference w:id="7"/>
      </w:r>
      <w:r w:rsidR="008B609D" w:rsidRPr="008B609D">
        <w:rPr>
          <w:rFonts w:ascii="Arial" w:eastAsia="Times New Roman" w:hAnsi="Arial" w:cs="Arial"/>
          <w:sz w:val="24"/>
          <w:szCs w:val="24"/>
          <w:lang w:val="en-US"/>
        </w:rPr>
        <w:t xml:space="preserve"> </w:t>
      </w:r>
    </w:p>
    <w:p w:rsidR="008B609D" w:rsidRPr="008B609D" w:rsidRDefault="008B609D" w:rsidP="008B609D">
      <w:pPr>
        <w:spacing w:after="160" w:line="259" w:lineRule="auto"/>
        <w:rPr>
          <w:lang w:val="en-ZA"/>
        </w:rPr>
      </w:pPr>
    </w:p>
    <w:p w:rsidR="008B609D" w:rsidRPr="008B609D" w:rsidRDefault="00C252B6" w:rsidP="008B609D">
      <w:pPr>
        <w:shd w:val="clear" w:color="auto" w:fill="FFFFFF"/>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[2</w:t>
      </w:r>
      <w:r w:rsidR="000F2E29">
        <w:rPr>
          <w:rFonts w:ascii="Arial" w:eastAsia="Times New Roman" w:hAnsi="Arial" w:cs="Arial"/>
          <w:sz w:val="24"/>
          <w:szCs w:val="24"/>
          <w:lang w:val="en-US"/>
        </w:rPr>
        <w:t>4</w:t>
      </w:r>
      <w:r>
        <w:rPr>
          <w:rFonts w:ascii="Arial" w:eastAsia="Times New Roman" w:hAnsi="Arial" w:cs="Arial"/>
          <w:sz w:val="24"/>
          <w:szCs w:val="24"/>
          <w:lang w:val="en-US"/>
        </w:rPr>
        <w:t>]</w:t>
      </w:r>
      <w:r>
        <w:rPr>
          <w:rFonts w:ascii="Arial" w:eastAsia="Times New Roman" w:hAnsi="Arial" w:cs="Arial"/>
          <w:sz w:val="24"/>
          <w:szCs w:val="24"/>
          <w:lang w:val="en-US"/>
        </w:rPr>
        <w:tab/>
      </w:r>
      <w:r w:rsidR="008B609D" w:rsidRPr="008B609D">
        <w:rPr>
          <w:rFonts w:ascii="Arial" w:eastAsia="Times New Roman" w:hAnsi="Arial" w:cs="Arial"/>
          <w:sz w:val="24"/>
          <w:szCs w:val="24"/>
          <w:lang w:val="en-US"/>
        </w:rPr>
        <w:t>In keeping with the invariable practice as adopted by our courts, under the guidance of the Supreme Court of Namibia, the plaintiff must be afforded the opportunity to amend his particulars of claim, should he elect to do so.</w:t>
      </w:r>
    </w:p>
    <w:p w:rsidR="00B34890" w:rsidRDefault="00B34890" w:rsidP="008B609D">
      <w:pPr>
        <w:spacing w:after="0" w:line="360" w:lineRule="auto"/>
        <w:jc w:val="both"/>
        <w:rPr>
          <w:rFonts w:ascii="Arial" w:hAnsi="Arial" w:cs="Arial"/>
          <w:sz w:val="24"/>
          <w:lang w:val="en-US"/>
        </w:rPr>
      </w:pPr>
    </w:p>
    <w:p w:rsidR="008B609D" w:rsidRPr="008B609D" w:rsidRDefault="007442D3" w:rsidP="008B609D">
      <w:pPr>
        <w:spacing w:after="0" w:line="360" w:lineRule="auto"/>
        <w:jc w:val="both"/>
        <w:rPr>
          <w:rFonts w:ascii="Arial" w:hAnsi="Arial" w:cs="Arial"/>
          <w:sz w:val="24"/>
          <w:lang w:val="en-US"/>
        </w:rPr>
      </w:pPr>
      <w:r>
        <w:rPr>
          <w:rFonts w:ascii="Arial" w:hAnsi="Arial" w:cs="Arial"/>
          <w:sz w:val="24"/>
          <w:lang w:val="en-US"/>
        </w:rPr>
        <w:t>[2</w:t>
      </w:r>
      <w:r w:rsidR="000F2E29">
        <w:rPr>
          <w:rFonts w:ascii="Arial" w:hAnsi="Arial" w:cs="Arial"/>
          <w:sz w:val="24"/>
          <w:lang w:val="en-US"/>
        </w:rPr>
        <w:t>5</w:t>
      </w:r>
      <w:r w:rsidR="00B34890">
        <w:rPr>
          <w:rFonts w:ascii="Arial" w:hAnsi="Arial" w:cs="Arial"/>
          <w:sz w:val="24"/>
          <w:lang w:val="en-US"/>
        </w:rPr>
        <w:t>]</w:t>
      </w:r>
      <w:r w:rsidR="00B34890">
        <w:rPr>
          <w:rFonts w:ascii="Arial" w:hAnsi="Arial" w:cs="Arial"/>
          <w:sz w:val="24"/>
          <w:lang w:val="en-US"/>
        </w:rPr>
        <w:tab/>
      </w:r>
      <w:r w:rsidR="008B609D" w:rsidRPr="008B609D">
        <w:rPr>
          <w:rFonts w:ascii="Arial" w:hAnsi="Arial" w:cs="Arial"/>
          <w:sz w:val="24"/>
          <w:lang w:val="en-US"/>
        </w:rPr>
        <w:t>In the result, make the following order:</w:t>
      </w:r>
    </w:p>
    <w:p w:rsidR="008B609D" w:rsidRPr="008B609D" w:rsidRDefault="008B609D" w:rsidP="008B609D">
      <w:pPr>
        <w:spacing w:after="0" w:line="360" w:lineRule="auto"/>
        <w:jc w:val="both"/>
        <w:rPr>
          <w:rFonts w:ascii="Arial" w:hAnsi="Arial" w:cs="Arial"/>
          <w:sz w:val="24"/>
          <w:lang w:val="en-US"/>
        </w:rPr>
      </w:pPr>
    </w:p>
    <w:p w:rsidR="003E794A" w:rsidRPr="003E794A" w:rsidRDefault="003E794A" w:rsidP="003E794A">
      <w:pPr>
        <w:pStyle w:val="ListParagraph"/>
        <w:numPr>
          <w:ilvl w:val="0"/>
          <w:numId w:val="33"/>
        </w:numPr>
        <w:spacing w:after="0" w:line="360" w:lineRule="auto"/>
        <w:ind w:left="0" w:firstLine="0"/>
        <w:jc w:val="both"/>
        <w:rPr>
          <w:rFonts w:ascii="Arial" w:eastAsia="Times New Roman" w:hAnsi="Arial" w:cs="Arial"/>
          <w:color w:val="000000"/>
          <w:sz w:val="24"/>
          <w:szCs w:val="24"/>
          <w:lang w:val="en-US"/>
        </w:rPr>
      </w:pPr>
      <w:r w:rsidRPr="003E794A">
        <w:rPr>
          <w:rFonts w:ascii="Arial" w:eastAsia="Times New Roman" w:hAnsi="Arial" w:cs="Arial"/>
          <w:bCs/>
          <w:color w:val="000000"/>
          <w:sz w:val="24"/>
          <w:szCs w:val="24"/>
          <w:lang w:val="en-US"/>
        </w:rPr>
        <w:lastRenderedPageBreak/>
        <w:t>Ruling on the exception raised</w:t>
      </w:r>
      <w:r w:rsidRPr="003E794A">
        <w:rPr>
          <w:rFonts w:ascii="Arial" w:eastAsia="Times New Roman" w:hAnsi="Arial" w:cs="Arial"/>
          <w:color w:val="000000"/>
          <w:sz w:val="24"/>
          <w:szCs w:val="24"/>
          <w:lang w:val="en-US"/>
        </w:rPr>
        <w:t>: </w:t>
      </w:r>
    </w:p>
    <w:p w:rsidR="003E794A" w:rsidRPr="003E794A" w:rsidRDefault="003E794A" w:rsidP="003E794A">
      <w:pPr>
        <w:pStyle w:val="ListParagraph"/>
        <w:spacing w:after="0" w:line="360" w:lineRule="auto"/>
        <w:ind w:left="0"/>
        <w:jc w:val="both"/>
        <w:rPr>
          <w:rFonts w:ascii="Arial" w:eastAsia="Times New Roman" w:hAnsi="Arial" w:cs="Arial"/>
          <w:color w:val="000000"/>
          <w:sz w:val="24"/>
          <w:szCs w:val="24"/>
          <w:lang w:val="en-US"/>
        </w:rPr>
      </w:pPr>
    </w:p>
    <w:p w:rsidR="003E794A" w:rsidRPr="008B609D" w:rsidRDefault="003E794A" w:rsidP="00C84AE4">
      <w:pPr>
        <w:spacing w:after="0" w:line="360" w:lineRule="auto"/>
        <w:ind w:left="720"/>
        <w:jc w:val="both"/>
        <w:rPr>
          <w:rFonts w:ascii="Arial" w:eastAsia="Times New Roman" w:hAnsi="Arial" w:cs="Arial"/>
          <w:color w:val="000000"/>
          <w:sz w:val="24"/>
          <w:szCs w:val="24"/>
          <w:lang w:val="en-US"/>
        </w:rPr>
      </w:pPr>
      <w:r w:rsidRPr="008B609D">
        <w:rPr>
          <w:rFonts w:ascii="Arial" w:eastAsia="Times New Roman" w:hAnsi="Arial" w:cs="Arial"/>
          <w:color w:val="000000"/>
          <w:sz w:val="24"/>
          <w:szCs w:val="24"/>
          <w:lang w:val="en-US"/>
        </w:rPr>
        <w:t>1.1</w:t>
      </w:r>
      <w:r w:rsidR="00DA4BB3" w:rsidRPr="00DA4BB3">
        <w:rPr>
          <w:rFonts w:ascii="Arial" w:eastAsia="Times New Roman" w:hAnsi="Arial" w:cs="Arial"/>
          <w:color w:val="000000"/>
          <w:sz w:val="24"/>
          <w:szCs w:val="24"/>
          <w:lang w:val="en-US"/>
        </w:rPr>
        <w:tab/>
      </w:r>
      <w:r w:rsidRPr="008B609D">
        <w:rPr>
          <w:rFonts w:ascii="Arial" w:eastAsia="Times New Roman" w:hAnsi="Arial" w:cs="Arial"/>
          <w:color w:val="000000"/>
          <w:sz w:val="24"/>
          <w:szCs w:val="24"/>
          <w:lang w:val="en-US"/>
        </w:rPr>
        <w:t>Exception is upheld.  </w:t>
      </w:r>
    </w:p>
    <w:p w:rsidR="003E794A" w:rsidRPr="008B609D" w:rsidRDefault="003E794A" w:rsidP="00C84AE4">
      <w:pPr>
        <w:spacing w:after="0" w:line="360" w:lineRule="auto"/>
        <w:ind w:left="720"/>
        <w:jc w:val="both"/>
        <w:rPr>
          <w:rFonts w:ascii="Arial" w:eastAsia="Times New Roman" w:hAnsi="Arial" w:cs="Arial"/>
          <w:color w:val="000000"/>
          <w:sz w:val="24"/>
          <w:szCs w:val="24"/>
          <w:lang w:val="en-US"/>
        </w:rPr>
      </w:pPr>
      <w:r w:rsidRPr="008B609D">
        <w:rPr>
          <w:rFonts w:ascii="Arial" w:eastAsia="Times New Roman" w:hAnsi="Arial" w:cs="Arial"/>
          <w:color w:val="000000"/>
          <w:sz w:val="24"/>
          <w:szCs w:val="24"/>
          <w:lang w:val="en-US"/>
        </w:rPr>
        <w:t xml:space="preserve">1.2 </w:t>
      </w:r>
      <w:r w:rsidR="00DA4BB3" w:rsidRPr="00DA4BB3">
        <w:rPr>
          <w:rFonts w:ascii="Arial" w:eastAsia="Times New Roman" w:hAnsi="Arial" w:cs="Arial"/>
          <w:color w:val="000000"/>
          <w:sz w:val="24"/>
          <w:szCs w:val="24"/>
          <w:lang w:val="en-US"/>
        </w:rPr>
        <w:tab/>
      </w:r>
      <w:r w:rsidRPr="008B609D">
        <w:rPr>
          <w:rFonts w:ascii="Arial" w:eastAsia="Times New Roman" w:hAnsi="Arial" w:cs="Arial"/>
          <w:color w:val="000000"/>
          <w:sz w:val="24"/>
          <w:szCs w:val="24"/>
          <w:lang w:val="en-US"/>
        </w:rPr>
        <w:t>The plaintiff’s particulars of claim, is struck and set aside and he is given leave, if so advised, to file amended particulars of claim by 6 October 2023.</w:t>
      </w:r>
    </w:p>
    <w:p w:rsidR="003E794A" w:rsidRPr="008B609D" w:rsidRDefault="003E794A" w:rsidP="003E794A">
      <w:pPr>
        <w:spacing w:after="0" w:line="360" w:lineRule="auto"/>
        <w:jc w:val="both"/>
        <w:rPr>
          <w:rFonts w:ascii="Arial" w:eastAsia="Times New Roman" w:hAnsi="Arial" w:cs="Arial"/>
          <w:color w:val="000000"/>
          <w:sz w:val="24"/>
          <w:szCs w:val="24"/>
          <w:lang w:val="en-US"/>
        </w:rPr>
      </w:pPr>
      <w:r w:rsidRPr="008B609D">
        <w:rPr>
          <w:rFonts w:ascii="Arial" w:eastAsia="Times New Roman" w:hAnsi="Arial" w:cs="Arial"/>
          <w:color w:val="000000"/>
          <w:sz w:val="24"/>
          <w:szCs w:val="24"/>
          <w:lang w:val="en-US"/>
        </w:rPr>
        <w:t> </w:t>
      </w:r>
    </w:p>
    <w:p w:rsidR="003E794A" w:rsidRPr="003E794A" w:rsidRDefault="003E794A" w:rsidP="003E794A">
      <w:pPr>
        <w:pStyle w:val="ListParagraph"/>
        <w:numPr>
          <w:ilvl w:val="0"/>
          <w:numId w:val="33"/>
        </w:numPr>
        <w:spacing w:after="0" w:line="360" w:lineRule="auto"/>
        <w:ind w:left="357" w:hanging="357"/>
        <w:jc w:val="both"/>
        <w:rPr>
          <w:rFonts w:ascii="Arial" w:eastAsia="Times New Roman" w:hAnsi="Arial" w:cs="Arial"/>
          <w:color w:val="000000"/>
          <w:sz w:val="24"/>
          <w:szCs w:val="24"/>
          <w:lang w:val="en-US"/>
        </w:rPr>
      </w:pPr>
      <w:r w:rsidRPr="003E794A">
        <w:rPr>
          <w:rFonts w:ascii="Arial" w:eastAsia="Times New Roman" w:hAnsi="Arial" w:cs="Arial"/>
          <w:bCs/>
          <w:color w:val="000000"/>
          <w:sz w:val="24"/>
          <w:szCs w:val="24"/>
          <w:lang w:val="en-US"/>
        </w:rPr>
        <w:t>Further conduct of the matter</w:t>
      </w:r>
      <w:r w:rsidRPr="003E794A">
        <w:rPr>
          <w:rFonts w:ascii="Arial" w:eastAsia="Times New Roman" w:hAnsi="Arial" w:cs="Arial"/>
          <w:color w:val="000000"/>
          <w:sz w:val="24"/>
          <w:szCs w:val="24"/>
          <w:lang w:val="en-US"/>
        </w:rPr>
        <w:t>: </w:t>
      </w:r>
    </w:p>
    <w:p w:rsidR="003E794A" w:rsidRPr="003E794A" w:rsidRDefault="003E794A" w:rsidP="003E794A">
      <w:pPr>
        <w:pStyle w:val="ListParagraph"/>
        <w:spacing w:after="0" w:line="360" w:lineRule="auto"/>
        <w:ind w:left="360"/>
        <w:jc w:val="both"/>
        <w:rPr>
          <w:rFonts w:ascii="Arial" w:eastAsia="Times New Roman" w:hAnsi="Arial" w:cs="Arial"/>
          <w:color w:val="000000"/>
          <w:sz w:val="24"/>
          <w:szCs w:val="24"/>
          <w:lang w:val="en-US"/>
        </w:rPr>
      </w:pPr>
    </w:p>
    <w:p w:rsidR="003E794A" w:rsidRPr="008B609D" w:rsidRDefault="00DA4BB3" w:rsidP="00C84AE4">
      <w:pPr>
        <w:spacing w:after="0" w:line="360" w:lineRule="auto"/>
        <w:ind w:left="720"/>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2.1</w:t>
      </w:r>
      <w:r w:rsidR="000F2E29">
        <w:rPr>
          <w:rFonts w:ascii="Arial" w:eastAsia="Times New Roman" w:hAnsi="Arial" w:cs="Arial"/>
          <w:color w:val="000000"/>
          <w:sz w:val="24"/>
          <w:szCs w:val="24"/>
          <w:lang w:val="en-US"/>
        </w:rPr>
        <w:tab/>
      </w:r>
      <w:r w:rsidR="003E794A" w:rsidRPr="008B609D">
        <w:rPr>
          <w:rFonts w:ascii="Arial" w:eastAsia="Times New Roman" w:hAnsi="Arial" w:cs="Arial"/>
          <w:color w:val="000000"/>
          <w:sz w:val="24"/>
          <w:szCs w:val="24"/>
          <w:lang w:val="en-US"/>
        </w:rPr>
        <w:t>The case is postponed to </w:t>
      </w:r>
      <w:r w:rsidR="003E794A" w:rsidRPr="002C0C52">
        <w:rPr>
          <w:rFonts w:ascii="Arial" w:eastAsia="Times New Roman" w:hAnsi="Arial" w:cs="Arial"/>
          <w:b/>
          <w:bCs/>
          <w:color w:val="000000"/>
          <w:sz w:val="24"/>
          <w:szCs w:val="24"/>
          <w:lang w:val="en-US"/>
        </w:rPr>
        <w:t>12/10/2023</w:t>
      </w:r>
      <w:r w:rsidR="003E794A" w:rsidRPr="002C0C52">
        <w:rPr>
          <w:rFonts w:ascii="Arial" w:eastAsia="Times New Roman" w:hAnsi="Arial" w:cs="Arial"/>
          <w:color w:val="000000"/>
          <w:sz w:val="24"/>
          <w:szCs w:val="24"/>
          <w:lang w:val="en-US"/>
        </w:rPr>
        <w:t> at </w:t>
      </w:r>
      <w:r w:rsidR="003E794A" w:rsidRPr="002C0C52">
        <w:rPr>
          <w:rFonts w:ascii="Arial" w:eastAsia="Times New Roman" w:hAnsi="Arial" w:cs="Arial"/>
          <w:b/>
          <w:bCs/>
          <w:color w:val="000000"/>
          <w:sz w:val="24"/>
          <w:szCs w:val="24"/>
          <w:lang w:val="en-US"/>
        </w:rPr>
        <w:t>15:00</w:t>
      </w:r>
      <w:r w:rsidR="003E794A" w:rsidRPr="008B609D">
        <w:rPr>
          <w:rFonts w:ascii="Arial" w:eastAsia="Times New Roman" w:hAnsi="Arial" w:cs="Arial"/>
          <w:color w:val="000000"/>
          <w:sz w:val="24"/>
          <w:szCs w:val="24"/>
          <w:lang w:val="en-US"/>
        </w:rPr>
        <w:t> for Status hearing (Reason: Amendment of Pleadings). </w:t>
      </w:r>
    </w:p>
    <w:p w:rsidR="003E794A" w:rsidRPr="008B609D" w:rsidRDefault="003E794A" w:rsidP="00C84AE4">
      <w:pPr>
        <w:spacing w:after="0" w:line="360" w:lineRule="auto"/>
        <w:ind w:left="720"/>
        <w:jc w:val="both"/>
        <w:rPr>
          <w:rFonts w:ascii="Arial" w:eastAsia="Times New Roman" w:hAnsi="Arial" w:cs="Arial"/>
          <w:color w:val="000000"/>
          <w:sz w:val="24"/>
          <w:szCs w:val="24"/>
          <w:lang w:val="en-US"/>
        </w:rPr>
      </w:pPr>
      <w:r w:rsidRPr="008B609D">
        <w:rPr>
          <w:rFonts w:ascii="Arial" w:eastAsia="Times New Roman" w:hAnsi="Arial" w:cs="Arial"/>
          <w:color w:val="000000"/>
          <w:sz w:val="24"/>
          <w:szCs w:val="24"/>
          <w:lang w:val="en-US"/>
        </w:rPr>
        <w:t xml:space="preserve">2.2 </w:t>
      </w:r>
      <w:r w:rsidR="00DA4BB3" w:rsidRPr="00DA4BB3">
        <w:rPr>
          <w:rFonts w:ascii="Arial" w:eastAsia="Times New Roman" w:hAnsi="Arial" w:cs="Arial"/>
          <w:color w:val="000000"/>
          <w:sz w:val="24"/>
          <w:szCs w:val="24"/>
          <w:lang w:val="en-US"/>
        </w:rPr>
        <w:tab/>
      </w:r>
      <w:r w:rsidRPr="008B609D">
        <w:rPr>
          <w:rFonts w:ascii="Arial" w:eastAsia="Times New Roman" w:hAnsi="Arial" w:cs="Arial"/>
          <w:color w:val="000000"/>
          <w:sz w:val="24"/>
          <w:szCs w:val="24"/>
          <w:lang w:val="en-US"/>
        </w:rPr>
        <w:t>The plaintiff is cautioned to attend the court either in person or represented by a duly appointed legal practitioner.</w:t>
      </w:r>
    </w:p>
    <w:p w:rsidR="008B609D" w:rsidRDefault="008B609D" w:rsidP="008B609D">
      <w:pPr>
        <w:spacing w:after="0" w:line="360" w:lineRule="auto"/>
        <w:rPr>
          <w:rFonts w:ascii="Verdana" w:eastAsia="Times New Roman" w:hAnsi="Verdana"/>
          <w:color w:val="000000"/>
          <w:sz w:val="20"/>
          <w:szCs w:val="20"/>
          <w:lang w:val="en-US"/>
        </w:rPr>
      </w:pPr>
    </w:p>
    <w:p w:rsidR="00237C93" w:rsidRDefault="00237C93" w:rsidP="008B609D">
      <w:pPr>
        <w:spacing w:after="0" w:line="360" w:lineRule="auto"/>
        <w:rPr>
          <w:rFonts w:ascii="Arial" w:hAnsi="Arial" w:cs="Arial"/>
          <w:sz w:val="24"/>
          <w:szCs w:val="24"/>
          <w:lang w:val="en-US"/>
        </w:rPr>
      </w:pPr>
    </w:p>
    <w:p w:rsidR="00DA4BB3" w:rsidRPr="008B609D" w:rsidRDefault="00DA4BB3" w:rsidP="008B609D">
      <w:pPr>
        <w:spacing w:after="0" w:line="360" w:lineRule="auto"/>
        <w:rPr>
          <w:rFonts w:ascii="Arial" w:hAnsi="Arial" w:cs="Arial"/>
          <w:sz w:val="24"/>
          <w:szCs w:val="24"/>
          <w:lang w:val="en-US"/>
        </w:rPr>
      </w:pPr>
    </w:p>
    <w:p w:rsidR="008B609D" w:rsidRPr="008B609D" w:rsidRDefault="008B609D" w:rsidP="008B609D">
      <w:pPr>
        <w:spacing w:after="0" w:line="360" w:lineRule="auto"/>
        <w:rPr>
          <w:rFonts w:ascii="Arial" w:hAnsi="Arial" w:cs="Arial"/>
          <w:sz w:val="24"/>
          <w:szCs w:val="24"/>
          <w:lang w:val="en-US"/>
        </w:rPr>
      </w:pPr>
    </w:p>
    <w:p w:rsidR="008B609D" w:rsidRPr="008B609D" w:rsidRDefault="008B609D" w:rsidP="008B609D">
      <w:pPr>
        <w:spacing w:after="160" w:line="360" w:lineRule="auto"/>
        <w:jc w:val="right"/>
        <w:rPr>
          <w:rFonts w:ascii="Arial" w:hAnsi="Arial" w:cs="Arial"/>
          <w:sz w:val="24"/>
          <w:lang w:val="en-US"/>
        </w:rPr>
      </w:pPr>
      <w:r w:rsidRPr="008B609D">
        <w:rPr>
          <w:rFonts w:ascii="Arial" w:hAnsi="Arial" w:cs="Arial"/>
          <w:sz w:val="24"/>
          <w:lang w:val="en-US"/>
        </w:rPr>
        <w:t>____________</w:t>
      </w:r>
    </w:p>
    <w:p w:rsidR="008B609D" w:rsidRPr="008B609D" w:rsidRDefault="008B609D" w:rsidP="008B609D">
      <w:pPr>
        <w:spacing w:after="0" w:line="360" w:lineRule="auto"/>
        <w:jc w:val="right"/>
        <w:rPr>
          <w:rFonts w:ascii="Arial" w:hAnsi="Arial" w:cs="Arial"/>
          <w:sz w:val="24"/>
          <w:lang w:val="en-US"/>
        </w:rPr>
      </w:pPr>
      <w:r w:rsidRPr="008B609D">
        <w:rPr>
          <w:rFonts w:ascii="Arial" w:hAnsi="Arial" w:cs="Arial"/>
          <w:sz w:val="24"/>
          <w:lang w:val="en-US"/>
        </w:rPr>
        <w:t>J S Prinsloo</w:t>
      </w:r>
    </w:p>
    <w:p w:rsidR="008B609D" w:rsidRPr="008B609D" w:rsidRDefault="008B609D" w:rsidP="008B609D">
      <w:pPr>
        <w:spacing w:after="0" w:line="360" w:lineRule="auto"/>
        <w:jc w:val="right"/>
        <w:rPr>
          <w:rFonts w:ascii="Arial" w:hAnsi="Arial" w:cs="Arial"/>
          <w:sz w:val="24"/>
          <w:lang w:val="en-US"/>
        </w:rPr>
      </w:pPr>
      <w:r w:rsidRPr="008B609D">
        <w:rPr>
          <w:rFonts w:ascii="Arial" w:hAnsi="Arial" w:cs="Arial"/>
          <w:sz w:val="24"/>
          <w:lang w:val="en-US"/>
        </w:rPr>
        <w:t>Judge</w:t>
      </w:r>
    </w:p>
    <w:p w:rsidR="008B609D" w:rsidRPr="008B609D" w:rsidRDefault="008B609D" w:rsidP="008B609D">
      <w:pPr>
        <w:spacing w:after="160" w:line="360" w:lineRule="auto"/>
        <w:jc w:val="both"/>
        <w:rPr>
          <w:rFonts w:ascii="Arial" w:hAnsi="Arial" w:cs="Arial"/>
          <w:sz w:val="24"/>
          <w:lang w:val="en-US"/>
        </w:rPr>
      </w:pPr>
    </w:p>
    <w:p w:rsidR="00E16B8F" w:rsidRDefault="00E16B8F" w:rsidP="0024565B">
      <w:pPr>
        <w:spacing w:after="0" w:line="360" w:lineRule="auto"/>
        <w:jc w:val="both"/>
        <w:rPr>
          <w:rFonts w:ascii="Arial" w:hAnsi="Arial" w:cs="Arial"/>
          <w:sz w:val="24"/>
          <w:szCs w:val="24"/>
          <w:lang w:val="en-US"/>
        </w:rPr>
      </w:pPr>
    </w:p>
    <w:p w:rsidR="00E16B8F" w:rsidRDefault="00E16B8F" w:rsidP="0024565B">
      <w:pPr>
        <w:spacing w:after="0" w:line="360" w:lineRule="auto"/>
        <w:jc w:val="both"/>
        <w:rPr>
          <w:rFonts w:ascii="Arial" w:hAnsi="Arial" w:cs="Arial"/>
          <w:sz w:val="24"/>
          <w:szCs w:val="24"/>
          <w:lang w:val="en-US"/>
        </w:rPr>
      </w:pPr>
    </w:p>
    <w:p w:rsidR="00E16B8F" w:rsidRDefault="00E16B8F" w:rsidP="00601D7C">
      <w:pPr>
        <w:spacing w:after="0" w:line="360" w:lineRule="auto"/>
        <w:rPr>
          <w:rFonts w:ascii="Arial" w:hAnsi="Arial" w:cs="Arial"/>
          <w:sz w:val="24"/>
          <w:szCs w:val="24"/>
        </w:rPr>
      </w:pPr>
    </w:p>
    <w:p w:rsidR="00E16B8F" w:rsidRDefault="00E16B8F" w:rsidP="00601D7C">
      <w:pPr>
        <w:spacing w:after="0" w:line="360" w:lineRule="auto"/>
        <w:rPr>
          <w:rFonts w:ascii="Arial" w:hAnsi="Arial" w:cs="Arial"/>
          <w:sz w:val="24"/>
          <w:szCs w:val="24"/>
        </w:rPr>
      </w:pPr>
    </w:p>
    <w:p w:rsidR="00E16B8F" w:rsidRDefault="00E16B8F" w:rsidP="00601D7C">
      <w:pPr>
        <w:spacing w:after="0" w:line="360" w:lineRule="auto"/>
        <w:rPr>
          <w:rFonts w:ascii="Arial" w:hAnsi="Arial" w:cs="Arial"/>
          <w:sz w:val="24"/>
          <w:szCs w:val="24"/>
        </w:rPr>
      </w:pPr>
    </w:p>
    <w:p w:rsidR="00E16B8F" w:rsidRDefault="00E16B8F" w:rsidP="00601D7C">
      <w:pPr>
        <w:spacing w:after="0" w:line="360" w:lineRule="auto"/>
        <w:rPr>
          <w:rFonts w:ascii="Arial" w:hAnsi="Arial" w:cs="Arial"/>
          <w:sz w:val="24"/>
          <w:szCs w:val="24"/>
        </w:rPr>
      </w:pPr>
    </w:p>
    <w:p w:rsidR="00E16B8F" w:rsidRDefault="00E16B8F" w:rsidP="00601D7C">
      <w:pPr>
        <w:spacing w:after="0" w:line="360" w:lineRule="auto"/>
        <w:rPr>
          <w:rFonts w:ascii="Arial" w:hAnsi="Arial" w:cs="Arial"/>
          <w:sz w:val="24"/>
          <w:szCs w:val="24"/>
        </w:rPr>
      </w:pPr>
    </w:p>
    <w:p w:rsidR="00E16B8F" w:rsidRDefault="00E16B8F" w:rsidP="00601D7C">
      <w:pPr>
        <w:spacing w:after="0" w:line="360" w:lineRule="auto"/>
        <w:rPr>
          <w:rFonts w:ascii="Arial" w:hAnsi="Arial" w:cs="Arial"/>
          <w:sz w:val="24"/>
          <w:szCs w:val="24"/>
        </w:rPr>
      </w:pPr>
    </w:p>
    <w:p w:rsidR="00E16B8F" w:rsidRDefault="00E16B8F" w:rsidP="00601D7C">
      <w:pPr>
        <w:spacing w:after="0" w:line="360" w:lineRule="auto"/>
        <w:rPr>
          <w:rFonts w:ascii="Arial" w:hAnsi="Arial" w:cs="Arial"/>
          <w:sz w:val="24"/>
          <w:szCs w:val="24"/>
        </w:rPr>
      </w:pPr>
    </w:p>
    <w:p w:rsidR="00E16B8F" w:rsidRDefault="00E16B8F" w:rsidP="00601D7C">
      <w:pPr>
        <w:spacing w:after="0" w:line="360" w:lineRule="auto"/>
        <w:rPr>
          <w:rFonts w:ascii="Arial" w:hAnsi="Arial" w:cs="Arial"/>
          <w:sz w:val="24"/>
          <w:szCs w:val="24"/>
        </w:rPr>
      </w:pPr>
    </w:p>
    <w:p w:rsidR="00E16B8F" w:rsidRDefault="00E16B8F" w:rsidP="00601D7C">
      <w:pPr>
        <w:spacing w:after="0" w:line="360" w:lineRule="auto"/>
        <w:rPr>
          <w:rFonts w:ascii="Arial" w:hAnsi="Arial" w:cs="Arial"/>
          <w:sz w:val="24"/>
          <w:szCs w:val="24"/>
        </w:rPr>
      </w:pPr>
    </w:p>
    <w:p w:rsidR="00C252B6" w:rsidRDefault="00C252B6" w:rsidP="00601D7C">
      <w:pPr>
        <w:spacing w:after="0" w:line="360" w:lineRule="auto"/>
        <w:rPr>
          <w:rFonts w:ascii="Arial" w:hAnsi="Arial" w:cs="Arial"/>
          <w:sz w:val="24"/>
          <w:szCs w:val="24"/>
        </w:rPr>
      </w:pPr>
    </w:p>
    <w:p w:rsidR="00C252B6" w:rsidRDefault="00C252B6" w:rsidP="00601D7C">
      <w:pPr>
        <w:spacing w:after="0" w:line="360" w:lineRule="auto"/>
        <w:rPr>
          <w:rFonts w:ascii="Arial" w:hAnsi="Arial" w:cs="Arial"/>
          <w:sz w:val="24"/>
          <w:szCs w:val="24"/>
        </w:rPr>
      </w:pPr>
    </w:p>
    <w:p w:rsidR="00C252B6" w:rsidRDefault="00C252B6" w:rsidP="00601D7C">
      <w:pPr>
        <w:spacing w:after="0" w:line="360" w:lineRule="auto"/>
        <w:rPr>
          <w:rFonts w:ascii="Arial" w:hAnsi="Arial" w:cs="Arial"/>
          <w:sz w:val="24"/>
          <w:szCs w:val="24"/>
        </w:rPr>
      </w:pPr>
    </w:p>
    <w:p w:rsidR="00C252B6" w:rsidRDefault="00C252B6" w:rsidP="00601D7C">
      <w:pPr>
        <w:spacing w:after="0" w:line="360" w:lineRule="auto"/>
        <w:rPr>
          <w:rFonts w:ascii="Arial" w:hAnsi="Arial" w:cs="Arial"/>
          <w:sz w:val="24"/>
          <w:szCs w:val="24"/>
        </w:rPr>
      </w:pPr>
    </w:p>
    <w:p w:rsidR="00C252B6" w:rsidRDefault="00C252B6" w:rsidP="00601D7C">
      <w:pPr>
        <w:spacing w:after="0" w:line="360" w:lineRule="auto"/>
        <w:rPr>
          <w:rFonts w:ascii="Arial" w:hAnsi="Arial" w:cs="Arial"/>
          <w:sz w:val="24"/>
          <w:szCs w:val="24"/>
        </w:rPr>
      </w:pPr>
    </w:p>
    <w:p w:rsidR="00C252B6" w:rsidRDefault="00C252B6" w:rsidP="00601D7C">
      <w:pPr>
        <w:spacing w:after="0" w:line="360" w:lineRule="auto"/>
        <w:rPr>
          <w:rFonts w:ascii="Arial" w:hAnsi="Arial" w:cs="Arial"/>
          <w:sz w:val="24"/>
          <w:szCs w:val="24"/>
        </w:rPr>
      </w:pPr>
    </w:p>
    <w:p w:rsidR="006C21FA" w:rsidRDefault="006C21FA" w:rsidP="00601D7C">
      <w:pPr>
        <w:spacing w:after="0" w:line="360" w:lineRule="auto"/>
        <w:rPr>
          <w:rFonts w:ascii="Arial" w:hAnsi="Arial" w:cs="Arial"/>
          <w:sz w:val="24"/>
          <w:szCs w:val="24"/>
        </w:rPr>
      </w:pPr>
    </w:p>
    <w:p w:rsidR="0089331E" w:rsidRDefault="00601D7C" w:rsidP="00601D7C">
      <w:pPr>
        <w:spacing w:after="0" w:line="360" w:lineRule="auto"/>
        <w:rPr>
          <w:rFonts w:ascii="Arial" w:hAnsi="Arial" w:cs="Arial"/>
          <w:sz w:val="24"/>
          <w:szCs w:val="24"/>
        </w:rPr>
      </w:pPr>
      <w:r>
        <w:rPr>
          <w:rFonts w:ascii="Arial" w:hAnsi="Arial" w:cs="Arial"/>
          <w:sz w:val="24"/>
          <w:szCs w:val="24"/>
        </w:rPr>
        <w:t>APPEARANCES:</w:t>
      </w:r>
    </w:p>
    <w:p w:rsidR="0089331E" w:rsidRPr="009A3D25" w:rsidRDefault="0089331E" w:rsidP="0089331E">
      <w:pPr>
        <w:spacing w:after="0" w:line="360" w:lineRule="auto"/>
        <w:rPr>
          <w:rFonts w:ascii="Arial" w:hAnsi="Arial" w:cs="Arial"/>
          <w:sz w:val="24"/>
          <w:szCs w:val="24"/>
        </w:rPr>
      </w:pPr>
    </w:p>
    <w:p w:rsidR="00EA6336" w:rsidRPr="009A3D25" w:rsidRDefault="001B1E29" w:rsidP="0089331E">
      <w:pPr>
        <w:spacing w:after="0" w:line="360" w:lineRule="auto"/>
        <w:rPr>
          <w:rFonts w:ascii="Arial" w:hAnsi="Arial" w:cs="Arial"/>
          <w:sz w:val="24"/>
          <w:szCs w:val="24"/>
        </w:rPr>
      </w:pPr>
      <w:r w:rsidRPr="00C84AE4">
        <w:rPr>
          <w:rFonts w:ascii="Arial" w:hAnsi="Arial" w:cs="Arial"/>
          <w:sz w:val="24"/>
          <w:szCs w:val="24"/>
        </w:rPr>
        <w:t>PLA</w:t>
      </w:r>
      <w:r w:rsidR="004D37BD" w:rsidRPr="00C84AE4">
        <w:rPr>
          <w:rFonts w:ascii="Arial" w:hAnsi="Arial" w:cs="Arial"/>
          <w:sz w:val="24"/>
          <w:szCs w:val="24"/>
        </w:rPr>
        <w:t>I</w:t>
      </w:r>
      <w:r w:rsidRPr="00C84AE4">
        <w:rPr>
          <w:rFonts w:ascii="Arial" w:hAnsi="Arial" w:cs="Arial"/>
          <w:sz w:val="24"/>
          <w:szCs w:val="24"/>
        </w:rPr>
        <w:t>NTIFF</w:t>
      </w:r>
      <w:r w:rsidR="00EA6336" w:rsidRPr="00C84AE4">
        <w:rPr>
          <w:rFonts w:ascii="Arial" w:hAnsi="Arial" w:cs="Arial"/>
          <w:sz w:val="24"/>
          <w:szCs w:val="24"/>
        </w:rPr>
        <w:t>:</w:t>
      </w:r>
      <w:r w:rsidR="0089331E" w:rsidRPr="009A3D25">
        <w:rPr>
          <w:rFonts w:ascii="Arial" w:hAnsi="Arial" w:cs="Arial"/>
          <w:sz w:val="24"/>
          <w:szCs w:val="24"/>
        </w:rPr>
        <w:tab/>
      </w:r>
      <w:r w:rsidR="0089331E" w:rsidRPr="009A3D25">
        <w:rPr>
          <w:rFonts w:ascii="Arial" w:hAnsi="Arial" w:cs="Arial"/>
          <w:sz w:val="24"/>
          <w:szCs w:val="24"/>
        </w:rPr>
        <w:tab/>
      </w:r>
      <w:r w:rsidR="00B34890">
        <w:rPr>
          <w:rFonts w:ascii="Arial" w:hAnsi="Arial" w:cs="Arial"/>
          <w:sz w:val="24"/>
          <w:szCs w:val="24"/>
        </w:rPr>
        <w:tab/>
      </w:r>
      <w:r w:rsidR="00B34890">
        <w:rPr>
          <w:rFonts w:ascii="Arial" w:hAnsi="Arial" w:cs="Arial"/>
          <w:sz w:val="24"/>
          <w:szCs w:val="24"/>
        </w:rPr>
        <w:tab/>
      </w:r>
      <w:r w:rsidR="00B34890">
        <w:rPr>
          <w:rFonts w:ascii="Arial" w:hAnsi="Arial" w:cs="Arial"/>
          <w:sz w:val="24"/>
          <w:szCs w:val="24"/>
        </w:rPr>
        <w:tab/>
      </w:r>
      <w:r w:rsidR="00B34890">
        <w:rPr>
          <w:rFonts w:ascii="Arial" w:hAnsi="Arial" w:cs="Arial"/>
          <w:sz w:val="24"/>
          <w:szCs w:val="24"/>
        </w:rPr>
        <w:tab/>
      </w:r>
      <w:r w:rsidR="00B34890">
        <w:rPr>
          <w:rFonts w:ascii="Arial" w:hAnsi="Arial" w:cs="Arial"/>
          <w:sz w:val="24"/>
          <w:szCs w:val="24"/>
        </w:rPr>
        <w:tab/>
      </w:r>
      <w:r w:rsidR="00C252B6">
        <w:rPr>
          <w:rFonts w:ascii="Arial" w:hAnsi="Arial" w:cs="Arial"/>
          <w:sz w:val="24"/>
          <w:szCs w:val="24"/>
        </w:rPr>
        <w:t>J Goveia</w:t>
      </w:r>
    </w:p>
    <w:p w:rsidR="0089331E" w:rsidRPr="009A3D25" w:rsidRDefault="0089331E" w:rsidP="0089331E">
      <w:pPr>
        <w:spacing w:after="0" w:line="360" w:lineRule="auto"/>
        <w:rPr>
          <w:rFonts w:ascii="Arial" w:hAnsi="Arial" w:cs="Arial"/>
          <w:sz w:val="24"/>
          <w:szCs w:val="24"/>
        </w:rPr>
      </w:pPr>
      <w:r w:rsidRPr="009A3D25">
        <w:rPr>
          <w:rFonts w:ascii="Arial" w:hAnsi="Arial" w:cs="Arial"/>
          <w:sz w:val="24"/>
          <w:szCs w:val="24"/>
        </w:rPr>
        <w:tab/>
      </w:r>
      <w:r w:rsidRPr="009A3D25">
        <w:rPr>
          <w:rFonts w:ascii="Arial" w:hAnsi="Arial" w:cs="Arial"/>
          <w:sz w:val="24"/>
          <w:szCs w:val="24"/>
        </w:rPr>
        <w:tab/>
      </w:r>
      <w:r w:rsidRPr="009A3D25">
        <w:rPr>
          <w:rFonts w:ascii="Arial" w:hAnsi="Arial" w:cs="Arial"/>
          <w:sz w:val="24"/>
          <w:szCs w:val="24"/>
        </w:rPr>
        <w:tab/>
      </w:r>
      <w:r w:rsidR="00B34890">
        <w:rPr>
          <w:rFonts w:ascii="Arial" w:hAnsi="Arial" w:cs="Arial"/>
          <w:sz w:val="24"/>
          <w:szCs w:val="24"/>
        </w:rPr>
        <w:tab/>
      </w:r>
      <w:r w:rsidR="00B34890">
        <w:rPr>
          <w:rFonts w:ascii="Arial" w:hAnsi="Arial" w:cs="Arial"/>
          <w:sz w:val="24"/>
          <w:szCs w:val="24"/>
        </w:rPr>
        <w:tab/>
      </w:r>
      <w:r w:rsidR="00B34890">
        <w:rPr>
          <w:rFonts w:ascii="Arial" w:hAnsi="Arial" w:cs="Arial"/>
          <w:sz w:val="24"/>
          <w:szCs w:val="24"/>
        </w:rPr>
        <w:tab/>
      </w:r>
      <w:r w:rsidR="00B34890">
        <w:rPr>
          <w:rFonts w:ascii="Arial" w:hAnsi="Arial" w:cs="Arial"/>
          <w:sz w:val="24"/>
          <w:szCs w:val="24"/>
        </w:rPr>
        <w:tab/>
      </w:r>
      <w:r w:rsidR="00B34890">
        <w:rPr>
          <w:rFonts w:ascii="Arial" w:hAnsi="Arial" w:cs="Arial"/>
          <w:sz w:val="24"/>
          <w:szCs w:val="24"/>
        </w:rPr>
        <w:tab/>
      </w:r>
      <w:r w:rsidR="00E16B8F">
        <w:rPr>
          <w:rFonts w:ascii="Arial" w:hAnsi="Arial" w:cs="Arial"/>
          <w:sz w:val="24"/>
          <w:szCs w:val="24"/>
        </w:rPr>
        <w:t>In Person</w:t>
      </w:r>
      <w:r w:rsidR="00DA4BB3">
        <w:rPr>
          <w:rFonts w:ascii="Arial" w:hAnsi="Arial" w:cs="Arial"/>
          <w:sz w:val="24"/>
          <w:szCs w:val="24"/>
        </w:rPr>
        <w:t>, Windhoek</w:t>
      </w:r>
    </w:p>
    <w:p w:rsidR="00DA4BB3" w:rsidRPr="009A3D25" w:rsidRDefault="00DA4BB3" w:rsidP="00EA6336">
      <w:pPr>
        <w:spacing w:after="0" w:line="360" w:lineRule="auto"/>
        <w:jc w:val="both"/>
        <w:rPr>
          <w:rFonts w:ascii="Arial" w:hAnsi="Arial" w:cs="Arial"/>
          <w:sz w:val="24"/>
          <w:szCs w:val="24"/>
        </w:rPr>
      </w:pPr>
    </w:p>
    <w:p w:rsidR="00EA6336" w:rsidRPr="009A3D25" w:rsidRDefault="001B1E29" w:rsidP="00EA6336">
      <w:pPr>
        <w:spacing w:after="0" w:line="360" w:lineRule="auto"/>
        <w:rPr>
          <w:rFonts w:ascii="Arial" w:hAnsi="Arial" w:cs="Arial"/>
          <w:sz w:val="24"/>
          <w:szCs w:val="24"/>
        </w:rPr>
      </w:pPr>
      <w:r w:rsidRPr="009A3D25">
        <w:rPr>
          <w:rFonts w:ascii="Arial" w:hAnsi="Arial" w:cs="Arial"/>
          <w:sz w:val="24"/>
          <w:szCs w:val="24"/>
        </w:rPr>
        <w:t>DEFENDA</w:t>
      </w:r>
      <w:r w:rsidR="00EA6336" w:rsidRPr="009A3D25">
        <w:rPr>
          <w:rFonts w:ascii="Arial" w:hAnsi="Arial" w:cs="Arial"/>
          <w:sz w:val="24"/>
          <w:szCs w:val="24"/>
        </w:rPr>
        <w:t>NTS:</w:t>
      </w:r>
      <w:r w:rsidR="0089331E" w:rsidRPr="009A3D25">
        <w:t xml:space="preserve"> </w:t>
      </w:r>
      <w:r w:rsidR="0089331E" w:rsidRPr="009A3D25">
        <w:tab/>
      </w:r>
      <w:r w:rsidR="00B34890">
        <w:tab/>
      </w:r>
      <w:r w:rsidR="00B34890">
        <w:tab/>
      </w:r>
      <w:r w:rsidR="00B34890">
        <w:tab/>
      </w:r>
      <w:r w:rsidR="00B34890">
        <w:tab/>
      </w:r>
      <w:r w:rsidR="00B34890">
        <w:tab/>
      </w:r>
      <w:r w:rsidR="00B34890" w:rsidRPr="00B34890">
        <w:rPr>
          <w:rFonts w:ascii="Arial" w:hAnsi="Arial" w:cs="Arial"/>
          <w:sz w:val="24"/>
          <w:szCs w:val="24"/>
        </w:rPr>
        <w:t>S Vlieghe</w:t>
      </w:r>
    </w:p>
    <w:p w:rsidR="001150FD" w:rsidRPr="00EA6336" w:rsidRDefault="001B1E29" w:rsidP="000F2E29">
      <w:pPr>
        <w:spacing w:after="0" w:line="360" w:lineRule="auto"/>
        <w:ind w:left="5760"/>
        <w:rPr>
          <w:rFonts w:ascii="Arial" w:hAnsi="Arial" w:cs="Arial"/>
          <w:sz w:val="24"/>
          <w:szCs w:val="24"/>
        </w:rPr>
      </w:pPr>
      <w:r w:rsidRPr="009A3D25">
        <w:rPr>
          <w:rFonts w:ascii="Arial" w:hAnsi="Arial" w:cs="Arial"/>
          <w:sz w:val="24"/>
          <w:szCs w:val="24"/>
        </w:rPr>
        <w:t>Of</w:t>
      </w:r>
      <w:r w:rsidR="00C252B6">
        <w:rPr>
          <w:rFonts w:ascii="Arial" w:hAnsi="Arial" w:cs="Arial"/>
          <w:sz w:val="24"/>
          <w:szCs w:val="24"/>
        </w:rPr>
        <w:t xml:space="preserve"> Koep</w:t>
      </w:r>
      <w:r w:rsidR="00C84AE4">
        <w:rPr>
          <w:rFonts w:ascii="Arial" w:hAnsi="Arial" w:cs="Arial"/>
          <w:sz w:val="24"/>
          <w:szCs w:val="24"/>
        </w:rPr>
        <w:t xml:space="preserve"> </w:t>
      </w:r>
      <w:r w:rsidR="00E16B8F">
        <w:rPr>
          <w:rFonts w:ascii="Arial" w:hAnsi="Arial" w:cs="Arial"/>
          <w:sz w:val="24"/>
          <w:szCs w:val="24"/>
        </w:rPr>
        <w:t xml:space="preserve">&amp; </w:t>
      </w:r>
      <w:r w:rsidR="00C252B6">
        <w:rPr>
          <w:rFonts w:ascii="Arial" w:hAnsi="Arial" w:cs="Arial"/>
          <w:sz w:val="24"/>
          <w:szCs w:val="24"/>
        </w:rPr>
        <w:t>Partners</w:t>
      </w:r>
      <w:r w:rsidR="00DA4BB3">
        <w:rPr>
          <w:rFonts w:ascii="Arial" w:hAnsi="Arial" w:cs="Arial"/>
          <w:sz w:val="24"/>
          <w:szCs w:val="24"/>
        </w:rPr>
        <w:t>, Windhoek</w:t>
      </w:r>
    </w:p>
    <w:p w:rsidR="00601D7C" w:rsidRPr="00601D7C" w:rsidRDefault="00601D7C" w:rsidP="001150FD">
      <w:pPr>
        <w:spacing w:after="0" w:line="360" w:lineRule="auto"/>
        <w:rPr>
          <w:rFonts w:ascii="Arial" w:hAnsi="Arial" w:cs="Arial"/>
          <w:sz w:val="24"/>
          <w:szCs w:val="24"/>
        </w:rPr>
      </w:pPr>
    </w:p>
    <w:sectPr w:rsidR="00601D7C" w:rsidRPr="00601D7C" w:rsidSect="002859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419" w:rsidRDefault="00006419" w:rsidP="000B30D9">
      <w:pPr>
        <w:spacing w:after="0" w:line="240" w:lineRule="auto"/>
      </w:pPr>
      <w:r>
        <w:separator/>
      </w:r>
    </w:p>
  </w:endnote>
  <w:endnote w:type="continuationSeparator" w:id="0">
    <w:p w:rsidR="00006419" w:rsidRDefault="00006419"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70" w:rsidRDefault="00072A70">
    <w:pPr>
      <w:pStyle w:val="Footer"/>
      <w:jc w:val="right"/>
    </w:pPr>
  </w:p>
  <w:p w:rsidR="00072A70" w:rsidRDefault="00072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419" w:rsidRDefault="00006419" w:rsidP="000B30D9">
      <w:pPr>
        <w:spacing w:after="0" w:line="240" w:lineRule="auto"/>
      </w:pPr>
      <w:r>
        <w:separator/>
      </w:r>
    </w:p>
  </w:footnote>
  <w:footnote w:type="continuationSeparator" w:id="0">
    <w:p w:rsidR="00006419" w:rsidRDefault="00006419" w:rsidP="000B30D9">
      <w:pPr>
        <w:spacing w:after="0" w:line="240" w:lineRule="auto"/>
      </w:pPr>
      <w:r>
        <w:continuationSeparator/>
      </w:r>
    </w:p>
  </w:footnote>
  <w:footnote w:id="1">
    <w:p w:rsidR="008B609D" w:rsidRPr="00CD77B5" w:rsidRDefault="008B609D" w:rsidP="00576820">
      <w:pPr>
        <w:pStyle w:val="FootnoteText"/>
        <w:spacing w:line="360" w:lineRule="auto"/>
        <w:jc w:val="both"/>
        <w:rPr>
          <w:rFonts w:ascii="Arial" w:hAnsi="Arial" w:cs="Arial"/>
          <w:lang w:val="af-ZA"/>
        </w:rPr>
      </w:pPr>
      <w:r w:rsidRPr="004073C5">
        <w:rPr>
          <w:rStyle w:val="FootnoteReference"/>
          <w:rFonts w:ascii="Arial" w:hAnsi="Arial" w:cs="Arial"/>
        </w:rPr>
        <w:footnoteRef/>
      </w:r>
      <w:r w:rsidRPr="004073C5">
        <w:rPr>
          <w:rFonts w:ascii="Arial" w:hAnsi="Arial" w:cs="Arial"/>
        </w:rPr>
        <w:t xml:space="preserve"> </w:t>
      </w:r>
      <w:r w:rsidR="006A506A" w:rsidRPr="00CD77B5">
        <w:rPr>
          <w:rFonts w:ascii="Arial" w:hAnsi="Arial" w:cs="Arial"/>
          <w:i/>
        </w:rPr>
        <w:t>Christian v Metropolitan Life Namibia Retirement Annuity Fund and Others</w:t>
      </w:r>
      <w:r w:rsidR="006A506A" w:rsidRPr="00CD77B5">
        <w:rPr>
          <w:rFonts w:ascii="Arial" w:hAnsi="Arial" w:cs="Arial"/>
        </w:rPr>
        <w:t xml:space="preserve"> </w:t>
      </w:r>
      <w:r w:rsidRPr="00CD77B5">
        <w:rPr>
          <w:rFonts w:ascii="Arial" w:hAnsi="Arial" w:cs="Arial"/>
        </w:rPr>
        <w:t xml:space="preserve">2008 (2) NR 753 (SC) also referred to in the matter of </w:t>
      </w:r>
      <w:r w:rsidRPr="00CD77B5">
        <w:rPr>
          <w:rFonts w:ascii="Arial" w:hAnsi="Arial" w:cs="Arial"/>
          <w:i/>
        </w:rPr>
        <w:t xml:space="preserve">Boois v State </w:t>
      </w:r>
      <w:r w:rsidRPr="00CD77B5">
        <w:rPr>
          <w:rFonts w:ascii="Arial" w:hAnsi="Arial" w:cs="Arial"/>
        </w:rPr>
        <w:t>(CA 76-2014) [2015] NAHCMD 131 (8 June 2015) para [2].</w:t>
      </w:r>
    </w:p>
  </w:footnote>
  <w:footnote w:id="2">
    <w:p w:rsidR="008B609D" w:rsidRPr="00CD77B5" w:rsidRDefault="008B609D" w:rsidP="00576820">
      <w:pPr>
        <w:pStyle w:val="FootnoteText"/>
        <w:spacing w:line="360" w:lineRule="auto"/>
        <w:jc w:val="both"/>
        <w:rPr>
          <w:rFonts w:ascii="Arial" w:hAnsi="Arial" w:cs="Arial"/>
          <w:lang w:val="af-ZA"/>
        </w:rPr>
      </w:pPr>
      <w:r w:rsidRPr="00CD77B5">
        <w:rPr>
          <w:rStyle w:val="FootnoteReference"/>
          <w:rFonts w:ascii="Arial" w:hAnsi="Arial" w:cs="Arial"/>
        </w:rPr>
        <w:footnoteRef/>
      </w:r>
      <w:r w:rsidRPr="00CD77B5">
        <w:rPr>
          <w:rFonts w:ascii="Arial" w:hAnsi="Arial" w:cs="Arial"/>
        </w:rPr>
        <w:t xml:space="preserve"> </w:t>
      </w:r>
      <w:r w:rsidR="006A506A" w:rsidRPr="00CD77B5">
        <w:rPr>
          <w:rFonts w:ascii="Arial" w:hAnsi="Arial" w:cs="Arial"/>
          <w:i/>
        </w:rPr>
        <w:t>Van Rooyen v Commercial Union Assurance Company of SA Ltd</w:t>
      </w:r>
      <w:r w:rsidR="006A506A" w:rsidRPr="00CD77B5">
        <w:rPr>
          <w:rFonts w:ascii="Arial" w:hAnsi="Arial" w:cs="Arial"/>
        </w:rPr>
        <w:t xml:space="preserve"> </w:t>
      </w:r>
      <w:r w:rsidRPr="00CD77B5">
        <w:rPr>
          <w:rFonts w:ascii="Arial" w:hAnsi="Arial" w:cs="Arial"/>
        </w:rPr>
        <w:t>1983 (2) SA 465 (O) at 480G - H.</w:t>
      </w:r>
    </w:p>
  </w:footnote>
  <w:footnote w:id="3">
    <w:p w:rsidR="008B609D" w:rsidRPr="00CD77B5" w:rsidRDefault="008B609D" w:rsidP="00576820">
      <w:pPr>
        <w:pStyle w:val="FootnoteText"/>
        <w:spacing w:line="360" w:lineRule="auto"/>
        <w:jc w:val="both"/>
        <w:rPr>
          <w:rFonts w:ascii="Arial" w:hAnsi="Arial" w:cs="Arial"/>
          <w:lang w:val="af-ZA"/>
        </w:rPr>
      </w:pPr>
      <w:r w:rsidRPr="00CD77B5">
        <w:rPr>
          <w:rStyle w:val="FootnoteReference"/>
          <w:rFonts w:ascii="Arial" w:hAnsi="Arial" w:cs="Arial"/>
        </w:rPr>
        <w:footnoteRef/>
      </w:r>
      <w:r w:rsidRPr="00CD77B5">
        <w:rPr>
          <w:rFonts w:ascii="Arial" w:hAnsi="Arial" w:cs="Arial"/>
        </w:rPr>
        <w:t xml:space="preserve"> Per Rabie J in </w:t>
      </w:r>
      <w:r w:rsidRPr="00CD77B5">
        <w:rPr>
          <w:rFonts w:ascii="Arial" w:hAnsi="Arial" w:cs="Arial"/>
          <w:i/>
        </w:rPr>
        <w:t>Absa Bank Ltd v Dlamini</w:t>
      </w:r>
      <w:r w:rsidR="006A506A" w:rsidRPr="00CD77B5">
        <w:rPr>
          <w:rFonts w:ascii="Arial" w:hAnsi="Arial" w:cs="Arial"/>
        </w:rPr>
        <w:t xml:space="preserve"> 2008 (2) SA 262 (T) </w:t>
      </w:r>
      <w:r w:rsidRPr="00CD77B5">
        <w:rPr>
          <w:rFonts w:ascii="Arial" w:hAnsi="Arial" w:cs="Arial"/>
        </w:rPr>
        <w:t>[2008] 2 All SA 405) at 268B.</w:t>
      </w:r>
    </w:p>
  </w:footnote>
  <w:footnote w:id="4">
    <w:p w:rsidR="008B609D" w:rsidRPr="00CD77B5" w:rsidRDefault="008B609D" w:rsidP="00576820">
      <w:pPr>
        <w:pStyle w:val="FootnoteText"/>
        <w:spacing w:line="360" w:lineRule="auto"/>
        <w:jc w:val="both"/>
        <w:rPr>
          <w:rFonts w:ascii="Arial" w:hAnsi="Arial" w:cs="Arial"/>
          <w:lang w:val="af-ZA"/>
        </w:rPr>
      </w:pPr>
      <w:r w:rsidRPr="00CD77B5">
        <w:rPr>
          <w:rStyle w:val="FootnoteReference"/>
          <w:rFonts w:ascii="Arial" w:hAnsi="Arial" w:cs="Arial"/>
        </w:rPr>
        <w:footnoteRef/>
      </w:r>
      <w:r w:rsidRPr="00CD77B5">
        <w:rPr>
          <w:rFonts w:ascii="Arial" w:hAnsi="Arial" w:cs="Arial"/>
        </w:rPr>
        <w:t xml:space="preserve"> See: </w:t>
      </w:r>
      <w:r w:rsidRPr="00CD77B5">
        <w:rPr>
          <w:rFonts w:ascii="Arial" w:hAnsi="Arial" w:cs="Arial"/>
          <w:i/>
        </w:rPr>
        <w:t>Xinwa and Others v Volkswagen of South Africa (Pty) Ltd</w:t>
      </w:r>
      <w:r w:rsidRPr="00CD77B5">
        <w:rPr>
          <w:rFonts w:ascii="Arial" w:hAnsi="Arial" w:cs="Arial"/>
        </w:rPr>
        <w:t xml:space="preserve"> 2003 (4) SA 390 (CC) (2003 (6) BCLR 575; 2003 (5) BLLR 409) at 395B - D.</w:t>
      </w:r>
    </w:p>
  </w:footnote>
  <w:footnote w:id="5">
    <w:p w:rsidR="006A506A" w:rsidRPr="006A506A" w:rsidRDefault="006A506A" w:rsidP="00576820">
      <w:pPr>
        <w:pStyle w:val="FootnoteText"/>
        <w:spacing w:line="360" w:lineRule="auto"/>
        <w:rPr>
          <w:lang w:val="en-US"/>
        </w:rPr>
      </w:pPr>
      <w:r w:rsidRPr="00CD77B5">
        <w:rPr>
          <w:rStyle w:val="FootnoteReference"/>
        </w:rPr>
        <w:footnoteRef/>
      </w:r>
      <w:r w:rsidRPr="00CD77B5">
        <w:t xml:space="preserve"> </w:t>
      </w:r>
      <w:r w:rsidRPr="00CD77B5">
        <w:rPr>
          <w:rFonts w:ascii="Arial" w:hAnsi="Arial" w:cs="Arial"/>
          <w:i/>
        </w:rPr>
        <w:t>Hangula v Motor Vehicle Accident Fund</w:t>
      </w:r>
      <w:r w:rsidRPr="00CD77B5">
        <w:rPr>
          <w:rFonts w:ascii="Arial" w:hAnsi="Arial" w:cs="Arial"/>
        </w:rPr>
        <w:t xml:space="preserve"> 2013 (2) NR 358 (HC).</w:t>
      </w:r>
    </w:p>
  </w:footnote>
  <w:footnote w:id="6">
    <w:p w:rsidR="008B609D" w:rsidRPr="004073C5" w:rsidRDefault="008B609D" w:rsidP="008B609D">
      <w:pPr>
        <w:pStyle w:val="FootnoteText"/>
        <w:jc w:val="both"/>
        <w:rPr>
          <w:rFonts w:ascii="Arial" w:hAnsi="Arial" w:cs="Arial"/>
          <w:lang w:val="af-ZA"/>
        </w:rPr>
      </w:pPr>
      <w:r w:rsidRPr="004073C5">
        <w:rPr>
          <w:rStyle w:val="FootnoteReference"/>
          <w:rFonts w:ascii="Arial" w:hAnsi="Arial" w:cs="Arial"/>
        </w:rPr>
        <w:footnoteRef/>
      </w:r>
      <w:r w:rsidRPr="004073C5">
        <w:rPr>
          <w:rFonts w:ascii="Arial" w:hAnsi="Arial" w:cs="Arial"/>
        </w:rPr>
        <w:t xml:space="preserve"> </w:t>
      </w:r>
      <w:r w:rsidRPr="004073C5">
        <w:rPr>
          <w:rFonts w:ascii="Arial" w:hAnsi="Arial" w:cs="Arial"/>
          <w:color w:val="202020"/>
          <w:shd w:val="clear" w:color="auto" w:fill="FFFFFF"/>
        </w:rPr>
        <w:t>At page BI- 159</w:t>
      </w:r>
      <w:r>
        <w:rPr>
          <w:rFonts w:ascii="Arial" w:hAnsi="Arial" w:cs="Arial"/>
          <w:color w:val="202020"/>
          <w:shd w:val="clear" w:color="auto" w:fill="FFFFFF"/>
        </w:rPr>
        <w:t>.</w:t>
      </w:r>
    </w:p>
  </w:footnote>
  <w:footnote w:id="7">
    <w:p w:rsidR="008B609D" w:rsidRPr="004073C5" w:rsidRDefault="008B609D" w:rsidP="008B609D">
      <w:pPr>
        <w:pStyle w:val="FootnoteText"/>
        <w:jc w:val="both"/>
        <w:rPr>
          <w:rFonts w:ascii="Arial" w:hAnsi="Arial" w:cs="Arial"/>
          <w:lang w:val="af-ZA"/>
        </w:rPr>
      </w:pPr>
      <w:r w:rsidRPr="004073C5">
        <w:rPr>
          <w:rStyle w:val="FootnoteReference"/>
          <w:rFonts w:ascii="Arial" w:hAnsi="Arial" w:cs="Arial"/>
        </w:rPr>
        <w:footnoteRef/>
      </w:r>
      <w:r w:rsidRPr="004073C5">
        <w:rPr>
          <w:rFonts w:ascii="Arial" w:hAnsi="Arial" w:cs="Arial"/>
        </w:rPr>
        <w:t xml:space="preserve"> </w:t>
      </w:r>
      <w:r w:rsidRPr="007A3657">
        <w:rPr>
          <w:rFonts w:ascii="Arial" w:hAnsi="Arial" w:cs="Arial"/>
          <w:i/>
        </w:rPr>
        <w:t>Hallie Investment 142 cc t/a Wimpy Maerua and another v Caterplus Namibia (Pty) Ltd t/a Blue Marine Interfish</w:t>
      </w:r>
      <w:r w:rsidRPr="004073C5">
        <w:rPr>
          <w:rFonts w:ascii="Arial" w:hAnsi="Arial" w:cs="Arial"/>
          <w:color w:val="202020"/>
        </w:rPr>
        <w:t xml:space="preserve"> 2016 (1) NR 291 (SC) at p304-305.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rFonts w:ascii="Arial" w:hAnsi="Arial" w:cs="Arial"/>
        <w:noProof/>
        <w:sz w:val="24"/>
        <w:szCs w:val="24"/>
      </w:rPr>
    </w:sdtEndPr>
    <w:sdtContent>
      <w:p w:rsidR="00072A70" w:rsidRPr="00B8036B" w:rsidRDefault="00072A70">
        <w:pPr>
          <w:pStyle w:val="Header"/>
          <w:jc w:val="right"/>
          <w:rPr>
            <w:rFonts w:ascii="Arial" w:hAnsi="Arial" w:cs="Arial"/>
            <w:sz w:val="24"/>
            <w:szCs w:val="24"/>
          </w:rPr>
        </w:pPr>
        <w:r w:rsidRPr="00B8036B">
          <w:rPr>
            <w:rFonts w:ascii="Arial" w:hAnsi="Arial" w:cs="Arial"/>
            <w:sz w:val="24"/>
            <w:szCs w:val="24"/>
          </w:rPr>
          <w:fldChar w:fldCharType="begin"/>
        </w:r>
        <w:r w:rsidRPr="00B8036B">
          <w:rPr>
            <w:rFonts w:ascii="Arial" w:hAnsi="Arial" w:cs="Arial"/>
            <w:sz w:val="24"/>
            <w:szCs w:val="24"/>
          </w:rPr>
          <w:instrText xml:space="preserve"> PAGE   \* MERGEFORMAT </w:instrText>
        </w:r>
        <w:r w:rsidRPr="00B8036B">
          <w:rPr>
            <w:rFonts w:ascii="Arial" w:hAnsi="Arial" w:cs="Arial"/>
            <w:sz w:val="24"/>
            <w:szCs w:val="24"/>
          </w:rPr>
          <w:fldChar w:fldCharType="separate"/>
        </w:r>
        <w:r w:rsidR="000849B9">
          <w:rPr>
            <w:rFonts w:ascii="Arial" w:hAnsi="Arial" w:cs="Arial"/>
            <w:noProof/>
            <w:sz w:val="24"/>
            <w:szCs w:val="24"/>
          </w:rPr>
          <w:t>2</w:t>
        </w:r>
        <w:r w:rsidRPr="00B8036B">
          <w:rPr>
            <w:rFonts w:ascii="Arial" w:hAnsi="Arial" w:cs="Arial"/>
            <w:noProof/>
            <w:sz w:val="24"/>
            <w:szCs w:val="24"/>
          </w:rPr>
          <w:fldChar w:fldCharType="end"/>
        </w:r>
      </w:p>
    </w:sdtContent>
  </w:sdt>
  <w:p w:rsidR="00072A70" w:rsidRDefault="00072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15F"/>
    <w:multiLevelType w:val="hybridMultilevel"/>
    <w:tmpl w:val="2900567A"/>
    <w:lvl w:ilvl="0" w:tplc="4000B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AB3721"/>
    <w:multiLevelType w:val="hybridMultilevel"/>
    <w:tmpl w:val="B6BE4D24"/>
    <w:lvl w:ilvl="0" w:tplc="F40E45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C816BA"/>
    <w:multiLevelType w:val="hybridMultilevel"/>
    <w:tmpl w:val="E886FF64"/>
    <w:lvl w:ilvl="0" w:tplc="798C8F0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0F751F21"/>
    <w:multiLevelType w:val="hybridMultilevel"/>
    <w:tmpl w:val="F3162D5E"/>
    <w:lvl w:ilvl="0" w:tplc="208048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E44F1"/>
    <w:multiLevelType w:val="hybridMultilevel"/>
    <w:tmpl w:val="28F24840"/>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B64AA"/>
    <w:multiLevelType w:val="hybridMultilevel"/>
    <w:tmpl w:val="FAA66DF0"/>
    <w:lvl w:ilvl="0" w:tplc="04EAE33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4F5C0A"/>
    <w:multiLevelType w:val="hybridMultilevel"/>
    <w:tmpl w:val="B2CE38A6"/>
    <w:lvl w:ilvl="0" w:tplc="8CF62A80">
      <w:start w:val="1"/>
      <w:numFmt w:val="decimal"/>
      <w:lvlText w:val="%1."/>
      <w:lvlJc w:val="left"/>
      <w:pPr>
        <w:ind w:left="435" w:hanging="360"/>
      </w:pPr>
      <w:rPr>
        <w:rFonts w:ascii="Arial" w:hAnsi="Arial" w:cs="Arial" w:hint="default"/>
        <w:sz w:val="24"/>
        <w:szCs w:val="24"/>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nsid w:val="1C34278C"/>
    <w:multiLevelType w:val="hybridMultilevel"/>
    <w:tmpl w:val="DFD6BC76"/>
    <w:lvl w:ilvl="0" w:tplc="687A82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F373750"/>
    <w:multiLevelType w:val="hybridMultilevel"/>
    <w:tmpl w:val="7BBEC630"/>
    <w:lvl w:ilvl="0" w:tplc="8B18A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54201B"/>
    <w:multiLevelType w:val="hybridMultilevel"/>
    <w:tmpl w:val="91C81E78"/>
    <w:lvl w:ilvl="0" w:tplc="4EFA2F8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25945FE8"/>
    <w:multiLevelType w:val="hybridMultilevel"/>
    <w:tmpl w:val="6DD025B0"/>
    <w:lvl w:ilvl="0" w:tplc="0B562E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8237C87"/>
    <w:multiLevelType w:val="hybridMultilevel"/>
    <w:tmpl w:val="5344D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2581D3E"/>
    <w:multiLevelType w:val="hybridMultilevel"/>
    <w:tmpl w:val="34FE5F26"/>
    <w:lvl w:ilvl="0" w:tplc="C08651C8">
      <w:start w:val="1"/>
      <w:numFmt w:val="decimal"/>
      <w:lvlText w:val="[%1]"/>
      <w:lvlJc w:val="left"/>
      <w:pPr>
        <w:ind w:left="50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64069BF"/>
    <w:multiLevelType w:val="hybridMultilevel"/>
    <w:tmpl w:val="69C4DEE6"/>
    <w:lvl w:ilvl="0" w:tplc="09044A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83A3D"/>
    <w:multiLevelType w:val="hybridMultilevel"/>
    <w:tmpl w:val="6A76B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572F1A"/>
    <w:multiLevelType w:val="multilevel"/>
    <w:tmpl w:val="652232D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F9F7713"/>
    <w:multiLevelType w:val="hybridMultilevel"/>
    <w:tmpl w:val="71C630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270C6D8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D23625"/>
    <w:multiLevelType w:val="hybridMultilevel"/>
    <w:tmpl w:val="89F4D444"/>
    <w:lvl w:ilvl="0" w:tplc="0FA2FE6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B94353"/>
    <w:multiLevelType w:val="hybridMultilevel"/>
    <w:tmpl w:val="DFCC1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6E3B55"/>
    <w:multiLevelType w:val="multilevel"/>
    <w:tmpl w:val="F5B025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91672EE"/>
    <w:multiLevelType w:val="hybridMultilevel"/>
    <w:tmpl w:val="E4F89C86"/>
    <w:lvl w:ilvl="0" w:tplc="D7E06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7212E"/>
    <w:multiLevelType w:val="hybridMultilevel"/>
    <w:tmpl w:val="4A6212EA"/>
    <w:lvl w:ilvl="0" w:tplc="BA1418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182D44"/>
    <w:multiLevelType w:val="hybridMultilevel"/>
    <w:tmpl w:val="93048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69675F"/>
    <w:multiLevelType w:val="hybridMultilevel"/>
    <w:tmpl w:val="D2883A1E"/>
    <w:lvl w:ilvl="0" w:tplc="595220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345744"/>
    <w:multiLevelType w:val="hybridMultilevel"/>
    <w:tmpl w:val="FD22B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526F1"/>
    <w:multiLevelType w:val="hybridMultilevel"/>
    <w:tmpl w:val="FD22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00A00"/>
    <w:multiLevelType w:val="hybridMultilevel"/>
    <w:tmpl w:val="7D0CD7BA"/>
    <w:lvl w:ilvl="0" w:tplc="B0C2997E">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6B3DD4"/>
    <w:multiLevelType w:val="hybridMultilevel"/>
    <w:tmpl w:val="ABEC0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154179"/>
    <w:multiLevelType w:val="hybridMultilevel"/>
    <w:tmpl w:val="12B610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FC76E1A"/>
    <w:multiLevelType w:val="hybridMultilevel"/>
    <w:tmpl w:val="670C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59490F"/>
    <w:multiLevelType w:val="hybridMultilevel"/>
    <w:tmpl w:val="DE981872"/>
    <w:lvl w:ilvl="0" w:tplc="A0F6A742">
      <w:start w:val="1"/>
      <w:numFmt w:val="decimal"/>
      <w:lvlText w:val="[%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1C31AE"/>
    <w:multiLevelType w:val="hybridMultilevel"/>
    <w:tmpl w:val="3DF2E9FE"/>
    <w:lvl w:ilvl="0" w:tplc="1830512A">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173AF4"/>
    <w:multiLevelType w:val="hybridMultilevel"/>
    <w:tmpl w:val="2DA8D6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5A57DF5"/>
    <w:multiLevelType w:val="hybridMultilevel"/>
    <w:tmpl w:val="7B0CFAAE"/>
    <w:lvl w:ilvl="0" w:tplc="C1043CDE">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76D93533"/>
    <w:multiLevelType w:val="multilevel"/>
    <w:tmpl w:val="652232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D0E6647"/>
    <w:multiLevelType w:val="hybridMultilevel"/>
    <w:tmpl w:val="A97A26B8"/>
    <w:lvl w:ilvl="0" w:tplc="0FA2FE6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9"/>
  </w:num>
  <w:num w:numId="2">
    <w:abstractNumId w:val="3"/>
  </w:num>
  <w:num w:numId="3">
    <w:abstractNumId w:val="14"/>
  </w:num>
  <w:num w:numId="4">
    <w:abstractNumId w:val="39"/>
  </w:num>
  <w:num w:numId="5">
    <w:abstractNumId w:val="10"/>
  </w:num>
  <w:num w:numId="6">
    <w:abstractNumId w:val="16"/>
  </w:num>
  <w:num w:numId="7">
    <w:abstractNumId w:val="23"/>
  </w:num>
  <w:num w:numId="8">
    <w:abstractNumId w:val="32"/>
  </w:num>
  <w:num w:numId="9">
    <w:abstractNumId w:val="4"/>
  </w:num>
  <w:num w:numId="10">
    <w:abstractNumId w:val="38"/>
  </w:num>
  <w:num w:numId="11">
    <w:abstractNumId w:val="22"/>
  </w:num>
  <w:num w:numId="12">
    <w:abstractNumId w:val="20"/>
  </w:num>
  <w:num w:numId="13">
    <w:abstractNumId w:val="30"/>
  </w:num>
  <w:num w:numId="14">
    <w:abstractNumId w:val="28"/>
  </w:num>
  <w:num w:numId="15">
    <w:abstractNumId w:val="27"/>
  </w:num>
  <w:num w:numId="16">
    <w:abstractNumId w:val="1"/>
  </w:num>
  <w:num w:numId="17">
    <w:abstractNumId w:val="34"/>
  </w:num>
  <w:num w:numId="18">
    <w:abstractNumId w:val="11"/>
  </w:num>
  <w:num w:numId="19">
    <w:abstractNumId w:val="0"/>
  </w:num>
  <w:num w:numId="20">
    <w:abstractNumId w:val="36"/>
  </w:num>
  <w:num w:numId="21">
    <w:abstractNumId w:val="12"/>
  </w:num>
  <w:num w:numId="22">
    <w:abstractNumId w:val="8"/>
  </w:num>
  <w:num w:numId="23">
    <w:abstractNumId w:val="25"/>
  </w:num>
  <w:num w:numId="24">
    <w:abstractNumId w:val="13"/>
  </w:num>
  <w:num w:numId="25">
    <w:abstractNumId w:val="21"/>
  </w:num>
  <w:num w:numId="26">
    <w:abstractNumId w:val="17"/>
  </w:num>
  <w:num w:numId="27">
    <w:abstractNumId w:val="15"/>
  </w:num>
  <w:num w:numId="28">
    <w:abstractNumId w:val="33"/>
  </w:num>
  <w:num w:numId="29">
    <w:abstractNumId w:val="26"/>
  </w:num>
  <w:num w:numId="30">
    <w:abstractNumId w:val="24"/>
  </w:num>
  <w:num w:numId="31">
    <w:abstractNumId w:val="5"/>
  </w:num>
  <w:num w:numId="32">
    <w:abstractNumId w:val="35"/>
  </w:num>
  <w:num w:numId="33">
    <w:abstractNumId w:val="7"/>
  </w:num>
  <w:num w:numId="34">
    <w:abstractNumId w:val="37"/>
  </w:num>
  <w:num w:numId="35">
    <w:abstractNumId w:val="29"/>
  </w:num>
  <w:num w:numId="36">
    <w:abstractNumId w:val="2"/>
  </w:num>
  <w:num w:numId="37">
    <w:abstractNumId w:val="19"/>
  </w:num>
  <w:num w:numId="38">
    <w:abstractNumId w:val="18"/>
  </w:num>
  <w:num w:numId="39">
    <w:abstractNumId w:val="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A5D"/>
    <w:rsid w:val="00004216"/>
    <w:rsid w:val="00004FF9"/>
    <w:rsid w:val="00006419"/>
    <w:rsid w:val="00012C5A"/>
    <w:rsid w:val="000171E1"/>
    <w:rsid w:val="000209A7"/>
    <w:rsid w:val="000212E6"/>
    <w:rsid w:val="00021EE9"/>
    <w:rsid w:val="00025975"/>
    <w:rsid w:val="00032A54"/>
    <w:rsid w:val="00041105"/>
    <w:rsid w:val="00042E05"/>
    <w:rsid w:val="000430C6"/>
    <w:rsid w:val="00043BB2"/>
    <w:rsid w:val="000455CD"/>
    <w:rsid w:val="000474DD"/>
    <w:rsid w:val="00057D52"/>
    <w:rsid w:val="00065B91"/>
    <w:rsid w:val="00067267"/>
    <w:rsid w:val="00071FB0"/>
    <w:rsid w:val="00072A70"/>
    <w:rsid w:val="00075ECD"/>
    <w:rsid w:val="00075FE7"/>
    <w:rsid w:val="00076FF9"/>
    <w:rsid w:val="00077D57"/>
    <w:rsid w:val="0008161F"/>
    <w:rsid w:val="000836FC"/>
    <w:rsid w:val="000849B9"/>
    <w:rsid w:val="00086FC0"/>
    <w:rsid w:val="000A0816"/>
    <w:rsid w:val="000A094E"/>
    <w:rsid w:val="000A0950"/>
    <w:rsid w:val="000A152E"/>
    <w:rsid w:val="000A28B0"/>
    <w:rsid w:val="000A2B6B"/>
    <w:rsid w:val="000A6908"/>
    <w:rsid w:val="000A7646"/>
    <w:rsid w:val="000A76B3"/>
    <w:rsid w:val="000A7E87"/>
    <w:rsid w:val="000B2D62"/>
    <w:rsid w:val="000B30D9"/>
    <w:rsid w:val="000B7235"/>
    <w:rsid w:val="000B7691"/>
    <w:rsid w:val="000B7905"/>
    <w:rsid w:val="000C413C"/>
    <w:rsid w:val="000C64B7"/>
    <w:rsid w:val="000C75FA"/>
    <w:rsid w:val="000D689C"/>
    <w:rsid w:val="000E13E2"/>
    <w:rsid w:val="000E4DB1"/>
    <w:rsid w:val="000E70B6"/>
    <w:rsid w:val="000F2147"/>
    <w:rsid w:val="000F2A0F"/>
    <w:rsid w:val="000F2E29"/>
    <w:rsid w:val="000F4358"/>
    <w:rsid w:val="000F5DB7"/>
    <w:rsid w:val="00100384"/>
    <w:rsid w:val="00100E88"/>
    <w:rsid w:val="00100F2C"/>
    <w:rsid w:val="00113B90"/>
    <w:rsid w:val="0011428D"/>
    <w:rsid w:val="001150FD"/>
    <w:rsid w:val="00115BBF"/>
    <w:rsid w:val="0012127E"/>
    <w:rsid w:val="00123625"/>
    <w:rsid w:val="00124FF0"/>
    <w:rsid w:val="0012597F"/>
    <w:rsid w:val="00126085"/>
    <w:rsid w:val="001277FD"/>
    <w:rsid w:val="00127FDB"/>
    <w:rsid w:val="00131BDC"/>
    <w:rsid w:val="0013546E"/>
    <w:rsid w:val="00141D5D"/>
    <w:rsid w:val="001421E1"/>
    <w:rsid w:val="00150901"/>
    <w:rsid w:val="00150EAF"/>
    <w:rsid w:val="001539F2"/>
    <w:rsid w:val="00156BFF"/>
    <w:rsid w:val="00162141"/>
    <w:rsid w:val="00162A12"/>
    <w:rsid w:val="00165A6B"/>
    <w:rsid w:val="00165C00"/>
    <w:rsid w:val="00170845"/>
    <w:rsid w:val="00172991"/>
    <w:rsid w:val="0017700D"/>
    <w:rsid w:val="001774E3"/>
    <w:rsid w:val="001826C4"/>
    <w:rsid w:val="00183A23"/>
    <w:rsid w:val="00183B8E"/>
    <w:rsid w:val="00184845"/>
    <w:rsid w:val="00184CEE"/>
    <w:rsid w:val="0018662D"/>
    <w:rsid w:val="00187526"/>
    <w:rsid w:val="0018760A"/>
    <w:rsid w:val="00187AB6"/>
    <w:rsid w:val="00191184"/>
    <w:rsid w:val="00191BBF"/>
    <w:rsid w:val="00197005"/>
    <w:rsid w:val="00197DEE"/>
    <w:rsid w:val="001A0541"/>
    <w:rsid w:val="001A4D94"/>
    <w:rsid w:val="001A61DD"/>
    <w:rsid w:val="001B0FA9"/>
    <w:rsid w:val="001B1E29"/>
    <w:rsid w:val="001B51CF"/>
    <w:rsid w:val="001C7C21"/>
    <w:rsid w:val="001D3AB4"/>
    <w:rsid w:val="001D3C43"/>
    <w:rsid w:val="001E1B5F"/>
    <w:rsid w:val="001E31D6"/>
    <w:rsid w:val="001E614F"/>
    <w:rsid w:val="001F7368"/>
    <w:rsid w:val="002019E5"/>
    <w:rsid w:val="00202A53"/>
    <w:rsid w:val="00207E2B"/>
    <w:rsid w:val="002107AF"/>
    <w:rsid w:val="0021125E"/>
    <w:rsid w:val="00212998"/>
    <w:rsid w:val="002140FA"/>
    <w:rsid w:val="0021458C"/>
    <w:rsid w:val="0021513E"/>
    <w:rsid w:val="0021707A"/>
    <w:rsid w:val="0021761E"/>
    <w:rsid w:val="002203E0"/>
    <w:rsid w:val="00221B23"/>
    <w:rsid w:val="00224321"/>
    <w:rsid w:val="00224470"/>
    <w:rsid w:val="00237C93"/>
    <w:rsid w:val="00237D16"/>
    <w:rsid w:val="00240E07"/>
    <w:rsid w:val="00241406"/>
    <w:rsid w:val="00241707"/>
    <w:rsid w:val="002424FE"/>
    <w:rsid w:val="00243041"/>
    <w:rsid w:val="0024565B"/>
    <w:rsid w:val="00247320"/>
    <w:rsid w:val="002473F3"/>
    <w:rsid w:val="00247C59"/>
    <w:rsid w:val="00252CCC"/>
    <w:rsid w:val="00254ADC"/>
    <w:rsid w:val="00256D64"/>
    <w:rsid w:val="002657AA"/>
    <w:rsid w:val="00265C53"/>
    <w:rsid w:val="002677C5"/>
    <w:rsid w:val="00272286"/>
    <w:rsid w:val="00274926"/>
    <w:rsid w:val="00275263"/>
    <w:rsid w:val="002768EB"/>
    <w:rsid w:val="00282C9C"/>
    <w:rsid w:val="00284BB5"/>
    <w:rsid w:val="00285954"/>
    <w:rsid w:val="00287480"/>
    <w:rsid w:val="00287EC4"/>
    <w:rsid w:val="00294D9B"/>
    <w:rsid w:val="00296986"/>
    <w:rsid w:val="002A3D01"/>
    <w:rsid w:val="002A496B"/>
    <w:rsid w:val="002B0E22"/>
    <w:rsid w:val="002B1DA6"/>
    <w:rsid w:val="002B6C0E"/>
    <w:rsid w:val="002B6C9E"/>
    <w:rsid w:val="002B6E7D"/>
    <w:rsid w:val="002C0008"/>
    <w:rsid w:val="002C0AAE"/>
    <w:rsid w:val="002C0C52"/>
    <w:rsid w:val="002C1BB8"/>
    <w:rsid w:val="002C508A"/>
    <w:rsid w:val="002E32BF"/>
    <w:rsid w:val="002E3A05"/>
    <w:rsid w:val="002F4A4C"/>
    <w:rsid w:val="002F5321"/>
    <w:rsid w:val="002F72BE"/>
    <w:rsid w:val="00302DF6"/>
    <w:rsid w:val="00302DFD"/>
    <w:rsid w:val="00305B28"/>
    <w:rsid w:val="003066D0"/>
    <w:rsid w:val="00312052"/>
    <w:rsid w:val="00323D3C"/>
    <w:rsid w:val="00323F8D"/>
    <w:rsid w:val="00323FFF"/>
    <w:rsid w:val="0033413B"/>
    <w:rsid w:val="00334C5C"/>
    <w:rsid w:val="003403E2"/>
    <w:rsid w:val="003417B4"/>
    <w:rsid w:val="00341B40"/>
    <w:rsid w:val="0034261A"/>
    <w:rsid w:val="00343835"/>
    <w:rsid w:val="0034477F"/>
    <w:rsid w:val="00347095"/>
    <w:rsid w:val="00352E80"/>
    <w:rsid w:val="0035530A"/>
    <w:rsid w:val="00356A18"/>
    <w:rsid w:val="00360672"/>
    <w:rsid w:val="00363E80"/>
    <w:rsid w:val="003661EA"/>
    <w:rsid w:val="00380C0A"/>
    <w:rsid w:val="00380CF8"/>
    <w:rsid w:val="00382491"/>
    <w:rsid w:val="00383BC1"/>
    <w:rsid w:val="00385638"/>
    <w:rsid w:val="003878EC"/>
    <w:rsid w:val="00392477"/>
    <w:rsid w:val="00393B39"/>
    <w:rsid w:val="003945A6"/>
    <w:rsid w:val="00395DFE"/>
    <w:rsid w:val="003A5195"/>
    <w:rsid w:val="003B338A"/>
    <w:rsid w:val="003C00E4"/>
    <w:rsid w:val="003C22FF"/>
    <w:rsid w:val="003C3402"/>
    <w:rsid w:val="003C6664"/>
    <w:rsid w:val="003C7791"/>
    <w:rsid w:val="003D1B6C"/>
    <w:rsid w:val="003D274E"/>
    <w:rsid w:val="003D6314"/>
    <w:rsid w:val="003E4BF3"/>
    <w:rsid w:val="003E4E92"/>
    <w:rsid w:val="003E5538"/>
    <w:rsid w:val="003E5E97"/>
    <w:rsid w:val="003E6D72"/>
    <w:rsid w:val="003E794A"/>
    <w:rsid w:val="003E7E76"/>
    <w:rsid w:val="003F2504"/>
    <w:rsid w:val="003F514B"/>
    <w:rsid w:val="003F5A9A"/>
    <w:rsid w:val="00401354"/>
    <w:rsid w:val="004025E0"/>
    <w:rsid w:val="00414503"/>
    <w:rsid w:val="004226E0"/>
    <w:rsid w:val="00422CCF"/>
    <w:rsid w:val="00422DB0"/>
    <w:rsid w:val="00424D56"/>
    <w:rsid w:val="004251CB"/>
    <w:rsid w:val="00427789"/>
    <w:rsid w:val="00431605"/>
    <w:rsid w:val="00436757"/>
    <w:rsid w:val="004412FD"/>
    <w:rsid w:val="00446630"/>
    <w:rsid w:val="00457FFC"/>
    <w:rsid w:val="00471994"/>
    <w:rsid w:val="00473934"/>
    <w:rsid w:val="004740A0"/>
    <w:rsid w:val="00480AC2"/>
    <w:rsid w:val="0049135D"/>
    <w:rsid w:val="004A12E5"/>
    <w:rsid w:val="004A13CA"/>
    <w:rsid w:val="004A29F6"/>
    <w:rsid w:val="004A3A1F"/>
    <w:rsid w:val="004B71A3"/>
    <w:rsid w:val="004C687E"/>
    <w:rsid w:val="004C6ABC"/>
    <w:rsid w:val="004D0DFE"/>
    <w:rsid w:val="004D35C2"/>
    <w:rsid w:val="004D37BD"/>
    <w:rsid w:val="004D3D38"/>
    <w:rsid w:val="004D4475"/>
    <w:rsid w:val="004D5B20"/>
    <w:rsid w:val="004D5D71"/>
    <w:rsid w:val="004D6E28"/>
    <w:rsid w:val="004D757D"/>
    <w:rsid w:val="004E05F2"/>
    <w:rsid w:val="004E06F2"/>
    <w:rsid w:val="004E09C9"/>
    <w:rsid w:val="004E7DF6"/>
    <w:rsid w:val="004F2F6C"/>
    <w:rsid w:val="004F3D08"/>
    <w:rsid w:val="004F7D93"/>
    <w:rsid w:val="00500CC5"/>
    <w:rsid w:val="005011BB"/>
    <w:rsid w:val="00502430"/>
    <w:rsid w:val="00502FAD"/>
    <w:rsid w:val="005070A4"/>
    <w:rsid w:val="005163CD"/>
    <w:rsid w:val="00516C9A"/>
    <w:rsid w:val="005179A8"/>
    <w:rsid w:val="005201F4"/>
    <w:rsid w:val="0052075A"/>
    <w:rsid w:val="005224E2"/>
    <w:rsid w:val="005238B3"/>
    <w:rsid w:val="00525485"/>
    <w:rsid w:val="0052727C"/>
    <w:rsid w:val="0053139D"/>
    <w:rsid w:val="00536B01"/>
    <w:rsid w:val="00537423"/>
    <w:rsid w:val="00541793"/>
    <w:rsid w:val="0054331B"/>
    <w:rsid w:val="00546BAC"/>
    <w:rsid w:val="00551F44"/>
    <w:rsid w:val="0055290F"/>
    <w:rsid w:val="00553D9B"/>
    <w:rsid w:val="00557794"/>
    <w:rsid w:val="0056211E"/>
    <w:rsid w:val="00563142"/>
    <w:rsid w:val="00563807"/>
    <w:rsid w:val="00565CA4"/>
    <w:rsid w:val="00574E74"/>
    <w:rsid w:val="00576820"/>
    <w:rsid w:val="00582D2F"/>
    <w:rsid w:val="00583FDB"/>
    <w:rsid w:val="00584C6B"/>
    <w:rsid w:val="00585B26"/>
    <w:rsid w:val="00586349"/>
    <w:rsid w:val="00592398"/>
    <w:rsid w:val="00595EAB"/>
    <w:rsid w:val="005B16BC"/>
    <w:rsid w:val="005B22AC"/>
    <w:rsid w:val="005B2401"/>
    <w:rsid w:val="005C2DB9"/>
    <w:rsid w:val="005C36FC"/>
    <w:rsid w:val="005C4C9A"/>
    <w:rsid w:val="005C4D1B"/>
    <w:rsid w:val="005C68FB"/>
    <w:rsid w:val="005C695E"/>
    <w:rsid w:val="005D3016"/>
    <w:rsid w:val="005D48C4"/>
    <w:rsid w:val="005D66E1"/>
    <w:rsid w:val="005E0A78"/>
    <w:rsid w:val="005E11AB"/>
    <w:rsid w:val="005E2C12"/>
    <w:rsid w:val="005E7F88"/>
    <w:rsid w:val="005F543E"/>
    <w:rsid w:val="005F7898"/>
    <w:rsid w:val="005F79B7"/>
    <w:rsid w:val="00601D7C"/>
    <w:rsid w:val="00602D4B"/>
    <w:rsid w:val="00611C38"/>
    <w:rsid w:val="0061219F"/>
    <w:rsid w:val="00623590"/>
    <w:rsid w:val="00623EC1"/>
    <w:rsid w:val="00624AFE"/>
    <w:rsid w:val="00627BE2"/>
    <w:rsid w:val="00632299"/>
    <w:rsid w:val="0063255F"/>
    <w:rsid w:val="006340CB"/>
    <w:rsid w:val="00641D96"/>
    <w:rsid w:val="00644726"/>
    <w:rsid w:val="006510D0"/>
    <w:rsid w:val="0065312F"/>
    <w:rsid w:val="00653161"/>
    <w:rsid w:val="00656ECB"/>
    <w:rsid w:val="00657C20"/>
    <w:rsid w:val="0066084A"/>
    <w:rsid w:val="00663E76"/>
    <w:rsid w:val="006763D3"/>
    <w:rsid w:val="00676522"/>
    <w:rsid w:val="006777B7"/>
    <w:rsid w:val="006830A5"/>
    <w:rsid w:val="00683140"/>
    <w:rsid w:val="00684A23"/>
    <w:rsid w:val="00684AD5"/>
    <w:rsid w:val="006901C7"/>
    <w:rsid w:val="0069204B"/>
    <w:rsid w:val="006A01DB"/>
    <w:rsid w:val="006A0D2E"/>
    <w:rsid w:val="006A4109"/>
    <w:rsid w:val="006A4B95"/>
    <w:rsid w:val="006A506A"/>
    <w:rsid w:val="006A6A3B"/>
    <w:rsid w:val="006A6C2B"/>
    <w:rsid w:val="006C21FA"/>
    <w:rsid w:val="006C3401"/>
    <w:rsid w:val="006C59EB"/>
    <w:rsid w:val="006C786A"/>
    <w:rsid w:val="006D40D9"/>
    <w:rsid w:val="006D58B4"/>
    <w:rsid w:val="006E163F"/>
    <w:rsid w:val="006E2A48"/>
    <w:rsid w:val="006F08C8"/>
    <w:rsid w:val="006F2AFB"/>
    <w:rsid w:val="006F590A"/>
    <w:rsid w:val="006F7272"/>
    <w:rsid w:val="006F788D"/>
    <w:rsid w:val="00701A2A"/>
    <w:rsid w:val="00702874"/>
    <w:rsid w:val="0070290D"/>
    <w:rsid w:val="007031D7"/>
    <w:rsid w:val="00706F50"/>
    <w:rsid w:val="00707E77"/>
    <w:rsid w:val="00710816"/>
    <w:rsid w:val="00712E10"/>
    <w:rsid w:val="00712E4B"/>
    <w:rsid w:val="007134CF"/>
    <w:rsid w:val="00715B03"/>
    <w:rsid w:val="00716CAC"/>
    <w:rsid w:val="0072039E"/>
    <w:rsid w:val="0072248E"/>
    <w:rsid w:val="0072718F"/>
    <w:rsid w:val="00727F91"/>
    <w:rsid w:val="007325E4"/>
    <w:rsid w:val="00737520"/>
    <w:rsid w:val="00740482"/>
    <w:rsid w:val="0074239F"/>
    <w:rsid w:val="007442D3"/>
    <w:rsid w:val="00747F2E"/>
    <w:rsid w:val="00755B33"/>
    <w:rsid w:val="00756A8F"/>
    <w:rsid w:val="007578F9"/>
    <w:rsid w:val="00762E19"/>
    <w:rsid w:val="00766718"/>
    <w:rsid w:val="00767A1A"/>
    <w:rsid w:val="00773526"/>
    <w:rsid w:val="00773EFA"/>
    <w:rsid w:val="00775D55"/>
    <w:rsid w:val="00780ECE"/>
    <w:rsid w:val="00785CFB"/>
    <w:rsid w:val="00786118"/>
    <w:rsid w:val="007903DB"/>
    <w:rsid w:val="00794676"/>
    <w:rsid w:val="007948D0"/>
    <w:rsid w:val="007A234F"/>
    <w:rsid w:val="007A5903"/>
    <w:rsid w:val="007A789B"/>
    <w:rsid w:val="007A7E67"/>
    <w:rsid w:val="007B185B"/>
    <w:rsid w:val="007B277D"/>
    <w:rsid w:val="007B65B6"/>
    <w:rsid w:val="007C43C9"/>
    <w:rsid w:val="007C769F"/>
    <w:rsid w:val="007D74F7"/>
    <w:rsid w:val="007E732E"/>
    <w:rsid w:val="007F6724"/>
    <w:rsid w:val="00801F8F"/>
    <w:rsid w:val="0080214E"/>
    <w:rsid w:val="00802B18"/>
    <w:rsid w:val="00804FDD"/>
    <w:rsid w:val="008055F7"/>
    <w:rsid w:val="0081343B"/>
    <w:rsid w:val="008145B9"/>
    <w:rsid w:val="00815B70"/>
    <w:rsid w:val="0082313F"/>
    <w:rsid w:val="00827437"/>
    <w:rsid w:val="00832730"/>
    <w:rsid w:val="008338DD"/>
    <w:rsid w:val="00836A04"/>
    <w:rsid w:val="00841CFA"/>
    <w:rsid w:val="008518B9"/>
    <w:rsid w:val="00853BFD"/>
    <w:rsid w:val="00854AB6"/>
    <w:rsid w:val="00863855"/>
    <w:rsid w:val="00865CE4"/>
    <w:rsid w:val="00866259"/>
    <w:rsid w:val="008714C0"/>
    <w:rsid w:val="0087348F"/>
    <w:rsid w:val="00874F7D"/>
    <w:rsid w:val="00877365"/>
    <w:rsid w:val="00884FAB"/>
    <w:rsid w:val="0088769D"/>
    <w:rsid w:val="008879AC"/>
    <w:rsid w:val="00891A3A"/>
    <w:rsid w:val="0089236B"/>
    <w:rsid w:val="008932E4"/>
    <w:rsid w:val="0089331E"/>
    <w:rsid w:val="008951A0"/>
    <w:rsid w:val="00895F3D"/>
    <w:rsid w:val="008A72D4"/>
    <w:rsid w:val="008B38D0"/>
    <w:rsid w:val="008B609D"/>
    <w:rsid w:val="008C1C2C"/>
    <w:rsid w:val="008C3341"/>
    <w:rsid w:val="008C4051"/>
    <w:rsid w:val="008C6526"/>
    <w:rsid w:val="008C6AE4"/>
    <w:rsid w:val="008D0011"/>
    <w:rsid w:val="008D0F02"/>
    <w:rsid w:val="008D14EC"/>
    <w:rsid w:val="008E25F2"/>
    <w:rsid w:val="008E3C2F"/>
    <w:rsid w:val="008E564C"/>
    <w:rsid w:val="008F3F35"/>
    <w:rsid w:val="008F481B"/>
    <w:rsid w:val="008F52C9"/>
    <w:rsid w:val="008F7451"/>
    <w:rsid w:val="00900966"/>
    <w:rsid w:val="00905508"/>
    <w:rsid w:val="00906E30"/>
    <w:rsid w:val="0091043A"/>
    <w:rsid w:val="009115B2"/>
    <w:rsid w:val="0091360B"/>
    <w:rsid w:val="00913EA4"/>
    <w:rsid w:val="0091412F"/>
    <w:rsid w:val="00921509"/>
    <w:rsid w:val="00927BF1"/>
    <w:rsid w:val="00930841"/>
    <w:rsid w:val="009336E6"/>
    <w:rsid w:val="00942EBE"/>
    <w:rsid w:val="00947AAB"/>
    <w:rsid w:val="00950FBE"/>
    <w:rsid w:val="0095156E"/>
    <w:rsid w:val="00952E88"/>
    <w:rsid w:val="0095555C"/>
    <w:rsid w:val="009605A0"/>
    <w:rsid w:val="00960986"/>
    <w:rsid w:val="009610DD"/>
    <w:rsid w:val="009657DF"/>
    <w:rsid w:val="00967211"/>
    <w:rsid w:val="0097030B"/>
    <w:rsid w:val="0097083F"/>
    <w:rsid w:val="00972E54"/>
    <w:rsid w:val="00977C6A"/>
    <w:rsid w:val="00990001"/>
    <w:rsid w:val="00992F13"/>
    <w:rsid w:val="0099353A"/>
    <w:rsid w:val="00994BCC"/>
    <w:rsid w:val="00994CC0"/>
    <w:rsid w:val="0099537D"/>
    <w:rsid w:val="00996CC1"/>
    <w:rsid w:val="009A0630"/>
    <w:rsid w:val="009A16A3"/>
    <w:rsid w:val="009A2715"/>
    <w:rsid w:val="009A3D25"/>
    <w:rsid w:val="009C43BA"/>
    <w:rsid w:val="009D030D"/>
    <w:rsid w:val="009D0730"/>
    <w:rsid w:val="009D20A2"/>
    <w:rsid w:val="009D6466"/>
    <w:rsid w:val="009D64A4"/>
    <w:rsid w:val="009F66DE"/>
    <w:rsid w:val="00A00BFB"/>
    <w:rsid w:val="00A01731"/>
    <w:rsid w:val="00A132B1"/>
    <w:rsid w:val="00A1406B"/>
    <w:rsid w:val="00A208B3"/>
    <w:rsid w:val="00A20AB2"/>
    <w:rsid w:val="00A25A71"/>
    <w:rsid w:val="00A35EC9"/>
    <w:rsid w:val="00A37BF6"/>
    <w:rsid w:val="00A41341"/>
    <w:rsid w:val="00A4297A"/>
    <w:rsid w:val="00A42F32"/>
    <w:rsid w:val="00A46B71"/>
    <w:rsid w:val="00A52945"/>
    <w:rsid w:val="00A5353B"/>
    <w:rsid w:val="00A62FEA"/>
    <w:rsid w:val="00A6681E"/>
    <w:rsid w:val="00A67A12"/>
    <w:rsid w:val="00A703D2"/>
    <w:rsid w:val="00A72115"/>
    <w:rsid w:val="00A74C8B"/>
    <w:rsid w:val="00A76989"/>
    <w:rsid w:val="00A76FF1"/>
    <w:rsid w:val="00A77AC3"/>
    <w:rsid w:val="00A8016C"/>
    <w:rsid w:val="00A81665"/>
    <w:rsid w:val="00A8171D"/>
    <w:rsid w:val="00A82F68"/>
    <w:rsid w:val="00A82FB9"/>
    <w:rsid w:val="00A83FA5"/>
    <w:rsid w:val="00A93123"/>
    <w:rsid w:val="00AA2940"/>
    <w:rsid w:val="00AA54B9"/>
    <w:rsid w:val="00AA56D5"/>
    <w:rsid w:val="00AB1F5C"/>
    <w:rsid w:val="00AB28FE"/>
    <w:rsid w:val="00AC760C"/>
    <w:rsid w:val="00AD2073"/>
    <w:rsid w:val="00AD50CE"/>
    <w:rsid w:val="00AD6A7C"/>
    <w:rsid w:val="00AE036C"/>
    <w:rsid w:val="00AE239A"/>
    <w:rsid w:val="00AE75F2"/>
    <w:rsid w:val="00AF0391"/>
    <w:rsid w:val="00AF1CA4"/>
    <w:rsid w:val="00AF2143"/>
    <w:rsid w:val="00AF2252"/>
    <w:rsid w:val="00AF4285"/>
    <w:rsid w:val="00AF66F6"/>
    <w:rsid w:val="00AF77D0"/>
    <w:rsid w:val="00B05205"/>
    <w:rsid w:val="00B05295"/>
    <w:rsid w:val="00B05317"/>
    <w:rsid w:val="00B0697F"/>
    <w:rsid w:val="00B06AD7"/>
    <w:rsid w:val="00B07579"/>
    <w:rsid w:val="00B122DB"/>
    <w:rsid w:val="00B13384"/>
    <w:rsid w:val="00B1414B"/>
    <w:rsid w:val="00B158C9"/>
    <w:rsid w:val="00B15DE6"/>
    <w:rsid w:val="00B2031A"/>
    <w:rsid w:val="00B223C1"/>
    <w:rsid w:val="00B23DB5"/>
    <w:rsid w:val="00B34890"/>
    <w:rsid w:val="00B350F2"/>
    <w:rsid w:val="00B360BD"/>
    <w:rsid w:val="00B36509"/>
    <w:rsid w:val="00B36E74"/>
    <w:rsid w:val="00B3785D"/>
    <w:rsid w:val="00B4194E"/>
    <w:rsid w:val="00B426A0"/>
    <w:rsid w:val="00B67FFA"/>
    <w:rsid w:val="00B70187"/>
    <w:rsid w:val="00B76882"/>
    <w:rsid w:val="00B8036B"/>
    <w:rsid w:val="00B80CCB"/>
    <w:rsid w:val="00B826AA"/>
    <w:rsid w:val="00B84D38"/>
    <w:rsid w:val="00B86F33"/>
    <w:rsid w:val="00B87AAC"/>
    <w:rsid w:val="00B90B5A"/>
    <w:rsid w:val="00B97E10"/>
    <w:rsid w:val="00BA56A9"/>
    <w:rsid w:val="00BA622D"/>
    <w:rsid w:val="00BA7BCA"/>
    <w:rsid w:val="00BB2317"/>
    <w:rsid w:val="00BB37C8"/>
    <w:rsid w:val="00BB71D9"/>
    <w:rsid w:val="00BC3ED8"/>
    <w:rsid w:val="00BC43EB"/>
    <w:rsid w:val="00BC6A14"/>
    <w:rsid w:val="00BD4188"/>
    <w:rsid w:val="00BE3123"/>
    <w:rsid w:val="00BF1123"/>
    <w:rsid w:val="00BF3F45"/>
    <w:rsid w:val="00BF4535"/>
    <w:rsid w:val="00BF4DFE"/>
    <w:rsid w:val="00C04D58"/>
    <w:rsid w:val="00C138FE"/>
    <w:rsid w:val="00C17C3D"/>
    <w:rsid w:val="00C21A17"/>
    <w:rsid w:val="00C2485A"/>
    <w:rsid w:val="00C252B6"/>
    <w:rsid w:val="00C30D43"/>
    <w:rsid w:val="00C341CB"/>
    <w:rsid w:val="00C348E2"/>
    <w:rsid w:val="00C36F6F"/>
    <w:rsid w:val="00C40D44"/>
    <w:rsid w:val="00C44096"/>
    <w:rsid w:val="00C45DD4"/>
    <w:rsid w:val="00C532CD"/>
    <w:rsid w:val="00C53DAD"/>
    <w:rsid w:val="00C57CFC"/>
    <w:rsid w:val="00C64162"/>
    <w:rsid w:val="00C733F6"/>
    <w:rsid w:val="00C81FC0"/>
    <w:rsid w:val="00C84331"/>
    <w:rsid w:val="00C84AE4"/>
    <w:rsid w:val="00C87DB0"/>
    <w:rsid w:val="00C943C5"/>
    <w:rsid w:val="00CA075B"/>
    <w:rsid w:val="00CA22B7"/>
    <w:rsid w:val="00CA4715"/>
    <w:rsid w:val="00CA4803"/>
    <w:rsid w:val="00CA4E6D"/>
    <w:rsid w:val="00CA6FC5"/>
    <w:rsid w:val="00CB05A1"/>
    <w:rsid w:val="00CB13A8"/>
    <w:rsid w:val="00CB770C"/>
    <w:rsid w:val="00CC010F"/>
    <w:rsid w:val="00CC159F"/>
    <w:rsid w:val="00CC199A"/>
    <w:rsid w:val="00CC3CE4"/>
    <w:rsid w:val="00CC7E1A"/>
    <w:rsid w:val="00CD237F"/>
    <w:rsid w:val="00CD500E"/>
    <w:rsid w:val="00CD6B49"/>
    <w:rsid w:val="00CD77B5"/>
    <w:rsid w:val="00CE0222"/>
    <w:rsid w:val="00CE40AC"/>
    <w:rsid w:val="00CE75B8"/>
    <w:rsid w:val="00CF1894"/>
    <w:rsid w:val="00CF66F3"/>
    <w:rsid w:val="00D0014E"/>
    <w:rsid w:val="00D03C59"/>
    <w:rsid w:val="00D0453C"/>
    <w:rsid w:val="00D11DC0"/>
    <w:rsid w:val="00D14F17"/>
    <w:rsid w:val="00D15806"/>
    <w:rsid w:val="00D2046F"/>
    <w:rsid w:val="00D2164C"/>
    <w:rsid w:val="00D2262E"/>
    <w:rsid w:val="00D27451"/>
    <w:rsid w:val="00D33BE5"/>
    <w:rsid w:val="00D44719"/>
    <w:rsid w:val="00D44C27"/>
    <w:rsid w:val="00D47D70"/>
    <w:rsid w:val="00D629B7"/>
    <w:rsid w:val="00D63962"/>
    <w:rsid w:val="00D64AAE"/>
    <w:rsid w:val="00D71611"/>
    <w:rsid w:val="00D71A1B"/>
    <w:rsid w:val="00D7266A"/>
    <w:rsid w:val="00D9789E"/>
    <w:rsid w:val="00DA024B"/>
    <w:rsid w:val="00DA3C2C"/>
    <w:rsid w:val="00DA4BB3"/>
    <w:rsid w:val="00DA52B1"/>
    <w:rsid w:val="00DA7FF7"/>
    <w:rsid w:val="00DA7FFA"/>
    <w:rsid w:val="00DB04AE"/>
    <w:rsid w:val="00DB31B4"/>
    <w:rsid w:val="00DB3597"/>
    <w:rsid w:val="00DB6866"/>
    <w:rsid w:val="00DC2023"/>
    <w:rsid w:val="00DC35DB"/>
    <w:rsid w:val="00DC38A3"/>
    <w:rsid w:val="00DC4762"/>
    <w:rsid w:val="00DC4C25"/>
    <w:rsid w:val="00DC6093"/>
    <w:rsid w:val="00DD2219"/>
    <w:rsid w:val="00DD2620"/>
    <w:rsid w:val="00DD54D9"/>
    <w:rsid w:val="00DD5A2C"/>
    <w:rsid w:val="00DE2281"/>
    <w:rsid w:val="00DE7B5B"/>
    <w:rsid w:val="00DF12A3"/>
    <w:rsid w:val="00DF7D19"/>
    <w:rsid w:val="00E02CB4"/>
    <w:rsid w:val="00E07B8A"/>
    <w:rsid w:val="00E1223C"/>
    <w:rsid w:val="00E16B8F"/>
    <w:rsid w:val="00E23349"/>
    <w:rsid w:val="00E24756"/>
    <w:rsid w:val="00E24FE6"/>
    <w:rsid w:val="00E30DA8"/>
    <w:rsid w:val="00E31197"/>
    <w:rsid w:val="00E3400C"/>
    <w:rsid w:val="00E34184"/>
    <w:rsid w:val="00E41920"/>
    <w:rsid w:val="00E43FFB"/>
    <w:rsid w:val="00E469C5"/>
    <w:rsid w:val="00E5428C"/>
    <w:rsid w:val="00E57271"/>
    <w:rsid w:val="00E601EF"/>
    <w:rsid w:val="00E6031C"/>
    <w:rsid w:val="00E644B9"/>
    <w:rsid w:val="00E655CE"/>
    <w:rsid w:val="00E7150F"/>
    <w:rsid w:val="00E744E9"/>
    <w:rsid w:val="00E80F62"/>
    <w:rsid w:val="00E81883"/>
    <w:rsid w:val="00E81FE5"/>
    <w:rsid w:val="00E857AA"/>
    <w:rsid w:val="00E90574"/>
    <w:rsid w:val="00E91E51"/>
    <w:rsid w:val="00E95A65"/>
    <w:rsid w:val="00E95F04"/>
    <w:rsid w:val="00E964E5"/>
    <w:rsid w:val="00E97F41"/>
    <w:rsid w:val="00EA1848"/>
    <w:rsid w:val="00EA347F"/>
    <w:rsid w:val="00EA6336"/>
    <w:rsid w:val="00EB5229"/>
    <w:rsid w:val="00EB6A7A"/>
    <w:rsid w:val="00EB7691"/>
    <w:rsid w:val="00EC0B04"/>
    <w:rsid w:val="00EC17BB"/>
    <w:rsid w:val="00EC2F1F"/>
    <w:rsid w:val="00EC5CFD"/>
    <w:rsid w:val="00EC6173"/>
    <w:rsid w:val="00ED0841"/>
    <w:rsid w:val="00ED52A5"/>
    <w:rsid w:val="00ED7655"/>
    <w:rsid w:val="00EE2DD3"/>
    <w:rsid w:val="00EE44FE"/>
    <w:rsid w:val="00EE4AEB"/>
    <w:rsid w:val="00EE4E73"/>
    <w:rsid w:val="00EE5A40"/>
    <w:rsid w:val="00EF1859"/>
    <w:rsid w:val="00EF28A7"/>
    <w:rsid w:val="00EF45E6"/>
    <w:rsid w:val="00EF5A7E"/>
    <w:rsid w:val="00EF5EC0"/>
    <w:rsid w:val="00EF6389"/>
    <w:rsid w:val="00EF7450"/>
    <w:rsid w:val="00F025D1"/>
    <w:rsid w:val="00F03920"/>
    <w:rsid w:val="00F04AFB"/>
    <w:rsid w:val="00F052BE"/>
    <w:rsid w:val="00F066C7"/>
    <w:rsid w:val="00F07528"/>
    <w:rsid w:val="00F115BC"/>
    <w:rsid w:val="00F11B94"/>
    <w:rsid w:val="00F140C3"/>
    <w:rsid w:val="00F24DA7"/>
    <w:rsid w:val="00F257CF"/>
    <w:rsid w:val="00F3352D"/>
    <w:rsid w:val="00F376E4"/>
    <w:rsid w:val="00F4084B"/>
    <w:rsid w:val="00F413F6"/>
    <w:rsid w:val="00F43981"/>
    <w:rsid w:val="00F454A2"/>
    <w:rsid w:val="00F46657"/>
    <w:rsid w:val="00F500D0"/>
    <w:rsid w:val="00F50852"/>
    <w:rsid w:val="00F54085"/>
    <w:rsid w:val="00F5464F"/>
    <w:rsid w:val="00F603C7"/>
    <w:rsid w:val="00F62DCD"/>
    <w:rsid w:val="00F6647E"/>
    <w:rsid w:val="00F674EC"/>
    <w:rsid w:val="00F67626"/>
    <w:rsid w:val="00F7273D"/>
    <w:rsid w:val="00F753EC"/>
    <w:rsid w:val="00F75E10"/>
    <w:rsid w:val="00F77C55"/>
    <w:rsid w:val="00F8180B"/>
    <w:rsid w:val="00F8621D"/>
    <w:rsid w:val="00F90413"/>
    <w:rsid w:val="00F91492"/>
    <w:rsid w:val="00F9520D"/>
    <w:rsid w:val="00F95895"/>
    <w:rsid w:val="00F96950"/>
    <w:rsid w:val="00F97D27"/>
    <w:rsid w:val="00FA0AB9"/>
    <w:rsid w:val="00FA3ED4"/>
    <w:rsid w:val="00FA4F94"/>
    <w:rsid w:val="00FA6B1B"/>
    <w:rsid w:val="00FB5BB5"/>
    <w:rsid w:val="00FB5EB6"/>
    <w:rsid w:val="00FB65A5"/>
    <w:rsid w:val="00FC2CB9"/>
    <w:rsid w:val="00FC7534"/>
    <w:rsid w:val="00FD21C1"/>
    <w:rsid w:val="00FD52F9"/>
    <w:rsid w:val="00FD61A1"/>
    <w:rsid w:val="00FD6DE6"/>
    <w:rsid w:val="00FD7A3C"/>
    <w:rsid w:val="00FE0A4E"/>
    <w:rsid w:val="00FE17A6"/>
    <w:rsid w:val="00FE4F76"/>
    <w:rsid w:val="00FF03AE"/>
    <w:rsid w:val="00FF410D"/>
    <w:rsid w:val="00FF427F"/>
    <w:rsid w:val="00FF45F1"/>
    <w:rsid w:val="00FF50F4"/>
    <w:rsid w:val="00FF5C97"/>
    <w:rsid w:val="00FF66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64D59-F67C-4391-9EAA-A8B00F58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5B"/>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B8036B"/>
    <w:pPr>
      <w:keepNext/>
      <w:spacing w:after="0" w:line="360" w:lineRule="auto"/>
      <w:jc w:val="center"/>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 w:type="character" w:customStyle="1" w:styleId="ListParagraphChar">
    <w:name w:val="List Paragraph Char"/>
    <w:basedOn w:val="DefaultParagraphFont"/>
    <w:link w:val="ListParagraph"/>
    <w:uiPriority w:val="34"/>
    <w:locked/>
    <w:rsid w:val="0054331B"/>
    <w:rPr>
      <w:rFonts w:ascii="Calibri" w:eastAsia="Calibri" w:hAnsi="Calibri" w:cs="Times New Roman"/>
      <w:lang w:val="en-GB"/>
    </w:rPr>
  </w:style>
  <w:style w:type="paragraph" w:styleId="BodyText">
    <w:name w:val="Body Text"/>
    <w:basedOn w:val="Normal"/>
    <w:link w:val="BodyTextChar"/>
    <w:uiPriority w:val="99"/>
    <w:unhideWhenUsed/>
    <w:rsid w:val="00766718"/>
    <w:pPr>
      <w:spacing w:after="160" w:line="360" w:lineRule="auto"/>
      <w:jc w:val="both"/>
    </w:pPr>
    <w:rPr>
      <w:rFonts w:ascii="Arial" w:hAnsi="Arial" w:cs="Arial"/>
      <w:sz w:val="24"/>
      <w:szCs w:val="24"/>
      <w:lang w:val="en-US"/>
    </w:rPr>
  </w:style>
  <w:style w:type="character" w:customStyle="1" w:styleId="BodyTextChar">
    <w:name w:val="Body Text Char"/>
    <w:basedOn w:val="DefaultParagraphFont"/>
    <w:link w:val="BodyText"/>
    <w:uiPriority w:val="99"/>
    <w:rsid w:val="00766718"/>
    <w:rPr>
      <w:rFonts w:ascii="Arial" w:eastAsia="Calibri" w:hAnsi="Arial" w:cs="Arial"/>
      <w:sz w:val="24"/>
      <w:szCs w:val="24"/>
      <w:lang w:val="en-US"/>
    </w:rPr>
  </w:style>
  <w:style w:type="paragraph" w:styleId="BodyText2">
    <w:name w:val="Body Text 2"/>
    <w:basedOn w:val="Normal"/>
    <w:link w:val="BodyText2Char"/>
    <w:uiPriority w:val="99"/>
    <w:unhideWhenUsed/>
    <w:rsid w:val="00B34890"/>
    <w:pPr>
      <w:spacing w:after="0" w:line="360" w:lineRule="auto"/>
      <w:jc w:val="both"/>
    </w:pPr>
    <w:rPr>
      <w:rFonts w:ascii="Arial" w:hAnsi="Arial" w:cs="Arial"/>
      <w:lang w:val="en-US"/>
    </w:rPr>
  </w:style>
  <w:style w:type="character" w:customStyle="1" w:styleId="BodyText2Char">
    <w:name w:val="Body Text 2 Char"/>
    <w:basedOn w:val="DefaultParagraphFont"/>
    <w:link w:val="BodyText2"/>
    <w:uiPriority w:val="99"/>
    <w:rsid w:val="00B34890"/>
    <w:rPr>
      <w:rFonts w:ascii="Arial" w:eastAsia="Calibri" w:hAnsi="Arial" w:cs="Arial"/>
      <w:lang w:val="en-US"/>
    </w:rPr>
  </w:style>
  <w:style w:type="character" w:customStyle="1" w:styleId="Heading1Char">
    <w:name w:val="Heading 1 Char"/>
    <w:basedOn w:val="DefaultParagraphFont"/>
    <w:link w:val="Heading1"/>
    <w:uiPriority w:val="9"/>
    <w:rsid w:val="00B8036B"/>
    <w:rPr>
      <w:rFonts w:ascii="Arial" w:eastAsia="Calibri" w:hAnsi="Arial" w:cs="Arial"/>
      <w:b/>
      <w:sz w:val="24"/>
      <w:szCs w:val="24"/>
      <w:lang w:val="en-GB"/>
    </w:rPr>
  </w:style>
  <w:style w:type="paragraph" w:styleId="BodyTextIndent">
    <w:name w:val="Body Text Indent"/>
    <w:basedOn w:val="Normal"/>
    <w:link w:val="BodyTextIndentChar"/>
    <w:uiPriority w:val="99"/>
    <w:unhideWhenUsed/>
    <w:rsid w:val="00B8036B"/>
    <w:pPr>
      <w:spacing w:after="0" w:line="360" w:lineRule="auto"/>
      <w:ind w:left="360"/>
      <w:jc w:val="both"/>
    </w:pPr>
    <w:rPr>
      <w:rFonts w:ascii="Arial" w:eastAsia="Times New Roman" w:hAnsi="Arial" w:cs="Arial"/>
      <w:color w:val="000000"/>
      <w:sz w:val="24"/>
      <w:szCs w:val="24"/>
      <w:lang w:val="en-US"/>
    </w:rPr>
  </w:style>
  <w:style w:type="character" w:customStyle="1" w:styleId="BodyTextIndentChar">
    <w:name w:val="Body Text Indent Char"/>
    <w:basedOn w:val="DefaultParagraphFont"/>
    <w:link w:val="BodyTextIndent"/>
    <w:uiPriority w:val="99"/>
    <w:rsid w:val="00B8036B"/>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5614">
      <w:bodyDiv w:val="1"/>
      <w:marLeft w:val="0"/>
      <w:marRight w:val="0"/>
      <w:marTop w:val="0"/>
      <w:marBottom w:val="0"/>
      <w:divBdr>
        <w:top w:val="none" w:sz="0" w:space="0" w:color="auto"/>
        <w:left w:val="none" w:sz="0" w:space="0" w:color="auto"/>
        <w:bottom w:val="none" w:sz="0" w:space="0" w:color="auto"/>
        <w:right w:val="none" w:sz="0" w:space="0" w:color="auto"/>
      </w:divBdr>
    </w:div>
    <w:div w:id="846289081">
      <w:bodyDiv w:val="1"/>
      <w:marLeft w:val="0"/>
      <w:marRight w:val="0"/>
      <w:marTop w:val="0"/>
      <w:marBottom w:val="0"/>
      <w:divBdr>
        <w:top w:val="none" w:sz="0" w:space="0" w:color="auto"/>
        <w:left w:val="none" w:sz="0" w:space="0" w:color="auto"/>
        <w:bottom w:val="none" w:sz="0" w:space="0" w:color="auto"/>
        <w:right w:val="none" w:sz="0" w:space="0" w:color="auto"/>
      </w:divBdr>
    </w:div>
    <w:div w:id="880092744">
      <w:bodyDiv w:val="1"/>
      <w:marLeft w:val="0"/>
      <w:marRight w:val="0"/>
      <w:marTop w:val="0"/>
      <w:marBottom w:val="0"/>
      <w:divBdr>
        <w:top w:val="none" w:sz="0" w:space="0" w:color="auto"/>
        <w:left w:val="none" w:sz="0" w:space="0" w:color="auto"/>
        <w:bottom w:val="none" w:sz="0" w:space="0" w:color="auto"/>
        <w:right w:val="none" w:sz="0" w:space="0" w:color="auto"/>
      </w:divBdr>
    </w:div>
    <w:div w:id="935794722">
      <w:bodyDiv w:val="1"/>
      <w:marLeft w:val="0"/>
      <w:marRight w:val="0"/>
      <w:marTop w:val="0"/>
      <w:marBottom w:val="0"/>
      <w:divBdr>
        <w:top w:val="none" w:sz="0" w:space="0" w:color="auto"/>
        <w:left w:val="none" w:sz="0" w:space="0" w:color="auto"/>
        <w:bottom w:val="none" w:sz="0" w:space="0" w:color="auto"/>
        <w:right w:val="none" w:sz="0" w:space="0" w:color="auto"/>
      </w:divBdr>
    </w:div>
    <w:div w:id="1233932825">
      <w:bodyDiv w:val="1"/>
      <w:marLeft w:val="0"/>
      <w:marRight w:val="0"/>
      <w:marTop w:val="0"/>
      <w:marBottom w:val="0"/>
      <w:divBdr>
        <w:top w:val="none" w:sz="0" w:space="0" w:color="auto"/>
        <w:left w:val="none" w:sz="0" w:space="0" w:color="auto"/>
        <w:bottom w:val="none" w:sz="0" w:space="0" w:color="auto"/>
        <w:right w:val="none" w:sz="0" w:space="0" w:color="auto"/>
      </w:divBdr>
    </w:div>
    <w:div w:id="15682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2023-09-24T18:30:00+00:00</Judgment_x0020_Date>
    <Year xmlns="c1afb1bd-f2fb-40fd-9abb-aea55b4d7662">2023</Year>
  </documentManagement>
</p:properties>
</file>

<file path=customXml/itemProps1.xml><?xml version="1.0" encoding="utf-8"?>
<ds:datastoreItem xmlns:ds="http://schemas.openxmlformats.org/officeDocument/2006/customXml" ds:itemID="{346D15B3-E28F-42FD-B8A7-3A2EB791103D}"/>
</file>

<file path=customXml/itemProps2.xml><?xml version="1.0" encoding="utf-8"?>
<ds:datastoreItem xmlns:ds="http://schemas.openxmlformats.org/officeDocument/2006/customXml" ds:itemID="{82E5D1F7-5038-4451-8FAD-44C5EB6B6FD6}"/>
</file>

<file path=customXml/itemProps3.xml><?xml version="1.0" encoding="utf-8"?>
<ds:datastoreItem xmlns:ds="http://schemas.openxmlformats.org/officeDocument/2006/customXml" ds:itemID="{8FF12C83-05E9-447F-8F22-04B05BCD072B}"/>
</file>

<file path=customXml/itemProps4.xml><?xml version="1.0" encoding="utf-8"?>
<ds:datastoreItem xmlns:ds="http://schemas.openxmlformats.org/officeDocument/2006/customXml" ds:itemID="{C18DE98A-9322-4D9F-91EA-5E7B3D96AE65}"/>
</file>

<file path=docProps/app.xml><?xml version="1.0" encoding="utf-8"?>
<Properties xmlns="http://schemas.openxmlformats.org/officeDocument/2006/extended-properties" xmlns:vt="http://schemas.openxmlformats.org/officeDocument/2006/docPropsVTypes">
  <Template>Normal</Template>
  <TotalTime>9</TotalTime>
  <Pages>1</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Goveia v Bernard (HC-MD-CIV-ACT-CON-2023-02689) [2023] NAHCMD 595 (25 September 2023)</dc:title>
  <dc:creator>Hileni Shilunga</dc:creator>
  <cp:lastModifiedBy>Bregitha Coetzee</cp:lastModifiedBy>
  <cp:revision>4</cp:revision>
  <cp:lastPrinted>2023-09-25T11:55:00Z</cp:lastPrinted>
  <dcterms:created xsi:type="dcterms:W3CDTF">2023-10-03T10:02:00Z</dcterms:created>
  <dcterms:modified xsi:type="dcterms:W3CDTF">2023-10-03T13:43:00Z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024072461dfb774ec35d2bca2eecaf65377aad3c8bf340402281316acd4ec534</vt:lpwstr>
  </property>
  <property fmtid="{D5CDD505-2E9C-101B-9397-08002B2CF9AE}" pid="3" name="ContentTypeId">
    <vt:lpwstr>0x0101000ECE0F99B3F8644397ECB0C536651393</vt:lpwstr>
  </property>
</Properties>
</file>