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45" w:rsidRDefault="00A612B4" w:rsidP="00A612B4">
      <w:pPr>
        <w:spacing w:after="0" w:line="360" w:lineRule="auto"/>
        <w:jc w:val="both"/>
        <w:rPr>
          <w:rFonts w:ascii="Arial" w:hAnsi="Arial" w:cs="Arial"/>
          <w:sz w:val="24"/>
          <w:szCs w:val="24"/>
        </w:rPr>
      </w:pPr>
      <w:r>
        <w:rPr>
          <w:rFonts w:ascii="Arial" w:hAnsi="Arial" w:cs="Arial"/>
          <w:sz w:val="24"/>
          <w:szCs w:val="24"/>
        </w:rPr>
        <w:t xml:space="preserve">                                                      </w:t>
      </w:r>
    </w:p>
    <w:p w:rsidR="007E3245" w:rsidRPr="007E3245" w:rsidRDefault="007E3245" w:rsidP="007E3245">
      <w:pPr>
        <w:spacing w:after="0" w:line="360" w:lineRule="auto"/>
        <w:jc w:val="center"/>
        <w:rPr>
          <w:rFonts w:ascii="Arial" w:eastAsia="Calibri" w:hAnsi="Arial" w:cs="Arial"/>
          <w:b/>
          <w:sz w:val="24"/>
          <w:szCs w:val="24"/>
          <w:lang w:val="en-GB"/>
        </w:rPr>
      </w:pPr>
      <w:r w:rsidRPr="007E3245">
        <w:rPr>
          <w:rFonts w:ascii="Arial" w:eastAsia="Calibri" w:hAnsi="Arial" w:cs="Arial"/>
          <w:b/>
          <w:sz w:val="24"/>
          <w:szCs w:val="24"/>
          <w:lang w:val="en-GB"/>
        </w:rPr>
        <w:t>REPUBLIC OF NAMIBIA</w:t>
      </w:r>
    </w:p>
    <w:p w:rsidR="007E3245" w:rsidRPr="007E3245" w:rsidRDefault="007E3245" w:rsidP="007E3245">
      <w:pPr>
        <w:spacing w:after="0" w:line="360" w:lineRule="auto"/>
        <w:jc w:val="center"/>
        <w:rPr>
          <w:rFonts w:ascii="Arial" w:eastAsia="Calibri" w:hAnsi="Arial" w:cs="Arial"/>
          <w:b/>
          <w:sz w:val="32"/>
          <w:szCs w:val="32"/>
          <w:lang w:val="en-GB"/>
        </w:rPr>
      </w:pPr>
      <w:r>
        <w:rPr>
          <w:rFonts w:ascii="Arial" w:eastAsia="Calibri" w:hAnsi="Arial" w:cs="Arial"/>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E3245" w:rsidRDefault="007E3245" w:rsidP="007E3245">
      <w:pPr>
        <w:spacing w:after="0" w:line="360" w:lineRule="auto"/>
        <w:jc w:val="center"/>
        <w:rPr>
          <w:rFonts w:ascii="Arial" w:eastAsia="Calibri" w:hAnsi="Arial" w:cs="Arial"/>
          <w:b/>
          <w:sz w:val="24"/>
          <w:szCs w:val="24"/>
          <w:lang w:val="en-GB"/>
        </w:rPr>
      </w:pPr>
      <w:r w:rsidRPr="007E3245">
        <w:rPr>
          <w:rFonts w:ascii="Arial" w:eastAsia="Calibri" w:hAnsi="Arial" w:cs="Arial"/>
          <w:b/>
          <w:sz w:val="24"/>
          <w:szCs w:val="24"/>
          <w:lang w:val="en-GB"/>
        </w:rPr>
        <w:t>HIGH COURT OF NAMIBIA MAIN DIVISION, WINDHOEK</w:t>
      </w:r>
    </w:p>
    <w:p w:rsidR="00C4412C" w:rsidRPr="007E3245" w:rsidRDefault="00C4412C" w:rsidP="007E3245">
      <w:pPr>
        <w:spacing w:after="0" w:line="360" w:lineRule="auto"/>
        <w:jc w:val="center"/>
        <w:rPr>
          <w:rFonts w:ascii="Arial" w:eastAsia="Calibri" w:hAnsi="Arial" w:cs="Arial"/>
          <w:bCs/>
          <w:sz w:val="24"/>
          <w:szCs w:val="24"/>
          <w:lang w:val="en-GB"/>
        </w:rPr>
      </w:pPr>
    </w:p>
    <w:p w:rsidR="008630BE" w:rsidRPr="00C4412C" w:rsidRDefault="007E3245" w:rsidP="00A612B4">
      <w:pPr>
        <w:spacing w:after="0" w:line="360" w:lineRule="auto"/>
        <w:jc w:val="both"/>
        <w:rPr>
          <w:rFonts w:ascii="Arial" w:hAnsi="Arial" w:cs="Arial"/>
          <w:sz w:val="24"/>
          <w:szCs w:val="24"/>
        </w:rPr>
      </w:pPr>
      <w:r>
        <w:rPr>
          <w:rFonts w:ascii="Arial" w:hAnsi="Arial" w:cs="Arial"/>
          <w:sz w:val="24"/>
          <w:szCs w:val="24"/>
        </w:rPr>
        <w:t xml:space="preserve">                                                       </w:t>
      </w:r>
      <w:r w:rsidR="008630BE" w:rsidRPr="00A612B4">
        <w:rPr>
          <w:rFonts w:ascii="Arial" w:hAnsi="Arial" w:cs="Arial"/>
          <w:sz w:val="24"/>
          <w:szCs w:val="24"/>
        </w:rPr>
        <w:t>Practice Directive 61</w:t>
      </w:r>
    </w:p>
    <w:p w:rsidR="008630BE" w:rsidRPr="00A612B4" w:rsidRDefault="008630BE" w:rsidP="00A612B4">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A612B4" w:rsidTr="0004438E">
        <w:trPr>
          <w:trHeight w:val="744"/>
        </w:trPr>
        <w:tc>
          <w:tcPr>
            <w:tcW w:w="5397" w:type="dxa"/>
            <w:gridSpan w:val="2"/>
            <w:vMerge w:val="restart"/>
          </w:tcPr>
          <w:p w:rsidR="008630BE" w:rsidRDefault="008630BE" w:rsidP="002B04E3">
            <w:pPr>
              <w:spacing w:line="360" w:lineRule="auto"/>
              <w:jc w:val="both"/>
              <w:rPr>
                <w:rFonts w:ascii="Arial" w:hAnsi="Arial" w:cs="Arial"/>
                <w:color w:val="333333"/>
                <w:sz w:val="24"/>
                <w:szCs w:val="24"/>
                <w:shd w:val="clear" w:color="auto" w:fill="FFFFFF"/>
              </w:rPr>
            </w:pPr>
            <w:r w:rsidRPr="00A612B4">
              <w:rPr>
                <w:rFonts w:ascii="Arial" w:hAnsi="Arial" w:cs="Arial"/>
                <w:b/>
                <w:sz w:val="24"/>
                <w:szCs w:val="24"/>
              </w:rPr>
              <w:t>Case Title:</w:t>
            </w:r>
            <w:r w:rsidR="003E365C" w:rsidRPr="00A612B4">
              <w:rPr>
                <w:rFonts w:ascii="Arial" w:hAnsi="Arial" w:cs="Arial"/>
                <w:color w:val="333333"/>
                <w:sz w:val="24"/>
                <w:szCs w:val="24"/>
                <w:shd w:val="clear" w:color="auto" w:fill="FFFFFF"/>
              </w:rPr>
              <w:t xml:space="preserve"> </w:t>
            </w:r>
          </w:p>
          <w:p w:rsidR="002B04E3" w:rsidRDefault="002B04E3" w:rsidP="002B04E3">
            <w:pPr>
              <w:spacing w:line="360" w:lineRule="auto"/>
              <w:rPr>
                <w:rFonts w:ascii="Arial" w:hAnsi="Arial" w:cs="Arial"/>
                <w:sz w:val="24"/>
                <w:szCs w:val="24"/>
              </w:rPr>
            </w:pPr>
            <w:r w:rsidRPr="002B04E3">
              <w:rPr>
                <w:rFonts w:ascii="Arial" w:hAnsi="Arial" w:cs="Arial"/>
                <w:sz w:val="24"/>
                <w:szCs w:val="24"/>
              </w:rPr>
              <w:t>A</w:t>
            </w:r>
            <w:r w:rsidR="007E3245">
              <w:rPr>
                <w:rFonts w:ascii="Arial" w:hAnsi="Arial" w:cs="Arial"/>
                <w:sz w:val="24"/>
                <w:szCs w:val="24"/>
              </w:rPr>
              <w:t xml:space="preserve">lex </w:t>
            </w:r>
            <w:r w:rsidRPr="002B04E3">
              <w:rPr>
                <w:rFonts w:ascii="Arial" w:hAnsi="Arial" w:cs="Arial"/>
                <w:sz w:val="24"/>
                <w:szCs w:val="24"/>
              </w:rPr>
              <w:t>K</w:t>
            </w:r>
            <w:r w:rsidR="007E3245">
              <w:rPr>
                <w:rFonts w:ascii="Arial" w:hAnsi="Arial" w:cs="Arial"/>
                <w:sz w:val="24"/>
                <w:szCs w:val="24"/>
              </w:rPr>
              <w:t>amwi</w:t>
            </w:r>
            <w:r w:rsidRPr="002B04E3">
              <w:rPr>
                <w:rFonts w:ascii="Arial" w:hAnsi="Arial" w:cs="Arial"/>
                <w:sz w:val="24"/>
                <w:szCs w:val="24"/>
              </w:rPr>
              <w:t xml:space="preserve"> M</w:t>
            </w:r>
            <w:r w:rsidR="007E3245">
              <w:rPr>
                <w:rFonts w:ascii="Arial" w:hAnsi="Arial" w:cs="Arial"/>
                <w:sz w:val="24"/>
                <w:szCs w:val="24"/>
              </w:rPr>
              <w:t xml:space="preserve">abuku </w:t>
            </w:r>
            <w:r w:rsidRPr="002B04E3">
              <w:rPr>
                <w:rFonts w:ascii="Arial" w:hAnsi="Arial" w:cs="Arial"/>
                <w:sz w:val="24"/>
                <w:szCs w:val="24"/>
              </w:rPr>
              <w:t>K</w:t>
            </w:r>
            <w:r w:rsidR="007E3245">
              <w:rPr>
                <w:rFonts w:ascii="Arial" w:hAnsi="Arial" w:cs="Arial"/>
                <w:sz w:val="24"/>
                <w:szCs w:val="24"/>
              </w:rPr>
              <w:t>amwi</w:t>
            </w:r>
            <w:r w:rsidRPr="002B04E3">
              <w:rPr>
                <w:rFonts w:ascii="Arial" w:hAnsi="Arial" w:cs="Arial"/>
                <w:sz w:val="24"/>
                <w:szCs w:val="24"/>
              </w:rPr>
              <w:t xml:space="preserve"> </w:t>
            </w:r>
          </w:p>
          <w:p w:rsidR="002B04E3" w:rsidRDefault="00C4412C" w:rsidP="002B04E3">
            <w:pPr>
              <w:spacing w:line="360" w:lineRule="auto"/>
              <w:rPr>
                <w:rFonts w:ascii="Arial" w:hAnsi="Arial" w:cs="Arial"/>
                <w:sz w:val="24"/>
                <w:szCs w:val="24"/>
              </w:rPr>
            </w:pPr>
            <w:r>
              <w:rPr>
                <w:rFonts w:ascii="Arial" w:hAnsi="Arial" w:cs="Arial"/>
                <w:sz w:val="24"/>
                <w:szCs w:val="24"/>
              </w:rPr>
              <w:t>and</w:t>
            </w:r>
            <w:r w:rsidR="002B04E3" w:rsidRPr="002B04E3">
              <w:rPr>
                <w:rFonts w:ascii="Arial" w:hAnsi="Arial" w:cs="Arial"/>
                <w:sz w:val="24"/>
                <w:szCs w:val="24"/>
              </w:rPr>
              <w:t xml:space="preserve"> </w:t>
            </w:r>
          </w:p>
          <w:p w:rsidR="002B04E3" w:rsidRPr="002B04E3" w:rsidRDefault="002B04E3" w:rsidP="007E3245">
            <w:pPr>
              <w:spacing w:line="360" w:lineRule="auto"/>
              <w:rPr>
                <w:rFonts w:ascii="Arial" w:hAnsi="Arial" w:cs="Arial"/>
                <w:color w:val="333333"/>
                <w:sz w:val="24"/>
                <w:szCs w:val="24"/>
                <w:shd w:val="clear" w:color="auto" w:fill="FFFFFF"/>
              </w:rPr>
            </w:pPr>
            <w:r w:rsidRPr="002B04E3">
              <w:rPr>
                <w:rFonts w:ascii="Arial" w:hAnsi="Arial" w:cs="Arial"/>
                <w:sz w:val="24"/>
                <w:szCs w:val="24"/>
              </w:rPr>
              <w:t>V</w:t>
            </w:r>
            <w:r w:rsidR="007E3245">
              <w:rPr>
                <w:rFonts w:ascii="Arial" w:hAnsi="Arial" w:cs="Arial"/>
                <w:sz w:val="24"/>
                <w:szCs w:val="24"/>
              </w:rPr>
              <w:t xml:space="preserve">eterans </w:t>
            </w:r>
            <w:r w:rsidRPr="002B04E3">
              <w:rPr>
                <w:rFonts w:ascii="Arial" w:hAnsi="Arial" w:cs="Arial"/>
                <w:sz w:val="24"/>
                <w:szCs w:val="24"/>
              </w:rPr>
              <w:t>B</w:t>
            </w:r>
            <w:r w:rsidR="007E3245">
              <w:rPr>
                <w:rFonts w:ascii="Arial" w:hAnsi="Arial" w:cs="Arial"/>
                <w:sz w:val="24"/>
                <w:szCs w:val="24"/>
              </w:rPr>
              <w:t>oard</w:t>
            </w:r>
          </w:p>
        </w:tc>
        <w:tc>
          <w:tcPr>
            <w:tcW w:w="4323" w:type="dxa"/>
          </w:tcPr>
          <w:p w:rsidR="008630BE" w:rsidRPr="002B04E3" w:rsidRDefault="008630BE" w:rsidP="002B04E3">
            <w:pPr>
              <w:spacing w:line="360" w:lineRule="auto"/>
              <w:rPr>
                <w:rFonts w:ascii="Arial" w:hAnsi="Arial" w:cs="Arial"/>
                <w:sz w:val="24"/>
                <w:szCs w:val="24"/>
              </w:rPr>
            </w:pPr>
            <w:r w:rsidRPr="002B04E3">
              <w:rPr>
                <w:rFonts w:ascii="Arial" w:hAnsi="Arial" w:cs="Arial"/>
                <w:b/>
                <w:sz w:val="24"/>
                <w:szCs w:val="24"/>
              </w:rPr>
              <w:t>Case No:</w:t>
            </w:r>
          </w:p>
          <w:p w:rsidR="008630BE" w:rsidRPr="002B04E3" w:rsidRDefault="002B04E3" w:rsidP="002B04E3">
            <w:pPr>
              <w:spacing w:line="360" w:lineRule="auto"/>
              <w:rPr>
                <w:rFonts w:ascii="Arial" w:hAnsi="Arial" w:cs="Arial"/>
                <w:b/>
                <w:sz w:val="24"/>
                <w:szCs w:val="24"/>
              </w:rPr>
            </w:pPr>
            <w:r w:rsidRPr="002B04E3">
              <w:rPr>
                <w:rFonts w:ascii="Arial" w:hAnsi="Arial" w:cs="Arial"/>
                <w:sz w:val="24"/>
                <w:szCs w:val="24"/>
              </w:rPr>
              <w:t>HC-MD-CIV-MOT-GEN-2020/00522 (INT-HC-SECCOST-2023/00329)</w:t>
            </w:r>
          </w:p>
        </w:tc>
      </w:tr>
      <w:tr w:rsidR="008630BE" w:rsidRPr="00A612B4" w:rsidTr="0004438E">
        <w:trPr>
          <w:trHeight w:val="844"/>
        </w:trPr>
        <w:tc>
          <w:tcPr>
            <w:tcW w:w="5397" w:type="dxa"/>
            <w:gridSpan w:val="2"/>
            <w:vMerge/>
          </w:tcPr>
          <w:p w:rsidR="008630BE" w:rsidRPr="00A612B4" w:rsidRDefault="008630BE" w:rsidP="00A612B4">
            <w:pPr>
              <w:spacing w:line="360" w:lineRule="auto"/>
              <w:jc w:val="both"/>
              <w:rPr>
                <w:rFonts w:ascii="Arial" w:hAnsi="Arial" w:cs="Arial"/>
                <w:sz w:val="24"/>
                <w:szCs w:val="24"/>
              </w:rPr>
            </w:pPr>
          </w:p>
        </w:tc>
        <w:tc>
          <w:tcPr>
            <w:tcW w:w="4323" w:type="dxa"/>
          </w:tcPr>
          <w:p w:rsidR="008630BE" w:rsidRPr="00A612B4" w:rsidRDefault="008630BE" w:rsidP="00A612B4">
            <w:pPr>
              <w:spacing w:line="360" w:lineRule="auto"/>
              <w:jc w:val="both"/>
              <w:rPr>
                <w:rFonts w:ascii="Arial" w:hAnsi="Arial" w:cs="Arial"/>
                <w:sz w:val="24"/>
                <w:szCs w:val="24"/>
              </w:rPr>
            </w:pPr>
            <w:r w:rsidRPr="00A612B4">
              <w:rPr>
                <w:rFonts w:ascii="Arial" w:hAnsi="Arial" w:cs="Arial"/>
                <w:b/>
                <w:sz w:val="24"/>
                <w:szCs w:val="24"/>
              </w:rPr>
              <w:t>Division of Court:</w:t>
            </w:r>
          </w:p>
          <w:p w:rsidR="008630BE" w:rsidRPr="00A612B4" w:rsidRDefault="008630BE" w:rsidP="00A612B4">
            <w:pPr>
              <w:spacing w:line="360" w:lineRule="auto"/>
              <w:jc w:val="both"/>
              <w:rPr>
                <w:rFonts w:ascii="Arial" w:hAnsi="Arial" w:cs="Arial"/>
                <w:sz w:val="24"/>
                <w:szCs w:val="24"/>
              </w:rPr>
            </w:pPr>
            <w:r w:rsidRPr="00A612B4">
              <w:rPr>
                <w:rFonts w:ascii="Arial" w:hAnsi="Arial" w:cs="Arial"/>
                <w:sz w:val="24"/>
                <w:szCs w:val="24"/>
              </w:rPr>
              <w:t>HIGH COURT(MAIN DIVISION)</w:t>
            </w:r>
          </w:p>
        </w:tc>
      </w:tr>
      <w:tr w:rsidR="008630BE" w:rsidRPr="00A612B4" w:rsidTr="0004438E">
        <w:trPr>
          <w:trHeight w:val="645"/>
        </w:trPr>
        <w:tc>
          <w:tcPr>
            <w:tcW w:w="5397" w:type="dxa"/>
            <w:gridSpan w:val="2"/>
            <w:vMerge w:val="restart"/>
          </w:tcPr>
          <w:p w:rsidR="008630BE"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t>Heard before:</w:t>
            </w:r>
          </w:p>
          <w:p w:rsidR="008630BE" w:rsidRPr="00A612B4" w:rsidRDefault="00370D8A" w:rsidP="007E3245">
            <w:pPr>
              <w:spacing w:line="360" w:lineRule="auto"/>
              <w:jc w:val="both"/>
              <w:rPr>
                <w:rFonts w:ascii="Arial" w:hAnsi="Arial" w:cs="Arial"/>
                <w:sz w:val="24"/>
                <w:szCs w:val="24"/>
              </w:rPr>
            </w:pPr>
            <w:r w:rsidRPr="00A612B4">
              <w:rPr>
                <w:rFonts w:ascii="Arial" w:hAnsi="Arial" w:cs="Arial"/>
                <w:sz w:val="24"/>
                <w:szCs w:val="24"/>
              </w:rPr>
              <w:t>T</w:t>
            </w:r>
            <w:r w:rsidR="007E3245">
              <w:rPr>
                <w:rFonts w:ascii="Arial" w:hAnsi="Arial" w:cs="Arial"/>
                <w:sz w:val="24"/>
                <w:szCs w:val="24"/>
              </w:rPr>
              <w:t>ommasi</w:t>
            </w:r>
            <w:r w:rsidR="008630BE" w:rsidRPr="00A612B4">
              <w:rPr>
                <w:rFonts w:ascii="Arial" w:hAnsi="Arial" w:cs="Arial"/>
                <w:sz w:val="24"/>
                <w:szCs w:val="24"/>
              </w:rPr>
              <w:t>, J</w:t>
            </w:r>
          </w:p>
        </w:tc>
        <w:tc>
          <w:tcPr>
            <w:tcW w:w="4323" w:type="dxa"/>
          </w:tcPr>
          <w:p w:rsidR="002B04E3" w:rsidRDefault="008630BE" w:rsidP="00A612B4">
            <w:pPr>
              <w:spacing w:line="360" w:lineRule="auto"/>
              <w:jc w:val="both"/>
              <w:rPr>
                <w:rFonts w:ascii="Arial" w:hAnsi="Arial" w:cs="Arial"/>
                <w:sz w:val="24"/>
                <w:szCs w:val="24"/>
              </w:rPr>
            </w:pPr>
            <w:r w:rsidRPr="00A612B4">
              <w:rPr>
                <w:rFonts w:ascii="Arial" w:hAnsi="Arial" w:cs="Arial"/>
                <w:b/>
                <w:sz w:val="24"/>
                <w:szCs w:val="24"/>
              </w:rPr>
              <w:t>Date of hearing</w:t>
            </w:r>
            <w:r w:rsidRPr="00A612B4">
              <w:rPr>
                <w:rFonts w:ascii="Arial" w:hAnsi="Arial" w:cs="Arial"/>
                <w:sz w:val="24"/>
                <w:szCs w:val="24"/>
              </w:rPr>
              <w:t>:</w:t>
            </w:r>
            <w:r w:rsidR="009057F6" w:rsidRPr="00A612B4">
              <w:rPr>
                <w:rFonts w:ascii="Arial" w:hAnsi="Arial" w:cs="Arial"/>
                <w:sz w:val="24"/>
                <w:szCs w:val="24"/>
              </w:rPr>
              <w:t xml:space="preserve"> </w:t>
            </w:r>
          </w:p>
          <w:p w:rsidR="008630BE" w:rsidRPr="002B04E3" w:rsidRDefault="00C4412C" w:rsidP="00A612B4">
            <w:pPr>
              <w:spacing w:line="360" w:lineRule="auto"/>
              <w:jc w:val="both"/>
              <w:rPr>
                <w:rFonts w:ascii="Arial" w:hAnsi="Arial" w:cs="Arial"/>
                <w:b/>
                <w:sz w:val="24"/>
                <w:szCs w:val="24"/>
              </w:rPr>
            </w:pPr>
            <w:r>
              <w:rPr>
                <w:rFonts w:ascii="Arial" w:hAnsi="Arial" w:cs="Arial"/>
                <w:sz w:val="24"/>
                <w:szCs w:val="24"/>
              </w:rPr>
              <w:t>26</w:t>
            </w:r>
            <w:r w:rsidR="002B04E3">
              <w:rPr>
                <w:rFonts w:ascii="Arial" w:hAnsi="Arial" w:cs="Arial"/>
                <w:sz w:val="24"/>
                <w:szCs w:val="24"/>
              </w:rPr>
              <w:t xml:space="preserve"> September</w:t>
            </w:r>
            <w:r w:rsidR="009057F6" w:rsidRPr="00A612B4">
              <w:rPr>
                <w:rFonts w:ascii="Arial" w:hAnsi="Arial" w:cs="Arial"/>
                <w:sz w:val="24"/>
                <w:szCs w:val="24"/>
              </w:rPr>
              <w:t xml:space="preserve"> 2023</w:t>
            </w:r>
          </w:p>
        </w:tc>
      </w:tr>
      <w:tr w:rsidR="008630BE" w:rsidRPr="00A612B4" w:rsidTr="0004438E">
        <w:trPr>
          <w:trHeight w:val="588"/>
        </w:trPr>
        <w:tc>
          <w:tcPr>
            <w:tcW w:w="5397" w:type="dxa"/>
            <w:gridSpan w:val="2"/>
            <w:vMerge/>
          </w:tcPr>
          <w:p w:rsidR="008630BE" w:rsidRPr="00A612B4" w:rsidRDefault="008630BE" w:rsidP="00A612B4">
            <w:pPr>
              <w:spacing w:line="360" w:lineRule="auto"/>
              <w:jc w:val="both"/>
              <w:rPr>
                <w:rFonts w:ascii="Arial" w:hAnsi="Arial" w:cs="Arial"/>
                <w:b/>
                <w:sz w:val="24"/>
                <w:szCs w:val="24"/>
              </w:rPr>
            </w:pPr>
          </w:p>
        </w:tc>
        <w:tc>
          <w:tcPr>
            <w:tcW w:w="4323" w:type="dxa"/>
          </w:tcPr>
          <w:p w:rsidR="002B04E3" w:rsidRDefault="008630BE" w:rsidP="00A612B4">
            <w:pPr>
              <w:spacing w:line="360" w:lineRule="auto"/>
              <w:jc w:val="both"/>
              <w:rPr>
                <w:rFonts w:ascii="Arial" w:hAnsi="Arial" w:cs="Arial"/>
                <w:sz w:val="24"/>
                <w:szCs w:val="24"/>
              </w:rPr>
            </w:pPr>
            <w:r w:rsidRPr="00A612B4">
              <w:rPr>
                <w:rFonts w:ascii="Arial" w:hAnsi="Arial" w:cs="Arial"/>
                <w:b/>
                <w:sz w:val="24"/>
                <w:szCs w:val="24"/>
              </w:rPr>
              <w:t>Date of order</w:t>
            </w:r>
            <w:r w:rsidRPr="00A612B4">
              <w:rPr>
                <w:rFonts w:ascii="Arial" w:hAnsi="Arial" w:cs="Arial"/>
                <w:sz w:val="24"/>
                <w:szCs w:val="24"/>
              </w:rPr>
              <w:t>:</w:t>
            </w:r>
            <w:r w:rsidR="009057F6" w:rsidRPr="00A612B4">
              <w:rPr>
                <w:rFonts w:ascii="Arial" w:hAnsi="Arial" w:cs="Arial"/>
                <w:sz w:val="24"/>
                <w:szCs w:val="24"/>
              </w:rPr>
              <w:t xml:space="preserve"> </w:t>
            </w:r>
          </w:p>
          <w:p w:rsidR="008630BE" w:rsidRPr="002B04E3" w:rsidRDefault="002B04E3" w:rsidP="002B04E3">
            <w:pPr>
              <w:spacing w:line="360" w:lineRule="auto"/>
              <w:jc w:val="both"/>
              <w:rPr>
                <w:rFonts w:ascii="Arial" w:hAnsi="Arial" w:cs="Arial"/>
                <w:b/>
                <w:sz w:val="24"/>
                <w:szCs w:val="24"/>
              </w:rPr>
            </w:pPr>
            <w:r>
              <w:rPr>
                <w:rFonts w:ascii="Arial" w:hAnsi="Arial" w:cs="Arial"/>
                <w:sz w:val="24"/>
                <w:szCs w:val="24"/>
              </w:rPr>
              <w:t>29 September</w:t>
            </w:r>
            <w:r w:rsidR="009057F6" w:rsidRPr="00A612B4">
              <w:rPr>
                <w:rFonts w:ascii="Arial" w:hAnsi="Arial" w:cs="Arial"/>
                <w:sz w:val="24"/>
                <w:szCs w:val="24"/>
              </w:rPr>
              <w:t xml:space="preserve"> 2023</w:t>
            </w:r>
          </w:p>
        </w:tc>
      </w:tr>
      <w:tr w:rsidR="008630BE" w:rsidRPr="00A612B4" w:rsidTr="0004438E">
        <w:tc>
          <w:tcPr>
            <w:tcW w:w="9720" w:type="dxa"/>
            <w:gridSpan w:val="3"/>
          </w:tcPr>
          <w:p w:rsidR="00AB0E68" w:rsidRPr="002B04E3" w:rsidRDefault="00AB0E68" w:rsidP="00A612B4">
            <w:pPr>
              <w:pStyle w:val="form-control-static"/>
              <w:shd w:val="clear" w:color="auto" w:fill="FFFFFF"/>
              <w:spacing w:before="0" w:beforeAutospacing="0" w:after="0" w:afterAutospacing="0" w:line="360" w:lineRule="auto"/>
              <w:ind w:left="1692" w:hanging="1692"/>
              <w:jc w:val="both"/>
              <w:rPr>
                <w:rFonts w:ascii="Arial" w:hAnsi="Arial" w:cs="Arial"/>
                <w:b/>
                <w:i/>
              </w:rPr>
            </w:pPr>
          </w:p>
          <w:p w:rsidR="00C4412C" w:rsidRDefault="008630BE" w:rsidP="00C4412C">
            <w:pPr>
              <w:pStyle w:val="form-control-static"/>
              <w:shd w:val="clear" w:color="auto" w:fill="FFFFFF"/>
              <w:spacing w:before="0" w:beforeAutospacing="0" w:after="0" w:afterAutospacing="0" w:line="360" w:lineRule="auto"/>
              <w:ind w:left="1699" w:hanging="1699"/>
              <w:jc w:val="both"/>
              <w:rPr>
                <w:rFonts w:ascii="Arial" w:hAnsi="Arial" w:cs="Arial"/>
              </w:rPr>
            </w:pPr>
            <w:r w:rsidRPr="002B04E3">
              <w:rPr>
                <w:rFonts w:ascii="Arial" w:hAnsi="Arial" w:cs="Arial"/>
                <w:b/>
                <w:i/>
              </w:rPr>
              <w:t xml:space="preserve">Neutral citation: </w:t>
            </w:r>
            <w:r w:rsidR="00CE0D62" w:rsidRPr="002B04E3">
              <w:rPr>
                <w:rFonts w:ascii="Arial" w:hAnsi="Arial" w:cs="Arial"/>
                <w:b/>
                <w:i/>
              </w:rPr>
              <w:t xml:space="preserve">  </w:t>
            </w:r>
            <w:r w:rsidR="002B04E3" w:rsidRPr="002B04E3">
              <w:rPr>
                <w:rFonts w:ascii="Arial" w:hAnsi="Arial" w:cs="Arial"/>
                <w:i/>
              </w:rPr>
              <w:t>Kamwi vs Veterans Board</w:t>
            </w:r>
            <w:r w:rsidR="002B04E3" w:rsidRPr="002B04E3">
              <w:rPr>
                <w:rFonts w:ascii="Arial" w:hAnsi="Arial" w:cs="Arial"/>
                <w:color w:val="000000" w:themeColor="text1"/>
              </w:rPr>
              <w:t xml:space="preserve"> </w:t>
            </w:r>
            <w:r w:rsidR="00C15467" w:rsidRPr="002B04E3">
              <w:rPr>
                <w:rFonts w:ascii="Arial" w:hAnsi="Arial" w:cs="Arial"/>
                <w:color w:val="000000" w:themeColor="text1"/>
              </w:rPr>
              <w:t>(</w:t>
            </w:r>
            <w:r w:rsidR="002B04E3" w:rsidRPr="002B04E3">
              <w:rPr>
                <w:rFonts w:ascii="Arial" w:hAnsi="Arial" w:cs="Arial"/>
              </w:rPr>
              <w:t>HC-MD-CIV-MOT-GEN-2020/00522</w:t>
            </w:r>
            <w:r w:rsidR="003F5A9B">
              <w:rPr>
                <w:rFonts w:ascii="Arial" w:hAnsi="Arial" w:cs="Arial"/>
              </w:rPr>
              <w:t>)</w:t>
            </w:r>
            <w:r w:rsidR="002B04E3" w:rsidRPr="002B04E3">
              <w:rPr>
                <w:rFonts w:ascii="Arial" w:hAnsi="Arial" w:cs="Arial"/>
              </w:rPr>
              <w:t xml:space="preserve"> </w:t>
            </w:r>
          </w:p>
          <w:p w:rsidR="002B04E3" w:rsidRDefault="00C4412C" w:rsidP="002B04E3">
            <w:pPr>
              <w:pStyle w:val="form-control-static"/>
              <w:shd w:val="clear" w:color="auto" w:fill="FFFFFF"/>
              <w:spacing w:before="0" w:beforeAutospacing="0" w:after="0" w:afterAutospacing="0" w:line="360" w:lineRule="auto"/>
              <w:ind w:left="1699" w:hanging="1699"/>
              <w:jc w:val="both"/>
              <w:rPr>
                <w:rFonts w:ascii="Arial" w:hAnsi="Arial" w:cs="Arial"/>
                <w:color w:val="000000" w:themeColor="text1"/>
              </w:rPr>
            </w:pPr>
            <w:r>
              <w:rPr>
                <w:rFonts w:ascii="Arial" w:hAnsi="Arial" w:cs="Arial"/>
              </w:rPr>
              <w:t xml:space="preserve">                               </w:t>
            </w:r>
            <w:r w:rsidR="002B04E3">
              <w:rPr>
                <w:rFonts w:ascii="Arial" w:hAnsi="Arial" w:cs="Arial"/>
              </w:rPr>
              <w:t xml:space="preserve">[2023] </w:t>
            </w:r>
            <w:r w:rsidR="00053DF7">
              <w:rPr>
                <w:rFonts w:ascii="Arial" w:hAnsi="Arial" w:cs="Arial"/>
                <w:color w:val="000000" w:themeColor="text1"/>
              </w:rPr>
              <w:t>NAHCMD 604</w:t>
            </w:r>
            <w:r w:rsidR="002B04E3">
              <w:rPr>
                <w:rFonts w:ascii="Arial" w:hAnsi="Arial" w:cs="Arial"/>
                <w:color w:val="000000" w:themeColor="text1"/>
              </w:rPr>
              <w:t xml:space="preserve"> </w:t>
            </w:r>
            <w:r w:rsidR="00415A8B">
              <w:rPr>
                <w:rFonts w:ascii="Arial" w:hAnsi="Arial" w:cs="Arial"/>
                <w:color w:val="000000" w:themeColor="text1"/>
              </w:rPr>
              <w:t>(</w:t>
            </w:r>
            <w:r w:rsidR="002B04E3">
              <w:rPr>
                <w:rFonts w:ascii="Arial" w:hAnsi="Arial" w:cs="Arial"/>
                <w:color w:val="000000" w:themeColor="text1"/>
              </w:rPr>
              <w:t>29 September</w:t>
            </w:r>
            <w:r w:rsidR="00F60DD6">
              <w:rPr>
                <w:rFonts w:ascii="Arial" w:hAnsi="Arial" w:cs="Arial"/>
                <w:color w:val="000000" w:themeColor="text1"/>
              </w:rPr>
              <w:t xml:space="preserve"> 2023</w:t>
            </w:r>
            <w:r w:rsidR="00415A8B">
              <w:rPr>
                <w:rFonts w:ascii="Arial" w:hAnsi="Arial" w:cs="Arial"/>
                <w:color w:val="000000" w:themeColor="text1"/>
              </w:rPr>
              <w:t>)</w:t>
            </w:r>
            <w:bookmarkStart w:id="0" w:name="_GoBack"/>
            <w:bookmarkEnd w:id="0"/>
            <w:r w:rsidR="002B04E3">
              <w:rPr>
                <w:rFonts w:ascii="Arial" w:hAnsi="Arial" w:cs="Arial"/>
                <w:color w:val="000000" w:themeColor="text1"/>
              </w:rPr>
              <w:t xml:space="preserve"> </w:t>
            </w:r>
          </w:p>
          <w:p w:rsidR="00AB0E68" w:rsidRPr="002B04E3" w:rsidRDefault="002B04E3" w:rsidP="002B04E3">
            <w:pPr>
              <w:pStyle w:val="form-control-static"/>
              <w:shd w:val="clear" w:color="auto" w:fill="FFFFFF"/>
              <w:spacing w:before="0" w:beforeAutospacing="0" w:after="0" w:afterAutospacing="0" w:line="360" w:lineRule="auto"/>
              <w:ind w:left="1699" w:hanging="1699"/>
              <w:jc w:val="both"/>
              <w:rPr>
                <w:rFonts w:ascii="Arial" w:hAnsi="Arial" w:cs="Arial"/>
                <w:color w:val="000000" w:themeColor="text1"/>
              </w:rPr>
            </w:pPr>
            <w:r>
              <w:rPr>
                <w:rFonts w:ascii="Arial" w:hAnsi="Arial" w:cs="Arial"/>
              </w:rPr>
              <w:t xml:space="preserve">                            </w:t>
            </w:r>
          </w:p>
        </w:tc>
      </w:tr>
      <w:tr w:rsidR="008630BE" w:rsidRPr="00A612B4" w:rsidTr="0004438E">
        <w:tc>
          <w:tcPr>
            <w:tcW w:w="9720" w:type="dxa"/>
            <w:gridSpan w:val="3"/>
          </w:tcPr>
          <w:p w:rsidR="00AB0E68" w:rsidRPr="00A612B4" w:rsidRDefault="00AB0E68" w:rsidP="00A612B4">
            <w:pPr>
              <w:pStyle w:val="form-control-static"/>
              <w:shd w:val="clear" w:color="auto" w:fill="FFFFFF"/>
              <w:spacing w:before="0" w:beforeAutospacing="0" w:after="0" w:afterAutospacing="0" w:line="360" w:lineRule="auto"/>
              <w:jc w:val="both"/>
              <w:rPr>
                <w:rFonts w:ascii="Arial" w:hAnsi="Arial" w:cs="Arial"/>
                <w:b/>
              </w:rPr>
            </w:pPr>
          </w:p>
          <w:p w:rsidR="008630BE" w:rsidRPr="00A612B4" w:rsidRDefault="008630BE" w:rsidP="00A612B4">
            <w:pPr>
              <w:pStyle w:val="form-control-static"/>
              <w:shd w:val="clear" w:color="auto" w:fill="FFFFFF"/>
              <w:spacing w:before="0" w:beforeAutospacing="0" w:after="0" w:afterAutospacing="0" w:line="360" w:lineRule="auto"/>
              <w:jc w:val="both"/>
              <w:rPr>
                <w:rFonts w:ascii="Arial" w:hAnsi="Arial" w:cs="Arial"/>
                <w:b/>
              </w:rPr>
            </w:pPr>
            <w:r w:rsidRPr="00A612B4">
              <w:rPr>
                <w:rFonts w:ascii="Arial" w:hAnsi="Arial" w:cs="Arial"/>
                <w:b/>
              </w:rPr>
              <w:t>Results on merits:</w:t>
            </w:r>
            <w:r w:rsidR="003E365C" w:rsidRPr="00A612B4">
              <w:rPr>
                <w:rFonts w:ascii="Arial" w:hAnsi="Arial" w:cs="Arial"/>
                <w:b/>
              </w:rPr>
              <w:t xml:space="preserve"> </w:t>
            </w:r>
          </w:p>
          <w:p w:rsidR="00AB0E68" w:rsidRPr="00A612B4" w:rsidRDefault="00A612B4" w:rsidP="00A612B4">
            <w:pPr>
              <w:pStyle w:val="form-control-static"/>
              <w:shd w:val="clear" w:color="auto" w:fill="FFFFFF"/>
              <w:spacing w:before="0" w:beforeAutospacing="0" w:after="0" w:afterAutospacing="0" w:line="360" w:lineRule="auto"/>
              <w:jc w:val="both"/>
              <w:rPr>
                <w:rFonts w:ascii="Arial" w:hAnsi="Arial" w:cs="Arial"/>
              </w:rPr>
            </w:pPr>
            <w:r w:rsidRPr="00A612B4">
              <w:rPr>
                <w:rFonts w:ascii="Arial" w:hAnsi="Arial" w:cs="Arial"/>
              </w:rPr>
              <w:t>No decision on the merits.</w:t>
            </w:r>
          </w:p>
        </w:tc>
      </w:tr>
      <w:tr w:rsidR="008630BE" w:rsidRPr="00A612B4" w:rsidTr="0004438E">
        <w:tc>
          <w:tcPr>
            <w:tcW w:w="9720" w:type="dxa"/>
            <w:gridSpan w:val="3"/>
          </w:tcPr>
          <w:p w:rsidR="005876D0" w:rsidRPr="00A612B4" w:rsidRDefault="005876D0" w:rsidP="00A612B4">
            <w:pPr>
              <w:spacing w:line="360" w:lineRule="auto"/>
              <w:jc w:val="both"/>
              <w:rPr>
                <w:rFonts w:ascii="Arial" w:hAnsi="Arial" w:cs="Arial"/>
                <w:b/>
                <w:sz w:val="24"/>
                <w:szCs w:val="24"/>
              </w:rPr>
            </w:pPr>
          </w:p>
          <w:p w:rsidR="00491EE8" w:rsidRDefault="00AB0E68" w:rsidP="00A612B4">
            <w:pPr>
              <w:spacing w:line="360" w:lineRule="auto"/>
              <w:jc w:val="both"/>
              <w:rPr>
                <w:rFonts w:ascii="Arial" w:hAnsi="Arial" w:cs="Arial"/>
                <w:b/>
                <w:sz w:val="24"/>
                <w:szCs w:val="24"/>
              </w:rPr>
            </w:pPr>
            <w:r w:rsidRPr="00A612B4">
              <w:rPr>
                <w:rFonts w:ascii="Arial" w:hAnsi="Arial" w:cs="Arial"/>
                <w:b/>
                <w:sz w:val="24"/>
                <w:szCs w:val="24"/>
                <w:u w:val="single"/>
              </w:rPr>
              <w:t>The Order</w:t>
            </w:r>
            <w:r w:rsidR="00491EE8" w:rsidRPr="00A612B4">
              <w:rPr>
                <w:rFonts w:ascii="Arial" w:hAnsi="Arial" w:cs="Arial"/>
                <w:b/>
                <w:sz w:val="24"/>
                <w:szCs w:val="24"/>
              </w:rPr>
              <w:t>: </w:t>
            </w:r>
          </w:p>
          <w:p w:rsidR="000230F5" w:rsidRDefault="000230F5" w:rsidP="00A612B4">
            <w:pPr>
              <w:spacing w:line="360" w:lineRule="auto"/>
              <w:jc w:val="both"/>
              <w:rPr>
                <w:rFonts w:ascii="Arial" w:hAnsi="Arial" w:cs="Arial"/>
                <w:b/>
                <w:sz w:val="24"/>
                <w:szCs w:val="24"/>
              </w:rPr>
            </w:pPr>
          </w:p>
          <w:p w:rsidR="000230F5" w:rsidRPr="002E0F38" w:rsidRDefault="000230F5" w:rsidP="000230F5">
            <w:pPr>
              <w:pStyle w:val="ListParagraph"/>
              <w:numPr>
                <w:ilvl w:val="0"/>
                <w:numId w:val="15"/>
              </w:numPr>
              <w:spacing w:line="360" w:lineRule="auto"/>
              <w:jc w:val="both"/>
              <w:rPr>
                <w:rFonts w:ascii="Arial" w:hAnsi="Arial" w:cs="Arial"/>
                <w:sz w:val="24"/>
                <w:szCs w:val="24"/>
              </w:rPr>
            </w:pPr>
            <w:r w:rsidRPr="002E0F38">
              <w:rPr>
                <w:rFonts w:ascii="Arial" w:hAnsi="Arial" w:cs="Arial"/>
                <w:sz w:val="24"/>
                <w:szCs w:val="24"/>
              </w:rPr>
              <w:t xml:space="preserve">The application is granted and the appellant is released wholly from the  </w:t>
            </w:r>
          </w:p>
          <w:p w:rsidR="000230F5" w:rsidRPr="002E0F38" w:rsidRDefault="000230F5" w:rsidP="000230F5">
            <w:pPr>
              <w:pStyle w:val="ListParagraph"/>
              <w:spacing w:line="360" w:lineRule="auto"/>
              <w:ind w:left="1032"/>
              <w:jc w:val="both"/>
              <w:rPr>
                <w:rFonts w:ascii="Arial" w:hAnsi="Arial" w:cs="Arial"/>
                <w:sz w:val="24"/>
                <w:szCs w:val="24"/>
              </w:rPr>
            </w:pPr>
            <w:r>
              <w:rPr>
                <w:rFonts w:ascii="Arial" w:hAnsi="Arial" w:cs="Arial"/>
                <w:sz w:val="24"/>
                <w:szCs w:val="24"/>
              </w:rPr>
              <w:t xml:space="preserve"> </w:t>
            </w:r>
            <w:r w:rsidRPr="002E0F38">
              <w:rPr>
                <w:rFonts w:ascii="Arial" w:hAnsi="Arial" w:cs="Arial"/>
                <w:sz w:val="24"/>
                <w:szCs w:val="24"/>
              </w:rPr>
              <w:t>obligation to provide security for costs.</w:t>
            </w:r>
          </w:p>
          <w:p w:rsidR="000230F5" w:rsidRDefault="000230F5" w:rsidP="000230F5">
            <w:pPr>
              <w:spacing w:line="360" w:lineRule="auto"/>
              <w:jc w:val="both"/>
              <w:rPr>
                <w:rFonts w:ascii="Arial" w:hAnsi="Arial" w:cs="Arial"/>
                <w:sz w:val="24"/>
                <w:szCs w:val="24"/>
              </w:rPr>
            </w:pPr>
            <w:r w:rsidRPr="00A612B4">
              <w:rPr>
                <w:rFonts w:ascii="Arial" w:hAnsi="Arial" w:cs="Arial"/>
                <w:sz w:val="24"/>
                <w:szCs w:val="24"/>
              </w:rPr>
              <w:t xml:space="preserve">         </w:t>
            </w:r>
            <w:r>
              <w:rPr>
                <w:rFonts w:ascii="Arial" w:hAnsi="Arial" w:cs="Arial"/>
                <w:sz w:val="24"/>
                <w:szCs w:val="24"/>
              </w:rPr>
              <w:t xml:space="preserve"> 2. </w:t>
            </w:r>
            <w:r w:rsidRPr="00A612B4">
              <w:rPr>
                <w:rFonts w:ascii="Arial" w:hAnsi="Arial" w:cs="Arial"/>
                <w:sz w:val="24"/>
                <w:szCs w:val="24"/>
              </w:rPr>
              <w:t xml:space="preserve"> The court makes no order as to costs</w:t>
            </w:r>
            <w:r>
              <w:rPr>
                <w:rFonts w:ascii="Arial" w:hAnsi="Arial" w:cs="Arial"/>
                <w:sz w:val="24"/>
                <w:szCs w:val="24"/>
              </w:rPr>
              <w:t xml:space="preserve"> in respect of this application</w:t>
            </w:r>
            <w:r w:rsidRPr="00A612B4">
              <w:rPr>
                <w:rFonts w:ascii="Arial" w:hAnsi="Arial" w:cs="Arial"/>
                <w:sz w:val="24"/>
                <w:szCs w:val="24"/>
              </w:rPr>
              <w:t>.</w:t>
            </w:r>
          </w:p>
          <w:p w:rsidR="00AB0E68" w:rsidRPr="000230F5" w:rsidRDefault="000230F5" w:rsidP="007E3245">
            <w:pPr>
              <w:spacing w:line="360" w:lineRule="auto"/>
              <w:jc w:val="both"/>
              <w:rPr>
                <w:rFonts w:ascii="Arial" w:hAnsi="Arial" w:cs="Arial"/>
                <w:sz w:val="24"/>
                <w:szCs w:val="24"/>
              </w:rPr>
            </w:pPr>
            <w:r>
              <w:rPr>
                <w:rFonts w:ascii="Arial" w:hAnsi="Arial" w:cs="Arial"/>
                <w:sz w:val="24"/>
                <w:szCs w:val="24"/>
              </w:rPr>
              <w:t xml:space="preserve">          3.   The matter is finalised and removed from the roll.</w:t>
            </w:r>
          </w:p>
        </w:tc>
      </w:tr>
      <w:tr w:rsidR="008630BE" w:rsidRPr="00A612B4" w:rsidTr="0004438E">
        <w:tc>
          <w:tcPr>
            <w:tcW w:w="9720" w:type="dxa"/>
            <w:gridSpan w:val="3"/>
          </w:tcPr>
          <w:p w:rsidR="00AB0E68"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lastRenderedPageBreak/>
              <w:t>Reasons for orders:</w:t>
            </w:r>
          </w:p>
        </w:tc>
      </w:tr>
      <w:tr w:rsidR="008630BE" w:rsidRPr="00A612B4" w:rsidTr="0004438E">
        <w:tc>
          <w:tcPr>
            <w:tcW w:w="9720" w:type="dxa"/>
            <w:gridSpan w:val="3"/>
            <w:shd w:val="clear" w:color="auto" w:fill="auto"/>
          </w:tcPr>
          <w:p w:rsidR="002B04E3" w:rsidRDefault="002B04E3" w:rsidP="002B04E3">
            <w:pPr>
              <w:tabs>
                <w:tab w:val="left" w:pos="1275"/>
              </w:tabs>
              <w:spacing w:line="360" w:lineRule="auto"/>
              <w:jc w:val="both"/>
              <w:rPr>
                <w:rFonts w:ascii="Arial" w:hAnsi="Arial" w:cs="Arial"/>
                <w:sz w:val="24"/>
                <w:szCs w:val="24"/>
              </w:rPr>
            </w:pPr>
          </w:p>
          <w:p w:rsidR="00C4412C" w:rsidRDefault="00C4412C" w:rsidP="002B04E3">
            <w:pPr>
              <w:tabs>
                <w:tab w:val="left" w:pos="1275"/>
              </w:tabs>
              <w:spacing w:line="360" w:lineRule="auto"/>
              <w:jc w:val="both"/>
              <w:rPr>
                <w:rFonts w:ascii="Arial" w:hAnsi="Arial" w:cs="Arial"/>
                <w:sz w:val="24"/>
                <w:szCs w:val="24"/>
              </w:rPr>
            </w:pPr>
            <w:r>
              <w:rPr>
                <w:rFonts w:ascii="Arial" w:hAnsi="Arial" w:cs="Arial"/>
                <w:sz w:val="24"/>
                <w:szCs w:val="24"/>
              </w:rPr>
              <w:t>TOMMASI J:</w:t>
            </w:r>
          </w:p>
          <w:p w:rsidR="00C4412C" w:rsidRDefault="00C4412C" w:rsidP="002B04E3">
            <w:pPr>
              <w:tabs>
                <w:tab w:val="left" w:pos="1275"/>
              </w:tabs>
              <w:spacing w:line="360" w:lineRule="auto"/>
              <w:jc w:val="both"/>
              <w:rPr>
                <w:rFonts w:ascii="Arial" w:hAnsi="Arial" w:cs="Arial"/>
                <w:sz w:val="24"/>
                <w:szCs w:val="24"/>
              </w:rPr>
            </w:pPr>
          </w:p>
          <w:p w:rsidR="002B04E3" w:rsidRDefault="00B308A9" w:rsidP="002B04E3">
            <w:pPr>
              <w:tabs>
                <w:tab w:val="left" w:pos="1275"/>
              </w:tabs>
              <w:spacing w:line="360" w:lineRule="auto"/>
              <w:jc w:val="both"/>
              <w:rPr>
                <w:rFonts w:ascii="Arial" w:hAnsi="Arial" w:cs="Arial"/>
                <w:sz w:val="24"/>
                <w:szCs w:val="24"/>
              </w:rPr>
            </w:pPr>
            <w:r w:rsidRPr="00A612B4">
              <w:rPr>
                <w:rFonts w:ascii="Arial" w:hAnsi="Arial" w:cs="Arial"/>
                <w:sz w:val="24"/>
                <w:szCs w:val="24"/>
              </w:rPr>
              <w:t>[1</w:t>
            </w:r>
            <w:r w:rsidR="006C476E" w:rsidRPr="00A612B4">
              <w:rPr>
                <w:rFonts w:ascii="Arial" w:hAnsi="Arial" w:cs="Arial"/>
                <w:sz w:val="24"/>
                <w:szCs w:val="24"/>
              </w:rPr>
              <w:t xml:space="preserve">]    </w:t>
            </w:r>
            <w:r w:rsidR="002B04E3">
              <w:rPr>
                <w:rFonts w:ascii="Arial" w:hAnsi="Arial" w:cs="Arial"/>
                <w:sz w:val="24"/>
                <w:szCs w:val="24"/>
              </w:rPr>
              <w:t xml:space="preserve">The applicant is </w:t>
            </w:r>
            <w:r w:rsidR="00D95046">
              <w:rPr>
                <w:rFonts w:ascii="Arial" w:hAnsi="Arial" w:cs="Arial"/>
                <w:sz w:val="24"/>
                <w:szCs w:val="24"/>
              </w:rPr>
              <w:t xml:space="preserve">a male </w:t>
            </w:r>
            <w:r w:rsidR="002B04E3">
              <w:rPr>
                <w:rFonts w:ascii="Arial" w:hAnsi="Arial" w:cs="Arial"/>
                <w:sz w:val="24"/>
                <w:szCs w:val="24"/>
              </w:rPr>
              <w:t xml:space="preserve">registered member of the Veterans of the Liberation Struggle of Namibia Fund (the Fund) and a recipient of </w:t>
            </w:r>
            <w:r w:rsidR="00C4412C">
              <w:rPr>
                <w:rFonts w:ascii="Arial" w:hAnsi="Arial" w:cs="Arial"/>
                <w:sz w:val="24"/>
                <w:szCs w:val="24"/>
              </w:rPr>
              <w:t xml:space="preserve">a </w:t>
            </w:r>
            <w:r w:rsidR="002B04E3">
              <w:rPr>
                <w:rFonts w:ascii="Arial" w:hAnsi="Arial" w:cs="Arial"/>
                <w:sz w:val="24"/>
                <w:szCs w:val="24"/>
              </w:rPr>
              <w:t xml:space="preserve">monthly financial grant from the fund in terms of the Veterans Act 2 of 2008 (the Act). Furthermore, the applicant is a recipient of </w:t>
            </w:r>
            <w:r w:rsidR="00C4412C">
              <w:rPr>
                <w:rFonts w:ascii="Arial" w:hAnsi="Arial" w:cs="Arial"/>
                <w:sz w:val="24"/>
                <w:szCs w:val="24"/>
              </w:rPr>
              <w:t xml:space="preserve">a </w:t>
            </w:r>
            <w:r w:rsidR="002B04E3">
              <w:rPr>
                <w:rFonts w:ascii="Arial" w:hAnsi="Arial" w:cs="Arial"/>
                <w:sz w:val="24"/>
                <w:szCs w:val="24"/>
              </w:rPr>
              <w:t xml:space="preserve">pension grant from the </w:t>
            </w:r>
            <w:r w:rsidR="00D95046">
              <w:rPr>
                <w:rFonts w:ascii="Arial" w:hAnsi="Arial" w:cs="Arial"/>
                <w:sz w:val="24"/>
                <w:szCs w:val="24"/>
              </w:rPr>
              <w:t>Ministry of Gender and Poverty Eradication.</w:t>
            </w:r>
          </w:p>
          <w:p w:rsidR="002B04E3" w:rsidRDefault="002B04E3" w:rsidP="002B04E3">
            <w:pPr>
              <w:tabs>
                <w:tab w:val="left" w:pos="1275"/>
              </w:tabs>
              <w:spacing w:line="360" w:lineRule="auto"/>
              <w:jc w:val="both"/>
              <w:rPr>
                <w:rFonts w:ascii="Arial" w:hAnsi="Arial" w:cs="Arial"/>
                <w:sz w:val="24"/>
                <w:szCs w:val="24"/>
              </w:rPr>
            </w:pPr>
          </w:p>
          <w:p w:rsidR="002B04E3" w:rsidRPr="00A612B4" w:rsidRDefault="002B04E3" w:rsidP="002B04E3">
            <w:pPr>
              <w:tabs>
                <w:tab w:val="left" w:pos="1275"/>
              </w:tabs>
              <w:spacing w:line="360" w:lineRule="auto"/>
              <w:jc w:val="both"/>
              <w:rPr>
                <w:rFonts w:ascii="Arial" w:hAnsi="Arial" w:cs="Arial"/>
                <w:sz w:val="24"/>
                <w:szCs w:val="24"/>
              </w:rPr>
            </w:pPr>
            <w:r>
              <w:rPr>
                <w:rFonts w:ascii="Arial" w:hAnsi="Arial" w:cs="Arial"/>
                <w:sz w:val="24"/>
                <w:szCs w:val="24"/>
              </w:rPr>
              <w:t xml:space="preserve">[2]    The respondent is </w:t>
            </w:r>
            <w:r w:rsidR="008F2F99">
              <w:rPr>
                <w:rFonts w:ascii="Arial" w:hAnsi="Arial" w:cs="Arial"/>
                <w:sz w:val="24"/>
                <w:szCs w:val="24"/>
              </w:rPr>
              <w:t xml:space="preserve">the </w:t>
            </w:r>
            <w:r>
              <w:rPr>
                <w:rFonts w:ascii="Arial" w:hAnsi="Arial" w:cs="Arial"/>
                <w:sz w:val="24"/>
                <w:szCs w:val="24"/>
              </w:rPr>
              <w:t>Veterans Board (the Board) established in ter</w:t>
            </w:r>
            <w:r w:rsidR="00D95046">
              <w:rPr>
                <w:rFonts w:ascii="Arial" w:hAnsi="Arial" w:cs="Arial"/>
                <w:sz w:val="24"/>
                <w:szCs w:val="24"/>
              </w:rPr>
              <w:t>ms of s</w:t>
            </w:r>
            <w:r>
              <w:rPr>
                <w:rFonts w:ascii="Arial" w:hAnsi="Arial" w:cs="Arial"/>
                <w:sz w:val="24"/>
                <w:szCs w:val="24"/>
              </w:rPr>
              <w:t xml:space="preserve"> 14 of the Act. </w:t>
            </w:r>
          </w:p>
          <w:p w:rsidR="00C60159" w:rsidRPr="00A612B4" w:rsidRDefault="00C60159" w:rsidP="00A612B4">
            <w:pPr>
              <w:tabs>
                <w:tab w:val="left" w:pos="1275"/>
              </w:tabs>
              <w:spacing w:line="360" w:lineRule="auto"/>
              <w:jc w:val="both"/>
              <w:rPr>
                <w:rFonts w:ascii="Arial" w:hAnsi="Arial" w:cs="Arial"/>
                <w:sz w:val="24"/>
                <w:szCs w:val="24"/>
              </w:rPr>
            </w:pPr>
          </w:p>
          <w:p w:rsidR="008F2F99" w:rsidRDefault="00053DF7" w:rsidP="00A612B4">
            <w:pPr>
              <w:tabs>
                <w:tab w:val="left" w:pos="1275"/>
              </w:tabs>
              <w:spacing w:line="360" w:lineRule="auto"/>
              <w:jc w:val="both"/>
              <w:rPr>
                <w:rFonts w:ascii="Arial" w:hAnsi="Arial" w:cs="Arial"/>
                <w:sz w:val="24"/>
                <w:szCs w:val="24"/>
              </w:rPr>
            </w:pPr>
            <w:r>
              <w:rPr>
                <w:rFonts w:ascii="Arial" w:hAnsi="Arial" w:cs="Arial"/>
                <w:sz w:val="24"/>
                <w:szCs w:val="24"/>
              </w:rPr>
              <w:t>[3</w:t>
            </w:r>
            <w:r w:rsidR="00C132B9" w:rsidRPr="00A612B4">
              <w:rPr>
                <w:rFonts w:ascii="Arial" w:hAnsi="Arial" w:cs="Arial"/>
                <w:sz w:val="24"/>
                <w:szCs w:val="24"/>
              </w:rPr>
              <w:t xml:space="preserve">]  </w:t>
            </w:r>
            <w:r w:rsidR="00446516" w:rsidRPr="00A612B4">
              <w:rPr>
                <w:rFonts w:ascii="Arial" w:hAnsi="Arial" w:cs="Arial"/>
                <w:sz w:val="24"/>
                <w:szCs w:val="24"/>
              </w:rPr>
              <w:t xml:space="preserve"> </w:t>
            </w:r>
            <w:r w:rsidR="002B04E3">
              <w:rPr>
                <w:rFonts w:ascii="Arial" w:hAnsi="Arial" w:cs="Arial"/>
                <w:sz w:val="24"/>
                <w:szCs w:val="24"/>
              </w:rPr>
              <w:t xml:space="preserve">The applicant </w:t>
            </w:r>
            <w:r w:rsidR="008F2F99">
              <w:rPr>
                <w:rFonts w:ascii="Arial" w:hAnsi="Arial" w:cs="Arial"/>
                <w:sz w:val="24"/>
                <w:szCs w:val="24"/>
              </w:rPr>
              <w:t>brought an application to this court</w:t>
            </w:r>
            <w:r w:rsidR="00C4412C">
              <w:rPr>
                <w:rFonts w:ascii="Arial" w:hAnsi="Arial" w:cs="Arial"/>
                <w:sz w:val="24"/>
                <w:szCs w:val="24"/>
              </w:rPr>
              <w:t xml:space="preserve"> with </w:t>
            </w:r>
            <w:r w:rsidR="008F2F99">
              <w:rPr>
                <w:rFonts w:ascii="Arial" w:hAnsi="Arial" w:cs="Arial"/>
                <w:sz w:val="24"/>
                <w:szCs w:val="24"/>
              </w:rPr>
              <w:t xml:space="preserve"> the following relief:</w:t>
            </w:r>
          </w:p>
          <w:p w:rsidR="00C4412C" w:rsidRDefault="00C4412C" w:rsidP="00A612B4">
            <w:pPr>
              <w:tabs>
                <w:tab w:val="left" w:pos="1275"/>
              </w:tabs>
              <w:spacing w:line="360" w:lineRule="auto"/>
              <w:jc w:val="both"/>
              <w:rPr>
                <w:rFonts w:ascii="Arial" w:hAnsi="Arial" w:cs="Arial"/>
                <w:sz w:val="24"/>
                <w:szCs w:val="24"/>
              </w:rPr>
            </w:pPr>
          </w:p>
          <w:p w:rsidR="008F2F99" w:rsidRPr="008F2F99" w:rsidRDefault="008F2F99" w:rsidP="008F2F99">
            <w:pPr>
              <w:spacing w:line="360" w:lineRule="auto"/>
              <w:ind w:firstLine="720"/>
              <w:jc w:val="both"/>
              <w:rPr>
                <w:rFonts w:ascii="Arial" w:eastAsia="Calibri" w:hAnsi="Arial" w:cs="Arial"/>
              </w:rPr>
            </w:pPr>
            <w:r w:rsidRPr="008F2F99">
              <w:rPr>
                <w:rFonts w:ascii="Arial" w:eastAsia="Calibri" w:hAnsi="Arial" w:cs="Arial"/>
                <w:sz w:val="24"/>
                <w:szCs w:val="24"/>
                <w:lang w:val="en-GB"/>
              </w:rPr>
              <w:t>‘</w:t>
            </w:r>
            <w:r w:rsidRPr="008F2F99">
              <w:rPr>
                <w:rFonts w:ascii="Arial" w:eastAsia="Calibri" w:hAnsi="Arial" w:cs="Arial"/>
                <w:lang w:val="en-GB"/>
              </w:rPr>
              <w:t>T</w:t>
            </w:r>
            <w:r w:rsidRPr="008F2F99">
              <w:rPr>
                <w:rFonts w:ascii="Arial" w:eastAsia="Calibri" w:hAnsi="Arial" w:cs="Arial"/>
              </w:rPr>
              <w:t>hat the suspension of the applicant’</w:t>
            </w:r>
            <w:r w:rsidR="00C4412C">
              <w:rPr>
                <w:rFonts w:ascii="Arial" w:eastAsia="Calibri" w:hAnsi="Arial" w:cs="Arial"/>
              </w:rPr>
              <w:t>s grant in the sum of N$6 200</w:t>
            </w:r>
            <w:r w:rsidRPr="008F2F99">
              <w:rPr>
                <w:rFonts w:ascii="Arial" w:eastAsia="Calibri" w:hAnsi="Arial" w:cs="Arial"/>
              </w:rPr>
              <w:t xml:space="preserve"> in the absence of the Veterans Affairs decision as also noted by the Veterans Appeal Board be declared unlawful and illegitimate;</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rPr>
            </w:pPr>
            <w:r w:rsidRPr="008F2F99">
              <w:rPr>
                <w:rFonts w:ascii="Arial" w:eastAsia="Calibri" w:hAnsi="Arial" w:cs="Arial"/>
              </w:rPr>
              <w:t>That the oral agreement entered into between the 3rd  Respondent on behalf of the Veterans Affairs and the applicant in person on 6 November 2019 and noted as such by the Veterans Appeal Board on 17 July 2020 be held as binding.</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rPr>
            </w:pPr>
            <w:r w:rsidRPr="008F2F99">
              <w:rPr>
                <w:rFonts w:ascii="Arial" w:eastAsia="Calibri" w:hAnsi="Arial" w:cs="Arial"/>
              </w:rPr>
              <w:t>That the 1st, 2nd and 3rd Respondents are held to be in breach of the Oral Agreement entered into on 6 November 2019;</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rPr>
            </w:pPr>
            <w:r w:rsidRPr="008F2F99">
              <w:rPr>
                <w:rFonts w:ascii="Arial" w:eastAsia="Calibri" w:hAnsi="Arial" w:cs="Arial"/>
              </w:rPr>
              <w:t>That the 1st , 2nd, and 3rd Respondents are held to be in default of paying Applicant the sum of N$ 117800.00 due for the months of 28 February  2019 as per Oral  Agreement to September 2020;</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rPr>
            </w:pPr>
            <w:r w:rsidRPr="008F2F99">
              <w:rPr>
                <w:rFonts w:ascii="Arial" w:eastAsia="Calibri" w:hAnsi="Arial" w:cs="Arial"/>
              </w:rPr>
              <w:t>That interest at 17% per month calculated monthly from 28 February 2019 up to September 2020 be charged on the amount due;</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rPr>
            </w:pPr>
            <w:r w:rsidRPr="008F2F99">
              <w:rPr>
                <w:rFonts w:ascii="Arial" w:eastAsia="Calibri" w:hAnsi="Arial" w:cs="Arial"/>
              </w:rPr>
              <w:t>That the 1st, 2nd, and 3rd Respondents are interdicted from suspending any of the applicant’s subvention grant now and in future without due legal process;</w:t>
            </w:r>
          </w:p>
          <w:p w:rsidR="008F2F99" w:rsidRPr="008F2F99" w:rsidRDefault="008F2F99" w:rsidP="008F2F99">
            <w:pPr>
              <w:spacing w:line="360" w:lineRule="auto"/>
              <w:jc w:val="both"/>
              <w:rPr>
                <w:rFonts w:ascii="Arial" w:eastAsia="Calibri" w:hAnsi="Arial" w:cs="Arial"/>
              </w:rPr>
            </w:pPr>
          </w:p>
          <w:p w:rsidR="008F2F99" w:rsidRPr="008F2F99" w:rsidRDefault="008F2F99" w:rsidP="008F2F99">
            <w:pPr>
              <w:spacing w:line="360" w:lineRule="auto"/>
              <w:jc w:val="both"/>
              <w:rPr>
                <w:rFonts w:ascii="Arial" w:eastAsia="Calibri" w:hAnsi="Arial" w:cs="Arial"/>
                <w:sz w:val="24"/>
                <w:szCs w:val="24"/>
              </w:rPr>
            </w:pPr>
            <w:r w:rsidRPr="008F2F99">
              <w:rPr>
                <w:rFonts w:ascii="Arial" w:eastAsia="Calibri" w:hAnsi="Arial" w:cs="Arial"/>
              </w:rPr>
              <w:t xml:space="preserve">Costs of suit the one paying the others to be absolved, only if opposed or unless paid on or </w:t>
            </w:r>
            <w:r w:rsidRPr="008F2F99">
              <w:rPr>
                <w:rFonts w:ascii="Arial" w:eastAsia="Calibri" w:hAnsi="Arial" w:cs="Arial"/>
              </w:rPr>
              <w:lastRenderedPageBreak/>
              <w:t>before 22December 2020.</w:t>
            </w:r>
            <w:r w:rsidRPr="008F2F99">
              <w:rPr>
                <w:rFonts w:ascii="Arial" w:eastAsia="Calibri" w:hAnsi="Arial" w:cs="Arial"/>
                <w:sz w:val="24"/>
                <w:szCs w:val="24"/>
              </w:rPr>
              <w:t>’</w:t>
            </w:r>
          </w:p>
          <w:p w:rsidR="008F2F99" w:rsidRDefault="008F2F99" w:rsidP="00A612B4">
            <w:pPr>
              <w:tabs>
                <w:tab w:val="left" w:pos="1275"/>
              </w:tabs>
              <w:spacing w:line="360" w:lineRule="auto"/>
              <w:jc w:val="both"/>
              <w:rPr>
                <w:rFonts w:ascii="Arial" w:hAnsi="Arial" w:cs="Arial"/>
                <w:sz w:val="24"/>
                <w:szCs w:val="24"/>
              </w:rPr>
            </w:pPr>
          </w:p>
          <w:p w:rsidR="00B0508D" w:rsidRPr="00A612B4" w:rsidRDefault="008F2F99" w:rsidP="00A612B4">
            <w:pPr>
              <w:tabs>
                <w:tab w:val="left" w:pos="1275"/>
              </w:tabs>
              <w:spacing w:line="360" w:lineRule="auto"/>
              <w:jc w:val="both"/>
              <w:rPr>
                <w:rFonts w:ascii="Arial" w:hAnsi="Arial" w:cs="Arial"/>
                <w:sz w:val="24"/>
                <w:szCs w:val="24"/>
              </w:rPr>
            </w:pPr>
            <w:r>
              <w:rPr>
                <w:rFonts w:ascii="Arial" w:hAnsi="Arial" w:cs="Arial"/>
                <w:sz w:val="24"/>
                <w:szCs w:val="24"/>
              </w:rPr>
              <w:t>[</w:t>
            </w:r>
            <w:r w:rsidR="00053DF7">
              <w:rPr>
                <w:rFonts w:ascii="Arial" w:hAnsi="Arial" w:cs="Arial"/>
                <w:sz w:val="24"/>
                <w:szCs w:val="24"/>
              </w:rPr>
              <w:t>4</w:t>
            </w:r>
            <w:r>
              <w:rPr>
                <w:rFonts w:ascii="Arial" w:hAnsi="Arial" w:cs="Arial"/>
                <w:sz w:val="24"/>
                <w:szCs w:val="24"/>
              </w:rPr>
              <w:t xml:space="preserve">]  </w:t>
            </w:r>
            <w:r w:rsidR="002E0F38">
              <w:rPr>
                <w:rFonts w:ascii="Arial" w:hAnsi="Arial" w:cs="Arial"/>
                <w:sz w:val="24"/>
                <w:szCs w:val="24"/>
              </w:rPr>
              <w:t xml:space="preserve"> </w:t>
            </w:r>
            <w:r w:rsidR="00053DF7">
              <w:rPr>
                <w:rFonts w:ascii="Arial" w:hAnsi="Arial" w:cs="Arial"/>
                <w:sz w:val="24"/>
                <w:szCs w:val="24"/>
              </w:rPr>
              <w:t xml:space="preserve">The applicant filed an appeal in the Supreme Court on 17 July 2023 under case SA 70/2023 against the decision of the High Court, dated 7 July 2023. </w:t>
            </w:r>
            <w:r>
              <w:rPr>
                <w:rFonts w:ascii="Arial" w:hAnsi="Arial" w:cs="Arial"/>
                <w:sz w:val="24"/>
                <w:szCs w:val="24"/>
              </w:rPr>
              <w:t xml:space="preserve">The application was dismissed and the </w:t>
            </w:r>
            <w:r w:rsidR="002B04E3">
              <w:rPr>
                <w:rFonts w:ascii="Arial" w:hAnsi="Arial" w:cs="Arial"/>
                <w:sz w:val="24"/>
                <w:szCs w:val="24"/>
              </w:rPr>
              <w:t>decision is currently on appeal at the applicant</w:t>
            </w:r>
            <w:r w:rsidR="00C4412C">
              <w:rPr>
                <w:rFonts w:ascii="Arial" w:hAnsi="Arial" w:cs="Arial"/>
                <w:sz w:val="24"/>
                <w:szCs w:val="24"/>
              </w:rPr>
              <w:t>’s</w:t>
            </w:r>
            <w:r w:rsidR="002B04E3">
              <w:rPr>
                <w:rFonts w:ascii="Arial" w:hAnsi="Arial" w:cs="Arial"/>
                <w:sz w:val="24"/>
                <w:szCs w:val="24"/>
              </w:rPr>
              <w:t xml:space="preserve"> insistenc</w:t>
            </w:r>
            <w:r w:rsidR="00C4412C">
              <w:rPr>
                <w:rFonts w:ascii="Arial" w:hAnsi="Arial" w:cs="Arial"/>
                <w:sz w:val="24"/>
                <w:szCs w:val="24"/>
              </w:rPr>
              <w:t>e at the Supreme Court</w:t>
            </w:r>
            <w:r w:rsidR="002B04E3">
              <w:rPr>
                <w:rFonts w:ascii="Arial" w:hAnsi="Arial" w:cs="Arial"/>
                <w:sz w:val="24"/>
                <w:szCs w:val="24"/>
              </w:rPr>
              <w:t xml:space="preserve">. </w:t>
            </w:r>
          </w:p>
          <w:p w:rsidR="001621B5" w:rsidRPr="00A612B4" w:rsidRDefault="001621B5" w:rsidP="00A612B4">
            <w:pPr>
              <w:tabs>
                <w:tab w:val="left" w:pos="1275"/>
              </w:tabs>
              <w:spacing w:line="360" w:lineRule="auto"/>
              <w:jc w:val="both"/>
              <w:rPr>
                <w:rFonts w:ascii="Arial" w:hAnsi="Arial" w:cs="Arial"/>
                <w:sz w:val="24"/>
                <w:szCs w:val="24"/>
              </w:rPr>
            </w:pPr>
          </w:p>
          <w:p w:rsidR="002B04E3" w:rsidRDefault="00446516" w:rsidP="002B04E3">
            <w:pPr>
              <w:tabs>
                <w:tab w:val="left" w:pos="1275"/>
              </w:tabs>
              <w:spacing w:line="360" w:lineRule="auto"/>
              <w:jc w:val="both"/>
              <w:rPr>
                <w:rFonts w:ascii="Arial" w:hAnsi="Arial" w:cs="Arial"/>
                <w:sz w:val="24"/>
                <w:szCs w:val="24"/>
              </w:rPr>
            </w:pPr>
            <w:r w:rsidRPr="00A612B4">
              <w:rPr>
                <w:rFonts w:ascii="Arial" w:hAnsi="Arial" w:cs="Arial"/>
                <w:sz w:val="24"/>
                <w:szCs w:val="24"/>
              </w:rPr>
              <w:t>[</w:t>
            </w:r>
            <w:r w:rsidR="00053DF7">
              <w:rPr>
                <w:rFonts w:ascii="Arial" w:hAnsi="Arial" w:cs="Arial"/>
                <w:sz w:val="24"/>
                <w:szCs w:val="24"/>
              </w:rPr>
              <w:t>5</w:t>
            </w:r>
            <w:r w:rsidRPr="00A612B4">
              <w:rPr>
                <w:rFonts w:ascii="Arial" w:hAnsi="Arial" w:cs="Arial"/>
                <w:sz w:val="24"/>
                <w:szCs w:val="24"/>
              </w:rPr>
              <w:t xml:space="preserve">]   </w:t>
            </w:r>
            <w:r w:rsidR="002B04E3">
              <w:rPr>
                <w:rFonts w:ascii="Arial" w:hAnsi="Arial" w:cs="Arial"/>
                <w:sz w:val="24"/>
                <w:szCs w:val="24"/>
              </w:rPr>
              <w:t>The applicant applied to this court in terms of rule 65(5) of the High Court rules to be absolved from providing security for costs in the apex court. A notice of motion supported by an affidavit is filed of record.</w:t>
            </w:r>
          </w:p>
          <w:p w:rsidR="002B04E3" w:rsidRDefault="002B04E3" w:rsidP="002B04E3">
            <w:pPr>
              <w:tabs>
                <w:tab w:val="left" w:pos="1275"/>
              </w:tabs>
              <w:spacing w:line="360" w:lineRule="auto"/>
              <w:jc w:val="both"/>
              <w:rPr>
                <w:rFonts w:ascii="Arial" w:hAnsi="Arial" w:cs="Arial"/>
                <w:sz w:val="24"/>
                <w:szCs w:val="24"/>
              </w:rPr>
            </w:pPr>
          </w:p>
          <w:p w:rsidR="002B04E3" w:rsidRDefault="00D95046" w:rsidP="002B04E3">
            <w:pPr>
              <w:tabs>
                <w:tab w:val="left" w:pos="1275"/>
              </w:tabs>
              <w:spacing w:line="360" w:lineRule="auto"/>
              <w:rPr>
                <w:rFonts w:ascii="Arial" w:hAnsi="Arial" w:cs="Arial"/>
                <w:sz w:val="24"/>
                <w:szCs w:val="24"/>
              </w:rPr>
            </w:pPr>
            <w:r>
              <w:rPr>
                <w:rFonts w:ascii="Arial" w:hAnsi="Arial" w:cs="Arial"/>
                <w:sz w:val="24"/>
                <w:szCs w:val="24"/>
              </w:rPr>
              <w:t>[</w:t>
            </w:r>
            <w:r w:rsidR="00053DF7">
              <w:rPr>
                <w:rFonts w:ascii="Arial" w:hAnsi="Arial" w:cs="Arial"/>
                <w:sz w:val="24"/>
                <w:szCs w:val="24"/>
              </w:rPr>
              <w:t>6</w:t>
            </w:r>
            <w:r>
              <w:rPr>
                <w:rFonts w:ascii="Arial" w:hAnsi="Arial" w:cs="Arial"/>
                <w:sz w:val="24"/>
                <w:szCs w:val="24"/>
              </w:rPr>
              <w:t>]     The essence of the applicant’s application is contained in s</w:t>
            </w:r>
            <w:r w:rsidR="002B04E3" w:rsidRPr="002B04E3">
              <w:rPr>
                <w:rFonts w:ascii="Arial" w:hAnsi="Arial" w:cs="Arial"/>
                <w:sz w:val="24"/>
                <w:szCs w:val="24"/>
              </w:rPr>
              <w:t>ubrule 14(2)</w:t>
            </w:r>
            <w:r w:rsidR="002B04E3" w:rsidRPr="00D95046">
              <w:rPr>
                <w:rFonts w:ascii="Arial" w:hAnsi="Arial" w:cs="Arial"/>
                <w:i/>
                <w:sz w:val="24"/>
                <w:szCs w:val="24"/>
              </w:rPr>
              <w:t xml:space="preserve">(b) </w:t>
            </w:r>
            <w:r w:rsidR="00C4412C">
              <w:rPr>
                <w:rFonts w:ascii="Arial" w:hAnsi="Arial" w:cs="Arial"/>
                <w:sz w:val="24"/>
                <w:szCs w:val="24"/>
              </w:rPr>
              <w:t>of the Supreme Court Rules</w:t>
            </w:r>
            <w:r w:rsidR="002B04E3" w:rsidRPr="002B04E3">
              <w:rPr>
                <w:rFonts w:ascii="Arial" w:hAnsi="Arial" w:cs="Arial"/>
                <w:sz w:val="24"/>
                <w:szCs w:val="24"/>
              </w:rPr>
              <w:t xml:space="preserve">, </w:t>
            </w:r>
            <w:r>
              <w:rPr>
                <w:rFonts w:ascii="Arial" w:hAnsi="Arial" w:cs="Arial"/>
                <w:sz w:val="24"/>
                <w:szCs w:val="24"/>
              </w:rPr>
              <w:t xml:space="preserve">which </w:t>
            </w:r>
            <w:r w:rsidR="002B04E3" w:rsidRPr="002B04E3">
              <w:rPr>
                <w:rFonts w:ascii="Arial" w:hAnsi="Arial" w:cs="Arial"/>
                <w:sz w:val="24"/>
                <w:szCs w:val="24"/>
              </w:rPr>
              <w:t>provides as follows:</w:t>
            </w:r>
          </w:p>
          <w:p w:rsidR="007E3245" w:rsidRDefault="007E3245" w:rsidP="002B04E3">
            <w:pPr>
              <w:tabs>
                <w:tab w:val="left" w:pos="1275"/>
              </w:tabs>
              <w:spacing w:line="360" w:lineRule="auto"/>
              <w:rPr>
                <w:rFonts w:ascii="Arial" w:hAnsi="Arial" w:cs="Arial"/>
                <w:sz w:val="24"/>
                <w:szCs w:val="24"/>
              </w:rPr>
            </w:pPr>
          </w:p>
          <w:p w:rsidR="007E3245" w:rsidRPr="00166451" w:rsidRDefault="007E3245" w:rsidP="00166451">
            <w:pPr>
              <w:tabs>
                <w:tab w:val="left" w:pos="1275"/>
              </w:tabs>
              <w:spacing w:line="360" w:lineRule="auto"/>
              <w:jc w:val="both"/>
              <w:rPr>
                <w:rFonts w:ascii="Arial" w:hAnsi="Arial" w:cs="Arial"/>
              </w:rPr>
            </w:pPr>
            <w:r w:rsidRPr="00166451">
              <w:rPr>
                <w:rFonts w:ascii="Arial" w:hAnsi="Arial" w:cs="Arial"/>
              </w:rPr>
              <w:t xml:space="preserve">            </w:t>
            </w:r>
            <w:r w:rsidR="00C4412C">
              <w:rPr>
                <w:rFonts w:ascii="Arial" w:hAnsi="Arial" w:cs="Arial"/>
              </w:rPr>
              <w:t>‘</w:t>
            </w:r>
            <w:r w:rsidRPr="00166451">
              <w:rPr>
                <w:rFonts w:ascii="Arial" w:hAnsi="Arial" w:cs="Arial"/>
              </w:rPr>
              <w:t xml:space="preserve"> If the execution of a judgment is suspended pending appeal, the appellant must, before lodging copies of the record, enter into good and sufficient security for the respondent’s costs of appeal, unless –</w:t>
            </w:r>
          </w:p>
          <w:p w:rsidR="007E3245" w:rsidRPr="00166451" w:rsidRDefault="007E3245" w:rsidP="00166451">
            <w:pPr>
              <w:tabs>
                <w:tab w:val="left" w:pos="1275"/>
              </w:tabs>
              <w:spacing w:line="360" w:lineRule="auto"/>
              <w:jc w:val="both"/>
              <w:rPr>
                <w:rFonts w:ascii="Arial" w:hAnsi="Arial" w:cs="Arial"/>
              </w:rPr>
            </w:pPr>
            <w:r w:rsidRPr="00166451">
              <w:rPr>
                <w:rFonts w:ascii="Arial" w:hAnsi="Arial" w:cs="Arial"/>
              </w:rPr>
              <w:t>(a) …</w:t>
            </w:r>
          </w:p>
          <w:p w:rsidR="007E3245" w:rsidRDefault="007E3245" w:rsidP="00166451">
            <w:pPr>
              <w:tabs>
                <w:tab w:val="left" w:pos="1275"/>
              </w:tabs>
              <w:spacing w:line="360" w:lineRule="auto"/>
              <w:jc w:val="both"/>
              <w:rPr>
                <w:rFonts w:ascii="Arial" w:hAnsi="Arial" w:cs="Arial"/>
              </w:rPr>
            </w:pPr>
            <w:r w:rsidRPr="00166451">
              <w:rPr>
                <w:rFonts w:ascii="Arial" w:hAnsi="Arial" w:cs="Arial"/>
              </w:rPr>
              <w:t>(b) the court appealed from, upon application of the appellant delivered within 15 days after delivery of the appellant’s notice of appeal or such longer period as that court on good cause shown, has allowed the appellant to be released wholly or partially from that obligation.</w:t>
            </w:r>
            <w:r w:rsidR="00C4412C">
              <w:rPr>
                <w:rFonts w:ascii="Arial" w:hAnsi="Arial" w:cs="Arial"/>
              </w:rPr>
              <w:t>’</w:t>
            </w:r>
          </w:p>
          <w:p w:rsidR="000C734A" w:rsidRDefault="000C734A" w:rsidP="00166451">
            <w:pPr>
              <w:tabs>
                <w:tab w:val="left" w:pos="1275"/>
              </w:tabs>
              <w:spacing w:line="360" w:lineRule="auto"/>
              <w:jc w:val="both"/>
              <w:rPr>
                <w:rFonts w:ascii="Arial" w:hAnsi="Arial" w:cs="Arial"/>
              </w:rPr>
            </w:pPr>
          </w:p>
          <w:p w:rsidR="00F43EDF" w:rsidRDefault="000C734A" w:rsidP="00166451">
            <w:pPr>
              <w:tabs>
                <w:tab w:val="left" w:pos="1275"/>
              </w:tabs>
              <w:spacing w:line="360" w:lineRule="auto"/>
              <w:jc w:val="both"/>
              <w:rPr>
                <w:rFonts w:ascii="Arial" w:hAnsi="Arial" w:cs="Arial"/>
                <w:sz w:val="24"/>
                <w:szCs w:val="24"/>
              </w:rPr>
            </w:pPr>
            <w:r w:rsidRPr="000C734A">
              <w:rPr>
                <w:rFonts w:ascii="Arial" w:hAnsi="Arial" w:cs="Arial"/>
                <w:sz w:val="24"/>
                <w:szCs w:val="24"/>
              </w:rPr>
              <w:t>[</w:t>
            </w:r>
            <w:r w:rsidR="00053DF7">
              <w:rPr>
                <w:rFonts w:ascii="Arial" w:hAnsi="Arial" w:cs="Arial"/>
                <w:sz w:val="24"/>
                <w:szCs w:val="24"/>
              </w:rPr>
              <w:t>7</w:t>
            </w:r>
            <w:r w:rsidRPr="000C734A">
              <w:rPr>
                <w:rFonts w:ascii="Arial" w:hAnsi="Arial" w:cs="Arial"/>
                <w:sz w:val="24"/>
                <w:szCs w:val="24"/>
              </w:rPr>
              <w:t>]</w:t>
            </w:r>
            <w:r>
              <w:rPr>
                <w:rFonts w:ascii="Arial" w:hAnsi="Arial" w:cs="Arial"/>
                <w:sz w:val="24"/>
                <w:szCs w:val="24"/>
              </w:rPr>
              <w:t xml:space="preserve">    </w:t>
            </w:r>
            <w:r w:rsidR="00F43EDF">
              <w:rPr>
                <w:rFonts w:ascii="Arial" w:hAnsi="Arial" w:cs="Arial"/>
                <w:sz w:val="24"/>
                <w:szCs w:val="24"/>
              </w:rPr>
              <w:t>The High Court judgment was delivered on 7 July 2023 and notice of appeal was file</w:t>
            </w:r>
            <w:r w:rsidR="00C4412C">
              <w:rPr>
                <w:rFonts w:ascii="Arial" w:hAnsi="Arial" w:cs="Arial"/>
                <w:sz w:val="24"/>
                <w:szCs w:val="24"/>
              </w:rPr>
              <w:t>d at the Supreme Court</w:t>
            </w:r>
            <w:r w:rsidR="00F43EDF">
              <w:rPr>
                <w:rFonts w:ascii="Arial" w:hAnsi="Arial" w:cs="Arial"/>
                <w:sz w:val="24"/>
                <w:szCs w:val="24"/>
              </w:rPr>
              <w:t xml:space="preserve"> on 17 July 2023. </w:t>
            </w:r>
            <w:r w:rsidR="006C3903">
              <w:rPr>
                <w:rFonts w:ascii="Arial" w:hAnsi="Arial" w:cs="Arial"/>
                <w:sz w:val="24"/>
                <w:szCs w:val="24"/>
              </w:rPr>
              <w:t xml:space="preserve">The application to be absolved from providing security for costs was filed on ejustice on 21 August 2023. The applicable rule provides for 15 days within which </w:t>
            </w:r>
            <w:r w:rsidR="00C4412C">
              <w:rPr>
                <w:rFonts w:ascii="Arial" w:hAnsi="Arial" w:cs="Arial"/>
                <w:sz w:val="24"/>
                <w:szCs w:val="24"/>
              </w:rPr>
              <w:t xml:space="preserve">the </w:t>
            </w:r>
            <w:r w:rsidR="006C3903">
              <w:rPr>
                <w:rFonts w:ascii="Arial" w:hAnsi="Arial" w:cs="Arial"/>
                <w:sz w:val="24"/>
                <w:szCs w:val="24"/>
              </w:rPr>
              <w:t xml:space="preserve">application must be brought. The exception is that the applicant must show good cause with a condonation application. Thus the application is out of time with eight days. </w:t>
            </w:r>
          </w:p>
          <w:p w:rsidR="00EB0A72" w:rsidRPr="00A612B4" w:rsidRDefault="00EB0A72" w:rsidP="00A612B4">
            <w:pPr>
              <w:tabs>
                <w:tab w:val="left" w:pos="1275"/>
              </w:tabs>
              <w:spacing w:line="360" w:lineRule="auto"/>
              <w:jc w:val="both"/>
              <w:rPr>
                <w:rFonts w:ascii="Arial" w:hAnsi="Arial" w:cs="Arial"/>
                <w:sz w:val="24"/>
                <w:szCs w:val="24"/>
                <w:lang w:val="en-US"/>
              </w:rPr>
            </w:pPr>
          </w:p>
          <w:p w:rsidR="00A52C14" w:rsidRPr="00A612B4" w:rsidRDefault="00435528" w:rsidP="00A612B4">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t>[</w:t>
            </w:r>
            <w:r w:rsidR="00053DF7">
              <w:rPr>
                <w:rFonts w:ascii="Arial" w:hAnsi="Arial" w:cs="Arial"/>
                <w:sz w:val="24"/>
                <w:szCs w:val="24"/>
                <w:lang w:val="en-US"/>
              </w:rPr>
              <w:t>8</w:t>
            </w:r>
            <w:r w:rsidRPr="00A612B4">
              <w:rPr>
                <w:rFonts w:ascii="Arial" w:hAnsi="Arial" w:cs="Arial"/>
                <w:sz w:val="24"/>
                <w:szCs w:val="24"/>
                <w:lang w:val="en-US"/>
              </w:rPr>
              <w:t xml:space="preserve">]   </w:t>
            </w:r>
            <w:r w:rsidR="002B04E3">
              <w:rPr>
                <w:rFonts w:ascii="Arial" w:hAnsi="Arial" w:cs="Arial"/>
                <w:sz w:val="24"/>
                <w:szCs w:val="24"/>
                <w:lang w:val="en-US"/>
              </w:rPr>
              <w:t>The</w:t>
            </w:r>
            <w:r w:rsidR="002B04E3">
              <w:rPr>
                <w:rFonts w:ascii="Arial" w:hAnsi="Arial" w:cs="Arial"/>
                <w:sz w:val="24"/>
                <w:szCs w:val="24"/>
              </w:rPr>
              <w:t xml:space="preserve"> hearing of the application was </w:t>
            </w:r>
            <w:r w:rsidR="008F2F99">
              <w:rPr>
                <w:rFonts w:ascii="Arial" w:hAnsi="Arial" w:cs="Arial"/>
                <w:sz w:val="24"/>
                <w:szCs w:val="24"/>
              </w:rPr>
              <w:t xml:space="preserve">scheduled </w:t>
            </w:r>
            <w:r w:rsidR="002B04E3">
              <w:rPr>
                <w:rFonts w:ascii="Arial" w:hAnsi="Arial" w:cs="Arial"/>
                <w:sz w:val="24"/>
                <w:szCs w:val="24"/>
              </w:rPr>
              <w:t xml:space="preserve">for 26 September 2023 at 09h00. The applicant </w:t>
            </w:r>
            <w:r w:rsidR="008F2F99">
              <w:rPr>
                <w:rFonts w:ascii="Arial" w:hAnsi="Arial" w:cs="Arial"/>
                <w:sz w:val="24"/>
                <w:szCs w:val="24"/>
              </w:rPr>
              <w:t xml:space="preserve">was unable to attend </w:t>
            </w:r>
            <w:r w:rsidR="00053DF7">
              <w:rPr>
                <w:rFonts w:ascii="Arial" w:hAnsi="Arial" w:cs="Arial"/>
                <w:sz w:val="24"/>
                <w:szCs w:val="24"/>
              </w:rPr>
              <w:t xml:space="preserve">and </w:t>
            </w:r>
            <w:r w:rsidR="008F2F99">
              <w:rPr>
                <w:rFonts w:ascii="Arial" w:hAnsi="Arial" w:cs="Arial"/>
                <w:sz w:val="24"/>
                <w:szCs w:val="24"/>
              </w:rPr>
              <w:t xml:space="preserve">requested the </w:t>
            </w:r>
            <w:r w:rsidR="002B04E3">
              <w:rPr>
                <w:rFonts w:ascii="Arial" w:hAnsi="Arial" w:cs="Arial"/>
                <w:sz w:val="24"/>
                <w:szCs w:val="24"/>
              </w:rPr>
              <w:t>respondent’s counsel Mr Khupe</w:t>
            </w:r>
            <w:r w:rsidR="008F2F99">
              <w:rPr>
                <w:rFonts w:ascii="Arial" w:hAnsi="Arial" w:cs="Arial"/>
                <w:sz w:val="24"/>
                <w:szCs w:val="24"/>
              </w:rPr>
              <w:t xml:space="preserve"> </w:t>
            </w:r>
            <w:r w:rsidR="002B04E3">
              <w:rPr>
                <w:rFonts w:ascii="Arial" w:hAnsi="Arial" w:cs="Arial"/>
                <w:sz w:val="24"/>
                <w:szCs w:val="24"/>
              </w:rPr>
              <w:t>to enlighten the court that he is medical</w:t>
            </w:r>
            <w:r w:rsidR="00D95046">
              <w:rPr>
                <w:rFonts w:ascii="Arial" w:hAnsi="Arial" w:cs="Arial"/>
                <w:sz w:val="24"/>
                <w:szCs w:val="24"/>
              </w:rPr>
              <w:t>ly</w:t>
            </w:r>
            <w:r w:rsidR="002B04E3">
              <w:rPr>
                <w:rFonts w:ascii="Arial" w:hAnsi="Arial" w:cs="Arial"/>
                <w:sz w:val="24"/>
                <w:szCs w:val="24"/>
              </w:rPr>
              <w:t xml:space="preserve"> unfit to attend the hearing. </w:t>
            </w:r>
            <w:r w:rsidR="00DC3C54">
              <w:rPr>
                <w:rFonts w:ascii="Arial" w:hAnsi="Arial" w:cs="Arial"/>
                <w:sz w:val="24"/>
                <w:szCs w:val="24"/>
              </w:rPr>
              <w:t xml:space="preserve">Mr Khupe indicated that he would not oppose the application and that the court may consider the application on the papers before it and grant same if the court is satisfied that </w:t>
            </w:r>
            <w:r w:rsidR="00053DF7">
              <w:rPr>
                <w:rFonts w:ascii="Arial" w:hAnsi="Arial" w:cs="Arial"/>
                <w:sz w:val="24"/>
                <w:szCs w:val="24"/>
              </w:rPr>
              <w:t>a case has been made out.</w:t>
            </w:r>
          </w:p>
          <w:p w:rsidR="002B04E3" w:rsidRDefault="00A52C14" w:rsidP="00A612B4">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lastRenderedPageBreak/>
              <w:t>[</w:t>
            </w:r>
            <w:r w:rsidR="00053DF7">
              <w:rPr>
                <w:rFonts w:ascii="Arial" w:hAnsi="Arial" w:cs="Arial"/>
                <w:sz w:val="24"/>
                <w:szCs w:val="24"/>
                <w:lang w:val="en-US"/>
              </w:rPr>
              <w:t>9</w:t>
            </w:r>
            <w:r w:rsidRPr="00A612B4">
              <w:rPr>
                <w:rFonts w:ascii="Arial" w:hAnsi="Arial" w:cs="Arial"/>
                <w:sz w:val="24"/>
                <w:szCs w:val="24"/>
                <w:lang w:val="en-US"/>
              </w:rPr>
              <w:t xml:space="preserve">]   </w:t>
            </w:r>
            <w:r w:rsidR="002B04E3">
              <w:rPr>
                <w:rFonts w:ascii="Arial" w:hAnsi="Arial" w:cs="Arial"/>
                <w:sz w:val="24"/>
                <w:szCs w:val="24"/>
                <w:lang w:val="en-US"/>
              </w:rPr>
              <w:t>The applicant deposed to an affidavit in which his financial status</w:t>
            </w:r>
            <w:r w:rsidR="00D95046">
              <w:rPr>
                <w:rFonts w:ascii="Arial" w:hAnsi="Arial" w:cs="Arial"/>
                <w:sz w:val="24"/>
                <w:szCs w:val="24"/>
                <w:lang w:val="en-US"/>
              </w:rPr>
              <w:t xml:space="preserve"> was</w:t>
            </w:r>
            <w:r w:rsidR="002B04E3">
              <w:rPr>
                <w:rFonts w:ascii="Arial" w:hAnsi="Arial" w:cs="Arial"/>
                <w:sz w:val="24"/>
                <w:szCs w:val="24"/>
                <w:lang w:val="en-US"/>
              </w:rPr>
              <w:t xml:space="preserve"> exposed. Therein he stated that he</w:t>
            </w:r>
            <w:r w:rsidR="00D95046">
              <w:rPr>
                <w:rFonts w:ascii="Arial" w:hAnsi="Arial" w:cs="Arial"/>
                <w:sz w:val="24"/>
                <w:szCs w:val="24"/>
                <w:lang w:val="en-US"/>
              </w:rPr>
              <w:t xml:space="preserve"> receives </w:t>
            </w:r>
            <w:r w:rsidR="00C4412C">
              <w:rPr>
                <w:rFonts w:ascii="Arial" w:hAnsi="Arial" w:cs="Arial"/>
                <w:sz w:val="24"/>
                <w:szCs w:val="24"/>
                <w:lang w:val="en-US"/>
              </w:rPr>
              <w:t xml:space="preserve">a monthly subversion grant amounting to </w:t>
            </w:r>
            <w:r w:rsidR="002B04E3">
              <w:rPr>
                <w:rFonts w:ascii="Arial" w:hAnsi="Arial" w:cs="Arial"/>
                <w:sz w:val="24"/>
                <w:szCs w:val="24"/>
                <w:lang w:val="en-US"/>
              </w:rPr>
              <w:t>N$6 200 from the Ministry of Defence and Veterans Affairs (the MDVA). In addition, as a pensioner the applicant receives a monthly pension grant from the Ministry of Gender and Poverty Eradication amounting to N$1 400. The applicant further prays that he engaged the respondent’s counsel in terms of rule 14(2)</w:t>
            </w:r>
            <w:r w:rsidR="002B04E3" w:rsidRPr="00D95046">
              <w:rPr>
                <w:rFonts w:ascii="Arial" w:hAnsi="Arial" w:cs="Arial"/>
                <w:i/>
                <w:sz w:val="24"/>
                <w:szCs w:val="24"/>
                <w:lang w:val="en-US"/>
              </w:rPr>
              <w:t>(a)</w:t>
            </w:r>
            <w:r w:rsidR="002B04E3">
              <w:rPr>
                <w:rFonts w:ascii="Arial" w:hAnsi="Arial" w:cs="Arial"/>
                <w:sz w:val="24"/>
                <w:szCs w:val="24"/>
                <w:lang w:val="en-US"/>
              </w:rPr>
              <w:t xml:space="preserve"> of the Supreme Court Rules to no avail.  </w:t>
            </w:r>
          </w:p>
          <w:p w:rsidR="002B04E3" w:rsidRPr="00A612B4" w:rsidRDefault="002B04E3" w:rsidP="00A612B4">
            <w:pPr>
              <w:tabs>
                <w:tab w:val="left" w:pos="1275"/>
              </w:tabs>
              <w:spacing w:line="360" w:lineRule="auto"/>
              <w:jc w:val="both"/>
              <w:rPr>
                <w:rFonts w:ascii="Arial" w:hAnsi="Arial" w:cs="Arial"/>
                <w:sz w:val="24"/>
                <w:szCs w:val="24"/>
                <w:lang w:val="en-US"/>
              </w:rPr>
            </w:pPr>
          </w:p>
          <w:p w:rsidR="00A12FA0" w:rsidRPr="00A612B4" w:rsidRDefault="00435528" w:rsidP="00A12FA0">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t>[</w:t>
            </w:r>
            <w:r w:rsidR="00585639">
              <w:rPr>
                <w:rFonts w:ascii="Arial" w:hAnsi="Arial" w:cs="Arial"/>
                <w:sz w:val="24"/>
                <w:szCs w:val="24"/>
                <w:lang w:val="en-US"/>
              </w:rPr>
              <w:t>1</w:t>
            </w:r>
            <w:r w:rsidR="00053DF7">
              <w:rPr>
                <w:rFonts w:ascii="Arial" w:hAnsi="Arial" w:cs="Arial"/>
                <w:sz w:val="24"/>
                <w:szCs w:val="24"/>
                <w:lang w:val="en-US"/>
              </w:rPr>
              <w:t>0</w:t>
            </w:r>
            <w:r w:rsidRPr="00A612B4">
              <w:rPr>
                <w:rFonts w:ascii="Arial" w:hAnsi="Arial" w:cs="Arial"/>
                <w:sz w:val="24"/>
                <w:szCs w:val="24"/>
                <w:lang w:val="en-US"/>
              </w:rPr>
              <w:t xml:space="preserve">]  </w:t>
            </w:r>
            <w:r w:rsidR="009161B7" w:rsidRPr="00A612B4">
              <w:rPr>
                <w:rFonts w:ascii="Arial" w:hAnsi="Arial" w:cs="Arial"/>
                <w:sz w:val="24"/>
                <w:szCs w:val="24"/>
                <w:lang w:val="en-US"/>
              </w:rPr>
              <w:t xml:space="preserve"> </w:t>
            </w:r>
            <w:r w:rsidR="00585639">
              <w:rPr>
                <w:rFonts w:ascii="Arial" w:hAnsi="Arial" w:cs="Arial"/>
                <w:sz w:val="24"/>
                <w:szCs w:val="24"/>
                <w:lang w:val="en-US"/>
              </w:rPr>
              <w:t>The court is satisfied that the applicant has made out a case to be released whol</w:t>
            </w:r>
            <w:r w:rsidR="00053DF7">
              <w:rPr>
                <w:rFonts w:ascii="Arial" w:hAnsi="Arial" w:cs="Arial"/>
                <w:sz w:val="24"/>
                <w:szCs w:val="24"/>
                <w:lang w:val="en-US"/>
              </w:rPr>
              <w:t>ly</w:t>
            </w:r>
            <w:r w:rsidR="00585639">
              <w:rPr>
                <w:rFonts w:ascii="Arial" w:hAnsi="Arial" w:cs="Arial"/>
                <w:sz w:val="24"/>
                <w:szCs w:val="24"/>
                <w:lang w:val="en-US"/>
              </w:rPr>
              <w:t xml:space="preserve"> from providing security for costs</w:t>
            </w:r>
            <w:r w:rsidR="00E16BEB">
              <w:rPr>
                <w:rFonts w:ascii="Arial" w:hAnsi="Arial" w:cs="Arial"/>
                <w:sz w:val="24"/>
                <w:szCs w:val="24"/>
                <w:lang w:val="en-US"/>
              </w:rPr>
              <w:t xml:space="preserve">. The court considered the fact </w:t>
            </w:r>
            <w:r w:rsidR="00585639">
              <w:rPr>
                <w:rFonts w:ascii="Arial" w:hAnsi="Arial" w:cs="Arial"/>
                <w:sz w:val="24"/>
                <w:szCs w:val="24"/>
                <w:lang w:val="en-US"/>
              </w:rPr>
              <w:t>that the</w:t>
            </w:r>
            <w:r w:rsidR="00A12FA0">
              <w:rPr>
                <w:rFonts w:ascii="Arial" w:hAnsi="Arial" w:cs="Arial"/>
                <w:sz w:val="24"/>
                <w:szCs w:val="24"/>
                <w:lang w:val="en-US"/>
              </w:rPr>
              <w:t xml:space="preserve"> respondent </w:t>
            </w:r>
            <w:r w:rsidR="00585639">
              <w:rPr>
                <w:rFonts w:ascii="Arial" w:hAnsi="Arial" w:cs="Arial"/>
                <w:sz w:val="24"/>
                <w:szCs w:val="24"/>
                <w:lang w:val="en-US"/>
              </w:rPr>
              <w:t>is not i</w:t>
            </w:r>
            <w:r w:rsidR="00E16BEB">
              <w:rPr>
                <w:rFonts w:ascii="Arial" w:hAnsi="Arial" w:cs="Arial"/>
                <w:sz w:val="24"/>
                <w:szCs w:val="24"/>
                <w:lang w:val="en-US"/>
              </w:rPr>
              <w:t xml:space="preserve">nsisting on security for costs and </w:t>
            </w:r>
            <w:r w:rsidR="00A12FA0">
              <w:rPr>
                <w:rFonts w:ascii="Arial" w:hAnsi="Arial" w:cs="Arial"/>
                <w:sz w:val="24"/>
                <w:szCs w:val="24"/>
                <w:lang w:val="en-US"/>
              </w:rPr>
              <w:t>the applicant’s claims of being an indigent</w:t>
            </w:r>
            <w:r w:rsidR="00E16BEB">
              <w:rPr>
                <w:rFonts w:ascii="Arial" w:hAnsi="Arial" w:cs="Arial"/>
                <w:sz w:val="24"/>
                <w:szCs w:val="24"/>
                <w:lang w:val="en-US"/>
              </w:rPr>
              <w:t xml:space="preserve"> and exercises its discretion to grant to application.</w:t>
            </w:r>
          </w:p>
          <w:p w:rsidR="00B93080" w:rsidRPr="00A612B4" w:rsidRDefault="00B93080" w:rsidP="00A612B4">
            <w:pPr>
              <w:tabs>
                <w:tab w:val="left" w:pos="1275"/>
              </w:tabs>
              <w:spacing w:line="360" w:lineRule="auto"/>
              <w:jc w:val="both"/>
              <w:rPr>
                <w:rFonts w:ascii="Arial" w:hAnsi="Arial" w:cs="Arial"/>
                <w:sz w:val="24"/>
                <w:szCs w:val="24"/>
              </w:rPr>
            </w:pPr>
          </w:p>
          <w:p w:rsidR="003D4F80" w:rsidRDefault="00B63C6E" w:rsidP="00A12FA0">
            <w:pPr>
              <w:tabs>
                <w:tab w:val="left" w:pos="1275"/>
              </w:tabs>
              <w:spacing w:line="360" w:lineRule="auto"/>
              <w:jc w:val="both"/>
              <w:rPr>
                <w:rFonts w:ascii="Arial" w:hAnsi="Arial" w:cs="Arial"/>
                <w:sz w:val="24"/>
                <w:szCs w:val="24"/>
              </w:rPr>
            </w:pPr>
            <w:r w:rsidRPr="00A612B4">
              <w:rPr>
                <w:rFonts w:ascii="Arial" w:hAnsi="Arial" w:cs="Arial"/>
                <w:sz w:val="24"/>
                <w:szCs w:val="24"/>
              </w:rPr>
              <w:t>[</w:t>
            </w:r>
            <w:r w:rsidR="00585639">
              <w:rPr>
                <w:rFonts w:ascii="Arial" w:hAnsi="Arial" w:cs="Arial"/>
                <w:sz w:val="24"/>
                <w:szCs w:val="24"/>
              </w:rPr>
              <w:t>1</w:t>
            </w:r>
            <w:r w:rsidR="00053DF7">
              <w:rPr>
                <w:rFonts w:ascii="Arial" w:hAnsi="Arial" w:cs="Arial"/>
                <w:sz w:val="24"/>
                <w:szCs w:val="24"/>
              </w:rPr>
              <w:t>1</w:t>
            </w:r>
            <w:r w:rsidR="00AF64AE" w:rsidRPr="00A612B4">
              <w:rPr>
                <w:rFonts w:ascii="Arial" w:hAnsi="Arial" w:cs="Arial"/>
                <w:sz w:val="24"/>
                <w:szCs w:val="24"/>
              </w:rPr>
              <w:t>]</w:t>
            </w:r>
            <w:r w:rsidR="00A12FA0">
              <w:rPr>
                <w:rFonts w:ascii="Arial" w:hAnsi="Arial" w:cs="Arial"/>
                <w:sz w:val="24"/>
                <w:szCs w:val="24"/>
              </w:rPr>
              <w:t xml:space="preserve">   </w:t>
            </w:r>
            <w:r w:rsidR="003D4F80" w:rsidRPr="00A612B4">
              <w:rPr>
                <w:rFonts w:ascii="Arial" w:hAnsi="Arial" w:cs="Arial"/>
                <w:sz w:val="24"/>
                <w:szCs w:val="24"/>
              </w:rPr>
              <w:t>In the result the following order is made:</w:t>
            </w:r>
          </w:p>
          <w:p w:rsidR="007E3245" w:rsidRPr="00A612B4" w:rsidRDefault="007E3245" w:rsidP="00A12FA0">
            <w:pPr>
              <w:tabs>
                <w:tab w:val="left" w:pos="1275"/>
              </w:tabs>
              <w:spacing w:line="360" w:lineRule="auto"/>
              <w:jc w:val="both"/>
              <w:rPr>
                <w:rFonts w:ascii="Arial" w:hAnsi="Arial" w:cs="Arial"/>
                <w:sz w:val="24"/>
                <w:szCs w:val="24"/>
              </w:rPr>
            </w:pPr>
          </w:p>
          <w:p w:rsidR="002E0F38" w:rsidRPr="000658DE" w:rsidRDefault="007E3245" w:rsidP="000658DE">
            <w:pPr>
              <w:pStyle w:val="ListParagraph"/>
              <w:numPr>
                <w:ilvl w:val="0"/>
                <w:numId w:val="16"/>
              </w:numPr>
              <w:spacing w:line="360" w:lineRule="auto"/>
              <w:jc w:val="both"/>
              <w:rPr>
                <w:rFonts w:ascii="Arial" w:hAnsi="Arial" w:cs="Arial"/>
                <w:sz w:val="24"/>
                <w:szCs w:val="24"/>
              </w:rPr>
            </w:pPr>
            <w:r w:rsidRPr="000658DE">
              <w:rPr>
                <w:rFonts w:ascii="Arial" w:hAnsi="Arial" w:cs="Arial"/>
                <w:sz w:val="24"/>
                <w:szCs w:val="24"/>
              </w:rPr>
              <w:t>The</w:t>
            </w:r>
            <w:r w:rsidR="00A12FA0" w:rsidRPr="000658DE">
              <w:rPr>
                <w:rFonts w:ascii="Arial" w:hAnsi="Arial" w:cs="Arial"/>
                <w:sz w:val="24"/>
                <w:szCs w:val="24"/>
              </w:rPr>
              <w:t xml:space="preserve"> application </w:t>
            </w:r>
            <w:r w:rsidR="003D3E37" w:rsidRPr="000658DE">
              <w:rPr>
                <w:rFonts w:ascii="Arial" w:hAnsi="Arial" w:cs="Arial"/>
                <w:sz w:val="24"/>
                <w:szCs w:val="24"/>
              </w:rPr>
              <w:t xml:space="preserve">is </w:t>
            </w:r>
            <w:r w:rsidR="00A12FA0" w:rsidRPr="000658DE">
              <w:rPr>
                <w:rFonts w:ascii="Arial" w:hAnsi="Arial" w:cs="Arial"/>
                <w:sz w:val="24"/>
                <w:szCs w:val="24"/>
              </w:rPr>
              <w:t>granted</w:t>
            </w:r>
            <w:r w:rsidR="00585639" w:rsidRPr="000658DE">
              <w:rPr>
                <w:rFonts w:ascii="Arial" w:hAnsi="Arial" w:cs="Arial"/>
                <w:sz w:val="24"/>
                <w:szCs w:val="24"/>
              </w:rPr>
              <w:t xml:space="preserve"> and the appellant is released </w:t>
            </w:r>
            <w:r w:rsidR="00802C83" w:rsidRPr="000658DE">
              <w:rPr>
                <w:rFonts w:ascii="Arial" w:hAnsi="Arial" w:cs="Arial"/>
                <w:sz w:val="24"/>
                <w:szCs w:val="24"/>
              </w:rPr>
              <w:t>wholly from the</w:t>
            </w:r>
            <w:r w:rsidR="00E16BEB">
              <w:rPr>
                <w:rFonts w:ascii="Arial" w:hAnsi="Arial" w:cs="Arial"/>
                <w:sz w:val="24"/>
                <w:szCs w:val="24"/>
              </w:rPr>
              <w:t xml:space="preserve"> </w:t>
            </w:r>
            <w:r w:rsidR="002E0F38" w:rsidRPr="000658DE">
              <w:rPr>
                <w:rFonts w:ascii="Arial" w:hAnsi="Arial" w:cs="Arial"/>
                <w:sz w:val="24"/>
                <w:szCs w:val="24"/>
              </w:rPr>
              <w:t xml:space="preserve"> </w:t>
            </w:r>
          </w:p>
          <w:p w:rsidR="00A612B4" w:rsidRPr="002E0F38" w:rsidRDefault="002E0F38" w:rsidP="002E0F38">
            <w:pPr>
              <w:pStyle w:val="ListParagraph"/>
              <w:spacing w:line="360" w:lineRule="auto"/>
              <w:ind w:left="1032"/>
              <w:jc w:val="both"/>
              <w:rPr>
                <w:rFonts w:ascii="Arial" w:hAnsi="Arial" w:cs="Arial"/>
                <w:sz w:val="24"/>
                <w:szCs w:val="24"/>
              </w:rPr>
            </w:pPr>
            <w:r>
              <w:rPr>
                <w:rFonts w:ascii="Arial" w:hAnsi="Arial" w:cs="Arial"/>
                <w:sz w:val="24"/>
                <w:szCs w:val="24"/>
              </w:rPr>
              <w:t xml:space="preserve"> </w:t>
            </w:r>
            <w:r w:rsidR="00802C83" w:rsidRPr="002E0F38">
              <w:rPr>
                <w:rFonts w:ascii="Arial" w:hAnsi="Arial" w:cs="Arial"/>
                <w:sz w:val="24"/>
                <w:szCs w:val="24"/>
              </w:rPr>
              <w:t>obligation to provide security for costs</w:t>
            </w:r>
            <w:r w:rsidR="00A12FA0" w:rsidRPr="002E0F38">
              <w:rPr>
                <w:rFonts w:ascii="Arial" w:hAnsi="Arial" w:cs="Arial"/>
                <w:sz w:val="24"/>
                <w:szCs w:val="24"/>
              </w:rPr>
              <w:t>.</w:t>
            </w:r>
          </w:p>
          <w:p w:rsidR="003D4F80" w:rsidRDefault="00204EF5" w:rsidP="00A612B4">
            <w:pPr>
              <w:spacing w:line="360" w:lineRule="auto"/>
              <w:jc w:val="both"/>
              <w:rPr>
                <w:rFonts w:ascii="Arial" w:hAnsi="Arial" w:cs="Arial"/>
                <w:sz w:val="24"/>
                <w:szCs w:val="24"/>
              </w:rPr>
            </w:pPr>
            <w:r w:rsidRPr="00A612B4">
              <w:rPr>
                <w:rFonts w:ascii="Arial" w:hAnsi="Arial" w:cs="Arial"/>
                <w:sz w:val="24"/>
                <w:szCs w:val="24"/>
              </w:rPr>
              <w:t xml:space="preserve">         </w:t>
            </w:r>
            <w:r w:rsidR="00A12FA0">
              <w:rPr>
                <w:rFonts w:ascii="Arial" w:hAnsi="Arial" w:cs="Arial"/>
                <w:sz w:val="24"/>
                <w:szCs w:val="24"/>
              </w:rPr>
              <w:t xml:space="preserve"> 2. </w:t>
            </w:r>
            <w:r w:rsidR="003D4F80" w:rsidRPr="00A612B4">
              <w:rPr>
                <w:rFonts w:ascii="Arial" w:hAnsi="Arial" w:cs="Arial"/>
                <w:sz w:val="24"/>
                <w:szCs w:val="24"/>
              </w:rPr>
              <w:t xml:space="preserve"> The court makes no order as to costs</w:t>
            </w:r>
            <w:r w:rsidR="00802C83">
              <w:rPr>
                <w:rFonts w:ascii="Arial" w:hAnsi="Arial" w:cs="Arial"/>
                <w:sz w:val="24"/>
                <w:szCs w:val="24"/>
              </w:rPr>
              <w:t xml:space="preserve"> in respect of this application</w:t>
            </w:r>
            <w:r w:rsidR="003C5470" w:rsidRPr="00A612B4">
              <w:rPr>
                <w:rFonts w:ascii="Arial" w:hAnsi="Arial" w:cs="Arial"/>
                <w:sz w:val="24"/>
                <w:szCs w:val="24"/>
              </w:rPr>
              <w:t>.</w:t>
            </w:r>
          </w:p>
          <w:p w:rsidR="00A12FA0" w:rsidRPr="00A612B4" w:rsidRDefault="00A12FA0" w:rsidP="00A612B4">
            <w:pPr>
              <w:spacing w:line="360" w:lineRule="auto"/>
              <w:jc w:val="both"/>
              <w:rPr>
                <w:rFonts w:ascii="Arial" w:hAnsi="Arial" w:cs="Arial"/>
                <w:sz w:val="24"/>
                <w:szCs w:val="24"/>
              </w:rPr>
            </w:pPr>
            <w:r>
              <w:rPr>
                <w:rFonts w:ascii="Arial" w:hAnsi="Arial" w:cs="Arial"/>
                <w:sz w:val="24"/>
                <w:szCs w:val="24"/>
              </w:rPr>
              <w:t xml:space="preserve">          3.   The matter is finalised and removed from the roll.</w:t>
            </w:r>
          </w:p>
          <w:p w:rsidR="00AB44EA" w:rsidRPr="00A12FA0" w:rsidRDefault="004400B7" w:rsidP="00A612B4">
            <w:pPr>
              <w:spacing w:line="360" w:lineRule="auto"/>
              <w:jc w:val="both"/>
              <w:rPr>
                <w:rFonts w:ascii="Arial" w:hAnsi="Arial" w:cs="Arial"/>
                <w:sz w:val="24"/>
                <w:szCs w:val="24"/>
                <w:u w:val="single"/>
              </w:rPr>
            </w:pPr>
            <w:r>
              <w:rPr>
                <w:rFonts w:ascii="Arial" w:hAnsi="Arial" w:cs="Arial"/>
                <w:sz w:val="24"/>
                <w:szCs w:val="24"/>
                <w:u w:val="single"/>
              </w:rPr>
              <w:t xml:space="preserve">   </w:t>
            </w:r>
            <w:r w:rsidR="00204EF5" w:rsidRPr="00A612B4">
              <w:rPr>
                <w:rFonts w:ascii="Arial" w:hAnsi="Arial" w:cs="Arial"/>
                <w:sz w:val="24"/>
                <w:szCs w:val="24"/>
                <w:u w:val="single"/>
              </w:rPr>
              <w:t xml:space="preserve">     </w:t>
            </w:r>
          </w:p>
        </w:tc>
      </w:tr>
      <w:tr w:rsidR="008630BE" w:rsidRPr="00A612B4" w:rsidTr="0004438E">
        <w:tc>
          <w:tcPr>
            <w:tcW w:w="4770" w:type="dxa"/>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lastRenderedPageBreak/>
              <w:t xml:space="preserve">              </w:t>
            </w:r>
            <w:r w:rsidR="00D66983" w:rsidRPr="00A612B4">
              <w:rPr>
                <w:rFonts w:ascii="Arial" w:hAnsi="Arial" w:cs="Arial"/>
                <w:b/>
                <w:sz w:val="24"/>
                <w:szCs w:val="24"/>
              </w:rPr>
              <w:t>Judge’s signature</w:t>
            </w:r>
            <w:r w:rsidR="00B308A9" w:rsidRPr="00A612B4">
              <w:rPr>
                <w:rFonts w:ascii="Arial" w:hAnsi="Arial" w:cs="Arial"/>
                <w:b/>
                <w:sz w:val="24"/>
                <w:szCs w:val="24"/>
              </w:rPr>
              <w:t xml:space="preserve">  </w:t>
            </w:r>
          </w:p>
        </w:tc>
        <w:tc>
          <w:tcPr>
            <w:tcW w:w="4950" w:type="dxa"/>
            <w:gridSpan w:val="2"/>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Note to the parties:</w:t>
            </w:r>
          </w:p>
        </w:tc>
      </w:tr>
      <w:tr w:rsidR="008630BE" w:rsidRPr="00A612B4" w:rsidTr="0004438E">
        <w:trPr>
          <w:trHeight w:val="1114"/>
        </w:trPr>
        <w:tc>
          <w:tcPr>
            <w:tcW w:w="4770" w:type="dxa"/>
          </w:tcPr>
          <w:p w:rsidR="008630BE" w:rsidRPr="00A612B4" w:rsidRDefault="008630BE" w:rsidP="00A612B4">
            <w:pPr>
              <w:spacing w:line="360" w:lineRule="auto"/>
              <w:jc w:val="both"/>
              <w:rPr>
                <w:rFonts w:ascii="Arial" w:hAnsi="Arial" w:cs="Arial"/>
                <w:sz w:val="24"/>
                <w:szCs w:val="24"/>
              </w:rPr>
            </w:pPr>
          </w:p>
          <w:p w:rsidR="008630BE" w:rsidRPr="00A612B4" w:rsidRDefault="008630BE" w:rsidP="00A612B4">
            <w:pPr>
              <w:spacing w:line="360" w:lineRule="auto"/>
              <w:jc w:val="both"/>
              <w:rPr>
                <w:rFonts w:ascii="Arial" w:hAnsi="Arial" w:cs="Arial"/>
                <w:sz w:val="24"/>
                <w:szCs w:val="24"/>
              </w:rPr>
            </w:pPr>
          </w:p>
          <w:p w:rsidR="008630BE" w:rsidRPr="00A612B4" w:rsidRDefault="008630BE" w:rsidP="00A612B4">
            <w:pPr>
              <w:spacing w:line="360" w:lineRule="auto"/>
              <w:jc w:val="both"/>
              <w:rPr>
                <w:rFonts w:ascii="Arial" w:hAnsi="Arial" w:cs="Arial"/>
                <w:sz w:val="24"/>
                <w:szCs w:val="24"/>
              </w:rPr>
            </w:pPr>
          </w:p>
        </w:tc>
        <w:tc>
          <w:tcPr>
            <w:tcW w:w="4950" w:type="dxa"/>
            <w:gridSpan w:val="2"/>
          </w:tcPr>
          <w:p w:rsidR="008630BE"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D66983" w:rsidRPr="00A612B4">
              <w:rPr>
                <w:rFonts w:ascii="Arial" w:hAnsi="Arial" w:cs="Arial"/>
                <w:sz w:val="24"/>
                <w:szCs w:val="24"/>
              </w:rPr>
              <w:t>Not applicable</w:t>
            </w:r>
          </w:p>
        </w:tc>
      </w:tr>
      <w:tr w:rsidR="008630BE" w:rsidRPr="00A612B4" w:rsidTr="0004438E">
        <w:tc>
          <w:tcPr>
            <w:tcW w:w="9720" w:type="dxa"/>
            <w:gridSpan w:val="3"/>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Counsel:</w:t>
            </w:r>
          </w:p>
        </w:tc>
      </w:tr>
      <w:tr w:rsidR="008630BE" w:rsidRPr="00A612B4" w:rsidTr="0004438E">
        <w:tc>
          <w:tcPr>
            <w:tcW w:w="4770" w:type="dxa"/>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Applicant</w:t>
            </w:r>
          </w:p>
        </w:tc>
        <w:tc>
          <w:tcPr>
            <w:tcW w:w="4950" w:type="dxa"/>
            <w:gridSpan w:val="2"/>
          </w:tcPr>
          <w:p w:rsidR="008630BE" w:rsidRPr="00A612B4" w:rsidRDefault="00181A64" w:rsidP="00181A6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Respondent</w:t>
            </w:r>
          </w:p>
        </w:tc>
      </w:tr>
      <w:tr w:rsidR="008630BE" w:rsidRPr="00A612B4" w:rsidTr="00190A12">
        <w:trPr>
          <w:trHeight w:val="895"/>
        </w:trPr>
        <w:tc>
          <w:tcPr>
            <w:tcW w:w="4770" w:type="dxa"/>
          </w:tcPr>
          <w:p w:rsidR="003C5470" w:rsidRPr="00A612B4" w:rsidRDefault="00181A64" w:rsidP="002B04E3">
            <w:pPr>
              <w:spacing w:line="360" w:lineRule="auto"/>
              <w:jc w:val="both"/>
              <w:rPr>
                <w:rFonts w:ascii="Arial" w:hAnsi="Arial" w:cs="Arial"/>
                <w:sz w:val="24"/>
                <w:szCs w:val="24"/>
              </w:rPr>
            </w:pPr>
            <w:r>
              <w:rPr>
                <w:rFonts w:ascii="Arial" w:hAnsi="Arial" w:cs="Arial"/>
                <w:sz w:val="24"/>
                <w:szCs w:val="24"/>
              </w:rPr>
              <w:t xml:space="preserve">                   </w:t>
            </w:r>
            <w:r w:rsidR="007E3245">
              <w:rPr>
                <w:rFonts w:ascii="Arial" w:hAnsi="Arial" w:cs="Arial"/>
                <w:sz w:val="24"/>
                <w:szCs w:val="24"/>
              </w:rPr>
              <w:t xml:space="preserve">   </w:t>
            </w:r>
            <w:r>
              <w:rPr>
                <w:rFonts w:ascii="Arial" w:hAnsi="Arial" w:cs="Arial"/>
                <w:sz w:val="24"/>
                <w:szCs w:val="24"/>
              </w:rPr>
              <w:t xml:space="preserve"> </w:t>
            </w:r>
            <w:r w:rsidR="00C4412C">
              <w:rPr>
                <w:rFonts w:ascii="Arial" w:hAnsi="Arial" w:cs="Arial"/>
                <w:sz w:val="24"/>
                <w:szCs w:val="24"/>
              </w:rPr>
              <w:t xml:space="preserve">AKM </w:t>
            </w:r>
            <w:r w:rsidR="002B04E3">
              <w:rPr>
                <w:rFonts w:ascii="Arial" w:hAnsi="Arial" w:cs="Arial"/>
                <w:sz w:val="24"/>
                <w:szCs w:val="24"/>
              </w:rPr>
              <w:t>Kamwi</w:t>
            </w:r>
          </w:p>
          <w:p w:rsidR="003C5470" w:rsidRPr="00A612B4" w:rsidRDefault="007E3245" w:rsidP="00A612B4">
            <w:pPr>
              <w:spacing w:line="360" w:lineRule="auto"/>
              <w:jc w:val="both"/>
              <w:rPr>
                <w:rFonts w:ascii="Arial" w:hAnsi="Arial" w:cs="Arial"/>
                <w:sz w:val="24"/>
                <w:szCs w:val="24"/>
              </w:rPr>
            </w:pPr>
            <w:r>
              <w:rPr>
                <w:rFonts w:ascii="Arial" w:hAnsi="Arial" w:cs="Arial"/>
                <w:sz w:val="24"/>
                <w:szCs w:val="24"/>
              </w:rPr>
              <w:t xml:space="preserve">          3339 Roos Street (Khomasdal)</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7E3245">
              <w:rPr>
                <w:rFonts w:ascii="Arial" w:hAnsi="Arial" w:cs="Arial"/>
                <w:sz w:val="24"/>
                <w:szCs w:val="24"/>
              </w:rPr>
              <w:t xml:space="preserve">   </w:t>
            </w:r>
            <w:r w:rsidR="00053A03" w:rsidRPr="00A612B4">
              <w:rPr>
                <w:rFonts w:ascii="Arial" w:hAnsi="Arial" w:cs="Arial"/>
                <w:sz w:val="24"/>
                <w:szCs w:val="24"/>
              </w:rPr>
              <w:t>Windhoek</w:t>
            </w:r>
          </w:p>
        </w:tc>
        <w:tc>
          <w:tcPr>
            <w:tcW w:w="4950" w:type="dxa"/>
            <w:gridSpan w:val="2"/>
          </w:tcPr>
          <w:p w:rsidR="008630BE"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C4412C">
              <w:rPr>
                <w:rFonts w:ascii="Arial" w:hAnsi="Arial" w:cs="Arial"/>
                <w:sz w:val="24"/>
                <w:szCs w:val="24"/>
              </w:rPr>
              <w:t xml:space="preserve">         </w:t>
            </w:r>
            <w:r>
              <w:rPr>
                <w:rFonts w:ascii="Arial" w:hAnsi="Arial" w:cs="Arial"/>
                <w:sz w:val="24"/>
                <w:szCs w:val="24"/>
              </w:rPr>
              <w:t xml:space="preserve"> </w:t>
            </w:r>
            <w:r w:rsidR="00C4412C">
              <w:rPr>
                <w:rFonts w:ascii="Arial" w:hAnsi="Arial" w:cs="Arial"/>
                <w:sz w:val="24"/>
                <w:szCs w:val="24"/>
              </w:rPr>
              <w:t xml:space="preserve">MC </w:t>
            </w:r>
            <w:r w:rsidR="002B04E3">
              <w:rPr>
                <w:rFonts w:ascii="Arial" w:hAnsi="Arial" w:cs="Arial"/>
                <w:sz w:val="24"/>
                <w:szCs w:val="24"/>
              </w:rPr>
              <w:t>Khupe</w:t>
            </w:r>
          </w:p>
          <w:p w:rsidR="003C5470" w:rsidRPr="00A612B4" w:rsidRDefault="00C4412C" w:rsidP="00A612B4">
            <w:pPr>
              <w:spacing w:line="360" w:lineRule="auto"/>
              <w:jc w:val="both"/>
              <w:rPr>
                <w:rFonts w:ascii="Arial" w:hAnsi="Arial" w:cs="Arial"/>
                <w:sz w:val="24"/>
                <w:szCs w:val="24"/>
              </w:rPr>
            </w:pPr>
            <w:r>
              <w:rPr>
                <w:rFonts w:ascii="Arial" w:hAnsi="Arial" w:cs="Arial"/>
                <w:sz w:val="24"/>
                <w:szCs w:val="24"/>
              </w:rPr>
              <w:t xml:space="preserve">          </w:t>
            </w:r>
            <w:r w:rsidR="002B04E3">
              <w:rPr>
                <w:rFonts w:ascii="Arial" w:hAnsi="Arial" w:cs="Arial"/>
                <w:sz w:val="24"/>
                <w:szCs w:val="24"/>
              </w:rPr>
              <w:t>Of</w:t>
            </w:r>
            <w:r>
              <w:rPr>
                <w:rFonts w:ascii="Arial" w:hAnsi="Arial" w:cs="Arial"/>
                <w:sz w:val="24"/>
                <w:szCs w:val="24"/>
              </w:rPr>
              <w:t xml:space="preserve"> Office of the Government Attorney</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C4412C">
              <w:rPr>
                <w:rFonts w:ascii="Arial" w:hAnsi="Arial" w:cs="Arial"/>
                <w:sz w:val="24"/>
                <w:szCs w:val="24"/>
              </w:rPr>
              <w:t xml:space="preserve">         </w:t>
            </w:r>
            <w:r w:rsidR="00053A03" w:rsidRPr="00A612B4">
              <w:rPr>
                <w:rFonts w:ascii="Arial" w:hAnsi="Arial" w:cs="Arial"/>
                <w:sz w:val="24"/>
                <w:szCs w:val="24"/>
              </w:rPr>
              <w:t>Windhoek</w:t>
            </w:r>
          </w:p>
        </w:tc>
      </w:tr>
    </w:tbl>
    <w:p w:rsidR="008630BE" w:rsidRPr="00A612B4" w:rsidRDefault="008630BE"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sectPr w:rsidR="00700AAF" w:rsidRPr="00A612B4" w:rsidSect="00290A38">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5" w:rsidRDefault="00541665" w:rsidP="008630BE">
      <w:pPr>
        <w:spacing w:after="0" w:line="240" w:lineRule="auto"/>
      </w:pPr>
      <w:r>
        <w:separator/>
      </w:r>
    </w:p>
  </w:endnote>
  <w:endnote w:type="continuationSeparator" w:id="0">
    <w:p w:rsidR="00541665" w:rsidRDefault="00541665"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5" w:rsidRDefault="00541665" w:rsidP="008630BE">
      <w:pPr>
        <w:spacing w:after="0" w:line="240" w:lineRule="auto"/>
      </w:pPr>
      <w:r>
        <w:separator/>
      </w:r>
    </w:p>
  </w:footnote>
  <w:footnote w:type="continuationSeparator" w:id="0">
    <w:p w:rsidR="00541665" w:rsidRDefault="00541665" w:rsidP="0086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415A8B">
          <w:rPr>
            <w:noProof/>
          </w:rPr>
          <w:t>2</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A49"/>
    <w:multiLevelType w:val="hybridMultilevel"/>
    <w:tmpl w:val="29E47762"/>
    <w:lvl w:ilvl="0" w:tplc="3E5EF45C">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267A578D"/>
    <w:multiLevelType w:val="hybridMultilevel"/>
    <w:tmpl w:val="3A2C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31BE8"/>
    <w:multiLevelType w:val="multilevel"/>
    <w:tmpl w:val="FA02C052"/>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523D3"/>
    <w:multiLevelType w:val="hybridMultilevel"/>
    <w:tmpl w:val="229E50F8"/>
    <w:lvl w:ilvl="0" w:tplc="603C5A2E">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8">
    <w:nsid w:val="389B5BDD"/>
    <w:multiLevelType w:val="hybridMultilevel"/>
    <w:tmpl w:val="5DB8AFC6"/>
    <w:lvl w:ilvl="0" w:tplc="6886646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2135E"/>
    <w:multiLevelType w:val="hybridMultilevel"/>
    <w:tmpl w:val="F9E8F606"/>
    <w:lvl w:ilvl="0" w:tplc="F8B84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nsid w:val="6AA1789C"/>
    <w:multiLevelType w:val="hybridMultilevel"/>
    <w:tmpl w:val="B92A1314"/>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47E460F"/>
    <w:multiLevelType w:val="hybridMultilevel"/>
    <w:tmpl w:val="E2AC6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9C71371"/>
    <w:multiLevelType w:val="hybridMultilevel"/>
    <w:tmpl w:val="EF44BC22"/>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3"/>
  </w:num>
  <w:num w:numId="2">
    <w:abstractNumId w:val="7"/>
  </w:num>
  <w:num w:numId="3">
    <w:abstractNumId w:val="13"/>
  </w:num>
  <w:num w:numId="4">
    <w:abstractNumId w:val="1"/>
  </w:num>
  <w:num w:numId="5">
    <w:abstractNumId w:val="9"/>
  </w:num>
  <w:num w:numId="6">
    <w:abstractNumId w:val="10"/>
  </w:num>
  <w:num w:numId="7">
    <w:abstractNumId w:val="2"/>
  </w:num>
  <w:num w:numId="8">
    <w:abstractNumId w:val="5"/>
  </w:num>
  <w:num w:numId="9">
    <w:abstractNumId w:val="15"/>
  </w:num>
  <w:num w:numId="10">
    <w:abstractNumId w:val="12"/>
  </w:num>
  <w:num w:numId="11">
    <w:abstractNumId w:val="8"/>
  </w:num>
  <w:num w:numId="12">
    <w:abstractNumId w:val="14"/>
  </w:num>
  <w:num w:numId="13">
    <w:abstractNumId w:val="11"/>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E"/>
    <w:rsid w:val="000016B8"/>
    <w:rsid w:val="00002861"/>
    <w:rsid w:val="00002D5E"/>
    <w:rsid w:val="00003B7F"/>
    <w:rsid w:val="00012496"/>
    <w:rsid w:val="00012747"/>
    <w:rsid w:val="0001525C"/>
    <w:rsid w:val="00015CFF"/>
    <w:rsid w:val="00017D80"/>
    <w:rsid w:val="000227BF"/>
    <w:rsid w:val="000230F5"/>
    <w:rsid w:val="00025C66"/>
    <w:rsid w:val="00037221"/>
    <w:rsid w:val="00040976"/>
    <w:rsid w:val="00040EB6"/>
    <w:rsid w:val="0004438E"/>
    <w:rsid w:val="00050333"/>
    <w:rsid w:val="00052A20"/>
    <w:rsid w:val="00053A03"/>
    <w:rsid w:val="00053DF7"/>
    <w:rsid w:val="000550FE"/>
    <w:rsid w:val="00055D3F"/>
    <w:rsid w:val="000658DE"/>
    <w:rsid w:val="00080003"/>
    <w:rsid w:val="0008561A"/>
    <w:rsid w:val="00085B41"/>
    <w:rsid w:val="00086679"/>
    <w:rsid w:val="00086B70"/>
    <w:rsid w:val="00086BBE"/>
    <w:rsid w:val="00086FB3"/>
    <w:rsid w:val="00090D81"/>
    <w:rsid w:val="00092FB8"/>
    <w:rsid w:val="000952FD"/>
    <w:rsid w:val="000A14F8"/>
    <w:rsid w:val="000A26C7"/>
    <w:rsid w:val="000A3C7F"/>
    <w:rsid w:val="000A5BC2"/>
    <w:rsid w:val="000A5FAE"/>
    <w:rsid w:val="000C734A"/>
    <w:rsid w:val="000D138E"/>
    <w:rsid w:val="000D34AA"/>
    <w:rsid w:val="000D4FA4"/>
    <w:rsid w:val="000E4639"/>
    <w:rsid w:val="000E7E32"/>
    <w:rsid w:val="000F0C4C"/>
    <w:rsid w:val="00102785"/>
    <w:rsid w:val="00102FAB"/>
    <w:rsid w:val="001039AB"/>
    <w:rsid w:val="00106D77"/>
    <w:rsid w:val="00107B9A"/>
    <w:rsid w:val="00113262"/>
    <w:rsid w:val="0011616B"/>
    <w:rsid w:val="00116170"/>
    <w:rsid w:val="00117A61"/>
    <w:rsid w:val="00120FD9"/>
    <w:rsid w:val="00125981"/>
    <w:rsid w:val="001327DE"/>
    <w:rsid w:val="00134079"/>
    <w:rsid w:val="00135B3B"/>
    <w:rsid w:val="00141242"/>
    <w:rsid w:val="001414DC"/>
    <w:rsid w:val="00141DDD"/>
    <w:rsid w:val="001452D6"/>
    <w:rsid w:val="00145634"/>
    <w:rsid w:val="00146D0C"/>
    <w:rsid w:val="00161037"/>
    <w:rsid w:val="001621B5"/>
    <w:rsid w:val="00164F5B"/>
    <w:rsid w:val="001655B0"/>
    <w:rsid w:val="00166451"/>
    <w:rsid w:val="00181A64"/>
    <w:rsid w:val="00184E2F"/>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D5637"/>
    <w:rsid w:val="001E14F9"/>
    <w:rsid w:val="001E16C1"/>
    <w:rsid w:val="001E2575"/>
    <w:rsid w:val="001E3E29"/>
    <w:rsid w:val="001E40C7"/>
    <w:rsid w:val="001E4F1E"/>
    <w:rsid w:val="001F25C3"/>
    <w:rsid w:val="001F34DD"/>
    <w:rsid w:val="001F404D"/>
    <w:rsid w:val="001F507A"/>
    <w:rsid w:val="00202D68"/>
    <w:rsid w:val="00204EF5"/>
    <w:rsid w:val="002064DB"/>
    <w:rsid w:val="00206E2D"/>
    <w:rsid w:val="002072DD"/>
    <w:rsid w:val="002113C1"/>
    <w:rsid w:val="00217A5D"/>
    <w:rsid w:val="0022144E"/>
    <w:rsid w:val="00223485"/>
    <w:rsid w:val="00223636"/>
    <w:rsid w:val="00225001"/>
    <w:rsid w:val="00230285"/>
    <w:rsid w:val="002314F0"/>
    <w:rsid w:val="002328FB"/>
    <w:rsid w:val="0023465B"/>
    <w:rsid w:val="00234D7B"/>
    <w:rsid w:val="00236101"/>
    <w:rsid w:val="002415D9"/>
    <w:rsid w:val="00242A73"/>
    <w:rsid w:val="002477E7"/>
    <w:rsid w:val="00252331"/>
    <w:rsid w:val="002552E9"/>
    <w:rsid w:val="0026193A"/>
    <w:rsid w:val="00262BD9"/>
    <w:rsid w:val="00263082"/>
    <w:rsid w:val="002656E5"/>
    <w:rsid w:val="00267DFF"/>
    <w:rsid w:val="00270EBA"/>
    <w:rsid w:val="00271482"/>
    <w:rsid w:val="002722C9"/>
    <w:rsid w:val="002739F6"/>
    <w:rsid w:val="002762F2"/>
    <w:rsid w:val="00276487"/>
    <w:rsid w:val="00276974"/>
    <w:rsid w:val="00276A7F"/>
    <w:rsid w:val="002775F5"/>
    <w:rsid w:val="0028203C"/>
    <w:rsid w:val="00284FFA"/>
    <w:rsid w:val="002862FF"/>
    <w:rsid w:val="00290A38"/>
    <w:rsid w:val="002928C7"/>
    <w:rsid w:val="00295D80"/>
    <w:rsid w:val="002A0C9B"/>
    <w:rsid w:val="002A2AC2"/>
    <w:rsid w:val="002A5195"/>
    <w:rsid w:val="002A7BCE"/>
    <w:rsid w:val="002B04E3"/>
    <w:rsid w:val="002C0287"/>
    <w:rsid w:val="002C3BC6"/>
    <w:rsid w:val="002C4EFA"/>
    <w:rsid w:val="002C649A"/>
    <w:rsid w:val="002C65CD"/>
    <w:rsid w:val="002D033B"/>
    <w:rsid w:val="002D327F"/>
    <w:rsid w:val="002D416F"/>
    <w:rsid w:val="002D6255"/>
    <w:rsid w:val="002D790B"/>
    <w:rsid w:val="002E096F"/>
    <w:rsid w:val="002E0E05"/>
    <w:rsid w:val="002E0F38"/>
    <w:rsid w:val="002E1B10"/>
    <w:rsid w:val="002E3C98"/>
    <w:rsid w:val="002E3D2A"/>
    <w:rsid w:val="002E4E97"/>
    <w:rsid w:val="002E6A69"/>
    <w:rsid w:val="002E6D77"/>
    <w:rsid w:val="002E76CA"/>
    <w:rsid w:val="002E7C6A"/>
    <w:rsid w:val="002F07A6"/>
    <w:rsid w:val="002F278C"/>
    <w:rsid w:val="002F350B"/>
    <w:rsid w:val="002F3D26"/>
    <w:rsid w:val="002F7AA3"/>
    <w:rsid w:val="003006CD"/>
    <w:rsid w:val="0030294B"/>
    <w:rsid w:val="00307031"/>
    <w:rsid w:val="003074BC"/>
    <w:rsid w:val="00313757"/>
    <w:rsid w:val="003147A1"/>
    <w:rsid w:val="003149B4"/>
    <w:rsid w:val="003201BD"/>
    <w:rsid w:val="00326D42"/>
    <w:rsid w:val="00331490"/>
    <w:rsid w:val="00331B22"/>
    <w:rsid w:val="00333C8B"/>
    <w:rsid w:val="00335393"/>
    <w:rsid w:val="003408C9"/>
    <w:rsid w:val="0034195B"/>
    <w:rsid w:val="00344B74"/>
    <w:rsid w:val="0035233F"/>
    <w:rsid w:val="0035396A"/>
    <w:rsid w:val="003612CF"/>
    <w:rsid w:val="003621CB"/>
    <w:rsid w:val="003629E4"/>
    <w:rsid w:val="00367E70"/>
    <w:rsid w:val="00370D8A"/>
    <w:rsid w:val="00373B89"/>
    <w:rsid w:val="00376E2A"/>
    <w:rsid w:val="003845A0"/>
    <w:rsid w:val="00386550"/>
    <w:rsid w:val="0038691B"/>
    <w:rsid w:val="00396EF8"/>
    <w:rsid w:val="00396F09"/>
    <w:rsid w:val="003A6036"/>
    <w:rsid w:val="003A66C3"/>
    <w:rsid w:val="003B4C7E"/>
    <w:rsid w:val="003C0762"/>
    <w:rsid w:val="003C5470"/>
    <w:rsid w:val="003C55DA"/>
    <w:rsid w:val="003D1573"/>
    <w:rsid w:val="003D3E37"/>
    <w:rsid w:val="003D4F80"/>
    <w:rsid w:val="003D6120"/>
    <w:rsid w:val="003D6C19"/>
    <w:rsid w:val="003E055C"/>
    <w:rsid w:val="003E123D"/>
    <w:rsid w:val="003E24CE"/>
    <w:rsid w:val="003E365C"/>
    <w:rsid w:val="003E37CB"/>
    <w:rsid w:val="003E64FC"/>
    <w:rsid w:val="003F5A9B"/>
    <w:rsid w:val="003F6809"/>
    <w:rsid w:val="00415A8B"/>
    <w:rsid w:val="0042135C"/>
    <w:rsid w:val="004222E6"/>
    <w:rsid w:val="00434660"/>
    <w:rsid w:val="00435528"/>
    <w:rsid w:val="00437F8B"/>
    <w:rsid w:val="004400B7"/>
    <w:rsid w:val="004431F2"/>
    <w:rsid w:val="004448D0"/>
    <w:rsid w:val="00445008"/>
    <w:rsid w:val="00446516"/>
    <w:rsid w:val="004512F1"/>
    <w:rsid w:val="00462819"/>
    <w:rsid w:val="00463F74"/>
    <w:rsid w:val="00464264"/>
    <w:rsid w:val="00464A1C"/>
    <w:rsid w:val="00466FAF"/>
    <w:rsid w:val="00473B40"/>
    <w:rsid w:val="004772FA"/>
    <w:rsid w:val="00477A58"/>
    <w:rsid w:val="00482BFD"/>
    <w:rsid w:val="00491EE8"/>
    <w:rsid w:val="00492E6D"/>
    <w:rsid w:val="004936DF"/>
    <w:rsid w:val="0049396E"/>
    <w:rsid w:val="004A0513"/>
    <w:rsid w:val="004A1E8A"/>
    <w:rsid w:val="004A5710"/>
    <w:rsid w:val="004B520E"/>
    <w:rsid w:val="004C44F7"/>
    <w:rsid w:val="004C4BE1"/>
    <w:rsid w:val="004C4DFF"/>
    <w:rsid w:val="004C506E"/>
    <w:rsid w:val="004C586D"/>
    <w:rsid w:val="004D4C55"/>
    <w:rsid w:val="004F28FC"/>
    <w:rsid w:val="004F29B0"/>
    <w:rsid w:val="004F5167"/>
    <w:rsid w:val="004F5799"/>
    <w:rsid w:val="005028F7"/>
    <w:rsid w:val="005028FC"/>
    <w:rsid w:val="00505BD5"/>
    <w:rsid w:val="0051720B"/>
    <w:rsid w:val="00521560"/>
    <w:rsid w:val="0052245E"/>
    <w:rsid w:val="00523D6A"/>
    <w:rsid w:val="0052765A"/>
    <w:rsid w:val="00532415"/>
    <w:rsid w:val="00541665"/>
    <w:rsid w:val="00541A83"/>
    <w:rsid w:val="00541E95"/>
    <w:rsid w:val="00541FB4"/>
    <w:rsid w:val="00547EA2"/>
    <w:rsid w:val="00554507"/>
    <w:rsid w:val="005572AF"/>
    <w:rsid w:val="005662B6"/>
    <w:rsid w:val="00567B78"/>
    <w:rsid w:val="00570BC5"/>
    <w:rsid w:val="005778B2"/>
    <w:rsid w:val="005779A5"/>
    <w:rsid w:val="00585639"/>
    <w:rsid w:val="00587250"/>
    <w:rsid w:val="005874A7"/>
    <w:rsid w:val="005876D0"/>
    <w:rsid w:val="005952F7"/>
    <w:rsid w:val="005956AE"/>
    <w:rsid w:val="005A1216"/>
    <w:rsid w:val="005A169A"/>
    <w:rsid w:val="005A59DE"/>
    <w:rsid w:val="005A6102"/>
    <w:rsid w:val="005B183B"/>
    <w:rsid w:val="005B2055"/>
    <w:rsid w:val="005B45E8"/>
    <w:rsid w:val="005B52DB"/>
    <w:rsid w:val="005B754B"/>
    <w:rsid w:val="005C09D9"/>
    <w:rsid w:val="005C6299"/>
    <w:rsid w:val="005C7665"/>
    <w:rsid w:val="005D0A17"/>
    <w:rsid w:val="005D2B41"/>
    <w:rsid w:val="005E6357"/>
    <w:rsid w:val="005E6CB8"/>
    <w:rsid w:val="005F11E2"/>
    <w:rsid w:val="005F1F3A"/>
    <w:rsid w:val="005F368E"/>
    <w:rsid w:val="005F494A"/>
    <w:rsid w:val="005F5537"/>
    <w:rsid w:val="00610E06"/>
    <w:rsid w:val="00613B81"/>
    <w:rsid w:val="006149CC"/>
    <w:rsid w:val="00625018"/>
    <w:rsid w:val="00630E04"/>
    <w:rsid w:val="006325BA"/>
    <w:rsid w:val="00634359"/>
    <w:rsid w:val="00637857"/>
    <w:rsid w:val="00651817"/>
    <w:rsid w:val="00665EEE"/>
    <w:rsid w:val="006674DB"/>
    <w:rsid w:val="00670492"/>
    <w:rsid w:val="00670BAA"/>
    <w:rsid w:val="00695032"/>
    <w:rsid w:val="006A562E"/>
    <w:rsid w:val="006A6356"/>
    <w:rsid w:val="006B0D55"/>
    <w:rsid w:val="006B511B"/>
    <w:rsid w:val="006C3903"/>
    <w:rsid w:val="006C476E"/>
    <w:rsid w:val="006C6604"/>
    <w:rsid w:val="006D1AAC"/>
    <w:rsid w:val="006D4C43"/>
    <w:rsid w:val="006E2851"/>
    <w:rsid w:val="006E74E6"/>
    <w:rsid w:val="006E7C68"/>
    <w:rsid w:val="006F1BA5"/>
    <w:rsid w:val="006F4D08"/>
    <w:rsid w:val="006F6AF8"/>
    <w:rsid w:val="00700AAF"/>
    <w:rsid w:val="00701E06"/>
    <w:rsid w:val="00701EEA"/>
    <w:rsid w:val="00703923"/>
    <w:rsid w:val="007051B9"/>
    <w:rsid w:val="00712CEF"/>
    <w:rsid w:val="007130D6"/>
    <w:rsid w:val="007322A2"/>
    <w:rsid w:val="00733218"/>
    <w:rsid w:val="0073371F"/>
    <w:rsid w:val="00735470"/>
    <w:rsid w:val="00737AB4"/>
    <w:rsid w:val="007445ED"/>
    <w:rsid w:val="007449D3"/>
    <w:rsid w:val="007454B8"/>
    <w:rsid w:val="00746C50"/>
    <w:rsid w:val="007470F2"/>
    <w:rsid w:val="007533F7"/>
    <w:rsid w:val="00754122"/>
    <w:rsid w:val="00756858"/>
    <w:rsid w:val="00757756"/>
    <w:rsid w:val="00761D96"/>
    <w:rsid w:val="00762C0C"/>
    <w:rsid w:val="007634CF"/>
    <w:rsid w:val="00765B80"/>
    <w:rsid w:val="00771219"/>
    <w:rsid w:val="007769F3"/>
    <w:rsid w:val="007838DA"/>
    <w:rsid w:val="00787E0B"/>
    <w:rsid w:val="00791A9A"/>
    <w:rsid w:val="0079259C"/>
    <w:rsid w:val="00794DFE"/>
    <w:rsid w:val="007A3DFA"/>
    <w:rsid w:val="007A3E62"/>
    <w:rsid w:val="007A676B"/>
    <w:rsid w:val="007B53DC"/>
    <w:rsid w:val="007B5B8D"/>
    <w:rsid w:val="007C06BA"/>
    <w:rsid w:val="007C2795"/>
    <w:rsid w:val="007C3A5B"/>
    <w:rsid w:val="007C4FB2"/>
    <w:rsid w:val="007C54DC"/>
    <w:rsid w:val="007D0247"/>
    <w:rsid w:val="007D0812"/>
    <w:rsid w:val="007D3A83"/>
    <w:rsid w:val="007E1C32"/>
    <w:rsid w:val="007E3245"/>
    <w:rsid w:val="007E425F"/>
    <w:rsid w:val="007F51D9"/>
    <w:rsid w:val="008001FC"/>
    <w:rsid w:val="00802C83"/>
    <w:rsid w:val="00803280"/>
    <w:rsid w:val="00806C11"/>
    <w:rsid w:val="00811280"/>
    <w:rsid w:val="008138EF"/>
    <w:rsid w:val="008169A7"/>
    <w:rsid w:val="00816A78"/>
    <w:rsid w:val="008217D3"/>
    <w:rsid w:val="00821843"/>
    <w:rsid w:val="00822D38"/>
    <w:rsid w:val="00830E77"/>
    <w:rsid w:val="00831565"/>
    <w:rsid w:val="0083205D"/>
    <w:rsid w:val="00833288"/>
    <w:rsid w:val="00837F76"/>
    <w:rsid w:val="00844C87"/>
    <w:rsid w:val="008450AB"/>
    <w:rsid w:val="00852C83"/>
    <w:rsid w:val="0085663A"/>
    <w:rsid w:val="008630BE"/>
    <w:rsid w:val="0086511D"/>
    <w:rsid w:val="008668D6"/>
    <w:rsid w:val="00866959"/>
    <w:rsid w:val="00867DEC"/>
    <w:rsid w:val="00870304"/>
    <w:rsid w:val="00873110"/>
    <w:rsid w:val="00884D40"/>
    <w:rsid w:val="008870F8"/>
    <w:rsid w:val="00887C19"/>
    <w:rsid w:val="00892C07"/>
    <w:rsid w:val="008957FC"/>
    <w:rsid w:val="0089796D"/>
    <w:rsid w:val="008979E6"/>
    <w:rsid w:val="008A2B5D"/>
    <w:rsid w:val="008A5CF7"/>
    <w:rsid w:val="008C2A31"/>
    <w:rsid w:val="008D0047"/>
    <w:rsid w:val="008D3C14"/>
    <w:rsid w:val="008E55AA"/>
    <w:rsid w:val="008F015F"/>
    <w:rsid w:val="008F2F99"/>
    <w:rsid w:val="008F47DB"/>
    <w:rsid w:val="008F5BAD"/>
    <w:rsid w:val="00901D37"/>
    <w:rsid w:val="009039B0"/>
    <w:rsid w:val="009057F6"/>
    <w:rsid w:val="00907995"/>
    <w:rsid w:val="009161B7"/>
    <w:rsid w:val="00924CB4"/>
    <w:rsid w:val="009253C9"/>
    <w:rsid w:val="00953BB8"/>
    <w:rsid w:val="00961038"/>
    <w:rsid w:val="00976593"/>
    <w:rsid w:val="009862F7"/>
    <w:rsid w:val="009911E3"/>
    <w:rsid w:val="00996383"/>
    <w:rsid w:val="009A40EA"/>
    <w:rsid w:val="009A64A9"/>
    <w:rsid w:val="009A69A1"/>
    <w:rsid w:val="009B718F"/>
    <w:rsid w:val="009C3672"/>
    <w:rsid w:val="009D2939"/>
    <w:rsid w:val="009D37BC"/>
    <w:rsid w:val="009E4DBF"/>
    <w:rsid w:val="009E6564"/>
    <w:rsid w:val="009E6680"/>
    <w:rsid w:val="009F1EE3"/>
    <w:rsid w:val="009F387E"/>
    <w:rsid w:val="009F3DAB"/>
    <w:rsid w:val="009F780B"/>
    <w:rsid w:val="00A10BAE"/>
    <w:rsid w:val="00A12871"/>
    <w:rsid w:val="00A12FA0"/>
    <w:rsid w:val="00A13631"/>
    <w:rsid w:val="00A159B0"/>
    <w:rsid w:val="00A16E44"/>
    <w:rsid w:val="00A21F72"/>
    <w:rsid w:val="00A23AD1"/>
    <w:rsid w:val="00A23F76"/>
    <w:rsid w:val="00A25F68"/>
    <w:rsid w:val="00A31538"/>
    <w:rsid w:val="00A3207E"/>
    <w:rsid w:val="00A322ED"/>
    <w:rsid w:val="00A341E9"/>
    <w:rsid w:val="00A3605F"/>
    <w:rsid w:val="00A37653"/>
    <w:rsid w:val="00A43604"/>
    <w:rsid w:val="00A4384B"/>
    <w:rsid w:val="00A44FF6"/>
    <w:rsid w:val="00A4535A"/>
    <w:rsid w:val="00A4648D"/>
    <w:rsid w:val="00A52C14"/>
    <w:rsid w:val="00A612B4"/>
    <w:rsid w:val="00A63B84"/>
    <w:rsid w:val="00A64724"/>
    <w:rsid w:val="00A655C9"/>
    <w:rsid w:val="00A70171"/>
    <w:rsid w:val="00A7045C"/>
    <w:rsid w:val="00A72120"/>
    <w:rsid w:val="00A759B0"/>
    <w:rsid w:val="00A774B7"/>
    <w:rsid w:val="00A828C6"/>
    <w:rsid w:val="00A83BFF"/>
    <w:rsid w:val="00A908F9"/>
    <w:rsid w:val="00A9167F"/>
    <w:rsid w:val="00A9347F"/>
    <w:rsid w:val="00A95B6C"/>
    <w:rsid w:val="00AA5FAB"/>
    <w:rsid w:val="00AB0E68"/>
    <w:rsid w:val="00AB44EA"/>
    <w:rsid w:val="00AB5464"/>
    <w:rsid w:val="00AC07D5"/>
    <w:rsid w:val="00AC5312"/>
    <w:rsid w:val="00AC7681"/>
    <w:rsid w:val="00AD4154"/>
    <w:rsid w:val="00AD6238"/>
    <w:rsid w:val="00AE0155"/>
    <w:rsid w:val="00AE0BDF"/>
    <w:rsid w:val="00AE1775"/>
    <w:rsid w:val="00AF2501"/>
    <w:rsid w:val="00AF6370"/>
    <w:rsid w:val="00AF64AE"/>
    <w:rsid w:val="00AF7D1A"/>
    <w:rsid w:val="00B00A97"/>
    <w:rsid w:val="00B02A30"/>
    <w:rsid w:val="00B0508D"/>
    <w:rsid w:val="00B069AA"/>
    <w:rsid w:val="00B144D1"/>
    <w:rsid w:val="00B14C76"/>
    <w:rsid w:val="00B151C4"/>
    <w:rsid w:val="00B27973"/>
    <w:rsid w:val="00B308A9"/>
    <w:rsid w:val="00B42A15"/>
    <w:rsid w:val="00B474E4"/>
    <w:rsid w:val="00B47C4B"/>
    <w:rsid w:val="00B53BE1"/>
    <w:rsid w:val="00B5451C"/>
    <w:rsid w:val="00B600B5"/>
    <w:rsid w:val="00B60932"/>
    <w:rsid w:val="00B6240A"/>
    <w:rsid w:val="00B631C3"/>
    <w:rsid w:val="00B63C6E"/>
    <w:rsid w:val="00B70BC2"/>
    <w:rsid w:val="00B760F2"/>
    <w:rsid w:val="00B8706F"/>
    <w:rsid w:val="00B9011F"/>
    <w:rsid w:val="00B93080"/>
    <w:rsid w:val="00B93E74"/>
    <w:rsid w:val="00BB5B42"/>
    <w:rsid w:val="00BC08F7"/>
    <w:rsid w:val="00BC2700"/>
    <w:rsid w:val="00BD6AE6"/>
    <w:rsid w:val="00BE4664"/>
    <w:rsid w:val="00BE4F5C"/>
    <w:rsid w:val="00BE70A6"/>
    <w:rsid w:val="00BE78B1"/>
    <w:rsid w:val="00BF5BC4"/>
    <w:rsid w:val="00BF6699"/>
    <w:rsid w:val="00BF749C"/>
    <w:rsid w:val="00BF7E62"/>
    <w:rsid w:val="00C01463"/>
    <w:rsid w:val="00C04F3C"/>
    <w:rsid w:val="00C05003"/>
    <w:rsid w:val="00C05591"/>
    <w:rsid w:val="00C0638F"/>
    <w:rsid w:val="00C07FAD"/>
    <w:rsid w:val="00C10D99"/>
    <w:rsid w:val="00C132B9"/>
    <w:rsid w:val="00C15467"/>
    <w:rsid w:val="00C1707E"/>
    <w:rsid w:val="00C20104"/>
    <w:rsid w:val="00C37554"/>
    <w:rsid w:val="00C40D88"/>
    <w:rsid w:val="00C42E99"/>
    <w:rsid w:val="00C4412C"/>
    <w:rsid w:val="00C450B9"/>
    <w:rsid w:val="00C45864"/>
    <w:rsid w:val="00C514E3"/>
    <w:rsid w:val="00C520B1"/>
    <w:rsid w:val="00C57669"/>
    <w:rsid w:val="00C60159"/>
    <w:rsid w:val="00C62658"/>
    <w:rsid w:val="00C62DB8"/>
    <w:rsid w:val="00C6521D"/>
    <w:rsid w:val="00C7406C"/>
    <w:rsid w:val="00C748E0"/>
    <w:rsid w:val="00C75FE1"/>
    <w:rsid w:val="00C77D15"/>
    <w:rsid w:val="00C77F71"/>
    <w:rsid w:val="00C81D7C"/>
    <w:rsid w:val="00C876B6"/>
    <w:rsid w:val="00C92764"/>
    <w:rsid w:val="00C94A8A"/>
    <w:rsid w:val="00C971D3"/>
    <w:rsid w:val="00C977DD"/>
    <w:rsid w:val="00CA2B1A"/>
    <w:rsid w:val="00CB0BD4"/>
    <w:rsid w:val="00CB0C34"/>
    <w:rsid w:val="00CB208D"/>
    <w:rsid w:val="00CB4CC6"/>
    <w:rsid w:val="00CB60EB"/>
    <w:rsid w:val="00CC1801"/>
    <w:rsid w:val="00CC3ECE"/>
    <w:rsid w:val="00CC6EEB"/>
    <w:rsid w:val="00CD1865"/>
    <w:rsid w:val="00CD4F8B"/>
    <w:rsid w:val="00CE0B02"/>
    <w:rsid w:val="00CE0D62"/>
    <w:rsid w:val="00CE77C9"/>
    <w:rsid w:val="00CF0CDC"/>
    <w:rsid w:val="00CF4E80"/>
    <w:rsid w:val="00D002FD"/>
    <w:rsid w:val="00D003EB"/>
    <w:rsid w:val="00D01A66"/>
    <w:rsid w:val="00D028A0"/>
    <w:rsid w:val="00D113E3"/>
    <w:rsid w:val="00D11C91"/>
    <w:rsid w:val="00D120A5"/>
    <w:rsid w:val="00D1425D"/>
    <w:rsid w:val="00D17DB9"/>
    <w:rsid w:val="00D251E9"/>
    <w:rsid w:val="00D31398"/>
    <w:rsid w:val="00D31BE0"/>
    <w:rsid w:val="00D32757"/>
    <w:rsid w:val="00D34ACC"/>
    <w:rsid w:val="00D45B0D"/>
    <w:rsid w:val="00D5067A"/>
    <w:rsid w:val="00D50FD7"/>
    <w:rsid w:val="00D51E64"/>
    <w:rsid w:val="00D529CF"/>
    <w:rsid w:val="00D5639A"/>
    <w:rsid w:val="00D573AB"/>
    <w:rsid w:val="00D61C6B"/>
    <w:rsid w:val="00D63ED9"/>
    <w:rsid w:val="00D65662"/>
    <w:rsid w:val="00D66983"/>
    <w:rsid w:val="00D71AFA"/>
    <w:rsid w:val="00D739AC"/>
    <w:rsid w:val="00D75210"/>
    <w:rsid w:val="00D803F8"/>
    <w:rsid w:val="00D806CB"/>
    <w:rsid w:val="00D85EF1"/>
    <w:rsid w:val="00D91AFF"/>
    <w:rsid w:val="00D940C6"/>
    <w:rsid w:val="00D95046"/>
    <w:rsid w:val="00D9507C"/>
    <w:rsid w:val="00DA6AD4"/>
    <w:rsid w:val="00DB1DF8"/>
    <w:rsid w:val="00DB768F"/>
    <w:rsid w:val="00DC1A97"/>
    <w:rsid w:val="00DC3BC2"/>
    <w:rsid w:val="00DC3C54"/>
    <w:rsid w:val="00DC4DBC"/>
    <w:rsid w:val="00DC70C8"/>
    <w:rsid w:val="00DD1638"/>
    <w:rsid w:val="00DD3309"/>
    <w:rsid w:val="00DD6757"/>
    <w:rsid w:val="00DD7D5D"/>
    <w:rsid w:val="00DE709B"/>
    <w:rsid w:val="00DE79D6"/>
    <w:rsid w:val="00DF1A7D"/>
    <w:rsid w:val="00DF1DCC"/>
    <w:rsid w:val="00DF1F7E"/>
    <w:rsid w:val="00DF522E"/>
    <w:rsid w:val="00DF5BC4"/>
    <w:rsid w:val="00DF68AE"/>
    <w:rsid w:val="00E03A0D"/>
    <w:rsid w:val="00E03E6C"/>
    <w:rsid w:val="00E11536"/>
    <w:rsid w:val="00E16BEB"/>
    <w:rsid w:val="00E17E65"/>
    <w:rsid w:val="00E2393F"/>
    <w:rsid w:val="00E31E68"/>
    <w:rsid w:val="00E377A4"/>
    <w:rsid w:val="00E5053E"/>
    <w:rsid w:val="00E61144"/>
    <w:rsid w:val="00E625E1"/>
    <w:rsid w:val="00E6734D"/>
    <w:rsid w:val="00E720CD"/>
    <w:rsid w:val="00E72D20"/>
    <w:rsid w:val="00E7390B"/>
    <w:rsid w:val="00E73A60"/>
    <w:rsid w:val="00E7413F"/>
    <w:rsid w:val="00E76504"/>
    <w:rsid w:val="00E77DF2"/>
    <w:rsid w:val="00E85290"/>
    <w:rsid w:val="00E87207"/>
    <w:rsid w:val="00E90A9A"/>
    <w:rsid w:val="00E90B87"/>
    <w:rsid w:val="00E91352"/>
    <w:rsid w:val="00E97AF7"/>
    <w:rsid w:val="00EA38CA"/>
    <w:rsid w:val="00EA701E"/>
    <w:rsid w:val="00EB0A72"/>
    <w:rsid w:val="00EB2CCD"/>
    <w:rsid w:val="00EB3B54"/>
    <w:rsid w:val="00EB6E30"/>
    <w:rsid w:val="00EB724B"/>
    <w:rsid w:val="00EC1FB0"/>
    <w:rsid w:val="00EC459A"/>
    <w:rsid w:val="00ED4431"/>
    <w:rsid w:val="00ED4A09"/>
    <w:rsid w:val="00EE0573"/>
    <w:rsid w:val="00EF4B80"/>
    <w:rsid w:val="00EF6975"/>
    <w:rsid w:val="00F02C62"/>
    <w:rsid w:val="00F04B05"/>
    <w:rsid w:val="00F14326"/>
    <w:rsid w:val="00F14CD4"/>
    <w:rsid w:val="00F30F3B"/>
    <w:rsid w:val="00F31D7C"/>
    <w:rsid w:val="00F35897"/>
    <w:rsid w:val="00F401C5"/>
    <w:rsid w:val="00F41217"/>
    <w:rsid w:val="00F41842"/>
    <w:rsid w:val="00F43B39"/>
    <w:rsid w:val="00F43EDF"/>
    <w:rsid w:val="00F45891"/>
    <w:rsid w:val="00F54FA2"/>
    <w:rsid w:val="00F60650"/>
    <w:rsid w:val="00F60DD6"/>
    <w:rsid w:val="00F702F6"/>
    <w:rsid w:val="00F726B6"/>
    <w:rsid w:val="00F75429"/>
    <w:rsid w:val="00F75F6C"/>
    <w:rsid w:val="00F77992"/>
    <w:rsid w:val="00F80C2F"/>
    <w:rsid w:val="00F80F81"/>
    <w:rsid w:val="00F8546E"/>
    <w:rsid w:val="00F87BC1"/>
    <w:rsid w:val="00F92FD3"/>
    <w:rsid w:val="00FA0641"/>
    <w:rsid w:val="00FA34EA"/>
    <w:rsid w:val="00FA3A5F"/>
    <w:rsid w:val="00FA6C22"/>
    <w:rsid w:val="00FB043A"/>
    <w:rsid w:val="00FB1412"/>
    <w:rsid w:val="00FB5B87"/>
    <w:rsid w:val="00FB6617"/>
    <w:rsid w:val="00FB7206"/>
    <w:rsid w:val="00FC0889"/>
    <w:rsid w:val="00FC617F"/>
    <w:rsid w:val="00FD2508"/>
    <w:rsid w:val="00FD37B0"/>
    <w:rsid w:val="00FD39BB"/>
    <w:rsid w:val="00FD3E21"/>
    <w:rsid w:val="00FD43C8"/>
    <w:rsid w:val="00FD4F2D"/>
    <w:rsid w:val="00FD6AA0"/>
    <w:rsid w:val="00FD6ADA"/>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C7F7-C04F-4784-8949-36A94E19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2023-09-28T18:30:00+00:00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C433-C472-4578-BAF1-5795B2395E21}"/>
</file>

<file path=customXml/itemProps2.xml><?xml version="1.0" encoding="utf-8"?>
<ds:datastoreItem xmlns:ds="http://schemas.openxmlformats.org/officeDocument/2006/customXml" ds:itemID="{6A3B4860-07B8-48BB-ADCE-018D3F0DF836}"/>
</file>

<file path=customXml/itemProps3.xml><?xml version="1.0" encoding="utf-8"?>
<ds:datastoreItem xmlns:ds="http://schemas.openxmlformats.org/officeDocument/2006/customXml" ds:itemID="{7C389E66-9E5F-4B7D-BB85-C2A003883C0A}"/>
</file>

<file path=customXml/itemProps4.xml><?xml version="1.0" encoding="utf-8"?>
<ds:datastoreItem xmlns:ds="http://schemas.openxmlformats.org/officeDocument/2006/customXml" ds:itemID="{2C9C4CEE-E889-49E5-80A6-709B33E1441D}"/>
</file>

<file path=docProps/app.xml><?xml version="1.0" encoding="utf-8"?>
<Properties xmlns="http://schemas.openxmlformats.org/officeDocument/2006/extended-properties" xmlns:vt="http://schemas.openxmlformats.org/officeDocument/2006/docPropsVTypes">
  <Template>Normal</Template>
  <TotalTime>9</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vs Veterans Board (HC-MD-CIV-MOT-GEN-2020-00522) [2023] NAHCMD 604 (29 September 2023)</dc:title>
  <dc:creator>Prinsloo Hannelie</dc:creator>
  <cp:lastModifiedBy>Bregitha Coetzee</cp:lastModifiedBy>
  <cp:revision>4</cp:revision>
  <cp:lastPrinted>2023-09-29T08:23:00Z</cp:lastPrinted>
  <dcterms:created xsi:type="dcterms:W3CDTF">2023-09-29T10:13:00Z</dcterms:created>
  <dcterms:modified xsi:type="dcterms:W3CDTF">2023-10-02T07:35:00Z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