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79" w:rsidRPr="00B41579" w:rsidRDefault="00B41579" w:rsidP="00D928F5">
      <w:pPr>
        <w:spacing w:after="0" w:line="360" w:lineRule="auto"/>
        <w:jc w:val="center"/>
        <w:rPr>
          <w:rFonts w:ascii="Arial" w:eastAsia="Calibri" w:hAnsi="Arial" w:cs="Arial"/>
          <w:b/>
          <w:sz w:val="24"/>
          <w:szCs w:val="24"/>
          <w:lang w:val="en-US"/>
        </w:rPr>
      </w:pPr>
      <w:bookmarkStart w:id="0" w:name="_GoBack"/>
      <w:bookmarkEnd w:id="0"/>
      <w:r w:rsidRPr="00B41579">
        <w:rPr>
          <w:rFonts w:ascii="Arial" w:eastAsia="Calibri" w:hAnsi="Arial" w:cs="Arial"/>
          <w:b/>
          <w:sz w:val="24"/>
          <w:szCs w:val="24"/>
          <w:lang w:val="en-US"/>
        </w:rPr>
        <w:t>REPUBLIC OF NAMIBIA</w:t>
      </w:r>
    </w:p>
    <w:p w:rsidR="00B41579" w:rsidRPr="00B41579" w:rsidRDefault="00B41579" w:rsidP="00D928F5">
      <w:pPr>
        <w:spacing w:after="0" w:line="360" w:lineRule="auto"/>
        <w:jc w:val="center"/>
        <w:rPr>
          <w:rFonts w:ascii="Arial" w:eastAsia="Calibri" w:hAnsi="Arial" w:cs="Arial"/>
          <w:b/>
          <w:sz w:val="24"/>
          <w:szCs w:val="24"/>
          <w:lang w:val="en-US"/>
        </w:rPr>
      </w:pPr>
      <w:r w:rsidRPr="00B41579">
        <w:rPr>
          <w:rFonts w:ascii="Arial" w:eastAsia="Calibri" w:hAnsi="Arial" w:cs="Arial"/>
          <w:b/>
          <w:noProof/>
          <w:sz w:val="24"/>
          <w:szCs w:val="24"/>
          <w:lang w:eastAsia="en-ZA"/>
        </w:rPr>
        <w:drawing>
          <wp:inline distT="0" distB="0" distL="0" distR="0" wp14:anchorId="62622741" wp14:editId="6A88DF26">
            <wp:extent cx="771525" cy="784602"/>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072" cy="799395"/>
                    </a:xfrm>
                    <a:prstGeom prst="rect">
                      <a:avLst/>
                    </a:prstGeom>
                    <a:noFill/>
                    <a:ln>
                      <a:noFill/>
                    </a:ln>
                  </pic:spPr>
                </pic:pic>
              </a:graphicData>
            </a:graphic>
          </wp:inline>
        </w:drawing>
      </w:r>
    </w:p>
    <w:p w:rsidR="00B41579" w:rsidRPr="00B41579" w:rsidRDefault="00B41579" w:rsidP="00D928F5">
      <w:pPr>
        <w:spacing w:after="0" w:line="360" w:lineRule="auto"/>
        <w:jc w:val="center"/>
        <w:rPr>
          <w:rFonts w:ascii="Arial" w:eastAsia="Calibri" w:hAnsi="Arial" w:cs="Arial"/>
          <w:b/>
          <w:sz w:val="24"/>
          <w:szCs w:val="24"/>
          <w:lang w:val="en-US"/>
        </w:rPr>
      </w:pPr>
      <w:r w:rsidRPr="00B41579">
        <w:rPr>
          <w:rFonts w:ascii="Arial" w:eastAsia="Calibri" w:hAnsi="Arial" w:cs="Arial"/>
          <w:b/>
          <w:sz w:val="24"/>
          <w:szCs w:val="24"/>
          <w:lang w:val="en-US"/>
        </w:rPr>
        <w:t xml:space="preserve">IN THE HIGH COURT OF NAMIBIA, MAIN DIVISION, </w:t>
      </w:r>
    </w:p>
    <w:p w:rsidR="00B41579" w:rsidRPr="00B41579" w:rsidRDefault="00B41579" w:rsidP="00D928F5">
      <w:pPr>
        <w:spacing w:after="0" w:line="360" w:lineRule="auto"/>
        <w:jc w:val="center"/>
        <w:rPr>
          <w:rFonts w:ascii="Arial" w:eastAsia="Calibri" w:hAnsi="Arial" w:cs="Arial"/>
          <w:b/>
          <w:sz w:val="24"/>
          <w:szCs w:val="24"/>
          <w:lang w:val="en-US"/>
        </w:rPr>
      </w:pPr>
      <w:r w:rsidRPr="00B41579">
        <w:rPr>
          <w:rFonts w:ascii="Arial" w:eastAsia="Calibri" w:hAnsi="Arial" w:cs="Arial"/>
          <w:b/>
          <w:sz w:val="24"/>
          <w:szCs w:val="24"/>
          <w:lang w:val="en-US"/>
        </w:rPr>
        <w:t>HELD AT WINDHOEK</w:t>
      </w:r>
    </w:p>
    <w:p w:rsidR="00B41579" w:rsidRPr="00B41579" w:rsidRDefault="00B41579" w:rsidP="00D928F5">
      <w:pPr>
        <w:spacing w:after="0" w:line="360" w:lineRule="auto"/>
        <w:jc w:val="center"/>
        <w:rPr>
          <w:rFonts w:ascii="Arial" w:eastAsia="Calibri" w:hAnsi="Arial" w:cs="Arial"/>
          <w:b/>
          <w:sz w:val="24"/>
          <w:szCs w:val="24"/>
          <w:lang w:val="en-US"/>
        </w:rPr>
      </w:pPr>
    </w:p>
    <w:p w:rsidR="00B41579" w:rsidRPr="00B41579" w:rsidRDefault="00B41579" w:rsidP="00D928F5">
      <w:pPr>
        <w:spacing w:after="0" w:line="360" w:lineRule="auto"/>
        <w:jc w:val="center"/>
        <w:rPr>
          <w:rFonts w:ascii="Arial" w:eastAsia="Calibri" w:hAnsi="Arial" w:cs="Arial"/>
          <w:b/>
          <w:sz w:val="24"/>
          <w:szCs w:val="24"/>
          <w:lang w:val="en-US"/>
        </w:rPr>
      </w:pPr>
      <w:r w:rsidRPr="00B41579">
        <w:rPr>
          <w:rFonts w:ascii="Arial" w:eastAsia="Calibri" w:hAnsi="Arial" w:cs="Arial"/>
          <w:b/>
          <w:sz w:val="24"/>
          <w:szCs w:val="24"/>
          <w:lang w:val="en-US"/>
        </w:rPr>
        <w:t xml:space="preserve">   LEAVE TO APPEAL JUDGEMENT </w:t>
      </w:r>
    </w:p>
    <w:p w:rsidR="00B41579" w:rsidRPr="00B41579" w:rsidRDefault="00B41579" w:rsidP="00D928F5">
      <w:pPr>
        <w:spacing w:after="0" w:line="360" w:lineRule="auto"/>
        <w:jc w:val="center"/>
        <w:rPr>
          <w:rFonts w:ascii="Arial" w:eastAsia="Calibri" w:hAnsi="Arial" w:cs="Arial"/>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4561"/>
      </w:tblGrid>
      <w:tr w:rsidR="00B41579" w:rsidRPr="00B41579" w:rsidTr="00E452A6">
        <w:tc>
          <w:tcPr>
            <w:tcW w:w="53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1579" w:rsidRPr="00B41579" w:rsidRDefault="00B41579" w:rsidP="00D928F5">
            <w:pPr>
              <w:spacing w:after="0" w:line="360" w:lineRule="auto"/>
              <w:jc w:val="both"/>
              <w:rPr>
                <w:rFonts w:ascii="Arial" w:eastAsia="Calibri" w:hAnsi="Arial" w:cs="Arial"/>
                <w:b/>
                <w:sz w:val="24"/>
                <w:szCs w:val="24"/>
                <w:lang w:val="en-US"/>
              </w:rPr>
            </w:pPr>
            <w:r w:rsidRPr="00B41579">
              <w:rPr>
                <w:rFonts w:ascii="Arial" w:eastAsia="Calibri" w:hAnsi="Arial" w:cs="Arial"/>
                <w:b/>
                <w:sz w:val="24"/>
                <w:szCs w:val="24"/>
                <w:lang w:val="en-US"/>
              </w:rPr>
              <w:t>Case Title:</w:t>
            </w:r>
          </w:p>
          <w:p w:rsidR="00B41579" w:rsidRPr="00B41579" w:rsidRDefault="00CE5B67" w:rsidP="00D928F5">
            <w:pPr>
              <w:spacing w:after="0" w:line="360" w:lineRule="auto"/>
              <w:jc w:val="both"/>
              <w:rPr>
                <w:rFonts w:ascii="Arial" w:eastAsia="Calibri" w:hAnsi="Arial" w:cs="Arial"/>
                <w:i/>
                <w:sz w:val="24"/>
                <w:szCs w:val="24"/>
                <w:lang w:val="en-US"/>
              </w:rPr>
            </w:pPr>
            <w:r>
              <w:rPr>
                <w:rFonts w:ascii="Arial" w:eastAsia="Calibri" w:hAnsi="Arial" w:cs="Arial"/>
                <w:i/>
                <w:sz w:val="24"/>
                <w:szCs w:val="24"/>
                <w:lang w:val="en-US"/>
              </w:rPr>
              <w:t>David</w:t>
            </w:r>
            <w:r w:rsidR="00B41579" w:rsidRPr="00B41579">
              <w:rPr>
                <w:rFonts w:ascii="Arial" w:eastAsia="Calibri" w:hAnsi="Arial" w:cs="Arial"/>
                <w:i/>
                <w:sz w:val="24"/>
                <w:szCs w:val="24"/>
                <w:lang w:val="en-US"/>
              </w:rPr>
              <w:t xml:space="preserve"> Kondjara</w:t>
            </w:r>
            <w:r w:rsidR="00B41579" w:rsidRPr="00B41579">
              <w:rPr>
                <w:rFonts w:ascii="Arial" w:eastAsia="Calibri" w:hAnsi="Arial" w:cs="Arial"/>
                <w:i/>
                <w:sz w:val="24"/>
                <w:szCs w:val="24"/>
              </w:rPr>
              <w:t xml:space="preserve"> v The State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B41579" w:rsidRPr="00B41579" w:rsidRDefault="00B41579" w:rsidP="00D928F5">
            <w:pPr>
              <w:spacing w:after="0" w:line="360" w:lineRule="auto"/>
              <w:ind w:left="2183" w:hanging="2126"/>
              <w:jc w:val="both"/>
              <w:rPr>
                <w:rFonts w:ascii="Arial" w:eastAsia="Calibri" w:hAnsi="Arial" w:cs="Arial"/>
                <w:sz w:val="24"/>
                <w:szCs w:val="24"/>
                <w:lang w:val="en-US"/>
              </w:rPr>
            </w:pPr>
            <w:r w:rsidRPr="00B41579">
              <w:rPr>
                <w:rFonts w:ascii="Arial" w:eastAsia="Calibri" w:hAnsi="Arial" w:cs="Arial"/>
                <w:b/>
                <w:sz w:val="24"/>
                <w:szCs w:val="24"/>
                <w:lang w:val="en-US"/>
              </w:rPr>
              <w:t xml:space="preserve">Case No: </w:t>
            </w:r>
            <w:r w:rsidR="009A6E31">
              <w:rPr>
                <w:rFonts w:ascii="Arial" w:eastAsia="Calibri" w:hAnsi="Arial" w:cs="Arial"/>
                <w:sz w:val="24"/>
                <w:szCs w:val="24"/>
                <w:lang w:val="en-US"/>
              </w:rPr>
              <w:t>CC 17/2016</w:t>
            </w:r>
          </w:p>
          <w:p w:rsidR="00B41579" w:rsidRPr="00B41579" w:rsidRDefault="00B41579" w:rsidP="00D928F5">
            <w:pPr>
              <w:spacing w:after="0" w:line="360" w:lineRule="auto"/>
              <w:jc w:val="both"/>
              <w:rPr>
                <w:rFonts w:ascii="Arial" w:eastAsia="Calibri" w:hAnsi="Arial" w:cs="Arial"/>
                <w:sz w:val="24"/>
                <w:szCs w:val="24"/>
                <w:lang w:val="en-US"/>
              </w:rPr>
            </w:pPr>
          </w:p>
        </w:tc>
      </w:tr>
      <w:tr w:rsidR="00B41579" w:rsidRPr="00B41579" w:rsidTr="00E452A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1579" w:rsidRPr="00B41579" w:rsidRDefault="00B41579" w:rsidP="00D928F5">
            <w:pPr>
              <w:spacing w:after="0" w:line="360" w:lineRule="auto"/>
              <w:jc w:val="both"/>
              <w:rPr>
                <w:rFonts w:ascii="Arial" w:eastAsia="Calibri" w:hAnsi="Arial" w:cs="Arial"/>
                <w:i/>
                <w:sz w:val="24"/>
                <w:szCs w:val="24"/>
                <w:lang w:val="en-US"/>
              </w:rPr>
            </w:pP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B41579" w:rsidRPr="00B41579" w:rsidRDefault="00B41579" w:rsidP="00D928F5">
            <w:pPr>
              <w:spacing w:after="0" w:line="360" w:lineRule="auto"/>
              <w:jc w:val="both"/>
              <w:rPr>
                <w:rFonts w:ascii="Arial" w:eastAsia="Calibri" w:hAnsi="Arial" w:cs="Arial"/>
                <w:b/>
                <w:sz w:val="24"/>
                <w:szCs w:val="24"/>
                <w:lang w:val="en-US"/>
              </w:rPr>
            </w:pPr>
            <w:r w:rsidRPr="00B41579">
              <w:rPr>
                <w:rFonts w:ascii="Arial" w:eastAsia="Calibri" w:hAnsi="Arial" w:cs="Arial"/>
                <w:b/>
                <w:sz w:val="24"/>
                <w:szCs w:val="24"/>
                <w:lang w:val="en-US"/>
              </w:rPr>
              <w:t xml:space="preserve">Division of Court: High Court </w:t>
            </w:r>
          </w:p>
          <w:p w:rsidR="00B41579" w:rsidRPr="00B41579" w:rsidRDefault="00B41579" w:rsidP="00D928F5">
            <w:pPr>
              <w:spacing w:after="0" w:line="360" w:lineRule="auto"/>
              <w:jc w:val="both"/>
              <w:rPr>
                <w:rFonts w:ascii="Arial" w:eastAsia="Calibri" w:hAnsi="Arial" w:cs="Arial"/>
                <w:sz w:val="24"/>
                <w:szCs w:val="24"/>
                <w:lang w:val="en-US"/>
              </w:rPr>
            </w:pPr>
            <w:r w:rsidRPr="00B41579">
              <w:rPr>
                <w:rFonts w:ascii="Arial" w:eastAsia="Calibri" w:hAnsi="Arial" w:cs="Arial"/>
                <w:sz w:val="24"/>
                <w:szCs w:val="24"/>
                <w:lang w:val="en-US"/>
              </w:rPr>
              <w:t xml:space="preserve">Northern Local Division </w:t>
            </w:r>
          </w:p>
        </w:tc>
      </w:tr>
      <w:tr w:rsidR="00B41579" w:rsidRPr="00B41579" w:rsidTr="00F13DD8">
        <w:trPr>
          <w:trHeight w:val="1070"/>
        </w:trPr>
        <w:tc>
          <w:tcPr>
            <w:tcW w:w="5362" w:type="dxa"/>
            <w:tcBorders>
              <w:top w:val="single" w:sz="4" w:space="0" w:color="auto"/>
              <w:left w:val="single" w:sz="4" w:space="0" w:color="auto"/>
              <w:bottom w:val="single" w:sz="4" w:space="0" w:color="auto"/>
              <w:right w:val="single" w:sz="4" w:space="0" w:color="auto"/>
            </w:tcBorders>
            <w:shd w:val="clear" w:color="auto" w:fill="auto"/>
          </w:tcPr>
          <w:p w:rsidR="00B41579" w:rsidRPr="00B41579" w:rsidRDefault="00B41579" w:rsidP="00D928F5">
            <w:pPr>
              <w:spacing w:after="0" w:line="360" w:lineRule="auto"/>
              <w:jc w:val="both"/>
              <w:rPr>
                <w:rFonts w:ascii="Arial" w:eastAsia="Calibri" w:hAnsi="Arial" w:cs="Arial"/>
                <w:b/>
                <w:sz w:val="24"/>
                <w:szCs w:val="24"/>
                <w:lang w:val="en-US"/>
              </w:rPr>
            </w:pPr>
            <w:r w:rsidRPr="00B41579">
              <w:rPr>
                <w:rFonts w:ascii="Arial" w:eastAsia="Calibri" w:hAnsi="Arial" w:cs="Arial"/>
                <w:b/>
                <w:sz w:val="24"/>
                <w:szCs w:val="24"/>
                <w:lang w:val="en-US"/>
              </w:rPr>
              <w:t xml:space="preserve">Heard before:  </w:t>
            </w:r>
          </w:p>
          <w:p w:rsidR="00B41579" w:rsidRPr="00B41579" w:rsidRDefault="00B41579" w:rsidP="00D928F5">
            <w:pPr>
              <w:spacing w:after="0" w:line="360" w:lineRule="auto"/>
              <w:jc w:val="both"/>
              <w:rPr>
                <w:rFonts w:ascii="Arial" w:eastAsia="Calibri" w:hAnsi="Arial" w:cs="Arial"/>
                <w:sz w:val="24"/>
                <w:szCs w:val="24"/>
                <w:lang w:val="en-US"/>
              </w:rPr>
            </w:pPr>
            <w:r w:rsidRPr="00B41579">
              <w:rPr>
                <w:rFonts w:ascii="Arial" w:eastAsia="Calibri" w:hAnsi="Arial" w:cs="Arial"/>
                <w:sz w:val="24"/>
                <w:szCs w:val="24"/>
                <w:lang w:val="en-US"/>
              </w:rPr>
              <w:t xml:space="preserve">Honourable Lady Justice Salionga  </w:t>
            </w:r>
          </w:p>
          <w:p w:rsidR="00B41579" w:rsidRPr="00B41579" w:rsidRDefault="00B41579" w:rsidP="00D928F5">
            <w:pPr>
              <w:spacing w:after="0" w:line="360" w:lineRule="auto"/>
              <w:jc w:val="both"/>
              <w:rPr>
                <w:rFonts w:ascii="Arial" w:eastAsia="Calibri" w:hAnsi="Arial" w:cs="Arial"/>
                <w:b/>
                <w:sz w:val="24"/>
                <w:szCs w:val="24"/>
                <w:lang w:val="en-US"/>
              </w:rPr>
            </w:pP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B41579" w:rsidRPr="00B41579" w:rsidRDefault="00D928F5" w:rsidP="00D928F5">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Heard</w:t>
            </w:r>
            <w:r w:rsidR="00B41579" w:rsidRPr="00B41579">
              <w:rPr>
                <w:rFonts w:ascii="Arial" w:eastAsia="Calibri" w:hAnsi="Arial" w:cs="Arial"/>
                <w:b/>
                <w:sz w:val="24"/>
                <w:szCs w:val="24"/>
                <w:lang w:val="en-US"/>
              </w:rPr>
              <w:t xml:space="preserve">: </w:t>
            </w:r>
            <w:r w:rsidR="00B41579" w:rsidRPr="00B41579">
              <w:rPr>
                <w:rFonts w:ascii="Arial" w:eastAsia="Calibri" w:hAnsi="Arial" w:cs="Arial"/>
                <w:sz w:val="24"/>
                <w:szCs w:val="24"/>
                <w:lang w:val="en-US"/>
              </w:rPr>
              <w:t>19 September 2023</w:t>
            </w:r>
          </w:p>
          <w:p w:rsidR="00B41579" w:rsidRPr="00B41579" w:rsidRDefault="00D928F5" w:rsidP="00D928F5">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Delivered</w:t>
            </w:r>
            <w:r w:rsidR="00B41579" w:rsidRPr="00B41579">
              <w:rPr>
                <w:rFonts w:ascii="Arial" w:eastAsia="Calibri" w:hAnsi="Arial" w:cs="Arial"/>
                <w:b/>
                <w:sz w:val="24"/>
                <w:szCs w:val="24"/>
                <w:lang w:val="en-US"/>
              </w:rPr>
              <w:t xml:space="preserve">:  </w:t>
            </w:r>
            <w:r w:rsidR="00CE5B67">
              <w:rPr>
                <w:rFonts w:ascii="Arial" w:eastAsia="Calibri" w:hAnsi="Arial" w:cs="Arial"/>
                <w:sz w:val="24"/>
                <w:szCs w:val="24"/>
                <w:lang w:val="en-US"/>
              </w:rPr>
              <w:t>3 October</w:t>
            </w:r>
            <w:r w:rsidR="00B41579" w:rsidRPr="00B41579">
              <w:rPr>
                <w:rFonts w:ascii="Arial" w:eastAsia="Calibri" w:hAnsi="Arial" w:cs="Arial"/>
                <w:sz w:val="24"/>
                <w:szCs w:val="24"/>
                <w:lang w:val="en-US"/>
              </w:rPr>
              <w:t xml:space="preserve"> 2023</w:t>
            </w:r>
          </w:p>
          <w:p w:rsidR="00B41579" w:rsidRPr="00B41579" w:rsidRDefault="00B41579" w:rsidP="00D928F5">
            <w:pPr>
              <w:spacing w:after="0" w:line="360" w:lineRule="auto"/>
              <w:jc w:val="both"/>
              <w:rPr>
                <w:rFonts w:ascii="Arial" w:eastAsia="Calibri" w:hAnsi="Arial" w:cs="Arial"/>
                <w:sz w:val="24"/>
                <w:szCs w:val="24"/>
                <w:lang w:val="en-US"/>
              </w:rPr>
            </w:pPr>
          </w:p>
        </w:tc>
      </w:tr>
      <w:tr w:rsidR="00B41579" w:rsidRPr="00B41579" w:rsidTr="00E452A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B41579" w:rsidRPr="00B41579" w:rsidRDefault="00B41579" w:rsidP="00D928F5">
            <w:pPr>
              <w:spacing w:after="0" w:line="360" w:lineRule="auto"/>
              <w:jc w:val="both"/>
              <w:rPr>
                <w:rFonts w:ascii="Arial" w:eastAsia="Calibri" w:hAnsi="Arial" w:cs="Arial"/>
                <w:b/>
                <w:sz w:val="24"/>
                <w:szCs w:val="24"/>
                <w:lang w:val="en-US"/>
              </w:rPr>
            </w:pPr>
            <w:r w:rsidRPr="00B41579">
              <w:rPr>
                <w:rFonts w:ascii="Arial" w:eastAsia="Calibri" w:hAnsi="Arial" w:cs="Arial"/>
                <w:b/>
                <w:sz w:val="24"/>
                <w:szCs w:val="24"/>
                <w:lang w:val="en-US"/>
              </w:rPr>
              <w:t xml:space="preserve">Neutral citation: </w:t>
            </w:r>
            <w:r w:rsidRPr="00B41579">
              <w:rPr>
                <w:rFonts w:ascii="Arial" w:eastAsia="Calibri" w:hAnsi="Arial" w:cs="Arial"/>
                <w:i/>
                <w:sz w:val="24"/>
                <w:szCs w:val="24"/>
                <w:lang w:val="en-US"/>
              </w:rPr>
              <w:t xml:space="preserve">Kondjara v S </w:t>
            </w:r>
            <w:r w:rsidRPr="00B41579">
              <w:rPr>
                <w:rFonts w:ascii="Arial" w:eastAsia="Calibri" w:hAnsi="Arial" w:cs="Arial"/>
                <w:sz w:val="24"/>
                <w:szCs w:val="24"/>
                <w:lang w:val="en-US"/>
              </w:rPr>
              <w:t xml:space="preserve">(CC 17/2016) [2023] NAHCMD </w:t>
            </w:r>
            <w:r w:rsidR="007E2950">
              <w:rPr>
                <w:rFonts w:ascii="Arial" w:eastAsia="Calibri" w:hAnsi="Arial" w:cs="Arial"/>
                <w:sz w:val="24"/>
                <w:szCs w:val="24"/>
                <w:lang w:val="en-US"/>
              </w:rPr>
              <w:t>612</w:t>
            </w:r>
            <w:r w:rsidRPr="00B41579">
              <w:rPr>
                <w:rFonts w:ascii="Arial" w:eastAsia="Calibri" w:hAnsi="Arial" w:cs="Arial"/>
                <w:sz w:val="24"/>
                <w:szCs w:val="24"/>
                <w:lang w:val="en-US"/>
              </w:rPr>
              <w:t xml:space="preserve"> (</w:t>
            </w:r>
            <w:r w:rsidR="00CE5B67">
              <w:rPr>
                <w:rFonts w:ascii="Arial" w:eastAsia="Calibri" w:hAnsi="Arial" w:cs="Arial"/>
                <w:sz w:val="24"/>
                <w:szCs w:val="24"/>
                <w:lang w:val="en-US"/>
              </w:rPr>
              <w:t>3 October</w:t>
            </w:r>
            <w:r w:rsidRPr="00B41579">
              <w:rPr>
                <w:rFonts w:ascii="Arial" w:eastAsia="Calibri" w:hAnsi="Arial" w:cs="Arial"/>
                <w:sz w:val="24"/>
                <w:szCs w:val="24"/>
                <w:lang w:val="en-US"/>
              </w:rPr>
              <w:t xml:space="preserve"> 2023)</w:t>
            </w:r>
          </w:p>
          <w:p w:rsidR="00B41579" w:rsidRPr="00B41579" w:rsidRDefault="00B41579" w:rsidP="00D928F5">
            <w:pPr>
              <w:spacing w:after="0" w:line="360" w:lineRule="auto"/>
              <w:jc w:val="both"/>
              <w:rPr>
                <w:rFonts w:ascii="Arial" w:eastAsia="Calibri" w:hAnsi="Arial" w:cs="Arial"/>
                <w:sz w:val="24"/>
                <w:szCs w:val="24"/>
                <w:lang w:val="en-US"/>
              </w:rPr>
            </w:pPr>
          </w:p>
        </w:tc>
      </w:tr>
      <w:tr w:rsidR="00B41579" w:rsidRPr="00B41579" w:rsidTr="00E452A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B41579" w:rsidRPr="00B41579" w:rsidRDefault="00B41579" w:rsidP="00D928F5">
            <w:pPr>
              <w:spacing w:after="0" w:line="360" w:lineRule="auto"/>
              <w:jc w:val="both"/>
              <w:rPr>
                <w:rFonts w:ascii="Arial" w:eastAsia="Calibri" w:hAnsi="Arial" w:cs="Arial"/>
                <w:b/>
                <w:sz w:val="24"/>
                <w:szCs w:val="24"/>
                <w:lang w:val="en-US"/>
              </w:rPr>
            </w:pPr>
            <w:r w:rsidRPr="00B41579">
              <w:rPr>
                <w:rFonts w:ascii="Arial" w:eastAsia="Calibri" w:hAnsi="Arial" w:cs="Arial"/>
                <w:b/>
                <w:sz w:val="24"/>
                <w:szCs w:val="24"/>
                <w:lang w:val="en-US"/>
              </w:rPr>
              <w:t>The order:</w:t>
            </w:r>
          </w:p>
          <w:p w:rsidR="00BF5BF1" w:rsidRDefault="00BF5BF1" w:rsidP="00D928F5">
            <w:pPr>
              <w:numPr>
                <w:ilvl w:val="0"/>
                <w:numId w:val="1"/>
              </w:num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The application for condonation is refused</w:t>
            </w:r>
            <w:r w:rsidR="00CF37D2">
              <w:rPr>
                <w:rFonts w:ascii="Arial" w:eastAsia="Calibri" w:hAnsi="Arial" w:cs="Arial"/>
                <w:sz w:val="24"/>
                <w:szCs w:val="24"/>
                <w:lang w:val="en-US"/>
              </w:rPr>
              <w:t>.</w:t>
            </w:r>
          </w:p>
          <w:p w:rsidR="00B41579" w:rsidRPr="00BF5BF1" w:rsidRDefault="00B41579" w:rsidP="00D928F5">
            <w:pPr>
              <w:numPr>
                <w:ilvl w:val="0"/>
                <w:numId w:val="1"/>
              </w:numPr>
              <w:spacing w:after="0" w:line="360" w:lineRule="auto"/>
              <w:contextualSpacing/>
              <w:jc w:val="both"/>
              <w:rPr>
                <w:rFonts w:ascii="Arial" w:eastAsia="Calibri" w:hAnsi="Arial" w:cs="Arial"/>
                <w:sz w:val="24"/>
                <w:szCs w:val="24"/>
                <w:lang w:val="en-US"/>
              </w:rPr>
            </w:pPr>
            <w:r w:rsidRPr="00B41579">
              <w:rPr>
                <w:rFonts w:ascii="Arial" w:eastAsia="Calibri" w:hAnsi="Arial" w:cs="Arial"/>
                <w:sz w:val="24"/>
                <w:szCs w:val="24"/>
                <w:lang w:val="en-US"/>
              </w:rPr>
              <w:t>The</w:t>
            </w:r>
            <w:r w:rsidR="00BF5BF1">
              <w:rPr>
                <w:rFonts w:ascii="Arial" w:hAnsi="Arial" w:cs="Arial"/>
                <w:sz w:val="24"/>
                <w:szCs w:val="24"/>
              </w:rPr>
              <w:t xml:space="preserve"> matter</w:t>
            </w:r>
            <w:r w:rsidR="00BD4A37">
              <w:rPr>
                <w:rFonts w:ascii="Arial" w:hAnsi="Arial" w:cs="Arial"/>
                <w:sz w:val="24"/>
                <w:szCs w:val="24"/>
              </w:rPr>
              <w:t xml:space="preserve"> </w:t>
            </w:r>
            <w:r w:rsidR="00BD4A37">
              <w:rPr>
                <w:rFonts w:ascii="Arial" w:eastAsia="Calibri" w:hAnsi="Arial" w:cs="Arial"/>
                <w:sz w:val="24"/>
                <w:szCs w:val="24"/>
                <w:lang w:val="en-US"/>
              </w:rPr>
              <w:t>is</w:t>
            </w:r>
            <w:r w:rsidRPr="00B41579">
              <w:rPr>
                <w:rFonts w:ascii="Arial" w:eastAsia="Calibri" w:hAnsi="Arial" w:cs="Arial"/>
                <w:sz w:val="24"/>
                <w:szCs w:val="24"/>
                <w:lang w:val="en-US"/>
              </w:rPr>
              <w:t xml:space="preserve"> </w:t>
            </w:r>
            <w:r w:rsidR="003A2358">
              <w:rPr>
                <w:rFonts w:ascii="Arial" w:eastAsia="Calibri" w:hAnsi="Arial" w:cs="Arial"/>
                <w:sz w:val="24"/>
                <w:szCs w:val="24"/>
                <w:lang w:val="en-US"/>
              </w:rPr>
              <w:t>struck from the roll</w:t>
            </w:r>
            <w:r w:rsidR="00BF5BF1">
              <w:rPr>
                <w:rFonts w:ascii="Arial" w:eastAsia="Calibri" w:hAnsi="Arial" w:cs="Arial"/>
                <w:sz w:val="24"/>
                <w:szCs w:val="24"/>
                <w:lang w:val="en-US"/>
              </w:rPr>
              <w:t xml:space="preserve"> and</w:t>
            </w:r>
            <w:r w:rsidR="003A2358" w:rsidRPr="00BF5BF1">
              <w:rPr>
                <w:rFonts w:ascii="Arial" w:eastAsia="Calibri" w:hAnsi="Arial" w:cs="Arial"/>
                <w:sz w:val="24"/>
                <w:szCs w:val="24"/>
                <w:lang w:val="en-US"/>
              </w:rPr>
              <w:t xml:space="preserve"> is</w:t>
            </w:r>
            <w:r w:rsidR="00BD4A37" w:rsidRPr="00BF5BF1">
              <w:rPr>
                <w:rFonts w:ascii="Arial" w:eastAsia="Calibri" w:hAnsi="Arial" w:cs="Arial"/>
                <w:sz w:val="24"/>
                <w:szCs w:val="24"/>
                <w:lang w:val="en-US"/>
              </w:rPr>
              <w:t xml:space="preserve"> regard</w:t>
            </w:r>
            <w:r w:rsidRPr="00BF5BF1">
              <w:rPr>
                <w:rFonts w:ascii="Arial" w:eastAsia="Calibri" w:hAnsi="Arial" w:cs="Arial"/>
                <w:sz w:val="24"/>
                <w:szCs w:val="24"/>
                <w:lang w:val="en-US"/>
              </w:rPr>
              <w:t>ed</w:t>
            </w:r>
            <w:r w:rsidR="00C4768D" w:rsidRPr="00BF5BF1">
              <w:rPr>
                <w:rFonts w:ascii="Arial" w:eastAsia="Calibri" w:hAnsi="Arial" w:cs="Arial"/>
                <w:sz w:val="24"/>
                <w:szCs w:val="24"/>
                <w:lang w:val="en-US"/>
              </w:rPr>
              <w:t xml:space="preserve"> as</w:t>
            </w:r>
            <w:r w:rsidRPr="00BF5BF1">
              <w:rPr>
                <w:rFonts w:ascii="Arial" w:eastAsia="Calibri" w:hAnsi="Arial" w:cs="Arial"/>
                <w:sz w:val="24"/>
                <w:szCs w:val="24"/>
                <w:lang w:val="en-US"/>
              </w:rPr>
              <w:t xml:space="preserve"> finalized. </w:t>
            </w:r>
          </w:p>
          <w:p w:rsidR="00B41579" w:rsidRPr="00B41579" w:rsidRDefault="00B41579" w:rsidP="00D928F5">
            <w:pPr>
              <w:spacing w:after="0" w:line="360" w:lineRule="auto"/>
              <w:jc w:val="both"/>
              <w:rPr>
                <w:rFonts w:ascii="Arial" w:eastAsia="Calibri" w:hAnsi="Arial" w:cs="Arial"/>
                <w:b/>
                <w:sz w:val="24"/>
                <w:szCs w:val="24"/>
                <w:lang w:val="en-US"/>
              </w:rPr>
            </w:pPr>
            <w:r w:rsidRPr="00B41579">
              <w:rPr>
                <w:rFonts w:ascii="Arial" w:eastAsia="Calibri" w:hAnsi="Arial" w:cs="Arial"/>
                <w:sz w:val="24"/>
                <w:szCs w:val="24"/>
                <w:lang w:val="en-US"/>
              </w:rPr>
              <w:t xml:space="preserve"> </w:t>
            </w:r>
          </w:p>
        </w:tc>
      </w:tr>
      <w:tr w:rsidR="00B41579" w:rsidRPr="00B41579" w:rsidTr="00E452A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F13DD8" w:rsidRDefault="00F13DD8" w:rsidP="00D928F5">
            <w:pPr>
              <w:spacing w:after="0" w:line="360" w:lineRule="auto"/>
              <w:jc w:val="both"/>
              <w:rPr>
                <w:rFonts w:ascii="Arial" w:eastAsia="Calibri" w:hAnsi="Arial" w:cs="Arial"/>
                <w:b/>
                <w:sz w:val="24"/>
                <w:szCs w:val="24"/>
                <w:lang w:val="en-US"/>
              </w:rPr>
            </w:pPr>
          </w:p>
          <w:p w:rsidR="00B41579" w:rsidRDefault="00B41579" w:rsidP="00D928F5">
            <w:pPr>
              <w:spacing w:after="0" w:line="360" w:lineRule="auto"/>
              <w:jc w:val="both"/>
              <w:rPr>
                <w:rFonts w:ascii="Arial" w:eastAsia="Calibri" w:hAnsi="Arial" w:cs="Arial"/>
                <w:b/>
                <w:sz w:val="24"/>
                <w:szCs w:val="24"/>
                <w:lang w:val="en-US"/>
              </w:rPr>
            </w:pPr>
            <w:r w:rsidRPr="00B41579">
              <w:rPr>
                <w:rFonts w:ascii="Arial" w:eastAsia="Calibri" w:hAnsi="Arial" w:cs="Arial"/>
                <w:b/>
                <w:sz w:val="24"/>
                <w:szCs w:val="24"/>
                <w:lang w:val="en-US"/>
              </w:rPr>
              <w:t>Reasons for the above order</w:t>
            </w:r>
          </w:p>
          <w:p w:rsidR="00F13DD8" w:rsidRPr="00B41579" w:rsidRDefault="00F13DD8" w:rsidP="00D928F5">
            <w:pPr>
              <w:spacing w:after="0" w:line="360" w:lineRule="auto"/>
              <w:jc w:val="both"/>
              <w:rPr>
                <w:rFonts w:ascii="Arial" w:eastAsia="Calibri" w:hAnsi="Arial" w:cs="Arial"/>
                <w:b/>
                <w:sz w:val="24"/>
                <w:szCs w:val="24"/>
                <w:lang w:val="en-US"/>
              </w:rPr>
            </w:pPr>
          </w:p>
        </w:tc>
      </w:tr>
      <w:tr w:rsidR="00B41579" w:rsidRPr="00B41579" w:rsidTr="00E452A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D928F5" w:rsidRDefault="00D928F5" w:rsidP="00D928F5">
            <w:pPr>
              <w:spacing w:after="0" w:line="360" w:lineRule="auto"/>
              <w:jc w:val="both"/>
              <w:rPr>
                <w:rFonts w:ascii="Arial" w:eastAsia="Calibri" w:hAnsi="Arial" w:cs="Arial"/>
                <w:sz w:val="24"/>
                <w:szCs w:val="24"/>
                <w:lang w:val="en-US"/>
              </w:rPr>
            </w:pPr>
          </w:p>
          <w:p w:rsidR="00B41579" w:rsidRDefault="00B41579" w:rsidP="00D928F5">
            <w:pPr>
              <w:spacing w:after="0" w:line="360" w:lineRule="auto"/>
              <w:jc w:val="both"/>
              <w:rPr>
                <w:rFonts w:ascii="Arial" w:eastAsia="Calibri" w:hAnsi="Arial" w:cs="Arial"/>
                <w:sz w:val="24"/>
                <w:szCs w:val="24"/>
                <w:lang w:val="en-US"/>
              </w:rPr>
            </w:pPr>
            <w:r w:rsidRPr="00B41579">
              <w:rPr>
                <w:rFonts w:ascii="Arial" w:eastAsia="Calibri" w:hAnsi="Arial" w:cs="Arial"/>
                <w:sz w:val="24"/>
                <w:szCs w:val="24"/>
                <w:lang w:val="en-US"/>
              </w:rPr>
              <w:t>SALIONGA, J</w:t>
            </w:r>
          </w:p>
          <w:p w:rsidR="00D928F5" w:rsidRDefault="00D928F5" w:rsidP="00D928F5">
            <w:pPr>
              <w:spacing w:after="0" w:line="360" w:lineRule="auto"/>
              <w:jc w:val="both"/>
              <w:rPr>
                <w:rFonts w:ascii="Arial" w:eastAsia="Calibri" w:hAnsi="Arial" w:cs="Arial"/>
                <w:sz w:val="24"/>
                <w:szCs w:val="24"/>
                <w:u w:val="single"/>
                <w:lang w:val="en-US"/>
              </w:rPr>
            </w:pPr>
          </w:p>
          <w:p w:rsidR="009A6E31" w:rsidRPr="009A6E31" w:rsidRDefault="009A6E31" w:rsidP="00D928F5">
            <w:pPr>
              <w:spacing w:after="0" w:line="360" w:lineRule="auto"/>
              <w:jc w:val="both"/>
              <w:rPr>
                <w:rFonts w:ascii="Arial" w:eastAsia="Calibri" w:hAnsi="Arial" w:cs="Arial"/>
                <w:sz w:val="24"/>
                <w:szCs w:val="24"/>
                <w:u w:val="single"/>
                <w:lang w:val="en-US"/>
              </w:rPr>
            </w:pPr>
            <w:r w:rsidRPr="009A6E31">
              <w:rPr>
                <w:rFonts w:ascii="Arial" w:eastAsia="Calibri" w:hAnsi="Arial" w:cs="Arial"/>
                <w:sz w:val="24"/>
                <w:szCs w:val="24"/>
                <w:u w:val="single"/>
                <w:lang w:val="en-US"/>
              </w:rPr>
              <w:t>Introduction</w:t>
            </w:r>
          </w:p>
          <w:p w:rsidR="00D928F5" w:rsidRDefault="00D928F5" w:rsidP="00D928F5">
            <w:pPr>
              <w:spacing w:after="0" w:line="360" w:lineRule="auto"/>
              <w:jc w:val="both"/>
              <w:rPr>
                <w:rFonts w:ascii="Arial" w:eastAsia="Calibri" w:hAnsi="Arial" w:cs="Arial"/>
                <w:sz w:val="24"/>
                <w:szCs w:val="24"/>
                <w:lang w:val="en-US"/>
              </w:rPr>
            </w:pPr>
          </w:p>
          <w:p w:rsidR="00B41579" w:rsidRDefault="00B41579" w:rsidP="00D928F5">
            <w:pPr>
              <w:spacing w:after="0" w:line="360" w:lineRule="auto"/>
              <w:jc w:val="both"/>
              <w:rPr>
                <w:rFonts w:ascii="Arial" w:eastAsia="Calibri" w:hAnsi="Arial" w:cs="Arial"/>
                <w:sz w:val="24"/>
                <w:szCs w:val="24"/>
                <w:lang w:val="en-US"/>
              </w:rPr>
            </w:pPr>
            <w:r w:rsidRPr="00B41579">
              <w:rPr>
                <w:rFonts w:ascii="Arial" w:eastAsia="Calibri" w:hAnsi="Arial" w:cs="Arial"/>
                <w:sz w:val="24"/>
                <w:szCs w:val="24"/>
                <w:lang w:val="en-US"/>
              </w:rPr>
              <w:t xml:space="preserve">[1] </w:t>
            </w:r>
            <w:r w:rsidR="00E16A4F" w:rsidRPr="005543E4">
              <w:rPr>
                <w:rFonts w:ascii="Arial" w:hAnsi="Arial" w:cs="Arial"/>
                <w:sz w:val="24"/>
                <w:szCs w:val="24"/>
                <w:lang w:val="en-US"/>
              </w:rPr>
              <w:tab/>
            </w:r>
            <w:r w:rsidRPr="00B41579">
              <w:rPr>
                <w:rFonts w:ascii="Arial" w:eastAsia="Calibri" w:hAnsi="Arial" w:cs="Arial"/>
                <w:sz w:val="24"/>
                <w:szCs w:val="24"/>
                <w:lang w:val="en-US"/>
              </w:rPr>
              <w:t xml:space="preserve">This is an application for leave to appeal to the Supreme Court in terms of </w:t>
            </w:r>
            <w:r w:rsidR="00F317C9">
              <w:rPr>
                <w:rFonts w:ascii="Arial" w:eastAsia="Calibri" w:hAnsi="Arial" w:cs="Arial"/>
                <w:sz w:val="24"/>
                <w:szCs w:val="24"/>
                <w:lang w:val="en-US"/>
              </w:rPr>
              <w:t>s</w:t>
            </w:r>
            <w:r w:rsidRPr="00B41579">
              <w:rPr>
                <w:rFonts w:ascii="Arial" w:eastAsia="Calibri" w:hAnsi="Arial" w:cs="Arial"/>
                <w:sz w:val="24"/>
                <w:szCs w:val="24"/>
                <w:lang w:val="en-US"/>
              </w:rPr>
              <w:t xml:space="preserve"> 316 of the Criminal Procedure Act 51 of 1977</w:t>
            </w:r>
            <w:r w:rsidR="00D173B5">
              <w:rPr>
                <w:rFonts w:ascii="Arial" w:eastAsia="Calibri" w:hAnsi="Arial" w:cs="Arial"/>
                <w:sz w:val="24"/>
                <w:szCs w:val="24"/>
                <w:lang w:val="en-US"/>
              </w:rPr>
              <w:t>,</w:t>
            </w:r>
            <w:r w:rsidR="00BF5BF1">
              <w:rPr>
                <w:rFonts w:ascii="Arial" w:eastAsia="Calibri" w:hAnsi="Arial" w:cs="Arial"/>
                <w:sz w:val="24"/>
                <w:szCs w:val="24"/>
                <w:lang w:val="en-US"/>
              </w:rPr>
              <w:t xml:space="preserve"> as amended</w:t>
            </w:r>
            <w:r w:rsidRPr="00B41579">
              <w:rPr>
                <w:rFonts w:ascii="Arial" w:eastAsia="Calibri" w:hAnsi="Arial" w:cs="Arial"/>
                <w:sz w:val="24"/>
                <w:szCs w:val="24"/>
                <w:lang w:val="en-US"/>
              </w:rPr>
              <w:t>.</w:t>
            </w:r>
          </w:p>
          <w:p w:rsidR="00E16A4F" w:rsidRPr="00B41579" w:rsidRDefault="00E16A4F" w:rsidP="00D928F5">
            <w:pPr>
              <w:spacing w:after="0" w:line="360" w:lineRule="auto"/>
              <w:jc w:val="both"/>
              <w:rPr>
                <w:rFonts w:ascii="Arial" w:eastAsia="Calibri" w:hAnsi="Arial" w:cs="Arial"/>
                <w:sz w:val="24"/>
                <w:szCs w:val="24"/>
                <w:lang w:val="en-US"/>
              </w:rPr>
            </w:pPr>
          </w:p>
          <w:p w:rsidR="00B41579" w:rsidRPr="00B41579" w:rsidRDefault="009A6E31" w:rsidP="00D928F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 xml:space="preserve">[2] </w:t>
            </w:r>
            <w:r w:rsidR="00E16A4F" w:rsidRPr="005543E4">
              <w:rPr>
                <w:rFonts w:ascii="Arial" w:hAnsi="Arial" w:cs="Arial"/>
                <w:sz w:val="24"/>
                <w:szCs w:val="24"/>
                <w:lang w:val="en-US"/>
              </w:rPr>
              <w:tab/>
            </w:r>
            <w:r w:rsidR="00BF5BF1">
              <w:rPr>
                <w:rFonts w:ascii="Arial" w:eastAsia="Calibri" w:hAnsi="Arial" w:cs="Arial"/>
                <w:sz w:val="24"/>
                <w:szCs w:val="24"/>
                <w:lang w:val="en-US"/>
              </w:rPr>
              <w:t>A</w:t>
            </w:r>
            <w:r w:rsidR="00B41579" w:rsidRPr="00B41579">
              <w:rPr>
                <w:rFonts w:ascii="Arial" w:eastAsia="Calibri" w:hAnsi="Arial" w:cs="Arial"/>
                <w:sz w:val="24"/>
                <w:szCs w:val="24"/>
                <w:lang w:val="en-US"/>
              </w:rPr>
              <w:t>pplicant together with the other two co-</w:t>
            </w:r>
            <w:r w:rsidR="00D173B5">
              <w:rPr>
                <w:rFonts w:ascii="Arial" w:eastAsia="Calibri" w:hAnsi="Arial" w:cs="Arial"/>
                <w:sz w:val="24"/>
                <w:szCs w:val="24"/>
                <w:lang w:val="en-US"/>
              </w:rPr>
              <w:t>accused were convicted in this C</w:t>
            </w:r>
            <w:r w:rsidR="00B41579" w:rsidRPr="00B41579">
              <w:rPr>
                <w:rFonts w:ascii="Arial" w:eastAsia="Calibri" w:hAnsi="Arial" w:cs="Arial"/>
                <w:sz w:val="24"/>
                <w:szCs w:val="24"/>
                <w:lang w:val="en-US"/>
              </w:rPr>
              <w:t xml:space="preserve">ourt </w:t>
            </w:r>
            <w:r w:rsidR="00BF5BF1">
              <w:rPr>
                <w:rFonts w:ascii="Arial" w:eastAsia="Calibri" w:hAnsi="Arial" w:cs="Arial"/>
                <w:sz w:val="24"/>
                <w:szCs w:val="24"/>
                <w:lang w:val="en-US"/>
              </w:rPr>
              <w:t xml:space="preserve">on a charge </w:t>
            </w:r>
            <w:r w:rsidR="00B41579" w:rsidRPr="00B41579">
              <w:rPr>
                <w:rFonts w:ascii="Arial" w:eastAsia="Calibri" w:hAnsi="Arial" w:cs="Arial"/>
                <w:sz w:val="24"/>
                <w:szCs w:val="24"/>
                <w:lang w:val="en-US"/>
              </w:rPr>
              <w:t xml:space="preserve">of murder. </w:t>
            </w:r>
            <w:r w:rsidR="00D173B5">
              <w:rPr>
                <w:rFonts w:ascii="Arial" w:eastAsia="Calibri" w:hAnsi="Arial" w:cs="Arial"/>
                <w:sz w:val="24"/>
                <w:szCs w:val="24"/>
              </w:rPr>
              <w:t>On</w:t>
            </w:r>
            <w:r w:rsidR="00B41579" w:rsidRPr="00B41579">
              <w:rPr>
                <w:rFonts w:ascii="Arial" w:eastAsia="Calibri" w:hAnsi="Arial" w:cs="Arial"/>
                <w:sz w:val="24"/>
                <w:szCs w:val="24"/>
              </w:rPr>
              <w:t xml:space="preserve"> 4 March 2022</w:t>
            </w:r>
            <w:r w:rsidR="00DB45C7">
              <w:rPr>
                <w:rFonts w:ascii="Arial" w:eastAsia="Calibri" w:hAnsi="Arial" w:cs="Arial"/>
                <w:sz w:val="24"/>
                <w:szCs w:val="24"/>
              </w:rPr>
              <w:t>,</w:t>
            </w:r>
            <w:r w:rsidR="00B41579" w:rsidRPr="00B41579">
              <w:rPr>
                <w:rFonts w:ascii="Arial" w:eastAsia="Calibri" w:hAnsi="Arial" w:cs="Arial"/>
                <w:sz w:val="24"/>
                <w:szCs w:val="24"/>
              </w:rPr>
              <w:t xml:space="preserve"> t</w:t>
            </w:r>
            <w:r w:rsidR="00BF5BF1">
              <w:rPr>
                <w:rFonts w:ascii="Arial" w:eastAsia="Calibri" w:hAnsi="Arial" w:cs="Arial"/>
                <w:sz w:val="24"/>
                <w:szCs w:val="24"/>
                <w:lang w:val="en-US"/>
              </w:rPr>
              <w:t>hey</w:t>
            </w:r>
            <w:r w:rsidR="00B41579" w:rsidRPr="00B41579">
              <w:rPr>
                <w:rFonts w:ascii="Arial" w:eastAsia="Calibri" w:hAnsi="Arial" w:cs="Arial"/>
                <w:sz w:val="24"/>
                <w:szCs w:val="24"/>
                <w:lang w:val="en-US"/>
              </w:rPr>
              <w:t xml:space="preserve"> were </w:t>
            </w:r>
            <w:r w:rsidR="00A65996">
              <w:rPr>
                <w:rFonts w:ascii="Arial" w:eastAsia="Calibri" w:hAnsi="Arial" w:cs="Arial"/>
                <w:sz w:val="24"/>
                <w:szCs w:val="24"/>
                <w:lang w:val="en-US"/>
              </w:rPr>
              <w:t xml:space="preserve">each </w:t>
            </w:r>
            <w:r w:rsidR="00B41579" w:rsidRPr="00B41579">
              <w:rPr>
                <w:rFonts w:ascii="Arial" w:eastAsia="Calibri" w:hAnsi="Arial" w:cs="Arial"/>
                <w:sz w:val="24"/>
                <w:szCs w:val="24"/>
                <w:lang w:val="en-US"/>
              </w:rPr>
              <w:t>sentenced to life imprisonment.</w:t>
            </w:r>
            <w:r>
              <w:rPr>
                <w:rFonts w:ascii="Arial" w:eastAsia="Calibri" w:hAnsi="Arial" w:cs="Arial"/>
                <w:sz w:val="24"/>
                <w:szCs w:val="24"/>
                <w:lang w:val="en-US"/>
              </w:rPr>
              <w:t xml:space="preserve"> </w:t>
            </w:r>
            <w:r w:rsidR="00F317C9">
              <w:rPr>
                <w:rFonts w:ascii="Arial" w:eastAsia="Calibri" w:hAnsi="Arial" w:cs="Arial"/>
                <w:sz w:val="24"/>
                <w:szCs w:val="24"/>
                <w:lang w:val="en-US"/>
              </w:rPr>
              <w:t>Irked</w:t>
            </w:r>
            <w:r w:rsidR="00BF5BF1">
              <w:rPr>
                <w:rFonts w:ascii="Arial" w:eastAsia="Calibri" w:hAnsi="Arial" w:cs="Arial"/>
                <w:sz w:val="24"/>
                <w:szCs w:val="24"/>
                <w:lang w:val="en-US"/>
              </w:rPr>
              <w:t xml:space="preserve"> by the decision of the court</w:t>
            </w:r>
            <w:r w:rsidR="00E50C61">
              <w:rPr>
                <w:rFonts w:ascii="Arial" w:eastAsia="Calibri" w:hAnsi="Arial" w:cs="Arial"/>
                <w:sz w:val="24"/>
                <w:szCs w:val="24"/>
                <w:lang w:val="en-US"/>
              </w:rPr>
              <w:t>,</w:t>
            </w:r>
            <w:r w:rsidR="00BF5BF1">
              <w:rPr>
                <w:rFonts w:ascii="Arial" w:eastAsia="Calibri" w:hAnsi="Arial" w:cs="Arial"/>
                <w:sz w:val="24"/>
                <w:szCs w:val="24"/>
                <w:lang w:val="en-US"/>
              </w:rPr>
              <w:t xml:space="preserve"> </w:t>
            </w:r>
            <w:r w:rsidR="00F317C9">
              <w:rPr>
                <w:rFonts w:ascii="Arial" w:eastAsia="Calibri" w:hAnsi="Arial" w:cs="Arial"/>
                <w:sz w:val="24"/>
                <w:szCs w:val="24"/>
                <w:lang w:val="en-US"/>
              </w:rPr>
              <w:t xml:space="preserve">applicant </w:t>
            </w:r>
            <w:r>
              <w:rPr>
                <w:rFonts w:ascii="Arial" w:eastAsia="Calibri" w:hAnsi="Arial" w:cs="Arial"/>
                <w:sz w:val="24"/>
                <w:szCs w:val="24"/>
                <w:lang w:val="en-US"/>
              </w:rPr>
              <w:t>is now seeking</w:t>
            </w:r>
            <w:r w:rsidRPr="00B41579">
              <w:rPr>
                <w:rFonts w:ascii="Arial" w:eastAsia="Calibri" w:hAnsi="Arial" w:cs="Arial"/>
                <w:sz w:val="24"/>
                <w:szCs w:val="24"/>
                <w:lang w:val="en-US"/>
              </w:rPr>
              <w:t xml:space="preserve"> leave to appeal agains</w:t>
            </w:r>
            <w:r>
              <w:rPr>
                <w:rFonts w:ascii="Arial" w:eastAsia="Calibri" w:hAnsi="Arial" w:cs="Arial"/>
                <w:sz w:val="24"/>
                <w:szCs w:val="24"/>
                <w:lang w:val="en-US"/>
              </w:rPr>
              <w:t>t both conviction and sentence.</w:t>
            </w:r>
            <w:r w:rsidR="00F77CE0">
              <w:rPr>
                <w:rFonts w:ascii="Arial" w:eastAsia="Calibri" w:hAnsi="Arial" w:cs="Arial"/>
                <w:sz w:val="24"/>
                <w:szCs w:val="24"/>
                <w:lang w:val="en-US"/>
              </w:rPr>
              <w:t xml:space="preserve"> He is also applying for</w:t>
            </w:r>
            <w:r w:rsidR="00F77CE0" w:rsidRPr="00F23EBA">
              <w:rPr>
                <w:rFonts w:ascii="Arial" w:hAnsi="Arial"/>
                <w:sz w:val="24"/>
                <w:lang w:val="en-US"/>
              </w:rPr>
              <w:t xml:space="preserve"> </w:t>
            </w:r>
            <w:r w:rsidR="00F77CE0">
              <w:rPr>
                <w:rFonts w:ascii="Arial" w:hAnsi="Arial"/>
                <w:sz w:val="24"/>
                <w:lang w:val="en-US"/>
              </w:rPr>
              <w:t xml:space="preserve">an order </w:t>
            </w:r>
            <w:r w:rsidR="00F77CE0" w:rsidRPr="00F23EBA">
              <w:rPr>
                <w:rFonts w:ascii="Arial" w:hAnsi="Arial"/>
                <w:sz w:val="24"/>
                <w:lang w:val="en-US"/>
              </w:rPr>
              <w:t>condoning the late filing of the notice of appeal.</w:t>
            </w:r>
            <w:r w:rsidR="00F77CE0" w:rsidRPr="00F23EBA">
              <w:rPr>
                <w:rFonts w:ascii="Arial" w:hAnsi="Arial"/>
                <w:sz w:val="24"/>
                <w:vertAlign w:val="superscript"/>
                <w:lang w:val="en-US"/>
              </w:rPr>
              <w:footnoteReference w:id="1"/>
            </w:r>
          </w:p>
          <w:p w:rsidR="00B41579" w:rsidRPr="00B41579" w:rsidRDefault="00B41579" w:rsidP="00D928F5">
            <w:pPr>
              <w:spacing w:after="0" w:line="360" w:lineRule="auto"/>
              <w:jc w:val="both"/>
              <w:rPr>
                <w:rFonts w:ascii="Arial" w:eastAsia="Calibri" w:hAnsi="Arial" w:cs="Arial"/>
                <w:sz w:val="24"/>
                <w:szCs w:val="24"/>
                <w:lang w:val="en-US"/>
              </w:rPr>
            </w:pPr>
          </w:p>
          <w:p w:rsidR="00B41579" w:rsidRDefault="00B41579" w:rsidP="00D928F5">
            <w:pPr>
              <w:spacing w:after="0" w:line="360" w:lineRule="auto"/>
              <w:jc w:val="both"/>
              <w:rPr>
                <w:rFonts w:ascii="Arial" w:eastAsia="Calibri" w:hAnsi="Arial" w:cs="Arial"/>
                <w:sz w:val="24"/>
                <w:szCs w:val="24"/>
                <w:lang w:val="en-US"/>
              </w:rPr>
            </w:pPr>
            <w:r w:rsidRPr="00B41579">
              <w:rPr>
                <w:rFonts w:ascii="Arial" w:eastAsia="Calibri" w:hAnsi="Arial" w:cs="Arial"/>
                <w:sz w:val="24"/>
                <w:szCs w:val="24"/>
                <w:lang w:val="en-US"/>
              </w:rPr>
              <w:t xml:space="preserve">[3] </w:t>
            </w:r>
            <w:r w:rsidR="00E16A4F" w:rsidRPr="005543E4">
              <w:rPr>
                <w:rFonts w:ascii="Arial" w:hAnsi="Arial" w:cs="Arial"/>
                <w:sz w:val="24"/>
                <w:szCs w:val="24"/>
                <w:lang w:val="en-US"/>
              </w:rPr>
              <w:tab/>
            </w:r>
            <w:r w:rsidR="00D173B5">
              <w:rPr>
                <w:rFonts w:ascii="Arial" w:eastAsia="Calibri" w:hAnsi="Arial" w:cs="Arial"/>
                <w:sz w:val="24"/>
                <w:szCs w:val="24"/>
                <w:lang w:val="en-US"/>
              </w:rPr>
              <w:t>Mr Shil</w:t>
            </w:r>
            <w:r w:rsidR="00CE5B67">
              <w:rPr>
                <w:rFonts w:ascii="Arial" w:eastAsia="Calibri" w:hAnsi="Arial" w:cs="Arial"/>
                <w:sz w:val="24"/>
                <w:szCs w:val="24"/>
                <w:lang w:val="en-US"/>
              </w:rPr>
              <w:t>ongo</w:t>
            </w:r>
            <w:r w:rsidR="00A65996">
              <w:rPr>
                <w:rFonts w:ascii="Arial" w:eastAsia="Calibri" w:hAnsi="Arial" w:cs="Arial"/>
                <w:sz w:val="24"/>
                <w:szCs w:val="24"/>
                <w:lang w:val="en-US"/>
              </w:rPr>
              <w:t xml:space="preserve"> appeared</w:t>
            </w:r>
            <w:r w:rsidR="00BF5BF1">
              <w:rPr>
                <w:rFonts w:ascii="Arial" w:eastAsia="Calibri" w:hAnsi="Arial" w:cs="Arial"/>
                <w:sz w:val="24"/>
                <w:szCs w:val="24"/>
                <w:lang w:val="en-US"/>
              </w:rPr>
              <w:t xml:space="preserve"> for</w:t>
            </w:r>
            <w:r w:rsidR="00D173B5">
              <w:rPr>
                <w:rFonts w:ascii="Arial" w:eastAsia="Calibri" w:hAnsi="Arial" w:cs="Arial"/>
                <w:sz w:val="24"/>
                <w:szCs w:val="24"/>
                <w:lang w:val="en-US"/>
              </w:rPr>
              <w:t xml:space="preserve"> a</w:t>
            </w:r>
            <w:r w:rsidR="00CE5B67">
              <w:rPr>
                <w:rFonts w:ascii="Arial" w:eastAsia="Calibri" w:hAnsi="Arial" w:cs="Arial"/>
                <w:sz w:val="24"/>
                <w:szCs w:val="24"/>
                <w:lang w:val="en-US"/>
              </w:rPr>
              <w:t xml:space="preserve">pplicant </w:t>
            </w:r>
            <w:r w:rsidRPr="00B41579">
              <w:rPr>
                <w:rFonts w:ascii="Arial" w:eastAsia="Calibri" w:hAnsi="Arial" w:cs="Arial"/>
                <w:sz w:val="24"/>
                <w:szCs w:val="24"/>
                <w:lang w:val="en-US"/>
              </w:rPr>
              <w:t xml:space="preserve">during the trial </w:t>
            </w:r>
            <w:r w:rsidR="00CE5B67">
              <w:rPr>
                <w:rFonts w:ascii="Arial" w:eastAsia="Calibri" w:hAnsi="Arial" w:cs="Arial"/>
                <w:sz w:val="24"/>
                <w:szCs w:val="24"/>
                <w:lang w:val="en-US"/>
              </w:rPr>
              <w:t xml:space="preserve">and at </w:t>
            </w:r>
            <w:r w:rsidR="00A65996">
              <w:rPr>
                <w:rFonts w:ascii="Arial" w:eastAsia="Calibri" w:hAnsi="Arial" w:cs="Arial"/>
                <w:sz w:val="24"/>
                <w:szCs w:val="24"/>
                <w:lang w:val="en-US"/>
              </w:rPr>
              <w:t>also represent</w:t>
            </w:r>
            <w:r w:rsidR="000226A1">
              <w:rPr>
                <w:rFonts w:ascii="Arial" w:eastAsia="Calibri" w:hAnsi="Arial" w:cs="Arial"/>
                <w:sz w:val="24"/>
                <w:szCs w:val="24"/>
                <w:lang w:val="en-US"/>
              </w:rPr>
              <w:t>s</w:t>
            </w:r>
            <w:r w:rsidR="00A65996">
              <w:rPr>
                <w:rFonts w:ascii="Arial" w:eastAsia="Calibri" w:hAnsi="Arial" w:cs="Arial"/>
                <w:sz w:val="24"/>
                <w:szCs w:val="24"/>
                <w:lang w:val="en-US"/>
              </w:rPr>
              <w:t xml:space="preserve"> the applicant at this hearing</w:t>
            </w:r>
            <w:r w:rsidR="00CE5B67">
              <w:rPr>
                <w:rFonts w:ascii="Arial" w:eastAsia="Calibri" w:hAnsi="Arial" w:cs="Arial"/>
                <w:sz w:val="24"/>
                <w:szCs w:val="24"/>
                <w:lang w:val="en-US"/>
              </w:rPr>
              <w:t>.</w:t>
            </w:r>
            <w:r w:rsidRPr="00B41579">
              <w:rPr>
                <w:rFonts w:ascii="Arial" w:eastAsia="Calibri" w:hAnsi="Arial" w:cs="Arial"/>
                <w:sz w:val="24"/>
                <w:szCs w:val="24"/>
                <w:lang w:val="en-US"/>
              </w:rPr>
              <w:t xml:space="preserve"> Ms Ndlovu appears for the respondent.</w:t>
            </w:r>
          </w:p>
          <w:p w:rsidR="009A6E31" w:rsidRDefault="009A6E31" w:rsidP="00D928F5">
            <w:pPr>
              <w:spacing w:after="0" w:line="360" w:lineRule="auto"/>
              <w:jc w:val="both"/>
              <w:rPr>
                <w:rFonts w:ascii="Arial" w:eastAsia="Calibri" w:hAnsi="Arial" w:cs="Arial"/>
                <w:sz w:val="24"/>
                <w:szCs w:val="24"/>
                <w:lang w:val="en-US"/>
              </w:rPr>
            </w:pPr>
          </w:p>
          <w:p w:rsidR="009A6E31" w:rsidRDefault="009A6E31" w:rsidP="00D928F5">
            <w:pPr>
              <w:spacing w:after="0" w:line="360" w:lineRule="auto"/>
              <w:jc w:val="both"/>
              <w:rPr>
                <w:rFonts w:ascii="Arial" w:eastAsia="Calibri" w:hAnsi="Arial" w:cs="Arial"/>
                <w:sz w:val="24"/>
                <w:szCs w:val="24"/>
                <w:u w:val="single"/>
                <w:lang w:val="en-US"/>
              </w:rPr>
            </w:pPr>
            <w:r w:rsidRPr="009A6E31">
              <w:rPr>
                <w:rFonts w:ascii="Arial" w:eastAsia="Calibri" w:hAnsi="Arial" w:cs="Arial"/>
                <w:sz w:val="24"/>
                <w:szCs w:val="24"/>
                <w:u w:val="single"/>
                <w:lang w:val="en-US"/>
              </w:rPr>
              <w:t>Condonation</w:t>
            </w:r>
          </w:p>
          <w:p w:rsidR="002E2BC4" w:rsidRPr="009A6E31" w:rsidRDefault="002E2BC4" w:rsidP="00D928F5">
            <w:pPr>
              <w:spacing w:after="0" w:line="360" w:lineRule="auto"/>
              <w:jc w:val="both"/>
              <w:rPr>
                <w:rFonts w:ascii="Arial" w:eastAsia="Calibri" w:hAnsi="Arial" w:cs="Arial"/>
                <w:sz w:val="24"/>
                <w:szCs w:val="24"/>
                <w:u w:val="single"/>
                <w:lang w:val="en-US"/>
              </w:rPr>
            </w:pPr>
          </w:p>
          <w:p w:rsidR="00C4768D" w:rsidRDefault="00E16A4F" w:rsidP="00D928F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[4] </w:t>
            </w:r>
            <w:r w:rsidRPr="005543E4">
              <w:rPr>
                <w:rFonts w:ascii="Arial" w:hAnsi="Arial" w:cs="Arial"/>
                <w:sz w:val="24"/>
                <w:szCs w:val="24"/>
                <w:lang w:val="en-US"/>
              </w:rPr>
              <w:tab/>
            </w:r>
            <w:r w:rsidR="009A6E31">
              <w:rPr>
                <w:rFonts w:ascii="Arial" w:eastAsia="Calibri" w:hAnsi="Arial" w:cs="Arial"/>
                <w:sz w:val="24"/>
                <w:szCs w:val="24"/>
                <w:lang w:val="en-US"/>
              </w:rPr>
              <w:t xml:space="preserve">The applicant filed his </w:t>
            </w:r>
            <w:r w:rsidR="00BF5BF1">
              <w:rPr>
                <w:rFonts w:ascii="Arial" w:eastAsia="Calibri" w:hAnsi="Arial" w:cs="Arial"/>
                <w:sz w:val="24"/>
                <w:szCs w:val="24"/>
                <w:lang w:val="en-US"/>
              </w:rPr>
              <w:t xml:space="preserve">notice or </w:t>
            </w:r>
            <w:r w:rsidR="009A6E31">
              <w:rPr>
                <w:rFonts w:ascii="Arial" w:eastAsia="Calibri" w:hAnsi="Arial" w:cs="Arial"/>
                <w:sz w:val="24"/>
                <w:szCs w:val="24"/>
                <w:lang w:val="en-US"/>
              </w:rPr>
              <w:t>application for leave to appeal</w:t>
            </w:r>
            <w:r w:rsidR="00454799">
              <w:rPr>
                <w:rFonts w:ascii="Arial" w:eastAsia="Calibri" w:hAnsi="Arial" w:cs="Arial"/>
                <w:sz w:val="24"/>
                <w:szCs w:val="24"/>
                <w:lang w:val="en-US"/>
              </w:rPr>
              <w:t xml:space="preserve"> on 24 Mar</w:t>
            </w:r>
            <w:r w:rsidR="00315614">
              <w:rPr>
                <w:rFonts w:ascii="Arial" w:eastAsia="Calibri" w:hAnsi="Arial" w:cs="Arial"/>
                <w:sz w:val="24"/>
                <w:szCs w:val="24"/>
                <w:lang w:val="en-US"/>
              </w:rPr>
              <w:t>ch 2022 within 15 working days</w:t>
            </w:r>
            <w:r w:rsidR="000B69BF">
              <w:rPr>
                <w:rFonts w:ascii="Arial" w:eastAsia="Calibri" w:hAnsi="Arial" w:cs="Arial"/>
                <w:sz w:val="24"/>
                <w:szCs w:val="24"/>
                <w:lang w:val="en-US"/>
              </w:rPr>
              <w:t xml:space="preserve">. </w:t>
            </w:r>
            <w:r w:rsidR="00C4768D">
              <w:rPr>
                <w:rFonts w:ascii="Arial" w:eastAsia="Calibri" w:hAnsi="Arial" w:cs="Arial"/>
                <w:sz w:val="24"/>
                <w:szCs w:val="24"/>
                <w:lang w:val="en-US"/>
              </w:rPr>
              <w:t>On 8 September</w:t>
            </w:r>
            <w:r w:rsidR="00BF5BF1">
              <w:rPr>
                <w:rFonts w:ascii="Arial" w:eastAsia="Calibri" w:hAnsi="Arial" w:cs="Arial"/>
                <w:sz w:val="24"/>
                <w:szCs w:val="24"/>
                <w:lang w:val="en-US"/>
              </w:rPr>
              <w:t xml:space="preserve"> 2022 he withdrew his </w:t>
            </w:r>
            <w:r w:rsidR="00F20244">
              <w:rPr>
                <w:rFonts w:ascii="Arial" w:eastAsia="Calibri" w:hAnsi="Arial" w:cs="Arial"/>
                <w:sz w:val="24"/>
                <w:szCs w:val="24"/>
                <w:lang w:val="en-US"/>
              </w:rPr>
              <w:t>notice</w:t>
            </w:r>
            <w:r w:rsidR="00BF5BF1">
              <w:rPr>
                <w:rFonts w:ascii="Arial" w:eastAsia="Calibri" w:hAnsi="Arial" w:cs="Arial"/>
                <w:sz w:val="24"/>
                <w:szCs w:val="24"/>
                <w:lang w:val="en-US"/>
              </w:rPr>
              <w:t xml:space="preserve"> and</w:t>
            </w:r>
            <w:r w:rsidR="00C4768D">
              <w:rPr>
                <w:rFonts w:ascii="Arial" w:eastAsia="Calibri" w:hAnsi="Arial" w:cs="Arial"/>
                <w:sz w:val="24"/>
                <w:szCs w:val="24"/>
                <w:lang w:val="en-US"/>
              </w:rPr>
              <w:t xml:space="preserve"> filed a new notice together with an</w:t>
            </w:r>
            <w:r w:rsidR="00BF5BF1">
              <w:rPr>
                <w:rFonts w:ascii="Arial" w:eastAsia="Calibri" w:hAnsi="Arial" w:cs="Arial"/>
                <w:sz w:val="24"/>
                <w:szCs w:val="24"/>
                <w:lang w:val="en-US"/>
              </w:rPr>
              <w:t xml:space="preserve"> application for condonation accompanied by</w:t>
            </w:r>
            <w:r w:rsidR="00C4768D">
              <w:rPr>
                <w:rFonts w:ascii="Arial" w:eastAsia="Calibri" w:hAnsi="Arial" w:cs="Arial"/>
                <w:sz w:val="24"/>
                <w:szCs w:val="24"/>
                <w:lang w:val="en-US"/>
              </w:rPr>
              <w:t xml:space="preserve"> an affidavit.</w:t>
            </w:r>
          </w:p>
          <w:p w:rsidR="00454799" w:rsidRDefault="00454799" w:rsidP="00D928F5">
            <w:pPr>
              <w:spacing w:after="0" w:line="360" w:lineRule="auto"/>
              <w:jc w:val="both"/>
              <w:rPr>
                <w:rFonts w:ascii="Arial" w:eastAsia="Calibri" w:hAnsi="Arial" w:cs="Arial"/>
                <w:sz w:val="24"/>
                <w:szCs w:val="24"/>
                <w:lang w:val="en-US"/>
              </w:rPr>
            </w:pPr>
          </w:p>
          <w:p w:rsidR="00315614" w:rsidRDefault="00454799" w:rsidP="00D928F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[5] </w:t>
            </w:r>
            <w:r w:rsidR="00E16A4F" w:rsidRPr="005543E4">
              <w:rPr>
                <w:rFonts w:ascii="Arial" w:hAnsi="Arial" w:cs="Arial"/>
                <w:sz w:val="24"/>
                <w:szCs w:val="24"/>
                <w:lang w:val="en-US"/>
              </w:rPr>
              <w:tab/>
            </w:r>
            <w:r w:rsidR="00C4768D">
              <w:rPr>
                <w:rFonts w:ascii="Arial" w:eastAsia="Calibri" w:hAnsi="Arial" w:cs="Arial"/>
                <w:sz w:val="24"/>
                <w:szCs w:val="24"/>
                <w:lang w:val="en-US"/>
              </w:rPr>
              <w:t xml:space="preserve">In his supporting affidavit, applicant </w:t>
            </w:r>
            <w:r w:rsidR="00DE493A">
              <w:rPr>
                <w:rFonts w:ascii="Arial" w:eastAsia="Calibri" w:hAnsi="Arial" w:cs="Arial"/>
                <w:sz w:val="24"/>
                <w:szCs w:val="24"/>
                <w:lang w:val="en-US"/>
              </w:rPr>
              <w:t>attributed</w:t>
            </w:r>
            <w:r w:rsidR="00A21731">
              <w:rPr>
                <w:rFonts w:ascii="Arial" w:eastAsia="Calibri" w:hAnsi="Arial" w:cs="Arial"/>
                <w:sz w:val="24"/>
                <w:szCs w:val="24"/>
                <w:lang w:val="en-US"/>
              </w:rPr>
              <w:t xml:space="preserve"> the delay for </w:t>
            </w:r>
            <w:r w:rsidR="00F20244">
              <w:rPr>
                <w:rFonts w:ascii="Arial" w:eastAsia="Calibri" w:hAnsi="Arial" w:cs="Arial"/>
                <w:sz w:val="24"/>
                <w:szCs w:val="24"/>
                <w:lang w:val="en-US"/>
              </w:rPr>
              <w:t xml:space="preserve">the </w:t>
            </w:r>
            <w:r w:rsidR="00A21731">
              <w:rPr>
                <w:rFonts w:ascii="Arial" w:eastAsia="Calibri" w:hAnsi="Arial" w:cs="Arial"/>
                <w:sz w:val="24"/>
                <w:szCs w:val="24"/>
                <w:lang w:val="en-US"/>
              </w:rPr>
              <w:t>late filing of the notice</w:t>
            </w:r>
            <w:r w:rsidR="00C37785">
              <w:rPr>
                <w:rFonts w:ascii="Arial" w:eastAsia="Calibri" w:hAnsi="Arial" w:cs="Arial"/>
                <w:sz w:val="24"/>
                <w:szCs w:val="24"/>
                <w:lang w:val="en-US"/>
              </w:rPr>
              <w:t xml:space="preserve"> </w:t>
            </w:r>
            <w:r w:rsidR="00DE493A">
              <w:rPr>
                <w:rFonts w:ascii="Arial" w:eastAsia="Calibri" w:hAnsi="Arial" w:cs="Arial"/>
                <w:sz w:val="24"/>
                <w:szCs w:val="24"/>
                <w:lang w:val="en-US"/>
              </w:rPr>
              <w:t xml:space="preserve">to a defective notice he </w:t>
            </w:r>
            <w:r w:rsidR="00F20244">
              <w:rPr>
                <w:rFonts w:ascii="Arial" w:eastAsia="Calibri" w:hAnsi="Arial" w:cs="Arial"/>
                <w:sz w:val="24"/>
                <w:szCs w:val="24"/>
                <w:lang w:val="en-US"/>
              </w:rPr>
              <w:t xml:space="preserve">had </w:t>
            </w:r>
            <w:r w:rsidR="000A6B91">
              <w:rPr>
                <w:rFonts w:ascii="Arial" w:eastAsia="Calibri" w:hAnsi="Arial" w:cs="Arial"/>
                <w:sz w:val="24"/>
                <w:szCs w:val="24"/>
                <w:lang w:val="en-US"/>
              </w:rPr>
              <w:t xml:space="preserve">originally </w:t>
            </w:r>
            <w:r w:rsidR="00DE493A">
              <w:rPr>
                <w:rFonts w:ascii="Arial" w:eastAsia="Calibri" w:hAnsi="Arial" w:cs="Arial"/>
                <w:sz w:val="24"/>
                <w:szCs w:val="24"/>
                <w:lang w:val="en-US"/>
              </w:rPr>
              <w:t xml:space="preserve">filed on time. </w:t>
            </w:r>
            <w:r w:rsidR="00C37785">
              <w:rPr>
                <w:rFonts w:ascii="Arial" w:eastAsia="Calibri" w:hAnsi="Arial" w:cs="Arial"/>
                <w:sz w:val="24"/>
                <w:szCs w:val="24"/>
                <w:lang w:val="en-US"/>
              </w:rPr>
              <w:t xml:space="preserve">It </w:t>
            </w:r>
            <w:r w:rsidR="00315614">
              <w:rPr>
                <w:rFonts w:ascii="Arial" w:eastAsia="Calibri" w:hAnsi="Arial" w:cs="Arial"/>
                <w:sz w:val="24"/>
                <w:szCs w:val="24"/>
                <w:lang w:val="en-US"/>
              </w:rPr>
              <w:t xml:space="preserve">had to be </w:t>
            </w:r>
            <w:r w:rsidR="00DE493A">
              <w:rPr>
                <w:rFonts w:ascii="Arial" w:eastAsia="Calibri" w:hAnsi="Arial" w:cs="Arial"/>
                <w:sz w:val="24"/>
                <w:szCs w:val="24"/>
                <w:lang w:val="en-US"/>
              </w:rPr>
              <w:t xml:space="preserve">withdrawn because it did not set out clear and specific grounds of appeal </w:t>
            </w:r>
            <w:r w:rsidR="000A6B91">
              <w:rPr>
                <w:rFonts w:ascii="Arial" w:eastAsia="Calibri" w:hAnsi="Arial" w:cs="Arial"/>
                <w:sz w:val="24"/>
                <w:szCs w:val="24"/>
                <w:lang w:val="en-US"/>
              </w:rPr>
              <w:t xml:space="preserve">and </w:t>
            </w:r>
            <w:r w:rsidR="00F20244">
              <w:rPr>
                <w:rFonts w:ascii="Arial" w:eastAsia="Calibri" w:hAnsi="Arial" w:cs="Arial"/>
                <w:sz w:val="24"/>
                <w:szCs w:val="24"/>
                <w:lang w:val="en-US"/>
              </w:rPr>
              <w:t xml:space="preserve">this </w:t>
            </w:r>
            <w:r w:rsidR="000A6B91">
              <w:rPr>
                <w:rFonts w:ascii="Arial" w:eastAsia="Calibri" w:hAnsi="Arial" w:cs="Arial"/>
                <w:sz w:val="24"/>
                <w:szCs w:val="24"/>
                <w:lang w:val="en-US"/>
              </w:rPr>
              <w:t xml:space="preserve">called </w:t>
            </w:r>
            <w:r w:rsidR="00315614">
              <w:rPr>
                <w:rFonts w:ascii="Arial" w:eastAsia="Calibri" w:hAnsi="Arial" w:cs="Arial"/>
                <w:sz w:val="24"/>
                <w:szCs w:val="24"/>
                <w:lang w:val="en-US"/>
              </w:rPr>
              <w:t>for</w:t>
            </w:r>
            <w:r w:rsidR="000A6B91">
              <w:rPr>
                <w:rFonts w:ascii="Arial" w:eastAsia="Calibri" w:hAnsi="Arial" w:cs="Arial"/>
                <w:sz w:val="24"/>
                <w:szCs w:val="24"/>
                <w:lang w:val="en-US"/>
              </w:rPr>
              <w:t xml:space="preserve"> a proper notice to be filed. He thus</w:t>
            </w:r>
            <w:r w:rsidR="009A6E31">
              <w:rPr>
                <w:rFonts w:ascii="Arial" w:eastAsia="Calibri" w:hAnsi="Arial" w:cs="Arial"/>
                <w:sz w:val="24"/>
                <w:szCs w:val="24"/>
                <w:lang w:val="en-US"/>
              </w:rPr>
              <w:t xml:space="preserve"> </w:t>
            </w:r>
            <w:r w:rsidR="000A6B91">
              <w:rPr>
                <w:rFonts w:ascii="Arial" w:eastAsia="Calibri" w:hAnsi="Arial" w:cs="Arial"/>
                <w:sz w:val="24"/>
                <w:szCs w:val="24"/>
                <w:lang w:val="en-US"/>
              </w:rPr>
              <w:t>submitted</w:t>
            </w:r>
            <w:r w:rsidR="009A6E31">
              <w:rPr>
                <w:rFonts w:ascii="Arial" w:eastAsia="Calibri" w:hAnsi="Arial" w:cs="Arial"/>
                <w:sz w:val="24"/>
                <w:szCs w:val="24"/>
                <w:lang w:val="en-US"/>
              </w:rPr>
              <w:t xml:space="preserve"> that </w:t>
            </w:r>
            <w:r w:rsidR="00315614">
              <w:rPr>
                <w:rFonts w:ascii="Arial" w:eastAsia="Calibri" w:hAnsi="Arial" w:cs="Arial"/>
                <w:sz w:val="24"/>
                <w:szCs w:val="24"/>
                <w:lang w:val="en-US"/>
              </w:rPr>
              <w:t>the explanation for the delay is reasonable</w:t>
            </w:r>
            <w:r w:rsidR="00DE493A">
              <w:rPr>
                <w:rFonts w:ascii="Arial" w:eastAsia="Calibri" w:hAnsi="Arial" w:cs="Arial"/>
                <w:sz w:val="24"/>
                <w:szCs w:val="24"/>
                <w:lang w:val="en-US"/>
              </w:rPr>
              <w:t xml:space="preserve"> and this court should condone the</w:t>
            </w:r>
            <w:r w:rsidR="00C37785">
              <w:rPr>
                <w:rFonts w:ascii="Arial" w:eastAsia="Calibri" w:hAnsi="Arial" w:cs="Arial"/>
                <w:sz w:val="24"/>
                <w:szCs w:val="24"/>
                <w:lang w:val="en-US"/>
              </w:rPr>
              <w:t xml:space="preserve"> late filing of the notice of appeal</w:t>
            </w:r>
            <w:r w:rsidR="00315614">
              <w:rPr>
                <w:rFonts w:ascii="Arial" w:eastAsia="Calibri" w:hAnsi="Arial" w:cs="Arial"/>
                <w:sz w:val="24"/>
                <w:szCs w:val="24"/>
                <w:lang w:val="en-US"/>
              </w:rPr>
              <w:t>.</w:t>
            </w:r>
          </w:p>
          <w:p w:rsidR="00315614" w:rsidRDefault="00315614" w:rsidP="00D928F5">
            <w:pPr>
              <w:spacing w:after="0" w:line="360" w:lineRule="auto"/>
              <w:jc w:val="both"/>
              <w:rPr>
                <w:rFonts w:ascii="Arial" w:eastAsia="Calibri" w:hAnsi="Arial" w:cs="Arial"/>
                <w:sz w:val="24"/>
                <w:szCs w:val="24"/>
                <w:lang w:val="en-US"/>
              </w:rPr>
            </w:pPr>
          </w:p>
          <w:p w:rsidR="00315614" w:rsidRPr="00DE493A" w:rsidRDefault="00C37785" w:rsidP="00D928F5">
            <w:pPr>
              <w:spacing w:after="0" w:line="360" w:lineRule="auto"/>
              <w:jc w:val="both"/>
              <w:rPr>
                <w:rFonts w:ascii="Arial" w:hAnsi="Arial" w:cs="Arial"/>
                <w:sz w:val="24"/>
                <w:szCs w:val="24"/>
              </w:rPr>
            </w:pPr>
            <w:r>
              <w:rPr>
                <w:rFonts w:ascii="Arial" w:eastAsia="Calibri" w:hAnsi="Arial" w:cs="Arial"/>
                <w:sz w:val="24"/>
                <w:szCs w:val="24"/>
                <w:lang w:val="en-US"/>
              </w:rPr>
              <w:t xml:space="preserve">[6] </w:t>
            </w:r>
            <w:r w:rsidR="00E16A4F" w:rsidRPr="005543E4">
              <w:rPr>
                <w:rFonts w:ascii="Arial" w:hAnsi="Arial" w:cs="Arial"/>
                <w:sz w:val="24"/>
                <w:szCs w:val="24"/>
                <w:lang w:val="en-US"/>
              </w:rPr>
              <w:tab/>
            </w:r>
            <w:r w:rsidR="00E16A4F">
              <w:rPr>
                <w:rFonts w:ascii="Arial" w:eastAsia="Calibri" w:hAnsi="Arial" w:cs="Arial"/>
                <w:sz w:val="24"/>
                <w:szCs w:val="24"/>
                <w:lang w:val="en-US"/>
              </w:rPr>
              <w:t xml:space="preserve">Strictly speaking </w:t>
            </w:r>
            <w:r w:rsidR="00F20244">
              <w:rPr>
                <w:rFonts w:ascii="Arial" w:eastAsia="Calibri" w:hAnsi="Arial" w:cs="Arial"/>
                <w:sz w:val="24"/>
                <w:szCs w:val="24"/>
                <w:lang w:val="en-US"/>
              </w:rPr>
              <w:t xml:space="preserve">the </w:t>
            </w:r>
            <w:r w:rsidR="00E16A4F">
              <w:rPr>
                <w:rFonts w:ascii="Arial" w:eastAsia="Calibri" w:hAnsi="Arial" w:cs="Arial"/>
                <w:sz w:val="24"/>
                <w:szCs w:val="24"/>
                <w:lang w:val="en-US"/>
              </w:rPr>
              <w:t>appli</w:t>
            </w:r>
            <w:r w:rsidR="008374AE">
              <w:rPr>
                <w:rFonts w:ascii="Arial" w:eastAsia="Calibri" w:hAnsi="Arial" w:cs="Arial"/>
                <w:sz w:val="24"/>
                <w:szCs w:val="24"/>
                <w:lang w:val="en-US"/>
              </w:rPr>
              <w:t>cant did not comply with s</w:t>
            </w:r>
            <w:r w:rsidR="00E16A4F">
              <w:rPr>
                <w:rFonts w:ascii="Arial" w:eastAsia="Calibri" w:hAnsi="Arial" w:cs="Arial"/>
                <w:sz w:val="24"/>
                <w:szCs w:val="24"/>
                <w:lang w:val="en-US"/>
              </w:rPr>
              <w:t xml:space="preserve"> 316 (1) of the Criminal Pr</w:t>
            </w:r>
            <w:r w:rsidR="00D173B5">
              <w:rPr>
                <w:rFonts w:ascii="Arial" w:eastAsia="Calibri" w:hAnsi="Arial" w:cs="Arial"/>
                <w:sz w:val="24"/>
                <w:szCs w:val="24"/>
                <w:lang w:val="en-US"/>
              </w:rPr>
              <w:t>ocedure</w:t>
            </w:r>
            <w:r w:rsidR="00DE493A">
              <w:rPr>
                <w:rFonts w:ascii="Arial" w:eastAsia="Calibri" w:hAnsi="Arial" w:cs="Arial"/>
                <w:sz w:val="24"/>
                <w:szCs w:val="24"/>
                <w:lang w:val="en-US"/>
              </w:rPr>
              <w:t xml:space="preserve"> Act 51 of 1977. H</w:t>
            </w:r>
            <w:r w:rsidR="00E16A4F">
              <w:rPr>
                <w:rFonts w:ascii="Arial" w:eastAsia="Calibri" w:hAnsi="Arial" w:cs="Arial"/>
                <w:sz w:val="24"/>
                <w:szCs w:val="24"/>
                <w:lang w:val="en-US"/>
              </w:rPr>
              <w:t>e failed to file his ap</w:t>
            </w:r>
            <w:r w:rsidR="00855833">
              <w:rPr>
                <w:rFonts w:ascii="Arial" w:eastAsia="Calibri" w:hAnsi="Arial" w:cs="Arial"/>
                <w:sz w:val="24"/>
                <w:szCs w:val="24"/>
                <w:lang w:val="en-US"/>
              </w:rPr>
              <w:t>plication within 14 days as required by the law</w:t>
            </w:r>
            <w:r w:rsidR="00E16A4F">
              <w:rPr>
                <w:rFonts w:ascii="Arial" w:eastAsia="Calibri" w:hAnsi="Arial" w:cs="Arial"/>
                <w:sz w:val="24"/>
                <w:szCs w:val="24"/>
                <w:lang w:val="en-US"/>
              </w:rPr>
              <w:t>.</w:t>
            </w:r>
            <w:r w:rsidR="00DE493A">
              <w:rPr>
                <w:rFonts w:ascii="Arial" w:hAnsi="Arial" w:cs="Arial"/>
                <w:sz w:val="24"/>
                <w:szCs w:val="24"/>
              </w:rPr>
              <w:t xml:space="preserve"> </w:t>
            </w:r>
            <w:r w:rsidR="00DE493A">
              <w:rPr>
                <w:rFonts w:ascii="Arial" w:eastAsia="Calibri" w:hAnsi="Arial" w:cs="Arial"/>
                <w:sz w:val="24"/>
                <w:szCs w:val="24"/>
                <w:lang w:val="en-US"/>
              </w:rPr>
              <w:t>However</w:t>
            </w:r>
            <w:r w:rsidR="00855833">
              <w:rPr>
                <w:rFonts w:ascii="Arial" w:eastAsia="Calibri" w:hAnsi="Arial" w:cs="Arial"/>
                <w:sz w:val="24"/>
                <w:szCs w:val="24"/>
                <w:lang w:val="en-US"/>
              </w:rPr>
              <w:t>,</w:t>
            </w:r>
            <w:r w:rsidR="00E16A4F">
              <w:rPr>
                <w:rFonts w:ascii="Arial" w:eastAsia="Calibri" w:hAnsi="Arial" w:cs="Arial"/>
                <w:sz w:val="24"/>
                <w:szCs w:val="24"/>
                <w:lang w:val="en-US"/>
              </w:rPr>
              <w:t xml:space="preserve"> </w:t>
            </w:r>
            <w:r w:rsidR="00D173B5">
              <w:rPr>
                <w:rFonts w:ascii="Arial" w:eastAsia="Calibri" w:hAnsi="Arial" w:cs="Arial"/>
                <w:sz w:val="24"/>
                <w:szCs w:val="24"/>
                <w:lang w:val="en-US"/>
              </w:rPr>
              <w:t>r</w:t>
            </w:r>
            <w:r w:rsidR="00315614">
              <w:rPr>
                <w:rFonts w:ascii="Arial" w:eastAsia="Calibri" w:hAnsi="Arial" w:cs="Arial"/>
                <w:sz w:val="24"/>
                <w:szCs w:val="24"/>
                <w:lang w:val="en-US"/>
              </w:rPr>
              <w:t>esp</w:t>
            </w:r>
            <w:r w:rsidR="000B69BF">
              <w:rPr>
                <w:rFonts w:ascii="Arial" w:eastAsia="Calibri" w:hAnsi="Arial" w:cs="Arial"/>
                <w:sz w:val="24"/>
                <w:szCs w:val="24"/>
                <w:lang w:val="en-US"/>
              </w:rPr>
              <w:t>ondent</w:t>
            </w:r>
            <w:r w:rsidR="00855833">
              <w:rPr>
                <w:rFonts w:ascii="Arial" w:eastAsia="Calibri" w:hAnsi="Arial" w:cs="Arial"/>
                <w:sz w:val="24"/>
                <w:szCs w:val="24"/>
                <w:lang w:val="en-US"/>
              </w:rPr>
              <w:t xml:space="preserve"> </w:t>
            </w:r>
            <w:r w:rsidR="00E16A4F">
              <w:rPr>
                <w:rFonts w:ascii="Arial" w:eastAsia="Calibri" w:hAnsi="Arial" w:cs="Arial"/>
                <w:sz w:val="24"/>
                <w:szCs w:val="24"/>
                <w:lang w:val="en-US"/>
              </w:rPr>
              <w:t xml:space="preserve">did not </w:t>
            </w:r>
            <w:r w:rsidR="00855833">
              <w:rPr>
                <w:rFonts w:ascii="Arial" w:eastAsia="Calibri" w:hAnsi="Arial" w:cs="Arial"/>
                <w:sz w:val="24"/>
                <w:szCs w:val="24"/>
                <w:lang w:val="en-US"/>
              </w:rPr>
              <w:t>oppose the application and t</w:t>
            </w:r>
            <w:r w:rsidR="00F20244">
              <w:rPr>
                <w:rFonts w:ascii="Arial" w:hAnsi="Arial" w:cs="Arial"/>
                <w:sz w:val="24"/>
                <w:szCs w:val="24"/>
              </w:rPr>
              <w:t>he court reserved</w:t>
            </w:r>
            <w:r w:rsidR="002B4421">
              <w:rPr>
                <w:rFonts w:ascii="Arial" w:hAnsi="Arial" w:cs="Arial"/>
                <w:sz w:val="24"/>
                <w:szCs w:val="24"/>
              </w:rPr>
              <w:t xml:space="preserve"> its</w:t>
            </w:r>
            <w:r w:rsidR="00F20244">
              <w:rPr>
                <w:rFonts w:ascii="Arial" w:hAnsi="Arial" w:cs="Arial"/>
                <w:sz w:val="24"/>
                <w:szCs w:val="24"/>
              </w:rPr>
              <w:t xml:space="preserve"> ruling</w:t>
            </w:r>
            <w:r w:rsidR="00DE493A" w:rsidRPr="00573337">
              <w:rPr>
                <w:rFonts w:ascii="Arial" w:hAnsi="Arial" w:cs="Arial"/>
                <w:sz w:val="24"/>
                <w:szCs w:val="24"/>
              </w:rPr>
              <w:t xml:space="preserve"> on</w:t>
            </w:r>
            <w:r w:rsidR="00DE493A">
              <w:rPr>
                <w:rFonts w:ascii="Arial" w:hAnsi="Arial" w:cs="Arial"/>
                <w:sz w:val="24"/>
                <w:szCs w:val="24"/>
              </w:rPr>
              <w:t xml:space="preserve"> the condonation application</w:t>
            </w:r>
            <w:r w:rsidR="00855833">
              <w:rPr>
                <w:rFonts w:ascii="Arial" w:eastAsia="Calibri" w:hAnsi="Arial" w:cs="Arial"/>
                <w:sz w:val="24"/>
                <w:szCs w:val="24"/>
                <w:lang w:val="en-US"/>
              </w:rPr>
              <w:t>. T</w:t>
            </w:r>
            <w:r>
              <w:rPr>
                <w:rFonts w:ascii="Arial" w:eastAsia="Calibri" w:hAnsi="Arial" w:cs="Arial"/>
                <w:sz w:val="24"/>
                <w:szCs w:val="24"/>
                <w:lang w:val="en-US"/>
              </w:rPr>
              <w:t>he parties were allowed to address the court on the second leg of prospects of success</w:t>
            </w:r>
            <w:r w:rsidR="00DE493A">
              <w:rPr>
                <w:rFonts w:ascii="Arial" w:eastAsia="Calibri" w:hAnsi="Arial" w:cs="Arial"/>
                <w:sz w:val="24"/>
                <w:szCs w:val="24"/>
                <w:lang w:val="en-US"/>
              </w:rPr>
              <w:t>.</w:t>
            </w:r>
            <w:r w:rsidR="00573337" w:rsidRPr="00573337">
              <w:rPr>
                <w:rFonts w:ascii="Arial" w:hAnsi="Arial" w:cs="Arial"/>
                <w:sz w:val="24"/>
                <w:szCs w:val="24"/>
              </w:rPr>
              <w:t xml:space="preserve"> </w:t>
            </w:r>
          </w:p>
          <w:p w:rsidR="00315614" w:rsidRDefault="00315614" w:rsidP="00D928F5">
            <w:pPr>
              <w:spacing w:after="0" w:line="360" w:lineRule="auto"/>
              <w:jc w:val="both"/>
              <w:rPr>
                <w:rFonts w:ascii="Arial" w:eastAsia="Calibri" w:hAnsi="Arial" w:cs="Arial"/>
                <w:sz w:val="24"/>
                <w:szCs w:val="24"/>
                <w:lang w:val="en-US"/>
              </w:rPr>
            </w:pPr>
          </w:p>
          <w:p w:rsidR="00315614" w:rsidRDefault="00315614" w:rsidP="00D928F5">
            <w:pPr>
              <w:spacing w:after="0" w:line="360" w:lineRule="auto"/>
              <w:jc w:val="both"/>
              <w:rPr>
                <w:rFonts w:ascii="Arial" w:eastAsia="Calibri" w:hAnsi="Arial" w:cs="Arial"/>
                <w:sz w:val="24"/>
                <w:szCs w:val="24"/>
                <w:u w:val="single"/>
                <w:lang w:val="en-US"/>
              </w:rPr>
            </w:pPr>
            <w:r w:rsidRPr="00315614">
              <w:rPr>
                <w:rFonts w:ascii="Arial" w:eastAsia="Calibri" w:hAnsi="Arial" w:cs="Arial"/>
                <w:sz w:val="24"/>
                <w:szCs w:val="24"/>
                <w:u w:val="single"/>
                <w:lang w:val="en-US"/>
              </w:rPr>
              <w:t>Grounds of appeal</w:t>
            </w:r>
          </w:p>
          <w:p w:rsidR="0089637B" w:rsidRDefault="0089637B" w:rsidP="00D928F5">
            <w:pPr>
              <w:spacing w:after="0" w:line="360" w:lineRule="auto"/>
              <w:jc w:val="both"/>
              <w:rPr>
                <w:rFonts w:ascii="Arial" w:eastAsia="Calibri" w:hAnsi="Arial" w:cs="Arial"/>
                <w:sz w:val="24"/>
                <w:szCs w:val="24"/>
                <w:u w:val="single"/>
                <w:lang w:val="en-US"/>
              </w:rPr>
            </w:pPr>
          </w:p>
          <w:p w:rsidR="0089637B" w:rsidRDefault="0089637B" w:rsidP="00D928F5">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AD CONVICTION</w:t>
            </w:r>
          </w:p>
          <w:p w:rsidR="002E2BC4" w:rsidRPr="00315614" w:rsidRDefault="002E2BC4" w:rsidP="00D928F5">
            <w:pPr>
              <w:spacing w:after="0" w:line="360" w:lineRule="auto"/>
              <w:jc w:val="both"/>
              <w:rPr>
                <w:rFonts w:ascii="Arial" w:eastAsia="Calibri" w:hAnsi="Arial" w:cs="Arial"/>
                <w:sz w:val="24"/>
                <w:szCs w:val="24"/>
                <w:u w:val="single"/>
                <w:lang w:val="en-US"/>
              </w:rPr>
            </w:pPr>
          </w:p>
          <w:p w:rsidR="00672096" w:rsidRDefault="00315614" w:rsidP="00D928F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[7</w:t>
            </w:r>
            <w:r w:rsidR="00A62449">
              <w:rPr>
                <w:rFonts w:ascii="Arial" w:eastAsia="Calibri" w:hAnsi="Arial" w:cs="Arial"/>
                <w:sz w:val="24"/>
                <w:szCs w:val="24"/>
                <w:lang w:val="en-US"/>
              </w:rPr>
              <w:t xml:space="preserve">] </w:t>
            </w:r>
            <w:r w:rsidR="00E16A4F" w:rsidRPr="005543E4">
              <w:rPr>
                <w:rFonts w:ascii="Arial" w:hAnsi="Arial" w:cs="Arial"/>
                <w:sz w:val="24"/>
                <w:szCs w:val="24"/>
                <w:lang w:val="en-US"/>
              </w:rPr>
              <w:tab/>
            </w:r>
            <w:r w:rsidR="00A62449">
              <w:rPr>
                <w:rFonts w:ascii="Arial" w:eastAsia="Calibri" w:hAnsi="Arial" w:cs="Arial"/>
                <w:sz w:val="24"/>
                <w:szCs w:val="24"/>
                <w:lang w:val="en-US"/>
              </w:rPr>
              <w:t xml:space="preserve">In his challenge </w:t>
            </w:r>
            <w:r w:rsidR="00A62449" w:rsidRPr="008C7103">
              <w:rPr>
                <w:rFonts w:ascii="Arial" w:hAnsi="Arial" w:cs="Arial"/>
                <w:sz w:val="24"/>
                <w:szCs w:val="24"/>
              </w:rPr>
              <w:t>against conviction</w:t>
            </w:r>
            <w:r w:rsidR="000B69BF">
              <w:rPr>
                <w:rFonts w:ascii="Arial" w:eastAsia="Calibri" w:hAnsi="Arial" w:cs="Arial"/>
                <w:sz w:val="24"/>
                <w:szCs w:val="24"/>
                <w:lang w:val="en-US"/>
              </w:rPr>
              <w:t>,</w:t>
            </w:r>
            <w:r>
              <w:rPr>
                <w:rFonts w:ascii="Arial" w:eastAsia="Calibri" w:hAnsi="Arial" w:cs="Arial"/>
                <w:sz w:val="24"/>
                <w:szCs w:val="24"/>
                <w:lang w:val="en-US"/>
              </w:rPr>
              <w:t xml:space="preserve"> applicant raised several grounds which counsel for the applicant group</w:t>
            </w:r>
            <w:r w:rsidR="00D90B28">
              <w:rPr>
                <w:rFonts w:ascii="Arial" w:eastAsia="Calibri" w:hAnsi="Arial" w:cs="Arial"/>
                <w:sz w:val="24"/>
                <w:szCs w:val="24"/>
                <w:lang w:val="en-US"/>
              </w:rPr>
              <w:t>ed</w:t>
            </w:r>
            <w:r w:rsidR="00D173B5">
              <w:rPr>
                <w:rFonts w:ascii="Arial" w:eastAsia="Calibri" w:hAnsi="Arial" w:cs="Arial"/>
                <w:sz w:val="24"/>
                <w:szCs w:val="24"/>
                <w:lang w:val="en-US"/>
              </w:rPr>
              <w:t xml:space="preserve"> into four main grounds namely: (a) t</w:t>
            </w:r>
            <w:r w:rsidR="00392BD1">
              <w:rPr>
                <w:rFonts w:ascii="Arial" w:eastAsia="Calibri" w:hAnsi="Arial" w:cs="Arial"/>
                <w:sz w:val="24"/>
                <w:szCs w:val="24"/>
                <w:lang w:val="en-US"/>
              </w:rPr>
              <w:t>he primary evidence of what is called “styled conf</w:t>
            </w:r>
            <w:r w:rsidR="00D173B5">
              <w:rPr>
                <w:rFonts w:ascii="Arial" w:eastAsia="Calibri" w:hAnsi="Arial" w:cs="Arial"/>
                <w:sz w:val="24"/>
                <w:szCs w:val="24"/>
                <w:lang w:val="en-US"/>
              </w:rPr>
              <w:t>ession” made by applicant. (b) t</w:t>
            </w:r>
            <w:r w:rsidR="00392BD1">
              <w:rPr>
                <w:rFonts w:ascii="Arial" w:eastAsia="Calibri" w:hAnsi="Arial" w:cs="Arial"/>
                <w:sz w:val="24"/>
                <w:szCs w:val="24"/>
                <w:lang w:val="en-US"/>
              </w:rPr>
              <w:t>he issue of MTC cellphone printout</w:t>
            </w:r>
            <w:r w:rsidR="000B69BF">
              <w:rPr>
                <w:rFonts w:ascii="Arial" w:eastAsia="Calibri" w:hAnsi="Arial" w:cs="Arial"/>
                <w:sz w:val="24"/>
                <w:szCs w:val="24"/>
                <w:lang w:val="en-US"/>
              </w:rPr>
              <w:t>s</w:t>
            </w:r>
            <w:r w:rsidR="00D173B5">
              <w:rPr>
                <w:rFonts w:ascii="Arial" w:eastAsia="Calibri" w:hAnsi="Arial" w:cs="Arial"/>
                <w:sz w:val="24"/>
                <w:szCs w:val="24"/>
                <w:lang w:val="en-US"/>
              </w:rPr>
              <w:t xml:space="preserve"> admitted by the court; (c) t</w:t>
            </w:r>
            <w:r w:rsidR="00392BD1">
              <w:rPr>
                <w:rFonts w:ascii="Arial" w:eastAsia="Calibri" w:hAnsi="Arial" w:cs="Arial"/>
                <w:sz w:val="24"/>
                <w:szCs w:val="24"/>
                <w:lang w:val="en-US"/>
              </w:rPr>
              <w:t xml:space="preserve">he spontaneous admissions the applicant </w:t>
            </w:r>
            <w:r w:rsidR="000B69BF">
              <w:rPr>
                <w:rFonts w:ascii="Arial" w:eastAsia="Calibri" w:hAnsi="Arial" w:cs="Arial"/>
                <w:sz w:val="24"/>
                <w:szCs w:val="24"/>
                <w:lang w:val="en-US"/>
              </w:rPr>
              <w:t>made to Constable Iipinge before his</w:t>
            </w:r>
            <w:r w:rsidR="00D173B5">
              <w:rPr>
                <w:rFonts w:ascii="Arial" w:eastAsia="Calibri" w:hAnsi="Arial" w:cs="Arial"/>
                <w:sz w:val="24"/>
                <w:szCs w:val="24"/>
                <w:lang w:val="en-US"/>
              </w:rPr>
              <w:t xml:space="preserve"> arrest and (d) t</w:t>
            </w:r>
            <w:r w:rsidR="00392BD1">
              <w:rPr>
                <w:rFonts w:ascii="Arial" w:eastAsia="Calibri" w:hAnsi="Arial" w:cs="Arial"/>
                <w:sz w:val="24"/>
                <w:szCs w:val="24"/>
                <w:lang w:val="en-US"/>
              </w:rPr>
              <w:t>he forensic evidence</w:t>
            </w:r>
            <w:r w:rsidR="00D173B5">
              <w:rPr>
                <w:rFonts w:ascii="Arial" w:eastAsia="Calibri" w:hAnsi="Arial" w:cs="Arial"/>
                <w:sz w:val="24"/>
                <w:szCs w:val="24"/>
                <w:lang w:val="en-US"/>
              </w:rPr>
              <w:t xml:space="preserve"> of</w:t>
            </w:r>
            <w:r w:rsidR="000B69BF">
              <w:rPr>
                <w:rFonts w:ascii="Arial" w:eastAsia="Calibri" w:hAnsi="Arial" w:cs="Arial"/>
                <w:sz w:val="24"/>
                <w:szCs w:val="24"/>
                <w:lang w:val="en-US"/>
              </w:rPr>
              <w:t xml:space="preserve"> cigarette butts</w:t>
            </w:r>
            <w:r w:rsidR="00047A67">
              <w:rPr>
                <w:rFonts w:ascii="Arial" w:eastAsia="Calibri" w:hAnsi="Arial" w:cs="Arial"/>
                <w:sz w:val="24"/>
                <w:szCs w:val="24"/>
                <w:lang w:val="en-US"/>
              </w:rPr>
              <w:t xml:space="preserve"> implicating the applicant</w:t>
            </w:r>
            <w:r>
              <w:rPr>
                <w:rFonts w:ascii="Arial" w:eastAsia="Calibri" w:hAnsi="Arial" w:cs="Arial"/>
                <w:sz w:val="24"/>
                <w:szCs w:val="24"/>
                <w:lang w:val="en-US"/>
              </w:rPr>
              <w:t xml:space="preserve">. </w:t>
            </w:r>
          </w:p>
          <w:p w:rsidR="00672096" w:rsidRDefault="00672096" w:rsidP="00D928F5">
            <w:pPr>
              <w:spacing w:after="0" w:line="360" w:lineRule="auto"/>
              <w:jc w:val="both"/>
              <w:rPr>
                <w:rFonts w:ascii="Arial" w:eastAsia="Calibri" w:hAnsi="Arial" w:cs="Arial"/>
                <w:sz w:val="24"/>
                <w:szCs w:val="24"/>
                <w:lang w:val="en-US"/>
              </w:rPr>
            </w:pPr>
          </w:p>
          <w:p w:rsidR="00672096" w:rsidRDefault="00672096" w:rsidP="00D928F5">
            <w:pPr>
              <w:spacing w:after="0" w:line="360" w:lineRule="auto"/>
              <w:jc w:val="both"/>
              <w:rPr>
                <w:rFonts w:ascii="Arial" w:hAnsi="Arial" w:cs="Arial"/>
                <w:sz w:val="24"/>
                <w:szCs w:val="24"/>
              </w:rPr>
            </w:pPr>
            <w:r>
              <w:rPr>
                <w:rFonts w:ascii="Arial" w:eastAsia="Calibri" w:hAnsi="Arial" w:cs="Arial"/>
                <w:sz w:val="24"/>
                <w:szCs w:val="24"/>
                <w:lang w:val="en-US"/>
              </w:rPr>
              <w:t>[8]</w:t>
            </w:r>
            <w:r w:rsidR="00E16A4F" w:rsidRPr="005543E4">
              <w:rPr>
                <w:rFonts w:ascii="Arial" w:hAnsi="Arial" w:cs="Arial"/>
                <w:sz w:val="24"/>
                <w:szCs w:val="24"/>
                <w:lang w:val="en-US"/>
              </w:rPr>
              <w:t xml:space="preserve"> </w:t>
            </w:r>
            <w:r w:rsidR="00E16A4F" w:rsidRPr="005543E4">
              <w:rPr>
                <w:rFonts w:ascii="Arial" w:hAnsi="Arial" w:cs="Arial"/>
                <w:sz w:val="24"/>
                <w:szCs w:val="24"/>
                <w:lang w:val="en-US"/>
              </w:rPr>
              <w:tab/>
            </w:r>
            <w:r w:rsidR="00E16A4F">
              <w:rPr>
                <w:rFonts w:ascii="Arial" w:hAnsi="Arial" w:cs="Arial"/>
                <w:iCs/>
                <w:sz w:val="24"/>
                <w:szCs w:val="24"/>
              </w:rPr>
              <w:t>I should pause here to note that i</w:t>
            </w:r>
            <w:r w:rsidR="00E16A4F">
              <w:rPr>
                <w:rFonts w:ascii="Arial" w:hAnsi="Arial" w:cs="Arial"/>
                <w:sz w:val="24"/>
                <w:szCs w:val="24"/>
              </w:rPr>
              <w:t>n his</w:t>
            </w:r>
            <w:r>
              <w:rPr>
                <w:rFonts w:ascii="Arial" w:hAnsi="Arial" w:cs="Arial"/>
                <w:sz w:val="24"/>
                <w:szCs w:val="24"/>
              </w:rPr>
              <w:t xml:space="preserve"> opening statemen</w:t>
            </w:r>
            <w:r w:rsidR="00E16A4F">
              <w:rPr>
                <w:rFonts w:ascii="Arial" w:hAnsi="Arial" w:cs="Arial"/>
                <w:sz w:val="24"/>
                <w:szCs w:val="24"/>
              </w:rPr>
              <w:t>t of the oral submission</w:t>
            </w:r>
            <w:r w:rsidR="00F6688F">
              <w:rPr>
                <w:rFonts w:ascii="Arial" w:hAnsi="Arial" w:cs="Arial"/>
                <w:sz w:val="24"/>
                <w:szCs w:val="24"/>
              </w:rPr>
              <w:t>s</w:t>
            </w:r>
            <w:r w:rsidR="00D90B28">
              <w:rPr>
                <w:rFonts w:ascii="Arial" w:hAnsi="Arial" w:cs="Arial"/>
                <w:sz w:val="24"/>
                <w:szCs w:val="24"/>
              </w:rPr>
              <w:t>,</w:t>
            </w:r>
            <w:r w:rsidR="00E16A4F">
              <w:rPr>
                <w:rFonts w:ascii="Arial" w:hAnsi="Arial" w:cs="Arial"/>
                <w:sz w:val="24"/>
                <w:szCs w:val="24"/>
              </w:rPr>
              <w:t xml:space="preserve"> </w:t>
            </w:r>
            <w:r w:rsidR="00D173B5">
              <w:rPr>
                <w:rFonts w:ascii="Arial" w:hAnsi="Arial" w:cs="Arial"/>
                <w:sz w:val="24"/>
                <w:szCs w:val="24"/>
              </w:rPr>
              <w:t xml:space="preserve">Mr </w:t>
            </w:r>
            <w:r w:rsidR="00E16A4F">
              <w:rPr>
                <w:rFonts w:ascii="Arial" w:hAnsi="Arial" w:cs="Arial"/>
                <w:sz w:val="24"/>
                <w:szCs w:val="24"/>
              </w:rPr>
              <w:t>Shilongo on behalf of the applicant</w:t>
            </w:r>
            <w:r>
              <w:rPr>
                <w:rFonts w:ascii="Arial" w:hAnsi="Arial" w:cs="Arial"/>
                <w:sz w:val="24"/>
                <w:szCs w:val="24"/>
              </w:rPr>
              <w:t xml:space="preserve"> submitted that: </w:t>
            </w:r>
          </w:p>
          <w:p w:rsidR="00D928F5" w:rsidRDefault="00D928F5" w:rsidP="00D928F5">
            <w:pPr>
              <w:spacing w:after="0" w:line="360" w:lineRule="auto"/>
              <w:jc w:val="both"/>
              <w:rPr>
                <w:rFonts w:ascii="Arial" w:hAnsi="Arial" w:cs="Arial"/>
                <w:sz w:val="24"/>
                <w:szCs w:val="24"/>
              </w:rPr>
            </w:pPr>
          </w:p>
          <w:p w:rsidR="009A6E31" w:rsidRPr="0089637B" w:rsidRDefault="00672096" w:rsidP="00D928F5">
            <w:pPr>
              <w:spacing w:after="0" w:line="360" w:lineRule="auto"/>
              <w:jc w:val="both"/>
              <w:rPr>
                <w:rFonts w:ascii="Arial" w:hAnsi="Arial" w:cs="Arial"/>
                <w:sz w:val="24"/>
                <w:szCs w:val="24"/>
              </w:rPr>
            </w:pPr>
            <w:r>
              <w:rPr>
                <w:rFonts w:ascii="Arial" w:hAnsi="Arial" w:cs="Arial"/>
                <w:sz w:val="24"/>
                <w:szCs w:val="24"/>
              </w:rPr>
              <w:t xml:space="preserve">       ‘</w:t>
            </w:r>
            <w:r w:rsidRPr="00070E22">
              <w:rPr>
                <w:rFonts w:ascii="Arial" w:hAnsi="Arial" w:cs="Arial"/>
              </w:rPr>
              <w:t xml:space="preserve">It is not our submission that the </w:t>
            </w:r>
            <w:r>
              <w:rPr>
                <w:rFonts w:ascii="Arial" w:hAnsi="Arial" w:cs="Arial"/>
              </w:rPr>
              <w:t xml:space="preserve">trial </w:t>
            </w:r>
            <w:r w:rsidRPr="00070E22">
              <w:rPr>
                <w:rFonts w:ascii="Arial" w:hAnsi="Arial" w:cs="Arial"/>
              </w:rPr>
              <w:t xml:space="preserve">court is wrong in </w:t>
            </w:r>
            <w:r>
              <w:rPr>
                <w:rFonts w:ascii="Arial" w:hAnsi="Arial" w:cs="Arial"/>
              </w:rPr>
              <w:t>convicting the applicant but</w:t>
            </w:r>
            <w:r w:rsidRPr="00070E22">
              <w:rPr>
                <w:rFonts w:ascii="Arial" w:hAnsi="Arial" w:cs="Arial"/>
              </w:rPr>
              <w:t xml:space="preserve"> looking at the principle </w:t>
            </w:r>
            <w:r>
              <w:rPr>
                <w:rFonts w:ascii="Arial" w:hAnsi="Arial" w:cs="Arial"/>
              </w:rPr>
              <w:t>of law and this</w:t>
            </w:r>
            <w:r w:rsidRPr="00070E22">
              <w:rPr>
                <w:rFonts w:ascii="Arial" w:hAnsi="Arial" w:cs="Arial"/>
              </w:rPr>
              <w:t xml:space="preserve"> court’s decision</w:t>
            </w:r>
            <w:r>
              <w:rPr>
                <w:rFonts w:ascii="Arial" w:hAnsi="Arial" w:cs="Arial"/>
              </w:rPr>
              <w:t>,</w:t>
            </w:r>
            <w:r w:rsidRPr="00070E22">
              <w:rPr>
                <w:rFonts w:ascii="Arial" w:hAnsi="Arial" w:cs="Arial"/>
              </w:rPr>
              <w:t xml:space="preserve"> chances are that another court might arrive at a different conclusion.’</w:t>
            </w:r>
          </w:p>
          <w:p w:rsidR="00B41579" w:rsidRPr="00B41579" w:rsidRDefault="00B41579" w:rsidP="00D928F5">
            <w:pPr>
              <w:spacing w:after="0" w:line="360" w:lineRule="auto"/>
              <w:jc w:val="both"/>
              <w:rPr>
                <w:rFonts w:ascii="Arial" w:eastAsia="Calibri" w:hAnsi="Arial" w:cs="Arial"/>
                <w:sz w:val="24"/>
                <w:szCs w:val="24"/>
                <w:lang w:val="en-US"/>
              </w:rPr>
            </w:pPr>
          </w:p>
          <w:p w:rsidR="005543E4" w:rsidRDefault="004D5809" w:rsidP="00D928F5">
            <w:pPr>
              <w:spacing w:after="0" w:line="360" w:lineRule="auto"/>
              <w:jc w:val="both"/>
              <w:rPr>
                <w:rFonts w:ascii="Arial" w:hAnsi="Arial" w:cs="Arial"/>
                <w:sz w:val="24"/>
                <w:szCs w:val="24"/>
                <w:lang w:val="en-US"/>
              </w:rPr>
            </w:pPr>
            <w:r>
              <w:rPr>
                <w:rFonts w:ascii="Arial" w:eastAsia="Calibri" w:hAnsi="Arial" w:cs="Arial"/>
                <w:sz w:val="24"/>
                <w:szCs w:val="24"/>
                <w:lang w:val="en-US"/>
              </w:rPr>
              <w:t>[9</w:t>
            </w:r>
            <w:r w:rsidR="00392BD1">
              <w:rPr>
                <w:rFonts w:ascii="Arial" w:eastAsia="Calibri" w:hAnsi="Arial" w:cs="Arial"/>
                <w:sz w:val="24"/>
                <w:szCs w:val="24"/>
                <w:lang w:val="en-US"/>
              </w:rPr>
              <w:t xml:space="preserve">] </w:t>
            </w:r>
            <w:r w:rsidR="005543E4" w:rsidRPr="005543E4">
              <w:rPr>
                <w:rFonts w:ascii="Arial" w:hAnsi="Arial" w:cs="Arial"/>
                <w:sz w:val="24"/>
                <w:szCs w:val="24"/>
                <w:lang w:val="en-US"/>
              </w:rPr>
              <w:tab/>
              <w:t>When a court is seized with an application for leave to appeal, the applicant must satisfy the court that he or she has reasonable prospects of success on appeal. The test at this stage is clear that, there should be reasonable prospect of success on appeal and no other. This entails that if it appears to the judge that there is no reasonable prospect of success on appeal</w:t>
            </w:r>
            <w:r w:rsidR="00D173B5">
              <w:rPr>
                <w:rFonts w:ascii="Arial" w:hAnsi="Arial" w:cs="Arial"/>
                <w:sz w:val="24"/>
                <w:szCs w:val="24"/>
                <w:lang w:val="en-US"/>
              </w:rPr>
              <w:t>,</w:t>
            </w:r>
            <w:r w:rsidR="005543E4" w:rsidRPr="005543E4">
              <w:rPr>
                <w:rFonts w:ascii="Arial" w:hAnsi="Arial" w:cs="Arial"/>
                <w:sz w:val="24"/>
                <w:szCs w:val="24"/>
                <w:lang w:val="en-US"/>
              </w:rPr>
              <w:t xml:space="preserve"> then the application for leave to appeal should not be granted. </w:t>
            </w:r>
            <w:r w:rsidR="005543E4">
              <w:rPr>
                <w:rFonts w:ascii="Arial" w:hAnsi="Arial" w:cs="Arial"/>
                <w:sz w:val="24"/>
                <w:szCs w:val="24"/>
                <w:lang w:val="en-US"/>
              </w:rPr>
              <w:t>It should be undersco</w:t>
            </w:r>
            <w:r w:rsidR="005543E4" w:rsidRPr="005543E4">
              <w:rPr>
                <w:rFonts w:ascii="Arial" w:hAnsi="Arial" w:cs="Arial"/>
                <w:sz w:val="24"/>
                <w:szCs w:val="24"/>
                <w:lang w:val="en-US"/>
              </w:rPr>
              <w:t xml:space="preserve">red that the mere possibility that another court might come to a different conclusion is not sufficient to justify the grant of leave to appeal. See </w:t>
            </w:r>
            <w:r w:rsidR="005543E4" w:rsidRPr="005543E4">
              <w:rPr>
                <w:rFonts w:ascii="Arial" w:hAnsi="Arial" w:cs="Arial"/>
                <w:i/>
                <w:sz w:val="24"/>
                <w:szCs w:val="24"/>
                <w:lang w:val="en-US"/>
              </w:rPr>
              <w:t>S v Nowaseb.</w:t>
            </w:r>
            <w:r w:rsidR="005543E4" w:rsidRPr="005543E4">
              <w:rPr>
                <w:rFonts w:ascii="Arial" w:hAnsi="Arial" w:cs="Arial"/>
                <w:i/>
                <w:sz w:val="24"/>
                <w:szCs w:val="24"/>
                <w:vertAlign w:val="superscript"/>
                <w:lang w:val="en-US"/>
              </w:rPr>
              <w:footnoteReference w:id="2"/>
            </w:r>
            <w:r w:rsidR="005543E4" w:rsidRPr="005543E4">
              <w:rPr>
                <w:rFonts w:ascii="Arial" w:hAnsi="Arial" w:cs="Arial"/>
                <w:sz w:val="24"/>
                <w:szCs w:val="24"/>
                <w:lang w:val="en-US"/>
              </w:rPr>
              <w:t xml:space="preserve"> </w:t>
            </w:r>
          </w:p>
          <w:p w:rsidR="003E30CC" w:rsidRDefault="003E30CC" w:rsidP="00D928F5">
            <w:pPr>
              <w:spacing w:after="0" w:line="360" w:lineRule="auto"/>
              <w:jc w:val="both"/>
              <w:rPr>
                <w:rFonts w:ascii="Arial" w:hAnsi="Arial" w:cs="Arial"/>
                <w:sz w:val="24"/>
                <w:szCs w:val="24"/>
                <w:lang w:val="en-US"/>
              </w:rPr>
            </w:pPr>
          </w:p>
          <w:p w:rsidR="003E30CC" w:rsidRDefault="003E30CC" w:rsidP="00D928F5">
            <w:pPr>
              <w:widowControl w:val="0"/>
              <w:autoSpaceDE w:val="0"/>
              <w:autoSpaceDN w:val="0"/>
              <w:spacing w:after="0" w:line="360" w:lineRule="auto"/>
              <w:ind w:right="95"/>
              <w:jc w:val="both"/>
              <w:rPr>
                <w:rFonts w:ascii="Arial" w:hAnsi="Arial"/>
                <w:sz w:val="24"/>
                <w:szCs w:val="24"/>
              </w:rPr>
            </w:pPr>
            <w:r w:rsidRPr="00F23EBA">
              <w:rPr>
                <w:rFonts w:ascii="Arial" w:eastAsia="Times New Roman" w:hAnsi="Arial"/>
                <w:iCs/>
                <w:sz w:val="24"/>
                <w:szCs w:val="24"/>
                <w:lang w:eastAsia="en-ZA"/>
              </w:rPr>
              <w:t>[</w:t>
            </w:r>
            <w:r w:rsidR="004D2BA2">
              <w:rPr>
                <w:rFonts w:ascii="Arial" w:eastAsia="Times New Roman" w:hAnsi="Arial"/>
                <w:iCs/>
                <w:sz w:val="24"/>
                <w:szCs w:val="24"/>
                <w:lang w:eastAsia="en-ZA"/>
              </w:rPr>
              <w:t>1</w:t>
            </w:r>
            <w:r>
              <w:rPr>
                <w:rFonts w:ascii="Arial" w:eastAsia="Times New Roman" w:hAnsi="Arial"/>
                <w:iCs/>
                <w:sz w:val="24"/>
                <w:szCs w:val="24"/>
                <w:lang w:eastAsia="en-ZA"/>
              </w:rPr>
              <w:t>0</w:t>
            </w:r>
            <w:r w:rsidRPr="00F23EBA">
              <w:rPr>
                <w:rFonts w:ascii="Arial" w:eastAsia="Times New Roman" w:hAnsi="Arial"/>
                <w:iCs/>
                <w:sz w:val="24"/>
                <w:szCs w:val="24"/>
                <w:lang w:eastAsia="en-ZA"/>
              </w:rPr>
              <w:t>]</w:t>
            </w:r>
            <w:r w:rsidRPr="00F23EBA">
              <w:rPr>
                <w:rFonts w:ascii="Arial" w:eastAsia="Times New Roman" w:hAnsi="Arial"/>
                <w:iCs/>
                <w:sz w:val="24"/>
                <w:szCs w:val="24"/>
                <w:lang w:eastAsia="en-ZA"/>
              </w:rPr>
              <w:tab/>
            </w:r>
            <w:r w:rsidR="00D90B28">
              <w:rPr>
                <w:rFonts w:ascii="Arial" w:hAnsi="Arial"/>
                <w:sz w:val="24"/>
                <w:szCs w:val="24"/>
              </w:rPr>
              <w:t>The test to consider in</w:t>
            </w:r>
            <w:r w:rsidRPr="00F23EBA">
              <w:rPr>
                <w:rFonts w:ascii="Arial" w:hAnsi="Arial"/>
                <w:sz w:val="24"/>
                <w:szCs w:val="24"/>
              </w:rPr>
              <w:t xml:space="preserve"> the application for leave to appeal was described in </w:t>
            </w:r>
            <w:r w:rsidRPr="00F23EBA">
              <w:rPr>
                <w:rFonts w:ascii="Arial" w:hAnsi="Arial"/>
                <w:i/>
                <w:iCs/>
                <w:sz w:val="24"/>
                <w:szCs w:val="24"/>
              </w:rPr>
              <w:t>Rex v Kuzwayo</w:t>
            </w:r>
            <w:r w:rsidRPr="00F23EBA">
              <w:rPr>
                <w:rFonts w:ascii="Arial" w:hAnsi="Arial"/>
                <w:sz w:val="24"/>
                <w:szCs w:val="24"/>
                <w:vertAlign w:val="superscript"/>
              </w:rPr>
              <w:footnoteReference w:id="3"/>
            </w:r>
            <w:r w:rsidRPr="00F23EBA">
              <w:rPr>
                <w:rFonts w:ascii="Arial" w:hAnsi="Arial"/>
                <w:sz w:val="24"/>
                <w:szCs w:val="24"/>
              </w:rPr>
              <w:t xml:space="preserve"> as follows</w:t>
            </w:r>
            <w:r w:rsidR="00554554">
              <w:rPr>
                <w:rFonts w:ascii="Arial" w:hAnsi="Arial"/>
                <w:sz w:val="24"/>
                <w:szCs w:val="24"/>
              </w:rPr>
              <w:t>:</w:t>
            </w:r>
          </w:p>
          <w:p w:rsidR="00067C81" w:rsidRPr="00F23EBA" w:rsidRDefault="00067C81" w:rsidP="00D928F5">
            <w:pPr>
              <w:widowControl w:val="0"/>
              <w:autoSpaceDE w:val="0"/>
              <w:autoSpaceDN w:val="0"/>
              <w:spacing w:after="0" w:line="360" w:lineRule="auto"/>
              <w:ind w:right="95"/>
              <w:jc w:val="both"/>
              <w:rPr>
                <w:rFonts w:ascii="Arial" w:eastAsia="Times New Roman" w:hAnsi="Arial"/>
                <w:iCs/>
                <w:sz w:val="24"/>
                <w:szCs w:val="24"/>
                <w:lang w:eastAsia="en-ZA"/>
              </w:rPr>
            </w:pPr>
          </w:p>
          <w:p w:rsidR="003E30CC" w:rsidRPr="00520FFB" w:rsidRDefault="00F6688F" w:rsidP="00D928F5">
            <w:pPr>
              <w:widowControl w:val="0"/>
              <w:autoSpaceDE w:val="0"/>
              <w:autoSpaceDN w:val="0"/>
              <w:spacing w:after="0" w:line="360" w:lineRule="auto"/>
              <w:jc w:val="both"/>
              <w:rPr>
                <w:rFonts w:ascii="Arial" w:hAnsi="Arial"/>
              </w:rPr>
            </w:pPr>
            <w:r>
              <w:rPr>
                <w:rFonts w:ascii="Arial" w:hAnsi="Arial"/>
              </w:rPr>
              <w:t xml:space="preserve">            ‘</w:t>
            </w:r>
            <w:r w:rsidR="003E30CC" w:rsidRPr="00F23EBA">
              <w:rPr>
                <w:rFonts w:ascii="Arial" w:hAnsi="Arial"/>
              </w:rPr>
              <w:t>That test must, to the best of the ability of the trial judge, be applied objectively. By that is meant that he must disabuse his mind of the fact that he himself has no reasonable doubt as to the guilt of the accused: he must ask himself whether there is a reasonable prospect that the judges of appeal will take a different view. This applies to questions both of fact and of law: there is, in this respect, no distinction between a question of fact and a question of law</w:t>
            </w:r>
            <w:r w:rsidR="003E30CC" w:rsidRPr="00F23EBA">
              <w:rPr>
                <w:rFonts w:ascii="Arial" w:hAnsi="Arial"/>
                <w:sz w:val="24"/>
                <w:szCs w:val="24"/>
              </w:rPr>
              <w:t>.’</w:t>
            </w:r>
          </w:p>
          <w:p w:rsidR="005543E4" w:rsidRPr="005543E4" w:rsidRDefault="005543E4" w:rsidP="00D928F5">
            <w:pPr>
              <w:spacing w:after="0" w:line="360" w:lineRule="auto"/>
              <w:jc w:val="both"/>
              <w:rPr>
                <w:rFonts w:ascii="Arial" w:hAnsi="Arial" w:cs="Arial"/>
                <w:sz w:val="24"/>
                <w:szCs w:val="24"/>
                <w:lang w:val="en-US"/>
              </w:rPr>
            </w:pPr>
          </w:p>
          <w:p w:rsidR="001F369D" w:rsidRDefault="005543E4" w:rsidP="00D928F5">
            <w:pPr>
              <w:widowControl w:val="0"/>
              <w:spacing w:after="0" w:line="360" w:lineRule="auto"/>
              <w:jc w:val="both"/>
              <w:rPr>
                <w:rFonts w:ascii="Arial" w:hAnsi="Arial" w:cs="Arial"/>
                <w:sz w:val="24"/>
                <w:szCs w:val="24"/>
                <w:lang w:val="en-US"/>
              </w:rPr>
            </w:pPr>
            <w:r w:rsidRPr="005543E4">
              <w:rPr>
                <w:rFonts w:ascii="Arial" w:hAnsi="Arial" w:cs="Arial"/>
                <w:sz w:val="24"/>
                <w:szCs w:val="24"/>
                <w:lang w:val="en-US"/>
              </w:rPr>
              <w:t>[</w:t>
            </w:r>
            <w:r w:rsidR="006F3847">
              <w:rPr>
                <w:rFonts w:ascii="Arial" w:hAnsi="Arial" w:cs="Arial"/>
                <w:sz w:val="24"/>
                <w:szCs w:val="24"/>
                <w:lang w:val="en-US"/>
              </w:rPr>
              <w:t>11</w:t>
            </w:r>
            <w:r w:rsidRPr="005543E4">
              <w:rPr>
                <w:rFonts w:ascii="Arial" w:hAnsi="Arial" w:cs="Arial"/>
                <w:sz w:val="24"/>
                <w:szCs w:val="24"/>
                <w:lang w:val="en-US"/>
              </w:rPr>
              <w:t>]</w:t>
            </w:r>
            <w:r w:rsidRPr="005543E4">
              <w:rPr>
                <w:rFonts w:ascii="Arial" w:hAnsi="Arial" w:cs="Arial"/>
                <w:sz w:val="24"/>
                <w:szCs w:val="24"/>
                <w:lang w:val="en-US"/>
              </w:rPr>
              <w:tab/>
              <w:t>Bearing the foregoing principles in mind, I p</w:t>
            </w:r>
            <w:r>
              <w:rPr>
                <w:rFonts w:ascii="Arial" w:hAnsi="Arial" w:cs="Arial"/>
                <w:sz w:val="24"/>
                <w:szCs w:val="24"/>
                <w:lang w:val="en-US"/>
              </w:rPr>
              <w:t>roceed to consider the</w:t>
            </w:r>
            <w:r w:rsidR="009D03F0">
              <w:rPr>
                <w:rFonts w:ascii="Arial" w:hAnsi="Arial" w:cs="Arial"/>
                <w:sz w:val="24"/>
                <w:szCs w:val="24"/>
                <w:lang w:val="en-US"/>
              </w:rPr>
              <w:t xml:space="preserve"> grounds against </w:t>
            </w:r>
            <w:r w:rsidR="009D03F0">
              <w:rPr>
                <w:rFonts w:ascii="Arial" w:hAnsi="Arial" w:cs="Arial"/>
                <w:sz w:val="24"/>
                <w:szCs w:val="24"/>
                <w:lang w:val="en-US"/>
              </w:rPr>
              <w:lastRenderedPageBreak/>
              <w:t>conviction</w:t>
            </w:r>
            <w:r w:rsidR="00047A67">
              <w:rPr>
                <w:rFonts w:ascii="Arial" w:hAnsi="Arial" w:cs="Arial"/>
                <w:sz w:val="24"/>
                <w:szCs w:val="24"/>
                <w:lang w:val="en-US"/>
              </w:rPr>
              <w:t xml:space="preserve"> as grouped</w:t>
            </w:r>
            <w:r w:rsidR="006F3847">
              <w:rPr>
                <w:rFonts w:ascii="Arial" w:hAnsi="Arial" w:cs="Arial"/>
                <w:sz w:val="24"/>
                <w:szCs w:val="24"/>
                <w:lang w:val="en-US"/>
              </w:rPr>
              <w:t xml:space="preserve"> in the heads of argument and oral submissions</w:t>
            </w:r>
            <w:r w:rsidR="00471E59">
              <w:rPr>
                <w:rFonts w:ascii="Arial" w:hAnsi="Arial" w:cs="Arial"/>
                <w:sz w:val="24"/>
                <w:szCs w:val="24"/>
                <w:lang w:val="en-US"/>
              </w:rPr>
              <w:t>.</w:t>
            </w:r>
            <w:r w:rsidR="00471E59">
              <w:rPr>
                <w:rFonts w:ascii="Arial" w:eastAsia="Calibri" w:hAnsi="Arial" w:cs="Arial"/>
                <w:sz w:val="24"/>
                <w:szCs w:val="24"/>
                <w:lang w:val="en-US"/>
              </w:rPr>
              <w:t xml:space="preserve"> Grounds 1 to 4 are that the court misdirected itself or erred by p</w:t>
            </w:r>
            <w:r w:rsidR="009D03F0">
              <w:rPr>
                <w:rFonts w:ascii="Arial" w:eastAsia="Calibri" w:hAnsi="Arial" w:cs="Arial"/>
                <w:sz w:val="24"/>
                <w:szCs w:val="24"/>
                <w:lang w:val="en-US"/>
              </w:rPr>
              <w:t xml:space="preserve">lacing more weight on </w:t>
            </w:r>
            <w:r w:rsidR="00471E59">
              <w:rPr>
                <w:rFonts w:ascii="Arial" w:eastAsia="Calibri" w:hAnsi="Arial" w:cs="Arial"/>
                <w:sz w:val="24"/>
                <w:szCs w:val="24"/>
                <w:lang w:val="en-US"/>
              </w:rPr>
              <w:t>MTC cell phone records</w:t>
            </w:r>
            <w:r w:rsidR="009D03F0">
              <w:rPr>
                <w:rFonts w:ascii="Arial" w:eastAsia="Calibri" w:hAnsi="Arial" w:cs="Arial"/>
                <w:sz w:val="24"/>
                <w:szCs w:val="24"/>
                <w:lang w:val="en-US"/>
              </w:rPr>
              <w:t xml:space="preserve"> that did not comply with s 21 of the Criminal Procedure Act 51 of 1977 as amended</w:t>
            </w:r>
            <w:r w:rsidR="006F3847">
              <w:rPr>
                <w:rFonts w:ascii="Arial" w:eastAsia="Calibri" w:hAnsi="Arial" w:cs="Arial"/>
                <w:sz w:val="24"/>
                <w:szCs w:val="24"/>
                <w:lang w:val="en-US"/>
              </w:rPr>
              <w:t xml:space="preserve">. </w:t>
            </w:r>
            <w:r w:rsidR="00D173B5">
              <w:rPr>
                <w:rFonts w:ascii="Arial" w:eastAsia="Calibri" w:hAnsi="Arial" w:cs="Arial"/>
                <w:sz w:val="24"/>
                <w:szCs w:val="24"/>
                <w:lang w:val="en-US"/>
              </w:rPr>
              <w:t>Counsel for the applicant</w:t>
            </w:r>
            <w:r w:rsidR="00471E59">
              <w:rPr>
                <w:rFonts w:ascii="Arial" w:eastAsia="Calibri" w:hAnsi="Arial" w:cs="Arial"/>
                <w:sz w:val="24"/>
                <w:szCs w:val="24"/>
                <w:lang w:val="en-US"/>
              </w:rPr>
              <w:t xml:space="preserve"> submitted that t</w:t>
            </w:r>
            <w:r w:rsidR="00471E59">
              <w:rPr>
                <w:rFonts w:ascii="Arial" w:hAnsi="Arial" w:cs="Arial"/>
                <w:sz w:val="24"/>
                <w:szCs w:val="24"/>
                <w:lang w:val="en-US"/>
              </w:rPr>
              <w:t>he MTC cellphone printout records</w:t>
            </w:r>
            <w:r w:rsidR="00047A67">
              <w:rPr>
                <w:rFonts w:ascii="Arial" w:hAnsi="Arial" w:cs="Arial"/>
                <w:sz w:val="24"/>
                <w:szCs w:val="24"/>
                <w:lang w:val="en-US"/>
              </w:rPr>
              <w:t xml:space="preserve"> did</w:t>
            </w:r>
            <w:r w:rsidR="00471E59">
              <w:rPr>
                <w:rFonts w:ascii="Arial" w:hAnsi="Arial" w:cs="Arial"/>
                <w:sz w:val="24"/>
                <w:szCs w:val="24"/>
                <w:lang w:val="en-US"/>
              </w:rPr>
              <w:t xml:space="preserve"> not take </w:t>
            </w:r>
            <w:r w:rsidR="00047A67">
              <w:rPr>
                <w:rFonts w:ascii="Arial" w:hAnsi="Arial" w:cs="Arial"/>
                <w:sz w:val="24"/>
                <w:szCs w:val="24"/>
                <w:lang w:val="en-US"/>
              </w:rPr>
              <w:t>the</w:t>
            </w:r>
            <w:r w:rsidR="00471E59">
              <w:rPr>
                <w:rFonts w:ascii="Arial" w:hAnsi="Arial" w:cs="Arial"/>
                <w:sz w:val="24"/>
                <w:szCs w:val="24"/>
                <w:lang w:val="en-US"/>
              </w:rPr>
              <w:t xml:space="preserve"> admissions in the styled confession</w:t>
            </w:r>
            <w:r w:rsidR="00D173B5">
              <w:rPr>
                <w:rFonts w:ascii="Arial" w:hAnsi="Arial" w:cs="Arial"/>
                <w:sz w:val="24"/>
                <w:szCs w:val="24"/>
                <w:lang w:val="en-US"/>
              </w:rPr>
              <w:t xml:space="preserve"> anywhere, r</w:t>
            </w:r>
            <w:r w:rsidR="001F369D">
              <w:rPr>
                <w:rFonts w:ascii="Arial" w:hAnsi="Arial" w:cs="Arial"/>
                <w:sz w:val="24"/>
                <w:szCs w:val="24"/>
                <w:lang w:val="en-US"/>
              </w:rPr>
              <w:t>easoning</w:t>
            </w:r>
            <w:r w:rsidR="00672096">
              <w:rPr>
                <w:rFonts w:ascii="Arial" w:hAnsi="Arial" w:cs="Arial"/>
                <w:sz w:val="24"/>
                <w:szCs w:val="24"/>
                <w:lang w:val="en-US"/>
              </w:rPr>
              <w:t xml:space="preserve"> t</w:t>
            </w:r>
            <w:r w:rsidR="00471E59">
              <w:rPr>
                <w:rFonts w:ascii="Arial" w:hAnsi="Arial" w:cs="Arial"/>
                <w:sz w:val="24"/>
                <w:szCs w:val="24"/>
                <w:lang w:val="en-US"/>
              </w:rPr>
              <w:t>h</w:t>
            </w:r>
            <w:r w:rsidR="00672096">
              <w:rPr>
                <w:rFonts w:ascii="Arial" w:hAnsi="Arial" w:cs="Arial"/>
                <w:sz w:val="24"/>
                <w:szCs w:val="24"/>
                <w:lang w:val="en-US"/>
              </w:rPr>
              <w:t>at th</w:t>
            </w:r>
            <w:r w:rsidR="00471E59">
              <w:rPr>
                <w:rFonts w:ascii="Arial" w:hAnsi="Arial" w:cs="Arial"/>
                <w:sz w:val="24"/>
                <w:szCs w:val="24"/>
                <w:lang w:val="en-US"/>
              </w:rPr>
              <w:t>ere was no evidence indicating the location or town in w</w:t>
            </w:r>
            <w:r w:rsidR="00D173B5">
              <w:rPr>
                <w:rFonts w:ascii="Arial" w:hAnsi="Arial" w:cs="Arial"/>
                <w:sz w:val="24"/>
                <w:szCs w:val="24"/>
                <w:lang w:val="en-US"/>
              </w:rPr>
              <w:t>hich Theo Katjimune tower was. Counsel f</w:t>
            </w:r>
            <w:r w:rsidR="00471E59">
              <w:rPr>
                <w:rFonts w:ascii="Arial" w:hAnsi="Arial" w:cs="Arial"/>
                <w:sz w:val="24"/>
                <w:szCs w:val="24"/>
                <w:lang w:val="en-US"/>
              </w:rPr>
              <w:t xml:space="preserve">urther submitted that </w:t>
            </w:r>
            <w:r w:rsidR="00047A67">
              <w:rPr>
                <w:rFonts w:ascii="Arial" w:hAnsi="Arial" w:cs="Arial"/>
                <w:sz w:val="24"/>
                <w:szCs w:val="24"/>
                <w:lang w:val="en-US"/>
              </w:rPr>
              <w:t xml:space="preserve">Iipinge’s evidence </w:t>
            </w:r>
            <w:r w:rsidR="001F369D">
              <w:rPr>
                <w:rFonts w:ascii="Arial" w:hAnsi="Arial" w:cs="Arial"/>
                <w:sz w:val="24"/>
                <w:szCs w:val="24"/>
                <w:lang w:val="en-US"/>
              </w:rPr>
              <w:t xml:space="preserve">of cell phone records obtained on 1 April 2015 </w:t>
            </w:r>
            <w:r w:rsidR="00047A67">
              <w:rPr>
                <w:rFonts w:ascii="Arial" w:hAnsi="Arial" w:cs="Arial"/>
                <w:sz w:val="24"/>
                <w:szCs w:val="24"/>
                <w:lang w:val="en-US"/>
              </w:rPr>
              <w:t xml:space="preserve">that linked the applicant to the commission of the crime </w:t>
            </w:r>
            <w:r w:rsidR="001F369D">
              <w:rPr>
                <w:rFonts w:ascii="Arial" w:hAnsi="Arial" w:cs="Arial"/>
                <w:sz w:val="24"/>
                <w:szCs w:val="24"/>
                <w:lang w:val="en-US"/>
              </w:rPr>
              <w:t>is not before court. The only MTC cell phone printout records before court is that of</w:t>
            </w:r>
            <w:r w:rsidR="009D03F0">
              <w:rPr>
                <w:rFonts w:ascii="Arial" w:hAnsi="Arial" w:cs="Arial"/>
                <w:sz w:val="24"/>
                <w:szCs w:val="24"/>
                <w:lang w:val="en-US"/>
              </w:rPr>
              <w:t xml:space="preserve"> </w:t>
            </w:r>
            <w:r w:rsidR="00471E59">
              <w:rPr>
                <w:rFonts w:ascii="Arial" w:hAnsi="Arial" w:cs="Arial"/>
                <w:sz w:val="24"/>
                <w:szCs w:val="24"/>
                <w:lang w:val="en-US"/>
              </w:rPr>
              <w:t>Kavita</w:t>
            </w:r>
            <w:r w:rsidR="001F369D">
              <w:rPr>
                <w:rFonts w:ascii="Arial" w:hAnsi="Arial" w:cs="Arial"/>
                <w:sz w:val="24"/>
                <w:szCs w:val="24"/>
                <w:lang w:val="en-US"/>
              </w:rPr>
              <w:t xml:space="preserve"> dated</w:t>
            </w:r>
            <w:r w:rsidR="00CF5B3D">
              <w:rPr>
                <w:rFonts w:ascii="Arial" w:hAnsi="Arial" w:cs="Arial"/>
                <w:sz w:val="24"/>
                <w:szCs w:val="24"/>
                <w:lang w:val="en-US"/>
              </w:rPr>
              <w:t xml:space="preserve"> 7 April 2015</w:t>
            </w:r>
            <w:r w:rsidR="001F369D">
              <w:rPr>
                <w:rFonts w:ascii="Arial" w:hAnsi="Arial" w:cs="Arial"/>
                <w:sz w:val="24"/>
                <w:szCs w:val="24"/>
                <w:lang w:val="en-US"/>
              </w:rPr>
              <w:t>.</w:t>
            </w:r>
          </w:p>
          <w:p w:rsidR="001F369D" w:rsidRDefault="001F369D" w:rsidP="00D928F5">
            <w:pPr>
              <w:widowControl w:val="0"/>
              <w:spacing w:after="0" w:line="360" w:lineRule="auto"/>
              <w:jc w:val="both"/>
              <w:rPr>
                <w:rFonts w:ascii="Arial" w:hAnsi="Arial" w:cs="Arial"/>
                <w:sz w:val="24"/>
                <w:szCs w:val="24"/>
                <w:lang w:val="en-US"/>
              </w:rPr>
            </w:pPr>
          </w:p>
          <w:p w:rsidR="00675153" w:rsidRDefault="001F369D" w:rsidP="00D928F5">
            <w:pPr>
              <w:widowControl w:val="0"/>
              <w:spacing w:after="0" w:line="360" w:lineRule="auto"/>
              <w:jc w:val="both"/>
              <w:rPr>
                <w:rFonts w:ascii="Arial" w:hAnsi="Arial" w:cs="Arial"/>
                <w:sz w:val="24"/>
                <w:szCs w:val="24"/>
                <w:lang w:val="en-US"/>
              </w:rPr>
            </w:pPr>
            <w:r>
              <w:rPr>
                <w:rFonts w:ascii="Arial" w:hAnsi="Arial" w:cs="Arial"/>
                <w:sz w:val="24"/>
                <w:szCs w:val="24"/>
                <w:lang w:val="en-US"/>
              </w:rPr>
              <w:t xml:space="preserve">[12] </w:t>
            </w:r>
            <w:r w:rsidR="0095311C" w:rsidRPr="00F23EBA">
              <w:rPr>
                <w:rFonts w:ascii="Arial" w:hAnsi="Arial"/>
                <w:sz w:val="24"/>
                <w:szCs w:val="24"/>
              </w:rPr>
              <w:tab/>
            </w:r>
            <w:r w:rsidR="0095311C">
              <w:rPr>
                <w:rFonts w:ascii="Arial" w:hAnsi="Arial" w:cs="Arial"/>
                <w:sz w:val="24"/>
                <w:szCs w:val="24"/>
                <w:lang w:val="en-US"/>
              </w:rPr>
              <w:t>A</w:t>
            </w:r>
            <w:r w:rsidR="00CF5B3D">
              <w:rPr>
                <w:rFonts w:ascii="Arial" w:hAnsi="Arial" w:cs="Arial"/>
                <w:sz w:val="24"/>
                <w:szCs w:val="24"/>
                <w:lang w:val="en-US"/>
              </w:rPr>
              <w:t xml:space="preserve">s </w:t>
            </w:r>
            <w:r w:rsidR="0065699C">
              <w:rPr>
                <w:rFonts w:ascii="Arial" w:hAnsi="Arial" w:cs="Arial"/>
                <w:sz w:val="24"/>
                <w:szCs w:val="24"/>
                <w:lang w:val="en-US"/>
              </w:rPr>
              <w:t xml:space="preserve">respondent </w:t>
            </w:r>
            <w:r w:rsidR="00CF5B3D">
              <w:rPr>
                <w:rFonts w:ascii="Arial" w:hAnsi="Arial" w:cs="Arial"/>
                <w:sz w:val="24"/>
                <w:szCs w:val="24"/>
                <w:lang w:val="en-US"/>
              </w:rPr>
              <w:t xml:space="preserve">rightly submitted, </w:t>
            </w:r>
            <w:r w:rsidR="0065699C">
              <w:rPr>
                <w:rFonts w:ascii="Arial" w:hAnsi="Arial" w:cs="Arial"/>
                <w:sz w:val="24"/>
                <w:szCs w:val="24"/>
                <w:lang w:val="en-US"/>
              </w:rPr>
              <w:t xml:space="preserve">the cell phone printouts were testified on by Constable </w:t>
            </w:r>
            <w:r w:rsidR="00CF5B3D">
              <w:rPr>
                <w:rFonts w:ascii="Arial" w:hAnsi="Arial" w:cs="Arial"/>
                <w:sz w:val="24"/>
                <w:szCs w:val="24"/>
                <w:lang w:val="en-US"/>
              </w:rPr>
              <w:t>Iipinge. T</w:t>
            </w:r>
            <w:r w:rsidR="0065699C">
              <w:rPr>
                <w:rFonts w:ascii="Arial" w:hAnsi="Arial" w:cs="Arial"/>
                <w:sz w:val="24"/>
                <w:szCs w:val="24"/>
                <w:lang w:val="en-US"/>
              </w:rPr>
              <w:t>hat he obtained sea</w:t>
            </w:r>
            <w:r w:rsidR="00D173B5">
              <w:rPr>
                <w:rFonts w:ascii="Arial" w:hAnsi="Arial" w:cs="Arial"/>
                <w:sz w:val="24"/>
                <w:szCs w:val="24"/>
                <w:lang w:val="en-US"/>
              </w:rPr>
              <w:t>rch warrants from the Katutura C</w:t>
            </w:r>
            <w:r w:rsidR="0065699C">
              <w:rPr>
                <w:rFonts w:ascii="Arial" w:hAnsi="Arial" w:cs="Arial"/>
                <w:sz w:val="24"/>
                <w:szCs w:val="24"/>
                <w:lang w:val="en-US"/>
              </w:rPr>
              <w:t>ourt.</w:t>
            </w:r>
            <w:r w:rsidR="0065699C">
              <w:rPr>
                <w:rFonts w:ascii="Arial" w:hAnsi="Arial" w:cs="Arial"/>
                <w:snapToGrid w:val="0"/>
                <w:sz w:val="24"/>
              </w:rPr>
              <w:t xml:space="preserve"> After</w:t>
            </w:r>
            <w:r w:rsidR="00CF5B3D">
              <w:rPr>
                <w:rFonts w:ascii="Arial" w:hAnsi="Arial" w:cs="Arial"/>
                <w:snapToGrid w:val="0"/>
                <w:sz w:val="24"/>
              </w:rPr>
              <w:t xml:space="preserve"> he obtained them, he went </w:t>
            </w:r>
            <w:r w:rsidR="0065699C">
              <w:rPr>
                <w:rFonts w:ascii="Arial" w:hAnsi="Arial" w:cs="Arial"/>
                <w:snapToGrid w:val="0"/>
                <w:sz w:val="24"/>
              </w:rPr>
              <w:t xml:space="preserve">to MTC to be provided with communication data. </w:t>
            </w:r>
            <w:r w:rsidR="00CF5B3D">
              <w:rPr>
                <w:rFonts w:ascii="Arial" w:hAnsi="Arial" w:cs="Arial"/>
                <w:snapToGrid w:val="0"/>
                <w:sz w:val="24"/>
              </w:rPr>
              <w:t>The court found his evidence</w:t>
            </w:r>
            <w:r w:rsidR="00471E59">
              <w:rPr>
                <w:rFonts w:ascii="Arial" w:hAnsi="Arial" w:cs="Arial"/>
                <w:sz w:val="24"/>
                <w:szCs w:val="24"/>
                <w:lang w:val="en-US"/>
              </w:rPr>
              <w:t xml:space="preserve"> clear </w:t>
            </w:r>
            <w:r w:rsidR="00AD3616">
              <w:rPr>
                <w:rFonts w:ascii="Arial" w:hAnsi="Arial" w:cs="Arial"/>
                <w:sz w:val="24"/>
                <w:szCs w:val="24"/>
                <w:lang w:val="en-US"/>
              </w:rPr>
              <w:t>and reliable. According to Iipinge</w:t>
            </w:r>
            <w:r w:rsidR="00D173B5">
              <w:rPr>
                <w:rFonts w:ascii="Arial" w:hAnsi="Arial" w:cs="Arial"/>
                <w:sz w:val="24"/>
                <w:szCs w:val="24"/>
                <w:lang w:val="en-US"/>
              </w:rPr>
              <w:t>,</w:t>
            </w:r>
            <w:r w:rsidR="00AD3616">
              <w:rPr>
                <w:rFonts w:ascii="Arial" w:hAnsi="Arial" w:cs="Arial"/>
                <w:sz w:val="24"/>
                <w:szCs w:val="24"/>
                <w:lang w:val="en-US"/>
              </w:rPr>
              <w:t xml:space="preserve"> that was the evidence</w:t>
            </w:r>
            <w:r w:rsidR="00CF5B3D">
              <w:rPr>
                <w:rFonts w:ascii="Arial" w:hAnsi="Arial" w:cs="Arial"/>
                <w:sz w:val="24"/>
                <w:szCs w:val="24"/>
                <w:lang w:val="en-US"/>
              </w:rPr>
              <w:t xml:space="preserve"> </w:t>
            </w:r>
            <w:r w:rsidR="00D173B5">
              <w:rPr>
                <w:rFonts w:ascii="Arial" w:hAnsi="Arial" w:cs="Arial"/>
                <w:sz w:val="24"/>
                <w:szCs w:val="24"/>
                <w:lang w:val="en-US"/>
              </w:rPr>
              <w:t xml:space="preserve">that </w:t>
            </w:r>
            <w:r w:rsidR="00C95E6F">
              <w:rPr>
                <w:rFonts w:ascii="Arial" w:hAnsi="Arial" w:cs="Arial"/>
                <w:snapToGrid w:val="0"/>
                <w:sz w:val="24"/>
              </w:rPr>
              <w:t>led</w:t>
            </w:r>
            <w:r w:rsidR="00471E59">
              <w:rPr>
                <w:rFonts w:ascii="Arial" w:hAnsi="Arial" w:cs="Arial"/>
                <w:snapToGrid w:val="0"/>
                <w:sz w:val="24"/>
              </w:rPr>
              <w:t xml:space="preserve"> to the ar</w:t>
            </w:r>
            <w:r w:rsidR="00CF5B3D">
              <w:rPr>
                <w:rFonts w:ascii="Arial" w:hAnsi="Arial" w:cs="Arial"/>
                <w:snapToGrid w:val="0"/>
                <w:sz w:val="24"/>
              </w:rPr>
              <w:t xml:space="preserve">rest of </w:t>
            </w:r>
            <w:r w:rsidR="00D173B5">
              <w:rPr>
                <w:rFonts w:ascii="Arial" w:hAnsi="Arial" w:cs="Arial"/>
                <w:snapToGrid w:val="0"/>
                <w:sz w:val="24"/>
              </w:rPr>
              <w:t>the a</w:t>
            </w:r>
            <w:r w:rsidR="00CF5B3D">
              <w:rPr>
                <w:rFonts w:ascii="Arial" w:hAnsi="Arial" w:cs="Arial"/>
                <w:snapToGrid w:val="0"/>
                <w:sz w:val="24"/>
              </w:rPr>
              <w:t>pplicant</w:t>
            </w:r>
            <w:r w:rsidR="00D173B5">
              <w:rPr>
                <w:rFonts w:ascii="Arial" w:hAnsi="Arial" w:cs="Arial"/>
                <w:snapToGrid w:val="0"/>
                <w:sz w:val="24"/>
              </w:rPr>
              <w:t xml:space="preserve"> on 1</w:t>
            </w:r>
            <w:r w:rsidR="0065699C">
              <w:rPr>
                <w:rFonts w:ascii="Arial" w:hAnsi="Arial" w:cs="Arial"/>
                <w:snapToGrid w:val="0"/>
                <w:sz w:val="24"/>
              </w:rPr>
              <w:t xml:space="preserve"> April 2015</w:t>
            </w:r>
            <w:r w:rsidR="00D173B5">
              <w:rPr>
                <w:rFonts w:ascii="Arial" w:hAnsi="Arial" w:cs="Arial"/>
                <w:snapToGrid w:val="0"/>
                <w:sz w:val="24"/>
              </w:rPr>
              <w:t>,</w:t>
            </w:r>
            <w:r w:rsidR="00CF5B3D">
              <w:rPr>
                <w:rFonts w:ascii="Arial" w:hAnsi="Arial" w:cs="Arial"/>
                <w:snapToGrid w:val="0"/>
                <w:sz w:val="24"/>
              </w:rPr>
              <w:t xml:space="preserve"> which </w:t>
            </w:r>
            <w:r w:rsidR="0065699C">
              <w:rPr>
                <w:rFonts w:ascii="Arial" w:hAnsi="Arial" w:cs="Arial"/>
                <w:snapToGrid w:val="0"/>
                <w:sz w:val="24"/>
              </w:rPr>
              <w:t>is common cause</w:t>
            </w:r>
            <w:r w:rsidR="00CF5B3D">
              <w:rPr>
                <w:rFonts w:ascii="Arial" w:hAnsi="Arial" w:cs="Arial"/>
                <w:snapToGrid w:val="0"/>
                <w:sz w:val="24"/>
              </w:rPr>
              <w:t>. His</w:t>
            </w:r>
            <w:r w:rsidR="005E3C63">
              <w:rPr>
                <w:rFonts w:ascii="Arial" w:hAnsi="Arial" w:cs="Arial"/>
                <w:snapToGrid w:val="0"/>
                <w:sz w:val="24"/>
              </w:rPr>
              <w:t xml:space="preserve"> evidence</w:t>
            </w:r>
            <w:r w:rsidR="00C95E6F">
              <w:rPr>
                <w:rFonts w:ascii="Arial" w:hAnsi="Arial" w:cs="Arial"/>
                <w:snapToGrid w:val="0"/>
                <w:sz w:val="24"/>
              </w:rPr>
              <w:t xml:space="preserve"> was</w:t>
            </w:r>
            <w:r w:rsidR="00471E59">
              <w:rPr>
                <w:rFonts w:ascii="Arial" w:hAnsi="Arial" w:cs="Arial"/>
                <w:snapToGrid w:val="0"/>
                <w:sz w:val="24"/>
              </w:rPr>
              <w:t xml:space="preserve"> corroborated by that of sergeant</w:t>
            </w:r>
            <w:r w:rsidR="00C95E6F">
              <w:rPr>
                <w:rFonts w:ascii="Arial" w:hAnsi="Arial" w:cs="Arial"/>
                <w:snapToGrid w:val="0"/>
                <w:sz w:val="24"/>
              </w:rPr>
              <w:t xml:space="preserve"> Nuule. </w:t>
            </w:r>
            <w:r w:rsidR="005E3C63">
              <w:rPr>
                <w:rFonts w:ascii="Arial" w:hAnsi="Arial" w:cs="Arial"/>
                <w:snapToGrid w:val="0"/>
                <w:sz w:val="24"/>
              </w:rPr>
              <w:t>It was further corroborated by t</w:t>
            </w:r>
            <w:r w:rsidR="00C95E6F">
              <w:rPr>
                <w:rFonts w:ascii="Arial" w:hAnsi="Arial" w:cs="Arial"/>
                <w:snapToGrid w:val="0"/>
                <w:sz w:val="24"/>
              </w:rPr>
              <w:t>he evidence</w:t>
            </w:r>
            <w:r w:rsidR="00471E59">
              <w:rPr>
                <w:rFonts w:ascii="Arial" w:hAnsi="Arial" w:cs="Arial"/>
                <w:snapToGrid w:val="0"/>
                <w:sz w:val="24"/>
              </w:rPr>
              <w:t xml:space="preserve"> of Kavita</w:t>
            </w:r>
            <w:r w:rsidR="00C95E6F">
              <w:rPr>
                <w:rFonts w:ascii="Arial" w:hAnsi="Arial" w:cs="Arial"/>
                <w:snapToGrid w:val="0"/>
                <w:sz w:val="24"/>
              </w:rPr>
              <w:t xml:space="preserve"> </w:t>
            </w:r>
            <w:r w:rsidR="0065699C">
              <w:rPr>
                <w:rFonts w:ascii="Arial" w:hAnsi="Arial" w:cs="Arial"/>
                <w:snapToGrid w:val="0"/>
                <w:sz w:val="24"/>
              </w:rPr>
              <w:t>with an exception of</w:t>
            </w:r>
            <w:r w:rsidR="005E3C63">
              <w:rPr>
                <w:rFonts w:ascii="Arial" w:hAnsi="Arial" w:cs="Arial"/>
                <w:snapToGrid w:val="0"/>
                <w:sz w:val="24"/>
              </w:rPr>
              <w:t xml:space="preserve"> </w:t>
            </w:r>
            <w:r w:rsidR="00471E59">
              <w:rPr>
                <w:rFonts w:ascii="Arial" w:hAnsi="Arial" w:cs="Arial"/>
                <w:snapToGrid w:val="0"/>
                <w:sz w:val="24"/>
              </w:rPr>
              <w:t>dates being 1 and 7 April</w:t>
            </w:r>
            <w:r w:rsidR="0065699C">
              <w:rPr>
                <w:rFonts w:ascii="Arial" w:hAnsi="Arial" w:cs="Arial"/>
                <w:snapToGrid w:val="0"/>
                <w:sz w:val="24"/>
              </w:rPr>
              <w:t xml:space="preserve"> 2015</w:t>
            </w:r>
            <w:r w:rsidR="00471E59">
              <w:rPr>
                <w:rFonts w:ascii="Arial" w:hAnsi="Arial" w:cs="Arial"/>
                <w:snapToGrid w:val="0"/>
                <w:sz w:val="24"/>
              </w:rPr>
              <w:t xml:space="preserve">. </w:t>
            </w:r>
            <w:r w:rsidR="00CF5B3D">
              <w:rPr>
                <w:rFonts w:ascii="Arial" w:hAnsi="Arial" w:cs="Arial"/>
                <w:snapToGrid w:val="0"/>
                <w:sz w:val="24"/>
              </w:rPr>
              <w:t xml:space="preserve">The </w:t>
            </w:r>
            <w:r w:rsidR="00AD3616">
              <w:rPr>
                <w:rFonts w:ascii="Arial" w:hAnsi="Arial" w:cs="Arial"/>
                <w:snapToGrid w:val="0"/>
                <w:sz w:val="24"/>
              </w:rPr>
              <w:t>evidence was not challenged during cross-examination</w:t>
            </w:r>
            <w:r w:rsidR="00CF5B3D">
              <w:rPr>
                <w:rFonts w:ascii="Arial" w:hAnsi="Arial" w:cs="Arial"/>
                <w:snapToGrid w:val="0"/>
                <w:sz w:val="24"/>
              </w:rPr>
              <w:t>. The</w:t>
            </w:r>
            <w:r w:rsidR="00EC3E8B">
              <w:rPr>
                <w:rFonts w:ascii="Arial" w:hAnsi="Arial" w:cs="Arial"/>
                <w:snapToGrid w:val="0"/>
                <w:sz w:val="24"/>
              </w:rPr>
              <w:t xml:space="preserve"> </w:t>
            </w:r>
            <w:r w:rsidR="00AD3616">
              <w:rPr>
                <w:rFonts w:ascii="Arial" w:hAnsi="Arial" w:cs="Arial"/>
                <w:snapToGrid w:val="0"/>
                <w:sz w:val="24"/>
              </w:rPr>
              <w:t xml:space="preserve">defence did not even object to the admission of Exhibit R and the documents were handed in by consent. (See </w:t>
            </w:r>
            <w:r w:rsidR="00AD3616" w:rsidRPr="00796553">
              <w:rPr>
                <w:rFonts w:ascii="Arial" w:hAnsi="Arial" w:cs="Arial"/>
                <w:i/>
                <w:snapToGrid w:val="0"/>
                <w:sz w:val="24"/>
              </w:rPr>
              <w:t>S v Eiseb</w:t>
            </w:r>
            <w:r w:rsidR="00D173B5">
              <w:rPr>
                <w:rFonts w:ascii="Arial" w:hAnsi="Arial" w:cs="Arial"/>
                <w:snapToGrid w:val="0"/>
                <w:sz w:val="24"/>
              </w:rPr>
              <w:t xml:space="preserve"> 2014 (3) NR 834 (SC) at </w:t>
            </w:r>
            <w:r w:rsidR="00AD3616">
              <w:rPr>
                <w:rFonts w:ascii="Arial" w:hAnsi="Arial" w:cs="Arial"/>
                <w:snapToGrid w:val="0"/>
                <w:sz w:val="24"/>
              </w:rPr>
              <w:t xml:space="preserve">13 para 22) Surely this </w:t>
            </w:r>
            <w:r w:rsidR="00EC3E8B">
              <w:rPr>
                <w:rFonts w:ascii="Arial" w:hAnsi="Arial" w:cs="Arial"/>
                <w:snapToGrid w:val="0"/>
                <w:sz w:val="24"/>
              </w:rPr>
              <w:t>issue sh</w:t>
            </w:r>
            <w:r w:rsidR="00EB4291">
              <w:rPr>
                <w:rFonts w:ascii="Arial" w:hAnsi="Arial" w:cs="Arial"/>
                <w:snapToGrid w:val="0"/>
                <w:sz w:val="24"/>
              </w:rPr>
              <w:t>ould have been taken up with</w:t>
            </w:r>
            <w:r w:rsidR="00EC3E8B">
              <w:rPr>
                <w:rFonts w:ascii="Arial" w:hAnsi="Arial" w:cs="Arial"/>
                <w:snapToGrid w:val="0"/>
                <w:sz w:val="24"/>
              </w:rPr>
              <w:t xml:space="preserve"> witnesses Sergeant Nuule and Constable Iipinge during their testimony. (See </w:t>
            </w:r>
            <w:r w:rsidR="00EC3E8B" w:rsidRPr="00EC3E8B">
              <w:rPr>
                <w:rFonts w:ascii="Arial" w:hAnsi="Arial" w:cs="Arial"/>
                <w:i/>
                <w:snapToGrid w:val="0"/>
                <w:sz w:val="24"/>
              </w:rPr>
              <w:t>S v Luis</w:t>
            </w:r>
            <w:r w:rsidR="00D173B5">
              <w:rPr>
                <w:rFonts w:ascii="Arial" w:hAnsi="Arial" w:cs="Arial"/>
                <w:snapToGrid w:val="0"/>
                <w:sz w:val="24"/>
              </w:rPr>
              <w:t xml:space="preserve"> 2005 NR 527 (HC) at</w:t>
            </w:r>
            <w:r w:rsidR="00EC3E8B">
              <w:rPr>
                <w:rFonts w:ascii="Arial" w:hAnsi="Arial" w:cs="Arial"/>
                <w:snapToGrid w:val="0"/>
                <w:sz w:val="24"/>
              </w:rPr>
              <w:t xml:space="preserve"> 531 and </w:t>
            </w:r>
            <w:r w:rsidR="00EC3E8B" w:rsidRPr="00EC3E8B">
              <w:rPr>
                <w:rFonts w:ascii="Arial" w:hAnsi="Arial" w:cs="Arial"/>
                <w:i/>
                <w:snapToGrid w:val="0"/>
                <w:sz w:val="24"/>
              </w:rPr>
              <w:t>Small v Smith</w:t>
            </w:r>
            <w:r w:rsidR="00EC3E8B">
              <w:rPr>
                <w:rFonts w:ascii="Arial" w:hAnsi="Arial" w:cs="Arial"/>
                <w:snapToGrid w:val="0"/>
                <w:sz w:val="24"/>
              </w:rPr>
              <w:t xml:space="preserve"> 1954 (3) SA 434 (SWA</w:t>
            </w:r>
            <w:r w:rsidR="00CF5B3D">
              <w:rPr>
                <w:rFonts w:ascii="Arial" w:hAnsi="Arial" w:cs="Arial"/>
                <w:snapToGrid w:val="0"/>
                <w:sz w:val="24"/>
              </w:rPr>
              <w:t>) at</w:t>
            </w:r>
            <w:r w:rsidR="00EC3E8B">
              <w:rPr>
                <w:rFonts w:ascii="Arial" w:hAnsi="Arial" w:cs="Arial"/>
                <w:snapToGrid w:val="0"/>
                <w:sz w:val="24"/>
              </w:rPr>
              <w:t xml:space="preserve"> 438E-F</w:t>
            </w:r>
            <w:r w:rsidR="00CF5B3D">
              <w:rPr>
                <w:rFonts w:ascii="Arial" w:hAnsi="Arial" w:cs="Arial"/>
                <w:snapToGrid w:val="0"/>
                <w:sz w:val="24"/>
              </w:rPr>
              <w:t xml:space="preserve">). It is </w:t>
            </w:r>
            <w:r w:rsidR="00AD3616">
              <w:rPr>
                <w:rFonts w:ascii="Arial" w:hAnsi="Arial" w:cs="Arial"/>
                <w:snapToGrid w:val="0"/>
                <w:sz w:val="24"/>
              </w:rPr>
              <w:t xml:space="preserve">in my view </w:t>
            </w:r>
            <w:r w:rsidR="00CF5B3D">
              <w:rPr>
                <w:rFonts w:ascii="Arial" w:hAnsi="Arial" w:cs="Arial"/>
                <w:snapToGrid w:val="0"/>
                <w:sz w:val="24"/>
              </w:rPr>
              <w:t>misleading for counsel for the applicant to argue that Iipinge’s evidence was not before court and the printouts were only h</w:t>
            </w:r>
            <w:r w:rsidR="00AD3616">
              <w:rPr>
                <w:rFonts w:ascii="Arial" w:hAnsi="Arial" w:cs="Arial"/>
                <w:snapToGrid w:val="0"/>
                <w:sz w:val="24"/>
              </w:rPr>
              <w:t>anded in during the evidence of</w:t>
            </w:r>
            <w:r w:rsidR="00CF5B3D">
              <w:rPr>
                <w:rFonts w:ascii="Arial" w:hAnsi="Arial" w:cs="Arial"/>
                <w:snapToGrid w:val="0"/>
                <w:sz w:val="24"/>
              </w:rPr>
              <w:t xml:space="preserve"> Kavita.</w:t>
            </w:r>
          </w:p>
          <w:p w:rsidR="00471E59" w:rsidRDefault="00471E59" w:rsidP="00D928F5">
            <w:pPr>
              <w:spacing w:after="0" w:line="360" w:lineRule="auto"/>
              <w:jc w:val="both"/>
              <w:rPr>
                <w:rFonts w:ascii="Arial" w:hAnsi="Arial" w:cs="Arial"/>
                <w:sz w:val="24"/>
                <w:szCs w:val="24"/>
                <w:lang w:val="en-US"/>
              </w:rPr>
            </w:pPr>
          </w:p>
          <w:p w:rsidR="007845C8" w:rsidRDefault="0009478E" w:rsidP="00D928F5">
            <w:pPr>
              <w:spacing w:after="0" w:line="360" w:lineRule="auto"/>
              <w:jc w:val="both"/>
              <w:rPr>
                <w:rFonts w:ascii="Arial" w:eastAsia="Arial" w:hAnsi="Arial" w:cs="Arial"/>
                <w:sz w:val="24"/>
                <w:szCs w:val="24"/>
                <w:lang w:val="en-US"/>
              </w:rPr>
            </w:pPr>
            <w:r>
              <w:rPr>
                <w:rFonts w:ascii="Arial" w:eastAsia="Calibri" w:hAnsi="Arial" w:cs="Arial"/>
                <w:sz w:val="24"/>
                <w:szCs w:val="24"/>
                <w:lang w:val="en-US"/>
              </w:rPr>
              <w:t>[13</w:t>
            </w:r>
            <w:r w:rsidR="007845C8">
              <w:rPr>
                <w:rFonts w:ascii="Arial" w:eastAsia="Calibri" w:hAnsi="Arial" w:cs="Arial"/>
                <w:sz w:val="24"/>
                <w:szCs w:val="24"/>
                <w:lang w:val="en-US"/>
              </w:rPr>
              <w:t>]</w:t>
            </w:r>
            <w:r w:rsidR="00F64376">
              <w:rPr>
                <w:rFonts w:ascii="Arial" w:hAnsi="Arial" w:cs="Arial"/>
                <w:sz w:val="24"/>
                <w:szCs w:val="24"/>
              </w:rPr>
              <w:t xml:space="preserve"> </w:t>
            </w:r>
            <w:r w:rsidR="00F64376" w:rsidRPr="00F23EBA">
              <w:rPr>
                <w:rFonts w:ascii="Arial" w:hAnsi="Arial"/>
                <w:sz w:val="24"/>
                <w:szCs w:val="24"/>
              </w:rPr>
              <w:tab/>
            </w:r>
            <w:r w:rsidR="00EC3E8B">
              <w:rPr>
                <w:rFonts w:ascii="Arial" w:eastAsia="Calibri" w:hAnsi="Arial" w:cs="Arial"/>
                <w:sz w:val="24"/>
                <w:szCs w:val="24"/>
                <w:lang w:val="en-US"/>
              </w:rPr>
              <w:t>With regard to</w:t>
            </w:r>
            <w:r w:rsidR="007845C8">
              <w:rPr>
                <w:rFonts w:ascii="Arial" w:eastAsia="Calibri" w:hAnsi="Arial" w:cs="Arial"/>
                <w:sz w:val="24"/>
                <w:szCs w:val="24"/>
                <w:lang w:val="en-US"/>
              </w:rPr>
              <w:t xml:space="preserve"> grounds</w:t>
            </w:r>
            <w:r w:rsidR="00AD3616">
              <w:rPr>
                <w:rFonts w:ascii="Arial" w:eastAsia="Calibri" w:hAnsi="Arial" w:cs="Arial"/>
                <w:sz w:val="24"/>
                <w:szCs w:val="24"/>
                <w:lang w:val="en-US"/>
              </w:rPr>
              <w:t xml:space="preserve"> 5 and 8,</w:t>
            </w:r>
            <w:r w:rsidR="00EB4291">
              <w:rPr>
                <w:rFonts w:ascii="Arial" w:eastAsia="Calibri" w:hAnsi="Arial" w:cs="Arial"/>
                <w:sz w:val="24"/>
                <w:szCs w:val="24"/>
                <w:lang w:val="en-US"/>
              </w:rPr>
              <w:t xml:space="preserve"> </w:t>
            </w:r>
            <w:r w:rsidR="007845C8">
              <w:rPr>
                <w:rFonts w:ascii="Arial" w:eastAsia="Calibri" w:hAnsi="Arial" w:cs="Arial"/>
                <w:sz w:val="24"/>
                <w:szCs w:val="24"/>
                <w:lang w:val="en-US"/>
              </w:rPr>
              <w:t xml:space="preserve">applicant contended that the court erred in law or fact by finding that the styled confession falls short of a confession and regarded it as admissions but still continued to convict the applicant without any other evidence furthering the admissions in the styled confession. </w:t>
            </w:r>
            <w:r w:rsidR="00AD3616">
              <w:rPr>
                <w:rFonts w:ascii="Arial" w:eastAsia="Calibri" w:hAnsi="Arial" w:cs="Arial"/>
                <w:sz w:val="24"/>
                <w:szCs w:val="24"/>
                <w:lang w:val="en-US"/>
              </w:rPr>
              <w:t xml:space="preserve">It is clear from the judgment on merits </w:t>
            </w:r>
            <w:r w:rsidR="00F67EAF">
              <w:rPr>
                <w:rFonts w:ascii="Arial" w:eastAsia="Arial" w:hAnsi="Arial" w:cs="Arial"/>
                <w:sz w:val="24"/>
                <w:szCs w:val="24"/>
                <w:lang w:val="en-US"/>
              </w:rPr>
              <w:t>that the statements made by applicant to the magistrate was not an</w:t>
            </w:r>
            <w:r w:rsidR="00B03687">
              <w:rPr>
                <w:rFonts w:ascii="Arial" w:eastAsia="Arial" w:hAnsi="Arial" w:cs="Arial"/>
                <w:sz w:val="24"/>
                <w:szCs w:val="24"/>
                <w:lang w:val="en-US"/>
              </w:rPr>
              <w:t xml:space="preserve"> unequivocal admission of guilt</w:t>
            </w:r>
            <w:r w:rsidR="00F67EAF">
              <w:rPr>
                <w:rFonts w:ascii="Arial" w:eastAsia="Arial" w:hAnsi="Arial" w:cs="Arial"/>
                <w:sz w:val="24"/>
                <w:szCs w:val="24"/>
                <w:lang w:val="en-US"/>
              </w:rPr>
              <w:t xml:space="preserve"> and nothing more. </w:t>
            </w:r>
            <w:r w:rsidR="00AD3616">
              <w:rPr>
                <w:rFonts w:ascii="Arial" w:eastAsia="Arial" w:hAnsi="Arial" w:cs="Arial"/>
                <w:sz w:val="24"/>
                <w:szCs w:val="24"/>
                <w:lang w:val="en-US"/>
              </w:rPr>
              <w:t xml:space="preserve">For counsel to argue that the court did not indicate which statements in the styled confession amounts to admissions is misplaced. The court was clear on that point. </w:t>
            </w:r>
            <w:r w:rsidR="00687805">
              <w:rPr>
                <w:rFonts w:ascii="Arial" w:eastAsia="Arial" w:hAnsi="Arial" w:cs="Arial"/>
                <w:sz w:val="24"/>
                <w:szCs w:val="24"/>
                <w:lang w:val="en-US"/>
              </w:rPr>
              <w:t>It is trite that t</w:t>
            </w:r>
            <w:r w:rsidR="00F67EAF">
              <w:rPr>
                <w:rFonts w:ascii="Arial" w:eastAsia="Arial" w:hAnsi="Arial" w:cs="Arial"/>
                <w:sz w:val="24"/>
                <w:szCs w:val="24"/>
                <w:lang w:val="en-US"/>
              </w:rPr>
              <w:t xml:space="preserve">he court </w:t>
            </w:r>
            <w:r w:rsidR="00687805">
              <w:rPr>
                <w:rFonts w:ascii="Arial" w:eastAsia="Arial" w:hAnsi="Arial" w:cs="Arial"/>
                <w:sz w:val="24"/>
                <w:szCs w:val="24"/>
                <w:lang w:val="en-US"/>
              </w:rPr>
              <w:t xml:space="preserve">in convicting the applicant did </w:t>
            </w:r>
            <w:r w:rsidR="00B03687">
              <w:rPr>
                <w:rFonts w:ascii="Arial" w:eastAsia="Arial" w:hAnsi="Arial" w:cs="Arial"/>
                <w:sz w:val="24"/>
                <w:szCs w:val="24"/>
                <w:lang w:val="en-US"/>
              </w:rPr>
              <w:t>not only rely</w:t>
            </w:r>
            <w:r w:rsidR="00F67EAF">
              <w:rPr>
                <w:rFonts w:ascii="Arial" w:eastAsia="Arial" w:hAnsi="Arial" w:cs="Arial"/>
                <w:sz w:val="24"/>
                <w:szCs w:val="24"/>
                <w:lang w:val="en-US"/>
              </w:rPr>
              <w:t xml:space="preserve"> on the admissions made i</w:t>
            </w:r>
            <w:r w:rsidR="00687805">
              <w:rPr>
                <w:rFonts w:ascii="Arial" w:eastAsia="Arial" w:hAnsi="Arial" w:cs="Arial"/>
                <w:sz w:val="24"/>
                <w:szCs w:val="24"/>
                <w:lang w:val="en-US"/>
              </w:rPr>
              <w:t xml:space="preserve">n </w:t>
            </w:r>
            <w:r w:rsidR="00687805">
              <w:rPr>
                <w:rFonts w:ascii="Arial" w:eastAsia="Arial" w:hAnsi="Arial" w:cs="Arial"/>
                <w:sz w:val="24"/>
                <w:szCs w:val="24"/>
                <w:lang w:val="en-US"/>
              </w:rPr>
              <w:lastRenderedPageBreak/>
              <w:t>the styled confession but</w:t>
            </w:r>
            <w:r w:rsidR="00F67EAF">
              <w:rPr>
                <w:rFonts w:ascii="Arial" w:eastAsia="Arial" w:hAnsi="Arial" w:cs="Arial"/>
                <w:sz w:val="24"/>
                <w:szCs w:val="24"/>
                <w:lang w:val="en-US"/>
              </w:rPr>
              <w:t xml:space="preserve"> considered and relied on other circumstantial </w:t>
            </w:r>
            <w:r w:rsidR="00687805">
              <w:rPr>
                <w:rFonts w:ascii="Arial" w:eastAsia="Arial" w:hAnsi="Arial" w:cs="Arial"/>
                <w:sz w:val="24"/>
                <w:szCs w:val="24"/>
                <w:lang w:val="en-US"/>
              </w:rPr>
              <w:t>evidence. This ground is baseless and has no merit.</w:t>
            </w:r>
          </w:p>
          <w:p w:rsidR="007845C8" w:rsidRDefault="007845C8" w:rsidP="00D928F5">
            <w:pPr>
              <w:spacing w:after="0" w:line="360" w:lineRule="auto"/>
              <w:jc w:val="both"/>
              <w:rPr>
                <w:rFonts w:ascii="Arial" w:eastAsia="Arial" w:hAnsi="Arial" w:cs="Arial"/>
                <w:sz w:val="24"/>
                <w:szCs w:val="24"/>
                <w:lang w:val="en-US"/>
              </w:rPr>
            </w:pPr>
          </w:p>
          <w:p w:rsidR="00675153" w:rsidRPr="00672096" w:rsidRDefault="007845C8" w:rsidP="00D928F5">
            <w:pPr>
              <w:spacing w:after="0" w:line="360" w:lineRule="auto"/>
              <w:jc w:val="both"/>
              <w:rPr>
                <w:rFonts w:ascii="Arial" w:hAnsi="Arial" w:cs="Arial"/>
                <w:sz w:val="24"/>
                <w:szCs w:val="24"/>
              </w:rPr>
            </w:pPr>
            <w:r>
              <w:rPr>
                <w:rFonts w:ascii="Arial" w:hAnsi="Arial" w:cs="Arial"/>
                <w:sz w:val="24"/>
                <w:szCs w:val="24"/>
              </w:rPr>
              <w:t>[1</w:t>
            </w:r>
            <w:r w:rsidR="0009478E">
              <w:rPr>
                <w:rFonts w:ascii="Arial" w:hAnsi="Arial" w:cs="Arial"/>
                <w:sz w:val="24"/>
                <w:szCs w:val="24"/>
              </w:rPr>
              <w:t>4</w:t>
            </w:r>
            <w:r>
              <w:rPr>
                <w:rFonts w:ascii="Arial" w:hAnsi="Arial" w:cs="Arial"/>
                <w:sz w:val="24"/>
                <w:szCs w:val="24"/>
              </w:rPr>
              <w:t xml:space="preserve">] </w:t>
            </w:r>
            <w:r w:rsidR="00F64376" w:rsidRPr="00F23EBA">
              <w:rPr>
                <w:rFonts w:ascii="Arial" w:hAnsi="Arial"/>
                <w:sz w:val="24"/>
                <w:szCs w:val="24"/>
              </w:rPr>
              <w:tab/>
            </w:r>
            <w:r w:rsidR="00687805">
              <w:rPr>
                <w:rFonts w:ascii="Arial" w:hAnsi="Arial"/>
                <w:sz w:val="24"/>
                <w:szCs w:val="24"/>
              </w:rPr>
              <w:t>On the</w:t>
            </w:r>
            <w:r w:rsidR="00687805">
              <w:rPr>
                <w:rFonts w:ascii="Arial" w:hAnsi="Arial" w:cs="Arial"/>
                <w:sz w:val="24"/>
                <w:szCs w:val="24"/>
              </w:rPr>
              <w:t xml:space="preserve"> spontaneous admission</w:t>
            </w:r>
            <w:r w:rsidR="00687805">
              <w:rPr>
                <w:rFonts w:ascii="Arial" w:hAnsi="Arial"/>
                <w:sz w:val="24"/>
                <w:szCs w:val="24"/>
              </w:rPr>
              <w:t xml:space="preserve"> as a ground</w:t>
            </w:r>
            <w:r w:rsidR="00984115">
              <w:rPr>
                <w:rFonts w:ascii="Arial" w:hAnsi="Arial"/>
                <w:sz w:val="24"/>
                <w:szCs w:val="24"/>
              </w:rPr>
              <w:t>,</w:t>
            </w:r>
            <w:r w:rsidR="00687805">
              <w:rPr>
                <w:rFonts w:ascii="Arial" w:hAnsi="Arial"/>
                <w:sz w:val="24"/>
                <w:szCs w:val="24"/>
              </w:rPr>
              <w:t xml:space="preserve"> it </w:t>
            </w:r>
            <w:r w:rsidR="00984115">
              <w:rPr>
                <w:rFonts w:ascii="Arial" w:hAnsi="Arial"/>
                <w:sz w:val="24"/>
                <w:szCs w:val="24"/>
              </w:rPr>
              <w:t>is not clear from the written submissions whether applicant is denying making admissions or the said admissions made should not have been admitted because they were exculpatory</w:t>
            </w:r>
            <w:r w:rsidR="00687805">
              <w:rPr>
                <w:rFonts w:ascii="Arial" w:hAnsi="Arial"/>
                <w:sz w:val="24"/>
                <w:szCs w:val="24"/>
              </w:rPr>
              <w:t>.</w:t>
            </w:r>
            <w:r w:rsidR="00191D8D">
              <w:rPr>
                <w:rFonts w:ascii="Arial" w:hAnsi="Arial"/>
                <w:sz w:val="24"/>
                <w:szCs w:val="24"/>
              </w:rPr>
              <w:t xml:space="preserve"> Be </w:t>
            </w:r>
            <w:r w:rsidR="00984115">
              <w:rPr>
                <w:rFonts w:ascii="Arial" w:hAnsi="Arial"/>
                <w:sz w:val="24"/>
                <w:szCs w:val="24"/>
              </w:rPr>
              <w:t>that</w:t>
            </w:r>
            <w:r w:rsidR="00191D8D">
              <w:rPr>
                <w:rFonts w:ascii="Arial" w:hAnsi="Arial"/>
                <w:sz w:val="24"/>
                <w:szCs w:val="24"/>
              </w:rPr>
              <w:t xml:space="preserve"> as it may</w:t>
            </w:r>
            <w:r w:rsidR="00984115">
              <w:rPr>
                <w:rFonts w:ascii="Arial" w:hAnsi="Arial"/>
                <w:sz w:val="24"/>
                <w:szCs w:val="24"/>
              </w:rPr>
              <w:t>,</w:t>
            </w:r>
            <w:r w:rsidR="00191D8D">
              <w:rPr>
                <w:rFonts w:ascii="Arial" w:hAnsi="Arial"/>
                <w:sz w:val="24"/>
                <w:szCs w:val="24"/>
              </w:rPr>
              <w:t xml:space="preserve"> Mr Shilongo in his oral</w:t>
            </w:r>
            <w:r>
              <w:rPr>
                <w:rFonts w:ascii="Arial" w:hAnsi="Arial" w:cs="Arial"/>
                <w:i/>
                <w:iCs/>
                <w:sz w:val="24"/>
                <w:szCs w:val="24"/>
              </w:rPr>
              <w:t xml:space="preserve"> </w:t>
            </w:r>
            <w:r w:rsidR="00191D8D">
              <w:rPr>
                <w:rFonts w:ascii="Arial" w:hAnsi="Arial" w:cs="Arial"/>
                <w:sz w:val="24"/>
                <w:szCs w:val="24"/>
              </w:rPr>
              <w:t>submission stated that</w:t>
            </w:r>
            <w:r>
              <w:rPr>
                <w:rFonts w:ascii="Arial" w:hAnsi="Arial" w:cs="Arial"/>
                <w:sz w:val="24"/>
                <w:szCs w:val="24"/>
              </w:rPr>
              <w:t xml:space="preserve"> </w:t>
            </w:r>
            <w:r w:rsidR="00984115">
              <w:rPr>
                <w:rFonts w:ascii="Arial" w:hAnsi="Arial" w:cs="Arial"/>
                <w:sz w:val="24"/>
                <w:szCs w:val="24"/>
              </w:rPr>
              <w:t>this C</w:t>
            </w:r>
            <w:r w:rsidR="00191D8D">
              <w:rPr>
                <w:rFonts w:ascii="Arial" w:hAnsi="Arial" w:cs="Arial"/>
                <w:sz w:val="24"/>
                <w:szCs w:val="24"/>
              </w:rPr>
              <w:t>ourt relied on</w:t>
            </w:r>
            <w:r>
              <w:rPr>
                <w:rFonts w:ascii="Arial" w:hAnsi="Arial" w:cs="Arial"/>
                <w:sz w:val="24"/>
                <w:szCs w:val="24"/>
              </w:rPr>
              <w:t xml:space="preserve"> an exculpatory statement which is hearsay in nature and only admissible in certain cases. Sound as this argument appears, it is misplaced as the court ultimately retains the duty to analyse the evidence in its totality and decide the guilt of the applicant. </w:t>
            </w:r>
            <w:r w:rsidRPr="00E147A9">
              <w:rPr>
                <w:rFonts w:ascii="Arial" w:hAnsi="Arial" w:cs="Arial"/>
                <w:i/>
                <w:iCs/>
                <w:sz w:val="24"/>
                <w:szCs w:val="24"/>
              </w:rPr>
              <w:t>In casu</w:t>
            </w:r>
            <w:r w:rsidR="00180DDA">
              <w:rPr>
                <w:rFonts w:ascii="Arial" w:hAnsi="Arial" w:cs="Arial"/>
                <w:sz w:val="24"/>
                <w:szCs w:val="24"/>
              </w:rPr>
              <w:t xml:space="preserve">, </w:t>
            </w:r>
            <w:r w:rsidR="00180DDA">
              <w:rPr>
                <w:rFonts w:ascii="Arial" w:eastAsia="Arial" w:hAnsi="Arial" w:cs="Arial"/>
                <w:sz w:val="24"/>
                <w:szCs w:val="24"/>
                <w:lang w:val="en-US"/>
              </w:rPr>
              <w:t>it cannot be said that</w:t>
            </w:r>
            <w:r w:rsidR="00191D8D">
              <w:rPr>
                <w:rFonts w:ascii="Arial" w:eastAsia="Arial" w:hAnsi="Arial" w:cs="Arial"/>
                <w:sz w:val="24"/>
                <w:szCs w:val="24"/>
                <w:lang w:val="en-US"/>
              </w:rPr>
              <w:t xml:space="preserve"> these spontaneous admissions did</w:t>
            </w:r>
            <w:r w:rsidR="00180DDA">
              <w:rPr>
                <w:rFonts w:ascii="Arial" w:eastAsia="Arial" w:hAnsi="Arial" w:cs="Arial"/>
                <w:sz w:val="24"/>
                <w:szCs w:val="24"/>
                <w:lang w:val="en-US"/>
              </w:rPr>
              <w:t xml:space="preserve"> not implicate the applicant.</w:t>
            </w:r>
            <w:r w:rsidR="00191D8D">
              <w:rPr>
                <w:rFonts w:ascii="Arial" w:hAnsi="Arial" w:cs="Arial"/>
                <w:sz w:val="24"/>
                <w:szCs w:val="24"/>
              </w:rPr>
              <w:t xml:space="preserve"> They </w:t>
            </w:r>
            <w:r w:rsidR="00191D8D">
              <w:rPr>
                <w:rFonts w:ascii="Arial" w:eastAsia="Arial" w:hAnsi="Arial" w:cs="Arial"/>
                <w:sz w:val="24"/>
                <w:szCs w:val="24"/>
                <w:lang w:val="en-US"/>
              </w:rPr>
              <w:t>could not be ignored either.</w:t>
            </w:r>
            <w:r w:rsidR="00180DDA">
              <w:rPr>
                <w:rFonts w:ascii="Arial" w:eastAsia="Arial" w:hAnsi="Arial" w:cs="Arial"/>
                <w:sz w:val="24"/>
                <w:szCs w:val="24"/>
                <w:lang w:val="en-US"/>
              </w:rPr>
              <w:t xml:space="preserve"> Although they were exculpat</w:t>
            </w:r>
            <w:r w:rsidR="00191D8D">
              <w:rPr>
                <w:rFonts w:ascii="Arial" w:eastAsia="Arial" w:hAnsi="Arial" w:cs="Arial"/>
                <w:sz w:val="24"/>
                <w:szCs w:val="24"/>
                <w:lang w:val="en-US"/>
              </w:rPr>
              <w:t>ory in nature they implicate the applicant</w:t>
            </w:r>
            <w:r w:rsidR="00180DDA">
              <w:rPr>
                <w:rFonts w:ascii="Arial" w:eastAsia="Arial" w:hAnsi="Arial" w:cs="Arial"/>
                <w:sz w:val="24"/>
                <w:szCs w:val="24"/>
                <w:lang w:val="en-US"/>
              </w:rPr>
              <w:t xml:space="preserve"> in showing that he had knowledge of the crime committed against the deceased and </w:t>
            </w:r>
            <w:r w:rsidR="00191D8D">
              <w:rPr>
                <w:rFonts w:ascii="Arial" w:eastAsia="Arial" w:hAnsi="Arial" w:cs="Arial"/>
                <w:sz w:val="24"/>
                <w:szCs w:val="24"/>
                <w:lang w:val="en-US"/>
              </w:rPr>
              <w:t xml:space="preserve">it was </w:t>
            </w:r>
            <w:r w:rsidR="00180DDA">
              <w:rPr>
                <w:rFonts w:ascii="Arial" w:eastAsia="Arial" w:hAnsi="Arial" w:cs="Arial"/>
                <w:sz w:val="24"/>
                <w:szCs w:val="24"/>
                <w:lang w:val="en-US"/>
              </w:rPr>
              <w:t>not just a coincidence</w:t>
            </w:r>
            <w:r w:rsidR="00191D8D">
              <w:rPr>
                <w:rFonts w:ascii="Arial" w:eastAsia="Arial" w:hAnsi="Arial" w:cs="Arial"/>
                <w:sz w:val="24"/>
                <w:szCs w:val="24"/>
                <w:lang w:val="en-US"/>
              </w:rPr>
              <w:t>.</w:t>
            </w:r>
            <w:r w:rsidR="00180DDA">
              <w:rPr>
                <w:rFonts w:ascii="Arial" w:hAnsi="Arial" w:cs="Arial"/>
                <w:sz w:val="24"/>
                <w:szCs w:val="24"/>
              </w:rPr>
              <w:t xml:space="preserve"> T</w:t>
            </w:r>
            <w:r>
              <w:rPr>
                <w:rFonts w:ascii="Arial" w:hAnsi="Arial" w:cs="Arial"/>
                <w:sz w:val="24"/>
                <w:szCs w:val="24"/>
              </w:rPr>
              <w:t>he court</w:t>
            </w:r>
            <w:r w:rsidR="00984115">
              <w:rPr>
                <w:rFonts w:ascii="Arial" w:hAnsi="Arial" w:cs="Arial"/>
                <w:sz w:val="24"/>
                <w:szCs w:val="24"/>
              </w:rPr>
              <w:t>,</w:t>
            </w:r>
            <w:r>
              <w:rPr>
                <w:rFonts w:ascii="Arial" w:hAnsi="Arial" w:cs="Arial"/>
                <w:sz w:val="24"/>
                <w:szCs w:val="24"/>
              </w:rPr>
              <w:t xml:space="preserve"> after assessing the evidence in totality</w:t>
            </w:r>
            <w:r w:rsidR="00984115">
              <w:rPr>
                <w:rFonts w:ascii="Arial" w:hAnsi="Arial" w:cs="Arial"/>
                <w:sz w:val="24"/>
                <w:szCs w:val="24"/>
              </w:rPr>
              <w:t>,</w:t>
            </w:r>
            <w:r>
              <w:rPr>
                <w:rFonts w:ascii="Arial" w:hAnsi="Arial" w:cs="Arial"/>
                <w:sz w:val="24"/>
                <w:szCs w:val="24"/>
              </w:rPr>
              <w:t xml:space="preserve"> found that </w:t>
            </w:r>
            <w:r w:rsidR="00191D8D">
              <w:rPr>
                <w:rFonts w:ascii="Arial" w:hAnsi="Arial" w:cs="Arial"/>
                <w:sz w:val="24"/>
                <w:szCs w:val="24"/>
              </w:rPr>
              <w:t xml:space="preserve">the state proved its case against the applicant </w:t>
            </w:r>
            <w:r>
              <w:rPr>
                <w:rFonts w:ascii="Arial" w:hAnsi="Arial" w:cs="Arial"/>
                <w:sz w:val="24"/>
                <w:szCs w:val="24"/>
              </w:rPr>
              <w:t>b</w:t>
            </w:r>
            <w:r w:rsidR="00191D8D">
              <w:rPr>
                <w:rFonts w:ascii="Arial" w:hAnsi="Arial" w:cs="Arial"/>
                <w:sz w:val="24"/>
                <w:szCs w:val="24"/>
              </w:rPr>
              <w:t>eyond reasonable doubt</w:t>
            </w:r>
            <w:r w:rsidR="00180DDA">
              <w:rPr>
                <w:rFonts w:ascii="Arial" w:hAnsi="Arial" w:cs="Arial"/>
                <w:sz w:val="24"/>
                <w:szCs w:val="24"/>
              </w:rPr>
              <w:t>.</w:t>
            </w:r>
            <w:r>
              <w:rPr>
                <w:rFonts w:ascii="Arial" w:eastAsia="Arial" w:hAnsi="Arial" w:cs="Arial"/>
                <w:sz w:val="24"/>
                <w:szCs w:val="24"/>
                <w:lang w:val="en-US"/>
              </w:rPr>
              <w:t xml:space="preserve"> </w:t>
            </w:r>
            <w:r w:rsidR="00191D8D">
              <w:rPr>
                <w:rFonts w:ascii="Arial" w:hAnsi="Arial" w:cs="Arial"/>
                <w:sz w:val="24"/>
                <w:szCs w:val="24"/>
              </w:rPr>
              <w:t>This ground also has to fall.</w:t>
            </w:r>
          </w:p>
          <w:p w:rsidR="007845C8" w:rsidRDefault="007845C8" w:rsidP="00D928F5">
            <w:pPr>
              <w:spacing w:after="0" w:line="360" w:lineRule="auto"/>
              <w:jc w:val="both"/>
              <w:rPr>
                <w:rFonts w:ascii="Arial" w:hAnsi="Arial" w:cs="Arial"/>
                <w:sz w:val="24"/>
                <w:szCs w:val="24"/>
              </w:rPr>
            </w:pPr>
          </w:p>
          <w:p w:rsidR="007845C8" w:rsidRDefault="0009478E" w:rsidP="00D928F5">
            <w:pPr>
              <w:spacing w:after="0" w:line="360" w:lineRule="auto"/>
              <w:jc w:val="both"/>
              <w:rPr>
                <w:rFonts w:ascii="Arial" w:hAnsi="Arial" w:cs="Arial"/>
                <w:sz w:val="24"/>
                <w:szCs w:val="24"/>
                <w:lang w:val="en-US"/>
              </w:rPr>
            </w:pPr>
            <w:r>
              <w:rPr>
                <w:rFonts w:ascii="Arial" w:hAnsi="Arial" w:cs="Arial"/>
                <w:sz w:val="24"/>
                <w:szCs w:val="24"/>
                <w:lang w:val="en-US"/>
              </w:rPr>
              <w:t>[15</w:t>
            </w:r>
            <w:r w:rsidR="007845C8">
              <w:rPr>
                <w:rFonts w:ascii="Arial" w:hAnsi="Arial" w:cs="Arial"/>
                <w:sz w:val="24"/>
                <w:szCs w:val="24"/>
                <w:lang w:val="en-US"/>
              </w:rPr>
              <w:t xml:space="preserve">] </w:t>
            </w:r>
            <w:r w:rsidR="00F64376" w:rsidRPr="00F23EBA">
              <w:rPr>
                <w:rFonts w:ascii="Arial" w:hAnsi="Arial"/>
                <w:sz w:val="24"/>
                <w:szCs w:val="24"/>
              </w:rPr>
              <w:tab/>
            </w:r>
            <w:r w:rsidR="00191D8D">
              <w:rPr>
                <w:rFonts w:ascii="Arial" w:hAnsi="Arial" w:cs="Arial"/>
                <w:sz w:val="24"/>
                <w:szCs w:val="24"/>
                <w:lang w:val="en-US"/>
              </w:rPr>
              <w:t>With regard to</w:t>
            </w:r>
            <w:r w:rsidR="007845C8">
              <w:rPr>
                <w:rFonts w:ascii="Arial" w:hAnsi="Arial" w:cs="Arial"/>
                <w:sz w:val="24"/>
                <w:szCs w:val="24"/>
                <w:lang w:val="en-US"/>
              </w:rPr>
              <w:t xml:space="preserve"> the sub</w:t>
            </w:r>
            <w:r w:rsidR="00191D8D">
              <w:rPr>
                <w:rFonts w:ascii="Arial" w:hAnsi="Arial" w:cs="Arial"/>
                <w:sz w:val="24"/>
                <w:szCs w:val="24"/>
                <w:lang w:val="en-US"/>
              </w:rPr>
              <w:t>mission that</w:t>
            </w:r>
            <w:r w:rsidR="007845C8">
              <w:rPr>
                <w:rFonts w:ascii="Arial" w:hAnsi="Arial" w:cs="Arial"/>
                <w:sz w:val="24"/>
                <w:szCs w:val="24"/>
                <w:lang w:val="en-US"/>
              </w:rPr>
              <w:t xml:space="preserve"> the </w:t>
            </w:r>
            <w:r w:rsidR="00191D8D">
              <w:rPr>
                <w:rFonts w:ascii="Arial" w:hAnsi="Arial" w:cs="Arial"/>
                <w:sz w:val="24"/>
                <w:szCs w:val="24"/>
                <w:lang w:val="en-US"/>
              </w:rPr>
              <w:t xml:space="preserve">forensic </w:t>
            </w:r>
            <w:r w:rsidR="007845C8">
              <w:rPr>
                <w:rFonts w:ascii="Arial" w:hAnsi="Arial" w:cs="Arial"/>
                <w:sz w:val="24"/>
                <w:szCs w:val="24"/>
                <w:lang w:val="en-US"/>
              </w:rPr>
              <w:t xml:space="preserve">evidence of cigarette butts </w:t>
            </w:r>
            <w:r w:rsidR="00191D8D">
              <w:rPr>
                <w:rFonts w:ascii="Arial" w:hAnsi="Arial" w:cs="Arial"/>
                <w:sz w:val="24"/>
                <w:szCs w:val="24"/>
                <w:lang w:val="en-US"/>
              </w:rPr>
              <w:t>found in the v</w:t>
            </w:r>
            <w:r w:rsidR="00406ECE">
              <w:rPr>
                <w:rFonts w:ascii="Arial" w:hAnsi="Arial" w:cs="Arial"/>
                <w:sz w:val="24"/>
                <w:szCs w:val="24"/>
                <w:lang w:val="en-US"/>
              </w:rPr>
              <w:t>icinity of the crime scene had the DNA of the applicant,</w:t>
            </w:r>
            <w:r w:rsidR="00191D8D">
              <w:rPr>
                <w:rFonts w:ascii="Arial" w:hAnsi="Arial" w:cs="Arial"/>
                <w:sz w:val="24"/>
                <w:szCs w:val="24"/>
                <w:lang w:val="en-US"/>
              </w:rPr>
              <w:t xml:space="preserve"> Mr Shilongo argued that such evidence </w:t>
            </w:r>
            <w:r w:rsidR="007845C8">
              <w:rPr>
                <w:rFonts w:ascii="Arial" w:hAnsi="Arial" w:cs="Arial"/>
                <w:sz w:val="24"/>
                <w:szCs w:val="24"/>
                <w:lang w:val="en-US"/>
              </w:rPr>
              <w:t>does not</w:t>
            </w:r>
            <w:r w:rsidR="00C95E6F">
              <w:rPr>
                <w:rFonts w:ascii="Arial" w:hAnsi="Arial" w:cs="Arial"/>
                <w:sz w:val="24"/>
                <w:szCs w:val="24"/>
                <w:lang w:val="en-US"/>
              </w:rPr>
              <w:t xml:space="preserve"> take the state</w:t>
            </w:r>
            <w:r w:rsidR="00406ECE">
              <w:rPr>
                <w:rFonts w:ascii="Arial" w:hAnsi="Arial" w:cs="Arial"/>
                <w:sz w:val="24"/>
                <w:szCs w:val="24"/>
                <w:lang w:val="en-US"/>
              </w:rPr>
              <w:t>’s</w:t>
            </w:r>
            <w:r w:rsidR="00C95E6F">
              <w:rPr>
                <w:rFonts w:ascii="Arial" w:hAnsi="Arial" w:cs="Arial"/>
                <w:sz w:val="24"/>
                <w:szCs w:val="24"/>
                <w:lang w:val="en-US"/>
              </w:rPr>
              <w:t xml:space="preserve"> case anywhere</w:t>
            </w:r>
            <w:r w:rsidR="00406ECE">
              <w:rPr>
                <w:rFonts w:ascii="Arial" w:hAnsi="Arial" w:cs="Arial"/>
                <w:sz w:val="24"/>
                <w:szCs w:val="24"/>
                <w:lang w:val="en-US"/>
              </w:rPr>
              <w:t>. I</w:t>
            </w:r>
            <w:r w:rsidR="007845C8">
              <w:rPr>
                <w:rFonts w:ascii="Arial" w:hAnsi="Arial" w:cs="Arial"/>
                <w:sz w:val="24"/>
                <w:szCs w:val="24"/>
                <w:lang w:val="en-US"/>
              </w:rPr>
              <w:t>t only indicates that the applicant was in the vicinity</w:t>
            </w:r>
            <w:r w:rsidR="00C95E6F">
              <w:rPr>
                <w:rFonts w:ascii="Arial" w:hAnsi="Arial" w:cs="Arial"/>
                <w:sz w:val="24"/>
                <w:szCs w:val="24"/>
                <w:lang w:val="en-US"/>
              </w:rPr>
              <w:t xml:space="preserve"> where the crime was committed</w:t>
            </w:r>
            <w:r w:rsidR="00AF7104">
              <w:rPr>
                <w:rFonts w:ascii="Arial" w:hAnsi="Arial" w:cs="Arial"/>
                <w:sz w:val="24"/>
                <w:szCs w:val="24"/>
                <w:lang w:val="en-US"/>
              </w:rPr>
              <w:t>,</w:t>
            </w:r>
            <w:r w:rsidR="00191D8D">
              <w:rPr>
                <w:rFonts w:ascii="Arial" w:hAnsi="Arial" w:cs="Arial"/>
                <w:sz w:val="24"/>
                <w:szCs w:val="24"/>
                <w:lang w:val="en-US"/>
              </w:rPr>
              <w:t xml:space="preserve"> but </w:t>
            </w:r>
            <w:r w:rsidR="005809DE">
              <w:rPr>
                <w:rFonts w:ascii="Arial" w:hAnsi="Arial" w:cs="Arial"/>
                <w:sz w:val="24"/>
                <w:szCs w:val="24"/>
                <w:lang w:val="en-US"/>
              </w:rPr>
              <w:t>applicant</w:t>
            </w:r>
            <w:r w:rsidR="007845C8">
              <w:rPr>
                <w:rFonts w:ascii="Arial" w:hAnsi="Arial" w:cs="Arial"/>
                <w:sz w:val="24"/>
                <w:szCs w:val="24"/>
                <w:lang w:val="en-US"/>
              </w:rPr>
              <w:t xml:space="preserve"> gave an explanation</w:t>
            </w:r>
            <w:r w:rsidR="005809DE">
              <w:rPr>
                <w:rFonts w:ascii="Arial" w:hAnsi="Arial" w:cs="Arial"/>
                <w:sz w:val="24"/>
                <w:szCs w:val="24"/>
                <w:lang w:val="en-US"/>
              </w:rPr>
              <w:t xml:space="preserve"> why he was in that vicinity</w:t>
            </w:r>
            <w:r w:rsidR="007845C8">
              <w:rPr>
                <w:rFonts w:ascii="Arial" w:hAnsi="Arial" w:cs="Arial"/>
                <w:sz w:val="24"/>
                <w:szCs w:val="24"/>
                <w:lang w:val="en-US"/>
              </w:rPr>
              <w:t xml:space="preserve">. </w:t>
            </w:r>
            <w:r w:rsidR="00191D8D">
              <w:rPr>
                <w:rFonts w:ascii="Arial" w:hAnsi="Arial" w:cs="Arial"/>
                <w:sz w:val="24"/>
                <w:szCs w:val="24"/>
                <w:lang w:val="en-US"/>
              </w:rPr>
              <w:t>Good as it sound</w:t>
            </w:r>
            <w:r w:rsidR="00406ECE">
              <w:rPr>
                <w:rFonts w:ascii="Arial" w:hAnsi="Arial" w:cs="Arial"/>
                <w:sz w:val="24"/>
                <w:szCs w:val="24"/>
                <w:lang w:val="en-US"/>
              </w:rPr>
              <w:t>,</w:t>
            </w:r>
            <w:r w:rsidR="00191D8D">
              <w:rPr>
                <w:rFonts w:ascii="Arial" w:hAnsi="Arial" w:cs="Arial"/>
                <w:sz w:val="24"/>
                <w:szCs w:val="24"/>
                <w:lang w:val="en-US"/>
              </w:rPr>
              <w:t xml:space="preserve"> i</w:t>
            </w:r>
            <w:r w:rsidR="007845C8">
              <w:rPr>
                <w:rFonts w:ascii="Arial" w:hAnsi="Arial" w:cs="Arial"/>
                <w:sz w:val="24"/>
                <w:szCs w:val="24"/>
                <w:lang w:val="en-US"/>
              </w:rPr>
              <w:t>t is one thing</w:t>
            </w:r>
            <w:r w:rsidR="00C95E6F">
              <w:rPr>
                <w:rFonts w:ascii="Arial" w:hAnsi="Arial" w:cs="Arial"/>
                <w:sz w:val="24"/>
                <w:szCs w:val="24"/>
                <w:lang w:val="en-US"/>
              </w:rPr>
              <w:t xml:space="preserve"> to give </w:t>
            </w:r>
            <w:r w:rsidR="00406ECE">
              <w:rPr>
                <w:rFonts w:ascii="Arial" w:hAnsi="Arial" w:cs="Arial"/>
                <w:sz w:val="24"/>
                <w:szCs w:val="24"/>
                <w:lang w:val="en-US"/>
              </w:rPr>
              <w:t xml:space="preserve">an </w:t>
            </w:r>
            <w:r w:rsidR="00C95E6F">
              <w:rPr>
                <w:rFonts w:ascii="Arial" w:hAnsi="Arial" w:cs="Arial"/>
                <w:sz w:val="24"/>
                <w:szCs w:val="24"/>
                <w:lang w:val="en-US"/>
              </w:rPr>
              <w:t>explanation, h</w:t>
            </w:r>
            <w:r w:rsidR="007845C8">
              <w:rPr>
                <w:rFonts w:ascii="Arial" w:hAnsi="Arial" w:cs="Arial"/>
                <w:sz w:val="24"/>
                <w:szCs w:val="24"/>
                <w:lang w:val="en-US"/>
              </w:rPr>
              <w:t>owever it is another thing whether or not such explanation is acceptable.</w:t>
            </w:r>
          </w:p>
          <w:p w:rsidR="007845C8" w:rsidRDefault="007845C8" w:rsidP="00D928F5">
            <w:pPr>
              <w:spacing w:after="0" w:line="360" w:lineRule="auto"/>
              <w:jc w:val="both"/>
              <w:rPr>
                <w:rFonts w:ascii="Arial" w:hAnsi="Arial" w:cs="Arial"/>
                <w:sz w:val="24"/>
                <w:szCs w:val="24"/>
                <w:lang w:val="en-US"/>
              </w:rPr>
            </w:pPr>
          </w:p>
          <w:p w:rsidR="007845C8" w:rsidRPr="007D7EAD" w:rsidRDefault="0009478E" w:rsidP="00D928F5">
            <w:pPr>
              <w:widowControl w:val="0"/>
              <w:spacing w:after="0" w:line="360" w:lineRule="auto"/>
              <w:jc w:val="both"/>
              <w:rPr>
                <w:rFonts w:ascii="Arial" w:hAnsi="Arial" w:cs="Arial"/>
                <w:snapToGrid w:val="0"/>
                <w:sz w:val="24"/>
              </w:rPr>
            </w:pPr>
            <w:r>
              <w:rPr>
                <w:rFonts w:ascii="Arial" w:hAnsi="Arial" w:cs="Arial"/>
                <w:sz w:val="24"/>
                <w:szCs w:val="24"/>
                <w:lang w:val="en-US"/>
              </w:rPr>
              <w:t>[16</w:t>
            </w:r>
            <w:r w:rsidR="007845C8">
              <w:rPr>
                <w:rFonts w:ascii="Arial" w:hAnsi="Arial" w:cs="Arial"/>
                <w:sz w:val="24"/>
                <w:szCs w:val="24"/>
                <w:lang w:val="en-US"/>
              </w:rPr>
              <w:t xml:space="preserve">] </w:t>
            </w:r>
            <w:r w:rsidR="00F64376">
              <w:rPr>
                <w:sz w:val="24"/>
                <w:szCs w:val="24"/>
              </w:rPr>
              <w:tab/>
            </w:r>
            <w:r w:rsidR="007845C8">
              <w:rPr>
                <w:rFonts w:ascii="Arial" w:hAnsi="Arial" w:cs="Arial"/>
                <w:sz w:val="24"/>
                <w:szCs w:val="24"/>
                <w:lang w:val="en-US"/>
              </w:rPr>
              <w:t>In the present case</w:t>
            </w:r>
            <w:r w:rsidR="00672096">
              <w:rPr>
                <w:rFonts w:ascii="Arial" w:hAnsi="Arial" w:cs="Arial"/>
                <w:sz w:val="24"/>
                <w:szCs w:val="24"/>
                <w:lang w:val="en-US"/>
              </w:rPr>
              <w:t>,</w:t>
            </w:r>
            <w:r w:rsidR="007845C8">
              <w:rPr>
                <w:rFonts w:ascii="Arial" w:hAnsi="Arial" w:cs="Arial"/>
                <w:sz w:val="24"/>
                <w:szCs w:val="24"/>
                <w:lang w:val="en-US"/>
              </w:rPr>
              <w:t xml:space="preserve"> the </w:t>
            </w:r>
            <w:r>
              <w:rPr>
                <w:rFonts w:ascii="Arial" w:hAnsi="Arial" w:cs="Arial"/>
                <w:sz w:val="24"/>
                <w:szCs w:val="24"/>
                <w:lang w:val="en-US"/>
              </w:rPr>
              <w:t xml:space="preserve">applicant’s DNA was found on these cigarette butts. The applicant explained that they were not deposited on the day in question. The </w:t>
            </w:r>
            <w:r w:rsidR="007845C8">
              <w:rPr>
                <w:rFonts w:ascii="Arial" w:hAnsi="Arial" w:cs="Arial"/>
                <w:sz w:val="24"/>
                <w:szCs w:val="24"/>
                <w:lang w:val="en-US"/>
              </w:rPr>
              <w:t>court rejected the applicant’s explanation and accept</w:t>
            </w:r>
            <w:r w:rsidR="00FF6EC6">
              <w:rPr>
                <w:rFonts w:ascii="Arial" w:hAnsi="Arial" w:cs="Arial"/>
                <w:sz w:val="24"/>
                <w:szCs w:val="24"/>
                <w:lang w:val="en-US"/>
              </w:rPr>
              <w:t>ed the evidence of Mr Liswaniso, Ms Ntelamo and Eixab</w:t>
            </w:r>
            <w:r w:rsidR="007D7EAD">
              <w:rPr>
                <w:rFonts w:ascii="Arial" w:hAnsi="Arial" w:cs="Arial"/>
                <w:sz w:val="24"/>
                <w:szCs w:val="24"/>
                <w:lang w:val="en-US"/>
              </w:rPr>
              <w:t xml:space="preserve"> </w:t>
            </w:r>
            <w:r w:rsidR="00406ECE">
              <w:rPr>
                <w:rFonts w:ascii="Arial" w:hAnsi="Arial" w:cs="Arial"/>
                <w:sz w:val="24"/>
                <w:szCs w:val="24"/>
                <w:lang w:val="en-US"/>
              </w:rPr>
              <w:t>that the cigarette butts were fr</w:t>
            </w:r>
            <w:r w:rsidR="007845C8">
              <w:rPr>
                <w:rFonts w:ascii="Arial" w:hAnsi="Arial" w:cs="Arial"/>
                <w:sz w:val="24"/>
                <w:szCs w:val="24"/>
                <w:lang w:val="en-US"/>
              </w:rPr>
              <w:t xml:space="preserve">esh and had not been exposed to the sun for too long. </w:t>
            </w:r>
            <w:r>
              <w:rPr>
                <w:rFonts w:ascii="Arial" w:hAnsi="Arial" w:cs="Arial"/>
                <w:sz w:val="24"/>
                <w:szCs w:val="24"/>
                <w:lang w:val="en-US"/>
              </w:rPr>
              <w:t>These witnesses’</w:t>
            </w:r>
            <w:r w:rsidR="007D7EAD">
              <w:rPr>
                <w:rFonts w:ascii="Arial" w:hAnsi="Arial" w:cs="Arial"/>
                <w:sz w:val="24"/>
                <w:szCs w:val="24"/>
                <w:lang w:val="en-US"/>
              </w:rPr>
              <w:t xml:space="preserve"> evidence </w:t>
            </w:r>
            <w:r w:rsidR="007D7EAD">
              <w:rPr>
                <w:rFonts w:ascii="Arial" w:hAnsi="Arial" w:cs="Arial"/>
                <w:snapToGrid w:val="0"/>
                <w:sz w:val="24"/>
              </w:rPr>
              <w:t xml:space="preserve">corroborated each other in material </w:t>
            </w:r>
            <w:r w:rsidR="005809DE">
              <w:rPr>
                <w:rFonts w:ascii="Arial" w:hAnsi="Arial" w:cs="Arial"/>
                <w:snapToGrid w:val="0"/>
                <w:sz w:val="24"/>
              </w:rPr>
              <w:t>respects and</w:t>
            </w:r>
            <w:r w:rsidR="003F64D8">
              <w:rPr>
                <w:rFonts w:ascii="Arial" w:hAnsi="Arial" w:cs="Arial"/>
                <w:snapToGrid w:val="0"/>
                <w:sz w:val="24"/>
              </w:rPr>
              <w:t xml:space="preserve"> was not displaced in cross-</w:t>
            </w:r>
            <w:r w:rsidR="007D7EAD">
              <w:rPr>
                <w:rFonts w:ascii="Arial" w:hAnsi="Arial" w:cs="Arial"/>
                <w:snapToGrid w:val="0"/>
                <w:sz w:val="24"/>
              </w:rPr>
              <w:t xml:space="preserve">examination. </w:t>
            </w:r>
            <w:r w:rsidR="007D7EAD">
              <w:rPr>
                <w:rFonts w:ascii="Arial" w:hAnsi="Arial" w:cs="Arial"/>
                <w:sz w:val="24"/>
                <w:szCs w:val="24"/>
                <w:lang w:val="en-US"/>
              </w:rPr>
              <w:t>In fact</w:t>
            </w:r>
            <w:r w:rsidR="00406ECE">
              <w:rPr>
                <w:rFonts w:ascii="Arial" w:hAnsi="Arial" w:cs="Arial"/>
                <w:sz w:val="24"/>
                <w:szCs w:val="24"/>
                <w:lang w:val="en-US"/>
              </w:rPr>
              <w:t>,</w:t>
            </w:r>
            <w:r w:rsidR="007D7EAD">
              <w:rPr>
                <w:rFonts w:ascii="Arial" w:hAnsi="Arial" w:cs="Arial"/>
                <w:sz w:val="24"/>
                <w:szCs w:val="24"/>
                <w:lang w:val="en-US"/>
              </w:rPr>
              <w:t xml:space="preserve"> the trial court had</w:t>
            </w:r>
            <w:r w:rsidR="007845C8">
              <w:rPr>
                <w:rFonts w:ascii="Arial" w:hAnsi="Arial" w:cs="Arial"/>
                <w:sz w:val="24"/>
                <w:szCs w:val="24"/>
                <w:lang w:val="en-US"/>
              </w:rPr>
              <w:t xml:space="preserve"> given sufficient weight </w:t>
            </w:r>
            <w:r w:rsidR="005809DE">
              <w:rPr>
                <w:rFonts w:ascii="Arial" w:hAnsi="Arial" w:cs="Arial"/>
                <w:sz w:val="24"/>
                <w:szCs w:val="24"/>
                <w:lang w:val="en-US"/>
              </w:rPr>
              <w:t xml:space="preserve">to the evidence </w:t>
            </w:r>
            <w:r w:rsidR="00C00102">
              <w:rPr>
                <w:rFonts w:ascii="Arial" w:hAnsi="Arial" w:cs="Arial"/>
                <w:sz w:val="24"/>
                <w:szCs w:val="24"/>
                <w:lang w:val="en-US"/>
              </w:rPr>
              <w:t xml:space="preserve">before it </w:t>
            </w:r>
            <w:r w:rsidR="007845C8">
              <w:rPr>
                <w:rFonts w:ascii="Arial" w:hAnsi="Arial" w:cs="Arial"/>
                <w:sz w:val="24"/>
                <w:szCs w:val="24"/>
                <w:lang w:val="en-US"/>
              </w:rPr>
              <w:t>in light of various established facts and authoriti</w:t>
            </w:r>
            <w:r w:rsidR="00C00102">
              <w:rPr>
                <w:rFonts w:ascii="Arial" w:hAnsi="Arial" w:cs="Arial"/>
                <w:sz w:val="24"/>
                <w:szCs w:val="24"/>
                <w:lang w:val="en-US"/>
              </w:rPr>
              <w:t>es relied upon as per it</w:t>
            </w:r>
            <w:r w:rsidR="007845C8">
              <w:rPr>
                <w:rFonts w:ascii="Arial" w:hAnsi="Arial" w:cs="Arial"/>
                <w:sz w:val="24"/>
                <w:szCs w:val="24"/>
                <w:lang w:val="en-US"/>
              </w:rPr>
              <w:t>s judgment</w:t>
            </w:r>
            <w:r w:rsidR="00C00102">
              <w:rPr>
                <w:rFonts w:ascii="Arial" w:hAnsi="Arial" w:cs="Arial"/>
                <w:sz w:val="24"/>
                <w:szCs w:val="24"/>
                <w:lang w:val="en-US"/>
              </w:rPr>
              <w:t>s</w:t>
            </w:r>
            <w:r w:rsidR="007845C8">
              <w:rPr>
                <w:rFonts w:ascii="Arial" w:hAnsi="Arial" w:cs="Arial"/>
                <w:sz w:val="24"/>
                <w:szCs w:val="24"/>
                <w:lang w:val="en-US"/>
              </w:rPr>
              <w:t xml:space="preserve"> </w:t>
            </w:r>
            <w:r w:rsidR="005809DE">
              <w:rPr>
                <w:rFonts w:ascii="Arial" w:hAnsi="Arial" w:cs="Arial"/>
                <w:sz w:val="24"/>
                <w:szCs w:val="24"/>
                <w:lang w:val="en-US"/>
              </w:rPr>
              <w:t>on conviction and</w:t>
            </w:r>
            <w:r w:rsidR="007845C8">
              <w:rPr>
                <w:rFonts w:ascii="Arial" w:hAnsi="Arial" w:cs="Arial"/>
                <w:sz w:val="24"/>
                <w:szCs w:val="24"/>
                <w:lang w:val="en-US"/>
              </w:rPr>
              <w:t xml:space="preserve"> </w:t>
            </w:r>
            <w:r w:rsidR="00C95E6F">
              <w:rPr>
                <w:rFonts w:ascii="Arial" w:hAnsi="Arial" w:cs="Arial"/>
                <w:sz w:val="24"/>
                <w:szCs w:val="24"/>
                <w:lang w:val="en-US"/>
              </w:rPr>
              <w:t>sentence.</w:t>
            </w:r>
          </w:p>
          <w:p w:rsidR="0094320C" w:rsidRDefault="0094320C" w:rsidP="00D928F5">
            <w:pPr>
              <w:spacing w:after="0" w:line="360" w:lineRule="auto"/>
              <w:jc w:val="both"/>
              <w:rPr>
                <w:rFonts w:ascii="Arial" w:eastAsia="Calibri" w:hAnsi="Arial" w:cs="Arial"/>
                <w:sz w:val="24"/>
                <w:szCs w:val="24"/>
                <w:lang w:val="en-US"/>
              </w:rPr>
            </w:pPr>
          </w:p>
          <w:p w:rsidR="00796553" w:rsidRDefault="00796553" w:rsidP="00D928F5">
            <w:pPr>
              <w:spacing w:after="0" w:line="360" w:lineRule="auto"/>
              <w:jc w:val="both"/>
              <w:rPr>
                <w:rFonts w:ascii="Arial" w:eastAsia="Calibri" w:hAnsi="Arial" w:cs="Arial"/>
                <w:sz w:val="24"/>
                <w:szCs w:val="24"/>
                <w:lang w:val="en-US"/>
              </w:rPr>
            </w:pPr>
          </w:p>
          <w:p w:rsidR="00DA5628" w:rsidRDefault="00DA5628" w:rsidP="00D928F5">
            <w:pPr>
              <w:spacing w:after="0" w:line="360" w:lineRule="auto"/>
              <w:jc w:val="both"/>
              <w:rPr>
                <w:rFonts w:ascii="Arial" w:eastAsia="Calibri" w:hAnsi="Arial" w:cs="Arial"/>
                <w:sz w:val="24"/>
                <w:szCs w:val="24"/>
                <w:lang w:val="en-US"/>
              </w:rPr>
            </w:pPr>
          </w:p>
          <w:p w:rsidR="0094320C" w:rsidRDefault="0009478E" w:rsidP="00D928F5">
            <w:pPr>
              <w:spacing w:after="0" w:line="360" w:lineRule="auto"/>
              <w:jc w:val="both"/>
              <w:rPr>
                <w:rFonts w:ascii="Arial" w:hAnsi="Arial" w:cs="Arial"/>
                <w:sz w:val="24"/>
                <w:szCs w:val="24"/>
                <w:lang w:val="en-US"/>
              </w:rPr>
            </w:pPr>
            <w:r>
              <w:rPr>
                <w:rFonts w:ascii="Arial" w:eastAsia="Calibri" w:hAnsi="Arial" w:cs="Arial"/>
                <w:sz w:val="24"/>
                <w:szCs w:val="24"/>
                <w:lang w:val="en-US"/>
              </w:rPr>
              <w:lastRenderedPageBreak/>
              <w:t>[17</w:t>
            </w:r>
            <w:r w:rsidR="009D079C">
              <w:rPr>
                <w:rFonts w:ascii="Arial" w:eastAsia="Calibri" w:hAnsi="Arial" w:cs="Arial"/>
                <w:sz w:val="24"/>
                <w:szCs w:val="24"/>
                <w:lang w:val="en-US"/>
              </w:rPr>
              <w:t>]</w:t>
            </w:r>
            <w:r w:rsidR="00F64376">
              <w:rPr>
                <w:rFonts w:ascii="Arial" w:hAnsi="Arial" w:cs="Arial"/>
                <w:sz w:val="24"/>
                <w:szCs w:val="24"/>
              </w:rPr>
              <w:t xml:space="preserve"> </w:t>
            </w:r>
            <w:r w:rsidR="00F64376">
              <w:rPr>
                <w:sz w:val="24"/>
                <w:szCs w:val="24"/>
              </w:rPr>
              <w:tab/>
            </w:r>
            <w:r w:rsidR="005809DE">
              <w:rPr>
                <w:rFonts w:ascii="Arial" w:eastAsia="Calibri" w:hAnsi="Arial" w:cs="Arial"/>
                <w:sz w:val="24"/>
                <w:szCs w:val="24"/>
                <w:lang w:val="en-US"/>
              </w:rPr>
              <w:t>O</w:t>
            </w:r>
            <w:r w:rsidR="00607342">
              <w:rPr>
                <w:rFonts w:ascii="Arial" w:eastAsia="Calibri" w:hAnsi="Arial" w:cs="Arial"/>
                <w:sz w:val="24"/>
                <w:szCs w:val="24"/>
                <w:lang w:val="en-US"/>
              </w:rPr>
              <w:t xml:space="preserve">n </w:t>
            </w:r>
            <w:r>
              <w:rPr>
                <w:rFonts w:ascii="Arial" w:eastAsia="Calibri" w:hAnsi="Arial" w:cs="Arial"/>
                <w:sz w:val="24"/>
                <w:szCs w:val="24"/>
                <w:lang w:val="en-US"/>
              </w:rPr>
              <w:t>grounds 6 and 7</w:t>
            </w:r>
            <w:r w:rsidR="0005670E">
              <w:rPr>
                <w:rFonts w:ascii="Arial" w:eastAsia="Calibri" w:hAnsi="Arial" w:cs="Arial"/>
                <w:sz w:val="24"/>
                <w:szCs w:val="24"/>
                <w:lang w:val="en-US"/>
              </w:rPr>
              <w:t>,</w:t>
            </w:r>
            <w:r>
              <w:rPr>
                <w:rFonts w:ascii="Arial" w:eastAsia="Calibri" w:hAnsi="Arial" w:cs="Arial"/>
                <w:sz w:val="24"/>
                <w:szCs w:val="24"/>
                <w:lang w:val="en-US"/>
              </w:rPr>
              <w:t xml:space="preserve"> applicant argued</w:t>
            </w:r>
            <w:r w:rsidR="00607342">
              <w:rPr>
                <w:rFonts w:ascii="Arial" w:eastAsia="Calibri" w:hAnsi="Arial" w:cs="Arial"/>
                <w:sz w:val="24"/>
                <w:szCs w:val="24"/>
                <w:lang w:val="en-US"/>
              </w:rPr>
              <w:t xml:space="preserve"> that the court erred in law or fact in applying the doctrine of common purpose by imputing the acts of unknown</w:t>
            </w:r>
            <w:r>
              <w:rPr>
                <w:rFonts w:ascii="Arial" w:eastAsia="Calibri" w:hAnsi="Arial" w:cs="Arial"/>
                <w:sz w:val="24"/>
                <w:szCs w:val="24"/>
                <w:lang w:val="en-US"/>
              </w:rPr>
              <w:t xml:space="preserve"> individuals to the applicant</w:t>
            </w:r>
            <w:r w:rsidR="00607342">
              <w:rPr>
                <w:rFonts w:ascii="Arial" w:eastAsia="Calibri" w:hAnsi="Arial" w:cs="Arial"/>
                <w:sz w:val="24"/>
                <w:szCs w:val="24"/>
                <w:lang w:val="en-US"/>
              </w:rPr>
              <w:t xml:space="preserve"> merely </w:t>
            </w:r>
            <w:r>
              <w:rPr>
                <w:rFonts w:ascii="Arial" w:eastAsia="Calibri" w:hAnsi="Arial" w:cs="Arial"/>
                <w:sz w:val="24"/>
                <w:szCs w:val="24"/>
                <w:lang w:val="en-US"/>
              </w:rPr>
              <w:t xml:space="preserve">by </w:t>
            </w:r>
            <w:r w:rsidR="00607342">
              <w:rPr>
                <w:rFonts w:ascii="Arial" w:eastAsia="Calibri" w:hAnsi="Arial" w:cs="Arial"/>
                <w:sz w:val="24"/>
                <w:szCs w:val="24"/>
                <w:lang w:val="en-US"/>
              </w:rPr>
              <w:t>being at the scene</w:t>
            </w:r>
            <w:r>
              <w:rPr>
                <w:rFonts w:ascii="Arial" w:eastAsia="Calibri" w:hAnsi="Arial" w:cs="Arial"/>
                <w:sz w:val="24"/>
                <w:szCs w:val="24"/>
                <w:lang w:val="en-US"/>
              </w:rPr>
              <w:t xml:space="preserve">. In this regard the requirements for common purpose were discussed in detail in </w:t>
            </w:r>
            <w:r w:rsidRPr="0009478E">
              <w:rPr>
                <w:rFonts w:ascii="Arial" w:eastAsia="Calibri" w:hAnsi="Arial" w:cs="Arial"/>
                <w:i/>
                <w:sz w:val="24"/>
                <w:szCs w:val="24"/>
                <w:lang w:val="en-US"/>
              </w:rPr>
              <w:t>S v Gurirab</w:t>
            </w:r>
            <w:r>
              <w:rPr>
                <w:rFonts w:ascii="Arial" w:eastAsia="Calibri" w:hAnsi="Arial" w:cs="Arial"/>
                <w:sz w:val="24"/>
                <w:szCs w:val="24"/>
                <w:lang w:val="en-US"/>
              </w:rPr>
              <w:t xml:space="preserve"> and </w:t>
            </w:r>
            <w:r w:rsidR="00F4559E">
              <w:rPr>
                <w:rFonts w:ascii="Arial" w:eastAsia="Calibri" w:hAnsi="Arial" w:cs="Arial"/>
                <w:sz w:val="24"/>
                <w:szCs w:val="24"/>
                <w:lang w:val="en-US"/>
              </w:rPr>
              <w:t xml:space="preserve">Others 2008 (1) NR 316 (SC) </w:t>
            </w:r>
            <w:r w:rsidR="00CC03BA">
              <w:rPr>
                <w:rFonts w:ascii="Arial" w:eastAsia="Calibri" w:hAnsi="Arial" w:cs="Arial"/>
                <w:sz w:val="24"/>
                <w:szCs w:val="24"/>
                <w:lang w:val="en-US"/>
              </w:rPr>
              <w:t>at 322</w:t>
            </w:r>
            <w:r>
              <w:rPr>
                <w:rFonts w:ascii="Arial" w:eastAsia="Calibri" w:hAnsi="Arial" w:cs="Arial"/>
                <w:sz w:val="24"/>
                <w:szCs w:val="24"/>
                <w:lang w:val="en-US"/>
              </w:rPr>
              <w:t xml:space="preserve">. The applicant on his own admissions and the </w:t>
            </w:r>
            <w:r w:rsidR="000E2011">
              <w:rPr>
                <w:rFonts w:ascii="Arial" w:eastAsia="Calibri" w:hAnsi="Arial" w:cs="Arial"/>
                <w:sz w:val="24"/>
                <w:szCs w:val="24"/>
                <w:lang w:val="en-US"/>
              </w:rPr>
              <w:t xml:space="preserve">evidence of the MTC printouts and DNA found on the cigarette butts proved that he was at the scene where the deceased was killed. The applicant was not just at the scene, but </w:t>
            </w:r>
            <w:r w:rsidR="00C95E6F">
              <w:rPr>
                <w:rFonts w:ascii="Arial" w:eastAsia="Arial" w:hAnsi="Arial" w:cs="Arial"/>
                <w:sz w:val="24"/>
                <w:szCs w:val="24"/>
                <w:lang w:val="en-US"/>
              </w:rPr>
              <w:t xml:space="preserve">was </w:t>
            </w:r>
            <w:r w:rsidR="00BA3C09">
              <w:rPr>
                <w:rFonts w:ascii="Arial" w:eastAsia="Arial" w:hAnsi="Arial" w:cs="Arial"/>
                <w:sz w:val="24"/>
                <w:szCs w:val="24"/>
                <w:lang w:val="en-US"/>
              </w:rPr>
              <w:t xml:space="preserve">involved </w:t>
            </w:r>
            <w:r w:rsidR="009D079C">
              <w:rPr>
                <w:rFonts w:ascii="Arial" w:eastAsia="Arial" w:hAnsi="Arial" w:cs="Arial"/>
                <w:sz w:val="24"/>
                <w:szCs w:val="24"/>
                <w:lang w:val="en-US"/>
              </w:rPr>
              <w:t>in this case right from the planning stage</w:t>
            </w:r>
            <w:r w:rsidR="000E2011">
              <w:rPr>
                <w:rFonts w:ascii="Arial" w:eastAsia="Arial" w:hAnsi="Arial" w:cs="Arial"/>
                <w:sz w:val="24"/>
                <w:szCs w:val="24"/>
                <w:lang w:val="en-US"/>
              </w:rPr>
              <w:t xml:space="preserve"> and</w:t>
            </w:r>
            <w:r w:rsidR="000E2011">
              <w:rPr>
                <w:rFonts w:ascii="Arial" w:eastAsia="Calibri" w:hAnsi="Arial" w:cs="Arial"/>
                <w:sz w:val="24"/>
                <w:szCs w:val="24"/>
                <w:lang w:val="en-US"/>
              </w:rPr>
              <w:t xml:space="preserve"> furtherance of the plan</w:t>
            </w:r>
            <w:r w:rsidR="009D079C">
              <w:rPr>
                <w:rFonts w:ascii="Arial" w:eastAsia="Arial" w:hAnsi="Arial" w:cs="Arial"/>
                <w:sz w:val="24"/>
                <w:szCs w:val="24"/>
                <w:lang w:val="en-US"/>
              </w:rPr>
              <w:t xml:space="preserve">. </w:t>
            </w:r>
            <w:r w:rsidR="000E2011">
              <w:rPr>
                <w:rFonts w:ascii="Arial" w:eastAsia="Arial" w:hAnsi="Arial" w:cs="Arial"/>
                <w:sz w:val="24"/>
                <w:szCs w:val="24"/>
                <w:lang w:val="en-US"/>
              </w:rPr>
              <w:t>He acted</w:t>
            </w:r>
            <w:r w:rsidR="009D079C">
              <w:rPr>
                <w:rFonts w:ascii="Arial" w:eastAsia="Arial" w:hAnsi="Arial" w:cs="Arial"/>
                <w:sz w:val="24"/>
                <w:szCs w:val="24"/>
                <w:lang w:val="en-US"/>
              </w:rPr>
              <w:t xml:space="preserve"> a</w:t>
            </w:r>
            <w:r w:rsidR="00472653">
              <w:rPr>
                <w:rFonts w:ascii="Arial" w:eastAsia="Arial" w:hAnsi="Arial" w:cs="Arial"/>
                <w:sz w:val="24"/>
                <w:szCs w:val="24"/>
                <w:lang w:val="en-US"/>
              </w:rPr>
              <w:t>s a</w:t>
            </w:r>
            <w:r w:rsidR="009D079C">
              <w:rPr>
                <w:rFonts w:ascii="Arial" w:eastAsia="Arial" w:hAnsi="Arial" w:cs="Arial"/>
                <w:sz w:val="24"/>
                <w:szCs w:val="24"/>
                <w:lang w:val="en-US"/>
              </w:rPr>
              <w:t xml:space="preserve"> mediator bet</w:t>
            </w:r>
            <w:r w:rsidR="001365C4">
              <w:rPr>
                <w:rFonts w:ascii="Arial" w:eastAsia="Arial" w:hAnsi="Arial" w:cs="Arial"/>
                <w:sz w:val="24"/>
                <w:szCs w:val="24"/>
                <w:lang w:val="en-US"/>
              </w:rPr>
              <w:t>ween his co-accused number 1,</w:t>
            </w:r>
            <w:r w:rsidR="009D079C">
              <w:rPr>
                <w:rFonts w:ascii="Arial" w:eastAsia="Arial" w:hAnsi="Arial" w:cs="Arial"/>
                <w:sz w:val="24"/>
                <w:szCs w:val="24"/>
                <w:lang w:val="en-US"/>
              </w:rPr>
              <w:t xml:space="preserve"> </w:t>
            </w:r>
            <w:r w:rsidR="001365C4">
              <w:rPr>
                <w:rFonts w:ascii="Arial" w:eastAsia="Arial" w:hAnsi="Arial" w:cs="Arial"/>
                <w:sz w:val="24"/>
                <w:szCs w:val="24"/>
                <w:lang w:val="en-US"/>
              </w:rPr>
              <w:t>5 and the</w:t>
            </w:r>
            <w:r w:rsidR="009D079C">
              <w:rPr>
                <w:rFonts w:ascii="Arial" w:eastAsia="Arial" w:hAnsi="Arial" w:cs="Arial"/>
                <w:sz w:val="24"/>
                <w:szCs w:val="24"/>
                <w:lang w:val="en-US"/>
              </w:rPr>
              <w:t xml:space="preserve"> killer</w:t>
            </w:r>
            <w:r w:rsidR="001365C4">
              <w:rPr>
                <w:rFonts w:ascii="Arial" w:eastAsia="Arial" w:hAnsi="Arial" w:cs="Arial"/>
                <w:sz w:val="24"/>
                <w:szCs w:val="24"/>
                <w:lang w:val="en-US"/>
              </w:rPr>
              <w:t>/s</w:t>
            </w:r>
            <w:r w:rsidR="009D079C">
              <w:rPr>
                <w:rFonts w:ascii="Arial" w:eastAsia="Arial" w:hAnsi="Arial" w:cs="Arial"/>
                <w:sz w:val="24"/>
                <w:szCs w:val="24"/>
                <w:lang w:val="en-US"/>
              </w:rPr>
              <w:t>. He even received</w:t>
            </w:r>
            <w:r w:rsidR="00BA3C09">
              <w:rPr>
                <w:rFonts w:ascii="Arial" w:eastAsia="Arial" w:hAnsi="Arial" w:cs="Arial"/>
                <w:sz w:val="24"/>
                <w:szCs w:val="24"/>
                <w:lang w:val="en-US"/>
              </w:rPr>
              <w:t xml:space="preserve"> money </w:t>
            </w:r>
            <w:r w:rsidR="000E2011">
              <w:rPr>
                <w:rFonts w:ascii="Arial" w:eastAsia="Arial" w:hAnsi="Arial" w:cs="Arial"/>
                <w:sz w:val="24"/>
                <w:szCs w:val="24"/>
                <w:lang w:val="en-US"/>
              </w:rPr>
              <w:t>to have the deceased killed. From his statement</w:t>
            </w:r>
            <w:r w:rsidR="00472653">
              <w:rPr>
                <w:rFonts w:ascii="Arial" w:eastAsia="Arial" w:hAnsi="Arial" w:cs="Arial"/>
                <w:sz w:val="24"/>
                <w:szCs w:val="24"/>
                <w:lang w:val="en-US"/>
              </w:rPr>
              <w:t>,</w:t>
            </w:r>
            <w:r w:rsidR="000E2011">
              <w:rPr>
                <w:rFonts w:ascii="Arial" w:eastAsia="Arial" w:hAnsi="Arial" w:cs="Arial"/>
                <w:sz w:val="24"/>
                <w:szCs w:val="24"/>
                <w:lang w:val="en-US"/>
              </w:rPr>
              <w:t xml:space="preserve"> exhibit R</w:t>
            </w:r>
            <w:r w:rsidR="00472653">
              <w:rPr>
                <w:rFonts w:ascii="Arial" w:eastAsia="Arial" w:hAnsi="Arial" w:cs="Arial"/>
                <w:sz w:val="24"/>
                <w:szCs w:val="24"/>
                <w:lang w:val="en-US"/>
              </w:rPr>
              <w:t>,</w:t>
            </w:r>
            <w:r w:rsidR="000E2011">
              <w:rPr>
                <w:rFonts w:ascii="Arial" w:eastAsia="Arial" w:hAnsi="Arial" w:cs="Arial"/>
                <w:sz w:val="24"/>
                <w:szCs w:val="24"/>
                <w:lang w:val="en-US"/>
              </w:rPr>
              <w:t xml:space="preserve"> applicant knew of a plan to kill the deceased. He received payment </w:t>
            </w:r>
            <w:r w:rsidR="004D5809">
              <w:rPr>
                <w:rFonts w:ascii="Arial" w:eastAsia="Arial" w:hAnsi="Arial" w:cs="Arial"/>
                <w:sz w:val="24"/>
                <w:szCs w:val="24"/>
                <w:lang w:val="en-US"/>
              </w:rPr>
              <w:t>on</w:t>
            </w:r>
            <w:r w:rsidR="009D079C">
              <w:rPr>
                <w:rFonts w:ascii="Arial" w:eastAsia="Arial" w:hAnsi="Arial" w:cs="Arial"/>
                <w:sz w:val="24"/>
                <w:szCs w:val="24"/>
                <w:lang w:val="en-US"/>
              </w:rPr>
              <w:t xml:space="preserve"> behalf </w:t>
            </w:r>
            <w:r w:rsidR="004D5809">
              <w:rPr>
                <w:rFonts w:ascii="Arial" w:eastAsia="Arial" w:hAnsi="Arial" w:cs="Arial"/>
                <w:sz w:val="24"/>
                <w:szCs w:val="24"/>
                <w:lang w:val="en-US"/>
              </w:rPr>
              <w:t>of the killers</w:t>
            </w:r>
            <w:r w:rsidR="000E2011">
              <w:rPr>
                <w:rFonts w:ascii="Arial" w:eastAsia="Arial" w:hAnsi="Arial" w:cs="Arial"/>
                <w:sz w:val="24"/>
                <w:szCs w:val="24"/>
                <w:lang w:val="en-US"/>
              </w:rPr>
              <w:t xml:space="preserve"> and accepted the </w:t>
            </w:r>
            <w:r w:rsidR="00813065">
              <w:rPr>
                <w:rFonts w:ascii="Arial" w:eastAsia="Arial" w:hAnsi="Arial" w:cs="Arial"/>
                <w:sz w:val="24"/>
                <w:szCs w:val="24"/>
                <w:lang w:val="en-US"/>
              </w:rPr>
              <w:t>payment to kill the deceased</w:t>
            </w:r>
            <w:r w:rsidR="004D5809">
              <w:rPr>
                <w:rFonts w:ascii="Arial" w:eastAsia="Arial" w:hAnsi="Arial" w:cs="Arial"/>
                <w:sz w:val="24"/>
                <w:szCs w:val="24"/>
                <w:lang w:val="en-US"/>
              </w:rPr>
              <w:t xml:space="preserve"> </w:t>
            </w:r>
            <w:r w:rsidR="00BA3C09">
              <w:rPr>
                <w:rFonts w:ascii="Arial" w:eastAsia="Arial" w:hAnsi="Arial" w:cs="Arial"/>
                <w:sz w:val="24"/>
                <w:szCs w:val="24"/>
                <w:lang w:val="en-US"/>
              </w:rPr>
              <w:t xml:space="preserve">including allowing his cell phone to be used. </w:t>
            </w:r>
            <w:r w:rsidR="00E62120">
              <w:rPr>
                <w:rFonts w:ascii="Arial" w:hAnsi="Arial" w:cs="Arial"/>
                <w:sz w:val="24"/>
                <w:szCs w:val="24"/>
                <w:lang w:val="en-US"/>
              </w:rPr>
              <w:t>He fully participat</w:t>
            </w:r>
            <w:r w:rsidR="00472653">
              <w:rPr>
                <w:rFonts w:ascii="Arial" w:hAnsi="Arial" w:cs="Arial"/>
                <w:sz w:val="24"/>
                <w:szCs w:val="24"/>
                <w:lang w:val="en-US"/>
              </w:rPr>
              <w:t xml:space="preserve">ed in </w:t>
            </w:r>
            <w:r w:rsidR="00813065">
              <w:rPr>
                <w:rFonts w:ascii="Arial" w:hAnsi="Arial" w:cs="Arial"/>
                <w:sz w:val="24"/>
                <w:szCs w:val="24"/>
                <w:lang w:val="en-US"/>
              </w:rPr>
              <w:t>luring the deceased to</w:t>
            </w:r>
            <w:r w:rsidR="00E62120">
              <w:rPr>
                <w:rFonts w:ascii="Arial" w:hAnsi="Arial" w:cs="Arial"/>
                <w:sz w:val="24"/>
                <w:szCs w:val="24"/>
                <w:lang w:val="en-US"/>
              </w:rPr>
              <w:t xml:space="preserve"> a</w:t>
            </w:r>
            <w:r w:rsidR="00C95E6F">
              <w:rPr>
                <w:rFonts w:ascii="Arial" w:hAnsi="Arial" w:cs="Arial"/>
                <w:sz w:val="24"/>
                <w:szCs w:val="24"/>
                <w:lang w:val="en-US"/>
              </w:rPr>
              <w:t xml:space="preserve"> secluded</w:t>
            </w:r>
            <w:r w:rsidR="00E62120">
              <w:rPr>
                <w:rFonts w:ascii="Arial" w:hAnsi="Arial" w:cs="Arial"/>
                <w:sz w:val="24"/>
                <w:szCs w:val="24"/>
                <w:lang w:val="en-US"/>
              </w:rPr>
              <w:t xml:space="preserve"> place and then </w:t>
            </w:r>
            <w:r w:rsidR="009835CB">
              <w:rPr>
                <w:rFonts w:ascii="Arial" w:hAnsi="Arial" w:cs="Arial"/>
                <w:sz w:val="24"/>
                <w:szCs w:val="24"/>
                <w:lang w:val="en-US"/>
              </w:rPr>
              <w:t>according to his testimony</w:t>
            </w:r>
            <w:r w:rsidR="0005670E">
              <w:rPr>
                <w:rFonts w:ascii="Arial" w:hAnsi="Arial" w:cs="Arial"/>
                <w:sz w:val="24"/>
                <w:szCs w:val="24"/>
                <w:lang w:val="en-US"/>
              </w:rPr>
              <w:t>,</w:t>
            </w:r>
            <w:r w:rsidR="009835CB">
              <w:rPr>
                <w:rFonts w:ascii="Arial" w:hAnsi="Arial" w:cs="Arial"/>
                <w:sz w:val="24"/>
                <w:szCs w:val="24"/>
                <w:lang w:val="en-US"/>
              </w:rPr>
              <w:t xml:space="preserve"> </w:t>
            </w:r>
            <w:r w:rsidR="00E62120">
              <w:rPr>
                <w:rFonts w:ascii="Arial" w:hAnsi="Arial" w:cs="Arial"/>
                <w:sz w:val="24"/>
                <w:szCs w:val="24"/>
                <w:lang w:val="en-US"/>
              </w:rPr>
              <w:t xml:space="preserve">watched the deceased being killed. </w:t>
            </w:r>
            <w:r w:rsidR="00813065">
              <w:rPr>
                <w:rFonts w:ascii="Arial" w:hAnsi="Arial" w:cs="Arial"/>
                <w:sz w:val="24"/>
                <w:szCs w:val="24"/>
                <w:lang w:val="en-US"/>
              </w:rPr>
              <w:t>By so doing</w:t>
            </w:r>
            <w:r w:rsidR="00472653">
              <w:rPr>
                <w:rFonts w:ascii="Arial" w:hAnsi="Arial" w:cs="Arial"/>
                <w:sz w:val="24"/>
                <w:szCs w:val="24"/>
                <w:lang w:val="en-US"/>
              </w:rPr>
              <w:t>,</w:t>
            </w:r>
            <w:r w:rsidR="00813065">
              <w:rPr>
                <w:rFonts w:ascii="Arial" w:hAnsi="Arial" w:cs="Arial"/>
                <w:sz w:val="24"/>
                <w:szCs w:val="24"/>
                <w:lang w:val="en-US"/>
              </w:rPr>
              <w:t xml:space="preserve"> the applicant ought to have foreseen the possibility of the deceased being killed. </w:t>
            </w:r>
            <w:r w:rsidR="009835CB">
              <w:rPr>
                <w:rFonts w:ascii="Arial" w:eastAsia="Arial" w:hAnsi="Arial" w:cs="Arial"/>
                <w:sz w:val="24"/>
                <w:szCs w:val="24"/>
                <w:lang w:val="en-US"/>
              </w:rPr>
              <w:t>It matters not whether applicant stoned</w:t>
            </w:r>
            <w:r w:rsidR="004D5809">
              <w:rPr>
                <w:rFonts w:ascii="Arial" w:eastAsia="Arial" w:hAnsi="Arial" w:cs="Arial"/>
                <w:sz w:val="24"/>
                <w:szCs w:val="24"/>
                <w:lang w:val="en-US"/>
              </w:rPr>
              <w:t xml:space="preserve"> the deceased</w:t>
            </w:r>
            <w:r w:rsidR="00813065">
              <w:rPr>
                <w:rFonts w:ascii="Arial" w:eastAsia="Arial" w:hAnsi="Arial" w:cs="Arial"/>
                <w:sz w:val="24"/>
                <w:szCs w:val="24"/>
                <w:lang w:val="en-US"/>
              </w:rPr>
              <w:t xml:space="preserve"> or not</w:t>
            </w:r>
            <w:r w:rsidR="00472653">
              <w:rPr>
                <w:rFonts w:ascii="Arial" w:eastAsia="Arial" w:hAnsi="Arial" w:cs="Arial"/>
                <w:sz w:val="24"/>
                <w:szCs w:val="24"/>
                <w:lang w:val="en-US"/>
              </w:rPr>
              <w:t>,</w:t>
            </w:r>
            <w:r w:rsidR="003F64D8">
              <w:rPr>
                <w:rFonts w:ascii="Arial" w:eastAsia="Arial" w:hAnsi="Arial" w:cs="Arial"/>
                <w:sz w:val="24"/>
                <w:szCs w:val="24"/>
                <w:lang w:val="en-US"/>
              </w:rPr>
              <w:t xml:space="preserve"> the conduct of his co-</w:t>
            </w:r>
            <w:r w:rsidR="00813065">
              <w:rPr>
                <w:rFonts w:ascii="Arial" w:eastAsia="Arial" w:hAnsi="Arial" w:cs="Arial"/>
                <w:sz w:val="24"/>
                <w:szCs w:val="24"/>
                <w:lang w:val="en-US"/>
              </w:rPr>
              <w:t>accused is imputed to him and that does not exonerate him.</w:t>
            </w:r>
            <w:r w:rsidR="0094320C">
              <w:rPr>
                <w:rFonts w:ascii="Arial" w:eastAsia="Arial" w:hAnsi="Arial" w:cs="Arial"/>
                <w:sz w:val="24"/>
                <w:szCs w:val="24"/>
                <w:lang w:val="en-US"/>
              </w:rPr>
              <w:t xml:space="preserve"> </w:t>
            </w:r>
            <w:r w:rsidR="00472653">
              <w:rPr>
                <w:rFonts w:ascii="Arial" w:eastAsia="Arial" w:hAnsi="Arial" w:cs="Arial"/>
                <w:sz w:val="24"/>
                <w:szCs w:val="24"/>
                <w:lang w:val="en-US"/>
              </w:rPr>
              <w:t xml:space="preserve">Counsel for the applicant </w:t>
            </w:r>
            <w:r w:rsidR="00CB43EF">
              <w:rPr>
                <w:rFonts w:ascii="Arial" w:eastAsia="Arial" w:hAnsi="Arial" w:cs="Arial"/>
                <w:sz w:val="24"/>
                <w:szCs w:val="24"/>
                <w:lang w:val="en-US"/>
              </w:rPr>
              <w:t xml:space="preserve">also </w:t>
            </w:r>
            <w:r w:rsidR="00472653">
              <w:rPr>
                <w:rFonts w:ascii="Arial" w:eastAsia="Arial" w:hAnsi="Arial" w:cs="Arial"/>
                <w:sz w:val="24"/>
                <w:szCs w:val="24"/>
                <w:lang w:val="en-US"/>
              </w:rPr>
              <w:t>made reference to</w:t>
            </w:r>
            <w:r w:rsidR="00DE56AC">
              <w:rPr>
                <w:rFonts w:ascii="Arial" w:eastAsia="Arial" w:hAnsi="Arial" w:cs="Arial"/>
                <w:sz w:val="24"/>
                <w:szCs w:val="24"/>
                <w:lang w:val="en-US"/>
              </w:rPr>
              <w:t xml:space="preserve"> </w:t>
            </w:r>
            <w:r w:rsidR="00DE56AC" w:rsidRPr="00796553">
              <w:rPr>
                <w:rFonts w:ascii="Arial" w:eastAsia="Arial" w:hAnsi="Arial" w:cs="Arial"/>
                <w:i/>
                <w:sz w:val="24"/>
                <w:szCs w:val="24"/>
                <w:lang w:val="en-US"/>
              </w:rPr>
              <w:t>S v Madisia</w:t>
            </w:r>
            <w:r w:rsidR="00DE56AC">
              <w:rPr>
                <w:rStyle w:val="FootnoteReference"/>
                <w:rFonts w:ascii="Arial" w:eastAsia="Arial" w:hAnsi="Arial" w:cs="Arial"/>
                <w:sz w:val="24"/>
                <w:szCs w:val="24"/>
                <w:lang w:val="en-US"/>
              </w:rPr>
              <w:footnoteReference w:id="4"/>
            </w:r>
            <w:r w:rsidR="00DE56AC">
              <w:rPr>
                <w:rFonts w:ascii="Arial" w:eastAsia="Arial" w:hAnsi="Arial" w:cs="Arial"/>
                <w:sz w:val="24"/>
                <w:szCs w:val="24"/>
                <w:lang w:val="en-US"/>
              </w:rPr>
              <w:t xml:space="preserve"> </w:t>
            </w:r>
            <w:r w:rsidR="00472653">
              <w:rPr>
                <w:rFonts w:ascii="Arial" w:eastAsia="Arial" w:hAnsi="Arial" w:cs="Arial"/>
                <w:sz w:val="24"/>
                <w:szCs w:val="24"/>
                <w:lang w:val="en-US"/>
              </w:rPr>
              <w:t xml:space="preserve">where the accused was acquitted </w:t>
            </w:r>
            <w:r w:rsidR="00CB43EF">
              <w:rPr>
                <w:rFonts w:ascii="Arial" w:eastAsia="Arial" w:hAnsi="Arial" w:cs="Arial"/>
                <w:sz w:val="24"/>
                <w:szCs w:val="24"/>
                <w:lang w:val="en-US"/>
              </w:rPr>
              <w:t xml:space="preserve">on a murder charge </w:t>
            </w:r>
            <w:r w:rsidR="00472653">
              <w:rPr>
                <w:rFonts w:ascii="Arial" w:eastAsia="Arial" w:hAnsi="Arial" w:cs="Arial"/>
                <w:sz w:val="24"/>
                <w:szCs w:val="24"/>
                <w:lang w:val="en-US"/>
              </w:rPr>
              <w:t>despite the admissions made by the accused</w:t>
            </w:r>
            <w:r w:rsidR="00CB43EF">
              <w:rPr>
                <w:rFonts w:ascii="Arial" w:eastAsia="Arial" w:hAnsi="Arial" w:cs="Arial"/>
                <w:sz w:val="24"/>
                <w:szCs w:val="24"/>
                <w:lang w:val="en-US"/>
              </w:rPr>
              <w:t xml:space="preserve"> person. I agree with the finding of that</w:t>
            </w:r>
            <w:r w:rsidR="00472653">
              <w:rPr>
                <w:rFonts w:ascii="Arial" w:eastAsia="Arial" w:hAnsi="Arial" w:cs="Arial"/>
                <w:sz w:val="24"/>
                <w:szCs w:val="24"/>
                <w:lang w:val="en-US"/>
              </w:rPr>
              <w:t xml:space="preserve"> Court</w:t>
            </w:r>
            <w:r w:rsidR="00CB43EF">
              <w:rPr>
                <w:rFonts w:ascii="Arial" w:eastAsia="Arial" w:hAnsi="Arial" w:cs="Arial"/>
                <w:sz w:val="24"/>
                <w:szCs w:val="24"/>
                <w:lang w:val="en-US"/>
              </w:rPr>
              <w:t xml:space="preserve"> in </w:t>
            </w:r>
            <w:r w:rsidR="00472653">
              <w:rPr>
                <w:rFonts w:ascii="Arial" w:eastAsia="Arial" w:hAnsi="Arial" w:cs="Arial"/>
                <w:sz w:val="24"/>
                <w:szCs w:val="24"/>
                <w:lang w:val="en-US"/>
              </w:rPr>
              <w:t>that there was no other acceptable and reliable evidence apart from her own admissions. However I find Mad</w:t>
            </w:r>
            <w:r w:rsidR="00CB43EF">
              <w:rPr>
                <w:rFonts w:ascii="Arial" w:eastAsia="Arial" w:hAnsi="Arial" w:cs="Arial"/>
                <w:sz w:val="24"/>
                <w:szCs w:val="24"/>
                <w:lang w:val="en-US"/>
              </w:rPr>
              <w:t>i</w:t>
            </w:r>
            <w:r w:rsidR="00472653">
              <w:rPr>
                <w:rFonts w:ascii="Arial" w:eastAsia="Arial" w:hAnsi="Arial" w:cs="Arial"/>
                <w:sz w:val="24"/>
                <w:szCs w:val="24"/>
                <w:lang w:val="en-US"/>
              </w:rPr>
              <w:t xml:space="preserve">sia’s case </w:t>
            </w:r>
            <w:r w:rsidR="00DE56AC">
              <w:rPr>
                <w:rFonts w:ascii="Arial" w:eastAsia="Arial" w:hAnsi="Arial" w:cs="Arial"/>
                <w:sz w:val="24"/>
                <w:szCs w:val="24"/>
                <w:lang w:val="en-US"/>
              </w:rPr>
              <w:t xml:space="preserve">distinguishable from </w:t>
            </w:r>
            <w:r w:rsidR="00813065">
              <w:rPr>
                <w:rFonts w:ascii="Arial" w:eastAsia="Arial" w:hAnsi="Arial" w:cs="Arial"/>
                <w:sz w:val="24"/>
                <w:szCs w:val="24"/>
                <w:lang w:val="en-US"/>
              </w:rPr>
              <w:t>the fact</w:t>
            </w:r>
            <w:r w:rsidR="003F64D8">
              <w:rPr>
                <w:rFonts w:ascii="Arial" w:eastAsia="Arial" w:hAnsi="Arial" w:cs="Arial"/>
                <w:sz w:val="24"/>
                <w:szCs w:val="24"/>
                <w:lang w:val="en-US"/>
              </w:rPr>
              <w:t>s</w:t>
            </w:r>
            <w:r w:rsidR="00813065">
              <w:rPr>
                <w:rFonts w:ascii="Arial" w:eastAsia="Arial" w:hAnsi="Arial" w:cs="Arial"/>
                <w:sz w:val="24"/>
                <w:szCs w:val="24"/>
                <w:lang w:val="en-US"/>
              </w:rPr>
              <w:t xml:space="preserve"> of</w:t>
            </w:r>
            <w:r w:rsidR="00CB43EF">
              <w:rPr>
                <w:rFonts w:ascii="Arial" w:eastAsia="Arial" w:hAnsi="Arial" w:cs="Arial"/>
                <w:sz w:val="24"/>
                <w:szCs w:val="24"/>
                <w:lang w:val="en-US"/>
              </w:rPr>
              <w:t xml:space="preserve"> this case. The state</w:t>
            </w:r>
            <w:r w:rsidR="00813065">
              <w:rPr>
                <w:rFonts w:ascii="Arial" w:eastAsia="Arial" w:hAnsi="Arial" w:cs="Arial"/>
                <w:sz w:val="24"/>
                <w:szCs w:val="24"/>
                <w:lang w:val="en-US"/>
              </w:rPr>
              <w:t xml:space="preserve"> </w:t>
            </w:r>
            <w:r w:rsidR="00CB43EF">
              <w:rPr>
                <w:rFonts w:ascii="Arial" w:eastAsia="Arial" w:hAnsi="Arial" w:cs="Arial"/>
                <w:sz w:val="24"/>
                <w:szCs w:val="24"/>
                <w:lang w:val="en-US"/>
              </w:rPr>
              <w:t xml:space="preserve">in the instant matter led evidence that </w:t>
            </w:r>
            <w:r w:rsidR="00813065">
              <w:rPr>
                <w:rFonts w:ascii="Arial" w:eastAsia="Arial" w:hAnsi="Arial" w:cs="Arial"/>
                <w:sz w:val="24"/>
                <w:szCs w:val="24"/>
                <w:lang w:val="en-US"/>
              </w:rPr>
              <w:t>satisfies</w:t>
            </w:r>
            <w:r w:rsidR="00DE56AC">
              <w:rPr>
                <w:rFonts w:ascii="Arial" w:eastAsia="Arial" w:hAnsi="Arial" w:cs="Arial"/>
                <w:sz w:val="24"/>
                <w:szCs w:val="24"/>
                <w:lang w:val="en-US"/>
              </w:rPr>
              <w:t xml:space="preserve"> the cardinal </w:t>
            </w:r>
            <w:r w:rsidR="001D7D6F">
              <w:rPr>
                <w:rFonts w:ascii="Arial" w:eastAsia="Arial" w:hAnsi="Arial" w:cs="Arial"/>
                <w:sz w:val="24"/>
                <w:szCs w:val="24"/>
                <w:lang w:val="en-US"/>
              </w:rPr>
              <w:t>rule</w:t>
            </w:r>
            <w:r w:rsidR="00DE56AC">
              <w:rPr>
                <w:rFonts w:ascii="Arial" w:eastAsia="Arial" w:hAnsi="Arial" w:cs="Arial"/>
                <w:sz w:val="24"/>
                <w:szCs w:val="24"/>
                <w:lang w:val="en-US"/>
              </w:rPr>
              <w:t xml:space="preserve"> of logic</w:t>
            </w:r>
            <w:r w:rsidR="001D7D6F">
              <w:rPr>
                <w:rFonts w:ascii="Arial" w:eastAsia="Arial" w:hAnsi="Arial" w:cs="Arial"/>
                <w:sz w:val="24"/>
                <w:szCs w:val="24"/>
                <w:lang w:val="en-US"/>
              </w:rPr>
              <w:t xml:space="preserve"> highlighted on page 27 paragraph 86 of the judgment on merits and </w:t>
            </w:r>
            <w:r w:rsidR="00813065">
              <w:rPr>
                <w:rFonts w:ascii="Arial" w:eastAsia="Arial" w:hAnsi="Arial" w:cs="Arial"/>
                <w:sz w:val="24"/>
                <w:szCs w:val="24"/>
                <w:lang w:val="en-US"/>
              </w:rPr>
              <w:t>further satisfies</w:t>
            </w:r>
            <w:r w:rsidR="001D7D6F">
              <w:rPr>
                <w:rFonts w:ascii="Arial" w:eastAsia="Arial" w:hAnsi="Arial" w:cs="Arial"/>
                <w:sz w:val="24"/>
                <w:szCs w:val="24"/>
                <w:lang w:val="en-US"/>
              </w:rPr>
              <w:t xml:space="preserve"> the necessary prerequisite of common purpose. </w:t>
            </w:r>
            <w:r w:rsidR="00DE56AC">
              <w:rPr>
                <w:rFonts w:ascii="Arial" w:eastAsia="Arial" w:hAnsi="Arial" w:cs="Arial"/>
                <w:sz w:val="24"/>
                <w:szCs w:val="24"/>
                <w:lang w:val="en-US"/>
              </w:rPr>
              <w:t xml:space="preserve">For </w:t>
            </w:r>
            <w:r w:rsidR="00813065">
              <w:rPr>
                <w:rFonts w:ascii="Arial" w:eastAsia="Arial" w:hAnsi="Arial" w:cs="Arial"/>
                <w:sz w:val="24"/>
                <w:szCs w:val="24"/>
                <w:lang w:val="en-US"/>
              </w:rPr>
              <w:t xml:space="preserve">the </w:t>
            </w:r>
            <w:r w:rsidR="004D5809">
              <w:rPr>
                <w:rFonts w:ascii="Arial" w:eastAsia="Arial" w:hAnsi="Arial" w:cs="Arial"/>
                <w:sz w:val="24"/>
                <w:szCs w:val="24"/>
                <w:lang w:val="en-US"/>
              </w:rPr>
              <w:t xml:space="preserve">reason </w:t>
            </w:r>
            <w:r w:rsidR="00466DF6">
              <w:rPr>
                <w:rFonts w:ascii="Arial" w:eastAsia="Arial" w:hAnsi="Arial" w:cs="Arial"/>
                <w:sz w:val="24"/>
                <w:szCs w:val="24"/>
                <w:lang w:val="en-US"/>
              </w:rPr>
              <w:t>stated, this</w:t>
            </w:r>
            <w:r w:rsidR="0094320C">
              <w:rPr>
                <w:rFonts w:ascii="Arial" w:eastAsia="Arial" w:hAnsi="Arial" w:cs="Arial"/>
                <w:sz w:val="24"/>
                <w:szCs w:val="24"/>
                <w:lang w:val="en-US"/>
              </w:rPr>
              <w:t xml:space="preserve"> ground</w:t>
            </w:r>
            <w:r w:rsidR="00F55C6D">
              <w:rPr>
                <w:rFonts w:ascii="Arial" w:eastAsia="Arial" w:hAnsi="Arial" w:cs="Arial"/>
                <w:sz w:val="24"/>
                <w:szCs w:val="24"/>
                <w:lang w:val="en-US"/>
              </w:rPr>
              <w:t xml:space="preserve"> </w:t>
            </w:r>
            <w:r w:rsidR="00EF2C87">
              <w:rPr>
                <w:rFonts w:ascii="Arial" w:eastAsia="Arial" w:hAnsi="Arial" w:cs="Arial"/>
                <w:sz w:val="24"/>
                <w:szCs w:val="24"/>
                <w:lang w:val="en-US"/>
              </w:rPr>
              <w:t>for</w:t>
            </w:r>
            <w:r w:rsidR="00070E22">
              <w:rPr>
                <w:rFonts w:ascii="Arial" w:eastAsia="Arial" w:hAnsi="Arial" w:cs="Arial"/>
                <w:sz w:val="24"/>
                <w:szCs w:val="24"/>
                <w:lang w:val="en-US"/>
              </w:rPr>
              <w:t xml:space="preserve"> leave to appeal</w:t>
            </w:r>
            <w:r w:rsidR="00DE56AC">
              <w:rPr>
                <w:rFonts w:ascii="Arial" w:eastAsia="Arial" w:hAnsi="Arial" w:cs="Arial"/>
                <w:sz w:val="24"/>
                <w:szCs w:val="24"/>
                <w:lang w:val="en-US"/>
              </w:rPr>
              <w:t xml:space="preserve"> has</w:t>
            </w:r>
            <w:r w:rsidR="00F55C6D">
              <w:rPr>
                <w:rFonts w:ascii="Arial" w:eastAsia="Arial" w:hAnsi="Arial" w:cs="Arial"/>
                <w:sz w:val="24"/>
                <w:szCs w:val="24"/>
                <w:lang w:val="en-US"/>
              </w:rPr>
              <w:t xml:space="preserve"> to be dismissed</w:t>
            </w:r>
            <w:r w:rsidR="00070E22">
              <w:rPr>
                <w:rFonts w:ascii="Arial" w:eastAsia="Arial" w:hAnsi="Arial" w:cs="Arial"/>
                <w:sz w:val="24"/>
                <w:szCs w:val="24"/>
                <w:lang w:val="en-US"/>
              </w:rPr>
              <w:t>.</w:t>
            </w:r>
            <w:r w:rsidR="00E62120">
              <w:rPr>
                <w:rFonts w:ascii="Arial" w:hAnsi="Arial" w:cs="Arial"/>
                <w:sz w:val="24"/>
                <w:szCs w:val="24"/>
                <w:lang w:val="en-US"/>
              </w:rPr>
              <w:t xml:space="preserve"> </w:t>
            </w:r>
          </w:p>
          <w:p w:rsidR="00AF161C" w:rsidRDefault="00AF161C" w:rsidP="00D928F5">
            <w:pPr>
              <w:spacing w:after="0" w:line="360" w:lineRule="auto"/>
              <w:jc w:val="both"/>
              <w:rPr>
                <w:rFonts w:ascii="Arial" w:eastAsia="Arial" w:hAnsi="Arial" w:cs="Arial"/>
                <w:sz w:val="24"/>
                <w:szCs w:val="24"/>
                <w:lang w:val="en-US"/>
              </w:rPr>
            </w:pPr>
          </w:p>
          <w:p w:rsidR="0089637B" w:rsidRPr="00113A5F" w:rsidRDefault="00113A5F" w:rsidP="00D928F5">
            <w:pPr>
              <w:spacing w:after="0" w:line="360" w:lineRule="auto"/>
              <w:jc w:val="both"/>
              <w:rPr>
                <w:rFonts w:ascii="Arial" w:eastAsia="Arial" w:hAnsi="Arial" w:cs="Arial"/>
                <w:sz w:val="24"/>
                <w:szCs w:val="24"/>
                <w:u w:val="single"/>
                <w:lang w:val="en-US"/>
              </w:rPr>
            </w:pPr>
            <w:r w:rsidRPr="00113A5F">
              <w:rPr>
                <w:rFonts w:ascii="Arial" w:eastAsia="Arial" w:hAnsi="Arial" w:cs="Arial"/>
                <w:sz w:val="24"/>
                <w:szCs w:val="24"/>
                <w:u w:val="single"/>
                <w:lang w:val="en-US"/>
              </w:rPr>
              <w:t>AD SENTENCE</w:t>
            </w:r>
          </w:p>
          <w:p w:rsidR="00113A5F" w:rsidRDefault="00113A5F" w:rsidP="00D928F5">
            <w:pPr>
              <w:spacing w:after="0" w:line="360" w:lineRule="auto"/>
              <w:jc w:val="both"/>
              <w:rPr>
                <w:rFonts w:ascii="Arial" w:eastAsia="Arial" w:hAnsi="Arial" w:cs="Arial"/>
                <w:sz w:val="24"/>
                <w:szCs w:val="24"/>
                <w:lang w:val="en-US"/>
              </w:rPr>
            </w:pPr>
          </w:p>
          <w:p w:rsidR="00AF161C" w:rsidRDefault="00D25694" w:rsidP="00D928F5">
            <w:pPr>
              <w:widowControl w:val="0"/>
              <w:spacing w:after="0" w:line="360" w:lineRule="auto"/>
              <w:jc w:val="both"/>
              <w:rPr>
                <w:rFonts w:ascii="Arial" w:hAnsi="Arial" w:cs="Arial"/>
                <w:sz w:val="24"/>
                <w:szCs w:val="24"/>
              </w:rPr>
            </w:pPr>
            <w:r>
              <w:rPr>
                <w:rFonts w:ascii="Arial" w:hAnsi="Arial" w:cs="Arial"/>
                <w:sz w:val="24"/>
                <w:szCs w:val="24"/>
              </w:rPr>
              <w:t>[18</w:t>
            </w:r>
            <w:r w:rsidR="00726991">
              <w:rPr>
                <w:rFonts w:ascii="Arial" w:hAnsi="Arial" w:cs="Arial"/>
                <w:sz w:val="24"/>
                <w:szCs w:val="24"/>
              </w:rPr>
              <w:t xml:space="preserve">] </w:t>
            </w:r>
            <w:r w:rsidR="00F64376">
              <w:rPr>
                <w:sz w:val="24"/>
                <w:szCs w:val="24"/>
              </w:rPr>
              <w:tab/>
            </w:r>
            <w:r w:rsidR="00B433EF">
              <w:rPr>
                <w:rFonts w:ascii="Arial" w:hAnsi="Arial" w:cs="Arial"/>
                <w:sz w:val="24"/>
                <w:szCs w:val="24"/>
              </w:rPr>
              <w:t>In respect of</w:t>
            </w:r>
            <w:r w:rsidR="00334B36">
              <w:rPr>
                <w:rFonts w:ascii="Arial" w:hAnsi="Arial" w:cs="Arial"/>
                <w:sz w:val="24"/>
                <w:szCs w:val="24"/>
              </w:rPr>
              <w:t xml:space="preserve"> </w:t>
            </w:r>
            <w:r w:rsidR="00726991">
              <w:rPr>
                <w:rFonts w:ascii="Arial" w:hAnsi="Arial" w:cs="Arial"/>
                <w:sz w:val="24"/>
                <w:szCs w:val="24"/>
              </w:rPr>
              <w:t>sentence</w:t>
            </w:r>
            <w:r w:rsidR="00CB43EF">
              <w:rPr>
                <w:rFonts w:ascii="Arial" w:hAnsi="Arial" w:cs="Arial"/>
                <w:sz w:val="24"/>
                <w:szCs w:val="24"/>
              </w:rPr>
              <w:t>,</w:t>
            </w:r>
            <w:r w:rsidR="00726991">
              <w:rPr>
                <w:rFonts w:ascii="Arial" w:hAnsi="Arial" w:cs="Arial"/>
                <w:sz w:val="24"/>
                <w:szCs w:val="24"/>
              </w:rPr>
              <w:t xml:space="preserve"> it </w:t>
            </w:r>
            <w:r w:rsidR="00334B36">
              <w:rPr>
                <w:rFonts w:ascii="Arial" w:hAnsi="Arial" w:cs="Arial"/>
                <w:sz w:val="24"/>
                <w:szCs w:val="24"/>
              </w:rPr>
              <w:t>was</w:t>
            </w:r>
            <w:r w:rsidR="00726991">
              <w:rPr>
                <w:rFonts w:ascii="Arial" w:hAnsi="Arial" w:cs="Arial"/>
                <w:sz w:val="24"/>
                <w:szCs w:val="24"/>
              </w:rPr>
              <w:t xml:space="preserve"> submitted that </w:t>
            </w:r>
            <w:r w:rsidR="00334B36">
              <w:rPr>
                <w:rFonts w:ascii="Arial" w:hAnsi="Arial" w:cs="Arial"/>
                <w:sz w:val="24"/>
                <w:szCs w:val="24"/>
              </w:rPr>
              <w:t>the applicant was sentenced to the most severe form of punishment</w:t>
            </w:r>
            <w:r w:rsidR="00A92231">
              <w:rPr>
                <w:rFonts w:ascii="Arial" w:hAnsi="Arial" w:cs="Arial"/>
                <w:sz w:val="24"/>
                <w:szCs w:val="24"/>
              </w:rPr>
              <w:t>.</w:t>
            </w:r>
            <w:r w:rsidR="00334B36">
              <w:rPr>
                <w:rStyle w:val="FootnoteReference"/>
                <w:rFonts w:ascii="Arial" w:hAnsi="Arial" w:cs="Arial"/>
                <w:sz w:val="24"/>
                <w:szCs w:val="24"/>
              </w:rPr>
              <w:footnoteReference w:id="5"/>
            </w:r>
            <w:r w:rsidR="00334B36">
              <w:rPr>
                <w:rFonts w:ascii="Arial" w:hAnsi="Arial" w:cs="Arial"/>
                <w:sz w:val="24"/>
                <w:szCs w:val="24"/>
              </w:rPr>
              <w:t xml:space="preserve"> </w:t>
            </w:r>
            <w:r w:rsidR="00466DF6">
              <w:rPr>
                <w:rFonts w:ascii="Arial" w:hAnsi="Arial" w:cs="Arial"/>
                <w:sz w:val="24"/>
                <w:szCs w:val="24"/>
              </w:rPr>
              <w:t>That the Court failed to consider that applicant is a first offender and has</w:t>
            </w:r>
            <w:r w:rsidR="00A92231" w:rsidRPr="00A92231">
              <w:rPr>
                <w:rFonts w:ascii="Arial" w:hAnsi="Arial" w:cs="Arial"/>
                <w:sz w:val="24"/>
                <w:szCs w:val="24"/>
              </w:rPr>
              <w:t xml:space="preserve"> no previous convictions. He further argued that the Court did not conside</w:t>
            </w:r>
            <w:r w:rsidR="00466DF6">
              <w:rPr>
                <w:rFonts w:ascii="Arial" w:hAnsi="Arial" w:cs="Arial"/>
                <w:sz w:val="24"/>
                <w:szCs w:val="24"/>
              </w:rPr>
              <w:t>r his personal circumstances,</w:t>
            </w:r>
            <w:r w:rsidR="00A92231" w:rsidRPr="00A92231">
              <w:rPr>
                <w:rFonts w:ascii="Arial" w:hAnsi="Arial" w:cs="Arial"/>
                <w:sz w:val="24"/>
                <w:szCs w:val="24"/>
              </w:rPr>
              <w:t xml:space="preserve"> the time he spent in c</w:t>
            </w:r>
            <w:r w:rsidR="00CB43EF">
              <w:rPr>
                <w:rFonts w:ascii="Arial" w:hAnsi="Arial" w:cs="Arial"/>
                <w:sz w:val="24"/>
                <w:szCs w:val="24"/>
              </w:rPr>
              <w:t>ustody and that the c</w:t>
            </w:r>
            <w:r w:rsidR="00A92231" w:rsidRPr="00A92231">
              <w:rPr>
                <w:rFonts w:ascii="Arial" w:hAnsi="Arial" w:cs="Arial"/>
                <w:sz w:val="24"/>
                <w:szCs w:val="24"/>
              </w:rPr>
              <w:t>ourt wrongl</w:t>
            </w:r>
            <w:r w:rsidR="00466DF6">
              <w:rPr>
                <w:rFonts w:ascii="Arial" w:hAnsi="Arial" w:cs="Arial"/>
                <w:sz w:val="24"/>
                <w:szCs w:val="24"/>
              </w:rPr>
              <w:t xml:space="preserve">y found </w:t>
            </w:r>
            <w:r w:rsidR="003F64D8">
              <w:rPr>
                <w:rFonts w:ascii="Arial" w:hAnsi="Arial" w:cs="Arial"/>
                <w:sz w:val="24"/>
                <w:szCs w:val="24"/>
              </w:rPr>
              <w:t xml:space="preserve">that </w:t>
            </w:r>
            <w:r w:rsidR="00CB43EF">
              <w:rPr>
                <w:rFonts w:ascii="Arial" w:hAnsi="Arial" w:cs="Arial"/>
                <w:sz w:val="24"/>
                <w:szCs w:val="24"/>
              </w:rPr>
              <w:t>the applicant did</w:t>
            </w:r>
            <w:r w:rsidR="00466DF6">
              <w:rPr>
                <w:rFonts w:ascii="Arial" w:hAnsi="Arial" w:cs="Arial"/>
                <w:sz w:val="24"/>
                <w:szCs w:val="24"/>
              </w:rPr>
              <w:t xml:space="preserve"> not show</w:t>
            </w:r>
            <w:r w:rsidR="00A92231" w:rsidRPr="00A92231">
              <w:rPr>
                <w:rFonts w:ascii="Arial" w:hAnsi="Arial" w:cs="Arial"/>
                <w:sz w:val="24"/>
                <w:szCs w:val="24"/>
              </w:rPr>
              <w:t xml:space="preserve"> remorse. </w:t>
            </w:r>
            <w:r w:rsidR="00334B36">
              <w:rPr>
                <w:rFonts w:ascii="Arial" w:hAnsi="Arial" w:cs="Arial"/>
                <w:sz w:val="24"/>
                <w:szCs w:val="24"/>
              </w:rPr>
              <w:t>That</w:t>
            </w:r>
            <w:r w:rsidR="00B433EF">
              <w:rPr>
                <w:rFonts w:ascii="Arial" w:hAnsi="Arial" w:cs="Arial"/>
                <w:sz w:val="24"/>
                <w:szCs w:val="24"/>
              </w:rPr>
              <w:t xml:space="preserve"> </w:t>
            </w:r>
            <w:r w:rsidR="00466DF6">
              <w:rPr>
                <w:rFonts w:ascii="Arial" w:hAnsi="Arial" w:cs="Arial"/>
                <w:sz w:val="24"/>
                <w:szCs w:val="24"/>
              </w:rPr>
              <w:t>the court erred in imposing</w:t>
            </w:r>
            <w:r w:rsidR="00B433EF">
              <w:rPr>
                <w:rFonts w:ascii="Arial" w:hAnsi="Arial" w:cs="Arial"/>
                <w:sz w:val="24"/>
                <w:szCs w:val="24"/>
              </w:rPr>
              <w:t xml:space="preserve"> a sentence that would have been imposed on the main perpetrators</w:t>
            </w:r>
            <w:r w:rsidR="0005670E">
              <w:rPr>
                <w:rFonts w:ascii="Arial" w:hAnsi="Arial" w:cs="Arial"/>
                <w:sz w:val="24"/>
                <w:szCs w:val="24"/>
              </w:rPr>
              <w:t>,</w:t>
            </w:r>
            <w:r>
              <w:rPr>
                <w:rFonts w:ascii="Arial" w:hAnsi="Arial" w:cs="Arial"/>
                <w:sz w:val="24"/>
                <w:szCs w:val="24"/>
              </w:rPr>
              <w:t xml:space="preserve"> despite that </w:t>
            </w:r>
            <w:r w:rsidR="00CB43EF">
              <w:rPr>
                <w:rFonts w:ascii="Arial" w:hAnsi="Arial" w:cs="Arial"/>
                <w:sz w:val="24"/>
                <w:szCs w:val="24"/>
              </w:rPr>
              <w:t xml:space="preserve">the </w:t>
            </w:r>
            <w:r>
              <w:rPr>
                <w:rFonts w:ascii="Arial" w:hAnsi="Arial" w:cs="Arial"/>
                <w:sz w:val="24"/>
                <w:szCs w:val="24"/>
              </w:rPr>
              <w:t xml:space="preserve">applicant did not stone the </w:t>
            </w:r>
            <w:r>
              <w:rPr>
                <w:rFonts w:ascii="Arial" w:hAnsi="Arial" w:cs="Arial"/>
                <w:sz w:val="24"/>
                <w:szCs w:val="24"/>
              </w:rPr>
              <w:lastRenderedPageBreak/>
              <w:t>deceased</w:t>
            </w:r>
            <w:r w:rsidR="00B433EF">
              <w:rPr>
                <w:rFonts w:ascii="Arial" w:hAnsi="Arial" w:cs="Arial"/>
                <w:sz w:val="24"/>
                <w:szCs w:val="24"/>
              </w:rPr>
              <w:t xml:space="preserve">. That such </w:t>
            </w:r>
            <w:r w:rsidR="00334B36">
              <w:rPr>
                <w:rFonts w:ascii="Arial" w:hAnsi="Arial" w:cs="Arial"/>
                <w:sz w:val="24"/>
                <w:szCs w:val="24"/>
              </w:rPr>
              <w:t xml:space="preserve">sentence </w:t>
            </w:r>
            <w:r>
              <w:rPr>
                <w:rFonts w:ascii="Arial" w:hAnsi="Arial" w:cs="Arial"/>
                <w:sz w:val="24"/>
                <w:szCs w:val="24"/>
              </w:rPr>
              <w:t>is startlingly inappropriate,</w:t>
            </w:r>
            <w:r w:rsidR="00334B36">
              <w:rPr>
                <w:rFonts w:ascii="Arial" w:hAnsi="Arial" w:cs="Arial"/>
                <w:sz w:val="24"/>
                <w:szCs w:val="24"/>
              </w:rPr>
              <w:t xml:space="preserve"> induces a sense</w:t>
            </w:r>
            <w:r w:rsidR="00B433EF">
              <w:rPr>
                <w:rFonts w:ascii="Arial" w:hAnsi="Arial" w:cs="Arial"/>
                <w:sz w:val="24"/>
                <w:szCs w:val="24"/>
              </w:rPr>
              <w:t xml:space="preserve"> of shock and</w:t>
            </w:r>
            <w:r w:rsidR="00334B36">
              <w:rPr>
                <w:rFonts w:ascii="Arial" w:hAnsi="Arial" w:cs="Arial"/>
                <w:sz w:val="24"/>
                <w:szCs w:val="24"/>
              </w:rPr>
              <w:t xml:space="preserve"> </w:t>
            </w:r>
            <w:r w:rsidR="00AF161C">
              <w:rPr>
                <w:rFonts w:ascii="Arial" w:hAnsi="Arial" w:cs="Arial"/>
                <w:sz w:val="24"/>
                <w:szCs w:val="24"/>
              </w:rPr>
              <w:t>o</w:t>
            </w:r>
            <w:r w:rsidR="00334B36">
              <w:rPr>
                <w:rFonts w:ascii="Arial" w:hAnsi="Arial" w:cs="Arial"/>
                <w:sz w:val="24"/>
                <w:szCs w:val="24"/>
              </w:rPr>
              <w:t>n</w:t>
            </w:r>
            <w:r w:rsidR="00AF161C">
              <w:rPr>
                <w:rFonts w:ascii="Arial" w:hAnsi="Arial" w:cs="Arial"/>
                <w:sz w:val="24"/>
                <w:szCs w:val="24"/>
              </w:rPr>
              <w:t xml:space="preserve"> the basis of the </w:t>
            </w:r>
            <w:r w:rsidR="00AF161C" w:rsidRPr="002A6DC7">
              <w:rPr>
                <w:rFonts w:ascii="Arial" w:hAnsi="Arial" w:cs="Arial"/>
                <w:i/>
                <w:sz w:val="24"/>
                <w:szCs w:val="24"/>
              </w:rPr>
              <w:t>Gaingob</w:t>
            </w:r>
            <w:r w:rsidR="00AF161C">
              <w:rPr>
                <w:rFonts w:ascii="Arial" w:hAnsi="Arial" w:cs="Arial"/>
                <w:sz w:val="24"/>
                <w:szCs w:val="24"/>
              </w:rPr>
              <w:t xml:space="preserve"> matter</w:t>
            </w:r>
            <w:r w:rsidR="00B97ABE">
              <w:rPr>
                <w:rFonts w:ascii="Arial" w:hAnsi="Arial" w:cs="Arial"/>
                <w:sz w:val="24"/>
                <w:szCs w:val="24"/>
              </w:rPr>
              <w:t xml:space="preserve"> above</w:t>
            </w:r>
            <w:r>
              <w:rPr>
                <w:rFonts w:ascii="Arial" w:hAnsi="Arial" w:cs="Arial"/>
                <w:sz w:val="24"/>
                <w:szCs w:val="24"/>
              </w:rPr>
              <w:t>,</w:t>
            </w:r>
            <w:r w:rsidR="00AF161C">
              <w:rPr>
                <w:rFonts w:ascii="Arial" w:hAnsi="Arial" w:cs="Arial"/>
                <w:sz w:val="24"/>
                <w:szCs w:val="24"/>
              </w:rPr>
              <w:t xml:space="preserve"> the Supreme Court may arrive at a different conclusion.</w:t>
            </w:r>
          </w:p>
          <w:p w:rsidR="00FB2128" w:rsidRPr="00F23EBA" w:rsidRDefault="00FB2128" w:rsidP="00D928F5">
            <w:pPr>
              <w:spacing w:after="0" w:line="360" w:lineRule="auto"/>
              <w:jc w:val="both"/>
              <w:rPr>
                <w:rFonts w:ascii="Arial" w:hAnsi="Arial"/>
              </w:rPr>
            </w:pPr>
          </w:p>
          <w:p w:rsidR="00C877DE" w:rsidRDefault="00C877DE" w:rsidP="00D928F5">
            <w:pPr>
              <w:pStyle w:val="BodyText"/>
              <w:spacing w:line="360" w:lineRule="auto"/>
              <w:jc w:val="both"/>
              <w:rPr>
                <w:sz w:val="24"/>
                <w:szCs w:val="24"/>
                <w:lang w:val="en-ZA"/>
              </w:rPr>
            </w:pPr>
            <w:r>
              <w:rPr>
                <w:sz w:val="24"/>
                <w:szCs w:val="24"/>
              </w:rPr>
              <w:t>[</w:t>
            </w:r>
            <w:r w:rsidR="00D25694">
              <w:rPr>
                <w:sz w:val="24"/>
                <w:szCs w:val="24"/>
              </w:rPr>
              <w:t>19</w:t>
            </w:r>
            <w:r>
              <w:rPr>
                <w:sz w:val="24"/>
                <w:szCs w:val="24"/>
              </w:rPr>
              <w:t>]</w:t>
            </w:r>
            <w:r>
              <w:rPr>
                <w:sz w:val="24"/>
                <w:szCs w:val="24"/>
              </w:rPr>
              <w:tab/>
            </w:r>
            <w:r w:rsidR="0095311C">
              <w:rPr>
                <w:sz w:val="24"/>
                <w:szCs w:val="24"/>
              </w:rPr>
              <w:t xml:space="preserve">On her part, </w:t>
            </w:r>
            <w:r>
              <w:rPr>
                <w:sz w:val="24"/>
                <w:szCs w:val="24"/>
                <w:lang w:val="en-ZA"/>
              </w:rPr>
              <w:t>Ms Ndlovu</w:t>
            </w:r>
            <w:r w:rsidR="00A965F0">
              <w:rPr>
                <w:sz w:val="24"/>
                <w:szCs w:val="24"/>
                <w:lang w:val="en-ZA"/>
              </w:rPr>
              <w:t>,</w:t>
            </w:r>
            <w:r w:rsidRPr="00AD4FA1">
              <w:rPr>
                <w:sz w:val="24"/>
                <w:szCs w:val="24"/>
                <w:lang w:val="en-ZA"/>
              </w:rPr>
              <w:t xml:space="preserve"> </w:t>
            </w:r>
            <w:r w:rsidR="007C5D13">
              <w:rPr>
                <w:sz w:val="24"/>
                <w:szCs w:val="24"/>
                <w:lang w:val="en-ZA"/>
              </w:rPr>
              <w:t xml:space="preserve">counsel for the </w:t>
            </w:r>
            <w:r w:rsidR="00D25694">
              <w:rPr>
                <w:sz w:val="24"/>
                <w:szCs w:val="24"/>
                <w:lang w:val="en-ZA"/>
              </w:rPr>
              <w:t>respondent</w:t>
            </w:r>
            <w:r w:rsidR="00CC03BA">
              <w:rPr>
                <w:sz w:val="24"/>
                <w:szCs w:val="24"/>
                <w:lang w:val="en-ZA"/>
              </w:rPr>
              <w:t>,</w:t>
            </w:r>
            <w:r w:rsidR="00D25694">
              <w:rPr>
                <w:sz w:val="24"/>
                <w:szCs w:val="24"/>
                <w:lang w:val="en-ZA"/>
              </w:rPr>
              <w:t xml:space="preserve"> in referring</w:t>
            </w:r>
            <w:r w:rsidR="007C5D13">
              <w:rPr>
                <w:sz w:val="24"/>
                <w:szCs w:val="24"/>
                <w:lang w:val="en-ZA"/>
              </w:rPr>
              <w:t xml:space="preserve"> to</w:t>
            </w:r>
            <w:r w:rsidR="00B433EF">
              <w:rPr>
                <w:sz w:val="24"/>
                <w:szCs w:val="24"/>
                <w:lang w:val="en-ZA"/>
              </w:rPr>
              <w:t xml:space="preserve"> the principles of sentencing,</w:t>
            </w:r>
            <w:r w:rsidR="007C5D13">
              <w:rPr>
                <w:sz w:val="24"/>
                <w:szCs w:val="24"/>
                <w:lang w:val="en-ZA"/>
              </w:rPr>
              <w:t xml:space="preserve"> submitted </w:t>
            </w:r>
            <w:r w:rsidR="00DE56AC">
              <w:rPr>
                <w:sz w:val="24"/>
                <w:szCs w:val="24"/>
                <w:lang w:val="en-ZA"/>
              </w:rPr>
              <w:t xml:space="preserve">that </w:t>
            </w:r>
            <w:r w:rsidR="007C5D13">
              <w:rPr>
                <w:sz w:val="24"/>
                <w:szCs w:val="24"/>
                <w:lang w:val="en-ZA"/>
              </w:rPr>
              <w:t>tho</w:t>
            </w:r>
            <w:r w:rsidR="00DE56AC">
              <w:rPr>
                <w:sz w:val="24"/>
                <w:szCs w:val="24"/>
                <w:lang w:val="en-ZA"/>
              </w:rPr>
              <w:t>se factors</w:t>
            </w:r>
            <w:r w:rsidRPr="00AD4FA1">
              <w:rPr>
                <w:sz w:val="24"/>
                <w:szCs w:val="24"/>
                <w:lang w:val="en-ZA"/>
              </w:rPr>
              <w:t xml:space="preserve"> </w:t>
            </w:r>
            <w:r w:rsidR="007C5D13">
              <w:rPr>
                <w:sz w:val="24"/>
                <w:szCs w:val="24"/>
                <w:lang w:val="en-ZA"/>
              </w:rPr>
              <w:t xml:space="preserve">complained of </w:t>
            </w:r>
            <w:r w:rsidR="00DE56AC">
              <w:rPr>
                <w:sz w:val="24"/>
                <w:szCs w:val="24"/>
                <w:lang w:val="en-ZA"/>
              </w:rPr>
              <w:t xml:space="preserve">by applicant </w:t>
            </w:r>
            <w:r w:rsidRPr="00AD4FA1">
              <w:rPr>
                <w:sz w:val="24"/>
                <w:szCs w:val="24"/>
                <w:lang w:val="en-ZA"/>
              </w:rPr>
              <w:t>were not only mentioned but adequately considered. As to the allegation that the sentence was shockingl</w:t>
            </w:r>
            <w:r w:rsidR="0068657F">
              <w:rPr>
                <w:sz w:val="24"/>
                <w:szCs w:val="24"/>
                <w:lang w:val="en-ZA"/>
              </w:rPr>
              <w:t>y inappropriate, she referred the</w:t>
            </w:r>
            <w:r w:rsidR="00CB43EF">
              <w:rPr>
                <w:sz w:val="24"/>
                <w:szCs w:val="24"/>
                <w:lang w:val="en-ZA"/>
              </w:rPr>
              <w:t xml:space="preserve"> c</w:t>
            </w:r>
            <w:r w:rsidRPr="00AD4FA1">
              <w:rPr>
                <w:sz w:val="24"/>
                <w:szCs w:val="24"/>
                <w:lang w:val="en-ZA"/>
              </w:rPr>
              <w:t xml:space="preserve">ourt </w:t>
            </w:r>
            <w:r w:rsidR="00CB43EF">
              <w:rPr>
                <w:sz w:val="24"/>
                <w:szCs w:val="24"/>
                <w:lang w:val="en-ZA"/>
              </w:rPr>
              <w:t xml:space="preserve">in </w:t>
            </w:r>
            <w:r w:rsidR="00D25694">
              <w:rPr>
                <w:sz w:val="24"/>
                <w:szCs w:val="24"/>
                <w:lang w:val="en-ZA"/>
              </w:rPr>
              <w:t>he</w:t>
            </w:r>
            <w:r w:rsidR="00CB43EF">
              <w:rPr>
                <w:sz w:val="24"/>
                <w:szCs w:val="24"/>
                <w:lang w:val="en-ZA"/>
              </w:rPr>
              <w:t>r</w:t>
            </w:r>
            <w:r w:rsidR="00D25694">
              <w:rPr>
                <w:sz w:val="24"/>
                <w:szCs w:val="24"/>
                <w:lang w:val="en-ZA"/>
              </w:rPr>
              <w:t xml:space="preserve"> heads </w:t>
            </w:r>
            <w:r w:rsidR="00CB43EF">
              <w:rPr>
                <w:sz w:val="24"/>
                <w:szCs w:val="24"/>
                <w:lang w:val="en-ZA"/>
              </w:rPr>
              <w:t xml:space="preserve">of argument </w:t>
            </w:r>
            <w:r w:rsidRPr="00AD4FA1">
              <w:rPr>
                <w:sz w:val="24"/>
                <w:szCs w:val="24"/>
                <w:lang w:val="en-ZA"/>
              </w:rPr>
              <w:t>to similar c</w:t>
            </w:r>
            <w:r w:rsidR="0068657F">
              <w:rPr>
                <w:sz w:val="24"/>
                <w:szCs w:val="24"/>
                <w:lang w:val="en-ZA"/>
              </w:rPr>
              <w:t xml:space="preserve">ases where </w:t>
            </w:r>
            <w:r w:rsidRPr="00AD4FA1">
              <w:rPr>
                <w:sz w:val="24"/>
                <w:szCs w:val="24"/>
                <w:lang w:val="en-ZA"/>
              </w:rPr>
              <w:t>much harsher punishments</w:t>
            </w:r>
            <w:r w:rsidR="0068657F">
              <w:rPr>
                <w:sz w:val="24"/>
                <w:szCs w:val="24"/>
                <w:lang w:val="en-ZA"/>
              </w:rPr>
              <w:t xml:space="preserve"> were imposed</w:t>
            </w:r>
            <w:r w:rsidR="007C5D13">
              <w:rPr>
                <w:sz w:val="24"/>
                <w:szCs w:val="24"/>
                <w:lang w:val="en-ZA"/>
              </w:rPr>
              <w:t xml:space="preserve">. </w:t>
            </w:r>
            <w:r w:rsidR="0068657F">
              <w:rPr>
                <w:sz w:val="24"/>
                <w:szCs w:val="24"/>
                <w:lang w:val="en-ZA"/>
              </w:rPr>
              <w:t xml:space="preserve">She disagreed that applicant </w:t>
            </w:r>
            <w:r w:rsidR="00D25694">
              <w:rPr>
                <w:sz w:val="24"/>
                <w:szCs w:val="24"/>
                <w:lang w:val="en-ZA"/>
              </w:rPr>
              <w:t>did not deserve</w:t>
            </w:r>
            <w:r w:rsidR="0068657F">
              <w:rPr>
                <w:sz w:val="24"/>
                <w:szCs w:val="24"/>
                <w:lang w:val="en-ZA"/>
              </w:rPr>
              <w:t xml:space="preserve"> the most severe sentence, submitting that the sentence is in line with other sentence imposed in similar cases</w:t>
            </w:r>
            <w:r w:rsidR="0068657F">
              <w:rPr>
                <w:rStyle w:val="FootnoteReference"/>
                <w:sz w:val="24"/>
                <w:szCs w:val="24"/>
                <w:lang w:val="en-ZA"/>
              </w:rPr>
              <w:footnoteReference w:id="6"/>
            </w:r>
            <w:r w:rsidR="0068657F">
              <w:rPr>
                <w:sz w:val="24"/>
                <w:szCs w:val="24"/>
                <w:lang w:val="en-ZA"/>
              </w:rPr>
              <w:t>.</w:t>
            </w:r>
            <w:r w:rsidR="0068657F" w:rsidRPr="00AD4FA1">
              <w:rPr>
                <w:sz w:val="24"/>
                <w:szCs w:val="24"/>
                <w:lang w:val="en-ZA"/>
              </w:rPr>
              <w:t xml:space="preserve"> </w:t>
            </w:r>
          </w:p>
          <w:p w:rsidR="00712437" w:rsidRDefault="00712437" w:rsidP="00D928F5">
            <w:pPr>
              <w:pStyle w:val="BodyText"/>
              <w:spacing w:line="360" w:lineRule="auto"/>
              <w:jc w:val="both"/>
              <w:rPr>
                <w:sz w:val="24"/>
                <w:szCs w:val="24"/>
                <w:lang w:val="en-ZA"/>
              </w:rPr>
            </w:pPr>
          </w:p>
          <w:p w:rsidR="00712437" w:rsidRDefault="00D25694" w:rsidP="00D928F5">
            <w:pPr>
              <w:spacing w:after="0" w:line="360" w:lineRule="auto"/>
              <w:jc w:val="both"/>
              <w:rPr>
                <w:rFonts w:ascii="Arial" w:hAnsi="Arial"/>
                <w:sz w:val="24"/>
                <w:szCs w:val="24"/>
              </w:rPr>
            </w:pPr>
            <w:r>
              <w:rPr>
                <w:rFonts w:ascii="Arial" w:hAnsi="Arial" w:cs="Arial"/>
                <w:sz w:val="24"/>
                <w:szCs w:val="24"/>
              </w:rPr>
              <w:t>[20</w:t>
            </w:r>
            <w:r w:rsidR="00712437">
              <w:rPr>
                <w:rFonts w:ascii="Arial" w:hAnsi="Arial" w:cs="Arial"/>
                <w:sz w:val="24"/>
                <w:szCs w:val="24"/>
              </w:rPr>
              <w:t>]</w:t>
            </w:r>
            <w:r w:rsidR="00712437" w:rsidRPr="00F23EBA">
              <w:rPr>
                <w:rFonts w:ascii="Arial" w:hAnsi="Arial"/>
                <w:i/>
                <w:sz w:val="24"/>
                <w:szCs w:val="24"/>
              </w:rPr>
              <w:t xml:space="preserve"> </w:t>
            </w:r>
            <w:r w:rsidR="00A01CAF">
              <w:rPr>
                <w:sz w:val="24"/>
                <w:szCs w:val="24"/>
              </w:rPr>
              <w:tab/>
            </w:r>
            <w:r w:rsidR="004D08F6">
              <w:rPr>
                <w:rFonts w:ascii="Arial" w:hAnsi="Arial"/>
                <w:sz w:val="24"/>
                <w:szCs w:val="24"/>
              </w:rPr>
              <w:t>The</w:t>
            </w:r>
            <w:r w:rsidR="00166061">
              <w:rPr>
                <w:rFonts w:ascii="Arial" w:hAnsi="Arial"/>
                <w:sz w:val="24"/>
                <w:szCs w:val="24"/>
              </w:rPr>
              <w:t xml:space="preserve"> principles</w:t>
            </w:r>
            <w:r w:rsidR="00166061" w:rsidRPr="00F23EBA">
              <w:rPr>
                <w:rFonts w:ascii="Arial" w:hAnsi="Arial"/>
                <w:sz w:val="24"/>
                <w:szCs w:val="24"/>
              </w:rPr>
              <w:t xml:space="preserve"> </w:t>
            </w:r>
            <w:r w:rsidR="004D08F6">
              <w:rPr>
                <w:rFonts w:ascii="Arial" w:hAnsi="Arial"/>
                <w:sz w:val="24"/>
                <w:szCs w:val="24"/>
              </w:rPr>
              <w:t xml:space="preserve">to be considered in </w:t>
            </w:r>
            <w:r w:rsidR="00166061" w:rsidRPr="00F23EBA">
              <w:rPr>
                <w:rFonts w:ascii="Arial" w:hAnsi="Arial"/>
                <w:sz w:val="24"/>
                <w:szCs w:val="24"/>
              </w:rPr>
              <w:t>an application for leave to appe</w:t>
            </w:r>
            <w:r w:rsidR="00166061">
              <w:rPr>
                <w:rFonts w:ascii="Arial" w:hAnsi="Arial"/>
                <w:sz w:val="24"/>
                <w:szCs w:val="24"/>
              </w:rPr>
              <w:t>al against sentence cannot be stretched</w:t>
            </w:r>
            <w:r w:rsidR="009B15CC" w:rsidRPr="00166061">
              <w:rPr>
                <w:rFonts w:ascii="Arial" w:hAnsi="Arial"/>
                <w:sz w:val="24"/>
                <w:szCs w:val="24"/>
              </w:rPr>
              <w:t xml:space="preserve"> more than what</w:t>
            </w:r>
            <w:r w:rsidR="009B15CC">
              <w:rPr>
                <w:rFonts w:ascii="Arial" w:hAnsi="Arial"/>
                <w:i/>
                <w:sz w:val="24"/>
                <w:szCs w:val="24"/>
              </w:rPr>
              <w:t xml:space="preserve"> </w:t>
            </w:r>
            <w:r w:rsidR="009B15CC">
              <w:rPr>
                <w:rFonts w:ascii="Arial" w:hAnsi="Arial"/>
                <w:sz w:val="24"/>
                <w:szCs w:val="24"/>
              </w:rPr>
              <w:t>Small AJ</w:t>
            </w:r>
            <w:r w:rsidR="00166061">
              <w:rPr>
                <w:rFonts w:ascii="Arial" w:hAnsi="Arial"/>
                <w:sz w:val="24"/>
                <w:szCs w:val="24"/>
              </w:rPr>
              <w:t xml:space="preserve"> in </w:t>
            </w:r>
            <w:r w:rsidR="009B15CC" w:rsidRPr="00F23EBA">
              <w:rPr>
                <w:rFonts w:ascii="Arial" w:hAnsi="Arial"/>
                <w:i/>
                <w:sz w:val="24"/>
                <w:szCs w:val="24"/>
              </w:rPr>
              <w:t>Ndovai v S</w:t>
            </w:r>
            <w:r w:rsidR="009B15CC" w:rsidRPr="00F23EBA">
              <w:rPr>
                <w:rFonts w:ascii="Arial" w:hAnsi="Arial"/>
                <w:i/>
                <w:sz w:val="24"/>
                <w:szCs w:val="24"/>
                <w:vertAlign w:val="superscript"/>
              </w:rPr>
              <w:footnoteReference w:id="7"/>
            </w:r>
            <w:r w:rsidR="009B15CC">
              <w:rPr>
                <w:rFonts w:ascii="Arial" w:hAnsi="Arial"/>
                <w:sz w:val="24"/>
                <w:szCs w:val="24"/>
              </w:rPr>
              <w:t xml:space="preserve"> </w:t>
            </w:r>
            <w:r w:rsidR="00166061">
              <w:rPr>
                <w:rFonts w:ascii="Arial" w:hAnsi="Arial"/>
                <w:sz w:val="24"/>
                <w:szCs w:val="24"/>
              </w:rPr>
              <w:t xml:space="preserve">set out </w:t>
            </w:r>
            <w:r w:rsidR="00D54A05">
              <w:rPr>
                <w:rFonts w:ascii="Arial" w:hAnsi="Arial"/>
                <w:sz w:val="24"/>
                <w:szCs w:val="24"/>
              </w:rPr>
              <w:t>as follows</w:t>
            </w:r>
            <w:r w:rsidR="00AA3826">
              <w:rPr>
                <w:rFonts w:ascii="Arial" w:hAnsi="Arial"/>
                <w:sz w:val="24"/>
                <w:szCs w:val="24"/>
              </w:rPr>
              <w:t>:</w:t>
            </w:r>
          </w:p>
          <w:p w:rsidR="00CB43EF" w:rsidRDefault="00CB43EF" w:rsidP="00D928F5">
            <w:pPr>
              <w:spacing w:after="0" w:line="360" w:lineRule="auto"/>
              <w:jc w:val="both"/>
              <w:rPr>
                <w:rFonts w:ascii="Arial" w:hAnsi="Arial"/>
              </w:rPr>
            </w:pPr>
          </w:p>
          <w:p w:rsidR="00712437" w:rsidRPr="00AA3826" w:rsidRDefault="00712437" w:rsidP="00D928F5">
            <w:pPr>
              <w:spacing w:after="0" w:line="360" w:lineRule="auto"/>
              <w:ind w:left="34" w:right="720" w:firstLine="686"/>
              <w:jc w:val="both"/>
              <w:rPr>
                <w:rFonts w:ascii="Arial" w:hAnsi="Arial"/>
              </w:rPr>
            </w:pPr>
            <w:r>
              <w:rPr>
                <w:rFonts w:ascii="Arial" w:hAnsi="Arial"/>
              </w:rPr>
              <w:t xml:space="preserve">‘[25] </w:t>
            </w:r>
            <w:r w:rsidRPr="00F23EBA">
              <w:rPr>
                <w:rFonts w:ascii="Arial" w:hAnsi="Arial"/>
              </w:rPr>
              <w:t xml:space="preserve">The approach by an appeal court when considering sentences of a trial court is trite and has long been settled. Suffice to say, a court of appeal can only interfere with the discretion exercised by the trial court in certain limited instances. The reason is that the discretion to be exercised is that of the trial judge and not the appeal court, and it is not an issue whether the sentence is right or wrong. Instead, the question is whether the trial judge judicially exercised the discretion. Such discretion may be said not to have been judicially or properly exercised if an irregularity or misdirection vitiates the sentence. The appeal Court is thus only entitled to interfere with a sentence if the trial court misdirected itself on the facts or the law or if a material irregularity occurred during the sentencing proceedings. Furthermore, an appeal Court can interfere in the sentence if the trial court failed to consider material facts or over-emphasized the </w:t>
            </w:r>
            <w:r>
              <w:rPr>
                <w:rFonts w:ascii="Arial" w:hAnsi="Arial"/>
              </w:rPr>
              <w:t xml:space="preserve">importance of other facts. </w:t>
            </w:r>
            <w:r w:rsidRPr="00F23EBA">
              <w:rPr>
                <w:rFonts w:ascii="Arial" w:hAnsi="Arial"/>
              </w:rPr>
              <w:t>Lastly, interference on appeal is allowed if the trial court's sentence is startlingly inappropriate, induces a sense of shock, and there is a striking disparity between the sentence imposed by the trial court and that which a court of appeal would have imposed.</w:t>
            </w:r>
            <w:r w:rsidRPr="00F23EBA">
              <w:rPr>
                <w:rFonts w:ascii="Arial" w:hAnsi="Arial"/>
                <w:vertAlign w:val="superscript"/>
              </w:rPr>
              <w:footnoteReference w:id="8"/>
            </w:r>
            <w:r w:rsidRPr="00F23EBA">
              <w:rPr>
                <w:rFonts w:ascii="Arial" w:hAnsi="Arial"/>
              </w:rPr>
              <w:t xml:space="preserve"> </w:t>
            </w:r>
          </w:p>
          <w:p w:rsidR="00C877DE" w:rsidRPr="00F23EBA" w:rsidRDefault="00C877DE" w:rsidP="00D928F5">
            <w:pPr>
              <w:spacing w:after="0" w:line="360" w:lineRule="auto"/>
              <w:jc w:val="both"/>
              <w:rPr>
                <w:rFonts w:ascii="Arial" w:hAnsi="Arial"/>
                <w:sz w:val="24"/>
                <w:szCs w:val="24"/>
              </w:rPr>
            </w:pPr>
          </w:p>
          <w:p w:rsidR="00EA3727" w:rsidRDefault="00C877DE" w:rsidP="00D928F5">
            <w:pPr>
              <w:spacing w:after="0" w:line="360" w:lineRule="auto"/>
              <w:jc w:val="both"/>
              <w:rPr>
                <w:rFonts w:ascii="Arial" w:hAnsi="Arial" w:cs="Arial"/>
                <w:sz w:val="24"/>
                <w:szCs w:val="24"/>
                <w:lang w:val="en-US"/>
              </w:rPr>
            </w:pPr>
            <w:r w:rsidRPr="00F23EBA">
              <w:rPr>
                <w:rFonts w:ascii="Arial" w:hAnsi="Arial"/>
                <w:sz w:val="24"/>
                <w:szCs w:val="24"/>
              </w:rPr>
              <w:lastRenderedPageBreak/>
              <w:t>[</w:t>
            </w:r>
            <w:r w:rsidR="00D25694">
              <w:rPr>
                <w:rFonts w:ascii="Arial" w:hAnsi="Arial"/>
                <w:sz w:val="24"/>
                <w:szCs w:val="24"/>
              </w:rPr>
              <w:t>21</w:t>
            </w:r>
            <w:r w:rsidRPr="00F23EBA">
              <w:rPr>
                <w:rFonts w:ascii="Arial" w:hAnsi="Arial"/>
                <w:sz w:val="24"/>
                <w:szCs w:val="24"/>
              </w:rPr>
              <w:t xml:space="preserve">] </w:t>
            </w:r>
            <w:r w:rsidRPr="00F23EBA">
              <w:rPr>
                <w:rFonts w:ascii="Arial" w:hAnsi="Arial"/>
                <w:sz w:val="24"/>
                <w:szCs w:val="24"/>
              </w:rPr>
              <w:tab/>
            </w:r>
            <w:r w:rsidR="00E04FF1">
              <w:rPr>
                <w:rFonts w:ascii="Arial" w:hAnsi="Arial"/>
                <w:sz w:val="24"/>
                <w:szCs w:val="24"/>
              </w:rPr>
              <w:t xml:space="preserve">     I</w:t>
            </w:r>
            <w:r w:rsidR="00166061">
              <w:rPr>
                <w:rFonts w:ascii="Arial" w:hAnsi="Arial"/>
                <w:sz w:val="24"/>
                <w:szCs w:val="24"/>
              </w:rPr>
              <w:t>n my view</w:t>
            </w:r>
            <w:r w:rsidR="00781C64">
              <w:rPr>
                <w:rFonts w:ascii="Arial" w:hAnsi="Arial"/>
                <w:sz w:val="24"/>
                <w:szCs w:val="24"/>
              </w:rPr>
              <w:t>,</w:t>
            </w:r>
            <w:r w:rsidR="00166061">
              <w:rPr>
                <w:rFonts w:ascii="Arial" w:hAnsi="Arial"/>
                <w:sz w:val="24"/>
                <w:szCs w:val="24"/>
              </w:rPr>
              <w:t xml:space="preserve"> </w:t>
            </w:r>
            <w:r w:rsidR="00166061">
              <w:rPr>
                <w:rFonts w:ascii="Arial" w:hAnsi="Arial" w:cs="Arial"/>
                <w:sz w:val="24"/>
                <w:szCs w:val="24"/>
              </w:rPr>
              <w:t xml:space="preserve">there is no misdirection </w:t>
            </w:r>
            <w:r w:rsidR="00BA3AE0">
              <w:rPr>
                <w:rFonts w:ascii="Arial" w:hAnsi="Arial" w:cs="Arial"/>
                <w:sz w:val="24"/>
                <w:szCs w:val="24"/>
              </w:rPr>
              <w:t>in sentencing the</w:t>
            </w:r>
            <w:r w:rsidR="00EE1F2E">
              <w:rPr>
                <w:rFonts w:ascii="Arial" w:hAnsi="Arial" w:cs="Arial"/>
                <w:sz w:val="24"/>
                <w:szCs w:val="24"/>
              </w:rPr>
              <w:t xml:space="preserve"> applicant to life </w:t>
            </w:r>
            <w:r w:rsidR="00E03E65">
              <w:rPr>
                <w:rFonts w:ascii="Arial" w:hAnsi="Arial" w:cs="Arial"/>
                <w:sz w:val="24"/>
                <w:szCs w:val="24"/>
              </w:rPr>
              <w:t>imprisonment. The</w:t>
            </w:r>
            <w:r w:rsidR="003F64D8">
              <w:rPr>
                <w:rFonts w:ascii="Arial" w:hAnsi="Arial" w:cs="Arial"/>
                <w:sz w:val="24"/>
                <w:szCs w:val="24"/>
              </w:rPr>
              <w:t xml:space="preserve"> law is clear </w:t>
            </w:r>
            <w:r w:rsidR="00E03E65">
              <w:rPr>
                <w:rFonts w:ascii="Arial" w:hAnsi="Arial" w:cs="Arial"/>
                <w:sz w:val="24"/>
                <w:szCs w:val="24"/>
              </w:rPr>
              <w:t xml:space="preserve">in </w:t>
            </w:r>
            <w:r w:rsidR="003F64D8">
              <w:rPr>
                <w:rFonts w:ascii="Arial" w:hAnsi="Arial" w:cs="Arial"/>
                <w:sz w:val="24"/>
                <w:szCs w:val="24"/>
              </w:rPr>
              <w:t>as far a</w:t>
            </w:r>
            <w:r w:rsidR="00E03E65">
              <w:rPr>
                <w:rFonts w:ascii="Arial" w:hAnsi="Arial" w:cs="Arial"/>
                <w:sz w:val="24"/>
                <w:szCs w:val="24"/>
              </w:rPr>
              <w:t xml:space="preserve">s </w:t>
            </w:r>
            <w:r w:rsidR="003F64D8">
              <w:rPr>
                <w:rFonts w:ascii="Arial" w:hAnsi="Arial" w:cs="Arial"/>
                <w:sz w:val="24"/>
                <w:szCs w:val="24"/>
              </w:rPr>
              <w:t>sentencing</w:t>
            </w:r>
            <w:r w:rsidR="00E03E65">
              <w:rPr>
                <w:rFonts w:ascii="Arial" w:hAnsi="Arial" w:cs="Arial"/>
                <w:sz w:val="24"/>
                <w:szCs w:val="24"/>
              </w:rPr>
              <w:t xml:space="preserve"> </w:t>
            </w:r>
            <w:r w:rsidR="003F64D8">
              <w:rPr>
                <w:rFonts w:ascii="Arial" w:hAnsi="Arial" w:cs="Arial"/>
                <w:sz w:val="24"/>
                <w:szCs w:val="24"/>
              </w:rPr>
              <w:t>individual charged with attempt,</w:t>
            </w:r>
            <w:r w:rsidR="00E03E65">
              <w:rPr>
                <w:rFonts w:ascii="Arial" w:hAnsi="Arial" w:cs="Arial"/>
                <w:sz w:val="24"/>
                <w:szCs w:val="24"/>
              </w:rPr>
              <w:t xml:space="preserve"> conspiracy</w:t>
            </w:r>
            <w:r w:rsidR="003F64D8">
              <w:rPr>
                <w:rFonts w:ascii="Arial" w:hAnsi="Arial" w:cs="Arial"/>
                <w:sz w:val="24"/>
                <w:szCs w:val="24"/>
              </w:rPr>
              <w:t xml:space="preserve"> and inducement where there is a main </w:t>
            </w:r>
            <w:r w:rsidR="00E03E65">
              <w:rPr>
                <w:rFonts w:ascii="Arial" w:hAnsi="Arial" w:cs="Arial"/>
                <w:sz w:val="24"/>
                <w:szCs w:val="24"/>
              </w:rPr>
              <w:t>perpetrator is concerned</w:t>
            </w:r>
            <w:r w:rsidR="003F64D8">
              <w:rPr>
                <w:rFonts w:ascii="Arial" w:hAnsi="Arial" w:cs="Arial"/>
                <w:sz w:val="24"/>
                <w:szCs w:val="24"/>
              </w:rPr>
              <w:t>. Section 18 of the Riot</w:t>
            </w:r>
            <w:r w:rsidR="00E03E65">
              <w:rPr>
                <w:rFonts w:ascii="Arial" w:hAnsi="Arial" w:cs="Arial"/>
                <w:sz w:val="24"/>
                <w:szCs w:val="24"/>
              </w:rPr>
              <w:t>ous Assemblies</w:t>
            </w:r>
            <w:r w:rsidR="003F64D8">
              <w:rPr>
                <w:rFonts w:ascii="Arial" w:hAnsi="Arial" w:cs="Arial"/>
                <w:sz w:val="24"/>
                <w:szCs w:val="24"/>
              </w:rPr>
              <w:t xml:space="preserve"> Act</w:t>
            </w:r>
            <w:r w:rsidR="003F64D8">
              <w:rPr>
                <w:rStyle w:val="FootnoteReference"/>
                <w:rFonts w:ascii="Arial" w:hAnsi="Arial" w:cs="Arial"/>
                <w:sz w:val="24"/>
                <w:szCs w:val="24"/>
              </w:rPr>
              <w:footnoteReference w:id="9"/>
            </w:r>
            <w:r w:rsidR="00E04FF1">
              <w:rPr>
                <w:rFonts w:ascii="Arial" w:hAnsi="Arial" w:cs="Arial"/>
                <w:sz w:val="24"/>
                <w:szCs w:val="24"/>
              </w:rPr>
              <w:t xml:space="preserve"> is clear in that</w:t>
            </w:r>
            <w:r w:rsidR="003F64D8">
              <w:rPr>
                <w:rFonts w:ascii="Arial" w:hAnsi="Arial" w:cs="Arial"/>
                <w:sz w:val="24"/>
                <w:szCs w:val="24"/>
              </w:rPr>
              <w:t xml:space="preserve"> both the main perpetrator</w:t>
            </w:r>
            <w:r w:rsidR="00353BED">
              <w:rPr>
                <w:rFonts w:ascii="Arial" w:hAnsi="Arial" w:cs="Arial"/>
                <w:sz w:val="24"/>
                <w:szCs w:val="24"/>
              </w:rPr>
              <w:t xml:space="preserve"> and/or</w:t>
            </w:r>
            <w:r w:rsidR="003F64D8">
              <w:rPr>
                <w:rFonts w:ascii="Arial" w:hAnsi="Arial" w:cs="Arial"/>
                <w:sz w:val="24"/>
                <w:szCs w:val="24"/>
              </w:rPr>
              <w:t xml:space="preserve"> an accomplice shall be liable on conviction to punishment to which a person convicted of actually committing that offence will be liable.</w:t>
            </w:r>
            <w:r w:rsidR="00E03E65">
              <w:rPr>
                <w:rFonts w:ascii="Arial" w:hAnsi="Arial" w:cs="Arial"/>
                <w:sz w:val="24"/>
                <w:szCs w:val="24"/>
              </w:rPr>
              <w:t xml:space="preserve"> In this case t</w:t>
            </w:r>
            <w:r w:rsidR="00EE1F2E">
              <w:rPr>
                <w:rFonts w:ascii="Arial" w:hAnsi="Arial" w:cs="Arial"/>
                <w:sz w:val="24"/>
                <w:szCs w:val="24"/>
              </w:rPr>
              <w:t xml:space="preserve">he </w:t>
            </w:r>
            <w:r w:rsidR="00EE1F2E">
              <w:rPr>
                <w:rFonts w:ascii="Arial" w:hAnsi="Arial" w:cs="Arial"/>
                <w:sz w:val="24"/>
                <w:szCs w:val="24"/>
                <w:lang w:val="en-US"/>
              </w:rPr>
              <w:t xml:space="preserve">sentencing principles </w:t>
            </w:r>
            <w:r w:rsidR="00EE1F2E">
              <w:rPr>
                <w:rFonts w:ascii="Arial" w:hAnsi="Arial" w:cs="Arial"/>
                <w:sz w:val="24"/>
                <w:szCs w:val="24"/>
              </w:rPr>
              <w:t>were</w:t>
            </w:r>
            <w:r w:rsidR="00EE1F2E">
              <w:rPr>
                <w:rFonts w:ascii="Arial" w:hAnsi="Arial" w:cs="Arial"/>
                <w:sz w:val="24"/>
                <w:szCs w:val="24"/>
                <w:lang w:val="en-US"/>
              </w:rPr>
              <w:t xml:space="preserve"> </w:t>
            </w:r>
            <w:r w:rsidR="00166061">
              <w:rPr>
                <w:rFonts w:ascii="Arial" w:hAnsi="Arial" w:cs="Arial"/>
                <w:sz w:val="24"/>
                <w:szCs w:val="24"/>
                <w:lang w:val="en-US"/>
              </w:rPr>
              <w:t xml:space="preserve">properly </w:t>
            </w:r>
            <w:r w:rsidR="00EE1F2E">
              <w:rPr>
                <w:rFonts w:ascii="Arial" w:hAnsi="Arial" w:cs="Arial"/>
                <w:sz w:val="24"/>
                <w:szCs w:val="24"/>
                <w:lang w:val="en-US"/>
              </w:rPr>
              <w:t xml:space="preserve">applied and </w:t>
            </w:r>
            <w:r w:rsidR="00E03E65">
              <w:rPr>
                <w:rFonts w:ascii="Arial" w:hAnsi="Arial" w:cs="Arial"/>
                <w:sz w:val="24"/>
                <w:szCs w:val="24"/>
                <w:lang w:val="en-US"/>
              </w:rPr>
              <w:t>the balance between the interest of the applicant</w:t>
            </w:r>
            <w:r w:rsidR="00166061" w:rsidRPr="005B2A6C">
              <w:rPr>
                <w:rFonts w:ascii="Arial" w:hAnsi="Arial" w:cs="Arial"/>
                <w:sz w:val="24"/>
                <w:szCs w:val="24"/>
                <w:lang w:val="en-US"/>
              </w:rPr>
              <w:t>, the crime and the society</w:t>
            </w:r>
            <w:r w:rsidR="00EA3727">
              <w:rPr>
                <w:rFonts w:ascii="Arial" w:hAnsi="Arial" w:cs="Arial"/>
                <w:sz w:val="24"/>
                <w:szCs w:val="24"/>
              </w:rPr>
              <w:t xml:space="preserve"> </w:t>
            </w:r>
            <w:r w:rsidR="00E03E65">
              <w:rPr>
                <w:rFonts w:ascii="Arial" w:hAnsi="Arial" w:cs="Arial"/>
                <w:sz w:val="24"/>
                <w:szCs w:val="24"/>
              </w:rPr>
              <w:t xml:space="preserve">were properly struck </w:t>
            </w:r>
            <w:r w:rsidR="00EE1F2E">
              <w:rPr>
                <w:rFonts w:ascii="Arial" w:hAnsi="Arial" w:cs="Arial"/>
                <w:sz w:val="24"/>
                <w:szCs w:val="24"/>
              </w:rPr>
              <w:t xml:space="preserve">when </w:t>
            </w:r>
            <w:r w:rsidR="004D7514">
              <w:rPr>
                <w:rFonts w:ascii="Arial" w:hAnsi="Arial" w:cs="Arial"/>
                <w:sz w:val="24"/>
                <w:szCs w:val="24"/>
              </w:rPr>
              <w:t>sentencing</w:t>
            </w:r>
            <w:r w:rsidR="00EE1F2E">
              <w:rPr>
                <w:rFonts w:ascii="Arial" w:hAnsi="Arial" w:cs="Arial"/>
                <w:sz w:val="24"/>
                <w:szCs w:val="24"/>
              </w:rPr>
              <w:t xml:space="preserve"> the applicant</w:t>
            </w:r>
            <w:r w:rsidR="00166061" w:rsidRPr="005B2A6C">
              <w:rPr>
                <w:rFonts w:ascii="Arial" w:hAnsi="Arial" w:cs="Arial"/>
                <w:sz w:val="24"/>
                <w:szCs w:val="24"/>
                <w:lang w:val="en-US"/>
              </w:rPr>
              <w:t xml:space="preserve">. </w:t>
            </w:r>
            <w:r w:rsidR="00E03E65">
              <w:rPr>
                <w:rFonts w:ascii="Arial" w:hAnsi="Arial" w:cs="Arial"/>
                <w:sz w:val="24"/>
                <w:szCs w:val="24"/>
                <w:lang w:val="en-US"/>
              </w:rPr>
              <w:t>For counsel to argue that the applicant should have been sentenced differently</w:t>
            </w:r>
            <w:r w:rsidR="00E04FF1">
              <w:rPr>
                <w:rFonts w:ascii="Arial" w:hAnsi="Arial" w:cs="Arial"/>
                <w:sz w:val="24"/>
                <w:szCs w:val="24"/>
                <w:lang w:val="en-US"/>
              </w:rPr>
              <w:t xml:space="preserve"> because he was not the main perpetrator</w:t>
            </w:r>
            <w:r w:rsidR="00E03E65">
              <w:rPr>
                <w:rFonts w:ascii="Arial" w:hAnsi="Arial" w:cs="Arial"/>
                <w:sz w:val="24"/>
                <w:szCs w:val="24"/>
                <w:lang w:val="en-US"/>
              </w:rPr>
              <w:t xml:space="preserve"> in this case is flawed and unmerited.</w:t>
            </w:r>
          </w:p>
          <w:p w:rsidR="00EA3727" w:rsidRDefault="00EA3727" w:rsidP="00D928F5">
            <w:pPr>
              <w:spacing w:after="0" w:line="360" w:lineRule="auto"/>
              <w:jc w:val="both"/>
              <w:rPr>
                <w:rFonts w:ascii="Arial" w:hAnsi="Arial" w:cs="Arial"/>
                <w:sz w:val="24"/>
                <w:szCs w:val="24"/>
                <w:lang w:val="en-US"/>
              </w:rPr>
            </w:pPr>
          </w:p>
          <w:p w:rsidR="00C877DE" w:rsidRDefault="00D25694" w:rsidP="00D928F5">
            <w:pPr>
              <w:spacing w:after="0" w:line="360" w:lineRule="auto"/>
              <w:jc w:val="both"/>
              <w:rPr>
                <w:rFonts w:ascii="Arial" w:hAnsi="Arial"/>
                <w:sz w:val="24"/>
                <w:szCs w:val="24"/>
              </w:rPr>
            </w:pPr>
            <w:r>
              <w:rPr>
                <w:rFonts w:ascii="Arial" w:hAnsi="Arial" w:cs="Arial"/>
                <w:sz w:val="24"/>
                <w:szCs w:val="24"/>
                <w:lang w:val="en-US"/>
              </w:rPr>
              <w:t>[22</w:t>
            </w:r>
            <w:r w:rsidR="00EA3727">
              <w:rPr>
                <w:rFonts w:ascii="Arial" w:hAnsi="Arial" w:cs="Arial"/>
                <w:sz w:val="24"/>
                <w:szCs w:val="24"/>
                <w:lang w:val="en-US"/>
              </w:rPr>
              <w:t xml:space="preserve">] </w:t>
            </w:r>
            <w:r w:rsidR="00EA3727" w:rsidRPr="00F23EBA">
              <w:rPr>
                <w:rFonts w:ascii="Arial" w:hAnsi="Arial"/>
                <w:sz w:val="24"/>
                <w:szCs w:val="24"/>
              </w:rPr>
              <w:tab/>
            </w:r>
            <w:r w:rsidR="00C877DE" w:rsidRPr="003E1D71">
              <w:rPr>
                <w:rFonts w:ascii="Arial" w:hAnsi="Arial"/>
                <w:sz w:val="24"/>
                <w:szCs w:val="24"/>
              </w:rPr>
              <w:t xml:space="preserve">After carefully considering the </w:t>
            </w:r>
            <w:r w:rsidR="003A2358">
              <w:rPr>
                <w:rFonts w:ascii="Arial" w:hAnsi="Arial"/>
                <w:sz w:val="24"/>
                <w:szCs w:val="24"/>
              </w:rPr>
              <w:t xml:space="preserve">oral </w:t>
            </w:r>
            <w:r w:rsidR="00C877DE" w:rsidRPr="003E1D71">
              <w:rPr>
                <w:rFonts w:ascii="Arial" w:hAnsi="Arial"/>
                <w:sz w:val="24"/>
                <w:szCs w:val="24"/>
              </w:rPr>
              <w:t>arguments by both sides as well as the heads of argument filed by the parties and applying the principles set out hereinbefore,</w:t>
            </w:r>
            <w:r w:rsidR="00C877DE">
              <w:rPr>
                <w:rFonts w:ascii="Arial" w:hAnsi="Arial" w:cs="Arial"/>
                <w:sz w:val="24"/>
                <w:szCs w:val="24"/>
              </w:rPr>
              <w:t xml:space="preserve"> I </w:t>
            </w:r>
            <w:r w:rsidR="00FE1BB0">
              <w:rPr>
                <w:rFonts w:ascii="Arial" w:hAnsi="Arial" w:cs="Arial"/>
                <w:sz w:val="24"/>
                <w:szCs w:val="24"/>
              </w:rPr>
              <w:t xml:space="preserve">agree with counsel for the respondent that applicant has failed to show that </w:t>
            </w:r>
            <w:r w:rsidR="00C877DE">
              <w:rPr>
                <w:rFonts w:ascii="Arial" w:hAnsi="Arial" w:cs="Arial"/>
                <w:sz w:val="24"/>
                <w:szCs w:val="24"/>
              </w:rPr>
              <w:t xml:space="preserve">there are reasonable prospects </w:t>
            </w:r>
            <w:r w:rsidR="00FE1BB0">
              <w:rPr>
                <w:rFonts w:ascii="Arial" w:hAnsi="Arial" w:cs="Arial"/>
                <w:sz w:val="24"/>
                <w:szCs w:val="24"/>
              </w:rPr>
              <w:t>on appeal and that he</w:t>
            </w:r>
            <w:r w:rsidR="00C877DE">
              <w:rPr>
                <w:rFonts w:ascii="Arial" w:hAnsi="Arial" w:cs="Arial"/>
                <w:sz w:val="24"/>
                <w:szCs w:val="24"/>
              </w:rPr>
              <w:t xml:space="preserve"> will succeed in the Supreme Court. </w:t>
            </w:r>
            <w:r w:rsidR="00EA3727">
              <w:rPr>
                <w:rFonts w:ascii="Arial" w:hAnsi="Arial"/>
                <w:sz w:val="24"/>
                <w:szCs w:val="24"/>
              </w:rPr>
              <w:t>Therefore</w:t>
            </w:r>
            <w:r w:rsidR="00C877DE">
              <w:rPr>
                <w:rFonts w:ascii="Arial" w:hAnsi="Arial"/>
                <w:sz w:val="24"/>
                <w:szCs w:val="24"/>
              </w:rPr>
              <w:t xml:space="preserve"> condonation for t</w:t>
            </w:r>
            <w:r w:rsidR="00EA3727">
              <w:rPr>
                <w:rFonts w:ascii="Arial" w:hAnsi="Arial"/>
                <w:sz w:val="24"/>
                <w:szCs w:val="24"/>
              </w:rPr>
              <w:t>he late filing of the appeal</w:t>
            </w:r>
            <w:r>
              <w:rPr>
                <w:rFonts w:ascii="Arial" w:hAnsi="Arial"/>
                <w:sz w:val="24"/>
                <w:szCs w:val="24"/>
              </w:rPr>
              <w:t xml:space="preserve"> cannot be granted</w:t>
            </w:r>
            <w:r w:rsidR="00EA3727">
              <w:rPr>
                <w:rFonts w:ascii="Arial" w:hAnsi="Arial"/>
                <w:sz w:val="24"/>
                <w:szCs w:val="24"/>
              </w:rPr>
              <w:t>.</w:t>
            </w:r>
          </w:p>
          <w:p w:rsidR="006119F5" w:rsidRPr="006B1C6A" w:rsidRDefault="006119F5" w:rsidP="00D928F5">
            <w:pPr>
              <w:spacing w:after="0" w:line="360" w:lineRule="auto"/>
              <w:jc w:val="both"/>
              <w:rPr>
                <w:rFonts w:ascii="Arial" w:hAnsi="Arial" w:cs="Arial"/>
              </w:rPr>
            </w:pPr>
          </w:p>
          <w:p w:rsidR="006119F5" w:rsidRDefault="00D25694" w:rsidP="00D928F5">
            <w:pPr>
              <w:spacing w:after="0" w:line="360" w:lineRule="auto"/>
              <w:jc w:val="both"/>
              <w:rPr>
                <w:rFonts w:ascii="Arial" w:hAnsi="Arial" w:cs="Arial"/>
                <w:sz w:val="24"/>
                <w:szCs w:val="24"/>
              </w:rPr>
            </w:pPr>
            <w:r>
              <w:rPr>
                <w:rFonts w:ascii="Arial" w:hAnsi="Arial" w:cs="Arial"/>
                <w:sz w:val="24"/>
                <w:szCs w:val="24"/>
              </w:rPr>
              <w:t>[23</w:t>
            </w:r>
            <w:r w:rsidR="006119F5">
              <w:rPr>
                <w:rFonts w:ascii="Arial" w:hAnsi="Arial" w:cs="Arial"/>
                <w:sz w:val="24"/>
                <w:szCs w:val="24"/>
              </w:rPr>
              <w:t>]</w:t>
            </w:r>
            <w:r w:rsidR="006119F5">
              <w:rPr>
                <w:rFonts w:ascii="Arial" w:hAnsi="Arial" w:cs="Arial"/>
                <w:sz w:val="24"/>
                <w:szCs w:val="24"/>
              </w:rPr>
              <w:tab/>
              <w:t xml:space="preserve">In the result, it is ordered that: </w:t>
            </w:r>
          </w:p>
          <w:p w:rsidR="00D25694" w:rsidRDefault="006119F5" w:rsidP="00D928F5">
            <w:pPr>
              <w:spacing w:after="0" w:line="360" w:lineRule="auto"/>
              <w:ind w:firstLine="720"/>
              <w:jc w:val="both"/>
              <w:rPr>
                <w:rFonts w:ascii="Arial" w:hAnsi="Arial" w:cs="Arial"/>
                <w:sz w:val="24"/>
                <w:szCs w:val="24"/>
              </w:rPr>
            </w:pPr>
            <w:r>
              <w:rPr>
                <w:rFonts w:ascii="Arial" w:hAnsi="Arial" w:cs="Arial"/>
                <w:sz w:val="24"/>
                <w:szCs w:val="24"/>
              </w:rPr>
              <w:t xml:space="preserve">1. The application </w:t>
            </w:r>
            <w:r w:rsidR="002E4EF2">
              <w:rPr>
                <w:rFonts w:ascii="Arial" w:hAnsi="Arial" w:cs="Arial"/>
                <w:sz w:val="24"/>
                <w:szCs w:val="24"/>
              </w:rPr>
              <w:t>for</w:t>
            </w:r>
            <w:r w:rsidR="00D25694">
              <w:rPr>
                <w:rFonts w:ascii="Arial" w:hAnsi="Arial" w:cs="Arial"/>
                <w:sz w:val="24"/>
                <w:szCs w:val="24"/>
              </w:rPr>
              <w:t xml:space="preserve"> condonation is refused</w:t>
            </w:r>
            <w:r w:rsidR="00CF37D2">
              <w:rPr>
                <w:rFonts w:ascii="Arial" w:hAnsi="Arial" w:cs="Arial"/>
                <w:sz w:val="24"/>
                <w:szCs w:val="24"/>
              </w:rPr>
              <w:t>.</w:t>
            </w:r>
          </w:p>
          <w:p w:rsidR="00B41579" w:rsidRPr="00BF5FB6" w:rsidRDefault="00D25694" w:rsidP="00D928F5">
            <w:pPr>
              <w:spacing w:after="0" w:line="360" w:lineRule="auto"/>
              <w:ind w:firstLine="720"/>
              <w:jc w:val="both"/>
              <w:rPr>
                <w:rFonts w:ascii="Arial" w:hAnsi="Arial" w:cs="Arial"/>
                <w:sz w:val="24"/>
                <w:szCs w:val="24"/>
              </w:rPr>
            </w:pPr>
            <w:r>
              <w:rPr>
                <w:rFonts w:ascii="Arial" w:hAnsi="Arial" w:cs="Arial"/>
                <w:sz w:val="24"/>
                <w:szCs w:val="24"/>
              </w:rPr>
              <w:t xml:space="preserve">2. The matter is </w:t>
            </w:r>
            <w:r w:rsidR="002E4EF2">
              <w:rPr>
                <w:rFonts w:ascii="Arial" w:hAnsi="Arial" w:cs="Arial"/>
                <w:sz w:val="24"/>
                <w:szCs w:val="24"/>
              </w:rPr>
              <w:t>struck from the roll</w:t>
            </w:r>
            <w:r>
              <w:rPr>
                <w:rFonts w:ascii="Arial" w:hAnsi="Arial" w:cs="Arial"/>
                <w:sz w:val="24"/>
                <w:szCs w:val="24"/>
              </w:rPr>
              <w:t xml:space="preserve"> and</w:t>
            </w:r>
            <w:r w:rsidR="006119F5">
              <w:rPr>
                <w:rFonts w:ascii="Arial" w:hAnsi="Arial" w:cs="Arial"/>
                <w:sz w:val="24"/>
                <w:szCs w:val="24"/>
              </w:rPr>
              <w:t xml:space="preserve"> is regarded as finalized. </w:t>
            </w:r>
          </w:p>
          <w:p w:rsidR="00B41579" w:rsidRPr="00B41579" w:rsidRDefault="00B41579" w:rsidP="00D928F5">
            <w:pPr>
              <w:spacing w:after="0" w:line="360" w:lineRule="auto"/>
              <w:jc w:val="both"/>
              <w:rPr>
                <w:rFonts w:ascii="Arial" w:eastAsia="Calibri" w:hAnsi="Arial" w:cs="Arial"/>
                <w:sz w:val="24"/>
                <w:szCs w:val="24"/>
                <w:lang w:val="en-US"/>
              </w:rPr>
            </w:pPr>
            <w:r w:rsidRPr="00B41579">
              <w:rPr>
                <w:rFonts w:ascii="Arial" w:eastAsia="Calibri" w:hAnsi="Arial" w:cs="Times New Roman"/>
                <w:sz w:val="20"/>
                <w:szCs w:val="20"/>
                <w:lang w:val="en-US"/>
              </w:rPr>
              <w:br w:type="page"/>
            </w:r>
          </w:p>
        </w:tc>
      </w:tr>
      <w:tr w:rsidR="00B41579" w:rsidRPr="00B41579" w:rsidTr="00464CEE">
        <w:trPr>
          <w:trHeight w:val="683"/>
        </w:trPr>
        <w:tc>
          <w:tcPr>
            <w:tcW w:w="5362" w:type="dxa"/>
            <w:tcBorders>
              <w:top w:val="single" w:sz="4" w:space="0" w:color="auto"/>
              <w:left w:val="single" w:sz="4" w:space="0" w:color="auto"/>
              <w:bottom w:val="single" w:sz="4" w:space="0" w:color="auto"/>
              <w:right w:val="single" w:sz="4" w:space="0" w:color="auto"/>
            </w:tcBorders>
            <w:shd w:val="clear" w:color="auto" w:fill="auto"/>
            <w:hideMark/>
          </w:tcPr>
          <w:p w:rsidR="00B41579" w:rsidRPr="00B41579" w:rsidRDefault="00B41579" w:rsidP="00D928F5">
            <w:pPr>
              <w:spacing w:after="0" w:line="360" w:lineRule="auto"/>
              <w:jc w:val="both"/>
              <w:rPr>
                <w:rFonts w:ascii="Arial" w:eastAsia="Calibri" w:hAnsi="Arial" w:cs="Arial"/>
                <w:b/>
                <w:sz w:val="24"/>
                <w:szCs w:val="24"/>
                <w:lang w:val="en-US"/>
              </w:rPr>
            </w:pPr>
            <w:r w:rsidRPr="00B41579">
              <w:rPr>
                <w:rFonts w:ascii="Arial" w:eastAsia="Calibri" w:hAnsi="Arial" w:cs="Arial"/>
                <w:b/>
                <w:sz w:val="24"/>
                <w:szCs w:val="24"/>
                <w:lang w:val="en-US"/>
              </w:rPr>
              <w:lastRenderedPageBreak/>
              <w:t>Judge’s signature</w:t>
            </w:r>
          </w:p>
          <w:p w:rsidR="00B41579" w:rsidRPr="00B41579" w:rsidRDefault="00B41579" w:rsidP="00D928F5">
            <w:pPr>
              <w:spacing w:after="0" w:line="360" w:lineRule="auto"/>
              <w:jc w:val="both"/>
              <w:rPr>
                <w:rFonts w:ascii="Arial" w:eastAsia="Calibri" w:hAnsi="Arial" w:cs="Arial"/>
                <w:b/>
                <w:sz w:val="24"/>
                <w:szCs w:val="24"/>
                <w:lang w:val="en-US"/>
              </w:rPr>
            </w:pP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B41579" w:rsidRPr="00B41579" w:rsidRDefault="00B41579" w:rsidP="00D928F5">
            <w:pPr>
              <w:spacing w:after="0" w:line="360" w:lineRule="auto"/>
              <w:jc w:val="both"/>
              <w:rPr>
                <w:rFonts w:ascii="Arial" w:eastAsia="Calibri" w:hAnsi="Arial" w:cs="Arial"/>
                <w:b/>
                <w:sz w:val="24"/>
                <w:szCs w:val="24"/>
                <w:lang w:val="en-US"/>
              </w:rPr>
            </w:pPr>
            <w:r w:rsidRPr="00B41579">
              <w:rPr>
                <w:rFonts w:ascii="Arial" w:eastAsia="Calibri" w:hAnsi="Arial" w:cs="Arial"/>
                <w:b/>
                <w:sz w:val="24"/>
                <w:szCs w:val="24"/>
                <w:lang w:val="en-US"/>
              </w:rPr>
              <w:t>Note to the parties:</w:t>
            </w:r>
          </w:p>
        </w:tc>
      </w:tr>
      <w:tr w:rsidR="00B41579" w:rsidRPr="00B41579" w:rsidTr="00464CEE">
        <w:trPr>
          <w:trHeight w:val="827"/>
        </w:trPr>
        <w:tc>
          <w:tcPr>
            <w:tcW w:w="5362" w:type="dxa"/>
            <w:tcBorders>
              <w:top w:val="single" w:sz="4" w:space="0" w:color="auto"/>
              <w:left w:val="single" w:sz="4" w:space="0" w:color="auto"/>
              <w:bottom w:val="single" w:sz="4" w:space="0" w:color="auto"/>
              <w:right w:val="single" w:sz="4" w:space="0" w:color="auto"/>
            </w:tcBorders>
            <w:shd w:val="clear" w:color="auto" w:fill="auto"/>
          </w:tcPr>
          <w:p w:rsidR="00B41579" w:rsidRPr="00B41579" w:rsidRDefault="00B41579" w:rsidP="00D928F5">
            <w:pPr>
              <w:spacing w:after="0" w:line="360" w:lineRule="auto"/>
              <w:jc w:val="center"/>
              <w:rPr>
                <w:rFonts w:ascii="Arial" w:eastAsia="Calibri" w:hAnsi="Arial" w:cs="Arial"/>
                <w:sz w:val="24"/>
                <w:szCs w:val="24"/>
                <w:lang w:val="en-US"/>
              </w:rPr>
            </w:pPr>
          </w:p>
          <w:p w:rsidR="00B41579" w:rsidRPr="00B41579" w:rsidRDefault="00B41579" w:rsidP="00D928F5">
            <w:pPr>
              <w:spacing w:after="0" w:line="360" w:lineRule="auto"/>
              <w:jc w:val="center"/>
              <w:rPr>
                <w:rFonts w:ascii="Arial" w:eastAsia="Calibri" w:hAnsi="Arial" w:cs="Arial"/>
                <w:sz w:val="24"/>
                <w:szCs w:val="24"/>
                <w:lang w:val="en-US"/>
              </w:rPr>
            </w:pPr>
            <w:r w:rsidRPr="00B41579">
              <w:rPr>
                <w:rFonts w:ascii="Arial" w:eastAsia="Calibri" w:hAnsi="Arial" w:cs="Arial"/>
                <w:sz w:val="24"/>
                <w:szCs w:val="24"/>
                <w:lang w:val="en-US"/>
              </w:rPr>
              <w:t>Salionga J</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B41579" w:rsidRPr="00B41579" w:rsidRDefault="00B41579" w:rsidP="00D928F5">
            <w:pPr>
              <w:spacing w:after="0" w:line="360" w:lineRule="auto"/>
              <w:jc w:val="center"/>
              <w:rPr>
                <w:rFonts w:ascii="Arial" w:eastAsia="Calibri" w:hAnsi="Arial" w:cs="Arial"/>
                <w:sz w:val="24"/>
                <w:szCs w:val="24"/>
                <w:lang w:val="en-US"/>
              </w:rPr>
            </w:pPr>
          </w:p>
          <w:p w:rsidR="00B41579" w:rsidRPr="00B41579" w:rsidRDefault="00B41579" w:rsidP="00D928F5">
            <w:pPr>
              <w:spacing w:after="0" w:line="360" w:lineRule="auto"/>
              <w:jc w:val="center"/>
              <w:rPr>
                <w:rFonts w:ascii="Arial" w:eastAsia="Calibri" w:hAnsi="Arial" w:cs="Arial"/>
                <w:sz w:val="24"/>
                <w:szCs w:val="24"/>
                <w:lang w:val="en-US"/>
              </w:rPr>
            </w:pPr>
            <w:r w:rsidRPr="00B41579">
              <w:rPr>
                <w:rFonts w:ascii="Arial" w:eastAsia="Calibri" w:hAnsi="Arial" w:cs="Arial"/>
                <w:sz w:val="24"/>
                <w:szCs w:val="24"/>
                <w:lang w:val="en-US"/>
              </w:rPr>
              <w:t>Not applicable.</w:t>
            </w:r>
          </w:p>
        </w:tc>
      </w:tr>
      <w:tr w:rsidR="00B41579" w:rsidRPr="00B41579" w:rsidTr="00E452A6">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579" w:rsidRPr="00B41579" w:rsidRDefault="00B41579" w:rsidP="00D928F5">
            <w:pPr>
              <w:spacing w:after="0" w:line="360" w:lineRule="auto"/>
              <w:jc w:val="center"/>
              <w:rPr>
                <w:rFonts w:ascii="Arial" w:eastAsia="Calibri" w:hAnsi="Arial" w:cs="Arial"/>
                <w:b/>
                <w:sz w:val="24"/>
                <w:szCs w:val="24"/>
                <w:lang w:val="en-US"/>
              </w:rPr>
            </w:pPr>
            <w:r w:rsidRPr="00B41579">
              <w:rPr>
                <w:rFonts w:ascii="Arial" w:eastAsia="Calibri" w:hAnsi="Arial" w:cs="Arial"/>
                <w:b/>
                <w:sz w:val="24"/>
                <w:szCs w:val="24"/>
                <w:lang w:val="en-US"/>
              </w:rPr>
              <w:t>Counsel:</w:t>
            </w:r>
          </w:p>
        </w:tc>
      </w:tr>
      <w:tr w:rsidR="00B41579" w:rsidRPr="00B41579" w:rsidTr="00E452A6">
        <w:tc>
          <w:tcPr>
            <w:tcW w:w="5362" w:type="dxa"/>
            <w:tcBorders>
              <w:top w:val="single" w:sz="4" w:space="0" w:color="auto"/>
              <w:left w:val="single" w:sz="4" w:space="0" w:color="auto"/>
              <w:bottom w:val="single" w:sz="4" w:space="0" w:color="auto"/>
              <w:right w:val="single" w:sz="4" w:space="0" w:color="auto"/>
            </w:tcBorders>
            <w:shd w:val="clear" w:color="auto" w:fill="auto"/>
            <w:hideMark/>
          </w:tcPr>
          <w:p w:rsidR="00B41579" w:rsidRPr="00B41579" w:rsidRDefault="00B41579" w:rsidP="00D928F5">
            <w:pPr>
              <w:spacing w:after="0" w:line="360" w:lineRule="auto"/>
              <w:jc w:val="center"/>
              <w:rPr>
                <w:rFonts w:ascii="Arial" w:eastAsia="Calibri" w:hAnsi="Arial" w:cs="Arial"/>
                <w:b/>
                <w:sz w:val="24"/>
                <w:szCs w:val="24"/>
                <w:lang w:val="en-US"/>
              </w:rPr>
            </w:pPr>
            <w:r w:rsidRPr="00B41579">
              <w:rPr>
                <w:rFonts w:ascii="Arial" w:eastAsia="Calibri" w:hAnsi="Arial" w:cs="Arial"/>
                <w:b/>
                <w:sz w:val="24"/>
                <w:szCs w:val="24"/>
                <w:lang w:val="en-US"/>
              </w:rPr>
              <w:t>Applicant</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B41579" w:rsidRPr="00B41579" w:rsidRDefault="00B41579" w:rsidP="00D928F5">
            <w:pPr>
              <w:spacing w:after="0" w:line="360" w:lineRule="auto"/>
              <w:jc w:val="center"/>
              <w:rPr>
                <w:rFonts w:ascii="Arial" w:eastAsia="Calibri" w:hAnsi="Arial" w:cs="Arial"/>
                <w:b/>
                <w:sz w:val="24"/>
                <w:szCs w:val="24"/>
                <w:lang w:val="en-US"/>
              </w:rPr>
            </w:pPr>
            <w:r w:rsidRPr="00B41579">
              <w:rPr>
                <w:rFonts w:ascii="Arial" w:eastAsia="Calibri" w:hAnsi="Arial" w:cs="Arial"/>
                <w:b/>
                <w:sz w:val="24"/>
                <w:szCs w:val="24"/>
                <w:lang w:val="en-US"/>
              </w:rPr>
              <w:t>Respondent</w:t>
            </w:r>
          </w:p>
        </w:tc>
      </w:tr>
      <w:tr w:rsidR="00B41579" w:rsidRPr="00B41579" w:rsidTr="00E452A6">
        <w:tc>
          <w:tcPr>
            <w:tcW w:w="5362" w:type="dxa"/>
            <w:tcBorders>
              <w:top w:val="single" w:sz="4" w:space="0" w:color="auto"/>
              <w:left w:val="single" w:sz="4" w:space="0" w:color="auto"/>
              <w:bottom w:val="single" w:sz="4" w:space="0" w:color="auto"/>
              <w:right w:val="single" w:sz="4" w:space="0" w:color="auto"/>
            </w:tcBorders>
            <w:shd w:val="clear" w:color="auto" w:fill="auto"/>
          </w:tcPr>
          <w:p w:rsidR="00B41579" w:rsidRPr="00B41579" w:rsidRDefault="00CB43EF" w:rsidP="00D928F5">
            <w:pPr>
              <w:spacing w:after="0" w:line="360" w:lineRule="auto"/>
              <w:rPr>
                <w:rFonts w:ascii="Arial" w:eastAsia="Calibri" w:hAnsi="Arial" w:cs="Arial"/>
                <w:sz w:val="24"/>
                <w:szCs w:val="24"/>
                <w:lang w:val="en-US"/>
              </w:rPr>
            </w:pPr>
            <w:r>
              <w:rPr>
                <w:rFonts w:ascii="Arial" w:eastAsia="Calibri" w:hAnsi="Arial" w:cs="Arial"/>
                <w:sz w:val="24"/>
                <w:szCs w:val="24"/>
                <w:lang w:val="en-US"/>
              </w:rPr>
              <w:t xml:space="preserve">                      </w:t>
            </w:r>
            <w:r w:rsidR="001F6E34">
              <w:rPr>
                <w:rFonts w:ascii="Arial" w:eastAsia="Calibri" w:hAnsi="Arial" w:cs="Arial"/>
                <w:sz w:val="24"/>
                <w:szCs w:val="24"/>
                <w:lang w:val="en-US"/>
              </w:rPr>
              <w:t xml:space="preserve"> P K </w:t>
            </w:r>
            <w:r w:rsidR="003A7B63">
              <w:rPr>
                <w:rFonts w:ascii="Arial" w:eastAsia="Calibri" w:hAnsi="Arial" w:cs="Arial"/>
                <w:sz w:val="24"/>
                <w:szCs w:val="24"/>
                <w:lang w:val="en-US"/>
              </w:rPr>
              <w:t>Shilongo</w:t>
            </w:r>
          </w:p>
          <w:p w:rsidR="00B41579" w:rsidRPr="00B41579" w:rsidRDefault="00B41579" w:rsidP="00D928F5">
            <w:pPr>
              <w:spacing w:after="0" w:line="360" w:lineRule="auto"/>
              <w:jc w:val="center"/>
              <w:rPr>
                <w:rFonts w:ascii="Arial" w:eastAsia="Calibri" w:hAnsi="Arial" w:cs="Arial"/>
                <w:sz w:val="24"/>
                <w:szCs w:val="24"/>
                <w:lang w:val="en-US"/>
              </w:rPr>
            </w:pPr>
            <w:r w:rsidRPr="00B41579">
              <w:rPr>
                <w:rFonts w:ascii="Arial" w:eastAsia="Calibri" w:hAnsi="Arial" w:cs="Arial"/>
                <w:sz w:val="24"/>
                <w:szCs w:val="24"/>
                <w:lang w:val="en-US"/>
              </w:rPr>
              <w:t xml:space="preserve">Of </w:t>
            </w:r>
            <w:r w:rsidR="003A7B63">
              <w:rPr>
                <w:rFonts w:ascii="Arial" w:eastAsia="Calibri" w:hAnsi="Arial" w:cs="Arial"/>
                <w:sz w:val="24"/>
                <w:szCs w:val="24"/>
                <w:lang w:val="en-US"/>
              </w:rPr>
              <w:t>Directorate of Legal Aid, Windhoek</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B41579" w:rsidRPr="00B41579" w:rsidRDefault="003A7B63" w:rsidP="00D928F5">
            <w:pPr>
              <w:spacing w:after="0" w:line="360" w:lineRule="auto"/>
              <w:jc w:val="center"/>
              <w:rPr>
                <w:rFonts w:ascii="Arial" w:eastAsia="Calibri" w:hAnsi="Arial" w:cs="Arial"/>
                <w:sz w:val="24"/>
                <w:szCs w:val="24"/>
                <w:lang w:val="en-US"/>
              </w:rPr>
            </w:pPr>
            <w:r>
              <w:rPr>
                <w:rFonts w:ascii="Arial" w:eastAsia="Calibri" w:hAnsi="Arial" w:cs="Arial"/>
                <w:sz w:val="24"/>
                <w:szCs w:val="24"/>
                <w:lang w:val="en-US"/>
              </w:rPr>
              <w:t xml:space="preserve"> </w:t>
            </w:r>
            <w:r w:rsidR="001F6E34">
              <w:rPr>
                <w:rFonts w:ascii="Arial" w:eastAsia="Calibri" w:hAnsi="Arial" w:cs="Arial"/>
                <w:sz w:val="24"/>
                <w:szCs w:val="24"/>
                <w:lang w:val="en-US"/>
              </w:rPr>
              <w:t xml:space="preserve">E N </w:t>
            </w:r>
            <w:r>
              <w:rPr>
                <w:rFonts w:ascii="Arial" w:eastAsia="Calibri" w:hAnsi="Arial" w:cs="Arial"/>
                <w:sz w:val="24"/>
                <w:szCs w:val="24"/>
                <w:lang w:val="en-US"/>
              </w:rPr>
              <w:t>Ndlovu</w:t>
            </w:r>
          </w:p>
          <w:p w:rsidR="00B41579" w:rsidRPr="00B41579" w:rsidRDefault="001F6E34" w:rsidP="00D928F5">
            <w:pPr>
              <w:spacing w:after="0" w:line="360" w:lineRule="auto"/>
              <w:jc w:val="center"/>
              <w:rPr>
                <w:rFonts w:ascii="Arial" w:eastAsia="Calibri" w:hAnsi="Arial" w:cs="Arial"/>
                <w:sz w:val="24"/>
                <w:szCs w:val="24"/>
                <w:lang w:val="en-US"/>
              </w:rPr>
            </w:pPr>
            <w:r>
              <w:rPr>
                <w:rFonts w:ascii="Arial" w:eastAsia="Calibri" w:hAnsi="Arial" w:cs="Arial"/>
                <w:sz w:val="24"/>
                <w:szCs w:val="24"/>
                <w:lang w:val="en-US"/>
              </w:rPr>
              <w:t>Of</w:t>
            </w:r>
            <w:r w:rsidR="00B41579" w:rsidRPr="00B41579">
              <w:rPr>
                <w:rFonts w:ascii="Arial" w:eastAsia="Calibri" w:hAnsi="Arial" w:cs="Arial"/>
                <w:sz w:val="24"/>
                <w:szCs w:val="24"/>
                <w:lang w:val="en-US"/>
              </w:rPr>
              <w:t xml:space="preserve"> Office of </w:t>
            </w:r>
            <w:r w:rsidR="003A7B63">
              <w:rPr>
                <w:rFonts w:ascii="Arial" w:eastAsia="Calibri" w:hAnsi="Arial" w:cs="Arial"/>
                <w:sz w:val="24"/>
                <w:szCs w:val="24"/>
                <w:lang w:val="en-US"/>
              </w:rPr>
              <w:t>the Prosecutor General, Windhoek</w:t>
            </w:r>
          </w:p>
        </w:tc>
      </w:tr>
    </w:tbl>
    <w:p w:rsidR="00B41579" w:rsidRPr="00B41579" w:rsidRDefault="00B41579" w:rsidP="00D928F5">
      <w:pPr>
        <w:spacing w:after="0" w:line="360" w:lineRule="auto"/>
        <w:rPr>
          <w:rFonts w:ascii="Calibri" w:eastAsia="Calibri" w:hAnsi="Calibri" w:cs="Times New Roman"/>
        </w:rPr>
      </w:pPr>
    </w:p>
    <w:p w:rsidR="005764BF" w:rsidRDefault="005764BF" w:rsidP="00D928F5">
      <w:pPr>
        <w:spacing w:after="0" w:line="360" w:lineRule="auto"/>
      </w:pPr>
    </w:p>
    <w:sectPr w:rsidR="005764BF" w:rsidSect="00464CEE">
      <w:headerReference w:type="default" r:id="rId9"/>
      <w:pgSz w:w="11906" w:h="16838"/>
      <w:pgMar w:top="81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D8" w:rsidRDefault="00003CD8" w:rsidP="00B41579">
      <w:pPr>
        <w:spacing w:after="0" w:line="240" w:lineRule="auto"/>
      </w:pPr>
      <w:r>
        <w:separator/>
      </w:r>
    </w:p>
  </w:endnote>
  <w:endnote w:type="continuationSeparator" w:id="0">
    <w:p w:rsidR="00003CD8" w:rsidRDefault="00003CD8" w:rsidP="00B4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D8" w:rsidRDefault="00003CD8" w:rsidP="00B41579">
      <w:pPr>
        <w:spacing w:after="0" w:line="240" w:lineRule="auto"/>
      </w:pPr>
      <w:r>
        <w:separator/>
      </w:r>
    </w:p>
  </w:footnote>
  <w:footnote w:type="continuationSeparator" w:id="0">
    <w:p w:rsidR="00003CD8" w:rsidRDefault="00003CD8" w:rsidP="00B41579">
      <w:pPr>
        <w:spacing w:after="0" w:line="240" w:lineRule="auto"/>
      </w:pPr>
      <w:r>
        <w:continuationSeparator/>
      </w:r>
    </w:p>
  </w:footnote>
  <w:footnote w:id="1">
    <w:p w:rsidR="00F77CE0" w:rsidRPr="00E82B49" w:rsidRDefault="00F77CE0" w:rsidP="00F77CE0">
      <w:pPr>
        <w:pStyle w:val="FootnoteText"/>
        <w:rPr>
          <w:rFonts w:ascii="Arial" w:hAnsi="Arial"/>
        </w:rPr>
      </w:pPr>
      <w:r w:rsidRPr="003126E0">
        <w:rPr>
          <w:rStyle w:val="FootnoteReference"/>
          <w:rFonts w:ascii="Arial" w:hAnsi="Arial"/>
        </w:rPr>
        <w:footnoteRef/>
      </w:r>
      <w:r w:rsidRPr="003126E0">
        <w:rPr>
          <w:rFonts w:ascii="Arial" w:hAnsi="Arial"/>
        </w:rPr>
        <w:t xml:space="preserve"> Section 316(1) of the Criminal Procedure Act 51 of 1977</w:t>
      </w:r>
      <w:r w:rsidR="00D928F5">
        <w:rPr>
          <w:rFonts w:ascii="Arial" w:hAnsi="Arial"/>
        </w:rPr>
        <w:t>.</w:t>
      </w:r>
    </w:p>
  </w:footnote>
  <w:footnote w:id="2">
    <w:p w:rsidR="005543E4" w:rsidRPr="00FB0E66" w:rsidRDefault="005543E4" w:rsidP="005543E4">
      <w:pPr>
        <w:pStyle w:val="FootnoteText"/>
        <w:rPr>
          <w:rFonts w:ascii="Arial" w:hAnsi="Arial" w:cs="Arial"/>
          <w:lang w:val="en-GB"/>
        </w:rPr>
      </w:pPr>
      <w:r w:rsidRPr="00FB0E66">
        <w:rPr>
          <w:rStyle w:val="FootnoteReference"/>
          <w:rFonts w:ascii="Arial" w:hAnsi="Arial" w:cs="Arial"/>
        </w:rPr>
        <w:footnoteRef/>
      </w:r>
      <w:r w:rsidRPr="00FB0E66">
        <w:rPr>
          <w:rFonts w:ascii="Arial" w:hAnsi="Arial" w:cs="Arial"/>
        </w:rPr>
        <w:t xml:space="preserve"> </w:t>
      </w:r>
      <w:r w:rsidR="00D173B5" w:rsidRPr="00687E6B">
        <w:rPr>
          <w:rFonts w:ascii="Arial" w:hAnsi="Arial" w:cs="Arial"/>
          <w:i/>
        </w:rPr>
        <w:t>S v Nowaseb</w:t>
      </w:r>
      <w:r w:rsidR="00D173B5">
        <w:rPr>
          <w:rFonts w:ascii="Arial" w:hAnsi="Arial" w:cs="Arial"/>
        </w:rPr>
        <w:t xml:space="preserve"> </w:t>
      </w:r>
      <w:r w:rsidRPr="00FB0E66">
        <w:rPr>
          <w:rFonts w:ascii="Arial" w:hAnsi="Arial" w:cs="Arial"/>
          <w:lang w:val="en-GB"/>
        </w:rPr>
        <w:t xml:space="preserve">2007 (2) NR (HC) 640F-641A. See also: </w:t>
      </w:r>
      <w:r w:rsidRPr="00687E6B">
        <w:rPr>
          <w:rFonts w:ascii="Arial" w:hAnsi="Arial" w:cs="Arial"/>
          <w:i/>
          <w:lang w:val="en-GB"/>
        </w:rPr>
        <w:t>S v Ceaser</w:t>
      </w:r>
      <w:r w:rsidRPr="00FB0E66">
        <w:rPr>
          <w:rFonts w:ascii="Arial" w:hAnsi="Arial" w:cs="Arial"/>
          <w:lang w:val="en-GB"/>
        </w:rPr>
        <w:t xml:space="preserve"> 1977 (2) SA 348 (A) 350E.</w:t>
      </w:r>
    </w:p>
  </w:footnote>
  <w:footnote w:id="3">
    <w:p w:rsidR="003E30CC" w:rsidRPr="00AC2678" w:rsidRDefault="003E30CC" w:rsidP="003E30CC">
      <w:pPr>
        <w:spacing w:after="0" w:line="240" w:lineRule="auto"/>
        <w:jc w:val="both"/>
        <w:rPr>
          <w:rFonts w:ascii="Arial" w:hAnsi="Arial"/>
          <w:sz w:val="20"/>
          <w:szCs w:val="20"/>
        </w:rPr>
      </w:pPr>
      <w:r w:rsidRPr="00AC2678">
        <w:rPr>
          <w:rStyle w:val="FootnoteReference"/>
          <w:rFonts w:ascii="Arial" w:hAnsi="Arial"/>
          <w:sz w:val="20"/>
          <w:szCs w:val="20"/>
        </w:rPr>
        <w:footnoteRef/>
      </w:r>
      <w:r w:rsidRPr="00AC2678">
        <w:rPr>
          <w:rFonts w:ascii="Arial" w:hAnsi="Arial"/>
          <w:sz w:val="20"/>
          <w:szCs w:val="20"/>
        </w:rPr>
        <w:t xml:space="preserve"> </w:t>
      </w:r>
      <w:r w:rsidRPr="00AC2678">
        <w:rPr>
          <w:rFonts w:ascii="Arial" w:hAnsi="Arial"/>
          <w:i/>
          <w:iCs/>
          <w:sz w:val="20"/>
          <w:szCs w:val="20"/>
        </w:rPr>
        <w:t>Rex v Kuzwayo</w:t>
      </w:r>
      <w:r w:rsidRPr="00AC2678">
        <w:rPr>
          <w:rFonts w:ascii="Arial" w:hAnsi="Arial"/>
          <w:sz w:val="20"/>
          <w:szCs w:val="20"/>
        </w:rPr>
        <w:t xml:space="preserve"> 1949 (3) SA 761 (AD) at 765; See also </w:t>
      </w:r>
      <w:r w:rsidRPr="00AC2678">
        <w:rPr>
          <w:rFonts w:ascii="Arial" w:hAnsi="Arial"/>
          <w:i/>
          <w:sz w:val="20"/>
          <w:szCs w:val="20"/>
        </w:rPr>
        <w:t xml:space="preserve">Rex v Baloi </w:t>
      </w:r>
      <w:r w:rsidRPr="00AC2678">
        <w:rPr>
          <w:rFonts w:ascii="Arial" w:hAnsi="Arial"/>
          <w:sz w:val="20"/>
          <w:szCs w:val="20"/>
        </w:rPr>
        <w:t>1949 (1) SA 523 (A) at 524-525</w:t>
      </w:r>
      <w:r w:rsidR="00D928F5">
        <w:rPr>
          <w:rFonts w:ascii="Arial" w:hAnsi="Arial"/>
          <w:sz w:val="20"/>
          <w:szCs w:val="20"/>
        </w:rPr>
        <w:t>.</w:t>
      </w:r>
    </w:p>
  </w:footnote>
  <w:footnote w:id="4">
    <w:p w:rsidR="00DE56AC" w:rsidRPr="00CB43EF" w:rsidRDefault="00DE56AC">
      <w:pPr>
        <w:pStyle w:val="FootnoteText"/>
        <w:rPr>
          <w:rFonts w:ascii="Arial" w:hAnsi="Arial" w:cs="Arial"/>
          <w:lang w:val="en-US"/>
        </w:rPr>
      </w:pPr>
      <w:r w:rsidRPr="00CB43EF">
        <w:rPr>
          <w:rStyle w:val="FootnoteReference"/>
          <w:rFonts w:ascii="Arial" w:hAnsi="Arial" w:cs="Arial"/>
        </w:rPr>
        <w:footnoteRef/>
      </w:r>
      <w:r w:rsidRPr="00CB43EF">
        <w:rPr>
          <w:rFonts w:ascii="Arial" w:hAnsi="Arial" w:cs="Arial"/>
        </w:rPr>
        <w:t xml:space="preserve"> </w:t>
      </w:r>
      <w:r w:rsidR="005A2242" w:rsidRPr="00687E6B">
        <w:rPr>
          <w:rFonts w:ascii="Arial" w:hAnsi="Arial" w:cs="Arial"/>
          <w:i/>
        </w:rPr>
        <w:t>S v Madisia</w:t>
      </w:r>
      <w:r w:rsidR="00E04FF1">
        <w:rPr>
          <w:rFonts w:ascii="Arial" w:hAnsi="Arial" w:cs="Arial"/>
        </w:rPr>
        <w:t xml:space="preserve"> </w:t>
      </w:r>
      <w:r w:rsidRPr="00CB43EF">
        <w:rPr>
          <w:rFonts w:ascii="Arial" w:hAnsi="Arial" w:cs="Arial"/>
          <w:lang w:val="en-US"/>
        </w:rPr>
        <w:t>(CC 08/2023</w:t>
      </w:r>
      <w:r w:rsidR="00D928F5" w:rsidRPr="00CB43EF">
        <w:rPr>
          <w:rFonts w:ascii="Arial" w:hAnsi="Arial" w:cs="Arial"/>
          <w:lang w:val="en-US"/>
        </w:rPr>
        <w:t>) [</w:t>
      </w:r>
      <w:r w:rsidRPr="00CB43EF">
        <w:rPr>
          <w:rFonts w:ascii="Arial" w:hAnsi="Arial" w:cs="Arial"/>
          <w:lang w:val="en-US"/>
        </w:rPr>
        <w:t>2023] NAHCMD 267 (16 May 2023)</w:t>
      </w:r>
      <w:r w:rsidR="00D928F5">
        <w:rPr>
          <w:rFonts w:ascii="Arial" w:hAnsi="Arial" w:cs="Arial"/>
          <w:lang w:val="en-US"/>
        </w:rPr>
        <w:t>.</w:t>
      </w:r>
    </w:p>
  </w:footnote>
  <w:footnote w:id="5">
    <w:p w:rsidR="00334B36" w:rsidRPr="00CB43EF" w:rsidRDefault="00334B36">
      <w:pPr>
        <w:pStyle w:val="FootnoteText"/>
        <w:rPr>
          <w:rFonts w:ascii="Arial" w:hAnsi="Arial" w:cs="Arial"/>
        </w:rPr>
      </w:pPr>
      <w:r w:rsidRPr="00CB43EF">
        <w:rPr>
          <w:rStyle w:val="FootnoteReference"/>
          <w:rFonts w:ascii="Arial" w:hAnsi="Arial" w:cs="Arial"/>
        </w:rPr>
        <w:footnoteRef/>
      </w:r>
      <w:r w:rsidRPr="00CB43EF">
        <w:rPr>
          <w:rFonts w:ascii="Arial" w:hAnsi="Arial" w:cs="Arial"/>
        </w:rPr>
        <w:t xml:space="preserve"> </w:t>
      </w:r>
      <w:r w:rsidRPr="002C31BA">
        <w:rPr>
          <w:rFonts w:ascii="Arial" w:hAnsi="Arial" w:cs="Arial"/>
          <w:i/>
        </w:rPr>
        <w:t>Gaingob v The State</w:t>
      </w:r>
      <w:r w:rsidRPr="00CB43EF">
        <w:rPr>
          <w:rFonts w:ascii="Arial" w:hAnsi="Arial" w:cs="Arial"/>
        </w:rPr>
        <w:t xml:space="preserve"> (SA 7 and 8-2008) [2008] NASC (6</w:t>
      </w:r>
      <w:r w:rsidR="00CB43EF">
        <w:rPr>
          <w:rFonts w:ascii="Arial" w:hAnsi="Arial" w:cs="Arial"/>
        </w:rPr>
        <w:t xml:space="preserve"> </w:t>
      </w:r>
      <w:r w:rsidRPr="00CB43EF">
        <w:rPr>
          <w:rFonts w:ascii="Arial" w:hAnsi="Arial" w:cs="Arial"/>
        </w:rPr>
        <w:t>February 2018)</w:t>
      </w:r>
      <w:r w:rsidR="00D928F5">
        <w:rPr>
          <w:rFonts w:ascii="Arial" w:hAnsi="Arial" w:cs="Arial"/>
        </w:rPr>
        <w:t>.</w:t>
      </w:r>
    </w:p>
  </w:footnote>
  <w:footnote w:id="6">
    <w:p w:rsidR="0068657F" w:rsidRPr="00687E6B" w:rsidRDefault="0068657F" w:rsidP="0068657F">
      <w:pPr>
        <w:pStyle w:val="FootnoteText"/>
        <w:rPr>
          <w:rFonts w:ascii="Arial" w:hAnsi="Arial" w:cs="Arial"/>
        </w:rPr>
      </w:pPr>
      <w:r w:rsidRPr="00687E6B">
        <w:rPr>
          <w:rStyle w:val="FootnoteReference"/>
          <w:rFonts w:ascii="Arial" w:hAnsi="Arial" w:cs="Arial"/>
        </w:rPr>
        <w:footnoteRef/>
      </w:r>
      <w:r w:rsidRPr="00687E6B">
        <w:rPr>
          <w:rFonts w:ascii="Arial" w:hAnsi="Arial" w:cs="Arial"/>
        </w:rPr>
        <w:t xml:space="preserve"> </w:t>
      </w:r>
      <w:r w:rsidRPr="00687E6B">
        <w:rPr>
          <w:rFonts w:ascii="Arial" w:hAnsi="Arial" w:cs="Arial"/>
          <w:i/>
        </w:rPr>
        <w:t>S v Du Preez</w:t>
      </w:r>
      <w:r w:rsidRPr="00687E6B">
        <w:rPr>
          <w:rFonts w:ascii="Arial" w:hAnsi="Arial" w:cs="Arial"/>
        </w:rPr>
        <w:t xml:space="preserve"> and Another Case No 02/2016</w:t>
      </w:r>
      <w:r w:rsidR="00CB43EF" w:rsidRPr="00687E6B">
        <w:rPr>
          <w:rFonts w:ascii="Arial" w:hAnsi="Arial" w:cs="Arial"/>
        </w:rPr>
        <w:t>.</w:t>
      </w:r>
    </w:p>
  </w:footnote>
  <w:footnote w:id="7">
    <w:p w:rsidR="009B15CC" w:rsidRPr="00687E6B" w:rsidRDefault="009B15CC" w:rsidP="009B15CC">
      <w:pPr>
        <w:pStyle w:val="FootnoteText"/>
        <w:ind w:right="96"/>
        <w:rPr>
          <w:rFonts w:ascii="Arial" w:hAnsi="Arial" w:cs="Arial"/>
          <w:lang w:val="en-US"/>
        </w:rPr>
      </w:pPr>
      <w:r w:rsidRPr="00687E6B">
        <w:rPr>
          <w:rStyle w:val="FootnoteReference"/>
          <w:rFonts w:ascii="Arial" w:hAnsi="Arial" w:cs="Arial"/>
        </w:rPr>
        <w:footnoteRef/>
      </w:r>
      <w:r w:rsidR="00CB43EF" w:rsidRPr="00687E6B">
        <w:rPr>
          <w:rFonts w:ascii="Arial" w:hAnsi="Arial" w:cs="Arial"/>
          <w:i/>
        </w:rPr>
        <w:t>Ndovai v S</w:t>
      </w:r>
      <w:r w:rsidRPr="00687E6B">
        <w:rPr>
          <w:rFonts w:ascii="Arial" w:hAnsi="Arial" w:cs="Arial"/>
        </w:rPr>
        <w:t xml:space="preserve"> (CC 10/2019) [2021] NAHCNLD 85 (11 </w:t>
      </w:r>
      <w:r w:rsidR="00CB43EF" w:rsidRPr="00687E6B">
        <w:rPr>
          <w:rFonts w:ascii="Arial" w:hAnsi="Arial" w:cs="Arial"/>
        </w:rPr>
        <w:t>October 2021) para</w:t>
      </w:r>
      <w:r w:rsidR="00F97159" w:rsidRPr="00687E6B">
        <w:rPr>
          <w:rFonts w:ascii="Arial" w:hAnsi="Arial" w:cs="Arial"/>
        </w:rPr>
        <w:t xml:space="preserve"> 25</w:t>
      </w:r>
      <w:r w:rsidR="00CB43EF" w:rsidRPr="00687E6B">
        <w:rPr>
          <w:rFonts w:ascii="Arial" w:hAnsi="Arial" w:cs="Arial"/>
        </w:rPr>
        <w:t>.</w:t>
      </w:r>
    </w:p>
  </w:footnote>
  <w:footnote w:id="8">
    <w:p w:rsidR="00712437" w:rsidRPr="00687E6B" w:rsidRDefault="00712437" w:rsidP="00712437">
      <w:pPr>
        <w:spacing w:after="0" w:line="240" w:lineRule="auto"/>
        <w:jc w:val="both"/>
        <w:rPr>
          <w:rFonts w:ascii="Arial" w:hAnsi="Arial" w:cs="Arial"/>
          <w:sz w:val="20"/>
          <w:szCs w:val="20"/>
        </w:rPr>
      </w:pPr>
      <w:r w:rsidRPr="00687E6B">
        <w:rPr>
          <w:rStyle w:val="FootnoteReference"/>
          <w:rFonts w:ascii="Arial" w:hAnsi="Arial" w:cs="Arial"/>
          <w:sz w:val="20"/>
          <w:szCs w:val="20"/>
        </w:rPr>
        <w:footnoteRef/>
      </w:r>
      <w:r w:rsidRPr="00687E6B">
        <w:rPr>
          <w:rFonts w:ascii="Arial" w:hAnsi="Arial" w:cs="Arial"/>
          <w:sz w:val="20"/>
          <w:szCs w:val="20"/>
        </w:rPr>
        <w:t xml:space="preserve"> </w:t>
      </w:r>
      <w:r w:rsidRPr="00687E6B">
        <w:rPr>
          <w:rFonts w:ascii="Arial" w:hAnsi="Arial" w:cs="Arial"/>
          <w:i/>
          <w:iCs/>
          <w:sz w:val="20"/>
          <w:szCs w:val="20"/>
        </w:rPr>
        <w:t>S v Jason and Another 2008</w:t>
      </w:r>
      <w:r w:rsidRPr="00687E6B">
        <w:rPr>
          <w:rFonts w:ascii="Arial" w:hAnsi="Arial" w:cs="Arial"/>
          <w:sz w:val="20"/>
          <w:szCs w:val="20"/>
        </w:rPr>
        <w:t xml:space="preserve"> (1) NR 359 (SC) 363J-364G; </w:t>
      </w:r>
      <w:r w:rsidRPr="00687E6B">
        <w:rPr>
          <w:rFonts w:ascii="Arial" w:hAnsi="Arial" w:cs="Arial"/>
          <w:i/>
          <w:iCs/>
          <w:sz w:val="20"/>
          <w:szCs w:val="20"/>
        </w:rPr>
        <w:t>S v Shikunga and Another</w:t>
      </w:r>
      <w:r w:rsidRPr="00687E6B">
        <w:rPr>
          <w:rFonts w:ascii="Arial" w:hAnsi="Arial" w:cs="Arial"/>
          <w:sz w:val="20"/>
          <w:szCs w:val="20"/>
        </w:rPr>
        <w:t xml:space="preserve"> 1997 NR 156 (SC) at 173B – F; </w:t>
      </w:r>
      <w:r w:rsidRPr="00687E6B">
        <w:rPr>
          <w:rFonts w:ascii="Arial" w:hAnsi="Arial" w:cs="Arial"/>
          <w:i/>
          <w:iCs/>
          <w:sz w:val="20"/>
          <w:szCs w:val="20"/>
        </w:rPr>
        <w:t>S v Ndikwetepo and Others</w:t>
      </w:r>
      <w:r w:rsidRPr="00687E6B">
        <w:rPr>
          <w:rFonts w:ascii="Arial" w:hAnsi="Arial" w:cs="Arial"/>
          <w:sz w:val="20"/>
          <w:szCs w:val="20"/>
        </w:rPr>
        <w:t> 1993 NR 319 (SC) at 322I</w:t>
      </w:r>
      <w:r w:rsidRPr="00687E6B">
        <w:rPr>
          <w:rFonts w:ascii="Arial" w:hAnsi="Arial" w:cs="Arial"/>
          <w:i/>
          <w:iCs/>
          <w:sz w:val="20"/>
          <w:szCs w:val="20"/>
        </w:rPr>
        <w:t>; Ex parte Neethling and Others</w:t>
      </w:r>
      <w:r w:rsidRPr="00687E6B">
        <w:rPr>
          <w:rFonts w:ascii="Arial" w:hAnsi="Arial" w:cs="Arial"/>
          <w:sz w:val="20"/>
          <w:szCs w:val="20"/>
        </w:rPr>
        <w:t xml:space="preserve">, 1951 (4) SA 331 (A) at 335H; </w:t>
      </w:r>
      <w:r w:rsidRPr="00687E6B">
        <w:rPr>
          <w:rFonts w:ascii="Arial" w:hAnsi="Arial" w:cs="Arial"/>
          <w:i/>
          <w:iCs/>
          <w:sz w:val="20"/>
          <w:szCs w:val="20"/>
        </w:rPr>
        <w:t>R v Lindsay</w:t>
      </w:r>
      <w:r w:rsidRPr="00687E6B">
        <w:rPr>
          <w:rFonts w:ascii="Arial" w:hAnsi="Arial" w:cs="Arial"/>
          <w:sz w:val="20"/>
          <w:szCs w:val="20"/>
        </w:rPr>
        <w:t xml:space="preserve"> 1957 (2) SA 235 (N); </w:t>
      </w:r>
      <w:r w:rsidRPr="00687E6B">
        <w:rPr>
          <w:rFonts w:ascii="Arial" w:hAnsi="Arial" w:cs="Arial"/>
          <w:i/>
          <w:iCs/>
          <w:sz w:val="20"/>
          <w:szCs w:val="20"/>
        </w:rPr>
        <w:t>S v de Jager and Another</w:t>
      </w:r>
      <w:r w:rsidRPr="00687E6B">
        <w:rPr>
          <w:rFonts w:ascii="Arial" w:hAnsi="Arial" w:cs="Arial"/>
          <w:sz w:val="20"/>
          <w:szCs w:val="20"/>
        </w:rPr>
        <w:t xml:space="preserve"> 1965 (2) SA 616 (A) at 629; </w:t>
      </w:r>
      <w:r w:rsidRPr="00687E6B">
        <w:rPr>
          <w:rFonts w:ascii="Arial" w:hAnsi="Arial" w:cs="Arial"/>
          <w:i/>
          <w:iCs/>
          <w:sz w:val="20"/>
          <w:szCs w:val="20"/>
        </w:rPr>
        <w:t>S v Tjiho </w:t>
      </w:r>
      <w:r w:rsidRPr="00687E6B">
        <w:rPr>
          <w:rFonts w:ascii="Arial" w:hAnsi="Arial" w:cs="Arial"/>
          <w:sz w:val="20"/>
          <w:szCs w:val="20"/>
        </w:rPr>
        <w:t xml:space="preserve">1991 NR 361 (HC) at 366A </w:t>
      </w:r>
      <w:r w:rsidR="00CB43EF" w:rsidRPr="00687E6B">
        <w:rPr>
          <w:rFonts w:ascii="Arial" w:hAnsi="Arial" w:cs="Arial"/>
          <w:sz w:val="20"/>
          <w:szCs w:val="20"/>
        </w:rPr>
        <w:t>–</w:t>
      </w:r>
      <w:r w:rsidRPr="00687E6B">
        <w:rPr>
          <w:rFonts w:ascii="Arial" w:hAnsi="Arial" w:cs="Arial"/>
          <w:sz w:val="20"/>
          <w:szCs w:val="20"/>
        </w:rPr>
        <w:t xml:space="preserve"> B</w:t>
      </w:r>
      <w:r w:rsidR="00CB43EF" w:rsidRPr="00687E6B">
        <w:rPr>
          <w:rFonts w:ascii="Arial" w:hAnsi="Arial" w:cs="Arial"/>
          <w:sz w:val="20"/>
          <w:szCs w:val="20"/>
        </w:rPr>
        <w:t>.</w:t>
      </w:r>
    </w:p>
  </w:footnote>
  <w:footnote w:id="9">
    <w:p w:rsidR="003F64D8" w:rsidRPr="00687E6B" w:rsidRDefault="003F64D8">
      <w:pPr>
        <w:pStyle w:val="FootnoteText"/>
        <w:rPr>
          <w:rFonts w:ascii="Arial" w:hAnsi="Arial" w:cs="Arial"/>
        </w:rPr>
      </w:pPr>
      <w:r w:rsidRPr="00687E6B">
        <w:rPr>
          <w:rStyle w:val="FootnoteReference"/>
          <w:rFonts w:ascii="Arial" w:hAnsi="Arial" w:cs="Arial"/>
        </w:rPr>
        <w:footnoteRef/>
      </w:r>
      <w:r w:rsidRPr="00687E6B">
        <w:rPr>
          <w:rFonts w:ascii="Arial" w:hAnsi="Arial" w:cs="Arial"/>
        </w:rPr>
        <w:t xml:space="preserve"> Riotous Assemblies Act 17 of 1956</w:t>
      </w:r>
      <w:r w:rsidR="00D928F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514807"/>
      <w:docPartObj>
        <w:docPartGallery w:val="Page Numbers (Top of Page)"/>
        <w:docPartUnique/>
      </w:docPartObj>
    </w:sdtPr>
    <w:sdtEndPr>
      <w:rPr>
        <w:noProof/>
      </w:rPr>
    </w:sdtEndPr>
    <w:sdtContent>
      <w:p w:rsidR="00234320" w:rsidRDefault="00234320">
        <w:pPr>
          <w:pStyle w:val="Header"/>
          <w:jc w:val="right"/>
        </w:pPr>
        <w:r>
          <w:fldChar w:fldCharType="begin"/>
        </w:r>
        <w:r>
          <w:instrText xml:space="preserve"> PAGE   \* MERGEFORMAT </w:instrText>
        </w:r>
        <w:r>
          <w:fldChar w:fldCharType="separate"/>
        </w:r>
        <w:r w:rsidR="00DA7C15">
          <w:rPr>
            <w:noProof/>
          </w:rPr>
          <w:t>8</w:t>
        </w:r>
        <w:r>
          <w:rPr>
            <w:noProof/>
          </w:rPr>
          <w:fldChar w:fldCharType="end"/>
        </w:r>
      </w:p>
    </w:sdtContent>
  </w:sdt>
  <w:p w:rsidR="006F6A78" w:rsidRDefault="006F6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15B24"/>
    <w:multiLevelType w:val="hybridMultilevel"/>
    <w:tmpl w:val="7912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845E5"/>
    <w:multiLevelType w:val="hybridMultilevel"/>
    <w:tmpl w:val="BD76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E2A7A"/>
    <w:multiLevelType w:val="hybridMultilevel"/>
    <w:tmpl w:val="A016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79"/>
    <w:rsid w:val="00003CD8"/>
    <w:rsid w:val="00021675"/>
    <w:rsid w:val="000226A1"/>
    <w:rsid w:val="0003784A"/>
    <w:rsid w:val="00047A67"/>
    <w:rsid w:val="0005670E"/>
    <w:rsid w:val="00060E91"/>
    <w:rsid w:val="00062A8D"/>
    <w:rsid w:val="00067C81"/>
    <w:rsid w:val="00070E22"/>
    <w:rsid w:val="00073517"/>
    <w:rsid w:val="0009478E"/>
    <w:rsid w:val="000A6B91"/>
    <w:rsid w:val="000B1C88"/>
    <w:rsid w:val="000B69BF"/>
    <w:rsid w:val="000E2011"/>
    <w:rsid w:val="000E3EC1"/>
    <w:rsid w:val="00111271"/>
    <w:rsid w:val="00111D8C"/>
    <w:rsid w:val="00113A5F"/>
    <w:rsid w:val="00124188"/>
    <w:rsid w:val="001365C4"/>
    <w:rsid w:val="00142926"/>
    <w:rsid w:val="001442D3"/>
    <w:rsid w:val="001465E1"/>
    <w:rsid w:val="00164D15"/>
    <w:rsid w:val="00166061"/>
    <w:rsid w:val="00180DDA"/>
    <w:rsid w:val="00184682"/>
    <w:rsid w:val="00191D8D"/>
    <w:rsid w:val="001D7D6F"/>
    <w:rsid w:val="001F369D"/>
    <w:rsid w:val="001F6E34"/>
    <w:rsid w:val="00205A74"/>
    <w:rsid w:val="00205E79"/>
    <w:rsid w:val="00213CBD"/>
    <w:rsid w:val="00234320"/>
    <w:rsid w:val="002B4421"/>
    <w:rsid w:val="002B5307"/>
    <w:rsid w:val="002C31BA"/>
    <w:rsid w:val="002E2BC4"/>
    <w:rsid w:val="002E4EF2"/>
    <w:rsid w:val="002F3FC3"/>
    <w:rsid w:val="0030303B"/>
    <w:rsid w:val="00315614"/>
    <w:rsid w:val="00334B36"/>
    <w:rsid w:val="00351B7E"/>
    <w:rsid w:val="00352E09"/>
    <w:rsid w:val="00353BED"/>
    <w:rsid w:val="0036347E"/>
    <w:rsid w:val="003732C2"/>
    <w:rsid w:val="00392BD1"/>
    <w:rsid w:val="003A2358"/>
    <w:rsid w:val="003A7B63"/>
    <w:rsid w:val="003B295A"/>
    <w:rsid w:val="003B4AB5"/>
    <w:rsid w:val="003C0B4F"/>
    <w:rsid w:val="003C286F"/>
    <w:rsid w:val="003E30CC"/>
    <w:rsid w:val="003F64D8"/>
    <w:rsid w:val="00406ECE"/>
    <w:rsid w:val="00454799"/>
    <w:rsid w:val="00460879"/>
    <w:rsid w:val="00464CEE"/>
    <w:rsid w:val="00466DF6"/>
    <w:rsid w:val="00471E59"/>
    <w:rsid w:val="00472653"/>
    <w:rsid w:val="004777BD"/>
    <w:rsid w:val="004D08F6"/>
    <w:rsid w:val="004D2BA2"/>
    <w:rsid w:val="004D5809"/>
    <w:rsid w:val="004D7514"/>
    <w:rsid w:val="00520FFB"/>
    <w:rsid w:val="0053048C"/>
    <w:rsid w:val="005543E4"/>
    <w:rsid w:val="00554554"/>
    <w:rsid w:val="00554636"/>
    <w:rsid w:val="0056041E"/>
    <w:rsid w:val="00560900"/>
    <w:rsid w:val="00573337"/>
    <w:rsid w:val="005764BF"/>
    <w:rsid w:val="005809DE"/>
    <w:rsid w:val="00594618"/>
    <w:rsid w:val="00595C42"/>
    <w:rsid w:val="005A2242"/>
    <w:rsid w:val="005B2A6C"/>
    <w:rsid w:val="005B40CF"/>
    <w:rsid w:val="005E3C63"/>
    <w:rsid w:val="00607342"/>
    <w:rsid w:val="006119F5"/>
    <w:rsid w:val="00624C44"/>
    <w:rsid w:val="0065699C"/>
    <w:rsid w:val="00657064"/>
    <w:rsid w:val="00664FF8"/>
    <w:rsid w:val="00672096"/>
    <w:rsid w:val="00675153"/>
    <w:rsid w:val="00683C2D"/>
    <w:rsid w:val="0068657F"/>
    <w:rsid w:val="00687805"/>
    <w:rsid w:val="00687E6B"/>
    <w:rsid w:val="006F3847"/>
    <w:rsid w:val="006F6A78"/>
    <w:rsid w:val="00712437"/>
    <w:rsid w:val="00714209"/>
    <w:rsid w:val="00726991"/>
    <w:rsid w:val="00781C64"/>
    <w:rsid w:val="007845C8"/>
    <w:rsid w:val="00796553"/>
    <w:rsid w:val="007C5D13"/>
    <w:rsid w:val="007D7EAD"/>
    <w:rsid w:val="007E2950"/>
    <w:rsid w:val="00813065"/>
    <w:rsid w:val="00825236"/>
    <w:rsid w:val="0082761B"/>
    <w:rsid w:val="008374AE"/>
    <w:rsid w:val="00855833"/>
    <w:rsid w:val="0089637B"/>
    <w:rsid w:val="008B4AF4"/>
    <w:rsid w:val="0093225D"/>
    <w:rsid w:val="0094320C"/>
    <w:rsid w:val="0095219E"/>
    <w:rsid w:val="0095311C"/>
    <w:rsid w:val="009835CB"/>
    <w:rsid w:val="00984115"/>
    <w:rsid w:val="009A6E31"/>
    <w:rsid w:val="009B15CC"/>
    <w:rsid w:val="009D03F0"/>
    <w:rsid w:val="009D079C"/>
    <w:rsid w:val="009D2FBA"/>
    <w:rsid w:val="00A01CAF"/>
    <w:rsid w:val="00A21731"/>
    <w:rsid w:val="00A50A89"/>
    <w:rsid w:val="00A62449"/>
    <w:rsid w:val="00A65996"/>
    <w:rsid w:val="00A92231"/>
    <w:rsid w:val="00A965F0"/>
    <w:rsid w:val="00AA2AF2"/>
    <w:rsid w:val="00AA3826"/>
    <w:rsid w:val="00AD3616"/>
    <w:rsid w:val="00AF161C"/>
    <w:rsid w:val="00AF7104"/>
    <w:rsid w:val="00B03687"/>
    <w:rsid w:val="00B24F4E"/>
    <w:rsid w:val="00B41579"/>
    <w:rsid w:val="00B433EF"/>
    <w:rsid w:val="00B81E4F"/>
    <w:rsid w:val="00B97ABE"/>
    <w:rsid w:val="00BA3AE0"/>
    <w:rsid w:val="00BA3C09"/>
    <w:rsid w:val="00BD4A37"/>
    <w:rsid w:val="00BF5BF1"/>
    <w:rsid w:val="00BF5FB6"/>
    <w:rsid w:val="00C00102"/>
    <w:rsid w:val="00C1243A"/>
    <w:rsid w:val="00C37785"/>
    <w:rsid w:val="00C43C13"/>
    <w:rsid w:val="00C4768D"/>
    <w:rsid w:val="00C65760"/>
    <w:rsid w:val="00C83B8F"/>
    <w:rsid w:val="00C877DE"/>
    <w:rsid w:val="00C95E6F"/>
    <w:rsid w:val="00CA5FC7"/>
    <w:rsid w:val="00CA7B21"/>
    <w:rsid w:val="00CB43EF"/>
    <w:rsid w:val="00CC03BA"/>
    <w:rsid w:val="00CD7C85"/>
    <w:rsid w:val="00CE5B67"/>
    <w:rsid w:val="00CF37D2"/>
    <w:rsid w:val="00CF5B3D"/>
    <w:rsid w:val="00D173B5"/>
    <w:rsid w:val="00D25694"/>
    <w:rsid w:val="00D43CA8"/>
    <w:rsid w:val="00D54A05"/>
    <w:rsid w:val="00D65BF5"/>
    <w:rsid w:val="00D7688F"/>
    <w:rsid w:val="00D90B28"/>
    <w:rsid w:val="00D928F5"/>
    <w:rsid w:val="00DA5628"/>
    <w:rsid w:val="00DA7C15"/>
    <w:rsid w:val="00DB45C7"/>
    <w:rsid w:val="00DE02F4"/>
    <w:rsid w:val="00DE493A"/>
    <w:rsid w:val="00DE56AC"/>
    <w:rsid w:val="00E038FB"/>
    <w:rsid w:val="00E03E65"/>
    <w:rsid w:val="00E04FF1"/>
    <w:rsid w:val="00E07BDF"/>
    <w:rsid w:val="00E16A4F"/>
    <w:rsid w:val="00E3515D"/>
    <w:rsid w:val="00E47FF0"/>
    <w:rsid w:val="00E50C61"/>
    <w:rsid w:val="00E62120"/>
    <w:rsid w:val="00E92BE9"/>
    <w:rsid w:val="00EA3727"/>
    <w:rsid w:val="00EB4291"/>
    <w:rsid w:val="00EC3E8B"/>
    <w:rsid w:val="00EE1F2E"/>
    <w:rsid w:val="00EF2C87"/>
    <w:rsid w:val="00F13DD8"/>
    <w:rsid w:val="00F20244"/>
    <w:rsid w:val="00F317C9"/>
    <w:rsid w:val="00F4559E"/>
    <w:rsid w:val="00F55C6D"/>
    <w:rsid w:val="00F64376"/>
    <w:rsid w:val="00F6688F"/>
    <w:rsid w:val="00F67EAF"/>
    <w:rsid w:val="00F77CE0"/>
    <w:rsid w:val="00F8075A"/>
    <w:rsid w:val="00F97159"/>
    <w:rsid w:val="00FA5B5B"/>
    <w:rsid w:val="00FB2128"/>
    <w:rsid w:val="00FB4651"/>
    <w:rsid w:val="00FC7233"/>
    <w:rsid w:val="00FE1BB0"/>
    <w:rsid w:val="00FF1D13"/>
    <w:rsid w:val="00FF52B5"/>
    <w:rsid w:val="00FF6E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260E6-D3FE-4E86-BC2D-0D79575C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157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41579"/>
    <w:rPr>
      <w:rFonts w:ascii="Calibri" w:eastAsia="Calibri" w:hAnsi="Calibri" w:cs="Times New Roman"/>
      <w:sz w:val="20"/>
      <w:szCs w:val="20"/>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B41579"/>
    <w:rPr>
      <w:vertAlign w:val="superscript"/>
    </w:rPr>
  </w:style>
  <w:style w:type="paragraph" w:styleId="BodyText">
    <w:name w:val="Body Text"/>
    <w:basedOn w:val="Normal"/>
    <w:link w:val="BodyTextChar"/>
    <w:uiPriority w:val="1"/>
    <w:qFormat/>
    <w:rsid w:val="00C877DE"/>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C877DE"/>
    <w:rPr>
      <w:rFonts w:ascii="Arial" w:eastAsia="Arial" w:hAnsi="Arial" w:cs="Arial"/>
      <w:sz w:val="23"/>
      <w:szCs w:val="23"/>
      <w:lang w:val="en-US"/>
    </w:rPr>
  </w:style>
  <w:style w:type="paragraph" w:styleId="Header">
    <w:name w:val="header"/>
    <w:basedOn w:val="Normal"/>
    <w:link w:val="HeaderChar"/>
    <w:uiPriority w:val="99"/>
    <w:unhideWhenUsed/>
    <w:rsid w:val="006F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78"/>
  </w:style>
  <w:style w:type="paragraph" w:styleId="Footer">
    <w:name w:val="footer"/>
    <w:basedOn w:val="Normal"/>
    <w:link w:val="FooterChar"/>
    <w:uiPriority w:val="99"/>
    <w:unhideWhenUsed/>
    <w:rsid w:val="006F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78"/>
  </w:style>
  <w:style w:type="paragraph" w:styleId="BalloonText">
    <w:name w:val="Balloon Text"/>
    <w:basedOn w:val="Normal"/>
    <w:link w:val="BalloonTextChar"/>
    <w:uiPriority w:val="99"/>
    <w:semiHidden/>
    <w:unhideWhenUsed/>
    <w:rsid w:val="0014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2023-10-02T18:30:00+00:00</Judgment_x0020_Date>
  </documentManagement>
</p:properties>
</file>

<file path=customXml/itemProps1.xml><?xml version="1.0" encoding="utf-8"?>
<ds:datastoreItem xmlns:ds="http://schemas.openxmlformats.org/officeDocument/2006/customXml" ds:itemID="{E9A42DD8-648A-497F-85FB-9A6F6197AE66}"/>
</file>

<file path=customXml/itemProps2.xml><?xml version="1.0" encoding="utf-8"?>
<ds:datastoreItem xmlns:ds="http://schemas.openxmlformats.org/officeDocument/2006/customXml" ds:itemID="{AEB5A53C-FF85-4E31-A16D-42DC8F4E9A5C}"/>
</file>

<file path=customXml/itemProps3.xml><?xml version="1.0" encoding="utf-8"?>
<ds:datastoreItem xmlns:ds="http://schemas.openxmlformats.org/officeDocument/2006/customXml" ds:itemID="{EF4B7FC9-2BAE-4717-B94E-389827A3955B}"/>
</file>

<file path=customXml/itemProps4.xml><?xml version="1.0" encoding="utf-8"?>
<ds:datastoreItem xmlns:ds="http://schemas.openxmlformats.org/officeDocument/2006/customXml" ds:itemID="{360BA341-053F-4EC3-9BC4-7A9FD14CE284}"/>
</file>

<file path=docProps/app.xml><?xml version="1.0" encoding="utf-8"?>
<Properties xmlns="http://schemas.openxmlformats.org/officeDocument/2006/extended-properties" xmlns:vt="http://schemas.openxmlformats.org/officeDocument/2006/docPropsVTypes">
  <Template>Normal</Template>
  <TotalTime>0</TotalTime>
  <Pages>8</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Kondjara v S (CC 17 2016) [2023] NAHCMD 612 (3 October 2023)</dc:title>
  <dc:subject/>
  <dc:creator>Johanna Salionga</dc:creator>
  <cp:keywords/>
  <dc:description/>
  <cp:lastModifiedBy>Hilma Shigwedha</cp:lastModifiedBy>
  <cp:revision>2</cp:revision>
  <cp:lastPrinted>2023-10-03T07:34:00Z</cp:lastPrinted>
  <dcterms:created xsi:type="dcterms:W3CDTF">2023-10-03T14:27:00Z</dcterms:created>
  <dcterms:modified xsi:type="dcterms:W3CDTF">2023-10-03T14:27:00Z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