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8504D" w14:textId="77777777" w:rsidR="00781C80" w:rsidRDefault="00781C80" w:rsidP="00781C80">
      <w:pPr>
        <w:spacing w:line="360" w:lineRule="auto"/>
        <w:jc w:val="center"/>
        <w:rPr>
          <w:rFonts w:ascii="Arial" w:eastAsia="Calibri" w:hAnsi="Arial" w:cs="Arial"/>
          <w:b/>
          <w:noProof/>
        </w:rPr>
      </w:pPr>
      <w:r>
        <w:rPr>
          <w:rFonts w:ascii="Arial" w:eastAsia="Calibri" w:hAnsi="Arial" w:cs="Arial"/>
          <w:b/>
          <w:noProof/>
        </w:rPr>
        <w:t>REPUBLIC OF NAMIBIA</w:t>
      </w:r>
    </w:p>
    <w:p w14:paraId="375D6F2B" w14:textId="77777777" w:rsidR="00781C80" w:rsidRDefault="00781C80" w:rsidP="00781C80">
      <w:pPr>
        <w:spacing w:line="360" w:lineRule="auto"/>
        <w:jc w:val="center"/>
        <w:rPr>
          <w:rFonts w:ascii="Arial" w:hAnsi="Arial" w:cs="Arial"/>
          <w:b/>
        </w:rPr>
      </w:pPr>
      <w:r w:rsidRPr="00774521">
        <w:rPr>
          <w:rFonts w:ascii="Calibri" w:eastAsia="Calibri" w:hAnsi="Calibri"/>
          <w:b/>
          <w:noProof/>
          <w:lang w:val="en-US"/>
        </w:rPr>
        <w:drawing>
          <wp:inline distT="0" distB="0" distL="0" distR="0" wp14:anchorId="167E8C41" wp14:editId="0FD765F8">
            <wp:extent cx="1276350" cy="1323975"/>
            <wp:effectExtent l="0" t="0" r="0"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32B2BF24" w14:textId="592BB4A0" w:rsidR="00B83DE3" w:rsidRDefault="00B83DE3" w:rsidP="00781C80">
      <w:pPr>
        <w:spacing w:line="360" w:lineRule="auto"/>
        <w:jc w:val="center"/>
        <w:rPr>
          <w:rFonts w:ascii="Arial" w:hAnsi="Arial"/>
          <w:b/>
        </w:rPr>
      </w:pPr>
      <w:r>
        <w:rPr>
          <w:rFonts w:ascii="Arial" w:hAnsi="Arial"/>
          <w:b/>
        </w:rPr>
        <w:t>HIGH COURT OF NAMIBIA, MAIN DIVISION, WINDHOEK</w:t>
      </w:r>
    </w:p>
    <w:p w14:paraId="74FBE0A7" w14:textId="7CBD4380" w:rsidR="00B83DE3" w:rsidRDefault="00B83DE3" w:rsidP="00781C80">
      <w:pPr>
        <w:tabs>
          <w:tab w:val="right" w:pos="8280"/>
        </w:tabs>
        <w:spacing w:line="360" w:lineRule="auto"/>
        <w:jc w:val="center"/>
        <w:rPr>
          <w:rFonts w:ascii="Arial" w:hAnsi="Arial"/>
          <w:b/>
        </w:rPr>
      </w:pPr>
      <w:r>
        <w:rPr>
          <w:rFonts w:ascii="Arial" w:hAnsi="Arial"/>
          <w:b/>
        </w:rPr>
        <w:t>RULING</w:t>
      </w:r>
    </w:p>
    <w:p w14:paraId="22C99539" w14:textId="77777777" w:rsidR="00781C80" w:rsidRDefault="00781C80" w:rsidP="00781C80">
      <w:pPr>
        <w:spacing w:line="360" w:lineRule="auto"/>
        <w:jc w:val="right"/>
        <w:rPr>
          <w:rFonts w:ascii="Arial" w:hAnsi="Arial"/>
        </w:rPr>
      </w:pPr>
    </w:p>
    <w:p w14:paraId="7DE66332" w14:textId="77777777" w:rsidR="00B83DE3" w:rsidRDefault="00B83DE3" w:rsidP="00781C80">
      <w:pPr>
        <w:spacing w:line="360" w:lineRule="auto"/>
        <w:jc w:val="right"/>
        <w:rPr>
          <w:rFonts w:ascii="Arial" w:hAnsi="Arial"/>
          <w:b/>
        </w:rPr>
      </w:pPr>
      <w:r>
        <w:rPr>
          <w:rFonts w:ascii="Arial" w:hAnsi="Arial"/>
        </w:rPr>
        <w:t xml:space="preserve">Case no: </w:t>
      </w:r>
      <w:r w:rsidRPr="00D17D5F">
        <w:rPr>
          <w:rFonts w:ascii="Arial" w:hAnsi="Arial"/>
        </w:rPr>
        <w:t>HC-MD-CIV-MOT-REV-2022/00614</w:t>
      </w:r>
    </w:p>
    <w:p w14:paraId="0A78712D" w14:textId="77777777" w:rsidR="00B83DE3" w:rsidRDefault="00B83DE3" w:rsidP="00781C80">
      <w:pPr>
        <w:spacing w:line="360" w:lineRule="auto"/>
        <w:jc w:val="right"/>
        <w:rPr>
          <w:rFonts w:ascii="Arial" w:hAnsi="Arial"/>
          <w:b/>
        </w:rPr>
      </w:pPr>
    </w:p>
    <w:p w14:paraId="499A7023" w14:textId="77777777" w:rsidR="00B83DE3" w:rsidRDefault="00B83DE3" w:rsidP="00781C80">
      <w:pPr>
        <w:spacing w:line="360" w:lineRule="auto"/>
        <w:rPr>
          <w:rFonts w:ascii="Arial" w:hAnsi="Arial"/>
        </w:rPr>
      </w:pPr>
      <w:r>
        <w:rPr>
          <w:rFonts w:ascii="Arial" w:hAnsi="Arial"/>
        </w:rPr>
        <w:t>In the matter between:</w:t>
      </w:r>
    </w:p>
    <w:p w14:paraId="44CCCFAC" w14:textId="77777777" w:rsidR="00B83DE3" w:rsidRDefault="00B83DE3" w:rsidP="00781C80">
      <w:pPr>
        <w:spacing w:line="360" w:lineRule="auto"/>
        <w:rPr>
          <w:rFonts w:ascii="Arial" w:hAnsi="Arial"/>
        </w:rPr>
      </w:pPr>
    </w:p>
    <w:p w14:paraId="5EC225FA" w14:textId="00046829" w:rsidR="00B83DE3" w:rsidRDefault="004B50CC" w:rsidP="00B96C4D">
      <w:pPr>
        <w:tabs>
          <w:tab w:val="right" w:pos="8280"/>
        </w:tabs>
        <w:spacing w:line="360" w:lineRule="auto"/>
        <w:jc w:val="both"/>
        <w:rPr>
          <w:rFonts w:ascii="Arial" w:hAnsi="Arial"/>
          <w:b/>
        </w:rPr>
      </w:pPr>
      <w:r>
        <w:rPr>
          <w:rFonts w:ascii="Arial" w:hAnsi="Arial"/>
          <w:b/>
        </w:rPr>
        <w:t>JOSEPH EB</w:t>
      </w:r>
      <w:r w:rsidR="00B83DE3">
        <w:rPr>
          <w:rFonts w:ascii="Arial" w:hAnsi="Arial"/>
          <w:b/>
        </w:rPr>
        <w:t xml:space="preserve">EN TUZEMBEHO                                                </w:t>
      </w:r>
      <w:r w:rsidR="00781C80">
        <w:rPr>
          <w:rFonts w:ascii="Arial" w:hAnsi="Arial"/>
          <w:b/>
        </w:rPr>
        <w:tab/>
      </w:r>
      <w:r w:rsidR="00B83DE3">
        <w:rPr>
          <w:rFonts w:ascii="Arial" w:hAnsi="Arial"/>
          <w:b/>
        </w:rPr>
        <w:t>1</w:t>
      </w:r>
      <w:r w:rsidR="00B83DE3" w:rsidRPr="00B83DE3">
        <w:rPr>
          <w:rFonts w:ascii="Arial" w:hAnsi="Arial"/>
          <w:b/>
          <w:vertAlign w:val="superscript"/>
        </w:rPr>
        <w:t>ST</w:t>
      </w:r>
      <w:r w:rsidR="00B83DE3">
        <w:rPr>
          <w:rFonts w:ascii="Arial" w:hAnsi="Arial"/>
          <w:b/>
        </w:rPr>
        <w:t xml:space="preserve"> APPLICANT</w:t>
      </w:r>
    </w:p>
    <w:p w14:paraId="4EA52711" w14:textId="441C9DE6" w:rsidR="00B83DE3" w:rsidRDefault="00B83DE3" w:rsidP="00B96C4D">
      <w:pPr>
        <w:tabs>
          <w:tab w:val="right" w:pos="8280"/>
        </w:tabs>
        <w:spacing w:line="360" w:lineRule="auto"/>
        <w:jc w:val="both"/>
        <w:rPr>
          <w:rFonts w:ascii="Arial" w:hAnsi="Arial"/>
          <w:b/>
        </w:rPr>
      </w:pPr>
      <w:r>
        <w:rPr>
          <w:rFonts w:ascii="Arial" w:hAnsi="Arial"/>
          <w:b/>
        </w:rPr>
        <w:t xml:space="preserve">HEBERT TJONGARERO                                                        </w:t>
      </w:r>
      <w:r w:rsidR="00781C80">
        <w:rPr>
          <w:rFonts w:ascii="Arial" w:hAnsi="Arial"/>
          <w:b/>
        </w:rPr>
        <w:tab/>
      </w:r>
      <w:r>
        <w:rPr>
          <w:rFonts w:ascii="Arial" w:hAnsi="Arial"/>
          <w:b/>
        </w:rPr>
        <w:t>2</w:t>
      </w:r>
      <w:r w:rsidRPr="00B83DE3">
        <w:rPr>
          <w:rFonts w:ascii="Arial" w:hAnsi="Arial"/>
          <w:b/>
          <w:vertAlign w:val="superscript"/>
        </w:rPr>
        <w:t>ND</w:t>
      </w:r>
      <w:r>
        <w:rPr>
          <w:rFonts w:ascii="Arial" w:hAnsi="Arial"/>
          <w:b/>
        </w:rPr>
        <w:t xml:space="preserve"> APPLICANT</w:t>
      </w:r>
    </w:p>
    <w:p w14:paraId="541E0AA5" w14:textId="042B5C3B" w:rsidR="007C557A" w:rsidRDefault="007C557A" w:rsidP="00B96C4D">
      <w:pPr>
        <w:tabs>
          <w:tab w:val="right" w:pos="8280"/>
        </w:tabs>
        <w:spacing w:line="360" w:lineRule="auto"/>
        <w:jc w:val="both"/>
        <w:rPr>
          <w:rFonts w:ascii="Arial" w:hAnsi="Arial"/>
          <w:b/>
        </w:rPr>
      </w:pPr>
      <w:r>
        <w:rPr>
          <w:rFonts w:ascii="Arial" w:hAnsi="Arial"/>
          <w:b/>
        </w:rPr>
        <w:t>VIVIAN UPINGISANA                                                             3</w:t>
      </w:r>
      <w:r w:rsidRPr="007C557A">
        <w:rPr>
          <w:rFonts w:ascii="Arial" w:hAnsi="Arial"/>
          <w:b/>
          <w:vertAlign w:val="superscript"/>
        </w:rPr>
        <w:t>RD</w:t>
      </w:r>
      <w:r>
        <w:rPr>
          <w:rFonts w:ascii="Arial" w:hAnsi="Arial"/>
          <w:b/>
        </w:rPr>
        <w:t xml:space="preserve"> APPLICANT</w:t>
      </w:r>
    </w:p>
    <w:p w14:paraId="020EB7CC" w14:textId="487972AC" w:rsidR="00B83DE3" w:rsidRDefault="00B83DE3" w:rsidP="00B96C4D">
      <w:pPr>
        <w:tabs>
          <w:tab w:val="right" w:pos="8280"/>
        </w:tabs>
        <w:spacing w:line="360" w:lineRule="auto"/>
        <w:jc w:val="both"/>
        <w:rPr>
          <w:rFonts w:ascii="Arial" w:hAnsi="Arial"/>
          <w:b/>
        </w:rPr>
      </w:pPr>
      <w:r>
        <w:rPr>
          <w:rFonts w:ascii="Arial" w:hAnsi="Arial"/>
          <w:b/>
        </w:rPr>
        <w:t xml:space="preserve">EDWARD LOUIS                                                                     </w:t>
      </w:r>
      <w:r w:rsidR="00B96C4D">
        <w:rPr>
          <w:rFonts w:ascii="Arial" w:hAnsi="Arial"/>
          <w:b/>
        </w:rPr>
        <w:tab/>
      </w:r>
      <w:r w:rsidR="007C557A">
        <w:rPr>
          <w:rFonts w:ascii="Arial" w:hAnsi="Arial"/>
          <w:b/>
        </w:rPr>
        <w:t>4</w:t>
      </w:r>
      <w:r w:rsidR="007C557A">
        <w:rPr>
          <w:rFonts w:ascii="Arial" w:hAnsi="Arial"/>
          <w:b/>
          <w:vertAlign w:val="superscript"/>
        </w:rPr>
        <w:t>TH</w:t>
      </w:r>
      <w:r>
        <w:rPr>
          <w:rFonts w:ascii="Arial" w:hAnsi="Arial"/>
          <w:b/>
        </w:rPr>
        <w:t xml:space="preserve"> APPLICANT</w:t>
      </w:r>
    </w:p>
    <w:p w14:paraId="6A85835F" w14:textId="7CCCEE76" w:rsidR="00B83DE3" w:rsidRDefault="00B83DE3" w:rsidP="00B96C4D">
      <w:pPr>
        <w:tabs>
          <w:tab w:val="right" w:pos="8280"/>
        </w:tabs>
        <w:spacing w:line="360" w:lineRule="auto"/>
        <w:jc w:val="both"/>
        <w:rPr>
          <w:rFonts w:ascii="Arial" w:hAnsi="Arial"/>
          <w:b/>
        </w:rPr>
      </w:pPr>
      <w:r>
        <w:rPr>
          <w:rFonts w:ascii="Arial" w:hAnsi="Arial"/>
          <w:b/>
        </w:rPr>
        <w:t xml:space="preserve">KATAMUNDU KAHORONGO                                                 </w:t>
      </w:r>
      <w:r w:rsidR="00B96C4D">
        <w:rPr>
          <w:rFonts w:ascii="Arial" w:hAnsi="Arial"/>
          <w:b/>
        </w:rPr>
        <w:tab/>
      </w:r>
      <w:r w:rsidR="007C557A">
        <w:rPr>
          <w:rFonts w:ascii="Arial" w:hAnsi="Arial"/>
          <w:b/>
        </w:rPr>
        <w:t>5</w:t>
      </w:r>
      <w:r w:rsidRPr="00B83DE3">
        <w:rPr>
          <w:rFonts w:ascii="Arial" w:hAnsi="Arial"/>
          <w:b/>
          <w:vertAlign w:val="superscript"/>
        </w:rPr>
        <w:t>TH</w:t>
      </w:r>
      <w:r>
        <w:rPr>
          <w:rFonts w:ascii="Arial" w:hAnsi="Arial"/>
          <w:b/>
        </w:rPr>
        <w:t xml:space="preserve"> APPLICANT</w:t>
      </w:r>
    </w:p>
    <w:p w14:paraId="6C60989A" w14:textId="181D3B56" w:rsidR="00B83DE3" w:rsidRDefault="00B83DE3" w:rsidP="00B96C4D">
      <w:pPr>
        <w:tabs>
          <w:tab w:val="right" w:pos="8280"/>
        </w:tabs>
        <w:spacing w:line="360" w:lineRule="auto"/>
        <w:jc w:val="both"/>
        <w:rPr>
          <w:rFonts w:ascii="Arial" w:hAnsi="Arial"/>
          <w:b/>
        </w:rPr>
      </w:pPr>
      <w:r>
        <w:rPr>
          <w:rFonts w:ascii="Arial" w:hAnsi="Arial"/>
          <w:b/>
        </w:rPr>
        <w:t xml:space="preserve">DAWID MOOTU                                                                       </w:t>
      </w:r>
      <w:r w:rsidR="007C557A">
        <w:rPr>
          <w:rFonts w:ascii="Arial" w:hAnsi="Arial"/>
          <w:b/>
        </w:rPr>
        <w:t>6</w:t>
      </w:r>
      <w:r w:rsidRPr="00B83DE3">
        <w:rPr>
          <w:rFonts w:ascii="Arial" w:hAnsi="Arial"/>
          <w:b/>
          <w:vertAlign w:val="superscript"/>
        </w:rPr>
        <w:t>TH</w:t>
      </w:r>
      <w:r>
        <w:rPr>
          <w:rFonts w:ascii="Arial" w:hAnsi="Arial"/>
          <w:b/>
        </w:rPr>
        <w:t xml:space="preserve"> APPLICANT</w:t>
      </w:r>
    </w:p>
    <w:p w14:paraId="1E836A2D" w14:textId="503DFCA7" w:rsidR="00B83DE3" w:rsidRDefault="00B83DE3" w:rsidP="00B96C4D">
      <w:pPr>
        <w:tabs>
          <w:tab w:val="right" w:pos="8280"/>
        </w:tabs>
        <w:spacing w:line="360" w:lineRule="auto"/>
        <w:jc w:val="both"/>
        <w:rPr>
          <w:rFonts w:ascii="Arial" w:hAnsi="Arial"/>
          <w:b/>
        </w:rPr>
      </w:pPr>
      <w:r>
        <w:rPr>
          <w:rFonts w:ascii="Arial" w:hAnsi="Arial"/>
          <w:b/>
        </w:rPr>
        <w:t xml:space="preserve">WENDY KAMUIIRI                                                                  </w:t>
      </w:r>
      <w:r w:rsidR="00B96C4D">
        <w:rPr>
          <w:rFonts w:ascii="Arial" w:hAnsi="Arial"/>
          <w:b/>
        </w:rPr>
        <w:tab/>
      </w:r>
      <w:r w:rsidR="007C557A">
        <w:rPr>
          <w:rFonts w:ascii="Arial" w:hAnsi="Arial"/>
          <w:b/>
        </w:rPr>
        <w:t>7</w:t>
      </w:r>
      <w:r w:rsidRPr="00B83DE3">
        <w:rPr>
          <w:rFonts w:ascii="Arial" w:hAnsi="Arial"/>
          <w:b/>
          <w:vertAlign w:val="superscript"/>
        </w:rPr>
        <w:t>TH</w:t>
      </w:r>
      <w:r>
        <w:rPr>
          <w:rFonts w:ascii="Arial" w:hAnsi="Arial"/>
          <w:b/>
        </w:rPr>
        <w:t xml:space="preserve"> APPLICANT</w:t>
      </w:r>
    </w:p>
    <w:p w14:paraId="328D0E6D" w14:textId="6265E008" w:rsidR="00B83DE3" w:rsidRDefault="00B83DE3" w:rsidP="00B96C4D">
      <w:pPr>
        <w:spacing w:line="360" w:lineRule="auto"/>
        <w:jc w:val="both"/>
        <w:rPr>
          <w:rFonts w:ascii="Arial" w:hAnsi="Arial"/>
          <w:b/>
        </w:rPr>
      </w:pPr>
      <w:r>
        <w:rPr>
          <w:rFonts w:ascii="Arial" w:hAnsi="Arial"/>
          <w:b/>
        </w:rPr>
        <w:t xml:space="preserve">FREDRIK TJIKUZU                                      </w:t>
      </w:r>
      <w:r w:rsidR="007C557A">
        <w:rPr>
          <w:rFonts w:ascii="Arial" w:hAnsi="Arial"/>
          <w:b/>
        </w:rPr>
        <w:t xml:space="preserve">                           8</w:t>
      </w:r>
      <w:r w:rsidRPr="00B83DE3">
        <w:rPr>
          <w:rFonts w:ascii="Arial" w:hAnsi="Arial"/>
          <w:b/>
          <w:vertAlign w:val="superscript"/>
        </w:rPr>
        <w:t>TH</w:t>
      </w:r>
      <w:r>
        <w:rPr>
          <w:rFonts w:ascii="Arial" w:hAnsi="Arial"/>
          <w:b/>
        </w:rPr>
        <w:t xml:space="preserve"> APPLICANT</w:t>
      </w:r>
    </w:p>
    <w:p w14:paraId="0B949BBB" w14:textId="77777777" w:rsidR="00B83DE3" w:rsidRDefault="00B83DE3" w:rsidP="00B96C4D">
      <w:pPr>
        <w:spacing w:line="360" w:lineRule="auto"/>
        <w:jc w:val="both"/>
        <w:rPr>
          <w:rFonts w:ascii="Arial" w:hAnsi="Arial"/>
        </w:rPr>
      </w:pPr>
    </w:p>
    <w:p w14:paraId="5F270EB4" w14:textId="77777777" w:rsidR="00B83DE3" w:rsidRDefault="00B83DE3" w:rsidP="00B96C4D">
      <w:pPr>
        <w:spacing w:line="360" w:lineRule="auto"/>
        <w:jc w:val="both"/>
        <w:rPr>
          <w:rFonts w:ascii="Arial" w:hAnsi="Arial"/>
        </w:rPr>
      </w:pPr>
      <w:proofErr w:type="gramStart"/>
      <w:r>
        <w:rPr>
          <w:rFonts w:ascii="Arial" w:hAnsi="Arial"/>
        </w:rPr>
        <w:t>and</w:t>
      </w:r>
      <w:proofErr w:type="gramEnd"/>
    </w:p>
    <w:p w14:paraId="5F216B21" w14:textId="77777777" w:rsidR="00B83DE3" w:rsidRDefault="00B83DE3" w:rsidP="00B96C4D">
      <w:pPr>
        <w:spacing w:line="360" w:lineRule="auto"/>
        <w:jc w:val="both"/>
        <w:rPr>
          <w:rFonts w:ascii="Arial" w:hAnsi="Arial"/>
        </w:rPr>
      </w:pPr>
    </w:p>
    <w:p w14:paraId="49FDF649" w14:textId="40ED3520" w:rsidR="00B83DE3" w:rsidRPr="00781C80" w:rsidRDefault="00B83DE3" w:rsidP="00B96C4D">
      <w:pPr>
        <w:tabs>
          <w:tab w:val="right" w:pos="8280"/>
        </w:tabs>
        <w:spacing w:line="360" w:lineRule="auto"/>
        <w:jc w:val="both"/>
        <w:rPr>
          <w:rFonts w:ascii="Arial" w:hAnsi="Arial"/>
          <w:b/>
        </w:rPr>
      </w:pPr>
      <w:r>
        <w:rPr>
          <w:rFonts w:ascii="Arial" w:hAnsi="Arial"/>
          <w:b/>
        </w:rPr>
        <w:t xml:space="preserve">NAMIBIA REVENUE AGENCY </w:t>
      </w:r>
      <w:r w:rsidR="00DE7BCC">
        <w:rPr>
          <w:rFonts w:ascii="Arial" w:hAnsi="Arial"/>
          <w:b/>
        </w:rPr>
        <w:t xml:space="preserve">(NAMRA)                        </w:t>
      </w:r>
      <w:r>
        <w:rPr>
          <w:rFonts w:ascii="Arial" w:hAnsi="Arial"/>
          <w:b/>
        </w:rPr>
        <w:t xml:space="preserve">  </w:t>
      </w:r>
      <w:r w:rsidR="00781C80">
        <w:rPr>
          <w:rFonts w:ascii="Arial" w:hAnsi="Arial"/>
          <w:b/>
        </w:rPr>
        <w:tab/>
      </w:r>
      <w:r>
        <w:rPr>
          <w:rFonts w:ascii="Arial" w:hAnsi="Arial"/>
          <w:b/>
        </w:rPr>
        <w:t>1</w:t>
      </w:r>
      <w:r w:rsidRPr="00B83DE3">
        <w:rPr>
          <w:rFonts w:ascii="Arial" w:hAnsi="Arial"/>
          <w:b/>
          <w:vertAlign w:val="superscript"/>
        </w:rPr>
        <w:t>ST</w:t>
      </w:r>
      <w:r w:rsidR="00DE7BCC">
        <w:rPr>
          <w:rFonts w:ascii="Arial" w:hAnsi="Arial"/>
          <w:b/>
        </w:rPr>
        <w:t xml:space="preserve"> RESPONDENT</w:t>
      </w:r>
    </w:p>
    <w:p w14:paraId="1E2087AE" w14:textId="5A9B8A05" w:rsidR="00DE7BCC" w:rsidRDefault="00DE7BCC" w:rsidP="00B96C4D">
      <w:pPr>
        <w:tabs>
          <w:tab w:val="right" w:pos="8280"/>
        </w:tabs>
        <w:spacing w:line="360" w:lineRule="auto"/>
        <w:jc w:val="both"/>
        <w:rPr>
          <w:rFonts w:ascii="Arial" w:hAnsi="Arial"/>
          <w:b/>
        </w:rPr>
      </w:pPr>
      <w:r>
        <w:rPr>
          <w:rFonts w:ascii="Arial" w:hAnsi="Arial"/>
          <w:b/>
        </w:rPr>
        <w:t xml:space="preserve">ATTORNEY-GENERAL OF NAMIBIA                                </w:t>
      </w:r>
      <w:r w:rsidR="00B96C4D">
        <w:rPr>
          <w:rFonts w:ascii="Arial" w:hAnsi="Arial"/>
          <w:b/>
        </w:rPr>
        <w:tab/>
      </w:r>
      <w:r>
        <w:rPr>
          <w:rFonts w:ascii="Arial" w:hAnsi="Arial"/>
          <w:b/>
        </w:rPr>
        <w:t>2</w:t>
      </w:r>
      <w:r w:rsidRPr="00DE7BCC">
        <w:rPr>
          <w:rFonts w:ascii="Arial" w:hAnsi="Arial"/>
          <w:b/>
          <w:vertAlign w:val="superscript"/>
        </w:rPr>
        <w:t>ND</w:t>
      </w:r>
      <w:r>
        <w:rPr>
          <w:rFonts w:ascii="Arial" w:hAnsi="Arial"/>
          <w:b/>
        </w:rPr>
        <w:t xml:space="preserve"> RESPONDENT</w:t>
      </w:r>
    </w:p>
    <w:p w14:paraId="1F125063" w14:textId="3C945427" w:rsidR="00DE7BCC" w:rsidRDefault="00DE7BCC" w:rsidP="00B96C4D">
      <w:pPr>
        <w:tabs>
          <w:tab w:val="right" w:pos="8280"/>
        </w:tabs>
        <w:spacing w:line="360" w:lineRule="auto"/>
        <w:jc w:val="both"/>
        <w:rPr>
          <w:rFonts w:ascii="Arial" w:hAnsi="Arial"/>
          <w:b/>
        </w:rPr>
      </w:pPr>
      <w:r>
        <w:rPr>
          <w:rFonts w:ascii="Arial" w:hAnsi="Arial"/>
          <w:b/>
        </w:rPr>
        <w:t xml:space="preserve">GOVERNMENT OF THE REPUBLIC OF NAMIBIA           </w:t>
      </w:r>
      <w:r w:rsidR="00B96C4D">
        <w:rPr>
          <w:rFonts w:ascii="Arial" w:hAnsi="Arial"/>
          <w:b/>
        </w:rPr>
        <w:tab/>
      </w:r>
      <w:r>
        <w:rPr>
          <w:rFonts w:ascii="Arial" w:hAnsi="Arial"/>
          <w:b/>
        </w:rPr>
        <w:t>3</w:t>
      </w:r>
      <w:r w:rsidRPr="00DE7BCC">
        <w:rPr>
          <w:rFonts w:ascii="Arial" w:hAnsi="Arial"/>
          <w:b/>
          <w:vertAlign w:val="superscript"/>
        </w:rPr>
        <w:t>RD</w:t>
      </w:r>
      <w:r>
        <w:rPr>
          <w:rFonts w:ascii="Arial" w:hAnsi="Arial"/>
          <w:b/>
        </w:rPr>
        <w:t xml:space="preserve"> RESPONDENT</w:t>
      </w:r>
    </w:p>
    <w:p w14:paraId="25E24A58" w14:textId="0AFB9675" w:rsidR="00DE7BCC" w:rsidRDefault="00DE7BCC" w:rsidP="00B96C4D">
      <w:pPr>
        <w:tabs>
          <w:tab w:val="right" w:pos="8280"/>
        </w:tabs>
        <w:spacing w:line="360" w:lineRule="auto"/>
        <w:jc w:val="both"/>
        <w:rPr>
          <w:rFonts w:ascii="Arial" w:hAnsi="Arial"/>
          <w:b/>
        </w:rPr>
      </w:pPr>
      <w:r>
        <w:rPr>
          <w:rFonts w:ascii="Arial" w:hAnsi="Arial"/>
          <w:b/>
        </w:rPr>
        <w:t xml:space="preserve">MINISTER OF FINANCE                                                    </w:t>
      </w:r>
      <w:r w:rsidR="00B96C4D">
        <w:rPr>
          <w:rFonts w:ascii="Arial" w:hAnsi="Arial"/>
          <w:b/>
        </w:rPr>
        <w:tab/>
      </w:r>
      <w:r>
        <w:rPr>
          <w:rFonts w:ascii="Arial" w:hAnsi="Arial"/>
          <w:b/>
        </w:rPr>
        <w:t>4</w:t>
      </w:r>
      <w:r w:rsidRPr="00DE7BCC">
        <w:rPr>
          <w:rFonts w:ascii="Arial" w:hAnsi="Arial"/>
          <w:b/>
          <w:vertAlign w:val="superscript"/>
        </w:rPr>
        <w:t>TH</w:t>
      </w:r>
      <w:r>
        <w:rPr>
          <w:rFonts w:ascii="Arial" w:hAnsi="Arial"/>
          <w:b/>
        </w:rPr>
        <w:t xml:space="preserve"> RESPONDENT</w:t>
      </w:r>
    </w:p>
    <w:p w14:paraId="18CF5D9F" w14:textId="76388A12" w:rsidR="00781C80" w:rsidRDefault="00DE7BCC" w:rsidP="00B96C4D">
      <w:pPr>
        <w:tabs>
          <w:tab w:val="right" w:pos="8280"/>
        </w:tabs>
        <w:spacing w:line="360" w:lineRule="auto"/>
        <w:jc w:val="both"/>
        <w:rPr>
          <w:rFonts w:ascii="Arial" w:hAnsi="Arial"/>
          <w:b/>
        </w:rPr>
      </w:pPr>
      <w:r>
        <w:rPr>
          <w:rFonts w:ascii="Arial" w:hAnsi="Arial"/>
          <w:b/>
        </w:rPr>
        <w:t xml:space="preserve">COMMISSIONER FOR INLAND REVENUE                      </w:t>
      </w:r>
      <w:r w:rsidR="00B96C4D">
        <w:rPr>
          <w:rFonts w:ascii="Arial" w:hAnsi="Arial"/>
          <w:b/>
        </w:rPr>
        <w:tab/>
      </w:r>
      <w:r>
        <w:rPr>
          <w:rFonts w:ascii="Arial" w:hAnsi="Arial"/>
          <w:b/>
        </w:rPr>
        <w:t>5</w:t>
      </w:r>
      <w:r w:rsidRPr="00DE7BCC">
        <w:rPr>
          <w:rFonts w:ascii="Arial" w:hAnsi="Arial"/>
          <w:b/>
          <w:vertAlign w:val="superscript"/>
        </w:rPr>
        <w:t>TH</w:t>
      </w:r>
      <w:r>
        <w:rPr>
          <w:rFonts w:ascii="Arial" w:hAnsi="Arial"/>
          <w:b/>
        </w:rPr>
        <w:t xml:space="preserve"> RESPONDENT</w:t>
      </w:r>
    </w:p>
    <w:p w14:paraId="3F42F288" w14:textId="258B5010" w:rsidR="00B96C4D" w:rsidRPr="00B96C4D" w:rsidRDefault="00B96C4D" w:rsidP="00B96C4D">
      <w:pPr>
        <w:tabs>
          <w:tab w:val="right" w:pos="8280"/>
        </w:tabs>
        <w:spacing w:line="360" w:lineRule="auto"/>
        <w:jc w:val="both"/>
        <w:rPr>
          <w:rFonts w:ascii="Arial" w:hAnsi="Arial" w:cs="Arial"/>
          <w:b/>
        </w:rPr>
      </w:pPr>
      <w:r w:rsidRPr="00B96C4D">
        <w:rPr>
          <w:rFonts w:ascii="Arial" w:hAnsi="Arial" w:cs="Arial"/>
          <w:b/>
        </w:rPr>
        <w:t xml:space="preserve">COMMISIONER OF REVENUE AGENCY </w:t>
      </w:r>
      <w:r w:rsidRPr="00B96C4D">
        <w:rPr>
          <w:rFonts w:ascii="Arial" w:hAnsi="Arial" w:cs="Arial"/>
          <w:b/>
        </w:rPr>
        <w:tab/>
        <w:t>6</w:t>
      </w:r>
      <w:r w:rsidRPr="00B96C4D">
        <w:rPr>
          <w:rFonts w:ascii="Arial" w:hAnsi="Arial" w:cs="Arial"/>
          <w:b/>
          <w:vertAlign w:val="superscript"/>
        </w:rPr>
        <w:t>TH</w:t>
      </w:r>
      <w:r w:rsidRPr="00B96C4D">
        <w:rPr>
          <w:rFonts w:ascii="Arial" w:hAnsi="Arial" w:cs="Arial"/>
          <w:b/>
        </w:rPr>
        <w:t xml:space="preserve"> RESPONDENT </w:t>
      </w:r>
    </w:p>
    <w:p w14:paraId="1E8AD568" w14:textId="6C8B3B0B" w:rsidR="00B96C4D" w:rsidRPr="00B96C4D" w:rsidRDefault="00B96C4D" w:rsidP="00B96C4D">
      <w:pPr>
        <w:tabs>
          <w:tab w:val="right" w:pos="8280"/>
        </w:tabs>
        <w:spacing w:line="360" w:lineRule="auto"/>
        <w:jc w:val="both"/>
        <w:rPr>
          <w:rFonts w:ascii="Arial" w:hAnsi="Arial" w:cs="Arial"/>
          <w:b/>
        </w:rPr>
      </w:pPr>
      <w:r>
        <w:rPr>
          <w:rFonts w:ascii="Arial" w:hAnsi="Arial" w:cs="Arial"/>
          <w:b/>
        </w:rPr>
        <w:t>C</w:t>
      </w:r>
      <w:r w:rsidRPr="00B96C4D">
        <w:rPr>
          <w:rFonts w:ascii="Arial" w:hAnsi="Arial" w:cs="Arial"/>
          <w:b/>
        </w:rPr>
        <w:t xml:space="preserve">HAIRPERSON OF THE BOARD OF NAMRA </w:t>
      </w:r>
      <w:r w:rsidRPr="00B96C4D">
        <w:rPr>
          <w:rFonts w:ascii="Arial" w:hAnsi="Arial" w:cs="Arial"/>
          <w:b/>
        </w:rPr>
        <w:tab/>
        <w:t>7</w:t>
      </w:r>
      <w:r w:rsidRPr="00B96C4D">
        <w:rPr>
          <w:rFonts w:ascii="Arial" w:hAnsi="Arial" w:cs="Arial"/>
          <w:b/>
          <w:vertAlign w:val="superscript"/>
        </w:rPr>
        <w:t>TH</w:t>
      </w:r>
      <w:r w:rsidRPr="00B96C4D">
        <w:rPr>
          <w:rFonts w:ascii="Arial" w:hAnsi="Arial" w:cs="Arial"/>
          <w:b/>
        </w:rPr>
        <w:t xml:space="preserve"> RESPONDENT </w:t>
      </w:r>
    </w:p>
    <w:p w14:paraId="755A60A2" w14:textId="0353E507" w:rsidR="00B96C4D" w:rsidRPr="00B96C4D" w:rsidRDefault="00B96C4D" w:rsidP="00B96C4D">
      <w:pPr>
        <w:tabs>
          <w:tab w:val="right" w:pos="8280"/>
        </w:tabs>
        <w:spacing w:line="360" w:lineRule="auto"/>
        <w:jc w:val="both"/>
        <w:rPr>
          <w:rFonts w:ascii="Arial" w:hAnsi="Arial" w:cs="Arial"/>
          <w:b/>
        </w:rPr>
      </w:pPr>
      <w:r w:rsidRPr="00B96C4D">
        <w:rPr>
          <w:rFonts w:ascii="Arial" w:hAnsi="Arial" w:cs="Arial"/>
          <w:b/>
        </w:rPr>
        <w:t xml:space="preserve">NEDBANK LIMITED </w:t>
      </w:r>
      <w:r w:rsidRPr="00B96C4D">
        <w:rPr>
          <w:rFonts w:ascii="Arial" w:hAnsi="Arial" w:cs="Arial"/>
          <w:b/>
        </w:rPr>
        <w:tab/>
        <w:t>8</w:t>
      </w:r>
      <w:r w:rsidRPr="00B96C4D">
        <w:rPr>
          <w:rFonts w:ascii="Arial" w:hAnsi="Arial" w:cs="Arial"/>
          <w:b/>
          <w:vertAlign w:val="superscript"/>
        </w:rPr>
        <w:t>TH</w:t>
      </w:r>
      <w:r w:rsidRPr="00B96C4D">
        <w:rPr>
          <w:rFonts w:ascii="Arial" w:hAnsi="Arial" w:cs="Arial"/>
          <w:b/>
        </w:rPr>
        <w:t xml:space="preserve"> RESPONDENT </w:t>
      </w:r>
    </w:p>
    <w:p w14:paraId="16C8CD8B" w14:textId="24C636D5" w:rsidR="00B96C4D" w:rsidRPr="00B96C4D" w:rsidRDefault="00B96C4D" w:rsidP="00B96C4D">
      <w:pPr>
        <w:tabs>
          <w:tab w:val="right" w:pos="8280"/>
        </w:tabs>
        <w:spacing w:line="360" w:lineRule="auto"/>
        <w:jc w:val="both"/>
        <w:rPr>
          <w:rFonts w:ascii="Arial" w:hAnsi="Arial" w:cs="Arial"/>
          <w:b/>
        </w:rPr>
      </w:pPr>
      <w:r w:rsidRPr="00B96C4D">
        <w:rPr>
          <w:rFonts w:ascii="Arial" w:hAnsi="Arial" w:cs="Arial"/>
          <w:b/>
        </w:rPr>
        <w:t xml:space="preserve">STANDARD BANK NAMIBIA LIMITED </w:t>
      </w:r>
      <w:r w:rsidRPr="00B96C4D">
        <w:rPr>
          <w:rFonts w:ascii="Arial" w:hAnsi="Arial" w:cs="Arial"/>
          <w:b/>
        </w:rPr>
        <w:tab/>
        <w:t>9</w:t>
      </w:r>
      <w:r w:rsidRPr="00B96C4D">
        <w:rPr>
          <w:rFonts w:ascii="Arial" w:hAnsi="Arial" w:cs="Arial"/>
          <w:b/>
          <w:vertAlign w:val="superscript"/>
        </w:rPr>
        <w:t>TH</w:t>
      </w:r>
      <w:r w:rsidRPr="00B96C4D">
        <w:rPr>
          <w:rFonts w:ascii="Arial" w:hAnsi="Arial" w:cs="Arial"/>
          <w:b/>
        </w:rPr>
        <w:t xml:space="preserve"> RESPONDENT </w:t>
      </w:r>
    </w:p>
    <w:p w14:paraId="6332597A" w14:textId="47B57972" w:rsidR="00B96C4D" w:rsidRPr="00B96C4D" w:rsidRDefault="00B96C4D" w:rsidP="00B96C4D">
      <w:pPr>
        <w:tabs>
          <w:tab w:val="right" w:pos="8280"/>
        </w:tabs>
        <w:spacing w:line="360" w:lineRule="auto"/>
        <w:jc w:val="both"/>
        <w:rPr>
          <w:rFonts w:ascii="Arial" w:hAnsi="Arial" w:cs="Arial"/>
          <w:b/>
        </w:rPr>
      </w:pPr>
      <w:r w:rsidRPr="00B96C4D">
        <w:rPr>
          <w:rFonts w:ascii="Arial" w:hAnsi="Arial" w:cs="Arial"/>
          <w:b/>
        </w:rPr>
        <w:lastRenderedPageBreak/>
        <w:t xml:space="preserve">FIRST NATIONAL BANK NAMIBIA </w:t>
      </w:r>
      <w:r w:rsidRPr="00B96C4D">
        <w:rPr>
          <w:rFonts w:ascii="Arial" w:hAnsi="Arial" w:cs="Arial"/>
          <w:b/>
        </w:rPr>
        <w:tab/>
        <w:t>10</w:t>
      </w:r>
      <w:r w:rsidRPr="00B96C4D">
        <w:rPr>
          <w:rFonts w:ascii="Arial" w:hAnsi="Arial" w:cs="Arial"/>
          <w:b/>
          <w:vertAlign w:val="superscript"/>
        </w:rPr>
        <w:t>TH</w:t>
      </w:r>
      <w:r w:rsidRPr="00B96C4D">
        <w:rPr>
          <w:rFonts w:ascii="Arial" w:hAnsi="Arial" w:cs="Arial"/>
          <w:b/>
        </w:rPr>
        <w:t xml:space="preserve"> RESPONDENT </w:t>
      </w:r>
    </w:p>
    <w:p w14:paraId="48D49D23" w14:textId="7FBAC8FE" w:rsidR="00B96C4D" w:rsidRPr="00B96C4D" w:rsidRDefault="00B96C4D" w:rsidP="00B96C4D">
      <w:pPr>
        <w:tabs>
          <w:tab w:val="right" w:pos="8280"/>
        </w:tabs>
        <w:spacing w:line="360" w:lineRule="auto"/>
        <w:jc w:val="both"/>
        <w:rPr>
          <w:rFonts w:ascii="Arial" w:hAnsi="Arial" w:cs="Arial"/>
          <w:b/>
        </w:rPr>
      </w:pPr>
      <w:r w:rsidRPr="00B96C4D">
        <w:rPr>
          <w:rFonts w:ascii="Arial" w:hAnsi="Arial" w:cs="Arial"/>
          <w:b/>
        </w:rPr>
        <w:t xml:space="preserve">UNIVERSITY OF NAMIBIA </w:t>
      </w:r>
      <w:r w:rsidRPr="00B96C4D">
        <w:rPr>
          <w:rFonts w:ascii="Arial" w:hAnsi="Arial" w:cs="Arial"/>
          <w:b/>
        </w:rPr>
        <w:tab/>
        <w:t>11</w:t>
      </w:r>
      <w:r w:rsidRPr="00B96C4D">
        <w:rPr>
          <w:rFonts w:ascii="Arial" w:hAnsi="Arial" w:cs="Arial"/>
          <w:b/>
          <w:vertAlign w:val="superscript"/>
        </w:rPr>
        <w:t>TH</w:t>
      </w:r>
      <w:r w:rsidRPr="00B96C4D">
        <w:rPr>
          <w:rFonts w:ascii="Arial" w:hAnsi="Arial" w:cs="Arial"/>
          <w:b/>
        </w:rPr>
        <w:t xml:space="preserve"> RESPONDENT </w:t>
      </w:r>
    </w:p>
    <w:p w14:paraId="07A56DB1" w14:textId="02C5185B" w:rsidR="00B96C4D" w:rsidRPr="00B96C4D" w:rsidRDefault="00B96C4D" w:rsidP="00B96C4D">
      <w:pPr>
        <w:tabs>
          <w:tab w:val="right" w:pos="8280"/>
        </w:tabs>
        <w:spacing w:line="360" w:lineRule="auto"/>
        <w:jc w:val="both"/>
        <w:rPr>
          <w:rFonts w:ascii="Arial" w:hAnsi="Arial" w:cs="Arial"/>
          <w:b/>
        </w:rPr>
      </w:pPr>
      <w:r w:rsidRPr="00B96C4D">
        <w:rPr>
          <w:rFonts w:ascii="Arial" w:hAnsi="Arial" w:cs="Arial"/>
          <w:b/>
        </w:rPr>
        <w:t xml:space="preserve">SANLAM NAMIBIA HOLDINGS </w:t>
      </w:r>
      <w:r w:rsidRPr="00B96C4D">
        <w:rPr>
          <w:rFonts w:ascii="Arial" w:hAnsi="Arial" w:cs="Arial"/>
          <w:b/>
        </w:rPr>
        <w:tab/>
        <w:t>12</w:t>
      </w:r>
      <w:r w:rsidRPr="00B96C4D">
        <w:rPr>
          <w:rFonts w:ascii="Arial" w:hAnsi="Arial" w:cs="Arial"/>
          <w:b/>
          <w:vertAlign w:val="superscript"/>
        </w:rPr>
        <w:t>TH</w:t>
      </w:r>
      <w:r w:rsidRPr="00B96C4D">
        <w:rPr>
          <w:rFonts w:ascii="Arial" w:hAnsi="Arial" w:cs="Arial"/>
          <w:b/>
        </w:rPr>
        <w:t xml:space="preserve"> RESPONDENT</w:t>
      </w:r>
    </w:p>
    <w:p w14:paraId="586B0B01" w14:textId="77777777" w:rsidR="00781C80" w:rsidRDefault="00781C80" w:rsidP="00781C80">
      <w:pPr>
        <w:spacing w:line="360" w:lineRule="auto"/>
        <w:rPr>
          <w:rFonts w:ascii="Arial" w:hAnsi="Arial"/>
          <w:b/>
        </w:rPr>
      </w:pPr>
    </w:p>
    <w:p w14:paraId="51B576D7" w14:textId="77777777" w:rsidR="009F3C46" w:rsidRDefault="00781C80" w:rsidP="00781C80">
      <w:pPr>
        <w:spacing w:line="360" w:lineRule="auto"/>
        <w:ind w:left="2160" w:hanging="2160"/>
        <w:jc w:val="both"/>
        <w:rPr>
          <w:rFonts w:ascii="Arial" w:hAnsi="Arial"/>
        </w:rPr>
      </w:pPr>
      <w:r>
        <w:rPr>
          <w:rFonts w:ascii="Arial" w:hAnsi="Arial"/>
          <w:b/>
        </w:rPr>
        <w:t>Neutral Citation:</w:t>
      </w:r>
      <w:r>
        <w:rPr>
          <w:rFonts w:ascii="Arial" w:hAnsi="Arial"/>
          <w:b/>
        </w:rPr>
        <w:tab/>
      </w:r>
      <w:proofErr w:type="spellStart"/>
      <w:r w:rsidR="00D17D5F">
        <w:rPr>
          <w:rFonts w:ascii="Arial" w:hAnsi="Arial"/>
          <w:i/>
        </w:rPr>
        <w:t>Tuzembeho</w:t>
      </w:r>
      <w:proofErr w:type="spellEnd"/>
      <w:r>
        <w:rPr>
          <w:rFonts w:ascii="Arial" w:hAnsi="Arial"/>
          <w:i/>
        </w:rPr>
        <w:t xml:space="preserve"> v Namibia</w:t>
      </w:r>
      <w:r w:rsidR="00D17D5F">
        <w:rPr>
          <w:rFonts w:ascii="Arial" w:hAnsi="Arial"/>
          <w:i/>
        </w:rPr>
        <w:t xml:space="preserve"> Revenue Agency (NAMRA)</w:t>
      </w:r>
      <w:r>
        <w:rPr>
          <w:rFonts w:ascii="Arial" w:hAnsi="Arial"/>
          <w:i/>
        </w:rPr>
        <w:t xml:space="preserve"> </w:t>
      </w:r>
      <w:r w:rsidRPr="001B3F4F">
        <w:rPr>
          <w:rFonts w:ascii="Arial" w:hAnsi="Arial"/>
        </w:rPr>
        <w:t>(</w:t>
      </w:r>
      <w:r w:rsidR="00D17D5F" w:rsidRPr="00D17D5F">
        <w:rPr>
          <w:rFonts w:ascii="Arial" w:hAnsi="Arial"/>
        </w:rPr>
        <w:t>HC-MD-CIV-MOT-REV-2022/00614</w:t>
      </w:r>
      <w:r>
        <w:rPr>
          <w:rFonts w:ascii="Arial" w:hAnsi="Arial"/>
        </w:rPr>
        <w:t xml:space="preserve">) NAHCMD </w:t>
      </w:r>
      <w:r w:rsidR="009F3C46">
        <w:rPr>
          <w:rFonts w:ascii="Arial" w:hAnsi="Arial"/>
        </w:rPr>
        <w:t xml:space="preserve">620 </w:t>
      </w:r>
      <w:r>
        <w:rPr>
          <w:rFonts w:ascii="Arial" w:hAnsi="Arial"/>
        </w:rPr>
        <w:t>(</w:t>
      </w:r>
      <w:r w:rsidR="00BB597C">
        <w:rPr>
          <w:rFonts w:ascii="Arial" w:hAnsi="Arial"/>
        </w:rPr>
        <w:t>0</w:t>
      </w:r>
      <w:r w:rsidR="009F3C46">
        <w:rPr>
          <w:rFonts w:ascii="Arial" w:hAnsi="Arial"/>
        </w:rPr>
        <w:t>6</w:t>
      </w:r>
    </w:p>
    <w:p w14:paraId="0A006BE0" w14:textId="30FBD4CA" w:rsidR="00781C80" w:rsidRDefault="00D17D5F" w:rsidP="009F3C46">
      <w:pPr>
        <w:spacing w:line="360" w:lineRule="auto"/>
        <w:ind w:left="2160"/>
        <w:jc w:val="both"/>
        <w:rPr>
          <w:rFonts w:ascii="Arial" w:hAnsi="Arial"/>
        </w:rPr>
      </w:pPr>
      <w:r>
        <w:rPr>
          <w:rFonts w:ascii="Arial" w:hAnsi="Arial"/>
        </w:rPr>
        <w:t>October</w:t>
      </w:r>
      <w:r w:rsidR="00CC2606">
        <w:rPr>
          <w:rFonts w:ascii="Arial" w:hAnsi="Arial"/>
        </w:rPr>
        <w:t xml:space="preserve"> 2023)</w:t>
      </w:r>
      <w:bookmarkStart w:id="0" w:name="_GoBack"/>
      <w:bookmarkEnd w:id="0"/>
    </w:p>
    <w:p w14:paraId="4D371B62" w14:textId="77777777" w:rsidR="00781C80" w:rsidRDefault="00781C80" w:rsidP="00781C80">
      <w:pPr>
        <w:spacing w:line="360" w:lineRule="auto"/>
        <w:jc w:val="both"/>
        <w:rPr>
          <w:rFonts w:ascii="Arial" w:hAnsi="Arial"/>
        </w:rPr>
      </w:pPr>
    </w:p>
    <w:p w14:paraId="5622627B" w14:textId="77777777" w:rsidR="00781C80" w:rsidRPr="009B1732" w:rsidRDefault="00781C80" w:rsidP="00781C80">
      <w:pPr>
        <w:spacing w:line="360" w:lineRule="auto"/>
        <w:jc w:val="both"/>
        <w:rPr>
          <w:rFonts w:ascii="Arial" w:hAnsi="Arial"/>
          <w:b/>
        </w:rPr>
      </w:pPr>
      <w:r>
        <w:rPr>
          <w:rFonts w:ascii="Arial" w:hAnsi="Arial"/>
          <w:b/>
        </w:rPr>
        <w:t>Coram:</w:t>
      </w:r>
      <w:r>
        <w:rPr>
          <w:rFonts w:ascii="Arial" w:hAnsi="Arial"/>
          <w:b/>
        </w:rPr>
        <w:tab/>
      </w:r>
      <w:r w:rsidRPr="00641249">
        <w:rPr>
          <w:rFonts w:ascii="Arial" w:hAnsi="Arial"/>
        </w:rPr>
        <w:t>MASUKU J</w:t>
      </w:r>
    </w:p>
    <w:p w14:paraId="0028E766" w14:textId="03AB32D6" w:rsidR="00781C80" w:rsidRPr="00641249" w:rsidRDefault="00781C80" w:rsidP="00781C80">
      <w:pPr>
        <w:spacing w:line="360" w:lineRule="auto"/>
        <w:jc w:val="both"/>
        <w:rPr>
          <w:rFonts w:ascii="Arial" w:hAnsi="Arial"/>
          <w:b/>
        </w:rPr>
      </w:pPr>
      <w:r>
        <w:rPr>
          <w:rFonts w:ascii="Arial" w:hAnsi="Arial"/>
          <w:b/>
        </w:rPr>
        <w:t>Heard:</w:t>
      </w:r>
      <w:r>
        <w:rPr>
          <w:rFonts w:ascii="Arial" w:hAnsi="Arial"/>
          <w:b/>
        </w:rPr>
        <w:tab/>
      </w:r>
      <w:r w:rsidR="00D17D5F">
        <w:rPr>
          <w:rFonts w:ascii="Arial" w:hAnsi="Arial"/>
          <w:b/>
        </w:rPr>
        <w:t>12 September</w:t>
      </w:r>
      <w:r w:rsidRPr="00641249">
        <w:rPr>
          <w:rFonts w:ascii="Arial" w:hAnsi="Arial"/>
          <w:b/>
        </w:rPr>
        <w:t xml:space="preserve"> 2022</w:t>
      </w:r>
    </w:p>
    <w:p w14:paraId="3C41D7F2" w14:textId="351DE5F5" w:rsidR="00781C80" w:rsidRPr="00641249" w:rsidRDefault="00781C80" w:rsidP="00781C80">
      <w:pPr>
        <w:spacing w:line="360" w:lineRule="auto"/>
        <w:jc w:val="both"/>
        <w:rPr>
          <w:rFonts w:ascii="Arial" w:hAnsi="Arial"/>
          <w:b/>
        </w:rPr>
      </w:pPr>
      <w:r w:rsidRPr="00641249">
        <w:rPr>
          <w:rFonts w:ascii="Arial" w:hAnsi="Arial"/>
          <w:b/>
        </w:rPr>
        <w:t>Delivered:</w:t>
      </w:r>
      <w:r w:rsidRPr="00641249">
        <w:rPr>
          <w:rFonts w:ascii="Arial" w:hAnsi="Arial"/>
          <w:b/>
        </w:rPr>
        <w:tab/>
        <w:t xml:space="preserve"> </w:t>
      </w:r>
      <w:r w:rsidR="00BB597C">
        <w:rPr>
          <w:rFonts w:ascii="Arial" w:hAnsi="Arial"/>
          <w:b/>
        </w:rPr>
        <w:t>0</w:t>
      </w:r>
      <w:r w:rsidR="00D17D5F">
        <w:rPr>
          <w:rFonts w:ascii="Arial" w:hAnsi="Arial"/>
          <w:b/>
        </w:rPr>
        <w:t>6 October</w:t>
      </w:r>
      <w:r w:rsidRPr="00641249">
        <w:rPr>
          <w:rFonts w:ascii="Arial" w:hAnsi="Arial"/>
          <w:b/>
        </w:rPr>
        <w:t xml:space="preserve"> 2023</w:t>
      </w:r>
    </w:p>
    <w:p w14:paraId="7887EB2A" w14:textId="77777777" w:rsidR="00F50A44" w:rsidRDefault="00F50A44" w:rsidP="00F50A44">
      <w:pPr>
        <w:spacing w:line="360" w:lineRule="auto"/>
        <w:jc w:val="both"/>
        <w:rPr>
          <w:rFonts w:ascii="Arial" w:hAnsi="Arial" w:cs="Arial"/>
          <w:b/>
          <w:color w:val="000000" w:themeColor="text1"/>
          <w:shd w:val="clear" w:color="auto" w:fill="FFFFFF"/>
        </w:rPr>
      </w:pPr>
    </w:p>
    <w:p w14:paraId="51376136" w14:textId="1C37403F" w:rsidR="00F50A44" w:rsidRDefault="00AB09BE" w:rsidP="00F50A44">
      <w:pPr>
        <w:spacing w:line="360" w:lineRule="auto"/>
        <w:jc w:val="both"/>
        <w:rPr>
          <w:rFonts w:ascii="Arial" w:hAnsi="Arial" w:cs="Arial"/>
          <w:color w:val="000000" w:themeColor="text1"/>
        </w:rPr>
      </w:pPr>
      <w:r w:rsidRPr="00F50A44">
        <w:rPr>
          <w:rFonts w:ascii="Arial" w:hAnsi="Arial" w:cs="Arial"/>
          <w:b/>
          <w:color w:val="000000" w:themeColor="text1"/>
          <w:shd w:val="clear" w:color="auto" w:fill="FFFFFF"/>
        </w:rPr>
        <w:t>Flynote:</w:t>
      </w:r>
      <w:r w:rsidRPr="00F50A44">
        <w:rPr>
          <w:rFonts w:ascii="Arial" w:hAnsi="Arial" w:cs="Arial"/>
          <w:color w:val="000000" w:themeColor="text1"/>
          <w:shd w:val="clear" w:color="auto" w:fill="FFFFFF"/>
        </w:rPr>
        <w:t xml:space="preserve"> Civil Procedure - Requirements for the granting of an interim interdict - Whether the court may grant an interdict in relation to performance of duties under a valid and binding piece of legislation whose provisions are sought to be impugned in related constitutional proceedings - Legislation - Income Tax Act 16 of 1981, as amended</w:t>
      </w:r>
      <w:r w:rsidR="00F44229">
        <w:rPr>
          <w:rFonts w:ascii="Arial" w:hAnsi="Arial" w:cs="Arial"/>
          <w:color w:val="000000" w:themeColor="text1"/>
          <w:shd w:val="clear" w:color="auto" w:fill="FFFFFF"/>
        </w:rPr>
        <w:t>, (‘the Act’)</w:t>
      </w:r>
      <w:r w:rsidRPr="00F50A44">
        <w:rPr>
          <w:rFonts w:ascii="Arial" w:hAnsi="Arial" w:cs="Arial"/>
          <w:color w:val="000000" w:themeColor="text1"/>
          <w:shd w:val="clear" w:color="auto" w:fill="FFFFFF"/>
        </w:rPr>
        <w:t>.</w:t>
      </w:r>
    </w:p>
    <w:p w14:paraId="165290C1" w14:textId="77777777" w:rsidR="00F50A44" w:rsidRDefault="00F50A44" w:rsidP="00F50A44">
      <w:pPr>
        <w:spacing w:line="360" w:lineRule="auto"/>
        <w:jc w:val="both"/>
        <w:rPr>
          <w:rFonts w:ascii="Arial" w:hAnsi="Arial" w:cs="Arial"/>
          <w:color w:val="000000" w:themeColor="text1"/>
        </w:rPr>
      </w:pPr>
    </w:p>
    <w:p w14:paraId="2EE44575" w14:textId="43A6457A" w:rsidR="00F50A44" w:rsidRDefault="00AB09BE" w:rsidP="00F50A44">
      <w:pPr>
        <w:spacing w:line="360" w:lineRule="auto"/>
        <w:jc w:val="both"/>
        <w:rPr>
          <w:rFonts w:ascii="Arial" w:hAnsi="Arial" w:cs="Arial"/>
          <w:color w:val="000000" w:themeColor="text1"/>
        </w:rPr>
      </w:pPr>
      <w:r w:rsidRPr="00F50A44">
        <w:rPr>
          <w:rFonts w:ascii="Arial" w:hAnsi="Arial" w:cs="Arial"/>
          <w:b/>
          <w:color w:val="000000" w:themeColor="text1"/>
          <w:shd w:val="clear" w:color="auto" w:fill="FFFFFF"/>
        </w:rPr>
        <w:t>Summary:</w:t>
      </w:r>
      <w:r w:rsidRPr="00F50A44">
        <w:rPr>
          <w:rFonts w:ascii="Arial" w:hAnsi="Arial" w:cs="Arial"/>
          <w:color w:val="000000" w:themeColor="text1"/>
          <w:shd w:val="clear" w:color="auto" w:fill="FFFFFF"/>
        </w:rPr>
        <w:t xml:space="preserve"> The applicants are Namibian individuals some of whom are employed by various institutions. They were issued with refunds by the tax authorities which are now suspected to have been fraudulent. The Namibia Revenue Authority,</w:t>
      </w:r>
      <w:r w:rsidR="00455145">
        <w:rPr>
          <w:rFonts w:ascii="Arial" w:hAnsi="Arial" w:cs="Arial"/>
          <w:color w:val="000000" w:themeColor="text1"/>
          <w:shd w:val="clear" w:color="auto" w:fill="FFFFFF"/>
        </w:rPr>
        <w:t xml:space="preserve"> (</w:t>
      </w:r>
      <w:proofErr w:type="spellStart"/>
      <w:r w:rsidR="00455145">
        <w:rPr>
          <w:rFonts w:ascii="Arial" w:hAnsi="Arial" w:cs="Arial"/>
          <w:color w:val="000000" w:themeColor="text1"/>
          <w:shd w:val="clear" w:color="auto" w:fill="FFFFFF"/>
        </w:rPr>
        <w:t>Namra</w:t>
      </w:r>
      <w:proofErr w:type="spellEnd"/>
      <w:r w:rsidR="00455145">
        <w:rPr>
          <w:rFonts w:ascii="Arial" w:hAnsi="Arial" w:cs="Arial"/>
          <w:color w:val="000000" w:themeColor="text1"/>
          <w:shd w:val="clear" w:color="auto" w:fill="FFFFFF"/>
        </w:rPr>
        <w:t>),</w:t>
      </w:r>
      <w:r w:rsidRPr="00F50A44">
        <w:rPr>
          <w:rFonts w:ascii="Arial" w:hAnsi="Arial" w:cs="Arial"/>
          <w:color w:val="000000" w:themeColor="text1"/>
          <w:shd w:val="clear" w:color="auto" w:fill="FFFFFF"/>
        </w:rPr>
        <w:t xml:space="preserve"> in pursuance of the provisions of the Act called upon the applicants to provide documents in </w:t>
      </w:r>
      <w:r w:rsidR="0054130F">
        <w:rPr>
          <w:rFonts w:ascii="Arial" w:hAnsi="Arial" w:cs="Arial"/>
          <w:color w:val="000000" w:themeColor="text1"/>
          <w:shd w:val="clear" w:color="auto" w:fill="FFFFFF"/>
        </w:rPr>
        <w:t>support of the refund, which it</w:t>
      </w:r>
      <w:r w:rsidRPr="00F50A44">
        <w:rPr>
          <w:rFonts w:ascii="Arial" w:hAnsi="Arial" w:cs="Arial"/>
          <w:color w:val="000000" w:themeColor="text1"/>
          <w:shd w:val="clear" w:color="auto" w:fill="FFFFFF"/>
        </w:rPr>
        <w:t xml:space="preserve"> is claimed the applicants failed to provide. This culminated in </w:t>
      </w:r>
      <w:proofErr w:type="spellStart"/>
      <w:r w:rsidRPr="00F50A44">
        <w:rPr>
          <w:rFonts w:ascii="Arial" w:hAnsi="Arial" w:cs="Arial"/>
          <w:color w:val="000000" w:themeColor="text1"/>
          <w:shd w:val="clear" w:color="auto" w:fill="FFFFFF"/>
        </w:rPr>
        <w:t>Namra</w:t>
      </w:r>
      <w:proofErr w:type="spellEnd"/>
      <w:r w:rsidRPr="00F50A44">
        <w:rPr>
          <w:rFonts w:ascii="Arial" w:hAnsi="Arial" w:cs="Arial"/>
          <w:color w:val="000000" w:themeColor="text1"/>
          <w:shd w:val="clear" w:color="auto" w:fill="FFFFFF"/>
        </w:rPr>
        <w:t xml:space="preserve"> assessing the applicants’ liability and issued instructions to the employers of the applicants to effect deductions from the applicants’ salaries and emoluments. The applicants lodged a constitutional application challenging some of the provisions of the Act which application is to be heard in due course. In the interim, they applied for an order temporarily staying the implementation of certain provisions of the Act, pending the constitutional challenge. The applicants further sought an interim order compelling </w:t>
      </w:r>
      <w:proofErr w:type="spellStart"/>
      <w:r w:rsidRPr="00F50A44">
        <w:rPr>
          <w:rFonts w:ascii="Arial" w:hAnsi="Arial" w:cs="Arial"/>
          <w:color w:val="000000" w:themeColor="text1"/>
          <w:shd w:val="clear" w:color="auto" w:fill="FFFFFF"/>
        </w:rPr>
        <w:t>Namra</w:t>
      </w:r>
      <w:proofErr w:type="spellEnd"/>
      <w:r w:rsidRPr="00F50A44">
        <w:rPr>
          <w:rFonts w:ascii="Arial" w:hAnsi="Arial" w:cs="Arial"/>
          <w:color w:val="000000" w:themeColor="text1"/>
          <w:shd w:val="clear" w:color="auto" w:fill="FFFFFF"/>
        </w:rPr>
        <w:t xml:space="preserve"> to cease further deductions from their salaries and to also refund all the money it has deducted from the applicants in terms of the Act pending the constitutional challenge. The respondent</w:t>
      </w:r>
      <w:r w:rsidR="00F44229">
        <w:rPr>
          <w:rFonts w:ascii="Arial" w:hAnsi="Arial" w:cs="Arial"/>
          <w:color w:val="000000" w:themeColor="text1"/>
          <w:shd w:val="clear" w:color="auto" w:fill="FFFFFF"/>
        </w:rPr>
        <w:t>s</w:t>
      </w:r>
      <w:r w:rsidRPr="00F50A44">
        <w:rPr>
          <w:rFonts w:ascii="Arial" w:hAnsi="Arial" w:cs="Arial"/>
          <w:color w:val="000000" w:themeColor="text1"/>
          <w:shd w:val="clear" w:color="auto" w:fill="FFFFFF"/>
        </w:rPr>
        <w:t xml:space="preserve"> opposed the application</w:t>
      </w:r>
      <w:r w:rsidR="00F44229">
        <w:rPr>
          <w:rFonts w:ascii="Arial" w:hAnsi="Arial" w:cs="Arial"/>
          <w:color w:val="000000" w:themeColor="text1"/>
          <w:shd w:val="clear" w:color="auto" w:fill="FFFFFF"/>
        </w:rPr>
        <w:t>,</w:t>
      </w:r>
      <w:r w:rsidRPr="00F50A44">
        <w:rPr>
          <w:rFonts w:ascii="Arial" w:hAnsi="Arial" w:cs="Arial"/>
          <w:color w:val="000000" w:themeColor="text1"/>
          <w:shd w:val="clear" w:color="auto" w:fill="FFFFFF"/>
        </w:rPr>
        <w:t xml:space="preserve"> chiefly stating that they complied with the </w:t>
      </w:r>
      <w:r w:rsidRPr="00F50A44">
        <w:rPr>
          <w:rFonts w:ascii="Arial" w:hAnsi="Arial" w:cs="Arial"/>
          <w:color w:val="000000" w:themeColor="text1"/>
          <w:shd w:val="clear" w:color="auto" w:fill="FFFFFF"/>
        </w:rPr>
        <w:lastRenderedPageBreak/>
        <w:t>provisions of the A</w:t>
      </w:r>
      <w:r w:rsidR="00F44229">
        <w:rPr>
          <w:rFonts w:ascii="Arial" w:hAnsi="Arial" w:cs="Arial"/>
          <w:color w:val="000000" w:themeColor="text1"/>
          <w:shd w:val="clear" w:color="auto" w:fill="FFFFFF"/>
        </w:rPr>
        <w:t>ct and that it would appear and they allege that the</w:t>
      </w:r>
      <w:r w:rsidRPr="00F50A44">
        <w:rPr>
          <w:rFonts w:ascii="Arial" w:hAnsi="Arial" w:cs="Arial"/>
          <w:color w:val="000000" w:themeColor="text1"/>
          <w:shd w:val="clear" w:color="auto" w:fill="FFFFFF"/>
        </w:rPr>
        <w:t xml:space="preserve"> applicants received money as </w:t>
      </w:r>
      <w:r w:rsidR="00F44229">
        <w:rPr>
          <w:rFonts w:ascii="Arial" w:hAnsi="Arial" w:cs="Arial"/>
          <w:color w:val="000000" w:themeColor="text1"/>
          <w:shd w:val="clear" w:color="auto" w:fill="FFFFFF"/>
        </w:rPr>
        <w:t xml:space="preserve">tax </w:t>
      </w:r>
      <w:r w:rsidRPr="00F50A44">
        <w:rPr>
          <w:rFonts w:ascii="Arial" w:hAnsi="Arial" w:cs="Arial"/>
          <w:color w:val="000000" w:themeColor="text1"/>
          <w:shd w:val="clear" w:color="auto" w:fill="FFFFFF"/>
        </w:rPr>
        <w:t>refunds to which they were not entitled</w:t>
      </w:r>
      <w:r w:rsidR="00F44229">
        <w:rPr>
          <w:rFonts w:ascii="Arial" w:hAnsi="Arial" w:cs="Arial"/>
          <w:color w:val="000000" w:themeColor="text1"/>
          <w:shd w:val="clear" w:color="auto" w:fill="FFFFFF"/>
        </w:rPr>
        <w:t>,</w:t>
      </w:r>
      <w:r w:rsidRPr="00F50A44">
        <w:rPr>
          <w:rFonts w:ascii="Arial" w:hAnsi="Arial" w:cs="Arial"/>
          <w:color w:val="000000" w:themeColor="text1"/>
          <w:shd w:val="clear" w:color="auto" w:fill="FFFFFF"/>
        </w:rPr>
        <w:t xml:space="preserve"> thus entitling </w:t>
      </w:r>
      <w:proofErr w:type="spellStart"/>
      <w:r w:rsidRPr="00F50A44">
        <w:rPr>
          <w:rFonts w:ascii="Arial" w:hAnsi="Arial" w:cs="Arial"/>
          <w:color w:val="000000" w:themeColor="text1"/>
          <w:shd w:val="clear" w:color="auto" w:fill="FFFFFF"/>
        </w:rPr>
        <w:t>Namra</w:t>
      </w:r>
      <w:proofErr w:type="spellEnd"/>
      <w:r w:rsidRPr="00F50A44">
        <w:rPr>
          <w:rFonts w:ascii="Arial" w:hAnsi="Arial" w:cs="Arial"/>
          <w:color w:val="000000" w:themeColor="text1"/>
          <w:shd w:val="clear" w:color="auto" w:fill="FFFFFF"/>
        </w:rPr>
        <w:t xml:space="preserve"> to invoke the appropriate provisions of the law, which they did.</w:t>
      </w:r>
      <w:r w:rsidRPr="00F50A44">
        <w:rPr>
          <w:rFonts w:ascii="Arial" w:hAnsi="Arial" w:cs="Arial"/>
          <w:color w:val="000000" w:themeColor="text1"/>
        </w:rPr>
        <w:br/>
      </w:r>
      <w:r w:rsidRPr="00F50A44">
        <w:rPr>
          <w:rFonts w:ascii="Arial" w:hAnsi="Arial" w:cs="Arial"/>
          <w:color w:val="000000" w:themeColor="text1"/>
        </w:rPr>
        <w:br/>
      </w:r>
      <w:r w:rsidRPr="00F44229">
        <w:rPr>
          <w:rFonts w:ascii="Arial" w:hAnsi="Arial" w:cs="Arial"/>
          <w:i/>
          <w:color w:val="000000" w:themeColor="text1"/>
          <w:shd w:val="clear" w:color="auto" w:fill="FFFFFF"/>
        </w:rPr>
        <w:t>Held</w:t>
      </w:r>
      <w:r w:rsidRPr="00F50A44">
        <w:rPr>
          <w:rFonts w:ascii="Arial" w:hAnsi="Arial" w:cs="Arial"/>
          <w:color w:val="000000" w:themeColor="text1"/>
          <w:shd w:val="clear" w:color="auto" w:fill="FFFFFF"/>
        </w:rPr>
        <w:t>: That an applicant for the granting of an interim interdict must show that</w:t>
      </w:r>
      <w:r w:rsidR="00F44229">
        <w:rPr>
          <w:rFonts w:ascii="Arial" w:hAnsi="Arial" w:cs="Arial"/>
          <w:color w:val="000000" w:themeColor="text1"/>
          <w:shd w:val="clear" w:color="auto" w:fill="FFFFFF"/>
        </w:rPr>
        <w:t xml:space="preserve"> he or she has (</w:t>
      </w:r>
      <w:proofErr w:type="spellStart"/>
      <w:r w:rsidR="00F44229">
        <w:rPr>
          <w:rFonts w:ascii="Arial" w:hAnsi="Arial" w:cs="Arial"/>
          <w:color w:val="000000" w:themeColor="text1"/>
          <w:shd w:val="clear" w:color="auto" w:fill="FFFFFF"/>
        </w:rPr>
        <w:t>i</w:t>
      </w:r>
      <w:proofErr w:type="spellEnd"/>
      <w:r w:rsidR="00F44229">
        <w:rPr>
          <w:rFonts w:ascii="Arial" w:hAnsi="Arial" w:cs="Arial"/>
          <w:color w:val="000000" w:themeColor="text1"/>
          <w:shd w:val="clear" w:color="auto" w:fill="FFFFFF"/>
        </w:rPr>
        <w:t>) a prima faci</w:t>
      </w:r>
      <w:r w:rsidRPr="00F50A44">
        <w:rPr>
          <w:rFonts w:ascii="Arial" w:hAnsi="Arial" w:cs="Arial"/>
          <w:color w:val="000000" w:themeColor="text1"/>
          <w:shd w:val="clear" w:color="auto" w:fill="FFFFFF"/>
        </w:rPr>
        <w:t xml:space="preserve">e right although open to doubt; (ii) a </w:t>
      </w:r>
      <w:r w:rsidR="00F50A44" w:rsidRPr="00F50A44">
        <w:rPr>
          <w:rFonts w:ascii="Arial" w:hAnsi="Arial" w:cs="Arial"/>
          <w:color w:val="000000" w:themeColor="text1"/>
          <w:shd w:val="clear" w:color="auto" w:fill="FFFFFF"/>
        </w:rPr>
        <w:t>well-grounded</w:t>
      </w:r>
      <w:r w:rsidRPr="00F50A44">
        <w:rPr>
          <w:rFonts w:ascii="Arial" w:hAnsi="Arial" w:cs="Arial"/>
          <w:color w:val="000000" w:themeColor="text1"/>
          <w:shd w:val="clear" w:color="auto" w:fill="FFFFFF"/>
        </w:rPr>
        <w:t xml:space="preserve"> apprehension of harm if the relief is not granted; (iii) that the balance of convenience favours the granting of interim relief and (v) that the applicant has no other satisfactory remedy.</w:t>
      </w:r>
    </w:p>
    <w:p w14:paraId="4A848C85" w14:textId="77777777" w:rsidR="00F50A44" w:rsidRDefault="00F50A44" w:rsidP="00F50A44">
      <w:pPr>
        <w:spacing w:line="360" w:lineRule="auto"/>
        <w:jc w:val="both"/>
        <w:rPr>
          <w:rFonts w:ascii="Arial" w:hAnsi="Arial" w:cs="Arial"/>
          <w:color w:val="000000" w:themeColor="text1"/>
        </w:rPr>
      </w:pPr>
    </w:p>
    <w:p w14:paraId="17004735" w14:textId="5563BABD" w:rsidR="00F50A44" w:rsidRDefault="00F50A44" w:rsidP="00F50A44">
      <w:pPr>
        <w:spacing w:line="360" w:lineRule="auto"/>
        <w:jc w:val="both"/>
        <w:rPr>
          <w:rFonts w:ascii="Arial" w:hAnsi="Arial" w:cs="Arial"/>
          <w:color w:val="000000" w:themeColor="text1"/>
        </w:rPr>
      </w:pPr>
      <w:r w:rsidRPr="00F44229">
        <w:rPr>
          <w:rFonts w:ascii="Arial" w:hAnsi="Arial" w:cs="Arial"/>
          <w:i/>
          <w:color w:val="000000" w:themeColor="text1"/>
          <w:shd w:val="clear" w:color="auto" w:fill="FFFFFF"/>
        </w:rPr>
        <w:t>Held that</w:t>
      </w:r>
      <w:r>
        <w:rPr>
          <w:rFonts w:ascii="Arial" w:hAnsi="Arial" w:cs="Arial"/>
          <w:color w:val="000000" w:themeColor="text1"/>
          <w:shd w:val="clear" w:color="auto" w:fill="FFFFFF"/>
        </w:rPr>
        <w:t xml:space="preserve">: </w:t>
      </w:r>
      <w:r w:rsidR="00AB09BE" w:rsidRPr="00F50A44">
        <w:rPr>
          <w:rFonts w:ascii="Arial" w:hAnsi="Arial" w:cs="Arial"/>
          <w:color w:val="000000" w:themeColor="text1"/>
          <w:shd w:val="clear" w:color="auto" w:fill="FFFFFF"/>
        </w:rPr>
        <w:t xml:space="preserve">In the instant case, </w:t>
      </w:r>
      <w:proofErr w:type="spellStart"/>
      <w:r w:rsidR="00AB09BE" w:rsidRPr="00F50A44">
        <w:rPr>
          <w:rFonts w:ascii="Arial" w:hAnsi="Arial" w:cs="Arial"/>
          <w:color w:val="000000" w:themeColor="text1"/>
          <w:shd w:val="clear" w:color="auto" w:fill="FFFFFF"/>
        </w:rPr>
        <w:t>Namra</w:t>
      </w:r>
      <w:proofErr w:type="spellEnd"/>
      <w:r w:rsidR="00AB09BE" w:rsidRPr="00F50A44">
        <w:rPr>
          <w:rFonts w:ascii="Arial" w:hAnsi="Arial" w:cs="Arial"/>
          <w:color w:val="000000" w:themeColor="text1"/>
          <w:shd w:val="clear" w:color="auto" w:fill="FFFFFF"/>
        </w:rPr>
        <w:t xml:space="preserve"> is following the provisions of the Act which have not yet been held to be unconstitutional. For that reason, the applicants are not entitled to an </w:t>
      </w:r>
      <w:r w:rsidR="00F44229">
        <w:rPr>
          <w:rFonts w:ascii="Arial" w:hAnsi="Arial" w:cs="Arial"/>
          <w:color w:val="000000" w:themeColor="text1"/>
          <w:shd w:val="clear" w:color="auto" w:fill="FFFFFF"/>
        </w:rPr>
        <w:t xml:space="preserve">interim </w:t>
      </w:r>
      <w:r w:rsidR="00AB09BE" w:rsidRPr="00F50A44">
        <w:rPr>
          <w:rFonts w:ascii="Arial" w:hAnsi="Arial" w:cs="Arial"/>
          <w:color w:val="000000" w:themeColor="text1"/>
          <w:shd w:val="clear" w:color="auto" w:fill="FFFFFF"/>
        </w:rPr>
        <w:t>interdict</w:t>
      </w:r>
      <w:r w:rsidR="00F44229">
        <w:rPr>
          <w:rFonts w:ascii="Arial" w:hAnsi="Arial" w:cs="Arial"/>
          <w:color w:val="000000" w:themeColor="text1"/>
          <w:shd w:val="clear" w:color="auto" w:fill="FFFFFF"/>
        </w:rPr>
        <w:t>,</w:t>
      </w:r>
      <w:r w:rsidR="00AB09BE" w:rsidRPr="00F50A44">
        <w:rPr>
          <w:rFonts w:ascii="Arial" w:hAnsi="Arial" w:cs="Arial"/>
          <w:color w:val="000000" w:themeColor="text1"/>
          <w:shd w:val="clear" w:color="auto" w:fill="FFFFFF"/>
        </w:rPr>
        <w:t xml:space="preserve"> the effect of which is to stop </w:t>
      </w:r>
      <w:proofErr w:type="spellStart"/>
      <w:r w:rsidR="00AB09BE" w:rsidRPr="00F50A44">
        <w:rPr>
          <w:rFonts w:ascii="Arial" w:hAnsi="Arial" w:cs="Arial"/>
          <w:color w:val="000000" w:themeColor="text1"/>
          <w:shd w:val="clear" w:color="auto" w:fill="FFFFFF"/>
        </w:rPr>
        <w:t>Namra</w:t>
      </w:r>
      <w:proofErr w:type="spellEnd"/>
      <w:r w:rsidR="00AB09BE" w:rsidRPr="00F50A44">
        <w:rPr>
          <w:rFonts w:ascii="Arial" w:hAnsi="Arial" w:cs="Arial"/>
          <w:color w:val="000000" w:themeColor="text1"/>
          <w:shd w:val="clear" w:color="auto" w:fill="FFFFFF"/>
        </w:rPr>
        <w:t xml:space="preserve"> from following the provisions of legislation that is binding.</w:t>
      </w:r>
    </w:p>
    <w:p w14:paraId="4243A0D5" w14:textId="77777777" w:rsidR="00F50A44" w:rsidRDefault="00F50A44" w:rsidP="00F50A44">
      <w:pPr>
        <w:spacing w:line="360" w:lineRule="auto"/>
        <w:jc w:val="both"/>
        <w:rPr>
          <w:rFonts w:ascii="Arial" w:hAnsi="Arial" w:cs="Arial"/>
          <w:color w:val="000000" w:themeColor="text1"/>
        </w:rPr>
      </w:pPr>
    </w:p>
    <w:p w14:paraId="1A6EE365" w14:textId="77777777" w:rsidR="00715A29" w:rsidRDefault="00AB09BE" w:rsidP="00F50A44">
      <w:pPr>
        <w:spacing w:line="360" w:lineRule="auto"/>
        <w:jc w:val="both"/>
        <w:rPr>
          <w:rFonts w:ascii="Arial" w:hAnsi="Arial" w:cs="Arial"/>
          <w:color w:val="000000" w:themeColor="text1"/>
        </w:rPr>
      </w:pPr>
      <w:r w:rsidRPr="00F44229">
        <w:rPr>
          <w:rFonts w:ascii="Arial" w:hAnsi="Arial" w:cs="Arial"/>
          <w:i/>
          <w:color w:val="000000" w:themeColor="text1"/>
          <w:shd w:val="clear" w:color="auto" w:fill="FFFFFF"/>
        </w:rPr>
        <w:t>Held further that</w:t>
      </w:r>
      <w:r w:rsidRPr="00F50A44">
        <w:rPr>
          <w:rFonts w:ascii="Arial" w:hAnsi="Arial" w:cs="Arial"/>
          <w:color w:val="000000" w:themeColor="text1"/>
          <w:shd w:val="clear" w:color="auto" w:fill="FFFFFF"/>
        </w:rPr>
        <w:t xml:space="preserve">: Because </w:t>
      </w:r>
      <w:proofErr w:type="spellStart"/>
      <w:r w:rsidRPr="00F50A44">
        <w:rPr>
          <w:rFonts w:ascii="Arial" w:hAnsi="Arial" w:cs="Arial"/>
          <w:color w:val="000000" w:themeColor="text1"/>
          <w:shd w:val="clear" w:color="auto" w:fill="FFFFFF"/>
        </w:rPr>
        <w:t>Namra</w:t>
      </w:r>
      <w:proofErr w:type="spellEnd"/>
      <w:r w:rsidRPr="00F50A44">
        <w:rPr>
          <w:rFonts w:ascii="Arial" w:hAnsi="Arial" w:cs="Arial"/>
          <w:color w:val="000000" w:themeColor="text1"/>
          <w:shd w:val="clear" w:color="auto" w:fill="FFFFFF"/>
        </w:rPr>
        <w:t xml:space="preserve"> was following the provisions of the Act which remain binding and enforceable,</w:t>
      </w:r>
      <w:r w:rsidR="00F44229">
        <w:rPr>
          <w:rFonts w:ascii="Arial" w:hAnsi="Arial" w:cs="Arial"/>
          <w:color w:val="000000" w:themeColor="text1"/>
          <w:shd w:val="clear" w:color="auto" w:fill="FFFFFF"/>
        </w:rPr>
        <w:t xml:space="preserve"> until set aside,</w:t>
      </w:r>
      <w:r w:rsidRPr="00F50A44">
        <w:rPr>
          <w:rFonts w:ascii="Arial" w:hAnsi="Arial" w:cs="Arial"/>
          <w:color w:val="000000" w:themeColor="text1"/>
          <w:shd w:val="clear" w:color="auto" w:fill="FFFFFF"/>
        </w:rPr>
        <w:t xml:space="preserve"> the applicants had f</w:t>
      </w:r>
      <w:r w:rsidR="00F44229">
        <w:rPr>
          <w:rFonts w:ascii="Arial" w:hAnsi="Arial" w:cs="Arial"/>
          <w:color w:val="000000" w:themeColor="text1"/>
          <w:shd w:val="clear" w:color="auto" w:fill="FFFFFF"/>
        </w:rPr>
        <w:t>ailed to establish a prima faci</w:t>
      </w:r>
      <w:r w:rsidRPr="00F50A44">
        <w:rPr>
          <w:rFonts w:ascii="Arial" w:hAnsi="Arial" w:cs="Arial"/>
          <w:color w:val="000000" w:themeColor="text1"/>
          <w:shd w:val="clear" w:color="auto" w:fill="FFFFFF"/>
        </w:rPr>
        <w:t>e right and such the application for the relief sought must be refused.</w:t>
      </w:r>
    </w:p>
    <w:p w14:paraId="069BECAF" w14:textId="2B166393" w:rsidR="00DE7BCC" w:rsidRDefault="00AB09BE" w:rsidP="00F50A44">
      <w:pPr>
        <w:spacing w:line="360" w:lineRule="auto"/>
        <w:jc w:val="both"/>
        <w:rPr>
          <w:rFonts w:ascii="Arial" w:hAnsi="Arial" w:cs="Arial"/>
          <w:b/>
          <w:color w:val="000000" w:themeColor="text1"/>
        </w:rPr>
      </w:pPr>
      <w:r w:rsidRPr="00F50A44">
        <w:rPr>
          <w:rFonts w:ascii="Arial" w:hAnsi="Arial" w:cs="Arial"/>
          <w:color w:val="000000" w:themeColor="text1"/>
        </w:rPr>
        <w:br/>
      </w:r>
      <w:r w:rsidRPr="00F44229">
        <w:rPr>
          <w:rFonts w:ascii="Arial" w:hAnsi="Arial" w:cs="Arial"/>
          <w:i/>
          <w:color w:val="000000" w:themeColor="text1"/>
          <w:shd w:val="clear" w:color="auto" w:fill="FFFFFF"/>
        </w:rPr>
        <w:t>Held</w:t>
      </w:r>
      <w:r w:rsidRPr="00F50A44">
        <w:rPr>
          <w:rFonts w:ascii="Arial" w:hAnsi="Arial" w:cs="Arial"/>
          <w:color w:val="000000" w:themeColor="text1"/>
          <w:shd w:val="clear" w:color="auto" w:fill="FFFFFF"/>
        </w:rPr>
        <w:t xml:space="preserve">: That it would only be once the provisions sought to be impugned have been held to be unconstitutional that </w:t>
      </w:r>
      <w:proofErr w:type="spellStart"/>
      <w:r w:rsidRPr="00F50A44">
        <w:rPr>
          <w:rFonts w:ascii="Arial" w:hAnsi="Arial" w:cs="Arial"/>
          <w:color w:val="000000" w:themeColor="text1"/>
          <w:shd w:val="clear" w:color="auto" w:fill="FFFFFF"/>
        </w:rPr>
        <w:t>Namra</w:t>
      </w:r>
      <w:proofErr w:type="spellEnd"/>
      <w:r w:rsidRPr="00F50A44">
        <w:rPr>
          <w:rFonts w:ascii="Arial" w:hAnsi="Arial" w:cs="Arial"/>
          <w:color w:val="000000" w:themeColor="text1"/>
          <w:shd w:val="clear" w:color="auto" w:fill="FFFFFF"/>
        </w:rPr>
        <w:t xml:space="preserve"> can be properly prevented from applying the unconstitutional provisions</w:t>
      </w:r>
      <w:r w:rsidR="00F44229">
        <w:rPr>
          <w:rFonts w:ascii="Arial" w:hAnsi="Arial" w:cs="Arial"/>
          <w:color w:val="000000" w:themeColor="text1"/>
          <w:shd w:val="clear" w:color="auto" w:fill="FFFFFF"/>
        </w:rPr>
        <w:t>,</w:t>
      </w:r>
      <w:r w:rsidRPr="00F50A44">
        <w:rPr>
          <w:rFonts w:ascii="Arial" w:hAnsi="Arial" w:cs="Arial"/>
          <w:color w:val="000000" w:themeColor="text1"/>
          <w:shd w:val="clear" w:color="auto" w:fill="FFFFFF"/>
        </w:rPr>
        <w:t xml:space="preserve"> as found by the court.</w:t>
      </w:r>
    </w:p>
    <w:p w14:paraId="6C92224A" w14:textId="77777777" w:rsidR="00F50A44" w:rsidRPr="00F50A44" w:rsidRDefault="00F50A44" w:rsidP="00F50A44">
      <w:pPr>
        <w:spacing w:line="360" w:lineRule="auto"/>
        <w:jc w:val="both"/>
        <w:rPr>
          <w:rFonts w:ascii="Arial" w:hAnsi="Arial" w:cs="Arial"/>
          <w:b/>
          <w:color w:val="000000" w:themeColor="text1"/>
        </w:rPr>
      </w:pPr>
    </w:p>
    <w:p w14:paraId="014BD6BF" w14:textId="77777777" w:rsidR="00781C80" w:rsidRDefault="00781C80" w:rsidP="00781C80">
      <w:pPr>
        <w:pBdr>
          <w:top w:val="single" w:sz="4" w:space="1" w:color="auto"/>
          <w:bottom w:val="single" w:sz="4" w:space="1" w:color="auto"/>
        </w:pBdr>
        <w:jc w:val="center"/>
        <w:rPr>
          <w:rFonts w:ascii="Arial" w:hAnsi="Arial"/>
          <w:b/>
        </w:rPr>
      </w:pPr>
    </w:p>
    <w:p w14:paraId="32BA136D" w14:textId="0FE4CD31" w:rsidR="00DE7BCC" w:rsidRDefault="00781C80" w:rsidP="00781C80">
      <w:pPr>
        <w:pBdr>
          <w:top w:val="single" w:sz="4" w:space="1" w:color="auto"/>
          <w:bottom w:val="single" w:sz="4" w:space="1" w:color="auto"/>
        </w:pBdr>
        <w:jc w:val="center"/>
        <w:rPr>
          <w:rFonts w:ascii="Arial" w:hAnsi="Arial"/>
          <w:b/>
        </w:rPr>
      </w:pPr>
      <w:r>
        <w:rPr>
          <w:rFonts w:ascii="Arial" w:hAnsi="Arial"/>
          <w:b/>
        </w:rPr>
        <w:t>ORDER</w:t>
      </w:r>
    </w:p>
    <w:p w14:paraId="557A1954" w14:textId="77777777" w:rsidR="00781C80" w:rsidRDefault="00781C80" w:rsidP="00781C80">
      <w:pPr>
        <w:pBdr>
          <w:top w:val="single" w:sz="4" w:space="1" w:color="auto"/>
          <w:bottom w:val="single" w:sz="4" w:space="1" w:color="auto"/>
        </w:pBdr>
        <w:jc w:val="center"/>
        <w:rPr>
          <w:rFonts w:ascii="Arial" w:hAnsi="Arial"/>
          <w:b/>
        </w:rPr>
      </w:pPr>
    </w:p>
    <w:p w14:paraId="26D3B4BE" w14:textId="77777777" w:rsidR="00781C80" w:rsidRDefault="00781C80" w:rsidP="00781C80">
      <w:pPr>
        <w:pStyle w:val="ListParagraph"/>
        <w:spacing w:line="360" w:lineRule="auto"/>
        <w:jc w:val="both"/>
        <w:rPr>
          <w:rFonts w:ascii="Arial" w:hAnsi="Arial"/>
        </w:rPr>
      </w:pPr>
    </w:p>
    <w:p w14:paraId="0F0661F7" w14:textId="2CC22DD8" w:rsidR="00781C80" w:rsidRPr="00E2666E" w:rsidRDefault="00781C80" w:rsidP="00781C80">
      <w:pPr>
        <w:pStyle w:val="ListParagraph"/>
        <w:numPr>
          <w:ilvl w:val="0"/>
          <w:numId w:val="2"/>
        </w:numPr>
        <w:spacing w:line="360" w:lineRule="auto"/>
        <w:jc w:val="both"/>
        <w:rPr>
          <w:rFonts w:ascii="Arial" w:hAnsi="Arial"/>
        </w:rPr>
      </w:pPr>
      <w:r w:rsidRPr="00E2666E">
        <w:rPr>
          <w:rFonts w:ascii="Arial" w:hAnsi="Arial"/>
        </w:rPr>
        <w:t>The application for the stay of the decision made by the first respondent and that the Namibia Revenue Authority be interdicted and restrained from implementing its decisions</w:t>
      </w:r>
      <w:r w:rsidR="00455145">
        <w:rPr>
          <w:rFonts w:ascii="Arial" w:hAnsi="Arial"/>
        </w:rPr>
        <w:t>,</w:t>
      </w:r>
      <w:r w:rsidRPr="00E2666E">
        <w:rPr>
          <w:rFonts w:ascii="Arial" w:hAnsi="Arial"/>
        </w:rPr>
        <w:t xml:space="preserve"> is refused.</w:t>
      </w:r>
    </w:p>
    <w:p w14:paraId="02E8EE37" w14:textId="2A5DDF5E" w:rsidR="00781C80" w:rsidRDefault="00781C80" w:rsidP="00781C80">
      <w:pPr>
        <w:pStyle w:val="ListParagraph"/>
        <w:numPr>
          <w:ilvl w:val="0"/>
          <w:numId w:val="2"/>
        </w:numPr>
        <w:spacing w:line="360" w:lineRule="auto"/>
        <w:jc w:val="both"/>
        <w:rPr>
          <w:rFonts w:ascii="Arial" w:hAnsi="Arial"/>
        </w:rPr>
      </w:pPr>
      <w:r>
        <w:rPr>
          <w:rFonts w:ascii="Arial" w:hAnsi="Arial"/>
        </w:rPr>
        <w:t>The application for the 8</w:t>
      </w:r>
      <w:r w:rsidRPr="00E2666E">
        <w:rPr>
          <w:rFonts w:ascii="Arial" w:hAnsi="Arial"/>
          <w:vertAlign w:val="superscript"/>
        </w:rPr>
        <w:t>th</w:t>
      </w:r>
      <w:r>
        <w:rPr>
          <w:rFonts w:ascii="Arial" w:hAnsi="Arial"/>
        </w:rPr>
        <w:t xml:space="preserve"> to 12</w:t>
      </w:r>
      <w:r w:rsidR="007C557A" w:rsidRPr="007C557A">
        <w:rPr>
          <w:rFonts w:ascii="Arial" w:hAnsi="Arial"/>
          <w:vertAlign w:val="superscript"/>
        </w:rPr>
        <w:t>th</w:t>
      </w:r>
      <w:r>
        <w:rPr>
          <w:rFonts w:ascii="Arial" w:hAnsi="Arial"/>
        </w:rPr>
        <w:t xml:space="preserve"> respondents to temporarily cease all and any deductions paid over to the Namibia Revenue Authority, is refused.</w:t>
      </w:r>
    </w:p>
    <w:p w14:paraId="3D077146" w14:textId="30657E0D" w:rsidR="00781C80" w:rsidRDefault="00781C80" w:rsidP="00781C80">
      <w:pPr>
        <w:pStyle w:val="ListParagraph"/>
        <w:numPr>
          <w:ilvl w:val="0"/>
          <w:numId w:val="2"/>
        </w:numPr>
        <w:spacing w:line="360" w:lineRule="auto"/>
        <w:jc w:val="both"/>
        <w:rPr>
          <w:rFonts w:ascii="Arial" w:hAnsi="Arial"/>
        </w:rPr>
      </w:pPr>
      <w:r>
        <w:rPr>
          <w:rFonts w:ascii="Arial" w:hAnsi="Arial"/>
        </w:rPr>
        <w:lastRenderedPageBreak/>
        <w:t>The application that the Namibia Revenue Authority refunds the money already deducted from the applicants</w:t>
      </w:r>
      <w:r w:rsidR="00455145">
        <w:rPr>
          <w:rFonts w:ascii="Arial" w:hAnsi="Arial"/>
        </w:rPr>
        <w:t>,</w:t>
      </w:r>
      <w:r>
        <w:rPr>
          <w:rFonts w:ascii="Arial" w:hAnsi="Arial"/>
        </w:rPr>
        <w:t xml:space="preserve"> is refused.</w:t>
      </w:r>
    </w:p>
    <w:p w14:paraId="6191543C" w14:textId="77777777" w:rsidR="00781C80" w:rsidRDefault="00781C80" w:rsidP="00781C80">
      <w:pPr>
        <w:pStyle w:val="ListParagraph"/>
        <w:numPr>
          <w:ilvl w:val="0"/>
          <w:numId w:val="2"/>
        </w:numPr>
        <w:spacing w:line="360" w:lineRule="auto"/>
        <w:jc w:val="both"/>
        <w:rPr>
          <w:rFonts w:ascii="Arial" w:hAnsi="Arial"/>
        </w:rPr>
      </w:pPr>
      <w:r>
        <w:rPr>
          <w:rFonts w:ascii="Arial" w:hAnsi="Arial"/>
        </w:rPr>
        <w:t>Costs of the application are reserved for determination together with the constitutional challenge in Part B.</w:t>
      </w:r>
    </w:p>
    <w:p w14:paraId="1F596F6B" w14:textId="121BA901" w:rsidR="00781C80" w:rsidRDefault="00781C80" w:rsidP="00781C80">
      <w:pPr>
        <w:pStyle w:val="ListParagraph"/>
        <w:numPr>
          <w:ilvl w:val="0"/>
          <w:numId w:val="2"/>
        </w:numPr>
        <w:spacing w:line="360" w:lineRule="auto"/>
        <w:jc w:val="both"/>
        <w:rPr>
          <w:rFonts w:ascii="Arial" w:hAnsi="Arial"/>
        </w:rPr>
      </w:pPr>
      <w:r>
        <w:rPr>
          <w:rFonts w:ascii="Arial" w:hAnsi="Arial"/>
        </w:rPr>
        <w:t xml:space="preserve">The matter is postponed to </w:t>
      </w:r>
      <w:r w:rsidRPr="00455145">
        <w:rPr>
          <w:rFonts w:ascii="Arial" w:hAnsi="Arial"/>
          <w:b/>
        </w:rPr>
        <w:t>19</w:t>
      </w:r>
      <w:r>
        <w:rPr>
          <w:rFonts w:ascii="Arial" w:hAnsi="Arial"/>
        </w:rPr>
        <w:t xml:space="preserve"> </w:t>
      </w:r>
      <w:r w:rsidRPr="00455145">
        <w:rPr>
          <w:rFonts w:ascii="Arial" w:hAnsi="Arial"/>
          <w:b/>
        </w:rPr>
        <w:t>October 2023</w:t>
      </w:r>
      <w:r>
        <w:rPr>
          <w:rFonts w:ascii="Arial" w:hAnsi="Arial"/>
        </w:rPr>
        <w:t xml:space="preserve"> at </w:t>
      </w:r>
      <w:r>
        <w:rPr>
          <w:rFonts w:ascii="Arial" w:hAnsi="Arial"/>
          <w:b/>
        </w:rPr>
        <w:t xml:space="preserve">08:30 </w:t>
      </w:r>
      <w:r w:rsidR="00455145">
        <w:rPr>
          <w:rFonts w:ascii="Arial" w:hAnsi="Arial"/>
        </w:rPr>
        <w:t>for directions regarding the</w:t>
      </w:r>
      <w:r>
        <w:rPr>
          <w:rFonts w:ascii="Arial" w:hAnsi="Arial"/>
        </w:rPr>
        <w:t xml:space="preserve"> conduct of the matter.</w:t>
      </w:r>
    </w:p>
    <w:p w14:paraId="2786D659" w14:textId="251D9D3F" w:rsidR="00781C80" w:rsidRPr="00781C80" w:rsidRDefault="00781C80" w:rsidP="00781C80">
      <w:pPr>
        <w:pStyle w:val="ListParagraph"/>
        <w:numPr>
          <w:ilvl w:val="0"/>
          <w:numId w:val="2"/>
        </w:numPr>
        <w:spacing w:line="360" w:lineRule="auto"/>
        <w:jc w:val="both"/>
        <w:rPr>
          <w:rFonts w:ascii="Arial" w:hAnsi="Arial"/>
        </w:rPr>
      </w:pPr>
      <w:r>
        <w:rPr>
          <w:rFonts w:ascii="Arial" w:hAnsi="Arial"/>
        </w:rPr>
        <w:t xml:space="preserve">The parties are ordered to file a joint status report, together with a proposed draft order regarding the further conduct of the matter on or before close of business on </w:t>
      </w:r>
      <w:r>
        <w:rPr>
          <w:rFonts w:ascii="Arial" w:hAnsi="Arial"/>
          <w:b/>
        </w:rPr>
        <w:t>16 October 2023.</w:t>
      </w:r>
    </w:p>
    <w:p w14:paraId="7AD9E64D" w14:textId="77777777" w:rsidR="00781C80" w:rsidRDefault="00781C80" w:rsidP="00781C80">
      <w:pPr>
        <w:pBdr>
          <w:bottom w:val="single" w:sz="6" w:space="1" w:color="auto"/>
        </w:pBdr>
        <w:spacing w:line="360" w:lineRule="auto"/>
        <w:rPr>
          <w:rFonts w:ascii="Arial" w:hAnsi="Arial"/>
          <w:b/>
        </w:rPr>
      </w:pPr>
    </w:p>
    <w:p w14:paraId="2736E1E0" w14:textId="77777777" w:rsidR="00DE7BCC" w:rsidRDefault="00DE7BCC" w:rsidP="00781C80">
      <w:pPr>
        <w:rPr>
          <w:rFonts w:ascii="Arial" w:hAnsi="Arial"/>
          <w:b/>
        </w:rPr>
      </w:pPr>
    </w:p>
    <w:p w14:paraId="7F8413E8" w14:textId="77777777" w:rsidR="00DE7BCC" w:rsidRDefault="00DE7BCC" w:rsidP="00781C80">
      <w:pPr>
        <w:jc w:val="center"/>
        <w:rPr>
          <w:rFonts w:ascii="Arial" w:hAnsi="Arial"/>
          <w:b/>
        </w:rPr>
      </w:pPr>
      <w:r>
        <w:rPr>
          <w:rFonts w:ascii="Arial" w:hAnsi="Arial"/>
          <w:b/>
        </w:rPr>
        <w:t>RULING</w:t>
      </w:r>
    </w:p>
    <w:p w14:paraId="08FC9AB4" w14:textId="77777777" w:rsidR="00DE7BCC" w:rsidRDefault="00DE7BCC" w:rsidP="00781C80">
      <w:pPr>
        <w:pBdr>
          <w:bottom w:val="single" w:sz="6" w:space="1" w:color="auto"/>
        </w:pBdr>
        <w:jc w:val="center"/>
        <w:rPr>
          <w:rFonts w:ascii="Arial" w:hAnsi="Arial"/>
          <w:b/>
        </w:rPr>
      </w:pPr>
    </w:p>
    <w:p w14:paraId="4EBBF598" w14:textId="77777777" w:rsidR="00DE7BCC" w:rsidRDefault="00DE7BCC" w:rsidP="00781C80">
      <w:pPr>
        <w:spacing w:line="360" w:lineRule="auto"/>
        <w:rPr>
          <w:rFonts w:ascii="Arial" w:hAnsi="Arial"/>
        </w:rPr>
      </w:pPr>
    </w:p>
    <w:p w14:paraId="1BC9B17F" w14:textId="77777777" w:rsidR="00DE7BCC" w:rsidRDefault="00DE7BCC" w:rsidP="00781C80">
      <w:pPr>
        <w:spacing w:line="360" w:lineRule="auto"/>
        <w:rPr>
          <w:rFonts w:ascii="Arial" w:hAnsi="Arial"/>
          <w:b/>
        </w:rPr>
      </w:pPr>
      <w:r>
        <w:rPr>
          <w:rFonts w:ascii="Arial" w:hAnsi="Arial"/>
          <w:b/>
        </w:rPr>
        <w:t>MASUKU J:</w:t>
      </w:r>
    </w:p>
    <w:p w14:paraId="23AB107B" w14:textId="77777777" w:rsidR="00DE7BCC" w:rsidRDefault="00DE7BCC" w:rsidP="00781C80">
      <w:pPr>
        <w:spacing w:line="360" w:lineRule="auto"/>
        <w:rPr>
          <w:rFonts w:ascii="Arial" w:hAnsi="Arial"/>
          <w:b/>
        </w:rPr>
      </w:pPr>
    </w:p>
    <w:p w14:paraId="74A41320" w14:textId="77777777" w:rsidR="00936E34" w:rsidRPr="00936E34" w:rsidRDefault="00936E34" w:rsidP="00781C80">
      <w:pPr>
        <w:spacing w:line="360" w:lineRule="auto"/>
        <w:jc w:val="both"/>
        <w:rPr>
          <w:rFonts w:ascii="Arial" w:hAnsi="Arial"/>
          <w:u w:val="single"/>
        </w:rPr>
      </w:pPr>
      <w:r>
        <w:rPr>
          <w:rFonts w:ascii="Arial" w:hAnsi="Arial"/>
          <w:u w:val="single"/>
        </w:rPr>
        <w:t>Introduction</w:t>
      </w:r>
    </w:p>
    <w:p w14:paraId="557EA7A9" w14:textId="77777777" w:rsidR="00936E34" w:rsidRDefault="00936E34" w:rsidP="00781C80">
      <w:pPr>
        <w:spacing w:line="360" w:lineRule="auto"/>
        <w:jc w:val="both"/>
        <w:rPr>
          <w:rFonts w:ascii="Arial" w:hAnsi="Arial"/>
        </w:rPr>
      </w:pPr>
    </w:p>
    <w:p w14:paraId="76F2F41B" w14:textId="75ADCC10" w:rsidR="00DE7BCC" w:rsidRDefault="00DE7BCC" w:rsidP="00781C80">
      <w:pPr>
        <w:spacing w:line="360" w:lineRule="auto"/>
        <w:jc w:val="both"/>
        <w:rPr>
          <w:rFonts w:ascii="Arial" w:hAnsi="Arial"/>
        </w:rPr>
      </w:pPr>
      <w:r>
        <w:rPr>
          <w:rFonts w:ascii="Arial" w:hAnsi="Arial"/>
        </w:rPr>
        <w:t>[1]</w:t>
      </w:r>
      <w:r>
        <w:rPr>
          <w:rFonts w:ascii="Arial" w:hAnsi="Arial"/>
        </w:rPr>
        <w:tab/>
        <w:t xml:space="preserve">This is an interlocutory application in which the applicants seek the granting of interim relief, pending a constitutional challenge to the </w:t>
      </w:r>
      <w:r w:rsidR="00936E34">
        <w:rPr>
          <w:rFonts w:ascii="Arial" w:hAnsi="Arial"/>
        </w:rPr>
        <w:t xml:space="preserve">validity of certain provisions of the Income Tax </w:t>
      </w:r>
      <w:r w:rsidR="007C557A">
        <w:rPr>
          <w:rFonts w:ascii="Arial" w:hAnsi="Arial"/>
        </w:rPr>
        <w:t xml:space="preserve">Act </w:t>
      </w:r>
      <w:r w:rsidR="00936E34">
        <w:rPr>
          <w:rFonts w:ascii="Arial" w:hAnsi="Arial"/>
        </w:rPr>
        <w:t>24 of 1981, as amended</w:t>
      </w:r>
      <w:r w:rsidR="00F12031">
        <w:rPr>
          <w:rFonts w:ascii="Arial" w:hAnsi="Arial"/>
        </w:rPr>
        <w:t>, (‘the Act’)</w:t>
      </w:r>
      <w:r w:rsidR="00936E34">
        <w:rPr>
          <w:rFonts w:ascii="Arial" w:hAnsi="Arial"/>
        </w:rPr>
        <w:t>.</w:t>
      </w:r>
    </w:p>
    <w:p w14:paraId="618B975C" w14:textId="77777777" w:rsidR="00936E34" w:rsidRDefault="00936E34" w:rsidP="00781C80">
      <w:pPr>
        <w:spacing w:line="360" w:lineRule="auto"/>
        <w:jc w:val="both"/>
        <w:rPr>
          <w:rFonts w:ascii="Arial" w:hAnsi="Arial"/>
        </w:rPr>
      </w:pPr>
    </w:p>
    <w:p w14:paraId="433A7F76" w14:textId="4786F82D" w:rsidR="00936E34" w:rsidRDefault="00936E34" w:rsidP="00781C80">
      <w:pPr>
        <w:spacing w:line="360" w:lineRule="auto"/>
        <w:jc w:val="both"/>
        <w:rPr>
          <w:rFonts w:ascii="Arial" w:hAnsi="Arial"/>
        </w:rPr>
      </w:pPr>
      <w:r>
        <w:rPr>
          <w:rFonts w:ascii="Arial" w:hAnsi="Arial"/>
        </w:rPr>
        <w:t>[2]</w:t>
      </w:r>
      <w:r>
        <w:rPr>
          <w:rFonts w:ascii="Arial" w:hAnsi="Arial"/>
        </w:rPr>
        <w:tab/>
        <w:t xml:space="preserve">The applicants, in their wisdom, </w:t>
      </w:r>
      <w:r w:rsidR="002B5CAB">
        <w:rPr>
          <w:rFonts w:ascii="Arial" w:hAnsi="Arial"/>
        </w:rPr>
        <w:t>decided to adopt a two-pronged approac</w:t>
      </w:r>
      <w:r w:rsidR="00BD2B4B">
        <w:rPr>
          <w:rFonts w:ascii="Arial" w:hAnsi="Arial"/>
        </w:rPr>
        <w:t>h to the matter. They filed the</w:t>
      </w:r>
      <w:r w:rsidR="00F12031">
        <w:rPr>
          <w:rFonts w:ascii="Arial" w:hAnsi="Arial"/>
        </w:rPr>
        <w:t xml:space="preserve"> </w:t>
      </w:r>
      <w:r w:rsidR="00BD2B4B">
        <w:rPr>
          <w:rFonts w:ascii="Arial" w:hAnsi="Arial"/>
        </w:rPr>
        <w:t>present</w:t>
      </w:r>
      <w:r w:rsidR="002B5CAB">
        <w:rPr>
          <w:rFonts w:ascii="Arial" w:hAnsi="Arial"/>
        </w:rPr>
        <w:t xml:space="preserve"> application as Part A and the constitutional application</w:t>
      </w:r>
      <w:r w:rsidR="00BD2B4B">
        <w:rPr>
          <w:rFonts w:ascii="Arial" w:hAnsi="Arial"/>
        </w:rPr>
        <w:t>, as Part B. What is in essence sought</w:t>
      </w:r>
      <w:r w:rsidR="002B5CAB">
        <w:rPr>
          <w:rFonts w:ascii="Arial" w:hAnsi="Arial"/>
        </w:rPr>
        <w:t xml:space="preserve"> in the present application, is </w:t>
      </w:r>
      <w:r w:rsidR="00BD2B4B">
        <w:rPr>
          <w:rFonts w:ascii="Arial" w:hAnsi="Arial"/>
        </w:rPr>
        <w:t>an order temporarily staying</w:t>
      </w:r>
      <w:r w:rsidR="002B5CAB">
        <w:rPr>
          <w:rFonts w:ascii="Arial" w:hAnsi="Arial"/>
        </w:rPr>
        <w:t xml:space="preserve"> all deductions </w:t>
      </w:r>
      <w:r w:rsidR="00BD2B4B">
        <w:rPr>
          <w:rFonts w:ascii="Arial" w:hAnsi="Arial"/>
        </w:rPr>
        <w:t>from the applicants’ salaries by the sixth respondent, the Namibia Revenue Authority (‘</w:t>
      </w:r>
      <w:proofErr w:type="spellStart"/>
      <w:r w:rsidR="00BD2B4B">
        <w:rPr>
          <w:rFonts w:ascii="Arial" w:hAnsi="Arial"/>
        </w:rPr>
        <w:t>Namra</w:t>
      </w:r>
      <w:proofErr w:type="spellEnd"/>
      <w:r w:rsidR="00BD2B4B">
        <w:rPr>
          <w:rFonts w:ascii="Arial" w:hAnsi="Arial"/>
        </w:rPr>
        <w:t xml:space="preserve">’) and that all the money deducted from their salaries by </w:t>
      </w:r>
      <w:proofErr w:type="spellStart"/>
      <w:r w:rsidR="00BD2B4B">
        <w:rPr>
          <w:rFonts w:ascii="Arial" w:hAnsi="Arial"/>
        </w:rPr>
        <w:t>Namra</w:t>
      </w:r>
      <w:proofErr w:type="spellEnd"/>
      <w:r w:rsidR="00BD2B4B">
        <w:rPr>
          <w:rFonts w:ascii="Arial" w:hAnsi="Arial"/>
        </w:rPr>
        <w:t xml:space="preserve">, be </w:t>
      </w:r>
      <w:r w:rsidR="00455145">
        <w:rPr>
          <w:rFonts w:ascii="Arial" w:hAnsi="Arial"/>
        </w:rPr>
        <w:t>paid</w:t>
      </w:r>
      <w:r w:rsidR="00BD2B4B">
        <w:rPr>
          <w:rFonts w:ascii="Arial" w:hAnsi="Arial"/>
        </w:rPr>
        <w:t xml:space="preserve"> back to them, pending the determination of the constitutional application referred to above.</w:t>
      </w:r>
    </w:p>
    <w:p w14:paraId="36389FF2" w14:textId="77777777" w:rsidR="00F3212B" w:rsidRDefault="00F3212B" w:rsidP="00781C80">
      <w:pPr>
        <w:spacing w:line="360" w:lineRule="auto"/>
        <w:jc w:val="both"/>
        <w:rPr>
          <w:rFonts w:ascii="Arial" w:hAnsi="Arial"/>
        </w:rPr>
      </w:pPr>
    </w:p>
    <w:p w14:paraId="42F40E27" w14:textId="14F6B5A1" w:rsidR="00F3212B" w:rsidRDefault="00F3212B" w:rsidP="00781C80">
      <w:pPr>
        <w:spacing w:line="360" w:lineRule="auto"/>
        <w:jc w:val="both"/>
        <w:rPr>
          <w:rFonts w:ascii="Arial" w:hAnsi="Arial"/>
        </w:rPr>
      </w:pPr>
      <w:r>
        <w:rPr>
          <w:rFonts w:ascii="Arial" w:hAnsi="Arial"/>
        </w:rPr>
        <w:t>[3]</w:t>
      </w:r>
      <w:r>
        <w:rPr>
          <w:rFonts w:ascii="Arial" w:hAnsi="Arial"/>
        </w:rPr>
        <w:tab/>
        <w:t>The interim relief sought by the applicants is heavily opposed by the respondents, who came out guns blazing, importuning the court to dismiss this application with costs. The fate of the application will become apparent as this ruling unfolds.</w:t>
      </w:r>
    </w:p>
    <w:p w14:paraId="36485572" w14:textId="0B3F18B3" w:rsidR="007C557A" w:rsidRDefault="00F3212B" w:rsidP="00781C80">
      <w:pPr>
        <w:spacing w:line="360" w:lineRule="auto"/>
        <w:jc w:val="both"/>
        <w:rPr>
          <w:rFonts w:ascii="Arial" w:hAnsi="Arial"/>
          <w:u w:val="single"/>
        </w:rPr>
      </w:pPr>
      <w:r>
        <w:rPr>
          <w:rFonts w:ascii="Arial" w:hAnsi="Arial"/>
          <w:u w:val="single"/>
        </w:rPr>
        <w:lastRenderedPageBreak/>
        <w:t>The parties</w:t>
      </w:r>
    </w:p>
    <w:p w14:paraId="0EA341CE" w14:textId="77777777" w:rsidR="00F703E5" w:rsidRDefault="00F703E5" w:rsidP="00781C80">
      <w:pPr>
        <w:spacing w:line="360" w:lineRule="auto"/>
        <w:jc w:val="both"/>
        <w:rPr>
          <w:rFonts w:ascii="Arial" w:hAnsi="Arial"/>
          <w:u w:val="single"/>
        </w:rPr>
      </w:pPr>
    </w:p>
    <w:p w14:paraId="713ACF42" w14:textId="77777777" w:rsidR="00F3212B" w:rsidRDefault="00F3212B" w:rsidP="00781C80">
      <w:pPr>
        <w:spacing w:line="360" w:lineRule="auto"/>
        <w:jc w:val="both"/>
        <w:rPr>
          <w:rFonts w:ascii="Arial" w:hAnsi="Arial"/>
        </w:rPr>
      </w:pPr>
      <w:r>
        <w:rPr>
          <w:rFonts w:ascii="Arial" w:hAnsi="Arial"/>
        </w:rPr>
        <w:t>[4]</w:t>
      </w:r>
      <w:r>
        <w:rPr>
          <w:rFonts w:ascii="Arial" w:hAnsi="Arial"/>
        </w:rPr>
        <w:tab/>
        <w:t xml:space="preserve">The applicants are </w:t>
      </w:r>
      <w:r w:rsidR="004B50CC">
        <w:rPr>
          <w:rFonts w:ascii="Arial" w:hAnsi="Arial"/>
        </w:rPr>
        <w:t xml:space="preserve">various </w:t>
      </w:r>
      <w:r>
        <w:rPr>
          <w:rFonts w:ascii="Arial" w:hAnsi="Arial"/>
        </w:rPr>
        <w:t>Namibian citizens</w:t>
      </w:r>
      <w:r w:rsidR="004B50CC">
        <w:rPr>
          <w:rFonts w:ascii="Arial" w:hAnsi="Arial"/>
        </w:rPr>
        <w:t>,</w:t>
      </w:r>
      <w:r>
        <w:rPr>
          <w:rFonts w:ascii="Arial" w:hAnsi="Arial"/>
        </w:rPr>
        <w:t xml:space="preserve"> who are residents of Windhoek. They reside in various places within the </w:t>
      </w:r>
      <w:proofErr w:type="spellStart"/>
      <w:r>
        <w:rPr>
          <w:rFonts w:ascii="Arial" w:hAnsi="Arial"/>
        </w:rPr>
        <w:t>Khomas</w:t>
      </w:r>
      <w:proofErr w:type="spellEnd"/>
      <w:r>
        <w:rPr>
          <w:rFonts w:ascii="Arial" w:hAnsi="Arial"/>
        </w:rPr>
        <w:t xml:space="preserve"> Region. It is not necessary to identify them one by one, considering the collective relief they seek. What is common to them all, as they allege in </w:t>
      </w:r>
      <w:r w:rsidR="00F12031">
        <w:rPr>
          <w:rFonts w:ascii="Arial" w:hAnsi="Arial"/>
        </w:rPr>
        <w:t>their papers, is that they were issued with notices in terms of s 83 of the Act</w:t>
      </w:r>
      <w:r>
        <w:rPr>
          <w:rFonts w:ascii="Arial" w:hAnsi="Arial"/>
        </w:rPr>
        <w:t xml:space="preserve"> </w:t>
      </w:r>
      <w:r w:rsidR="004B50CC">
        <w:rPr>
          <w:rFonts w:ascii="Arial" w:hAnsi="Arial"/>
        </w:rPr>
        <w:t xml:space="preserve">in terms of which demand was made for each of them to pay a specified amount to </w:t>
      </w:r>
      <w:proofErr w:type="spellStart"/>
      <w:r w:rsidR="004B50CC">
        <w:rPr>
          <w:rFonts w:ascii="Arial" w:hAnsi="Arial"/>
        </w:rPr>
        <w:t>Namra</w:t>
      </w:r>
      <w:proofErr w:type="spellEnd"/>
      <w:r w:rsidR="004B50CC">
        <w:rPr>
          <w:rFonts w:ascii="Arial" w:hAnsi="Arial"/>
        </w:rPr>
        <w:t>.</w:t>
      </w:r>
    </w:p>
    <w:p w14:paraId="782E04AB" w14:textId="77777777" w:rsidR="004B50CC" w:rsidRDefault="004B50CC" w:rsidP="00781C80">
      <w:pPr>
        <w:spacing w:line="360" w:lineRule="auto"/>
        <w:jc w:val="both"/>
        <w:rPr>
          <w:rFonts w:ascii="Arial" w:hAnsi="Arial"/>
        </w:rPr>
      </w:pPr>
    </w:p>
    <w:p w14:paraId="18761154" w14:textId="5906BEE4" w:rsidR="004B50CC" w:rsidRDefault="004A40C2" w:rsidP="00781C80">
      <w:pPr>
        <w:spacing w:line="360" w:lineRule="auto"/>
        <w:jc w:val="both"/>
        <w:rPr>
          <w:rFonts w:ascii="Arial" w:hAnsi="Arial"/>
        </w:rPr>
      </w:pPr>
      <w:r>
        <w:rPr>
          <w:rFonts w:ascii="Arial" w:hAnsi="Arial"/>
        </w:rPr>
        <w:t>[</w:t>
      </w:r>
      <w:r w:rsidR="004B50CC">
        <w:rPr>
          <w:rFonts w:ascii="Arial" w:hAnsi="Arial"/>
        </w:rPr>
        <w:t>5]</w:t>
      </w:r>
      <w:r w:rsidR="004B50CC">
        <w:rPr>
          <w:rFonts w:ascii="Arial" w:hAnsi="Arial"/>
        </w:rPr>
        <w:tab/>
        <w:t xml:space="preserve">In this regard, certain entities, which appear as the eight to twelfth respondent, were ordered in terms of the Act, as employers, to deduct the amount allegedly owing to the </w:t>
      </w:r>
      <w:proofErr w:type="spellStart"/>
      <w:r w:rsidR="004B50CC">
        <w:rPr>
          <w:rFonts w:ascii="Arial" w:hAnsi="Arial"/>
        </w:rPr>
        <w:t>fiscus</w:t>
      </w:r>
      <w:proofErr w:type="spellEnd"/>
      <w:r w:rsidR="004B50CC">
        <w:rPr>
          <w:rFonts w:ascii="Arial" w:hAnsi="Arial"/>
        </w:rPr>
        <w:t xml:space="preserve"> by the applicants. </w:t>
      </w:r>
    </w:p>
    <w:p w14:paraId="04838B13" w14:textId="77777777" w:rsidR="004B50CC" w:rsidRDefault="004B50CC" w:rsidP="00781C80">
      <w:pPr>
        <w:spacing w:line="360" w:lineRule="auto"/>
        <w:jc w:val="both"/>
        <w:rPr>
          <w:rFonts w:ascii="Arial" w:hAnsi="Arial"/>
        </w:rPr>
      </w:pPr>
    </w:p>
    <w:p w14:paraId="457B1D49" w14:textId="380F53D3" w:rsidR="00B83DE3" w:rsidRDefault="004A40C2" w:rsidP="00781C80">
      <w:pPr>
        <w:spacing w:line="360" w:lineRule="auto"/>
        <w:jc w:val="both"/>
        <w:rPr>
          <w:rFonts w:ascii="Arial" w:hAnsi="Arial"/>
        </w:rPr>
      </w:pPr>
      <w:r>
        <w:rPr>
          <w:rFonts w:ascii="Arial" w:hAnsi="Arial"/>
        </w:rPr>
        <w:t>[</w:t>
      </w:r>
      <w:r w:rsidR="004B50CC">
        <w:rPr>
          <w:rFonts w:ascii="Arial" w:hAnsi="Arial"/>
        </w:rPr>
        <w:t>6]</w:t>
      </w:r>
      <w:r w:rsidR="004B50CC">
        <w:rPr>
          <w:rFonts w:ascii="Arial" w:hAnsi="Arial"/>
        </w:rPr>
        <w:tab/>
        <w:t>Except</w:t>
      </w:r>
      <w:r w:rsidR="00455145">
        <w:rPr>
          <w:rFonts w:ascii="Arial" w:hAnsi="Arial"/>
        </w:rPr>
        <w:t xml:space="preserve"> for</w:t>
      </w:r>
      <w:r w:rsidR="004B50CC">
        <w:rPr>
          <w:rFonts w:ascii="Arial" w:hAnsi="Arial"/>
        </w:rPr>
        <w:t xml:space="preserve"> the employers, mentioned above, and cited as the eighth to the twelfth respondent, </w:t>
      </w:r>
      <w:r w:rsidR="00455145">
        <w:rPr>
          <w:rFonts w:ascii="Arial" w:hAnsi="Arial"/>
        </w:rPr>
        <w:t xml:space="preserve">the rest </w:t>
      </w:r>
      <w:r w:rsidR="004B50CC">
        <w:rPr>
          <w:rFonts w:ascii="Arial" w:hAnsi="Arial"/>
        </w:rPr>
        <w:t xml:space="preserve">are </w:t>
      </w:r>
      <w:r w:rsidR="000B03AB">
        <w:rPr>
          <w:rFonts w:ascii="Arial" w:hAnsi="Arial"/>
        </w:rPr>
        <w:t xml:space="preserve">Government respondents, which include the Attorney-General, the Minister of Finance, the Government of the Republic of Namibia and the Chairperson of the Board of </w:t>
      </w:r>
      <w:proofErr w:type="spellStart"/>
      <w:r w:rsidR="000B03AB">
        <w:rPr>
          <w:rFonts w:ascii="Arial" w:hAnsi="Arial"/>
        </w:rPr>
        <w:t>Namra</w:t>
      </w:r>
      <w:proofErr w:type="spellEnd"/>
      <w:r w:rsidR="000B03AB">
        <w:rPr>
          <w:rFonts w:ascii="Arial" w:hAnsi="Arial"/>
        </w:rPr>
        <w:t>. I will refer to them collectively as ‘the Government respondents’. Where there is need to refer to a particular respondent, it shall be referred to using the appellation mentioned in the citation above.</w:t>
      </w:r>
    </w:p>
    <w:p w14:paraId="1F1F5B01" w14:textId="77777777" w:rsidR="000B03AB" w:rsidRDefault="000B03AB" w:rsidP="00781C80">
      <w:pPr>
        <w:spacing w:line="360" w:lineRule="auto"/>
        <w:jc w:val="both"/>
        <w:rPr>
          <w:rFonts w:ascii="Arial" w:hAnsi="Arial"/>
        </w:rPr>
      </w:pPr>
    </w:p>
    <w:p w14:paraId="10F2F4E8" w14:textId="77777777" w:rsidR="000B03AB" w:rsidRDefault="000B03AB" w:rsidP="00781C80">
      <w:pPr>
        <w:spacing w:line="360" w:lineRule="auto"/>
        <w:jc w:val="both"/>
        <w:rPr>
          <w:rFonts w:ascii="Arial" w:hAnsi="Arial"/>
          <w:u w:val="single"/>
        </w:rPr>
      </w:pPr>
      <w:r>
        <w:rPr>
          <w:rFonts w:ascii="Arial" w:hAnsi="Arial"/>
          <w:u w:val="single"/>
        </w:rPr>
        <w:t>Background</w:t>
      </w:r>
    </w:p>
    <w:p w14:paraId="53AA1CF4" w14:textId="77777777" w:rsidR="000B03AB" w:rsidRDefault="000B03AB" w:rsidP="00781C80">
      <w:pPr>
        <w:spacing w:line="360" w:lineRule="auto"/>
        <w:jc w:val="both"/>
        <w:rPr>
          <w:rFonts w:ascii="Arial" w:hAnsi="Arial"/>
          <w:u w:val="single"/>
        </w:rPr>
      </w:pPr>
    </w:p>
    <w:p w14:paraId="4025B114" w14:textId="7DAE81C7" w:rsidR="000B03AB" w:rsidRDefault="004A40C2" w:rsidP="00781C80">
      <w:pPr>
        <w:spacing w:line="360" w:lineRule="auto"/>
        <w:jc w:val="both"/>
        <w:rPr>
          <w:rFonts w:ascii="Arial" w:hAnsi="Arial"/>
        </w:rPr>
      </w:pPr>
      <w:r>
        <w:rPr>
          <w:rFonts w:ascii="Arial" w:hAnsi="Arial"/>
        </w:rPr>
        <w:t>[</w:t>
      </w:r>
      <w:r w:rsidR="000B03AB">
        <w:rPr>
          <w:rFonts w:ascii="Arial" w:hAnsi="Arial"/>
        </w:rPr>
        <w:t>7]</w:t>
      </w:r>
      <w:r w:rsidR="000B03AB">
        <w:rPr>
          <w:rFonts w:ascii="Arial" w:hAnsi="Arial"/>
        </w:rPr>
        <w:tab/>
        <w:t>Reduced to the bare minimum, the applicants, as briefly stated above, alleged that they were served with notices in terms of the Act and were, in that connection, required to</w:t>
      </w:r>
      <w:r w:rsidR="00CA4EAE">
        <w:rPr>
          <w:rFonts w:ascii="Arial" w:hAnsi="Arial"/>
        </w:rPr>
        <w:t xml:space="preserve"> make good the amount they allegedly owe to the </w:t>
      </w:r>
      <w:proofErr w:type="spellStart"/>
      <w:r w:rsidR="00CA4EAE">
        <w:rPr>
          <w:rFonts w:ascii="Arial" w:hAnsi="Arial"/>
        </w:rPr>
        <w:t>fiscus</w:t>
      </w:r>
      <w:proofErr w:type="spellEnd"/>
      <w:r w:rsidR="00CA4EAE">
        <w:rPr>
          <w:rFonts w:ascii="Arial" w:hAnsi="Arial"/>
        </w:rPr>
        <w:t xml:space="preserve"> in tax. The first applicant was alleged to owe N$1 292 4</w:t>
      </w:r>
      <w:r w:rsidR="00455145">
        <w:rPr>
          <w:rFonts w:ascii="Arial" w:hAnsi="Arial"/>
        </w:rPr>
        <w:t>28</w:t>
      </w:r>
      <w:r w:rsidR="00715A29">
        <w:rPr>
          <w:rFonts w:ascii="Arial" w:hAnsi="Arial"/>
        </w:rPr>
        <w:t>, 06</w:t>
      </w:r>
      <w:r w:rsidR="00F703E5">
        <w:rPr>
          <w:rFonts w:ascii="Arial" w:hAnsi="Arial"/>
        </w:rPr>
        <w:t>.</w:t>
      </w:r>
      <w:r w:rsidR="00CA4EAE">
        <w:rPr>
          <w:rFonts w:ascii="Arial" w:hAnsi="Arial"/>
        </w:rPr>
        <w:t xml:space="preserve"> The second applic</w:t>
      </w:r>
      <w:r w:rsidR="00F703E5">
        <w:rPr>
          <w:rFonts w:ascii="Arial" w:hAnsi="Arial"/>
        </w:rPr>
        <w:t>ant was alleged to owe N$325 246</w:t>
      </w:r>
      <w:r w:rsidR="00715A29">
        <w:rPr>
          <w:rFonts w:ascii="Arial" w:hAnsi="Arial"/>
        </w:rPr>
        <w:t>, 43</w:t>
      </w:r>
      <w:r w:rsidR="00F703E5">
        <w:rPr>
          <w:rFonts w:ascii="Arial" w:hAnsi="Arial"/>
        </w:rPr>
        <w:t xml:space="preserve">. The third applicant was </w:t>
      </w:r>
      <w:r w:rsidR="00CA4EAE">
        <w:rPr>
          <w:rFonts w:ascii="Arial" w:hAnsi="Arial"/>
        </w:rPr>
        <w:t>to pay</w:t>
      </w:r>
      <w:r w:rsidR="00715A29">
        <w:rPr>
          <w:rFonts w:ascii="Arial" w:hAnsi="Arial"/>
        </w:rPr>
        <w:t xml:space="preserve"> N$160 775, </w:t>
      </w:r>
      <w:r w:rsidR="003C40E3">
        <w:rPr>
          <w:rFonts w:ascii="Arial" w:hAnsi="Arial"/>
        </w:rPr>
        <w:t>26, whereas the fourth</w:t>
      </w:r>
      <w:r w:rsidR="00CA4EAE">
        <w:rPr>
          <w:rFonts w:ascii="Arial" w:hAnsi="Arial"/>
        </w:rPr>
        <w:t xml:space="preserve"> applicant was alleged to owe </w:t>
      </w:r>
      <w:r w:rsidR="003C40E3">
        <w:rPr>
          <w:rFonts w:ascii="Arial" w:hAnsi="Arial"/>
        </w:rPr>
        <w:t xml:space="preserve">N$1 069 </w:t>
      </w:r>
      <w:r w:rsidR="00F703E5">
        <w:rPr>
          <w:rFonts w:ascii="Arial" w:hAnsi="Arial"/>
        </w:rPr>
        <w:t>h 871</w:t>
      </w:r>
      <w:r w:rsidR="00715A29">
        <w:rPr>
          <w:rFonts w:ascii="Arial" w:hAnsi="Arial"/>
        </w:rPr>
        <w:t>, 66</w:t>
      </w:r>
      <w:r w:rsidR="003C40E3">
        <w:rPr>
          <w:rFonts w:ascii="Arial" w:hAnsi="Arial"/>
        </w:rPr>
        <w:t xml:space="preserve">. The fifth </w:t>
      </w:r>
      <w:r w:rsidR="007C557A">
        <w:rPr>
          <w:rFonts w:ascii="Arial" w:hAnsi="Arial"/>
        </w:rPr>
        <w:t>applicant was alleged to owe N$</w:t>
      </w:r>
      <w:r w:rsidR="003C40E3">
        <w:rPr>
          <w:rFonts w:ascii="Arial" w:hAnsi="Arial"/>
        </w:rPr>
        <w:t>209 10</w:t>
      </w:r>
      <w:r w:rsidR="00F703E5">
        <w:rPr>
          <w:rFonts w:ascii="Arial" w:hAnsi="Arial"/>
        </w:rPr>
        <w:t>2</w:t>
      </w:r>
      <w:r w:rsidR="00715A29">
        <w:rPr>
          <w:rFonts w:ascii="Arial" w:hAnsi="Arial"/>
        </w:rPr>
        <w:t>, 23</w:t>
      </w:r>
      <w:r w:rsidR="00455145">
        <w:rPr>
          <w:rFonts w:ascii="Arial" w:hAnsi="Arial"/>
        </w:rPr>
        <w:t>, whereas the sixth applica</w:t>
      </w:r>
      <w:r w:rsidR="00F703E5">
        <w:rPr>
          <w:rFonts w:ascii="Arial" w:hAnsi="Arial"/>
        </w:rPr>
        <w:t>nt was alleged to owe N$366 330</w:t>
      </w:r>
      <w:r w:rsidR="00715A29">
        <w:rPr>
          <w:rFonts w:ascii="Arial" w:hAnsi="Arial"/>
        </w:rPr>
        <w:t>, 35</w:t>
      </w:r>
      <w:r w:rsidR="003C40E3">
        <w:rPr>
          <w:rFonts w:ascii="Arial" w:hAnsi="Arial"/>
        </w:rPr>
        <w:t xml:space="preserve">. </w:t>
      </w:r>
      <w:r w:rsidR="00F703E5">
        <w:rPr>
          <w:rFonts w:ascii="Arial" w:hAnsi="Arial"/>
        </w:rPr>
        <w:t xml:space="preserve">The seventh applicant was adjudged to owe the </w:t>
      </w:r>
      <w:proofErr w:type="spellStart"/>
      <w:r w:rsidR="00F703E5">
        <w:rPr>
          <w:rFonts w:ascii="Arial" w:hAnsi="Arial"/>
        </w:rPr>
        <w:t>fiscus</w:t>
      </w:r>
      <w:proofErr w:type="spellEnd"/>
      <w:r w:rsidR="003C40E3">
        <w:rPr>
          <w:rFonts w:ascii="Arial" w:hAnsi="Arial"/>
        </w:rPr>
        <w:t xml:space="preserve"> </w:t>
      </w:r>
      <w:r w:rsidR="00F703E5">
        <w:rPr>
          <w:rFonts w:ascii="Arial" w:hAnsi="Arial"/>
        </w:rPr>
        <w:t>N$467 025</w:t>
      </w:r>
      <w:r w:rsidR="00715A29">
        <w:rPr>
          <w:rFonts w:ascii="Arial" w:hAnsi="Arial"/>
        </w:rPr>
        <w:t>, 53</w:t>
      </w:r>
      <w:r w:rsidR="00CC78A6">
        <w:rPr>
          <w:rFonts w:ascii="Arial" w:hAnsi="Arial"/>
        </w:rPr>
        <w:t>.</w:t>
      </w:r>
      <w:r w:rsidR="00F703E5">
        <w:rPr>
          <w:rFonts w:ascii="Arial" w:hAnsi="Arial"/>
        </w:rPr>
        <w:t xml:space="preserve"> Last but by no means least, the eighth applicant was recorded as owing N$85 289</w:t>
      </w:r>
      <w:r w:rsidR="00715A29">
        <w:rPr>
          <w:rFonts w:ascii="Arial" w:hAnsi="Arial"/>
        </w:rPr>
        <w:t>, 24</w:t>
      </w:r>
      <w:r w:rsidR="00F703E5">
        <w:rPr>
          <w:rFonts w:ascii="Arial" w:hAnsi="Arial"/>
        </w:rPr>
        <w:t>.</w:t>
      </w:r>
    </w:p>
    <w:p w14:paraId="75F24C35" w14:textId="77777777" w:rsidR="00CC78A6" w:rsidRDefault="00CC78A6" w:rsidP="00781C80">
      <w:pPr>
        <w:spacing w:line="360" w:lineRule="auto"/>
        <w:jc w:val="both"/>
        <w:rPr>
          <w:rFonts w:ascii="Arial" w:hAnsi="Arial"/>
        </w:rPr>
      </w:pPr>
    </w:p>
    <w:p w14:paraId="3ADA414B" w14:textId="15D9B04F" w:rsidR="00CC78A6" w:rsidRDefault="004A40C2" w:rsidP="00781C80">
      <w:pPr>
        <w:spacing w:line="360" w:lineRule="auto"/>
        <w:jc w:val="both"/>
        <w:rPr>
          <w:rFonts w:ascii="Arial" w:hAnsi="Arial"/>
        </w:rPr>
      </w:pPr>
      <w:r>
        <w:rPr>
          <w:rFonts w:ascii="Arial" w:hAnsi="Arial"/>
        </w:rPr>
        <w:lastRenderedPageBreak/>
        <w:t>[</w:t>
      </w:r>
      <w:r w:rsidR="00CC78A6">
        <w:rPr>
          <w:rFonts w:ascii="Arial" w:hAnsi="Arial"/>
        </w:rPr>
        <w:t>8]</w:t>
      </w:r>
      <w:r w:rsidR="00CC78A6">
        <w:rPr>
          <w:rFonts w:ascii="Arial" w:hAnsi="Arial"/>
        </w:rPr>
        <w:tab/>
        <w:t xml:space="preserve">The refrain from the applicants is that these deductions, which were ordered by </w:t>
      </w:r>
      <w:proofErr w:type="spellStart"/>
      <w:r w:rsidR="00CC78A6">
        <w:rPr>
          <w:rFonts w:ascii="Arial" w:hAnsi="Arial"/>
        </w:rPr>
        <w:t>Namra</w:t>
      </w:r>
      <w:proofErr w:type="spellEnd"/>
      <w:r w:rsidR="00CC78A6">
        <w:rPr>
          <w:rFonts w:ascii="Arial" w:hAnsi="Arial"/>
        </w:rPr>
        <w:t xml:space="preserve"> have placed a heavy financial burden on them such that they have landed in financial distress, unable to keep up with their other obligations to their families and other debtors. It is to the court that they have resorted for the court to suspend the on-going deductions from their salaries, pending the outcome of the constitutional application, which they have already launched.</w:t>
      </w:r>
    </w:p>
    <w:p w14:paraId="08F23A03" w14:textId="77777777" w:rsidR="001456E0" w:rsidRDefault="001456E0" w:rsidP="00781C80">
      <w:pPr>
        <w:spacing w:line="360" w:lineRule="auto"/>
        <w:jc w:val="both"/>
        <w:rPr>
          <w:rFonts w:ascii="Arial" w:hAnsi="Arial"/>
        </w:rPr>
      </w:pPr>
    </w:p>
    <w:p w14:paraId="4FA8453A" w14:textId="16ABE6CE" w:rsidR="001456E0" w:rsidRDefault="004A40C2" w:rsidP="00781C80">
      <w:pPr>
        <w:spacing w:line="360" w:lineRule="auto"/>
        <w:jc w:val="both"/>
        <w:rPr>
          <w:rFonts w:ascii="Arial" w:hAnsi="Arial"/>
        </w:rPr>
      </w:pPr>
      <w:r>
        <w:rPr>
          <w:rFonts w:ascii="Arial" w:hAnsi="Arial"/>
        </w:rPr>
        <w:t>[</w:t>
      </w:r>
      <w:r w:rsidR="001456E0">
        <w:rPr>
          <w:rFonts w:ascii="Arial" w:hAnsi="Arial"/>
        </w:rPr>
        <w:t>9]</w:t>
      </w:r>
      <w:r w:rsidR="001456E0">
        <w:rPr>
          <w:rFonts w:ascii="Arial" w:hAnsi="Arial"/>
        </w:rPr>
        <w:tab/>
        <w:t xml:space="preserve">It should be mentioned that the eight to twelfth respondents do not oppose or support the application. </w:t>
      </w:r>
      <w:r w:rsidR="00DA2A7A">
        <w:rPr>
          <w:rFonts w:ascii="Arial" w:hAnsi="Arial"/>
        </w:rPr>
        <w:t>In this regard, the eighth respondent, filed a notice to abide.</w:t>
      </w:r>
    </w:p>
    <w:p w14:paraId="698B90B3" w14:textId="77777777" w:rsidR="001456E0" w:rsidRDefault="001456E0" w:rsidP="00781C80">
      <w:pPr>
        <w:spacing w:line="360" w:lineRule="auto"/>
        <w:jc w:val="both"/>
        <w:rPr>
          <w:rFonts w:ascii="Arial" w:hAnsi="Arial"/>
        </w:rPr>
      </w:pPr>
    </w:p>
    <w:p w14:paraId="34B2FA6F" w14:textId="19796AF5" w:rsidR="001456E0" w:rsidRDefault="004A40C2" w:rsidP="00781C80">
      <w:pPr>
        <w:spacing w:line="360" w:lineRule="auto"/>
        <w:jc w:val="both"/>
        <w:rPr>
          <w:rFonts w:ascii="Arial" w:hAnsi="Arial"/>
        </w:rPr>
      </w:pPr>
      <w:r>
        <w:rPr>
          <w:rFonts w:ascii="Arial" w:hAnsi="Arial"/>
        </w:rPr>
        <w:t>[1</w:t>
      </w:r>
      <w:r w:rsidR="00455145">
        <w:rPr>
          <w:rFonts w:ascii="Arial" w:hAnsi="Arial"/>
        </w:rPr>
        <w:t>0]</w:t>
      </w:r>
      <w:r w:rsidR="00455145">
        <w:rPr>
          <w:rFonts w:ascii="Arial" w:hAnsi="Arial"/>
        </w:rPr>
        <w:tab/>
        <w:t xml:space="preserve">The Government respondents, on the other hand, oppose </w:t>
      </w:r>
      <w:r w:rsidR="009970A5">
        <w:rPr>
          <w:rFonts w:ascii="Arial" w:hAnsi="Arial"/>
        </w:rPr>
        <w:t>the application</w:t>
      </w:r>
      <w:r w:rsidR="00455145">
        <w:rPr>
          <w:rFonts w:ascii="Arial" w:hAnsi="Arial"/>
        </w:rPr>
        <w:t>. They</w:t>
      </w:r>
      <w:r w:rsidR="001456E0">
        <w:rPr>
          <w:rFonts w:ascii="Arial" w:hAnsi="Arial"/>
        </w:rPr>
        <w:t xml:space="preserve"> contends that the </w:t>
      </w:r>
      <w:r w:rsidR="004C44EC">
        <w:rPr>
          <w:rFonts w:ascii="Arial" w:hAnsi="Arial"/>
        </w:rPr>
        <w:t xml:space="preserve">applicants submitted tax returns with farming expenses during the years 2018 to 2021. Upon investigating the refunds issued to the applicants, </w:t>
      </w:r>
      <w:proofErr w:type="spellStart"/>
      <w:r w:rsidR="004C44EC">
        <w:rPr>
          <w:rFonts w:ascii="Arial" w:hAnsi="Arial"/>
        </w:rPr>
        <w:t>Namra</w:t>
      </w:r>
      <w:proofErr w:type="spellEnd"/>
      <w:r w:rsidR="004C44EC">
        <w:rPr>
          <w:rFonts w:ascii="Arial" w:hAnsi="Arial"/>
        </w:rPr>
        <w:t xml:space="preserve"> alleges that it found that some refunds were fraudulent, as there were no source documents in support thereof, hence the invocation of the provisions of s 64 of the Act</w:t>
      </w:r>
      <w:r w:rsidR="005B3779">
        <w:rPr>
          <w:rFonts w:ascii="Arial" w:hAnsi="Arial"/>
        </w:rPr>
        <w:t xml:space="preserve"> to assist </w:t>
      </w:r>
      <w:proofErr w:type="spellStart"/>
      <w:r w:rsidR="005B3779">
        <w:rPr>
          <w:rFonts w:ascii="Arial" w:hAnsi="Arial"/>
        </w:rPr>
        <w:t>Namra</w:t>
      </w:r>
      <w:proofErr w:type="spellEnd"/>
      <w:r w:rsidR="005B3779">
        <w:rPr>
          <w:rFonts w:ascii="Arial" w:hAnsi="Arial"/>
        </w:rPr>
        <w:t xml:space="preserve"> </w:t>
      </w:r>
      <w:r w:rsidR="00455145">
        <w:rPr>
          <w:rFonts w:ascii="Arial" w:hAnsi="Arial"/>
        </w:rPr>
        <w:t xml:space="preserve">in </w:t>
      </w:r>
      <w:r w:rsidR="005B3779">
        <w:rPr>
          <w:rFonts w:ascii="Arial" w:hAnsi="Arial"/>
        </w:rPr>
        <w:t>confirm</w:t>
      </w:r>
      <w:r w:rsidR="00455145">
        <w:rPr>
          <w:rFonts w:ascii="Arial" w:hAnsi="Arial"/>
        </w:rPr>
        <w:t>ing</w:t>
      </w:r>
      <w:r w:rsidR="005B3779">
        <w:rPr>
          <w:rFonts w:ascii="Arial" w:hAnsi="Arial"/>
        </w:rPr>
        <w:t xml:space="preserve"> the payments to the applicants</w:t>
      </w:r>
      <w:r w:rsidR="004C44EC">
        <w:rPr>
          <w:rFonts w:ascii="Arial" w:hAnsi="Arial"/>
        </w:rPr>
        <w:t>.</w:t>
      </w:r>
    </w:p>
    <w:p w14:paraId="47D13CB6" w14:textId="77777777" w:rsidR="005B3779" w:rsidRDefault="005B3779" w:rsidP="00781C80">
      <w:pPr>
        <w:spacing w:line="360" w:lineRule="auto"/>
        <w:jc w:val="both"/>
        <w:rPr>
          <w:rFonts w:ascii="Arial" w:hAnsi="Arial"/>
        </w:rPr>
      </w:pPr>
    </w:p>
    <w:p w14:paraId="329F1B2C" w14:textId="2AB59B1E" w:rsidR="003F168F" w:rsidRDefault="004A40C2" w:rsidP="00781C80">
      <w:pPr>
        <w:spacing w:line="360" w:lineRule="auto"/>
        <w:jc w:val="both"/>
        <w:rPr>
          <w:rFonts w:ascii="Arial" w:hAnsi="Arial"/>
        </w:rPr>
      </w:pPr>
      <w:r>
        <w:rPr>
          <w:rFonts w:ascii="Arial" w:hAnsi="Arial"/>
        </w:rPr>
        <w:t>[1</w:t>
      </w:r>
      <w:r w:rsidR="005B3779">
        <w:rPr>
          <w:rFonts w:ascii="Arial" w:hAnsi="Arial"/>
        </w:rPr>
        <w:t>1]</w:t>
      </w:r>
      <w:r w:rsidR="005B3779">
        <w:rPr>
          <w:rFonts w:ascii="Arial" w:hAnsi="Arial"/>
        </w:rPr>
        <w:tab/>
        <w:t>It is the Government respondents’ case that the applicants have failed to make out a case for the granting of the interim relief. The said respondents maintain that the applicants owe the amounts set out above and they claim that they have acted purely in terms of the applicable law and the court cannot, at this stage, interfere with the process they have followed, which is allowed by the Act.</w:t>
      </w:r>
    </w:p>
    <w:p w14:paraId="140C9010" w14:textId="77777777" w:rsidR="00715A29" w:rsidRDefault="00715A29" w:rsidP="00781C80">
      <w:pPr>
        <w:spacing w:line="360" w:lineRule="auto"/>
        <w:jc w:val="both"/>
        <w:rPr>
          <w:rFonts w:ascii="Arial" w:hAnsi="Arial"/>
        </w:rPr>
      </w:pPr>
    </w:p>
    <w:p w14:paraId="1CE23D74" w14:textId="0D3F362E" w:rsidR="003F168F" w:rsidRDefault="003F168F" w:rsidP="00781C80">
      <w:pPr>
        <w:spacing w:line="360" w:lineRule="auto"/>
        <w:jc w:val="both"/>
        <w:rPr>
          <w:rFonts w:ascii="Arial" w:hAnsi="Arial"/>
          <w:u w:val="single"/>
        </w:rPr>
      </w:pPr>
      <w:r>
        <w:rPr>
          <w:rFonts w:ascii="Arial" w:hAnsi="Arial"/>
          <w:u w:val="single"/>
        </w:rPr>
        <w:t>The applicable law</w:t>
      </w:r>
    </w:p>
    <w:p w14:paraId="019005E8" w14:textId="77777777" w:rsidR="003F168F" w:rsidRDefault="003F168F" w:rsidP="00781C80">
      <w:pPr>
        <w:spacing w:line="360" w:lineRule="auto"/>
        <w:jc w:val="both"/>
        <w:rPr>
          <w:rFonts w:ascii="Arial" w:hAnsi="Arial"/>
          <w:u w:val="single"/>
        </w:rPr>
      </w:pPr>
    </w:p>
    <w:p w14:paraId="5CD97B5C" w14:textId="265A8B06" w:rsidR="00606BC3" w:rsidRDefault="004A40C2" w:rsidP="00781C80">
      <w:pPr>
        <w:spacing w:line="360" w:lineRule="auto"/>
        <w:jc w:val="both"/>
        <w:rPr>
          <w:rFonts w:ascii="Arial" w:hAnsi="Arial"/>
        </w:rPr>
      </w:pPr>
      <w:r>
        <w:rPr>
          <w:rFonts w:ascii="Arial" w:hAnsi="Arial"/>
        </w:rPr>
        <w:t>[1</w:t>
      </w:r>
      <w:r w:rsidR="003F168F">
        <w:rPr>
          <w:rFonts w:ascii="Arial" w:hAnsi="Arial"/>
        </w:rPr>
        <w:t>2]</w:t>
      </w:r>
      <w:r w:rsidR="003F168F">
        <w:rPr>
          <w:rFonts w:ascii="Arial" w:hAnsi="Arial"/>
        </w:rPr>
        <w:tab/>
        <w:t xml:space="preserve">It is common cause among the parties that the law applicable to the granting of interim relief, which is what the applicants claim, is settled. </w:t>
      </w:r>
      <w:r w:rsidR="008F4655">
        <w:rPr>
          <w:rFonts w:ascii="Arial" w:hAnsi="Arial"/>
        </w:rPr>
        <w:t xml:space="preserve">The formulation of the applicable principles, is traced to the requirements set out by </w:t>
      </w:r>
      <w:r w:rsidR="008F4655">
        <w:rPr>
          <w:rFonts w:ascii="Arial" w:hAnsi="Arial"/>
        </w:rPr>
        <w:lastRenderedPageBreak/>
        <w:t xml:space="preserve">Corbett J in </w:t>
      </w:r>
      <w:r w:rsidR="008F4655">
        <w:rPr>
          <w:rFonts w:ascii="Arial" w:hAnsi="Arial"/>
          <w:i/>
        </w:rPr>
        <w:t xml:space="preserve">L F </w:t>
      </w:r>
      <w:proofErr w:type="spellStart"/>
      <w:r w:rsidR="008F4655">
        <w:rPr>
          <w:rFonts w:ascii="Arial" w:hAnsi="Arial"/>
          <w:i/>
        </w:rPr>
        <w:t>Boschoff</w:t>
      </w:r>
      <w:proofErr w:type="spellEnd"/>
      <w:r w:rsidR="008F4655">
        <w:rPr>
          <w:rFonts w:ascii="Arial" w:hAnsi="Arial"/>
          <w:i/>
        </w:rPr>
        <w:t xml:space="preserve"> Investments (Pty) Ltd v Cape Town Municipality</w:t>
      </w:r>
      <w:r w:rsidR="00606BC3">
        <w:rPr>
          <w:rFonts w:ascii="Arial" w:hAnsi="Arial"/>
        </w:rPr>
        <w:t>.</w:t>
      </w:r>
      <w:r w:rsidR="008F4655">
        <w:rPr>
          <w:rStyle w:val="FootnoteReference"/>
          <w:rFonts w:ascii="Arial" w:hAnsi="Arial"/>
          <w:i/>
        </w:rPr>
        <w:footnoteReference w:id="1"/>
      </w:r>
      <w:r w:rsidR="00606BC3">
        <w:rPr>
          <w:rFonts w:ascii="Arial" w:hAnsi="Arial"/>
        </w:rPr>
        <w:t xml:space="preserve"> The learned Judge stated the requirements in the following manner:</w:t>
      </w:r>
    </w:p>
    <w:p w14:paraId="24E2765D" w14:textId="77777777" w:rsidR="00606BC3" w:rsidRDefault="00606BC3" w:rsidP="00781C80">
      <w:pPr>
        <w:spacing w:line="360" w:lineRule="auto"/>
        <w:jc w:val="both"/>
        <w:rPr>
          <w:rFonts w:ascii="Arial" w:hAnsi="Arial"/>
        </w:rPr>
      </w:pPr>
    </w:p>
    <w:p w14:paraId="56F8A619" w14:textId="47632F6C" w:rsidR="00606BC3" w:rsidRDefault="00606BC3" w:rsidP="00781C80">
      <w:pPr>
        <w:spacing w:line="360" w:lineRule="auto"/>
        <w:jc w:val="both"/>
        <w:rPr>
          <w:rFonts w:ascii="Arial" w:hAnsi="Arial"/>
          <w:sz w:val="22"/>
          <w:szCs w:val="22"/>
        </w:rPr>
      </w:pPr>
      <w:r>
        <w:rPr>
          <w:rFonts w:ascii="Arial" w:hAnsi="Arial"/>
        </w:rPr>
        <w:tab/>
      </w:r>
      <w:r>
        <w:rPr>
          <w:rFonts w:ascii="Arial" w:hAnsi="Arial"/>
          <w:sz w:val="22"/>
          <w:szCs w:val="22"/>
        </w:rPr>
        <w:t>‘Briefly these requisites are that the applicant for such temporary relief must show –</w:t>
      </w:r>
    </w:p>
    <w:p w14:paraId="0B8EEEAD" w14:textId="5FA7D620" w:rsidR="00445B8B" w:rsidRPr="00445B8B" w:rsidRDefault="00606BC3" w:rsidP="00781C80">
      <w:pPr>
        <w:pStyle w:val="ListParagraph"/>
        <w:numPr>
          <w:ilvl w:val="0"/>
          <w:numId w:val="1"/>
        </w:numPr>
        <w:spacing w:line="360" w:lineRule="auto"/>
        <w:jc w:val="both"/>
        <w:rPr>
          <w:rFonts w:ascii="Arial" w:hAnsi="Arial"/>
          <w:sz w:val="22"/>
          <w:szCs w:val="22"/>
        </w:rPr>
      </w:pPr>
      <w:r w:rsidRPr="00445B8B">
        <w:rPr>
          <w:rFonts w:ascii="Arial" w:hAnsi="Arial"/>
          <w:sz w:val="22"/>
          <w:szCs w:val="22"/>
        </w:rPr>
        <w:t>that the right which is the subject matter of the main action and which he seeks to protect by means of interim relief is clear</w:t>
      </w:r>
      <w:r w:rsidR="00445B8B" w:rsidRPr="00445B8B">
        <w:rPr>
          <w:rFonts w:ascii="Arial" w:hAnsi="Arial"/>
          <w:sz w:val="22"/>
          <w:szCs w:val="22"/>
        </w:rPr>
        <w:t xml:space="preserve"> or if not clear, is </w:t>
      </w:r>
      <w:r w:rsidR="00445B8B" w:rsidRPr="00445B8B">
        <w:rPr>
          <w:rFonts w:ascii="Arial" w:hAnsi="Arial"/>
          <w:i/>
          <w:sz w:val="22"/>
          <w:szCs w:val="22"/>
        </w:rPr>
        <w:t xml:space="preserve">prima facie </w:t>
      </w:r>
      <w:r w:rsidR="00445B8B" w:rsidRPr="00445B8B">
        <w:rPr>
          <w:rFonts w:ascii="Arial" w:hAnsi="Arial"/>
          <w:sz w:val="22"/>
          <w:szCs w:val="22"/>
        </w:rPr>
        <w:t>established, though open to some doubt;</w:t>
      </w:r>
    </w:p>
    <w:p w14:paraId="4D0E2C39" w14:textId="2D8A8F4E" w:rsidR="003F168F" w:rsidRPr="00445B8B" w:rsidRDefault="00606BC3" w:rsidP="00781C80">
      <w:pPr>
        <w:pStyle w:val="ListParagraph"/>
        <w:numPr>
          <w:ilvl w:val="0"/>
          <w:numId w:val="1"/>
        </w:numPr>
        <w:spacing w:line="360" w:lineRule="auto"/>
        <w:jc w:val="both"/>
        <w:rPr>
          <w:rFonts w:ascii="Arial" w:hAnsi="Arial"/>
          <w:i/>
          <w:sz w:val="22"/>
          <w:szCs w:val="22"/>
        </w:rPr>
      </w:pPr>
      <w:r w:rsidRPr="00445B8B">
        <w:rPr>
          <w:rFonts w:ascii="Arial" w:hAnsi="Arial"/>
          <w:sz w:val="22"/>
          <w:szCs w:val="22"/>
        </w:rPr>
        <w:t xml:space="preserve"> </w:t>
      </w:r>
      <w:r w:rsidR="00445B8B" w:rsidRPr="00445B8B">
        <w:rPr>
          <w:rFonts w:ascii="Arial" w:hAnsi="Arial"/>
          <w:sz w:val="22"/>
          <w:szCs w:val="22"/>
        </w:rPr>
        <w:t xml:space="preserve">that, if the right is only </w:t>
      </w:r>
      <w:r w:rsidR="00445B8B" w:rsidRPr="00445B8B">
        <w:rPr>
          <w:rFonts w:ascii="Arial" w:hAnsi="Arial"/>
          <w:i/>
          <w:sz w:val="22"/>
          <w:szCs w:val="22"/>
        </w:rPr>
        <w:t xml:space="preserve">prima facie </w:t>
      </w:r>
      <w:r w:rsidR="00445B8B" w:rsidRPr="00445B8B">
        <w:rPr>
          <w:rFonts w:ascii="Arial" w:hAnsi="Arial"/>
          <w:sz w:val="22"/>
          <w:szCs w:val="22"/>
        </w:rPr>
        <w:t>established, there is a well-grounded apprehension of harm to the applicant if the interim relief is not granted and he ultimately succeeds is establishing his right;</w:t>
      </w:r>
    </w:p>
    <w:p w14:paraId="2FFA39DD" w14:textId="52EE7A84" w:rsidR="00445B8B" w:rsidRPr="00445B8B" w:rsidRDefault="00445B8B" w:rsidP="00781C80">
      <w:pPr>
        <w:pStyle w:val="ListParagraph"/>
        <w:numPr>
          <w:ilvl w:val="0"/>
          <w:numId w:val="1"/>
        </w:numPr>
        <w:spacing w:line="360" w:lineRule="auto"/>
        <w:jc w:val="both"/>
        <w:rPr>
          <w:rFonts w:ascii="Arial" w:hAnsi="Arial"/>
          <w:i/>
          <w:sz w:val="22"/>
          <w:szCs w:val="22"/>
        </w:rPr>
      </w:pPr>
      <w:r w:rsidRPr="00445B8B">
        <w:rPr>
          <w:rFonts w:ascii="Arial" w:hAnsi="Arial"/>
          <w:sz w:val="22"/>
          <w:szCs w:val="22"/>
        </w:rPr>
        <w:t>that the balance of convenience favours the granting of interim relief; and</w:t>
      </w:r>
    </w:p>
    <w:p w14:paraId="37A869C5" w14:textId="462E913C" w:rsidR="00445B8B" w:rsidRPr="008659FF" w:rsidRDefault="00445B8B" w:rsidP="00781C80">
      <w:pPr>
        <w:pStyle w:val="ListParagraph"/>
        <w:numPr>
          <w:ilvl w:val="0"/>
          <w:numId w:val="1"/>
        </w:numPr>
        <w:spacing w:line="360" w:lineRule="auto"/>
        <w:jc w:val="both"/>
        <w:rPr>
          <w:rFonts w:ascii="Arial" w:hAnsi="Arial"/>
          <w:i/>
          <w:sz w:val="22"/>
          <w:szCs w:val="22"/>
        </w:rPr>
      </w:pPr>
      <w:proofErr w:type="gramStart"/>
      <w:r w:rsidRPr="00445B8B">
        <w:rPr>
          <w:rFonts w:ascii="Arial" w:hAnsi="Arial"/>
          <w:sz w:val="22"/>
          <w:szCs w:val="22"/>
        </w:rPr>
        <w:t>that</w:t>
      </w:r>
      <w:proofErr w:type="gramEnd"/>
      <w:r w:rsidRPr="00445B8B">
        <w:rPr>
          <w:rFonts w:ascii="Arial" w:hAnsi="Arial"/>
          <w:sz w:val="22"/>
          <w:szCs w:val="22"/>
        </w:rPr>
        <w:t xml:space="preserve"> the applicant has no other satisfactory remedy.’</w:t>
      </w:r>
    </w:p>
    <w:p w14:paraId="4C21B1C2" w14:textId="77777777" w:rsidR="008659FF" w:rsidRDefault="008659FF" w:rsidP="00781C80">
      <w:pPr>
        <w:spacing w:line="360" w:lineRule="auto"/>
        <w:jc w:val="both"/>
        <w:rPr>
          <w:rFonts w:ascii="Arial" w:hAnsi="Arial"/>
          <w:i/>
          <w:sz w:val="22"/>
          <w:szCs w:val="22"/>
        </w:rPr>
      </w:pPr>
    </w:p>
    <w:p w14:paraId="2D71BE98" w14:textId="3BCE8B3F" w:rsidR="008659FF" w:rsidRPr="000711A7" w:rsidRDefault="004A40C2" w:rsidP="00781C80">
      <w:pPr>
        <w:spacing w:line="360" w:lineRule="auto"/>
        <w:jc w:val="both"/>
        <w:rPr>
          <w:rFonts w:ascii="Arial" w:hAnsi="Arial"/>
        </w:rPr>
      </w:pPr>
      <w:r>
        <w:rPr>
          <w:rFonts w:ascii="Arial" w:hAnsi="Arial"/>
        </w:rPr>
        <w:t>[1</w:t>
      </w:r>
      <w:r w:rsidR="008659FF">
        <w:rPr>
          <w:rFonts w:ascii="Arial" w:hAnsi="Arial"/>
        </w:rPr>
        <w:t>3]</w:t>
      </w:r>
      <w:r w:rsidR="008659FF">
        <w:rPr>
          <w:rFonts w:ascii="Arial" w:hAnsi="Arial"/>
        </w:rPr>
        <w:tab/>
        <w:t xml:space="preserve">There is no doubt that these requirements for the granting on interim interdicts have, over time, become part of the law of Namibia. They have been applied in many cases, too numerous to count. One that readily comes to mind is the case of </w:t>
      </w:r>
      <w:r w:rsidR="008659FF">
        <w:rPr>
          <w:rFonts w:ascii="Arial" w:hAnsi="Arial"/>
          <w:i/>
        </w:rPr>
        <w:t>Vorster v Government of the Republic of Namibia</w:t>
      </w:r>
      <w:r w:rsidR="00DA2A7A">
        <w:rPr>
          <w:rFonts w:ascii="Arial" w:hAnsi="Arial"/>
        </w:rPr>
        <w:t>.</w:t>
      </w:r>
      <w:r w:rsidR="008659FF">
        <w:rPr>
          <w:rStyle w:val="FootnoteReference"/>
          <w:rFonts w:ascii="Arial" w:hAnsi="Arial"/>
          <w:i/>
        </w:rPr>
        <w:footnoteReference w:id="2"/>
      </w:r>
      <w:r w:rsidR="000711A7">
        <w:rPr>
          <w:rFonts w:ascii="Arial" w:hAnsi="Arial"/>
          <w:i/>
        </w:rPr>
        <w:t xml:space="preserve"> </w:t>
      </w:r>
    </w:p>
    <w:p w14:paraId="672CC6D7" w14:textId="77777777" w:rsidR="008659FF" w:rsidRDefault="008659FF" w:rsidP="00781C80">
      <w:pPr>
        <w:spacing w:line="360" w:lineRule="auto"/>
        <w:jc w:val="both"/>
        <w:rPr>
          <w:rFonts w:ascii="Arial" w:hAnsi="Arial"/>
          <w:i/>
        </w:rPr>
      </w:pPr>
    </w:p>
    <w:p w14:paraId="01B03094" w14:textId="0C000044" w:rsidR="008659FF" w:rsidRDefault="004A40C2" w:rsidP="00781C80">
      <w:pPr>
        <w:spacing w:line="360" w:lineRule="auto"/>
        <w:jc w:val="both"/>
        <w:rPr>
          <w:rFonts w:ascii="Arial" w:hAnsi="Arial"/>
        </w:rPr>
      </w:pPr>
      <w:r>
        <w:rPr>
          <w:rFonts w:ascii="Arial" w:hAnsi="Arial"/>
        </w:rPr>
        <w:t>[1</w:t>
      </w:r>
      <w:r w:rsidR="008659FF">
        <w:rPr>
          <w:rFonts w:ascii="Arial" w:hAnsi="Arial"/>
        </w:rPr>
        <w:t>4]</w:t>
      </w:r>
      <w:r w:rsidR="008659FF">
        <w:rPr>
          <w:rFonts w:ascii="Arial" w:hAnsi="Arial"/>
        </w:rPr>
        <w:tab/>
        <w:t>It is with regard to the above principles that the determination whether the applicants are entitled to the relief they seek, will</w:t>
      </w:r>
      <w:r w:rsidR="000711A7">
        <w:rPr>
          <w:rFonts w:ascii="Arial" w:hAnsi="Arial"/>
        </w:rPr>
        <w:t xml:space="preserve"> </w:t>
      </w:r>
      <w:r w:rsidR="00D17D5F">
        <w:rPr>
          <w:rFonts w:ascii="Arial" w:hAnsi="Arial"/>
        </w:rPr>
        <w:t>be made</w:t>
      </w:r>
      <w:r w:rsidR="000711A7">
        <w:rPr>
          <w:rFonts w:ascii="Arial" w:hAnsi="Arial"/>
        </w:rPr>
        <w:t xml:space="preserve">. I will now turn to the arguments advanced on behalf of the parties by Mr </w:t>
      </w:r>
      <w:proofErr w:type="spellStart"/>
      <w:r w:rsidR="000711A7">
        <w:rPr>
          <w:rFonts w:ascii="Arial" w:hAnsi="Arial"/>
        </w:rPr>
        <w:t>Rukoro</w:t>
      </w:r>
      <w:proofErr w:type="spellEnd"/>
      <w:r w:rsidR="000711A7">
        <w:rPr>
          <w:rFonts w:ascii="Arial" w:hAnsi="Arial"/>
        </w:rPr>
        <w:t xml:space="preserve">, for the applicants and Mr </w:t>
      </w:r>
      <w:proofErr w:type="spellStart"/>
      <w:r w:rsidR="000711A7">
        <w:rPr>
          <w:rFonts w:ascii="Arial" w:hAnsi="Arial"/>
        </w:rPr>
        <w:t>Tibinyane</w:t>
      </w:r>
      <w:proofErr w:type="spellEnd"/>
      <w:r w:rsidR="000711A7">
        <w:rPr>
          <w:rFonts w:ascii="Arial" w:hAnsi="Arial"/>
        </w:rPr>
        <w:t>, for the Government respondents.</w:t>
      </w:r>
    </w:p>
    <w:p w14:paraId="2DD2866F" w14:textId="77777777" w:rsidR="00F703E5" w:rsidRDefault="00F703E5" w:rsidP="00781C80">
      <w:pPr>
        <w:spacing w:line="360" w:lineRule="auto"/>
        <w:jc w:val="both"/>
        <w:rPr>
          <w:rFonts w:ascii="Arial" w:hAnsi="Arial"/>
          <w:u w:val="single"/>
        </w:rPr>
      </w:pPr>
    </w:p>
    <w:p w14:paraId="09037FE3" w14:textId="32DF3C8C" w:rsidR="004A40C2" w:rsidRDefault="004A40C2" w:rsidP="00781C80">
      <w:pPr>
        <w:spacing w:line="360" w:lineRule="auto"/>
        <w:jc w:val="both"/>
        <w:rPr>
          <w:rFonts w:ascii="Arial" w:hAnsi="Arial"/>
          <w:u w:val="single"/>
        </w:rPr>
      </w:pPr>
      <w:r>
        <w:rPr>
          <w:rFonts w:ascii="Arial" w:hAnsi="Arial"/>
          <w:u w:val="single"/>
        </w:rPr>
        <w:t>The parties’ arguments</w:t>
      </w:r>
    </w:p>
    <w:p w14:paraId="43C5497A" w14:textId="77777777" w:rsidR="004A40C2" w:rsidRDefault="004A40C2" w:rsidP="00781C80">
      <w:pPr>
        <w:spacing w:line="360" w:lineRule="auto"/>
        <w:jc w:val="both"/>
        <w:rPr>
          <w:rFonts w:ascii="Arial" w:hAnsi="Arial"/>
          <w:u w:val="single"/>
        </w:rPr>
      </w:pPr>
    </w:p>
    <w:p w14:paraId="66D5319A" w14:textId="33105E13" w:rsidR="004A40C2" w:rsidRDefault="004A40C2" w:rsidP="00781C80">
      <w:pPr>
        <w:spacing w:line="360" w:lineRule="auto"/>
        <w:jc w:val="both"/>
        <w:rPr>
          <w:rFonts w:ascii="Arial" w:hAnsi="Arial"/>
        </w:rPr>
      </w:pPr>
      <w:r>
        <w:rPr>
          <w:rFonts w:ascii="Arial" w:hAnsi="Arial"/>
        </w:rPr>
        <w:t>[15]</w:t>
      </w:r>
      <w:r>
        <w:rPr>
          <w:rFonts w:ascii="Arial" w:hAnsi="Arial"/>
        </w:rPr>
        <w:tab/>
        <w:t xml:space="preserve">The mainstay of the applicants’ argument, as advanced by Mr </w:t>
      </w:r>
      <w:proofErr w:type="spellStart"/>
      <w:r>
        <w:rPr>
          <w:rFonts w:ascii="Arial" w:hAnsi="Arial"/>
        </w:rPr>
        <w:t>Rukoro</w:t>
      </w:r>
      <w:proofErr w:type="spellEnd"/>
      <w:r>
        <w:rPr>
          <w:rFonts w:ascii="Arial" w:hAnsi="Arial"/>
        </w:rPr>
        <w:t xml:space="preserve">, is that the amount of money the agents </w:t>
      </w:r>
      <w:proofErr w:type="spellStart"/>
      <w:r w:rsidR="00F44229">
        <w:rPr>
          <w:rFonts w:ascii="Arial" w:hAnsi="Arial"/>
        </w:rPr>
        <w:t>ie</w:t>
      </w:r>
      <w:proofErr w:type="spellEnd"/>
      <w:r w:rsidR="00F44229">
        <w:rPr>
          <w:rFonts w:ascii="Arial" w:hAnsi="Arial"/>
        </w:rPr>
        <w:t xml:space="preserve">, the employers, being the eighth to twelfth respondents, </w:t>
      </w:r>
      <w:r>
        <w:rPr>
          <w:rFonts w:ascii="Arial" w:hAnsi="Arial"/>
        </w:rPr>
        <w:t xml:space="preserve">are remitting in pursuance of the provisions of the Act, leave the applicants will little or no money to be able to take care of themselves and their families. They are in fact left impecunious after the monthly deductions </w:t>
      </w:r>
      <w:r>
        <w:rPr>
          <w:rFonts w:ascii="Arial" w:hAnsi="Arial"/>
        </w:rPr>
        <w:lastRenderedPageBreak/>
        <w:t xml:space="preserve">are effected. It was accordingly argued that the balance of convenience favours them. </w:t>
      </w:r>
    </w:p>
    <w:p w14:paraId="425DC8DC" w14:textId="77777777" w:rsidR="004A40C2" w:rsidRDefault="004A40C2" w:rsidP="00781C80">
      <w:pPr>
        <w:spacing w:line="360" w:lineRule="auto"/>
        <w:jc w:val="both"/>
        <w:rPr>
          <w:rFonts w:ascii="Arial" w:hAnsi="Arial"/>
        </w:rPr>
      </w:pPr>
    </w:p>
    <w:p w14:paraId="59443252" w14:textId="5555095D" w:rsidR="004A40C2" w:rsidRDefault="00F44229" w:rsidP="00781C80">
      <w:pPr>
        <w:spacing w:line="360" w:lineRule="auto"/>
        <w:jc w:val="both"/>
        <w:rPr>
          <w:rFonts w:ascii="Arial" w:hAnsi="Arial"/>
        </w:rPr>
      </w:pPr>
      <w:r>
        <w:rPr>
          <w:rFonts w:ascii="Arial" w:hAnsi="Arial"/>
        </w:rPr>
        <w:t>[16]</w:t>
      </w:r>
      <w:r>
        <w:rPr>
          <w:rFonts w:ascii="Arial" w:hAnsi="Arial"/>
        </w:rPr>
        <w:tab/>
        <w:t>It was further submitted by Mr</w:t>
      </w:r>
      <w:r w:rsidR="004A40C2">
        <w:rPr>
          <w:rFonts w:ascii="Arial" w:hAnsi="Arial"/>
        </w:rPr>
        <w:t xml:space="preserve"> </w:t>
      </w:r>
      <w:proofErr w:type="spellStart"/>
      <w:r w:rsidR="004A40C2">
        <w:rPr>
          <w:rFonts w:ascii="Arial" w:hAnsi="Arial"/>
        </w:rPr>
        <w:t>Rukoro</w:t>
      </w:r>
      <w:proofErr w:type="spellEnd"/>
      <w:r w:rsidR="004A40C2">
        <w:rPr>
          <w:rFonts w:ascii="Arial" w:hAnsi="Arial"/>
        </w:rPr>
        <w:t xml:space="preserve"> that in the circumstances, the applicants are left with no other suitable remedy, as a claim for damages, if pursued, would be of little comfort as the pain of being rendered impecunious is </w:t>
      </w:r>
      <w:r w:rsidR="00D17D5F">
        <w:rPr>
          <w:rFonts w:ascii="Arial" w:hAnsi="Arial"/>
        </w:rPr>
        <w:t>ongoing</w:t>
      </w:r>
      <w:r w:rsidR="004A40C2">
        <w:rPr>
          <w:rFonts w:ascii="Arial" w:hAnsi="Arial"/>
        </w:rPr>
        <w:t xml:space="preserve">. It was further argued that </w:t>
      </w:r>
      <w:proofErr w:type="spellStart"/>
      <w:r w:rsidR="004A40C2">
        <w:rPr>
          <w:rFonts w:ascii="Arial" w:hAnsi="Arial"/>
        </w:rPr>
        <w:t>Namra</w:t>
      </w:r>
      <w:proofErr w:type="spellEnd"/>
      <w:r w:rsidR="004A40C2">
        <w:rPr>
          <w:rFonts w:ascii="Arial" w:hAnsi="Arial"/>
        </w:rPr>
        <w:t xml:space="preserve"> is invoking an unfair administrative action by effecting the deductions and as such, the court should come to the applicants’ rescue by issuing interim relief, pending the hearing of the constitutional application. </w:t>
      </w:r>
    </w:p>
    <w:p w14:paraId="3922A665" w14:textId="77777777" w:rsidR="004A40C2" w:rsidRDefault="004A40C2" w:rsidP="00781C80">
      <w:pPr>
        <w:spacing w:line="360" w:lineRule="auto"/>
        <w:jc w:val="both"/>
        <w:rPr>
          <w:rFonts w:ascii="Arial" w:hAnsi="Arial"/>
        </w:rPr>
      </w:pPr>
    </w:p>
    <w:p w14:paraId="01563AE0" w14:textId="4D473BA8" w:rsidR="004A40C2" w:rsidRDefault="004A40C2" w:rsidP="00781C80">
      <w:pPr>
        <w:spacing w:line="360" w:lineRule="auto"/>
        <w:jc w:val="both"/>
        <w:rPr>
          <w:rFonts w:ascii="Arial" w:hAnsi="Arial"/>
        </w:rPr>
      </w:pPr>
      <w:r>
        <w:rPr>
          <w:rFonts w:ascii="Arial" w:hAnsi="Arial"/>
        </w:rPr>
        <w:t>[17]</w:t>
      </w:r>
      <w:r>
        <w:rPr>
          <w:rFonts w:ascii="Arial" w:hAnsi="Arial"/>
        </w:rPr>
        <w:tab/>
        <w:t xml:space="preserve">Mr </w:t>
      </w:r>
      <w:proofErr w:type="spellStart"/>
      <w:r>
        <w:rPr>
          <w:rFonts w:ascii="Arial" w:hAnsi="Arial"/>
        </w:rPr>
        <w:t>Tibinyane</w:t>
      </w:r>
      <w:proofErr w:type="spellEnd"/>
      <w:r>
        <w:rPr>
          <w:rFonts w:ascii="Arial" w:hAnsi="Arial"/>
        </w:rPr>
        <w:t>, for the Government respondents</w:t>
      </w:r>
      <w:r w:rsidR="00F44229">
        <w:rPr>
          <w:rFonts w:ascii="Arial" w:hAnsi="Arial"/>
        </w:rPr>
        <w:t>,</w:t>
      </w:r>
      <w:r>
        <w:rPr>
          <w:rFonts w:ascii="Arial" w:hAnsi="Arial"/>
        </w:rPr>
        <w:t xml:space="preserve"> argued contrariwise. It was the pinnacle of his submissions that the respondents did nothing more than follow the </w:t>
      </w:r>
      <w:r w:rsidR="00F44229">
        <w:rPr>
          <w:rFonts w:ascii="Arial" w:hAnsi="Arial"/>
        </w:rPr>
        <w:t>provisions of the Act</w:t>
      </w:r>
      <w:r>
        <w:rPr>
          <w:rFonts w:ascii="Arial" w:hAnsi="Arial"/>
        </w:rPr>
        <w:t xml:space="preserve"> and to the letter. It was his case that the decisions taken by the respondents were not arbitrary or unfair as the applicants were afforded an opportunity to challenge their assessed indebtedness.</w:t>
      </w:r>
    </w:p>
    <w:p w14:paraId="48C42E26" w14:textId="77777777" w:rsidR="00781C80" w:rsidRDefault="00781C80" w:rsidP="00781C80">
      <w:pPr>
        <w:spacing w:line="360" w:lineRule="auto"/>
        <w:jc w:val="both"/>
        <w:rPr>
          <w:rFonts w:ascii="Arial" w:hAnsi="Arial"/>
        </w:rPr>
      </w:pPr>
    </w:p>
    <w:p w14:paraId="588D64C3" w14:textId="40C87220" w:rsidR="004A40C2" w:rsidRDefault="00DA2A7A" w:rsidP="00781C80">
      <w:pPr>
        <w:spacing w:line="360" w:lineRule="auto"/>
        <w:jc w:val="both"/>
        <w:rPr>
          <w:rFonts w:ascii="Arial" w:hAnsi="Arial"/>
        </w:rPr>
      </w:pPr>
      <w:r>
        <w:rPr>
          <w:rFonts w:ascii="Arial" w:hAnsi="Arial"/>
        </w:rPr>
        <w:t>[18]</w:t>
      </w:r>
      <w:r>
        <w:rPr>
          <w:rFonts w:ascii="Arial" w:hAnsi="Arial"/>
        </w:rPr>
        <w:tab/>
        <w:t xml:space="preserve">It was also urged on behalf of the respondents that the court should not lose sight of the fact that the commonality of the case against the applicants is that they all received refunds from the </w:t>
      </w:r>
      <w:proofErr w:type="spellStart"/>
      <w:r>
        <w:rPr>
          <w:rFonts w:ascii="Arial" w:hAnsi="Arial"/>
        </w:rPr>
        <w:t>fiscus</w:t>
      </w:r>
      <w:proofErr w:type="spellEnd"/>
      <w:r>
        <w:rPr>
          <w:rFonts w:ascii="Arial" w:hAnsi="Arial"/>
        </w:rPr>
        <w:t xml:space="preserve">, which they have failed to justify with reference to relevant documents. </w:t>
      </w:r>
      <w:r w:rsidR="004A40C2">
        <w:rPr>
          <w:rFonts w:ascii="Arial" w:hAnsi="Arial"/>
        </w:rPr>
        <w:t xml:space="preserve">It was on that very basis that the provisions of the Act, which culminated in the appointment of agents in terms of the Act, who were in law required to effect deductions from the applicants’ salaries, were invoked. </w:t>
      </w:r>
      <w:r w:rsidR="00F44229">
        <w:rPr>
          <w:rFonts w:ascii="Arial" w:hAnsi="Arial"/>
        </w:rPr>
        <w:t xml:space="preserve">Mr </w:t>
      </w:r>
      <w:proofErr w:type="spellStart"/>
      <w:r w:rsidR="00F44229">
        <w:rPr>
          <w:rFonts w:ascii="Arial" w:hAnsi="Arial"/>
        </w:rPr>
        <w:t>Tibinyane</w:t>
      </w:r>
      <w:proofErr w:type="spellEnd"/>
      <w:r w:rsidR="00F44229">
        <w:rPr>
          <w:rFonts w:ascii="Arial" w:hAnsi="Arial"/>
        </w:rPr>
        <w:t xml:space="preserve"> thus urged the court to dismiss the application with costs.</w:t>
      </w:r>
    </w:p>
    <w:p w14:paraId="007C218D" w14:textId="77777777" w:rsidR="00F703E5" w:rsidRDefault="00F703E5" w:rsidP="00781C80">
      <w:pPr>
        <w:spacing w:line="360" w:lineRule="auto"/>
        <w:jc w:val="both"/>
        <w:rPr>
          <w:rFonts w:ascii="Arial" w:hAnsi="Arial"/>
        </w:rPr>
      </w:pPr>
    </w:p>
    <w:p w14:paraId="04D91D9A" w14:textId="03D1A20A" w:rsidR="004A40C2" w:rsidRDefault="004A40C2" w:rsidP="00781C80">
      <w:pPr>
        <w:spacing w:line="360" w:lineRule="auto"/>
        <w:jc w:val="both"/>
        <w:rPr>
          <w:rFonts w:ascii="Arial" w:hAnsi="Arial"/>
          <w:u w:val="single"/>
        </w:rPr>
      </w:pPr>
      <w:r>
        <w:rPr>
          <w:rFonts w:ascii="Arial" w:hAnsi="Arial"/>
          <w:u w:val="single"/>
        </w:rPr>
        <w:t>Determination</w:t>
      </w:r>
    </w:p>
    <w:p w14:paraId="1851590A" w14:textId="77777777" w:rsidR="004A40C2" w:rsidRDefault="004A40C2" w:rsidP="00781C80">
      <w:pPr>
        <w:spacing w:line="360" w:lineRule="auto"/>
        <w:jc w:val="both"/>
        <w:rPr>
          <w:rFonts w:ascii="Arial" w:hAnsi="Arial"/>
          <w:u w:val="single"/>
        </w:rPr>
      </w:pPr>
    </w:p>
    <w:p w14:paraId="1C41FF19" w14:textId="6F5B201E" w:rsidR="004A40C2" w:rsidRDefault="004A40C2" w:rsidP="00781C80">
      <w:pPr>
        <w:spacing w:line="360" w:lineRule="auto"/>
        <w:jc w:val="both"/>
        <w:rPr>
          <w:rFonts w:ascii="Arial" w:hAnsi="Arial"/>
        </w:rPr>
      </w:pPr>
      <w:r>
        <w:rPr>
          <w:rFonts w:ascii="Arial" w:hAnsi="Arial"/>
        </w:rPr>
        <w:t>[19]</w:t>
      </w:r>
      <w:r>
        <w:rPr>
          <w:rFonts w:ascii="Arial" w:hAnsi="Arial"/>
        </w:rPr>
        <w:tab/>
        <w:t xml:space="preserve">I am of the considered opinion </w:t>
      </w:r>
      <w:r w:rsidR="00781C80">
        <w:rPr>
          <w:rFonts w:ascii="Arial" w:hAnsi="Arial"/>
        </w:rPr>
        <w:t>that the</w:t>
      </w:r>
      <w:r>
        <w:rPr>
          <w:rFonts w:ascii="Arial" w:hAnsi="Arial"/>
        </w:rPr>
        <w:t xml:space="preserve"> issue of urgency, which the parties addressed in their heads of argument, is no longer of any moment. I say so for the reason that when the matter was first called, on an urgent basis, the court, for reasons stated declined to deal with it on an urgent basis. The </w:t>
      </w:r>
      <w:proofErr w:type="gramStart"/>
      <w:r>
        <w:rPr>
          <w:rFonts w:ascii="Arial" w:hAnsi="Arial"/>
        </w:rPr>
        <w:lastRenderedPageBreak/>
        <w:t>provisions</w:t>
      </w:r>
      <w:proofErr w:type="gramEnd"/>
      <w:r>
        <w:rPr>
          <w:rFonts w:ascii="Arial" w:hAnsi="Arial"/>
        </w:rPr>
        <w:t xml:space="preserve"> of rule 73 were not invoked. It thus stands to reason that the matter is now bei</w:t>
      </w:r>
      <w:r w:rsidR="00F44229">
        <w:rPr>
          <w:rFonts w:ascii="Arial" w:hAnsi="Arial"/>
        </w:rPr>
        <w:t>ng dealt with in the ordinary co</w:t>
      </w:r>
      <w:r>
        <w:rPr>
          <w:rFonts w:ascii="Arial" w:hAnsi="Arial"/>
        </w:rPr>
        <w:t>u</w:t>
      </w:r>
      <w:r w:rsidR="00F44229">
        <w:rPr>
          <w:rFonts w:ascii="Arial" w:hAnsi="Arial"/>
        </w:rPr>
        <w:t>r</w:t>
      </w:r>
      <w:r>
        <w:rPr>
          <w:rFonts w:ascii="Arial" w:hAnsi="Arial"/>
        </w:rPr>
        <w:t>se.</w:t>
      </w:r>
    </w:p>
    <w:p w14:paraId="4A30D5F9" w14:textId="77777777" w:rsidR="004A40C2" w:rsidRDefault="004A40C2" w:rsidP="00781C80">
      <w:pPr>
        <w:spacing w:line="360" w:lineRule="auto"/>
        <w:jc w:val="both"/>
        <w:rPr>
          <w:rFonts w:ascii="Arial" w:hAnsi="Arial"/>
        </w:rPr>
      </w:pPr>
    </w:p>
    <w:p w14:paraId="4E8D98B5" w14:textId="2B2FD29D" w:rsidR="004A40C2" w:rsidRDefault="004A40C2" w:rsidP="00781C80">
      <w:pPr>
        <w:spacing w:line="360" w:lineRule="auto"/>
        <w:jc w:val="both"/>
        <w:rPr>
          <w:rFonts w:ascii="Arial" w:hAnsi="Arial"/>
        </w:rPr>
      </w:pPr>
      <w:r>
        <w:rPr>
          <w:rFonts w:ascii="Arial" w:hAnsi="Arial"/>
        </w:rPr>
        <w:t>[20]</w:t>
      </w:r>
      <w:r>
        <w:rPr>
          <w:rFonts w:ascii="Arial" w:hAnsi="Arial"/>
        </w:rPr>
        <w:tab/>
        <w:t>I am of the considered view that in deciding this very issue whether the applicants are entitled to the relief they seek, one should not close one’s eyes to the relief sought in Part B of the application, namely, the constitutional relief, in terms of which certain provisions of the Act are sought to be impugned by the applicants as being unconstitutional.</w:t>
      </w:r>
    </w:p>
    <w:p w14:paraId="64AF990A" w14:textId="767D9D89" w:rsidR="004A40C2" w:rsidRDefault="004A40C2" w:rsidP="00781C80">
      <w:pPr>
        <w:spacing w:line="360" w:lineRule="auto"/>
        <w:jc w:val="both"/>
        <w:rPr>
          <w:rFonts w:ascii="Arial" w:hAnsi="Arial"/>
        </w:rPr>
      </w:pPr>
    </w:p>
    <w:p w14:paraId="3F8F03D4" w14:textId="60391C6D" w:rsidR="004A40C2" w:rsidRDefault="004A40C2" w:rsidP="00781C80">
      <w:pPr>
        <w:spacing w:line="360" w:lineRule="auto"/>
        <w:jc w:val="both"/>
        <w:rPr>
          <w:rFonts w:ascii="Arial" w:hAnsi="Arial"/>
        </w:rPr>
      </w:pPr>
      <w:r>
        <w:rPr>
          <w:rFonts w:ascii="Arial" w:hAnsi="Arial"/>
        </w:rPr>
        <w:t>[21]</w:t>
      </w:r>
      <w:r>
        <w:rPr>
          <w:rFonts w:ascii="Arial" w:hAnsi="Arial"/>
        </w:rPr>
        <w:tab/>
        <w:t xml:space="preserve">The difficulty that faces the court, in dealing with this matter, is that it is required, understanding the perilous position in which the applicants depose they find themselves, to stay the implementation of legislation, which is, at this moment valid before the determination regarding the constitutional invalidity has been decided. It places the court in a rather precarious position to order </w:t>
      </w:r>
      <w:proofErr w:type="spellStart"/>
      <w:r w:rsidRPr="00594BC3">
        <w:rPr>
          <w:rFonts w:ascii="Arial" w:hAnsi="Arial"/>
        </w:rPr>
        <w:t>Namra</w:t>
      </w:r>
      <w:proofErr w:type="spellEnd"/>
      <w:r w:rsidRPr="00594BC3">
        <w:rPr>
          <w:rFonts w:ascii="Arial" w:hAnsi="Arial"/>
        </w:rPr>
        <w:t xml:space="preserve"> not to enforce provisions of the Act, which as we speak, remain valid and</w:t>
      </w:r>
      <w:r>
        <w:rPr>
          <w:rFonts w:ascii="Arial" w:hAnsi="Arial"/>
        </w:rPr>
        <w:t xml:space="preserve"> enforceable. </w:t>
      </w:r>
    </w:p>
    <w:p w14:paraId="0A045D9D" w14:textId="77777777" w:rsidR="004A40C2" w:rsidRDefault="004A40C2" w:rsidP="00781C80">
      <w:pPr>
        <w:spacing w:line="360" w:lineRule="auto"/>
        <w:jc w:val="both"/>
        <w:rPr>
          <w:rFonts w:ascii="Arial" w:hAnsi="Arial"/>
        </w:rPr>
      </w:pPr>
    </w:p>
    <w:p w14:paraId="6488059B" w14:textId="2B3F5122" w:rsidR="004A40C2" w:rsidRDefault="004A40C2" w:rsidP="00781C80">
      <w:pPr>
        <w:spacing w:line="360" w:lineRule="auto"/>
        <w:jc w:val="both"/>
        <w:rPr>
          <w:rFonts w:ascii="Arial" w:hAnsi="Arial"/>
        </w:rPr>
      </w:pPr>
      <w:r>
        <w:rPr>
          <w:rFonts w:ascii="Arial" w:hAnsi="Arial"/>
        </w:rPr>
        <w:t>[22]</w:t>
      </w:r>
      <w:r>
        <w:rPr>
          <w:rFonts w:ascii="Arial" w:hAnsi="Arial"/>
        </w:rPr>
        <w:tab/>
        <w:t xml:space="preserve">It would </w:t>
      </w:r>
      <w:r w:rsidR="00DA2A7A">
        <w:rPr>
          <w:rFonts w:ascii="Arial" w:hAnsi="Arial"/>
        </w:rPr>
        <w:t>appear</w:t>
      </w:r>
      <w:r w:rsidR="00594BC3">
        <w:rPr>
          <w:rFonts w:ascii="Arial" w:hAnsi="Arial"/>
        </w:rPr>
        <w:t xml:space="preserve"> to me that</w:t>
      </w:r>
      <w:r>
        <w:rPr>
          <w:rFonts w:ascii="Arial" w:hAnsi="Arial"/>
        </w:rPr>
        <w:t xml:space="preserve"> the </w:t>
      </w:r>
      <w:r w:rsidR="00594BC3">
        <w:rPr>
          <w:rFonts w:ascii="Arial" w:hAnsi="Arial"/>
        </w:rPr>
        <w:t xml:space="preserve">court </w:t>
      </w:r>
      <w:r w:rsidR="00455145">
        <w:rPr>
          <w:rFonts w:ascii="Arial" w:hAnsi="Arial"/>
        </w:rPr>
        <w:t>would be placing the proverbial</w:t>
      </w:r>
      <w:r w:rsidR="00594BC3">
        <w:rPr>
          <w:rFonts w:ascii="Arial" w:hAnsi="Arial"/>
        </w:rPr>
        <w:t xml:space="preserve"> </w:t>
      </w:r>
      <w:r>
        <w:rPr>
          <w:rFonts w:ascii="Arial" w:hAnsi="Arial"/>
        </w:rPr>
        <w:t>c</w:t>
      </w:r>
      <w:r w:rsidR="00594BC3">
        <w:rPr>
          <w:rFonts w:ascii="Arial" w:hAnsi="Arial"/>
        </w:rPr>
        <w:t>art before the horse</w:t>
      </w:r>
      <w:r w:rsidR="00455145">
        <w:rPr>
          <w:rFonts w:ascii="Arial" w:hAnsi="Arial"/>
        </w:rPr>
        <w:t>,</w:t>
      </w:r>
      <w:r w:rsidR="00594BC3">
        <w:rPr>
          <w:rFonts w:ascii="Arial" w:hAnsi="Arial"/>
        </w:rPr>
        <w:t xml:space="preserve"> if i</w:t>
      </w:r>
      <w:r>
        <w:rPr>
          <w:rFonts w:ascii="Arial" w:hAnsi="Arial"/>
        </w:rPr>
        <w:t>t were to incline towards</w:t>
      </w:r>
      <w:r w:rsidR="00F44229">
        <w:rPr>
          <w:rFonts w:ascii="Arial" w:hAnsi="Arial"/>
        </w:rPr>
        <w:t xml:space="preserve"> what the applicants importuned.</w:t>
      </w:r>
      <w:r>
        <w:rPr>
          <w:rFonts w:ascii="Arial" w:hAnsi="Arial"/>
        </w:rPr>
        <w:t xml:space="preserve"> I say so for the reasoning of the Supreme Court in </w:t>
      </w:r>
      <w:r>
        <w:rPr>
          <w:rFonts w:ascii="Arial" w:hAnsi="Arial"/>
          <w:i/>
        </w:rPr>
        <w:t xml:space="preserve">Minister of Finance v </w:t>
      </w:r>
      <w:proofErr w:type="spellStart"/>
      <w:r>
        <w:rPr>
          <w:rFonts w:ascii="Arial" w:hAnsi="Arial"/>
          <w:i/>
        </w:rPr>
        <w:t>Hollard</w:t>
      </w:r>
      <w:proofErr w:type="spellEnd"/>
      <w:r>
        <w:rPr>
          <w:rFonts w:ascii="Arial" w:hAnsi="Arial"/>
          <w:i/>
        </w:rPr>
        <w:t xml:space="preserve"> Insurance Company of Namibia</w:t>
      </w:r>
      <w:r w:rsidR="00D17D5F">
        <w:rPr>
          <w:rFonts w:ascii="Arial" w:hAnsi="Arial"/>
          <w:i/>
        </w:rPr>
        <w:t>,</w:t>
      </w:r>
      <w:r w:rsidR="00D17D5F">
        <w:rPr>
          <w:rStyle w:val="FootnoteReference"/>
          <w:rFonts w:ascii="Arial" w:hAnsi="Arial"/>
          <w:i/>
        </w:rPr>
        <w:footnoteReference w:id="3"/>
      </w:r>
      <w:r>
        <w:rPr>
          <w:rFonts w:ascii="Arial" w:hAnsi="Arial"/>
          <w:b/>
          <w:i/>
        </w:rPr>
        <w:t xml:space="preserve"> </w:t>
      </w:r>
      <w:r>
        <w:rPr>
          <w:rFonts w:ascii="Arial" w:hAnsi="Arial"/>
        </w:rPr>
        <w:t>where the court reasoned as follows:</w:t>
      </w:r>
    </w:p>
    <w:p w14:paraId="579D5993" w14:textId="77777777" w:rsidR="004A40C2" w:rsidRDefault="004A40C2" w:rsidP="00781C80">
      <w:pPr>
        <w:spacing w:line="360" w:lineRule="auto"/>
        <w:jc w:val="both"/>
        <w:rPr>
          <w:rFonts w:ascii="Arial" w:hAnsi="Arial"/>
        </w:rPr>
      </w:pPr>
    </w:p>
    <w:p w14:paraId="0A75A68A" w14:textId="79E0E7B8" w:rsidR="004A40C2" w:rsidRDefault="004A40C2" w:rsidP="00781C80">
      <w:pPr>
        <w:spacing w:line="360" w:lineRule="auto"/>
        <w:jc w:val="both"/>
        <w:rPr>
          <w:rFonts w:ascii="Arial" w:hAnsi="Arial"/>
          <w:sz w:val="22"/>
          <w:szCs w:val="22"/>
        </w:rPr>
      </w:pPr>
      <w:r>
        <w:rPr>
          <w:rFonts w:ascii="Arial" w:hAnsi="Arial"/>
        </w:rPr>
        <w:tab/>
      </w:r>
      <w:r w:rsidR="00455145">
        <w:rPr>
          <w:rFonts w:ascii="Arial" w:hAnsi="Arial"/>
          <w:sz w:val="22"/>
          <w:szCs w:val="22"/>
        </w:rPr>
        <w:t>‘[87] I am fortified in that</w:t>
      </w:r>
      <w:r w:rsidRPr="004A40C2">
        <w:rPr>
          <w:rFonts w:ascii="Arial" w:hAnsi="Arial"/>
          <w:sz w:val="22"/>
          <w:szCs w:val="22"/>
        </w:rPr>
        <w:t xml:space="preserve"> view by the appellants’ correct foundational premise that a duly enacted law must be complied with, until it is set aside in terms of the Constitution. Once a law is enacted, has been assented to and comes into force, it unquestionably represents the law of the land on the subject it covers.’ </w:t>
      </w:r>
    </w:p>
    <w:p w14:paraId="749931CB" w14:textId="4D966D57" w:rsidR="004A40C2" w:rsidRDefault="004A40C2" w:rsidP="00781C80">
      <w:pPr>
        <w:spacing w:line="360" w:lineRule="auto"/>
        <w:jc w:val="both"/>
        <w:rPr>
          <w:rFonts w:ascii="Arial" w:hAnsi="Arial"/>
          <w:sz w:val="22"/>
          <w:szCs w:val="22"/>
        </w:rPr>
      </w:pPr>
    </w:p>
    <w:p w14:paraId="341823BF" w14:textId="049C2968" w:rsidR="004A40C2" w:rsidRDefault="004A40C2" w:rsidP="00781C80">
      <w:pPr>
        <w:spacing w:line="360" w:lineRule="auto"/>
        <w:jc w:val="both"/>
        <w:rPr>
          <w:rFonts w:ascii="Arial" w:hAnsi="Arial"/>
        </w:rPr>
      </w:pPr>
      <w:r>
        <w:rPr>
          <w:rFonts w:ascii="Arial" w:hAnsi="Arial"/>
        </w:rPr>
        <w:t>[23]</w:t>
      </w:r>
      <w:r>
        <w:rPr>
          <w:rFonts w:ascii="Arial" w:hAnsi="Arial"/>
        </w:rPr>
        <w:tab/>
        <w:t xml:space="preserve">When proper regard is had to the above quotation, it makes it immediately plain that the Act remains in force and that it must, until set aside by a competent </w:t>
      </w:r>
      <w:r w:rsidR="00DA2A7A">
        <w:rPr>
          <w:rFonts w:ascii="Arial" w:hAnsi="Arial"/>
        </w:rPr>
        <w:t>court</w:t>
      </w:r>
      <w:r>
        <w:rPr>
          <w:rFonts w:ascii="Arial" w:hAnsi="Arial"/>
        </w:rPr>
        <w:t xml:space="preserve">, in appropriate proceedings, be enforced by this court. This renders the interim relief that the applicants seek, an invasion by the court into realms that it should not venture at this juncture. This is so because the </w:t>
      </w:r>
      <w:r>
        <w:rPr>
          <w:rFonts w:ascii="Arial" w:hAnsi="Arial"/>
        </w:rPr>
        <w:lastRenderedPageBreak/>
        <w:t>proceedings sought to im</w:t>
      </w:r>
      <w:r w:rsidR="00594BC3">
        <w:rPr>
          <w:rFonts w:ascii="Arial" w:hAnsi="Arial"/>
        </w:rPr>
        <w:t>pugn the relevant provisions have</w:t>
      </w:r>
      <w:r>
        <w:rPr>
          <w:rFonts w:ascii="Arial" w:hAnsi="Arial"/>
        </w:rPr>
        <w:t xml:space="preserve"> not yet been decided. To grant the interim re</w:t>
      </w:r>
      <w:r w:rsidR="00594BC3">
        <w:rPr>
          <w:rFonts w:ascii="Arial" w:hAnsi="Arial"/>
        </w:rPr>
        <w:t>lief at this stage, would thus be tantamount to second-guessing the</w:t>
      </w:r>
      <w:r>
        <w:rPr>
          <w:rFonts w:ascii="Arial" w:hAnsi="Arial"/>
        </w:rPr>
        <w:t xml:space="preserve"> </w:t>
      </w:r>
      <w:r w:rsidR="00594BC3">
        <w:rPr>
          <w:rFonts w:ascii="Arial" w:hAnsi="Arial"/>
        </w:rPr>
        <w:t xml:space="preserve">ultimate </w:t>
      </w:r>
      <w:r>
        <w:rPr>
          <w:rFonts w:ascii="Arial" w:hAnsi="Arial"/>
        </w:rPr>
        <w:t xml:space="preserve">finding </w:t>
      </w:r>
      <w:r w:rsidR="00594BC3">
        <w:rPr>
          <w:rFonts w:ascii="Arial" w:hAnsi="Arial"/>
        </w:rPr>
        <w:t>in Part B</w:t>
      </w:r>
      <w:r>
        <w:rPr>
          <w:rFonts w:ascii="Arial" w:hAnsi="Arial"/>
        </w:rPr>
        <w:t xml:space="preserve"> that the provisions relied on by the respo</w:t>
      </w:r>
      <w:r w:rsidR="00594BC3">
        <w:rPr>
          <w:rFonts w:ascii="Arial" w:hAnsi="Arial"/>
        </w:rPr>
        <w:t xml:space="preserve">ndents, are unconstitutional but </w:t>
      </w:r>
      <w:r>
        <w:rPr>
          <w:rFonts w:ascii="Arial" w:hAnsi="Arial"/>
        </w:rPr>
        <w:t>before that question fully and properly serves before the court.</w:t>
      </w:r>
    </w:p>
    <w:p w14:paraId="0084C032" w14:textId="77777777" w:rsidR="004A40C2" w:rsidRDefault="004A40C2" w:rsidP="00781C80">
      <w:pPr>
        <w:spacing w:line="360" w:lineRule="auto"/>
        <w:jc w:val="both"/>
        <w:rPr>
          <w:rFonts w:ascii="Arial" w:hAnsi="Arial"/>
        </w:rPr>
      </w:pPr>
    </w:p>
    <w:p w14:paraId="28B398F2" w14:textId="77777777" w:rsidR="004A40C2" w:rsidRDefault="004A40C2" w:rsidP="00781C80">
      <w:pPr>
        <w:spacing w:line="360" w:lineRule="auto"/>
        <w:jc w:val="both"/>
        <w:rPr>
          <w:rFonts w:ascii="Arial" w:hAnsi="Arial"/>
        </w:rPr>
      </w:pPr>
      <w:r>
        <w:rPr>
          <w:rFonts w:ascii="Arial" w:hAnsi="Arial"/>
        </w:rPr>
        <w:t>[24]</w:t>
      </w:r>
      <w:r>
        <w:rPr>
          <w:rFonts w:ascii="Arial" w:hAnsi="Arial"/>
        </w:rPr>
        <w:tab/>
        <w:t xml:space="preserve">Having said this, the main question that lingers and cries for determination, is whether the applicants do, in the instant case, have a right to the order they seek before the provisions they seek to impugn, are set aside as unconstitutional. It appears to me that the validity of the provisions cited remains. Once that position stands, it would appear that the court cannot, in the circumstances, properly grant the interdictory relief sought by the applicants. </w:t>
      </w:r>
    </w:p>
    <w:p w14:paraId="365C4EE5" w14:textId="77777777" w:rsidR="004A40C2" w:rsidRDefault="004A40C2" w:rsidP="00781C80">
      <w:pPr>
        <w:spacing w:line="360" w:lineRule="auto"/>
        <w:jc w:val="both"/>
        <w:rPr>
          <w:rFonts w:ascii="Arial" w:hAnsi="Arial"/>
        </w:rPr>
      </w:pPr>
    </w:p>
    <w:p w14:paraId="18ADE9EC" w14:textId="1D91828E" w:rsidR="004A40C2" w:rsidRDefault="004A40C2" w:rsidP="00781C80">
      <w:pPr>
        <w:spacing w:line="360" w:lineRule="auto"/>
        <w:jc w:val="both"/>
        <w:rPr>
          <w:rFonts w:ascii="Arial" w:hAnsi="Arial"/>
        </w:rPr>
      </w:pPr>
      <w:r>
        <w:rPr>
          <w:rFonts w:ascii="Arial" w:hAnsi="Arial"/>
        </w:rPr>
        <w:t xml:space="preserve">[25] </w:t>
      </w:r>
      <w:r w:rsidR="00E2666E">
        <w:rPr>
          <w:rFonts w:ascii="Arial" w:hAnsi="Arial"/>
        </w:rPr>
        <w:tab/>
      </w:r>
      <w:r>
        <w:rPr>
          <w:rFonts w:ascii="Arial" w:hAnsi="Arial"/>
        </w:rPr>
        <w:t xml:space="preserve">It therefor appears that the applicants have not, in the premises, satisfied the first requirement, namely, that they have a </w:t>
      </w:r>
      <w:r>
        <w:rPr>
          <w:rFonts w:ascii="Arial" w:hAnsi="Arial"/>
          <w:i/>
        </w:rPr>
        <w:t xml:space="preserve">prima facie </w:t>
      </w:r>
      <w:r>
        <w:rPr>
          <w:rFonts w:ascii="Arial" w:hAnsi="Arial"/>
        </w:rPr>
        <w:t xml:space="preserve">right, although open to some doubt. I say so because the </w:t>
      </w:r>
      <w:r w:rsidR="000D2A0B">
        <w:rPr>
          <w:rFonts w:ascii="Arial" w:hAnsi="Arial"/>
        </w:rPr>
        <w:t xml:space="preserve">Government </w:t>
      </w:r>
      <w:r>
        <w:rPr>
          <w:rFonts w:ascii="Arial" w:hAnsi="Arial"/>
        </w:rPr>
        <w:t xml:space="preserve">respondents claim that their actions are in line with the </w:t>
      </w:r>
      <w:r w:rsidR="00E2666E">
        <w:rPr>
          <w:rFonts w:ascii="Arial" w:hAnsi="Arial"/>
        </w:rPr>
        <w:t xml:space="preserve">current </w:t>
      </w:r>
      <w:r>
        <w:rPr>
          <w:rFonts w:ascii="Arial" w:hAnsi="Arial"/>
        </w:rPr>
        <w:t xml:space="preserve">statutory regime in place. </w:t>
      </w:r>
      <w:r w:rsidR="00DA2A7A">
        <w:rPr>
          <w:rFonts w:ascii="Arial" w:hAnsi="Arial"/>
        </w:rPr>
        <w:t>It is only once the provisions are held to be unconstitutional that the court can be properly placed to grant the relief sought by the applicant.</w:t>
      </w:r>
    </w:p>
    <w:p w14:paraId="6C88C7D9" w14:textId="77777777" w:rsidR="00E2666E" w:rsidRDefault="00E2666E" w:rsidP="00781C80">
      <w:pPr>
        <w:spacing w:line="360" w:lineRule="auto"/>
        <w:jc w:val="both"/>
        <w:rPr>
          <w:rFonts w:ascii="Arial" w:hAnsi="Arial"/>
        </w:rPr>
      </w:pPr>
    </w:p>
    <w:p w14:paraId="5667B150" w14:textId="2F2D62D7" w:rsidR="00E2666E" w:rsidRDefault="00E2666E" w:rsidP="00781C80">
      <w:pPr>
        <w:spacing w:line="360" w:lineRule="auto"/>
        <w:jc w:val="both"/>
        <w:rPr>
          <w:rFonts w:ascii="Arial" w:hAnsi="Arial"/>
        </w:rPr>
      </w:pPr>
      <w:r>
        <w:rPr>
          <w:rFonts w:ascii="Arial" w:hAnsi="Arial"/>
        </w:rPr>
        <w:t>[26]</w:t>
      </w:r>
      <w:r>
        <w:rPr>
          <w:rFonts w:ascii="Arial" w:hAnsi="Arial"/>
        </w:rPr>
        <w:tab/>
        <w:t xml:space="preserve">The learned author C B </w:t>
      </w:r>
      <w:proofErr w:type="spellStart"/>
      <w:r>
        <w:rPr>
          <w:rFonts w:ascii="Arial" w:hAnsi="Arial"/>
        </w:rPr>
        <w:t>Prest</w:t>
      </w:r>
      <w:proofErr w:type="spellEnd"/>
      <w:r w:rsidR="00594BC3">
        <w:rPr>
          <w:rFonts w:ascii="Arial" w:hAnsi="Arial"/>
        </w:rPr>
        <w:t>,</w:t>
      </w:r>
      <w:r w:rsidR="00D17D5F">
        <w:rPr>
          <w:rStyle w:val="FootnoteReference"/>
          <w:rFonts w:ascii="Arial" w:hAnsi="Arial"/>
        </w:rPr>
        <w:footnoteReference w:id="4"/>
      </w:r>
      <w:r w:rsidR="00594BC3">
        <w:rPr>
          <w:rFonts w:ascii="Arial" w:hAnsi="Arial"/>
        </w:rPr>
        <w:t xml:space="preserve"> states the following,</w:t>
      </w:r>
      <w:r>
        <w:rPr>
          <w:rFonts w:ascii="Arial" w:hAnsi="Arial"/>
        </w:rPr>
        <w:t xml:space="preserve"> where he deals with the </w:t>
      </w:r>
      <w:r>
        <w:rPr>
          <w:rFonts w:ascii="Arial" w:hAnsi="Arial"/>
          <w:i/>
        </w:rPr>
        <w:t xml:space="preserve">prima facie </w:t>
      </w:r>
      <w:r>
        <w:rPr>
          <w:rFonts w:ascii="Arial" w:hAnsi="Arial"/>
        </w:rPr>
        <w:t>right</w:t>
      </w:r>
      <w:r w:rsidR="00594BC3">
        <w:rPr>
          <w:rFonts w:ascii="Arial" w:hAnsi="Arial"/>
        </w:rPr>
        <w:t xml:space="preserve"> in granting an interim interdict</w:t>
      </w:r>
      <w:r>
        <w:rPr>
          <w:rFonts w:ascii="Arial" w:hAnsi="Arial"/>
        </w:rPr>
        <w:t>:</w:t>
      </w:r>
    </w:p>
    <w:p w14:paraId="13F23C6D" w14:textId="77777777" w:rsidR="00E2666E" w:rsidRDefault="00E2666E" w:rsidP="00781C80">
      <w:pPr>
        <w:spacing w:line="360" w:lineRule="auto"/>
        <w:jc w:val="both"/>
        <w:rPr>
          <w:rFonts w:ascii="Arial" w:hAnsi="Arial"/>
        </w:rPr>
      </w:pPr>
    </w:p>
    <w:p w14:paraId="0674F6D4" w14:textId="2A18548C" w:rsidR="00E2666E" w:rsidRDefault="00E2666E" w:rsidP="00781C80">
      <w:pPr>
        <w:spacing w:line="360" w:lineRule="auto"/>
        <w:jc w:val="both"/>
        <w:rPr>
          <w:rFonts w:ascii="Arial" w:hAnsi="Arial"/>
        </w:rPr>
      </w:pPr>
      <w:r>
        <w:rPr>
          <w:rFonts w:ascii="Arial" w:hAnsi="Arial"/>
        </w:rPr>
        <w:tab/>
        <w:t>‘</w:t>
      </w:r>
      <w:r>
        <w:rPr>
          <w:rFonts w:ascii="Arial" w:hAnsi="Arial"/>
          <w:sz w:val="22"/>
          <w:szCs w:val="22"/>
        </w:rPr>
        <w:t xml:space="preserve">The applicant for an interlocutory interdict must show a right which is being infringed or which he apprehends will be infringed, and if he does not do so, the application must fail. An </w:t>
      </w:r>
      <w:r w:rsidR="00D17D5F">
        <w:rPr>
          <w:rFonts w:ascii="Arial" w:hAnsi="Arial"/>
          <w:sz w:val="22"/>
          <w:szCs w:val="22"/>
        </w:rPr>
        <w:t>applicant must</w:t>
      </w:r>
      <w:r>
        <w:rPr>
          <w:rFonts w:ascii="Arial" w:hAnsi="Arial"/>
          <w:sz w:val="22"/>
          <w:szCs w:val="22"/>
        </w:rPr>
        <w:t xml:space="preserve"> establish “some just right”. It must not be a mere moral right; it must be a strict legal right.’</w:t>
      </w:r>
      <w:r>
        <w:rPr>
          <w:rFonts w:ascii="Arial" w:hAnsi="Arial"/>
        </w:rPr>
        <w:tab/>
      </w:r>
    </w:p>
    <w:p w14:paraId="60450A49" w14:textId="77777777" w:rsidR="00E2666E" w:rsidRDefault="00E2666E" w:rsidP="00781C80">
      <w:pPr>
        <w:spacing w:line="360" w:lineRule="auto"/>
        <w:jc w:val="both"/>
        <w:rPr>
          <w:rFonts w:ascii="Arial" w:hAnsi="Arial"/>
        </w:rPr>
      </w:pPr>
    </w:p>
    <w:p w14:paraId="53A885C2" w14:textId="389C1F6E" w:rsidR="00E2666E" w:rsidRDefault="00455145" w:rsidP="00781C80">
      <w:pPr>
        <w:spacing w:line="360" w:lineRule="auto"/>
        <w:jc w:val="both"/>
        <w:rPr>
          <w:rFonts w:ascii="Arial" w:hAnsi="Arial"/>
        </w:rPr>
      </w:pPr>
      <w:r>
        <w:rPr>
          <w:rFonts w:ascii="Arial" w:hAnsi="Arial"/>
        </w:rPr>
        <w:t>[27]</w:t>
      </w:r>
      <w:r>
        <w:rPr>
          <w:rFonts w:ascii="Arial" w:hAnsi="Arial"/>
        </w:rPr>
        <w:tab/>
        <w:t xml:space="preserve">In view of the </w:t>
      </w:r>
      <w:r w:rsidR="00E2666E">
        <w:rPr>
          <w:rFonts w:ascii="Arial" w:hAnsi="Arial"/>
        </w:rPr>
        <w:t xml:space="preserve">foregoing, I am of the considered view that the applicants have not, in the instant case, been able to establish a </w:t>
      </w:r>
      <w:r w:rsidR="00E2666E">
        <w:rPr>
          <w:rFonts w:ascii="Arial" w:hAnsi="Arial"/>
          <w:i/>
        </w:rPr>
        <w:t xml:space="preserve">prima facie </w:t>
      </w:r>
      <w:r w:rsidR="00E2666E">
        <w:rPr>
          <w:rFonts w:ascii="Arial" w:hAnsi="Arial"/>
        </w:rPr>
        <w:t xml:space="preserve">right as required. The application, must, for that reason fail. I find it unnecessary, in the </w:t>
      </w:r>
      <w:r w:rsidR="00E2666E">
        <w:rPr>
          <w:rFonts w:ascii="Arial" w:hAnsi="Arial"/>
        </w:rPr>
        <w:lastRenderedPageBreak/>
        <w:t>circumstances, to deal with the rest of the requirements of the interim interdict, considering that the applicants have, in my judgment, failed at the first hurdle.</w:t>
      </w:r>
    </w:p>
    <w:p w14:paraId="28CC49DE" w14:textId="77777777" w:rsidR="00E2666E" w:rsidRDefault="00E2666E" w:rsidP="00781C80">
      <w:pPr>
        <w:spacing w:line="360" w:lineRule="auto"/>
        <w:jc w:val="both"/>
        <w:rPr>
          <w:rFonts w:ascii="Arial" w:hAnsi="Arial"/>
        </w:rPr>
      </w:pPr>
    </w:p>
    <w:p w14:paraId="403A818C" w14:textId="21F4EFAB" w:rsidR="00E2666E" w:rsidRDefault="00E2666E" w:rsidP="00781C80">
      <w:pPr>
        <w:spacing w:line="360" w:lineRule="auto"/>
        <w:jc w:val="both"/>
        <w:rPr>
          <w:rFonts w:ascii="Arial" w:hAnsi="Arial"/>
        </w:rPr>
      </w:pPr>
      <w:r>
        <w:rPr>
          <w:rFonts w:ascii="Arial" w:hAnsi="Arial"/>
        </w:rPr>
        <w:t>[28]</w:t>
      </w:r>
      <w:r>
        <w:rPr>
          <w:rFonts w:ascii="Arial" w:hAnsi="Arial"/>
        </w:rPr>
        <w:tab/>
        <w:t>Having said this, I must mention that I am not insensitive to the plight of the applicants, regarding the harsh e</w:t>
      </w:r>
      <w:r w:rsidR="00455145">
        <w:rPr>
          <w:rFonts w:ascii="Arial" w:hAnsi="Arial"/>
        </w:rPr>
        <w:t>ffects the decisions made by</w:t>
      </w:r>
      <w:r>
        <w:rPr>
          <w:rFonts w:ascii="Arial" w:hAnsi="Arial"/>
        </w:rPr>
        <w:t xml:space="preserve"> </w:t>
      </w:r>
      <w:proofErr w:type="spellStart"/>
      <w:r>
        <w:rPr>
          <w:rFonts w:ascii="Arial" w:hAnsi="Arial"/>
        </w:rPr>
        <w:t>Namra</w:t>
      </w:r>
      <w:proofErr w:type="spellEnd"/>
      <w:r>
        <w:rPr>
          <w:rFonts w:ascii="Arial" w:hAnsi="Arial"/>
        </w:rPr>
        <w:t xml:space="preserve"> have on them and their families. The court can, however, only intervene in terms of the law. The instant case would therefor call for the declaration of unconstitutionality in the applicants’ favour, before the court could have the right to interfere with the respondents’ </w:t>
      </w:r>
      <w:r w:rsidR="00DA2A7A">
        <w:rPr>
          <w:rFonts w:ascii="Arial" w:hAnsi="Arial"/>
        </w:rPr>
        <w:t>exercise</w:t>
      </w:r>
      <w:r>
        <w:rPr>
          <w:rFonts w:ascii="Arial" w:hAnsi="Arial"/>
        </w:rPr>
        <w:t xml:space="preserve"> of their powers and functions under the Act.</w:t>
      </w:r>
    </w:p>
    <w:p w14:paraId="6BFE5E1B" w14:textId="77777777" w:rsidR="00E2666E" w:rsidRDefault="00E2666E" w:rsidP="00781C80">
      <w:pPr>
        <w:spacing w:line="360" w:lineRule="auto"/>
        <w:jc w:val="both"/>
        <w:rPr>
          <w:rFonts w:ascii="Arial" w:hAnsi="Arial"/>
        </w:rPr>
      </w:pPr>
    </w:p>
    <w:p w14:paraId="186D2401" w14:textId="734AAEAC" w:rsidR="00E2666E" w:rsidRDefault="00E2666E" w:rsidP="00781C80">
      <w:pPr>
        <w:spacing w:line="360" w:lineRule="auto"/>
        <w:jc w:val="both"/>
        <w:rPr>
          <w:rFonts w:ascii="Arial" w:hAnsi="Arial"/>
          <w:u w:val="single"/>
        </w:rPr>
      </w:pPr>
      <w:r>
        <w:rPr>
          <w:rFonts w:ascii="Arial" w:hAnsi="Arial"/>
          <w:u w:val="single"/>
        </w:rPr>
        <w:t>Conclusion</w:t>
      </w:r>
    </w:p>
    <w:p w14:paraId="32FC0639" w14:textId="77777777" w:rsidR="00E2666E" w:rsidRDefault="00E2666E" w:rsidP="00781C80">
      <w:pPr>
        <w:spacing w:line="360" w:lineRule="auto"/>
        <w:jc w:val="both"/>
        <w:rPr>
          <w:rFonts w:ascii="Arial" w:hAnsi="Arial"/>
          <w:u w:val="single"/>
        </w:rPr>
      </w:pPr>
    </w:p>
    <w:p w14:paraId="09877627" w14:textId="724A488A" w:rsidR="00E2666E" w:rsidRDefault="00E2666E" w:rsidP="00781C80">
      <w:pPr>
        <w:spacing w:line="360" w:lineRule="auto"/>
        <w:jc w:val="both"/>
        <w:rPr>
          <w:rFonts w:ascii="Arial" w:hAnsi="Arial"/>
        </w:rPr>
      </w:pPr>
      <w:r>
        <w:rPr>
          <w:rFonts w:ascii="Arial" w:hAnsi="Arial"/>
        </w:rPr>
        <w:t>[29]</w:t>
      </w:r>
      <w:r>
        <w:rPr>
          <w:rFonts w:ascii="Arial" w:hAnsi="Arial"/>
        </w:rPr>
        <w:tab/>
        <w:t xml:space="preserve">In view of the discussion and conclusions reached above, I come to </w:t>
      </w:r>
      <w:r w:rsidR="00594BC3">
        <w:rPr>
          <w:rFonts w:ascii="Arial" w:hAnsi="Arial"/>
        </w:rPr>
        <w:t>the considered op</w:t>
      </w:r>
      <w:r>
        <w:rPr>
          <w:rFonts w:ascii="Arial" w:hAnsi="Arial"/>
        </w:rPr>
        <w:t>i</w:t>
      </w:r>
      <w:r w:rsidR="00594BC3">
        <w:rPr>
          <w:rFonts w:ascii="Arial" w:hAnsi="Arial"/>
        </w:rPr>
        <w:t>ni</w:t>
      </w:r>
      <w:r>
        <w:rPr>
          <w:rFonts w:ascii="Arial" w:hAnsi="Arial"/>
        </w:rPr>
        <w:t>on that the application for the granting of an interim order must fail. As indicated, the fact that the court may sympathise or empathise with the applican</w:t>
      </w:r>
      <w:r w:rsidR="00594BC3">
        <w:rPr>
          <w:rFonts w:ascii="Arial" w:hAnsi="Arial"/>
        </w:rPr>
        <w:t>ts does not constitute a valid reason</w:t>
      </w:r>
      <w:r>
        <w:rPr>
          <w:rFonts w:ascii="Arial" w:hAnsi="Arial"/>
        </w:rPr>
        <w:t xml:space="preserve"> in law to grant the order</w:t>
      </w:r>
      <w:r w:rsidR="000D2A0B">
        <w:rPr>
          <w:rFonts w:ascii="Arial" w:hAnsi="Arial"/>
        </w:rPr>
        <w:t xml:space="preserve"> they seek</w:t>
      </w:r>
      <w:r>
        <w:rPr>
          <w:rFonts w:ascii="Arial" w:hAnsi="Arial"/>
        </w:rPr>
        <w:t>. All that can be done, is to speed up the hearing of the constitutional case in Part B of the application</w:t>
      </w:r>
      <w:r w:rsidR="00594BC3">
        <w:rPr>
          <w:rFonts w:ascii="Arial" w:hAnsi="Arial"/>
        </w:rPr>
        <w:t xml:space="preserve"> so that the applicants know the fate of their application at the earliest possible time</w:t>
      </w:r>
      <w:r>
        <w:rPr>
          <w:rFonts w:ascii="Arial" w:hAnsi="Arial"/>
        </w:rPr>
        <w:t>.</w:t>
      </w:r>
    </w:p>
    <w:p w14:paraId="0A13650A" w14:textId="77777777" w:rsidR="00E2666E" w:rsidRDefault="00E2666E" w:rsidP="00781C80">
      <w:pPr>
        <w:spacing w:line="360" w:lineRule="auto"/>
        <w:jc w:val="both"/>
        <w:rPr>
          <w:rFonts w:ascii="Arial" w:hAnsi="Arial"/>
        </w:rPr>
      </w:pPr>
    </w:p>
    <w:p w14:paraId="2517D919" w14:textId="037484EF" w:rsidR="00E2666E" w:rsidRDefault="00E2666E" w:rsidP="00781C80">
      <w:pPr>
        <w:spacing w:line="360" w:lineRule="auto"/>
        <w:jc w:val="both"/>
        <w:rPr>
          <w:rFonts w:ascii="Arial" w:hAnsi="Arial"/>
          <w:u w:val="single"/>
        </w:rPr>
      </w:pPr>
      <w:r>
        <w:rPr>
          <w:rFonts w:ascii="Arial" w:hAnsi="Arial"/>
          <w:u w:val="single"/>
        </w:rPr>
        <w:t>Costs</w:t>
      </w:r>
    </w:p>
    <w:p w14:paraId="1EF04ADB" w14:textId="77777777" w:rsidR="00E2666E" w:rsidRDefault="00E2666E" w:rsidP="00781C80">
      <w:pPr>
        <w:spacing w:line="360" w:lineRule="auto"/>
        <w:jc w:val="both"/>
        <w:rPr>
          <w:rFonts w:ascii="Arial" w:hAnsi="Arial"/>
          <w:u w:val="single"/>
        </w:rPr>
      </w:pPr>
    </w:p>
    <w:p w14:paraId="68C12250" w14:textId="0F4CB5D1" w:rsidR="00E2666E" w:rsidRDefault="00E2666E" w:rsidP="00781C80">
      <w:pPr>
        <w:spacing w:line="360" w:lineRule="auto"/>
        <w:jc w:val="both"/>
        <w:rPr>
          <w:rFonts w:ascii="Arial" w:hAnsi="Arial"/>
        </w:rPr>
      </w:pPr>
      <w:r>
        <w:rPr>
          <w:rFonts w:ascii="Arial" w:hAnsi="Arial"/>
        </w:rPr>
        <w:t>[30]</w:t>
      </w:r>
      <w:r>
        <w:rPr>
          <w:rFonts w:ascii="Arial" w:hAnsi="Arial"/>
        </w:rPr>
        <w:tab/>
        <w:t>The ordinary rule that applies is that costs should follow the event. That said, the court howe</w:t>
      </w:r>
      <w:r w:rsidR="00594BC3">
        <w:rPr>
          <w:rFonts w:ascii="Arial" w:hAnsi="Arial"/>
        </w:rPr>
        <w:t>ver retains a discretion in is</w:t>
      </w:r>
      <w:r>
        <w:rPr>
          <w:rFonts w:ascii="Arial" w:hAnsi="Arial"/>
        </w:rPr>
        <w:t>s</w:t>
      </w:r>
      <w:r w:rsidR="00594BC3">
        <w:rPr>
          <w:rFonts w:ascii="Arial" w:hAnsi="Arial"/>
        </w:rPr>
        <w:t>ues</w:t>
      </w:r>
      <w:r>
        <w:rPr>
          <w:rFonts w:ascii="Arial" w:hAnsi="Arial"/>
        </w:rPr>
        <w:t xml:space="preserve"> of costs. I consider that the matter is not at a final end. I will, for that reason, reserve the determination of the costs of this application</w:t>
      </w:r>
      <w:r w:rsidR="00594BC3">
        <w:rPr>
          <w:rFonts w:ascii="Arial" w:hAnsi="Arial"/>
        </w:rPr>
        <w:t>. They will</w:t>
      </w:r>
      <w:r>
        <w:rPr>
          <w:rFonts w:ascii="Arial" w:hAnsi="Arial"/>
        </w:rPr>
        <w:t xml:space="preserve"> be determined together with the costs of the constitutional application.</w:t>
      </w:r>
    </w:p>
    <w:p w14:paraId="40FF7833" w14:textId="77777777" w:rsidR="00715A29" w:rsidRDefault="00715A29" w:rsidP="00781C80">
      <w:pPr>
        <w:spacing w:line="360" w:lineRule="auto"/>
        <w:jc w:val="both"/>
        <w:rPr>
          <w:rFonts w:ascii="Arial" w:hAnsi="Arial"/>
          <w:u w:val="single"/>
        </w:rPr>
      </w:pPr>
    </w:p>
    <w:p w14:paraId="13D8ADC3" w14:textId="55D38C64" w:rsidR="00E2666E" w:rsidRDefault="00E2666E" w:rsidP="00781C80">
      <w:pPr>
        <w:spacing w:line="360" w:lineRule="auto"/>
        <w:jc w:val="both"/>
        <w:rPr>
          <w:rFonts w:ascii="Arial" w:hAnsi="Arial"/>
          <w:u w:val="single"/>
        </w:rPr>
      </w:pPr>
      <w:r>
        <w:rPr>
          <w:rFonts w:ascii="Arial" w:hAnsi="Arial"/>
          <w:u w:val="single"/>
        </w:rPr>
        <w:t>Order</w:t>
      </w:r>
    </w:p>
    <w:p w14:paraId="1A88B762" w14:textId="77777777" w:rsidR="00E2666E" w:rsidRDefault="00E2666E" w:rsidP="00781C80">
      <w:pPr>
        <w:spacing w:line="360" w:lineRule="auto"/>
        <w:jc w:val="both"/>
        <w:rPr>
          <w:rFonts w:ascii="Arial" w:hAnsi="Arial"/>
          <w:u w:val="single"/>
        </w:rPr>
      </w:pPr>
    </w:p>
    <w:p w14:paraId="09EFEC2B" w14:textId="0CE7DA90" w:rsidR="00E2666E" w:rsidRDefault="00E2666E" w:rsidP="00781C80">
      <w:pPr>
        <w:spacing w:line="360" w:lineRule="auto"/>
        <w:jc w:val="both"/>
        <w:rPr>
          <w:rFonts w:ascii="Arial" w:hAnsi="Arial"/>
        </w:rPr>
      </w:pPr>
      <w:r>
        <w:rPr>
          <w:rFonts w:ascii="Arial" w:hAnsi="Arial"/>
        </w:rPr>
        <w:t>[31]</w:t>
      </w:r>
      <w:r>
        <w:rPr>
          <w:rFonts w:ascii="Arial" w:hAnsi="Arial"/>
        </w:rPr>
        <w:tab/>
        <w:t xml:space="preserve">Having due regard to what is stated above, I am of the considered opinion that the following order </w:t>
      </w:r>
      <w:r w:rsidR="00DA2A7A">
        <w:rPr>
          <w:rFonts w:ascii="Arial" w:hAnsi="Arial"/>
        </w:rPr>
        <w:t>commends</w:t>
      </w:r>
      <w:r>
        <w:rPr>
          <w:rFonts w:ascii="Arial" w:hAnsi="Arial"/>
        </w:rPr>
        <w:t xml:space="preserve"> itself </w:t>
      </w:r>
      <w:r w:rsidR="00594BC3">
        <w:rPr>
          <w:rFonts w:ascii="Arial" w:hAnsi="Arial"/>
        </w:rPr>
        <w:t xml:space="preserve">as appropriate </w:t>
      </w:r>
      <w:r>
        <w:rPr>
          <w:rFonts w:ascii="Arial" w:hAnsi="Arial"/>
        </w:rPr>
        <w:t>in this matter:</w:t>
      </w:r>
    </w:p>
    <w:p w14:paraId="4A20D266" w14:textId="77777777" w:rsidR="00E2666E" w:rsidRDefault="00E2666E" w:rsidP="00781C80">
      <w:pPr>
        <w:spacing w:line="360" w:lineRule="auto"/>
        <w:jc w:val="both"/>
        <w:rPr>
          <w:rFonts w:ascii="Arial" w:hAnsi="Arial"/>
        </w:rPr>
      </w:pPr>
    </w:p>
    <w:p w14:paraId="65FBDE8E" w14:textId="4C9B4551" w:rsidR="00D17D5F" w:rsidRDefault="00E2666E" w:rsidP="00D17D5F">
      <w:pPr>
        <w:pStyle w:val="ListParagraph"/>
        <w:numPr>
          <w:ilvl w:val="0"/>
          <w:numId w:val="3"/>
        </w:numPr>
        <w:spacing w:line="360" w:lineRule="auto"/>
        <w:jc w:val="both"/>
        <w:rPr>
          <w:rFonts w:ascii="Arial" w:hAnsi="Arial"/>
        </w:rPr>
      </w:pPr>
      <w:r w:rsidRPr="00D17D5F">
        <w:rPr>
          <w:rFonts w:ascii="Arial" w:hAnsi="Arial"/>
        </w:rPr>
        <w:lastRenderedPageBreak/>
        <w:t xml:space="preserve">The application for the stay of the decision </w:t>
      </w:r>
      <w:r w:rsidR="00594BC3">
        <w:rPr>
          <w:rFonts w:ascii="Arial" w:hAnsi="Arial"/>
        </w:rPr>
        <w:t>made by the first respondent</w:t>
      </w:r>
      <w:r w:rsidR="0054130F">
        <w:rPr>
          <w:rFonts w:ascii="Arial" w:hAnsi="Arial"/>
        </w:rPr>
        <w:t xml:space="preserve"> and</w:t>
      </w:r>
      <w:r w:rsidRPr="00D17D5F">
        <w:rPr>
          <w:rFonts w:ascii="Arial" w:hAnsi="Arial"/>
        </w:rPr>
        <w:t xml:space="preserve"> that the Namibia Revenue Authority be interdicted and restrained from implementing its decisions</w:t>
      </w:r>
      <w:r w:rsidR="00455145">
        <w:rPr>
          <w:rFonts w:ascii="Arial" w:hAnsi="Arial"/>
        </w:rPr>
        <w:t>,</w:t>
      </w:r>
      <w:r w:rsidRPr="00D17D5F">
        <w:rPr>
          <w:rFonts w:ascii="Arial" w:hAnsi="Arial"/>
        </w:rPr>
        <w:t xml:space="preserve"> is refused.</w:t>
      </w:r>
    </w:p>
    <w:p w14:paraId="136BF0A9" w14:textId="27C0C0AD" w:rsidR="00D17D5F" w:rsidRDefault="00E2666E" w:rsidP="00D17D5F">
      <w:pPr>
        <w:pStyle w:val="ListParagraph"/>
        <w:numPr>
          <w:ilvl w:val="0"/>
          <w:numId w:val="3"/>
        </w:numPr>
        <w:spacing w:line="360" w:lineRule="auto"/>
        <w:jc w:val="both"/>
        <w:rPr>
          <w:rFonts w:ascii="Arial" w:hAnsi="Arial"/>
        </w:rPr>
      </w:pPr>
      <w:r w:rsidRPr="00D17D5F">
        <w:rPr>
          <w:rFonts w:ascii="Arial" w:hAnsi="Arial"/>
        </w:rPr>
        <w:t>The application for the 8</w:t>
      </w:r>
      <w:r w:rsidRPr="00D17D5F">
        <w:rPr>
          <w:rFonts w:ascii="Arial" w:hAnsi="Arial"/>
          <w:vertAlign w:val="superscript"/>
        </w:rPr>
        <w:t>th</w:t>
      </w:r>
      <w:r w:rsidRPr="00D17D5F">
        <w:rPr>
          <w:rFonts w:ascii="Arial" w:hAnsi="Arial"/>
        </w:rPr>
        <w:t xml:space="preserve"> to 12</w:t>
      </w:r>
      <w:r w:rsidR="007C557A" w:rsidRPr="007C557A">
        <w:rPr>
          <w:rFonts w:ascii="Arial" w:hAnsi="Arial"/>
          <w:vertAlign w:val="superscript"/>
        </w:rPr>
        <w:t>th</w:t>
      </w:r>
      <w:r w:rsidRPr="00D17D5F">
        <w:rPr>
          <w:rFonts w:ascii="Arial" w:hAnsi="Arial"/>
        </w:rPr>
        <w:t xml:space="preserve"> respondents to temporarily cease all and any deductions paid over to the Namibia Revenue Authority, is refused.</w:t>
      </w:r>
    </w:p>
    <w:p w14:paraId="68977F94" w14:textId="7BBF183A" w:rsidR="00D17D5F" w:rsidRDefault="00E2666E" w:rsidP="00D17D5F">
      <w:pPr>
        <w:pStyle w:val="ListParagraph"/>
        <w:numPr>
          <w:ilvl w:val="0"/>
          <w:numId w:val="3"/>
        </w:numPr>
        <w:spacing w:line="360" w:lineRule="auto"/>
        <w:jc w:val="both"/>
        <w:rPr>
          <w:rFonts w:ascii="Arial" w:hAnsi="Arial"/>
        </w:rPr>
      </w:pPr>
      <w:r w:rsidRPr="00D17D5F">
        <w:rPr>
          <w:rFonts w:ascii="Arial" w:hAnsi="Arial"/>
        </w:rPr>
        <w:t>The application that the Namibia Revenue Authority refunds the money already deducted from the applicants</w:t>
      </w:r>
      <w:r w:rsidR="00455145">
        <w:rPr>
          <w:rFonts w:ascii="Arial" w:hAnsi="Arial"/>
        </w:rPr>
        <w:t>,</w:t>
      </w:r>
      <w:r w:rsidRPr="00D17D5F">
        <w:rPr>
          <w:rFonts w:ascii="Arial" w:hAnsi="Arial"/>
        </w:rPr>
        <w:t xml:space="preserve"> is refused.</w:t>
      </w:r>
    </w:p>
    <w:p w14:paraId="06F65E06" w14:textId="77777777" w:rsidR="00D17D5F" w:rsidRDefault="00E2666E" w:rsidP="00D17D5F">
      <w:pPr>
        <w:pStyle w:val="ListParagraph"/>
        <w:numPr>
          <w:ilvl w:val="0"/>
          <w:numId w:val="3"/>
        </w:numPr>
        <w:spacing w:line="360" w:lineRule="auto"/>
        <w:jc w:val="both"/>
        <w:rPr>
          <w:rFonts w:ascii="Arial" w:hAnsi="Arial"/>
        </w:rPr>
      </w:pPr>
      <w:r w:rsidRPr="00D17D5F">
        <w:rPr>
          <w:rFonts w:ascii="Arial" w:hAnsi="Arial"/>
        </w:rPr>
        <w:t>Costs of the application are reserved for determination together with the constitutional challenge in Part B.</w:t>
      </w:r>
    </w:p>
    <w:p w14:paraId="36D38D29" w14:textId="4FAFF7CC" w:rsidR="00D17D5F" w:rsidRDefault="00E2666E" w:rsidP="00D17D5F">
      <w:pPr>
        <w:pStyle w:val="ListParagraph"/>
        <w:numPr>
          <w:ilvl w:val="0"/>
          <w:numId w:val="3"/>
        </w:numPr>
        <w:spacing w:line="360" w:lineRule="auto"/>
        <w:jc w:val="both"/>
        <w:rPr>
          <w:rFonts w:ascii="Arial" w:hAnsi="Arial"/>
        </w:rPr>
      </w:pPr>
      <w:r w:rsidRPr="00D17D5F">
        <w:rPr>
          <w:rFonts w:ascii="Arial" w:hAnsi="Arial"/>
        </w:rPr>
        <w:t xml:space="preserve">The matter is postponed to </w:t>
      </w:r>
      <w:r w:rsidRPr="009970A5">
        <w:rPr>
          <w:rFonts w:ascii="Arial" w:hAnsi="Arial"/>
          <w:b/>
        </w:rPr>
        <w:t>19 October 2023</w:t>
      </w:r>
      <w:r w:rsidRPr="00D17D5F">
        <w:rPr>
          <w:rFonts w:ascii="Arial" w:hAnsi="Arial"/>
        </w:rPr>
        <w:t xml:space="preserve"> at </w:t>
      </w:r>
      <w:r w:rsidRPr="00D17D5F">
        <w:rPr>
          <w:rFonts w:ascii="Arial" w:hAnsi="Arial"/>
          <w:b/>
        </w:rPr>
        <w:t xml:space="preserve">08:30 </w:t>
      </w:r>
      <w:r w:rsidR="00455145">
        <w:rPr>
          <w:rFonts w:ascii="Arial" w:hAnsi="Arial"/>
        </w:rPr>
        <w:t>for</w:t>
      </w:r>
      <w:r w:rsidRPr="00D17D5F">
        <w:rPr>
          <w:rFonts w:ascii="Arial" w:hAnsi="Arial"/>
        </w:rPr>
        <w:t xml:space="preserve"> directions regarding the further conduct of the matter.</w:t>
      </w:r>
    </w:p>
    <w:p w14:paraId="76B55EE0" w14:textId="6CDB40A6" w:rsidR="00E2666E" w:rsidRPr="00D17D5F" w:rsidRDefault="00E2666E" w:rsidP="00D17D5F">
      <w:pPr>
        <w:pStyle w:val="ListParagraph"/>
        <w:numPr>
          <w:ilvl w:val="0"/>
          <w:numId w:val="3"/>
        </w:numPr>
        <w:spacing w:line="360" w:lineRule="auto"/>
        <w:jc w:val="both"/>
        <w:rPr>
          <w:rFonts w:ascii="Arial" w:hAnsi="Arial"/>
        </w:rPr>
      </w:pPr>
      <w:r w:rsidRPr="00D17D5F">
        <w:rPr>
          <w:rFonts w:ascii="Arial" w:hAnsi="Arial"/>
        </w:rPr>
        <w:t xml:space="preserve">The parties are ordered to file a joint status report, together with a proposed draft order regarding the further conduct of the matter on or before close of business on </w:t>
      </w:r>
      <w:r w:rsidRPr="00D17D5F">
        <w:rPr>
          <w:rFonts w:ascii="Arial" w:hAnsi="Arial"/>
          <w:b/>
        </w:rPr>
        <w:t>16 October 2023.</w:t>
      </w:r>
    </w:p>
    <w:p w14:paraId="5443DEA0" w14:textId="77777777" w:rsidR="00E2666E" w:rsidRDefault="00E2666E" w:rsidP="00781C80">
      <w:pPr>
        <w:spacing w:line="360" w:lineRule="auto"/>
        <w:jc w:val="both"/>
        <w:rPr>
          <w:rFonts w:ascii="Arial" w:hAnsi="Arial"/>
        </w:rPr>
      </w:pPr>
    </w:p>
    <w:p w14:paraId="6212100B" w14:textId="77777777" w:rsidR="002A1BEC" w:rsidRPr="00C7237B" w:rsidRDefault="002A1BEC" w:rsidP="002A1BEC">
      <w:pPr>
        <w:spacing w:line="360" w:lineRule="auto"/>
        <w:jc w:val="right"/>
        <w:rPr>
          <w:rFonts w:ascii="Arial" w:hAnsi="Arial" w:cs="Arial"/>
        </w:rPr>
      </w:pPr>
      <w:r w:rsidRPr="00C7237B">
        <w:rPr>
          <w:rFonts w:ascii="Arial" w:hAnsi="Arial" w:cs="Arial"/>
        </w:rPr>
        <w:t>___________</w:t>
      </w:r>
    </w:p>
    <w:p w14:paraId="69FE6A22" w14:textId="77777777" w:rsidR="002A1BEC" w:rsidRPr="00C7237B" w:rsidRDefault="002A1BEC" w:rsidP="002A1BEC">
      <w:pPr>
        <w:spacing w:line="360" w:lineRule="auto"/>
        <w:jc w:val="right"/>
        <w:rPr>
          <w:rFonts w:ascii="Arial" w:hAnsi="Arial" w:cs="Arial"/>
        </w:rPr>
      </w:pPr>
      <w:r>
        <w:rPr>
          <w:rFonts w:ascii="Arial" w:hAnsi="Arial" w:cs="Arial"/>
        </w:rPr>
        <w:t xml:space="preserve">T </w:t>
      </w:r>
      <w:r w:rsidRPr="00C7237B">
        <w:rPr>
          <w:rFonts w:ascii="Arial" w:hAnsi="Arial" w:cs="Arial"/>
        </w:rPr>
        <w:t>S M</w:t>
      </w:r>
      <w:r>
        <w:rPr>
          <w:rFonts w:ascii="Arial" w:hAnsi="Arial" w:cs="Arial"/>
        </w:rPr>
        <w:t>ASUKU</w:t>
      </w:r>
    </w:p>
    <w:p w14:paraId="240E7218" w14:textId="40A76985" w:rsidR="00E2666E" w:rsidRPr="002A1BEC" w:rsidRDefault="002A1BEC" w:rsidP="002A1BEC">
      <w:pPr>
        <w:tabs>
          <w:tab w:val="left" w:pos="996"/>
          <w:tab w:val="right" w:pos="9360"/>
        </w:tabs>
        <w:spacing w:line="360" w:lineRule="auto"/>
        <w:jc w:val="right"/>
        <w:rPr>
          <w:rFonts w:ascii="Arial" w:hAnsi="Arial" w:cs="Arial"/>
        </w:rPr>
      </w:pPr>
      <w:r w:rsidRPr="00C7237B">
        <w:rPr>
          <w:rFonts w:ascii="Arial" w:hAnsi="Arial" w:cs="Arial"/>
        </w:rPr>
        <w:t>Judge</w:t>
      </w:r>
    </w:p>
    <w:p w14:paraId="66B78092" w14:textId="77777777" w:rsidR="00E2666E" w:rsidRPr="00E2666E" w:rsidRDefault="00E2666E" w:rsidP="00781C80">
      <w:pPr>
        <w:spacing w:line="360" w:lineRule="auto"/>
        <w:jc w:val="both"/>
        <w:rPr>
          <w:rFonts w:ascii="Arial" w:hAnsi="Arial"/>
        </w:rPr>
      </w:pPr>
    </w:p>
    <w:p w14:paraId="6B631BDA" w14:textId="77777777" w:rsidR="00E2666E" w:rsidRDefault="00E2666E" w:rsidP="00781C80">
      <w:pPr>
        <w:spacing w:line="360" w:lineRule="auto"/>
        <w:jc w:val="both"/>
        <w:rPr>
          <w:rFonts w:ascii="Arial" w:hAnsi="Arial"/>
        </w:rPr>
      </w:pPr>
    </w:p>
    <w:p w14:paraId="2F62336D" w14:textId="77777777" w:rsidR="00EC538D" w:rsidRDefault="00EC538D">
      <w:pPr>
        <w:rPr>
          <w:rFonts w:ascii="Arial" w:hAnsi="Arial" w:cs="Arial"/>
        </w:rPr>
      </w:pPr>
      <w:r>
        <w:rPr>
          <w:rFonts w:ascii="Arial" w:hAnsi="Arial" w:cs="Arial"/>
        </w:rPr>
        <w:br w:type="page"/>
      </w:r>
    </w:p>
    <w:p w14:paraId="5CEB9DF3" w14:textId="13F16952" w:rsidR="002A1BEC" w:rsidRPr="00C7237B" w:rsidRDefault="002A1BEC" w:rsidP="002A1BEC">
      <w:pPr>
        <w:spacing w:line="360" w:lineRule="auto"/>
        <w:rPr>
          <w:rFonts w:ascii="Arial" w:hAnsi="Arial" w:cs="Arial"/>
        </w:rPr>
      </w:pPr>
      <w:r w:rsidRPr="00C7237B">
        <w:rPr>
          <w:rFonts w:ascii="Arial" w:hAnsi="Arial" w:cs="Arial"/>
        </w:rPr>
        <w:lastRenderedPageBreak/>
        <w:t>APPEARANCES</w:t>
      </w:r>
    </w:p>
    <w:p w14:paraId="5617598E" w14:textId="77777777" w:rsidR="002A1BEC" w:rsidRPr="00C7237B" w:rsidRDefault="002A1BEC" w:rsidP="002A1BEC">
      <w:pPr>
        <w:spacing w:line="360" w:lineRule="auto"/>
        <w:jc w:val="both"/>
        <w:rPr>
          <w:rFonts w:ascii="Arial" w:hAnsi="Arial" w:cs="Arial"/>
        </w:rPr>
      </w:pPr>
    </w:p>
    <w:p w14:paraId="58D3741A" w14:textId="7DD77E2F" w:rsidR="002A1BEC" w:rsidRDefault="002A1BEC" w:rsidP="002A1BEC">
      <w:pPr>
        <w:spacing w:line="360" w:lineRule="auto"/>
        <w:jc w:val="both"/>
        <w:rPr>
          <w:rFonts w:ascii="Arial" w:hAnsi="Arial" w:cs="Arial"/>
        </w:rPr>
      </w:pPr>
      <w:r>
        <w:rPr>
          <w:rFonts w:ascii="Arial" w:hAnsi="Arial" w:cs="Arial"/>
        </w:rPr>
        <w:t>APPLICANTS</w:t>
      </w:r>
      <w:r w:rsidRPr="00C7237B">
        <w:rPr>
          <w:rFonts w:ascii="Arial" w:hAnsi="Arial" w:cs="Arial"/>
        </w:rPr>
        <w:t>:</w:t>
      </w:r>
      <w:r w:rsidRPr="00C7237B">
        <w:rPr>
          <w:rFonts w:ascii="Arial" w:hAnsi="Arial" w:cs="Arial"/>
        </w:rPr>
        <w:tab/>
      </w:r>
      <w:r w:rsidR="007C557A">
        <w:rPr>
          <w:rFonts w:ascii="Arial" w:hAnsi="Arial" w:cs="Arial"/>
        </w:rPr>
        <w:t>S</w:t>
      </w:r>
      <w:r w:rsidR="00EC538D">
        <w:rPr>
          <w:rFonts w:ascii="Arial" w:hAnsi="Arial" w:cs="Arial"/>
        </w:rPr>
        <w:t xml:space="preserve"> </w:t>
      </w:r>
      <w:proofErr w:type="spellStart"/>
      <w:r w:rsidR="00EC538D">
        <w:rPr>
          <w:rFonts w:ascii="Arial" w:hAnsi="Arial" w:cs="Arial"/>
        </w:rPr>
        <w:t>Rukoro</w:t>
      </w:r>
      <w:proofErr w:type="spellEnd"/>
    </w:p>
    <w:p w14:paraId="4319E947" w14:textId="73837E24" w:rsidR="002A1BEC" w:rsidRPr="00C7237B" w:rsidRDefault="00EC538D" w:rsidP="002A1BEC">
      <w:pPr>
        <w:spacing w:line="360" w:lineRule="auto"/>
        <w:jc w:val="both"/>
        <w:rPr>
          <w:rFonts w:ascii="Arial" w:hAnsi="Arial" w:cs="Arial"/>
        </w:rPr>
      </w:pPr>
      <w:r>
        <w:rPr>
          <w:rFonts w:ascii="Arial" w:hAnsi="Arial" w:cs="Arial"/>
        </w:rPr>
        <w:t>Instructed by:</w:t>
      </w:r>
      <w:r>
        <w:rPr>
          <w:rFonts w:ascii="Arial" w:hAnsi="Arial" w:cs="Arial"/>
        </w:rPr>
        <w:tab/>
        <w:t xml:space="preserve">Jerome </w:t>
      </w:r>
      <w:proofErr w:type="spellStart"/>
      <w:r>
        <w:rPr>
          <w:rFonts w:ascii="Arial" w:hAnsi="Arial" w:cs="Arial"/>
        </w:rPr>
        <w:t>Tjizo</w:t>
      </w:r>
      <w:proofErr w:type="spellEnd"/>
      <w:r>
        <w:rPr>
          <w:rFonts w:ascii="Arial" w:hAnsi="Arial" w:cs="Arial"/>
        </w:rPr>
        <w:t xml:space="preserve"> &amp; Co. Inc., Windhoek</w:t>
      </w:r>
      <w:r w:rsidR="002A1BEC">
        <w:rPr>
          <w:rFonts w:ascii="Arial" w:hAnsi="Arial" w:cs="Arial"/>
        </w:rPr>
        <w:tab/>
      </w:r>
    </w:p>
    <w:p w14:paraId="54172ED8" w14:textId="77777777" w:rsidR="002A1BEC" w:rsidRDefault="002A1BEC" w:rsidP="002A1BEC">
      <w:pPr>
        <w:spacing w:line="360" w:lineRule="auto"/>
        <w:jc w:val="both"/>
        <w:rPr>
          <w:rFonts w:ascii="Arial" w:hAnsi="Arial" w:cs="Arial"/>
        </w:rPr>
      </w:pPr>
      <w:r w:rsidRPr="00C7237B">
        <w:rPr>
          <w:rFonts w:ascii="Arial" w:hAnsi="Arial" w:cs="Arial"/>
        </w:rPr>
        <w:tab/>
      </w:r>
    </w:p>
    <w:p w14:paraId="186CFD72" w14:textId="77777777" w:rsidR="002A1BEC" w:rsidRDefault="002A1BEC" w:rsidP="002A1BEC">
      <w:pPr>
        <w:spacing w:line="360" w:lineRule="auto"/>
        <w:jc w:val="both"/>
        <w:rPr>
          <w:rFonts w:ascii="Arial" w:hAnsi="Arial" w:cs="Arial"/>
        </w:rPr>
      </w:pPr>
    </w:p>
    <w:p w14:paraId="4A17487A" w14:textId="521CCF44" w:rsidR="002A1BEC" w:rsidRDefault="002A1BEC" w:rsidP="002A1BEC">
      <w:pPr>
        <w:spacing w:line="360" w:lineRule="auto"/>
        <w:jc w:val="both"/>
        <w:rPr>
          <w:rFonts w:ascii="Arial" w:hAnsi="Arial" w:cs="Arial"/>
        </w:rPr>
      </w:pPr>
      <w:r>
        <w:rPr>
          <w:rFonts w:ascii="Arial" w:hAnsi="Arial" w:cs="Arial"/>
        </w:rPr>
        <w:t>RESPONDENTS:</w:t>
      </w:r>
      <w:r>
        <w:rPr>
          <w:rFonts w:ascii="Arial" w:hAnsi="Arial" w:cs="Arial"/>
        </w:rPr>
        <w:tab/>
      </w:r>
      <w:r w:rsidR="007C557A">
        <w:rPr>
          <w:rFonts w:ascii="Arial" w:hAnsi="Arial" w:cs="Arial"/>
        </w:rPr>
        <w:t xml:space="preserve">L </w:t>
      </w:r>
      <w:r w:rsidR="0054130F">
        <w:rPr>
          <w:rFonts w:ascii="Arial" w:hAnsi="Arial" w:cs="Arial"/>
        </w:rPr>
        <w:t xml:space="preserve">K </w:t>
      </w:r>
      <w:proofErr w:type="spellStart"/>
      <w:r w:rsidR="0054130F">
        <w:rPr>
          <w:rFonts w:ascii="Arial" w:hAnsi="Arial" w:cs="Arial"/>
        </w:rPr>
        <w:t>Ti</w:t>
      </w:r>
      <w:r w:rsidR="00EC538D">
        <w:rPr>
          <w:rFonts w:ascii="Arial" w:hAnsi="Arial" w:cs="Arial"/>
        </w:rPr>
        <w:t>binyane</w:t>
      </w:r>
      <w:proofErr w:type="spellEnd"/>
    </w:p>
    <w:p w14:paraId="231D754D" w14:textId="1833BD49" w:rsidR="00EC538D" w:rsidRDefault="00EC538D" w:rsidP="002A1BE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Of Office of the Government Attorney</w:t>
      </w:r>
    </w:p>
    <w:p w14:paraId="4ACC89D1" w14:textId="7D285C7A" w:rsidR="002A1BEC" w:rsidRPr="00C7237B" w:rsidRDefault="00EC538D" w:rsidP="002A1BE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2A1BEC">
        <w:rPr>
          <w:rFonts w:ascii="Arial" w:hAnsi="Arial" w:cs="Arial"/>
        </w:rPr>
        <w:tab/>
      </w:r>
      <w:r w:rsidR="002A1BEC">
        <w:rPr>
          <w:rFonts w:ascii="Arial" w:hAnsi="Arial" w:cs="Arial"/>
        </w:rPr>
        <w:tab/>
      </w:r>
      <w:r w:rsidR="002A1BEC">
        <w:rPr>
          <w:rFonts w:ascii="Arial" w:hAnsi="Arial" w:cs="Arial"/>
        </w:rPr>
        <w:tab/>
      </w:r>
    </w:p>
    <w:p w14:paraId="54306950" w14:textId="77777777" w:rsidR="00E2666E" w:rsidRPr="00E2666E" w:rsidRDefault="00E2666E" w:rsidP="00781C80">
      <w:pPr>
        <w:spacing w:line="360" w:lineRule="auto"/>
        <w:jc w:val="both"/>
        <w:rPr>
          <w:rFonts w:ascii="Arial" w:hAnsi="Arial"/>
          <w:sz w:val="22"/>
          <w:szCs w:val="22"/>
        </w:rPr>
      </w:pPr>
    </w:p>
    <w:p w14:paraId="5E82B66D" w14:textId="77777777" w:rsidR="004A40C2" w:rsidRDefault="004A40C2" w:rsidP="00781C80">
      <w:pPr>
        <w:spacing w:line="360" w:lineRule="auto"/>
        <w:jc w:val="both"/>
        <w:rPr>
          <w:rFonts w:ascii="Arial" w:hAnsi="Arial"/>
        </w:rPr>
      </w:pPr>
    </w:p>
    <w:p w14:paraId="353A4FBA" w14:textId="77777777" w:rsidR="004A40C2" w:rsidRDefault="004A40C2" w:rsidP="00781C80">
      <w:pPr>
        <w:spacing w:line="360" w:lineRule="auto"/>
        <w:jc w:val="both"/>
        <w:rPr>
          <w:rFonts w:ascii="Arial" w:hAnsi="Arial"/>
        </w:rPr>
      </w:pPr>
    </w:p>
    <w:p w14:paraId="19117421" w14:textId="77777777" w:rsidR="004A40C2" w:rsidRDefault="004A40C2" w:rsidP="00781C80">
      <w:pPr>
        <w:spacing w:line="360" w:lineRule="auto"/>
        <w:jc w:val="both"/>
        <w:rPr>
          <w:rFonts w:ascii="Arial" w:hAnsi="Arial"/>
        </w:rPr>
      </w:pPr>
    </w:p>
    <w:p w14:paraId="4DA0DC7F" w14:textId="77777777" w:rsidR="004A40C2" w:rsidRDefault="004A40C2" w:rsidP="00781C80">
      <w:pPr>
        <w:spacing w:line="360" w:lineRule="auto"/>
        <w:jc w:val="both"/>
        <w:rPr>
          <w:rFonts w:ascii="Arial" w:hAnsi="Arial"/>
        </w:rPr>
      </w:pPr>
    </w:p>
    <w:p w14:paraId="2F37CB0E" w14:textId="77777777" w:rsidR="004A40C2" w:rsidRDefault="004A40C2" w:rsidP="00781C80">
      <w:pPr>
        <w:spacing w:line="360" w:lineRule="auto"/>
        <w:jc w:val="both"/>
        <w:rPr>
          <w:rFonts w:ascii="Arial" w:hAnsi="Arial"/>
        </w:rPr>
      </w:pPr>
    </w:p>
    <w:p w14:paraId="20854F27" w14:textId="77777777" w:rsidR="004A40C2" w:rsidRDefault="004A40C2" w:rsidP="00781C80">
      <w:pPr>
        <w:spacing w:line="360" w:lineRule="auto"/>
        <w:jc w:val="both"/>
        <w:rPr>
          <w:rFonts w:ascii="Arial" w:hAnsi="Arial"/>
        </w:rPr>
      </w:pPr>
    </w:p>
    <w:p w14:paraId="6524053D" w14:textId="77777777" w:rsidR="004A40C2" w:rsidRDefault="004A40C2" w:rsidP="00781C80">
      <w:pPr>
        <w:spacing w:line="360" w:lineRule="auto"/>
        <w:jc w:val="both"/>
        <w:rPr>
          <w:rFonts w:ascii="Arial" w:hAnsi="Arial"/>
        </w:rPr>
      </w:pPr>
    </w:p>
    <w:p w14:paraId="74DEC054" w14:textId="77777777" w:rsidR="004A40C2" w:rsidRPr="004A40C2" w:rsidRDefault="004A40C2" w:rsidP="00781C80">
      <w:pPr>
        <w:spacing w:line="360" w:lineRule="auto"/>
        <w:jc w:val="both"/>
        <w:rPr>
          <w:rFonts w:ascii="Arial" w:hAnsi="Arial"/>
          <w:u w:val="single"/>
        </w:rPr>
      </w:pPr>
    </w:p>
    <w:p w14:paraId="7A1A4735" w14:textId="77777777" w:rsidR="004A40C2" w:rsidRDefault="004A40C2" w:rsidP="00781C80">
      <w:pPr>
        <w:spacing w:line="360" w:lineRule="auto"/>
        <w:jc w:val="both"/>
        <w:rPr>
          <w:rFonts w:ascii="Arial" w:hAnsi="Arial"/>
        </w:rPr>
      </w:pPr>
    </w:p>
    <w:p w14:paraId="5D2AB363" w14:textId="77777777" w:rsidR="004A40C2" w:rsidRPr="004A40C2" w:rsidRDefault="004A40C2" w:rsidP="00781C80">
      <w:pPr>
        <w:spacing w:line="360" w:lineRule="auto"/>
        <w:jc w:val="both"/>
        <w:rPr>
          <w:rFonts w:ascii="Arial" w:hAnsi="Arial"/>
        </w:rPr>
      </w:pPr>
    </w:p>
    <w:p w14:paraId="26ADCCF9" w14:textId="77777777" w:rsidR="004A40C2" w:rsidRDefault="004A40C2" w:rsidP="00781C80">
      <w:pPr>
        <w:spacing w:line="360" w:lineRule="auto"/>
        <w:jc w:val="both"/>
        <w:rPr>
          <w:rFonts w:ascii="Arial" w:hAnsi="Arial"/>
        </w:rPr>
      </w:pPr>
    </w:p>
    <w:p w14:paraId="749D3CBD" w14:textId="77777777" w:rsidR="004A40C2" w:rsidRDefault="004A40C2" w:rsidP="00781C80">
      <w:pPr>
        <w:spacing w:line="360" w:lineRule="auto"/>
        <w:jc w:val="both"/>
        <w:rPr>
          <w:rFonts w:ascii="Arial" w:hAnsi="Arial"/>
        </w:rPr>
      </w:pPr>
    </w:p>
    <w:p w14:paraId="435F7B82" w14:textId="77777777" w:rsidR="004A40C2" w:rsidRDefault="004A40C2" w:rsidP="00781C80">
      <w:pPr>
        <w:spacing w:line="360" w:lineRule="auto"/>
        <w:jc w:val="both"/>
        <w:rPr>
          <w:rFonts w:ascii="Arial" w:hAnsi="Arial"/>
        </w:rPr>
      </w:pPr>
    </w:p>
    <w:p w14:paraId="41120EEE" w14:textId="77777777" w:rsidR="004A40C2" w:rsidRDefault="004A40C2" w:rsidP="00781C80">
      <w:pPr>
        <w:spacing w:line="360" w:lineRule="auto"/>
        <w:jc w:val="both"/>
        <w:rPr>
          <w:rFonts w:ascii="Arial" w:hAnsi="Arial"/>
        </w:rPr>
      </w:pPr>
    </w:p>
    <w:p w14:paraId="58F6CEAC" w14:textId="77777777" w:rsidR="004A40C2" w:rsidRDefault="004A40C2" w:rsidP="00781C80">
      <w:pPr>
        <w:spacing w:line="360" w:lineRule="auto"/>
        <w:jc w:val="both"/>
        <w:rPr>
          <w:rFonts w:ascii="Arial" w:hAnsi="Arial"/>
        </w:rPr>
      </w:pPr>
    </w:p>
    <w:p w14:paraId="0F637D38" w14:textId="77777777" w:rsidR="004A40C2" w:rsidRDefault="004A40C2" w:rsidP="00781C80">
      <w:pPr>
        <w:spacing w:line="360" w:lineRule="auto"/>
        <w:jc w:val="both"/>
        <w:rPr>
          <w:rFonts w:ascii="Arial" w:hAnsi="Arial"/>
        </w:rPr>
      </w:pPr>
    </w:p>
    <w:p w14:paraId="76C793EC" w14:textId="77777777" w:rsidR="004A40C2" w:rsidRDefault="004A40C2" w:rsidP="00781C80">
      <w:pPr>
        <w:spacing w:line="360" w:lineRule="auto"/>
        <w:jc w:val="both"/>
        <w:rPr>
          <w:rFonts w:ascii="Arial" w:hAnsi="Arial"/>
        </w:rPr>
      </w:pPr>
    </w:p>
    <w:p w14:paraId="6182C8FB" w14:textId="77777777" w:rsidR="004A40C2" w:rsidRDefault="004A40C2" w:rsidP="00781C80">
      <w:pPr>
        <w:spacing w:line="360" w:lineRule="auto"/>
        <w:jc w:val="both"/>
        <w:rPr>
          <w:rFonts w:ascii="Arial" w:hAnsi="Arial"/>
        </w:rPr>
      </w:pPr>
    </w:p>
    <w:p w14:paraId="716535F3" w14:textId="77777777" w:rsidR="004A40C2" w:rsidRDefault="004A40C2" w:rsidP="00781C80">
      <w:pPr>
        <w:spacing w:line="360" w:lineRule="auto"/>
        <w:jc w:val="both"/>
        <w:rPr>
          <w:rFonts w:ascii="Arial" w:hAnsi="Arial"/>
        </w:rPr>
      </w:pPr>
    </w:p>
    <w:p w14:paraId="52D39347" w14:textId="77777777" w:rsidR="004A40C2" w:rsidRDefault="004A40C2" w:rsidP="00781C80">
      <w:pPr>
        <w:spacing w:line="360" w:lineRule="auto"/>
        <w:jc w:val="both"/>
        <w:rPr>
          <w:rFonts w:ascii="Arial" w:hAnsi="Arial"/>
        </w:rPr>
      </w:pPr>
    </w:p>
    <w:p w14:paraId="423B190A" w14:textId="77777777" w:rsidR="004A40C2" w:rsidRDefault="004A40C2" w:rsidP="00781C80">
      <w:pPr>
        <w:spacing w:line="360" w:lineRule="auto"/>
        <w:jc w:val="both"/>
        <w:rPr>
          <w:rFonts w:ascii="Arial" w:hAnsi="Arial"/>
        </w:rPr>
      </w:pPr>
    </w:p>
    <w:p w14:paraId="703C6B8C" w14:textId="77777777" w:rsidR="004A40C2" w:rsidRDefault="004A40C2" w:rsidP="00781C80">
      <w:pPr>
        <w:spacing w:line="360" w:lineRule="auto"/>
        <w:jc w:val="both"/>
        <w:rPr>
          <w:rFonts w:ascii="Arial" w:hAnsi="Arial"/>
        </w:rPr>
      </w:pPr>
    </w:p>
    <w:p w14:paraId="5203CFA5" w14:textId="77777777" w:rsidR="004A40C2" w:rsidRDefault="004A40C2" w:rsidP="00781C80">
      <w:pPr>
        <w:spacing w:line="360" w:lineRule="auto"/>
        <w:jc w:val="both"/>
        <w:rPr>
          <w:rFonts w:ascii="Arial" w:hAnsi="Arial"/>
        </w:rPr>
      </w:pPr>
    </w:p>
    <w:p w14:paraId="7741C08F" w14:textId="77777777" w:rsidR="004A40C2" w:rsidRPr="004A40C2" w:rsidRDefault="004A40C2" w:rsidP="00781C80">
      <w:pPr>
        <w:spacing w:line="360" w:lineRule="auto"/>
        <w:jc w:val="both"/>
        <w:rPr>
          <w:rFonts w:ascii="Arial" w:hAnsi="Arial"/>
          <w:u w:val="single"/>
        </w:rPr>
      </w:pPr>
    </w:p>
    <w:sectPr w:rsidR="004A40C2" w:rsidRPr="004A40C2" w:rsidSect="00781C80">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A3007" w14:textId="77777777" w:rsidR="007517A2" w:rsidRDefault="007517A2" w:rsidP="008F4655">
      <w:r>
        <w:separator/>
      </w:r>
    </w:p>
  </w:endnote>
  <w:endnote w:type="continuationSeparator" w:id="0">
    <w:p w14:paraId="583D642C" w14:textId="77777777" w:rsidR="007517A2" w:rsidRDefault="007517A2" w:rsidP="008F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CDDE2" w14:textId="77777777" w:rsidR="007517A2" w:rsidRDefault="007517A2" w:rsidP="008F4655">
      <w:r>
        <w:separator/>
      </w:r>
    </w:p>
  </w:footnote>
  <w:footnote w:type="continuationSeparator" w:id="0">
    <w:p w14:paraId="1F164018" w14:textId="77777777" w:rsidR="007517A2" w:rsidRDefault="007517A2" w:rsidP="008F4655">
      <w:r>
        <w:continuationSeparator/>
      </w:r>
    </w:p>
  </w:footnote>
  <w:footnote w:id="1">
    <w:p w14:paraId="5197891E" w14:textId="66C5328F" w:rsidR="008659FF" w:rsidRPr="00781C80" w:rsidRDefault="008659FF">
      <w:pPr>
        <w:pStyle w:val="FootnoteText"/>
        <w:rPr>
          <w:rFonts w:ascii="Arial" w:hAnsi="Arial" w:cs="Arial"/>
          <w:sz w:val="20"/>
          <w:szCs w:val="20"/>
        </w:rPr>
      </w:pPr>
      <w:r w:rsidRPr="00781C80">
        <w:rPr>
          <w:rStyle w:val="FootnoteReference"/>
          <w:rFonts w:ascii="Arial" w:hAnsi="Arial" w:cs="Arial"/>
          <w:sz w:val="20"/>
          <w:szCs w:val="20"/>
        </w:rPr>
        <w:footnoteRef/>
      </w:r>
      <w:r w:rsidRPr="00781C80">
        <w:rPr>
          <w:rFonts w:ascii="Arial" w:hAnsi="Arial" w:cs="Arial"/>
          <w:sz w:val="20"/>
          <w:szCs w:val="20"/>
        </w:rPr>
        <w:t xml:space="preserve"> </w:t>
      </w:r>
      <w:r w:rsidR="00781C80" w:rsidRPr="00781C80">
        <w:rPr>
          <w:rFonts w:ascii="Arial" w:hAnsi="Arial" w:cs="Arial"/>
          <w:i/>
          <w:sz w:val="20"/>
          <w:szCs w:val="20"/>
        </w:rPr>
        <w:t xml:space="preserve">L F </w:t>
      </w:r>
      <w:proofErr w:type="spellStart"/>
      <w:r w:rsidR="00781C80" w:rsidRPr="00781C80">
        <w:rPr>
          <w:rFonts w:ascii="Arial" w:hAnsi="Arial" w:cs="Arial"/>
          <w:i/>
          <w:sz w:val="20"/>
          <w:szCs w:val="20"/>
        </w:rPr>
        <w:t>Boschoff</w:t>
      </w:r>
      <w:proofErr w:type="spellEnd"/>
      <w:r w:rsidR="00781C80" w:rsidRPr="00781C80">
        <w:rPr>
          <w:rFonts w:ascii="Arial" w:hAnsi="Arial" w:cs="Arial"/>
          <w:i/>
          <w:sz w:val="20"/>
          <w:szCs w:val="20"/>
        </w:rPr>
        <w:t xml:space="preserve"> Investments (Pty) Ltd v Cape Town Municipality</w:t>
      </w:r>
      <w:r w:rsidR="007C557A">
        <w:rPr>
          <w:rFonts w:ascii="Arial" w:hAnsi="Arial" w:cs="Arial"/>
          <w:sz w:val="20"/>
          <w:szCs w:val="20"/>
        </w:rPr>
        <w:t xml:space="preserve"> </w:t>
      </w:r>
      <w:r w:rsidRPr="00781C80">
        <w:rPr>
          <w:rFonts w:ascii="Arial" w:hAnsi="Arial" w:cs="Arial"/>
          <w:sz w:val="20"/>
          <w:szCs w:val="20"/>
        </w:rPr>
        <w:t>1969 (2) SA 256 (C) at 267 A-F.</w:t>
      </w:r>
    </w:p>
  </w:footnote>
  <w:footnote w:id="2">
    <w:p w14:paraId="36C22825" w14:textId="5DEC0A11" w:rsidR="008659FF" w:rsidRPr="00781C80" w:rsidRDefault="008659FF" w:rsidP="00781C80">
      <w:pPr>
        <w:pStyle w:val="FootnoteText"/>
        <w:spacing w:line="360" w:lineRule="auto"/>
        <w:rPr>
          <w:rFonts w:ascii="Arial" w:hAnsi="Arial" w:cs="Arial"/>
          <w:sz w:val="20"/>
          <w:szCs w:val="20"/>
          <w:lang w:val="en-US"/>
        </w:rPr>
      </w:pPr>
      <w:r w:rsidRPr="00781C80">
        <w:rPr>
          <w:rStyle w:val="FootnoteReference"/>
          <w:rFonts w:ascii="Arial" w:hAnsi="Arial" w:cs="Arial"/>
          <w:sz w:val="20"/>
          <w:szCs w:val="20"/>
        </w:rPr>
        <w:footnoteRef/>
      </w:r>
      <w:r w:rsidR="00781C80" w:rsidRPr="00781C80">
        <w:rPr>
          <w:rFonts w:ascii="Arial" w:hAnsi="Arial" w:cs="Arial"/>
          <w:i/>
          <w:sz w:val="20"/>
          <w:szCs w:val="20"/>
        </w:rPr>
        <w:t>Vorster v Government of the Republic of Namibia</w:t>
      </w:r>
      <w:r w:rsidRPr="00781C80">
        <w:rPr>
          <w:rFonts w:ascii="Arial" w:hAnsi="Arial" w:cs="Arial"/>
          <w:sz w:val="20"/>
          <w:szCs w:val="20"/>
        </w:rPr>
        <w:t xml:space="preserve"> (</w:t>
      </w:r>
      <w:r w:rsidRPr="00781C80">
        <w:rPr>
          <w:rFonts w:ascii="Arial" w:hAnsi="Arial" w:cs="Arial"/>
          <w:sz w:val="20"/>
          <w:szCs w:val="20"/>
          <w:lang w:val="en-US"/>
        </w:rPr>
        <w:t>HC-MD-CIV-MOT-GEN-2019/00307) [2019] NAHCMD 334 (6 September 2019).</w:t>
      </w:r>
    </w:p>
  </w:footnote>
  <w:footnote w:id="3">
    <w:p w14:paraId="1EC5B098" w14:textId="16BF1E6F" w:rsidR="00D17D5F" w:rsidRPr="00D17D5F" w:rsidRDefault="00D17D5F">
      <w:pPr>
        <w:pStyle w:val="FootnoteText"/>
        <w:rPr>
          <w:sz w:val="20"/>
          <w:szCs w:val="20"/>
          <w:lang w:val="en-US"/>
        </w:rPr>
      </w:pPr>
      <w:r>
        <w:rPr>
          <w:rStyle w:val="FootnoteReference"/>
        </w:rPr>
        <w:footnoteRef/>
      </w:r>
      <w:r>
        <w:t xml:space="preserve"> </w:t>
      </w:r>
      <w:r w:rsidRPr="00D17D5F">
        <w:rPr>
          <w:rFonts w:ascii="Arial" w:hAnsi="Arial"/>
          <w:i/>
          <w:sz w:val="20"/>
          <w:szCs w:val="20"/>
        </w:rPr>
        <w:t xml:space="preserve">Minister of Finance v </w:t>
      </w:r>
      <w:proofErr w:type="spellStart"/>
      <w:r w:rsidRPr="00D17D5F">
        <w:rPr>
          <w:rFonts w:ascii="Arial" w:hAnsi="Arial"/>
          <w:i/>
          <w:sz w:val="20"/>
          <w:szCs w:val="20"/>
        </w:rPr>
        <w:t>Hollard</w:t>
      </w:r>
      <w:proofErr w:type="spellEnd"/>
      <w:r w:rsidRPr="00D17D5F">
        <w:rPr>
          <w:rFonts w:ascii="Arial" w:hAnsi="Arial"/>
          <w:i/>
          <w:sz w:val="20"/>
          <w:szCs w:val="20"/>
        </w:rPr>
        <w:t xml:space="preserve"> Insurance Company of Namibia</w:t>
      </w:r>
      <w:r w:rsidRPr="00D17D5F">
        <w:rPr>
          <w:rFonts w:ascii="Arial" w:hAnsi="Arial"/>
          <w:b/>
          <w:i/>
          <w:sz w:val="20"/>
          <w:szCs w:val="20"/>
        </w:rPr>
        <w:t xml:space="preserve"> </w:t>
      </w:r>
      <w:r w:rsidRPr="00D17D5F">
        <w:rPr>
          <w:rFonts w:ascii="Arial" w:hAnsi="Arial"/>
          <w:sz w:val="20"/>
          <w:szCs w:val="20"/>
        </w:rPr>
        <w:t>2020 (1) NR 60 (SC), p 82.</w:t>
      </w:r>
    </w:p>
  </w:footnote>
  <w:footnote w:id="4">
    <w:p w14:paraId="777FC8EC" w14:textId="5043A4B9" w:rsidR="00D17D5F" w:rsidRPr="00D17D5F" w:rsidRDefault="00D17D5F">
      <w:pPr>
        <w:pStyle w:val="FootnoteText"/>
        <w:rPr>
          <w:lang w:val="en-US"/>
        </w:rPr>
      </w:pPr>
      <w:r>
        <w:rPr>
          <w:rStyle w:val="FootnoteReference"/>
        </w:rPr>
        <w:footnoteRef/>
      </w:r>
      <w:r>
        <w:t xml:space="preserve"> </w:t>
      </w:r>
      <w:r w:rsidRPr="00D17D5F">
        <w:rPr>
          <w:rFonts w:ascii="Arial" w:hAnsi="Arial"/>
          <w:sz w:val="20"/>
          <w:szCs w:val="20"/>
        </w:rPr>
        <w:t xml:space="preserve">C B </w:t>
      </w:r>
      <w:proofErr w:type="spellStart"/>
      <w:r w:rsidRPr="00D17D5F">
        <w:rPr>
          <w:rFonts w:ascii="Arial" w:hAnsi="Arial"/>
          <w:sz w:val="20"/>
          <w:szCs w:val="20"/>
        </w:rPr>
        <w:t>Prest</w:t>
      </w:r>
      <w:proofErr w:type="spellEnd"/>
      <w:r w:rsidRPr="00D17D5F">
        <w:rPr>
          <w:rFonts w:ascii="Arial" w:hAnsi="Arial"/>
          <w:sz w:val="20"/>
          <w:szCs w:val="20"/>
        </w:rPr>
        <w:t xml:space="preserve">, </w:t>
      </w:r>
      <w:r w:rsidRPr="00D17D5F">
        <w:rPr>
          <w:rFonts w:ascii="Arial" w:hAnsi="Arial"/>
          <w:i/>
          <w:sz w:val="20"/>
          <w:szCs w:val="20"/>
        </w:rPr>
        <w:t>Interlocutory Interdicts</w:t>
      </w:r>
      <w:r w:rsidRPr="00D17D5F">
        <w:rPr>
          <w:rFonts w:ascii="Arial" w:hAnsi="Arial"/>
          <w:sz w:val="20"/>
          <w:szCs w:val="20"/>
        </w:rPr>
        <w:t xml:space="preserve">, </w:t>
      </w:r>
      <w:proofErr w:type="spellStart"/>
      <w:r w:rsidRPr="00D17D5F">
        <w:rPr>
          <w:rFonts w:ascii="Arial" w:hAnsi="Arial"/>
          <w:sz w:val="20"/>
          <w:szCs w:val="20"/>
        </w:rPr>
        <w:t>Juta</w:t>
      </w:r>
      <w:proofErr w:type="spellEnd"/>
      <w:r w:rsidRPr="00D17D5F">
        <w:rPr>
          <w:rFonts w:ascii="Arial" w:hAnsi="Arial"/>
          <w:sz w:val="20"/>
          <w:szCs w:val="20"/>
        </w:rPr>
        <w:t xml:space="preserve"> &amp; Co, 1993, p56.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2065" w14:textId="77777777" w:rsidR="00DA2A7A" w:rsidRDefault="00DA2A7A" w:rsidP="002356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8AF71" w14:textId="77777777" w:rsidR="00DA2A7A" w:rsidRDefault="00DA2A7A" w:rsidP="00DA2A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1DE5B" w14:textId="77777777" w:rsidR="00DA2A7A" w:rsidRPr="00781C80" w:rsidRDefault="00DA2A7A" w:rsidP="0023561D">
    <w:pPr>
      <w:pStyle w:val="Header"/>
      <w:framePr w:wrap="around" w:vAnchor="text" w:hAnchor="margin" w:xAlign="right" w:y="1"/>
      <w:rPr>
        <w:rStyle w:val="PageNumber"/>
        <w:rFonts w:ascii="Arial" w:hAnsi="Arial" w:cs="Arial"/>
      </w:rPr>
    </w:pPr>
    <w:r w:rsidRPr="00781C80">
      <w:rPr>
        <w:rStyle w:val="PageNumber"/>
        <w:rFonts w:ascii="Arial" w:hAnsi="Arial" w:cs="Arial"/>
      </w:rPr>
      <w:fldChar w:fldCharType="begin"/>
    </w:r>
    <w:r w:rsidRPr="00781C80">
      <w:rPr>
        <w:rStyle w:val="PageNumber"/>
        <w:rFonts w:ascii="Arial" w:hAnsi="Arial" w:cs="Arial"/>
      </w:rPr>
      <w:instrText xml:space="preserve">PAGE  </w:instrText>
    </w:r>
    <w:r w:rsidRPr="00781C80">
      <w:rPr>
        <w:rStyle w:val="PageNumber"/>
        <w:rFonts w:ascii="Arial" w:hAnsi="Arial" w:cs="Arial"/>
      </w:rPr>
      <w:fldChar w:fldCharType="separate"/>
    </w:r>
    <w:r w:rsidR="00CC2606">
      <w:rPr>
        <w:rStyle w:val="PageNumber"/>
        <w:rFonts w:ascii="Arial" w:hAnsi="Arial" w:cs="Arial"/>
        <w:noProof/>
      </w:rPr>
      <w:t>13</w:t>
    </w:r>
    <w:r w:rsidRPr="00781C80">
      <w:rPr>
        <w:rStyle w:val="PageNumber"/>
        <w:rFonts w:ascii="Arial" w:hAnsi="Arial" w:cs="Arial"/>
      </w:rPr>
      <w:fldChar w:fldCharType="end"/>
    </w:r>
  </w:p>
  <w:p w14:paraId="7E12B0B4" w14:textId="77777777" w:rsidR="00DA2A7A" w:rsidRDefault="00DA2A7A" w:rsidP="00DA2A7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30A"/>
    <w:multiLevelType w:val="hybridMultilevel"/>
    <w:tmpl w:val="206C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70790"/>
    <w:multiLevelType w:val="hybridMultilevel"/>
    <w:tmpl w:val="00DE9286"/>
    <w:lvl w:ilvl="0" w:tplc="838E6D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E79BE"/>
    <w:multiLevelType w:val="hybridMultilevel"/>
    <w:tmpl w:val="7596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E3"/>
    <w:rsid w:val="00005B47"/>
    <w:rsid w:val="000711A7"/>
    <w:rsid w:val="000B03AB"/>
    <w:rsid w:val="000D2A0B"/>
    <w:rsid w:val="001456E0"/>
    <w:rsid w:val="002A1BEC"/>
    <w:rsid w:val="002B5CAB"/>
    <w:rsid w:val="00360C67"/>
    <w:rsid w:val="00384DEB"/>
    <w:rsid w:val="003C40E3"/>
    <w:rsid w:val="003F168F"/>
    <w:rsid w:val="0040619F"/>
    <w:rsid w:val="00445B8B"/>
    <w:rsid w:val="00455145"/>
    <w:rsid w:val="004A40C2"/>
    <w:rsid w:val="004B50CC"/>
    <w:rsid w:val="004C44EC"/>
    <w:rsid w:val="0054130F"/>
    <w:rsid w:val="00567F59"/>
    <w:rsid w:val="00594BC3"/>
    <w:rsid w:val="005B3779"/>
    <w:rsid w:val="00606BC3"/>
    <w:rsid w:val="006D25FA"/>
    <w:rsid w:val="006E486A"/>
    <w:rsid w:val="00715A29"/>
    <w:rsid w:val="007517A2"/>
    <w:rsid w:val="00781C80"/>
    <w:rsid w:val="007903B3"/>
    <w:rsid w:val="007C557A"/>
    <w:rsid w:val="008659FF"/>
    <w:rsid w:val="008F4655"/>
    <w:rsid w:val="00927307"/>
    <w:rsid w:val="00936E34"/>
    <w:rsid w:val="009970A5"/>
    <w:rsid w:val="009F3C46"/>
    <w:rsid w:val="00AB09BE"/>
    <w:rsid w:val="00B83DE3"/>
    <w:rsid w:val="00B96C4D"/>
    <w:rsid w:val="00BB597C"/>
    <w:rsid w:val="00BD2B4B"/>
    <w:rsid w:val="00CA4EAE"/>
    <w:rsid w:val="00CC2606"/>
    <w:rsid w:val="00CC78A6"/>
    <w:rsid w:val="00D1030A"/>
    <w:rsid w:val="00D1693F"/>
    <w:rsid w:val="00D17D5F"/>
    <w:rsid w:val="00D81394"/>
    <w:rsid w:val="00DA2A7A"/>
    <w:rsid w:val="00DE7BCC"/>
    <w:rsid w:val="00DF2D72"/>
    <w:rsid w:val="00E2666E"/>
    <w:rsid w:val="00EC538D"/>
    <w:rsid w:val="00EC557C"/>
    <w:rsid w:val="00F12031"/>
    <w:rsid w:val="00F3212B"/>
    <w:rsid w:val="00F44229"/>
    <w:rsid w:val="00F50A44"/>
    <w:rsid w:val="00F703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A59A3"/>
  <w14:defaultImageDpi w14:val="300"/>
  <w15:docId w15:val="{6B34674B-DAB6-44C2-9559-7195DA77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4655"/>
  </w:style>
  <w:style w:type="character" w:customStyle="1" w:styleId="FootnoteTextChar">
    <w:name w:val="Footnote Text Char"/>
    <w:basedOn w:val="DefaultParagraphFont"/>
    <w:link w:val="FootnoteText"/>
    <w:uiPriority w:val="99"/>
    <w:rsid w:val="008F4655"/>
  </w:style>
  <w:style w:type="character" w:styleId="FootnoteReference">
    <w:name w:val="footnote reference"/>
    <w:basedOn w:val="DefaultParagraphFont"/>
    <w:uiPriority w:val="99"/>
    <w:unhideWhenUsed/>
    <w:rsid w:val="008F4655"/>
    <w:rPr>
      <w:vertAlign w:val="superscript"/>
    </w:rPr>
  </w:style>
  <w:style w:type="paragraph" w:styleId="ListParagraph">
    <w:name w:val="List Paragraph"/>
    <w:basedOn w:val="Normal"/>
    <w:uiPriority w:val="34"/>
    <w:qFormat/>
    <w:rsid w:val="00445B8B"/>
    <w:pPr>
      <w:ind w:left="720"/>
      <w:contextualSpacing/>
    </w:pPr>
  </w:style>
  <w:style w:type="paragraph" w:styleId="Header">
    <w:name w:val="header"/>
    <w:basedOn w:val="Normal"/>
    <w:link w:val="HeaderChar"/>
    <w:uiPriority w:val="99"/>
    <w:unhideWhenUsed/>
    <w:rsid w:val="00DA2A7A"/>
    <w:pPr>
      <w:tabs>
        <w:tab w:val="center" w:pos="4320"/>
        <w:tab w:val="right" w:pos="8640"/>
      </w:tabs>
    </w:pPr>
  </w:style>
  <w:style w:type="character" w:customStyle="1" w:styleId="HeaderChar">
    <w:name w:val="Header Char"/>
    <w:basedOn w:val="DefaultParagraphFont"/>
    <w:link w:val="Header"/>
    <w:uiPriority w:val="99"/>
    <w:rsid w:val="00DA2A7A"/>
  </w:style>
  <w:style w:type="character" w:styleId="PageNumber">
    <w:name w:val="page number"/>
    <w:basedOn w:val="DefaultParagraphFont"/>
    <w:uiPriority w:val="99"/>
    <w:semiHidden/>
    <w:unhideWhenUsed/>
    <w:rsid w:val="00DA2A7A"/>
  </w:style>
  <w:style w:type="paragraph" w:styleId="Footer">
    <w:name w:val="footer"/>
    <w:basedOn w:val="Normal"/>
    <w:link w:val="FooterChar"/>
    <w:uiPriority w:val="99"/>
    <w:unhideWhenUsed/>
    <w:rsid w:val="00781C80"/>
    <w:pPr>
      <w:tabs>
        <w:tab w:val="center" w:pos="4680"/>
        <w:tab w:val="right" w:pos="9360"/>
      </w:tabs>
    </w:pPr>
  </w:style>
  <w:style w:type="character" w:customStyle="1" w:styleId="FooterChar">
    <w:name w:val="Footer Char"/>
    <w:basedOn w:val="DefaultParagraphFont"/>
    <w:link w:val="Footer"/>
    <w:uiPriority w:val="99"/>
    <w:rsid w:val="00781C80"/>
  </w:style>
  <w:style w:type="paragraph" w:styleId="BalloonText">
    <w:name w:val="Balloon Text"/>
    <w:basedOn w:val="Normal"/>
    <w:link w:val="BalloonTextChar"/>
    <w:uiPriority w:val="99"/>
    <w:semiHidden/>
    <w:unhideWhenUsed/>
    <w:rsid w:val="00406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2023-10-05T18:30:00+00:00</Judgment_x0020_Date>
    <Year xmlns="c1afb1bd-f2fb-40fd-9abb-aea55b4d7662">2023</Year>
  </documentManagement>
</p:properties>
</file>

<file path=customXml/itemProps1.xml><?xml version="1.0" encoding="utf-8"?>
<ds:datastoreItem xmlns:ds="http://schemas.openxmlformats.org/officeDocument/2006/customXml" ds:itemID="{F8C36FFB-63FE-44CC-81D3-BDFFC9156135}"/>
</file>

<file path=customXml/itemProps2.xml><?xml version="1.0" encoding="utf-8"?>
<ds:datastoreItem xmlns:ds="http://schemas.openxmlformats.org/officeDocument/2006/customXml" ds:itemID="{4B99F407-9422-48D8-82FF-F8AA125FA6B7}"/>
</file>

<file path=customXml/itemProps3.xml><?xml version="1.0" encoding="utf-8"?>
<ds:datastoreItem xmlns:ds="http://schemas.openxmlformats.org/officeDocument/2006/customXml" ds:itemID="{D524D497-8665-4F96-9971-209152FA1F94}"/>
</file>

<file path=customXml/itemProps4.xml><?xml version="1.0" encoding="utf-8"?>
<ds:datastoreItem xmlns:ds="http://schemas.openxmlformats.org/officeDocument/2006/customXml" ds:itemID="{6872DD2B-A5FE-4EA1-9BED-CD6758D30409}"/>
</file>

<file path=docProps/app.xml><?xml version="1.0" encoding="utf-8"?>
<Properties xmlns="http://schemas.openxmlformats.org/officeDocument/2006/extended-properties" xmlns:vt="http://schemas.openxmlformats.org/officeDocument/2006/docPropsVTypes">
  <Template>Normal</Template>
  <TotalTime>85</TotalTime>
  <Pages>13</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Tuzembeho v Namibia Revenue Agency (NAMRA) (HC-MD-CIV-MOT-REV-2022-00614) NAHCMD 620 (06 October 2023)</dc:title>
  <dc:subject/>
  <dc:creator>Thomas Masuku</dc:creator>
  <cp:keywords/>
  <dc:description/>
  <cp:lastModifiedBy>Aune Victor</cp:lastModifiedBy>
  <cp:revision>5</cp:revision>
  <cp:lastPrinted>2023-10-06T09:13:00Z</cp:lastPrinted>
  <dcterms:created xsi:type="dcterms:W3CDTF">2023-10-05T14:25:00Z</dcterms:created>
  <dcterms:modified xsi:type="dcterms:W3CDTF">2023-10-06T09:14:00Z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