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BD" w:rsidRPr="00FA7F13" w:rsidRDefault="00A045BD" w:rsidP="00A045BD">
      <w:pPr>
        <w:spacing w:line="256" w:lineRule="auto"/>
        <w:jc w:val="center"/>
        <w:rPr>
          <w:rFonts w:ascii="Arial" w:hAnsi="Arial" w:cs="Arial"/>
          <w:b/>
          <w:sz w:val="24"/>
          <w:szCs w:val="24"/>
          <w:lang w:val="en-US"/>
        </w:rPr>
      </w:pPr>
      <w:r w:rsidRPr="00FA7F13">
        <w:rPr>
          <w:rFonts w:ascii="Arial" w:hAnsi="Arial" w:cs="Arial"/>
          <w:b/>
          <w:sz w:val="24"/>
          <w:szCs w:val="24"/>
          <w:lang w:val="en-US"/>
        </w:rPr>
        <w:t>REPUBLIC OF NAMIBIA</w:t>
      </w:r>
    </w:p>
    <w:p w:rsidR="00A045BD" w:rsidRPr="00FA7F13" w:rsidRDefault="00A045BD" w:rsidP="00A045BD">
      <w:pPr>
        <w:spacing w:line="256" w:lineRule="auto"/>
        <w:jc w:val="center"/>
        <w:rPr>
          <w:rFonts w:ascii="Arial" w:hAnsi="Arial" w:cs="Arial"/>
          <w:b/>
          <w:sz w:val="24"/>
          <w:szCs w:val="24"/>
          <w:lang w:val="en-US"/>
        </w:rPr>
      </w:pPr>
      <w:r w:rsidRPr="00FA7F13">
        <w:rPr>
          <w:rFonts w:ascii="Arial" w:hAnsi="Arial" w:cs="Arial"/>
          <w:b/>
          <w:noProof/>
          <w:sz w:val="24"/>
          <w:szCs w:val="24"/>
          <w:lang w:val="en-US"/>
        </w:rPr>
        <w:drawing>
          <wp:inline distT="0" distB="0" distL="0" distR="0" wp14:anchorId="1DC77587" wp14:editId="07F48BFF">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045BD" w:rsidRPr="00FA7F13" w:rsidRDefault="00A045BD" w:rsidP="00840C7F">
      <w:pPr>
        <w:spacing w:line="360" w:lineRule="auto"/>
        <w:jc w:val="center"/>
        <w:rPr>
          <w:rFonts w:ascii="Arial" w:hAnsi="Arial" w:cs="Arial"/>
          <w:b/>
          <w:sz w:val="24"/>
          <w:szCs w:val="24"/>
          <w:lang w:val="en-US"/>
        </w:rPr>
      </w:pPr>
      <w:r w:rsidRPr="00FA7F13">
        <w:rPr>
          <w:rFonts w:ascii="Arial" w:hAnsi="Arial" w:cs="Arial"/>
          <w:b/>
          <w:sz w:val="24"/>
          <w:szCs w:val="24"/>
          <w:lang w:val="en-US"/>
        </w:rPr>
        <w:t>IN THE HIGH COURT OF NAMIBIA, MAIN DIVISION, WINDHOEK</w:t>
      </w:r>
    </w:p>
    <w:p w:rsidR="00A045BD" w:rsidRPr="00FA7F13" w:rsidRDefault="002D6D0B" w:rsidP="00840C7F">
      <w:pPr>
        <w:spacing w:line="360" w:lineRule="auto"/>
        <w:jc w:val="center"/>
        <w:rPr>
          <w:rFonts w:ascii="Arial" w:hAnsi="Arial" w:cs="Arial"/>
          <w:b/>
          <w:sz w:val="24"/>
          <w:szCs w:val="24"/>
          <w:lang w:val="en-US"/>
        </w:rPr>
      </w:pPr>
      <w:r>
        <w:rPr>
          <w:rFonts w:ascii="Arial" w:hAnsi="Arial" w:cs="Arial"/>
          <w:b/>
          <w:sz w:val="24"/>
          <w:szCs w:val="24"/>
          <w:lang w:val="en-US"/>
        </w:rPr>
        <w:t xml:space="preserve">SPECIAL </w:t>
      </w:r>
      <w:r w:rsidR="00A045BD" w:rsidRPr="00FA7F13">
        <w:rPr>
          <w:rFonts w:ascii="Arial" w:hAnsi="Arial" w:cs="Arial"/>
          <w:b/>
          <w:sz w:val="24"/>
          <w:szCs w:val="24"/>
          <w:lang w:val="en-US"/>
        </w:rPr>
        <w:t>REVIEW JUDGMENT</w:t>
      </w:r>
    </w:p>
    <w:p w:rsidR="00A045BD" w:rsidRPr="00FA7F13" w:rsidRDefault="00A045BD" w:rsidP="00A045BD">
      <w:pPr>
        <w:spacing w:line="256" w:lineRule="auto"/>
        <w:jc w:val="center"/>
        <w:rPr>
          <w:rFonts w:ascii="Arial" w:hAnsi="Arial" w:cs="Arial"/>
          <w:b/>
          <w:sz w:val="24"/>
          <w:szCs w:val="24"/>
          <w:lang w:val="en-US"/>
        </w:rPr>
      </w:pPr>
    </w:p>
    <w:tbl>
      <w:tblPr>
        <w:tblStyle w:val="TableGrid"/>
        <w:tblW w:w="9923" w:type="dxa"/>
        <w:tblInd w:w="-147" w:type="dxa"/>
        <w:tblLook w:val="04A0" w:firstRow="1" w:lastRow="0" w:firstColumn="1" w:lastColumn="0" w:noHBand="0" w:noVBand="1"/>
      </w:tblPr>
      <w:tblGrid>
        <w:gridCol w:w="4655"/>
        <w:gridCol w:w="306"/>
        <w:gridCol w:w="4962"/>
      </w:tblGrid>
      <w:tr w:rsidR="00A045BD" w:rsidRPr="00FA7F13" w:rsidTr="00C8535A">
        <w:tc>
          <w:tcPr>
            <w:tcW w:w="4655" w:type="dxa"/>
            <w:vMerge w:val="restart"/>
            <w:tcBorders>
              <w:top w:val="single" w:sz="4" w:space="0" w:color="auto"/>
              <w:left w:val="single" w:sz="4" w:space="0" w:color="auto"/>
              <w:bottom w:val="single" w:sz="4" w:space="0" w:color="auto"/>
              <w:right w:val="single" w:sz="4" w:space="0" w:color="auto"/>
            </w:tcBorders>
            <w:hideMark/>
          </w:tcPr>
          <w:p w:rsidR="00A045BD" w:rsidRPr="00FA7F13" w:rsidRDefault="00A045BD" w:rsidP="00C8535A">
            <w:pPr>
              <w:spacing w:line="360" w:lineRule="auto"/>
              <w:jc w:val="both"/>
              <w:rPr>
                <w:rFonts w:ascii="Arial" w:hAnsi="Arial" w:cs="Arial"/>
                <w:b/>
                <w:sz w:val="24"/>
                <w:szCs w:val="24"/>
              </w:rPr>
            </w:pPr>
            <w:r w:rsidRPr="00FA7F13">
              <w:rPr>
                <w:rFonts w:ascii="Arial" w:hAnsi="Arial" w:cs="Arial"/>
                <w:b/>
                <w:sz w:val="24"/>
                <w:szCs w:val="24"/>
              </w:rPr>
              <w:t>Case Title:</w:t>
            </w:r>
          </w:p>
          <w:p w:rsidR="00A045BD" w:rsidRPr="001E0FD5" w:rsidRDefault="00A045BD" w:rsidP="00C8535A">
            <w:pPr>
              <w:spacing w:line="360" w:lineRule="auto"/>
              <w:jc w:val="both"/>
              <w:rPr>
                <w:rFonts w:ascii="Arial" w:hAnsi="Arial" w:cs="Arial"/>
                <w:sz w:val="24"/>
                <w:szCs w:val="24"/>
              </w:rPr>
            </w:pPr>
            <w:r w:rsidRPr="001E0FD5">
              <w:rPr>
                <w:rFonts w:ascii="Arial" w:hAnsi="Arial" w:cs="Arial"/>
                <w:sz w:val="24"/>
                <w:szCs w:val="24"/>
              </w:rPr>
              <w:t xml:space="preserve">The State </w:t>
            </w:r>
          </w:p>
          <w:p w:rsidR="00A045BD" w:rsidRPr="001E0FD5" w:rsidRDefault="00A045BD" w:rsidP="00C8535A">
            <w:pPr>
              <w:spacing w:line="360" w:lineRule="auto"/>
              <w:jc w:val="both"/>
              <w:rPr>
                <w:rFonts w:ascii="Arial" w:hAnsi="Arial" w:cs="Arial"/>
                <w:sz w:val="24"/>
                <w:szCs w:val="24"/>
              </w:rPr>
            </w:pPr>
            <w:r>
              <w:rPr>
                <w:rFonts w:ascii="Arial" w:hAnsi="Arial" w:cs="Arial"/>
                <w:sz w:val="24"/>
                <w:szCs w:val="24"/>
              </w:rPr>
              <w:t>v</w:t>
            </w:r>
          </w:p>
          <w:p w:rsidR="00A045BD" w:rsidRPr="00FA7F13" w:rsidRDefault="00A045BD" w:rsidP="00C8535A">
            <w:pPr>
              <w:spacing w:line="360" w:lineRule="auto"/>
              <w:jc w:val="both"/>
              <w:rPr>
                <w:rFonts w:ascii="Arial" w:hAnsi="Arial" w:cs="Arial"/>
                <w:i/>
                <w:sz w:val="24"/>
                <w:szCs w:val="24"/>
              </w:rPr>
            </w:pPr>
            <w:r>
              <w:rPr>
                <w:rFonts w:ascii="Arial" w:hAnsi="Arial" w:cs="Arial"/>
                <w:sz w:val="24"/>
                <w:szCs w:val="24"/>
              </w:rPr>
              <w:t xml:space="preserve">Mervin </w:t>
            </w:r>
            <w:proofErr w:type="spellStart"/>
            <w:r>
              <w:rPr>
                <w:rFonts w:ascii="Arial" w:hAnsi="Arial" w:cs="Arial"/>
                <w:sz w:val="24"/>
                <w:szCs w:val="24"/>
              </w:rPr>
              <w:t>Katjirua</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A045BD" w:rsidRPr="00FA7F13" w:rsidRDefault="00A045BD" w:rsidP="00C8535A">
            <w:pPr>
              <w:spacing w:line="360" w:lineRule="auto"/>
              <w:ind w:left="2183" w:hanging="2126"/>
              <w:jc w:val="both"/>
              <w:rPr>
                <w:rFonts w:ascii="Arial" w:hAnsi="Arial" w:cs="Arial"/>
                <w:b/>
                <w:sz w:val="24"/>
                <w:szCs w:val="24"/>
              </w:rPr>
            </w:pPr>
            <w:r w:rsidRPr="00FA7F13">
              <w:rPr>
                <w:rFonts w:ascii="Arial" w:hAnsi="Arial" w:cs="Arial"/>
                <w:b/>
                <w:sz w:val="24"/>
                <w:szCs w:val="24"/>
              </w:rPr>
              <w:t>Case No:</w:t>
            </w:r>
            <w:r w:rsidR="00AC1796">
              <w:rPr>
                <w:rFonts w:ascii="Arial" w:hAnsi="Arial" w:cs="Arial"/>
                <w:b/>
                <w:sz w:val="24"/>
                <w:szCs w:val="24"/>
              </w:rPr>
              <w:t xml:space="preserve"> </w:t>
            </w:r>
            <w:r w:rsidR="00035081" w:rsidRPr="00035081">
              <w:rPr>
                <w:rFonts w:ascii="Arial" w:hAnsi="Arial" w:cs="Arial"/>
                <w:sz w:val="24"/>
                <w:szCs w:val="24"/>
              </w:rPr>
              <w:t>HC Special Review No</w:t>
            </w:r>
            <w:r w:rsidRPr="00FA7F13">
              <w:rPr>
                <w:rFonts w:ascii="Arial" w:hAnsi="Arial" w:cs="Arial"/>
                <w:sz w:val="24"/>
                <w:szCs w:val="24"/>
              </w:rPr>
              <w:t>.</w:t>
            </w:r>
            <w:r w:rsidR="00035081">
              <w:rPr>
                <w:rFonts w:ascii="Arial" w:hAnsi="Arial" w:cs="Arial"/>
                <w:sz w:val="24"/>
                <w:szCs w:val="24"/>
              </w:rPr>
              <w:t>:1386/2023</w:t>
            </w:r>
          </w:p>
          <w:p w:rsidR="00A045BD" w:rsidRPr="00FA7F13" w:rsidRDefault="006F3638" w:rsidP="00C8535A">
            <w:pPr>
              <w:spacing w:line="360" w:lineRule="auto"/>
              <w:ind w:left="2183" w:hanging="2126"/>
              <w:jc w:val="both"/>
              <w:rPr>
                <w:rFonts w:ascii="Arial" w:hAnsi="Arial" w:cs="Arial"/>
                <w:sz w:val="24"/>
                <w:szCs w:val="24"/>
              </w:rPr>
            </w:pPr>
            <w:r>
              <w:rPr>
                <w:rFonts w:ascii="Arial" w:hAnsi="Arial" w:cs="Arial"/>
                <w:sz w:val="24"/>
                <w:szCs w:val="24"/>
              </w:rPr>
              <w:t>CR 96</w:t>
            </w:r>
            <w:r w:rsidR="00A045BD">
              <w:rPr>
                <w:rFonts w:ascii="Arial" w:hAnsi="Arial" w:cs="Arial"/>
                <w:sz w:val="24"/>
                <w:szCs w:val="24"/>
              </w:rPr>
              <w:t>/2023</w:t>
            </w:r>
          </w:p>
          <w:p w:rsidR="00A045BD" w:rsidRPr="00FA7F13" w:rsidRDefault="00A045BD" w:rsidP="00C8535A">
            <w:pPr>
              <w:spacing w:line="360" w:lineRule="auto"/>
              <w:jc w:val="both"/>
              <w:rPr>
                <w:rFonts w:ascii="Arial" w:hAnsi="Arial" w:cs="Arial"/>
                <w:sz w:val="24"/>
                <w:szCs w:val="24"/>
              </w:rPr>
            </w:pPr>
          </w:p>
        </w:tc>
      </w:tr>
      <w:tr w:rsidR="00A045BD" w:rsidRPr="00FA7F13" w:rsidTr="00C8535A">
        <w:tc>
          <w:tcPr>
            <w:tcW w:w="0" w:type="auto"/>
            <w:vMerge/>
            <w:tcBorders>
              <w:top w:val="single" w:sz="4" w:space="0" w:color="auto"/>
              <w:left w:val="single" w:sz="4" w:space="0" w:color="auto"/>
              <w:bottom w:val="single" w:sz="4" w:space="0" w:color="auto"/>
              <w:right w:val="single" w:sz="4" w:space="0" w:color="auto"/>
            </w:tcBorders>
            <w:vAlign w:val="center"/>
            <w:hideMark/>
          </w:tcPr>
          <w:p w:rsidR="00A045BD" w:rsidRPr="00FA7F13" w:rsidRDefault="00A045BD" w:rsidP="00C8535A">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A045BD" w:rsidRPr="00FA7F13" w:rsidRDefault="00A045BD" w:rsidP="00C8535A">
            <w:pPr>
              <w:spacing w:line="360" w:lineRule="auto"/>
              <w:jc w:val="both"/>
              <w:rPr>
                <w:rFonts w:ascii="Arial" w:hAnsi="Arial" w:cs="Arial"/>
                <w:b/>
                <w:sz w:val="24"/>
                <w:szCs w:val="24"/>
              </w:rPr>
            </w:pPr>
            <w:r w:rsidRPr="00FA7F13">
              <w:rPr>
                <w:rFonts w:ascii="Arial" w:hAnsi="Arial" w:cs="Arial"/>
                <w:b/>
                <w:sz w:val="24"/>
                <w:szCs w:val="24"/>
              </w:rPr>
              <w:t xml:space="preserve">Division of Court: High Court </w:t>
            </w:r>
          </w:p>
          <w:p w:rsidR="00A045BD" w:rsidRPr="00FA7F13" w:rsidRDefault="00A045BD" w:rsidP="00C8535A">
            <w:pPr>
              <w:spacing w:line="360" w:lineRule="auto"/>
              <w:jc w:val="both"/>
              <w:rPr>
                <w:rFonts w:ascii="Arial" w:hAnsi="Arial" w:cs="Arial"/>
                <w:sz w:val="24"/>
                <w:szCs w:val="24"/>
              </w:rPr>
            </w:pPr>
            <w:r w:rsidRPr="00FA7F13">
              <w:rPr>
                <w:rFonts w:ascii="Arial" w:hAnsi="Arial" w:cs="Arial"/>
                <w:sz w:val="24"/>
                <w:szCs w:val="24"/>
              </w:rPr>
              <w:t>Main Division</w:t>
            </w:r>
          </w:p>
        </w:tc>
      </w:tr>
      <w:tr w:rsidR="00A045BD" w:rsidRPr="00FA7F13" w:rsidTr="00C8535A">
        <w:tc>
          <w:tcPr>
            <w:tcW w:w="4655" w:type="dxa"/>
            <w:tcBorders>
              <w:top w:val="single" w:sz="4" w:space="0" w:color="auto"/>
              <w:left w:val="single" w:sz="4" w:space="0" w:color="auto"/>
              <w:bottom w:val="single" w:sz="4" w:space="0" w:color="auto"/>
              <w:right w:val="single" w:sz="4" w:space="0" w:color="auto"/>
            </w:tcBorders>
          </w:tcPr>
          <w:p w:rsidR="00A045BD" w:rsidRDefault="00A045BD" w:rsidP="00C8535A">
            <w:pPr>
              <w:spacing w:line="360" w:lineRule="auto"/>
              <w:jc w:val="both"/>
              <w:rPr>
                <w:rFonts w:ascii="Arial" w:hAnsi="Arial" w:cs="Arial"/>
                <w:b/>
                <w:sz w:val="24"/>
                <w:szCs w:val="24"/>
              </w:rPr>
            </w:pPr>
            <w:r w:rsidRPr="00FA7F13">
              <w:rPr>
                <w:rFonts w:ascii="Arial" w:hAnsi="Arial" w:cs="Arial"/>
                <w:b/>
                <w:sz w:val="24"/>
                <w:szCs w:val="24"/>
              </w:rPr>
              <w:t xml:space="preserve">Heard before:  </w:t>
            </w:r>
          </w:p>
          <w:p w:rsidR="00336BE5" w:rsidRPr="00FA7F13" w:rsidRDefault="00C624B9" w:rsidP="00C8535A">
            <w:pPr>
              <w:spacing w:line="360" w:lineRule="auto"/>
              <w:jc w:val="both"/>
              <w:rPr>
                <w:rFonts w:ascii="Arial" w:hAnsi="Arial" w:cs="Arial"/>
                <w:b/>
                <w:sz w:val="24"/>
                <w:szCs w:val="24"/>
              </w:rPr>
            </w:pPr>
            <w:r>
              <w:rPr>
                <w:rFonts w:ascii="Arial" w:eastAsia="Calibri" w:hAnsi="Arial" w:cs="Arial"/>
                <w:sz w:val="24"/>
                <w:szCs w:val="24"/>
              </w:rPr>
              <w:t>Honourable Justice</w:t>
            </w:r>
            <w:r w:rsidR="00336BE5">
              <w:rPr>
                <w:rFonts w:ascii="Arial" w:eastAsia="Calibri" w:hAnsi="Arial" w:cs="Arial"/>
                <w:sz w:val="24"/>
                <w:szCs w:val="24"/>
              </w:rPr>
              <w:t xml:space="preserve"> Liebenberg</w:t>
            </w:r>
          </w:p>
          <w:p w:rsidR="00A045BD" w:rsidRPr="00E06E2A" w:rsidRDefault="00A045BD" w:rsidP="00C8535A">
            <w:pPr>
              <w:spacing w:line="360" w:lineRule="auto"/>
              <w:jc w:val="both"/>
              <w:rPr>
                <w:rFonts w:ascii="Arial" w:eastAsia="Calibri" w:hAnsi="Arial" w:cs="Arial"/>
                <w:sz w:val="24"/>
                <w:szCs w:val="24"/>
              </w:rPr>
            </w:pPr>
            <w:r w:rsidRPr="00E06E2A">
              <w:rPr>
                <w:rFonts w:ascii="Arial" w:eastAsia="Calibri" w:hAnsi="Arial" w:cs="Arial"/>
                <w:i/>
                <w:sz w:val="24"/>
                <w:szCs w:val="24"/>
              </w:rPr>
              <w:t>et</w:t>
            </w:r>
          </w:p>
          <w:p w:rsidR="00336BE5" w:rsidRPr="00E06E2A" w:rsidRDefault="00997A64" w:rsidP="00336BE5">
            <w:pPr>
              <w:spacing w:line="360" w:lineRule="auto"/>
              <w:jc w:val="both"/>
              <w:rPr>
                <w:rFonts w:ascii="Arial" w:eastAsia="Calibri" w:hAnsi="Arial" w:cs="Arial"/>
                <w:sz w:val="24"/>
                <w:szCs w:val="24"/>
              </w:rPr>
            </w:pPr>
            <w:r>
              <w:rPr>
                <w:rFonts w:ascii="Arial" w:eastAsia="Calibri" w:hAnsi="Arial" w:cs="Arial"/>
                <w:sz w:val="24"/>
                <w:szCs w:val="24"/>
              </w:rPr>
              <w:t>Honourable La</w:t>
            </w:r>
            <w:r w:rsidR="00336BE5">
              <w:rPr>
                <w:rFonts w:ascii="Arial" w:eastAsia="Calibri" w:hAnsi="Arial" w:cs="Arial"/>
                <w:sz w:val="24"/>
                <w:szCs w:val="24"/>
              </w:rPr>
              <w:t>dy</w:t>
            </w:r>
            <w:r w:rsidR="00C624B9">
              <w:rPr>
                <w:rFonts w:ascii="Arial" w:eastAsia="Calibri" w:hAnsi="Arial" w:cs="Arial"/>
                <w:sz w:val="24"/>
                <w:szCs w:val="24"/>
              </w:rPr>
              <w:t xml:space="preserve"> Justice</w:t>
            </w:r>
            <w:r w:rsidR="00336BE5">
              <w:rPr>
                <w:rFonts w:ascii="Arial" w:eastAsia="Calibri" w:hAnsi="Arial" w:cs="Arial"/>
                <w:sz w:val="24"/>
                <w:szCs w:val="24"/>
              </w:rPr>
              <w:t xml:space="preserve"> </w:t>
            </w:r>
            <w:proofErr w:type="spellStart"/>
            <w:r w:rsidR="00336BE5">
              <w:rPr>
                <w:rFonts w:ascii="Arial" w:eastAsia="Calibri" w:hAnsi="Arial" w:cs="Arial"/>
                <w:sz w:val="24"/>
                <w:szCs w:val="24"/>
              </w:rPr>
              <w:t>Shivute</w:t>
            </w:r>
            <w:proofErr w:type="spellEnd"/>
          </w:p>
          <w:p w:rsidR="00A045BD" w:rsidRPr="00FA7F13" w:rsidRDefault="00A045BD" w:rsidP="00C8535A">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A045BD" w:rsidRPr="00FA7F13" w:rsidRDefault="00A045BD" w:rsidP="00C8535A">
            <w:pPr>
              <w:spacing w:line="360" w:lineRule="auto"/>
              <w:jc w:val="both"/>
              <w:rPr>
                <w:rFonts w:ascii="Arial" w:hAnsi="Arial" w:cs="Arial"/>
                <w:b/>
                <w:sz w:val="24"/>
                <w:szCs w:val="24"/>
              </w:rPr>
            </w:pPr>
            <w:r w:rsidRPr="00FA7F13">
              <w:rPr>
                <w:rFonts w:ascii="Arial" w:hAnsi="Arial" w:cs="Arial"/>
                <w:b/>
                <w:sz w:val="24"/>
                <w:szCs w:val="24"/>
              </w:rPr>
              <w:t xml:space="preserve">Delivered on:  </w:t>
            </w:r>
          </w:p>
          <w:p w:rsidR="00A045BD" w:rsidRPr="00E06E2A" w:rsidRDefault="00A045BD" w:rsidP="00C8535A">
            <w:pPr>
              <w:spacing w:line="360" w:lineRule="auto"/>
              <w:jc w:val="both"/>
              <w:rPr>
                <w:rFonts w:ascii="Arial" w:eastAsia="Calibri" w:hAnsi="Arial" w:cs="Arial"/>
                <w:sz w:val="24"/>
                <w:szCs w:val="24"/>
              </w:rPr>
            </w:pPr>
            <w:r>
              <w:rPr>
                <w:rFonts w:ascii="Arial" w:eastAsia="Calibri" w:hAnsi="Arial" w:cs="Arial"/>
                <w:sz w:val="24"/>
                <w:szCs w:val="24"/>
              </w:rPr>
              <w:t>6 October 2023</w:t>
            </w:r>
          </w:p>
          <w:p w:rsidR="00A045BD" w:rsidRPr="00FA7F13" w:rsidRDefault="00A045BD" w:rsidP="00C8535A">
            <w:pPr>
              <w:spacing w:line="360" w:lineRule="auto"/>
              <w:jc w:val="both"/>
              <w:rPr>
                <w:rFonts w:ascii="Arial" w:hAnsi="Arial" w:cs="Arial"/>
                <w:sz w:val="24"/>
                <w:szCs w:val="24"/>
              </w:rPr>
            </w:pPr>
            <w:bookmarkStart w:id="0" w:name="_GoBack"/>
            <w:bookmarkEnd w:id="0"/>
          </w:p>
        </w:tc>
      </w:tr>
      <w:tr w:rsidR="00A045BD" w:rsidRPr="00FA7F13" w:rsidTr="00C8535A">
        <w:tc>
          <w:tcPr>
            <w:tcW w:w="9923" w:type="dxa"/>
            <w:gridSpan w:val="3"/>
            <w:tcBorders>
              <w:top w:val="single" w:sz="4" w:space="0" w:color="auto"/>
              <w:left w:val="single" w:sz="4" w:space="0" w:color="auto"/>
              <w:bottom w:val="single" w:sz="4" w:space="0" w:color="auto"/>
              <w:right w:val="single" w:sz="4" w:space="0" w:color="auto"/>
            </w:tcBorders>
          </w:tcPr>
          <w:p w:rsidR="00A045BD" w:rsidRPr="00FA7F13" w:rsidRDefault="00A045BD" w:rsidP="00C8535A">
            <w:pPr>
              <w:spacing w:line="360" w:lineRule="auto"/>
              <w:jc w:val="both"/>
              <w:rPr>
                <w:rFonts w:ascii="Arial" w:eastAsia="Calibri" w:hAnsi="Arial" w:cs="Arial"/>
                <w:sz w:val="24"/>
                <w:szCs w:val="24"/>
              </w:rPr>
            </w:pPr>
            <w:r w:rsidRPr="00FA7F13">
              <w:rPr>
                <w:rFonts w:ascii="Arial" w:hAnsi="Arial" w:cs="Arial"/>
                <w:b/>
                <w:sz w:val="24"/>
                <w:szCs w:val="24"/>
              </w:rPr>
              <w:t xml:space="preserve">Neutral citation: </w:t>
            </w:r>
            <w:r w:rsidRPr="00FA7F13">
              <w:rPr>
                <w:rFonts w:ascii="Arial" w:hAnsi="Arial" w:cs="Arial"/>
                <w:i/>
                <w:sz w:val="24"/>
                <w:szCs w:val="24"/>
              </w:rPr>
              <w:t xml:space="preserve">S v </w:t>
            </w:r>
            <w:proofErr w:type="spellStart"/>
            <w:r w:rsidR="00336BE5">
              <w:rPr>
                <w:rFonts w:ascii="Arial" w:hAnsi="Arial" w:cs="Arial"/>
                <w:i/>
                <w:sz w:val="24"/>
                <w:szCs w:val="24"/>
              </w:rPr>
              <w:t>Katjirua</w:t>
            </w:r>
            <w:proofErr w:type="spellEnd"/>
            <w:r w:rsidRPr="00FA7F13">
              <w:rPr>
                <w:rFonts w:ascii="Arial" w:hAnsi="Arial" w:cs="Arial"/>
                <w:i/>
                <w:sz w:val="24"/>
                <w:szCs w:val="24"/>
              </w:rPr>
              <w:t xml:space="preserve"> </w:t>
            </w:r>
            <w:r w:rsidRPr="00FA7F13">
              <w:rPr>
                <w:rFonts w:ascii="Arial" w:hAnsi="Arial" w:cs="Arial"/>
                <w:sz w:val="24"/>
                <w:szCs w:val="24"/>
              </w:rPr>
              <w:t xml:space="preserve">(CR </w:t>
            </w:r>
            <w:r w:rsidR="006F3638">
              <w:rPr>
                <w:rFonts w:ascii="Arial" w:hAnsi="Arial" w:cs="Arial"/>
                <w:sz w:val="24"/>
                <w:szCs w:val="24"/>
              </w:rPr>
              <w:t>96</w:t>
            </w:r>
            <w:r w:rsidR="00336BE5">
              <w:rPr>
                <w:rFonts w:ascii="Arial" w:hAnsi="Arial" w:cs="Arial"/>
                <w:sz w:val="24"/>
                <w:szCs w:val="24"/>
              </w:rPr>
              <w:t>/2023) [2023</w:t>
            </w:r>
            <w:r w:rsidRPr="00FA7F13">
              <w:rPr>
                <w:rFonts w:ascii="Arial" w:hAnsi="Arial" w:cs="Arial"/>
                <w:sz w:val="24"/>
                <w:szCs w:val="24"/>
              </w:rPr>
              <w:t xml:space="preserve">] NAHCMD </w:t>
            </w:r>
            <w:r w:rsidR="00C624B9">
              <w:rPr>
                <w:rFonts w:ascii="Arial" w:hAnsi="Arial" w:cs="Arial"/>
                <w:sz w:val="24"/>
                <w:szCs w:val="24"/>
              </w:rPr>
              <w:t xml:space="preserve">621 </w:t>
            </w:r>
            <w:r w:rsidR="00336BE5">
              <w:rPr>
                <w:rFonts w:ascii="Arial" w:hAnsi="Arial" w:cs="Arial"/>
                <w:sz w:val="24"/>
                <w:szCs w:val="24"/>
              </w:rPr>
              <w:t>(6 October2023</w:t>
            </w:r>
            <w:r w:rsidRPr="00FA7F13">
              <w:rPr>
                <w:rFonts w:ascii="Arial" w:hAnsi="Arial" w:cs="Arial"/>
                <w:sz w:val="24"/>
                <w:szCs w:val="24"/>
              </w:rPr>
              <w:t>)</w:t>
            </w:r>
          </w:p>
          <w:p w:rsidR="00A045BD" w:rsidRPr="00FA7F13" w:rsidRDefault="00A045BD" w:rsidP="00C8535A">
            <w:pPr>
              <w:spacing w:line="360" w:lineRule="auto"/>
              <w:jc w:val="both"/>
              <w:rPr>
                <w:rFonts w:ascii="Arial" w:hAnsi="Arial" w:cs="Arial"/>
                <w:sz w:val="24"/>
                <w:szCs w:val="24"/>
              </w:rPr>
            </w:pPr>
          </w:p>
        </w:tc>
      </w:tr>
      <w:tr w:rsidR="00A045BD" w:rsidRPr="00FA7F13" w:rsidTr="00C8535A">
        <w:tc>
          <w:tcPr>
            <w:tcW w:w="9923" w:type="dxa"/>
            <w:gridSpan w:val="3"/>
            <w:tcBorders>
              <w:top w:val="single" w:sz="4" w:space="0" w:color="auto"/>
              <w:left w:val="single" w:sz="4" w:space="0" w:color="auto"/>
              <w:bottom w:val="single" w:sz="4" w:space="0" w:color="auto"/>
              <w:right w:val="single" w:sz="4" w:space="0" w:color="auto"/>
            </w:tcBorders>
          </w:tcPr>
          <w:p w:rsidR="00A045BD" w:rsidRPr="009209F6" w:rsidRDefault="00997A64" w:rsidP="00C8535A">
            <w:pPr>
              <w:spacing w:line="360" w:lineRule="auto"/>
              <w:jc w:val="both"/>
              <w:rPr>
                <w:rFonts w:ascii="Arial" w:hAnsi="Arial" w:cs="Arial"/>
                <w:sz w:val="24"/>
                <w:szCs w:val="24"/>
              </w:rPr>
            </w:pPr>
            <w:r w:rsidRPr="009209F6">
              <w:rPr>
                <w:rFonts w:ascii="Arial" w:hAnsi="Arial" w:cs="Arial"/>
                <w:sz w:val="24"/>
                <w:szCs w:val="24"/>
              </w:rPr>
              <w:t>O</w:t>
            </w:r>
            <w:r w:rsidR="00A045BD" w:rsidRPr="009209F6">
              <w:rPr>
                <w:rFonts w:ascii="Arial" w:hAnsi="Arial" w:cs="Arial"/>
                <w:sz w:val="24"/>
                <w:szCs w:val="24"/>
              </w:rPr>
              <w:t xml:space="preserve">rder: </w:t>
            </w:r>
          </w:p>
          <w:p w:rsidR="00322EE1" w:rsidRPr="009209F6" w:rsidRDefault="00322EE1" w:rsidP="00322EE1">
            <w:pPr>
              <w:pStyle w:val="ListParagraph"/>
              <w:numPr>
                <w:ilvl w:val="0"/>
                <w:numId w:val="3"/>
              </w:numPr>
              <w:spacing w:line="360" w:lineRule="auto"/>
              <w:jc w:val="both"/>
              <w:rPr>
                <w:rFonts w:ascii="Arial" w:hAnsi="Arial" w:cs="Arial"/>
                <w:sz w:val="24"/>
                <w:szCs w:val="24"/>
                <w:lang w:val="en-GB"/>
              </w:rPr>
            </w:pPr>
            <w:r w:rsidRPr="009209F6">
              <w:rPr>
                <w:rFonts w:ascii="Arial" w:hAnsi="Arial" w:cs="Arial"/>
                <w:sz w:val="24"/>
                <w:szCs w:val="24"/>
                <w:lang w:val="en-GB"/>
              </w:rPr>
              <w:t>It is legally permissible under the circumstances for the Prosecutor-General to amend her decision retrospectively to be in line with the charges the accused had pleaded to.</w:t>
            </w:r>
          </w:p>
          <w:p w:rsidR="00322EE1" w:rsidRPr="009209F6" w:rsidRDefault="00322EE1" w:rsidP="00322EE1">
            <w:pPr>
              <w:pStyle w:val="ListParagraph"/>
              <w:numPr>
                <w:ilvl w:val="0"/>
                <w:numId w:val="3"/>
              </w:numPr>
              <w:spacing w:line="360" w:lineRule="auto"/>
              <w:jc w:val="both"/>
              <w:rPr>
                <w:rFonts w:ascii="Arial" w:hAnsi="Arial" w:cs="Arial"/>
                <w:sz w:val="24"/>
                <w:szCs w:val="24"/>
                <w:lang w:val="en-GB"/>
              </w:rPr>
            </w:pPr>
            <w:r w:rsidRPr="009209F6">
              <w:rPr>
                <w:rFonts w:ascii="Arial" w:hAnsi="Arial" w:cs="Arial"/>
                <w:sz w:val="24"/>
                <w:szCs w:val="24"/>
                <w:lang w:val="en-GB"/>
              </w:rPr>
              <w:t>There will be no prejudice to be suffered by the accused. The Prosecutor-General exercised her discretion in line with the principle of</w:t>
            </w:r>
            <w:r w:rsidR="00CE063F" w:rsidRPr="009209F6">
              <w:rPr>
                <w:rFonts w:ascii="Arial" w:hAnsi="Arial" w:cs="Arial"/>
                <w:sz w:val="24"/>
                <w:szCs w:val="24"/>
                <w:lang w:val="en-GB"/>
              </w:rPr>
              <w:t xml:space="preserve"> a</w:t>
            </w:r>
            <w:r w:rsidRPr="009209F6">
              <w:rPr>
                <w:rFonts w:ascii="Arial" w:hAnsi="Arial" w:cs="Arial"/>
                <w:sz w:val="24"/>
                <w:szCs w:val="24"/>
                <w:lang w:val="en-GB"/>
              </w:rPr>
              <w:t xml:space="preserve"> fair trial as enshrined in Article 12 of the Namibian Constitution.</w:t>
            </w:r>
          </w:p>
          <w:p w:rsidR="00566B9B" w:rsidRPr="00566B9B" w:rsidRDefault="00322EE1" w:rsidP="00566B9B">
            <w:pPr>
              <w:pStyle w:val="ListParagraph"/>
              <w:numPr>
                <w:ilvl w:val="0"/>
                <w:numId w:val="3"/>
              </w:numPr>
              <w:spacing w:line="360" w:lineRule="auto"/>
              <w:jc w:val="both"/>
              <w:rPr>
                <w:rFonts w:ascii="Arial" w:hAnsi="Arial" w:cs="Arial"/>
                <w:sz w:val="24"/>
                <w:szCs w:val="24"/>
                <w:lang w:val="en-GB"/>
              </w:rPr>
            </w:pPr>
            <w:r w:rsidRPr="009209F6">
              <w:rPr>
                <w:rFonts w:ascii="Arial" w:hAnsi="Arial" w:cs="Arial"/>
                <w:sz w:val="24"/>
                <w:szCs w:val="24"/>
                <w:lang w:val="en-GB"/>
              </w:rPr>
              <w:t>The proceedings are valid and the matter is remitted to the court a quo to proceed from where the proceedings ended and the matter to be brought to its natural conclusion.</w:t>
            </w:r>
          </w:p>
          <w:p w:rsidR="00A045BD" w:rsidRPr="009209F6" w:rsidRDefault="00472C31" w:rsidP="00472C31">
            <w:pPr>
              <w:spacing w:line="360" w:lineRule="auto"/>
              <w:jc w:val="both"/>
              <w:rPr>
                <w:rFonts w:ascii="Arial" w:hAnsi="Arial" w:cs="Arial"/>
                <w:sz w:val="24"/>
                <w:szCs w:val="24"/>
              </w:rPr>
            </w:pPr>
            <w:r>
              <w:rPr>
                <w:rFonts w:ascii="Arial" w:hAnsi="Arial" w:cs="Arial"/>
                <w:sz w:val="24"/>
                <w:szCs w:val="24"/>
              </w:rPr>
              <w:lastRenderedPageBreak/>
              <w:t>Reason for order:</w:t>
            </w:r>
          </w:p>
        </w:tc>
      </w:tr>
      <w:tr w:rsidR="00A045BD" w:rsidRPr="00FA7F13" w:rsidTr="00C8535A">
        <w:tc>
          <w:tcPr>
            <w:tcW w:w="9923" w:type="dxa"/>
            <w:gridSpan w:val="3"/>
            <w:tcBorders>
              <w:top w:val="single" w:sz="4" w:space="0" w:color="auto"/>
              <w:left w:val="single" w:sz="4" w:space="0" w:color="auto"/>
              <w:bottom w:val="single" w:sz="4" w:space="0" w:color="auto"/>
              <w:right w:val="single" w:sz="4" w:space="0" w:color="auto"/>
            </w:tcBorders>
            <w:hideMark/>
          </w:tcPr>
          <w:p w:rsidR="003D761F" w:rsidRPr="00EB0040" w:rsidRDefault="003D761F" w:rsidP="00FD0D6A">
            <w:pPr>
              <w:spacing w:line="360" w:lineRule="auto"/>
              <w:jc w:val="both"/>
              <w:rPr>
                <w:rFonts w:ascii="Arial" w:hAnsi="Arial" w:cs="Arial"/>
                <w:sz w:val="24"/>
                <w:szCs w:val="24"/>
              </w:rPr>
            </w:pPr>
            <w:proofErr w:type="spellStart"/>
            <w:r w:rsidRPr="00EB0040">
              <w:rPr>
                <w:rFonts w:ascii="Arial" w:hAnsi="Arial" w:cs="Arial"/>
                <w:sz w:val="24"/>
                <w:szCs w:val="24"/>
              </w:rPr>
              <w:lastRenderedPageBreak/>
              <w:t>Shivute</w:t>
            </w:r>
            <w:proofErr w:type="spellEnd"/>
            <w:r w:rsidRPr="00EB0040">
              <w:rPr>
                <w:rFonts w:ascii="Arial" w:hAnsi="Arial" w:cs="Arial"/>
                <w:sz w:val="24"/>
                <w:szCs w:val="24"/>
              </w:rPr>
              <w:t xml:space="preserve"> J (Concurring </w:t>
            </w:r>
            <w:r w:rsidR="003F7ED7">
              <w:rPr>
                <w:rFonts w:ascii="Arial" w:hAnsi="Arial" w:cs="Arial"/>
                <w:sz w:val="24"/>
                <w:szCs w:val="24"/>
              </w:rPr>
              <w:t>Liebenberg</w:t>
            </w:r>
            <w:r w:rsidRPr="00EB0040">
              <w:rPr>
                <w:rFonts w:ascii="Arial" w:hAnsi="Arial" w:cs="Arial"/>
                <w:sz w:val="24"/>
                <w:szCs w:val="24"/>
              </w:rPr>
              <w:t xml:space="preserve"> J)</w:t>
            </w:r>
          </w:p>
          <w:p w:rsidR="00A045BD" w:rsidRPr="009209F6" w:rsidRDefault="00A045BD" w:rsidP="00C8535A">
            <w:pPr>
              <w:spacing w:line="360" w:lineRule="auto"/>
              <w:jc w:val="both"/>
              <w:rPr>
                <w:rFonts w:ascii="Arial" w:hAnsi="Arial" w:cs="Arial"/>
                <w:sz w:val="24"/>
                <w:szCs w:val="24"/>
              </w:rPr>
            </w:pPr>
          </w:p>
          <w:p w:rsidR="00322EE1" w:rsidRPr="009209F6" w:rsidRDefault="00A045BD" w:rsidP="00322EE1">
            <w:pPr>
              <w:spacing w:line="360" w:lineRule="auto"/>
              <w:jc w:val="both"/>
              <w:rPr>
                <w:rFonts w:ascii="Arial" w:hAnsi="Arial" w:cs="Arial"/>
                <w:sz w:val="24"/>
                <w:szCs w:val="24"/>
                <w:lang w:val="en-GB"/>
              </w:rPr>
            </w:pPr>
            <w:r w:rsidRPr="009209F6">
              <w:rPr>
                <w:rFonts w:ascii="Arial" w:hAnsi="Arial" w:cs="Arial"/>
                <w:sz w:val="24"/>
                <w:szCs w:val="24"/>
              </w:rPr>
              <w:t xml:space="preserve">[1]    </w:t>
            </w:r>
            <w:r w:rsidR="00322EE1" w:rsidRPr="009209F6">
              <w:rPr>
                <w:rFonts w:ascii="Arial" w:hAnsi="Arial" w:cs="Arial"/>
                <w:sz w:val="24"/>
                <w:szCs w:val="24"/>
                <w:lang w:val="en-GB"/>
              </w:rPr>
              <w:t>This matter comes before me pursuant to special review proceedings in terms of sect</w:t>
            </w:r>
            <w:r w:rsidR="00B95D6A" w:rsidRPr="009209F6">
              <w:rPr>
                <w:rFonts w:ascii="Arial" w:hAnsi="Arial" w:cs="Arial"/>
                <w:sz w:val="24"/>
                <w:szCs w:val="24"/>
                <w:lang w:val="en-GB"/>
              </w:rPr>
              <w:t>ion 20(c) of the High Court Act 16 of</w:t>
            </w:r>
            <w:r w:rsidR="00997A64" w:rsidRPr="009209F6">
              <w:rPr>
                <w:rFonts w:ascii="Arial" w:hAnsi="Arial" w:cs="Arial"/>
                <w:sz w:val="24"/>
                <w:szCs w:val="24"/>
                <w:lang w:val="en-GB"/>
              </w:rPr>
              <w:t xml:space="preserve"> 1990 </w:t>
            </w:r>
            <w:r w:rsidR="00322EE1" w:rsidRPr="009209F6">
              <w:rPr>
                <w:rFonts w:ascii="Arial" w:hAnsi="Arial" w:cs="Arial"/>
                <w:sz w:val="24"/>
                <w:szCs w:val="24"/>
                <w:lang w:val="en-GB"/>
              </w:rPr>
              <w:t>(the Act</w:t>
            </w:r>
            <w:r w:rsidR="00CE063F" w:rsidRPr="009209F6">
              <w:rPr>
                <w:rFonts w:ascii="Arial" w:hAnsi="Arial" w:cs="Arial"/>
                <w:sz w:val="24"/>
                <w:szCs w:val="24"/>
                <w:lang w:val="en-GB"/>
              </w:rPr>
              <w:t>)</w:t>
            </w:r>
            <w:r w:rsidR="00322EE1" w:rsidRPr="009209F6">
              <w:rPr>
                <w:rFonts w:ascii="Arial" w:hAnsi="Arial" w:cs="Arial"/>
                <w:sz w:val="24"/>
                <w:szCs w:val="24"/>
                <w:lang w:val="en-GB"/>
              </w:rPr>
              <w:t>.</w:t>
            </w:r>
          </w:p>
          <w:p w:rsidR="00A045BD" w:rsidRPr="009209F6" w:rsidRDefault="00A045BD" w:rsidP="00566B9B">
            <w:pPr>
              <w:tabs>
                <w:tab w:val="left" w:pos="3480"/>
              </w:tabs>
              <w:spacing w:line="360" w:lineRule="auto"/>
              <w:jc w:val="both"/>
              <w:rPr>
                <w:rFonts w:ascii="Arial" w:hAnsi="Arial" w:cs="Arial"/>
                <w:sz w:val="24"/>
                <w:szCs w:val="24"/>
              </w:rPr>
            </w:pPr>
          </w:p>
          <w:p w:rsidR="00322EE1" w:rsidRPr="009209F6" w:rsidRDefault="00A045BD" w:rsidP="00322EE1">
            <w:pPr>
              <w:spacing w:line="360" w:lineRule="auto"/>
              <w:jc w:val="both"/>
              <w:rPr>
                <w:rFonts w:ascii="Arial" w:hAnsi="Arial" w:cs="Arial"/>
                <w:sz w:val="24"/>
                <w:szCs w:val="24"/>
                <w:lang w:val="en-GB"/>
              </w:rPr>
            </w:pPr>
            <w:r w:rsidRPr="009209F6">
              <w:rPr>
                <w:rFonts w:ascii="Arial" w:hAnsi="Arial" w:cs="Arial"/>
                <w:sz w:val="24"/>
                <w:szCs w:val="24"/>
              </w:rPr>
              <w:t xml:space="preserve">[2]    </w:t>
            </w:r>
            <w:r w:rsidR="00BA3046" w:rsidRPr="009209F6">
              <w:rPr>
                <w:rFonts w:ascii="Arial" w:hAnsi="Arial" w:cs="Arial"/>
                <w:sz w:val="24"/>
                <w:szCs w:val="24"/>
                <w:lang w:val="en-GB"/>
              </w:rPr>
              <w:t>The background t</w:t>
            </w:r>
            <w:r w:rsidR="00322EE1" w:rsidRPr="009209F6">
              <w:rPr>
                <w:rFonts w:ascii="Arial" w:hAnsi="Arial" w:cs="Arial"/>
                <w:sz w:val="24"/>
                <w:szCs w:val="24"/>
                <w:lang w:val="en-GB"/>
              </w:rPr>
              <w:t xml:space="preserve">o this matter is contained in the court a quo’s covering letter requesting for review </w:t>
            </w:r>
            <w:r w:rsidR="00BA3046" w:rsidRPr="009209F6">
              <w:rPr>
                <w:rFonts w:ascii="Arial" w:hAnsi="Arial" w:cs="Arial"/>
                <w:sz w:val="24"/>
                <w:szCs w:val="24"/>
                <w:lang w:val="en-GB"/>
              </w:rPr>
              <w:t xml:space="preserve">and may be summarised </w:t>
            </w:r>
            <w:r w:rsidR="00322EE1" w:rsidRPr="009209F6">
              <w:rPr>
                <w:rFonts w:ascii="Arial" w:hAnsi="Arial" w:cs="Arial"/>
                <w:sz w:val="24"/>
                <w:szCs w:val="24"/>
                <w:lang w:val="en-GB"/>
              </w:rPr>
              <w:t>as follows:</w:t>
            </w:r>
          </w:p>
          <w:p w:rsidR="00322EE1" w:rsidRPr="009209F6" w:rsidRDefault="00322EE1" w:rsidP="00322EE1">
            <w:pPr>
              <w:spacing w:line="360" w:lineRule="auto"/>
              <w:jc w:val="both"/>
              <w:rPr>
                <w:rFonts w:ascii="Arial" w:hAnsi="Arial" w:cs="Arial"/>
                <w:sz w:val="24"/>
                <w:szCs w:val="24"/>
                <w:lang w:val="en-GB"/>
              </w:rPr>
            </w:pPr>
          </w:p>
          <w:p w:rsidR="00322EE1" w:rsidRPr="009209F6" w:rsidRDefault="002F2B01" w:rsidP="002F2B01">
            <w:pPr>
              <w:pStyle w:val="ListParagraph"/>
              <w:spacing w:line="360" w:lineRule="auto"/>
              <w:jc w:val="both"/>
              <w:rPr>
                <w:rFonts w:ascii="Arial" w:hAnsi="Arial" w:cs="Arial"/>
                <w:sz w:val="24"/>
                <w:szCs w:val="24"/>
                <w:lang w:val="en-GB"/>
              </w:rPr>
            </w:pPr>
            <w:r>
              <w:rPr>
                <w:rFonts w:ascii="Arial" w:hAnsi="Arial" w:cs="Arial"/>
                <w:sz w:val="24"/>
                <w:szCs w:val="24"/>
                <w:lang w:val="en-GB"/>
              </w:rPr>
              <w:t xml:space="preserve">(a)   </w:t>
            </w:r>
            <w:r w:rsidR="00322EE1" w:rsidRPr="009209F6">
              <w:rPr>
                <w:rFonts w:ascii="Arial" w:hAnsi="Arial" w:cs="Arial"/>
                <w:sz w:val="24"/>
                <w:szCs w:val="24"/>
                <w:lang w:val="en-GB"/>
              </w:rPr>
              <w:t>The accused in this matter was arraigned in the Regional Court for trial in a</w:t>
            </w:r>
            <w:r w:rsidR="00997A64" w:rsidRPr="009209F6">
              <w:rPr>
                <w:rFonts w:ascii="Arial" w:hAnsi="Arial" w:cs="Arial"/>
                <w:sz w:val="24"/>
                <w:szCs w:val="24"/>
                <w:lang w:val="en-GB"/>
              </w:rPr>
              <w:t>ccordance with the Prosecutor-</w:t>
            </w:r>
            <w:r w:rsidR="00322EE1" w:rsidRPr="009209F6">
              <w:rPr>
                <w:rFonts w:ascii="Arial" w:hAnsi="Arial" w:cs="Arial"/>
                <w:sz w:val="24"/>
                <w:szCs w:val="24"/>
                <w:lang w:val="en-GB"/>
              </w:rPr>
              <w:t>General’s decision dated 3 December 2020, which is central to this special review. The accused made his first court appearance in the Regional Court on 14 May 2021.</w:t>
            </w:r>
          </w:p>
          <w:p w:rsidR="00322EE1" w:rsidRPr="009209F6" w:rsidRDefault="00322EE1" w:rsidP="00322EE1">
            <w:pPr>
              <w:spacing w:line="360" w:lineRule="auto"/>
              <w:jc w:val="both"/>
              <w:rPr>
                <w:rFonts w:ascii="Arial" w:hAnsi="Arial" w:cs="Arial"/>
                <w:sz w:val="24"/>
                <w:szCs w:val="24"/>
                <w:lang w:val="en-GB"/>
              </w:rPr>
            </w:pPr>
          </w:p>
          <w:p w:rsidR="00322EE1" w:rsidRPr="00664DC6" w:rsidRDefault="00664DC6" w:rsidP="00664DC6">
            <w:pPr>
              <w:pStyle w:val="ListParagraph"/>
              <w:numPr>
                <w:ilvl w:val="0"/>
                <w:numId w:val="9"/>
              </w:numPr>
              <w:spacing w:line="360" w:lineRule="auto"/>
              <w:rPr>
                <w:rFonts w:ascii="Arial" w:hAnsi="Arial" w:cs="Arial"/>
                <w:sz w:val="24"/>
                <w:szCs w:val="24"/>
                <w:lang w:val="en-GB"/>
              </w:rPr>
            </w:pPr>
            <w:r>
              <w:rPr>
                <w:rFonts w:ascii="Arial" w:hAnsi="Arial" w:cs="Arial"/>
                <w:sz w:val="24"/>
                <w:szCs w:val="24"/>
                <w:lang w:val="en-GB"/>
              </w:rPr>
              <w:t xml:space="preserve">     </w:t>
            </w:r>
            <w:r w:rsidR="00322EE1" w:rsidRPr="00664DC6">
              <w:rPr>
                <w:rFonts w:ascii="Arial" w:hAnsi="Arial" w:cs="Arial"/>
                <w:sz w:val="24"/>
                <w:szCs w:val="24"/>
                <w:lang w:val="en-GB"/>
              </w:rPr>
              <w:t xml:space="preserve">On that occasion, the State was represented by Ms </w:t>
            </w:r>
            <w:proofErr w:type="spellStart"/>
            <w:r w:rsidR="00322EE1" w:rsidRPr="00664DC6">
              <w:rPr>
                <w:rFonts w:ascii="Arial" w:hAnsi="Arial" w:cs="Arial"/>
                <w:sz w:val="24"/>
                <w:szCs w:val="24"/>
                <w:lang w:val="en-GB"/>
              </w:rPr>
              <w:t>Nangoro</w:t>
            </w:r>
            <w:proofErr w:type="spellEnd"/>
            <w:r w:rsidR="00322EE1" w:rsidRPr="00664DC6">
              <w:rPr>
                <w:rFonts w:ascii="Arial" w:hAnsi="Arial" w:cs="Arial"/>
                <w:sz w:val="24"/>
                <w:szCs w:val="24"/>
                <w:lang w:val="en-GB"/>
              </w:rPr>
              <w:t xml:space="preserve"> and the court </w:t>
            </w:r>
          </w:p>
          <w:p w:rsidR="00322EE1" w:rsidRPr="009209F6" w:rsidRDefault="00322EE1" w:rsidP="00A12AB6">
            <w:pPr>
              <w:spacing w:line="360" w:lineRule="auto"/>
              <w:ind w:left="720"/>
              <w:rPr>
                <w:rFonts w:ascii="Arial" w:hAnsi="Arial" w:cs="Arial"/>
                <w:sz w:val="24"/>
                <w:szCs w:val="24"/>
                <w:lang w:val="en-GB"/>
              </w:rPr>
            </w:pPr>
            <w:proofErr w:type="gramStart"/>
            <w:r w:rsidRPr="009209F6">
              <w:rPr>
                <w:rFonts w:ascii="Arial" w:hAnsi="Arial" w:cs="Arial"/>
                <w:sz w:val="24"/>
                <w:szCs w:val="24"/>
                <w:lang w:val="en-GB"/>
              </w:rPr>
              <w:t>was</w:t>
            </w:r>
            <w:proofErr w:type="gramEnd"/>
            <w:r w:rsidRPr="009209F6">
              <w:rPr>
                <w:rFonts w:ascii="Arial" w:hAnsi="Arial" w:cs="Arial"/>
                <w:sz w:val="24"/>
                <w:szCs w:val="24"/>
                <w:lang w:val="en-GB"/>
              </w:rPr>
              <w:t xml:space="preserve"> presided over by Mr </w:t>
            </w:r>
            <w:proofErr w:type="spellStart"/>
            <w:r w:rsidRPr="009209F6">
              <w:rPr>
                <w:rFonts w:ascii="Arial" w:hAnsi="Arial" w:cs="Arial"/>
                <w:sz w:val="24"/>
                <w:szCs w:val="24"/>
                <w:lang w:val="en-GB"/>
              </w:rPr>
              <w:t>Shuuveni</w:t>
            </w:r>
            <w:proofErr w:type="spellEnd"/>
            <w:r w:rsidRPr="009209F6">
              <w:rPr>
                <w:rFonts w:ascii="Arial" w:hAnsi="Arial" w:cs="Arial"/>
                <w:sz w:val="24"/>
                <w:szCs w:val="24"/>
                <w:lang w:val="en-GB"/>
              </w:rPr>
              <w:t xml:space="preserve">, while the accused was represented by Mr </w:t>
            </w:r>
            <w:proofErr w:type="spellStart"/>
            <w:r w:rsidRPr="009209F6">
              <w:rPr>
                <w:rFonts w:ascii="Arial" w:hAnsi="Arial" w:cs="Arial"/>
                <w:sz w:val="24"/>
                <w:szCs w:val="24"/>
                <w:lang w:val="en-GB"/>
              </w:rPr>
              <w:t>Brockerhoff</w:t>
            </w:r>
            <w:proofErr w:type="spellEnd"/>
            <w:r w:rsidRPr="009209F6">
              <w:rPr>
                <w:rFonts w:ascii="Arial" w:hAnsi="Arial" w:cs="Arial"/>
                <w:sz w:val="24"/>
                <w:szCs w:val="24"/>
                <w:lang w:val="en-GB"/>
              </w:rPr>
              <w:t xml:space="preserve"> who stood in for Mr </w:t>
            </w:r>
            <w:proofErr w:type="spellStart"/>
            <w:r w:rsidRPr="009209F6">
              <w:rPr>
                <w:rFonts w:ascii="Arial" w:hAnsi="Arial" w:cs="Arial"/>
                <w:sz w:val="24"/>
                <w:szCs w:val="24"/>
                <w:lang w:val="en-GB"/>
              </w:rPr>
              <w:t>Tjituri</w:t>
            </w:r>
            <w:proofErr w:type="spellEnd"/>
            <w:r w:rsidRPr="009209F6">
              <w:rPr>
                <w:rFonts w:ascii="Arial" w:hAnsi="Arial" w:cs="Arial"/>
                <w:sz w:val="24"/>
                <w:szCs w:val="24"/>
                <w:lang w:val="en-GB"/>
              </w:rPr>
              <w:t>.</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 xml:space="preserve">(c) </w:t>
            </w:r>
            <w:r w:rsidRPr="009209F6">
              <w:rPr>
                <w:rFonts w:ascii="Arial" w:hAnsi="Arial" w:cs="Arial"/>
                <w:sz w:val="24"/>
                <w:szCs w:val="24"/>
                <w:lang w:val="en-GB"/>
              </w:rPr>
              <w:tab/>
              <w:t>As it can be gleaned from the record of proceedings of the 14 May 2021</w:t>
            </w:r>
            <w:r w:rsidR="00997A64" w:rsidRPr="009209F6">
              <w:rPr>
                <w:rFonts w:ascii="Arial" w:hAnsi="Arial" w:cs="Arial"/>
                <w:sz w:val="24"/>
                <w:szCs w:val="24"/>
                <w:lang w:val="en-GB"/>
              </w:rPr>
              <w:t>,</w:t>
            </w:r>
            <w:r w:rsidRPr="009209F6">
              <w:rPr>
                <w:rFonts w:ascii="Arial" w:hAnsi="Arial" w:cs="Arial"/>
                <w:sz w:val="24"/>
                <w:szCs w:val="24"/>
                <w:lang w:val="en-GB"/>
              </w:rPr>
              <w:t xml:space="preserve"> when the accused made his first appearance, the record is silent on whether his attention was drawn to </w:t>
            </w:r>
            <w:r w:rsidR="00997A64" w:rsidRPr="009209F6">
              <w:rPr>
                <w:rFonts w:ascii="Arial" w:hAnsi="Arial" w:cs="Arial"/>
                <w:sz w:val="24"/>
                <w:szCs w:val="24"/>
                <w:lang w:val="en-GB"/>
              </w:rPr>
              <w:t>the content of the Prosecutor-</w:t>
            </w:r>
            <w:r w:rsidRPr="009209F6">
              <w:rPr>
                <w:rFonts w:ascii="Arial" w:hAnsi="Arial" w:cs="Arial"/>
                <w:sz w:val="24"/>
                <w:szCs w:val="24"/>
                <w:lang w:val="en-GB"/>
              </w:rPr>
              <w:t>General’s decision. Furthermore, the Prosecutor</w:t>
            </w:r>
            <w:r w:rsidR="00997A64" w:rsidRPr="009209F6">
              <w:rPr>
                <w:rFonts w:ascii="Arial" w:hAnsi="Arial" w:cs="Arial"/>
                <w:sz w:val="24"/>
                <w:szCs w:val="24"/>
                <w:lang w:val="en-GB"/>
              </w:rPr>
              <w:t>-</w:t>
            </w:r>
            <w:r w:rsidRPr="009209F6">
              <w:rPr>
                <w:rFonts w:ascii="Arial" w:hAnsi="Arial" w:cs="Arial"/>
                <w:sz w:val="24"/>
                <w:szCs w:val="24"/>
                <w:lang w:val="en-GB"/>
              </w:rPr>
              <w:t>General’s decision was not handed up to the court. The matter was postponed to 26 October 2021 for plea and trial.</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(d)</w:t>
            </w:r>
            <w:r w:rsidRPr="009209F6">
              <w:rPr>
                <w:rFonts w:ascii="Arial" w:hAnsi="Arial" w:cs="Arial"/>
                <w:sz w:val="24"/>
                <w:szCs w:val="24"/>
                <w:lang w:val="en-GB"/>
              </w:rPr>
              <w:tab/>
              <w:t>On 26 October 2021 the accused appeared before mag</w:t>
            </w:r>
            <w:r w:rsidR="00862EBD">
              <w:rPr>
                <w:rFonts w:ascii="Arial" w:hAnsi="Arial" w:cs="Arial"/>
                <w:sz w:val="24"/>
                <w:szCs w:val="24"/>
                <w:lang w:val="en-GB"/>
              </w:rPr>
              <w:t xml:space="preserve">istrate </w:t>
            </w:r>
            <w:proofErr w:type="spellStart"/>
            <w:r w:rsidR="00862EBD">
              <w:rPr>
                <w:rFonts w:ascii="Arial" w:hAnsi="Arial" w:cs="Arial"/>
                <w:sz w:val="24"/>
                <w:szCs w:val="24"/>
                <w:lang w:val="en-GB"/>
              </w:rPr>
              <w:t>Nya</w:t>
            </w:r>
            <w:r w:rsidRPr="009209F6">
              <w:rPr>
                <w:rFonts w:ascii="Arial" w:hAnsi="Arial" w:cs="Arial"/>
                <w:sz w:val="24"/>
                <w:szCs w:val="24"/>
                <w:lang w:val="en-GB"/>
              </w:rPr>
              <w:t>zo</w:t>
            </w:r>
            <w:proofErr w:type="spellEnd"/>
            <w:r w:rsidRPr="009209F6">
              <w:rPr>
                <w:rFonts w:ascii="Arial" w:hAnsi="Arial" w:cs="Arial"/>
                <w:sz w:val="24"/>
                <w:szCs w:val="24"/>
                <w:lang w:val="en-GB"/>
              </w:rPr>
              <w:t xml:space="preserve"> who was seized with the matter. He is also the magistrate who referred this matter for special review. Regrettably, on that day, upon perusal of the record he did n</w:t>
            </w:r>
            <w:r w:rsidR="00BA3046" w:rsidRPr="009209F6">
              <w:rPr>
                <w:rFonts w:ascii="Arial" w:hAnsi="Arial" w:cs="Arial"/>
                <w:sz w:val="24"/>
                <w:szCs w:val="24"/>
                <w:lang w:val="en-GB"/>
              </w:rPr>
              <w:t>ot detect that the Prosecutor-</w:t>
            </w:r>
            <w:r w:rsidRPr="009209F6">
              <w:rPr>
                <w:rFonts w:ascii="Arial" w:hAnsi="Arial" w:cs="Arial"/>
                <w:sz w:val="24"/>
                <w:szCs w:val="24"/>
                <w:lang w:val="en-GB"/>
              </w:rPr>
              <w:t>General’s decision was not attached to the record.</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(e)</w:t>
            </w:r>
            <w:r w:rsidRPr="009209F6">
              <w:rPr>
                <w:rFonts w:ascii="Arial" w:hAnsi="Arial" w:cs="Arial"/>
                <w:sz w:val="24"/>
                <w:szCs w:val="24"/>
                <w:lang w:val="en-GB"/>
              </w:rPr>
              <w:tab/>
              <w:t xml:space="preserve"> Subsequently, the accused pleaded to the charges against him on 8 June 2022. The accused pleaded</w:t>
            </w:r>
            <w:r w:rsidR="00862EBD">
              <w:rPr>
                <w:rFonts w:ascii="Arial" w:hAnsi="Arial" w:cs="Arial"/>
                <w:sz w:val="24"/>
                <w:szCs w:val="24"/>
                <w:lang w:val="en-GB"/>
              </w:rPr>
              <w:t xml:space="preserve"> not guilty</w:t>
            </w:r>
            <w:r w:rsidRPr="009209F6">
              <w:rPr>
                <w:rFonts w:ascii="Arial" w:hAnsi="Arial" w:cs="Arial"/>
                <w:sz w:val="24"/>
                <w:szCs w:val="24"/>
                <w:lang w:val="en-GB"/>
              </w:rPr>
              <w:t xml:space="preserve"> to one main count of fraud and alternative count </w:t>
            </w:r>
            <w:r w:rsidRPr="009209F6">
              <w:rPr>
                <w:rFonts w:ascii="Arial" w:hAnsi="Arial" w:cs="Arial"/>
                <w:sz w:val="24"/>
                <w:szCs w:val="24"/>
                <w:lang w:val="en-GB"/>
              </w:rPr>
              <w:lastRenderedPageBreak/>
              <w:t xml:space="preserve">of forgery and uttering. It slipped Mr </w:t>
            </w:r>
            <w:proofErr w:type="spellStart"/>
            <w:r w:rsidRPr="009209F6">
              <w:rPr>
                <w:rFonts w:ascii="Arial" w:hAnsi="Arial" w:cs="Arial"/>
                <w:sz w:val="24"/>
                <w:szCs w:val="24"/>
                <w:lang w:val="en-GB"/>
              </w:rPr>
              <w:t>Nyazo’s</w:t>
            </w:r>
            <w:proofErr w:type="spellEnd"/>
            <w:r w:rsidRPr="009209F6">
              <w:rPr>
                <w:rFonts w:ascii="Arial" w:hAnsi="Arial" w:cs="Arial"/>
                <w:sz w:val="24"/>
                <w:szCs w:val="24"/>
                <w:lang w:val="en-GB"/>
              </w:rPr>
              <w:t xml:space="preserve"> mind to request for the Prosecutor-General’s decision prior to the accused tendering his plea in order for the court a quo to verify whether the accused is indeed pleading to th</w:t>
            </w:r>
            <w:r w:rsidR="00BA3046" w:rsidRPr="009209F6">
              <w:rPr>
                <w:rFonts w:ascii="Arial" w:hAnsi="Arial" w:cs="Arial"/>
                <w:sz w:val="24"/>
                <w:szCs w:val="24"/>
                <w:lang w:val="en-GB"/>
              </w:rPr>
              <w:t>e charges as per the Prosecutor-</w:t>
            </w:r>
            <w:r w:rsidRPr="009209F6">
              <w:rPr>
                <w:rFonts w:ascii="Arial" w:hAnsi="Arial" w:cs="Arial"/>
                <w:sz w:val="24"/>
                <w:szCs w:val="24"/>
                <w:lang w:val="en-GB"/>
              </w:rPr>
              <w:t>General’s decision.</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 xml:space="preserve">(f) </w:t>
            </w:r>
            <w:r w:rsidRPr="009209F6">
              <w:rPr>
                <w:rFonts w:ascii="Arial" w:hAnsi="Arial" w:cs="Arial"/>
                <w:sz w:val="24"/>
                <w:szCs w:val="24"/>
                <w:lang w:val="en-GB"/>
              </w:rPr>
              <w:tab/>
              <w:t>After the trial commenced on 8 June 2022, it was heard on intermittent dates until 9 June 2023. During closing remarks the court a quo realised that the Prosecutor</w:t>
            </w:r>
            <w:r w:rsidR="00BA3046" w:rsidRPr="009209F6">
              <w:rPr>
                <w:rFonts w:ascii="Arial" w:hAnsi="Arial" w:cs="Arial"/>
                <w:sz w:val="24"/>
                <w:szCs w:val="24"/>
                <w:lang w:val="en-GB"/>
              </w:rPr>
              <w:t>-</w:t>
            </w:r>
            <w:r w:rsidRPr="009209F6">
              <w:rPr>
                <w:rFonts w:ascii="Arial" w:hAnsi="Arial" w:cs="Arial"/>
                <w:sz w:val="24"/>
                <w:szCs w:val="24"/>
                <w:lang w:val="en-GB"/>
              </w:rPr>
              <w:t>General’s decision was not part of the record or not attached to the record of proceedings. The learned magistrate raised a query with the prosecutor concerning it</w:t>
            </w:r>
            <w:r w:rsidR="00BA3046" w:rsidRPr="009209F6">
              <w:rPr>
                <w:rFonts w:ascii="Arial" w:hAnsi="Arial" w:cs="Arial"/>
                <w:sz w:val="24"/>
                <w:szCs w:val="24"/>
                <w:lang w:val="en-GB"/>
              </w:rPr>
              <w:t>s</w:t>
            </w:r>
            <w:r w:rsidRPr="009209F6">
              <w:rPr>
                <w:rFonts w:ascii="Arial" w:hAnsi="Arial" w:cs="Arial"/>
                <w:sz w:val="24"/>
                <w:szCs w:val="24"/>
                <w:lang w:val="en-GB"/>
              </w:rPr>
              <w:t xml:space="preserve"> whereabout</w:t>
            </w:r>
            <w:r w:rsidR="00BA3046" w:rsidRPr="009209F6">
              <w:rPr>
                <w:rFonts w:ascii="Arial" w:hAnsi="Arial" w:cs="Arial"/>
                <w:sz w:val="24"/>
                <w:szCs w:val="24"/>
                <w:lang w:val="en-GB"/>
              </w:rPr>
              <w:t>s</w:t>
            </w:r>
            <w:r w:rsidRPr="009209F6">
              <w:rPr>
                <w:rFonts w:ascii="Arial" w:hAnsi="Arial" w:cs="Arial"/>
                <w:sz w:val="24"/>
                <w:szCs w:val="24"/>
                <w:lang w:val="en-GB"/>
              </w:rPr>
              <w:t>. The matter was stood down to enable the prosecutor to find the Prosecutor-General’s decision because the matter was transferred from the Windhoek District Court to the Regional Court.</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(g</w:t>
            </w:r>
            <w:r w:rsidR="00BA3046" w:rsidRPr="009209F6">
              <w:rPr>
                <w:rFonts w:ascii="Arial" w:hAnsi="Arial" w:cs="Arial"/>
                <w:sz w:val="24"/>
                <w:szCs w:val="24"/>
                <w:lang w:val="en-GB"/>
              </w:rPr>
              <w:t>)</w:t>
            </w:r>
            <w:r w:rsidR="00BA3046" w:rsidRPr="009209F6">
              <w:rPr>
                <w:rFonts w:ascii="Arial" w:hAnsi="Arial" w:cs="Arial"/>
                <w:sz w:val="24"/>
                <w:szCs w:val="24"/>
                <w:lang w:val="en-GB"/>
              </w:rPr>
              <w:tab/>
              <w:t>The content of the Prosecutor-</w:t>
            </w:r>
            <w:r w:rsidRPr="009209F6">
              <w:rPr>
                <w:rFonts w:ascii="Arial" w:hAnsi="Arial" w:cs="Arial"/>
                <w:sz w:val="24"/>
                <w:szCs w:val="24"/>
                <w:lang w:val="en-GB"/>
              </w:rPr>
              <w:t>General</w:t>
            </w:r>
            <w:r w:rsidR="00BA3046" w:rsidRPr="009209F6">
              <w:rPr>
                <w:rFonts w:ascii="Arial" w:hAnsi="Arial" w:cs="Arial"/>
                <w:sz w:val="24"/>
                <w:szCs w:val="24"/>
                <w:lang w:val="en-GB"/>
              </w:rPr>
              <w:t>’s decision</w:t>
            </w:r>
            <w:r w:rsidRPr="009209F6">
              <w:rPr>
                <w:rFonts w:ascii="Arial" w:hAnsi="Arial" w:cs="Arial"/>
                <w:sz w:val="24"/>
                <w:szCs w:val="24"/>
                <w:lang w:val="en-GB"/>
              </w:rPr>
              <w:t xml:space="preserve"> was brought to the attention of the court a quo as well to that of the defence. There was materia</w:t>
            </w:r>
            <w:r w:rsidR="0003743E" w:rsidRPr="009209F6">
              <w:rPr>
                <w:rFonts w:ascii="Arial" w:hAnsi="Arial" w:cs="Arial"/>
                <w:sz w:val="24"/>
                <w:szCs w:val="24"/>
                <w:lang w:val="en-GB"/>
              </w:rPr>
              <w:t>l difference between</w:t>
            </w:r>
            <w:r w:rsidR="00BA3046" w:rsidRPr="009209F6">
              <w:rPr>
                <w:rFonts w:ascii="Arial" w:hAnsi="Arial" w:cs="Arial"/>
                <w:sz w:val="24"/>
                <w:szCs w:val="24"/>
                <w:lang w:val="en-GB"/>
              </w:rPr>
              <w:t xml:space="preserve"> the Prosecutor-</w:t>
            </w:r>
            <w:r w:rsidR="0003743E" w:rsidRPr="009209F6">
              <w:rPr>
                <w:rFonts w:ascii="Arial" w:hAnsi="Arial" w:cs="Arial"/>
                <w:sz w:val="24"/>
                <w:szCs w:val="24"/>
                <w:lang w:val="en-GB"/>
              </w:rPr>
              <w:t>General’s decision and</w:t>
            </w:r>
            <w:r w:rsidRPr="009209F6">
              <w:rPr>
                <w:rFonts w:ascii="Arial" w:hAnsi="Arial" w:cs="Arial"/>
                <w:sz w:val="24"/>
                <w:szCs w:val="24"/>
                <w:lang w:val="en-GB"/>
              </w:rPr>
              <w:t xml:space="preserve"> the charges the accused pleaded to and stood trial</w:t>
            </w:r>
            <w:r w:rsidR="0003743E" w:rsidRPr="009209F6">
              <w:rPr>
                <w:rFonts w:ascii="Arial" w:hAnsi="Arial" w:cs="Arial"/>
                <w:sz w:val="24"/>
                <w:szCs w:val="24"/>
                <w:lang w:val="en-GB"/>
              </w:rPr>
              <w:t xml:space="preserve"> on</w:t>
            </w:r>
            <w:r w:rsidRPr="009209F6">
              <w:rPr>
                <w:rFonts w:ascii="Arial" w:hAnsi="Arial" w:cs="Arial"/>
                <w:sz w:val="24"/>
                <w:szCs w:val="24"/>
                <w:lang w:val="en-GB"/>
              </w:rPr>
              <w:t>.</w:t>
            </w:r>
          </w:p>
          <w:p w:rsidR="00322EE1" w:rsidRPr="009209F6" w:rsidRDefault="00322EE1" w:rsidP="00322EE1">
            <w:pPr>
              <w:spacing w:line="360" w:lineRule="auto"/>
              <w:jc w:val="both"/>
              <w:rPr>
                <w:rFonts w:ascii="Arial" w:hAnsi="Arial" w:cs="Arial"/>
                <w:sz w:val="24"/>
                <w:szCs w:val="24"/>
                <w:lang w:val="en-GB"/>
              </w:rPr>
            </w:pPr>
          </w:p>
          <w:p w:rsidR="00322EE1" w:rsidRPr="009209F6" w:rsidRDefault="0003743E"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(h)</w:t>
            </w:r>
            <w:r w:rsidRPr="009209F6">
              <w:rPr>
                <w:rFonts w:ascii="Arial" w:hAnsi="Arial" w:cs="Arial"/>
                <w:sz w:val="24"/>
                <w:szCs w:val="24"/>
                <w:lang w:val="en-GB"/>
              </w:rPr>
              <w:tab/>
              <w:t>According to the Prosecutor-</w:t>
            </w:r>
            <w:r w:rsidR="00322EE1" w:rsidRPr="009209F6">
              <w:rPr>
                <w:rFonts w:ascii="Arial" w:hAnsi="Arial" w:cs="Arial"/>
                <w:sz w:val="24"/>
                <w:szCs w:val="24"/>
                <w:lang w:val="en-GB"/>
              </w:rPr>
              <w:t>General’s decision that was produced in the court a quo</w:t>
            </w:r>
            <w:r w:rsidRPr="009209F6">
              <w:rPr>
                <w:rFonts w:ascii="Arial" w:hAnsi="Arial" w:cs="Arial"/>
                <w:sz w:val="24"/>
                <w:szCs w:val="24"/>
                <w:lang w:val="en-GB"/>
              </w:rPr>
              <w:t>,</w:t>
            </w:r>
            <w:r w:rsidR="00322EE1" w:rsidRPr="009209F6">
              <w:rPr>
                <w:rFonts w:ascii="Arial" w:hAnsi="Arial" w:cs="Arial"/>
                <w:sz w:val="24"/>
                <w:szCs w:val="24"/>
                <w:lang w:val="en-GB"/>
              </w:rPr>
              <w:t xml:space="preserve"> the instructions were that the accused be arraigned in the Regional Court, Windhoek on charges of:</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pStyle w:val="ListParagraph"/>
              <w:numPr>
                <w:ilvl w:val="0"/>
                <w:numId w:val="4"/>
              </w:numPr>
              <w:spacing w:line="360" w:lineRule="auto"/>
              <w:jc w:val="both"/>
              <w:rPr>
                <w:rFonts w:ascii="Arial" w:hAnsi="Arial" w:cs="Arial"/>
                <w:sz w:val="24"/>
                <w:szCs w:val="24"/>
                <w:lang w:val="en-GB"/>
              </w:rPr>
            </w:pPr>
            <w:r w:rsidRPr="009209F6">
              <w:rPr>
                <w:rFonts w:ascii="Arial" w:hAnsi="Arial" w:cs="Arial"/>
                <w:sz w:val="24"/>
                <w:szCs w:val="24"/>
                <w:lang w:val="en-GB"/>
              </w:rPr>
              <w:t>Five</w:t>
            </w:r>
            <w:r w:rsidR="0003743E" w:rsidRPr="009209F6">
              <w:rPr>
                <w:rFonts w:ascii="Arial" w:hAnsi="Arial" w:cs="Arial"/>
                <w:sz w:val="24"/>
                <w:szCs w:val="24"/>
                <w:lang w:val="en-GB"/>
              </w:rPr>
              <w:t xml:space="preserve"> </w:t>
            </w:r>
            <w:r w:rsidRPr="009209F6">
              <w:rPr>
                <w:rFonts w:ascii="Arial" w:hAnsi="Arial" w:cs="Arial"/>
                <w:sz w:val="24"/>
                <w:szCs w:val="24"/>
                <w:lang w:val="en-GB"/>
              </w:rPr>
              <w:t>(5) counts of fraud alternatively one</w:t>
            </w:r>
            <w:r w:rsidR="0003743E" w:rsidRPr="009209F6">
              <w:rPr>
                <w:rFonts w:ascii="Arial" w:hAnsi="Arial" w:cs="Arial"/>
                <w:sz w:val="24"/>
                <w:szCs w:val="24"/>
                <w:lang w:val="en-GB"/>
              </w:rPr>
              <w:t xml:space="preserve"> </w:t>
            </w:r>
            <w:r w:rsidRPr="009209F6">
              <w:rPr>
                <w:rFonts w:ascii="Arial" w:hAnsi="Arial" w:cs="Arial"/>
                <w:sz w:val="24"/>
                <w:szCs w:val="24"/>
                <w:lang w:val="en-GB"/>
              </w:rPr>
              <w:t>(1) count of theft.</w:t>
            </w:r>
          </w:p>
          <w:p w:rsidR="00322EE1" w:rsidRPr="009209F6" w:rsidRDefault="00322EE1" w:rsidP="00322EE1">
            <w:pPr>
              <w:pStyle w:val="ListParagraph"/>
              <w:spacing w:line="360" w:lineRule="auto"/>
              <w:ind w:left="1080"/>
              <w:jc w:val="both"/>
              <w:rPr>
                <w:rFonts w:ascii="Arial" w:hAnsi="Arial" w:cs="Arial"/>
                <w:sz w:val="24"/>
                <w:szCs w:val="24"/>
                <w:lang w:val="en-GB"/>
              </w:rPr>
            </w:pPr>
          </w:p>
          <w:p w:rsidR="00322EE1" w:rsidRPr="009209F6" w:rsidRDefault="00322EE1" w:rsidP="00322EE1">
            <w:pPr>
              <w:pStyle w:val="ListParagraph"/>
              <w:numPr>
                <w:ilvl w:val="0"/>
                <w:numId w:val="4"/>
              </w:numPr>
              <w:spacing w:line="360" w:lineRule="auto"/>
              <w:jc w:val="both"/>
              <w:rPr>
                <w:rFonts w:ascii="Arial" w:hAnsi="Arial" w:cs="Arial"/>
                <w:sz w:val="24"/>
                <w:szCs w:val="24"/>
                <w:lang w:val="en-GB"/>
              </w:rPr>
            </w:pPr>
            <w:r w:rsidRPr="009209F6">
              <w:rPr>
                <w:rFonts w:ascii="Arial" w:hAnsi="Arial" w:cs="Arial"/>
                <w:sz w:val="24"/>
                <w:szCs w:val="24"/>
                <w:lang w:val="en-GB"/>
              </w:rPr>
              <w:t xml:space="preserve">Contravening section 6 of </w:t>
            </w:r>
            <w:r w:rsidR="0003743E" w:rsidRPr="009209F6">
              <w:rPr>
                <w:rFonts w:ascii="Arial" w:hAnsi="Arial" w:cs="Arial"/>
                <w:sz w:val="24"/>
                <w:szCs w:val="24"/>
                <w:lang w:val="en-GB"/>
              </w:rPr>
              <w:t xml:space="preserve">the </w:t>
            </w:r>
            <w:r w:rsidRPr="009209F6">
              <w:rPr>
                <w:rFonts w:ascii="Arial" w:hAnsi="Arial" w:cs="Arial"/>
                <w:sz w:val="24"/>
                <w:szCs w:val="24"/>
                <w:lang w:val="en-GB"/>
              </w:rPr>
              <w:t>Preven</w:t>
            </w:r>
            <w:r w:rsidR="0003743E" w:rsidRPr="009209F6">
              <w:rPr>
                <w:rFonts w:ascii="Arial" w:hAnsi="Arial" w:cs="Arial"/>
                <w:sz w:val="24"/>
                <w:szCs w:val="24"/>
                <w:lang w:val="en-GB"/>
              </w:rPr>
              <w:t>tion of Organised Crime Act</w:t>
            </w:r>
            <w:r w:rsidRPr="009209F6">
              <w:rPr>
                <w:rFonts w:ascii="Arial" w:hAnsi="Arial" w:cs="Arial"/>
                <w:sz w:val="24"/>
                <w:szCs w:val="24"/>
                <w:lang w:val="en-GB"/>
              </w:rPr>
              <w:t xml:space="preserve"> 29 of 2004</w:t>
            </w:r>
            <w:r w:rsidR="005A3BB3" w:rsidRPr="009209F6">
              <w:rPr>
                <w:rFonts w:ascii="Arial" w:hAnsi="Arial" w:cs="Arial"/>
                <w:sz w:val="24"/>
                <w:szCs w:val="24"/>
                <w:lang w:val="en-GB"/>
              </w:rPr>
              <w:t xml:space="preserve"> ─ </w:t>
            </w:r>
            <w:r w:rsidRPr="009209F6">
              <w:rPr>
                <w:rFonts w:ascii="Arial" w:hAnsi="Arial" w:cs="Arial"/>
                <w:sz w:val="24"/>
                <w:szCs w:val="24"/>
                <w:lang w:val="en-GB"/>
              </w:rPr>
              <w:t>Acquisition, possession or use of proceeds of unlawful activities.</w:t>
            </w:r>
          </w:p>
          <w:p w:rsidR="00322EE1" w:rsidRPr="009209F6" w:rsidRDefault="00322EE1" w:rsidP="00322EE1">
            <w:pPr>
              <w:pStyle w:val="ListParagraph"/>
              <w:rPr>
                <w:rFonts w:ascii="Arial" w:hAnsi="Arial" w:cs="Arial"/>
                <w:sz w:val="24"/>
                <w:szCs w:val="24"/>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(i)</w:t>
            </w:r>
            <w:r w:rsidRPr="009209F6">
              <w:rPr>
                <w:rFonts w:ascii="Arial" w:hAnsi="Arial" w:cs="Arial"/>
                <w:sz w:val="24"/>
                <w:szCs w:val="24"/>
                <w:lang w:val="en-GB"/>
              </w:rPr>
              <w:tab/>
              <w:t>The above charges are materially different from the charges the accused pleaded to on 8 June 2022.</w:t>
            </w:r>
          </w:p>
          <w:p w:rsidR="00322EE1" w:rsidRPr="009209F6" w:rsidRDefault="00322EE1" w:rsidP="00322EE1">
            <w:pPr>
              <w:rPr>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lastRenderedPageBreak/>
              <w:t>(j)</w:t>
            </w:r>
            <w:r w:rsidRPr="009209F6">
              <w:rPr>
                <w:rFonts w:ascii="Arial" w:hAnsi="Arial" w:cs="Arial"/>
                <w:sz w:val="24"/>
                <w:szCs w:val="24"/>
                <w:lang w:val="en-GB"/>
              </w:rPr>
              <w:tab/>
              <w:t>After the above revelation came</w:t>
            </w:r>
            <w:r w:rsidR="00AA1E58">
              <w:rPr>
                <w:rFonts w:ascii="Arial" w:hAnsi="Arial" w:cs="Arial"/>
                <w:sz w:val="24"/>
                <w:szCs w:val="24"/>
                <w:lang w:val="en-GB"/>
              </w:rPr>
              <w:t xml:space="preserve"> to the c</w:t>
            </w:r>
            <w:r w:rsidR="0003743E" w:rsidRPr="009209F6">
              <w:rPr>
                <w:rFonts w:ascii="Arial" w:hAnsi="Arial" w:cs="Arial"/>
                <w:sz w:val="24"/>
                <w:szCs w:val="24"/>
                <w:lang w:val="en-GB"/>
              </w:rPr>
              <w:t xml:space="preserve">ourt a quo’s attention, </w:t>
            </w:r>
            <w:r w:rsidRPr="009209F6">
              <w:rPr>
                <w:rFonts w:ascii="Arial" w:hAnsi="Arial" w:cs="Arial"/>
                <w:sz w:val="24"/>
                <w:szCs w:val="24"/>
                <w:lang w:val="en-GB"/>
              </w:rPr>
              <w:t>the court a quo invited the State and the defence to address it on the anomaly that had presented itself. Counsel for the State was</w:t>
            </w:r>
            <w:r w:rsidR="0003743E" w:rsidRPr="009209F6">
              <w:rPr>
                <w:rFonts w:ascii="Arial" w:hAnsi="Arial" w:cs="Arial"/>
                <w:sz w:val="24"/>
                <w:szCs w:val="24"/>
                <w:lang w:val="en-GB"/>
              </w:rPr>
              <w:t xml:space="preserve"> directed to find out from the O</w:t>
            </w:r>
            <w:r w:rsidRPr="009209F6">
              <w:rPr>
                <w:rFonts w:ascii="Arial" w:hAnsi="Arial" w:cs="Arial"/>
                <w:sz w:val="24"/>
                <w:szCs w:val="24"/>
                <w:lang w:val="en-GB"/>
              </w:rPr>
              <w:t>ffice of the Prosecutor</w:t>
            </w:r>
            <w:r w:rsidR="0003743E" w:rsidRPr="009209F6">
              <w:rPr>
                <w:rFonts w:ascii="Arial" w:hAnsi="Arial" w:cs="Arial"/>
                <w:sz w:val="24"/>
                <w:szCs w:val="24"/>
                <w:lang w:val="en-GB"/>
              </w:rPr>
              <w:t>-</w:t>
            </w:r>
            <w:r w:rsidRPr="009209F6">
              <w:rPr>
                <w:rFonts w:ascii="Arial" w:hAnsi="Arial" w:cs="Arial"/>
                <w:sz w:val="24"/>
                <w:szCs w:val="24"/>
                <w:lang w:val="en-GB"/>
              </w:rPr>
              <w:t>General whether the Prosecutor-General’s decision could be revised to be in alignment with the actual charges upon which the accused pleaded and stood trial. The matter was then postponed to 26 June 2023 for the feedback from the Prosecutor</w:t>
            </w:r>
            <w:r w:rsidR="0003743E" w:rsidRPr="009209F6">
              <w:rPr>
                <w:rFonts w:ascii="Arial" w:hAnsi="Arial" w:cs="Arial"/>
                <w:sz w:val="24"/>
                <w:szCs w:val="24"/>
                <w:lang w:val="en-GB"/>
              </w:rPr>
              <w:t>-</w:t>
            </w:r>
            <w:r w:rsidRPr="009209F6">
              <w:rPr>
                <w:rFonts w:ascii="Arial" w:hAnsi="Arial" w:cs="Arial"/>
                <w:sz w:val="24"/>
                <w:szCs w:val="24"/>
                <w:lang w:val="en-GB"/>
              </w:rPr>
              <w:t>General’s Office.</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spacing w:line="360" w:lineRule="auto"/>
              <w:ind w:left="720"/>
              <w:jc w:val="both"/>
              <w:rPr>
                <w:rFonts w:ascii="Arial" w:hAnsi="Arial" w:cs="Arial"/>
                <w:sz w:val="24"/>
                <w:szCs w:val="24"/>
                <w:lang w:val="en-GB"/>
              </w:rPr>
            </w:pPr>
            <w:r w:rsidRPr="009209F6">
              <w:rPr>
                <w:rFonts w:ascii="Arial" w:hAnsi="Arial" w:cs="Arial"/>
                <w:sz w:val="24"/>
                <w:szCs w:val="24"/>
                <w:lang w:val="en-GB"/>
              </w:rPr>
              <w:t>(k)</w:t>
            </w:r>
            <w:r w:rsidRPr="009209F6">
              <w:rPr>
                <w:rFonts w:ascii="Arial" w:hAnsi="Arial" w:cs="Arial"/>
                <w:sz w:val="24"/>
                <w:szCs w:val="24"/>
                <w:lang w:val="en-GB"/>
              </w:rPr>
              <w:tab/>
              <w:t>When the matter returned to court on 26 June 2023, the prosecutor</w:t>
            </w:r>
            <w:r w:rsidR="0003743E" w:rsidRPr="009209F6">
              <w:rPr>
                <w:rFonts w:ascii="Arial" w:hAnsi="Arial" w:cs="Arial"/>
                <w:sz w:val="24"/>
                <w:szCs w:val="24"/>
                <w:lang w:val="en-GB"/>
              </w:rPr>
              <w:t xml:space="preserve"> handed up a revised Prosecutor-</w:t>
            </w:r>
            <w:r w:rsidRPr="009209F6">
              <w:rPr>
                <w:rFonts w:ascii="Arial" w:hAnsi="Arial" w:cs="Arial"/>
                <w:sz w:val="24"/>
                <w:szCs w:val="24"/>
                <w:lang w:val="en-GB"/>
              </w:rPr>
              <w:t>General’s decision dated 23 June 2023. The revis</w:t>
            </w:r>
            <w:r w:rsidR="0003743E" w:rsidRPr="009209F6">
              <w:rPr>
                <w:rFonts w:ascii="Arial" w:hAnsi="Arial" w:cs="Arial"/>
                <w:sz w:val="24"/>
                <w:szCs w:val="24"/>
                <w:lang w:val="en-GB"/>
              </w:rPr>
              <w:t>ed decision of the Prosecutor-</w:t>
            </w:r>
            <w:r w:rsidRPr="009209F6">
              <w:rPr>
                <w:rFonts w:ascii="Arial" w:hAnsi="Arial" w:cs="Arial"/>
                <w:sz w:val="24"/>
                <w:szCs w:val="24"/>
                <w:lang w:val="en-GB"/>
              </w:rPr>
              <w:t>General reads as follows:</w:t>
            </w:r>
          </w:p>
          <w:p w:rsidR="00322EE1" w:rsidRPr="009209F6" w:rsidRDefault="00322EE1" w:rsidP="00322EE1">
            <w:pPr>
              <w:spacing w:line="360" w:lineRule="auto"/>
              <w:jc w:val="both"/>
              <w:rPr>
                <w:rFonts w:ascii="Arial" w:hAnsi="Arial" w:cs="Arial"/>
                <w:sz w:val="24"/>
                <w:szCs w:val="24"/>
                <w:lang w:val="en-GB"/>
              </w:rPr>
            </w:pPr>
          </w:p>
          <w:p w:rsidR="00322EE1" w:rsidRPr="009209F6" w:rsidRDefault="00322EE1" w:rsidP="00322EE1">
            <w:pPr>
              <w:spacing w:line="360" w:lineRule="auto"/>
              <w:ind w:left="360" w:firstLine="360"/>
              <w:jc w:val="both"/>
              <w:rPr>
                <w:rFonts w:ascii="Arial" w:hAnsi="Arial" w:cs="Arial"/>
                <w:lang w:val="en-GB"/>
              </w:rPr>
            </w:pPr>
            <w:r w:rsidRPr="009209F6">
              <w:rPr>
                <w:rFonts w:ascii="Arial" w:hAnsi="Arial" w:cs="Arial"/>
                <w:lang w:val="en-GB"/>
              </w:rPr>
              <w:t xml:space="preserve">‘In accordance with the provisions of section 122 (1) of the Criminal Procedure Act 51 of 1977, I hereby instruct that: Mervin </w:t>
            </w:r>
            <w:proofErr w:type="spellStart"/>
            <w:r w:rsidRPr="009209F6">
              <w:rPr>
                <w:rFonts w:ascii="Arial" w:hAnsi="Arial" w:cs="Arial"/>
                <w:lang w:val="en-GB"/>
              </w:rPr>
              <w:t>Upahe</w:t>
            </w:r>
            <w:proofErr w:type="spellEnd"/>
            <w:r w:rsidRPr="009209F6">
              <w:rPr>
                <w:rFonts w:ascii="Arial" w:hAnsi="Arial" w:cs="Arial"/>
                <w:lang w:val="en-GB"/>
              </w:rPr>
              <w:t xml:space="preserve"> </w:t>
            </w:r>
            <w:proofErr w:type="spellStart"/>
            <w:r w:rsidRPr="009209F6">
              <w:rPr>
                <w:rFonts w:ascii="Arial" w:hAnsi="Arial" w:cs="Arial"/>
                <w:lang w:val="en-GB"/>
              </w:rPr>
              <w:t>Katjirua</w:t>
            </w:r>
            <w:proofErr w:type="spellEnd"/>
            <w:r w:rsidRPr="009209F6">
              <w:rPr>
                <w:rFonts w:ascii="Arial" w:hAnsi="Arial" w:cs="Arial"/>
                <w:lang w:val="en-GB"/>
              </w:rPr>
              <w:t xml:space="preserve"> be arraigned in the Regional Court, Windhoek on charges of:</w:t>
            </w:r>
          </w:p>
          <w:p w:rsidR="00322EE1" w:rsidRPr="009209F6" w:rsidRDefault="00322EE1" w:rsidP="00322EE1">
            <w:pPr>
              <w:pStyle w:val="ListParagraph"/>
              <w:numPr>
                <w:ilvl w:val="0"/>
                <w:numId w:val="5"/>
              </w:numPr>
              <w:spacing w:line="360" w:lineRule="auto"/>
              <w:jc w:val="both"/>
              <w:rPr>
                <w:rFonts w:ascii="Arial" w:hAnsi="Arial" w:cs="Arial"/>
                <w:lang w:val="en-GB"/>
              </w:rPr>
            </w:pPr>
            <w:r w:rsidRPr="009209F6">
              <w:rPr>
                <w:rFonts w:ascii="Arial" w:hAnsi="Arial" w:cs="Arial"/>
                <w:lang w:val="en-GB"/>
              </w:rPr>
              <w:t>Fraud</w:t>
            </w:r>
          </w:p>
          <w:p w:rsidR="00322EE1" w:rsidRPr="009209F6" w:rsidRDefault="00322EE1" w:rsidP="00322EE1">
            <w:pPr>
              <w:pStyle w:val="ListParagraph"/>
              <w:numPr>
                <w:ilvl w:val="0"/>
                <w:numId w:val="5"/>
              </w:numPr>
              <w:spacing w:line="360" w:lineRule="auto"/>
              <w:jc w:val="both"/>
              <w:rPr>
                <w:rFonts w:ascii="Arial" w:hAnsi="Arial" w:cs="Arial"/>
                <w:lang w:val="en-GB"/>
              </w:rPr>
            </w:pPr>
            <w:r w:rsidRPr="009209F6">
              <w:rPr>
                <w:rFonts w:ascii="Arial" w:hAnsi="Arial" w:cs="Arial"/>
                <w:lang w:val="en-GB"/>
              </w:rPr>
              <w:t>Forgery</w:t>
            </w:r>
          </w:p>
          <w:p w:rsidR="00322EE1" w:rsidRPr="009209F6" w:rsidRDefault="00322EE1" w:rsidP="00322EE1">
            <w:pPr>
              <w:pStyle w:val="ListParagraph"/>
              <w:numPr>
                <w:ilvl w:val="0"/>
                <w:numId w:val="5"/>
              </w:numPr>
              <w:spacing w:line="360" w:lineRule="auto"/>
              <w:jc w:val="both"/>
              <w:rPr>
                <w:rFonts w:ascii="Arial" w:hAnsi="Arial" w:cs="Arial"/>
                <w:sz w:val="24"/>
                <w:szCs w:val="24"/>
                <w:lang w:val="en-GB"/>
              </w:rPr>
            </w:pPr>
            <w:r w:rsidRPr="009209F6">
              <w:rPr>
                <w:rFonts w:ascii="Arial" w:hAnsi="Arial" w:cs="Arial"/>
                <w:lang w:val="en-GB"/>
              </w:rPr>
              <w:t>Uttering a forged instrument.</w:t>
            </w:r>
            <w:r w:rsidRPr="009209F6">
              <w:rPr>
                <w:rFonts w:ascii="Arial" w:hAnsi="Arial" w:cs="Arial"/>
                <w:sz w:val="24"/>
                <w:szCs w:val="24"/>
                <w:lang w:val="en-GB"/>
              </w:rPr>
              <w:t>’</w:t>
            </w:r>
          </w:p>
          <w:p w:rsidR="00322EE1" w:rsidRPr="009209F6" w:rsidRDefault="00322EE1" w:rsidP="00322EE1">
            <w:pPr>
              <w:spacing w:line="360" w:lineRule="auto"/>
              <w:jc w:val="both"/>
              <w:rPr>
                <w:rFonts w:ascii="Arial" w:hAnsi="Arial" w:cs="Arial"/>
                <w:sz w:val="24"/>
                <w:szCs w:val="24"/>
                <w:lang w:val="en-GB"/>
              </w:rPr>
            </w:pPr>
          </w:p>
          <w:p w:rsidR="00322EE1" w:rsidRPr="00AA1E58" w:rsidRDefault="00322EE1" w:rsidP="00322EE1">
            <w:pPr>
              <w:spacing w:line="360" w:lineRule="auto"/>
              <w:jc w:val="both"/>
              <w:rPr>
                <w:rFonts w:ascii="Arial" w:hAnsi="Arial" w:cs="Arial"/>
                <w:i/>
                <w:sz w:val="24"/>
                <w:szCs w:val="24"/>
                <w:lang w:val="en-GB"/>
              </w:rPr>
            </w:pPr>
            <w:r w:rsidRPr="00AA1E58">
              <w:rPr>
                <w:rFonts w:ascii="Arial" w:hAnsi="Arial" w:cs="Arial"/>
                <w:i/>
                <w:sz w:val="24"/>
                <w:szCs w:val="24"/>
                <w:lang w:val="en-GB"/>
              </w:rPr>
              <w:t>The law</w:t>
            </w:r>
          </w:p>
          <w:p w:rsidR="00A045BD" w:rsidRPr="009209F6" w:rsidRDefault="00A045BD" w:rsidP="00C8535A">
            <w:pPr>
              <w:spacing w:line="360" w:lineRule="auto"/>
              <w:jc w:val="both"/>
              <w:rPr>
                <w:rFonts w:ascii="Arial" w:hAnsi="Arial" w:cs="Arial"/>
                <w:sz w:val="24"/>
                <w:szCs w:val="24"/>
              </w:rPr>
            </w:pPr>
          </w:p>
          <w:p w:rsidR="00322EE1" w:rsidRPr="009209F6" w:rsidRDefault="00A045BD" w:rsidP="00322EE1">
            <w:pPr>
              <w:spacing w:line="360" w:lineRule="auto"/>
              <w:jc w:val="both"/>
              <w:rPr>
                <w:rFonts w:ascii="Arial" w:hAnsi="Arial" w:cs="Arial"/>
                <w:lang w:val="en-GB"/>
              </w:rPr>
            </w:pPr>
            <w:r w:rsidRPr="009209F6">
              <w:rPr>
                <w:rFonts w:ascii="Arial" w:hAnsi="Arial" w:cs="Arial"/>
                <w:sz w:val="24"/>
                <w:szCs w:val="24"/>
              </w:rPr>
              <w:t xml:space="preserve">[3]    </w:t>
            </w:r>
            <w:r w:rsidR="00831108" w:rsidRPr="009209F6">
              <w:rPr>
                <w:rFonts w:ascii="Arial" w:hAnsi="Arial" w:cs="Arial"/>
                <w:sz w:val="24"/>
                <w:szCs w:val="24"/>
                <w:lang w:val="en-GB"/>
              </w:rPr>
              <w:t>Faced with the two Prosecutor-</w:t>
            </w:r>
            <w:r w:rsidR="00322EE1" w:rsidRPr="009209F6">
              <w:rPr>
                <w:rFonts w:ascii="Arial" w:hAnsi="Arial" w:cs="Arial"/>
                <w:sz w:val="24"/>
                <w:szCs w:val="24"/>
                <w:lang w:val="en-GB"/>
              </w:rPr>
              <w:t>General’s decisions, the court a</w:t>
            </w:r>
            <w:r w:rsidR="0003743E" w:rsidRPr="009209F6">
              <w:rPr>
                <w:rFonts w:ascii="Arial" w:hAnsi="Arial" w:cs="Arial"/>
                <w:sz w:val="24"/>
                <w:szCs w:val="24"/>
                <w:lang w:val="en-GB"/>
              </w:rPr>
              <w:t xml:space="preserve"> quo requested counsel for the S</w:t>
            </w:r>
            <w:r w:rsidR="00322EE1" w:rsidRPr="009209F6">
              <w:rPr>
                <w:rFonts w:ascii="Arial" w:hAnsi="Arial" w:cs="Arial"/>
                <w:sz w:val="24"/>
                <w:szCs w:val="24"/>
                <w:lang w:val="en-GB"/>
              </w:rPr>
              <w:t xml:space="preserve">tate and counsel for the defence to do research whether it was permissible in law for </w:t>
            </w:r>
            <w:r w:rsidR="0003743E" w:rsidRPr="009209F6">
              <w:rPr>
                <w:rFonts w:ascii="Arial" w:hAnsi="Arial" w:cs="Arial"/>
                <w:sz w:val="24"/>
                <w:szCs w:val="24"/>
                <w:lang w:val="en-GB"/>
              </w:rPr>
              <w:t>the Prosecutor</w:t>
            </w:r>
            <w:r w:rsidR="00322EE1" w:rsidRPr="009209F6">
              <w:rPr>
                <w:rFonts w:ascii="Arial" w:hAnsi="Arial" w:cs="Arial"/>
                <w:sz w:val="24"/>
                <w:szCs w:val="24"/>
                <w:lang w:val="en-GB"/>
              </w:rPr>
              <w:t>-General, where an accused had ple</w:t>
            </w:r>
            <w:r w:rsidR="0003743E" w:rsidRPr="009209F6">
              <w:rPr>
                <w:rFonts w:ascii="Arial" w:hAnsi="Arial" w:cs="Arial"/>
                <w:sz w:val="24"/>
                <w:szCs w:val="24"/>
                <w:lang w:val="en-GB"/>
              </w:rPr>
              <w:t>aded to charges and evidence had</w:t>
            </w:r>
            <w:r w:rsidR="00322EE1" w:rsidRPr="009209F6">
              <w:rPr>
                <w:rFonts w:ascii="Arial" w:hAnsi="Arial" w:cs="Arial"/>
                <w:sz w:val="24"/>
                <w:szCs w:val="24"/>
                <w:lang w:val="en-GB"/>
              </w:rPr>
              <w:t xml:space="preserve"> been led</w:t>
            </w:r>
            <w:r w:rsidR="0003743E" w:rsidRPr="009209F6">
              <w:rPr>
                <w:rFonts w:ascii="Arial" w:hAnsi="Arial" w:cs="Arial"/>
                <w:sz w:val="24"/>
                <w:szCs w:val="24"/>
                <w:lang w:val="en-GB"/>
              </w:rPr>
              <w:t>,</w:t>
            </w:r>
            <w:r w:rsidR="00322EE1" w:rsidRPr="009209F6">
              <w:rPr>
                <w:rFonts w:ascii="Arial" w:hAnsi="Arial" w:cs="Arial"/>
                <w:sz w:val="24"/>
                <w:szCs w:val="24"/>
                <w:lang w:val="en-GB"/>
              </w:rPr>
              <w:t xml:space="preserve"> to amend or revise her decision with reference to case law.</w:t>
            </w:r>
          </w:p>
          <w:p w:rsidR="00A045BD" w:rsidRPr="009209F6" w:rsidRDefault="00A045BD" w:rsidP="00C8535A">
            <w:pPr>
              <w:pStyle w:val="ListParagraph"/>
              <w:spacing w:line="360" w:lineRule="auto"/>
              <w:ind w:left="785"/>
              <w:jc w:val="both"/>
              <w:rPr>
                <w:rFonts w:ascii="Arial" w:hAnsi="Arial" w:cs="Arial"/>
              </w:rPr>
            </w:pPr>
          </w:p>
          <w:p w:rsidR="00A045BD" w:rsidRPr="009209F6" w:rsidRDefault="00A045BD" w:rsidP="00C8535A">
            <w:pPr>
              <w:spacing w:line="360" w:lineRule="auto"/>
              <w:jc w:val="both"/>
              <w:rPr>
                <w:rFonts w:ascii="Arial" w:hAnsi="Arial" w:cs="Arial"/>
                <w:sz w:val="24"/>
                <w:szCs w:val="24"/>
                <w:lang w:val="en-GB"/>
              </w:rPr>
            </w:pPr>
            <w:r w:rsidRPr="009209F6">
              <w:rPr>
                <w:rFonts w:ascii="Arial" w:hAnsi="Arial" w:cs="Arial"/>
                <w:sz w:val="24"/>
                <w:szCs w:val="24"/>
              </w:rPr>
              <w:t>[4</w:t>
            </w:r>
            <w:r w:rsidR="00125ED9" w:rsidRPr="009209F6">
              <w:rPr>
                <w:rFonts w:ascii="Arial" w:hAnsi="Arial" w:cs="Arial"/>
                <w:sz w:val="24"/>
                <w:szCs w:val="24"/>
              </w:rPr>
              <w:t>]</w:t>
            </w:r>
            <w:r w:rsidR="00125ED9" w:rsidRPr="009209F6">
              <w:rPr>
                <w:rFonts w:ascii="Arial" w:hAnsi="Arial" w:cs="Arial"/>
                <w:sz w:val="24"/>
                <w:szCs w:val="24"/>
                <w:lang w:val="en-GB"/>
              </w:rPr>
              <w:t xml:space="preserve">    When the matter returned to court both counsel could not find any precedent on the issue raised by the court a quo.</w:t>
            </w:r>
          </w:p>
          <w:p w:rsidR="002647C7" w:rsidRPr="009209F6" w:rsidRDefault="002647C7" w:rsidP="00C8535A">
            <w:pPr>
              <w:spacing w:line="360" w:lineRule="auto"/>
              <w:jc w:val="both"/>
              <w:rPr>
                <w:rFonts w:ascii="Arial" w:hAnsi="Arial" w:cs="Arial"/>
                <w:sz w:val="24"/>
                <w:szCs w:val="24"/>
              </w:rPr>
            </w:pPr>
          </w:p>
          <w:p w:rsidR="00125ED9" w:rsidRPr="009209F6" w:rsidRDefault="00A045BD" w:rsidP="00125ED9">
            <w:pPr>
              <w:spacing w:line="360" w:lineRule="auto"/>
              <w:jc w:val="both"/>
              <w:rPr>
                <w:rFonts w:ascii="Arial" w:hAnsi="Arial" w:cs="Arial"/>
                <w:sz w:val="24"/>
                <w:szCs w:val="24"/>
                <w:lang w:val="en-GB"/>
              </w:rPr>
            </w:pPr>
            <w:r w:rsidRPr="009209F6">
              <w:rPr>
                <w:rFonts w:ascii="Arial" w:hAnsi="Arial" w:cs="Arial"/>
                <w:sz w:val="24"/>
                <w:szCs w:val="24"/>
              </w:rPr>
              <w:t xml:space="preserve">[5]   </w:t>
            </w:r>
            <w:r w:rsidR="00125ED9" w:rsidRPr="009209F6">
              <w:rPr>
                <w:rFonts w:ascii="Arial" w:hAnsi="Arial" w:cs="Arial"/>
                <w:sz w:val="24"/>
                <w:szCs w:val="24"/>
                <w:lang w:val="en-GB"/>
              </w:rPr>
              <w:t xml:space="preserve">Through the court a quo’s </w:t>
            </w:r>
            <w:r w:rsidR="0003743E" w:rsidRPr="009209F6">
              <w:rPr>
                <w:rFonts w:ascii="Arial" w:hAnsi="Arial" w:cs="Arial"/>
                <w:sz w:val="24"/>
                <w:szCs w:val="24"/>
                <w:lang w:val="en-GB"/>
              </w:rPr>
              <w:t xml:space="preserve">own </w:t>
            </w:r>
            <w:r w:rsidR="00125ED9" w:rsidRPr="009209F6">
              <w:rPr>
                <w:rFonts w:ascii="Arial" w:hAnsi="Arial" w:cs="Arial"/>
                <w:sz w:val="24"/>
                <w:szCs w:val="24"/>
                <w:lang w:val="en-GB"/>
              </w:rPr>
              <w:t xml:space="preserve">research it found precedents, which are distinguishable from the circumstances in the present matter. In </w:t>
            </w:r>
            <w:r w:rsidR="00125ED9" w:rsidRPr="009209F6">
              <w:rPr>
                <w:rFonts w:ascii="Arial" w:hAnsi="Arial" w:cs="Arial"/>
                <w:i/>
                <w:sz w:val="24"/>
                <w:szCs w:val="24"/>
                <w:lang w:val="en-GB"/>
              </w:rPr>
              <w:t>Kennedy v S</w:t>
            </w:r>
            <w:r w:rsidR="00125ED9" w:rsidRPr="009209F6">
              <w:rPr>
                <w:rFonts w:ascii="Arial" w:hAnsi="Arial" w:cs="Arial"/>
                <w:sz w:val="24"/>
                <w:szCs w:val="24"/>
                <w:lang w:val="en-GB"/>
              </w:rPr>
              <w:t xml:space="preserve"> (CC 1/2018) [2019] NAHCMD </w:t>
            </w:r>
            <w:r w:rsidR="00354B4B" w:rsidRPr="009209F6">
              <w:rPr>
                <w:rFonts w:ascii="Arial" w:hAnsi="Arial" w:cs="Arial"/>
                <w:sz w:val="24"/>
                <w:szCs w:val="24"/>
                <w:lang w:val="en-GB"/>
              </w:rPr>
              <w:lastRenderedPageBreak/>
              <w:t>165 (17 May 2019) t</w:t>
            </w:r>
            <w:r w:rsidR="00125ED9" w:rsidRPr="009209F6">
              <w:rPr>
                <w:rFonts w:ascii="Arial" w:hAnsi="Arial" w:cs="Arial"/>
                <w:sz w:val="24"/>
                <w:szCs w:val="24"/>
                <w:lang w:val="en-GB"/>
              </w:rPr>
              <w:t>he court was seized with the question of whether to suspend the prosecution of the applicant in the High Court, pending the determination of another matter in which the applicant sought a dec</w:t>
            </w:r>
            <w:r w:rsidR="00B95D6A" w:rsidRPr="009209F6">
              <w:rPr>
                <w:rFonts w:ascii="Arial" w:hAnsi="Arial" w:cs="Arial"/>
                <w:sz w:val="24"/>
                <w:szCs w:val="24"/>
                <w:lang w:val="en-GB"/>
              </w:rPr>
              <w:t>laratory order to review and</w:t>
            </w:r>
            <w:r w:rsidR="0003743E" w:rsidRPr="009209F6">
              <w:rPr>
                <w:rFonts w:ascii="Arial" w:hAnsi="Arial" w:cs="Arial"/>
                <w:sz w:val="24"/>
                <w:szCs w:val="24"/>
                <w:lang w:val="en-GB"/>
              </w:rPr>
              <w:t xml:space="preserve"> set aside </w:t>
            </w:r>
            <w:r w:rsidR="00125ED9" w:rsidRPr="009209F6">
              <w:rPr>
                <w:rFonts w:ascii="Arial" w:hAnsi="Arial" w:cs="Arial"/>
                <w:sz w:val="24"/>
                <w:szCs w:val="24"/>
                <w:lang w:val="en-GB"/>
              </w:rPr>
              <w:t>the Prosecutor-</w:t>
            </w:r>
            <w:r w:rsidR="0003743E" w:rsidRPr="009209F6">
              <w:rPr>
                <w:rFonts w:ascii="Arial" w:hAnsi="Arial" w:cs="Arial"/>
                <w:sz w:val="24"/>
                <w:szCs w:val="24"/>
                <w:lang w:val="en-GB"/>
              </w:rPr>
              <w:t>G</w:t>
            </w:r>
            <w:r w:rsidR="00125ED9" w:rsidRPr="009209F6">
              <w:rPr>
                <w:rFonts w:ascii="Arial" w:hAnsi="Arial" w:cs="Arial"/>
                <w:sz w:val="24"/>
                <w:szCs w:val="24"/>
                <w:lang w:val="en-GB"/>
              </w:rPr>
              <w:t>eneral’s decision to transfer the applicant’s case from the district court and indict him in the High Court.</w:t>
            </w:r>
            <w:r w:rsidR="00E33378" w:rsidRPr="009209F6">
              <w:rPr>
                <w:rFonts w:ascii="Arial" w:hAnsi="Arial" w:cs="Arial"/>
                <w:sz w:val="24"/>
                <w:szCs w:val="24"/>
                <w:lang w:val="en-GB"/>
              </w:rPr>
              <w:t xml:space="preserve"> However, it turned out that there was no such application before any court to review the Prosecutor-General’s decision to prosecute.</w:t>
            </w:r>
          </w:p>
          <w:p w:rsidR="00A045BD" w:rsidRPr="009209F6" w:rsidRDefault="00A045BD" w:rsidP="00C8535A">
            <w:pPr>
              <w:spacing w:line="360" w:lineRule="auto"/>
              <w:jc w:val="both"/>
              <w:rPr>
                <w:rFonts w:ascii="Arial" w:hAnsi="Arial" w:cs="Arial"/>
              </w:rPr>
            </w:pPr>
          </w:p>
          <w:p w:rsidR="00125ED9" w:rsidRPr="009209F6" w:rsidRDefault="00A045BD" w:rsidP="00125ED9">
            <w:pPr>
              <w:spacing w:after="160" w:line="360" w:lineRule="auto"/>
              <w:jc w:val="both"/>
              <w:rPr>
                <w:rFonts w:ascii="Arial" w:hAnsi="Arial" w:cs="Arial"/>
                <w:sz w:val="24"/>
                <w:szCs w:val="24"/>
                <w:lang w:val="en-GB"/>
              </w:rPr>
            </w:pPr>
            <w:r w:rsidRPr="009209F6">
              <w:rPr>
                <w:rFonts w:ascii="Arial" w:hAnsi="Arial" w:cs="Arial"/>
                <w:sz w:val="24"/>
                <w:szCs w:val="24"/>
              </w:rPr>
              <w:t xml:space="preserve">[6]    </w:t>
            </w:r>
            <w:r w:rsidR="00125ED9" w:rsidRPr="009209F6">
              <w:rPr>
                <w:rFonts w:ascii="Arial" w:hAnsi="Arial" w:cs="Arial"/>
                <w:sz w:val="24"/>
                <w:szCs w:val="24"/>
                <w:lang w:val="en-GB"/>
              </w:rPr>
              <w:t>The Court stated the following at paras 12-13:</w:t>
            </w:r>
          </w:p>
          <w:p w:rsidR="008575A5" w:rsidRPr="009209F6" w:rsidRDefault="008575A5" w:rsidP="00125ED9">
            <w:pPr>
              <w:spacing w:after="160" w:line="360" w:lineRule="auto"/>
              <w:ind w:firstLine="720"/>
              <w:jc w:val="both"/>
              <w:rPr>
                <w:rFonts w:ascii="Arial" w:hAnsi="Arial" w:cs="Arial"/>
                <w:lang w:val="en-GB"/>
              </w:rPr>
            </w:pPr>
            <w:r w:rsidRPr="009209F6">
              <w:rPr>
                <w:rFonts w:ascii="Arial" w:hAnsi="Arial" w:cs="Arial"/>
                <w:lang w:val="en-GB"/>
              </w:rPr>
              <w:t xml:space="preserve">‘[12]    </w:t>
            </w:r>
            <w:r w:rsidR="00125ED9" w:rsidRPr="009209F6">
              <w:rPr>
                <w:rFonts w:ascii="Arial" w:hAnsi="Arial" w:cs="Arial"/>
                <w:lang w:val="en-GB"/>
              </w:rPr>
              <w:t>The powers of the Prosecutor</w:t>
            </w:r>
            <w:r w:rsidR="0003743E" w:rsidRPr="009209F6">
              <w:rPr>
                <w:rFonts w:ascii="Arial" w:hAnsi="Arial" w:cs="Arial"/>
                <w:lang w:val="en-GB"/>
              </w:rPr>
              <w:t>-</w:t>
            </w:r>
            <w:r w:rsidR="00125ED9" w:rsidRPr="009209F6">
              <w:rPr>
                <w:rFonts w:ascii="Arial" w:hAnsi="Arial" w:cs="Arial"/>
                <w:lang w:val="en-GB"/>
              </w:rPr>
              <w:t xml:space="preserve">General to institute criminal proceedings are derived from the Constitution and the relevant provisions of the Criminal Procedure Act 51 of 1977. The Prosecutor-General is empowered both by the Constitution and the Criminal Procedure Act to institute prosecutions on behalf of the public and in the name of the State. It also includes the powers to terminate proceedings instituted either before the accused pleaded by withdrawing the charges or by stopping the prosecution once the accused had pleaded. In limited instances a private prosecution may be instituted but once the Prosecutor-General has issued a certificate authorising a private person to institute a prosecution and even in that event the Prosecutor-General is empowered at any stage to intervene and take over the prosecution so to speak. </w:t>
            </w:r>
          </w:p>
          <w:p w:rsidR="00125ED9" w:rsidRPr="009209F6" w:rsidRDefault="008575A5" w:rsidP="00125ED9">
            <w:pPr>
              <w:spacing w:after="160" w:line="360" w:lineRule="auto"/>
              <w:ind w:firstLine="720"/>
              <w:jc w:val="both"/>
              <w:rPr>
                <w:rFonts w:ascii="Arial" w:hAnsi="Arial" w:cs="Arial"/>
                <w:sz w:val="24"/>
                <w:szCs w:val="24"/>
                <w:lang w:val="en-GB"/>
              </w:rPr>
            </w:pPr>
            <w:r w:rsidRPr="009209F6">
              <w:rPr>
                <w:rFonts w:ascii="Arial" w:hAnsi="Arial" w:cs="Arial"/>
                <w:lang w:val="en-GB"/>
              </w:rPr>
              <w:t xml:space="preserve">[13]   </w:t>
            </w:r>
            <w:r w:rsidR="00125ED9" w:rsidRPr="009209F6">
              <w:rPr>
                <w:rFonts w:ascii="Arial" w:hAnsi="Arial" w:cs="Arial"/>
                <w:lang w:val="en-GB"/>
              </w:rPr>
              <w:t>The sum total of all these is that the Prosecutor-General’s power to institute a prosecution is a fundamental corner stone of the criminal trial itself, since without it, no prosecution can legitimately take place, except in those limited instances as I have indicated where private prosecution is authorised.</w:t>
            </w:r>
            <w:r w:rsidR="00125ED9" w:rsidRPr="009209F6">
              <w:rPr>
                <w:rFonts w:ascii="Arial" w:hAnsi="Arial" w:cs="Arial"/>
                <w:sz w:val="24"/>
                <w:szCs w:val="24"/>
                <w:lang w:val="en-GB"/>
              </w:rPr>
              <w:t>’</w:t>
            </w:r>
          </w:p>
          <w:p w:rsidR="00125ED9" w:rsidRPr="009209F6" w:rsidRDefault="00BD37CB" w:rsidP="005456B1">
            <w:pPr>
              <w:spacing w:after="160" w:line="360" w:lineRule="auto"/>
              <w:jc w:val="both"/>
              <w:rPr>
                <w:rFonts w:ascii="Arial" w:hAnsi="Arial" w:cs="Arial"/>
                <w:sz w:val="24"/>
                <w:szCs w:val="24"/>
                <w:lang w:val="en-GB"/>
              </w:rPr>
            </w:pPr>
            <w:r w:rsidRPr="009209F6">
              <w:rPr>
                <w:rFonts w:ascii="Arial" w:hAnsi="Arial" w:cs="Arial"/>
                <w:sz w:val="24"/>
                <w:szCs w:val="24"/>
              </w:rPr>
              <w:t>[7]    In</w:t>
            </w:r>
            <w:r w:rsidR="00125ED9" w:rsidRPr="009209F6">
              <w:rPr>
                <w:rFonts w:ascii="Arial" w:hAnsi="Arial" w:cs="Arial"/>
                <w:sz w:val="24"/>
                <w:szCs w:val="24"/>
                <w:lang w:val="en-GB"/>
              </w:rPr>
              <w:t xml:space="preserve"> the case of </w:t>
            </w:r>
            <w:r w:rsidR="00125ED9" w:rsidRPr="009209F6">
              <w:rPr>
                <w:rFonts w:ascii="Arial" w:hAnsi="Arial" w:cs="Arial"/>
                <w:i/>
                <w:sz w:val="24"/>
                <w:szCs w:val="24"/>
                <w:lang w:val="en-GB"/>
              </w:rPr>
              <w:t xml:space="preserve">S v </w:t>
            </w:r>
            <w:proofErr w:type="spellStart"/>
            <w:r w:rsidR="00125ED9" w:rsidRPr="009209F6">
              <w:rPr>
                <w:rFonts w:ascii="Arial" w:hAnsi="Arial" w:cs="Arial"/>
                <w:i/>
                <w:sz w:val="24"/>
                <w:szCs w:val="24"/>
                <w:lang w:val="en-GB"/>
              </w:rPr>
              <w:t>Kamanda</w:t>
            </w:r>
            <w:proofErr w:type="spellEnd"/>
            <w:r w:rsidR="00125ED9" w:rsidRPr="009209F6">
              <w:rPr>
                <w:rFonts w:ascii="Arial" w:hAnsi="Arial" w:cs="Arial"/>
                <w:sz w:val="24"/>
                <w:szCs w:val="24"/>
                <w:lang w:val="en-GB"/>
              </w:rPr>
              <w:t xml:space="preserve"> (CR 26/2022) [2022] NAHCMD 178 (08 April 2022) the court on review discussed the irregular procedure that was followed by the District Court in convicting the accused on charges which were not in tandem with the Prosecutor-General’s decision where the cou</w:t>
            </w:r>
            <w:r w:rsidR="005456B1">
              <w:rPr>
                <w:rFonts w:ascii="Arial" w:hAnsi="Arial" w:cs="Arial"/>
                <w:sz w:val="24"/>
                <w:szCs w:val="24"/>
                <w:lang w:val="en-GB"/>
              </w:rPr>
              <w:t>rt stated at paras 14 – 15:</w:t>
            </w:r>
          </w:p>
          <w:p w:rsidR="00125ED9" w:rsidRPr="009209F6" w:rsidRDefault="00125ED9" w:rsidP="005456B1">
            <w:pPr>
              <w:spacing w:after="160" w:line="360" w:lineRule="auto"/>
              <w:jc w:val="both"/>
              <w:rPr>
                <w:rFonts w:ascii="Arial" w:hAnsi="Arial" w:cs="Arial"/>
                <w:lang w:val="en-GB"/>
              </w:rPr>
            </w:pPr>
            <w:r w:rsidRPr="009209F6">
              <w:rPr>
                <w:rFonts w:ascii="Arial" w:hAnsi="Arial" w:cs="Arial"/>
                <w:sz w:val="24"/>
                <w:szCs w:val="24"/>
                <w:lang w:val="en-GB"/>
              </w:rPr>
              <w:tab/>
            </w:r>
            <w:r w:rsidR="00D273E7" w:rsidRPr="009209F6">
              <w:rPr>
                <w:rFonts w:ascii="Arial" w:hAnsi="Arial" w:cs="Arial"/>
                <w:lang w:val="en-GB"/>
              </w:rPr>
              <w:t>‘[14]</w:t>
            </w:r>
            <w:r w:rsidRPr="009209F6">
              <w:rPr>
                <w:rFonts w:ascii="Arial" w:hAnsi="Arial" w:cs="Arial"/>
                <w:lang w:val="en-GB"/>
              </w:rPr>
              <w:tab/>
              <w:t>The fact of the matter is that the instructio</w:t>
            </w:r>
            <w:r w:rsidR="00831108" w:rsidRPr="009209F6">
              <w:rPr>
                <w:rFonts w:ascii="Arial" w:hAnsi="Arial" w:cs="Arial"/>
                <w:lang w:val="en-GB"/>
              </w:rPr>
              <w:t>ns of the Prosecutor-General were</w:t>
            </w:r>
            <w:r w:rsidRPr="009209F6">
              <w:rPr>
                <w:rFonts w:ascii="Arial" w:hAnsi="Arial" w:cs="Arial"/>
                <w:lang w:val="en-GB"/>
              </w:rPr>
              <w:t xml:space="preserve"> not co</w:t>
            </w:r>
            <w:r w:rsidR="00831108" w:rsidRPr="009209F6">
              <w:rPr>
                <w:rFonts w:ascii="Arial" w:hAnsi="Arial" w:cs="Arial"/>
                <w:lang w:val="en-GB"/>
              </w:rPr>
              <w:t>mplied with by both the public p</w:t>
            </w:r>
            <w:r w:rsidRPr="009209F6">
              <w:rPr>
                <w:rFonts w:ascii="Arial" w:hAnsi="Arial" w:cs="Arial"/>
                <w:lang w:val="en-GB"/>
              </w:rPr>
              <w:t xml:space="preserve">rosecutor and the magistrate. These are serious </w:t>
            </w:r>
            <w:proofErr w:type="spellStart"/>
            <w:r w:rsidRPr="009209F6">
              <w:rPr>
                <w:rFonts w:ascii="Arial" w:hAnsi="Arial" w:cs="Arial"/>
                <w:lang w:val="en-GB"/>
              </w:rPr>
              <w:t>misdirections</w:t>
            </w:r>
            <w:proofErr w:type="spellEnd"/>
            <w:r w:rsidRPr="009209F6">
              <w:rPr>
                <w:rFonts w:ascii="Arial" w:hAnsi="Arial" w:cs="Arial"/>
                <w:lang w:val="en-GB"/>
              </w:rPr>
              <w:t>. In addition the procedure followed</w:t>
            </w:r>
            <w:r w:rsidR="00831108" w:rsidRPr="009209F6">
              <w:rPr>
                <w:rFonts w:ascii="Arial" w:hAnsi="Arial" w:cs="Arial"/>
                <w:lang w:val="en-GB"/>
              </w:rPr>
              <w:t xml:space="preserve"> by simply</w:t>
            </w:r>
            <w:r w:rsidRPr="009209F6">
              <w:rPr>
                <w:rFonts w:ascii="Arial" w:hAnsi="Arial" w:cs="Arial"/>
                <w:lang w:val="en-GB"/>
              </w:rPr>
              <w:t xml:space="preserve"> confirming the 119 procedure and them convicting the accused as quoted above, cannot be condoned and is another misdirection. The accused should have been invited to plead afresh as per the instruction of the Prosecutor-General and questioned afresh, if he pleaded guilty. The convictions as they stand are for dealing in the prohibited 20x </w:t>
            </w:r>
            <w:r w:rsidRPr="009209F6">
              <w:rPr>
                <w:rFonts w:ascii="Arial" w:hAnsi="Arial" w:cs="Arial"/>
                <w:lang w:val="en-GB"/>
              </w:rPr>
              <w:lastRenderedPageBreak/>
              <w:t>hippopotamus tusks and contravening section 7 of the Immigration Control Act 7</w:t>
            </w:r>
            <w:r w:rsidR="004B45D5" w:rsidRPr="009209F6">
              <w:rPr>
                <w:rFonts w:ascii="Arial" w:hAnsi="Arial" w:cs="Arial"/>
                <w:lang w:val="en-GB"/>
              </w:rPr>
              <w:t xml:space="preserve"> </w:t>
            </w:r>
            <w:r w:rsidRPr="009209F6">
              <w:rPr>
                <w:rFonts w:ascii="Arial" w:hAnsi="Arial" w:cs="Arial"/>
                <w:lang w:val="en-GB"/>
              </w:rPr>
              <w:t>of 1993 contrary to the instruction of the PG. In the circumstances the convictions and sentence fall to be set aside.</w:t>
            </w:r>
          </w:p>
          <w:p w:rsidR="00125ED9" w:rsidRPr="009209F6" w:rsidRDefault="00D273E7" w:rsidP="00125ED9">
            <w:pPr>
              <w:spacing w:after="160" w:line="360" w:lineRule="auto"/>
              <w:jc w:val="both"/>
              <w:rPr>
                <w:rFonts w:ascii="Arial" w:hAnsi="Arial" w:cs="Arial"/>
                <w:lang w:val="en-GB"/>
              </w:rPr>
            </w:pPr>
            <w:r w:rsidRPr="009209F6">
              <w:rPr>
                <w:rFonts w:ascii="Arial" w:hAnsi="Arial" w:cs="Arial"/>
                <w:lang w:val="en-GB"/>
              </w:rPr>
              <w:tab/>
              <w:t>[15]</w:t>
            </w:r>
            <w:r w:rsidR="00125ED9" w:rsidRPr="009209F6">
              <w:rPr>
                <w:rFonts w:ascii="Arial" w:hAnsi="Arial" w:cs="Arial"/>
                <w:lang w:val="en-GB"/>
              </w:rPr>
              <w:tab/>
              <w:t xml:space="preserve">I endorse and reiterate what was quoted in </w:t>
            </w:r>
            <w:r w:rsidR="00125ED9" w:rsidRPr="009209F6">
              <w:rPr>
                <w:rFonts w:ascii="Arial" w:hAnsi="Arial" w:cs="Arial"/>
                <w:i/>
                <w:lang w:val="en-GB"/>
              </w:rPr>
              <w:t>S v Poppas</w:t>
            </w:r>
            <w:r w:rsidR="00125ED9" w:rsidRPr="009209F6">
              <w:rPr>
                <w:rFonts w:ascii="Arial" w:hAnsi="Arial" w:cs="Arial"/>
                <w:lang w:val="en-GB"/>
              </w:rPr>
              <w:t xml:space="preserve"> (CR 48/2020) [2020] NAHCMD 287 (16 July 2020) with reference to </w:t>
            </w:r>
            <w:r w:rsidR="00125ED9" w:rsidRPr="009209F6">
              <w:rPr>
                <w:rFonts w:ascii="Arial" w:hAnsi="Arial" w:cs="Arial"/>
                <w:i/>
                <w:lang w:val="en-GB"/>
              </w:rPr>
              <w:t xml:space="preserve">S v </w:t>
            </w:r>
            <w:proofErr w:type="spellStart"/>
            <w:r w:rsidR="00125ED9" w:rsidRPr="009209F6">
              <w:rPr>
                <w:rFonts w:ascii="Arial" w:hAnsi="Arial" w:cs="Arial"/>
                <w:i/>
                <w:lang w:val="en-GB"/>
              </w:rPr>
              <w:t>Mafadza</w:t>
            </w:r>
            <w:proofErr w:type="spellEnd"/>
            <w:r w:rsidR="00125ED9" w:rsidRPr="009209F6">
              <w:rPr>
                <w:rFonts w:ascii="Arial" w:hAnsi="Arial" w:cs="Arial"/>
                <w:lang w:val="en-GB"/>
              </w:rPr>
              <w:t xml:space="preserve"> paras 5-7; </w:t>
            </w:r>
            <w:r w:rsidR="00125ED9" w:rsidRPr="009209F6">
              <w:rPr>
                <w:rFonts w:ascii="Arial" w:hAnsi="Arial" w:cs="Arial"/>
                <w:i/>
                <w:lang w:val="en-GB"/>
              </w:rPr>
              <w:t xml:space="preserve">S v </w:t>
            </w:r>
            <w:proofErr w:type="spellStart"/>
            <w:r w:rsidR="00125ED9" w:rsidRPr="009209F6">
              <w:rPr>
                <w:rFonts w:ascii="Arial" w:hAnsi="Arial" w:cs="Arial"/>
                <w:i/>
                <w:lang w:val="en-GB"/>
              </w:rPr>
              <w:t>Mushange</w:t>
            </w:r>
            <w:proofErr w:type="spellEnd"/>
            <w:r w:rsidR="00125ED9" w:rsidRPr="009209F6">
              <w:rPr>
                <w:rFonts w:ascii="Arial" w:hAnsi="Arial" w:cs="Arial"/>
                <w:lang w:val="en-GB"/>
              </w:rPr>
              <w:t xml:space="preserve">; </w:t>
            </w:r>
            <w:r w:rsidR="00125ED9" w:rsidRPr="009209F6">
              <w:rPr>
                <w:rFonts w:ascii="Arial" w:hAnsi="Arial" w:cs="Arial"/>
                <w:i/>
                <w:lang w:val="en-GB"/>
              </w:rPr>
              <w:t xml:space="preserve">S v </w:t>
            </w:r>
            <w:proofErr w:type="spellStart"/>
            <w:r w:rsidR="00125ED9" w:rsidRPr="009209F6">
              <w:rPr>
                <w:rFonts w:ascii="Arial" w:hAnsi="Arial" w:cs="Arial"/>
                <w:i/>
                <w:lang w:val="en-GB"/>
              </w:rPr>
              <w:t>Nghishidimbwa</w:t>
            </w:r>
            <w:proofErr w:type="spellEnd"/>
            <w:r w:rsidR="00125ED9" w:rsidRPr="009209F6">
              <w:rPr>
                <w:rFonts w:ascii="Arial" w:hAnsi="Arial" w:cs="Arial"/>
                <w:lang w:val="en-GB"/>
              </w:rPr>
              <w:t>:(CR 55/2019)[2019] NAHCMD 295 (20 August 2019) para 15:</w:t>
            </w:r>
          </w:p>
          <w:p w:rsidR="00125ED9" w:rsidRPr="009209F6" w:rsidRDefault="00125ED9" w:rsidP="00125ED9">
            <w:pPr>
              <w:spacing w:after="160" w:line="360" w:lineRule="auto"/>
              <w:jc w:val="both"/>
              <w:rPr>
                <w:rFonts w:ascii="Arial" w:hAnsi="Arial" w:cs="Arial"/>
                <w:sz w:val="24"/>
                <w:szCs w:val="24"/>
                <w:lang w:val="en-GB"/>
              </w:rPr>
            </w:pPr>
            <w:r w:rsidRPr="009209F6">
              <w:rPr>
                <w:rFonts w:ascii="Arial" w:hAnsi="Arial" w:cs="Arial"/>
                <w:sz w:val="24"/>
                <w:szCs w:val="24"/>
                <w:lang w:val="en-GB"/>
              </w:rPr>
              <w:tab/>
            </w:r>
            <w:r w:rsidR="00BD37CB" w:rsidRPr="009209F6">
              <w:rPr>
                <w:rFonts w:ascii="Arial" w:hAnsi="Arial" w:cs="Arial"/>
                <w:sz w:val="24"/>
                <w:szCs w:val="24"/>
                <w:lang w:val="en-GB"/>
              </w:rPr>
              <w:t>“</w:t>
            </w:r>
            <w:r w:rsidRPr="009209F6">
              <w:rPr>
                <w:rFonts w:ascii="Arial" w:hAnsi="Arial" w:cs="Arial"/>
                <w:lang w:val="en-GB"/>
              </w:rPr>
              <w:t>The magistrate appears to have simply followed the charge as presented by the prosecutor. It should be understood that prosecutors are essential to the attainment of justice in the criminal justice system. They should thus draft charges with professionalism</w:t>
            </w:r>
            <w:r w:rsidR="004B45D5" w:rsidRPr="009209F6">
              <w:rPr>
                <w:rFonts w:ascii="Arial" w:hAnsi="Arial" w:cs="Arial"/>
                <w:lang w:val="en-GB"/>
              </w:rPr>
              <w:t>,</w:t>
            </w:r>
            <w:r w:rsidRPr="009209F6">
              <w:rPr>
                <w:rFonts w:ascii="Arial" w:hAnsi="Arial" w:cs="Arial"/>
                <w:lang w:val="en-GB"/>
              </w:rPr>
              <w:t xml:space="preserve"> precision and where the offence is statutory the charge should reflect the wording preferred in the statutory provision with the correct and valid legislation establishing the offence. Magistrates should also carefully examine charges to ensure that such charges are valid and not objectionable in terms of section 85(1) (a) of the CPA. Failure to examine the correctness of the charge may result in incurably defective proceedings. Accused persons should be correctly charged. Incorrect charges defeat the whole purpose of the criminal justice system. A question comes to mind that what would be the purpose of subjecting an accused person and the costly </w:t>
            </w:r>
            <w:r w:rsidR="00831108" w:rsidRPr="009209F6">
              <w:rPr>
                <w:rFonts w:ascii="Arial" w:hAnsi="Arial" w:cs="Arial"/>
                <w:lang w:val="en-GB"/>
              </w:rPr>
              <w:t>S</w:t>
            </w:r>
            <w:r w:rsidRPr="009209F6">
              <w:rPr>
                <w:rFonts w:ascii="Arial" w:hAnsi="Arial" w:cs="Arial"/>
                <w:lang w:val="en-GB"/>
              </w:rPr>
              <w:t>tate functionaries to tedious court proceedings based on a wrong or repealed charge. It is a waste of the valuable time and resources of the court,</w:t>
            </w:r>
            <w:r w:rsidR="00831108" w:rsidRPr="009209F6">
              <w:rPr>
                <w:rFonts w:ascii="Arial" w:hAnsi="Arial" w:cs="Arial"/>
                <w:lang w:val="en-GB"/>
              </w:rPr>
              <w:t xml:space="preserve"> S</w:t>
            </w:r>
            <w:r w:rsidRPr="009209F6">
              <w:rPr>
                <w:rFonts w:ascii="Arial" w:hAnsi="Arial" w:cs="Arial"/>
                <w:lang w:val="en-GB"/>
              </w:rPr>
              <w:t>tate functionaries and the accused</w:t>
            </w:r>
            <w:r w:rsidR="00BD37CB" w:rsidRPr="009209F6">
              <w:rPr>
                <w:rFonts w:ascii="Arial" w:hAnsi="Arial" w:cs="Arial"/>
                <w:sz w:val="24"/>
                <w:szCs w:val="24"/>
                <w:lang w:val="en-GB"/>
              </w:rPr>
              <w:t>.”’</w:t>
            </w:r>
          </w:p>
          <w:p w:rsidR="00125ED9" w:rsidRPr="005456B1" w:rsidRDefault="00125ED9" w:rsidP="00125ED9">
            <w:pPr>
              <w:spacing w:after="160" w:line="360" w:lineRule="auto"/>
              <w:jc w:val="both"/>
              <w:rPr>
                <w:rFonts w:ascii="Arial" w:hAnsi="Arial" w:cs="Arial"/>
                <w:i/>
                <w:sz w:val="24"/>
                <w:szCs w:val="24"/>
                <w:lang w:val="en-GB"/>
              </w:rPr>
            </w:pPr>
            <w:r w:rsidRPr="005456B1">
              <w:rPr>
                <w:rFonts w:ascii="Arial" w:hAnsi="Arial" w:cs="Arial"/>
                <w:i/>
                <w:sz w:val="24"/>
                <w:szCs w:val="24"/>
                <w:lang w:val="en-GB"/>
              </w:rPr>
              <w:t>Legal issues</w:t>
            </w:r>
          </w:p>
          <w:p w:rsidR="00125ED9" w:rsidRPr="009209F6" w:rsidRDefault="00A045BD" w:rsidP="00125ED9">
            <w:pPr>
              <w:spacing w:line="360" w:lineRule="auto"/>
              <w:jc w:val="both"/>
              <w:rPr>
                <w:rFonts w:ascii="Arial" w:hAnsi="Arial" w:cs="Arial"/>
                <w:sz w:val="24"/>
                <w:szCs w:val="24"/>
                <w:lang w:val="en-GB"/>
              </w:rPr>
            </w:pPr>
            <w:r w:rsidRPr="009209F6">
              <w:rPr>
                <w:rFonts w:ascii="Arial" w:hAnsi="Arial" w:cs="Arial"/>
                <w:sz w:val="24"/>
                <w:szCs w:val="24"/>
              </w:rPr>
              <w:t xml:space="preserve">[8]     </w:t>
            </w:r>
            <w:r w:rsidR="00125ED9" w:rsidRPr="009209F6">
              <w:rPr>
                <w:rFonts w:ascii="Arial" w:hAnsi="Arial" w:cs="Arial"/>
                <w:sz w:val="24"/>
                <w:szCs w:val="24"/>
                <w:lang w:val="en-GB"/>
              </w:rPr>
              <w:t>The legal questions arising from the circumstances of this case before the court a quo are the following:</w:t>
            </w:r>
          </w:p>
          <w:p w:rsidR="00125ED9" w:rsidRPr="009209F6" w:rsidRDefault="00125ED9" w:rsidP="00125ED9">
            <w:pPr>
              <w:spacing w:line="360" w:lineRule="auto"/>
              <w:jc w:val="both"/>
              <w:rPr>
                <w:rFonts w:ascii="Arial" w:hAnsi="Arial" w:cs="Arial"/>
                <w:sz w:val="24"/>
                <w:szCs w:val="24"/>
                <w:lang w:val="en-GB"/>
              </w:rPr>
            </w:pPr>
          </w:p>
          <w:p w:rsidR="00125ED9" w:rsidRPr="009209F6" w:rsidRDefault="00125ED9" w:rsidP="00125ED9">
            <w:pPr>
              <w:spacing w:line="360" w:lineRule="auto"/>
              <w:ind w:left="1080" w:hanging="360"/>
              <w:jc w:val="both"/>
              <w:rPr>
                <w:rFonts w:ascii="Arial" w:hAnsi="Arial" w:cs="Arial"/>
                <w:sz w:val="24"/>
                <w:szCs w:val="24"/>
                <w:lang w:val="en-GB"/>
              </w:rPr>
            </w:pPr>
            <w:r w:rsidRPr="009209F6">
              <w:rPr>
                <w:rFonts w:ascii="Arial" w:hAnsi="Arial" w:cs="Arial"/>
                <w:sz w:val="24"/>
                <w:szCs w:val="24"/>
                <w:lang w:val="en-GB"/>
              </w:rPr>
              <w:t>1.</w:t>
            </w:r>
            <w:r w:rsidRPr="009209F6">
              <w:rPr>
                <w:rFonts w:ascii="Arial" w:hAnsi="Arial" w:cs="Arial"/>
                <w:sz w:val="24"/>
                <w:szCs w:val="24"/>
                <w:lang w:val="en-GB"/>
              </w:rPr>
              <w:tab/>
              <w:t>Is it permissible in law for the Prosecutor-General where an accused has pleaded to charges other than those in the Prosecutor-General’s decision and evidence has been led to retrospectively amend or revise a Prosecutor-General’s decision to fall in line with the charges to which an accused had pleaded?</w:t>
            </w:r>
          </w:p>
          <w:p w:rsidR="00125ED9" w:rsidRPr="009209F6" w:rsidRDefault="00125ED9" w:rsidP="00125ED9">
            <w:pPr>
              <w:spacing w:line="360" w:lineRule="auto"/>
              <w:jc w:val="both"/>
              <w:rPr>
                <w:rFonts w:ascii="Arial" w:hAnsi="Arial" w:cs="Arial"/>
                <w:sz w:val="24"/>
                <w:szCs w:val="24"/>
                <w:lang w:val="en-GB"/>
              </w:rPr>
            </w:pPr>
          </w:p>
          <w:p w:rsidR="00125ED9" w:rsidRPr="009209F6" w:rsidRDefault="00125ED9" w:rsidP="00125ED9">
            <w:pPr>
              <w:spacing w:line="360" w:lineRule="auto"/>
              <w:ind w:left="1080" w:hanging="360"/>
              <w:jc w:val="both"/>
              <w:rPr>
                <w:rFonts w:ascii="Arial" w:hAnsi="Arial" w:cs="Arial"/>
                <w:lang w:val="en-GB"/>
              </w:rPr>
            </w:pPr>
            <w:r w:rsidRPr="009209F6">
              <w:rPr>
                <w:rFonts w:ascii="Arial" w:hAnsi="Arial" w:cs="Arial"/>
                <w:sz w:val="24"/>
                <w:szCs w:val="24"/>
                <w:lang w:val="en-GB"/>
              </w:rPr>
              <w:t>2.</w:t>
            </w:r>
            <w:r w:rsidRPr="009209F6">
              <w:rPr>
                <w:rFonts w:ascii="Arial" w:hAnsi="Arial" w:cs="Arial"/>
                <w:sz w:val="24"/>
                <w:szCs w:val="24"/>
                <w:lang w:val="en-GB"/>
              </w:rPr>
              <w:tab/>
              <w:t>If the answer to the above question is in the affirmative, would there be any prejudice suffered by the accused?</w:t>
            </w:r>
            <w:r w:rsidRPr="009209F6">
              <w:rPr>
                <w:rFonts w:ascii="Arial" w:hAnsi="Arial" w:cs="Arial"/>
                <w:lang w:val="en-GB"/>
              </w:rPr>
              <w:t xml:space="preserve"> </w:t>
            </w:r>
          </w:p>
          <w:p w:rsidR="00125ED9" w:rsidRPr="009209F6" w:rsidRDefault="00125ED9" w:rsidP="00125ED9">
            <w:pPr>
              <w:spacing w:line="360" w:lineRule="auto"/>
              <w:jc w:val="both"/>
              <w:rPr>
                <w:rFonts w:ascii="Arial" w:hAnsi="Arial" w:cs="Arial"/>
                <w:lang w:val="en-GB"/>
              </w:rPr>
            </w:pPr>
          </w:p>
          <w:p w:rsidR="00125ED9" w:rsidRDefault="00125ED9" w:rsidP="009F7EB8">
            <w:pPr>
              <w:pStyle w:val="ListParagraph"/>
              <w:numPr>
                <w:ilvl w:val="0"/>
                <w:numId w:val="7"/>
              </w:numPr>
              <w:spacing w:line="360" w:lineRule="auto"/>
              <w:jc w:val="both"/>
              <w:rPr>
                <w:rFonts w:ascii="Arial" w:hAnsi="Arial" w:cs="Arial"/>
                <w:sz w:val="24"/>
                <w:szCs w:val="24"/>
                <w:lang w:val="en-GB"/>
              </w:rPr>
            </w:pPr>
            <w:r w:rsidRPr="009209F6">
              <w:rPr>
                <w:rFonts w:ascii="Arial" w:hAnsi="Arial" w:cs="Arial"/>
                <w:sz w:val="24"/>
                <w:szCs w:val="24"/>
                <w:lang w:val="en-GB"/>
              </w:rPr>
              <w:t xml:space="preserve">If one was to reason by analogy and apply the reasoning of the court in </w:t>
            </w:r>
            <w:r w:rsidRPr="009209F6">
              <w:rPr>
                <w:rFonts w:ascii="Arial" w:hAnsi="Arial" w:cs="Arial"/>
                <w:i/>
                <w:sz w:val="24"/>
                <w:szCs w:val="24"/>
                <w:lang w:val="en-GB"/>
              </w:rPr>
              <w:t xml:space="preserve">S v </w:t>
            </w:r>
            <w:proofErr w:type="spellStart"/>
            <w:r w:rsidRPr="009209F6">
              <w:rPr>
                <w:rFonts w:ascii="Arial" w:hAnsi="Arial" w:cs="Arial"/>
                <w:i/>
                <w:sz w:val="24"/>
                <w:szCs w:val="24"/>
                <w:lang w:val="en-GB"/>
              </w:rPr>
              <w:t>Kamanda</w:t>
            </w:r>
            <w:proofErr w:type="spellEnd"/>
            <w:r w:rsidRPr="009209F6">
              <w:rPr>
                <w:rFonts w:ascii="Arial" w:hAnsi="Arial" w:cs="Arial"/>
                <w:i/>
                <w:sz w:val="24"/>
                <w:szCs w:val="24"/>
                <w:lang w:val="en-GB"/>
              </w:rPr>
              <w:t xml:space="preserve"> </w:t>
            </w:r>
            <w:r w:rsidRPr="009209F6">
              <w:rPr>
                <w:rFonts w:ascii="Arial" w:hAnsi="Arial" w:cs="Arial"/>
                <w:sz w:val="24"/>
                <w:szCs w:val="24"/>
                <w:lang w:val="en-GB"/>
              </w:rPr>
              <w:t xml:space="preserve">supra to the circumstances of the present matter where the accused </w:t>
            </w:r>
            <w:r w:rsidRPr="009209F6">
              <w:rPr>
                <w:rFonts w:ascii="Arial" w:hAnsi="Arial" w:cs="Arial"/>
                <w:sz w:val="24"/>
                <w:szCs w:val="24"/>
                <w:lang w:val="en-GB"/>
              </w:rPr>
              <w:lastRenderedPageBreak/>
              <w:t>pleaded to charges which were not in a</w:t>
            </w:r>
            <w:r w:rsidR="00831108" w:rsidRPr="009209F6">
              <w:rPr>
                <w:rFonts w:ascii="Arial" w:hAnsi="Arial" w:cs="Arial"/>
                <w:sz w:val="24"/>
                <w:szCs w:val="24"/>
                <w:lang w:val="en-GB"/>
              </w:rPr>
              <w:t>ccordance with the Prosecutor-</w:t>
            </w:r>
            <w:r w:rsidRPr="009209F6">
              <w:rPr>
                <w:rFonts w:ascii="Arial" w:hAnsi="Arial" w:cs="Arial"/>
                <w:sz w:val="24"/>
                <w:szCs w:val="24"/>
                <w:lang w:val="en-GB"/>
              </w:rPr>
              <w:t>General’s decision and evidence led, does it mean the plea and the subsequent trial proceedings were null and void?</w:t>
            </w:r>
          </w:p>
          <w:p w:rsidR="009F7EB8" w:rsidRPr="009209F6" w:rsidRDefault="009F7EB8" w:rsidP="009F7EB8">
            <w:pPr>
              <w:pStyle w:val="ListParagraph"/>
              <w:spacing w:line="360" w:lineRule="auto"/>
              <w:ind w:left="1080"/>
              <w:jc w:val="both"/>
              <w:rPr>
                <w:rFonts w:ascii="Arial" w:hAnsi="Arial" w:cs="Arial"/>
                <w:sz w:val="24"/>
                <w:szCs w:val="24"/>
                <w:lang w:val="en-GB"/>
              </w:rPr>
            </w:pPr>
          </w:p>
          <w:p w:rsidR="00125ED9" w:rsidRPr="009209F6" w:rsidRDefault="00A045BD" w:rsidP="009F7EB8">
            <w:pPr>
              <w:tabs>
                <w:tab w:val="left" w:pos="810"/>
              </w:tabs>
              <w:spacing w:after="160" w:line="360" w:lineRule="auto"/>
              <w:jc w:val="both"/>
              <w:rPr>
                <w:rFonts w:ascii="Arial" w:hAnsi="Arial" w:cs="Arial"/>
                <w:sz w:val="24"/>
                <w:szCs w:val="24"/>
                <w:lang w:val="en-GB"/>
              </w:rPr>
            </w:pPr>
            <w:r w:rsidRPr="009209F6">
              <w:rPr>
                <w:rFonts w:ascii="Arial" w:hAnsi="Arial" w:cs="Arial"/>
                <w:sz w:val="24"/>
                <w:szCs w:val="24"/>
              </w:rPr>
              <w:t>[9]</w:t>
            </w:r>
            <w:r w:rsidRPr="009209F6">
              <w:rPr>
                <w:rFonts w:ascii="Arial" w:hAnsi="Arial" w:cs="Arial"/>
                <w:sz w:val="24"/>
                <w:szCs w:val="24"/>
              </w:rPr>
              <w:tab/>
            </w:r>
            <w:r w:rsidR="00125ED9" w:rsidRPr="009209F6">
              <w:rPr>
                <w:rFonts w:ascii="Arial" w:hAnsi="Arial" w:cs="Arial"/>
                <w:sz w:val="24"/>
                <w:szCs w:val="24"/>
                <w:lang w:val="en-GB"/>
              </w:rPr>
              <w:t>As evident from the record, an irregularity was committed by both the prosecutor and the court a quo. They both ignored the Prosecutor-General’s decision and allowed  the accused to plead on charges of fraud an</w:t>
            </w:r>
            <w:r w:rsidR="00831108" w:rsidRPr="009209F6">
              <w:rPr>
                <w:rFonts w:ascii="Arial" w:hAnsi="Arial" w:cs="Arial"/>
                <w:sz w:val="24"/>
                <w:szCs w:val="24"/>
                <w:lang w:val="en-GB"/>
              </w:rPr>
              <w:t>d</w:t>
            </w:r>
            <w:r w:rsidR="00125ED9" w:rsidRPr="009209F6">
              <w:rPr>
                <w:rFonts w:ascii="Arial" w:hAnsi="Arial" w:cs="Arial"/>
                <w:sz w:val="24"/>
                <w:szCs w:val="24"/>
                <w:lang w:val="en-GB"/>
              </w:rPr>
              <w:t xml:space="preserve"> alternative count</w:t>
            </w:r>
            <w:r w:rsidR="00F05CE1" w:rsidRPr="009209F6">
              <w:rPr>
                <w:rFonts w:ascii="Arial" w:hAnsi="Arial" w:cs="Arial"/>
                <w:sz w:val="24"/>
                <w:szCs w:val="24"/>
                <w:lang w:val="en-GB"/>
              </w:rPr>
              <w:t>s</w:t>
            </w:r>
            <w:r w:rsidR="00125ED9" w:rsidRPr="009209F6">
              <w:rPr>
                <w:rFonts w:ascii="Arial" w:hAnsi="Arial" w:cs="Arial"/>
                <w:sz w:val="24"/>
                <w:szCs w:val="24"/>
                <w:lang w:val="en-GB"/>
              </w:rPr>
              <w:t xml:space="preserve"> of forgery and uttering which are materially different from the Prosecutor-General’s decision </w:t>
            </w:r>
            <w:r w:rsidR="00F05CE1" w:rsidRPr="009209F6">
              <w:rPr>
                <w:rFonts w:ascii="Arial" w:hAnsi="Arial" w:cs="Arial"/>
                <w:sz w:val="24"/>
                <w:szCs w:val="24"/>
                <w:lang w:val="en-GB"/>
              </w:rPr>
              <w:t>which</w:t>
            </w:r>
            <w:r w:rsidR="00125ED9" w:rsidRPr="009209F6">
              <w:rPr>
                <w:rFonts w:ascii="Arial" w:hAnsi="Arial" w:cs="Arial"/>
                <w:sz w:val="24"/>
                <w:szCs w:val="24"/>
                <w:lang w:val="en-GB"/>
              </w:rPr>
              <w:t xml:space="preserve"> instructed the accused to be arraigned in the Regional Court for trial on five (5) counts of fraud alternatively one (1) count of theft </w:t>
            </w:r>
            <w:r w:rsidR="00831108" w:rsidRPr="009209F6">
              <w:rPr>
                <w:rFonts w:ascii="Arial" w:hAnsi="Arial" w:cs="Arial"/>
                <w:sz w:val="24"/>
                <w:szCs w:val="24"/>
                <w:lang w:val="en-GB"/>
              </w:rPr>
              <w:t>and contravening section 6</w:t>
            </w:r>
            <w:r w:rsidR="00125ED9" w:rsidRPr="009209F6">
              <w:rPr>
                <w:rFonts w:ascii="Arial" w:hAnsi="Arial" w:cs="Arial"/>
                <w:sz w:val="24"/>
                <w:szCs w:val="24"/>
                <w:lang w:val="en-GB"/>
              </w:rPr>
              <w:t xml:space="preserve"> </w:t>
            </w:r>
            <w:r w:rsidR="00831108" w:rsidRPr="009209F6">
              <w:rPr>
                <w:rFonts w:ascii="Arial" w:hAnsi="Arial" w:cs="Arial"/>
                <w:sz w:val="24"/>
                <w:szCs w:val="24"/>
                <w:lang w:val="en-GB"/>
              </w:rPr>
              <w:t>of the</w:t>
            </w:r>
            <w:r w:rsidR="00125ED9" w:rsidRPr="009209F6">
              <w:rPr>
                <w:rFonts w:ascii="Arial" w:hAnsi="Arial" w:cs="Arial"/>
                <w:sz w:val="24"/>
                <w:szCs w:val="24"/>
                <w:lang w:val="en-GB"/>
              </w:rPr>
              <w:t xml:space="preserve"> Prevention of</w:t>
            </w:r>
            <w:r w:rsidR="005A3BB3" w:rsidRPr="009209F6">
              <w:rPr>
                <w:rFonts w:ascii="Arial" w:hAnsi="Arial" w:cs="Arial"/>
                <w:sz w:val="24"/>
                <w:szCs w:val="24"/>
                <w:lang w:val="en-GB"/>
              </w:rPr>
              <w:t xml:space="preserve"> Organised Crime Act 29 of 2004 </w:t>
            </w:r>
            <w:r w:rsidR="00125ED9" w:rsidRPr="009209F6">
              <w:rPr>
                <w:rFonts w:ascii="Arial" w:hAnsi="Arial" w:cs="Arial"/>
                <w:sz w:val="24"/>
                <w:szCs w:val="24"/>
                <w:lang w:val="en-GB"/>
              </w:rPr>
              <w:t xml:space="preserve">– Acquisition, possession or use of proceeds of unlawful activities. The prosecutor committed </w:t>
            </w:r>
            <w:r w:rsidR="005A3BB3" w:rsidRPr="009209F6">
              <w:rPr>
                <w:rFonts w:ascii="Arial" w:hAnsi="Arial" w:cs="Arial"/>
                <w:sz w:val="24"/>
                <w:szCs w:val="24"/>
                <w:lang w:val="en-GB"/>
              </w:rPr>
              <w:t xml:space="preserve">an </w:t>
            </w:r>
            <w:r w:rsidR="00125ED9" w:rsidRPr="009209F6">
              <w:rPr>
                <w:rFonts w:ascii="Arial" w:hAnsi="Arial" w:cs="Arial"/>
                <w:sz w:val="24"/>
                <w:szCs w:val="24"/>
                <w:lang w:val="en-GB"/>
              </w:rPr>
              <w:t>irregularity by not familiaris</w:t>
            </w:r>
            <w:r w:rsidR="005A3BB3" w:rsidRPr="009209F6">
              <w:rPr>
                <w:rFonts w:ascii="Arial" w:hAnsi="Arial" w:cs="Arial"/>
                <w:sz w:val="24"/>
                <w:szCs w:val="24"/>
                <w:lang w:val="en-GB"/>
              </w:rPr>
              <w:t>ing</w:t>
            </w:r>
            <w:r w:rsidR="00125ED9" w:rsidRPr="009209F6">
              <w:rPr>
                <w:rFonts w:ascii="Arial" w:hAnsi="Arial" w:cs="Arial"/>
                <w:sz w:val="24"/>
                <w:szCs w:val="24"/>
                <w:lang w:val="en-GB"/>
              </w:rPr>
              <w:t xml:space="preserve"> himself with </w:t>
            </w:r>
            <w:r w:rsidR="005A3BB3" w:rsidRPr="009209F6">
              <w:rPr>
                <w:rFonts w:ascii="Arial" w:hAnsi="Arial" w:cs="Arial"/>
                <w:sz w:val="24"/>
                <w:szCs w:val="24"/>
                <w:lang w:val="en-GB"/>
              </w:rPr>
              <w:t>the decision of the Prosecutor-</w:t>
            </w:r>
            <w:r w:rsidR="00125ED9" w:rsidRPr="009209F6">
              <w:rPr>
                <w:rFonts w:ascii="Arial" w:hAnsi="Arial" w:cs="Arial"/>
                <w:sz w:val="24"/>
                <w:szCs w:val="24"/>
                <w:lang w:val="en-GB"/>
              </w:rPr>
              <w:t>General and by failing to produce it before court. The court had also committed an irregularity by not demanding the Prosecutor-General’s decision to be produced and be part of the recor</w:t>
            </w:r>
            <w:r w:rsidR="005A3BB3" w:rsidRPr="009209F6">
              <w:rPr>
                <w:rFonts w:ascii="Arial" w:hAnsi="Arial" w:cs="Arial"/>
                <w:sz w:val="24"/>
                <w:szCs w:val="24"/>
                <w:lang w:val="en-GB"/>
              </w:rPr>
              <w:t>d. Such negligence should be guar</w:t>
            </w:r>
            <w:r w:rsidR="00125ED9" w:rsidRPr="009209F6">
              <w:rPr>
                <w:rFonts w:ascii="Arial" w:hAnsi="Arial" w:cs="Arial"/>
                <w:sz w:val="24"/>
                <w:szCs w:val="24"/>
                <w:lang w:val="en-GB"/>
              </w:rPr>
              <w:t>ded against and need to be avoided in future.</w:t>
            </w:r>
          </w:p>
          <w:p w:rsidR="00C1406A" w:rsidRPr="009209F6" w:rsidRDefault="00A045BD" w:rsidP="009F7EB8">
            <w:pPr>
              <w:spacing w:after="160" w:line="360" w:lineRule="auto"/>
              <w:jc w:val="both"/>
              <w:rPr>
                <w:rFonts w:ascii="Arial" w:hAnsi="Arial" w:cs="Arial"/>
                <w:sz w:val="24"/>
                <w:szCs w:val="24"/>
                <w:lang w:val="en-GB"/>
              </w:rPr>
            </w:pPr>
            <w:r w:rsidRPr="009209F6">
              <w:rPr>
                <w:rFonts w:ascii="Arial" w:hAnsi="Arial" w:cs="Arial"/>
                <w:sz w:val="24"/>
                <w:szCs w:val="24"/>
              </w:rPr>
              <w:t xml:space="preserve">[10] </w:t>
            </w:r>
            <w:r w:rsidR="00C1406A" w:rsidRPr="009209F6">
              <w:rPr>
                <w:rFonts w:ascii="Arial" w:hAnsi="Arial" w:cs="Arial"/>
                <w:sz w:val="24"/>
                <w:szCs w:val="24"/>
              </w:rPr>
              <w:t xml:space="preserve">   </w:t>
            </w:r>
            <w:r w:rsidR="00C1406A" w:rsidRPr="009209F6">
              <w:rPr>
                <w:rFonts w:ascii="Arial" w:hAnsi="Arial" w:cs="Arial"/>
                <w:sz w:val="24"/>
                <w:szCs w:val="24"/>
                <w:lang w:val="en-GB"/>
              </w:rPr>
              <w:t>It is the duty of the court to see to it that accused persons plead to the correct charges especially where the matters inv</w:t>
            </w:r>
            <w:r w:rsidR="005A3BB3" w:rsidRPr="009209F6">
              <w:rPr>
                <w:rFonts w:ascii="Arial" w:hAnsi="Arial" w:cs="Arial"/>
                <w:sz w:val="24"/>
                <w:szCs w:val="24"/>
                <w:lang w:val="en-GB"/>
              </w:rPr>
              <w:t>olved required the Prosecutor-</w:t>
            </w:r>
            <w:r w:rsidR="00C1406A" w:rsidRPr="009209F6">
              <w:rPr>
                <w:rFonts w:ascii="Arial" w:hAnsi="Arial" w:cs="Arial"/>
                <w:sz w:val="24"/>
                <w:szCs w:val="24"/>
                <w:lang w:val="en-GB"/>
              </w:rPr>
              <w:t xml:space="preserve">General’s decision and should not just allow the accused to plead to charges he pleaded </w:t>
            </w:r>
            <w:r w:rsidR="005A3BB3" w:rsidRPr="009209F6">
              <w:rPr>
                <w:rFonts w:ascii="Arial" w:hAnsi="Arial" w:cs="Arial"/>
                <w:sz w:val="24"/>
                <w:szCs w:val="24"/>
                <w:lang w:val="en-GB"/>
              </w:rPr>
              <w:t xml:space="preserve">to </w:t>
            </w:r>
            <w:r w:rsidR="00C1406A" w:rsidRPr="009209F6">
              <w:rPr>
                <w:rFonts w:ascii="Arial" w:hAnsi="Arial" w:cs="Arial"/>
                <w:sz w:val="24"/>
                <w:szCs w:val="24"/>
                <w:lang w:val="en-GB"/>
              </w:rPr>
              <w:t>in terms of s119 of Act 51 of 1977 without making sure that those charges ar</w:t>
            </w:r>
            <w:r w:rsidR="005A3BB3" w:rsidRPr="009209F6">
              <w:rPr>
                <w:rFonts w:ascii="Arial" w:hAnsi="Arial" w:cs="Arial"/>
                <w:sz w:val="24"/>
                <w:szCs w:val="24"/>
                <w:lang w:val="en-GB"/>
              </w:rPr>
              <w:t>e in line with the Prosecutor-</w:t>
            </w:r>
            <w:r w:rsidR="00C1406A" w:rsidRPr="009209F6">
              <w:rPr>
                <w:rFonts w:ascii="Arial" w:hAnsi="Arial" w:cs="Arial"/>
                <w:sz w:val="24"/>
                <w:szCs w:val="24"/>
                <w:lang w:val="en-GB"/>
              </w:rPr>
              <w:t>General’s decision. Putting incorrect charges to accused persons</w:t>
            </w:r>
            <w:r w:rsidR="00C45938" w:rsidRPr="009209F6">
              <w:rPr>
                <w:rFonts w:ascii="Arial" w:hAnsi="Arial" w:cs="Arial"/>
                <w:sz w:val="24"/>
                <w:szCs w:val="24"/>
                <w:lang w:val="en-GB"/>
              </w:rPr>
              <w:t>,</w:t>
            </w:r>
            <w:r w:rsidR="00C1406A" w:rsidRPr="009209F6">
              <w:rPr>
                <w:rFonts w:ascii="Arial" w:hAnsi="Arial" w:cs="Arial"/>
                <w:sz w:val="24"/>
                <w:szCs w:val="24"/>
                <w:lang w:val="en-GB"/>
              </w:rPr>
              <w:t xml:space="preserve"> may result in the interest of the administration of justice being defeated.</w:t>
            </w:r>
          </w:p>
          <w:p w:rsidR="00C1406A" w:rsidRPr="009209F6" w:rsidRDefault="001F1F98" w:rsidP="009F7EB8">
            <w:pPr>
              <w:spacing w:after="160" w:line="360" w:lineRule="auto"/>
              <w:jc w:val="both"/>
              <w:rPr>
                <w:rFonts w:ascii="Arial" w:hAnsi="Arial" w:cs="Arial"/>
                <w:sz w:val="24"/>
                <w:szCs w:val="24"/>
                <w:lang w:val="en-GB"/>
              </w:rPr>
            </w:pPr>
            <w:r w:rsidRPr="009209F6">
              <w:rPr>
                <w:rFonts w:ascii="Arial" w:hAnsi="Arial" w:cs="Arial"/>
                <w:sz w:val="24"/>
                <w:szCs w:val="24"/>
              </w:rPr>
              <w:t>[11]</w:t>
            </w:r>
            <w:r w:rsidR="00C1406A" w:rsidRPr="009209F6">
              <w:rPr>
                <w:rFonts w:ascii="Arial" w:hAnsi="Arial" w:cs="Arial"/>
                <w:sz w:val="24"/>
                <w:szCs w:val="24"/>
              </w:rPr>
              <w:t xml:space="preserve">    </w:t>
            </w:r>
            <w:r w:rsidR="00C1406A" w:rsidRPr="009209F6">
              <w:rPr>
                <w:rFonts w:ascii="Arial" w:hAnsi="Arial" w:cs="Arial"/>
                <w:sz w:val="24"/>
                <w:szCs w:val="24"/>
                <w:lang w:val="en-GB"/>
              </w:rPr>
              <w:t>Coming to the legal issues raised by the learned magistrate</w:t>
            </w:r>
            <w:r w:rsidR="00C45938" w:rsidRPr="009209F6">
              <w:rPr>
                <w:rFonts w:ascii="Arial" w:hAnsi="Arial" w:cs="Arial"/>
                <w:sz w:val="24"/>
                <w:szCs w:val="24"/>
                <w:lang w:val="en-GB"/>
              </w:rPr>
              <w:t xml:space="preserve">, I deem it necessary to first </w:t>
            </w:r>
            <w:r w:rsidR="00C1406A" w:rsidRPr="009209F6">
              <w:rPr>
                <w:rFonts w:ascii="Arial" w:hAnsi="Arial" w:cs="Arial"/>
                <w:sz w:val="24"/>
                <w:szCs w:val="24"/>
                <w:lang w:val="en-GB"/>
              </w:rPr>
              <w:t>deal with the question whether it is permiss</w:t>
            </w:r>
            <w:r w:rsidR="005A3BB3" w:rsidRPr="009209F6">
              <w:rPr>
                <w:rFonts w:ascii="Arial" w:hAnsi="Arial" w:cs="Arial"/>
                <w:sz w:val="24"/>
                <w:szCs w:val="24"/>
                <w:lang w:val="en-GB"/>
              </w:rPr>
              <w:t>ible in law for the Prosecutor-G</w:t>
            </w:r>
            <w:r w:rsidR="00C1406A" w:rsidRPr="009209F6">
              <w:rPr>
                <w:rFonts w:ascii="Arial" w:hAnsi="Arial" w:cs="Arial"/>
                <w:sz w:val="24"/>
                <w:szCs w:val="24"/>
                <w:lang w:val="en-GB"/>
              </w:rPr>
              <w:t xml:space="preserve">eneral to retrospectively amend or revise her decision to fall in line with the charges the accused had pleaded to and </w:t>
            </w:r>
            <w:r w:rsidR="005A3BB3" w:rsidRPr="009209F6">
              <w:rPr>
                <w:rFonts w:ascii="Arial" w:hAnsi="Arial" w:cs="Arial"/>
                <w:sz w:val="24"/>
                <w:szCs w:val="24"/>
                <w:lang w:val="en-GB"/>
              </w:rPr>
              <w:t xml:space="preserve">in respect of which the </w:t>
            </w:r>
            <w:r w:rsidR="00C1406A" w:rsidRPr="009209F6">
              <w:rPr>
                <w:rFonts w:ascii="Arial" w:hAnsi="Arial" w:cs="Arial"/>
                <w:sz w:val="24"/>
                <w:szCs w:val="24"/>
                <w:lang w:val="en-GB"/>
              </w:rPr>
              <w:t>evidence had been led.</w:t>
            </w:r>
          </w:p>
          <w:p w:rsidR="00C1406A" w:rsidRPr="009209F6" w:rsidRDefault="001F1F98" w:rsidP="00C1406A">
            <w:pPr>
              <w:spacing w:line="360" w:lineRule="auto"/>
              <w:jc w:val="both"/>
              <w:rPr>
                <w:rFonts w:ascii="Arial" w:hAnsi="Arial" w:cs="Arial"/>
                <w:sz w:val="24"/>
                <w:szCs w:val="24"/>
                <w:lang w:val="en-GB"/>
              </w:rPr>
            </w:pPr>
            <w:r w:rsidRPr="009209F6">
              <w:rPr>
                <w:rFonts w:ascii="Arial" w:hAnsi="Arial" w:cs="Arial"/>
                <w:sz w:val="24"/>
                <w:szCs w:val="24"/>
              </w:rPr>
              <w:t>[12]</w:t>
            </w:r>
            <w:r w:rsidR="00C1406A" w:rsidRPr="009209F6">
              <w:rPr>
                <w:rFonts w:ascii="Arial" w:hAnsi="Arial" w:cs="Arial"/>
                <w:sz w:val="24"/>
                <w:szCs w:val="24"/>
              </w:rPr>
              <w:t xml:space="preserve">    </w:t>
            </w:r>
            <w:r w:rsidR="00C1406A" w:rsidRPr="009209F6">
              <w:rPr>
                <w:rFonts w:ascii="Arial" w:hAnsi="Arial" w:cs="Arial"/>
                <w:sz w:val="24"/>
                <w:szCs w:val="24"/>
                <w:lang w:val="en-GB"/>
              </w:rPr>
              <w:t xml:space="preserve">The State is </w:t>
            </w:r>
            <w:proofErr w:type="spellStart"/>
            <w:r w:rsidR="00C1406A" w:rsidRPr="009209F6">
              <w:rPr>
                <w:rFonts w:ascii="Arial" w:hAnsi="Arial" w:cs="Arial"/>
                <w:i/>
                <w:sz w:val="24"/>
                <w:szCs w:val="24"/>
                <w:lang w:val="en-GB"/>
              </w:rPr>
              <w:t>dominus</w:t>
            </w:r>
            <w:proofErr w:type="spellEnd"/>
            <w:r w:rsidR="00C1406A" w:rsidRPr="009209F6">
              <w:rPr>
                <w:rFonts w:ascii="Arial" w:hAnsi="Arial" w:cs="Arial"/>
                <w:i/>
                <w:sz w:val="24"/>
                <w:szCs w:val="24"/>
                <w:lang w:val="en-GB"/>
              </w:rPr>
              <w:t xml:space="preserve"> </w:t>
            </w:r>
            <w:proofErr w:type="spellStart"/>
            <w:r w:rsidR="00C1406A" w:rsidRPr="009209F6">
              <w:rPr>
                <w:rFonts w:ascii="Arial" w:hAnsi="Arial" w:cs="Arial"/>
                <w:i/>
                <w:sz w:val="24"/>
                <w:szCs w:val="24"/>
                <w:lang w:val="en-GB"/>
              </w:rPr>
              <w:t>litis</w:t>
            </w:r>
            <w:proofErr w:type="spellEnd"/>
            <w:r w:rsidR="00C1406A" w:rsidRPr="009209F6">
              <w:rPr>
                <w:rFonts w:ascii="Arial" w:hAnsi="Arial" w:cs="Arial"/>
                <w:sz w:val="24"/>
                <w:szCs w:val="24"/>
                <w:lang w:val="en-GB"/>
              </w:rPr>
              <w:t xml:space="preserve"> wh</w:t>
            </w:r>
            <w:r w:rsidR="005A3BB3" w:rsidRPr="009209F6">
              <w:rPr>
                <w:rFonts w:ascii="Arial" w:hAnsi="Arial" w:cs="Arial"/>
                <w:sz w:val="24"/>
                <w:szCs w:val="24"/>
                <w:lang w:val="en-GB"/>
              </w:rPr>
              <w:t>ich means that the Prosecutor-</w:t>
            </w:r>
            <w:r w:rsidR="00C1406A" w:rsidRPr="009209F6">
              <w:rPr>
                <w:rFonts w:ascii="Arial" w:hAnsi="Arial" w:cs="Arial"/>
                <w:sz w:val="24"/>
                <w:szCs w:val="24"/>
                <w:lang w:val="en-GB"/>
              </w:rPr>
              <w:t xml:space="preserve">General who derives her authority to institute criminal proceedings from both Article 88 of the Namibian Constitution and the relevant provisions of the Criminal Procedure Act is ‘the master of the suit.’ This maxim refers to the principle that a party who initiates a legal action has control over the proceedings and has the right to make decisions about how the case is conducted. The </w:t>
            </w:r>
            <w:r w:rsidR="00C1406A" w:rsidRPr="009209F6">
              <w:rPr>
                <w:rFonts w:ascii="Arial" w:hAnsi="Arial" w:cs="Arial"/>
                <w:sz w:val="24"/>
                <w:szCs w:val="24"/>
                <w:lang w:val="en-GB"/>
              </w:rPr>
              <w:lastRenderedPageBreak/>
              <w:t>decision to be made should not be an arbitrary one</w:t>
            </w:r>
            <w:r w:rsidR="005A3BB3" w:rsidRPr="009209F6">
              <w:rPr>
                <w:rFonts w:ascii="Arial" w:hAnsi="Arial" w:cs="Arial"/>
                <w:sz w:val="24"/>
                <w:szCs w:val="24"/>
                <w:lang w:val="en-GB"/>
              </w:rPr>
              <w:t>. I</w:t>
            </w:r>
            <w:r w:rsidR="00C1406A" w:rsidRPr="009209F6">
              <w:rPr>
                <w:rFonts w:ascii="Arial" w:hAnsi="Arial" w:cs="Arial"/>
                <w:sz w:val="24"/>
                <w:szCs w:val="24"/>
                <w:lang w:val="en-GB"/>
              </w:rPr>
              <w:t>t has to be in line with the interest of the administration of justice that include</w:t>
            </w:r>
            <w:r w:rsidR="005A3BB3" w:rsidRPr="009209F6">
              <w:rPr>
                <w:rFonts w:ascii="Arial" w:hAnsi="Arial" w:cs="Arial"/>
                <w:sz w:val="24"/>
                <w:szCs w:val="24"/>
                <w:lang w:val="en-GB"/>
              </w:rPr>
              <w:t>s</w:t>
            </w:r>
            <w:r w:rsidR="00C1406A" w:rsidRPr="009209F6">
              <w:rPr>
                <w:rFonts w:ascii="Arial" w:hAnsi="Arial" w:cs="Arial"/>
                <w:sz w:val="24"/>
                <w:szCs w:val="24"/>
                <w:lang w:val="en-GB"/>
              </w:rPr>
              <w:t xml:space="preserve"> the principle of</w:t>
            </w:r>
            <w:r w:rsidR="00C45938" w:rsidRPr="009209F6">
              <w:rPr>
                <w:rFonts w:ascii="Arial" w:hAnsi="Arial" w:cs="Arial"/>
                <w:sz w:val="24"/>
                <w:szCs w:val="24"/>
                <w:lang w:val="en-GB"/>
              </w:rPr>
              <w:t xml:space="preserve"> a</w:t>
            </w:r>
            <w:r w:rsidR="00C1406A" w:rsidRPr="009209F6">
              <w:rPr>
                <w:rFonts w:ascii="Arial" w:hAnsi="Arial" w:cs="Arial"/>
                <w:sz w:val="24"/>
                <w:szCs w:val="24"/>
                <w:lang w:val="en-GB"/>
              </w:rPr>
              <w:t xml:space="preserve"> fair trial as enshrined in Article 12 of the Namibian Constitution.</w:t>
            </w:r>
          </w:p>
          <w:p w:rsidR="00C1406A" w:rsidRPr="009209F6" w:rsidRDefault="001F1F98" w:rsidP="00C1406A">
            <w:pPr>
              <w:spacing w:line="360" w:lineRule="auto"/>
              <w:jc w:val="both"/>
              <w:rPr>
                <w:rFonts w:ascii="Arial" w:hAnsi="Arial" w:cs="Arial"/>
                <w:sz w:val="24"/>
                <w:szCs w:val="24"/>
                <w:lang w:val="en-GB"/>
              </w:rPr>
            </w:pPr>
            <w:r w:rsidRPr="009209F6">
              <w:rPr>
                <w:rFonts w:ascii="Arial" w:hAnsi="Arial" w:cs="Arial"/>
                <w:sz w:val="24"/>
                <w:szCs w:val="24"/>
              </w:rPr>
              <w:t>[13]</w:t>
            </w:r>
            <w:r w:rsidR="00C1406A" w:rsidRPr="009209F6">
              <w:rPr>
                <w:rFonts w:ascii="Arial" w:hAnsi="Arial" w:cs="Arial"/>
                <w:sz w:val="24"/>
                <w:szCs w:val="24"/>
              </w:rPr>
              <w:t xml:space="preserve">    </w:t>
            </w:r>
            <w:r w:rsidR="00C1406A" w:rsidRPr="009209F6">
              <w:rPr>
                <w:rFonts w:ascii="Arial" w:hAnsi="Arial" w:cs="Arial"/>
                <w:sz w:val="24"/>
                <w:szCs w:val="24"/>
                <w:lang w:val="en-GB"/>
              </w:rPr>
              <w:t xml:space="preserve">Although the prosecution is </w:t>
            </w:r>
            <w:proofErr w:type="spellStart"/>
            <w:r w:rsidR="00C1406A" w:rsidRPr="009209F6">
              <w:rPr>
                <w:rFonts w:ascii="Arial" w:hAnsi="Arial" w:cs="Arial"/>
                <w:i/>
                <w:sz w:val="24"/>
                <w:szCs w:val="24"/>
                <w:lang w:val="en-GB"/>
              </w:rPr>
              <w:t>dominus</w:t>
            </w:r>
            <w:proofErr w:type="spellEnd"/>
            <w:r w:rsidR="00C1406A" w:rsidRPr="009209F6">
              <w:rPr>
                <w:rFonts w:ascii="Arial" w:hAnsi="Arial" w:cs="Arial"/>
                <w:i/>
                <w:sz w:val="24"/>
                <w:szCs w:val="24"/>
                <w:lang w:val="en-GB"/>
              </w:rPr>
              <w:t xml:space="preserve"> </w:t>
            </w:r>
            <w:proofErr w:type="spellStart"/>
            <w:r w:rsidR="00C1406A" w:rsidRPr="009209F6">
              <w:rPr>
                <w:rFonts w:ascii="Arial" w:hAnsi="Arial" w:cs="Arial"/>
                <w:i/>
                <w:sz w:val="24"/>
                <w:szCs w:val="24"/>
                <w:lang w:val="en-GB"/>
              </w:rPr>
              <w:t>litis</w:t>
            </w:r>
            <w:proofErr w:type="spellEnd"/>
            <w:r w:rsidR="00C1406A" w:rsidRPr="009209F6">
              <w:rPr>
                <w:rFonts w:ascii="Arial" w:hAnsi="Arial" w:cs="Arial"/>
                <w:sz w:val="24"/>
                <w:szCs w:val="24"/>
                <w:lang w:val="en-GB"/>
              </w:rPr>
              <w:t>, it can only exercise its discretion where it is legally permissible to set criminal proceedings in motion</w:t>
            </w:r>
            <w:r w:rsidR="00711299" w:rsidRPr="009209F6">
              <w:rPr>
                <w:rFonts w:ascii="Arial" w:hAnsi="Arial" w:cs="Arial"/>
                <w:sz w:val="24"/>
                <w:szCs w:val="24"/>
                <w:lang w:val="en-GB"/>
              </w:rPr>
              <w:t>,</w:t>
            </w:r>
            <w:r w:rsidR="00C1406A" w:rsidRPr="009209F6">
              <w:rPr>
                <w:rFonts w:ascii="Arial" w:hAnsi="Arial" w:cs="Arial"/>
                <w:sz w:val="24"/>
                <w:szCs w:val="24"/>
                <w:lang w:val="en-GB"/>
              </w:rPr>
              <w:t xml:space="preserve"> such as determining the charges, date and venue of the trial. However, a measure of residual control by the courts over decisions taken by the prosecution</w:t>
            </w:r>
            <w:r w:rsidR="00711299" w:rsidRPr="009209F6">
              <w:rPr>
                <w:rFonts w:ascii="Arial" w:hAnsi="Arial" w:cs="Arial"/>
                <w:sz w:val="24"/>
                <w:szCs w:val="24"/>
                <w:lang w:val="en-GB"/>
              </w:rPr>
              <w:t xml:space="preserve"> being</w:t>
            </w:r>
            <w:r w:rsidR="00C1406A" w:rsidRPr="009209F6">
              <w:rPr>
                <w:rFonts w:ascii="Arial" w:hAnsi="Arial" w:cs="Arial"/>
                <w:sz w:val="24"/>
                <w:szCs w:val="24"/>
                <w:lang w:val="en-GB"/>
              </w:rPr>
              <w:t xml:space="preserve"> </w:t>
            </w:r>
            <w:proofErr w:type="spellStart"/>
            <w:r w:rsidR="00C1406A" w:rsidRPr="009209F6">
              <w:rPr>
                <w:rFonts w:ascii="Arial" w:hAnsi="Arial" w:cs="Arial"/>
                <w:i/>
                <w:sz w:val="24"/>
                <w:szCs w:val="24"/>
                <w:lang w:val="en-GB"/>
              </w:rPr>
              <w:t>dominus</w:t>
            </w:r>
            <w:proofErr w:type="spellEnd"/>
            <w:r w:rsidR="00C1406A" w:rsidRPr="009209F6">
              <w:rPr>
                <w:rFonts w:ascii="Arial" w:hAnsi="Arial" w:cs="Arial"/>
                <w:i/>
                <w:sz w:val="24"/>
                <w:szCs w:val="24"/>
                <w:lang w:val="en-GB"/>
              </w:rPr>
              <w:t xml:space="preserve"> </w:t>
            </w:r>
            <w:proofErr w:type="spellStart"/>
            <w:r w:rsidR="00C1406A" w:rsidRPr="009209F6">
              <w:rPr>
                <w:rFonts w:ascii="Arial" w:hAnsi="Arial" w:cs="Arial"/>
                <w:i/>
                <w:sz w:val="24"/>
                <w:szCs w:val="24"/>
                <w:lang w:val="en-GB"/>
              </w:rPr>
              <w:t>litis</w:t>
            </w:r>
            <w:proofErr w:type="spellEnd"/>
            <w:r w:rsidR="00711299" w:rsidRPr="009209F6">
              <w:rPr>
                <w:rFonts w:ascii="Arial" w:hAnsi="Arial" w:cs="Arial"/>
                <w:i/>
                <w:sz w:val="24"/>
                <w:szCs w:val="24"/>
                <w:lang w:val="en-GB"/>
              </w:rPr>
              <w:t>,</w:t>
            </w:r>
            <w:r w:rsidR="00C1406A" w:rsidRPr="009209F6">
              <w:rPr>
                <w:rFonts w:ascii="Arial" w:hAnsi="Arial" w:cs="Arial"/>
                <w:sz w:val="24"/>
                <w:szCs w:val="24"/>
                <w:lang w:val="en-GB"/>
              </w:rPr>
              <w:t xml:space="preserve"> remains essential. Fairness to the accused is an important guideline in exercising thi</w:t>
            </w:r>
            <w:r w:rsidR="001B6110" w:rsidRPr="009209F6">
              <w:rPr>
                <w:rFonts w:ascii="Arial" w:hAnsi="Arial" w:cs="Arial"/>
                <w:sz w:val="24"/>
                <w:szCs w:val="24"/>
                <w:lang w:val="en-GB"/>
              </w:rPr>
              <w:t xml:space="preserve">s control. (See: Du </w:t>
            </w:r>
            <w:proofErr w:type="spellStart"/>
            <w:r w:rsidR="001B6110" w:rsidRPr="009209F6">
              <w:rPr>
                <w:rFonts w:ascii="Arial" w:hAnsi="Arial" w:cs="Arial"/>
                <w:sz w:val="24"/>
                <w:szCs w:val="24"/>
                <w:lang w:val="en-GB"/>
              </w:rPr>
              <w:t>Toit</w:t>
            </w:r>
            <w:proofErr w:type="spellEnd"/>
            <w:r w:rsidR="001B6110" w:rsidRPr="009209F6">
              <w:rPr>
                <w:rFonts w:ascii="Arial" w:hAnsi="Arial" w:cs="Arial"/>
                <w:sz w:val="24"/>
                <w:szCs w:val="24"/>
                <w:lang w:val="en-GB"/>
              </w:rPr>
              <w:t xml:space="preserve"> et al </w:t>
            </w:r>
            <w:r w:rsidR="001B6110" w:rsidRPr="009209F6">
              <w:rPr>
                <w:rFonts w:ascii="Arial" w:hAnsi="Arial" w:cs="Arial"/>
                <w:i/>
                <w:sz w:val="24"/>
                <w:szCs w:val="24"/>
                <w:lang w:val="en-GB"/>
              </w:rPr>
              <w:t>C</w:t>
            </w:r>
            <w:r w:rsidR="00C1406A" w:rsidRPr="009209F6">
              <w:rPr>
                <w:rFonts w:ascii="Arial" w:hAnsi="Arial" w:cs="Arial"/>
                <w:i/>
                <w:sz w:val="24"/>
                <w:szCs w:val="24"/>
                <w:lang w:val="en-GB"/>
              </w:rPr>
              <w:t>ommentary on the Criminal Procedure Act</w:t>
            </w:r>
            <w:r w:rsidR="00C1406A" w:rsidRPr="009209F6">
              <w:rPr>
                <w:rFonts w:ascii="Arial" w:hAnsi="Arial" w:cs="Arial"/>
                <w:sz w:val="24"/>
                <w:szCs w:val="24"/>
                <w:lang w:val="en-GB"/>
              </w:rPr>
              <w:t xml:space="preserve">, [Service 36 2006] at 1- 4K under the </w:t>
            </w:r>
            <w:r w:rsidR="001B6110" w:rsidRPr="009209F6">
              <w:rPr>
                <w:rFonts w:ascii="Arial" w:hAnsi="Arial" w:cs="Arial"/>
                <w:sz w:val="24"/>
                <w:szCs w:val="24"/>
                <w:lang w:val="en-GB"/>
              </w:rPr>
              <w:t xml:space="preserve">heading ‘Prosecution as Dominus </w:t>
            </w:r>
            <w:proofErr w:type="spellStart"/>
            <w:r w:rsidR="001B6110" w:rsidRPr="009209F6">
              <w:rPr>
                <w:rFonts w:ascii="Arial" w:hAnsi="Arial" w:cs="Arial"/>
                <w:sz w:val="24"/>
                <w:szCs w:val="24"/>
                <w:lang w:val="en-GB"/>
              </w:rPr>
              <w:t>L</w:t>
            </w:r>
            <w:r w:rsidR="00C1406A" w:rsidRPr="009209F6">
              <w:rPr>
                <w:rFonts w:ascii="Arial" w:hAnsi="Arial" w:cs="Arial"/>
                <w:sz w:val="24"/>
                <w:szCs w:val="24"/>
                <w:lang w:val="en-GB"/>
              </w:rPr>
              <w:t>itis</w:t>
            </w:r>
            <w:proofErr w:type="spellEnd"/>
            <w:r w:rsidR="00C1406A" w:rsidRPr="009209F6">
              <w:rPr>
                <w:rFonts w:ascii="Arial" w:hAnsi="Arial" w:cs="Arial"/>
                <w:sz w:val="24"/>
                <w:szCs w:val="24"/>
                <w:lang w:val="en-GB"/>
              </w:rPr>
              <w:t>.</w:t>
            </w:r>
            <w:r w:rsidR="001B6110" w:rsidRPr="009209F6">
              <w:rPr>
                <w:rFonts w:ascii="Arial" w:hAnsi="Arial" w:cs="Arial"/>
                <w:sz w:val="24"/>
                <w:szCs w:val="24"/>
                <w:lang w:val="en-GB"/>
              </w:rPr>
              <w:t>’</w:t>
            </w:r>
          </w:p>
          <w:p w:rsidR="001F1F98" w:rsidRPr="009209F6" w:rsidRDefault="001F1F98" w:rsidP="001F1F98">
            <w:pPr>
              <w:spacing w:line="360" w:lineRule="auto"/>
              <w:jc w:val="both"/>
              <w:rPr>
                <w:rFonts w:ascii="Arial" w:hAnsi="Arial" w:cs="Arial"/>
                <w:sz w:val="24"/>
                <w:szCs w:val="24"/>
              </w:rPr>
            </w:pPr>
          </w:p>
          <w:p w:rsidR="00C1406A" w:rsidRPr="009209F6" w:rsidRDefault="001F1F98" w:rsidP="00C1406A">
            <w:pPr>
              <w:spacing w:line="360" w:lineRule="auto"/>
              <w:jc w:val="both"/>
              <w:rPr>
                <w:rFonts w:ascii="Arial" w:hAnsi="Arial" w:cs="Arial"/>
                <w:sz w:val="24"/>
                <w:szCs w:val="24"/>
                <w:lang w:val="en-GB"/>
              </w:rPr>
            </w:pPr>
            <w:r w:rsidRPr="009209F6">
              <w:rPr>
                <w:rFonts w:ascii="Arial" w:hAnsi="Arial" w:cs="Arial"/>
                <w:sz w:val="24"/>
                <w:szCs w:val="24"/>
              </w:rPr>
              <w:t>[14]</w:t>
            </w:r>
            <w:r w:rsidR="001B6110" w:rsidRPr="009209F6">
              <w:rPr>
                <w:rFonts w:ascii="Arial" w:hAnsi="Arial" w:cs="Arial"/>
                <w:sz w:val="24"/>
                <w:szCs w:val="24"/>
                <w:lang w:val="en-GB"/>
              </w:rPr>
              <w:t xml:space="preserve">    The Prosecutor-</w:t>
            </w:r>
            <w:r w:rsidR="00C1406A" w:rsidRPr="009209F6">
              <w:rPr>
                <w:rFonts w:ascii="Arial" w:hAnsi="Arial" w:cs="Arial"/>
                <w:sz w:val="24"/>
                <w:szCs w:val="24"/>
                <w:lang w:val="en-GB"/>
              </w:rPr>
              <w:t xml:space="preserve">General was put in a very difficult position by her subordinate who did </w:t>
            </w:r>
            <w:r w:rsidR="001B6110" w:rsidRPr="009209F6">
              <w:rPr>
                <w:rFonts w:ascii="Arial" w:hAnsi="Arial" w:cs="Arial"/>
                <w:sz w:val="24"/>
                <w:szCs w:val="24"/>
                <w:lang w:val="en-GB"/>
              </w:rPr>
              <w:t>not comply with the Prosecutor-</w:t>
            </w:r>
            <w:r w:rsidR="00C1406A" w:rsidRPr="009209F6">
              <w:rPr>
                <w:rFonts w:ascii="Arial" w:hAnsi="Arial" w:cs="Arial"/>
                <w:sz w:val="24"/>
                <w:szCs w:val="24"/>
                <w:lang w:val="en-GB"/>
              </w:rPr>
              <w:t xml:space="preserve">General’s decision. Since the accused had already pleaded and evidence </w:t>
            </w:r>
            <w:r w:rsidR="001B6110" w:rsidRPr="009209F6">
              <w:rPr>
                <w:rFonts w:ascii="Arial" w:hAnsi="Arial" w:cs="Arial"/>
                <w:sz w:val="24"/>
                <w:szCs w:val="24"/>
                <w:lang w:val="en-GB"/>
              </w:rPr>
              <w:t xml:space="preserve">been </w:t>
            </w:r>
            <w:r w:rsidR="00C1406A" w:rsidRPr="009209F6">
              <w:rPr>
                <w:rFonts w:ascii="Arial" w:hAnsi="Arial" w:cs="Arial"/>
                <w:sz w:val="24"/>
                <w:szCs w:val="24"/>
                <w:lang w:val="en-GB"/>
              </w:rPr>
              <w:t>led</w:t>
            </w:r>
            <w:r w:rsidR="00711299" w:rsidRPr="009209F6">
              <w:rPr>
                <w:rFonts w:ascii="Arial" w:hAnsi="Arial" w:cs="Arial"/>
                <w:sz w:val="24"/>
                <w:szCs w:val="24"/>
                <w:lang w:val="en-GB"/>
              </w:rPr>
              <w:t>,</w:t>
            </w:r>
            <w:r w:rsidR="00C1406A" w:rsidRPr="009209F6">
              <w:rPr>
                <w:rFonts w:ascii="Arial" w:hAnsi="Arial" w:cs="Arial"/>
                <w:sz w:val="24"/>
                <w:szCs w:val="24"/>
                <w:lang w:val="en-GB"/>
              </w:rPr>
              <w:t xml:space="preserve"> it would o</w:t>
            </w:r>
            <w:r w:rsidR="001B6110" w:rsidRPr="009209F6">
              <w:rPr>
                <w:rFonts w:ascii="Arial" w:hAnsi="Arial" w:cs="Arial"/>
                <w:sz w:val="24"/>
                <w:szCs w:val="24"/>
                <w:lang w:val="en-GB"/>
              </w:rPr>
              <w:t>nly be fair for the Prosecutor-</w:t>
            </w:r>
            <w:r w:rsidR="00C1406A" w:rsidRPr="009209F6">
              <w:rPr>
                <w:rFonts w:ascii="Arial" w:hAnsi="Arial" w:cs="Arial"/>
                <w:sz w:val="24"/>
                <w:szCs w:val="24"/>
                <w:lang w:val="en-GB"/>
              </w:rPr>
              <w:t>General to amend her decision to be in line with what the accused had pleaded to</w:t>
            </w:r>
            <w:r w:rsidR="00711299" w:rsidRPr="009209F6">
              <w:rPr>
                <w:rFonts w:ascii="Arial" w:hAnsi="Arial" w:cs="Arial"/>
                <w:sz w:val="24"/>
                <w:szCs w:val="24"/>
                <w:lang w:val="en-GB"/>
              </w:rPr>
              <w:t>,</w:t>
            </w:r>
            <w:r w:rsidR="00C1406A" w:rsidRPr="009209F6">
              <w:rPr>
                <w:rFonts w:ascii="Arial" w:hAnsi="Arial" w:cs="Arial"/>
                <w:sz w:val="24"/>
                <w:szCs w:val="24"/>
                <w:lang w:val="en-GB"/>
              </w:rPr>
              <w:t xml:space="preserve"> since both parties had already closed their case except for submissions with regard to the verdict. In order for the accused to receive a fair trial, it was imperative for the Pros</w:t>
            </w:r>
            <w:r w:rsidR="001B6110" w:rsidRPr="009209F6">
              <w:rPr>
                <w:rFonts w:ascii="Arial" w:hAnsi="Arial" w:cs="Arial"/>
                <w:sz w:val="24"/>
                <w:szCs w:val="24"/>
                <w:lang w:val="en-GB"/>
              </w:rPr>
              <w:t>ecutor-</w:t>
            </w:r>
            <w:r w:rsidR="00C1406A" w:rsidRPr="009209F6">
              <w:rPr>
                <w:rFonts w:ascii="Arial" w:hAnsi="Arial" w:cs="Arial"/>
                <w:sz w:val="24"/>
                <w:szCs w:val="24"/>
                <w:lang w:val="en-GB"/>
              </w:rPr>
              <w:t>General to exercise her discretion as she did under the circumstances, instead of subjecting the accused to be tried in a piecemeal fashion by bringing successive prosecutions.</w:t>
            </w:r>
          </w:p>
          <w:p w:rsidR="001F1F98" w:rsidRPr="009209F6" w:rsidRDefault="001F1F98" w:rsidP="001F1F98">
            <w:pPr>
              <w:spacing w:line="360" w:lineRule="auto"/>
              <w:jc w:val="both"/>
              <w:rPr>
                <w:rFonts w:ascii="Arial" w:hAnsi="Arial" w:cs="Arial"/>
                <w:sz w:val="24"/>
                <w:szCs w:val="24"/>
              </w:rPr>
            </w:pPr>
          </w:p>
          <w:p w:rsidR="00C1406A" w:rsidRPr="009209F6" w:rsidRDefault="001F1F98" w:rsidP="00C1406A">
            <w:pPr>
              <w:spacing w:line="360" w:lineRule="auto"/>
              <w:jc w:val="both"/>
              <w:rPr>
                <w:rFonts w:ascii="Arial" w:hAnsi="Arial" w:cs="Arial"/>
                <w:sz w:val="24"/>
                <w:szCs w:val="24"/>
                <w:lang w:val="en-GB"/>
              </w:rPr>
            </w:pPr>
            <w:r w:rsidRPr="009209F6">
              <w:rPr>
                <w:rFonts w:ascii="Arial" w:hAnsi="Arial" w:cs="Arial"/>
                <w:sz w:val="24"/>
                <w:szCs w:val="24"/>
              </w:rPr>
              <w:t>[15]</w:t>
            </w:r>
            <w:r w:rsidR="00C1406A" w:rsidRPr="009209F6">
              <w:rPr>
                <w:rFonts w:ascii="Arial" w:hAnsi="Arial" w:cs="Arial"/>
                <w:sz w:val="24"/>
                <w:szCs w:val="24"/>
              </w:rPr>
              <w:t xml:space="preserve">    </w:t>
            </w:r>
            <w:r w:rsidR="00C1406A" w:rsidRPr="009209F6">
              <w:rPr>
                <w:rFonts w:ascii="Arial" w:hAnsi="Arial" w:cs="Arial"/>
                <w:sz w:val="24"/>
                <w:szCs w:val="24"/>
                <w:lang w:val="en-GB"/>
              </w:rPr>
              <w:t xml:space="preserve">To answer the question posed by the court a quo in short, whether it is </w:t>
            </w:r>
            <w:r w:rsidR="001B6110" w:rsidRPr="009209F6">
              <w:rPr>
                <w:rFonts w:ascii="Arial" w:hAnsi="Arial" w:cs="Arial"/>
                <w:sz w:val="24"/>
                <w:szCs w:val="24"/>
                <w:lang w:val="en-GB"/>
              </w:rPr>
              <w:t>permissible for the Prosecutor-</w:t>
            </w:r>
            <w:r w:rsidR="00C1406A" w:rsidRPr="009209F6">
              <w:rPr>
                <w:rFonts w:ascii="Arial" w:hAnsi="Arial" w:cs="Arial"/>
                <w:sz w:val="24"/>
                <w:szCs w:val="24"/>
                <w:lang w:val="en-GB"/>
              </w:rPr>
              <w:t>General to amend or revise her decision under the circumstances</w:t>
            </w:r>
            <w:r w:rsidR="001B6110" w:rsidRPr="009209F6">
              <w:rPr>
                <w:rFonts w:ascii="Arial" w:hAnsi="Arial" w:cs="Arial"/>
                <w:sz w:val="24"/>
                <w:szCs w:val="24"/>
                <w:lang w:val="en-GB"/>
              </w:rPr>
              <w:t>, the Prosecutor-</w:t>
            </w:r>
            <w:r w:rsidR="00C1406A" w:rsidRPr="009209F6">
              <w:rPr>
                <w:rFonts w:ascii="Arial" w:hAnsi="Arial" w:cs="Arial"/>
                <w:sz w:val="24"/>
                <w:szCs w:val="24"/>
                <w:lang w:val="en-GB"/>
              </w:rPr>
              <w:t>General is obliged to conduct prosecutions fairly and impartially with due regard to the intere</w:t>
            </w:r>
            <w:r w:rsidR="001B6110" w:rsidRPr="009209F6">
              <w:rPr>
                <w:rFonts w:ascii="Arial" w:hAnsi="Arial" w:cs="Arial"/>
                <w:sz w:val="24"/>
                <w:szCs w:val="24"/>
                <w:lang w:val="en-GB"/>
              </w:rPr>
              <w:t>st of justice. The Prosecutor-</w:t>
            </w:r>
            <w:r w:rsidR="00C1406A" w:rsidRPr="009209F6">
              <w:rPr>
                <w:rFonts w:ascii="Arial" w:hAnsi="Arial" w:cs="Arial"/>
                <w:sz w:val="24"/>
                <w:szCs w:val="24"/>
                <w:lang w:val="en-GB"/>
              </w:rPr>
              <w:t>General’s discretion under the circumsta</w:t>
            </w:r>
            <w:r w:rsidR="001B6110" w:rsidRPr="009209F6">
              <w:rPr>
                <w:rFonts w:ascii="Arial" w:hAnsi="Arial" w:cs="Arial"/>
                <w:sz w:val="24"/>
                <w:szCs w:val="24"/>
                <w:lang w:val="en-GB"/>
              </w:rPr>
              <w:t xml:space="preserve">nces was exercised within the </w:t>
            </w:r>
            <w:r w:rsidR="00C1406A" w:rsidRPr="009209F6">
              <w:rPr>
                <w:rFonts w:ascii="Arial" w:hAnsi="Arial" w:cs="Arial"/>
                <w:sz w:val="24"/>
                <w:szCs w:val="24"/>
                <w:lang w:val="en-GB"/>
              </w:rPr>
              <w:t>r</w:t>
            </w:r>
            <w:r w:rsidR="001B6110" w:rsidRPr="009209F6">
              <w:rPr>
                <w:rFonts w:ascii="Arial" w:hAnsi="Arial" w:cs="Arial"/>
                <w:sz w:val="24"/>
                <w:szCs w:val="24"/>
                <w:lang w:val="en-GB"/>
              </w:rPr>
              <w:t>e</w:t>
            </w:r>
            <w:r w:rsidR="00C1406A" w:rsidRPr="009209F6">
              <w:rPr>
                <w:rFonts w:ascii="Arial" w:hAnsi="Arial" w:cs="Arial"/>
                <w:sz w:val="24"/>
                <w:szCs w:val="24"/>
                <w:lang w:val="en-GB"/>
              </w:rPr>
              <w:t>mits of the law.</w:t>
            </w:r>
          </w:p>
          <w:p w:rsidR="001F1F98" w:rsidRPr="009209F6" w:rsidRDefault="001F1F98" w:rsidP="001F1F98">
            <w:pPr>
              <w:spacing w:line="360" w:lineRule="auto"/>
              <w:jc w:val="both"/>
              <w:rPr>
                <w:rFonts w:ascii="Arial" w:hAnsi="Arial" w:cs="Arial"/>
                <w:sz w:val="24"/>
                <w:szCs w:val="24"/>
              </w:rPr>
            </w:pPr>
          </w:p>
          <w:p w:rsidR="00C1406A" w:rsidRPr="009209F6" w:rsidRDefault="001F1F98" w:rsidP="00C1406A">
            <w:pPr>
              <w:spacing w:line="360" w:lineRule="auto"/>
              <w:jc w:val="both"/>
              <w:rPr>
                <w:rFonts w:ascii="Arial" w:hAnsi="Arial" w:cs="Arial"/>
                <w:sz w:val="24"/>
                <w:szCs w:val="24"/>
                <w:lang w:val="en-GB"/>
              </w:rPr>
            </w:pPr>
            <w:r w:rsidRPr="009209F6">
              <w:rPr>
                <w:rFonts w:ascii="Arial" w:hAnsi="Arial" w:cs="Arial"/>
                <w:sz w:val="24"/>
                <w:szCs w:val="24"/>
              </w:rPr>
              <w:t>[16]</w:t>
            </w:r>
            <w:r w:rsidR="00C1406A" w:rsidRPr="009209F6">
              <w:rPr>
                <w:rFonts w:ascii="Arial" w:hAnsi="Arial" w:cs="Arial"/>
                <w:sz w:val="24"/>
                <w:szCs w:val="24"/>
              </w:rPr>
              <w:t xml:space="preserve">    </w:t>
            </w:r>
            <w:r w:rsidR="008D4A91" w:rsidRPr="009209F6">
              <w:rPr>
                <w:rFonts w:ascii="Arial" w:hAnsi="Arial" w:cs="Arial"/>
                <w:sz w:val="24"/>
                <w:szCs w:val="24"/>
                <w:lang w:val="en-GB"/>
              </w:rPr>
              <w:t>The second question</w:t>
            </w:r>
            <w:r w:rsidR="00C1406A" w:rsidRPr="009209F6">
              <w:rPr>
                <w:rFonts w:ascii="Arial" w:hAnsi="Arial" w:cs="Arial"/>
                <w:sz w:val="24"/>
                <w:szCs w:val="24"/>
                <w:lang w:val="en-GB"/>
              </w:rPr>
              <w:t xml:space="preserve"> is</w:t>
            </w:r>
            <w:r w:rsidR="008D4A91" w:rsidRPr="009209F6">
              <w:rPr>
                <w:rFonts w:ascii="Arial" w:hAnsi="Arial" w:cs="Arial"/>
                <w:sz w:val="24"/>
                <w:szCs w:val="24"/>
                <w:lang w:val="en-GB"/>
              </w:rPr>
              <w:t>,</w:t>
            </w:r>
            <w:r w:rsidR="00C1406A" w:rsidRPr="009209F6">
              <w:rPr>
                <w:rFonts w:ascii="Arial" w:hAnsi="Arial" w:cs="Arial"/>
                <w:sz w:val="24"/>
                <w:szCs w:val="24"/>
                <w:lang w:val="en-GB"/>
              </w:rPr>
              <w:t xml:space="preserve"> if the answer to the above question is in the affirmative</w:t>
            </w:r>
            <w:r w:rsidR="008D4A91" w:rsidRPr="009209F6">
              <w:rPr>
                <w:rFonts w:ascii="Arial" w:hAnsi="Arial" w:cs="Arial"/>
                <w:sz w:val="24"/>
                <w:szCs w:val="24"/>
                <w:lang w:val="en-GB"/>
              </w:rPr>
              <w:t>,</w:t>
            </w:r>
            <w:r w:rsidR="00C1406A" w:rsidRPr="009209F6">
              <w:rPr>
                <w:rFonts w:ascii="Arial" w:hAnsi="Arial" w:cs="Arial"/>
                <w:sz w:val="24"/>
                <w:szCs w:val="24"/>
                <w:lang w:val="en-GB"/>
              </w:rPr>
              <w:t xml:space="preserve"> would there</w:t>
            </w:r>
            <w:r w:rsidR="008D4A91" w:rsidRPr="009209F6">
              <w:rPr>
                <w:rFonts w:ascii="Arial" w:hAnsi="Arial" w:cs="Arial"/>
                <w:sz w:val="24"/>
                <w:szCs w:val="24"/>
                <w:lang w:val="en-GB"/>
              </w:rPr>
              <w:t xml:space="preserve"> be</w:t>
            </w:r>
            <w:r w:rsidR="00C1406A" w:rsidRPr="009209F6">
              <w:rPr>
                <w:rFonts w:ascii="Arial" w:hAnsi="Arial" w:cs="Arial"/>
                <w:sz w:val="24"/>
                <w:szCs w:val="24"/>
                <w:lang w:val="en-GB"/>
              </w:rPr>
              <w:t xml:space="preserve"> any preju</w:t>
            </w:r>
            <w:r w:rsidR="008D4A91" w:rsidRPr="009209F6">
              <w:rPr>
                <w:rFonts w:ascii="Arial" w:hAnsi="Arial" w:cs="Arial"/>
                <w:sz w:val="24"/>
                <w:szCs w:val="24"/>
                <w:lang w:val="en-GB"/>
              </w:rPr>
              <w:t>dice suffered by the accused?</w:t>
            </w:r>
            <w:r w:rsidR="00C1406A" w:rsidRPr="009209F6">
              <w:rPr>
                <w:rFonts w:ascii="Arial" w:hAnsi="Arial" w:cs="Arial"/>
                <w:sz w:val="24"/>
                <w:szCs w:val="24"/>
                <w:lang w:val="en-GB"/>
              </w:rPr>
              <w:t xml:space="preserve"> The answer to that is, the accused will not suffer any prejudice as he had benefitted from the irregularit</w:t>
            </w:r>
            <w:r w:rsidR="001B6110" w:rsidRPr="009209F6">
              <w:rPr>
                <w:rFonts w:ascii="Arial" w:hAnsi="Arial" w:cs="Arial"/>
                <w:sz w:val="24"/>
                <w:szCs w:val="24"/>
                <w:lang w:val="en-GB"/>
              </w:rPr>
              <w:t>y committed by the Prosecutor-</w:t>
            </w:r>
            <w:r w:rsidR="00C1406A" w:rsidRPr="009209F6">
              <w:rPr>
                <w:rFonts w:ascii="Arial" w:hAnsi="Arial" w:cs="Arial"/>
                <w:sz w:val="24"/>
                <w:szCs w:val="24"/>
                <w:lang w:val="en-GB"/>
              </w:rPr>
              <w:t>General</w:t>
            </w:r>
            <w:r w:rsidR="001B6110" w:rsidRPr="009209F6">
              <w:rPr>
                <w:rFonts w:ascii="Arial" w:hAnsi="Arial" w:cs="Arial"/>
                <w:sz w:val="24"/>
                <w:szCs w:val="24"/>
                <w:lang w:val="en-GB"/>
              </w:rPr>
              <w:t>’s subordinate. The Prosecutor-</w:t>
            </w:r>
            <w:r w:rsidR="00C1406A" w:rsidRPr="009209F6">
              <w:rPr>
                <w:rFonts w:ascii="Arial" w:hAnsi="Arial" w:cs="Arial"/>
                <w:sz w:val="24"/>
                <w:szCs w:val="24"/>
                <w:lang w:val="en-GB"/>
              </w:rPr>
              <w:t>General revised her decision to be in line with what he had pleaded to and</w:t>
            </w:r>
            <w:r w:rsidR="008D4A91" w:rsidRPr="009209F6">
              <w:rPr>
                <w:rFonts w:ascii="Arial" w:hAnsi="Arial" w:cs="Arial"/>
                <w:sz w:val="24"/>
                <w:szCs w:val="24"/>
                <w:lang w:val="en-GB"/>
              </w:rPr>
              <w:t xml:space="preserve"> was</w:t>
            </w:r>
            <w:r w:rsidR="00C1406A" w:rsidRPr="009209F6">
              <w:rPr>
                <w:rFonts w:ascii="Arial" w:hAnsi="Arial" w:cs="Arial"/>
                <w:sz w:val="24"/>
                <w:szCs w:val="24"/>
                <w:lang w:val="en-GB"/>
              </w:rPr>
              <w:t xml:space="preserve"> tried on. The accused had</w:t>
            </w:r>
            <w:r w:rsidR="008D4A91" w:rsidRPr="009209F6">
              <w:rPr>
                <w:rFonts w:ascii="Arial" w:hAnsi="Arial" w:cs="Arial"/>
                <w:sz w:val="24"/>
                <w:szCs w:val="24"/>
                <w:lang w:val="en-GB"/>
              </w:rPr>
              <w:t xml:space="preserve"> thus</w:t>
            </w:r>
            <w:r w:rsidR="00C1406A" w:rsidRPr="009209F6">
              <w:rPr>
                <w:rFonts w:ascii="Arial" w:hAnsi="Arial" w:cs="Arial"/>
                <w:sz w:val="24"/>
                <w:szCs w:val="24"/>
                <w:lang w:val="en-GB"/>
              </w:rPr>
              <w:t xml:space="preserve"> been afforded a fair trial.</w:t>
            </w:r>
          </w:p>
          <w:p w:rsidR="001F1F98" w:rsidRPr="009209F6" w:rsidRDefault="001F1F98" w:rsidP="001F1F98">
            <w:pPr>
              <w:spacing w:line="360" w:lineRule="auto"/>
              <w:jc w:val="both"/>
              <w:rPr>
                <w:rFonts w:ascii="Arial" w:hAnsi="Arial" w:cs="Arial"/>
                <w:sz w:val="24"/>
                <w:szCs w:val="24"/>
              </w:rPr>
            </w:pPr>
          </w:p>
          <w:p w:rsidR="00C1406A" w:rsidRPr="009209F6" w:rsidRDefault="001F1F98" w:rsidP="00C1406A">
            <w:pPr>
              <w:spacing w:line="360" w:lineRule="auto"/>
              <w:jc w:val="both"/>
              <w:rPr>
                <w:rFonts w:ascii="Arial" w:hAnsi="Arial" w:cs="Arial"/>
                <w:sz w:val="24"/>
                <w:szCs w:val="24"/>
                <w:lang w:val="en-GB"/>
              </w:rPr>
            </w:pPr>
            <w:r w:rsidRPr="009209F6">
              <w:rPr>
                <w:rFonts w:ascii="Arial" w:hAnsi="Arial" w:cs="Arial"/>
                <w:sz w:val="24"/>
                <w:szCs w:val="24"/>
              </w:rPr>
              <w:t>[17]</w:t>
            </w:r>
            <w:r w:rsidR="00C1406A" w:rsidRPr="009209F6">
              <w:rPr>
                <w:rFonts w:ascii="Arial" w:hAnsi="Arial" w:cs="Arial"/>
                <w:sz w:val="24"/>
                <w:szCs w:val="24"/>
              </w:rPr>
              <w:t xml:space="preserve">    </w:t>
            </w:r>
            <w:r w:rsidR="00C1406A" w:rsidRPr="009209F6">
              <w:rPr>
                <w:rFonts w:ascii="Arial" w:hAnsi="Arial" w:cs="Arial"/>
                <w:sz w:val="24"/>
                <w:szCs w:val="24"/>
                <w:lang w:val="en-GB"/>
              </w:rPr>
              <w:t>The third question is whether</w:t>
            </w:r>
            <w:r w:rsidR="008D4A91" w:rsidRPr="009209F6">
              <w:rPr>
                <w:rFonts w:ascii="Arial" w:hAnsi="Arial" w:cs="Arial"/>
                <w:sz w:val="24"/>
                <w:szCs w:val="24"/>
                <w:lang w:val="en-GB"/>
              </w:rPr>
              <w:t>,</w:t>
            </w:r>
            <w:r w:rsidR="00C1406A" w:rsidRPr="009209F6">
              <w:rPr>
                <w:rFonts w:ascii="Arial" w:hAnsi="Arial" w:cs="Arial"/>
                <w:sz w:val="24"/>
                <w:szCs w:val="24"/>
                <w:lang w:val="en-GB"/>
              </w:rPr>
              <w:t xml:space="preserve"> if one was to reason by analogy and apply the reasoning in </w:t>
            </w:r>
            <w:r w:rsidR="00C1406A" w:rsidRPr="009209F6">
              <w:rPr>
                <w:rFonts w:ascii="Arial" w:hAnsi="Arial" w:cs="Arial"/>
                <w:i/>
                <w:sz w:val="24"/>
                <w:szCs w:val="24"/>
                <w:lang w:val="en-GB"/>
              </w:rPr>
              <w:t xml:space="preserve">S v </w:t>
            </w:r>
            <w:proofErr w:type="spellStart"/>
            <w:r w:rsidR="00C1406A" w:rsidRPr="009209F6">
              <w:rPr>
                <w:rFonts w:ascii="Arial" w:hAnsi="Arial" w:cs="Arial"/>
                <w:i/>
                <w:sz w:val="24"/>
                <w:szCs w:val="24"/>
                <w:lang w:val="en-GB"/>
              </w:rPr>
              <w:t>Kamanda</w:t>
            </w:r>
            <w:proofErr w:type="spellEnd"/>
            <w:r w:rsidR="00C1406A" w:rsidRPr="009209F6">
              <w:rPr>
                <w:rFonts w:ascii="Arial" w:hAnsi="Arial" w:cs="Arial"/>
                <w:sz w:val="24"/>
                <w:szCs w:val="24"/>
                <w:lang w:val="en-GB"/>
              </w:rPr>
              <w:t xml:space="preserve"> to the circumstances of the present matter where the accused pleaded to charges which were not in accordance w</w:t>
            </w:r>
            <w:r w:rsidR="001B6110" w:rsidRPr="009209F6">
              <w:rPr>
                <w:rFonts w:ascii="Arial" w:hAnsi="Arial" w:cs="Arial"/>
                <w:sz w:val="24"/>
                <w:szCs w:val="24"/>
                <w:lang w:val="en-GB"/>
              </w:rPr>
              <w:t>ith the Prosecutor-</w:t>
            </w:r>
            <w:r w:rsidR="00C1406A" w:rsidRPr="009209F6">
              <w:rPr>
                <w:rFonts w:ascii="Arial" w:hAnsi="Arial" w:cs="Arial"/>
                <w:sz w:val="24"/>
                <w:szCs w:val="24"/>
                <w:lang w:val="en-GB"/>
              </w:rPr>
              <w:t>General’s decision and evidence was led, does it mean the plea and subsequent trial proceedings were null and void?</w:t>
            </w:r>
          </w:p>
          <w:p w:rsidR="001F1F98" w:rsidRPr="009209F6" w:rsidRDefault="001F1F98" w:rsidP="001F1F98">
            <w:pPr>
              <w:spacing w:line="360" w:lineRule="auto"/>
              <w:jc w:val="both"/>
              <w:rPr>
                <w:rFonts w:ascii="Arial" w:hAnsi="Arial" w:cs="Arial"/>
                <w:sz w:val="24"/>
                <w:szCs w:val="24"/>
              </w:rPr>
            </w:pPr>
          </w:p>
          <w:p w:rsidR="00060CBE" w:rsidRPr="009209F6" w:rsidRDefault="001F1F98" w:rsidP="00060CBE">
            <w:pPr>
              <w:spacing w:line="360" w:lineRule="auto"/>
              <w:jc w:val="both"/>
              <w:rPr>
                <w:rFonts w:ascii="Arial" w:hAnsi="Arial" w:cs="Arial"/>
                <w:sz w:val="24"/>
                <w:szCs w:val="24"/>
                <w:lang w:val="en-GB"/>
              </w:rPr>
            </w:pPr>
            <w:r w:rsidRPr="009209F6">
              <w:rPr>
                <w:rFonts w:ascii="Arial" w:hAnsi="Arial" w:cs="Arial"/>
                <w:sz w:val="24"/>
                <w:szCs w:val="24"/>
              </w:rPr>
              <w:t>[18]</w:t>
            </w:r>
            <w:r w:rsidR="00060CBE" w:rsidRPr="009209F6">
              <w:rPr>
                <w:rFonts w:ascii="Arial" w:hAnsi="Arial" w:cs="Arial"/>
                <w:sz w:val="24"/>
                <w:szCs w:val="24"/>
              </w:rPr>
              <w:t xml:space="preserve">   </w:t>
            </w:r>
            <w:r w:rsidR="00060CBE" w:rsidRPr="009209F6">
              <w:rPr>
                <w:rFonts w:ascii="Arial" w:hAnsi="Arial" w:cs="Arial"/>
                <w:sz w:val="24"/>
                <w:szCs w:val="24"/>
                <w:lang w:val="en-GB"/>
              </w:rPr>
              <w:t xml:space="preserve">The facts of the </w:t>
            </w:r>
            <w:proofErr w:type="spellStart"/>
            <w:r w:rsidR="00060CBE" w:rsidRPr="009209F6">
              <w:rPr>
                <w:rFonts w:ascii="Arial" w:hAnsi="Arial" w:cs="Arial"/>
                <w:i/>
                <w:sz w:val="24"/>
                <w:szCs w:val="24"/>
                <w:lang w:val="en-GB"/>
              </w:rPr>
              <w:t>Kamanda</w:t>
            </w:r>
            <w:proofErr w:type="spellEnd"/>
            <w:r w:rsidR="001B6110" w:rsidRPr="009209F6">
              <w:rPr>
                <w:rFonts w:ascii="Arial" w:hAnsi="Arial" w:cs="Arial"/>
                <w:i/>
                <w:sz w:val="24"/>
                <w:szCs w:val="24"/>
                <w:lang w:val="en-GB"/>
              </w:rPr>
              <w:t xml:space="preserve"> </w:t>
            </w:r>
            <w:r w:rsidR="001B6110" w:rsidRPr="009209F6">
              <w:rPr>
                <w:rFonts w:ascii="Arial" w:hAnsi="Arial" w:cs="Arial"/>
                <w:sz w:val="24"/>
                <w:szCs w:val="24"/>
                <w:lang w:val="en-GB"/>
              </w:rPr>
              <w:t xml:space="preserve">case, </w:t>
            </w:r>
            <w:r w:rsidR="00060CBE" w:rsidRPr="009209F6">
              <w:rPr>
                <w:rFonts w:ascii="Arial" w:hAnsi="Arial" w:cs="Arial"/>
                <w:sz w:val="24"/>
                <w:szCs w:val="24"/>
                <w:lang w:val="en-GB"/>
              </w:rPr>
              <w:t>althoug</w:t>
            </w:r>
            <w:r w:rsidR="001B6110" w:rsidRPr="009209F6">
              <w:rPr>
                <w:rFonts w:ascii="Arial" w:hAnsi="Arial" w:cs="Arial"/>
                <w:sz w:val="24"/>
                <w:szCs w:val="24"/>
                <w:lang w:val="en-GB"/>
              </w:rPr>
              <w:t xml:space="preserve">h they appear to be similar to the facts of the present case, </w:t>
            </w:r>
            <w:r w:rsidR="00060CBE" w:rsidRPr="009209F6">
              <w:rPr>
                <w:rFonts w:ascii="Arial" w:hAnsi="Arial" w:cs="Arial"/>
                <w:sz w:val="24"/>
                <w:szCs w:val="24"/>
                <w:lang w:val="en-GB"/>
              </w:rPr>
              <w:t>are in fact distinguishable. Although in both cases the accused persons did not plead to the charges in a</w:t>
            </w:r>
            <w:r w:rsidR="001B6110" w:rsidRPr="009209F6">
              <w:rPr>
                <w:rFonts w:ascii="Arial" w:hAnsi="Arial" w:cs="Arial"/>
                <w:sz w:val="24"/>
                <w:szCs w:val="24"/>
                <w:lang w:val="en-GB"/>
              </w:rPr>
              <w:t>ccordance with the Prosecutor-</w:t>
            </w:r>
            <w:r w:rsidR="00060CBE" w:rsidRPr="009209F6">
              <w:rPr>
                <w:rFonts w:ascii="Arial" w:hAnsi="Arial" w:cs="Arial"/>
                <w:sz w:val="24"/>
                <w:szCs w:val="24"/>
                <w:lang w:val="en-GB"/>
              </w:rPr>
              <w:t>General’s decisions which is a serious irregularity and misdirection on the part of the court and the prose</w:t>
            </w:r>
            <w:r w:rsidR="001B6110" w:rsidRPr="009209F6">
              <w:rPr>
                <w:rFonts w:ascii="Arial" w:hAnsi="Arial" w:cs="Arial"/>
                <w:sz w:val="24"/>
                <w:szCs w:val="24"/>
                <w:lang w:val="en-GB"/>
              </w:rPr>
              <w:t xml:space="preserve">cutor, in the </w:t>
            </w:r>
            <w:proofErr w:type="spellStart"/>
            <w:r w:rsidR="001B6110" w:rsidRPr="009209F6">
              <w:rPr>
                <w:rFonts w:ascii="Arial" w:hAnsi="Arial" w:cs="Arial"/>
                <w:i/>
                <w:sz w:val="24"/>
                <w:szCs w:val="24"/>
                <w:lang w:val="en-GB"/>
              </w:rPr>
              <w:t>Kamanda</w:t>
            </w:r>
            <w:proofErr w:type="spellEnd"/>
            <w:r w:rsidR="001B5FD7" w:rsidRPr="009209F6">
              <w:rPr>
                <w:rFonts w:ascii="Arial" w:hAnsi="Arial" w:cs="Arial"/>
                <w:i/>
                <w:sz w:val="24"/>
                <w:szCs w:val="24"/>
                <w:lang w:val="en-GB"/>
              </w:rPr>
              <w:t xml:space="preserve"> </w:t>
            </w:r>
            <w:r w:rsidR="001B5FD7" w:rsidRPr="009209F6">
              <w:rPr>
                <w:rFonts w:ascii="Arial" w:hAnsi="Arial" w:cs="Arial"/>
                <w:sz w:val="24"/>
                <w:szCs w:val="24"/>
                <w:lang w:val="en-GB"/>
              </w:rPr>
              <w:t>matter</w:t>
            </w:r>
            <w:r w:rsidR="00060CBE" w:rsidRPr="009209F6">
              <w:rPr>
                <w:rFonts w:ascii="Arial" w:hAnsi="Arial" w:cs="Arial"/>
                <w:sz w:val="24"/>
                <w:szCs w:val="24"/>
                <w:lang w:val="en-GB"/>
              </w:rPr>
              <w:t xml:space="preserve">, the accused did not plead afresh in the Regional Court. The prosecutor misled the court by asking the court to accept the proceedings in terms of s119 of the Criminal Procedure Act and the court fell for it by simply confirming the proceedings and convicted the accused of the offences he was charged </w:t>
            </w:r>
            <w:r w:rsidR="001B5FD7" w:rsidRPr="009209F6">
              <w:rPr>
                <w:rFonts w:ascii="Arial" w:hAnsi="Arial" w:cs="Arial"/>
                <w:sz w:val="24"/>
                <w:szCs w:val="24"/>
                <w:lang w:val="en-GB"/>
              </w:rPr>
              <w:t>with</w:t>
            </w:r>
            <w:r w:rsidR="00060CBE" w:rsidRPr="009209F6">
              <w:rPr>
                <w:rFonts w:ascii="Arial" w:hAnsi="Arial" w:cs="Arial"/>
                <w:sz w:val="24"/>
                <w:szCs w:val="24"/>
                <w:lang w:val="en-GB"/>
              </w:rPr>
              <w:t xml:space="preserve"> during the preliminary proceedings. The accused was sentenced and the matter came for automatic review in terms of section 302 (1) of the Criminal Procedure Act.</w:t>
            </w:r>
          </w:p>
          <w:p w:rsidR="001F1F98" w:rsidRPr="009209F6" w:rsidRDefault="001F1F98" w:rsidP="001F1F98">
            <w:pPr>
              <w:spacing w:line="360" w:lineRule="auto"/>
              <w:jc w:val="both"/>
              <w:rPr>
                <w:rFonts w:ascii="Arial" w:hAnsi="Arial" w:cs="Arial"/>
                <w:sz w:val="24"/>
                <w:szCs w:val="24"/>
              </w:rPr>
            </w:pPr>
          </w:p>
          <w:p w:rsidR="00060CBE" w:rsidRPr="009209F6" w:rsidRDefault="001F1F98" w:rsidP="00060CBE">
            <w:pPr>
              <w:spacing w:line="360" w:lineRule="auto"/>
              <w:jc w:val="both"/>
              <w:rPr>
                <w:rFonts w:ascii="Arial" w:hAnsi="Arial" w:cs="Arial"/>
                <w:sz w:val="24"/>
                <w:szCs w:val="24"/>
                <w:lang w:val="en-GB"/>
              </w:rPr>
            </w:pPr>
            <w:r w:rsidRPr="009209F6">
              <w:rPr>
                <w:rFonts w:ascii="Arial" w:hAnsi="Arial" w:cs="Arial"/>
                <w:sz w:val="24"/>
                <w:szCs w:val="24"/>
              </w:rPr>
              <w:t>[19]</w:t>
            </w:r>
            <w:r w:rsidR="00060CBE" w:rsidRPr="009209F6">
              <w:rPr>
                <w:rFonts w:ascii="Arial" w:hAnsi="Arial" w:cs="Arial"/>
                <w:sz w:val="24"/>
                <w:szCs w:val="24"/>
              </w:rPr>
              <w:t xml:space="preserve">    </w:t>
            </w:r>
            <w:r w:rsidR="00D273E7" w:rsidRPr="009209F6">
              <w:rPr>
                <w:rFonts w:ascii="Arial" w:hAnsi="Arial" w:cs="Arial"/>
                <w:sz w:val="24"/>
                <w:szCs w:val="24"/>
                <w:lang w:val="en-GB"/>
              </w:rPr>
              <w:t>I</w:t>
            </w:r>
            <w:r w:rsidR="00060CBE" w:rsidRPr="009209F6">
              <w:rPr>
                <w:rFonts w:ascii="Arial" w:hAnsi="Arial" w:cs="Arial"/>
                <w:sz w:val="24"/>
                <w:szCs w:val="24"/>
                <w:lang w:val="en-GB"/>
              </w:rPr>
              <w:t xml:space="preserve">n the present case, the accused pleaded to the </w:t>
            </w:r>
            <w:r w:rsidR="00D273E7" w:rsidRPr="009209F6">
              <w:rPr>
                <w:rFonts w:ascii="Arial" w:hAnsi="Arial" w:cs="Arial"/>
                <w:sz w:val="24"/>
                <w:szCs w:val="24"/>
                <w:lang w:val="en-GB"/>
              </w:rPr>
              <w:t>charges afresh in the Regional C</w:t>
            </w:r>
            <w:r w:rsidR="00060CBE" w:rsidRPr="009209F6">
              <w:rPr>
                <w:rFonts w:ascii="Arial" w:hAnsi="Arial" w:cs="Arial"/>
                <w:sz w:val="24"/>
                <w:szCs w:val="24"/>
                <w:lang w:val="en-GB"/>
              </w:rPr>
              <w:t>ourt</w:t>
            </w:r>
            <w:r w:rsidR="00510BBC" w:rsidRPr="009209F6">
              <w:rPr>
                <w:rFonts w:ascii="Arial" w:hAnsi="Arial" w:cs="Arial"/>
                <w:sz w:val="24"/>
                <w:szCs w:val="24"/>
                <w:lang w:val="en-GB"/>
              </w:rPr>
              <w:t>,</w:t>
            </w:r>
            <w:r w:rsidR="00060CBE" w:rsidRPr="009209F6">
              <w:rPr>
                <w:rFonts w:ascii="Arial" w:hAnsi="Arial" w:cs="Arial"/>
                <w:sz w:val="24"/>
                <w:szCs w:val="24"/>
                <w:lang w:val="en-GB"/>
              </w:rPr>
              <w:t xml:space="preserve"> although those charges differed materially from the charges contained in the P</w:t>
            </w:r>
            <w:r w:rsidR="00D273E7" w:rsidRPr="009209F6">
              <w:rPr>
                <w:rFonts w:ascii="Arial" w:hAnsi="Arial" w:cs="Arial"/>
                <w:sz w:val="24"/>
                <w:szCs w:val="24"/>
                <w:lang w:val="en-GB"/>
              </w:rPr>
              <w:t>rosecutor-</w:t>
            </w:r>
            <w:r w:rsidR="00060CBE" w:rsidRPr="009209F6">
              <w:rPr>
                <w:rFonts w:ascii="Arial" w:hAnsi="Arial" w:cs="Arial"/>
                <w:sz w:val="24"/>
                <w:szCs w:val="24"/>
                <w:lang w:val="en-GB"/>
              </w:rPr>
              <w:t>General’s decision. Evidence was led until both parties closed their case</w:t>
            </w:r>
            <w:r w:rsidR="00D273E7" w:rsidRPr="009209F6">
              <w:rPr>
                <w:rFonts w:ascii="Arial" w:hAnsi="Arial" w:cs="Arial"/>
                <w:sz w:val="24"/>
                <w:szCs w:val="24"/>
                <w:lang w:val="en-GB"/>
              </w:rPr>
              <w:t>s</w:t>
            </w:r>
            <w:r w:rsidR="00060CBE" w:rsidRPr="009209F6">
              <w:rPr>
                <w:rFonts w:ascii="Arial" w:hAnsi="Arial" w:cs="Arial"/>
                <w:sz w:val="24"/>
                <w:szCs w:val="24"/>
                <w:lang w:val="en-GB"/>
              </w:rPr>
              <w:t xml:space="preserve">. The court a quo realised that the Prosecutor-General’s decision </w:t>
            </w:r>
            <w:r w:rsidR="00D273E7" w:rsidRPr="009209F6">
              <w:rPr>
                <w:rFonts w:ascii="Arial" w:hAnsi="Arial" w:cs="Arial"/>
                <w:sz w:val="24"/>
                <w:szCs w:val="24"/>
                <w:lang w:val="en-GB"/>
              </w:rPr>
              <w:t xml:space="preserve">was </w:t>
            </w:r>
            <w:r w:rsidR="00060CBE" w:rsidRPr="009209F6">
              <w:rPr>
                <w:rFonts w:ascii="Arial" w:hAnsi="Arial" w:cs="Arial"/>
                <w:sz w:val="24"/>
                <w:szCs w:val="24"/>
                <w:lang w:val="en-GB"/>
              </w:rPr>
              <w:t>not part of the record before it delivered its judgment. The irregularity was brought to the attenti</w:t>
            </w:r>
            <w:r w:rsidR="00D273E7" w:rsidRPr="009209F6">
              <w:rPr>
                <w:rFonts w:ascii="Arial" w:hAnsi="Arial" w:cs="Arial"/>
                <w:sz w:val="24"/>
                <w:szCs w:val="24"/>
                <w:lang w:val="en-GB"/>
              </w:rPr>
              <w:t>on of the Prosecutor-</w:t>
            </w:r>
            <w:r w:rsidR="00060CBE" w:rsidRPr="009209F6">
              <w:rPr>
                <w:rFonts w:ascii="Arial" w:hAnsi="Arial" w:cs="Arial"/>
                <w:sz w:val="24"/>
                <w:szCs w:val="24"/>
                <w:lang w:val="en-GB"/>
              </w:rPr>
              <w:t>General. The Prosecutor-General then revised her decision to be in line with what the accused had pleaded</w:t>
            </w:r>
            <w:r w:rsidR="00D273E7" w:rsidRPr="009209F6">
              <w:rPr>
                <w:rFonts w:ascii="Arial" w:hAnsi="Arial" w:cs="Arial"/>
                <w:sz w:val="24"/>
                <w:szCs w:val="24"/>
                <w:lang w:val="en-GB"/>
              </w:rPr>
              <w:t xml:space="preserve"> to</w:t>
            </w:r>
            <w:r w:rsidR="00060CBE" w:rsidRPr="009209F6">
              <w:rPr>
                <w:rFonts w:ascii="Arial" w:hAnsi="Arial" w:cs="Arial"/>
                <w:sz w:val="24"/>
                <w:szCs w:val="24"/>
                <w:lang w:val="en-GB"/>
              </w:rPr>
              <w:t xml:space="preserve"> and </w:t>
            </w:r>
            <w:r w:rsidR="00D273E7" w:rsidRPr="009209F6">
              <w:rPr>
                <w:rFonts w:ascii="Arial" w:hAnsi="Arial" w:cs="Arial"/>
                <w:sz w:val="24"/>
                <w:szCs w:val="24"/>
                <w:lang w:val="en-GB"/>
              </w:rPr>
              <w:t xml:space="preserve">was </w:t>
            </w:r>
            <w:r w:rsidR="00060CBE" w:rsidRPr="009209F6">
              <w:rPr>
                <w:rFonts w:ascii="Arial" w:hAnsi="Arial" w:cs="Arial"/>
                <w:sz w:val="24"/>
                <w:szCs w:val="24"/>
                <w:lang w:val="en-GB"/>
              </w:rPr>
              <w:t xml:space="preserve">tried on. In the </w:t>
            </w:r>
            <w:proofErr w:type="spellStart"/>
            <w:r w:rsidR="00060CBE" w:rsidRPr="009209F6">
              <w:rPr>
                <w:rFonts w:ascii="Arial" w:hAnsi="Arial" w:cs="Arial"/>
                <w:i/>
                <w:sz w:val="24"/>
                <w:szCs w:val="24"/>
                <w:lang w:val="en-GB"/>
              </w:rPr>
              <w:t>Kamanda</w:t>
            </w:r>
            <w:proofErr w:type="spellEnd"/>
            <w:r w:rsidR="00060CBE" w:rsidRPr="009209F6">
              <w:rPr>
                <w:rFonts w:ascii="Arial" w:hAnsi="Arial" w:cs="Arial"/>
                <w:sz w:val="24"/>
                <w:szCs w:val="24"/>
                <w:lang w:val="en-GB"/>
              </w:rPr>
              <w:t xml:space="preserve"> case, the irregularity was not brought to the attention of the Prosecutor-General for her to amend her decision to fit </w:t>
            </w:r>
            <w:r w:rsidR="00D273E7" w:rsidRPr="009209F6">
              <w:rPr>
                <w:rFonts w:ascii="Arial" w:hAnsi="Arial" w:cs="Arial"/>
                <w:sz w:val="24"/>
                <w:szCs w:val="24"/>
                <w:lang w:val="en-GB"/>
              </w:rPr>
              <w:t xml:space="preserve">in </w:t>
            </w:r>
            <w:r w:rsidR="00060CBE" w:rsidRPr="009209F6">
              <w:rPr>
                <w:rFonts w:ascii="Arial" w:hAnsi="Arial" w:cs="Arial"/>
                <w:sz w:val="24"/>
                <w:szCs w:val="24"/>
                <w:lang w:val="en-GB"/>
              </w:rPr>
              <w:t>with the charges pleaded to. Apart from that</w:t>
            </w:r>
            <w:r w:rsidR="00D273E7" w:rsidRPr="009209F6">
              <w:rPr>
                <w:rFonts w:ascii="Arial" w:hAnsi="Arial" w:cs="Arial"/>
                <w:sz w:val="24"/>
                <w:szCs w:val="24"/>
                <w:lang w:val="en-GB"/>
              </w:rPr>
              <w:t>,</w:t>
            </w:r>
            <w:r w:rsidR="00060CBE" w:rsidRPr="009209F6">
              <w:rPr>
                <w:rFonts w:ascii="Arial" w:hAnsi="Arial" w:cs="Arial"/>
                <w:sz w:val="24"/>
                <w:szCs w:val="24"/>
                <w:lang w:val="en-GB"/>
              </w:rPr>
              <w:t xml:space="preserve"> there was a further irregularity committed by the court by simply adopting the proceeding</w:t>
            </w:r>
            <w:r w:rsidR="00D273E7" w:rsidRPr="009209F6">
              <w:rPr>
                <w:rFonts w:ascii="Arial" w:hAnsi="Arial" w:cs="Arial"/>
                <w:sz w:val="24"/>
                <w:szCs w:val="24"/>
                <w:lang w:val="en-GB"/>
              </w:rPr>
              <w:t>s in terms of s119 and convicting</w:t>
            </w:r>
            <w:r w:rsidR="00060CBE" w:rsidRPr="009209F6">
              <w:rPr>
                <w:rFonts w:ascii="Arial" w:hAnsi="Arial" w:cs="Arial"/>
                <w:sz w:val="24"/>
                <w:szCs w:val="24"/>
                <w:lang w:val="en-GB"/>
              </w:rPr>
              <w:t xml:space="preserve"> the accused. The second irregularity could not be revised or rectified by the Prosecutor</w:t>
            </w:r>
            <w:r w:rsidR="00D273E7" w:rsidRPr="009209F6">
              <w:rPr>
                <w:rFonts w:ascii="Arial" w:hAnsi="Arial" w:cs="Arial"/>
                <w:sz w:val="24"/>
                <w:szCs w:val="24"/>
                <w:lang w:val="en-GB"/>
              </w:rPr>
              <w:t>-</w:t>
            </w:r>
            <w:r w:rsidR="00060CBE" w:rsidRPr="009209F6">
              <w:rPr>
                <w:rFonts w:ascii="Arial" w:hAnsi="Arial" w:cs="Arial"/>
                <w:sz w:val="24"/>
                <w:szCs w:val="24"/>
                <w:lang w:val="en-GB"/>
              </w:rPr>
              <w:t>General.</w:t>
            </w:r>
          </w:p>
          <w:p w:rsidR="001F1F98" w:rsidRPr="009209F6" w:rsidRDefault="001F1F98" w:rsidP="001F1F98">
            <w:pPr>
              <w:spacing w:line="360" w:lineRule="auto"/>
              <w:jc w:val="both"/>
              <w:rPr>
                <w:rFonts w:ascii="Arial" w:hAnsi="Arial" w:cs="Arial"/>
                <w:sz w:val="24"/>
                <w:szCs w:val="24"/>
              </w:rPr>
            </w:pPr>
          </w:p>
          <w:p w:rsidR="00060CBE" w:rsidRPr="009209F6" w:rsidRDefault="001F1F98" w:rsidP="00060CBE">
            <w:pPr>
              <w:spacing w:line="360" w:lineRule="auto"/>
              <w:jc w:val="both"/>
              <w:rPr>
                <w:rFonts w:ascii="Arial" w:hAnsi="Arial" w:cs="Arial"/>
                <w:sz w:val="24"/>
                <w:szCs w:val="24"/>
                <w:lang w:val="en-GB"/>
              </w:rPr>
            </w:pPr>
            <w:r w:rsidRPr="009209F6">
              <w:rPr>
                <w:rFonts w:ascii="Arial" w:hAnsi="Arial" w:cs="Arial"/>
                <w:sz w:val="24"/>
                <w:szCs w:val="24"/>
              </w:rPr>
              <w:t>[20]</w:t>
            </w:r>
            <w:r w:rsidR="00060CBE" w:rsidRPr="009209F6">
              <w:rPr>
                <w:rFonts w:ascii="Arial" w:hAnsi="Arial" w:cs="Arial"/>
                <w:sz w:val="24"/>
                <w:szCs w:val="24"/>
              </w:rPr>
              <w:t xml:space="preserve">    </w:t>
            </w:r>
            <w:r w:rsidR="00060CBE" w:rsidRPr="009209F6">
              <w:rPr>
                <w:rFonts w:ascii="Arial" w:hAnsi="Arial" w:cs="Arial"/>
                <w:sz w:val="24"/>
                <w:szCs w:val="24"/>
                <w:lang w:val="en-GB"/>
              </w:rPr>
              <w:t>In the present case, it cannot be said that the proceedings are null an</w:t>
            </w:r>
            <w:r w:rsidR="00D273E7" w:rsidRPr="009209F6">
              <w:rPr>
                <w:rFonts w:ascii="Arial" w:hAnsi="Arial" w:cs="Arial"/>
                <w:sz w:val="24"/>
                <w:szCs w:val="24"/>
                <w:lang w:val="en-GB"/>
              </w:rPr>
              <w:t>d void</w:t>
            </w:r>
            <w:r w:rsidR="00510BBC" w:rsidRPr="009209F6">
              <w:rPr>
                <w:rFonts w:ascii="Arial" w:hAnsi="Arial" w:cs="Arial"/>
                <w:sz w:val="24"/>
                <w:szCs w:val="24"/>
                <w:lang w:val="en-GB"/>
              </w:rPr>
              <w:t>, because</w:t>
            </w:r>
            <w:r w:rsidR="00D273E7" w:rsidRPr="009209F6">
              <w:rPr>
                <w:rFonts w:ascii="Arial" w:hAnsi="Arial" w:cs="Arial"/>
                <w:sz w:val="24"/>
                <w:szCs w:val="24"/>
                <w:lang w:val="en-GB"/>
              </w:rPr>
              <w:t xml:space="preserve"> the Prosecutor-</w:t>
            </w:r>
            <w:r w:rsidR="00060CBE" w:rsidRPr="009209F6">
              <w:rPr>
                <w:rFonts w:ascii="Arial" w:hAnsi="Arial" w:cs="Arial"/>
                <w:sz w:val="24"/>
                <w:szCs w:val="24"/>
                <w:lang w:val="en-GB"/>
              </w:rPr>
              <w:t xml:space="preserve">General had revised her decision </w:t>
            </w:r>
            <w:r w:rsidR="00510BBC" w:rsidRPr="009209F6">
              <w:rPr>
                <w:rFonts w:ascii="Arial" w:hAnsi="Arial" w:cs="Arial"/>
                <w:sz w:val="24"/>
                <w:szCs w:val="24"/>
                <w:lang w:val="en-GB"/>
              </w:rPr>
              <w:t>which</w:t>
            </w:r>
            <w:r w:rsidR="00060CBE" w:rsidRPr="009209F6">
              <w:rPr>
                <w:rFonts w:ascii="Arial" w:hAnsi="Arial" w:cs="Arial"/>
                <w:sz w:val="24"/>
                <w:szCs w:val="24"/>
                <w:lang w:val="en-GB"/>
              </w:rPr>
              <w:t xml:space="preserve"> is legally permissible under the </w:t>
            </w:r>
            <w:r w:rsidR="00060CBE" w:rsidRPr="009209F6">
              <w:rPr>
                <w:rFonts w:ascii="Arial" w:hAnsi="Arial" w:cs="Arial"/>
                <w:sz w:val="24"/>
                <w:szCs w:val="24"/>
                <w:lang w:val="en-GB"/>
              </w:rPr>
              <w:lastRenderedPageBreak/>
              <w:t>circumstances</w:t>
            </w:r>
            <w:r w:rsidR="00510BBC" w:rsidRPr="009209F6">
              <w:rPr>
                <w:rFonts w:ascii="Arial" w:hAnsi="Arial" w:cs="Arial"/>
                <w:sz w:val="24"/>
                <w:szCs w:val="24"/>
                <w:lang w:val="en-GB"/>
              </w:rPr>
              <w:t>,</w:t>
            </w:r>
            <w:r w:rsidR="00060CBE" w:rsidRPr="009209F6">
              <w:rPr>
                <w:rFonts w:ascii="Arial" w:hAnsi="Arial" w:cs="Arial"/>
                <w:sz w:val="24"/>
                <w:szCs w:val="24"/>
                <w:lang w:val="en-GB"/>
              </w:rPr>
              <w:t xml:space="preserve"> in order to avoid the </w:t>
            </w:r>
            <w:r w:rsidR="00D273E7" w:rsidRPr="009209F6">
              <w:rPr>
                <w:rFonts w:ascii="Arial" w:hAnsi="Arial" w:cs="Arial"/>
                <w:sz w:val="24"/>
                <w:szCs w:val="24"/>
                <w:lang w:val="en-GB"/>
              </w:rPr>
              <w:t>accused</w:t>
            </w:r>
            <w:r w:rsidR="00060CBE" w:rsidRPr="009209F6">
              <w:rPr>
                <w:rFonts w:ascii="Arial" w:hAnsi="Arial" w:cs="Arial"/>
                <w:sz w:val="24"/>
                <w:szCs w:val="24"/>
                <w:lang w:val="en-GB"/>
              </w:rPr>
              <w:t xml:space="preserve"> be</w:t>
            </w:r>
            <w:r w:rsidR="00D273E7" w:rsidRPr="009209F6">
              <w:rPr>
                <w:rFonts w:ascii="Arial" w:hAnsi="Arial" w:cs="Arial"/>
                <w:sz w:val="24"/>
                <w:szCs w:val="24"/>
                <w:lang w:val="en-GB"/>
              </w:rPr>
              <w:t>ing</w:t>
            </w:r>
            <w:r w:rsidR="00060CBE" w:rsidRPr="009209F6">
              <w:rPr>
                <w:rFonts w:ascii="Arial" w:hAnsi="Arial" w:cs="Arial"/>
                <w:sz w:val="24"/>
                <w:szCs w:val="24"/>
                <w:lang w:val="en-GB"/>
              </w:rPr>
              <w:t xml:space="preserve"> tried</w:t>
            </w:r>
            <w:r w:rsidR="00510BBC" w:rsidRPr="009209F6">
              <w:rPr>
                <w:rFonts w:ascii="Arial" w:hAnsi="Arial" w:cs="Arial"/>
                <w:sz w:val="24"/>
                <w:szCs w:val="24"/>
                <w:lang w:val="en-GB"/>
              </w:rPr>
              <w:t xml:space="preserve"> in</w:t>
            </w:r>
            <w:r w:rsidR="00060CBE" w:rsidRPr="009209F6">
              <w:rPr>
                <w:rFonts w:ascii="Arial" w:hAnsi="Arial" w:cs="Arial"/>
                <w:sz w:val="24"/>
                <w:szCs w:val="24"/>
                <w:lang w:val="en-GB"/>
              </w:rPr>
              <w:t xml:space="preserve"> piecemeal. The Prosecutor-General exercised her discretion in accordance with the principle of</w:t>
            </w:r>
            <w:r w:rsidR="00E03444" w:rsidRPr="009209F6">
              <w:rPr>
                <w:rFonts w:ascii="Arial" w:hAnsi="Arial" w:cs="Arial"/>
                <w:sz w:val="24"/>
                <w:szCs w:val="24"/>
                <w:lang w:val="en-GB"/>
              </w:rPr>
              <w:t xml:space="preserve"> a</w:t>
            </w:r>
            <w:r w:rsidR="00060CBE" w:rsidRPr="009209F6">
              <w:rPr>
                <w:rFonts w:ascii="Arial" w:hAnsi="Arial" w:cs="Arial"/>
                <w:sz w:val="24"/>
                <w:szCs w:val="24"/>
                <w:lang w:val="en-GB"/>
              </w:rPr>
              <w:t xml:space="preserve"> fair trial</w:t>
            </w:r>
            <w:r w:rsidR="00E03444" w:rsidRPr="009209F6">
              <w:rPr>
                <w:rFonts w:ascii="Arial" w:hAnsi="Arial" w:cs="Arial"/>
                <w:sz w:val="24"/>
                <w:szCs w:val="24"/>
                <w:lang w:val="en-GB"/>
              </w:rPr>
              <w:t>,</w:t>
            </w:r>
            <w:r w:rsidR="00060CBE" w:rsidRPr="009209F6">
              <w:rPr>
                <w:rFonts w:ascii="Arial" w:hAnsi="Arial" w:cs="Arial"/>
                <w:sz w:val="24"/>
                <w:szCs w:val="24"/>
                <w:lang w:val="en-GB"/>
              </w:rPr>
              <w:t xml:space="preserve"> since she does not only represent the State but the community at large</w:t>
            </w:r>
            <w:r w:rsidR="00E03444" w:rsidRPr="009209F6">
              <w:rPr>
                <w:rFonts w:ascii="Arial" w:hAnsi="Arial" w:cs="Arial"/>
                <w:sz w:val="24"/>
                <w:szCs w:val="24"/>
                <w:lang w:val="en-GB"/>
              </w:rPr>
              <w:t>,</w:t>
            </w:r>
            <w:r w:rsidR="00060CBE" w:rsidRPr="009209F6">
              <w:rPr>
                <w:rFonts w:ascii="Arial" w:hAnsi="Arial" w:cs="Arial"/>
                <w:sz w:val="24"/>
                <w:szCs w:val="24"/>
                <w:lang w:val="en-GB"/>
              </w:rPr>
              <w:t xml:space="preserve"> including the accused and </w:t>
            </w:r>
            <w:r w:rsidR="00D273E7" w:rsidRPr="009209F6">
              <w:rPr>
                <w:rFonts w:ascii="Arial" w:hAnsi="Arial" w:cs="Arial"/>
                <w:sz w:val="24"/>
                <w:szCs w:val="24"/>
                <w:lang w:val="en-GB"/>
              </w:rPr>
              <w:t xml:space="preserve">is under an obligation to ensure </w:t>
            </w:r>
            <w:r w:rsidR="00060CBE" w:rsidRPr="009209F6">
              <w:rPr>
                <w:rFonts w:ascii="Arial" w:hAnsi="Arial" w:cs="Arial"/>
                <w:sz w:val="24"/>
                <w:szCs w:val="24"/>
                <w:lang w:val="en-GB"/>
              </w:rPr>
              <w:t>that the interest of justice is served.</w:t>
            </w:r>
          </w:p>
          <w:p w:rsidR="001F1F98" w:rsidRPr="009209F6" w:rsidRDefault="001F1F98" w:rsidP="001F1F98">
            <w:pPr>
              <w:spacing w:line="360" w:lineRule="auto"/>
              <w:jc w:val="both"/>
              <w:rPr>
                <w:rFonts w:ascii="Arial" w:hAnsi="Arial" w:cs="Arial"/>
                <w:sz w:val="24"/>
                <w:szCs w:val="24"/>
              </w:rPr>
            </w:pPr>
          </w:p>
          <w:p w:rsidR="00060CBE" w:rsidRPr="009209F6" w:rsidRDefault="001F1F98" w:rsidP="00060CBE">
            <w:pPr>
              <w:spacing w:line="360" w:lineRule="auto"/>
              <w:jc w:val="both"/>
              <w:rPr>
                <w:rFonts w:ascii="Arial" w:hAnsi="Arial" w:cs="Arial"/>
                <w:sz w:val="24"/>
                <w:szCs w:val="24"/>
                <w:lang w:val="en-GB"/>
              </w:rPr>
            </w:pPr>
            <w:r w:rsidRPr="009209F6">
              <w:rPr>
                <w:rFonts w:ascii="Arial" w:hAnsi="Arial" w:cs="Arial"/>
                <w:sz w:val="24"/>
                <w:szCs w:val="24"/>
              </w:rPr>
              <w:t>[21</w:t>
            </w:r>
            <w:r w:rsidR="00203C55" w:rsidRPr="009209F6">
              <w:rPr>
                <w:rFonts w:ascii="Arial" w:hAnsi="Arial" w:cs="Arial"/>
                <w:sz w:val="24"/>
                <w:szCs w:val="24"/>
              </w:rPr>
              <w:t>]</w:t>
            </w:r>
            <w:r w:rsidR="00060CBE" w:rsidRPr="009209F6">
              <w:rPr>
                <w:rFonts w:ascii="Arial" w:hAnsi="Arial" w:cs="Arial"/>
                <w:sz w:val="24"/>
                <w:szCs w:val="24"/>
              </w:rPr>
              <w:t xml:space="preserve">    </w:t>
            </w:r>
            <w:r w:rsidR="00060CBE" w:rsidRPr="009209F6">
              <w:rPr>
                <w:rFonts w:ascii="Arial" w:hAnsi="Arial" w:cs="Arial"/>
                <w:sz w:val="24"/>
                <w:szCs w:val="24"/>
                <w:lang w:val="en-GB"/>
              </w:rPr>
              <w:t>In the result the following order is made:</w:t>
            </w:r>
          </w:p>
          <w:p w:rsidR="00060CBE" w:rsidRPr="009209F6" w:rsidRDefault="00060CBE" w:rsidP="00060CBE">
            <w:pPr>
              <w:pStyle w:val="ListParagraph"/>
              <w:numPr>
                <w:ilvl w:val="0"/>
                <w:numId w:val="8"/>
              </w:numPr>
              <w:spacing w:line="360" w:lineRule="auto"/>
              <w:jc w:val="both"/>
              <w:rPr>
                <w:rFonts w:ascii="Arial" w:hAnsi="Arial" w:cs="Arial"/>
                <w:sz w:val="24"/>
                <w:szCs w:val="24"/>
                <w:lang w:val="en-GB"/>
              </w:rPr>
            </w:pPr>
            <w:r w:rsidRPr="009209F6">
              <w:rPr>
                <w:rFonts w:ascii="Arial" w:hAnsi="Arial" w:cs="Arial"/>
                <w:sz w:val="24"/>
                <w:szCs w:val="24"/>
                <w:lang w:val="en-GB"/>
              </w:rPr>
              <w:t>It is legally permissible under the circumstances for the Prosecutor-General to amend her decision retrospectively to be in line with the charges the accused had pleaded to.</w:t>
            </w:r>
          </w:p>
          <w:p w:rsidR="00060CBE" w:rsidRPr="009209F6" w:rsidRDefault="00060CBE" w:rsidP="00060CBE">
            <w:pPr>
              <w:pStyle w:val="ListParagraph"/>
              <w:numPr>
                <w:ilvl w:val="0"/>
                <w:numId w:val="8"/>
              </w:numPr>
              <w:spacing w:line="360" w:lineRule="auto"/>
              <w:jc w:val="both"/>
              <w:rPr>
                <w:rFonts w:ascii="Arial" w:hAnsi="Arial" w:cs="Arial"/>
                <w:sz w:val="24"/>
                <w:szCs w:val="24"/>
                <w:lang w:val="en-GB"/>
              </w:rPr>
            </w:pPr>
            <w:r w:rsidRPr="009209F6">
              <w:rPr>
                <w:rFonts w:ascii="Arial" w:hAnsi="Arial" w:cs="Arial"/>
                <w:sz w:val="24"/>
                <w:szCs w:val="24"/>
                <w:lang w:val="en-GB"/>
              </w:rPr>
              <w:t>There will be no prejudice to be suffered by the accused. The Prosecutor-General exercised her discretion in line with the principle of</w:t>
            </w:r>
            <w:r w:rsidR="00CE063F" w:rsidRPr="009209F6">
              <w:rPr>
                <w:rFonts w:ascii="Arial" w:hAnsi="Arial" w:cs="Arial"/>
                <w:sz w:val="24"/>
                <w:szCs w:val="24"/>
                <w:lang w:val="en-GB"/>
              </w:rPr>
              <w:t xml:space="preserve"> a</w:t>
            </w:r>
            <w:r w:rsidRPr="009209F6">
              <w:rPr>
                <w:rFonts w:ascii="Arial" w:hAnsi="Arial" w:cs="Arial"/>
                <w:sz w:val="24"/>
                <w:szCs w:val="24"/>
                <w:lang w:val="en-GB"/>
              </w:rPr>
              <w:t xml:space="preserve"> fair trial as enshrined in Article 12 of the Namibian Constitution.</w:t>
            </w:r>
          </w:p>
          <w:p w:rsidR="00060CBE" w:rsidRPr="009209F6" w:rsidRDefault="00060CBE" w:rsidP="00060CBE">
            <w:pPr>
              <w:pStyle w:val="ListParagraph"/>
              <w:numPr>
                <w:ilvl w:val="0"/>
                <w:numId w:val="8"/>
              </w:numPr>
              <w:spacing w:line="360" w:lineRule="auto"/>
              <w:jc w:val="both"/>
              <w:rPr>
                <w:rFonts w:ascii="Arial" w:hAnsi="Arial" w:cs="Arial"/>
                <w:sz w:val="24"/>
                <w:szCs w:val="24"/>
                <w:lang w:val="en-GB"/>
              </w:rPr>
            </w:pPr>
            <w:r w:rsidRPr="009209F6">
              <w:rPr>
                <w:rFonts w:ascii="Arial" w:hAnsi="Arial" w:cs="Arial"/>
                <w:sz w:val="24"/>
                <w:szCs w:val="24"/>
                <w:lang w:val="en-GB"/>
              </w:rPr>
              <w:t>The proceedings are valid and the matter is remitted to the court a quo to proceed from where the proceedings ended and the matter to be brought to its natural conclusion.</w:t>
            </w:r>
          </w:p>
          <w:p w:rsidR="001F1F98" w:rsidRPr="009209F6" w:rsidRDefault="001F1F98" w:rsidP="001F1F98">
            <w:pPr>
              <w:spacing w:line="360" w:lineRule="auto"/>
              <w:jc w:val="both"/>
              <w:rPr>
                <w:rFonts w:ascii="Arial" w:hAnsi="Arial" w:cs="Arial"/>
                <w:sz w:val="24"/>
                <w:szCs w:val="24"/>
              </w:rPr>
            </w:pPr>
          </w:p>
          <w:p w:rsidR="00A045BD" w:rsidRPr="009209F6" w:rsidRDefault="00A045BD" w:rsidP="00C8535A">
            <w:pPr>
              <w:spacing w:line="360" w:lineRule="auto"/>
              <w:ind w:left="360"/>
              <w:jc w:val="both"/>
              <w:rPr>
                <w:rFonts w:ascii="Arial" w:hAnsi="Arial" w:cs="Arial"/>
                <w:sz w:val="24"/>
                <w:szCs w:val="24"/>
              </w:rPr>
            </w:pPr>
          </w:p>
          <w:p w:rsidR="00A045BD" w:rsidRPr="009209F6" w:rsidRDefault="00A045BD" w:rsidP="00C8535A">
            <w:pPr>
              <w:pStyle w:val="ListParagraph"/>
              <w:spacing w:line="360" w:lineRule="auto"/>
              <w:jc w:val="both"/>
              <w:rPr>
                <w:rFonts w:ascii="Arial" w:hAnsi="Arial" w:cs="Arial"/>
                <w:sz w:val="24"/>
                <w:szCs w:val="24"/>
              </w:rPr>
            </w:pPr>
          </w:p>
        </w:tc>
      </w:tr>
      <w:tr w:rsidR="00A045BD" w:rsidRPr="00FA7F13" w:rsidTr="00C8535A">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A045BD" w:rsidRPr="00FA7F13" w:rsidRDefault="00A045BD" w:rsidP="00C8535A">
            <w:pPr>
              <w:spacing w:line="360" w:lineRule="auto"/>
              <w:jc w:val="both"/>
              <w:rPr>
                <w:rFonts w:ascii="Arial" w:hAnsi="Arial" w:cs="Arial"/>
                <w:sz w:val="24"/>
                <w:szCs w:val="24"/>
              </w:rPr>
            </w:pPr>
            <w:r w:rsidRPr="00FA7F13">
              <w:rPr>
                <w:rFonts w:ascii="Arial" w:hAnsi="Arial" w:cs="Arial"/>
                <w:sz w:val="24"/>
                <w:szCs w:val="24"/>
              </w:rPr>
              <w:lastRenderedPageBreak/>
              <w:t xml:space="preserve">     </w:t>
            </w:r>
          </w:p>
          <w:p w:rsidR="00A045BD" w:rsidRPr="00FA7F13" w:rsidRDefault="00A045BD" w:rsidP="00C8535A">
            <w:pPr>
              <w:spacing w:line="360" w:lineRule="auto"/>
              <w:jc w:val="both"/>
              <w:rPr>
                <w:rFonts w:ascii="Arial" w:hAnsi="Arial" w:cs="Arial"/>
                <w:sz w:val="24"/>
                <w:szCs w:val="24"/>
              </w:rPr>
            </w:pPr>
          </w:p>
          <w:p w:rsidR="00A045BD" w:rsidRPr="00FA7F13" w:rsidRDefault="00A045BD" w:rsidP="00C8535A">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A045BD" w:rsidRPr="00FA7F13" w:rsidRDefault="00A045BD" w:rsidP="00C8535A">
            <w:pPr>
              <w:spacing w:line="360" w:lineRule="auto"/>
              <w:jc w:val="both"/>
              <w:rPr>
                <w:rFonts w:ascii="Arial" w:hAnsi="Arial" w:cs="Arial"/>
                <w:sz w:val="24"/>
                <w:szCs w:val="24"/>
              </w:rPr>
            </w:pPr>
          </w:p>
        </w:tc>
      </w:tr>
      <w:tr w:rsidR="00A045BD" w:rsidRPr="00FA7F13" w:rsidTr="00C8535A">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A045BD" w:rsidRPr="00FA7F13" w:rsidRDefault="00A045BD" w:rsidP="00C8535A">
            <w:pPr>
              <w:spacing w:line="360" w:lineRule="auto"/>
              <w:jc w:val="both"/>
              <w:rPr>
                <w:rFonts w:ascii="Arial" w:hAnsi="Arial" w:cs="Arial"/>
                <w:sz w:val="24"/>
                <w:szCs w:val="24"/>
              </w:rPr>
            </w:pPr>
            <w:r w:rsidRPr="00FA7F13">
              <w:rPr>
                <w:rFonts w:ascii="Arial" w:hAnsi="Arial" w:cs="Arial"/>
                <w:sz w:val="24"/>
                <w:szCs w:val="24"/>
              </w:rPr>
              <w:t xml:space="preserve">                       NN SHIVUTE     </w:t>
            </w:r>
          </w:p>
          <w:p w:rsidR="00A045BD" w:rsidRPr="00FA7F13" w:rsidRDefault="00A045BD" w:rsidP="00C8535A">
            <w:pPr>
              <w:spacing w:line="360" w:lineRule="auto"/>
              <w:jc w:val="both"/>
              <w:rPr>
                <w:rFonts w:ascii="Arial" w:hAnsi="Arial" w:cs="Arial"/>
                <w:sz w:val="24"/>
                <w:szCs w:val="24"/>
              </w:rPr>
            </w:pPr>
            <w:r w:rsidRPr="00FA7F13">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E1525B" w:rsidRPr="000942A3" w:rsidRDefault="00E1525B" w:rsidP="00E1525B">
            <w:pPr>
              <w:spacing w:line="360" w:lineRule="auto"/>
              <w:jc w:val="center"/>
              <w:rPr>
                <w:rFonts w:ascii="Arial" w:hAnsi="Arial" w:cs="Arial"/>
                <w:sz w:val="24"/>
                <w:szCs w:val="24"/>
                <w:lang w:val="en-US"/>
              </w:rPr>
            </w:pPr>
            <w:r>
              <w:rPr>
                <w:rFonts w:ascii="Arial" w:hAnsi="Arial" w:cs="Arial"/>
                <w:sz w:val="24"/>
                <w:szCs w:val="24"/>
                <w:lang w:val="en-US"/>
              </w:rPr>
              <w:t>J C LIEBENBERG</w:t>
            </w:r>
          </w:p>
          <w:p w:rsidR="00E1525B" w:rsidRDefault="00E1525B" w:rsidP="00E1525B">
            <w:pPr>
              <w:spacing w:line="360" w:lineRule="auto"/>
              <w:jc w:val="center"/>
              <w:rPr>
                <w:rFonts w:ascii="Arial" w:hAnsi="Arial" w:cs="Arial"/>
                <w:sz w:val="24"/>
                <w:szCs w:val="24"/>
                <w:lang w:val="en-US"/>
              </w:rPr>
            </w:pPr>
            <w:r w:rsidRPr="000942A3">
              <w:rPr>
                <w:rFonts w:ascii="Arial" w:hAnsi="Arial" w:cs="Arial"/>
                <w:sz w:val="24"/>
                <w:szCs w:val="24"/>
                <w:lang w:val="en-US"/>
              </w:rPr>
              <w:t>JUDGE</w:t>
            </w:r>
          </w:p>
          <w:p w:rsidR="00A045BD" w:rsidRPr="00FA7F13" w:rsidRDefault="00A045BD" w:rsidP="00E1525B">
            <w:pPr>
              <w:spacing w:line="360" w:lineRule="auto"/>
              <w:jc w:val="both"/>
              <w:rPr>
                <w:rFonts w:ascii="Arial" w:hAnsi="Arial" w:cs="Arial"/>
                <w:sz w:val="24"/>
                <w:szCs w:val="24"/>
              </w:rPr>
            </w:pPr>
          </w:p>
        </w:tc>
      </w:tr>
    </w:tbl>
    <w:p w:rsidR="00A045BD" w:rsidRPr="00FA7F13" w:rsidRDefault="00A045BD" w:rsidP="00E1525B">
      <w:pPr>
        <w:tabs>
          <w:tab w:val="left" w:pos="1815"/>
        </w:tabs>
        <w:rPr>
          <w:rFonts w:ascii="Arial" w:hAnsi="Arial" w:cs="Arial"/>
          <w:sz w:val="24"/>
          <w:szCs w:val="24"/>
        </w:rPr>
      </w:pPr>
    </w:p>
    <w:sectPr w:rsidR="00A045BD" w:rsidRPr="00FA7F13" w:rsidSect="00B961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D3" w:rsidRDefault="00554DD3">
      <w:pPr>
        <w:spacing w:after="0" w:line="240" w:lineRule="auto"/>
      </w:pPr>
      <w:r>
        <w:separator/>
      </w:r>
    </w:p>
  </w:endnote>
  <w:endnote w:type="continuationSeparator" w:id="0">
    <w:p w:rsidR="00554DD3" w:rsidRDefault="0055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D3" w:rsidRDefault="00554DD3">
      <w:pPr>
        <w:spacing w:after="0" w:line="240" w:lineRule="auto"/>
      </w:pPr>
      <w:r>
        <w:separator/>
      </w:r>
    </w:p>
  </w:footnote>
  <w:footnote w:type="continuationSeparator" w:id="0">
    <w:p w:rsidR="00554DD3" w:rsidRDefault="00554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B961FD" w:rsidRDefault="001B1B8C">
        <w:pPr>
          <w:pStyle w:val="Header"/>
          <w:jc w:val="right"/>
        </w:pPr>
        <w:r>
          <w:fldChar w:fldCharType="begin"/>
        </w:r>
        <w:r>
          <w:instrText xml:space="preserve"> PAGE   \* MERGEFORMAT </w:instrText>
        </w:r>
        <w:r>
          <w:fldChar w:fldCharType="separate"/>
        </w:r>
        <w:r w:rsidR="00C624B9">
          <w:rPr>
            <w:noProof/>
          </w:rPr>
          <w:t>10</w:t>
        </w:r>
        <w:r>
          <w:rPr>
            <w:noProof/>
          </w:rPr>
          <w:fldChar w:fldCharType="end"/>
        </w:r>
      </w:p>
    </w:sdtContent>
  </w:sdt>
  <w:p w:rsidR="00B961FD" w:rsidRDefault="00554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0C44"/>
    <w:multiLevelType w:val="hybridMultilevel"/>
    <w:tmpl w:val="275653E2"/>
    <w:lvl w:ilvl="0" w:tplc="5D4CC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81F96"/>
    <w:multiLevelType w:val="hybridMultilevel"/>
    <w:tmpl w:val="3E80407C"/>
    <w:lvl w:ilvl="0" w:tplc="18CEE0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C610F1"/>
    <w:multiLevelType w:val="hybridMultilevel"/>
    <w:tmpl w:val="275653E2"/>
    <w:lvl w:ilvl="0" w:tplc="5D4CC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5E2C"/>
    <w:multiLevelType w:val="hybridMultilevel"/>
    <w:tmpl w:val="B0540182"/>
    <w:lvl w:ilvl="0" w:tplc="4DBA6B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24781"/>
    <w:multiLevelType w:val="hybridMultilevel"/>
    <w:tmpl w:val="0262B05E"/>
    <w:lvl w:ilvl="0" w:tplc="08C0ED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29654A"/>
    <w:multiLevelType w:val="hybridMultilevel"/>
    <w:tmpl w:val="876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07C1C"/>
    <w:multiLevelType w:val="hybridMultilevel"/>
    <w:tmpl w:val="8474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D6D40"/>
    <w:multiLevelType w:val="hybridMultilevel"/>
    <w:tmpl w:val="BE26721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6E1461"/>
    <w:multiLevelType w:val="hybridMultilevel"/>
    <w:tmpl w:val="4F20EF36"/>
    <w:lvl w:ilvl="0" w:tplc="885CA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BD"/>
    <w:rsid w:val="000134D9"/>
    <w:rsid w:val="00035081"/>
    <w:rsid w:val="0003743E"/>
    <w:rsid w:val="00060CBE"/>
    <w:rsid w:val="00125ED9"/>
    <w:rsid w:val="001B1B8C"/>
    <w:rsid w:val="001B5FD7"/>
    <w:rsid w:val="001B6110"/>
    <w:rsid w:val="001F1F98"/>
    <w:rsid w:val="00203C55"/>
    <w:rsid w:val="002647C7"/>
    <w:rsid w:val="002D6D0B"/>
    <w:rsid w:val="002F2B01"/>
    <w:rsid w:val="00322EE1"/>
    <w:rsid w:val="003345E0"/>
    <w:rsid w:val="00334648"/>
    <w:rsid w:val="00336BE5"/>
    <w:rsid w:val="00354B4B"/>
    <w:rsid w:val="003D761F"/>
    <w:rsid w:val="003F7ED7"/>
    <w:rsid w:val="00457379"/>
    <w:rsid w:val="00472C31"/>
    <w:rsid w:val="00482AFF"/>
    <w:rsid w:val="004B45D5"/>
    <w:rsid w:val="004F36C3"/>
    <w:rsid w:val="00510BBC"/>
    <w:rsid w:val="005456B1"/>
    <w:rsid w:val="00554DD3"/>
    <w:rsid w:val="00566B9B"/>
    <w:rsid w:val="005A3BB3"/>
    <w:rsid w:val="00607A0C"/>
    <w:rsid w:val="00664DC6"/>
    <w:rsid w:val="006F3638"/>
    <w:rsid w:val="0070463B"/>
    <w:rsid w:val="00711299"/>
    <w:rsid w:val="00742BE3"/>
    <w:rsid w:val="007E23FA"/>
    <w:rsid w:val="00831108"/>
    <w:rsid w:val="00840C7F"/>
    <w:rsid w:val="008575A5"/>
    <w:rsid w:val="00862EBD"/>
    <w:rsid w:val="008D4A91"/>
    <w:rsid w:val="00916003"/>
    <w:rsid w:val="009209F6"/>
    <w:rsid w:val="00997A64"/>
    <w:rsid w:val="009B72A9"/>
    <w:rsid w:val="009F7EB8"/>
    <w:rsid w:val="00A0349E"/>
    <w:rsid w:val="00A045BD"/>
    <w:rsid w:val="00A12AB6"/>
    <w:rsid w:val="00AA1E58"/>
    <w:rsid w:val="00AC1796"/>
    <w:rsid w:val="00AD195E"/>
    <w:rsid w:val="00B95D6A"/>
    <w:rsid w:val="00BA3046"/>
    <w:rsid w:val="00BD37CB"/>
    <w:rsid w:val="00C1406A"/>
    <w:rsid w:val="00C45938"/>
    <w:rsid w:val="00C624B9"/>
    <w:rsid w:val="00CE037D"/>
    <w:rsid w:val="00CE063F"/>
    <w:rsid w:val="00D273E7"/>
    <w:rsid w:val="00D32ED5"/>
    <w:rsid w:val="00D75CDA"/>
    <w:rsid w:val="00E03444"/>
    <w:rsid w:val="00E1525B"/>
    <w:rsid w:val="00E33378"/>
    <w:rsid w:val="00E45FF4"/>
    <w:rsid w:val="00EB0040"/>
    <w:rsid w:val="00EC1881"/>
    <w:rsid w:val="00ED74AE"/>
    <w:rsid w:val="00EF49A3"/>
    <w:rsid w:val="00F05CE1"/>
    <w:rsid w:val="00F45B45"/>
    <w:rsid w:val="00FC681B"/>
    <w:rsid w:val="00FD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E782E-55FB-4814-AA1A-A54D5854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BD"/>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5BD"/>
    <w:pPr>
      <w:ind w:left="720"/>
      <w:contextualSpacing/>
    </w:pPr>
  </w:style>
  <w:style w:type="table" w:styleId="TableGrid">
    <w:name w:val="Table Grid"/>
    <w:basedOn w:val="TableNormal"/>
    <w:uiPriority w:val="39"/>
    <w:rsid w:val="00A0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5BD"/>
    <w:rPr>
      <w:lang w:val="en-ZA"/>
    </w:rPr>
  </w:style>
  <w:style w:type="paragraph" w:styleId="BalloonText">
    <w:name w:val="Balloon Text"/>
    <w:basedOn w:val="Normal"/>
    <w:link w:val="BalloonTextChar"/>
    <w:uiPriority w:val="99"/>
    <w:semiHidden/>
    <w:unhideWhenUsed/>
    <w:rsid w:val="00F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1B"/>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2023-10-05T18:30:00+00:00</Judgment_x0020_Date>
  </documentManagement>
</p:properties>
</file>

<file path=customXml/itemProps1.xml><?xml version="1.0" encoding="utf-8"?>
<ds:datastoreItem xmlns:ds="http://schemas.openxmlformats.org/officeDocument/2006/customXml" ds:itemID="{A29DB55B-0458-49DE-8104-B6528B4D96E3}"/>
</file>

<file path=customXml/itemProps2.xml><?xml version="1.0" encoding="utf-8"?>
<ds:datastoreItem xmlns:ds="http://schemas.openxmlformats.org/officeDocument/2006/customXml" ds:itemID="{E5B2CB89-C331-40FE-9592-F7CDAC4EFD4F}"/>
</file>

<file path=customXml/itemProps3.xml><?xml version="1.0" encoding="utf-8"?>
<ds:datastoreItem xmlns:ds="http://schemas.openxmlformats.org/officeDocument/2006/customXml" ds:itemID="{E539B420-4013-4C16-8DF9-2C5A0521C7BA}"/>
</file>

<file path=docProps/app.xml><?xml version="1.0" encoding="utf-8"?>
<Properties xmlns="http://schemas.openxmlformats.org/officeDocument/2006/extended-properties" xmlns:vt="http://schemas.openxmlformats.org/officeDocument/2006/docPropsVTypes">
  <Template>Normal</Template>
  <TotalTime>545</TotalTime>
  <Pages>10</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Katjirua (CR 96-2023) [2023] NAHCMD 621 (6 October2023)</dc:title>
  <dc:subject/>
  <dc:creator>Victoria Sem</dc:creator>
  <cp:keywords/>
  <dc:description/>
  <cp:lastModifiedBy>Victoria Sem</cp:lastModifiedBy>
  <cp:revision>17</cp:revision>
  <cp:lastPrinted>2023-10-05T13:04:00Z</cp:lastPrinted>
  <dcterms:created xsi:type="dcterms:W3CDTF">2023-09-29T09:08:00Z</dcterms:created>
  <dcterms:modified xsi:type="dcterms:W3CDTF">2023-10-05T14:11:00Z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