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269" w:rsidRPr="00037FD8" w:rsidRDefault="00750269" w:rsidP="00750269">
      <w:pPr>
        <w:spacing w:after="0" w:line="360" w:lineRule="auto"/>
        <w:jc w:val="center"/>
        <w:rPr>
          <w:rFonts w:ascii="Arial" w:hAnsi="Arial" w:cs="Arial"/>
          <w:b/>
          <w:sz w:val="24"/>
          <w:szCs w:val="24"/>
          <w:lang w:val="en-US"/>
        </w:rPr>
      </w:pPr>
      <w:r w:rsidRPr="00037FD8">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6C6F5CBD" wp14:editId="07459FFF">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246816" w:rsidRDefault="00246816" w:rsidP="00750269">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F5CBD"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rsidR="00246816" w:rsidRDefault="00246816" w:rsidP="00750269">
                      <w:pPr>
                        <w:jc w:val="right"/>
                      </w:pPr>
                    </w:p>
                  </w:txbxContent>
                </v:textbox>
              </v:shape>
            </w:pict>
          </mc:Fallback>
        </mc:AlternateContent>
      </w:r>
      <w:r w:rsidRPr="00037FD8">
        <w:rPr>
          <w:rFonts w:ascii="Arial" w:hAnsi="Arial" w:cs="Arial"/>
          <w:b/>
          <w:sz w:val="24"/>
          <w:szCs w:val="24"/>
          <w:lang w:val="en-US"/>
        </w:rPr>
        <w:t>REPUBLIC OF NAMIBIA</w:t>
      </w:r>
    </w:p>
    <w:p w:rsidR="00750269" w:rsidRPr="00030CA4" w:rsidRDefault="00750269" w:rsidP="00030CA4">
      <w:pPr>
        <w:spacing w:after="0" w:line="360" w:lineRule="auto"/>
        <w:jc w:val="center"/>
        <w:rPr>
          <w:b/>
          <w:sz w:val="32"/>
          <w:szCs w:val="32"/>
          <w:lang w:val="en-US"/>
        </w:rPr>
      </w:pPr>
      <w:r w:rsidRPr="00037FD8">
        <w:rPr>
          <w:b/>
          <w:noProof/>
          <w:sz w:val="32"/>
          <w:szCs w:val="32"/>
          <w:lang w:val="en-US"/>
        </w:rPr>
        <w:drawing>
          <wp:inline distT="0" distB="0" distL="0" distR="0" wp14:anchorId="1517AB51" wp14:editId="48140650">
            <wp:extent cx="1276350" cy="1329024"/>
            <wp:effectExtent l="1905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7" cstate="print"/>
                    <a:stretch>
                      <a:fillRect/>
                    </a:stretch>
                  </pic:blipFill>
                  <pic:spPr>
                    <a:xfrm>
                      <a:off x="0" y="0"/>
                      <a:ext cx="1276350" cy="1329024"/>
                    </a:xfrm>
                    <a:prstGeom prst="rect">
                      <a:avLst/>
                    </a:prstGeom>
                  </pic:spPr>
                </pic:pic>
              </a:graphicData>
            </a:graphic>
          </wp:inline>
        </w:drawing>
      </w:r>
    </w:p>
    <w:p w:rsidR="00750269" w:rsidRPr="00037FD8" w:rsidRDefault="00750269" w:rsidP="00234168">
      <w:pPr>
        <w:spacing w:after="0" w:line="360" w:lineRule="auto"/>
        <w:jc w:val="center"/>
        <w:rPr>
          <w:rFonts w:ascii="Arial" w:hAnsi="Arial" w:cs="Arial"/>
          <w:b/>
          <w:sz w:val="24"/>
          <w:szCs w:val="24"/>
          <w:lang w:val="en-US"/>
        </w:rPr>
      </w:pPr>
      <w:r w:rsidRPr="00037FD8">
        <w:rPr>
          <w:rFonts w:ascii="Arial" w:hAnsi="Arial" w:cs="Arial"/>
          <w:b/>
          <w:sz w:val="24"/>
          <w:szCs w:val="24"/>
          <w:lang w:val="en-US"/>
        </w:rPr>
        <w:t xml:space="preserve">HIGH COURT OF </w:t>
      </w:r>
      <w:r>
        <w:rPr>
          <w:rFonts w:ascii="Arial" w:hAnsi="Arial" w:cs="Arial"/>
          <w:b/>
          <w:sz w:val="24"/>
          <w:szCs w:val="24"/>
          <w:lang w:val="en-US"/>
        </w:rPr>
        <w:t>NAMIBIA MAIN DIVISION</w:t>
      </w:r>
      <w:r w:rsidRPr="00037FD8">
        <w:rPr>
          <w:rFonts w:ascii="Arial" w:hAnsi="Arial" w:cs="Arial"/>
          <w:b/>
          <w:sz w:val="24"/>
          <w:szCs w:val="24"/>
          <w:lang w:val="en-US"/>
        </w:rPr>
        <w:t xml:space="preserve"> </w:t>
      </w:r>
      <w:r>
        <w:rPr>
          <w:rFonts w:ascii="Arial" w:hAnsi="Arial" w:cs="Arial"/>
          <w:b/>
          <w:sz w:val="24"/>
          <w:szCs w:val="24"/>
          <w:lang w:val="en-US"/>
        </w:rPr>
        <w:t>HELD AT WINDHOEK</w:t>
      </w:r>
    </w:p>
    <w:p w:rsidR="00750269" w:rsidRDefault="00750269" w:rsidP="00750269">
      <w:pPr>
        <w:spacing w:after="0" w:line="360" w:lineRule="auto"/>
        <w:jc w:val="center"/>
        <w:rPr>
          <w:rFonts w:ascii="Arial" w:hAnsi="Arial" w:cs="Arial"/>
          <w:b/>
          <w:sz w:val="24"/>
          <w:szCs w:val="24"/>
          <w:lang w:val="en-US"/>
        </w:rPr>
      </w:pPr>
      <w:r>
        <w:rPr>
          <w:rFonts w:ascii="Arial" w:hAnsi="Arial" w:cs="Arial"/>
          <w:b/>
          <w:sz w:val="24"/>
          <w:szCs w:val="24"/>
          <w:lang w:val="en-US"/>
        </w:rPr>
        <w:t>APPEAL</w:t>
      </w:r>
      <w:r w:rsidRPr="00037FD8">
        <w:rPr>
          <w:rFonts w:ascii="Arial" w:hAnsi="Arial" w:cs="Arial"/>
          <w:b/>
          <w:sz w:val="24"/>
          <w:szCs w:val="24"/>
          <w:lang w:val="en-US"/>
        </w:rPr>
        <w:t xml:space="preserve"> JUDGMENT</w:t>
      </w:r>
    </w:p>
    <w:p w:rsidR="00234168" w:rsidRDefault="00234168" w:rsidP="00750269">
      <w:pPr>
        <w:spacing w:after="0" w:line="360" w:lineRule="auto"/>
        <w:jc w:val="center"/>
        <w:rPr>
          <w:rFonts w:ascii="Arial" w:hAnsi="Arial" w:cs="Arial"/>
          <w:b/>
          <w:sz w:val="24"/>
          <w:szCs w:val="24"/>
          <w:lang w:val="en-US"/>
        </w:rPr>
      </w:pPr>
    </w:p>
    <w:p w:rsidR="00750269" w:rsidRPr="00037FD8" w:rsidRDefault="00750269" w:rsidP="00750269">
      <w:pPr>
        <w:spacing w:after="0" w:line="360" w:lineRule="auto"/>
        <w:jc w:val="center"/>
        <w:rPr>
          <w:rFonts w:ascii="Arial" w:hAnsi="Arial" w:cs="Arial"/>
          <w:b/>
          <w:sz w:val="24"/>
          <w:szCs w:val="24"/>
          <w:lang w:val="en-US"/>
        </w:rPr>
      </w:pPr>
    </w:p>
    <w:p w:rsidR="00750269" w:rsidRPr="00037FD8" w:rsidRDefault="00750269" w:rsidP="00750269">
      <w:pPr>
        <w:tabs>
          <w:tab w:val="right" w:pos="9000"/>
        </w:tabs>
        <w:spacing w:after="0" w:line="360" w:lineRule="auto"/>
        <w:jc w:val="center"/>
        <w:rPr>
          <w:rFonts w:ascii="Arial" w:hAnsi="Arial" w:cs="Arial"/>
          <w:b/>
          <w:sz w:val="24"/>
          <w:szCs w:val="24"/>
          <w:lang w:val="en-US"/>
        </w:rPr>
      </w:pPr>
      <w:r w:rsidRPr="00037FD8">
        <w:rPr>
          <w:rFonts w:ascii="Arial" w:hAnsi="Arial" w:cs="Arial"/>
          <w:b/>
          <w:sz w:val="24"/>
          <w:szCs w:val="24"/>
          <w:lang w:val="en-US"/>
        </w:rPr>
        <w:tab/>
      </w:r>
      <w:r>
        <w:rPr>
          <w:rFonts w:ascii="Arial" w:hAnsi="Arial" w:cs="Arial"/>
          <w:sz w:val="24"/>
          <w:szCs w:val="24"/>
          <w:lang w:val="en-US"/>
        </w:rPr>
        <w:t>Case no: HC-MD-CRI-APP-CAL-2022/00090</w:t>
      </w:r>
    </w:p>
    <w:p w:rsidR="00750269" w:rsidRPr="00037FD8" w:rsidRDefault="00750269" w:rsidP="00750269">
      <w:pPr>
        <w:spacing w:after="0" w:line="360" w:lineRule="auto"/>
        <w:rPr>
          <w:rFonts w:ascii="Arial" w:hAnsi="Arial" w:cs="Arial"/>
          <w:sz w:val="24"/>
          <w:szCs w:val="24"/>
          <w:lang w:val="en-US"/>
        </w:rPr>
      </w:pPr>
      <w:r w:rsidRPr="00037FD8">
        <w:rPr>
          <w:rFonts w:ascii="Arial" w:hAnsi="Arial" w:cs="Arial"/>
          <w:sz w:val="24"/>
          <w:szCs w:val="24"/>
          <w:lang w:val="en-US"/>
        </w:rPr>
        <w:t>In the matter between:</w:t>
      </w:r>
    </w:p>
    <w:p w:rsidR="00750269" w:rsidRDefault="00750269" w:rsidP="00750269">
      <w:pPr>
        <w:tabs>
          <w:tab w:val="right" w:pos="9000"/>
        </w:tabs>
        <w:spacing w:after="0" w:line="360" w:lineRule="auto"/>
        <w:jc w:val="both"/>
        <w:rPr>
          <w:rFonts w:ascii="Arial" w:hAnsi="Arial" w:cs="Arial"/>
          <w:b/>
          <w:sz w:val="24"/>
          <w:szCs w:val="24"/>
          <w:lang w:val="en-US"/>
        </w:rPr>
      </w:pPr>
    </w:p>
    <w:p w:rsidR="00750269" w:rsidRDefault="00750269" w:rsidP="00750269">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JULIAN JANTJIES</w:t>
      </w:r>
      <w:r>
        <w:rPr>
          <w:rFonts w:ascii="Arial" w:hAnsi="Arial" w:cs="Arial"/>
          <w:b/>
          <w:sz w:val="24"/>
          <w:szCs w:val="24"/>
          <w:lang w:val="en-US"/>
        </w:rPr>
        <w:tab/>
        <w:t>APPELLANT</w:t>
      </w:r>
    </w:p>
    <w:p w:rsidR="00750269" w:rsidRDefault="00750269" w:rsidP="000C0584">
      <w:pPr>
        <w:tabs>
          <w:tab w:val="right" w:pos="9000"/>
        </w:tabs>
        <w:spacing w:after="0" w:line="240" w:lineRule="auto"/>
        <w:jc w:val="both"/>
        <w:rPr>
          <w:rFonts w:ascii="Arial" w:hAnsi="Arial" w:cs="Arial"/>
          <w:b/>
          <w:sz w:val="24"/>
          <w:szCs w:val="24"/>
          <w:lang w:val="en-US"/>
        </w:rPr>
      </w:pPr>
    </w:p>
    <w:p w:rsidR="00750269" w:rsidRPr="00840B07" w:rsidRDefault="00840B07" w:rsidP="00750269">
      <w:pPr>
        <w:tabs>
          <w:tab w:val="right" w:pos="9000"/>
        </w:tabs>
        <w:spacing w:after="0" w:line="360" w:lineRule="auto"/>
        <w:jc w:val="both"/>
        <w:rPr>
          <w:rFonts w:ascii="Arial" w:hAnsi="Arial" w:cs="Arial"/>
          <w:sz w:val="24"/>
          <w:szCs w:val="24"/>
          <w:lang w:val="en-US"/>
        </w:rPr>
      </w:pPr>
      <w:r w:rsidRPr="00840B07">
        <w:rPr>
          <w:rFonts w:ascii="Arial" w:hAnsi="Arial" w:cs="Arial"/>
          <w:sz w:val="24"/>
          <w:szCs w:val="24"/>
          <w:lang w:val="en-US"/>
        </w:rPr>
        <w:t>and</w:t>
      </w:r>
    </w:p>
    <w:p w:rsidR="00750269" w:rsidRDefault="00750269" w:rsidP="000C0584">
      <w:pPr>
        <w:tabs>
          <w:tab w:val="right" w:pos="9000"/>
        </w:tabs>
        <w:spacing w:after="0" w:line="240" w:lineRule="auto"/>
        <w:jc w:val="both"/>
        <w:rPr>
          <w:rFonts w:ascii="Arial" w:hAnsi="Arial" w:cs="Arial"/>
          <w:b/>
          <w:sz w:val="24"/>
          <w:szCs w:val="24"/>
          <w:lang w:val="en-US"/>
        </w:rPr>
      </w:pPr>
    </w:p>
    <w:p w:rsidR="00750269" w:rsidRDefault="00750269" w:rsidP="00750269">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THE STATE</w:t>
      </w:r>
      <w:r>
        <w:rPr>
          <w:rFonts w:ascii="Arial" w:hAnsi="Arial" w:cs="Arial"/>
          <w:b/>
          <w:sz w:val="24"/>
          <w:szCs w:val="24"/>
          <w:lang w:val="en-US"/>
        </w:rPr>
        <w:tab/>
        <w:t>RESPONDENT</w:t>
      </w:r>
    </w:p>
    <w:p w:rsidR="00750269" w:rsidRPr="00037FD8" w:rsidRDefault="00750269" w:rsidP="000C0584">
      <w:pPr>
        <w:spacing w:after="0" w:line="240" w:lineRule="auto"/>
        <w:rPr>
          <w:rFonts w:ascii="Arial" w:hAnsi="Arial" w:cs="Arial"/>
          <w:b/>
          <w:sz w:val="24"/>
          <w:szCs w:val="24"/>
          <w:u w:val="single"/>
          <w:lang w:val="en-US"/>
        </w:rPr>
      </w:pPr>
    </w:p>
    <w:p w:rsidR="00750269" w:rsidRPr="00865E93" w:rsidRDefault="00750269" w:rsidP="000C0584">
      <w:pPr>
        <w:spacing w:after="0" w:line="360" w:lineRule="auto"/>
        <w:ind w:left="2160" w:hanging="2160"/>
        <w:rPr>
          <w:rFonts w:ascii="Arial" w:hAnsi="Arial" w:cs="Arial"/>
          <w:sz w:val="24"/>
          <w:szCs w:val="24"/>
          <w:lang w:val="en-US"/>
        </w:rPr>
      </w:pPr>
      <w:r w:rsidRPr="00037FD8">
        <w:rPr>
          <w:rFonts w:ascii="Arial" w:hAnsi="Arial" w:cs="Arial"/>
          <w:b/>
          <w:sz w:val="24"/>
          <w:szCs w:val="24"/>
          <w:lang w:val="en-US"/>
        </w:rPr>
        <w:t xml:space="preserve">Neutral citation: </w:t>
      </w:r>
      <w:r>
        <w:rPr>
          <w:rFonts w:ascii="Arial" w:hAnsi="Arial" w:cs="Arial"/>
          <w:i/>
          <w:sz w:val="24"/>
          <w:szCs w:val="24"/>
          <w:lang w:val="en-US"/>
        </w:rPr>
        <w:tab/>
      </w:r>
      <w:bookmarkStart w:id="0" w:name="_GoBack"/>
      <w:r>
        <w:rPr>
          <w:rFonts w:ascii="Arial" w:hAnsi="Arial" w:cs="Arial"/>
          <w:i/>
          <w:sz w:val="24"/>
          <w:szCs w:val="24"/>
          <w:lang w:val="en-US"/>
        </w:rPr>
        <w:t xml:space="preserve">Jantjies v S </w:t>
      </w:r>
      <w:r w:rsidR="000C0584">
        <w:rPr>
          <w:rFonts w:ascii="Arial" w:hAnsi="Arial" w:cs="Arial"/>
          <w:sz w:val="24"/>
          <w:szCs w:val="24"/>
          <w:lang w:val="en-US"/>
        </w:rPr>
        <w:t xml:space="preserve">(HC-MD-CRI-APP-CAL-2022/00090) </w:t>
      </w:r>
      <w:r w:rsidR="00B06C15">
        <w:rPr>
          <w:rFonts w:ascii="Arial" w:hAnsi="Arial" w:cs="Arial"/>
          <w:sz w:val="24"/>
          <w:szCs w:val="24"/>
          <w:lang w:val="en-US"/>
        </w:rPr>
        <w:t>[2023] 622</w:t>
      </w:r>
      <w:r>
        <w:rPr>
          <w:rFonts w:ascii="Arial" w:hAnsi="Arial" w:cs="Arial"/>
          <w:sz w:val="24"/>
          <w:szCs w:val="24"/>
          <w:lang w:val="en-US"/>
        </w:rPr>
        <w:t xml:space="preserve"> (</w:t>
      </w:r>
      <w:r w:rsidR="00393663">
        <w:rPr>
          <w:rFonts w:ascii="Arial" w:hAnsi="Arial" w:cs="Arial"/>
          <w:sz w:val="24"/>
          <w:szCs w:val="24"/>
          <w:lang w:val="en-US"/>
        </w:rPr>
        <w:t>06 October</w:t>
      </w:r>
      <w:r>
        <w:rPr>
          <w:rFonts w:ascii="Arial" w:hAnsi="Arial" w:cs="Arial"/>
          <w:sz w:val="24"/>
          <w:szCs w:val="24"/>
          <w:lang w:val="en-US"/>
        </w:rPr>
        <w:t xml:space="preserve"> 2023)</w:t>
      </w:r>
      <w:bookmarkEnd w:id="0"/>
    </w:p>
    <w:p w:rsidR="00750269" w:rsidRPr="00037FD8" w:rsidRDefault="00750269" w:rsidP="000C0584">
      <w:pPr>
        <w:spacing w:after="0" w:line="240" w:lineRule="auto"/>
        <w:ind w:left="2160" w:hanging="2160"/>
        <w:jc w:val="both"/>
        <w:rPr>
          <w:rFonts w:ascii="Arial" w:hAnsi="Arial" w:cs="Arial"/>
          <w:sz w:val="24"/>
          <w:szCs w:val="24"/>
          <w:lang w:val="en-US"/>
        </w:rPr>
      </w:pPr>
    </w:p>
    <w:p w:rsidR="00750269" w:rsidRPr="00037FD8" w:rsidRDefault="00750269" w:rsidP="00750269">
      <w:pPr>
        <w:spacing w:after="0" w:line="360" w:lineRule="auto"/>
        <w:ind w:left="1440" w:hanging="1440"/>
        <w:jc w:val="both"/>
        <w:rPr>
          <w:rFonts w:ascii="Arial" w:hAnsi="Arial" w:cs="Arial"/>
          <w:sz w:val="24"/>
          <w:szCs w:val="24"/>
          <w:lang w:val="en-US"/>
        </w:rPr>
      </w:pPr>
      <w:r w:rsidRPr="00037FD8">
        <w:rPr>
          <w:rFonts w:ascii="Arial" w:hAnsi="Arial" w:cs="Arial"/>
          <w:b/>
          <w:sz w:val="24"/>
          <w:szCs w:val="24"/>
          <w:lang w:val="en-US"/>
        </w:rPr>
        <w:t>Coram:</w:t>
      </w:r>
      <w:r w:rsidR="000C0584">
        <w:rPr>
          <w:rFonts w:ascii="Arial" w:hAnsi="Arial" w:cs="Arial"/>
          <w:sz w:val="24"/>
          <w:szCs w:val="24"/>
          <w:lang w:val="en-US"/>
        </w:rPr>
        <w:tab/>
        <w:t xml:space="preserve">LIEBENBERG J </w:t>
      </w:r>
      <w:r w:rsidR="000C0584" w:rsidRPr="000C0584">
        <w:rPr>
          <w:rFonts w:ascii="Arial" w:hAnsi="Arial" w:cs="Arial"/>
          <w:i/>
          <w:sz w:val="24"/>
          <w:szCs w:val="24"/>
          <w:lang w:val="en-US"/>
        </w:rPr>
        <w:t>et</w:t>
      </w:r>
      <w:r w:rsidRPr="000C0584">
        <w:rPr>
          <w:rFonts w:ascii="Arial" w:hAnsi="Arial" w:cs="Arial"/>
          <w:i/>
          <w:sz w:val="24"/>
          <w:szCs w:val="24"/>
          <w:lang w:val="en-US"/>
        </w:rPr>
        <w:t xml:space="preserve"> </w:t>
      </w:r>
      <w:r>
        <w:rPr>
          <w:rFonts w:ascii="Arial" w:hAnsi="Arial" w:cs="Arial"/>
          <w:sz w:val="24"/>
          <w:szCs w:val="24"/>
          <w:lang w:val="en-US"/>
        </w:rPr>
        <w:t>CHRISTIAAN A</w:t>
      </w:r>
      <w:r w:rsidRPr="00037FD8">
        <w:rPr>
          <w:rFonts w:ascii="Arial" w:hAnsi="Arial" w:cs="Arial"/>
          <w:sz w:val="24"/>
          <w:szCs w:val="24"/>
          <w:lang w:val="en-US"/>
        </w:rPr>
        <w:t>J</w:t>
      </w:r>
    </w:p>
    <w:p w:rsidR="00750269" w:rsidRPr="00735D93" w:rsidRDefault="00750269" w:rsidP="00750269">
      <w:pPr>
        <w:spacing w:after="0" w:line="360" w:lineRule="auto"/>
        <w:ind w:left="1440" w:hanging="1440"/>
        <w:jc w:val="both"/>
        <w:rPr>
          <w:rFonts w:ascii="Arial" w:hAnsi="Arial" w:cs="Arial"/>
          <w:b/>
          <w:sz w:val="24"/>
          <w:szCs w:val="24"/>
          <w:lang w:val="en-US"/>
        </w:rPr>
      </w:pPr>
      <w:r w:rsidRPr="00A84B00">
        <w:rPr>
          <w:rFonts w:ascii="Arial" w:hAnsi="Arial" w:cs="Arial"/>
          <w:b/>
          <w:sz w:val="24"/>
          <w:szCs w:val="24"/>
          <w:lang w:val="en-US"/>
        </w:rPr>
        <w:t>Heard</w:t>
      </w:r>
      <w:r>
        <w:rPr>
          <w:rFonts w:ascii="Arial" w:hAnsi="Arial" w:cs="Arial"/>
          <w:sz w:val="24"/>
          <w:szCs w:val="24"/>
          <w:lang w:val="en-US"/>
        </w:rPr>
        <w:t>:</w:t>
      </w:r>
      <w:r>
        <w:rPr>
          <w:rFonts w:ascii="Arial" w:hAnsi="Arial" w:cs="Arial"/>
          <w:sz w:val="24"/>
          <w:szCs w:val="24"/>
          <w:lang w:val="en-US"/>
        </w:rPr>
        <w:tab/>
      </w:r>
      <w:r w:rsidRPr="00735D93">
        <w:rPr>
          <w:rFonts w:ascii="Arial" w:hAnsi="Arial" w:cs="Arial"/>
          <w:b/>
          <w:sz w:val="24"/>
          <w:szCs w:val="24"/>
          <w:lang w:val="en-US"/>
        </w:rPr>
        <w:t>1</w:t>
      </w:r>
      <w:r>
        <w:rPr>
          <w:rFonts w:ascii="Arial" w:hAnsi="Arial" w:cs="Arial"/>
          <w:b/>
          <w:sz w:val="24"/>
          <w:szCs w:val="24"/>
          <w:lang w:val="en-US"/>
        </w:rPr>
        <w:t xml:space="preserve">5 </w:t>
      </w:r>
      <w:r w:rsidRPr="00735D93">
        <w:rPr>
          <w:rFonts w:ascii="Arial" w:hAnsi="Arial" w:cs="Arial"/>
          <w:b/>
          <w:sz w:val="24"/>
          <w:szCs w:val="24"/>
          <w:lang w:val="en-US"/>
        </w:rPr>
        <w:t>September 20</w:t>
      </w:r>
      <w:r>
        <w:rPr>
          <w:rFonts w:ascii="Arial" w:hAnsi="Arial" w:cs="Arial"/>
          <w:b/>
          <w:sz w:val="24"/>
          <w:szCs w:val="24"/>
          <w:lang w:val="en-US"/>
        </w:rPr>
        <w:t>23</w:t>
      </w:r>
    </w:p>
    <w:p w:rsidR="00750269" w:rsidRPr="00735D93" w:rsidRDefault="00750269" w:rsidP="00750269">
      <w:pPr>
        <w:spacing w:after="0" w:line="360" w:lineRule="auto"/>
        <w:rPr>
          <w:rFonts w:ascii="Arial" w:hAnsi="Arial" w:cs="Arial"/>
          <w:b/>
          <w:sz w:val="24"/>
          <w:szCs w:val="24"/>
          <w:lang w:val="en-US"/>
        </w:rPr>
      </w:pPr>
      <w:r w:rsidRPr="00735D93">
        <w:rPr>
          <w:rFonts w:ascii="Arial" w:hAnsi="Arial" w:cs="Arial"/>
          <w:b/>
          <w:bCs/>
          <w:sz w:val="24"/>
          <w:szCs w:val="24"/>
          <w:lang w:val="en-US"/>
        </w:rPr>
        <w:t>Delivered</w:t>
      </w:r>
      <w:r w:rsidRPr="00735D93">
        <w:rPr>
          <w:rFonts w:ascii="Arial" w:hAnsi="Arial" w:cs="Arial"/>
          <w:b/>
          <w:sz w:val="24"/>
          <w:szCs w:val="24"/>
          <w:lang w:val="en-US"/>
        </w:rPr>
        <w:t>:</w:t>
      </w:r>
      <w:r w:rsidRPr="00735D93">
        <w:rPr>
          <w:rFonts w:ascii="Arial" w:hAnsi="Arial" w:cs="Arial"/>
          <w:b/>
          <w:sz w:val="24"/>
          <w:szCs w:val="24"/>
          <w:lang w:val="en-US"/>
        </w:rPr>
        <w:tab/>
      </w:r>
      <w:r w:rsidR="00393663">
        <w:rPr>
          <w:rFonts w:ascii="Arial" w:hAnsi="Arial" w:cs="Arial"/>
          <w:b/>
          <w:sz w:val="24"/>
          <w:szCs w:val="24"/>
          <w:lang w:val="en-US"/>
        </w:rPr>
        <w:t>06 October</w:t>
      </w:r>
      <w:r>
        <w:rPr>
          <w:rFonts w:ascii="Arial" w:hAnsi="Arial" w:cs="Arial"/>
          <w:b/>
          <w:sz w:val="24"/>
          <w:szCs w:val="24"/>
          <w:lang w:val="en-US"/>
        </w:rPr>
        <w:t xml:space="preserve"> 2023</w:t>
      </w:r>
    </w:p>
    <w:p w:rsidR="00750269" w:rsidRPr="00037FD8" w:rsidRDefault="00750269" w:rsidP="00750269">
      <w:pPr>
        <w:spacing w:after="0" w:line="360" w:lineRule="auto"/>
        <w:jc w:val="both"/>
        <w:rPr>
          <w:rFonts w:ascii="Arial" w:hAnsi="Arial" w:cs="Arial"/>
          <w:b/>
          <w:sz w:val="24"/>
          <w:szCs w:val="24"/>
          <w:lang w:val="en-US"/>
        </w:rPr>
      </w:pPr>
    </w:p>
    <w:p w:rsidR="00750269" w:rsidRDefault="00750269" w:rsidP="00750269">
      <w:pPr>
        <w:spacing w:after="0" w:line="360" w:lineRule="auto"/>
        <w:jc w:val="both"/>
        <w:rPr>
          <w:rFonts w:ascii="Arial" w:hAnsi="Arial" w:cs="Arial"/>
          <w:sz w:val="24"/>
          <w:szCs w:val="24"/>
          <w:lang w:val="en-US"/>
        </w:rPr>
      </w:pPr>
      <w:r w:rsidRPr="00037FD8">
        <w:rPr>
          <w:rFonts w:ascii="Arial" w:hAnsi="Arial" w:cs="Arial"/>
          <w:b/>
          <w:sz w:val="24"/>
          <w:szCs w:val="24"/>
          <w:lang w:val="en-US"/>
        </w:rPr>
        <w:t xml:space="preserve">Flynote: </w:t>
      </w:r>
      <w:r>
        <w:rPr>
          <w:rFonts w:ascii="Arial" w:hAnsi="Arial" w:cs="Arial"/>
          <w:b/>
          <w:sz w:val="24"/>
          <w:szCs w:val="24"/>
          <w:lang w:val="en-US"/>
        </w:rPr>
        <w:tab/>
      </w:r>
      <w:r w:rsidRPr="00DC1C0D">
        <w:rPr>
          <w:rFonts w:ascii="Arial" w:hAnsi="Arial" w:cs="Arial"/>
          <w:sz w:val="24"/>
          <w:szCs w:val="24"/>
          <w:lang w:val="en-US"/>
        </w:rPr>
        <w:t xml:space="preserve"> </w:t>
      </w:r>
      <w:r>
        <w:rPr>
          <w:rFonts w:ascii="Arial" w:hAnsi="Arial" w:cs="Arial"/>
          <w:snapToGrid w:val="0"/>
          <w:sz w:val="24"/>
        </w:rPr>
        <w:t xml:space="preserve">Criminal Law – The doctrine of recent possession </w:t>
      </w:r>
      <w:r w:rsidRPr="006B106C">
        <w:rPr>
          <w:rFonts w:ascii="Arial" w:hAnsi="Arial" w:cs="Arial"/>
          <w:snapToGrid w:val="0"/>
          <w:sz w:val="24"/>
          <w:szCs w:val="24"/>
        </w:rPr>
        <w:t xml:space="preserve">– </w:t>
      </w:r>
      <w:r>
        <w:rPr>
          <w:rFonts w:ascii="Arial" w:hAnsi="Arial" w:cs="Arial"/>
          <w:sz w:val="24"/>
          <w:szCs w:val="24"/>
          <w:lang w:val="en-US"/>
        </w:rPr>
        <w:t>W</w:t>
      </w:r>
      <w:r w:rsidRPr="006B106C">
        <w:rPr>
          <w:rFonts w:ascii="Arial" w:hAnsi="Arial" w:cs="Arial"/>
          <w:sz w:val="24"/>
          <w:szCs w:val="24"/>
          <w:lang w:val="en-US"/>
        </w:rPr>
        <w:t xml:space="preserve">here a person is found in possession of recently stolen goods and has failed to give any explanation which could reasonably be true, a court is entitled to infer that such person </w:t>
      </w:r>
      <w:r>
        <w:rPr>
          <w:rFonts w:ascii="Arial" w:hAnsi="Arial" w:cs="Arial"/>
          <w:sz w:val="24"/>
          <w:szCs w:val="24"/>
          <w:lang w:val="en-US"/>
        </w:rPr>
        <w:t>is the person who committed the offence of theft.</w:t>
      </w:r>
    </w:p>
    <w:p w:rsidR="00750269" w:rsidRDefault="00750269" w:rsidP="00750269">
      <w:pPr>
        <w:spacing w:after="0" w:line="360" w:lineRule="auto"/>
        <w:jc w:val="both"/>
        <w:rPr>
          <w:rFonts w:ascii="Arial" w:hAnsi="Arial" w:cs="Arial"/>
          <w:sz w:val="24"/>
          <w:szCs w:val="24"/>
          <w:lang w:val="en-US"/>
        </w:rPr>
      </w:pPr>
    </w:p>
    <w:p w:rsidR="00750269" w:rsidRDefault="00750269" w:rsidP="00750269">
      <w:pPr>
        <w:spacing w:after="0" w:line="360" w:lineRule="auto"/>
        <w:jc w:val="both"/>
        <w:rPr>
          <w:rFonts w:ascii="Arial" w:hAnsi="Arial" w:cs="Arial"/>
          <w:snapToGrid w:val="0"/>
          <w:sz w:val="24"/>
          <w:szCs w:val="24"/>
        </w:rPr>
      </w:pPr>
      <w:r w:rsidRPr="006B106C">
        <w:rPr>
          <w:rFonts w:ascii="Arial" w:hAnsi="Arial" w:cs="Arial"/>
          <w:b/>
          <w:sz w:val="24"/>
          <w:szCs w:val="24"/>
          <w:lang w:val="en-US"/>
        </w:rPr>
        <w:t>Summary</w:t>
      </w:r>
      <w:r>
        <w:rPr>
          <w:rFonts w:ascii="Arial" w:hAnsi="Arial" w:cs="Arial"/>
          <w:sz w:val="24"/>
          <w:szCs w:val="24"/>
          <w:lang w:val="en-US"/>
        </w:rPr>
        <w:t>:</w:t>
      </w:r>
      <w:r>
        <w:rPr>
          <w:rFonts w:ascii="Arial" w:hAnsi="Arial" w:cs="Arial"/>
          <w:sz w:val="24"/>
          <w:szCs w:val="24"/>
          <w:lang w:val="en-US"/>
        </w:rPr>
        <w:tab/>
        <w:t>The appellant was foun</w:t>
      </w:r>
      <w:r w:rsidR="000C0584">
        <w:rPr>
          <w:rFonts w:ascii="Arial" w:hAnsi="Arial" w:cs="Arial"/>
          <w:sz w:val="24"/>
          <w:szCs w:val="24"/>
          <w:lang w:val="en-US"/>
        </w:rPr>
        <w:t>d in possession of a stolen TV nine</w:t>
      </w:r>
      <w:r>
        <w:rPr>
          <w:rFonts w:ascii="Arial" w:hAnsi="Arial" w:cs="Arial"/>
          <w:sz w:val="24"/>
          <w:szCs w:val="24"/>
          <w:lang w:val="en-US"/>
        </w:rPr>
        <w:t xml:space="preserve"> days after</w:t>
      </w:r>
      <w:r w:rsidRPr="006B106C">
        <w:rPr>
          <w:rFonts w:ascii="Arial" w:hAnsi="Arial" w:cs="Arial"/>
          <w:snapToGrid w:val="0"/>
          <w:sz w:val="24"/>
          <w:szCs w:val="24"/>
        </w:rPr>
        <w:t xml:space="preserve"> </w:t>
      </w:r>
      <w:r>
        <w:rPr>
          <w:rFonts w:ascii="Arial" w:hAnsi="Arial" w:cs="Arial"/>
          <w:snapToGrid w:val="0"/>
          <w:sz w:val="24"/>
          <w:szCs w:val="24"/>
        </w:rPr>
        <w:t>the complainant’s house was broken into. He agreed to sell the property</w:t>
      </w:r>
      <w:r w:rsidR="00094035">
        <w:rPr>
          <w:rFonts w:ascii="Arial" w:hAnsi="Arial" w:cs="Arial"/>
          <w:snapToGrid w:val="0"/>
          <w:sz w:val="24"/>
          <w:szCs w:val="24"/>
        </w:rPr>
        <w:t xml:space="preserve"> with his co-accused</w:t>
      </w:r>
      <w:r>
        <w:rPr>
          <w:rFonts w:ascii="Arial" w:hAnsi="Arial" w:cs="Arial"/>
          <w:snapToGrid w:val="0"/>
          <w:sz w:val="24"/>
          <w:szCs w:val="24"/>
        </w:rPr>
        <w:t xml:space="preserve"> and was transacting as the owner. The learned magistrate found that his possession </w:t>
      </w:r>
      <w:r>
        <w:rPr>
          <w:rFonts w:ascii="Arial" w:hAnsi="Arial" w:cs="Arial"/>
          <w:snapToGrid w:val="0"/>
          <w:sz w:val="24"/>
          <w:szCs w:val="24"/>
        </w:rPr>
        <w:lastRenderedPageBreak/>
        <w:t>was</w:t>
      </w:r>
      <w:r w:rsidR="000C0584">
        <w:rPr>
          <w:rFonts w:ascii="Arial" w:hAnsi="Arial" w:cs="Arial"/>
          <w:snapToGrid w:val="0"/>
          <w:sz w:val="24"/>
          <w:szCs w:val="24"/>
        </w:rPr>
        <w:t xml:space="preserve"> recent and his explanation ie</w:t>
      </w:r>
      <w:r>
        <w:rPr>
          <w:rFonts w:ascii="Arial" w:hAnsi="Arial" w:cs="Arial"/>
          <w:snapToGrid w:val="0"/>
          <w:sz w:val="24"/>
          <w:szCs w:val="24"/>
        </w:rPr>
        <w:t xml:space="preserve"> that he obtained it from one </w:t>
      </w:r>
      <w:r w:rsidR="00094035">
        <w:rPr>
          <w:rFonts w:ascii="Arial" w:hAnsi="Arial" w:cs="Arial"/>
          <w:snapToGrid w:val="0"/>
          <w:sz w:val="24"/>
          <w:szCs w:val="24"/>
        </w:rPr>
        <w:t>Stan</w:t>
      </w:r>
      <w:r>
        <w:rPr>
          <w:rFonts w:ascii="Arial" w:hAnsi="Arial" w:cs="Arial"/>
          <w:snapToGrid w:val="0"/>
          <w:sz w:val="24"/>
          <w:szCs w:val="24"/>
        </w:rPr>
        <w:t xml:space="preserve">, was a fabrication. The court held that there are no reasonable prospects of success on the grounds raised in respect of conviction. </w:t>
      </w:r>
    </w:p>
    <w:p w:rsidR="00750269" w:rsidRDefault="00750269" w:rsidP="00750269">
      <w:pPr>
        <w:spacing w:after="0" w:line="360" w:lineRule="auto"/>
        <w:jc w:val="both"/>
        <w:rPr>
          <w:rFonts w:ascii="Arial" w:hAnsi="Arial" w:cs="Arial"/>
          <w:snapToGrid w:val="0"/>
          <w:sz w:val="24"/>
          <w:szCs w:val="24"/>
        </w:rPr>
      </w:pPr>
    </w:p>
    <w:p w:rsidR="00094035" w:rsidRDefault="00750269" w:rsidP="00750269">
      <w:pPr>
        <w:spacing w:after="0" w:line="360" w:lineRule="auto"/>
        <w:jc w:val="both"/>
        <w:rPr>
          <w:rFonts w:ascii="Arial" w:hAnsi="Arial" w:cs="Arial"/>
          <w:snapToGrid w:val="0"/>
          <w:sz w:val="24"/>
          <w:szCs w:val="24"/>
        </w:rPr>
      </w:pPr>
      <w:r w:rsidRPr="00A50F21">
        <w:rPr>
          <w:rFonts w:ascii="Arial" w:hAnsi="Arial" w:cs="Arial"/>
          <w:i/>
          <w:snapToGrid w:val="0"/>
          <w:sz w:val="24"/>
          <w:szCs w:val="24"/>
        </w:rPr>
        <w:t>Held</w:t>
      </w:r>
      <w:r w:rsidR="000C0584">
        <w:rPr>
          <w:rFonts w:ascii="Arial" w:hAnsi="Arial" w:cs="Arial"/>
          <w:snapToGrid w:val="0"/>
          <w:sz w:val="24"/>
          <w:szCs w:val="24"/>
        </w:rPr>
        <w:t xml:space="preserve"> </w:t>
      </w:r>
      <w:r>
        <w:rPr>
          <w:rFonts w:ascii="Arial" w:hAnsi="Arial" w:cs="Arial"/>
          <w:snapToGrid w:val="0"/>
          <w:sz w:val="24"/>
          <w:szCs w:val="24"/>
        </w:rPr>
        <w:t xml:space="preserve">that the learned magistrate gave careful consideration of all the factors during </w:t>
      </w:r>
      <w:r w:rsidR="00094035">
        <w:rPr>
          <w:rFonts w:ascii="Arial" w:hAnsi="Arial" w:cs="Arial"/>
          <w:snapToGrid w:val="0"/>
          <w:sz w:val="24"/>
          <w:szCs w:val="24"/>
        </w:rPr>
        <w:t>conviction</w:t>
      </w:r>
      <w:r>
        <w:rPr>
          <w:rFonts w:ascii="Arial" w:hAnsi="Arial" w:cs="Arial"/>
          <w:snapToGrid w:val="0"/>
          <w:sz w:val="24"/>
          <w:szCs w:val="24"/>
        </w:rPr>
        <w:t xml:space="preserve"> and </w:t>
      </w:r>
      <w:r w:rsidR="00094035">
        <w:rPr>
          <w:rFonts w:ascii="Arial" w:hAnsi="Arial" w:cs="Arial"/>
          <w:color w:val="212529"/>
          <w:sz w:val="24"/>
          <w:szCs w:val="24"/>
          <w:shd w:val="clear" w:color="auto" w:fill="FFFFFF"/>
        </w:rPr>
        <w:t>t</w:t>
      </w:r>
      <w:r w:rsidR="00094035" w:rsidRPr="00334360">
        <w:rPr>
          <w:rFonts w:ascii="Arial" w:hAnsi="Arial" w:cs="Arial"/>
          <w:color w:val="212529"/>
          <w:sz w:val="24"/>
          <w:szCs w:val="24"/>
          <w:shd w:val="clear" w:color="auto" w:fill="FFFFFF"/>
        </w:rPr>
        <w:t xml:space="preserve">he court of appeal will not reject credibility findings of the trial court in the absence of irregularities or misdirection. </w:t>
      </w:r>
      <w:r>
        <w:rPr>
          <w:rFonts w:ascii="Arial" w:hAnsi="Arial" w:cs="Arial"/>
          <w:snapToGrid w:val="0"/>
          <w:sz w:val="24"/>
          <w:szCs w:val="24"/>
        </w:rPr>
        <w:t xml:space="preserve"> </w:t>
      </w:r>
    </w:p>
    <w:p w:rsidR="00390F8F" w:rsidRDefault="00390F8F" w:rsidP="00750269">
      <w:pPr>
        <w:spacing w:after="0" w:line="360" w:lineRule="auto"/>
        <w:jc w:val="both"/>
        <w:rPr>
          <w:rFonts w:ascii="Arial" w:hAnsi="Arial" w:cs="Arial"/>
          <w:snapToGrid w:val="0"/>
          <w:sz w:val="24"/>
          <w:szCs w:val="24"/>
        </w:rPr>
      </w:pPr>
    </w:p>
    <w:p w:rsidR="00094035" w:rsidRDefault="00094035" w:rsidP="00750269">
      <w:pPr>
        <w:spacing w:after="0" w:line="360" w:lineRule="auto"/>
        <w:jc w:val="both"/>
        <w:rPr>
          <w:rFonts w:ascii="Arial" w:hAnsi="Arial" w:cs="Arial"/>
          <w:color w:val="212529"/>
          <w:sz w:val="24"/>
          <w:szCs w:val="24"/>
        </w:rPr>
      </w:pPr>
      <w:r w:rsidRPr="00390F8F">
        <w:rPr>
          <w:rFonts w:ascii="Arial" w:hAnsi="Arial" w:cs="Arial"/>
          <w:i/>
          <w:snapToGrid w:val="0"/>
          <w:sz w:val="24"/>
          <w:szCs w:val="24"/>
        </w:rPr>
        <w:t>Held further</w:t>
      </w:r>
      <w:r w:rsidRPr="00390F8F">
        <w:rPr>
          <w:rFonts w:ascii="Arial" w:hAnsi="Arial" w:cs="Arial"/>
          <w:snapToGrid w:val="0"/>
          <w:sz w:val="24"/>
          <w:szCs w:val="24"/>
        </w:rPr>
        <w:t xml:space="preserve"> that</w:t>
      </w:r>
      <w:r w:rsidR="00390F8F" w:rsidRPr="00390F8F">
        <w:rPr>
          <w:rFonts w:ascii="Arial" w:hAnsi="Arial" w:cs="Arial"/>
          <w:color w:val="212529"/>
          <w:sz w:val="24"/>
          <w:szCs w:val="24"/>
        </w:rPr>
        <w:t xml:space="preserve"> the omission to mention something either in their statements they gave to the police or in court, does not mean that it did not happen and contradictions do not lead to the rejection of the evidence as a whole.</w:t>
      </w:r>
    </w:p>
    <w:p w:rsidR="00390F8F" w:rsidRDefault="00390F8F" w:rsidP="00750269">
      <w:pPr>
        <w:spacing w:after="0" w:line="360" w:lineRule="auto"/>
        <w:jc w:val="both"/>
        <w:rPr>
          <w:rFonts w:ascii="Arial" w:hAnsi="Arial" w:cs="Arial"/>
          <w:color w:val="212529"/>
          <w:sz w:val="24"/>
          <w:szCs w:val="24"/>
        </w:rPr>
      </w:pPr>
    </w:p>
    <w:p w:rsidR="00390F8F" w:rsidRDefault="00390F8F" w:rsidP="00750269">
      <w:pPr>
        <w:spacing w:after="0" w:line="360" w:lineRule="auto"/>
        <w:jc w:val="both"/>
        <w:rPr>
          <w:rFonts w:ascii="Arial" w:hAnsi="Arial" w:cs="Arial"/>
          <w:color w:val="212529"/>
          <w:sz w:val="24"/>
          <w:lang w:val="en-GB"/>
        </w:rPr>
      </w:pPr>
      <w:r w:rsidRPr="00390F8F">
        <w:rPr>
          <w:rFonts w:ascii="Arial" w:hAnsi="Arial" w:cs="Arial"/>
          <w:i/>
          <w:color w:val="212529"/>
          <w:sz w:val="24"/>
          <w:szCs w:val="24"/>
        </w:rPr>
        <w:t xml:space="preserve">Held further </w:t>
      </w:r>
      <w:r w:rsidRPr="000C0584">
        <w:rPr>
          <w:rFonts w:ascii="Arial" w:hAnsi="Arial" w:cs="Arial"/>
          <w:color w:val="212529"/>
          <w:sz w:val="24"/>
          <w:szCs w:val="24"/>
        </w:rPr>
        <w:t>that</w:t>
      </w:r>
      <w:r>
        <w:rPr>
          <w:rFonts w:ascii="Arial" w:hAnsi="Arial" w:cs="Arial"/>
          <w:color w:val="212529"/>
          <w:sz w:val="24"/>
          <w:szCs w:val="24"/>
        </w:rPr>
        <w:t xml:space="preserve"> where the court is required to draw inferences from circumstantial evidence</w:t>
      </w:r>
      <w:r w:rsidRPr="00390F8F">
        <w:rPr>
          <w:rFonts w:ascii="Arial" w:hAnsi="Arial" w:cs="Arial"/>
          <w:color w:val="212529"/>
          <w:sz w:val="28"/>
          <w:szCs w:val="24"/>
        </w:rPr>
        <w:t>,</w:t>
      </w:r>
      <w:r w:rsidRPr="00390F8F">
        <w:rPr>
          <w:rFonts w:ascii="Arial" w:hAnsi="Arial" w:cs="Arial"/>
          <w:color w:val="212529"/>
          <w:sz w:val="24"/>
          <w:lang w:val="en-GB"/>
        </w:rPr>
        <w:t xml:space="preserve"> the law does not require from a court to act only upon absolute certainty, but rather upon just and reasonable </w:t>
      </w:r>
      <w:r w:rsidR="00030CA4" w:rsidRPr="00390F8F">
        <w:rPr>
          <w:rFonts w:ascii="Arial" w:hAnsi="Arial" w:cs="Arial"/>
          <w:color w:val="212529"/>
          <w:sz w:val="24"/>
          <w:lang w:val="en-GB"/>
        </w:rPr>
        <w:t>convictions. The</w:t>
      </w:r>
      <w:r w:rsidRPr="00390F8F">
        <w:rPr>
          <w:rFonts w:ascii="Arial" w:hAnsi="Arial" w:cs="Arial"/>
          <w:color w:val="212529"/>
          <w:sz w:val="24"/>
          <w:lang w:val="en-GB"/>
        </w:rPr>
        <w:t xml:space="preserve"> court must not consider every component in the body of evidence separately and individually in determining what weight should be accorded to it. It is the cumulative effect of all the evidence together that has to be considered when deciding whether the accused’s guilt has been proved beyond reasonable doubt</w:t>
      </w:r>
      <w:r w:rsidR="000C0584">
        <w:rPr>
          <w:rFonts w:ascii="Arial" w:hAnsi="Arial" w:cs="Arial"/>
          <w:color w:val="212529"/>
          <w:sz w:val="24"/>
          <w:lang w:val="en-GB"/>
        </w:rPr>
        <w:t>.</w:t>
      </w:r>
    </w:p>
    <w:p w:rsidR="00390F8F" w:rsidRDefault="00390F8F" w:rsidP="00750269">
      <w:pPr>
        <w:spacing w:after="0" w:line="360" w:lineRule="auto"/>
        <w:jc w:val="both"/>
        <w:rPr>
          <w:rFonts w:ascii="Arial" w:hAnsi="Arial" w:cs="Arial"/>
          <w:color w:val="212529"/>
          <w:sz w:val="24"/>
          <w:lang w:val="en-GB"/>
        </w:rPr>
      </w:pPr>
    </w:p>
    <w:p w:rsidR="00390F8F" w:rsidRDefault="00390F8F" w:rsidP="00750269">
      <w:pPr>
        <w:spacing w:after="0" w:line="360" w:lineRule="auto"/>
        <w:jc w:val="both"/>
        <w:rPr>
          <w:rFonts w:ascii="Arial" w:hAnsi="Arial" w:cs="Arial"/>
          <w:sz w:val="24"/>
        </w:rPr>
      </w:pPr>
      <w:r w:rsidRPr="00390F8F">
        <w:rPr>
          <w:rFonts w:ascii="Arial" w:hAnsi="Arial" w:cs="Arial"/>
          <w:i/>
          <w:color w:val="212529"/>
          <w:sz w:val="24"/>
          <w:lang w:val="en-GB"/>
        </w:rPr>
        <w:t xml:space="preserve">Held further </w:t>
      </w:r>
      <w:r w:rsidRPr="000C0584">
        <w:rPr>
          <w:rFonts w:ascii="Arial" w:hAnsi="Arial" w:cs="Arial"/>
          <w:color w:val="212529"/>
          <w:sz w:val="24"/>
          <w:lang w:val="en-GB"/>
        </w:rPr>
        <w:t>that</w:t>
      </w:r>
      <w:r>
        <w:rPr>
          <w:rFonts w:ascii="Arial" w:hAnsi="Arial" w:cs="Arial"/>
          <w:i/>
          <w:color w:val="212529"/>
          <w:sz w:val="24"/>
          <w:lang w:val="en-GB"/>
        </w:rPr>
        <w:t xml:space="preserve"> </w:t>
      </w:r>
      <w:r w:rsidRPr="00390F8F">
        <w:rPr>
          <w:rFonts w:ascii="Arial" w:hAnsi="Arial" w:cs="Arial"/>
          <w:sz w:val="24"/>
        </w:rPr>
        <w:t>it is not in the interests of justice to permit a litigant, where that litigant has knowledge of all the facts upon which recusal is sought, to wait until an adverse judgment before raising the issue of recusal.  To do otherwise would undermine the administration of justice.</w:t>
      </w:r>
    </w:p>
    <w:p w:rsidR="000C0584" w:rsidRPr="000C0584" w:rsidRDefault="000C0584" w:rsidP="00750269">
      <w:pPr>
        <w:spacing w:after="0" w:line="360" w:lineRule="auto"/>
        <w:jc w:val="both"/>
        <w:rPr>
          <w:rFonts w:ascii="Arial" w:hAnsi="Arial" w:cs="Arial"/>
          <w:sz w:val="24"/>
        </w:rPr>
      </w:pPr>
    </w:p>
    <w:p w:rsidR="00234168" w:rsidRDefault="00390F8F" w:rsidP="00390F8F">
      <w:pPr>
        <w:spacing w:after="0" w:line="360" w:lineRule="auto"/>
        <w:jc w:val="both"/>
        <w:rPr>
          <w:rFonts w:ascii="Arial" w:hAnsi="Arial" w:cs="Arial"/>
          <w:snapToGrid w:val="0"/>
          <w:sz w:val="24"/>
          <w:szCs w:val="24"/>
        </w:rPr>
      </w:pPr>
      <w:r>
        <w:rPr>
          <w:rFonts w:ascii="Arial" w:hAnsi="Arial" w:cs="Arial"/>
          <w:snapToGrid w:val="0"/>
          <w:sz w:val="24"/>
          <w:szCs w:val="24"/>
        </w:rPr>
        <w:t xml:space="preserve">The court accordingly dismissed the appeal. </w:t>
      </w:r>
    </w:p>
    <w:p w:rsidR="00750269" w:rsidRPr="00037FD8" w:rsidRDefault="00102B0A" w:rsidP="00750269">
      <w:pPr>
        <w:spacing w:after="0" w:line="360" w:lineRule="auto"/>
        <w:jc w:val="both"/>
        <w:rPr>
          <w:rFonts w:ascii="Arial" w:hAnsi="Arial" w:cs="Arial"/>
          <w:bCs/>
          <w:sz w:val="24"/>
          <w:szCs w:val="24"/>
          <w:lang w:val="en-US"/>
        </w:rPr>
      </w:pPr>
      <w:r>
        <w:rPr>
          <w:rFonts w:ascii="Arial" w:hAnsi="Arial" w:cs="Arial"/>
          <w:bCs/>
          <w:sz w:val="24"/>
          <w:szCs w:val="24"/>
          <w:lang w:val="en-US"/>
        </w:rPr>
        <w:softHyphen/>
      </w:r>
      <w:r>
        <w:rPr>
          <w:rFonts w:ascii="Arial" w:hAnsi="Arial" w:cs="Arial"/>
          <w:bCs/>
          <w:sz w:val="24"/>
          <w:szCs w:val="24"/>
          <w:lang w:val="en-US"/>
        </w:rPr>
        <w:softHyphen/>
      </w:r>
      <w:r>
        <w:rPr>
          <w:rFonts w:ascii="Arial" w:hAnsi="Arial" w:cs="Arial"/>
          <w:bCs/>
          <w:sz w:val="24"/>
          <w:szCs w:val="24"/>
          <w:lang w:val="en-US"/>
        </w:rPr>
        <w:softHyphen/>
      </w:r>
      <w:r>
        <w:rPr>
          <w:rFonts w:ascii="Arial" w:hAnsi="Arial" w:cs="Arial"/>
          <w:bCs/>
          <w:sz w:val="24"/>
          <w:szCs w:val="24"/>
          <w:lang w:val="en-US"/>
        </w:rPr>
        <w:softHyphen/>
      </w:r>
      <w:r w:rsidRPr="00102B0A">
        <w:rPr>
          <w:rFonts w:ascii="Arial" w:hAnsi="Arial" w:cs="Arial"/>
          <w:b/>
          <w:bCs/>
          <w:sz w:val="24"/>
          <w:szCs w:val="24"/>
          <w:lang w:val="en-US"/>
        </w:rPr>
        <w:t>____________________________________________________________________</w:t>
      </w:r>
    </w:p>
    <w:p w:rsidR="00102B0A" w:rsidRDefault="00102B0A" w:rsidP="00102B0A">
      <w:pPr>
        <w:spacing w:after="0" w:line="240" w:lineRule="auto"/>
        <w:jc w:val="center"/>
        <w:rPr>
          <w:rFonts w:ascii="Arial" w:hAnsi="Arial" w:cs="Arial"/>
          <w:b/>
          <w:bCs/>
          <w:sz w:val="24"/>
          <w:szCs w:val="24"/>
          <w:lang w:val="en-US"/>
        </w:rPr>
      </w:pPr>
    </w:p>
    <w:p w:rsidR="00750269" w:rsidRPr="00037FD8" w:rsidRDefault="00750269" w:rsidP="00750269">
      <w:pPr>
        <w:spacing w:after="0" w:line="360" w:lineRule="auto"/>
        <w:jc w:val="center"/>
        <w:rPr>
          <w:rFonts w:ascii="Arial" w:hAnsi="Arial" w:cs="Arial"/>
          <w:b/>
          <w:bCs/>
          <w:sz w:val="24"/>
          <w:szCs w:val="24"/>
          <w:lang w:val="en-US"/>
        </w:rPr>
      </w:pPr>
      <w:r w:rsidRPr="00037FD8">
        <w:rPr>
          <w:rFonts w:ascii="Arial" w:hAnsi="Arial" w:cs="Arial"/>
          <w:b/>
          <w:bCs/>
          <w:sz w:val="24"/>
          <w:szCs w:val="24"/>
          <w:lang w:val="en-US"/>
        </w:rPr>
        <w:t>ORDER</w:t>
      </w:r>
    </w:p>
    <w:p w:rsidR="00750269" w:rsidRPr="000C0584" w:rsidRDefault="00102B0A" w:rsidP="00102B0A">
      <w:pPr>
        <w:spacing w:after="0" w:line="240" w:lineRule="auto"/>
        <w:jc w:val="both"/>
        <w:rPr>
          <w:rFonts w:ascii="Arial" w:hAnsi="Arial" w:cs="Arial"/>
          <w:b/>
          <w:color w:val="000000" w:themeColor="text1"/>
          <w:sz w:val="24"/>
          <w:szCs w:val="24"/>
          <w:lang w:val="en-US"/>
        </w:rPr>
      </w:pPr>
      <w:r>
        <w:rPr>
          <w:rFonts w:ascii="Arial" w:hAnsi="Arial" w:cs="Arial"/>
          <w:b/>
          <w:color w:val="000000" w:themeColor="text1"/>
          <w:sz w:val="24"/>
          <w:szCs w:val="24"/>
          <w:lang w:val="en-US"/>
        </w:rPr>
        <w:t>________________________________</w:t>
      </w:r>
      <w:r w:rsidR="00750269" w:rsidRPr="000C0584">
        <w:rPr>
          <w:rFonts w:ascii="Arial" w:hAnsi="Arial" w:cs="Arial"/>
          <w:b/>
          <w:color w:val="000000" w:themeColor="text1"/>
          <w:sz w:val="24"/>
          <w:szCs w:val="24"/>
          <w:lang w:val="en-US"/>
        </w:rPr>
        <w:t>___________________________________</w:t>
      </w:r>
      <w:r w:rsidR="000C0584">
        <w:rPr>
          <w:rFonts w:ascii="Arial" w:hAnsi="Arial" w:cs="Arial"/>
          <w:b/>
          <w:color w:val="000000" w:themeColor="text1"/>
          <w:sz w:val="24"/>
          <w:szCs w:val="24"/>
          <w:lang w:val="en-US"/>
        </w:rPr>
        <w:t>_</w:t>
      </w:r>
    </w:p>
    <w:p w:rsidR="00750269" w:rsidRPr="00735D93" w:rsidRDefault="00750269" w:rsidP="00750269">
      <w:pPr>
        <w:spacing w:after="0" w:line="360" w:lineRule="auto"/>
        <w:ind w:left="1440" w:hanging="720"/>
        <w:jc w:val="both"/>
        <w:rPr>
          <w:rFonts w:ascii="Arial" w:hAnsi="Arial" w:cs="Arial"/>
          <w:color w:val="2F5496" w:themeColor="accent5" w:themeShade="BF"/>
          <w:sz w:val="24"/>
          <w:szCs w:val="24"/>
          <w:lang w:val="en-US"/>
        </w:rPr>
      </w:pPr>
    </w:p>
    <w:p w:rsidR="00750269" w:rsidRDefault="00393663" w:rsidP="00102B0A">
      <w:pPr>
        <w:spacing w:after="0" w:line="360" w:lineRule="auto"/>
        <w:jc w:val="both"/>
        <w:rPr>
          <w:rFonts w:ascii="Arial" w:eastAsia="Calibri" w:hAnsi="Arial" w:cs="Arial"/>
          <w:bCs/>
          <w:snapToGrid w:val="0"/>
          <w:sz w:val="24"/>
          <w:lang w:val="en-US"/>
        </w:rPr>
      </w:pPr>
      <w:r w:rsidRPr="00393663">
        <w:rPr>
          <w:rFonts w:ascii="Arial" w:eastAsia="Calibri" w:hAnsi="Arial" w:cs="Arial"/>
          <w:bCs/>
          <w:snapToGrid w:val="0"/>
          <w:sz w:val="24"/>
          <w:lang w:val="en-US"/>
        </w:rPr>
        <w:t>The appeal against conviction is dismissed.</w:t>
      </w:r>
    </w:p>
    <w:p w:rsidR="00030CA4" w:rsidRDefault="00030CA4" w:rsidP="00102B0A">
      <w:pPr>
        <w:spacing w:after="0" w:line="360" w:lineRule="auto"/>
        <w:jc w:val="both"/>
        <w:rPr>
          <w:rFonts w:ascii="Arial" w:eastAsia="Calibri" w:hAnsi="Arial" w:cs="Arial"/>
          <w:bCs/>
          <w:snapToGrid w:val="0"/>
          <w:sz w:val="24"/>
          <w:lang w:val="en-US"/>
        </w:rPr>
      </w:pPr>
    </w:p>
    <w:p w:rsidR="00234168" w:rsidRPr="00102B0A" w:rsidRDefault="00234168" w:rsidP="00102B0A">
      <w:pPr>
        <w:spacing w:after="0" w:line="360" w:lineRule="auto"/>
        <w:jc w:val="both"/>
        <w:rPr>
          <w:rFonts w:ascii="Arial" w:eastAsia="Calibri" w:hAnsi="Arial" w:cs="Arial"/>
          <w:bCs/>
          <w:snapToGrid w:val="0"/>
          <w:sz w:val="24"/>
          <w:lang w:val="en-US"/>
        </w:rPr>
      </w:pPr>
    </w:p>
    <w:p w:rsidR="00750269" w:rsidRPr="00037FD8" w:rsidRDefault="00102B0A" w:rsidP="00750269">
      <w:pPr>
        <w:spacing w:after="0" w:line="360" w:lineRule="auto"/>
        <w:jc w:val="both"/>
        <w:rPr>
          <w:rFonts w:ascii="Arial" w:hAnsi="Arial" w:cs="Arial"/>
          <w:bCs/>
          <w:sz w:val="24"/>
          <w:szCs w:val="24"/>
          <w:lang w:val="en-US"/>
        </w:rPr>
      </w:pPr>
      <w:r>
        <w:rPr>
          <w:rFonts w:ascii="Arial" w:hAnsi="Arial" w:cs="Arial"/>
          <w:b/>
          <w:bCs/>
          <w:color w:val="000000" w:themeColor="text1"/>
          <w:sz w:val="24"/>
          <w:szCs w:val="24"/>
          <w:lang w:val="en-US"/>
        </w:rPr>
        <w:lastRenderedPageBreak/>
        <w:t>____________________________________________________________________</w:t>
      </w:r>
    </w:p>
    <w:p w:rsidR="00102B0A" w:rsidRDefault="00102B0A" w:rsidP="00102B0A">
      <w:pPr>
        <w:spacing w:after="0" w:line="240" w:lineRule="auto"/>
        <w:jc w:val="center"/>
        <w:rPr>
          <w:rFonts w:ascii="Arial" w:hAnsi="Arial" w:cs="Arial"/>
          <w:b/>
          <w:sz w:val="24"/>
          <w:szCs w:val="24"/>
          <w:lang w:val="en-US"/>
        </w:rPr>
      </w:pPr>
    </w:p>
    <w:p w:rsidR="00750269" w:rsidRPr="00037FD8" w:rsidRDefault="00750269" w:rsidP="00750269">
      <w:pPr>
        <w:spacing w:after="0" w:line="360" w:lineRule="auto"/>
        <w:jc w:val="center"/>
        <w:rPr>
          <w:rFonts w:ascii="Arial" w:hAnsi="Arial" w:cs="Arial"/>
          <w:b/>
          <w:sz w:val="24"/>
          <w:szCs w:val="24"/>
          <w:lang w:val="en-US"/>
        </w:rPr>
      </w:pPr>
      <w:r>
        <w:rPr>
          <w:rFonts w:ascii="Arial" w:hAnsi="Arial" w:cs="Arial"/>
          <w:b/>
          <w:sz w:val="24"/>
          <w:szCs w:val="24"/>
          <w:lang w:val="en-US"/>
        </w:rPr>
        <w:t>APPEAL</w:t>
      </w:r>
      <w:r w:rsidRPr="00037FD8">
        <w:rPr>
          <w:rFonts w:ascii="Arial" w:hAnsi="Arial" w:cs="Arial"/>
          <w:b/>
          <w:sz w:val="24"/>
          <w:szCs w:val="24"/>
          <w:lang w:val="en-US"/>
        </w:rPr>
        <w:t xml:space="preserve"> JUDGMENT</w:t>
      </w:r>
    </w:p>
    <w:p w:rsidR="00750269" w:rsidRPr="00102B0A" w:rsidRDefault="00102B0A" w:rsidP="00102B0A">
      <w:pPr>
        <w:spacing w:after="0" w:line="240" w:lineRule="auto"/>
        <w:jc w:val="center"/>
        <w:rPr>
          <w:rFonts w:ascii="Arial" w:hAnsi="Arial" w:cs="Arial"/>
          <w:b/>
          <w:sz w:val="24"/>
          <w:szCs w:val="24"/>
          <w:lang w:val="en-US"/>
        </w:rPr>
      </w:pPr>
      <w:r w:rsidRPr="00102B0A">
        <w:rPr>
          <w:rFonts w:ascii="Arial" w:hAnsi="Arial" w:cs="Arial"/>
          <w:b/>
          <w:bCs/>
          <w:sz w:val="24"/>
          <w:szCs w:val="24"/>
          <w:lang w:val="en-US"/>
        </w:rPr>
        <w:t>____________________________________________________________________</w:t>
      </w:r>
    </w:p>
    <w:p w:rsidR="00750269" w:rsidRPr="00037FD8" w:rsidRDefault="00750269" w:rsidP="00750269">
      <w:pPr>
        <w:spacing w:after="0" w:line="360" w:lineRule="auto"/>
        <w:ind w:left="1440" w:hanging="1440"/>
        <w:jc w:val="both"/>
        <w:rPr>
          <w:rFonts w:ascii="Arial" w:hAnsi="Arial" w:cs="Arial"/>
          <w:sz w:val="24"/>
          <w:szCs w:val="24"/>
          <w:lang w:val="en-US"/>
        </w:rPr>
      </w:pPr>
    </w:p>
    <w:p w:rsidR="00750269" w:rsidRDefault="0067017D" w:rsidP="00750269">
      <w:pPr>
        <w:spacing w:after="0" w:line="360" w:lineRule="auto"/>
        <w:ind w:left="1440" w:hanging="1440"/>
        <w:jc w:val="both"/>
        <w:rPr>
          <w:rFonts w:ascii="Arial" w:hAnsi="Arial" w:cs="Arial"/>
          <w:sz w:val="24"/>
          <w:szCs w:val="24"/>
          <w:lang w:val="en-US"/>
        </w:rPr>
      </w:pPr>
      <w:r>
        <w:rPr>
          <w:rFonts w:ascii="Arial" w:hAnsi="Arial" w:cs="Arial"/>
          <w:sz w:val="24"/>
          <w:szCs w:val="24"/>
          <w:lang w:val="en-US"/>
        </w:rPr>
        <w:t>CHRISTIAAN A</w:t>
      </w:r>
      <w:r w:rsidR="00750269">
        <w:rPr>
          <w:rFonts w:ascii="Arial" w:hAnsi="Arial" w:cs="Arial"/>
          <w:sz w:val="24"/>
          <w:szCs w:val="24"/>
          <w:lang w:val="en-US"/>
        </w:rPr>
        <w:t>J (</w:t>
      </w:r>
      <w:r>
        <w:rPr>
          <w:rFonts w:ascii="Arial" w:hAnsi="Arial" w:cs="Arial"/>
          <w:sz w:val="24"/>
          <w:szCs w:val="24"/>
          <w:lang w:val="en-US"/>
        </w:rPr>
        <w:t>LIEBENBERG</w:t>
      </w:r>
      <w:r w:rsidR="00750269">
        <w:rPr>
          <w:rFonts w:ascii="Arial" w:hAnsi="Arial" w:cs="Arial"/>
          <w:sz w:val="24"/>
          <w:szCs w:val="24"/>
          <w:lang w:val="en-US"/>
        </w:rPr>
        <w:t xml:space="preserve"> </w:t>
      </w:r>
      <w:r w:rsidR="00750269" w:rsidRPr="00037FD8">
        <w:rPr>
          <w:rFonts w:ascii="Arial" w:hAnsi="Arial" w:cs="Arial"/>
          <w:sz w:val="24"/>
          <w:szCs w:val="24"/>
          <w:lang w:val="en-US"/>
        </w:rPr>
        <w:t>J concurring):</w:t>
      </w:r>
    </w:p>
    <w:p w:rsidR="00750269" w:rsidRPr="00037FD8" w:rsidRDefault="00750269" w:rsidP="00750269">
      <w:pPr>
        <w:spacing w:after="0" w:line="360" w:lineRule="auto"/>
        <w:ind w:left="1440" w:hanging="1440"/>
        <w:jc w:val="both"/>
        <w:rPr>
          <w:rFonts w:ascii="Arial" w:hAnsi="Arial" w:cs="Arial"/>
          <w:b/>
          <w:i/>
          <w:sz w:val="24"/>
          <w:szCs w:val="24"/>
          <w:lang w:val="en-US"/>
        </w:rPr>
      </w:pPr>
    </w:p>
    <w:p w:rsidR="00750269" w:rsidRPr="00703DBA" w:rsidRDefault="00750269" w:rsidP="00750269">
      <w:pPr>
        <w:spacing w:line="360" w:lineRule="auto"/>
        <w:jc w:val="both"/>
        <w:rPr>
          <w:rFonts w:ascii="Arial" w:hAnsi="Arial" w:cs="Arial"/>
          <w:sz w:val="24"/>
          <w:szCs w:val="24"/>
          <w:lang w:val="en-US"/>
        </w:rPr>
      </w:pPr>
      <w:r w:rsidRPr="00037FD8">
        <w:rPr>
          <w:rFonts w:ascii="Arial" w:hAnsi="Arial" w:cs="Arial"/>
          <w:sz w:val="24"/>
          <w:szCs w:val="24"/>
          <w:lang w:val="en-US"/>
        </w:rPr>
        <w:t>[1]</w:t>
      </w:r>
      <w:r w:rsidRPr="00037FD8">
        <w:rPr>
          <w:rFonts w:ascii="Arial" w:hAnsi="Arial" w:cs="Arial"/>
          <w:sz w:val="24"/>
          <w:szCs w:val="24"/>
          <w:lang w:val="en-US"/>
        </w:rPr>
        <w:tab/>
      </w:r>
      <w:r w:rsidRPr="00703DBA">
        <w:rPr>
          <w:rFonts w:ascii="Arial" w:hAnsi="Arial" w:cs="Arial"/>
          <w:sz w:val="24"/>
          <w:szCs w:val="24"/>
          <w:lang w:val="en-US"/>
        </w:rPr>
        <w:t>The appellant and his co-accused (</w:t>
      </w:r>
      <w:r w:rsidR="00102B0A">
        <w:rPr>
          <w:rFonts w:ascii="Arial" w:hAnsi="Arial" w:cs="Arial"/>
          <w:sz w:val="24"/>
          <w:szCs w:val="24"/>
          <w:lang w:val="en-US"/>
        </w:rPr>
        <w:t>accused 1) were charged in the Magistrate’s C</w:t>
      </w:r>
      <w:r w:rsidRPr="00703DBA">
        <w:rPr>
          <w:rFonts w:ascii="Arial" w:hAnsi="Arial" w:cs="Arial"/>
          <w:sz w:val="24"/>
          <w:szCs w:val="24"/>
          <w:lang w:val="en-US"/>
        </w:rPr>
        <w:t xml:space="preserve">ourt at </w:t>
      </w:r>
      <w:r>
        <w:rPr>
          <w:rFonts w:ascii="Arial" w:hAnsi="Arial" w:cs="Arial"/>
          <w:sz w:val="24"/>
          <w:szCs w:val="24"/>
          <w:lang w:val="en-US"/>
        </w:rPr>
        <w:t>Keetmanshoop</w:t>
      </w:r>
      <w:r w:rsidRPr="00703DBA">
        <w:rPr>
          <w:rFonts w:ascii="Arial" w:hAnsi="Arial" w:cs="Arial"/>
          <w:sz w:val="24"/>
          <w:szCs w:val="24"/>
          <w:lang w:val="en-US"/>
        </w:rPr>
        <w:t xml:space="preserve"> </w:t>
      </w:r>
      <w:r>
        <w:rPr>
          <w:rFonts w:ascii="Arial" w:hAnsi="Arial" w:cs="Arial"/>
          <w:sz w:val="24"/>
          <w:szCs w:val="24"/>
          <w:lang w:val="en-US"/>
        </w:rPr>
        <w:t>on one count of theft</w:t>
      </w:r>
      <w:r w:rsidRPr="00703DBA">
        <w:rPr>
          <w:rFonts w:ascii="Arial" w:hAnsi="Arial" w:cs="Arial"/>
          <w:sz w:val="24"/>
          <w:szCs w:val="24"/>
          <w:lang w:val="en-US"/>
        </w:rPr>
        <w:t xml:space="preserve">. </w:t>
      </w:r>
      <w:r>
        <w:rPr>
          <w:rFonts w:ascii="Arial" w:hAnsi="Arial" w:cs="Arial"/>
          <w:sz w:val="24"/>
          <w:szCs w:val="24"/>
          <w:lang w:val="en-US"/>
        </w:rPr>
        <w:t>The</w:t>
      </w:r>
      <w:r w:rsidRPr="00703DBA">
        <w:rPr>
          <w:rFonts w:ascii="Arial" w:hAnsi="Arial" w:cs="Arial"/>
          <w:sz w:val="24"/>
          <w:szCs w:val="24"/>
          <w:lang w:val="en-US"/>
        </w:rPr>
        <w:t xml:space="preserve"> appellant was </w:t>
      </w:r>
      <w:r>
        <w:rPr>
          <w:rFonts w:ascii="Arial" w:hAnsi="Arial" w:cs="Arial"/>
          <w:sz w:val="24"/>
          <w:szCs w:val="24"/>
          <w:lang w:val="en-US"/>
        </w:rPr>
        <w:t>convicted of theft on 14 March 2022, and</w:t>
      </w:r>
      <w:r w:rsidRPr="00703DBA">
        <w:rPr>
          <w:rFonts w:ascii="Arial" w:hAnsi="Arial" w:cs="Arial"/>
          <w:sz w:val="24"/>
          <w:szCs w:val="24"/>
          <w:lang w:val="en-US"/>
        </w:rPr>
        <w:t xml:space="preserve"> was sentenced to </w:t>
      </w:r>
      <w:r>
        <w:rPr>
          <w:rFonts w:ascii="Arial" w:hAnsi="Arial" w:cs="Arial"/>
          <w:sz w:val="24"/>
          <w:szCs w:val="24"/>
          <w:lang w:val="en-US"/>
        </w:rPr>
        <w:t>24</w:t>
      </w:r>
      <w:r w:rsidRPr="00703DBA">
        <w:rPr>
          <w:rFonts w:ascii="Arial" w:hAnsi="Arial" w:cs="Arial"/>
          <w:sz w:val="24"/>
          <w:szCs w:val="24"/>
          <w:lang w:val="en-US"/>
        </w:rPr>
        <w:t xml:space="preserve"> months’ imprisonment</w:t>
      </w:r>
      <w:r w:rsidR="00102B0A">
        <w:rPr>
          <w:rFonts w:ascii="Arial" w:hAnsi="Arial" w:cs="Arial"/>
          <w:sz w:val="24"/>
          <w:szCs w:val="24"/>
          <w:lang w:val="en-US"/>
        </w:rPr>
        <w:t xml:space="preserve"> of which ten</w:t>
      </w:r>
      <w:r>
        <w:rPr>
          <w:rFonts w:ascii="Arial" w:hAnsi="Arial" w:cs="Arial"/>
          <w:sz w:val="24"/>
          <w:szCs w:val="24"/>
          <w:lang w:val="en-US"/>
        </w:rPr>
        <w:t xml:space="preserve"> months</w:t>
      </w:r>
      <w:r w:rsidR="00102B0A">
        <w:rPr>
          <w:rFonts w:ascii="Arial" w:hAnsi="Arial" w:cs="Arial"/>
          <w:sz w:val="24"/>
          <w:szCs w:val="24"/>
          <w:lang w:val="en-US"/>
        </w:rPr>
        <w:t xml:space="preserve"> are suspended for five</w:t>
      </w:r>
      <w:r>
        <w:rPr>
          <w:rFonts w:ascii="Arial" w:hAnsi="Arial" w:cs="Arial"/>
          <w:sz w:val="24"/>
          <w:szCs w:val="24"/>
          <w:lang w:val="en-US"/>
        </w:rPr>
        <w:t xml:space="preserve"> years on condition that the </w:t>
      </w:r>
      <w:r w:rsidR="00AE6DB5">
        <w:rPr>
          <w:rFonts w:ascii="Arial" w:hAnsi="Arial" w:cs="Arial"/>
          <w:sz w:val="24"/>
          <w:szCs w:val="24"/>
          <w:lang w:val="en-US"/>
        </w:rPr>
        <w:t>a</w:t>
      </w:r>
      <w:r>
        <w:rPr>
          <w:rFonts w:ascii="Arial" w:hAnsi="Arial" w:cs="Arial"/>
          <w:sz w:val="24"/>
          <w:szCs w:val="24"/>
          <w:lang w:val="en-US"/>
        </w:rPr>
        <w:t>ppellant is not convicted of theft, committed during the period of suspension</w:t>
      </w:r>
      <w:r w:rsidR="00102B0A">
        <w:rPr>
          <w:rFonts w:ascii="Arial" w:hAnsi="Arial" w:cs="Arial"/>
          <w:sz w:val="24"/>
          <w:szCs w:val="24"/>
          <w:lang w:val="en-US"/>
        </w:rPr>
        <w:t>. The allegations by the S</w:t>
      </w:r>
      <w:r w:rsidRPr="00703DBA">
        <w:rPr>
          <w:rFonts w:ascii="Arial" w:hAnsi="Arial" w:cs="Arial"/>
          <w:sz w:val="24"/>
          <w:szCs w:val="24"/>
          <w:lang w:val="en-US"/>
        </w:rPr>
        <w:t xml:space="preserve">tate were that </w:t>
      </w:r>
      <w:r>
        <w:rPr>
          <w:rFonts w:ascii="Arial" w:hAnsi="Arial" w:cs="Arial"/>
          <w:sz w:val="24"/>
          <w:szCs w:val="24"/>
          <w:lang w:val="en-US"/>
        </w:rPr>
        <w:t>on or about 22 and 23 December 2020</w:t>
      </w:r>
      <w:r w:rsidR="00030CA4">
        <w:rPr>
          <w:rFonts w:ascii="Arial" w:hAnsi="Arial" w:cs="Arial"/>
          <w:sz w:val="24"/>
          <w:szCs w:val="24"/>
          <w:lang w:val="en-US"/>
        </w:rPr>
        <w:t>,</w:t>
      </w:r>
      <w:r w:rsidRPr="00703DBA">
        <w:rPr>
          <w:rFonts w:ascii="Arial" w:hAnsi="Arial" w:cs="Arial"/>
          <w:sz w:val="24"/>
          <w:szCs w:val="24"/>
          <w:lang w:val="en-US"/>
        </w:rPr>
        <w:t xml:space="preserve"> at </w:t>
      </w:r>
      <w:r>
        <w:rPr>
          <w:rFonts w:ascii="Arial" w:hAnsi="Arial" w:cs="Arial"/>
          <w:sz w:val="24"/>
          <w:szCs w:val="24"/>
          <w:lang w:val="en-US"/>
        </w:rPr>
        <w:t>Keetmanshoop</w:t>
      </w:r>
      <w:r w:rsidR="00030CA4">
        <w:rPr>
          <w:rFonts w:ascii="Arial" w:hAnsi="Arial" w:cs="Arial"/>
          <w:sz w:val="24"/>
          <w:szCs w:val="24"/>
          <w:lang w:val="en-US"/>
        </w:rPr>
        <w:t>,</w:t>
      </w:r>
      <w:r w:rsidRPr="00703DBA">
        <w:rPr>
          <w:rFonts w:ascii="Arial" w:hAnsi="Arial" w:cs="Arial"/>
          <w:sz w:val="24"/>
          <w:szCs w:val="24"/>
          <w:lang w:val="en-US"/>
        </w:rPr>
        <w:t xml:space="preserve"> the appellant wrongfully</w:t>
      </w:r>
      <w:r>
        <w:rPr>
          <w:rFonts w:ascii="Arial" w:hAnsi="Arial" w:cs="Arial"/>
          <w:sz w:val="24"/>
          <w:szCs w:val="24"/>
          <w:lang w:val="en-US"/>
        </w:rPr>
        <w:t>,</w:t>
      </w:r>
      <w:r w:rsidRPr="00703DBA">
        <w:rPr>
          <w:rFonts w:ascii="Arial" w:hAnsi="Arial" w:cs="Arial"/>
          <w:sz w:val="24"/>
          <w:szCs w:val="24"/>
          <w:lang w:val="en-US"/>
        </w:rPr>
        <w:t xml:space="preserve"> unlawfully</w:t>
      </w:r>
      <w:r>
        <w:rPr>
          <w:rFonts w:ascii="Arial" w:hAnsi="Arial" w:cs="Arial"/>
          <w:sz w:val="24"/>
          <w:szCs w:val="24"/>
          <w:lang w:val="en-US"/>
        </w:rPr>
        <w:t xml:space="preserve"> and intentionally</w:t>
      </w:r>
      <w:r w:rsidRPr="00703DBA">
        <w:rPr>
          <w:rFonts w:ascii="Arial" w:hAnsi="Arial" w:cs="Arial"/>
          <w:sz w:val="24"/>
          <w:szCs w:val="24"/>
          <w:lang w:val="en-US"/>
        </w:rPr>
        <w:t xml:space="preserve"> </w:t>
      </w:r>
      <w:r w:rsidR="00030CA4">
        <w:rPr>
          <w:rFonts w:ascii="Arial" w:hAnsi="Arial" w:cs="Arial"/>
          <w:sz w:val="24"/>
          <w:szCs w:val="24"/>
          <w:lang w:val="en-US"/>
        </w:rPr>
        <w:t>stole</w:t>
      </w:r>
      <w:r>
        <w:rPr>
          <w:rFonts w:ascii="Arial" w:hAnsi="Arial" w:cs="Arial"/>
          <w:sz w:val="24"/>
          <w:szCs w:val="24"/>
          <w:lang w:val="en-US"/>
        </w:rPr>
        <w:t xml:space="preserve"> two watches, </w:t>
      </w:r>
      <w:r w:rsidR="00B20D82">
        <w:rPr>
          <w:rFonts w:ascii="Arial" w:hAnsi="Arial" w:cs="Arial"/>
          <w:sz w:val="24"/>
          <w:szCs w:val="24"/>
          <w:lang w:val="en-US"/>
        </w:rPr>
        <w:t xml:space="preserve">a </w:t>
      </w:r>
      <w:r>
        <w:rPr>
          <w:rFonts w:ascii="Arial" w:hAnsi="Arial" w:cs="Arial"/>
          <w:sz w:val="24"/>
          <w:szCs w:val="24"/>
          <w:lang w:val="en-US"/>
        </w:rPr>
        <w:t>necklace and television set</w:t>
      </w:r>
      <w:r w:rsidRPr="00703DBA">
        <w:rPr>
          <w:rFonts w:ascii="Arial" w:hAnsi="Arial" w:cs="Arial"/>
          <w:sz w:val="24"/>
          <w:szCs w:val="24"/>
          <w:lang w:val="en-US"/>
        </w:rPr>
        <w:t>, valued at N$</w:t>
      </w:r>
      <w:r>
        <w:rPr>
          <w:rFonts w:ascii="Arial" w:hAnsi="Arial" w:cs="Arial"/>
          <w:sz w:val="24"/>
          <w:szCs w:val="24"/>
          <w:lang w:val="en-US"/>
        </w:rPr>
        <w:t>10 500</w:t>
      </w:r>
      <w:r w:rsidRPr="00703DBA">
        <w:rPr>
          <w:rFonts w:ascii="Arial" w:hAnsi="Arial" w:cs="Arial"/>
          <w:sz w:val="24"/>
          <w:szCs w:val="24"/>
          <w:lang w:val="en-US"/>
        </w:rPr>
        <w:t>.</w:t>
      </w:r>
    </w:p>
    <w:p w:rsidR="00750269" w:rsidRDefault="00750269" w:rsidP="00750269">
      <w:pPr>
        <w:spacing w:line="360" w:lineRule="auto"/>
        <w:jc w:val="both"/>
        <w:rPr>
          <w:rFonts w:ascii="Arial" w:hAnsi="Arial" w:cs="Arial"/>
          <w:sz w:val="24"/>
          <w:szCs w:val="24"/>
          <w:lang w:val="en-US"/>
        </w:rPr>
      </w:pPr>
      <w:r w:rsidRPr="00703DBA">
        <w:rPr>
          <w:rFonts w:ascii="Arial" w:hAnsi="Arial" w:cs="Arial"/>
          <w:sz w:val="24"/>
          <w:szCs w:val="24"/>
          <w:lang w:val="en-US"/>
        </w:rPr>
        <w:t xml:space="preserve">[2]    </w:t>
      </w:r>
      <w:r>
        <w:rPr>
          <w:rFonts w:ascii="Arial" w:hAnsi="Arial" w:cs="Arial"/>
          <w:sz w:val="24"/>
          <w:szCs w:val="24"/>
          <w:lang w:val="en-US"/>
        </w:rPr>
        <w:t xml:space="preserve">The appellant, acting in person, lodged his notice of appeal well within the time frame </w:t>
      </w:r>
      <w:r w:rsidR="00102B0A">
        <w:rPr>
          <w:rFonts w:ascii="Arial" w:hAnsi="Arial" w:cs="Arial"/>
          <w:sz w:val="24"/>
          <w:szCs w:val="24"/>
          <w:lang w:val="en-US"/>
        </w:rPr>
        <w:t>provided for by the Magistrate’s</w:t>
      </w:r>
      <w:r>
        <w:rPr>
          <w:rFonts w:ascii="Arial" w:hAnsi="Arial" w:cs="Arial"/>
          <w:sz w:val="24"/>
          <w:szCs w:val="24"/>
          <w:lang w:val="en-US"/>
        </w:rPr>
        <w:t xml:space="preserve"> Court Rules. </w:t>
      </w:r>
    </w:p>
    <w:p w:rsidR="00750269" w:rsidRDefault="00750269" w:rsidP="00750269">
      <w:pPr>
        <w:spacing w:line="360" w:lineRule="auto"/>
        <w:jc w:val="both"/>
        <w:rPr>
          <w:rFonts w:ascii="Arial" w:hAnsi="Arial" w:cs="Arial"/>
          <w:sz w:val="24"/>
          <w:szCs w:val="24"/>
        </w:rPr>
      </w:pPr>
      <w:r w:rsidRPr="00703DBA">
        <w:rPr>
          <w:rFonts w:ascii="Arial" w:hAnsi="Arial" w:cs="Arial"/>
          <w:sz w:val="24"/>
          <w:szCs w:val="24"/>
          <w:lang w:val="en-US"/>
        </w:rPr>
        <w:t>[3]</w:t>
      </w:r>
      <w:r w:rsidRPr="00703DBA">
        <w:rPr>
          <w:rFonts w:ascii="Arial" w:hAnsi="Arial" w:cs="Arial"/>
          <w:sz w:val="24"/>
          <w:szCs w:val="24"/>
          <w:lang w:val="en-US"/>
        </w:rPr>
        <w:tab/>
      </w:r>
      <w:r w:rsidRPr="00C82317">
        <w:rPr>
          <w:rFonts w:ascii="Arial" w:hAnsi="Arial" w:cs="Arial"/>
          <w:sz w:val="24"/>
          <w:szCs w:val="24"/>
        </w:rPr>
        <w:t>In the Notice of Appeal</w:t>
      </w:r>
      <w:r>
        <w:rPr>
          <w:rFonts w:ascii="Arial" w:hAnsi="Arial" w:cs="Arial"/>
          <w:sz w:val="24"/>
          <w:szCs w:val="24"/>
        </w:rPr>
        <w:t>, the</w:t>
      </w:r>
      <w:r w:rsidRPr="00C82317">
        <w:rPr>
          <w:rFonts w:ascii="Arial" w:hAnsi="Arial" w:cs="Arial"/>
          <w:sz w:val="24"/>
          <w:szCs w:val="24"/>
        </w:rPr>
        <w:t xml:space="preserve"> appellant enumerated </w:t>
      </w:r>
      <w:r>
        <w:rPr>
          <w:rFonts w:ascii="Arial" w:hAnsi="Arial" w:cs="Arial"/>
          <w:sz w:val="24"/>
          <w:szCs w:val="24"/>
        </w:rPr>
        <w:t xml:space="preserve">seven main </w:t>
      </w:r>
      <w:r w:rsidRPr="00C82317">
        <w:rPr>
          <w:rFonts w:ascii="Arial" w:hAnsi="Arial" w:cs="Arial"/>
          <w:sz w:val="24"/>
          <w:szCs w:val="24"/>
        </w:rPr>
        <w:t>grounds on which the appeal</w:t>
      </w:r>
      <w:r>
        <w:rPr>
          <w:rFonts w:ascii="Arial" w:hAnsi="Arial" w:cs="Arial"/>
          <w:sz w:val="24"/>
          <w:szCs w:val="24"/>
        </w:rPr>
        <w:t xml:space="preserve"> against conviction</w:t>
      </w:r>
      <w:r w:rsidRPr="00C82317">
        <w:rPr>
          <w:rFonts w:ascii="Arial" w:hAnsi="Arial" w:cs="Arial"/>
          <w:sz w:val="24"/>
          <w:szCs w:val="24"/>
        </w:rPr>
        <w:t xml:space="preserve"> is founded</w:t>
      </w:r>
      <w:r w:rsidR="0067017D">
        <w:rPr>
          <w:rFonts w:ascii="Arial" w:hAnsi="Arial" w:cs="Arial"/>
          <w:sz w:val="24"/>
          <w:szCs w:val="24"/>
        </w:rPr>
        <w:t>,</w:t>
      </w:r>
      <w:r w:rsidRPr="00C82317">
        <w:rPr>
          <w:rFonts w:ascii="Arial" w:hAnsi="Arial" w:cs="Arial"/>
          <w:sz w:val="24"/>
          <w:szCs w:val="24"/>
        </w:rPr>
        <w:t xml:space="preserve"> </w:t>
      </w:r>
      <w:r>
        <w:rPr>
          <w:rFonts w:ascii="Arial" w:hAnsi="Arial" w:cs="Arial"/>
          <w:sz w:val="24"/>
          <w:szCs w:val="24"/>
        </w:rPr>
        <w:t>namely</w:t>
      </w:r>
      <w:r w:rsidR="0067017D">
        <w:rPr>
          <w:rFonts w:ascii="Arial" w:hAnsi="Arial" w:cs="Arial"/>
          <w:sz w:val="24"/>
          <w:szCs w:val="24"/>
        </w:rPr>
        <w:t>:</w:t>
      </w:r>
    </w:p>
    <w:p w:rsidR="00750269" w:rsidRPr="00764D14" w:rsidRDefault="00102B0A" w:rsidP="00750269">
      <w:pPr>
        <w:spacing w:line="360" w:lineRule="auto"/>
        <w:jc w:val="both"/>
        <w:rPr>
          <w:rFonts w:ascii="Arial" w:hAnsi="Arial" w:cs="Arial"/>
          <w:lang w:val="en-US"/>
        </w:rPr>
      </w:pPr>
      <w:r>
        <w:rPr>
          <w:rFonts w:ascii="Arial" w:hAnsi="Arial" w:cs="Arial"/>
          <w:lang w:val="en-US"/>
        </w:rPr>
        <w:t xml:space="preserve">           ‘(a)</w:t>
      </w:r>
      <w:r w:rsidR="00750269" w:rsidRPr="00764D14">
        <w:rPr>
          <w:rFonts w:ascii="Arial" w:hAnsi="Arial" w:cs="Arial"/>
          <w:lang w:val="en-US"/>
        </w:rPr>
        <w:t xml:space="preserve">. </w:t>
      </w:r>
      <w:r w:rsidR="00750269">
        <w:rPr>
          <w:rFonts w:ascii="Arial" w:hAnsi="Arial" w:cs="Arial"/>
          <w:lang w:val="en-US"/>
        </w:rPr>
        <w:t>T</w:t>
      </w:r>
      <w:r w:rsidR="00750269" w:rsidRPr="00764D14">
        <w:rPr>
          <w:rFonts w:ascii="Arial" w:hAnsi="Arial" w:cs="Arial"/>
          <w:lang w:val="en-US"/>
        </w:rPr>
        <w:t xml:space="preserve">he </w:t>
      </w:r>
      <w:r w:rsidR="00750269">
        <w:rPr>
          <w:rFonts w:ascii="Arial" w:hAnsi="Arial" w:cs="Arial"/>
          <w:lang w:val="en-US"/>
        </w:rPr>
        <w:t xml:space="preserve">learned </w:t>
      </w:r>
      <w:r w:rsidR="00750269" w:rsidRPr="00764D14">
        <w:rPr>
          <w:rFonts w:ascii="Arial" w:hAnsi="Arial" w:cs="Arial"/>
          <w:lang w:val="en-US"/>
        </w:rPr>
        <w:t xml:space="preserve">magistrate </w:t>
      </w:r>
      <w:r w:rsidR="00750269">
        <w:rPr>
          <w:rFonts w:ascii="Arial" w:hAnsi="Arial" w:cs="Arial"/>
          <w:lang w:val="en-US"/>
        </w:rPr>
        <w:t>misdirected herself and erred in law and in fact by totally ignoring and attaching no weight to the fact that the evidence provided during the state case was incoherent and contradictive in nature.</w:t>
      </w:r>
    </w:p>
    <w:p w:rsidR="00750269" w:rsidRPr="00764D14" w:rsidRDefault="00102B0A" w:rsidP="00750269">
      <w:pPr>
        <w:spacing w:line="360" w:lineRule="auto"/>
        <w:jc w:val="both"/>
        <w:rPr>
          <w:rFonts w:ascii="Arial" w:hAnsi="Arial" w:cs="Arial"/>
          <w:lang w:val="en-US"/>
        </w:rPr>
      </w:pPr>
      <w:r>
        <w:rPr>
          <w:rFonts w:ascii="Arial" w:hAnsi="Arial" w:cs="Arial"/>
          <w:lang w:val="en-US"/>
        </w:rPr>
        <w:t>(b)</w:t>
      </w:r>
      <w:r w:rsidR="00750269" w:rsidRPr="00764D14">
        <w:rPr>
          <w:rFonts w:ascii="Arial" w:hAnsi="Arial" w:cs="Arial"/>
          <w:lang w:val="en-US"/>
        </w:rPr>
        <w:t xml:space="preserve">. That the </w:t>
      </w:r>
      <w:r w:rsidR="00750269">
        <w:rPr>
          <w:rFonts w:ascii="Arial" w:hAnsi="Arial" w:cs="Arial"/>
          <w:lang w:val="en-US"/>
        </w:rPr>
        <w:t xml:space="preserve">learned </w:t>
      </w:r>
      <w:r w:rsidR="00750269" w:rsidRPr="00764D14">
        <w:rPr>
          <w:rFonts w:ascii="Arial" w:hAnsi="Arial" w:cs="Arial"/>
          <w:lang w:val="en-US"/>
        </w:rPr>
        <w:t xml:space="preserve">magistrate misdirected herself </w:t>
      </w:r>
      <w:r w:rsidR="00750269">
        <w:rPr>
          <w:rFonts w:ascii="Arial" w:hAnsi="Arial" w:cs="Arial"/>
          <w:lang w:val="en-US"/>
        </w:rPr>
        <w:t>and erred i</w:t>
      </w:r>
      <w:r w:rsidR="00750269" w:rsidRPr="00764D14">
        <w:rPr>
          <w:rFonts w:ascii="Arial" w:hAnsi="Arial" w:cs="Arial"/>
          <w:lang w:val="en-US"/>
        </w:rPr>
        <w:t xml:space="preserve">n law and/or fact </w:t>
      </w:r>
      <w:r w:rsidR="00750269">
        <w:rPr>
          <w:rFonts w:ascii="Arial" w:hAnsi="Arial" w:cs="Arial"/>
          <w:lang w:val="en-US"/>
        </w:rPr>
        <w:t>totally ignoring and attaching no weight to the fact that the State failed to summon the Investigation Officer to whom the Appellant have the right to cross examine as it is due to his investigation that the appellant stand accused on this matter, and as an investigation officer there are procedures that he should follow</w:t>
      </w:r>
      <w:r w:rsidR="00750269" w:rsidRPr="00764D14">
        <w:rPr>
          <w:rFonts w:ascii="Arial" w:hAnsi="Arial" w:cs="Arial"/>
          <w:lang w:val="en-US"/>
        </w:rPr>
        <w:t>.</w:t>
      </w:r>
      <w:r w:rsidR="00750269">
        <w:rPr>
          <w:rFonts w:ascii="Arial" w:hAnsi="Arial" w:cs="Arial"/>
          <w:lang w:val="en-US"/>
        </w:rPr>
        <w:t xml:space="preserve">  While he investigates a case and he should guide the Court through his investigation diary on how he came to the conclusion he had made.</w:t>
      </w:r>
    </w:p>
    <w:p w:rsidR="00750269" w:rsidRPr="00764D14" w:rsidRDefault="00102B0A" w:rsidP="00750269">
      <w:pPr>
        <w:spacing w:line="360" w:lineRule="auto"/>
        <w:jc w:val="both"/>
        <w:rPr>
          <w:rFonts w:ascii="Arial" w:hAnsi="Arial" w:cs="Arial"/>
          <w:lang w:val="en-US"/>
        </w:rPr>
      </w:pPr>
      <w:r>
        <w:rPr>
          <w:rFonts w:ascii="Arial" w:hAnsi="Arial" w:cs="Arial"/>
          <w:lang w:val="en-US"/>
        </w:rPr>
        <w:t>(c)</w:t>
      </w:r>
      <w:r w:rsidR="00750269" w:rsidRPr="00764D14">
        <w:rPr>
          <w:rFonts w:ascii="Arial" w:hAnsi="Arial" w:cs="Arial"/>
          <w:lang w:val="en-US"/>
        </w:rPr>
        <w:t>. That the</w:t>
      </w:r>
      <w:r w:rsidR="00750269">
        <w:rPr>
          <w:rFonts w:ascii="Arial" w:hAnsi="Arial" w:cs="Arial"/>
          <w:lang w:val="en-US"/>
        </w:rPr>
        <w:t xml:space="preserve"> learned</w:t>
      </w:r>
      <w:r w:rsidR="00750269" w:rsidRPr="00764D14">
        <w:rPr>
          <w:rFonts w:ascii="Arial" w:hAnsi="Arial" w:cs="Arial"/>
          <w:lang w:val="en-US"/>
        </w:rPr>
        <w:t xml:space="preserve"> magistrate</w:t>
      </w:r>
      <w:r w:rsidR="00750269">
        <w:rPr>
          <w:rFonts w:ascii="Arial" w:hAnsi="Arial" w:cs="Arial"/>
          <w:lang w:val="en-US"/>
        </w:rPr>
        <w:t xml:space="preserve"> misdirected herself and </w:t>
      </w:r>
      <w:r w:rsidR="00750269" w:rsidRPr="00764D14">
        <w:rPr>
          <w:rFonts w:ascii="Arial" w:hAnsi="Arial" w:cs="Arial"/>
          <w:lang w:val="en-US"/>
        </w:rPr>
        <w:t>erred in law and/or fact by t</w:t>
      </w:r>
      <w:r w:rsidR="00750269">
        <w:rPr>
          <w:rFonts w:ascii="Arial" w:hAnsi="Arial" w:cs="Arial"/>
          <w:lang w:val="en-US"/>
        </w:rPr>
        <w:t>otally ignoring and attaching no weight to the fact that the complainant did not provide any proof of ownership for the said TV set, that the appellant told the Court was given to him by the owner who is according to Court papers the rightful owner Mr Standley Ui Nuseb</w:t>
      </w:r>
      <w:r w:rsidR="00750269" w:rsidRPr="00764D14">
        <w:rPr>
          <w:rFonts w:ascii="Arial" w:hAnsi="Arial" w:cs="Arial"/>
          <w:lang w:val="en-US"/>
        </w:rPr>
        <w:t>.</w:t>
      </w:r>
    </w:p>
    <w:p w:rsidR="00750269" w:rsidRPr="00764D14" w:rsidRDefault="00102B0A" w:rsidP="00750269">
      <w:pPr>
        <w:spacing w:line="360" w:lineRule="auto"/>
        <w:jc w:val="both"/>
        <w:rPr>
          <w:rFonts w:ascii="Arial" w:hAnsi="Arial" w:cs="Arial"/>
          <w:lang w:val="en-US"/>
        </w:rPr>
      </w:pPr>
      <w:r>
        <w:rPr>
          <w:rFonts w:ascii="Arial" w:hAnsi="Arial" w:cs="Arial"/>
          <w:lang w:val="en-US"/>
        </w:rPr>
        <w:lastRenderedPageBreak/>
        <w:t>(d)</w:t>
      </w:r>
      <w:r w:rsidR="00750269" w:rsidRPr="00764D14">
        <w:rPr>
          <w:rFonts w:ascii="Arial" w:hAnsi="Arial" w:cs="Arial"/>
          <w:lang w:val="en-US"/>
        </w:rPr>
        <w:t xml:space="preserve">. </w:t>
      </w:r>
      <w:r w:rsidR="00750269">
        <w:rPr>
          <w:rFonts w:ascii="Arial" w:hAnsi="Arial" w:cs="Arial"/>
          <w:lang w:val="en-US"/>
        </w:rPr>
        <w:t>T</w:t>
      </w:r>
      <w:r w:rsidR="00750269" w:rsidRPr="007A2C81">
        <w:rPr>
          <w:rFonts w:ascii="Arial" w:hAnsi="Arial" w:cs="Arial"/>
          <w:lang w:val="en-US"/>
        </w:rPr>
        <w:t>he Learned Magistrate misdirected herself and erred in law and fact by totally ignoring and attaching no weight to the fact that the second Sta</w:t>
      </w:r>
      <w:r w:rsidR="00750269">
        <w:rPr>
          <w:rFonts w:ascii="Arial" w:hAnsi="Arial" w:cs="Arial"/>
          <w:lang w:val="en-US"/>
        </w:rPr>
        <w:t>t</w:t>
      </w:r>
      <w:r w:rsidR="00750269" w:rsidRPr="007A2C81">
        <w:rPr>
          <w:rFonts w:ascii="Arial" w:hAnsi="Arial" w:cs="Arial"/>
          <w:lang w:val="en-US"/>
        </w:rPr>
        <w:t>e Witness Ingrid Nicoline Lourence stat</w:t>
      </w:r>
      <w:r w:rsidR="00750269">
        <w:rPr>
          <w:rFonts w:ascii="Arial" w:hAnsi="Arial" w:cs="Arial"/>
          <w:lang w:val="en-US"/>
        </w:rPr>
        <w:t xml:space="preserve">ed in her statement given on 11 </w:t>
      </w:r>
      <w:r w:rsidR="00750269" w:rsidRPr="007A2C81">
        <w:rPr>
          <w:rFonts w:ascii="Arial" w:hAnsi="Arial" w:cs="Arial"/>
          <w:lang w:val="en-US"/>
        </w:rPr>
        <w:t>January 2021 that Accused 1 was at her place on 07 January 2021 to sell a Rose Gold watch for N$80, 00, whilst the Accused was remanded in custody until 10 February 2021 without bail. That part of her statement is untrue and not possible.</w:t>
      </w:r>
    </w:p>
    <w:p w:rsidR="00750269" w:rsidRDefault="00102B0A" w:rsidP="00750269">
      <w:pPr>
        <w:spacing w:line="360" w:lineRule="auto"/>
        <w:jc w:val="both"/>
        <w:rPr>
          <w:rFonts w:ascii="Arial" w:hAnsi="Arial" w:cs="Arial"/>
          <w:lang w:val="en-US"/>
        </w:rPr>
      </w:pPr>
      <w:r>
        <w:rPr>
          <w:rFonts w:ascii="Arial" w:hAnsi="Arial" w:cs="Arial"/>
          <w:lang w:val="en-US"/>
        </w:rPr>
        <w:t>(e)</w:t>
      </w:r>
      <w:r w:rsidR="00750269" w:rsidRPr="00764D14">
        <w:rPr>
          <w:rFonts w:ascii="Arial" w:hAnsi="Arial" w:cs="Arial"/>
          <w:lang w:val="en-US"/>
        </w:rPr>
        <w:t xml:space="preserve">. </w:t>
      </w:r>
      <w:r w:rsidR="00750269" w:rsidRPr="007A2C81">
        <w:rPr>
          <w:rFonts w:ascii="Arial" w:hAnsi="Arial" w:cs="Arial"/>
          <w:lang w:val="en-US"/>
        </w:rPr>
        <w:t>The learned Magistrate erred and misdirected itself in law and fact by totaling ignoring and attaching no weight to the fact that on the 14" day of January 2021, during her testimony the Second witness of the sta</w:t>
      </w:r>
      <w:r w:rsidR="00750269">
        <w:rPr>
          <w:rFonts w:ascii="Arial" w:hAnsi="Arial" w:cs="Arial"/>
          <w:lang w:val="en-US"/>
        </w:rPr>
        <w:t>t</w:t>
      </w:r>
      <w:r w:rsidR="00750269" w:rsidRPr="007A2C81">
        <w:rPr>
          <w:rFonts w:ascii="Arial" w:hAnsi="Arial" w:cs="Arial"/>
          <w:lang w:val="en-US"/>
        </w:rPr>
        <w:t>e changed her version from her statement, as to who sold the gold rose watch to her, between Accused 1 and Accused 2.</w:t>
      </w:r>
    </w:p>
    <w:p w:rsidR="00750269" w:rsidRDefault="00102B0A" w:rsidP="00750269">
      <w:pPr>
        <w:spacing w:line="360" w:lineRule="auto"/>
        <w:jc w:val="both"/>
        <w:rPr>
          <w:rFonts w:ascii="Arial" w:hAnsi="Arial" w:cs="Arial"/>
          <w:lang w:val="en-US"/>
        </w:rPr>
      </w:pPr>
      <w:r>
        <w:rPr>
          <w:rFonts w:ascii="Arial" w:hAnsi="Arial" w:cs="Arial"/>
          <w:lang w:val="en-US"/>
        </w:rPr>
        <w:t>(f). The</w:t>
      </w:r>
      <w:r w:rsidR="00750269" w:rsidRPr="007A2C81">
        <w:rPr>
          <w:rFonts w:ascii="Arial" w:hAnsi="Arial" w:cs="Arial"/>
          <w:lang w:val="en-US"/>
        </w:rPr>
        <w:t xml:space="preserve"> Learned Magistrate erred and/or misdirected herself in law and/or fact by totally ignoring and attaching no weight to the fact that while under oath during cross-examination, Ingrid Laurence said that she did not mention the issue of the nappies in her statement, but mentioned it to the State Prosecutor that morning giving the impression that on the said day she and the State Prosecutor had discussed the matter and that is where the issue of the nappies was raised.</w:t>
      </w:r>
    </w:p>
    <w:p w:rsidR="00750269" w:rsidRDefault="00102B0A" w:rsidP="00750269">
      <w:pPr>
        <w:spacing w:line="360" w:lineRule="auto"/>
        <w:jc w:val="both"/>
        <w:rPr>
          <w:rFonts w:ascii="Arial" w:hAnsi="Arial" w:cs="Arial"/>
          <w:lang w:val="en-US"/>
        </w:rPr>
      </w:pPr>
      <w:r>
        <w:rPr>
          <w:rFonts w:ascii="Arial" w:hAnsi="Arial" w:cs="Arial"/>
          <w:lang w:val="en-US"/>
        </w:rPr>
        <w:t>(g)</w:t>
      </w:r>
      <w:r w:rsidR="00750269">
        <w:rPr>
          <w:rFonts w:ascii="Arial" w:hAnsi="Arial" w:cs="Arial"/>
          <w:lang w:val="en-US"/>
        </w:rPr>
        <w:t>.</w:t>
      </w:r>
      <w:r w:rsidR="00750269">
        <w:t xml:space="preserve"> </w:t>
      </w:r>
      <w:r w:rsidR="00750269" w:rsidRPr="007A2C81">
        <w:rPr>
          <w:rFonts w:ascii="Arial" w:hAnsi="Arial" w:cs="Arial"/>
          <w:lang w:val="en-US"/>
        </w:rPr>
        <w:t>The Learned Magistrate erred and misdirected herself in law and/or fact by totally ignoring and attaching no weight to the fact that where there exist the slightest suspicion that there might be a remote possibility that one of the parties involved in a matter is remotely acquainted or related to him/her, a Presiding Magistrate should willingly recuse him</w:t>
      </w:r>
      <w:r w:rsidR="00750269">
        <w:rPr>
          <w:rFonts w:ascii="Arial" w:hAnsi="Arial" w:cs="Arial"/>
          <w:lang w:val="en-US"/>
        </w:rPr>
        <w:t>self</w:t>
      </w:r>
      <w:r w:rsidR="00750269" w:rsidRPr="007A2C81">
        <w:rPr>
          <w:rFonts w:ascii="Arial" w:hAnsi="Arial" w:cs="Arial"/>
          <w:lang w:val="en-US"/>
        </w:rPr>
        <w:t xml:space="preserve"> </w:t>
      </w:r>
      <w:r w:rsidR="00750269">
        <w:rPr>
          <w:rFonts w:ascii="Arial" w:hAnsi="Arial" w:cs="Arial"/>
          <w:lang w:val="en-US"/>
        </w:rPr>
        <w:t>/</w:t>
      </w:r>
      <w:r w:rsidR="00750269" w:rsidRPr="007A2C81">
        <w:rPr>
          <w:rFonts w:ascii="Arial" w:hAnsi="Arial" w:cs="Arial"/>
          <w:lang w:val="en-US"/>
        </w:rPr>
        <w:t>herself from the matter as there exist the possibility that the learned Magistrate Elsabe Konjore and Emma Kahuika could be related</w:t>
      </w:r>
      <w:r w:rsidR="00750269">
        <w:rPr>
          <w:rFonts w:ascii="Arial" w:hAnsi="Arial" w:cs="Arial"/>
          <w:lang w:val="en-US"/>
        </w:rPr>
        <w:t>/</w:t>
      </w:r>
      <w:r w:rsidR="00750269" w:rsidRPr="007A2C81">
        <w:rPr>
          <w:rFonts w:ascii="Arial" w:hAnsi="Arial" w:cs="Arial"/>
          <w:lang w:val="en-US"/>
        </w:rPr>
        <w:t>acquainted as they are both originating from the village of Vaalgras.</w:t>
      </w:r>
      <w:r w:rsidR="00750269">
        <w:rPr>
          <w:rFonts w:ascii="Arial" w:hAnsi="Arial" w:cs="Arial"/>
          <w:lang w:val="en-US"/>
        </w:rPr>
        <w:t>’</w:t>
      </w:r>
    </w:p>
    <w:p w:rsidR="00750269" w:rsidRDefault="00750269" w:rsidP="00750269">
      <w:pPr>
        <w:spacing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The appellant pleaded not guilty to the offence and opted not to disclose the basis of his defense in terms of s 11</w:t>
      </w:r>
      <w:r w:rsidR="006618BC">
        <w:rPr>
          <w:rFonts w:ascii="Arial" w:hAnsi="Arial" w:cs="Arial"/>
          <w:sz w:val="24"/>
          <w:szCs w:val="24"/>
          <w:lang w:val="en-US"/>
        </w:rPr>
        <w:t>5 of the Criminal Procedure Act, as amended.</w:t>
      </w:r>
      <w:r>
        <w:rPr>
          <w:rFonts w:ascii="Arial" w:hAnsi="Arial" w:cs="Arial"/>
          <w:sz w:val="24"/>
          <w:szCs w:val="24"/>
          <w:lang w:val="en-US"/>
        </w:rPr>
        <w:t xml:space="preserve"> The appellant testified in his defense, after the close of the </w:t>
      </w:r>
      <w:r w:rsidR="006618BC">
        <w:rPr>
          <w:rFonts w:ascii="Arial" w:hAnsi="Arial" w:cs="Arial"/>
          <w:sz w:val="24"/>
          <w:szCs w:val="24"/>
          <w:lang w:val="en-US"/>
        </w:rPr>
        <w:t>S</w:t>
      </w:r>
      <w:r>
        <w:rPr>
          <w:rFonts w:ascii="Arial" w:hAnsi="Arial" w:cs="Arial"/>
          <w:sz w:val="24"/>
          <w:szCs w:val="24"/>
          <w:lang w:val="en-US"/>
        </w:rPr>
        <w:t>tate’s case</w:t>
      </w:r>
      <w:r w:rsidR="006618BC">
        <w:rPr>
          <w:rFonts w:ascii="Arial" w:hAnsi="Arial" w:cs="Arial"/>
          <w:sz w:val="24"/>
          <w:szCs w:val="24"/>
          <w:lang w:val="en-US"/>
        </w:rPr>
        <w:t>,</w:t>
      </w:r>
      <w:r w:rsidR="00B20D82">
        <w:rPr>
          <w:rFonts w:ascii="Arial" w:hAnsi="Arial" w:cs="Arial"/>
          <w:sz w:val="24"/>
          <w:szCs w:val="24"/>
          <w:lang w:val="en-US"/>
        </w:rPr>
        <w:t xml:space="preserve"> and did not call any witness</w:t>
      </w:r>
      <w:r>
        <w:rPr>
          <w:rFonts w:ascii="Arial" w:hAnsi="Arial" w:cs="Arial"/>
          <w:sz w:val="24"/>
          <w:szCs w:val="24"/>
          <w:lang w:val="en-US"/>
        </w:rPr>
        <w:t>.</w:t>
      </w:r>
    </w:p>
    <w:p w:rsidR="00FF23E1" w:rsidRDefault="0034776C" w:rsidP="0034776C">
      <w:pPr>
        <w:spacing w:line="360" w:lineRule="auto"/>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 xml:space="preserve">The evidence adduced by the State may be </w:t>
      </w:r>
      <w:r w:rsidRPr="00B1572C">
        <w:rPr>
          <w:rFonts w:ascii="Arial" w:hAnsi="Arial" w:cs="Arial"/>
          <w:sz w:val="24"/>
          <w:szCs w:val="24"/>
        </w:rPr>
        <w:t>summarise</w:t>
      </w:r>
      <w:r>
        <w:rPr>
          <w:rFonts w:ascii="Arial" w:hAnsi="Arial" w:cs="Arial"/>
          <w:sz w:val="24"/>
          <w:szCs w:val="24"/>
          <w:lang w:val="en-US"/>
        </w:rPr>
        <w:t>d as follows: On or about 22 and 23 December 2020</w:t>
      </w:r>
      <w:r w:rsidRPr="00703DBA">
        <w:rPr>
          <w:rFonts w:ascii="Arial" w:hAnsi="Arial" w:cs="Arial"/>
          <w:sz w:val="24"/>
          <w:szCs w:val="24"/>
          <w:lang w:val="en-US"/>
        </w:rPr>
        <w:t xml:space="preserve"> at </w:t>
      </w:r>
      <w:r>
        <w:rPr>
          <w:rFonts w:ascii="Arial" w:hAnsi="Arial" w:cs="Arial"/>
          <w:sz w:val="24"/>
          <w:szCs w:val="24"/>
          <w:lang w:val="en-US"/>
        </w:rPr>
        <w:t>Keetmanshoop</w:t>
      </w:r>
      <w:r w:rsidR="006618BC">
        <w:rPr>
          <w:rFonts w:ascii="Arial" w:hAnsi="Arial" w:cs="Arial"/>
          <w:sz w:val="24"/>
          <w:szCs w:val="24"/>
          <w:lang w:val="en-US"/>
        </w:rPr>
        <w:t>,</w:t>
      </w:r>
      <w:r w:rsidRPr="00703DBA">
        <w:rPr>
          <w:rFonts w:ascii="Arial" w:hAnsi="Arial" w:cs="Arial"/>
          <w:sz w:val="24"/>
          <w:szCs w:val="24"/>
          <w:lang w:val="en-US"/>
        </w:rPr>
        <w:t xml:space="preserve"> </w:t>
      </w:r>
      <w:r>
        <w:rPr>
          <w:rFonts w:ascii="Arial" w:hAnsi="Arial" w:cs="Arial"/>
          <w:sz w:val="24"/>
          <w:szCs w:val="24"/>
          <w:lang w:val="en-US"/>
        </w:rPr>
        <w:t>the house of the complainant</w:t>
      </w:r>
      <w:r w:rsidR="00030CA4">
        <w:rPr>
          <w:rFonts w:ascii="Arial" w:hAnsi="Arial" w:cs="Arial"/>
          <w:sz w:val="24"/>
          <w:szCs w:val="24"/>
          <w:lang w:val="en-US"/>
        </w:rPr>
        <w:t xml:space="preserve"> </w:t>
      </w:r>
      <w:r w:rsidR="006618BC">
        <w:rPr>
          <w:rFonts w:ascii="Arial" w:hAnsi="Arial" w:cs="Arial"/>
          <w:sz w:val="24"/>
          <w:szCs w:val="24"/>
          <w:lang w:val="en-US"/>
        </w:rPr>
        <w:t xml:space="preserve">(first S </w:t>
      </w:r>
      <w:r w:rsidR="0067017D">
        <w:rPr>
          <w:rFonts w:ascii="Arial" w:hAnsi="Arial" w:cs="Arial"/>
          <w:sz w:val="24"/>
          <w:szCs w:val="24"/>
          <w:lang w:val="en-US"/>
        </w:rPr>
        <w:t>tate witness)</w:t>
      </w:r>
      <w:r>
        <w:rPr>
          <w:rFonts w:ascii="Arial" w:hAnsi="Arial" w:cs="Arial"/>
          <w:sz w:val="24"/>
          <w:szCs w:val="24"/>
          <w:lang w:val="en-US"/>
        </w:rPr>
        <w:t xml:space="preserve"> was broken into and a black Telefunken television</w:t>
      </w:r>
      <w:r w:rsidR="00030CA4">
        <w:rPr>
          <w:rFonts w:ascii="Arial" w:hAnsi="Arial" w:cs="Arial"/>
          <w:sz w:val="24"/>
          <w:szCs w:val="24"/>
          <w:lang w:val="en-US"/>
        </w:rPr>
        <w:t xml:space="preserve"> (TV</w:t>
      </w:r>
      <w:r w:rsidR="00B20D82">
        <w:rPr>
          <w:rFonts w:ascii="Arial" w:hAnsi="Arial" w:cs="Arial"/>
          <w:sz w:val="24"/>
          <w:szCs w:val="24"/>
          <w:lang w:val="en-US"/>
        </w:rPr>
        <w:t>)</w:t>
      </w:r>
      <w:r>
        <w:rPr>
          <w:rFonts w:ascii="Arial" w:hAnsi="Arial" w:cs="Arial"/>
          <w:sz w:val="24"/>
          <w:szCs w:val="24"/>
          <w:lang w:val="en-US"/>
        </w:rPr>
        <w:t>, a silver mix watch</w:t>
      </w:r>
      <w:r w:rsidR="006618BC">
        <w:rPr>
          <w:rFonts w:ascii="Arial" w:hAnsi="Arial" w:cs="Arial"/>
          <w:sz w:val="24"/>
          <w:szCs w:val="24"/>
          <w:lang w:val="en-US"/>
        </w:rPr>
        <w:t>,</w:t>
      </w:r>
      <w:r>
        <w:rPr>
          <w:rFonts w:ascii="Arial" w:hAnsi="Arial" w:cs="Arial"/>
          <w:sz w:val="24"/>
          <w:szCs w:val="24"/>
          <w:lang w:val="en-US"/>
        </w:rPr>
        <w:t xml:space="preserve"> and necklace set and a Yardley rose colored watch were stolen. On 23 December 2020 the appellant and his </w:t>
      </w:r>
      <w:r w:rsidR="00AE6DB5">
        <w:rPr>
          <w:rFonts w:ascii="Arial" w:hAnsi="Arial" w:cs="Arial"/>
          <w:sz w:val="24"/>
          <w:szCs w:val="24"/>
          <w:lang w:val="en-US"/>
        </w:rPr>
        <w:t>co-accused, approached</w:t>
      </w:r>
      <w:r>
        <w:rPr>
          <w:rFonts w:ascii="Arial" w:hAnsi="Arial" w:cs="Arial"/>
          <w:sz w:val="24"/>
          <w:szCs w:val="24"/>
          <w:lang w:val="en-US"/>
        </w:rPr>
        <w:t xml:space="preserve"> the </w:t>
      </w:r>
      <w:r w:rsidR="0067017D">
        <w:rPr>
          <w:rFonts w:ascii="Arial" w:hAnsi="Arial" w:cs="Arial"/>
          <w:sz w:val="24"/>
          <w:szCs w:val="24"/>
          <w:lang w:val="en-US"/>
        </w:rPr>
        <w:t xml:space="preserve">second </w:t>
      </w:r>
      <w:r w:rsidR="009A4EC7">
        <w:rPr>
          <w:rFonts w:ascii="Arial" w:hAnsi="Arial" w:cs="Arial"/>
          <w:sz w:val="24"/>
          <w:szCs w:val="24"/>
          <w:lang w:val="en-US"/>
        </w:rPr>
        <w:t>S</w:t>
      </w:r>
      <w:r>
        <w:rPr>
          <w:rFonts w:ascii="Arial" w:hAnsi="Arial" w:cs="Arial"/>
          <w:sz w:val="24"/>
          <w:szCs w:val="24"/>
          <w:lang w:val="en-US"/>
        </w:rPr>
        <w:t>tate witness</w:t>
      </w:r>
      <w:r w:rsidR="00AE6DB5">
        <w:rPr>
          <w:rFonts w:ascii="Arial" w:hAnsi="Arial" w:cs="Arial"/>
          <w:sz w:val="24"/>
          <w:szCs w:val="24"/>
          <w:lang w:val="en-US"/>
        </w:rPr>
        <w:t xml:space="preserve"> </w:t>
      </w:r>
      <w:r w:rsidR="0067017D">
        <w:rPr>
          <w:rFonts w:ascii="Arial" w:hAnsi="Arial" w:cs="Arial"/>
          <w:sz w:val="24"/>
          <w:szCs w:val="24"/>
          <w:lang w:val="en-US"/>
        </w:rPr>
        <w:t>in an attempt to sell the silver mix watch and a rose col</w:t>
      </w:r>
      <w:r w:rsidR="009A4EC7">
        <w:rPr>
          <w:rFonts w:ascii="Arial" w:hAnsi="Arial" w:cs="Arial"/>
          <w:sz w:val="24"/>
          <w:szCs w:val="24"/>
          <w:lang w:val="en-US"/>
        </w:rPr>
        <w:t>ored necklace set.  The second S</w:t>
      </w:r>
      <w:r w:rsidR="0067017D">
        <w:rPr>
          <w:rFonts w:ascii="Arial" w:hAnsi="Arial" w:cs="Arial"/>
          <w:sz w:val="24"/>
          <w:szCs w:val="24"/>
          <w:lang w:val="en-US"/>
        </w:rPr>
        <w:t>tate witness agreed to the sale a</w:t>
      </w:r>
      <w:r w:rsidR="00030CA4">
        <w:rPr>
          <w:rFonts w:ascii="Arial" w:hAnsi="Arial" w:cs="Arial"/>
          <w:sz w:val="24"/>
          <w:szCs w:val="24"/>
          <w:lang w:val="en-US"/>
        </w:rPr>
        <w:t xml:space="preserve">nd offered the appellant and co </w:t>
      </w:r>
      <w:r w:rsidR="0067017D">
        <w:rPr>
          <w:rFonts w:ascii="Arial" w:hAnsi="Arial" w:cs="Arial"/>
          <w:sz w:val="24"/>
          <w:szCs w:val="24"/>
          <w:lang w:val="en-US"/>
        </w:rPr>
        <w:t>accused the payment of N$200. The complainant laid a complaint with the pol</w:t>
      </w:r>
      <w:r w:rsidR="00030CA4">
        <w:rPr>
          <w:rFonts w:ascii="Arial" w:hAnsi="Arial" w:cs="Arial"/>
          <w:sz w:val="24"/>
          <w:szCs w:val="24"/>
          <w:lang w:val="en-US"/>
        </w:rPr>
        <w:t>ice and an investigation ensued.</w:t>
      </w:r>
      <w:r w:rsidR="0067017D">
        <w:rPr>
          <w:rFonts w:ascii="Arial" w:hAnsi="Arial" w:cs="Arial"/>
          <w:sz w:val="24"/>
          <w:szCs w:val="24"/>
          <w:lang w:val="en-US"/>
        </w:rPr>
        <w:t xml:space="preserve"> </w:t>
      </w:r>
      <w:r w:rsidR="00030CA4">
        <w:rPr>
          <w:rFonts w:ascii="Arial" w:hAnsi="Arial" w:cs="Arial"/>
          <w:sz w:val="24"/>
          <w:szCs w:val="24"/>
          <w:lang w:val="en-US"/>
        </w:rPr>
        <w:t>The</w:t>
      </w:r>
      <w:r w:rsidR="0067017D">
        <w:rPr>
          <w:rFonts w:ascii="Arial" w:hAnsi="Arial" w:cs="Arial"/>
          <w:sz w:val="24"/>
          <w:szCs w:val="24"/>
          <w:lang w:val="en-US"/>
        </w:rPr>
        <w:t xml:space="preserve"> </w:t>
      </w:r>
      <w:r w:rsidR="0067017D">
        <w:rPr>
          <w:rFonts w:ascii="Arial" w:hAnsi="Arial" w:cs="Arial"/>
          <w:sz w:val="24"/>
          <w:szCs w:val="24"/>
          <w:lang w:val="en-US"/>
        </w:rPr>
        <w:lastRenderedPageBreak/>
        <w:t xml:space="preserve">appellant and the co-accused were arrested and charged with theft, after the television set and the watched were recovered from third parties who </w:t>
      </w:r>
      <w:r w:rsidR="007E355B">
        <w:rPr>
          <w:rFonts w:ascii="Arial" w:hAnsi="Arial" w:cs="Arial"/>
          <w:sz w:val="24"/>
          <w:szCs w:val="24"/>
          <w:lang w:val="en-US"/>
        </w:rPr>
        <w:t xml:space="preserve">bought the items from the appellant </w:t>
      </w:r>
      <w:r w:rsidR="006618BC">
        <w:rPr>
          <w:rFonts w:ascii="Arial" w:hAnsi="Arial" w:cs="Arial"/>
          <w:sz w:val="24"/>
          <w:szCs w:val="24"/>
          <w:lang w:val="en-US"/>
        </w:rPr>
        <w:t>and his co-accused. The second S</w:t>
      </w:r>
      <w:r w:rsidR="007E355B">
        <w:rPr>
          <w:rFonts w:ascii="Arial" w:hAnsi="Arial" w:cs="Arial"/>
          <w:sz w:val="24"/>
          <w:szCs w:val="24"/>
          <w:lang w:val="en-US"/>
        </w:rPr>
        <w:t xml:space="preserve">tate witness was confronted by the police and confirmed to the police that the appellant and his co-accused sold the items to her.     </w:t>
      </w:r>
    </w:p>
    <w:p w:rsidR="00B20D82" w:rsidRDefault="0034776C" w:rsidP="0034776C">
      <w:pPr>
        <w:spacing w:line="360" w:lineRule="auto"/>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t xml:space="preserve">The appellant testified that he received the TV from a man named </w:t>
      </w:r>
      <w:r w:rsidR="00AE6DB5">
        <w:rPr>
          <w:rFonts w:ascii="Arial" w:hAnsi="Arial" w:cs="Arial"/>
          <w:sz w:val="24"/>
          <w:szCs w:val="24"/>
          <w:lang w:val="en-US"/>
        </w:rPr>
        <w:t>Stan</w:t>
      </w:r>
      <w:r>
        <w:rPr>
          <w:rFonts w:ascii="Arial" w:hAnsi="Arial" w:cs="Arial"/>
          <w:sz w:val="24"/>
          <w:szCs w:val="24"/>
          <w:lang w:val="en-US"/>
        </w:rPr>
        <w:t xml:space="preserve"> who asked him to keep the TV for him</w:t>
      </w:r>
      <w:r w:rsidR="00AE6DB5">
        <w:rPr>
          <w:rFonts w:ascii="Arial" w:hAnsi="Arial" w:cs="Arial"/>
          <w:sz w:val="24"/>
          <w:szCs w:val="24"/>
          <w:lang w:val="en-US"/>
        </w:rPr>
        <w:t xml:space="preserve"> in exchange for a loan, which was payable by 27 December</w:t>
      </w:r>
      <w:r w:rsidR="007E355B">
        <w:rPr>
          <w:rFonts w:ascii="Arial" w:hAnsi="Arial" w:cs="Arial"/>
          <w:sz w:val="24"/>
          <w:szCs w:val="24"/>
          <w:lang w:val="en-US"/>
        </w:rPr>
        <w:t xml:space="preserve"> 2020</w:t>
      </w:r>
      <w:r>
        <w:rPr>
          <w:rFonts w:ascii="Arial" w:hAnsi="Arial" w:cs="Arial"/>
          <w:sz w:val="24"/>
          <w:szCs w:val="24"/>
          <w:lang w:val="en-US"/>
        </w:rPr>
        <w:t>.</w:t>
      </w:r>
      <w:r w:rsidR="00AE6DB5">
        <w:rPr>
          <w:rFonts w:ascii="Arial" w:hAnsi="Arial" w:cs="Arial"/>
          <w:sz w:val="24"/>
          <w:szCs w:val="24"/>
          <w:lang w:val="en-US"/>
        </w:rPr>
        <w:t xml:space="preserve">  It was further agreed, that should the</w:t>
      </w:r>
      <w:r w:rsidR="006618BC">
        <w:rPr>
          <w:rFonts w:ascii="Arial" w:hAnsi="Arial" w:cs="Arial"/>
          <w:sz w:val="24"/>
          <w:szCs w:val="24"/>
          <w:lang w:val="en-US"/>
        </w:rPr>
        <w:t xml:space="preserve"> loan repayment not be made by </w:t>
      </w:r>
      <w:r w:rsidR="00AE6DB5">
        <w:rPr>
          <w:rFonts w:ascii="Arial" w:hAnsi="Arial" w:cs="Arial"/>
          <w:sz w:val="24"/>
          <w:szCs w:val="24"/>
          <w:lang w:val="en-US"/>
        </w:rPr>
        <w:t>27</w:t>
      </w:r>
      <w:r w:rsidR="006618BC">
        <w:rPr>
          <w:rFonts w:ascii="Arial" w:hAnsi="Arial" w:cs="Arial"/>
          <w:sz w:val="24"/>
          <w:szCs w:val="24"/>
          <w:vertAlign w:val="superscript"/>
          <w:lang w:val="en-US"/>
        </w:rPr>
        <w:t xml:space="preserve"> </w:t>
      </w:r>
      <w:r w:rsidR="00AE6DB5">
        <w:rPr>
          <w:rFonts w:ascii="Arial" w:hAnsi="Arial" w:cs="Arial"/>
          <w:sz w:val="24"/>
          <w:szCs w:val="24"/>
          <w:lang w:val="en-US"/>
        </w:rPr>
        <w:t>December</w:t>
      </w:r>
      <w:r w:rsidR="007E355B">
        <w:rPr>
          <w:rFonts w:ascii="Arial" w:hAnsi="Arial" w:cs="Arial"/>
          <w:sz w:val="24"/>
          <w:szCs w:val="24"/>
          <w:lang w:val="en-US"/>
        </w:rPr>
        <w:t xml:space="preserve"> 2020</w:t>
      </w:r>
      <w:r w:rsidR="009A4EC7">
        <w:rPr>
          <w:rFonts w:ascii="Arial" w:hAnsi="Arial" w:cs="Arial"/>
          <w:sz w:val="24"/>
          <w:szCs w:val="24"/>
          <w:lang w:val="en-US"/>
        </w:rPr>
        <w:t>, the appellant would sell the TV</w:t>
      </w:r>
      <w:r w:rsidR="00AE6DB5">
        <w:rPr>
          <w:rFonts w:ascii="Arial" w:hAnsi="Arial" w:cs="Arial"/>
          <w:sz w:val="24"/>
          <w:szCs w:val="24"/>
          <w:lang w:val="en-US"/>
        </w:rPr>
        <w:t xml:space="preserve"> </w:t>
      </w:r>
      <w:r w:rsidR="007E355B">
        <w:rPr>
          <w:rFonts w:ascii="Arial" w:hAnsi="Arial" w:cs="Arial"/>
          <w:sz w:val="24"/>
          <w:szCs w:val="24"/>
          <w:lang w:val="en-US"/>
        </w:rPr>
        <w:t>in</w:t>
      </w:r>
      <w:r w:rsidR="009A4EC7">
        <w:rPr>
          <w:rFonts w:ascii="Arial" w:hAnsi="Arial" w:cs="Arial"/>
          <w:sz w:val="24"/>
          <w:szCs w:val="24"/>
          <w:lang w:val="en-US"/>
        </w:rPr>
        <w:t xml:space="preserve"> order to recover the loan.</w:t>
      </w:r>
      <w:r>
        <w:rPr>
          <w:rFonts w:ascii="Arial" w:hAnsi="Arial" w:cs="Arial"/>
          <w:sz w:val="24"/>
          <w:szCs w:val="24"/>
          <w:lang w:val="en-US"/>
        </w:rPr>
        <w:t xml:space="preserve">The appellant </w:t>
      </w:r>
      <w:r w:rsidR="007E355B">
        <w:rPr>
          <w:rFonts w:ascii="Arial" w:hAnsi="Arial" w:cs="Arial"/>
          <w:sz w:val="24"/>
          <w:szCs w:val="24"/>
          <w:lang w:val="en-US"/>
        </w:rPr>
        <w:t xml:space="preserve">contacted Stan on 27 December 2020 and he informed him to sell the </w:t>
      </w:r>
      <w:r w:rsidR="009A4EC7">
        <w:rPr>
          <w:rFonts w:ascii="Arial" w:hAnsi="Arial" w:cs="Arial"/>
          <w:sz w:val="24"/>
          <w:szCs w:val="24"/>
          <w:lang w:val="en-US"/>
        </w:rPr>
        <w:t>TV in order to recover the loan.</w:t>
      </w:r>
      <w:r w:rsidR="007E355B">
        <w:rPr>
          <w:rFonts w:ascii="Arial" w:hAnsi="Arial" w:cs="Arial"/>
          <w:sz w:val="24"/>
          <w:szCs w:val="24"/>
          <w:lang w:val="en-US"/>
        </w:rPr>
        <w:t>He</w:t>
      </w:r>
      <w:r w:rsidR="009A4EC7">
        <w:rPr>
          <w:rFonts w:ascii="Arial" w:hAnsi="Arial" w:cs="Arial"/>
          <w:sz w:val="24"/>
          <w:szCs w:val="24"/>
          <w:lang w:val="en-US"/>
        </w:rPr>
        <w:t>,</w:t>
      </w:r>
      <w:r w:rsidR="007E355B">
        <w:rPr>
          <w:rFonts w:ascii="Arial" w:hAnsi="Arial" w:cs="Arial"/>
          <w:sz w:val="24"/>
          <w:szCs w:val="24"/>
          <w:lang w:val="en-US"/>
        </w:rPr>
        <w:t xml:space="preserve"> therefore proceeded to sell the TV to a third party and proceeded to Tses </w:t>
      </w:r>
      <w:r w:rsidR="009A4EC7">
        <w:rPr>
          <w:rFonts w:ascii="Arial" w:hAnsi="Arial" w:cs="Arial"/>
          <w:sz w:val="24"/>
          <w:szCs w:val="24"/>
          <w:lang w:val="en-US"/>
        </w:rPr>
        <w:t xml:space="preserve">to collect his personal items. </w:t>
      </w:r>
      <w:r w:rsidR="007E355B">
        <w:rPr>
          <w:rFonts w:ascii="Arial" w:hAnsi="Arial" w:cs="Arial"/>
          <w:sz w:val="24"/>
          <w:szCs w:val="24"/>
          <w:lang w:val="en-US"/>
        </w:rPr>
        <w:t xml:space="preserve">The </w:t>
      </w:r>
      <w:r w:rsidR="00B20D82">
        <w:rPr>
          <w:rFonts w:ascii="Arial" w:hAnsi="Arial" w:cs="Arial"/>
          <w:sz w:val="24"/>
          <w:szCs w:val="24"/>
          <w:lang w:val="en-US"/>
        </w:rPr>
        <w:t>a</w:t>
      </w:r>
      <w:r w:rsidR="007E355B">
        <w:rPr>
          <w:rFonts w:ascii="Arial" w:hAnsi="Arial" w:cs="Arial"/>
          <w:sz w:val="24"/>
          <w:szCs w:val="24"/>
          <w:lang w:val="en-US"/>
        </w:rPr>
        <w:t xml:space="preserve">ppellant </w:t>
      </w:r>
      <w:r w:rsidR="00FF23E1">
        <w:rPr>
          <w:rFonts w:ascii="Arial" w:hAnsi="Arial" w:cs="Arial"/>
          <w:sz w:val="24"/>
          <w:szCs w:val="24"/>
          <w:lang w:val="en-US"/>
        </w:rPr>
        <w:t xml:space="preserve">testified that he was informed by his girlfriend on 30 December </w:t>
      </w:r>
      <w:r w:rsidR="00B20D82">
        <w:rPr>
          <w:rFonts w:ascii="Arial" w:hAnsi="Arial" w:cs="Arial"/>
          <w:sz w:val="24"/>
          <w:szCs w:val="24"/>
          <w:lang w:val="en-US"/>
        </w:rPr>
        <w:t>2020 that</w:t>
      </w:r>
      <w:r w:rsidR="00FF23E1">
        <w:rPr>
          <w:rFonts w:ascii="Arial" w:hAnsi="Arial" w:cs="Arial"/>
          <w:sz w:val="24"/>
          <w:szCs w:val="24"/>
          <w:lang w:val="en-US"/>
        </w:rPr>
        <w:t xml:space="preserve"> the police was looking for him in connection with the theft of the jewel</w:t>
      </w:r>
      <w:r w:rsidR="009A4EC7">
        <w:rPr>
          <w:rFonts w:ascii="Arial" w:hAnsi="Arial" w:cs="Arial"/>
          <w:sz w:val="24"/>
          <w:szCs w:val="24"/>
          <w:lang w:val="en-US"/>
        </w:rPr>
        <w:t>e</w:t>
      </w:r>
      <w:r w:rsidR="00FF23E1">
        <w:rPr>
          <w:rFonts w:ascii="Arial" w:hAnsi="Arial" w:cs="Arial"/>
          <w:sz w:val="24"/>
          <w:szCs w:val="24"/>
          <w:lang w:val="en-US"/>
        </w:rPr>
        <w:t>ry and the T</w:t>
      </w:r>
      <w:r w:rsidR="00030CA4">
        <w:rPr>
          <w:rFonts w:ascii="Arial" w:hAnsi="Arial" w:cs="Arial"/>
          <w:sz w:val="24"/>
          <w:szCs w:val="24"/>
          <w:lang w:val="en-US"/>
        </w:rPr>
        <w:t>V.  He reported himself to the p</w:t>
      </w:r>
      <w:r w:rsidR="00FF23E1">
        <w:rPr>
          <w:rFonts w:ascii="Arial" w:hAnsi="Arial" w:cs="Arial"/>
          <w:sz w:val="24"/>
          <w:szCs w:val="24"/>
          <w:lang w:val="en-US"/>
        </w:rPr>
        <w:t>olice and was arrested</w:t>
      </w:r>
      <w:r w:rsidR="00030CA4">
        <w:rPr>
          <w:rFonts w:ascii="Arial" w:hAnsi="Arial" w:cs="Arial"/>
          <w:sz w:val="24"/>
          <w:szCs w:val="24"/>
          <w:lang w:val="en-US"/>
        </w:rPr>
        <w:t>,</w:t>
      </w:r>
      <w:r w:rsidR="00FF23E1">
        <w:rPr>
          <w:rFonts w:ascii="Arial" w:hAnsi="Arial" w:cs="Arial"/>
          <w:sz w:val="24"/>
          <w:szCs w:val="24"/>
          <w:lang w:val="en-US"/>
        </w:rPr>
        <w:t xml:space="preserve"> charged </w:t>
      </w:r>
      <w:r w:rsidR="00B20D82">
        <w:rPr>
          <w:rFonts w:ascii="Arial" w:hAnsi="Arial" w:cs="Arial"/>
          <w:sz w:val="24"/>
          <w:szCs w:val="24"/>
          <w:lang w:val="en-US"/>
        </w:rPr>
        <w:t>and convicted of</w:t>
      </w:r>
      <w:r w:rsidR="00FF23E1">
        <w:rPr>
          <w:rFonts w:ascii="Arial" w:hAnsi="Arial" w:cs="Arial"/>
          <w:sz w:val="24"/>
          <w:szCs w:val="24"/>
          <w:lang w:val="en-US"/>
        </w:rPr>
        <w:t xml:space="preserve"> theft. </w:t>
      </w:r>
      <w:r w:rsidR="00B20D82">
        <w:rPr>
          <w:rFonts w:ascii="Arial" w:hAnsi="Arial" w:cs="Arial"/>
          <w:sz w:val="24"/>
          <w:szCs w:val="24"/>
          <w:lang w:val="en-US"/>
        </w:rPr>
        <w:t>All the stolen items were recovered.</w:t>
      </w:r>
    </w:p>
    <w:p w:rsidR="009A4EC7" w:rsidRDefault="00B20D82" w:rsidP="0034776C">
      <w:pPr>
        <w:spacing w:line="360" w:lineRule="auto"/>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t>Dissatisfied with his conviction, the appellant approached the cour</w:t>
      </w:r>
      <w:r w:rsidR="009A4EC7">
        <w:rPr>
          <w:rFonts w:ascii="Arial" w:hAnsi="Arial" w:cs="Arial"/>
          <w:sz w:val="24"/>
          <w:szCs w:val="24"/>
          <w:lang w:val="en-US"/>
        </w:rPr>
        <w:t>t on the grounds stated above.</w:t>
      </w:r>
      <w:r>
        <w:rPr>
          <w:rFonts w:ascii="Arial" w:hAnsi="Arial" w:cs="Arial"/>
          <w:sz w:val="24"/>
          <w:szCs w:val="24"/>
          <w:lang w:val="en-US"/>
        </w:rPr>
        <w:t>We will now deal with the prospects of success on conviction.</w:t>
      </w:r>
    </w:p>
    <w:p w:rsidR="0034776C" w:rsidRDefault="00FF23E1" w:rsidP="0034776C">
      <w:pPr>
        <w:spacing w:line="360" w:lineRule="auto"/>
        <w:jc w:val="both"/>
        <w:rPr>
          <w:rFonts w:ascii="Arial" w:hAnsi="Arial" w:cs="Arial"/>
          <w:sz w:val="24"/>
          <w:szCs w:val="24"/>
          <w:lang w:val="en-US"/>
        </w:rPr>
      </w:pPr>
      <w:r>
        <w:rPr>
          <w:rFonts w:ascii="Arial" w:hAnsi="Arial" w:cs="Arial"/>
          <w:sz w:val="24"/>
          <w:szCs w:val="24"/>
          <w:lang w:val="en-US"/>
        </w:rPr>
        <w:t xml:space="preserve"> </w:t>
      </w:r>
      <w:r w:rsidR="007E355B">
        <w:rPr>
          <w:rFonts w:ascii="Arial" w:hAnsi="Arial" w:cs="Arial"/>
          <w:sz w:val="24"/>
          <w:szCs w:val="24"/>
          <w:lang w:val="en-US"/>
        </w:rPr>
        <w:t xml:space="preserve"> </w:t>
      </w:r>
      <w:r w:rsidR="0034776C">
        <w:rPr>
          <w:rFonts w:ascii="Arial" w:hAnsi="Arial" w:cs="Arial"/>
          <w:sz w:val="24"/>
          <w:szCs w:val="24"/>
          <w:lang w:val="en-US"/>
        </w:rPr>
        <w:t xml:space="preserve">   </w:t>
      </w:r>
    </w:p>
    <w:p w:rsidR="00FF23E1" w:rsidRDefault="00FF23E1" w:rsidP="009A4EC7">
      <w:pPr>
        <w:spacing w:line="240" w:lineRule="auto"/>
        <w:jc w:val="both"/>
        <w:rPr>
          <w:rFonts w:ascii="Arial" w:hAnsi="Arial" w:cs="Arial"/>
          <w:sz w:val="24"/>
          <w:szCs w:val="24"/>
          <w:u w:val="single"/>
          <w:lang w:val="en-US"/>
        </w:rPr>
      </w:pPr>
      <w:r w:rsidRPr="009A4EC7">
        <w:rPr>
          <w:rFonts w:ascii="Arial" w:hAnsi="Arial" w:cs="Arial"/>
          <w:sz w:val="24"/>
          <w:szCs w:val="24"/>
          <w:u w:val="single"/>
          <w:lang w:val="en-US"/>
        </w:rPr>
        <w:t>Prospects of success on appeal</w:t>
      </w:r>
    </w:p>
    <w:p w:rsidR="009A4EC7" w:rsidRPr="009A4EC7" w:rsidRDefault="009A4EC7" w:rsidP="009A4EC7">
      <w:pPr>
        <w:spacing w:line="240" w:lineRule="auto"/>
        <w:jc w:val="both"/>
        <w:rPr>
          <w:rFonts w:ascii="Arial" w:hAnsi="Arial" w:cs="Arial"/>
          <w:sz w:val="24"/>
          <w:szCs w:val="24"/>
          <w:u w:val="single"/>
          <w:lang w:val="en-US"/>
        </w:rPr>
      </w:pPr>
    </w:p>
    <w:p w:rsidR="00FF23E1" w:rsidRPr="009A4EC7" w:rsidRDefault="00FF23E1" w:rsidP="009A4EC7">
      <w:pPr>
        <w:spacing w:line="240" w:lineRule="auto"/>
        <w:jc w:val="both"/>
        <w:rPr>
          <w:rFonts w:ascii="Arial" w:hAnsi="Arial" w:cs="Arial"/>
          <w:sz w:val="24"/>
          <w:szCs w:val="24"/>
          <w:u w:val="single"/>
          <w:lang w:val="en-US"/>
        </w:rPr>
      </w:pPr>
      <w:r w:rsidRPr="009A4EC7">
        <w:rPr>
          <w:rFonts w:ascii="Arial" w:hAnsi="Arial" w:cs="Arial"/>
          <w:sz w:val="24"/>
          <w:szCs w:val="24"/>
          <w:u w:val="single"/>
          <w:lang w:val="en-US"/>
        </w:rPr>
        <w:t>Conviction</w:t>
      </w:r>
    </w:p>
    <w:p w:rsidR="006616BE" w:rsidRDefault="00B20D82" w:rsidP="006616BE">
      <w:pPr>
        <w:spacing w:after="0" w:line="360" w:lineRule="auto"/>
        <w:jc w:val="both"/>
        <w:rPr>
          <w:rFonts w:ascii="Arial" w:hAnsi="Arial" w:cs="Arial"/>
          <w:sz w:val="24"/>
          <w:szCs w:val="24"/>
          <w:lang w:val="en-US"/>
        </w:rPr>
      </w:pPr>
      <w:r>
        <w:rPr>
          <w:rFonts w:ascii="Arial" w:hAnsi="Arial" w:cs="Arial"/>
          <w:sz w:val="24"/>
          <w:szCs w:val="24"/>
        </w:rPr>
        <w:t>[8]</w:t>
      </w:r>
      <w:r>
        <w:rPr>
          <w:rFonts w:ascii="Arial" w:hAnsi="Arial" w:cs="Arial"/>
          <w:sz w:val="24"/>
          <w:szCs w:val="24"/>
        </w:rPr>
        <w:tab/>
      </w:r>
      <w:r w:rsidR="006616BE" w:rsidRPr="00197B25">
        <w:rPr>
          <w:rFonts w:ascii="Arial" w:hAnsi="Arial" w:cs="Arial"/>
          <w:sz w:val="24"/>
          <w:szCs w:val="24"/>
        </w:rPr>
        <w:t>In deciding the question whether there exist reasonable prospects of success on appeal</w:t>
      </w:r>
      <w:r w:rsidR="00030CA4">
        <w:rPr>
          <w:rFonts w:ascii="Arial" w:hAnsi="Arial" w:cs="Arial"/>
          <w:sz w:val="24"/>
          <w:szCs w:val="24"/>
        </w:rPr>
        <w:t>,</w:t>
      </w:r>
      <w:r w:rsidR="006616BE" w:rsidRPr="00197B25">
        <w:rPr>
          <w:rFonts w:ascii="Arial" w:hAnsi="Arial" w:cs="Arial"/>
          <w:sz w:val="24"/>
          <w:szCs w:val="24"/>
        </w:rPr>
        <w:t xml:space="preserve"> I apply the test alluded to before</w:t>
      </w:r>
      <w:r w:rsidR="00030CA4">
        <w:rPr>
          <w:rFonts w:ascii="Arial" w:hAnsi="Arial" w:cs="Arial"/>
          <w:sz w:val="24"/>
          <w:szCs w:val="24"/>
        </w:rPr>
        <w:t>,</w:t>
      </w:r>
      <w:r w:rsidR="006616BE" w:rsidRPr="00197B25">
        <w:rPr>
          <w:rFonts w:ascii="Arial" w:hAnsi="Arial" w:cs="Arial"/>
          <w:sz w:val="24"/>
          <w:szCs w:val="24"/>
        </w:rPr>
        <w:t xml:space="preserve"> but from a slightly different angle as it is also important to understand that </w:t>
      </w:r>
      <w:r w:rsidR="006616BE" w:rsidRPr="009A4EC7">
        <w:rPr>
          <w:rFonts w:ascii="Arial" w:hAnsi="Arial" w:cs="Arial"/>
          <w:sz w:val="24"/>
          <w:szCs w:val="24"/>
          <w:lang w:val="en-US"/>
        </w:rPr>
        <w:t>‘[i]n the absence of an apparent and material misdirection by the trial court, its findings are presumed correct’.</w:t>
      </w:r>
      <w:r w:rsidR="006616BE" w:rsidRPr="009A4EC7">
        <w:rPr>
          <w:rStyle w:val="FootnoteReference"/>
          <w:rFonts w:ascii="Arial" w:hAnsi="Arial" w:cs="Arial"/>
          <w:sz w:val="24"/>
          <w:szCs w:val="24"/>
          <w:lang w:val="en-US"/>
        </w:rPr>
        <w:footnoteReference w:id="1"/>
      </w:r>
    </w:p>
    <w:p w:rsidR="006616BE" w:rsidRPr="00197B25" w:rsidRDefault="006616BE" w:rsidP="006616BE">
      <w:pPr>
        <w:spacing w:after="0" w:line="360" w:lineRule="auto"/>
        <w:jc w:val="both"/>
        <w:rPr>
          <w:rFonts w:ascii="Arial" w:hAnsi="Arial" w:cs="Arial"/>
          <w:sz w:val="24"/>
          <w:szCs w:val="24"/>
          <w:lang w:val="en-US"/>
        </w:rPr>
      </w:pPr>
    </w:p>
    <w:p w:rsidR="00B20D82" w:rsidRPr="00234168" w:rsidRDefault="006616BE" w:rsidP="006616BE">
      <w:pPr>
        <w:spacing w:after="0" w:line="360" w:lineRule="auto"/>
        <w:jc w:val="both"/>
        <w:rPr>
          <w:rFonts w:ascii="Arial" w:hAnsi="Arial" w:cs="Arial"/>
          <w:i/>
          <w:sz w:val="24"/>
          <w:szCs w:val="24"/>
          <w:lang w:val="en-GB"/>
        </w:rPr>
      </w:pPr>
      <w:r w:rsidRPr="00197B25">
        <w:rPr>
          <w:rFonts w:ascii="Arial" w:hAnsi="Arial" w:cs="Arial"/>
          <w:sz w:val="24"/>
          <w:szCs w:val="24"/>
          <w:lang w:val="en-US"/>
        </w:rPr>
        <w:t>[</w:t>
      </w:r>
      <w:r w:rsidR="00B20D82">
        <w:rPr>
          <w:rFonts w:ascii="Arial" w:hAnsi="Arial" w:cs="Arial"/>
          <w:sz w:val="24"/>
          <w:szCs w:val="24"/>
          <w:lang w:val="en-US"/>
        </w:rPr>
        <w:t>9</w:t>
      </w:r>
      <w:r w:rsidRPr="00197B25">
        <w:rPr>
          <w:rFonts w:ascii="Arial" w:hAnsi="Arial" w:cs="Arial"/>
          <w:sz w:val="24"/>
          <w:szCs w:val="24"/>
          <w:lang w:val="en-US"/>
        </w:rPr>
        <w:t>]</w:t>
      </w:r>
      <w:r w:rsidRPr="00197B25">
        <w:rPr>
          <w:rFonts w:ascii="Arial" w:hAnsi="Arial" w:cs="Arial"/>
          <w:sz w:val="24"/>
          <w:szCs w:val="24"/>
          <w:lang w:val="en-US"/>
        </w:rPr>
        <w:tab/>
        <w:t xml:space="preserve">The aforesaid principle was succinctly set out as follows in </w:t>
      </w:r>
      <w:r w:rsidRPr="00197B25">
        <w:rPr>
          <w:rFonts w:ascii="Arial" w:hAnsi="Arial" w:cs="Arial"/>
          <w:i/>
          <w:sz w:val="24"/>
          <w:szCs w:val="24"/>
          <w:lang w:val="en-GB"/>
        </w:rPr>
        <w:t>S v Bailey</w:t>
      </w:r>
      <w:r>
        <w:rPr>
          <w:rStyle w:val="FootnoteReference"/>
          <w:rFonts w:ascii="Arial" w:hAnsi="Arial" w:cs="Arial"/>
          <w:i/>
          <w:sz w:val="24"/>
          <w:szCs w:val="24"/>
          <w:lang w:val="en-GB"/>
        </w:rPr>
        <w:footnoteReference w:id="2"/>
      </w:r>
    </w:p>
    <w:p w:rsidR="006616BE" w:rsidRDefault="006616BE" w:rsidP="006616BE">
      <w:pPr>
        <w:spacing w:after="0" w:line="360" w:lineRule="auto"/>
        <w:ind w:firstLine="720"/>
        <w:jc w:val="both"/>
        <w:rPr>
          <w:rFonts w:ascii="Arial" w:hAnsi="Arial" w:cs="Arial"/>
          <w:lang w:val="en-US"/>
        </w:rPr>
      </w:pPr>
      <w:r w:rsidRPr="00197B25">
        <w:rPr>
          <w:rFonts w:ascii="Arial" w:hAnsi="Arial" w:cs="Arial"/>
          <w:lang w:val="en-US"/>
        </w:rPr>
        <w:t>‘On appeal before us the conviction of the appellant was assailed on a number of grounds, both factual and legal. Before evaluating the submissions in this regard, and at the risk of restating the obvious, it is apposite to reiterate the approach of a court of appeal when dealing with the factual findings of a trial court. It is well settled that the powers of a court of appeal to interfere with such findings are strictly limited. If there has been no misdirection on the facts, there is a presumption that the trial court's evaluation of the evidence as to the facts is correct, and that a court of appeal will interfere therewith only if it is convinced that that evaluation is wrong. Bearing in mind the advantage which a trial court has of seeing, hearing and appraising a witness, it is only in exceptional cases that this court will be entitled to interfere with a trial court's evaluation of oral testimony. In order to succeed on appeal the appellant must therefore convince us on adequate grounds that the trial court was wrong in accepting the evidence of the State witnesses - a reasonable doubt will not suffice to justify interference with their findings. (See, for example, S v Francis 1991 (1) SACR 198 (A) at 204</w:t>
      </w:r>
      <w:r w:rsidRPr="00030CA4">
        <w:rPr>
          <w:rFonts w:ascii="Arial" w:hAnsi="Arial" w:cs="Arial"/>
          <w:i/>
          <w:lang w:val="en-US"/>
        </w:rPr>
        <w:t xml:space="preserve">b </w:t>
      </w:r>
      <w:r w:rsidRPr="00197B25">
        <w:rPr>
          <w:rFonts w:ascii="Arial" w:hAnsi="Arial" w:cs="Arial"/>
          <w:lang w:val="en-US"/>
        </w:rPr>
        <w:t xml:space="preserve">- e; S v Mlumbi en 'n Ander 1991 (1) SACR 235 (A) at 247g - h; S v Hadebe and Others 1997 (2) SACR 641 (SCA) at 645e - f.)’ </w:t>
      </w:r>
    </w:p>
    <w:p w:rsidR="00B20D82" w:rsidRDefault="00B20D82" w:rsidP="006616BE">
      <w:pPr>
        <w:spacing w:after="0" w:line="360" w:lineRule="auto"/>
        <w:ind w:firstLine="720"/>
        <w:jc w:val="both"/>
        <w:rPr>
          <w:rFonts w:ascii="Arial" w:hAnsi="Arial" w:cs="Arial"/>
          <w:lang w:val="en-US"/>
        </w:rPr>
      </w:pPr>
    </w:p>
    <w:p w:rsidR="00FF23E1" w:rsidRPr="00FF23E1" w:rsidRDefault="00E702F3" w:rsidP="0034776C">
      <w:pPr>
        <w:spacing w:line="360" w:lineRule="auto"/>
        <w:jc w:val="both"/>
        <w:rPr>
          <w:rFonts w:ascii="Arial" w:hAnsi="Arial" w:cs="Arial"/>
          <w:i/>
          <w:sz w:val="24"/>
          <w:szCs w:val="24"/>
          <w:lang w:val="en-US"/>
        </w:rPr>
      </w:pPr>
      <w:r>
        <w:rPr>
          <w:rFonts w:ascii="Arial" w:hAnsi="Arial" w:cs="Arial"/>
          <w:i/>
          <w:sz w:val="24"/>
          <w:szCs w:val="24"/>
          <w:lang w:val="en-US"/>
        </w:rPr>
        <w:t>Ad G</w:t>
      </w:r>
      <w:r w:rsidR="00FF23E1">
        <w:rPr>
          <w:rFonts w:ascii="Arial" w:hAnsi="Arial" w:cs="Arial"/>
          <w:i/>
          <w:sz w:val="24"/>
          <w:szCs w:val="24"/>
          <w:lang w:val="en-US"/>
        </w:rPr>
        <w:t>round 1</w:t>
      </w:r>
    </w:p>
    <w:p w:rsidR="00E702F3" w:rsidRDefault="00AE6DB5" w:rsidP="00AE6DB5">
      <w:pPr>
        <w:spacing w:line="360" w:lineRule="auto"/>
        <w:jc w:val="both"/>
        <w:rPr>
          <w:rFonts w:ascii="Arial" w:hAnsi="Arial" w:cs="Arial"/>
          <w:sz w:val="24"/>
          <w:szCs w:val="24"/>
          <w:lang w:val="en-US"/>
        </w:rPr>
      </w:pPr>
      <w:r>
        <w:rPr>
          <w:rFonts w:ascii="Arial" w:hAnsi="Arial" w:cs="Arial"/>
          <w:sz w:val="24"/>
          <w:szCs w:val="24"/>
          <w:lang w:val="en-US"/>
        </w:rPr>
        <w:t>[</w:t>
      </w:r>
      <w:r w:rsidR="00B20D82">
        <w:rPr>
          <w:rFonts w:ascii="Arial" w:hAnsi="Arial" w:cs="Arial"/>
          <w:sz w:val="24"/>
          <w:szCs w:val="24"/>
          <w:lang w:val="en-US"/>
        </w:rPr>
        <w:t>10</w:t>
      </w:r>
      <w:r>
        <w:rPr>
          <w:rFonts w:ascii="Arial" w:hAnsi="Arial" w:cs="Arial"/>
          <w:sz w:val="24"/>
          <w:szCs w:val="24"/>
          <w:lang w:val="en-US"/>
        </w:rPr>
        <w:t>]</w:t>
      </w:r>
      <w:r>
        <w:rPr>
          <w:rFonts w:ascii="Arial" w:hAnsi="Arial" w:cs="Arial"/>
          <w:sz w:val="24"/>
          <w:szCs w:val="24"/>
          <w:lang w:val="en-US"/>
        </w:rPr>
        <w:tab/>
      </w:r>
      <w:r w:rsidR="00FF23E1">
        <w:rPr>
          <w:rFonts w:ascii="Arial" w:hAnsi="Arial" w:cs="Arial"/>
          <w:sz w:val="24"/>
          <w:szCs w:val="24"/>
          <w:lang w:val="en-US"/>
        </w:rPr>
        <w:t xml:space="preserve">The appellant submitted that </w:t>
      </w:r>
      <w:r w:rsidR="00E702F3">
        <w:rPr>
          <w:rFonts w:ascii="Arial" w:hAnsi="Arial" w:cs="Arial"/>
          <w:sz w:val="24"/>
          <w:szCs w:val="24"/>
          <w:lang w:val="en-US"/>
        </w:rPr>
        <w:t>t</w:t>
      </w:r>
      <w:r w:rsidR="00FF23E1">
        <w:rPr>
          <w:rFonts w:ascii="Arial" w:hAnsi="Arial" w:cs="Arial"/>
          <w:sz w:val="24"/>
          <w:szCs w:val="24"/>
          <w:lang w:val="en-US"/>
        </w:rPr>
        <w:t>he learned magistrate erred in law and in fact by ignoring and attaching no weight</w:t>
      </w:r>
      <w:r w:rsidR="00E702F3">
        <w:rPr>
          <w:rFonts w:ascii="Arial" w:hAnsi="Arial" w:cs="Arial"/>
          <w:sz w:val="24"/>
          <w:szCs w:val="24"/>
          <w:lang w:val="en-US"/>
        </w:rPr>
        <w:t xml:space="preserve"> to the fact that th</w:t>
      </w:r>
      <w:r w:rsidR="009A4EC7">
        <w:rPr>
          <w:rFonts w:ascii="Arial" w:hAnsi="Arial" w:cs="Arial"/>
          <w:sz w:val="24"/>
          <w:szCs w:val="24"/>
          <w:lang w:val="en-US"/>
        </w:rPr>
        <w:t>e evidence provided during the S</w:t>
      </w:r>
      <w:r w:rsidR="00E702F3">
        <w:rPr>
          <w:rFonts w:ascii="Arial" w:hAnsi="Arial" w:cs="Arial"/>
          <w:sz w:val="24"/>
          <w:szCs w:val="24"/>
          <w:lang w:val="en-US"/>
        </w:rPr>
        <w:t>tate case was incoherent and contradictive in nature. Ms Jacobs argued to the contrary and said that this ground has no merit as the prosecutor called several witnesses who corroborated each other’s evidence on material aspects, especially regarding the stol</w:t>
      </w:r>
      <w:r w:rsidR="00030CA4">
        <w:rPr>
          <w:rFonts w:ascii="Arial" w:hAnsi="Arial" w:cs="Arial"/>
          <w:sz w:val="24"/>
          <w:szCs w:val="24"/>
          <w:lang w:val="en-US"/>
        </w:rPr>
        <w:t>en items and those sold by the a</w:t>
      </w:r>
      <w:r w:rsidR="00E702F3">
        <w:rPr>
          <w:rFonts w:ascii="Arial" w:hAnsi="Arial" w:cs="Arial"/>
          <w:sz w:val="24"/>
          <w:szCs w:val="24"/>
          <w:lang w:val="en-US"/>
        </w:rPr>
        <w:t>ppellant. She further argued that the court found the witnesses to be credible and that the appellant failed to show how the evidence of t</w:t>
      </w:r>
      <w:r w:rsidR="009A4EC7">
        <w:rPr>
          <w:rFonts w:ascii="Arial" w:hAnsi="Arial" w:cs="Arial"/>
          <w:sz w:val="24"/>
          <w:szCs w:val="24"/>
          <w:lang w:val="en-US"/>
        </w:rPr>
        <w:t>he S</w:t>
      </w:r>
      <w:r w:rsidR="00E702F3">
        <w:rPr>
          <w:rFonts w:ascii="Arial" w:hAnsi="Arial" w:cs="Arial"/>
          <w:sz w:val="24"/>
          <w:szCs w:val="24"/>
          <w:lang w:val="en-US"/>
        </w:rPr>
        <w:t xml:space="preserve">tate witnesses were incoherent. </w:t>
      </w:r>
    </w:p>
    <w:p w:rsidR="00334360" w:rsidRDefault="00334360" w:rsidP="00AE6DB5">
      <w:pPr>
        <w:spacing w:line="360" w:lineRule="auto"/>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t>In S v Amupolo</w:t>
      </w:r>
      <w:r>
        <w:rPr>
          <w:rStyle w:val="FootnoteReference"/>
          <w:rFonts w:ascii="Arial" w:hAnsi="Arial" w:cs="Arial"/>
          <w:sz w:val="24"/>
          <w:szCs w:val="24"/>
          <w:lang w:val="en-US"/>
        </w:rPr>
        <w:footnoteReference w:id="3"/>
      </w:r>
      <w:r>
        <w:rPr>
          <w:rFonts w:ascii="Arial" w:hAnsi="Arial" w:cs="Arial"/>
          <w:sz w:val="24"/>
          <w:szCs w:val="24"/>
          <w:lang w:val="en-US"/>
        </w:rPr>
        <w:t>, Munsu AJ</w:t>
      </w:r>
      <w:r w:rsidR="009A4EC7">
        <w:rPr>
          <w:rFonts w:ascii="Arial" w:hAnsi="Arial" w:cs="Arial"/>
          <w:sz w:val="24"/>
          <w:szCs w:val="24"/>
          <w:lang w:val="en-US"/>
        </w:rPr>
        <w:t xml:space="preserve"> (as he then was)</w:t>
      </w:r>
      <w:r>
        <w:rPr>
          <w:rFonts w:ascii="Arial" w:hAnsi="Arial" w:cs="Arial"/>
          <w:sz w:val="24"/>
          <w:szCs w:val="24"/>
          <w:lang w:val="en-US"/>
        </w:rPr>
        <w:t xml:space="preserve"> with Kesslau AJ concurring, said the following at paragraph 18:  </w:t>
      </w:r>
    </w:p>
    <w:p w:rsidR="001502FD" w:rsidRDefault="00334360" w:rsidP="001502FD">
      <w:pPr>
        <w:pStyle w:val="western"/>
        <w:spacing w:before="0" w:beforeAutospacing="0" w:after="0" w:afterAutospacing="0" w:line="360" w:lineRule="auto"/>
        <w:ind w:firstLine="720"/>
        <w:jc w:val="both"/>
        <w:rPr>
          <w:rFonts w:ascii="Arial" w:hAnsi="Arial" w:cs="Arial"/>
          <w:sz w:val="22"/>
          <w:vertAlign w:val="superscript"/>
          <w:lang w:val="en-GB"/>
        </w:rPr>
      </w:pPr>
      <w:r>
        <w:rPr>
          <w:rFonts w:ascii="Arial" w:hAnsi="Arial" w:cs="Arial"/>
          <w:sz w:val="22"/>
          <w:lang w:val="en-GB"/>
        </w:rPr>
        <w:t xml:space="preserve"> </w:t>
      </w:r>
      <w:r w:rsidR="001502FD">
        <w:rPr>
          <w:rFonts w:ascii="Arial" w:hAnsi="Arial" w:cs="Arial"/>
          <w:sz w:val="22"/>
          <w:lang w:val="en-GB"/>
        </w:rPr>
        <w:t>‘</w:t>
      </w:r>
      <w:r w:rsidR="001502FD" w:rsidRPr="001502FD">
        <w:rPr>
          <w:rFonts w:ascii="Arial" w:hAnsi="Arial" w:cs="Arial"/>
          <w:sz w:val="22"/>
          <w:lang w:val="en-GB"/>
        </w:rPr>
        <w:t>[18] Contradictions in evidence should be material and it is not uncommon for witnesses to differ in minor respects on the details. Contradictions are not per se an indication that the witness is unreliable</w:t>
      </w:r>
      <w:bookmarkStart w:id="2" w:name="sdfootnote8anc"/>
      <w:r>
        <w:rPr>
          <w:rStyle w:val="FootnoteReference"/>
          <w:rFonts w:ascii="Arial" w:hAnsi="Arial" w:cs="Arial"/>
          <w:sz w:val="22"/>
          <w:lang w:val="en-GB"/>
        </w:rPr>
        <w:footnoteReference w:id="4"/>
      </w:r>
      <w:bookmarkEnd w:id="2"/>
      <w:r w:rsidR="001502FD" w:rsidRPr="001502FD">
        <w:rPr>
          <w:rFonts w:ascii="Arial" w:hAnsi="Arial" w:cs="Arial"/>
          <w:sz w:val="22"/>
          <w:lang w:val="en-GB"/>
        </w:rPr>
        <w:t xml:space="preserve">. It will depend on the facts of each case and a court must consider the </w:t>
      </w:r>
      <w:r w:rsidR="001502FD" w:rsidRPr="001502FD">
        <w:rPr>
          <w:rFonts w:ascii="Arial" w:hAnsi="Arial" w:cs="Arial"/>
          <w:sz w:val="22"/>
          <w:lang w:val="en-GB"/>
        </w:rPr>
        <w:lastRenderedPageBreak/>
        <w:t>nature of the contradictions, their number, importance and bearing on other parts of the witnesses’ evidence.</w:t>
      </w:r>
      <w:bookmarkStart w:id="3" w:name="sdfootnote9anc"/>
      <w:r>
        <w:rPr>
          <w:rStyle w:val="FootnoteReference"/>
          <w:rFonts w:ascii="Arial" w:hAnsi="Arial" w:cs="Arial"/>
          <w:sz w:val="22"/>
          <w:lang w:val="en-GB"/>
        </w:rPr>
        <w:footnoteReference w:id="5"/>
      </w:r>
      <w:bookmarkEnd w:id="3"/>
      <w:r w:rsidR="001502FD" w:rsidRPr="001502FD">
        <w:rPr>
          <w:rFonts w:ascii="Arial" w:hAnsi="Arial" w:cs="Arial"/>
          <w:sz w:val="22"/>
          <w:lang w:val="en-GB"/>
        </w:rPr>
        <w:t> Furthermore such contradictions should not be seen in isolation.</w:t>
      </w:r>
      <w:bookmarkStart w:id="4" w:name="sdfootnote10anc"/>
      <w:r w:rsidR="001502FD">
        <w:rPr>
          <w:rFonts w:ascii="Arial" w:hAnsi="Arial" w:cs="Arial"/>
          <w:sz w:val="22"/>
          <w:lang w:val="en-GB"/>
        </w:rPr>
        <w:t>’</w:t>
      </w:r>
      <w:r>
        <w:rPr>
          <w:rStyle w:val="FootnoteReference"/>
          <w:rFonts w:ascii="Arial" w:hAnsi="Arial" w:cs="Arial"/>
          <w:sz w:val="22"/>
          <w:lang w:val="en-GB"/>
        </w:rPr>
        <w:footnoteReference w:id="6"/>
      </w:r>
      <w:bookmarkEnd w:id="4"/>
    </w:p>
    <w:p w:rsidR="001502FD" w:rsidRPr="001502FD" w:rsidRDefault="001502FD" w:rsidP="001502FD">
      <w:pPr>
        <w:pStyle w:val="western"/>
        <w:spacing w:before="0" w:beforeAutospacing="0" w:after="0" w:afterAutospacing="0" w:line="360" w:lineRule="auto"/>
        <w:ind w:firstLine="720"/>
        <w:jc w:val="both"/>
        <w:rPr>
          <w:rFonts w:ascii="Arial" w:hAnsi="Arial" w:cs="Arial"/>
          <w:sz w:val="22"/>
          <w:lang w:val="en-GB"/>
        </w:rPr>
      </w:pPr>
    </w:p>
    <w:p w:rsidR="001502FD" w:rsidRDefault="001502FD" w:rsidP="001502FD">
      <w:pPr>
        <w:spacing w:line="360" w:lineRule="auto"/>
        <w:jc w:val="both"/>
        <w:rPr>
          <w:rFonts w:ascii="Arial" w:hAnsi="Arial" w:cs="Arial"/>
          <w:szCs w:val="24"/>
          <w:lang w:val="en-US"/>
        </w:rPr>
      </w:pPr>
      <w:r>
        <w:rPr>
          <w:rFonts w:ascii="Arial" w:hAnsi="Arial" w:cs="Arial"/>
          <w:sz w:val="24"/>
          <w:szCs w:val="24"/>
          <w:lang w:val="en-US"/>
        </w:rPr>
        <w:t>[1</w:t>
      </w:r>
      <w:r w:rsidR="00334360">
        <w:rPr>
          <w:rFonts w:ascii="Arial" w:hAnsi="Arial" w:cs="Arial"/>
          <w:sz w:val="24"/>
          <w:szCs w:val="24"/>
          <w:lang w:val="en-US"/>
        </w:rPr>
        <w:t>2</w:t>
      </w:r>
      <w:r>
        <w:rPr>
          <w:rFonts w:ascii="Arial" w:hAnsi="Arial" w:cs="Arial"/>
          <w:sz w:val="24"/>
          <w:szCs w:val="24"/>
          <w:lang w:val="en-US"/>
        </w:rPr>
        <w:t>]</w:t>
      </w:r>
      <w:r>
        <w:rPr>
          <w:rFonts w:ascii="Arial" w:hAnsi="Arial" w:cs="Arial"/>
          <w:sz w:val="24"/>
          <w:szCs w:val="24"/>
          <w:lang w:val="en-US"/>
        </w:rPr>
        <w:tab/>
      </w:r>
      <w:r w:rsidR="009A4EC7">
        <w:rPr>
          <w:rFonts w:ascii="Arial" w:hAnsi="Arial" w:cs="Arial"/>
          <w:sz w:val="24"/>
          <w:szCs w:val="24"/>
          <w:lang w:val="en-US"/>
        </w:rPr>
        <w:t>Taking a</w:t>
      </w:r>
      <w:r>
        <w:rPr>
          <w:rFonts w:ascii="Arial" w:hAnsi="Arial" w:cs="Arial"/>
          <w:sz w:val="24"/>
          <w:szCs w:val="24"/>
          <w:lang w:val="en-US"/>
        </w:rPr>
        <w:t xml:space="preserve"> closer look at the court </w:t>
      </w:r>
      <w:r w:rsidRPr="009A4EC7">
        <w:rPr>
          <w:rFonts w:ascii="Arial" w:hAnsi="Arial" w:cs="Arial"/>
          <w:i/>
          <w:sz w:val="24"/>
          <w:szCs w:val="24"/>
          <w:lang w:val="en-US"/>
        </w:rPr>
        <w:t>a quo’s</w:t>
      </w:r>
      <w:r>
        <w:rPr>
          <w:rFonts w:ascii="Arial" w:hAnsi="Arial" w:cs="Arial"/>
          <w:sz w:val="24"/>
          <w:szCs w:val="24"/>
          <w:lang w:val="en-US"/>
        </w:rPr>
        <w:t xml:space="preserve"> judgment, </w:t>
      </w:r>
      <w:r w:rsidR="009A4EC7">
        <w:rPr>
          <w:rFonts w:ascii="Arial" w:hAnsi="Arial" w:cs="Arial"/>
          <w:sz w:val="24"/>
          <w:szCs w:val="24"/>
          <w:lang w:val="en-US"/>
        </w:rPr>
        <w:t xml:space="preserve">it </w:t>
      </w:r>
      <w:r>
        <w:rPr>
          <w:rFonts w:ascii="Arial" w:hAnsi="Arial" w:cs="Arial"/>
          <w:sz w:val="24"/>
          <w:szCs w:val="24"/>
          <w:lang w:val="en-US"/>
        </w:rPr>
        <w:t>reveal</w:t>
      </w:r>
      <w:r w:rsidR="009A4EC7">
        <w:rPr>
          <w:rFonts w:ascii="Arial" w:hAnsi="Arial" w:cs="Arial"/>
          <w:sz w:val="24"/>
          <w:szCs w:val="24"/>
          <w:lang w:val="en-US"/>
        </w:rPr>
        <w:t>s that the S</w:t>
      </w:r>
      <w:r>
        <w:rPr>
          <w:rFonts w:ascii="Arial" w:hAnsi="Arial" w:cs="Arial"/>
          <w:sz w:val="24"/>
          <w:szCs w:val="24"/>
          <w:lang w:val="en-US"/>
        </w:rPr>
        <w:t>tate’s case rested on the evidence of two witnesses (</w:t>
      </w:r>
      <w:r w:rsidR="009A4EC7">
        <w:rPr>
          <w:rFonts w:ascii="Arial" w:hAnsi="Arial" w:cs="Arial"/>
          <w:sz w:val="24"/>
          <w:szCs w:val="24"/>
          <w:lang w:val="en-US"/>
        </w:rPr>
        <w:t>the complainant and the second S</w:t>
      </w:r>
      <w:r>
        <w:rPr>
          <w:rFonts w:ascii="Arial" w:hAnsi="Arial" w:cs="Arial"/>
          <w:sz w:val="24"/>
          <w:szCs w:val="24"/>
          <w:lang w:val="en-US"/>
        </w:rPr>
        <w:t>tate witness), which supplemented each other in material respects. It is further clear that the court has weighed the evidence of the two witnesses against that of the appellant and found that the appellant failed to put his version to the two witness</w:t>
      </w:r>
      <w:r w:rsidR="00030CA4">
        <w:rPr>
          <w:rFonts w:ascii="Arial" w:hAnsi="Arial" w:cs="Arial"/>
          <w:sz w:val="24"/>
          <w:szCs w:val="24"/>
          <w:lang w:val="en-US"/>
        </w:rPr>
        <w:t>es</w:t>
      </w:r>
      <w:r>
        <w:rPr>
          <w:rFonts w:ascii="Arial" w:hAnsi="Arial" w:cs="Arial"/>
          <w:sz w:val="24"/>
          <w:szCs w:val="24"/>
          <w:lang w:val="en-US"/>
        </w:rPr>
        <w:t xml:space="preserve"> during cross examination and found that the appellant’s version was far-fetched and without merit</w:t>
      </w:r>
      <w:r w:rsidR="00030CA4">
        <w:rPr>
          <w:rFonts w:ascii="Arial" w:hAnsi="Arial" w:cs="Arial"/>
          <w:sz w:val="24"/>
          <w:szCs w:val="24"/>
          <w:lang w:val="en-US"/>
        </w:rPr>
        <w:t>,</w:t>
      </w:r>
      <w:r>
        <w:rPr>
          <w:rFonts w:ascii="Arial" w:hAnsi="Arial" w:cs="Arial"/>
          <w:sz w:val="24"/>
          <w:szCs w:val="24"/>
          <w:lang w:val="en-US"/>
        </w:rPr>
        <w:t xml:space="preserve"> and rejected </w:t>
      </w:r>
      <w:r w:rsidR="00030CA4">
        <w:rPr>
          <w:rFonts w:ascii="Arial" w:hAnsi="Arial" w:cs="Arial"/>
          <w:sz w:val="24"/>
          <w:szCs w:val="24"/>
          <w:lang w:val="en-US"/>
        </w:rPr>
        <w:t xml:space="preserve">it </w:t>
      </w:r>
      <w:r>
        <w:rPr>
          <w:rFonts w:ascii="Arial" w:hAnsi="Arial" w:cs="Arial"/>
          <w:sz w:val="24"/>
          <w:szCs w:val="24"/>
          <w:lang w:val="en-US"/>
        </w:rPr>
        <w:t>as a lie from which no truth could be der</w:t>
      </w:r>
      <w:r w:rsidR="009A4EC7">
        <w:rPr>
          <w:rFonts w:ascii="Arial" w:hAnsi="Arial" w:cs="Arial"/>
          <w:sz w:val="24"/>
          <w:szCs w:val="24"/>
          <w:lang w:val="en-US"/>
        </w:rPr>
        <w:t>ived. The court found that the S</w:t>
      </w:r>
      <w:r>
        <w:rPr>
          <w:rFonts w:ascii="Arial" w:hAnsi="Arial" w:cs="Arial"/>
          <w:sz w:val="24"/>
          <w:szCs w:val="24"/>
          <w:lang w:val="en-US"/>
        </w:rPr>
        <w:t>tate version was no</w:t>
      </w:r>
      <w:r w:rsidR="009A4EC7">
        <w:rPr>
          <w:rFonts w:ascii="Arial" w:hAnsi="Arial" w:cs="Arial"/>
          <w:sz w:val="24"/>
          <w:szCs w:val="24"/>
          <w:lang w:val="en-US"/>
        </w:rPr>
        <w:t>t placed</w:t>
      </w:r>
      <w:r w:rsidR="00030CA4">
        <w:rPr>
          <w:rFonts w:ascii="Arial" w:hAnsi="Arial" w:cs="Arial"/>
          <w:sz w:val="24"/>
          <w:szCs w:val="24"/>
          <w:lang w:val="en-US"/>
        </w:rPr>
        <w:t xml:space="preserve"> in dispute </w:t>
      </w:r>
      <w:r w:rsidR="009A4EC7">
        <w:rPr>
          <w:rFonts w:ascii="Arial" w:hAnsi="Arial" w:cs="Arial"/>
          <w:sz w:val="24"/>
          <w:szCs w:val="24"/>
          <w:lang w:val="en-US"/>
        </w:rPr>
        <w:t>and that the S</w:t>
      </w:r>
      <w:r>
        <w:rPr>
          <w:rFonts w:ascii="Arial" w:hAnsi="Arial" w:cs="Arial"/>
          <w:sz w:val="24"/>
          <w:szCs w:val="24"/>
          <w:lang w:val="en-US"/>
        </w:rPr>
        <w:t>tate proved its case beyond reasonable doubt.</w:t>
      </w:r>
    </w:p>
    <w:p w:rsidR="004D2C7D" w:rsidRDefault="001502FD" w:rsidP="00AE6DB5">
      <w:pPr>
        <w:spacing w:line="360" w:lineRule="auto"/>
        <w:jc w:val="both"/>
        <w:rPr>
          <w:rFonts w:ascii="Arial" w:hAnsi="Arial" w:cs="Arial"/>
          <w:sz w:val="24"/>
          <w:szCs w:val="24"/>
          <w:lang w:val="en-US"/>
        </w:rPr>
      </w:pPr>
      <w:r>
        <w:rPr>
          <w:rFonts w:ascii="Arial" w:hAnsi="Arial" w:cs="Arial"/>
          <w:sz w:val="24"/>
          <w:szCs w:val="24"/>
          <w:lang w:val="en-US"/>
        </w:rPr>
        <w:t>[1</w:t>
      </w:r>
      <w:r w:rsidR="00334360">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r>
      <w:r w:rsidR="00425285">
        <w:rPr>
          <w:rFonts w:ascii="Arial" w:hAnsi="Arial" w:cs="Arial"/>
          <w:sz w:val="24"/>
          <w:szCs w:val="24"/>
          <w:lang w:val="en-US"/>
        </w:rPr>
        <w:t>The appellant failed to show</w:t>
      </w:r>
      <w:r w:rsidR="004D2C7D">
        <w:rPr>
          <w:rFonts w:ascii="Arial" w:hAnsi="Arial" w:cs="Arial"/>
          <w:sz w:val="24"/>
          <w:szCs w:val="24"/>
          <w:lang w:val="en-US"/>
        </w:rPr>
        <w:t xml:space="preserve"> </w:t>
      </w:r>
      <w:r>
        <w:rPr>
          <w:rFonts w:ascii="Arial" w:hAnsi="Arial" w:cs="Arial"/>
          <w:sz w:val="24"/>
          <w:szCs w:val="24"/>
          <w:lang w:val="en-US"/>
        </w:rPr>
        <w:t xml:space="preserve">the nature of the contradictions, their number and the bearing they had </w:t>
      </w:r>
      <w:r w:rsidR="009A4EC7">
        <w:rPr>
          <w:rFonts w:ascii="Arial" w:hAnsi="Arial" w:cs="Arial"/>
          <w:sz w:val="24"/>
          <w:szCs w:val="24"/>
          <w:lang w:val="en-US"/>
        </w:rPr>
        <w:t xml:space="preserve">on </w:t>
      </w:r>
      <w:r>
        <w:rPr>
          <w:rFonts w:ascii="Arial" w:hAnsi="Arial" w:cs="Arial"/>
          <w:sz w:val="24"/>
          <w:szCs w:val="24"/>
          <w:lang w:val="en-US"/>
        </w:rPr>
        <w:t xml:space="preserve">other parts of the </w:t>
      </w:r>
      <w:r w:rsidR="004D2C7D">
        <w:rPr>
          <w:rFonts w:ascii="Arial" w:hAnsi="Arial" w:cs="Arial"/>
          <w:sz w:val="24"/>
          <w:szCs w:val="24"/>
          <w:lang w:val="en-US"/>
        </w:rPr>
        <w:t>witness</w:t>
      </w:r>
      <w:r w:rsidR="00E86B66">
        <w:rPr>
          <w:rFonts w:ascii="Arial" w:hAnsi="Arial" w:cs="Arial"/>
          <w:sz w:val="24"/>
          <w:szCs w:val="24"/>
          <w:lang w:val="en-US"/>
        </w:rPr>
        <w:t>es evidence, making</w:t>
      </w:r>
      <w:r w:rsidR="004D2C7D">
        <w:rPr>
          <w:rFonts w:ascii="Arial" w:hAnsi="Arial" w:cs="Arial"/>
          <w:sz w:val="24"/>
          <w:szCs w:val="24"/>
          <w:lang w:val="en-US"/>
        </w:rPr>
        <w:t xml:space="preserve"> it impossible for this court to evaluate and find that the court </w:t>
      </w:r>
      <w:r w:rsidR="004D2C7D" w:rsidRPr="00425285">
        <w:rPr>
          <w:rFonts w:ascii="Arial" w:hAnsi="Arial" w:cs="Arial"/>
          <w:i/>
          <w:sz w:val="24"/>
          <w:szCs w:val="24"/>
          <w:lang w:val="en-US"/>
        </w:rPr>
        <w:t>a quo</w:t>
      </w:r>
      <w:r w:rsidR="004D2C7D">
        <w:rPr>
          <w:rFonts w:ascii="Arial" w:hAnsi="Arial" w:cs="Arial"/>
          <w:sz w:val="24"/>
          <w:szCs w:val="24"/>
          <w:lang w:val="en-US"/>
        </w:rPr>
        <w:t xml:space="preserve"> misdirected itself.</w:t>
      </w:r>
    </w:p>
    <w:p w:rsidR="00393663" w:rsidRDefault="00393663" w:rsidP="00393663">
      <w:pPr>
        <w:spacing w:after="0" w:line="360" w:lineRule="auto"/>
        <w:jc w:val="both"/>
        <w:rPr>
          <w:rFonts w:ascii="Arial" w:eastAsia="Calibri" w:hAnsi="Arial" w:cs="Arial"/>
          <w:sz w:val="24"/>
          <w:szCs w:val="24"/>
        </w:rPr>
      </w:pPr>
      <w:r w:rsidRPr="00393663">
        <w:rPr>
          <w:rFonts w:ascii="Arial" w:hAnsi="Arial" w:cs="Arial"/>
          <w:color w:val="212529"/>
          <w:sz w:val="24"/>
          <w:lang w:val="en-GB"/>
        </w:rPr>
        <w:t>[</w:t>
      </w:r>
      <w:r w:rsidR="004D2C7D">
        <w:rPr>
          <w:rFonts w:ascii="Arial" w:hAnsi="Arial" w:cs="Arial"/>
          <w:color w:val="212529"/>
          <w:sz w:val="24"/>
          <w:lang w:val="en-GB"/>
        </w:rPr>
        <w:t>1</w:t>
      </w:r>
      <w:r w:rsidR="00334360">
        <w:rPr>
          <w:rFonts w:ascii="Arial" w:hAnsi="Arial" w:cs="Arial"/>
          <w:color w:val="212529"/>
          <w:sz w:val="24"/>
          <w:lang w:val="en-GB"/>
        </w:rPr>
        <w:t>4</w:t>
      </w:r>
      <w:r w:rsidRPr="00393663">
        <w:rPr>
          <w:rFonts w:ascii="Arial" w:hAnsi="Arial" w:cs="Arial"/>
          <w:color w:val="212529"/>
          <w:sz w:val="24"/>
          <w:lang w:val="en-GB"/>
        </w:rPr>
        <w:t>]</w:t>
      </w:r>
      <w:r w:rsidRPr="00393663">
        <w:rPr>
          <w:rFonts w:ascii="Arial" w:hAnsi="Arial" w:cs="Arial"/>
          <w:color w:val="212529"/>
          <w:sz w:val="24"/>
          <w:lang w:val="en-GB"/>
        </w:rPr>
        <w:tab/>
      </w:r>
      <w:r w:rsidR="00334360" w:rsidRPr="00334360">
        <w:rPr>
          <w:rFonts w:ascii="Arial" w:hAnsi="Arial" w:cs="Arial"/>
          <w:color w:val="212529"/>
          <w:sz w:val="24"/>
          <w:szCs w:val="24"/>
          <w:shd w:val="clear" w:color="auto" w:fill="FFFFFF"/>
        </w:rPr>
        <w:t xml:space="preserve">Considering the </w:t>
      </w:r>
      <w:r w:rsidR="00334360">
        <w:rPr>
          <w:rFonts w:ascii="Arial" w:hAnsi="Arial" w:cs="Arial"/>
          <w:color w:val="212529"/>
          <w:sz w:val="24"/>
          <w:szCs w:val="24"/>
          <w:shd w:val="clear" w:color="auto" w:fill="FFFFFF"/>
        </w:rPr>
        <w:t xml:space="preserve">above and the </w:t>
      </w:r>
      <w:r w:rsidR="00334360" w:rsidRPr="00334360">
        <w:rPr>
          <w:rFonts w:ascii="Arial" w:hAnsi="Arial" w:cs="Arial"/>
          <w:color w:val="212529"/>
          <w:sz w:val="24"/>
          <w:szCs w:val="24"/>
          <w:shd w:val="clear" w:color="auto" w:fill="FFFFFF"/>
        </w:rPr>
        <w:t>rulings in </w:t>
      </w:r>
      <w:r w:rsidR="00334360" w:rsidRPr="00334360">
        <w:rPr>
          <w:rFonts w:ascii="Arial" w:hAnsi="Arial" w:cs="Arial"/>
          <w:i/>
          <w:iCs/>
          <w:color w:val="212529"/>
          <w:sz w:val="24"/>
          <w:szCs w:val="24"/>
          <w:shd w:val="clear" w:color="auto" w:fill="FFFFFF"/>
        </w:rPr>
        <w:t>S v Ameb</w:t>
      </w:r>
      <w:bookmarkStart w:id="5" w:name="sdfootnote13anc"/>
      <w:r w:rsidR="00334360">
        <w:rPr>
          <w:rStyle w:val="FootnoteReference"/>
          <w:rFonts w:ascii="Arial" w:hAnsi="Arial" w:cs="Arial"/>
          <w:i/>
          <w:iCs/>
          <w:color w:val="212529"/>
          <w:sz w:val="24"/>
          <w:szCs w:val="24"/>
          <w:shd w:val="clear" w:color="auto" w:fill="FFFFFF"/>
        </w:rPr>
        <w:footnoteReference w:id="7"/>
      </w:r>
      <w:hyperlink r:id="rId8" w:anchor="sdfootnote13sym" w:history="1"/>
      <w:bookmarkEnd w:id="5"/>
      <w:r w:rsidR="00334360" w:rsidRPr="00334360">
        <w:rPr>
          <w:rFonts w:ascii="Arial" w:hAnsi="Arial" w:cs="Arial"/>
          <w:color w:val="212529"/>
          <w:sz w:val="24"/>
          <w:szCs w:val="24"/>
          <w:shd w:val="clear" w:color="auto" w:fill="FFFFFF"/>
        </w:rPr>
        <w:t> and </w:t>
      </w:r>
      <w:r w:rsidR="00334360" w:rsidRPr="00334360">
        <w:rPr>
          <w:rFonts w:ascii="Arial" w:hAnsi="Arial" w:cs="Arial"/>
          <w:i/>
          <w:iCs/>
          <w:color w:val="212529"/>
          <w:sz w:val="24"/>
          <w:szCs w:val="24"/>
          <w:shd w:val="clear" w:color="auto" w:fill="FFFFFF"/>
        </w:rPr>
        <w:t>Isaac v S</w:t>
      </w:r>
      <w:r w:rsidR="00334360">
        <w:rPr>
          <w:rStyle w:val="FootnoteReference"/>
          <w:rFonts w:ascii="Arial" w:hAnsi="Arial" w:cs="Arial"/>
          <w:i/>
          <w:iCs/>
          <w:color w:val="212529"/>
          <w:sz w:val="24"/>
          <w:szCs w:val="24"/>
          <w:shd w:val="clear" w:color="auto" w:fill="FFFFFF"/>
        </w:rPr>
        <w:footnoteReference w:id="8"/>
      </w:r>
      <w:r w:rsidR="00334360" w:rsidRPr="00334360">
        <w:rPr>
          <w:rFonts w:ascii="Arial" w:hAnsi="Arial" w:cs="Arial"/>
          <w:color w:val="212529"/>
          <w:sz w:val="24"/>
          <w:szCs w:val="24"/>
          <w:shd w:val="clear" w:color="auto" w:fill="FFFFFF"/>
        </w:rPr>
        <w:t>, this court will not lightly interfere with findings of credibility and fact of the court a quo as the trial court had advantages which the court of appeal cannot have, namely</w:t>
      </w:r>
      <w:r w:rsidR="00EA4DE0">
        <w:rPr>
          <w:rFonts w:ascii="Arial" w:hAnsi="Arial" w:cs="Arial"/>
          <w:color w:val="212529"/>
          <w:sz w:val="24"/>
          <w:szCs w:val="24"/>
          <w:shd w:val="clear" w:color="auto" w:fill="FFFFFF"/>
        </w:rPr>
        <w:t>,</w:t>
      </w:r>
      <w:r w:rsidR="00334360" w:rsidRPr="00334360">
        <w:rPr>
          <w:rFonts w:ascii="Arial" w:hAnsi="Arial" w:cs="Arial"/>
          <w:color w:val="212529"/>
          <w:sz w:val="24"/>
          <w:szCs w:val="24"/>
          <w:shd w:val="clear" w:color="auto" w:fill="FFFFFF"/>
        </w:rPr>
        <w:t xml:space="preserve"> seeing and hearing witnesses whilst experienc</w:t>
      </w:r>
      <w:r w:rsidR="00E86B66">
        <w:rPr>
          <w:rFonts w:ascii="Arial" w:hAnsi="Arial" w:cs="Arial"/>
          <w:color w:val="212529"/>
          <w:sz w:val="24"/>
          <w:szCs w:val="24"/>
          <w:shd w:val="clear" w:color="auto" w:fill="FFFFFF"/>
        </w:rPr>
        <w:t>ing the atmosphere of the trial;</w:t>
      </w:r>
      <w:r w:rsidR="00334360" w:rsidRPr="00334360">
        <w:rPr>
          <w:rFonts w:ascii="Arial" w:hAnsi="Arial" w:cs="Arial"/>
          <w:color w:val="212529"/>
          <w:sz w:val="24"/>
          <w:szCs w:val="24"/>
          <w:shd w:val="clear" w:color="auto" w:fill="FFFFFF"/>
        </w:rPr>
        <w:t xml:space="preserve"> also having the advantage of observing the demeanour and personality of witnesses. Furthermore</w:t>
      </w:r>
      <w:r w:rsidR="00E86B66">
        <w:rPr>
          <w:rFonts w:ascii="Arial" w:hAnsi="Arial" w:cs="Arial"/>
          <w:color w:val="212529"/>
          <w:sz w:val="24"/>
          <w:szCs w:val="24"/>
          <w:shd w:val="clear" w:color="auto" w:fill="FFFFFF"/>
        </w:rPr>
        <w:t>,</w:t>
      </w:r>
      <w:r w:rsidR="00334360" w:rsidRPr="00334360">
        <w:rPr>
          <w:rFonts w:ascii="Arial" w:hAnsi="Arial" w:cs="Arial"/>
          <w:color w:val="212529"/>
          <w:sz w:val="24"/>
          <w:szCs w:val="24"/>
          <w:shd w:val="clear" w:color="auto" w:fill="FFFFFF"/>
        </w:rPr>
        <w:t xml:space="preserve"> where the trial court indicated that it was influenced by the demeanour of the witnesses, the appeal court</w:t>
      </w:r>
      <w:r w:rsidR="00EA4DE0">
        <w:rPr>
          <w:rFonts w:ascii="Arial" w:hAnsi="Arial" w:cs="Arial"/>
          <w:color w:val="212529"/>
          <w:sz w:val="24"/>
          <w:szCs w:val="24"/>
          <w:shd w:val="clear" w:color="auto" w:fill="FFFFFF"/>
        </w:rPr>
        <w:t>,</w:t>
      </w:r>
      <w:r w:rsidR="00334360" w:rsidRPr="00334360">
        <w:rPr>
          <w:rFonts w:ascii="Arial" w:hAnsi="Arial" w:cs="Arial"/>
          <w:color w:val="212529"/>
          <w:sz w:val="24"/>
          <w:szCs w:val="24"/>
          <w:shd w:val="clear" w:color="auto" w:fill="FFFFFF"/>
        </w:rPr>
        <w:t xml:space="preserve"> as a rule</w:t>
      </w:r>
      <w:r w:rsidR="00E86B66">
        <w:rPr>
          <w:rFonts w:ascii="Arial" w:hAnsi="Arial" w:cs="Arial"/>
          <w:color w:val="212529"/>
          <w:sz w:val="24"/>
          <w:szCs w:val="24"/>
          <w:shd w:val="clear" w:color="auto" w:fill="FFFFFF"/>
        </w:rPr>
        <w:t>,</w:t>
      </w:r>
      <w:r w:rsidR="00334360" w:rsidRPr="00334360">
        <w:rPr>
          <w:rFonts w:ascii="Arial" w:hAnsi="Arial" w:cs="Arial"/>
          <w:color w:val="212529"/>
          <w:sz w:val="24"/>
          <w:szCs w:val="24"/>
          <w:shd w:val="clear" w:color="auto" w:fill="FFFFFF"/>
        </w:rPr>
        <w:t xml:space="preserve"> is guided by the trial court. The court of appeal will not reject credibility findings of the trial court in the absence of irregularities or misdirection. It is trite law that the function of deciding the acceptance or rejection of evidence falls primarily on the trial court</w:t>
      </w:r>
      <w:r w:rsidR="00334360">
        <w:rPr>
          <w:rFonts w:ascii="Helvetica Neue" w:hAnsi="Helvetica Neue"/>
          <w:color w:val="212529"/>
          <w:sz w:val="23"/>
          <w:szCs w:val="23"/>
          <w:shd w:val="clear" w:color="auto" w:fill="FFFFFF"/>
        </w:rPr>
        <w:t>.</w:t>
      </w:r>
      <w:r w:rsidR="00334360" w:rsidRPr="00393663">
        <w:rPr>
          <w:rFonts w:ascii="Arial" w:eastAsia="Calibri" w:hAnsi="Arial" w:cs="Arial"/>
          <w:sz w:val="24"/>
          <w:szCs w:val="24"/>
        </w:rPr>
        <w:t xml:space="preserve"> The</w:t>
      </w:r>
      <w:r w:rsidRPr="00393663">
        <w:rPr>
          <w:rFonts w:ascii="Arial" w:eastAsia="Calibri" w:hAnsi="Arial" w:cs="Arial"/>
          <w:sz w:val="24"/>
          <w:szCs w:val="24"/>
        </w:rPr>
        <w:t xml:space="preserve"> first ground of appeal against conviction is therefore unmeritorious.</w:t>
      </w:r>
    </w:p>
    <w:p w:rsidR="004D2C7D" w:rsidRPr="00393663" w:rsidRDefault="004D2C7D" w:rsidP="00393663">
      <w:pPr>
        <w:spacing w:after="0" w:line="360" w:lineRule="auto"/>
        <w:jc w:val="both"/>
        <w:rPr>
          <w:rFonts w:ascii="Arial" w:eastAsia="Calibri" w:hAnsi="Arial" w:cs="Arial"/>
          <w:sz w:val="24"/>
          <w:szCs w:val="24"/>
        </w:rPr>
      </w:pPr>
    </w:p>
    <w:p w:rsidR="00FF23E1" w:rsidRPr="00E702F3" w:rsidRDefault="00E702F3" w:rsidP="00AE6DB5">
      <w:pPr>
        <w:spacing w:line="360" w:lineRule="auto"/>
        <w:jc w:val="both"/>
        <w:rPr>
          <w:rFonts w:ascii="Arial" w:hAnsi="Arial" w:cs="Arial"/>
          <w:i/>
          <w:sz w:val="24"/>
          <w:szCs w:val="24"/>
          <w:lang w:val="en-US"/>
        </w:rPr>
      </w:pPr>
      <w:r w:rsidRPr="00E702F3">
        <w:rPr>
          <w:rFonts w:ascii="Arial" w:hAnsi="Arial" w:cs="Arial"/>
          <w:i/>
          <w:sz w:val="24"/>
          <w:szCs w:val="24"/>
          <w:lang w:val="en-US"/>
        </w:rPr>
        <w:t>Ad Ground 2</w:t>
      </w:r>
    </w:p>
    <w:p w:rsidR="00E702F3" w:rsidRDefault="00E702F3" w:rsidP="00E702F3">
      <w:pPr>
        <w:spacing w:line="360" w:lineRule="auto"/>
        <w:jc w:val="both"/>
        <w:rPr>
          <w:rFonts w:ascii="Arial" w:hAnsi="Arial" w:cs="Arial"/>
          <w:sz w:val="24"/>
          <w:szCs w:val="24"/>
          <w:lang w:val="en-US"/>
        </w:rPr>
      </w:pPr>
      <w:r>
        <w:rPr>
          <w:rFonts w:ascii="Arial" w:hAnsi="Arial" w:cs="Arial"/>
          <w:sz w:val="24"/>
          <w:szCs w:val="24"/>
          <w:lang w:val="en-US"/>
        </w:rPr>
        <w:t>[1</w:t>
      </w:r>
      <w:r w:rsidR="00334360">
        <w:rPr>
          <w:rFonts w:ascii="Arial" w:hAnsi="Arial" w:cs="Arial"/>
          <w:sz w:val="24"/>
          <w:szCs w:val="24"/>
          <w:lang w:val="en-US"/>
        </w:rPr>
        <w:t>5</w:t>
      </w:r>
      <w:r>
        <w:rPr>
          <w:rFonts w:ascii="Arial" w:hAnsi="Arial" w:cs="Arial"/>
          <w:sz w:val="24"/>
          <w:szCs w:val="24"/>
          <w:lang w:val="en-US"/>
        </w:rPr>
        <w:t>]</w:t>
      </w:r>
      <w:r>
        <w:rPr>
          <w:rFonts w:ascii="Arial" w:hAnsi="Arial" w:cs="Arial"/>
          <w:sz w:val="24"/>
          <w:szCs w:val="24"/>
          <w:lang w:val="en-US"/>
        </w:rPr>
        <w:tab/>
        <w:t xml:space="preserve">The appellant, according to his testimony, informed the investigating officer that he obtained the TV from Stan. The appellant submitted that the State ought to have </w:t>
      </w:r>
      <w:r>
        <w:rPr>
          <w:rFonts w:ascii="Arial" w:hAnsi="Arial" w:cs="Arial"/>
          <w:sz w:val="24"/>
          <w:szCs w:val="24"/>
          <w:lang w:val="en-US"/>
        </w:rPr>
        <w:lastRenderedPageBreak/>
        <w:t>called the investigating officer and the learned magistrate ought to have drawn an adverse inference from the State’s failure to call the investigating officer. Ms Jacobs on her part</w:t>
      </w:r>
      <w:r w:rsidR="00E86B66">
        <w:rPr>
          <w:rFonts w:ascii="Arial" w:hAnsi="Arial" w:cs="Arial"/>
          <w:sz w:val="24"/>
          <w:szCs w:val="24"/>
          <w:lang w:val="en-US"/>
        </w:rPr>
        <w:t>,</w:t>
      </w:r>
      <w:r>
        <w:rPr>
          <w:rFonts w:ascii="Arial" w:hAnsi="Arial" w:cs="Arial"/>
          <w:sz w:val="24"/>
          <w:szCs w:val="24"/>
          <w:lang w:val="en-US"/>
        </w:rPr>
        <w:t xml:space="preserve"> argued that </w:t>
      </w:r>
      <w:r w:rsidR="009A4EC7">
        <w:rPr>
          <w:rFonts w:ascii="Arial" w:hAnsi="Arial" w:cs="Arial"/>
          <w:sz w:val="24"/>
          <w:szCs w:val="24"/>
          <w:lang w:val="en-US"/>
        </w:rPr>
        <w:t>there was no obligation on the S</w:t>
      </w:r>
      <w:r>
        <w:rPr>
          <w:rFonts w:ascii="Arial" w:hAnsi="Arial" w:cs="Arial"/>
          <w:sz w:val="24"/>
          <w:szCs w:val="24"/>
          <w:lang w:val="en-US"/>
        </w:rPr>
        <w:t>tate to call the investigating officer to testify</w:t>
      </w:r>
      <w:r w:rsidR="00035A19">
        <w:rPr>
          <w:rFonts w:ascii="Arial" w:hAnsi="Arial" w:cs="Arial"/>
          <w:sz w:val="24"/>
          <w:szCs w:val="24"/>
          <w:lang w:val="en-US"/>
        </w:rPr>
        <w:t>, as he would only corroborate wha</w:t>
      </w:r>
      <w:r w:rsidR="00EA4DE0">
        <w:rPr>
          <w:rFonts w:ascii="Arial" w:hAnsi="Arial" w:cs="Arial"/>
          <w:sz w:val="24"/>
          <w:szCs w:val="24"/>
          <w:lang w:val="en-US"/>
        </w:rPr>
        <w:t xml:space="preserve">t the two witnesses testified. </w:t>
      </w:r>
      <w:r w:rsidR="00035A19">
        <w:rPr>
          <w:rFonts w:ascii="Arial" w:hAnsi="Arial" w:cs="Arial"/>
          <w:sz w:val="24"/>
          <w:szCs w:val="24"/>
          <w:lang w:val="en-US"/>
        </w:rPr>
        <w:t>It was further submitted that the witnesses were clear and direct in their evidence and there was no need for clarification by the investigating officer.</w:t>
      </w:r>
    </w:p>
    <w:p w:rsidR="006616BE" w:rsidRDefault="00035A19" w:rsidP="00E702F3">
      <w:pPr>
        <w:spacing w:line="360" w:lineRule="auto"/>
        <w:jc w:val="both"/>
        <w:rPr>
          <w:rFonts w:ascii="Arial" w:hAnsi="Arial" w:cs="Arial"/>
          <w:snapToGrid w:val="0"/>
          <w:sz w:val="24"/>
          <w:szCs w:val="24"/>
        </w:rPr>
      </w:pPr>
      <w:r>
        <w:rPr>
          <w:rFonts w:ascii="Arial" w:hAnsi="Arial" w:cs="Arial"/>
          <w:sz w:val="24"/>
          <w:szCs w:val="24"/>
        </w:rPr>
        <w:t>[1</w:t>
      </w:r>
      <w:r w:rsidR="00334360">
        <w:rPr>
          <w:rFonts w:ascii="Arial" w:hAnsi="Arial" w:cs="Arial"/>
          <w:sz w:val="24"/>
          <w:szCs w:val="24"/>
        </w:rPr>
        <w:t>6</w:t>
      </w:r>
      <w:r>
        <w:rPr>
          <w:rFonts w:ascii="Arial" w:hAnsi="Arial" w:cs="Arial"/>
          <w:sz w:val="24"/>
          <w:szCs w:val="24"/>
        </w:rPr>
        <w:t>]</w:t>
      </w:r>
      <w:r>
        <w:rPr>
          <w:rFonts w:ascii="Arial" w:hAnsi="Arial" w:cs="Arial"/>
          <w:sz w:val="24"/>
          <w:szCs w:val="24"/>
        </w:rPr>
        <w:tab/>
        <w:t>It is clear from the reading of the judgment of the learned magistrate that although the investigating officer was not called to testify, the</w:t>
      </w:r>
      <w:r w:rsidR="00E702F3">
        <w:rPr>
          <w:rFonts w:ascii="Arial" w:hAnsi="Arial" w:cs="Arial"/>
          <w:sz w:val="24"/>
          <w:szCs w:val="24"/>
        </w:rPr>
        <w:t xml:space="preserve"> </w:t>
      </w:r>
      <w:r w:rsidR="00E86B66">
        <w:rPr>
          <w:rFonts w:ascii="Arial" w:hAnsi="Arial" w:cs="Arial"/>
          <w:sz w:val="24"/>
          <w:szCs w:val="24"/>
        </w:rPr>
        <w:t xml:space="preserve">court </w:t>
      </w:r>
      <w:r w:rsidR="00E702F3">
        <w:rPr>
          <w:rFonts w:ascii="Arial" w:hAnsi="Arial" w:cs="Arial"/>
          <w:sz w:val="24"/>
          <w:szCs w:val="24"/>
        </w:rPr>
        <w:t xml:space="preserve">considered other factors such as the appellant’s denial of any knowledge of the </w:t>
      </w:r>
      <w:r>
        <w:rPr>
          <w:rFonts w:ascii="Arial" w:hAnsi="Arial" w:cs="Arial"/>
          <w:sz w:val="24"/>
          <w:szCs w:val="24"/>
        </w:rPr>
        <w:t xml:space="preserve">watches that he sold with the co-accused </w:t>
      </w:r>
      <w:r w:rsidR="00E702F3">
        <w:rPr>
          <w:rFonts w:ascii="Arial" w:hAnsi="Arial" w:cs="Arial"/>
          <w:sz w:val="24"/>
          <w:szCs w:val="24"/>
        </w:rPr>
        <w:t>when he was arrested</w:t>
      </w:r>
      <w:r>
        <w:rPr>
          <w:rFonts w:ascii="Arial" w:hAnsi="Arial" w:cs="Arial"/>
          <w:sz w:val="24"/>
          <w:szCs w:val="24"/>
        </w:rPr>
        <w:t>.</w:t>
      </w:r>
      <w:r w:rsidR="00E702F3">
        <w:rPr>
          <w:rFonts w:ascii="Arial" w:hAnsi="Arial" w:cs="Arial"/>
          <w:sz w:val="24"/>
          <w:szCs w:val="24"/>
        </w:rPr>
        <w:t xml:space="preserve"> The </w:t>
      </w:r>
      <w:r w:rsidR="00E86B66">
        <w:rPr>
          <w:rFonts w:ascii="Arial" w:hAnsi="Arial" w:cs="Arial"/>
          <w:sz w:val="24"/>
          <w:szCs w:val="24"/>
        </w:rPr>
        <w:t xml:space="preserve">court </w:t>
      </w:r>
      <w:r w:rsidR="00E702F3">
        <w:rPr>
          <w:rFonts w:ascii="Arial" w:hAnsi="Arial" w:cs="Arial"/>
          <w:sz w:val="24"/>
          <w:szCs w:val="24"/>
        </w:rPr>
        <w:t xml:space="preserve">also considered the appellant’s failure to </w:t>
      </w:r>
      <w:r w:rsidR="00E702F3" w:rsidRPr="00D7727F">
        <w:rPr>
          <w:rFonts w:ascii="Arial" w:hAnsi="Arial" w:cs="Arial"/>
          <w:snapToGrid w:val="0"/>
          <w:sz w:val="24"/>
          <w:szCs w:val="24"/>
        </w:rPr>
        <w:t xml:space="preserve">mention the existence of </w:t>
      </w:r>
      <w:r w:rsidR="00E702F3">
        <w:rPr>
          <w:rFonts w:ascii="Arial" w:hAnsi="Arial" w:cs="Arial"/>
          <w:snapToGrid w:val="0"/>
          <w:sz w:val="24"/>
          <w:szCs w:val="24"/>
        </w:rPr>
        <w:t>Stan</w:t>
      </w:r>
      <w:r w:rsidR="00EA4DE0">
        <w:rPr>
          <w:rFonts w:ascii="Arial" w:hAnsi="Arial" w:cs="Arial"/>
          <w:snapToGrid w:val="0"/>
          <w:sz w:val="24"/>
          <w:szCs w:val="24"/>
        </w:rPr>
        <w:t>,</w:t>
      </w:r>
      <w:r w:rsidR="00E702F3">
        <w:rPr>
          <w:rFonts w:ascii="Arial" w:hAnsi="Arial" w:cs="Arial"/>
          <w:snapToGrid w:val="0"/>
          <w:sz w:val="24"/>
          <w:szCs w:val="24"/>
        </w:rPr>
        <w:t xml:space="preserve"> to </w:t>
      </w:r>
      <w:r w:rsidR="009A4EC7">
        <w:rPr>
          <w:rFonts w:ascii="Arial" w:hAnsi="Arial" w:cs="Arial"/>
          <w:snapToGrid w:val="0"/>
          <w:sz w:val="24"/>
          <w:szCs w:val="24"/>
        </w:rPr>
        <w:t>the complainant and the second S</w:t>
      </w:r>
      <w:r w:rsidR="00E702F3">
        <w:rPr>
          <w:rFonts w:ascii="Arial" w:hAnsi="Arial" w:cs="Arial"/>
          <w:snapToGrid w:val="0"/>
          <w:sz w:val="24"/>
          <w:szCs w:val="24"/>
        </w:rPr>
        <w:t>tate witness</w:t>
      </w:r>
      <w:r w:rsidR="00E702F3" w:rsidRPr="00D7727F">
        <w:rPr>
          <w:rFonts w:ascii="Arial" w:hAnsi="Arial" w:cs="Arial"/>
          <w:snapToGrid w:val="0"/>
          <w:sz w:val="24"/>
          <w:szCs w:val="24"/>
        </w:rPr>
        <w:t xml:space="preserve"> during cross-examination</w:t>
      </w:r>
      <w:r w:rsidR="00E86B66">
        <w:rPr>
          <w:rFonts w:ascii="Arial" w:hAnsi="Arial" w:cs="Arial"/>
          <w:snapToGrid w:val="0"/>
          <w:sz w:val="24"/>
          <w:szCs w:val="24"/>
        </w:rPr>
        <w:t>,</w:t>
      </w:r>
      <w:r w:rsidR="00E702F3">
        <w:rPr>
          <w:rFonts w:ascii="Arial" w:hAnsi="Arial" w:cs="Arial"/>
          <w:snapToGrid w:val="0"/>
          <w:sz w:val="24"/>
          <w:szCs w:val="24"/>
        </w:rPr>
        <w:t xml:space="preserve"> when it was their evidence that he transacted as if he was the owner of the TV.</w:t>
      </w:r>
      <w:r w:rsidR="00E702F3" w:rsidRPr="00D7727F">
        <w:rPr>
          <w:rFonts w:ascii="Arial" w:hAnsi="Arial" w:cs="Arial"/>
          <w:snapToGrid w:val="0"/>
          <w:sz w:val="24"/>
          <w:szCs w:val="24"/>
        </w:rPr>
        <w:t xml:space="preserve"> </w:t>
      </w:r>
      <w:r w:rsidR="00E86B66">
        <w:rPr>
          <w:rFonts w:ascii="Arial" w:hAnsi="Arial" w:cs="Arial"/>
          <w:snapToGrid w:val="0"/>
          <w:sz w:val="24"/>
          <w:szCs w:val="24"/>
        </w:rPr>
        <w:t xml:space="preserve">The court </w:t>
      </w:r>
      <w:r w:rsidR="00E702F3">
        <w:rPr>
          <w:rFonts w:ascii="Arial" w:hAnsi="Arial" w:cs="Arial"/>
          <w:snapToGrid w:val="0"/>
          <w:sz w:val="24"/>
          <w:szCs w:val="24"/>
        </w:rPr>
        <w:t xml:space="preserve">was </w:t>
      </w:r>
      <w:r w:rsidR="00E86B66">
        <w:rPr>
          <w:rFonts w:ascii="Arial" w:hAnsi="Arial" w:cs="Arial"/>
          <w:snapToGrid w:val="0"/>
          <w:sz w:val="24"/>
          <w:szCs w:val="24"/>
        </w:rPr>
        <w:t xml:space="preserve">thus </w:t>
      </w:r>
      <w:r w:rsidR="00E702F3">
        <w:rPr>
          <w:rFonts w:ascii="Arial" w:hAnsi="Arial" w:cs="Arial"/>
          <w:snapToGrid w:val="0"/>
          <w:sz w:val="24"/>
          <w:szCs w:val="24"/>
        </w:rPr>
        <w:t>entitled to co</w:t>
      </w:r>
      <w:r w:rsidR="00E86B66">
        <w:rPr>
          <w:rFonts w:ascii="Arial" w:hAnsi="Arial" w:cs="Arial"/>
          <w:snapToGrid w:val="0"/>
          <w:sz w:val="24"/>
          <w:szCs w:val="24"/>
        </w:rPr>
        <w:t xml:space="preserve">nclude that the involvement of Stan </w:t>
      </w:r>
      <w:r w:rsidR="00E702F3">
        <w:rPr>
          <w:rFonts w:ascii="Arial" w:hAnsi="Arial" w:cs="Arial"/>
          <w:snapToGrid w:val="0"/>
          <w:sz w:val="24"/>
          <w:szCs w:val="24"/>
        </w:rPr>
        <w:t xml:space="preserve">is a recent fabrication. </w:t>
      </w:r>
      <w:r w:rsidR="007C70D4">
        <w:rPr>
          <w:rFonts w:ascii="Arial" w:hAnsi="Arial" w:cs="Arial"/>
          <w:snapToGrid w:val="0"/>
          <w:sz w:val="24"/>
          <w:szCs w:val="24"/>
        </w:rPr>
        <w:t xml:space="preserve">The court </w:t>
      </w:r>
      <w:r w:rsidR="007C70D4" w:rsidRPr="00EA4DE0">
        <w:rPr>
          <w:rFonts w:ascii="Arial" w:hAnsi="Arial" w:cs="Arial"/>
          <w:i/>
          <w:snapToGrid w:val="0"/>
          <w:sz w:val="24"/>
          <w:szCs w:val="24"/>
        </w:rPr>
        <w:t>a quo</w:t>
      </w:r>
      <w:r w:rsidR="007C70D4">
        <w:rPr>
          <w:rFonts w:ascii="Arial" w:hAnsi="Arial" w:cs="Arial"/>
          <w:snapToGrid w:val="0"/>
          <w:sz w:val="24"/>
          <w:szCs w:val="24"/>
        </w:rPr>
        <w:t xml:space="preserve"> convicted the appellant based on the doctrine of recent possession. There</w:t>
      </w:r>
      <w:r w:rsidR="00E702F3">
        <w:rPr>
          <w:rFonts w:ascii="Arial" w:hAnsi="Arial" w:cs="Arial"/>
          <w:snapToGrid w:val="0"/>
          <w:sz w:val="24"/>
          <w:szCs w:val="24"/>
        </w:rPr>
        <w:t xml:space="preserve"> was, in </w:t>
      </w:r>
      <w:r w:rsidR="007C70D4">
        <w:rPr>
          <w:rFonts w:ascii="Arial" w:hAnsi="Arial" w:cs="Arial"/>
          <w:snapToGrid w:val="0"/>
          <w:sz w:val="24"/>
          <w:szCs w:val="24"/>
        </w:rPr>
        <w:t>our</w:t>
      </w:r>
      <w:r w:rsidR="00E702F3">
        <w:rPr>
          <w:rFonts w:ascii="Arial" w:hAnsi="Arial" w:cs="Arial"/>
          <w:snapToGrid w:val="0"/>
          <w:sz w:val="24"/>
          <w:szCs w:val="24"/>
        </w:rPr>
        <w:t xml:space="preserve"> view, no reason for the State to call the investigating officer to testify. </w:t>
      </w:r>
    </w:p>
    <w:p w:rsidR="00EA4DE0" w:rsidRDefault="007C70D4" w:rsidP="00E702F3">
      <w:pPr>
        <w:spacing w:line="360" w:lineRule="auto"/>
        <w:jc w:val="both"/>
        <w:rPr>
          <w:rFonts w:ascii="Arial" w:hAnsi="Arial" w:cs="Arial"/>
          <w:snapToGrid w:val="0"/>
          <w:sz w:val="24"/>
          <w:szCs w:val="24"/>
        </w:rPr>
      </w:pPr>
      <w:r>
        <w:rPr>
          <w:rFonts w:ascii="Arial" w:hAnsi="Arial" w:cs="Arial"/>
          <w:snapToGrid w:val="0"/>
          <w:sz w:val="24"/>
          <w:szCs w:val="24"/>
        </w:rPr>
        <w:t>[17]</w:t>
      </w:r>
      <w:r>
        <w:rPr>
          <w:rFonts w:ascii="Arial" w:hAnsi="Arial" w:cs="Arial"/>
          <w:snapToGrid w:val="0"/>
          <w:sz w:val="24"/>
          <w:szCs w:val="24"/>
        </w:rPr>
        <w:tab/>
        <w:t>As stated above, t</w:t>
      </w:r>
      <w:r w:rsidRPr="00334360">
        <w:rPr>
          <w:rFonts w:ascii="Arial" w:hAnsi="Arial" w:cs="Arial"/>
          <w:color w:val="212529"/>
          <w:sz w:val="24"/>
          <w:szCs w:val="24"/>
          <w:shd w:val="clear" w:color="auto" w:fill="FFFFFF"/>
        </w:rPr>
        <w:t>he court of appeal will not reject credibility findings of the trial court in the absence of irregularities or misdirection.</w:t>
      </w:r>
      <w:r>
        <w:rPr>
          <w:rFonts w:ascii="Arial" w:hAnsi="Arial" w:cs="Arial"/>
          <w:snapToGrid w:val="0"/>
          <w:sz w:val="24"/>
          <w:szCs w:val="24"/>
        </w:rPr>
        <w:t xml:space="preserve"> This ground of appeal therefore falls to be dismissed.</w:t>
      </w:r>
    </w:p>
    <w:p w:rsidR="00EA4DE0" w:rsidRDefault="00EA4DE0" w:rsidP="00EA4DE0">
      <w:pPr>
        <w:spacing w:after="0" w:line="240" w:lineRule="auto"/>
        <w:jc w:val="both"/>
        <w:rPr>
          <w:rFonts w:ascii="Arial" w:hAnsi="Arial" w:cs="Arial"/>
          <w:snapToGrid w:val="0"/>
          <w:sz w:val="24"/>
          <w:szCs w:val="24"/>
        </w:rPr>
      </w:pPr>
    </w:p>
    <w:p w:rsidR="00FF23E1" w:rsidRDefault="00E702F3" w:rsidP="00AE6DB5">
      <w:pPr>
        <w:spacing w:line="360" w:lineRule="auto"/>
        <w:jc w:val="both"/>
        <w:rPr>
          <w:rFonts w:ascii="Arial" w:hAnsi="Arial" w:cs="Arial"/>
          <w:i/>
          <w:sz w:val="24"/>
          <w:szCs w:val="24"/>
          <w:lang w:val="en-US"/>
        </w:rPr>
      </w:pPr>
      <w:r>
        <w:rPr>
          <w:rFonts w:ascii="Arial" w:hAnsi="Arial" w:cs="Arial"/>
          <w:snapToGrid w:val="0"/>
          <w:sz w:val="24"/>
          <w:szCs w:val="24"/>
        </w:rPr>
        <w:t xml:space="preserve"> </w:t>
      </w:r>
      <w:r w:rsidR="00035A19" w:rsidRPr="00035A19">
        <w:rPr>
          <w:rFonts w:ascii="Arial" w:hAnsi="Arial" w:cs="Arial"/>
          <w:i/>
          <w:sz w:val="24"/>
          <w:szCs w:val="24"/>
          <w:lang w:val="en-US"/>
        </w:rPr>
        <w:t xml:space="preserve">Ad ground 3 </w:t>
      </w:r>
    </w:p>
    <w:p w:rsidR="00035A19" w:rsidRDefault="00035A19" w:rsidP="00AE6DB5">
      <w:pPr>
        <w:spacing w:line="360" w:lineRule="auto"/>
        <w:jc w:val="both"/>
        <w:rPr>
          <w:rFonts w:ascii="Arial" w:hAnsi="Arial" w:cs="Arial"/>
          <w:sz w:val="24"/>
          <w:szCs w:val="24"/>
          <w:lang w:val="en-US"/>
        </w:rPr>
      </w:pPr>
      <w:r>
        <w:rPr>
          <w:rFonts w:ascii="Arial" w:hAnsi="Arial" w:cs="Arial"/>
          <w:sz w:val="24"/>
          <w:szCs w:val="24"/>
          <w:lang w:val="en-US"/>
        </w:rPr>
        <w:t>[1</w:t>
      </w:r>
      <w:r w:rsidR="007C70D4">
        <w:rPr>
          <w:rFonts w:ascii="Arial" w:hAnsi="Arial" w:cs="Arial"/>
          <w:sz w:val="24"/>
          <w:szCs w:val="24"/>
          <w:lang w:val="en-US"/>
        </w:rPr>
        <w:t>8</w:t>
      </w:r>
      <w:r>
        <w:rPr>
          <w:rFonts w:ascii="Arial" w:hAnsi="Arial" w:cs="Arial"/>
          <w:sz w:val="24"/>
          <w:szCs w:val="24"/>
          <w:lang w:val="en-US"/>
        </w:rPr>
        <w:t>]</w:t>
      </w:r>
      <w:r>
        <w:rPr>
          <w:rFonts w:ascii="Arial" w:hAnsi="Arial" w:cs="Arial"/>
          <w:sz w:val="24"/>
          <w:szCs w:val="24"/>
          <w:lang w:val="en-US"/>
        </w:rPr>
        <w:tab/>
        <w:t xml:space="preserve">The appellant argued that the </w:t>
      </w:r>
      <w:r w:rsidR="00EA4DE0">
        <w:rPr>
          <w:rFonts w:ascii="Arial" w:hAnsi="Arial" w:cs="Arial"/>
          <w:sz w:val="24"/>
          <w:szCs w:val="24"/>
          <w:lang w:val="en-US"/>
        </w:rPr>
        <w:t xml:space="preserve">learned </w:t>
      </w:r>
      <w:r>
        <w:rPr>
          <w:rFonts w:ascii="Arial" w:hAnsi="Arial" w:cs="Arial"/>
          <w:sz w:val="24"/>
          <w:szCs w:val="24"/>
          <w:lang w:val="en-US"/>
        </w:rPr>
        <w:t>magistrate misdirect</w:t>
      </w:r>
      <w:r w:rsidR="00E86B66">
        <w:rPr>
          <w:rFonts w:ascii="Arial" w:hAnsi="Arial" w:cs="Arial"/>
          <w:sz w:val="24"/>
          <w:szCs w:val="24"/>
          <w:lang w:val="en-US"/>
        </w:rPr>
        <w:t xml:space="preserve">ed herself and erred in law and </w:t>
      </w:r>
      <w:r>
        <w:rPr>
          <w:rFonts w:ascii="Arial" w:hAnsi="Arial" w:cs="Arial"/>
          <w:sz w:val="24"/>
          <w:szCs w:val="24"/>
          <w:lang w:val="en-US"/>
        </w:rPr>
        <w:t>/or fact when she ignored and attached no weight to the fact that the complainant did</w:t>
      </w:r>
      <w:r w:rsidR="007C70D4">
        <w:rPr>
          <w:rFonts w:ascii="Arial" w:hAnsi="Arial" w:cs="Arial"/>
          <w:sz w:val="24"/>
          <w:szCs w:val="24"/>
          <w:lang w:val="en-US"/>
        </w:rPr>
        <w:t xml:space="preserve"> </w:t>
      </w:r>
      <w:r>
        <w:rPr>
          <w:rFonts w:ascii="Arial" w:hAnsi="Arial" w:cs="Arial"/>
          <w:sz w:val="24"/>
          <w:szCs w:val="24"/>
          <w:lang w:val="en-US"/>
        </w:rPr>
        <w:t>not provide any proof of ownership for the said TV and that he told the court that the TV was given to him by the owner who is</w:t>
      </w:r>
      <w:r w:rsidR="00E86B66">
        <w:rPr>
          <w:rFonts w:ascii="Arial" w:hAnsi="Arial" w:cs="Arial"/>
          <w:sz w:val="24"/>
          <w:szCs w:val="24"/>
          <w:lang w:val="en-US"/>
        </w:rPr>
        <w:t>,</w:t>
      </w:r>
      <w:r>
        <w:rPr>
          <w:rFonts w:ascii="Arial" w:hAnsi="Arial" w:cs="Arial"/>
          <w:sz w:val="24"/>
          <w:szCs w:val="24"/>
          <w:lang w:val="en-US"/>
        </w:rPr>
        <w:t xml:space="preserve"> according to court papers</w:t>
      </w:r>
      <w:r w:rsidR="00EA4DE0">
        <w:rPr>
          <w:rFonts w:ascii="Arial" w:hAnsi="Arial" w:cs="Arial"/>
          <w:sz w:val="24"/>
          <w:szCs w:val="24"/>
          <w:lang w:val="en-US"/>
        </w:rPr>
        <w:t xml:space="preserve">, Stanley Ui Nuseb. </w:t>
      </w:r>
      <w:r>
        <w:rPr>
          <w:rFonts w:ascii="Arial" w:hAnsi="Arial" w:cs="Arial"/>
          <w:sz w:val="24"/>
          <w:szCs w:val="24"/>
          <w:lang w:val="en-US"/>
        </w:rPr>
        <w:t xml:space="preserve">Ms Jacobs, argued that this ground has no merit, as the </w:t>
      </w:r>
      <w:r w:rsidR="00EA4DE0">
        <w:rPr>
          <w:rFonts w:ascii="Arial" w:hAnsi="Arial" w:cs="Arial"/>
          <w:sz w:val="24"/>
          <w:szCs w:val="24"/>
          <w:lang w:val="en-US"/>
        </w:rPr>
        <w:t xml:space="preserve">learned </w:t>
      </w:r>
      <w:r>
        <w:rPr>
          <w:rFonts w:ascii="Arial" w:hAnsi="Arial" w:cs="Arial"/>
          <w:sz w:val="24"/>
          <w:szCs w:val="24"/>
          <w:lang w:val="en-US"/>
        </w:rPr>
        <w:t>magistrate dealt with the proof of ownership in her judgment.</w:t>
      </w:r>
    </w:p>
    <w:p w:rsidR="00035A19" w:rsidRDefault="00035A19" w:rsidP="00035A19">
      <w:pPr>
        <w:spacing w:line="360" w:lineRule="auto"/>
        <w:jc w:val="both"/>
        <w:rPr>
          <w:rFonts w:ascii="Arial" w:hAnsi="Arial" w:cs="Arial"/>
          <w:sz w:val="24"/>
          <w:szCs w:val="24"/>
          <w:lang w:val="en-US"/>
        </w:rPr>
      </w:pPr>
      <w:r>
        <w:rPr>
          <w:rFonts w:ascii="Arial" w:hAnsi="Arial" w:cs="Arial"/>
          <w:sz w:val="24"/>
          <w:szCs w:val="24"/>
          <w:lang w:val="en-US"/>
        </w:rPr>
        <w:t>[1</w:t>
      </w:r>
      <w:r w:rsidR="007C70D4">
        <w:rPr>
          <w:rFonts w:ascii="Arial" w:hAnsi="Arial" w:cs="Arial"/>
          <w:sz w:val="24"/>
          <w:szCs w:val="24"/>
          <w:lang w:val="en-US"/>
        </w:rPr>
        <w:t>9</w:t>
      </w:r>
      <w:r>
        <w:rPr>
          <w:rFonts w:ascii="Arial" w:hAnsi="Arial" w:cs="Arial"/>
          <w:sz w:val="24"/>
          <w:szCs w:val="24"/>
          <w:lang w:val="en-US"/>
        </w:rPr>
        <w:t>]</w:t>
      </w:r>
      <w:r>
        <w:rPr>
          <w:rFonts w:ascii="Arial" w:hAnsi="Arial" w:cs="Arial"/>
          <w:sz w:val="24"/>
          <w:szCs w:val="24"/>
          <w:lang w:val="en-US"/>
        </w:rPr>
        <w:tab/>
        <w:t xml:space="preserve"> Th</w:t>
      </w:r>
      <w:r w:rsidR="00EA4DE0">
        <w:rPr>
          <w:rFonts w:ascii="Arial" w:hAnsi="Arial" w:cs="Arial"/>
          <w:sz w:val="24"/>
          <w:szCs w:val="24"/>
          <w:lang w:val="en-US"/>
        </w:rPr>
        <w:t xml:space="preserve">e learned magistrate considered that, </w:t>
      </w:r>
      <w:r>
        <w:rPr>
          <w:rFonts w:ascii="Arial" w:hAnsi="Arial" w:cs="Arial"/>
          <w:sz w:val="24"/>
          <w:szCs w:val="24"/>
          <w:lang w:val="en-US"/>
        </w:rPr>
        <w:t>the fact that the appellant was transacting as the owner, he had contro</w:t>
      </w:r>
      <w:r w:rsidR="00EA4DE0">
        <w:rPr>
          <w:rFonts w:ascii="Arial" w:hAnsi="Arial" w:cs="Arial"/>
          <w:sz w:val="24"/>
          <w:szCs w:val="24"/>
          <w:lang w:val="en-US"/>
        </w:rPr>
        <w:t>l of the TV and was disposing</w:t>
      </w:r>
      <w:r>
        <w:rPr>
          <w:rFonts w:ascii="Arial" w:hAnsi="Arial" w:cs="Arial"/>
          <w:sz w:val="24"/>
          <w:szCs w:val="24"/>
          <w:lang w:val="en-US"/>
        </w:rPr>
        <w:t xml:space="preserve"> it </w:t>
      </w:r>
      <w:r w:rsidR="00EA4DE0">
        <w:rPr>
          <w:rFonts w:ascii="Arial" w:hAnsi="Arial" w:cs="Arial"/>
          <w:sz w:val="24"/>
          <w:szCs w:val="24"/>
          <w:lang w:val="en-US"/>
        </w:rPr>
        <w:t xml:space="preserve">off </w:t>
      </w:r>
      <w:r>
        <w:rPr>
          <w:rFonts w:ascii="Arial" w:hAnsi="Arial" w:cs="Arial"/>
          <w:sz w:val="24"/>
          <w:szCs w:val="24"/>
          <w:lang w:val="en-US"/>
        </w:rPr>
        <w:t xml:space="preserve">by selling it. </w:t>
      </w:r>
      <w:r w:rsidR="007C70D4">
        <w:rPr>
          <w:rFonts w:ascii="Arial" w:hAnsi="Arial" w:cs="Arial"/>
          <w:sz w:val="24"/>
          <w:szCs w:val="24"/>
          <w:lang w:val="en-US"/>
        </w:rPr>
        <w:t xml:space="preserve">She </w:t>
      </w:r>
      <w:r>
        <w:rPr>
          <w:rFonts w:ascii="Arial" w:hAnsi="Arial" w:cs="Arial"/>
          <w:sz w:val="24"/>
          <w:szCs w:val="24"/>
          <w:lang w:val="en-US"/>
        </w:rPr>
        <w:t>further considered the time between the housebreaking and the time of the trans</w:t>
      </w:r>
      <w:r w:rsidR="00EA4DE0">
        <w:rPr>
          <w:rFonts w:ascii="Arial" w:hAnsi="Arial" w:cs="Arial"/>
          <w:sz w:val="24"/>
          <w:szCs w:val="24"/>
          <w:lang w:val="en-US"/>
        </w:rPr>
        <w:t xml:space="preserve">actions and was satisfied that </w:t>
      </w:r>
      <w:r>
        <w:rPr>
          <w:rFonts w:ascii="Arial" w:hAnsi="Arial" w:cs="Arial"/>
          <w:sz w:val="24"/>
          <w:szCs w:val="24"/>
          <w:lang w:val="en-US"/>
        </w:rPr>
        <w:t xml:space="preserve">accused was in possession of recently stolen </w:t>
      </w:r>
      <w:r>
        <w:rPr>
          <w:rFonts w:ascii="Arial" w:hAnsi="Arial" w:cs="Arial"/>
          <w:sz w:val="24"/>
          <w:szCs w:val="24"/>
          <w:lang w:val="en-US"/>
        </w:rPr>
        <w:lastRenderedPageBreak/>
        <w:t xml:space="preserve">property. </w:t>
      </w:r>
      <w:r w:rsidR="00E86B66">
        <w:rPr>
          <w:rFonts w:ascii="Arial" w:hAnsi="Arial" w:cs="Arial"/>
          <w:sz w:val="24"/>
          <w:szCs w:val="24"/>
          <w:lang w:val="en-US"/>
        </w:rPr>
        <w:t>The court</w:t>
      </w:r>
      <w:r>
        <w:rPr>
          <w:rFonts w:ascii="Arial" w:hAnsi="Arial" w:cs="Arial"/>
          <w:sz w:val="24"/>
          <w:szCs w:val="24"/>
          <w:lang w:val="en-US"/>
        </w:rPr>
        <w:t xml:space="preserve"> concluded that the </w:t>
      </w:r>
      <w:r w:rsidR="007C70D4">
        <w:rPr>
          <w:rFonts w:ascii="Arial" w:hAnsi="Arial" w:cs="Arial"/>
          <w:sz w:val="24"/>
          <w:szCs w:val="24"/>
          <w:lang w:val="en-US"/>
        </w:rPr>
        <w:t>aspect of ownership was not placed in dispute by the appellant at any stage during the proceedings and that the complainant recovered all the items.  Further to this, the appellant</w:t>
      </w:r>
      <w:r>
        <w:rPr>
          <w:rFonts w:ascii="Arial" w:hAnsi="Arial" w:cs="Arial"/>
          <w:sz w:val="24"/>
          <w:szCs w:val="24"/>
          <w:lang w:val="en-US"/>
        </w:rPr>
        <w:t xml:space="preserve"> offered a bare denial and that appellant’s explanation of Stan is a </w:t>
      </w:r>
      <w:r w:rsidR="007C70D4">
        <w:rPr>
          <w:rFonts w:ascii="Arial" w:hAnsi="Arial" w:cs="Arial"/>
          <w:sz w:val="24"/>
          <w:szCs w:val="24"/>
          <w:lang w:val="en-US"/>
        </w:rPr>
        <w:t>far-fetched defense and reject it as a lie from which no truth can be derived</w:t>
      </w:r>
      <w:r>
        <w:rPr>
          <w:rFonts w:ascii="Arial" w:hAnsi="Arial" w:cs="Arial"/>
          <w:sz w:val="24"/>
          <w:szCs w:val="24"/>
          <w:lang w:val="en-US"/>
        </w:rPr>
        <w:t xml:space="preserve">. </w:t>
      </w:r>
    </w:p>
    <w:p w:rsidR="00B82E05" w:rsidRDefault="00B82E05" w:rsidP="00B82E05">
      <w:pPr>
        <w:spacing w:after="0" w:line="360" w:lineRule="auto"/>
        <w:jc w:val="both"/>
        <w:rPr>
          <w:rFonts w:ascii="Arial" w:eastAsia="Calibri" w:hAnsi="Arial" w:cs="Arial"/>
          <w:sz w:val="24"/>
          <w:szCs w:val="24"/>
        </w:rPr>
      </w:pPr>
      <w:r>
        <w:rPr>
          <w:rFonts w:ascii="Arial" w:hAnsi="Arial" w:cs="Arial"/>
          <w:sz w:val="24"/>
          <w:szCs w:val="24"/>
          <w:lang w:val="en-US"/>
        </w:rPr>
        <w:t>[20]</w:t>
      </w:r>
      <w:r>
        <w:rPr>
          <w:rFonts w:ascii="Arial" w:hAnsi="Arial" w:cs="Arial"/>
          <w:sz w:val="24"/>
          <w:szCs w:val="24"/>
          <w:lang w:val="en-US"/>
        </w:rPr>
        <w:tab/>
      </w:r>
      <w:r w:rsidR="00E86B66">
        <w:rPr>
          <w:rFonts w:ascii="Arial" w:eastAsia="Calibri" w:hAnsi="Arial" w:cs="Arial"/>
          <w:sz w:val="24"/>
          <w:szCs w:val="24"/>
        </w:rPr>
        <w:t>The third</w:t>
      </w:r>
      <w:r w:rsidRPr="00393663">
        <w:rPr>
          <w:rFonts w:ascii="Arial" w:eastAsia="Calibri" w:hAnsi="Arial" w:cs="Arial"/>
          <w:sz w:val="24"/>
          <w:szCs w:val="24"/>
        </w:rPr>
        <w:t xml:space="preserve"> ground of appeal against conviction is </w:t>
      </w:r>
      <w:r w:rsidR="00E86B66">
        <w:rPr>
          <w:rFonts w:ascii="Arial" w:eastAsia="Calibri" w:hAnsi="Arial" w:cs="Arial"/>
          <w:sz w:val="24"/>
          <w:szCs w:val="24"/>
        </w:rPr>
        <w:t xml:space="preserve">equally </w:t>
      </w:r>
      <w:r w:rsidRPr="00393663">
        <w:rPr>
          <w:rFonts w:ascii="Arial" w:eastAsia="Calibri" w:hAnsi="Arial" w:cs="Arial"/>
          <w:sz w:val="24"/>
          <w:szCs w:val="24"/>
        </w:rPr>
        <w:t>unmeritorious.</w:t>
      </w:r>
    </w:p>
    <w:p w:rsidR="00B82E05" w:rsidRDefault="00B82E05" w:rsidP="00B82E05">
      <w:pPr>
        <w:spacing w:after="0" w:line="360" w:lineRule="auto"/>
        <w:jc w:val="both"/>
        <w:rPr>
          <w:rFonts w:ascii="Arial" w:eastAsia="Calibri" w:hAnsi="Arial" w:cs="Arial"/>
          <w:sz w:val="24"/>
          <w:szCs w:val="24"/>
        </w:rPr>
      </w:pPr>
    </w:p>
    <w:p w:rsidR="00035A19" w:rsidRDefault="00035A19" w:rsidP="00AE6DB5">
      <w:pPr>
        <w:spacing w:line="360" w:lineRule="auto"/>
        <w:jc w:val="both"/>
        <w:rPr>
          <w:rFonts w:ascii="Arial" w:hAnsi="Arial" w:cs="Arial"/>
          <w:i/>
          <w:sz w:val="24"/>
          <w:szCs w:val="24"/>
          <w:lang w:val="en-US"/>
        </w:rPr>
      </w:pPr>
      <w:r w:rsidRPr="00035A19">
        <w:rPr>
          <w:rFonts w:ascii="Arial" w:hAnsi="Arial" w:cs="Arial"/>
          <w:i/>
          <w:sz w:val="24"/>
          <w:szCs w:val="24"/>
          <w:lang w:val="en-US"/>
        </w:rPr>
        <w:t>Ad Ground</w:t>
      </w:r>
      <w:r w:rsidR="00805326">
        <w:rPr>
          <w:rFonts w:ascii="Arial" w:hAnsi="Arial" w:cs="Arial"/>
          <w:i/>
          <w:sz w:val="24"/>
          <w:szCs w:val="24"/>
          <w:lang w:val="en-US"/>
        </w:rPr>
        <w:t>s</w:t>
      </w:r>
      <w:r w:rsidRPr="00035A19">
        <w:rPr>
          <w:rFonts w:ascii="Arial" w:hAnsi="Arial" w:cs="Arial"/>
          <w:i/>
          <w:sz w:val="24"/>
          <w:szCs w:val="24"/>
          <w:lang w:val="en-US"/>
        </w:rPr>
        <w:t xml:space="preserve"> 4</w:t>
      </w:r>
      <w:r w:rsidR="00805326">
        <w:rPr>
          <w:rFonts w:ascii="Arial" w:hAnsi="Arial" w:cs="Arial"/>
          <w:i/>
          <w:sz w:val="24"/>
          <w:szCs w:val="24"/>
          <w:lang w:val="en-US"/>
        </w:rPr>
        <w:t>,</w:t>
      </w:r>
      <w:r w:rsidRPr="00035A19">
        <w:rPr>
          <w:rFonts w:ascii="Arial" w:hAnsi="Arial" w:cs="Arial"/>
          <w:i/>
          <w:sz w:val="24"/>
          <w:szCs w:val="24"/>
          <w:lang w:val="en-US"/>
        </w:rPr>
        <w:t xml:space="preserve"> </w:t>
      </w:r>
      <w:r>
        <w:rPr>
          <w:rFonts w:ascii="Arial" w:hAnsi="Arial" w:cs="Arial"/>
          <w:i/>
          <w:sz w:val="24"/>
          <w:szCs w:val="24"/>
          <w:lang w:val="en-US"/>
        </w:rPr>
        <w:t xml:space="preserve">5 </w:t>
      </w:r>
      <w:r w:rsidR="00805326">
        <w:rPr>
          <w:rFonts w:ascii="Arial" w:hAnsi="Arial" w:cs="Arial"/>
          <w:i/>
          <w:sz w:val="24"/>
          <w:szCs w:val="24"/>
          <w:lang w:val="en-US"/>
        </w:rPr>
        <w:t>and 6</w:t>
      </w:r>
    </w:p>
    <w:p w:rsidR="00805326" w:rsidRDefault="00805326" w:rsidP="00805326">
      <w:pPr>
        <w:spacing w:line="360" w:lineRule="auto"/>
        <w:jc w:val="both"/>
        <w:rPr>
          <w:rFonts w:ascii="Arial" w:hAnsi="Arial" w:cs="Arial"/>
          <w:sz w:val="24"/>
          <w:szCs w:val="24"/>
          <w:lang w:val="en-US"/>
        </w:rPr>
      </w:pPr>
      <w:r>
        <w:rPr>
          <w:rFonts w:ascii="Arial" w:hAnsi="Arial" w:cs="Arial"/>
          <w:sz w:val="24"/>
          <w:szCs w:val="24"/>
          <w:lang w:val="en-US"/>
        </w:rPr>
        <w:t>[</w:t>
      </w:r>
      <w:r w:rsidR="00B82E05">
        <w:rPr>
          <w:rFonts w:ascii="Arial" w:hAnsi="Arial" w:cs="Arial"/>
          <w:sz w:val="24"/>
          <w:szCs w:val="24"/>
          <w:lang w:val="en-US"/>
        </w:rPr>
        <w:t>21</w:t>
      </w:r>
      <w:r>
        <w:rPr>
          <w:rFonts w:ascii="Arial" w:hAnsi="Arial" w:cs="Arial"/>
          <w:sz w:val="24"/>
          <w:szCs w:val="24"/>
          <w:lang w:val="en-US"/>
        </w:rPr>
        <w:t>]</w:t>
      </w:r>
      <w:r>
        <w:rPr>
          <w:rFonts w:ascii="Arial" w:hAnsi="Arial" w:cs="Arial"/>
          <w:sz w:val="24"/>
          <w:szCs w:val="24"/>
          <w:lang w:val="en-US"/>
        </w:rPr>
        <w:tab/>
        <w:t xml:space="preserve">Grounds 4, 5 and </w:t>
      </w:r>
      <w:r w:rsidR="00E86B66">
        <w:rPr>
          <w:rFonts w:ascii="Arial" w:hAnsi="Arial" w:cs="Arial"/>
          <w:sz w:val="24"/>
          <w:szCs w:val="24"/>
          <w:lang w:val="en-US"/>
        </w:rPr>
        <w:t>6 of the appellants notice deal</w:t>
      </w:r>
      <w:r>
        <w:rPr>
          <w:rFonts w:ascii="Arial" w:hAnsi="Arial" w:cs="Arial"/>
          <w:sz w:val="24"/>
          <w:szCs w:val="24"/>
          <w:lang w:val="en-US"/>
        </w:rPr>
        <w:t xml:space="preserve"> with the c</w:t>
      </w:r>
      <w:r w:rsidR="009A4EC7">
        <w:rPr>
          <w:rFonts w:ascii="Arial" w:hAnsi="Arial" w:cs="Arial"/>
          <w:sz w:val="24"/>
          <w:szCs w:val="24"/>
          <w:lang w:val="en-US"/>
        </w:rPr>
        <w:t>riticisms levelled against the S</w:t>
      </w:r>
      <w:r>
        <w:rPr>
          <w:rFonts w:ascii="Arial" w:hAnsi="Arial" w:cs="Arial"/>
          <w:sz w:val="24"/>
          <w:szCs w:val="24"/>
          <w:lang w:val="en-US"/>
        </w:rPr>
        <w:t xml:space="preserve">tate </w:t>
      </w:r>
      <w:r w:rsidR="000861DC">
        <w:rPr>
          <w:rFonts w:ascii="Arial" w:hAnsi="Arial" w:cs="Arial"/>
          <w:sz w:val="24"/>
          <w:szCs w:val="24"/>
          <w:lang w:val="en-US"/>
        </w:rPr>
        <w:t>witnesses’</w:t>
      </w:r>
      <w:r>
        <w:rPr>
          <w:rFonts w:ascii="Arial" w:hAnsi="Arial" w:cs="Arial"/>
          <w:sz w:val="24"/>
          <w:szCs w:val="24"/>
          <w:lang w:val="en-US"/>
        </w:rPr>
        <w:t xml:space="preserve"> </w:t>
      </w:r>
      <w:r w:rsidR="000861DC">
        <w:rPr>
          <w:rFonts w:ascii="Arial" w:hAnsi="Arial" w:cs="Arial"/>
          <w:sz w:val="24"/>
          <w:szCs w:val="24"/>
          <w:lang w:val="en-US"/>
        </w:rPr>
        <w:t>contradictions and/or omissions</w:t>
      </w:r>
      <w:r>
        <w:rPr>
          <w:rFonts w:ascii="Arial" w:hAnsi="Arial" w:cs="Arial"/>
          <w:sz w:val="24"/>
          <w:szCs w:val="24"/>
          <w:lang w:val="en-US"/>
        </w:rPr>
        <w:t xml:space="preserve"> to mention something either in their stat</w:t>
      </w:r>
      <w:r w:rsidR="000861DC">
        <w:rPr>
          <w:rFonts w:ascii="Arial" w:hAnsi="Arial" w:cs="Arial"/>
          <w:sz w:val="24"/>
          <w:szCs w:val="24"/>
          <w:lang w:val="en-US"/>
        </w:rPr>
        <w:t>e</w:t>
      </w:r>
      <w:r>
        <w:rPr>
          <w:rFonts w:ascii="Arial" w:hAnsi="Arial" w:cs="Arial"/>
          <w:sz w:val="24"/>
          <w:szCs w:val="24"/>
          <w:lang w:val="en-US"/>
        </w:rPr>
        <w:t>men</w:t>
      </w:r>
      <w:r w:rsidR="000861DC">
        <w:rPr>
          <w:rFonts w:ascii="Arial" w:hAnsi="Arial" w:cs="Arial"/>
          <w:sz w:val="24"/>
          <w:szCs w:val="24"/>
          <w:lang w:val="en-US"/>
        </w:rPr>
        <w:t>t</w:t>
      </w:r>
      <w:r>
        <w:rPr>
          <w:rFonts w:ascii="Arial" w:hAnsi="Arial" w:cs="Arial"/>
          <w:sz w:val="24"/>
          <w:szCs w:val="24"/>
          <w:lang w:val="en-US"/>
        </w:rPr>
        <w:t xml:space="preserve">s </w:t>
      </w:r>
      <w:r w:rsidR="000861DC">
        <w:rPr>
          <w:rFonts w:ascii="Arial" w:hAnsi="Arial" w:cs="Arial"/>
          <w:sz w:val="24"/>
          <w:szCs w:val="24"/>
          <w:lang w:val="en-US"/>
        </w:rPr>
        <w:t>they give to the police or in court.</w:t>
      </w:r>
      <w:r>
        <w:rPr>
          <w:rFonts w:ascii="Arial" w:hAnsi="Arial" w:cs="Arial"/>
          <w:sz w:val="24"/>
          <w:szCs w:val="24"/>
          <w:lang w:val="en-US"/>
        </w:rPr>
        <w:t xml:space="preserve">  </w:t>
      </w:r>
    </w:p>
    <w:p w:rsidR="000861DC" w:rsidRPr="006616BE" w:rsidRDefault="000861DC" w:rsidP="00805326">
      <w:pPr>
        <w:spacing w:line="360" w:lineRule="auto"/>
        <w:jc w:val="both"/>
        <w:rPr>
          <w:rFonts w:ascii="Arial" w:hAnsi="Arial" w:cs="Arial"/>
          <w:sz w:val="24"/>
          <w:szCs w:val="24"/>
          <w:lang w:val="en-US"/>
        </w:rPr>
      </w:pPr>
      <w:r>
        <w:rPr>
          <w:rFonts w:ascii="Arial" w:hAnsi="Arial" w:cs="Arial"/>
          <w:sz w:val="24"/>
          <w:szCs w:val="24"/>
          <w:lang w:val="en-US"/>
        </w:rPr>
        <w:t>[</w:t>
      </w:r>
      <w:r w:rsidR="00B82E05">
        <w:rPr>
          <w:rFonts w:ascii="Arial" w:hAnsi="Arial" w:cs="Arial"/>
          <w:sz w:val="24"/>
          <w:szCs w:val="24"/>
          <w:lang w:val="en-US"/>
        </w:rPr>
        <w:t>22</w:t>
      </w:r>
      <w:r>
        <w:rPr>
          <w:rFonts w:ascii="Arial" w:hAnsi="Arial" w:cs="Arial"/>
          <w:sz w:val="24"/>
          <w:szCs w:val="24"/>
          <w:lang w:val="en-US"/>
        </w:rPr>
        <w:t>]</w:t>
      </w:r>
      <w:r>
        <w:rPr>
          <w:rFonts w:ascii="Arial" w:hAnsi="Arial" w:cs="Arial"/>
          <w:sz w:val="24"/>
          <w:szCs w:val="24"/>
          <w:lang w:val="en-US"/>
        </w:rPr>
        <w:tab/>
        <w:t>Ms Jacobs argued that a mere mistake by a witness in a witness statement does not mean that the witness is not credible</w:t>
      </w:r>
      <w:r w:rsidR="00EA4DE0">
        <w:rPr>
          <w:rFonts w:ascii="Arial" w:hAnsi="Arial" w:cs="Arial"/>
          <w:sz w:val="24"/>
          <w:szCs w:val="24"/>
          <w:lang w:val="en-US"/>
        </w:rPr>
        <w:t xml:space="preserve">. </w:t>
      </w:r>
      <w:r w:rsidR="009A4EC7">
        <w:rPr>
          <w:rFonts w:ascii="Arial" w:hAnsi="Arial" w:cs="Arial"/>
          <w:sz w:val="24"/>
          <w:szCs w:val="24"/>
          <w:lang w:val="en-US"/>
        </w:rPr>
        <w:t>She further argued that the S</w:t>
      </w:r>
      <w:r>
        <w:rPr>
          <w:rFonts w:ascii="Arial" w:hAnsi="Arial" w:cs="Arial"/>
          <w:sz w:val="24"/>
          <w:szCs w:val="24"/>
          <w:lang w:val="en-US"/>
        </w:rPr>
        <w:t xml:space="preserve">tate’s case was based on circumstantial evidence, and that the </w:t>
      </w:r>
      <w:r w:rsidR="009D3990">
        <w:rPr>
          <w:rFonts w:ascii="Arial" w:hAnsi="Arial" w:cs="Arial"/>
          <w:sz w:val="24"/>
          <w:szCs w:val="24"/>
          <w:lang w:val="en-US"/>
        </w:rPr>
        <w:t xml:space="preserve">law is not requiring the court to act upon absolute certainty. </w:t>
      </w:r>
      <w:r>
        <w:rPr>
          <w:rFonts w:ascii="Arial" w:hAnsi="Arial" w:cs="Arial"/>
          <w:sz w:val="24"/>
          <w:szCs w:val="24"/>
          <w:lang w:val="en-US"/>
        </w:rPr>
        <w:t>Ms Jacobs concluded that the learned magistrate considered all the evidence and discrepancies and c</w:t>
      </w:r>
      <w:r w:rsidR="009A4EC7">
        <w:rPr>
          <w:rFonts w:ascii="Arial" w:hAnsi="Arial" w:cs="Arial"/>
          <w:sz w:val="24"/>
          <w:szCs w:val="24"/>
          <w:lang w:val="en-US"/>
        </w:rPr>
        <w:t>ame to the conclusion that the S</w:t>
      </w:r>
      <w:r>
        <w:rPr>
          <w:rFonts w:ascii="Arial" w:hAnsi="Arial" w:cs="Arial"/>
          <w:sz w:val="24"/>
          <w:szCs w:val="24"/>
          <w:lang w:val="en-US"/>
        </w:rPr>
        <w:t>tate witnesses were credible and therefor</w:t>
      </w:r>
      <w:r w:rsidR="00EA4DE0">
        <w:rPr>
          <w:rFonts w:ascii="Arial" w:hAnsi="Arial" w:cs="Arial"/>
          <w:sz w:val="24"/>
          <w:szCs w:val="24"/>
          <w:lang w:val="en-US"/>
        </w:rPr>
        <w:t>e</w:t>
      </w:r>
      <w:r>
        <w:rPr>
          <w:rFonts w:ascii="Arial" w:hAnsi="Arial" w:cs="Arial"/>
          <w:sz w:val="24"/>
          <w:szCs w:val="24"/>
          <w:lang w:val="en-US"/>
        </w:rPr>
        <w:t xml:space="preserve"> did not misdirected itself. </w:t>
      </w:r>
    </w:p>
    <w:p w:rsidR="000861DC" w:rsidRPr="009D3990" w:rsidRDefault="000861DC" w:rsidP="000861DC">
      <w:pPr>
        <w:pStyle w:val="western"/>
        <w:shd w:val="clear" w:color="auto" w:fill="FFFFFF"/>
        <w:spacing w:before="0" w:beforeAutospacing="0" w:after="202" w:afterAutospacing="0" w:line="360" w:lineRule="auto"/>
        <w:jc w:val="both"/>
        <w:rPr>
          <w:rFonts w:ascii="Arial" w:hAnsi="Arial" w:cs="Arial"/>
          <w:color w:val="212529"/>
        </w:rPr>
      </w:pPr>
      <w:r w:rsidRPr="000861DC">
        <w:rPr>
          <w:rFonts w:ascii="Arial" w:hAnsi="Arial" w:cs="Arial"/>
          <w:lang w:val="en-US"/>
        </w:rPr>
        <w:t xml:space="preserve"> </w:t>
      </w:r>
      <w:r w:rsidR="00805326" w:rsidRPr="000861DC">
        <w:rPr>
          <w:rFonts w:ascii="Arial" w:hAnsi="Arial" w:cs="Arial"/>
          <w:lang w:val="en-US"/>
        </w:rPr>
        <w:t>[</w:t>
      </w:r>
      <w:r w:rsidR="00B82E05">
        <w:rPr>
          <w:rFonts w:ascii="Arial" w:hAnsi="Arial" w:cs="Arial"/>
          <w:lang w:val="en-US"/>
        </w:rPr>
        <w:t>23</w:t>
      </w:r>
      <w:r w:rsidR="00805326" w:rsidRPr="000861DC">
        <w:rPr>
          <w:rFonts w:ascii="Arial" w:hAnsi="Arial" w:cs="Arial"/>
          <w:lang w:val="en-US"/>
        </w:rPr>
        <w:t>]</w:t>
      </w:r>
      <w:r w:rsidR="00805326" w:rsidRPr="000861DC">
        <w:rPr>
          <w:rFonts w:ascii="Arial" w:hAnsi="Arial" w:cs="Arial"/>
          <w:lang w:val="en-US"/>
        </w:rPr>
        <w:tab/>
      </w:r>
      <w:r w:rsidR="00805326" w:rsidRPr="00805326">
        <w:rPr>
          <w:rFonts w:ascii="Arial" w:hAnsi="Arial" w:cs="Arial"/>
          <w:color w:val="212529"/>
        </w:rPr>
        <w:t xml:space="preserve">Looking at the circumstances of the case as a whole, I agree with counsel for the State that </w:t>
      </w:r>
      <w:r>
        <w:rPr>
          <w:rFonts w:ascii="Arial" w:hAnsi="Arial" w:cs="Arial"/>
          <w:color w:val="212529"/>
        </w:rPr>
        <w:t>a</w:t>
      </w:r>
      <w:r w:rsidR="00805326" w:rsidRPr="00805326">
        <w:rPr>
          <w:rFonts w:ascii="Arial" w:hAnsi="Arial" w:cs="Arial"/>
          <w:color w:val="212529"/>
        </w:rPr>
        <w:t xml:space="preserve">lthough there were a few contradictions in the State witnesses’ testimonies, these contradictions, as pointed out earlier, do not warrant the version of </w:t>
      </w:r>
      <w:r>
        <w:rPr>
          <w:rFonts w:ascii="Arial" w:hAnsi="Arial" w:cs="Arial"/>
          <w:color w:val="212529"/>
        </w:rPr>
        <w:t>complainant</w:t>
      </w:r>
      <w:r w:rsidR="00805326" w:rsidRPr="00805326">
        <w:rPr>
          <w:rFonts w:ascii="Arial" w:hAnsi="Arial" w:cs="Arial"/>
          <w:color w:val="212529"/>
        </w:rPr>
        <w:t xml:space="preserve"> and </w:t>
      </w:r>
      <w:r w:rsidR="009A4EC7">
        <w:rPr>
          <w:rFonts w:ascii="Arial" w:hAnsi="Arial" w:cs="Arial"/>
          <w:color w:val="212529"/>
        </w:rPr>
        <w:t>S</w:t>
      </w:r>
      <w:r>
        <w:rPr>
          <w:rFonts w:ascii="Arial" w:hAnsi="Arial" w:cs="Arial"/>
          <w:color w:val="212529"/>
        </w:rPr>
        <w:t>tate witness</w:t>
      </w:r>
      <w:r w:rsidR="00EA4DE0">
        <w:rPr>
          <w:rFonts w:ascii="Arial" w:hAnsi="Arial" w:cs="Arial"/>
          <w:color w:val="212529"/>
        </w:rPr>
        <w:t xml:space="preserve"> </w:t>
      </w:r>
      <w:r w:rsidR="00805326" w:rsidRPr="00805326">
        <w:rPr>
          <w:rFonts w:ascii="Arial" w:hAnsi="Arial" w:cs="Arial"/>
          <w:color w:val="212529"/>
        </w:rPr>
        <w:t xml:space="preserve">to be rejected as a whole. </w:t>
      </w:r>
      <w:r w:rsidR="009D3990">
        <w:rPr>
          <w:rFonts w:ascii="Arial" w:hAnsi="Arial" w:cs="Arial"/>
          <w:color w:val="212529"/>
        </w:rPr>
        <w:t xml:space="preserve">In </w:t>
      </w:r>
      <w:r w:rsidR="009D3990" w:rsidRPr="009D3990">
        <w:rPr>
          <w:rFonts w:ascii="Arial" w:hAnsi="Arial" w:cs="Arial"/>
          <w:i/>
          <w:iCs/>
          <w:color w:val="212529"/>
          <w:shd w:val="clear" w:color="auto" w:fill="FFFFFF"/>
        </w:rPr>
        <w:t>S v Hituamata</w:t>
      </w:r>
      <w:r w:rsidR="009D3990" w:rsidRPr="009D3990">
        <w:rPr>
          <w:rStyle w:val="FootnoteReference"/>
          <w:rFonts w:ascii="Arial" w:hAnsi="Arial" w:cs="Arial"/>
          <w:color w:val="212529"/>
        </w:rPr>
        <w:footnoteReference w:id="9"/>
      </w:r>
      <w:r w:rsidR="009D3990" w:rsidRPr="009D3990">
        <w:rPr>
          <w:rFonts w:ascii="Arial" w:hAnsi="Arial" w:cs="Arial"/>
          <w:color w:val="212529"/>
          <w:shd w:val="clear" w:color="auto" w:fill="FFFFFF"/>
        </w:rPr>
        <w:t>, the court had the following to say</w:t>
      </w:r>
      <w:r w:rsidR="009D3990">
        <w:rPr>
          <w:rFonts w:ascii="Arial" w:hAnsi="Arial" w:cs="Arial"/>
          <w:color w:val="212529"/>
          <w:shd w:val="clear" w:color="auto" w:fill="FFFFFF"/>
        </w:rPr>
        <w:t xml:space="preserve"> regarding contradictions and omissions in police statements and oral statements: </w:t>
      </w:r>
    </w:p>
    <w:p w:rsidR="00805326" w:rsidRPr="009D3990" w:rsidRDefault="000861DC" w:rsidP="009D3990">
      <w:pPr>
        <w:pStyle w:val="western"/>
        <w:shd w:val="clear" w:color="auto" w:fill="FFFFFF"/>
        <w:spacing w:before="0" w:beforeAutospacing="0" w:after="202" w:afterAutospacing="0" w:line="360" w:lineRule="auto"/>
        <w:ind w:firstLine="720"/>
        <w:jc w:val="both"/>
        <w:rPr>
          <w:rFonts w:ascii="Arial" w:hAnsi="Arial" w:cs="Arial"/>
          <w:color w:val="212529"/>
          <w:sz w:val="22"/>
        </w:rPr>
      </w:pPr>
      <w:r w:rsidRPr="000861DC">
        <w:rPr>
          <w:rFonts w:ascii="Arial" w:hAnsi="Arial" w:cs="Arial"/>
          <w:color w:val="212529"/>
          <w:sz w:val="22"/>
        </w:rPr>
        <w:t>‘</w:t>
      </w:r>
      <w:r w:rsidR="00805326" w:rsidRPr="000861DC">
        <w:rPr>
          <w:rFonts w:ascii="Arial" w:hAnsi="Arial" w:cs="Arial"/>
          <w:color w:val="212529"/>
          <w:sz w:val="22"/>
        </w:rPr>
        <w:t xml:space="preserve">Again, with regard to the criticisms levelled against State witnesses that the omission to mention something either in their statements they gave to the police or in court, does not mean that it did not happen. Furthermore, the fact that the witness had contradicted himself or is contradicted by other witnesses does not show that the witness is a liar and his evidence should be rejected in its totality. The contradictions per se do not lead to the rejection of the witness’ evidence and what the trier of facts has to take into consideration are matters such as the nature of the contradictions, their number and importance and their bearing on other parts of the </w:t>
      </w:r>
      <w:r w:rsidR="00805326" w:rsidRPr="000861DC">
        <w:rPr>
          <w:rFonts w:ascii="Arial" w:hAnsi="Arial" w:cs="Arial"/>
          <w:color w:val="212529"/>
          <w:sz w:val="22"/>
        </w:rPr>
        <w:lastRenderedPageBreak/>
        <w:t>witness’ evidence. These differences could either be immaterial to the charge the accused is facing or bona fide mistakes made by a witness. It must be borne in mind that the trier of facts, when assessing the evidence of witness while rejecting one portion of the sworn testimony of a witness, may accept another portion. </w:t>
      </w:r>
      <w:r w:rsidR="00805326" w:rsidRPr="000861DC">
        <w:rPr>
          <w:rFonts w:ascii="Arial" w:hAnsi="Arial" w:cs="Arial"/>
          <w:i/>
          <w:iCs/>
          <w:color w:val="212529"/>
          <w:sz w:val="22"/>
        </w:rPr>
        <w:t>R v Khumalo</w:t>
      </w:r>
      <w:r w:rsidR="00805326" w:rsidRPr="000861DC">
        <w:rPr>
          <w:rFonts w:ascii="Arial" w:hAnsi="Arial" w:cs="Arial"/>
          <w:color w:val="212529"/>
          <w:sz w:val="22"/>
        </w:rPr>
        <w:t> 1916 AD 480 at 484.</w:t>
      </w:r>
      <w:r w:rsidR="00805326" w:rsidRPr="009D3990">
        <w:rPr>
          <w:rFonts w:ascii="Arial" w:hAnsi="Arial" w:cs="Arial"/>
          <w:color w:val="212529"/>
          <w:sz w:val="22"/>
        </w:rPr>
        <w:t>The court must weight up the previous statement against viva voce evidence and assess evidence as a whole to determine whether it is reliable or not.</w:t>
      </w:r>
      <w:r w:rsidR="009D3990">
        <w:rPr>
          <w:rFonts w:ascii="Arial" w:hAnsi="Arial" w:cs="Arial"/>
          <w:color w:val="212529"/>
          <w:sz w:val="22"/>
        </w:rPr>
        <w:t>’</w:t>
      </w:r>
    </w:p>
    <w:p w:rsidR="00B86A16" w:rsidRDefault="00805326" w:rsidP="00805326">
      <w:pPr>
        <w:pStyle w:val="western"/>
        <w:shd w:val="clear" w:color="auto" w:fill="FFFFFF"/>
        <w:spacing w:before="0" w:beforeAutospacing="0" w:after="202" w:afterAutospacing="0" w:line="360" w:lineRule="auto"/>
        <w:jc w:val="both"/>
        <w:rPr>
          <w:rFonts w:ascii="Arial" w:hAnsi="Arial" w:cs="Arial"/>
          <w:color w:val="212529"/>
        </w:rPr>
      </w:pPr>
      <w:r w:rsidRPr="00805326">
        <w:rPr>
          <w:rFonts w:ascii="Arial" w:hAnsi="Arial" w:cs="Arial"/>
          <w:color w:val="212529"/>
        </w:rPr>
        <w:t>[</w:t>
      </w:r>
      <w:r w:rsidR="00B82E05">
        <w:rPr>
          <w:rFonts w:ascii="Arial" w:hAnsi="Arial" w:cs="Arial"/>
          <w:color w:val="212529"/>
        </w:rPr>
        <w:t>24</w:t>
      </w:r>
      <w:r w:rsidR="00B86A16" w:rsidRPr="00805326">
        <w:rPr>
          <w:rFonts w:ascii="Arial" w:hAnsi="Arial" w:cs="Arial"/>
          <w:color w:val="212529"/>
        </w:rPr>
        <w:t xml:space="preserve">] </w:t>
      </w:r>
      <w:r w:rsidR="00B86A16">
        <w:rPr>
          <w:rFonts w:ascii="Arial" w:hAnsi="Arial" w:cs="Arial"/>
          <w:color w:val="212529"/>
        </w:rPr>
        <w:t xml:space="preserve">  In the matter of </w:t>
      </w:r>
      <w:r w:rsidR="00B86A16" w:rsidRPr="00B86A16">
        <w:rPr>
          <w:rFonts w:ascii="Arial" w:hAnsi="Arial" w:cs="Arial"/>
          <w:i/>
          <w:color w:val="212529"/>
        </w:rPr>
        <w:t>S v Gemeng &amp; 1 Other</w:t>
      </w:r>
      <w:r w:rsidR="00B86A16">
        <w:rPr>
          <w:rStyle w:val="FootnoteReference"/>
          <w:rFonts w:ascii="Arial" w:hAnsi="Arial" w:cs="Arial"/>
          <w:i/>
          <w:color w:val="212529"/>
        </w:rPr>
        <w:footnoteReference w:id="10"/>
      </w:r>
      <w:r w:rsidR="00B86A16">
        <w:rPr>
          <w:rFonts w:ascii="Arial" w:hAnsi="Arial" w:cs="Arial"/>
          <w:i/>
          <w:color w:val="212529"/>
        </w:rPr>
        <w:t xml:space="preserve">, </w:t>
      </w:r>
      <w:r w:rsidR="00B86A16" w:rsidRPr="00B86A16">
        <w:rPr>
          <w:rFonts w:ascii="Arial" w:hAnsi="Arial" w:cs="Arial"/>
          <w:color w:val="212529"/>
        </w:rPr>
        <w:t>the legal principles regarding the</w:t>
      </w:r>
      <w:r w:rsidR="00B86A16">
        <w:rPr>
          <w:rFonts w:ascii="Arial" w:hAnsi="Arial" w:cs="Arial"/>
          <w:i/>
          <w:color w:val="212529"/>
        </w:rPr>
        <w:t xml:space="preserve"> </w:t>
      </w:r>
      <w:r w:rsidR="00B86A16">
        <w:rPr>
          <w:rFonts w:ascii="Arial" w:hAnsi="Arial" w:cs="Arial"/>
          <w:color w:val="212529"/>
        </w:rPr>
        <w:t xml:space="preserve">evaluation of circumstantial evidence were laid down as follows: </w:t>
      </w:r>
    </w:p>
    <w:p w:rsidR="00B86A16" w:rsidRPr="00B86A16" w:rsidRDefault="00B86A16" w:rsidP="00B86A16">
      <w:pPr>
        <w:pStyle w:val="western"/>
        <w:shd w:val="clear" w:color="auto" w:fill="FFFFFF"/>
        <w:spacing w:before="0" w:beforeAutospacing="0" w:line="360" w:lineRule="auto"/>
        <w:ind w:firstLine="720"/>
        <w:jc w:val="both"/>
        <w:rPr>
          <w:rFonts w:ascii="Arial" w:hAnsi="Arial" w:cs="Arial"/>
          <w:color w:val="212529"/>
          <w:sz w:val="22"/>
        </w:rPr>
      </w:pPr>
      <w:r>
        <w:rPr>
          <w:rFonts w:ascii="Arial" w:hAnsi="Arial" w:cs="Arial"/>
          <w:color w:val="212529"/>
          <w:sz w:val="22"/>
          <w:lang w:val="en-GB"/>
        </w:rPr>
        <w:t>‘</w:t>
      </w:r>
      <w:r w:rsidRPr="00B86A16">
        <w:rPr>
          <w:rFonts w:ascii="Arial" w:hAnsi="Arial" w:cs="Arial"/>
          <w:color w:val="212529"/>
          <w:sz w:val="22"/>
          <w:lang w:val="en-GB"/>
        </w:rPr>
        <w:t>[41] The proper approach to circumstantial evidence is set down in </w:t>
      </w:r>
      <w:r w:rsidRPr="00B86A16">
        <w:rPr>
          <w:rFonts w:ascii="Arial" w:hAnsi="Arial" w:cs="Arial"/>
          <w:i/>
          <w:iCs/>
          <w:color w:val="212529"/>
          <w:sz w:val="22"/>
          <w:lang w:val="en-GB"/>
        </w:rPr>
        <w:t>S v HN</w:t>
      </w:r>
      <w:r w:rsidRPr="00B86A16">
        <w:rPr>
          <w:rFonts w:ascii="Arial" w:hAnsi="Arial" w:cs="Arial"/>
          <w:color w:val="212529"/>
          <w:sz w:val="22"/>
          <w:lang w:val="en-GB"/>
        </w:rPr>
        <w:t> 2010 (2) NR 429 (HC) in the headnote as follows:</w:t>
      </w:r>
    </w:p>
    <w:p w:rsidR="00B86A16" w:rsidRPr="00B86A16" w:rsidRDefault="00B86A16" w:rsidP="00B86A16">
      <w:pPr>
        <w:pStyle w:val="western"/>
        <w:shd w:val="clear" w:color="auto" w:fill="FFFFFF"/>
        <w:spacing w:before="0" w:beforeAutospacing="0" w:line="360" w:lineRule="auto"/>
        <w:ind w:firstLine="720"/>
        <w:jc w:val="both"/>
        <w:rPr>
          <w:rFonts w:ascii="Arial" w:hAnsi="Arial" w:cs="Arial"/>
          <w:color w:val="212529"/>
          <w:sz w:val="22"/>
        </w:rPr>
      </w:pPr>
      <w:r w:rsidRPr="00B86A16">
        <w:rPr>
          <w:rFonts w:ascii="Arial" w:hAnsi="Arial" w:cs="Arial"/>
          <w:color w:val="212529"/>
          <w:sz w:val="22"/>
        </w:rPr>
        <w:t>‘</w:t>
      </w:r>
      <w:r w:rsidRPr="00B86A16">
        <w:rPr>
          <w:rFonts w:ascii="Arial" w:hAnsi="Arial" w:cs="Arial"/>
          <w:color w:val="212529"/>
          <w:sz w:val="22"/>
          <w:lang w:val="en-GB"/>
        </w:rPr>
        <w:t>Where the court is required to draw inferences from circumstantial evidence, it may only do so if the “two cardinal rules of logic” as set out in </w:t>
      </w:r>
      <w:r w:rsidRPr="00B86A16">
        <w:rPr>
          <w:rFonts w:ascii="Arial" w:hAnsi="Arial" w:cs="Arial"/>
          <w:i/>
          <w:iCs/>
          <w:color w:val="212529"/>
          <w:sz w:val="22"/>
          <w:lang w:val="en-GB"/>
        </w:rPr>
        <w:t>R v Blom</w:t>
      </w:r>
      <w:r w:rsidRPr="00B86A16">
        <w:rPr>
          <w:rFonts w:ascii="Arial" w:hAnsi="Arial" w:cs="Arial"/>
          <w:color w:val="212529"/>
          <w:sz w:val="22"/>
          <w:lang w:val="en-GB"/>
        </w:rPr>
        <w:t> 1939 AD 188, have been satisfied. These rules were formulated in the following terms: (1) The inference sought to be drawn must be consistent with all the proved facts. If it is not, then the inference cannot be drawn. (2) The proved facts should be such that they exclude every reasonable inferences from them save the one to be drawn. If they do not exclude other reasonable inferences, then there must be doubt whether the inference sought to be drawn is correct. </w:t>
      </w:r>
      <w:r w:rsidRPr="00B86A16">
        <w:rPr>
          <w:rFonts w:ascii="Arial" w:hAnsi="Arial" w:cs="Arial"/>
          <w:color w:val="212529"/>
          <w:sz w:val="22"/>
          <w:u w:val="single"/>
          <w:lang w:val="en-GB"/>
        </w:rPr>
        <w:t>The law does not require from a court to act only upon absolute certainty, but rather upon just and reasonable convictions.</w:t>
      </w:r>
      <w:r w:rsidRPr="00B86A16">
        <w:rPr>
          <w:rFonts w:ascii="Arial" w:hAnsi="Arial" w:cs="Arial"/>
          <w:color w:val="212529"/>
          <w:sz w:val="22"/>
          <w:lang w:val="en-GB"/>
        </w:rPr>
        <w:t xml:space="preserve"> </w:t>
      </w:r>
      <w:r w:rsidRPr="00B86A16">
        <w:rPr>
          <w:rFonts w:ascii="Arial" w:hAnsi="Arial" w:cs="Arial"/>
          <w:color w:val="212529"/>
          <w:sz w:val="22"/>
          <w:u w:val="single"/>
          <w:lang w:val="en-GB"/>
        </w:rPr>
        <w:t>When dealing with circumstantial evidence, as in the present case,</w:t>
      </w:r>
      <w:r w:rsidRPr="00B86A16">
        <w:rPr>
          <w:rFonts w:ascii="Arial" w:hAnsi="Arial" w:cs="Arial"/>
          <w:color w:val="212529"/>
          <w:sz w:val="22"/>
          <w:lang w:val="en-GB"/>
        </w:rPr>
        <w:t xml:space="preserve"> </w:t>
      </w:r>
      <w:r w:rsidRPr="00B86A16">
        <w:rPr>
          <w:rFonts w:ascii="Arial" w:hAnsi="Arial" w:cs="Arial"/>
          <w:color w:val="212529"/>
          <w:sz w:val="22"/>
          <w:u w:val="single"/>
          <w:lang w:val="en-GB"/>
        </w:rPr>
        <w:t>the court must not consider every component in the body of evidence separately and individually in determining what weight should be accorded to it. It is the cumulative effect of all the evidence together that has to be considered when deciding whether the accused’s guilt has been proved beyond reasonable doubt. In other words, doubts about one aspect of the evidence led in a trial may arise when that aspect is viewed in isolation, but those doubts may be set at rest when it is evaluated again together with all the other available evidence.</w:t>
      </w:r>
      <w:r w:rsidRPr="00B86A16">
        <w:rPr>
          <w:rFonts w:ascii="Arial" w:hAnsi="Arial" w:cs="Arial"/>
          <w:color w:val="212529"/>
          <w:sz w:val="22"/>
          <w:lang w:val="en-GB"/>
        </w:rPr>
        <w:t xml:space="preserve"> There is thus no onus on an accused to convince the court of any of the propositions advanced by him and it is for the state to prove the propositions as false beyond a reasonable doubt. Caution must be exercised not to attach too much weight to the untruthful evidence of the accused when drawing conclusions and when determining his guilt.’</w:t>
      </w:r>
      <w:r>
        <w:rPr>
          <w:rFonts w:ascii="Arial" w:hAnsi="Arial" w:cs="Arial"/>
          <w:color w:val="212529"/>
          <w:sz w:val="22"/>
          <w:lang w:val="en-GB"/>
        </w:rPr>
        <w:t>(Our emphasis)</w:t>
      </w:r>
    </w:p>
    <w:p w:rsidR="00805326" w:rsidRPr="00905BF4" w:rsidRDefault="00B86A16" w:rsidP="00905BF4">
      <w:pPr>
        <w:spacing w:line="360" w:lineRule="auto"/>
        <w:jc w:val="both"/>
        <w:rPr>
          <w:rFonts w:ascii="Arial" w:hAnsi="Arial" w:cs="Arial"/>
          <w:sz w:val="24"/>
          <w:szCs w:val="24"/>
          <w:lang w:val="en-US"/>
        </w:rPr>
      </w:pPr>
      <w:r w:rsidRPr="00905BF4">
        <w:rPr>
          <w:rFonts w:ascii="Arial" w:hAnsi="Arial" w:cs="Arial"/>
          <w:color w:val="212529"/>
          <w:sz w:val="24"/>
          <w:szCs w:val="24"/>
        </w:rPr>
        <w:t>[</w:t>
      </w:r>
      <w:r w:rsidR="00B82E05">
        <w:rPr>
          <w:rFonts w:ascii="Arial" w:hAnsi="Arial" w:cs="Arial"/>
          <w:color w:val="212529"/>
          <w:sz w:val="24"/>
          <w:szCs w:val="24"/>
        </w:rPr>
        <w:t>25</w:t>
      </w:r>
      <w:r w:rsidRPr="00905BF4">
        <w:rPr>
          <w:rFonts w:ascii="Arial" w:hAnsi="Arial" w:cs="Arial"/>
          <w:color w:val="212529"/>
          <w:sz w:val="24"/>
          <w:szCs w:val="24"/>
        </w:rPr>
        <w:t>]</w:t>
      </w:r>
      <w:r w:rsidRPr="00905BF4">
        <w:rPr>
          <w:rFonts w:ascii="Arial" w:hAnsi="Arial" w:cs="Arial"/>
          <w:color w:val="212529"/>
          <w:sz w:val="24"/>
          <w:szCs w:val="24"/>
        </w:rPr>
        <w:tab/>
        <w:t xml:space="preserve">Having considered the evidence in its totality and the reasons for conviction in the judgment of the court </w:t>
      </w:r>
      <w:r w:rsidRPr="00EA4DE0">
        <w:rPr>
          <w:rFonts w:ascii="Arial" w:hAnsi="Arial" w:cs="Arial"/>
          <w:i/>
          <w:color w:val="212529"/>
          <w:sz w:val="24"/>
          <w:szCs w:val="24"/>
        </w:rPr>
        <w:t>a quo,</w:t>
      </w:r>
      <w:r w:rsidRPr="00905BF4">
        <w:rPr>
          <w:rFonts w:ascii="Arial" w:hAnsi="Arial" w:cs="Arial"/>
          <w:color w:val="212529"/>
          <w:sz w:val="24"/>
          <w:szCs w:val="24"/>
        </w:rPr>
        <w:t xml:space="preserve"> w</w:t>
      </w:r>
      <w:r w:rsidR="009D3990" w:rsidRPr="00905BF4">
        <w:rPr>
          <w:rFonts w:ascii="Arial" w:hAnsi="Arial" w:cs="Arial"/>
          <w:color w:val="212529"/>
          <w:sz w:val="24"/>
          <w:szCs w:val="24"/>
        </w:rPr>
        <w:t xml:space="preserve">e conclude that the </w:t>
      </w:r>
      <w:r w:rsidR="00905BF4" w:rsidRPr="00905BF4">
        <w:rPr>
          <w:rFonts w:ascii="Arial" w:hAnsi="Arial" w:cs="Arial"/>
          <w:color w:val="212529"/>
          <w:sz w:val="24"/>
          <w:szCs w:val="24"/>
        </w:rPr>
        <w:t xml:space="preserve">court </w:t>
      </w:r>
      <w:r w:rsidR="00905BF4" w:rsidRPr="00EA4DE0">
        <w:rPr>
          <w:rFonts w:ascii="Arial" w:hAnsi="Arial" w:cs="Arial"/>
          <w:i/>
          <w:color w:val="212529"/>
          <w:sz w:val="24"/>
          <w:szCs w:val="24"/>
        </w:rPr>
        <w:t>a quo</w:t>
      </w:r>
      <w:r w:rsidR="00905BF4" w:rsidRPr="00905BF4">
        <w:rPr>
          <w:rFonts w:ascii="Arial" w:hAnsi="Arial" w:cs="Arial"/>
          <w:color w:val="212529"/>
          <w:sz w:val="24"/>
          <w:szCs w:val="24"/>
        </w:rPr>
        <w:t xml:space="preserve"> did not misdirected itself in its evaluation of the evidence and the </w:t>
      </w:r>
      <w:r w:rsidR="009D3990" w:rsidRPr="00905BF4">
        <w:rPr>
          <w:rFonts w:ascii="Arial" w:hAnsi="Arial" w:cs="Arial"/>
          <w:color w:val="212529"/>
          <w:sz w:val="24"/>
          <w:szCs w:val="24"/>
        </w:rPr>
        <w:t>c</w:t>
      </w:r>
      <w:r w:rsidR="00805326" w:rsidRPr="00905BF4">
        <w:rPr>
          <w:rFonts w:ascii="Arial" w:hAnsi="Arial" w:cs="Arial"/>
          <w:color w:val="212529"/>
          <w:sz w:val="24"/>
          <w:szCs w:val="24"/>
        </w:rPr>
        <w:t xml:space="preserve">ontradictions pointed out by </w:t>
      </w:r>
      <w:r w:rsidR="009D3990" w:rsidRPr="00905BF4">
        <w:rPr>
          <w:rFonts w:ascii="Arial" w:hAnsi="Arial" w:cs="Arial"/>
          <w:color w:val="212529"/>
          <w:sz w:val="24"/>
          <w:szCs w:val="24"/>
        </w:rPr>
        <w:t>the appellant</w:t>
      </w:r>
      <w:r w:rsidR="00805326" w:rsidRPr="00905BF4">
        <w:rPr>
          <w:rFonts w:ascii="Arial" w:hAnsi="Arial" w:cs="Arial"/>
          <w:color w:val="212529"/>
          <w:sz w:val="24"/>
          <w:szCs w:val="24"/>
        </w:rPr>
        <w:t xml:space="preserve"> </w:t>
      </w:r>
      <w:r w:rsidR="00805326" w:rsidRPr="00905BF4">
        <w:rPr>
          <w:rFonts w:ascii="Arial" w:hAnsi="Arial" w:cs="Arial"/>
          <w:color w:val="212529"/>
          <w:sz w:val="24"/>
          <w:szCs w:val="24"/>
        </w:rPr>
        <w:lastRenderedPageBreak/>
        <w:t xml:space="preserve">do not make those witnesses dishonest or </w:t>
      </w:r>
      <w:r w:rsidR="00EA4DE0" w:rsidRPr="00905BF4">
        <w:rPr>
          <w:rFonts w:ascii="Arial" w:hAnsi="Arial" w:cs="Arial"/>
          <w:color w:val="212529"/>
          <w:sz w:val="24"/>
          <w:szCs w:val="24"/>
        </w:rPr>
        <w:t>unreliable. The</w:t>
      </w:r>
      <w:r w:rsidR="00805326" w:rsidRPr="00905BF4">
        <w:rPr>
          <w:rFonts w:ascii="Arial" w:hAnsi="Arial" w:cs="Arial"/>
          <w:color w:val="212529"/>
          <w:sz w:val="24"/>
          <w:szCs w:val="24"/>
        </w:rPr>
        <w:t xml:space="preserve"> </w:t>
      </w:r>
      <w:r w:rsidRPr="00905BF4">
        <w:rPr>
          <w:rFonts w:ascii="Arial" w:hAnsi="Arial" w:cs="Arial"/>
          <w:color w:val="212529"/>
          <w:sz w:val="24"/>
          <w:szCs w:val="24"/>
        </w:rPr>
        <w:t>trial court</w:t>
      </w:r>
      <w:r w:rsidR="00E86B66">
        <w:rPr>
          <w:rFonts w:ascii="Arial" w:hAnsi="Arial" w:cs="Arial"/>
          <w:color w:val="212529"/>
          <w:sz w:val="24"/>
          <w:szCs w:val="24"/>
        </w:rPr>
        <w:t>,</w:t>
      </w:r>
      <w:r w:rsidR="00805326" w:rsidRPr="00905BF4">
        <w:rPr>
          <w:rFonts w:ascii="Arial" w:hAnsi="Arial" w:cs="Arial"/>
          <w:color w:val="212529"/>
          <w:sz w:val="24"/>
          <w:szCs w:val="24"/>
        </w:rPr>
        <w:t xml:space="preserve"> </w:t>
      </w:r>
      <w:r w:rsidRPr="00905BF4">
        <w:rPr>
          <w:rFonts w:ascii="Arial" w:hAnsi="Arial" w:cs="Arial"/>
          <w:color w:val="212529"/>
          <w:sz w:val="24"/>
          <w:szCs w:val="24"/>
        </w:rPr>
        <w:t xml:space="preserve">having </w:t>
      </w:r>
      <w:r w:rsidR="00805326" w:rsidRPr="00905BF4">
        <w:rPr>
          <w:rFonts w:ascii="Arial" w:hAnsi="Arial" w:cs="Arial"/>
          <w:color w:val="212529"/>
          <w:sz w:val="24"/>
          <w:szCs w:val="24"/>
        </w:rPr>
        <w:t>the advantage of observing them when they were testifying,</w:t>
      </w:r>
      <w:r w:rsidRPr="00905BF4">
        <w:rPr>
          <w:rFonts w:ascii="Arial" w:hAnsi="Arial" w:cs="Arial"/>
          <w:color w:val="212529"/>
          <w:sz w:val="24"/>
          <w:szCs w:val="24"/>
        </w:rPr>
        <w:t xml:space="preserve"> concluded that</w:t>
      </w:r>
      <w:r w:rsidR="00805326" w:rsidRPr="00905BF4">
        <w:rPr>
          <w:rFonts w:ascii="Arial" w:hAnsi="Arial" w:cs="Arial"/>
          <w:color w:val="212529"/>
          <w:sz w:val="24"/>
          <w:szCs w:val="24"/>
        </w:rPr>
        <w:t xml:space="preserve"> they were truthful and credible witnesses. </w:t>
      </w:r>
      <w:r w:rsidRPr="00905BF4">
        <w:rPr>
          <w:rFonts w:ascii="Arial" w:hAnsi="Arial" w:cs="Arial"/>
          <w:color w:val="212529"/>
          <w:sz w:val="24"/>
          <w:szCs w:val="24"/>
        </w:rPr>
        <w:t>The learned magistrate found that t</w:t>
      </w:r>
      <w:r w:rsidR="00805326" w:rsidRPr="00905BF4">
        <w:rPr>
          <w:rFonts w:ascii="Arial" w:hAnsi="Arial" w:cs="Arial"/>
          <w:color w:val="212529"/>
          <w:sz w:val="24"/>
          <w:szCs w:val="24"/>
        </w:rPr>
        <w:t xml:space="preserve">heir versions </w:t>
      </w:r>
      <w:r w:rsidRPr="00905BF4">
        <w:rPr>
          <w:rFonts w:ascii="Arial" w:hAnsi="Arial" w:cs="Arial"/>
          <w:color w:val="212529"/>
          <w:sz w:val="24"/>
          <w:szCs w:val="24"/>
        </w:rPr>
        <w:t xml:space="preserve">were </w:t>
      </w:r>
      <w:r w:rsidR="00466F6A">
        <w:rPr>
          <w:rFonts w:ascii="Arial" w:hAnsi="Arial" w:cs="Arial"/>
          <w:color w:val="212529"/>
          <w:sz w:val="24"/>
          <w:szCs w:val="24"/>
        </w:rPr>
        <w:t xml:space="preserve">reliable </w:t>
      </w:r>
      <w:r w:rsidR="00805326" w:rsidRPr="00905BF4">
        <w:rPr>
          <w:rFonts w:ascii="Arial" w:hAnsi="Arial" w:cs="Arial"/>
          <w:color w:val="212529"/>
          <w:sz w:val="24"/>
          <w:szCs w:val="24"/>
        </w:rPr>
        <w:t xml:space="preserve">in the circumstances and the accused’s version cannot reasonably </w:t>
      </w:r>
      <w:r w:rsidR="00EA4DE0">
        <w:rPr>
          <w:rFonts w:ascii="Arial" w:hAnsi="Arial" w:cs="Arial"/>
          <w:color w:val="212529"/>
          <w:sz w:val="24"/>
          <w:szCs w:val="24"/>
        </w:rPr>
        <w:t xml:space="preserve">and </w:t>
      </w:r>
      <w:r w:rsidR="00805326" w:rsidRPr="00905BF4">
        <w:rPr>
          <w:rFonts w:ascii="Arial" w:hAnsi="Arial" w:cs="Arial"/>
          <w:color w:val="212529"/>
          <w:sz w:val="24"/>
          <w:szCs w:val="24"/>
        </w:rPr>
        <w:t>possibly be true.</w:t>
      </w:r>
    </w:p>
    <w:p w:rsidR="00905BF4" w:rsidRDefault="00905BF4" w:rsidP="00805326">
      <w:pPr>
        <w:pStyle w:val="western"/>
        <w:shd w:val="clear" w:color="auto" w:fill="FFFFFF"/>
        <w:spacing w:before="0" w:beforeAutospacing="0" w:after="202" w:afterAutospacing="0" w:line="360" w:lineRule="auto"/>
        <w:jc w:val="both"/>
        <w:rPr>
          <w:rFonts w:ascii="Arial" w:hAnsi="Arial" w:cs="Arial"/>
          <w:lang w:val="en-US"/>
        </w:rPr>
      </w:pPr>
      <w:r>
        <w:rPr>
          <w:rFonts w:ascii="Arial" w:hAnsi="Arial" w:cs="Arial"/>
          <w:lang w:val="en-US"/>
        </w:rPr>
        <w:t>[</w:t>
      </w:r>
      <w:r w:rsidR="00B82E05">
        <w:rPr>
          <w:rFonts w:ascii="Arial" w:hAnsi="Arial" w:cs="Arial"/>
          <w:lang w:val="en-US"/>
        </w:rPr>
        <w:t>26</w:t>
      </w:r>
      <w:r>
        <w:rPr>
          <w:rFonts w:ascii="Arial" w:hAnsi="Arial" w:cs="Arial"/>
          <w:lang w:val="en-US"/>
        </w:rPr>
        <w:t>]</w:t>
      </w:r>
      <w:r>
        <w:rPr>
          <w:rFonts w:ascii="Arial" w:hAnsi="Arial" w:cs="Arial"/>
          <w:lang w:val="en-US"/>
        </w:rPr>
        <w:tab/>
        <w:t xml:space="preserve">It is our considered view that the </w:t>
      </w:r>
      <w:r w:rsidR="00EA4DE0">
        <w:rPr>
          <w:rFonts w:ascii="Arial" w:hAnsi="Arial" w:cs="Arial"/>
          <w:lang w:val="en-US"/>
        </w:rPr>
        <w:t xml:space="preserve">learned </w:t>
      </w:r>
      <w:r>
        <w:rPr>
          <w:rFonts w:ascii="Arial" w:hAnsi="Arial" w:cs="Arial"/>
          <w:lang w:val="en-US"/>
        </w:rPr>
        <w:t>magistrate correctly applied the above legal principles by considering all the relevant factors. There are, to our mind no reasonable prospects that the appellant would succeed on the grounds raised in respect of conviction.</w:t>
      </w:r>
    </w:p>
    <w:p w:rsidR="00393663" w:rsidRPr="00393663" w:rsidRDefault="00B82E05" w:rsidP="00393663">
      <w:pPr>
        <w:spacing w:after="160" w:line="360" w:lineRule="auto"/>
        <w:jc w:val="both"/>
        <w:rPr>
          <w:rFonts w:ascii="Arial" w:eastAsia="Calibri" w:hAnsi="Arial" w:cs="Arial"/>
          <w:sz w:val="24"/>
          <w:szCs w:val="24"/>
        </w:rPr>
      </w:pPr>
      <w:r>
        <w:rPr>
          <w:rFonts w:ascii="Arial" w:eastAsia="Calibri" w:hAnsi="Arial" w:cs="Arial"/>
          <w:sz w:val="24"/>
          <w:szCs w:val="24"/>
        </w:rPr>
        <w:t>[27]</w:t>
      </w:r>
      <w:r>
        <w:rPr>
          <w:rFonts w:ascii="Arial" w:eastAsia="Calibri" w:hAnsi="Arial" w:cs="Arial"/>
          <w:sz w:val="24"/>
          <w:szCs w:val="24"/>
        </w:rPr>
        <w:tab/>
      </w:r>
      <w:r w:rsidR="00393663" w:rsidRPr="00393663">
        <w:rPr>
          <w:rFonts w:ascii="Arial" w:eastAsia="Calibri" w:hAnsi="Arial" w:cs="Arial"/>
          <w:sz w:val="24"/>
          <w:szCs w:val="24"/>
        </w:rPr>
        <w:t xml:space="preserve">This court further finds that there was no misdirection on the part of the court </w:t>
      </w:r>
      <w:r w:rsidR="00393663" w:rsidRPr="00030CA4">
        <w:rPr>
          <w:rFonts w:ascii="Arial" w:eastAsia="Calibri" w:hAnsi="Arial" w:cs="Arial"/>
          <w:i/>
          <w:sz w:val="24"/>
          <w:szCs w:val="24"/>
        </w:rPr>
        <w:t>a quo</w:t>
      </w:r>
      <w:r w:rsidR="00393663" w:rsidRPr="00393663">
        <w:rPr>
          <w:rFonts w:ascii="Arial" w:eastAsia="Calibri" w:hAnsi="Arial" w:cs="Arial"/>
          <w:sz w:val="24"/>
          <w:szCs w:val="24"/>
        </w:rPr>
        <w:t xml:space="preserve"> when it found that the appellant </w:t>
      </w:r>
      <w:r w:rsidR="00390F8F">
        <w:rPr>
          <w:rFonts w:ascii="Arial" w:eastAsia="Calibri" w:hAnsi="Arial" w:cs="Arial"/>
          <w:sz w:val="24"/>
          <w:szCs w:val="24"/>
        </w:rPr>
        <w:t xml:space="preserve">is guilty of </w:t>
      </w:r>
      <w:r w:rsidR="00393663" w:rsidRPr="00393663">
        <w:rPr>
          <w:rFonts w:ascii="Arial" w:eastAsia="Calibri" w:hAnsi="Arial" w:cs="Arial"/>
          <w:sz w:val="24"/>
          <w:szCs w:val="24"/>
        </w:rPr>
        <w:t>the charge</w:t>
      </w:r>
      <w:r w:rsidR="00390F8F">
        <w:rPr>
          <w:rFonts w:ascii="Arial" w:eastAsia="Calibri" w:hAnsi="Arial" w:cs="Arial"/>
          <w:sz w:val="24"/>
          <w:szCs w:val="24"/>
        </w:rPr>
        <w:t xml:space="preserve"> of theft</w:t>
      </w:r>
      <w:r w:rsidR="00030CA4">
        <w:rPr>
          <w:rFonts w:ascii="Arial" w:eastAsia="Calibri" w:hAnsi="Arial" w:cs="Arial"/>
          <w:sz w:val="24"/>
          <w:szCs w:val="24"/>
        </w:rPr>
        <w:t>. T</w:t>
      </w:r>
      <w:r w:rsidR="00393663" w:rsidRPr="00393663">
        <w:rPr>
          <w:rFonts w:ascii="Arial" w:eastAsia="Calibri" w:hAnsi="Arial" w:cs="Arial"/>
          <w:sz w:val="24"/>
          <w:szCs w:val="24"/>
        </w:rPr>
        <w:t xml:space="preserve">herefore grounds </w:t>
      </w:r>
      <w:r>
        <w:rPr>
          <w:rFonts w:ascii="Arial" w:eastAsia="Calibri" w:hAnsi="Arial" w:cs="Arial"/>
          <w:sz w:val="24"/>
          <w:szCs w:val="24"/>
        </w:rPr>
        <w:t>4, 5</w:t>
      </w:r>
      <w:r w:rsidR="00393663" w:rsidRPr="00393663">
        <w:rPr>
          <w:rFonts w:ascii="Arial" w:eastAsia="Calibri" w:hAnsi="Arial" w:cs="Arial"/>
          <w:sz w:val="24"/>
          <w:szCs w:val="24"/>
        </w:rPr>
        <w:t xml:space="preserve"> and </w:t>
      </w:r>
      <w:r>
        <w:rPr>
          <w:rFonts w:ascii="Arial" w:eastAsia="Calibri" w:hAnsi="Arial" w:cs="Arial"/>
          <w:sz w:val="24"/>
          <w:szCs w:val="24"/>
        </w:rPr>
        <w:t>6</w:t>
      </w:r>
      <w:r w:rsidR="00393663" w:rsidRPr="00393663">
        <w:rPr>
          <w:rFonts w:ascii="Arial" w:eastAsia="Calibri" w:hAnsi="Arial" w:cs="Arial"/>
          <w:sz w:val="24"/>
          <w:szCs w:val="24"/>
        </w:rPr>
        <w:t xml:space="preserve"> fall to be dismissed.</w:t>
      </w:r>
    </w:p>
    <w:p w:rsidR="00805326" w:rsidRDefault="00805326" w:rsidP="00AE6DB5">
      <w:pPr>
        <w:spacing w:line="360" w:lineRule="auto"/>
        <w:jc w:val="both"/>
        <w:rPr>
          <w:rFonts w:ascii="Arial" w:hAnsi="Arial" w:cs="Arial"/>
          <w:i/>
          <w:sz w:val="24"/>
          <w:szCs w:val="24"/>
          <w:lang w:val="en-US"/>
        </w:rPr>
      </w:pPr>
      <w:r>
        <w:rPr>
          <w:rFonts w:ascii="Arial" w:hAnsi="Arial" w:cs="Arial"/>
          <w:i/>
          <w:sz w:val="24"/>
          <w:szCs w:val="24"/>
          <w:lang w:val="en-US"/>
        </w:rPr>
        <w:t>Ad Ground 7</w:t>
      </w:r>
    </w:p>
    <w:p w:rsidR="006616BE" w:rsidRDefault="00805326" w:rsidP="00AE6DB5">
      <w:pPr>
        <w:spacing w:line="360" w:lineRule="auto"/>
        <w:jc w:val="both"/>
        <w:rPr>
          <w:rFonts w:ascii="Arial" w:hAnsi="Arial" w:cs="Arial"/>
          <w:sz w:val="24"/>
          <w:szCs w:val="24"/>
          <w:lang w:val="en-US"/>
        </w:rPr>
      </w:pPr>
      <w:r>
        <w:rPr>
          <w:rFonts w:ascii="Arial" w:hAnsi="Arial" w:cs="Arial"/>
          <w:sz w:val="24"/>
          <w:szCs w:val="24"/>
          <w:lang w:val="en-US"/>
        </w:rPr>
        <w:t>[</w:t>
      </w:r>
      <w:r w:rsidR="00B82E05">
        <w:rPr>
          <w:rFonts w:ascii="Arial" w:hAnsi="Arial" w:cs="Arial"/>
          <w:sz w:val="24"/>
          <w:szCs w:val="24"/>
          <w:lang w:val="en-US"/>
        </w:rPr>
        <w:t>28</w:t>
      </w:r>
      <w:r>
        <w:rPr>
          <w:rFonts w:ascii="Arial" w:hAnsi="Arial" w:cs="Arial"/>
          <w:sz w:val="24"/>
          <w:szCs w:val="24"/>
          <w:lang w:val="en-US"/>
        </w:rPr>
        <w:t>]</w:t>
      </w:r>
      <w:r>
        <w:rPr>
          <w:rFonts w:ascii="Arial" w:hAnsi="Arial" w:cs="Arial"/>
          <w:sz w:val="24"/>
          <w:szCs w:val="24"/>
          <w:lang w:val="en-US"/>
        </w:rPr>
        <w:tab/>
      </w:r>
      <w:r w:rsidR="006616BE">
        <w:rPr>
          <w:rFonts w:ascii="Arial" w:hAnsi="Arial" w:cs="Arial"/>
          <w:sz w:val="24"/>
          <w:szCs w:val="24"/>
          <w:lang w:val="en-US"/>
        </w:rPr>
        <w:t xml:space="preserve">The appellant argued that </w:t>
      </w:r>
      <w:r w:rsidR="00FB6632">
        <w:rPr>
          <w:rFonts w:ascii="Arial" w:hAnsi="Arial" w:cs="Arial"/>
          <w:sz w:val="24"/>
          <w:szCs w:val="24"/>
          <w:lang w:val="en-US"/>
        </w:rPr>
        <w:t xml:space="preserve">the learned magistrate misdirected herself and erred in law and/or fact </w:t>
      </w:r>
      <w:r w:rsidR="00246816">
        <w:rPr>
          <w:rFonts w:ascii="Arial" w:hAnsi="Arial" w:cs="Arial"/>
          <w:sz w:val="24"/>
          <w:szCs w:val="24"/>
          <w:lang w:val="en-US"/>
        </w:rPr>
        <w:t xml:space="preserve">by totally ignoring that there might be a remote possibility that the learned magistrate is  remotely acquainted or related to the complainant and should have recused herself as they both </w:t>
      </w:r>
      <w:r w:rsidR="00030CA4">
        <w:rPr>
          <w:rFonts w:ascii="Arial" w:hAnsi="Arial" w:cs="Arial"/>
          <w:sz w:val="24"/>
          <w:szCs w:val="24"/>
          <w:lang w:val="en-US"/>
        </w:rPr>
        <w:t>originate</w:t>
      </w:r>
      <w:r w:rsidR="00246816">
        <w:rPr>
          <w:rFonts w:ascii="Arial" w:hAnsi="Arial" w:cs="Arial"/>
          <w:sz w:val="24"/>
          <w:szCs w:val="24"/>
          <w:lang w:val="en-US"/>
        </w:rPr>
        <w:t xml:space="preserve"> from the  village of Vaalgras.</w:t>
      </w:r>
    </w:p>
    <w:p w:rsidR="005E4F51" w:rsidRDefault="005E4F51" w:rsidP="00AE6DB5">
      <w:pPr>
        <w:spacing w:line="360" w:lineRule="auto"/>
        <w:jc w:val="both"/>
        <w:rPr>
          <w:rFonts w:ascii="Arial" w:hAnsi="Arial" w:cs="Arial"/>
          <w:sz w:val="24"/>
          <w:szCs w:val="24"/>
          <w:lang w:val="en-US"/>
        </w:rPr>
      </w:pPr>
      <w:r>
        <w:rPr>
          <w:rFonts w:ascii="Arial" w:hAnsi="Arial" w:cs="Arial"/>
          <w:sz w:val="24"/>
          <w:szCs w:val="24"/>
          <w:lang w:val="en-US"/>
        </w:rPr>
        <w:t>[</w:t>
      </w:r>
      <w:r w:rsidR="00B82E05">
        <w:rPr>
          <w:rFonts w:ascii="Arial" w:hAnsi="Arial" w:cs="Arial"/>
          <w:sz w:val="24"/>
          <w:szCs w:val="24"/>
          <w:lang w:val="en-US"/>
        </w:rPr>
        <w:t>29</w:t>
      </w:r>
      <w:r>
        <w:rPr>
          <w:rFonts w:ascii="Arial" w:hAnsi="Arial" w:cs="Arial"/>
          <w:sz w:val="24"/>
          <w:szCs w:val="24"/>
          <w:lang w:val="en-US"/>
        </w:rPr>
        <w:t>]</w:t>
      </w:r>
      <w:r>
        <w:rPr>
          <w:rFonts w:ascii="Arial" w:hAnsi="Arial" w:cs="Arial"/>
          <w:sz w:val="24"/>
          <w:szCs w:val="24"/>
          <w:lang w:val="en-US"/>
        </w:rPr>
        <w:tab/>
        <w:t xml:space="preserve"> Ms Jacobs argued that this ground has no merit, as this issue was not raised from the commencement of</w:t>
      </w:r>
      <w:r w:rsidR="00030CA4">
        <w:rPr>
          <w:rFonts w:ascii="Arial" w:hAnsi="Arial" w:cs="Arial"/>
          <w:sz w:val="24"/>
          <w:szCs w:val="24"/>
          <w:lang w:val="en-US"/>
        </w:rPr>
        <w:t xml:space="preserve"> the trial until its finality. </w:t>
      </w:r>
      <w:r w:rsidR="00466F6A">
        <w:rPr>
          <w:rFonts w:ascii="Arial" w:hAnsi="Arial" w:cs="Arial"/>
          <w:sz w:val="24"/>
          <w:szCs w:val="24"/>
          <w:lang w:val="en-US"/>
        </w:rPr>
        <w:t xml:space="preserve">It was further argued that no </w:t>
      </w:r>
      <w:r>
        <w:rPr>
          <w:rFonts w:ascii="Arial" w:hAnsi="Arial" w:cs="Arial"/>
          <w:sz w:val="24"/>
          <w:szCs w:val="24"/>
          <w:lang w:val="en-US"/>
        </w:rPr>
        <w:t xml:space="preserve">grounds for recusal </w:t>
      </w:r>
      <w:r w:rsidR="00466F6A">
        <w:rPr>
          <w:rFonts w:ascii="Arial" w:hAnsi="Arial" w:cs="Arial"/>
          <w:sz w:val="24"/>
          <w:szCs w:val="24"/>
          <w:lang w:val="en-US"/>
        </w:rPr>
        <w:t>were placed on record but</w:t>
      </w:r>
      <w:r>
        <w:rPr>
          <w:rFonts w:ascii="Arial" w:hAnsi="Arial" w:cs="Arial"/>
          <w:sz w:val="24"/>
          <w:szCs w:val="24"/>
          <w:lang w:val="en-US"/>
        </w:rPr>
        <w:t xml:space="preserve"> only raised </w:t>
      </w:r>
      <w:r w:rsidR="00466F6A">
        <w:rPr>
          <w:rFonts w:ascii="Arial" w:hAnsi="Arial" w:cs="Arial"/>
          <w:sz w:val="24"/>
          <w:szCs w:val="24"/>
          <w:lang w:val="en-US"/>
        </w:rPr>
        <w:t xml:space="preserve">on </w:t>
      </w:r>
      <w:r>
        <w:rPr>
          <w:rFonts w:ascii="Arial" w:hAnsi="Arial" w:cs="Arial"/>
          <w:sz w:val="24"/>
          <w:szCs w:val="24"/>
          <w:lang w:val="en-US"/>
        </w:rPr>
        <w:t xml:space="preserve">appeal, </w:t>
      </w:r>
      <w:r w:rsidR="00466F6A">
        <w:rPr>
          <w:rFonts w:ascii="Arial" w:hAnsi="Arial" w:cs="Arial"/>
          <w:sz w:val="24"/>
          <w:szCs w:val="24"/>
          <w:lang w:val="en-US"/>
        </w:rPr>
        <w:t xml:space="preserve">while </w:t>
      </w:r>
      <w:r>
        <w:rPr>
          <w:rFonts w:ascii="Arial" w:hAnsi="Arial" w:cs="Arial"/>
          <w:sz w:val="24"/>
          <w:szCs w:val="24"/>
          <w:lang w:val="en-US"/>
        </w:rPr>
        <w:t>no reason is provided why this issue was not brought under the</w:t>
      </w:r>
      <w:r w:rsidR="00466F6A">
        <w:rPr>
          <w:rFonts w:ascii="Arial" w:hAnsi="Arial" w:cs="Arial"/>
          <w:sz w:val="24"/>
          <w:szCs w:val="24"/>
          <w:lang w:val="en-US"/>
        </w:rPr>
        <w:t xml:space="preserve"> trial</w:t>
      </w:r>
      <w:r>
        <w:rPr>
          <w:rFonts w:ascii="Arial" w:hAnsi="Arial" w:cs="Arial"/>
          <w:sz w:val="24"/>
          <w:szCs w:val="24"/>
          <w:lang w:val="en-US"/>
        </w:rPr>
        <w:t xml:space="preserve"> courts attention.</w:t>
      </w:r>
    </w:p>
    <w:p w:rsidR="005E4F51" w:rsidRPr="00246816" w:rsidRDefault="005E4F51" w:rsidP="005E4F51">
      <w:pPr>
        <w:pStyle w:val="western"/>
        <w:spacing w:before="0" w:beforeAutospacing="0" w:after="0" w:afterAutospacing="0" w:line="360" w:lineRule="auto"/>
        <w:jc w:val="both"/>
        <w:rPr>
          <w:rFonts w:ascii="Arial" w:hAnsi="Arial" w:cs="Arial"/>
        </w:rPr>
      </w:pPr>
      <w:r w:rsidRPr="00246816">
        <w:rPr>
          <w:rFonts w:ascii="Arial" w:hAnsi="Arial" w:cs="Arial"/>
        </w:rPr>
        <w:t>[</w:t>
      </w:r>
      <w:r w:rsidR="00B82E05">
        <w:rPr>
          <w:rFonts w:ascii="Arial" w:hAnsi="Arial" w:cs="Arial"/>
        </w:rPr>
        <w:t>30</w:t>
      </w:r>
      <w:r w:rsidRPr="00246816">
        <w:rPr>
          <w:rFonts w:ascii="Arial" w:hAnsi="Arial" w:cs="Arial"/>
        </w:rPr>
        <w:t xml:space="preserve">] </w:t>
      </w:r>
      <w:r>
        <w:rPr>
          <w:rFonts w:ascii="Arial" w:hAnsi="Arial" w:cs="Arial"/>
        </w:rPr>
        <w:tab/>
      </w:r>
      <w:r w:rsidRPr="00246816">
        <w:rPr>
          <w:rFonts w:ascii="Arial" w:hAnsi="Arial" w:cs="Arial"/>
        </w:rPr>
        <w:t xml:space="preserve">In </w:t>
      </w:r>
      <w:r w:rsidRPr="00246816">
        <w:rPr>
          <w:rFonts w:ascii="Arial" w:hAnsi="Arial" w:cs="Arial"/>
          <w:i/>
          <w:iCs/>
        </w:rPr>
        <w:t>Ndeitunga v Kavaongelwa</w:t>
      </w:r>
      <w:r>
        <w:rPr>
          <w:rStyle w:val="FootnoteReference"/>
          <w:rFonts w:ascii="Arial" w:hAnsi="Arial" w:cs="Arial"/>
          <w:i/>
          <w:iCs/>
        </w:rPr>
        <w:footnoteReference w:id="11"/>
      </w:r>
      <w:r w:rsidRPr="00246816">
        <w:rPr>
          <w:rFonts w:ascii="Arial" w:hAnsi="Arial" w:cs="Arial"/>
        </w:rPr>
        <w:t>, the learned judge remarked as follows at para 75:</w:t>
      </w:r>
    </w:p>
    <w:p w:rsidR="005E4F51" w:rsidRDefault="005E4F51" w:rsidP="005E4F51">
      <w:pPr>
        <w:pStyle w:val="western"/>
        <w:spacing w:before="0" w:beforeAutospacing="0" w:after="0" w:afterAutospacing="0" w:line="360" w:lineRule="auto"/>
        <w:ind w:firstLine="720"/>
        <w:jc w:val="both"/>
        <w:rPr>
          <w:rFonts w:ascii="Arial" w:hAnsi="Arial" w:cs="Arial"/>
          <w:sz w:val="22"/>
        </w:rPr>
      </w:pPr>
      <w:r w:rsidRPr="005E4F51">
        <w:rPr>
          <w:rFonts w:ascii="Arial" w:hAnsi="Arial" w:cs="Arial"/>
          <w:sz w:val="22"/>
        </w:rPr>
        <w:t xml:space="preserve">‘. . . in our law, the controlling principle is the interests of justice. It is not in the interests of justice to permit a litigant, where that litigant has knowledge of all the facts upon which recusal is sought, to wait until an adverse judgment before raising the issue of recusal. Litigation must be brought to finality as speedily as possible. It is undesirable to cause parties to litigation to live with the uncertainty that, after the outcome of the case is known, there is a possibility that litigation may be commenced afresh, because of a late application for recusal which could and </w:t>
      </w:r>
      <w:r w:rsidRPr="005E4F51">
        <w:rPr>
          <w:rFonts w:ascii="Arial" w:hAnsi="Arial" w:cs="Arial"/>
          <w:sz w:val="22"/>
        </w:rPr>
        <w:lastRenderedPageBreak/>
        <w:t>should have been brought earlier. To do otherwise would undermine the administration of justice.’</w:t>
      </w:r>
    </w:p>
    <w:p w:rsidR="005E4F51" w:rsidRPr="005E4F51" w:rsidRDefault="005E4F51" w:rsidP="005E4F51">
      <w:pPr>
        <w:pStyle w:val="western"/>
        <w:spacing w:before="0" w:beforeAutospacing="0" w:after="0" w:afterAutospacing="0" w:line="360" w:lineRule="auto"/>
        <w:ind w:firstLine="720"/>
        <w:jc w:val="both"/>
        <w:rPr>
          <w:rFonts w:ascii="Arial" w:hAnsi="Arial" w:cs="Arial"/>
          <w:sz w:val="22"/>
        </w:rPr>
      </w:pPr>
    </w:p>
    <w:p w:rsidR="00FB6632" w:rsidRPr="005E4F51" w:rsidRDefault="00FB6632" w:rsidP="00246816">
      <w:pPr>
        <w:spacing w:line="360" w:lineRule="auto"/>
        <w:jc w:val="both"/>
        <w:rPr>
          <w:rFonts w:ascii="Arial" w:hAnsi="Arial" w:cs="Arial"/>
          <w:sz w:val="24"/>
        </w:rPr>
      </w:pPr>
      <w:r w:rsidRPr="005E4F51">
        <w:rPr>
          <w:rFonts w:ascii="Arial" w:hAnsi="Arial" w:cs="Arial"/>
          <w:sz w:val="24"/>
        </w:rPr>
        <w:t>[</w:t>
      </w:r>
      <w:r w:rsidR="00B82E05">
        <w:rPr>
          <w:rFonts w:ascii="Arial" w:hAnsi="Arial" w:cs="Arial"/>
          <w:sz w:val="24"/>
        </w:rPr>
        <w:t>31</w:t>
      </w:r>
      <w:r w:rsidRPr="005E4F51">
        <w:rPr>
          <w:rFonts w:ascii="Arial" w:hAnsi="Arial" w:cs="Arial"/>
          <w:sz w:val="24"/>
        </w:rPr>
        <w:t>]</w:t>
      </w:r>
      <w:r w:rsidRPr="005E4F51">
        <w:rPr>
          <w:rFonts w:ascii="Arial" w:hAnsi="Arial" w:cs="Arial"/>
          <w:sz w:val="24"/>
        </w:rPr>
        <w:tab/>
        <w:t xml:space="preserve">The Supreme Court in the matter of </w:t>
      </w:r>
      <w:r w:rsidRPr="005E4F51">
        <w:rPr>
          <w:rFonts w:ascii="Arial" w:hAnsi="Arial" w:cs="Arial"/>
          <w:i/>
          <w:iCs/>
          <w:sz w:val="24"/>
        </w:rPr>
        <w:t>the Minister of Finance and Another v Hollard Insurance Co of Namibia Ltd and Others</w:t>
      </w:r>
      <w:r w:rsidRPr="005E4F51">
        <w:rPr>
          <w:rStyle w:val="FootnoteReference"/>
          <w:rFonts w:ascii="Arial" w:hAnsi="Arial" w:cs="Arial"/>
          <w:sz w:val="24"/>
        </w:rPr>
        <w:footnoteReference w:id="12"/>
      </w:r>
      <w:r w:rsidRPr="005E4F51">
        <w:rPr>
          <w:rFonts w:ascii="Arial" w:hAnsi="Arial" w:cs="Arial"/>
          <w:sz w:val="24"/>
        </w:rPr>
        <w:t xml:space="preserve"> in </w:t>
      </w:r>
      <w:r w:rsidRPr="00030CA4">
        <w:rPr>
          <w:rFonts w:ascii="Arial" w:hAnsi="Arial" w:cs="Arial"/>
          <w:iCs/>
          <w:sz w:val="24"/>
        </w:rPr>
        <w:t>para</w:t>
      </w:r>
      <w:r w:rsidRPr="005E4F51">
        <w:rPr>
          <w:rFonts w:ascii="Arial" w:hAnsi="Arial" w:cs="Arial"/>
          <w:i/>
          <w:iCs/>
          <w:sz w:val="24"/>
        </w:rPr>
        <w:t xml:space="preserve"> 25</w:t>
      </w:r>
      <w:r w:rsidRPr="005E4F51">
        <w:rPr>
          <w:rFonts w:ascii="Arial" w:hAnsi="Arial" w:cs="Arial"/>
          <w:sz w:val="24"/>
        </w:rPr>
        <w:t>, stated the following while discussing recusal:</w:t>
      </w:r>
    </w:p>
    <w:p w:rsidR="00FB6632" w:rsidRDefault="00030CA4" w:rsidP="00030CA4">
      <w:pPr>
        <w:spacing w:line="360" w:lineRule="auto"/>
        <w:ind w:firstLine="720"/>
        <w:jc w:val="both"/>
        <w:rPr>
          <w:rFonts w:ascii="Arial" w:hAnsi="Arial" w:cs="Arial"/>
        </w:rPr>
      </w:pPr>
      <w:r>
        <w:rPr>
          <w:rFonts w:ascii="Arial" w:hAnsi="Arial" w:cs="Arial"/>
        </w:rPr>
        <w:t>‘</w:t>
      </w:r>
      <w:r w:rsidR="00FB6632" w:rsidRPr="004402DF">
        <w:rPr>
          <w:rFonts w:ascii="Arial" w:hAnsi="Arial" w:cs="Arial"/>
        </w:rPr>
        <w:t>The departure point is that a judicial officer is presumed to be impartial in adjudicating disputes and that the presumption is not easily dislodged. A mere apprehension of bias is therefore not sufficient to rebut the presumption</w:t>
      </w:r>
      <w:r>
        <w:rPr>
          <w:rFonts w:ascii="Arial" w:hAnsi="Arial" w:cs="Arial"/>
        </w:rPr>
        <w:t>’</w:t>
      </w:r>
      <w:r w:rsidR="00FB6632" w:rsidRPr="004402DF">
        <w:rPr>
          <w:rFonts w:ascii="Arial" w:hAnsi="Arial" w:cs="Arial"/>
        </w:rPr>
        <w:t>.</w:t>
      </w:r>
    </w:p>
    <w:p w:rsidR="00030CA4" w:rsidRPr="004402DF" w:rsidRDefault="00030CA4" w:rsidP="00030CA4">
      <w:pPr>
        <w:spacing w:line="240" w:lineRule="auto"/>
        <w:jc w:val="both"/>
        <w:rPr>
          <w:rFonts w:ascii="Arial" w:hAnsi="Arial" w:cs="Arial"/>
        </w:rPr>
      </w:pPr>
    </w:p>
    <w:p w:rsidR="00905BF4" w:rsidRDefault="00246816" w:rsidP="00AE6DB5">
      <w:pPr>
        <w:spacing w:line="360" w:lineRule="auto"/>
        <w:jc w:val="both"/>
        <w:rPr>
          <w:rFonts w:ascii="Arial" w:hAnsi="Arial" w:cs="Arial"/>
          <w:color w:val="212529"/>
          <w:sz w:val="24"/>
          <w:szCs w:val="24"/>
          <w:shd w:val="clear" w:color="auto" w:fill="FFFFFF"/>
        </w:rPr>
      </w:pPr>
      <w:r w:rsidRPr="00246816">
        <w:rPr>
          <w:rFonts w:ascii="Arial" w:hAnsi="Arial" w:cs="Arial"/>
          <w:color w:val="212529"/>
          <w:sz w:val="24"/>
          <w:szCs w:val="24"/>
          <w:shd w:val="clear" w:color="auto" w:fill="FFFFFF"/>
        </w:rPr>
        <w:t>[</w:t>
      </w:r>
      <w:r w:rsidR="00B82E05">
        <w:rPr>
          <w:rFonts w:ascii="Arial" w:hAnsi="Arial" w:cs="Arial"/>
          <w:color w:val="212529"/>
          <w:sz w:val="24"/>
          <w:szCs w:val="24"/>
          <w:shd w:val="clear" w:color="auto" w:fill="FFFFFF"/>
        </w:rPr>
        <w:t>32</w:t>
      </w:r>
      <w:r w:rsidRPr="00246816">
        <w:rPr>
          <w:rFonts w:ascii="Arial" w:hAnsi="Arial" w:cs="Arial"/>
          <w:color w:val="212529"/>
          <w:sz w:val="24"/>
          <w:szCs w:val="24"/>
          <w:shd w:val="clear" w:color="auto" w:fill="FFFFFF"/>
        </w:rPr>
        <w:t xml:space="preserve">] </w:t>
      </w:r>
      <w:r w:rsidR="005E4F51">
        <w:rPr>
          <w:rFonts w:ascii="Arial" w:hAnsi="Arial" w:cs="Arial"/>
          <w:color w:val="212529"/>
          <w:sz w:val="24"/>
          <w:szCs w:val="24"/>
          <w:shd w:val="clear" w:color="auto" w:fill="FFFFFF"/>
        </w:rPr>
        <w:tab/>
      </w:r>
      <w:r w:rsidRPr="00246816">
        <w:rPr>
          <w:rFonts w:ascii="Arial" w:hAnsi="Arial" w:cs="Arial"/>
          <w:color w:val="212529"/>
          <w:sz w:val="24"/>
          <w:szCs w:val="24"/>
          <w:shd w:val="clear" w:color="auto" w:fill="FFFFFF"/>
        </w:rPr>
        <w:t xml:space="preserve">It is </w:t>
      </w:r>
      <w:r w:rsidR="005E4F51">
        <w:rPr>
          <w:rFonts w:ascii="Arial" w:hAnsi="Arial" w:cs="Arial"/>
          <w:color w:val="212529"/>
          <w:sz w:val="24"/>
          <w:szCs w:val="24"/>
          <w:shd w:val="clear" w:color="auto" w:fill="FFFFFF"/>
        </w:rPr>
        <w:t>clear from the record of proceedings</w:t>
      </w:r>
      <w:r w:rsidR="00030CA4">
        <w:rPr>
          <w:rFonts w:ascii="Arial" w:hAnsi="Arial" w:cs="Arial"/>
          <w:color w:val="212529"/>
          <w:sz w:val="24"/>
          <w:szCs w:val="24"/>
          <w:shd w:val="clear" w:color="auto" w:fill="FFFFFF"/>
        </w:rPr>
        <w:t>,</w:t>
      </w:r>
      <w:r w:rsidR="005E4F51">
        <w:rPr>
          <w:rFonts w:ascii="Arial" w:hAnsi="Arial" w:cs="Arial"/>
          <w:color w:val="212529"/>
          <w:sz w:val="24"/>
          <w:szCs w:val="24"/>
          <w:shd w:val="clear" w:color="auto" w:fill="FFFFFF"/>
        </w:rPr>
        <w:t xml:space="preserve"> that </w:t>
      </w:r>
      <w:r w:rsidRPr="00246816">
        <w:rPr>
          <w:rFonts w:ascii="Arial" w:hAnsi="Arial" w:cs="Arial"/>
          <w:color w:val="212529"/>
          <w:sz w:val="24"/>
          <w:szCs w:val="24"/>
          <w:shd w:val="clear" w:color="auto" w:fill="FFFFFF"/>
        </w:rPr>
        <w:t xml:space="preserve">the </w:t>
      </w:r>
      <w:r w:rsidR="005E4F51">
        <w:rPr>
          <w:rFonts w:ascii="Arial" w:hAnsi="Arial" w:cs="Arial"/>
          <w:color w:val="212529"/>
          <w:sz w:val="24"/>
          <w:szCs w:val="24"/>
          <w:shd w:val="clear" w:color="auto" w:fill="FFFFFF"/>
        </w:rPr>
        <w:t>appellant</w:t>
      </w:r>
      <w:r w:rsidRPr="00246816">
        <w:rPr>
          <w:rFonts w:ascii="Arial" w:hAnsi="Arial" w:cs="Arial"/>
          <w:color w:val="212529"/>
          <w:sz w:val="24"/>
          <w:szCs w:val="24"/>
          <w:shd w:val="clear" w:color="auto" w:fill="FFFFFF"/>
        </w:rPr>
        <w:t xml:space="preserve"> failed to bring the application as soon as the bias was perceived, and only brought the application after the </w:t>
      </w:r>
      <w:r w:rsidR="005E4F51">
        <w:rPr>
          <w:rFonts w:ascii="Arial" w:hAnsi="Arial" w:cs="Arial"/>
          <w:color w:val="212529"/>
          <w:sz w:val="24"/>
          <w:szCs w:val="24"/>
          <w:shd w:val="clear" w:color="auto" w:fill="FFFFFF"/>
        </w:rPr>
        <w:t>matter was finalis</w:t>
      </w:r>
      <w:r w:rsidR="00466F6A">
        <w:rPr>
          <w:rFonts w:ascii="Arial" w:hAnsi="Arial" w:cs="Arial"/>
          <w:color w:val="212529"/>
          <w:sz w:val="24"/>
          <w:szCs w:val="24"/>
          <w:shd w:val="clear" w:color="auto" w:fill="FFFFFF"/>
        </w:rPr>
        <w:t>ed, and in his notice of appeal.</w:t>
      </w:r>
      <w:r w:rsidRPr="00246816">
        <w:rPr>
          <w:rFonts w:ascii="Arial" w:hAnsi="Arial" w:cs="Arial"/>
          <w:color w:val="212529"/>
          <w:sz w:val="24"/>
          <w:szCs w:val="24"/>
          <w:shd w:val="clear" w:color="auto" w:fill="FFFFFF"/>
        </w:rPr>
        <w:t xml:space="preserve"> </w:t>
      </w:r>
      <w:r w:rsidR="00466F6A" w:rsidRPr="00246816">
        <w:rPr>
          <w:rFonts w:ascii="Arial" w:hAnsi="Arial" w:cs="Arial"/>
          <w:color w:val="212529"/>
          <w:sz w:val="24"/>
          <w:szCs w:val="24"/>
          <w:shd w:val="clear" w:color="auto" w:fill="FFFFFF"/>
        </w:rPr>
        <w:t>As</w:t>
      </w:r>
      <w:r w:rsidRPr="00246816">
        <w:rPr>
          <w:rFonts w:ascii="Arial" w:hAnsi="Arial" w:cs="Arial"/>
          <w:color w:val="212529"/>
          <w:sz w:val="24"/>
          <w:szCs w:val="24"/>
          <w:shd w:val="clear" w:color="auto" w:fill="FFFFFF"/>
        </w:rPr>
        <w:t xml:space="preserve"> such</w:t>
      </w:r>
      <w:r w:rsidR="00466F6A">
        <w:rPr>
          <w:rFonts w:ascii="Arial" w:hAnsi="Arial" w:cs="Arial"/>
          <w:color w:val="212529"/>
          <w:sz w:val="24"/>
          <w:szCs w:val="24"/>
          <w:shd w:val="clear" w:color="auto" w:fill="FFFFFF"/>
        </w:rPr>
        <w:t>,</w:t>
      </w:r>
      <w:r w:rsidRPr="00246816">
        <w:rPr>
          <w:rFonts w:ascii="Arial" w:hAnsi="Arial" w:cs="Arial"/>
          <w:color w:val="212529"/>
          <w:sz w:val="24"/>
          <w:szCs w:val="24"/>
          <w:shd w:val="clear" w:color="auto" w:fill="FFFFFF"/>
        </w:rPr>
        <w:t xml:space="preserve"> the recusal of the presiding officer will not be in the interest of the administration of justice</w:t>
      </w:r>
      <w:r w:rsidR="00B82E05">
        <w:rPr>
          <w:rFonts w:ascii="Arial" w:hAnsi="Arial" w:cs="Arial"/>
          <w:color w:val="212529"/>
          <w:sz w:val="24"/>
          <w:szCs w:val="24"/>
          <w:shd w:val="clear" w:color="auto" w:fill="FFFFFF"/>
        </w:rPr>
        <w:t>,</w:t>
      </w:r>
      <w:r w:rsidR="00B82E05" w:rsidRPr="00B82E05">
        <w:rPr>
          <w:rFonts w:ascii="Arial" w:eastAsia="Calibri" w:hAnsi="Arial" w:cs="Arial"/>
          <w:sz w:val="24"/>
          <w:szCs w:val="24"/>
        </w:rPr>
        <w:t xml:space="preserve"> </w:t>
      </w:r>
      <w:r w:rsidR="00466F6A">
        <w:rPr>
          <w:rFonts w:ascii="Arial" w:eastAsia="Calibri" w:hAnsi="Arial" w:cs="Arial"/>
          <w:sz w:val="24"/>
          <w:szCs w:val="24"/>
        </w:rPr>
        <w:t>w</w:t>
      </w:r>
      <w:r w:rsidR="00B82E05" w:rsidRPr="00393663">
        <w:rPr>
          <w:rFonts w:ascii="Arial" w:eastAsia="Calibri" w:hAnsi="Arial" w:cs="Arial"/>
          <w:sz w:val="24"/>
          <w:szCs w:val="24"/>
        </w:rPr>
        <w:t xml:space="preserve">herefore </w:t>
      </w:r>
      <w:r w:rsidR="00B82E05">
        <w:rPr>
          <w:rFonts w:ascii="Arial" w:eastAsia="Calibri" w:hAnsi="Arial" w:cs="Arial"/>
          <w:sz w:val="24"/>
          <w:szCs w:val="24"/>
        </w:rPr>
        <w:t>this ground of appeal</w:t>
      </w:r>
      <w:r w:rsidR="00B82E05" w:rsidRPr="00393663">
        <w:rPr>
          <w:rFonts w:ascii="Arial" w:eastAsia="Calibri" w:hAnsi="Arial" w:cs="Arial"/>
          <w:sz w:val="24"/>
          <w:szCs w:val="24"/>
        </w:rPr>
        <w:t xml:space="preserve"> fall</w:t>
      </w:r>
      <w:r w:rsidR="00466F6A">
        <w:rPr>
          <w:rFonts w:ascii="Arial" w:eastAsia="Calibri" w:hAnsi="Arial" w:cs="Arial"/>
          <w:sz w:val="24"/>
          <w:szCs w:val="24"/>
        </w:rPr>
        <w:t>s</w:t>
      </w:r>
      <w:r w:rsidR="00B82E05" w:rsidRPr="00393663">
        <w:rPr>
          <w:rFonts w:ascii="Arial" w:eastAsia="Calibri" w:hAnsi="Arial" w:cs="Arial"/>
          <w:sz w:val="24"/>
          <w:szCs w:val="24"/>
        </w:rPr>
        <w:t xml:space="preserve"> to be dismissed</w:t>
      </w:r>
      <w:r w:rsidRPr="00246816">
        <w:rPr>
          <w:rFonts w:ascii="Arial" w:hAnsi="Arial" w:cs="Arial"/>
          <w:color w:val="212529"/>
          <w:sz w:val="24"/>
          <w:szCs w:val="24"/>
          <w:shd w:val="clear" w:color="auto" w:fill="FFFFFF"/>
        </w:rPr>
        <w:t>.</w:t>
      </w:r>
    </w:p>
    <w:p w:rsidR="00030CA4" w:rsidRDefault="00030CA4" w:rsidP="00030CA4">
      <w:pPr>
        <w:spacing w:after="0" w:line="240" w:lineRule="auto"/>
        <w:jc w:val="both"/>
        <w:rPr>
          <w:rFonts w:ascii="Arial" w:hAnsi="Arial" w:cs="Arial"/>
          <w:color w:val="212529"/>
          <w:sz w:val="24"/>
          <w:szCs w:val="24"/>
          <w:shd w:val="clear" w:color="auto" w:fill="FFFFFF"/>
        </w:rPr>
      </w:pPr>
    </w:p>
    <w:p w:rsidR="00393663" w:rsidRPr="00393663" w:rsidRDefault="00393663" w:rsidP="00393663">
      <w:pPr>
        <w:spacing w:after="0" w:line="360" w:lineRule="auto"/>
        <w:jc w:val="both"/>
        <w:rPr>
          <w:rFonts w:ascii="Arial" w:eastAsia="Calibri" w:hAnsi="Arial" w:cs="Arial"/>
          <w:bCs/>
          <w:snapToGrid w:val="0"/>
          <w:sz w:val="28"/>
          <w:lang w:val="en-US"/>
        </w:rPr>
      </w:pPr>
      <w:r w:rsidRPr="00393663">
        <w:rPr>
          <w:rFonts w:ascii="Arial" w:hAnsi="Arial" w:cs="Arial"/>
          <w:sz w:val="24"/>
          <w:lang w:val="en-US"/>
        </w:rPr>
        <w:t xml:space="preserve">[42] </w:t>
      </w:r>
      <w:r w:rsidRPr="00393663">
        <w:rPr>
          <w:rFonts w:ascii="Arial" w:hAnsi="Arial" w:cs="Arial"/>
          <w:sz w:val="24"/>
          <w:lang w:val="en-US"/>
        </w:rPr>
        <w:tab/>
      </w:r>
      <w:r w:rsidR="00030CA4">
        <w:rPr>
          <w:rFonts w:ascii="Arial" w:hAnsi="Arial" w:cs="Arial"/>
          <w:sz w:val="24"/>
          <w:lang w:val="en-US"/>
        </w:rPr>
        <w:t xml:space="preserve">Consequently, </w:t>
      </w:r>
      <w:r w:rsidRPr="00393663">
        <w:rPr>
          <w:rFonts w:ascii="Arial" w:hAnsi="Arial" w:cs="Arial"/>
          <w:sz w:val="24"/>
          <w:lang w:val="en-US"/>
        </w:rPr>
        <w:t>It is ordered:</w:t>
      </w:r>
    </w:p>
    <w:p w:rsidR="00393663" w:rsidRPr="00393663" w:rsidRDefault="00393663" w:rsidP="00030CA4">
      <w:pPr>
        <w:spacing w:after="0" w:line="240" w:lineRule="auto"/>
        <w:jc w:val="both"/>
        <w:rPr>
          <w:rFonts w:ascii="Arial" w:eastAsia="Calibri" w:hAnsi="Arial" w:cs="Arial"/>
          <w:sz w:val="28"/>
          <w:szCs w:val="24"/>
          <w:u w:val="single"/>
          <w:lang w:val="en-US"/>
        </w:rPr>
      </w:pPr>
    </w:p>
    <w:p w:rsidR="00390F8F" w:rsidRPr="00466F6A" w:rsidRDefault="00393663" w:rsidP="00466F6A">
      <w:pPr>
        <w:spacing w:after="0" w:line="360" w:lineRule="auto"/>
        <w:jc w:val="both"/>
        <w:rPr>
          <w:rFonts w:ascii="Arial" w:eastAsia="Calibri" w:hAnsi="Arial" w:cs="Arial"/>
          <w:bCs/>
          <w:snapToGrid w:val="0"/>
          <w:sz w:val="24"/>
          <w:lang w:val="en-US"/>
        </w:rPr>
      </w:pPr>
      <w:r w:rsidRPr="00393663">
        <w:rPr>
          <w:rFonts w:ascii="Arial" w:eastAsia="Calibri" w:hAnsi="Arial" w:cs="Arial"/>
          <w:bCs/>
          <w:snapToGrid w:val="0"/>
          <w:sz w:val="24"/>
          <w:lang w:val="en-US"/>
        </w:rPr>
        <w:t>The appeal against conviction is dismissed.</w:t>
      </w:r>
    </w:p>
    <w:p w:rsidR="00390F8F" w:rsidRDefault="00390F8F" w:rsidP="00393663">
      <w:pPr>
        <w:spacing w:after="0" w:line="360" w:lineRule="auto"/>
        <w:ind w:left="720" w:firstLine="720"/>
        <w:jc w:val="right"/>
        <w:rPr>
          <w:rFonts w:ascii="Arial" w:eastAsia="Calibri" w:hAnsi="Arial" w:cs="Arial"/>
          <w:sz w:val="24"/>
          <w:szCs w:val="24"/>
        </w:rPr>
      </w:pPr>
    </w:p>
    <w:p w:rsidR="00393663" w:rsidRPr="00393663" w:rsidRDefault="00393663" w:rsidP="00393663">
      <w:pPr>
        <w:spacing w:after="0" w:line="360" w:lineRule="auto"/>
        <w:ind w:left="720" w:firstLine="720"/>
        <w:jc w:val="right"/>
        <w:rPr>
          <w:rFonts w:ascii="Arial" w:eastAsia="Calibri" w:hAnsi="Arial" w:cs="Arial"/>
          <w:sz w:val="24"/>
          <w:szCs w:val="24"/>
        </w:rPr>
      </w:pPr>
      <w:r w:rsidRPr="00393663">
        <w:rPr>
          <w:rFonts w:ascii="Arial" w:eastAsia="Calibri" w:hAnsi="Arial" w:cs="Arial"/>
          <w:sz w:val="24"/>
          <w:szCs w:val="24"/>
        </w:rPr>
        <w:t>___________________</w:t>
      </w:r>
    </w:p>
    <w:p w:rsidR="00393663" w:rsidRPr="00393663" w:rsidRDefault="00393663" w:rsidP="00393663">
      <w:pPr>
        <w:spacing w:after="0" w:line="360" w:lineRule="auto"/>
        <w:jc w:val="right"/>
        <w:rPr>
          <w:rFonts w:ascii="Arial" w:eastAsia="Calibri" w:hAnsi="Arial" w:cs="Arial"/>
          <w:sz w:val="24"/>
          <w:szCs w:val="24"/>
        </w:rPr>
      </w:pPr>
      <w:r w:rsidRPr="00393663">
        <w:rPr>
          <w:rFonts w:ascii="Arial" w:eastAsia="Calibri" w:hAnsi="Arial" w:cs="Arial"/>
          <w:sz w:val="24"/>
          <w:szCs w:val="24"/>
        </w:rPr>
        <w:t>P Christiaan</w:t>
      </w:r>
    </w:p>
    <w:p w:rsidR="00466F6A" w:rsidRDefault="00393663" w:rsidP="00466F6A">
      <w:pPr>
        <w:spacing w:after="0" w:line="360" w:lineRule="auto"/>
        <w:jc w:val="right"/>
        <w:rPr>
          <w:rFonts w:ascii="Arial" w:eastAsia="Calibri" w:hAnsi="Arial" w:cs="Arial"/>
          <w:sz w:val="24"/>
          <w:szCs w:val="24"/>
        </w:rPr>
      </w:pPr>
      <w:r w:rsidRPr="00393663">
        <w:rPr>
          <w:rFonts w:ascii="Arial" w:eastAsia="Calibri" w:hAnsi="Arial" w:cs="Arial"/>
          <w:sz w:val="24"/>
          <w:szCs w:val="24"/>
        </w:rPr>
        <w:t>Acting Judge</w:t>
      </w:r>
    </w:p>
    <w:p w:rsidR="00466F6A" w:rsidRDefault="00466F6A" w:rsidP="00466F6A">
      <w:pPr>
        <w:spacing w:after="0" w:line="360" w:lineRule="auto"/>
        <w:jc w:val="right"/>
        <w:rPr>
          <w:rFonts w:ascii="Arial" w:eastAsia="Calibri" w:hAnsi="Arial" w:cs="Arial"/>
          <w:sz w:val="24"/>
          <w:szCs w:val="24"/>
        </w:rPr>
      </w:pPr>
    </w:p>
    <w:p w:rsidR="00466F6A" w:rsidRDefault="00466F6A" w:rsidP="00466F6A">
      <w:pPr>
        <w:spacing w:after="0" w:line="360" w:lineRule="auto"/>
        <w:jc w:val="right"/>
        <w:rPr>
          <w:rFonts w:ascii="Arial" w:eastAsia="Calibri" w:hAnsi="Arial" w:cs="Arial"/>
          <w:sz w:val="24"/>
          <w:szCs w:val="24"/>
        </w:rPr>
      </w:pPr>
    </w:p>
    <w:p w:rsidR="00393663" w:rsidRPr="00393663" w:rsidRDefault="00393663" w:rsidP="00466F6A">
      <w:pPr>
        <w:spacing w:after="0" w:line="360" w:lineRule="auto"/>
        <w:jc w:val="right"/>
        <w:rPr>
          <w:rFonts w:ascii="Arial" w:eastAsia="Calibri" w:hAnsi="Arial" w:cs="Arial"/>
          <w:sz w:val="24"/>
          <w:szCs w:val="24"/>
        </w:rPr>
      </w:pPr>
      <w:r w:rsidRPr="00393663">
        <w:rPr>
          <w:rFonts w:ascii="Arial" w:eastAsia="Calibri" w:hAnsi="Arial" w:cs="Arial"/>
          <w:sz w:val="24"/>
          <w:szCs w:val="24"/>
        </w:rPr>
        <w:t>___________________</w:t>
      </w:r>
    </w:p>
    <w:p w:rsidR="00393663" w:rsidRPr="00393663" w:rsidRDefault="00393663" w:rsidP="00393663">
      <w:pPr>
        <w:spacing w:after="0" w:line="360" w:lineRule="auto"/>
        <w:jc w:val="right"/>
        <w:rPr>
          <w:rFonts w:ascii="Arial" w:eastAsia="Calibri" w:hAnsi="Arial" w:cs="Arial"/>
          <w:sz w:val="24"/>
          <w:szCs w:val="24"/>
        </w:rPr>
      </w:pPr>
      <w:r w:rsidRPr="00393663">
        <w:rPr>
          <w:rFonts w:ascii="Arial" w:eastAsia="Calibri" w:hAnsi="Arial" w:cs="Arial"/>
          <w:sz w:val="24"/>
          <w:szCs w:val="24"/>
        </w:rPr>
        <w:t xml:space="preserve"> J C Liebenberg</w:t>
      </w:r>
    </w:p>
    <w:p w:rsidR="00393663" w:rsidRPr="00393663" w:rsidRDefault="00393663" w:rsidP="00393663">
      <w:pPr>
        <w:spacing w:after="0" w:line="360" w:lineRule="auto"/>
        <w:jc w:val="right"/>
        <w:rPr>
          <w:rFonts w:ascii="Arial" w:eastAsia="Calibri" w:hAnsi="Arial" w:cs="Arial"/>
          <w:sz w:val="24"/>
          <w:szCs w:val="24"/>
        </w:rPr>
      </w:pPr>
      <w:r w:rsidRPr="00393663">
        <w:rPr>
          <w:rFonts w:ascii="Arial" w:eastAsia="Calibri" w:hAnsi="Arial" w:cs="Arial"/>
          <w:sz w:val="24"/>
          <w:szCs w:val="24"/>
        </w:rPr>
        <w:t xml:space="preserve">Judge </w:t>
      </w:r>
    </w:p>
    <w:p w:rsidR="00393663" w:rsidRPr="00393663" w:rsidRDefault="00393663" w:rsidP="00393663">
      <w:pPr>
        <w:spacing w:after="160" w:line="259" w:lineRule="auto"/>
        <w:rPr>
          <w:rFonts w:ascii="Arial" w:eastAsia="Calibri" w:hAnsi="Arial" w:cs="Arial"/>
          <w:sz w:val="24"/>
          <w:szCs w:val="24"/>
        </w:rPr>
      </w:pPr>
      <w:r w:rsidRPr="00393663">
        <w:rPr>
          <w:rFonts w:ascii="Arial" w:eastAsia="Calibri" w:hAnsi="Arial" w:cs="Arial"/>
          <w:sz w:val="24"/>
          <w:szCs w:val="24"/>
        </w:rPr>
        <w:br w:type="page"/>
      </w:r>
      <w:r w:rsidRPr="00393663">
        <w:rPr>
          <w:rFonts w:ascii="Arial" w:eastAsia="Calibri" w:hAnsi="Arial" w:cs="Arial"/>
          <w:sz w:val="24"/>
          <w:szCs w:val="24"/>
        </w:rPr>
        <w:lastRenderedPageBreak/>
        <w:t>APPEARANCES</w:t>
      </w:r>
    </w:p>
    <w:p w:rsidR="00393663" w:rsidRPr="00393663" w:rsidRDefault="00393663" w:rsidP="00393663">
      <w:pPr>
        <w:spacing w:after="0" w:line="360" w:lineRule="auto"/>
        <w:ind w:left="360"/>
        <w:contextualSpacing/>
        <w:jc w:val="both"/>
        <w:rPr>
          <w:rFonts w:ascii="Arial" w:eastAsia="Calibri" w:hAnsi="Arial" w:cs="Arial"/>
          <w:sz w:val="24"/>
          <w:szCs w:val="24"/>
        </w:rPr>
      </w:pPr>
    </w:p>
    <w:p w:rsidR="00393663" w:rsidRPr="00393663" w:rsidRDefault="00393663" w:rsidP="00393663">
      <w:pPr>
        <w:spacing w:after="0" w:line="360" w:lineRule="auto"/>
        <w:jc w:val="both"/>
        <w:rPr>
          <w:rFonts w:ascii="Arial" w:eastAsia="Calibri" w:hAnsi="Arial" w:cs="Arial"/>
          <w:sz w:val="24"/>
          <w:szCs w:val="24"/>
        </w:rPr>
      </w:pPr>
      <w:r w:rsidRPr="00393663">
        <w:rPr>
          <w:rFonts w:ascii="Arial" w:eastAsia="Calibri" w:hAnsi="Arial" w:cs="Arial"/>
          <w:sz w:val="24"/>
          <w:szCs w:val="24"/>
        </w:rPr>
        <w:t>APPELLANT:</w:t>
      </w:r>
      <w:r w:rsidRPr="00393663">
        <w:rPr>
          <w:rFonts w:ascii="Arial" w:eastAsia="Calibri" w:hAnsi="Arial" w:cs="Arial"/>
          <w:sz w:val="24"/>
          <w:szCs w:val="24"/>
        </w:rPr>
        <w:tab/>
      </w:r>
      <w:r w:rsidRPr="00393663">
        <w:rPr>
          <w:rFonts w:ascii="Arial" w:eastAsia="Calibri" w:hAnsi="Arial" w:cs="Arial"/>
          <w:sz w:val="24"/>
          <w:szCs w:val="24"/>
        </w:rPr>
        <w:tab/>
      </w:r>
      <w:r w:rsidR="00030CA4">
        <w:rPr>
          <w:rFonts w:ascii="Arial" w:eastAsia="Calibri" w:hAnsi="Arial" w:cs="Arial"/>
          <w:sz w:val="24"/>
          <w:szCs w:val="24"/>
        </w:rPr>
        <w:t xml:space="preserve">J Jantjies- </w:t>
      </w:r>
      <w:r w:rsidR="00B82E05">
        <w:rPr>
          <w:rFonts w:ascii="Arial" w:eastAsia="Calibri" w:hAnsi="Arial" w:cs="Arial"/>
          <w:sz w:val="24"/>
          <w:szCs w:val="24"/>
        </w:rPr>
        <w:t>In Person</w:t>
      </w:r>
    </w:p>
    <w:p w:rsidR="00393663" w:rsidRPr="00393663" w:rsidRDefault="00393663" w:rsidP="00393663">
      <w:pPr>
        <w:spacing w:after="0" w:line="360" w:lineRule="auto"/>
        <w:ind w:left="360"/>
        <w:contextualSpacing/>
        <w:jc w:val="both"/>
        <w:rPr>
          <w:rFonts w:ascii="Arial" w:eastAsia="Calibri" w:hAnsi="Arial" w:cs="Arial"/>
          <w:sz w:val="24"/>
          <w:szCs w:val="24"/>
        </w:rPr>
      </w:pPr>
      <w:r w:rsidRPr="00393663">
        <w:rPr>
          <w:rFonts w:ascii="Arial" w:eastAsia="Calibri" w:hAnsi="Arial" w:cs="Arial"/>
          <w:sz w:val="24"/>
          <w:szCs w:val="24"/>
        </w:rPr>
        <w:tab/>
      </w:r>
      <w:r w:rsidRPr="00393663">
        <w:rPr>
          <w:rFonts w:ascii="Arial" w:eastAsia="Calibri" w:hAnsi="Arial" w:cs="Arial"/>
          <w:sz w:val="24"/>
          <w:szCs w:val="24"/>
        </w:rPr>
        <w:tab/>
      </w:r>
      <w:r w:rsidRPr="00393663">
        <w:rPr>
          <w:rFonts w:ascii="Arial" w:eastAsia="Calibri" w:hAnsi="Arial" w:cs="Arial"/>
          <w:sz w:val="24"/>
          <w:szCs w:val="24"/>
        </w:rPr>
        <w:tab/>
      </w:r>
      <w:r w:rsidRPr="00393663">
        <w:rPr>
          <w:rFonts w:ascii="Arial" w:eastAsia="Calibri" w:hAnsi="Arial" w:cs="Arial"/>
          <w:sz w:val="24"/>
          <w:szCs w:val="24"/>
        </w:rPr>
        <w:tab/>
      </w:r>
      <w:r w:rsidR="00B82E05">
        <w:rPr>
          <w:rFonts w:ascii="Arial" w:eastAsia="Calibri" w:hAnsi="Arial" w:cs="Arial"/>
          <w:sz w:val="24"/>
          <w:szCs w:val="24"/>
        </w:rPr>
        <w:t xml:space="preserve">Hardap Correctional </w:t>
      </w:r>
      <w:r w:rsidR="00390F8F">
        <w:rPr>
          <w:rFonts w:ascii="Arial" w:eastAsia="Calibri" w:hAnsi="Arial" w:cs="Arial"/>
          <w:sz w:val="24"/>
          <w:szCs w:val="24"/>
        </w:rPr>
        <w:t>facility,</w:t>
      </w:r>
      <w:r w:rsidRPr="00393663">
        <w:rPr>
          <w:rFonts w:ascii="Arial" w:eastAsia="Calibri" w:hAnsi="Arial" w:cs="Arial"/>
          <w:sz w:val="24"/>
          <w:szCs w:val="24"/>
        </w:rPr>
        <w:t xml:space="preserve"> Windhoek</w:t>
      </w:r>
    </w:p>
    <w:p w:rsidR="00393663" w:rsidRPr="00393663" w:rsidRDefault="00393663" w:rsidP="00393663">
      <w:pPr>
        <w:spacing w:after="0" w:line="360" w:lineRule="auto"/>
        <w:ind w:left="360"/>
        <w:contextualSpacing/>
        <w:jc w:val="both"/>
        <w:rPr>
          <w:rFonts w:ascii="Arial" w:eastAsia="Calibri" w:hAnsi="Arial" w:cs="Arial"/>
          <w:sz w:val="24"/>
          <w:szCs w:val="24"/>
        </w:rPr>
      </w:pPr>
      <w:r w:rsidRPr="00393663">
        <w:rPr>
          <w:rFonts w:ascii="Arial" w:eastAsia="Calibri" w:hAnsi="Arial" w:cs="Arial"/>
          <w:sz w:val="24"/>
          <w:szCs w:val="24"/>
        </w:rPr>
        <w:tab/>
      </w:r>
      <w:r w:rsidRPr="00393663">
        <w:rPr>
          <w:rFonts w:ascii="Arial" w:eastAsia="Calibri" w:hAnsi="Arial" w:cs="Arial"/>
          <w:sz w:val="24"/>
          <w:szCs w:val="24"/>
        </w:rPr>
        <w:tab/>
      </w:r>
      <w:r w:rsidRPr="00393663">
        <w:rPr>
          <w:rFonts w:ascii="Arial" w:eastAsia="Calibri" w:hAnsi="Arial" w:cs="Arial"/>
          <w:sz w:val="24"/>
          <w:szCs w:val="24"/>
        </w:rPr>
        <w:tab/>
      </w:r>
      <w:r w:rsidRPr="00393663">
        <w:rPr>
          <w:rFonts w:ascii="Arial" w:eastAsia="Calibri" w:hAnsi="Arial" w:cs="Arial"/>
          <w:sz w:val="24"/>
          <w:szCs w:val="24"/>
        </w:rPr>
        <w:tab/>
      </w:r>
      <w:r w:rsidRPr="00393663">
        <w:rPr>
          <w:rFonts w:ascii="Arial" w:eastAsia="Calibri" w:hAnsi="Arial" w:cs="Arial"/>
          <w:sz w:val="24"/>
          <w:szCs w:val="24"/>
        </w:rPr>
        <w:tab/>
      </w:r>
    </w:p>
    <w:p w:rsidR="00393663" w:rsidRPr="00393663" w:rsidRDefault="00393663" w:rsidP="00393663">
      <w:pPr>
        <w:spacing w:after="0" w:line="360" w:lineRule="auto"/>
        <w:ind w:left="360"/>
        <w:contextualSpacing/>
        <w:jc w:val="both"/>
        <w:rPr>
          <w:rFonts w:ascii="Arial" w:eastAsia="Calibri" w:hAnsi="Arial" w:cs="Arial"/>
          <w:sz w:val="24"/>
          <w:szCs w:val="24"/>
        </w:rPr>
      </w:pPr>
    </w:p>
    <w:p w:rsidR="00393663" w:rsidRPr="00393663" w:rsidRDefault="00393663" w:rsidP="00393663">
      <w:pPr>
        <w:spacing w:after="0" w:line="360" w:lineRule="auto"/>
        <w:jc w:val="both"/>
        <w:rPr>
          <w:rFonts w:ascii="Arial" w:eastAsia="Calibri" w:hAnsi="Arial" w:cs="Arial"/>
          <w:sz w:val="24"/>
          <w:szCs w:val="24"/>
        </w:rPr>
      </w:pPr>
      <w:r w:rsidRPr="00393663">
        <w:rPr>
          <w:rFonts w:ascii="Arial" w:eastAsia="Calibri" w:hAnsi="Arial" w:cs="Arial"/>
          <w:sz w:val="24"/>
          <w:szCs w:val="24"/>
        </w:rPr>
        <w:t>RESPONDENT:</w:t>
      </w:r>
      <w:r w:rsidRPr="00393663">
        <w:rPr>
          <w:rFonts w:ascii="Arial" w:eastAsia="Calibri" w:hAnsi="Arial" w:cs="Arial"/>
          <w:sz w:val="24"/>
          <w:szCs w:val="24"/>
        </w:rPr>
        <w:tab/>
      </w:r>
      <w:r w:rsidRPr="00393663">
        <w:rPr>
          <w:rFonts w:ascii="Arial" w:eastAsia="Calibri" w:hAnsi="Arial" w:cs="Arial"/>
          <w:sz w:val="24"/>
          <w:szCs w:val="24"/>
        </w:rPr>
        <w:tab/>
      </w:r>
      <w:r w:rsidR="00B82E05">
        <w:rPr>
          <w:rFonts w:ascii="Arial" w:eastAsia="Calibri" w:hAnsi="Arial" w:cs="Arial"/>
          <w:sz w:val="24"/>
          <w:szCs w:val="24"/>
        </w:rPr>
        <w:t>S Jacobs</w:t>
      </w:r>
    </w:p>
    <w:p w:rsidR="00393663" w:rsidRPr="00393663" w:rsidRDefault="00393663" w:rsidP="00393663">
      <w:pPr>
        <w:spacing w:after="0" w:line="360" w:lineRule="auto"/>
        <w:ind w:left="2160" w:firstLine="720"/>
        <w:jc w:val="both"/>
        <w:rPr>
          <w:rFonts w:ascii="Arial" w:eastAsia="Calibri" w:hAnsi="Arial" w:cs="Arial"/>
          <w:sz w:val="24"/>
          <w:szCs w:val="24"/>
        </w:rPr>
      </w:pPr>
      <w:r w:rsidRPr="00393663">
        <w:rPr>
          <w:rFonts w:ascii="Arial" w:eastAsia="Calibri" w:hAnsi="Arial" w:cs="Arial"/>
          <w:sz w:val="24"/>
          <w:szCs w:val="24"/>
        </w:rPr>
        <w:t>Of Office of the Prosecutor-General, Windhoek</w:t>
      </w:r>
    </w:p>
    <w:p w:rsidR="00393663" w:rsidRPr="00393663" w:rsidRDefault="00393663" w:rsidP="00393663">
      <w:pPr>
        <w:spacing w:after="160" w:line="259" w:lineRule="auto"/>
        <w:rPr>
          <w:lang w:val="en-US"/>
        </w:rPr>
      </w:pPr>
    </w:p>
    <w:p w:rsidR="00AE6DB5" w:rsidRDefault="00AE6DB5" w:rsidP="0034776C">
      <w:pPr>
        <w:spacing w:line="360" w:lineRule="auto"/>
        <w:jc w:val="both"/>
        <w:rPr>
          <w:rFonts w:ascii="Arial" w:hAnsi="Arial" w:cs="Arial"/>
          <w:sz w:val="24"/>
          <w:szCs w:val="24"/>
          <w:lang w:val="en-US"/>
        </w:rPr>
      </w:pPr>
    </w:p>
    <w:p w:rsidR="00AE6DB5" w:rsidRDefault="00AE6DB5" w:rsidP="0034776C">
      <w:pPr>
        <w:spacing w:line="360" w:lineRule="auto"/>
        <w:jc w:val="both"/>
        <w:rPr>
          <w:rFonts w:ascii="Arial" w:hAnsi="Arial" w:cs="Arial"/>
          <w:sz w:val="24"/>
          <w:szCs w:val="24"/>
          <w:lang w:val="en-US"/>
        </w:rPr>
      </w:pPr>
    </w:p>
    <w:p w:rsidR="0034776C" w:rsidRDefault="0034776C" w:rsidP="00750269">
      <w:pPr>
        <w:spacing w:line="360" w:lineRule="auto"/>
        <w:jc w:val="both"/>
        <w:rPr>
          <w:rFonts w:ascii="Arial" w:hAnsi="Arial" w:cs="Arial"/>
          <w:sz w:val="24"/>
          <w:szCs w:val="24"/>
          <w:lang w:val="en-US"/>
        </w:rPr>
      </w:pPr>
    </w:p>
    <w:sectPr w:rsidR="0034776C" w:rsidSect="000C0584">
      <w:headerReference w:type="default" r:id="rId9"/>
      <w:pgSz w:w="11906" w:h="16838"/>
      <w:pgMar w:top="1440" w:right="1274"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3BD" w:rsidRDefault="004B33BD" w:rsidP="00750269">
      <w:pPr>
        <w:spacing w:after="0" w:line="240" w:lineRule="auto"/>
      </w:pPr>
      <w:r>
        <w:separator/>
      </w:r>
    </w:p>
  </w:endnote>
  <w:endnote w:type="continuationSeparator" w:id="0">
    <w:p w:rsidR="004B33BD" w:rsidRDefault="004B33BD" w:rsidP="00750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3BD" w:rsidRDefault="004B33BD" w:rsidP="00750269">
      <w:pPr>
        <w:spacing w:after="0" w:line="240" w:lineRule="auto"/>
      </w:pPr>
      <w:r>
        <w:separator/>
      </w:r>
    </w:p>
  </w:footnote>
  <w:footnote w:type="continuationSeparator" w:id="0">
    <w:p w:rsidR="004B33BD" w:rsidRDefault="004B33BD" w:rsidP="00750269">
      <w:pPr>
        <w:spacing w:after="0" w:line="240" w:lineRule="auto"/>
      </w:pPr>
      <w:r>
        <w:continuationSeparator/>
      </w:r>
    </w:p>
  </w:footnote>
  <w:footnote w:id="1">
    <w:p w:rsidR="00246816" w:rsidRPr="00197B25" w:rsidRDefault="00246816" w:rsidP="006616BE">
      <w:pPr>
        <w:tabs>
          <w:tab w:val="right" w:pos="9000"/>
        </w:tabs>
        <w:spacing w:after="0" w:line="360" w:lineRule="auto"/>
        <w:jc w:val="both"/>
        <w:rPr>
          <w:rFonts w:ascii="Arial" w:hAnsi="Arial" w:cs="Arial"/>
          <w:sz w:val="20"/>
          <w:szCs w:val="20"/>
          <w:lang w:val="en-US"/>
        </w:rPr>
      </w:pPr>
      <w:r w:rsidRPr="00197B25">
        <w:rPr>
          <w:rStyle w:val="FootnoteReference"/>
          <w:rFonts w:ascii="Arial" w:hAnsi="Arial" w:cs="Arial"/>
          <w:sz w:val="20"/>
          <w:szCs w:val="20"/>
        </w:rPr>
        <w:footnoteRef/>
      </w:r>
      <w:r w:rsidRPr="00197B25">
        <w:rPr>
          <w:rFonts w:ascii="Arial" w:hAnsi="Arial" w:cs="Arial"/>
          <w:sz w:val="20"/>
          <w:szCs w:val="20"/>
        </w:rPr>
        <w:t xml:space="preserve"> </w:t>
      </w:r>
      <w:r w:rsidRPr="00197B25">
        <w:rPr>
          <w:rFonts w:ascii="Arial" w:hAnsi="Arial" w:cs="Arial"/>
          <w:i/>
          <w:sz w:val="20"/>
          <w:szCs w:val="20"/>
        </w:rPr>
        <w:t xml:space="preserve">S v Sindano </w:t>
      </w:r>
      <w:r w:rsidRPr="00197B25">
        <w:rPr>
          <w:rFonts w:ascii="Arial" w:hAnsi="Arial" w:cs="Arial"/>
          <w:sz w:val="20"/>
          <w:szCs w:val="20"/>
        </w:rPr>
        <w:t>(HC-NLD-CRI-APP-SNA-2020/00013) [2021] NAHCNLD 16 (</w:t>
      </w:r>
      <w:bookmarkStart w:id="1" w:name="_Hlk63937285"/>
      <w:r w:rsidRPr="00197B25">
        <w:rPr>
          <w:rFonts w:ascii="Arial" w:hAnsi="Arial" w:cs="Arial"/>
          <w:sz w:val="20"/>
          <w:szCs w:val="20"/>
        </w:rPr>
        <w:t>26 February 2021</w:t>
      </w:r>
      <w:bookmarkEnd w:id="1"/>
      <w:r w:rsidRPr="00197B25">
        <w:rPr>
          <w:rFonts w:ascii="Arial" w:hAnsi="Arial" w:cs="Arial"/>
          <w:sz w:val="20"/>
          <w:szCs w:val="20"/>
        </w:rPr>
        <w:t xml:space="preserve">) para 4 and the authorities referred to. See also </w:t>
      </w:r>
      <w:r w:rsidRPr="00197B25">
        <w:rPr>
          <w:rFonts w:ascii="Arial" w:hAnsi="Arial" w:cs="Arial"/>
          <w:i/>
          <w:iCs/>
          <w:sz w:val="20"/>
          <w:szCs w:val="20"/>
          <w:lang w:val="en-GB"/>
        </w:rPr>
        <w:t>S v Ameb</w:t>
      </w:r>
      <w:r w:rsidRPr="00197B25">
        <w:rPr>
          <w:rFonts w:ascii="Arial" w:hAnsi="Arial" w:cs="Arial"/>
          <w:sz w:val="20"/>
          <w:szCs w:val="20"/>
          <w:lang w:val="en-GB"/>
        </w:rPr>
        <w:t xml:space="preserve"> 2014 (4) NR 1134 (HC) para 43, 46-48; </w:t>
      </w:r>
      <w:r w:rsidRPr="00197B25">
        <w:rPr>
          <w:rFonts w:ascii="Arial" w:hAnsi="Arial" w:cs="Arial"/>
          <w:i/>
          <w:iCs/>
          <w:sz w:val="20"/>
          <w:szCs w:val="20"/>
        </w:rPr>
        <w:t>S v Gey van Pittius and Another</w:t>
      </w:r>
      <w:r w:rsidRPr="00197B25">
        <w:rPr>
          <w:rFonts w:ascii="Arial" w:hAnsi="Arial" w:cs="Arial"/>
          <w:sz w:val="20"/>
          <w:szCs w:val="20"/>
        </w:rPr>
        <w:t xml:space="preserve"> 1990 NR 35 (HC) at 40C-E; </w:t>
      </w:r>
      <w:r w:rsidRPr="00197B25">
        <w:rPr>
          <w:rFonts w:ascii="Arial" w:hAnsi="Arial" w:cs="Arial"/>
          <w:i/>
          <w:iCs/>
          <w:sz w:val="20"/>
          <w:szCs w:val="20"/>
          <w:lang w:val="en-GB"/>
        </w:rPr>
        <w:t>S v Slinger</w:t>
      </w:r>
      <w:r w:rsidRPr="00197B25">
        <w:rPr>
          <w:rFonts w:ascii="Arial" w:hAnsi="Arial" w:cs="Arial"/>
          <w:sz w:val="20"/>
          <w:szCs w:val="20"/>
          <w:lang w:val="en-GB"/>
        </w:rPr>
        <w:t xml:space="preserve"> 1994 NR 9 (HC) at 10D – E, </w:t>
      </w:r>
      <w:r w:rsidRPr="00197B25">
        <w:rPr>
          <w:rFonts w:ascii="Arial" w:hAnsi="Arial" w:cs="Arial"/>
          <w:i/>
          <w:iCs/>
          <w:sz w:val="20"/>
          <w:szCs w:val="20"/>
          <w:lang w:val="en-GB"/>
        </w:rPr>
        <w:t>S v Tshoko en 'n Ander</w:t>
      </w:r>
      <w:r w:rsidRPr="00197B25">
        <w:rPr>
          <w:rFonts w:ascii="Arial" w:hAnsi="Arial" w:cs="Arial"/>
          <w:sz w:val="20"/>
          <w:szCs w:val="20"/>
          <w:lang w:val="en-GB"/>
        </w:rPr>
        <w:t xml:space="preserve"> 1988 (1) SA 139 (A) at 142I/J – 143A and </w:t>
      </w:r>
      <w:r w:rsidRPr="00197B25">
        <w:rPr>
          <w:rFonts w:ascii="Arial" w:hAnsi="Arial" w:cs="Arial"/>
          <w:i/>
          <w:iCs/>
          <w:sz w:val="20"/>
          <w:szCs w:val="20"/>
          <w:lang w:val="en-GB"/>
        </w:rPr>
        <w:t>R v Dhlumayo and Another</w:t>
      </w:r>
      <w:r w:rsidRPr="00197B25">
        <w:rPr>
          <w:rFonts w:ascii="Arial" w:hAnsi="Arial" w:cs="Arial"/>
          <w:sz w:val="20"/>
          <w:szCs w:val="20"/>
          <w:lang w:val="en-GB"/>
        </w:rPr>
        <w:t xml:space="preserve"> 1948 (2) SA 677 (A). See also: Awene</w:t>
      </w:r>
      <w:r w:rsidRPr="00197B25">
        <w:rPr>
          <w:rFonts w:ascii="Arial" w:hAnsi="Arial" w:cs="Arial"/>
          <w:i/>
          <w:sz w:val="20"/>
          <w:szCs w:val="20"/>
          <w:lang w:val="en-GB"/>
        </w:rPr>
        <w:t xml:space="preserve"> v S </w:t>
      </w:r>
      <w:r w:rsidRPr="00197B25">
        <w:rPr>
          <w:rFonts w:ascii="Arial" w:hAnsi="Arial" w:cs="Arial"/>
          <w:sz w:val="20"/>
          <w:szCs w:val="20"/>
          <w:lang w:val="en-GB"/>
        </w:rPr>
        <w:t xml:space="preserve">(HC-NLD-CRI-APP-CAL-2017/00003) [2019] NAHCNLD 141 (05 December 2019) para 11 and 14, </w:t>
      </w:r>
      <w:r w:rsidRPr="00197B25">
        <w:rPr>
          <w:rFonts w:ascii="Arial" w:hAnsi="Arial" w:cs="Arial"/>
          <w:i/>
          <w:sz w:val="20"/>
          <w:szCs w:val="20"/>
          <w:lang w:val="en-US"/>
        </w:rPr>
        <w:t xml:space="preserve">Arnold v S </w:t>
      </w:r>
      <w:r w:rsidRPr="00197B25">
        <w:rPr>
          <w:rFonts w:ascii="Arial" w:hAnsi="Arial" w:cs="Arial"/>
          <w:sz w:val="20"/>
          <w:szCs w:val="20"/>
        </w:rPr>
        <w:t>(HC-MD-CRI-APP-CAL-2018/00070) [2019] NAHCMD 279 (9 August 2019) para</w:t>
      </w:r>
      <w:r w:rsidR="009A4EC7">
        <w:rPr>
          <w:rFonts w:ascii="Arial" w:hAnsi="Arial" w:cs="Arial"/>
          <w:sz w:val="20"/>
          <w:szCs w:val="20"/>
        </w:rPr>
        <w:t xml:space="preserve"> </w:t>
      </w:r>
      <w:r w:rsidRPr="00197B25">
        <w:rPr>
          <w:rFonts w:ascii="Arial" w:hAnsi="Arial" w:cs="Arial"/>
          <w:sz w:val="20"/>
          <w:szCs w:val="20"/>
        </w:rPr>
        <w:t xml:space="preserve">4; </w:t>
      </w:r>
      <w:r w:rsidRPr="00197B25">
        <w:rPr>
          <w:rFonts w:ascii="Arial" w:hAnsi="Arial" w:cs="Arial"/>
          <w:i/>
          <w:sz w:val="20"/>
          <w:szCs w:val="20"/>
          <w:lang w:val="en-US"/>
        </w:rPr>
        <w:t>Isaac v S</w:t>
      </w:r>
      <w:r w:rsidRPr="00197B25">
        <w:rPr>
          <w:rFonts w:ascii="Arial" w:hAnsi="Arial" w:cs="Arial"/>
          <w:sz w:val="20"/>
          <w:szCs w:val="20"/>
          <w:lang w:val="en-US"/>
        </w:rPr>
        <w:t xml:space="preserve"> (HC-MD-CRI-APP-CAL-2018/00011) [2018] NAHCMD 213 (16 July 2018)</w:t>
      </w:r>
      <w:r w:rsidR="009A4EC7">
        <w:rPr>
          <w:rFonts w:ascii="Arial" w:hAnsi="Arial" w:cs="Arial"/>
          <w:sz w:val="20"/>
          <w:szCs w:val="20"/>
          <w:lang w:val="en-GB"/>
        </w:rPr>
        <w:t xml:space="preserve"> para</w:t>
      </w:r>
      <w:r w:rsidRPr="00197B25">
        <w:rPr>
          <w:rFonts w:ascii="Arial" w:hAnsi="Arial" w:cs="Arial"/>
          <w:sz w:val="20"/>
          <w:szCs w:val="20"/>
          <w:lang w:val="en-GB"/>
        </w:rPr>
        <w:t>10</w:t>
      </w:r>
      <w:r w:rsidR="00B20D82">
        <w:rPr>
          <w:rFonts w:ascii="Arial" w:hAnsi="Arial" w:cs="Arial"/>
          <w:sz w:val="20"/>
          <w:szCs w:val="20"/>
          <w:lang w:val="en-GB"/>
        </w:rPr>
        <w:t>.</w:t>
      </w:r>
    </w:p>
  </w:footnote>
  <w:footnote w:id="2">
    <w:p w:rsidR="00246816" w:rsidRPr="00197B25" w:rsidRDefault="00246816" w:rsidP="006616BE">
      <w:pPr>
        <w:pStyle w:val="FootnoteText"/>
        <w:spacing w:line="360" w:lineRule="auto"/>
        <w:rPr>
          <w:rFonts w:ascii="Arial" w:hAnsi="Arial" w:cs="Arial"/>
          <w:lang w:val="en-US"/>
        </w:rPr>
      </w:pPr>
      <w:r w:rsidRPr="00197B25">
        <w:rPr>
          <w:rStyle w:val="FootnoteReference"/>
          <w:rFonts w:ascii="Arial" w:hAnsi="Arial" w:cs="Arial"/>
        </w:rPr>
        <w:footnoteRef/>
      </w:r>
      <w:r w:rsidRPr="00197B25">
        <w:rPr>
          <w:rFonts w:ascii="Arial" w:hAnsi="Arial" w:cs="Arial"/>
          <w:i/>
        </w:rPr>
        <w:t xml:space="preserve"> S v Bailey </w:t>
      </w:r>
      <w:r w:rsidRPr="00197B25">
        <w:rPr>
          <w:rFonts w:ascii="Arial" w:hAnsi="Arial" w:cs="Arial"/>
          <w:lang w:val="en-GB"/>
        </w:rPr>
        <w:t>2007 (2) SACR 1 (C) para 16</w:t>
      </w:r>
      <w:r w:rsidR="00B20D82">
        <w:rPr>
          <w:rFonts w:ascii="Arial" w:hAnsi="Arial" w:cs="Arial"/>
          <w:lang w:val="en-GB"/>
        </w:rPr>
        <w:t>.</w:t>
      </w:r>
    </w:p>
  </w:footnote>
  <w:footnote w:id="3">
    <w:p w:rsidR="00334360" w:rsidRPr="00334360" w:rsidRDefault="00334360" w:rsidP="00334360">
      <w:pPr>
        <w:pStyle w:val="western"/>
        <w:shd w:val="clear" w:color="auto" w:fill="FFFFFF"/>
        <w:spacing w:before="0" w:beforeAutospacing="0" w:after="0" w:afterAutospacing="0"/>
        <w:ind w:left="2275" w:hanging="2275"/>
        <w:rPr>
          <w:rFonts w:ascii="Arial" w:hAnsi="Arial" w:cs="Arial"/>
          <w:sz w:val="20"/>
          <w:szCs w:val="20"/>
        </w:rPr>
      </w:pPr>
      <w:r>
        <w:rPr>
          <w:rStyle w:val="FootnoteReference"/>
        </w:rPr>
        <w:footnoteRef/>
      </w:r>
      <w:r>
        <w:t xml:space="preserve"> </w:t>
      </w:r>
      <w:r w:rsidRPr="00334360">
        <w:rPr>
          <w:rFonts w:ascii="Arial" w:hAnsi="Arial" w:cs="Arial"/>
          <w:sz w:val="20"/>
          <w:szCs w:val="20"/>
        </w:rPr>
        <w:t xml:space="preserve">S v Amupolo </w:t>
      </w:r>
      <w:r w:rsidRPr="00334360">
        <w:rPr>
          <w:rFonts w:ascii="Arial" w:hAnsi="Arial" w:cs="Arial"/>
          <w:sz w:val="20"/>
          <w:szCs w:val="20"/>
          <w:lang w:val="en-GB"/>
        </w:rPr>
        <w:t>(HC-NLD-CRI-APP-SNA-2022/00003) [2022] NAHCNLD 70 (8 July 2022).</w:t>
      </w:r>
    </w:p>
  </w:footnote>
  <w:footnote w:id="4">
    <w:p w:rsidR="00334360" w:rsidRPr="00334360" w:rsidRDefault="00334360">
      <w:pPr>
        <w:pStyle w:val="FootnoteText"/>
        <w:rPr>
          <w:rFonts w:ascii="Arial" w:hAnsi="Arial" w:cs="Arial"/>
        </w:rPr>
      </w:pPr>
      <w:r w:rsidRPr="00334360">
        <w:rPr>
          <w:rStyle w:val="FootnoteReference"/>
          <w:rFonts w:ascii="Arial" w:hAnsi="Arial" w:cs="Arial"/>
        </w:rPr>
        <w:footnoteRef/>
      </w:r>
      <w:r w:rsidRPr="00334360">
        <w:rPr>
          <w:rFonts w:ascii="Arial" w:hAnsi="Arial" w:cs="Arial"/>
        </w:rPr>
        <w:t xml:space="preserve"> </w:t>
      </w:r>
      <w:r w:rsidRPr="00334360">
        <w:rPr>
          <w:rFonts w:ascii="Arial" w:hAnsi="Arial" w:cs="Arial"/>
          <w:i/>
          <w:iCs/>
          <w:shd w:val="clear" w:color="auto" w:fill="FFFFFF"/>
        </w:rPr>
        <w:t>S v Auala</w:t>
      </w:r>
      <w:r w:rsidRPr="00334360">
        <w:rPr>
          <w:rFonts w:ascii="Arial" w:hAnsi="Arial" w:cs="Arial"/>
          <w:shd w:val="clear" w:color="auto" w:fill="FFFFFF"/>
        </w:rPr>
        <w:t> (No 1) 2008 (1) NR 223 (HC).</w:t>
      </w:r>
    </w:p>
  </w:footnote>
  <w:footnote w:id="5">
    <w:p w:rsidR="00334360" w:rsidRPr="00334360" w:rsidRDefault="00334360">
      <w:pPr>
        <w:pStyle w:val="FootnoteText"/>
        <w:rPr>
          <w:rFonts w:ascii="Arial" w:hAnsi="Arial" w:cs="Arial"/>
        </w:rPr>
      </w:pPr>
      <w:r w:rsidRPr="00334360">
        <w:rPr>
          <w:rStyle w:val="FootnoteReference"/>
          <w:rFonts w:ascii="Arial" w:hAnsi="Arial" w:cs="Arial"/>
        </w:rPr>
        <w:footnoteRef/>
      </w:r>
      <w:r w:rsidRPr="00334360">
        <w:rPr>
          <w:rFonts w:ascii="Arial" w:hAnsi="Arial" w:cs="Arial"/>
        </w:rPr>
        <w:t xml:space="preserve"> </w:t>
      </w:r>
      <w:r w:rsidRPr="00334360">
        <w:rPr>
          <w:rFonts w:ascii="Arial" w:hAnsi="Arial" w:cs="Arial"/>
          <w:i/>
          <w:iCs/>
          <w:shd w:val="clear" w:color="auto" w:fill="FFFFFF"/>
        </w:rPr>
        <w:t>S v Hituamata</w:t>
      </w:r>
      <w:r w:rsidRPr="00334360">
        <w:rPr>
          <w:rFonts w:ascii="Arial" w:hAnsi="Arial" w:cs="Arial"/>
          <w:shd w:val="clear" w:color="auto" w:fill="FFFFFF"/>
        </w:rPr>
        <w:t> (CC 09/2015) </w:t>
      </w:r>
      <w:hyperlink r:id="rId1" w:history="1">
        <w:r w:rsidRPr="00334360">
          <w:rPr>
            <w:rStyle w:val="Hyperlink"/>
            <w:rFonts w:ascii="Arial" w:hAnsi="Arial" w:cs="Arial"/>
            <w:color w:val="auto"/>
            <w:u w:val="none"/>
            <w:shd w:val="clear" w:color="auto" w:fill="FFFFFF"/>
          </w:rPr>
          <w:t>[2017] NAHCMD 45</w:t>
        </w:r>
      </w:hyperlink>
      <w:r w:rsidRPr="00334360">
        <w:rPr>
          <w:rFonts w:ascii="Arial" w:hAnsi="Arial" w:cs="Arial"/>
          <w:shd w:val="clear" w:color="auto" w:fill="FFFFFF"/>
        </w:rPr>
        <w:t> (24 February 2017).</w:t>
      </w:r>
    </w:p>
  </w:footnote>
  <w:footnote w:id="6">
    <w:p w:rsidR="00334360" w:rsidRPr="00334360" w:rsidRDefault="00334360">
      <w:pPr>
        <w:pStyle w:val="FootnoteText"/>
        <w:rPr>
          <w:rFonts w:ascii="Arial" w:hAnsi="Arial" w:cs="Arial"/>
        </w:rPr>
      </w:pPr>
      <w:r w:rsidRPr="00334360">
        <w:rPr>
          <w:rStyle w:val="FootnoteReference"/>
          <w:rFonts w:ascii="Arial" w:hAnsi="Arial" w:cs="Arial"/>
        </w:rPr>
        <w:footnoteRef/>
      </w:r>
      <w:r w:rsidRPr="00334360">
        <w:rPr>
          <w:rFonts w:ascii="Arial" w:hAnsi="Arial" w:cs="Arial"/>
        </w:rPr>
        <w:t xml:space="preserve"> </w:t>
      </w:r>
      <w:r w:rsidRPr="00334360">
        <w:rPr>
          <w:rFonts w:ascii="Arial" w:hAnsi="Arial" w:cs="Arial"/>
          <w:shd w:val="clear" w:color="auto" w:fill="FFFFFF"/>
        </w:rPr>
        <w:t> </w:t>
      </w:r>
      <w:r w:rsidRPr="00334360">
        <w:rPr>
          <w:rFonts w:ascii="Arial" w:hAnsi="Arial" w:cs="Arial"/>
          <w:i/>
          <w:iCs/>
          <w:shd w:val="clear" w:color="auto" w:fill="FFFFFF"/>
        </w:rPr>
        <w:t>S v Unengu</w:t>
      </w:r>
      <w:r w:rsidRPr="00334360">
        <w:rPr>
          <w:rFonts w:ascii="Arial" w:hAnsi="Arial" w:cs="Arial"/>
          <w:shd w:val="clear" w:color="auto" w:fill="FFFFFF"/>
        </w:rPr>
        <w:t> 2015 (3) NR 777 (HC).</w:t>
      </w:r>
    </w:p>
  </w:footnote>
  <w:footnote w:id="7">
    <w:p w:rsidR="00334360" w:rsidRPr="00334360" w:rsidRDefault="00334360">
      <w:pPr>
        <w:pStyle w:val="FootnoteText"/>
        <w:rPr>
          <w:rFonts w:ascii="Arial" w:hAnsi="Arial" w:cs="Arial"/>
        </w:rPr>
      </w:pPr>
      <w:r>
        <w:rPr>
          <w:rStyle w:val="FootnoteReference"/>
        </w:rPr>
        <w:footnoteRef/>
      </w:r>
      <w:r>
        <w:t xml:space="preserve"> </w:t>
      </w:r>
      <w:r>
        <w:rPr>
          <w:rFonts w:ascii="Helvetica Neue" w:hAnsi="Helvetica Neue"/>
          <w:color w:val="212529"/>
          <w:sz w:val="23"/>
          <w:szCs w:val="23"/>
          <w:shd w:val="clear" w:color="auto" w:fill="FFFFFF"/>
        </w:rPr>
        <w:t> </w:t>
      </w:r>
      <w:r w:rsidRPr="00334360">
        <w:rPr>
          <w:rFonts w:ascii="Arial" w:hAnsi="Arial" w:cs="Arial"/>
          <w:i/>
          <w:iCs/>
          <w:shd w:val="clear" w:color="auto" w:fill="FFFFFF"/>
        </w:rPr>
        <w:t>S v Ameb</w:t>
      </w:r>
      <w:r w:rsidRPr="00334360">
        <w:rPr>
          <w:rFonts w:ascii="Arial" w:hAnsi="Arial" w:cs="Arial"/>
          <w:shd w:val="clear" w:color="auto" w:fill="FFFFFF"/>
        </w:rPr>
        <w:t> 2014 (4) NR 1134 (HC).</w:t>
      </w:r>
    </w:p>
  </w:footnote>
  <w:footnote w:id="8">
    <w:p w:rsidR="00334360" w:rsidRPr="00334360" w:rsidRDefault="00334360">
      <w:pPr>
        <w:pStyle w:val="FootnoteText"/>
        <w:rPr>
          <w:rFonts w:ascii="Arial" w:hAnsi="Arial" w:cs="Arial"/>
        </w:rPr>
      </w:pPr>
      <w:r w:rsidRPr="00334360">
        <w:rPr>
          <w:rStyle w:val="FootnoteReference"/>
          <w:rFonts w:ascii="Arial" w:hAnsi="Arial" w:cs="Arial"/>
        </w:rPr>
        <w:footnoteRef/>
      </w:r>
      <w:r w:rsidRPr="00334360">
        <w:rPr>
          <w:rFonts w:ascii="Arial" w:hAnsi="Arial" w:cs="Arial"/>
        </w:rPr>
        <w:t xml:space="preserve"> </w:t>
      </w:r>
      <w:r w:rsidRPr="00334360">
        <w:rPr>
          <w:rFonts w:ascii="Arial" w:hAnsi="Arial" w:cs="Arial"/>
          <w:i/>
          <w:iCs/>
          <w:shd w:val="clear" w:color="auto" w:fill="FFFFFF"/>
        </w:rPr>
        <w:t>Isaac v S</w:t>
      </w:r>
      <w:r w:rsidRPr="00334360">
        <w:rPr>
          <w:rFonts w:ascii="Arial" w:hAnsi="Arial" w:cs="Arial"/>
          <w:shd w:val="clear" w:color="auto" w:fill="FFFFFF"/>
        </w:rPr>
        <w:t> </w:t>
      </w:r>
      <w:hyperlink r:id="rId2" w:history="1">
        <w:r w:rsidRPr="00334360">
          <w:rPr>
            <w:rStyle w:val="Hyperlink"/>
            <w:rFonts w:ascii="Arial" w:hAnsi="Arial" w:cs="Arial"/>
            <w:color w:val="auto"/>
            <w:u w:val="none"/>
            <w:shd w:val="clear" w:color="auto" w:fill="FFFFFF"/>
          </w:rPr>
          <w:t>[2018] NAHCMD 213</w:t>
        </w:r>
      </w:hyperlink>
      <w:r w:rsidRPr="00334360">
        <w:rPr>
          <w:rFonts w:ascii="Arial" w:hAnsi="Arial" w:cs="Arial"/>
          <w:shd w:val="clear" w:color="auto" w:fill="FFFFFF"/>
        </w:rPr>
        <w:t> (16 July 2018).</w:t>
      </w:r>
    </w:p>
  </w:footnote>
  <w:footnote w:id="9">
    <w:p w:rsidR="00246816" w:rsidRPr="009D3990" w:rsidRDefault="00246816">
      <w:pPr>
        <w:pStyle w:val="FootnoteText"/>
        <w:rPr>
          <w:rFonts w:ascii="Arial" w:hAnsi="Arial" w:cs="Arial"/>
          <w:szCs w:val="24"/>
        </w:rPr>
      </w:pPr>
      <w:r w:rsidRPr="009D3990">
        <w:rPr>
          <w:rStyle w:val="FootnoteReference"/>
          <w:rFonts w:ascii="Arial" w:hAnsi="Arial" w:cs="Arial"/>
          <w:szCs w:val="24"/>
        </w:rPr>
        <w:footnoteRef/>
      </w:r>
      <w:r w:rsidRPr="009D3990">
        <w:rPr>
          <w:rFonts w:ascii="Arial" w:hAnsi="Arial" w:cs="Arial"/>
          <w:szCs w:val="24"/>
        </w:rPr>
        <w:t xml:space="preserve"> </w:t>
      </w:r>
      <w:r w:rsidRPr="009D3990">
        <w:rPr>
          <w:rFonts w:ascii="Arial" w:hAnsi="Arial" w:cs="Arial"/>
          <w:i/>
          <w:iCs/>
          <w:color w:val="212529"/>
          <w:szCs w:val="24"/>
          <w:shd w:val="clear" w:color="auto" w:fill="FFFFFF"/>
        </w:rPr>
        <w:t>S v Hituamata</w:t>
      </w:r>
      <w:r w:rsidRPr="009D3990">
        <w:rPr>
          <w:rFonts w:ascii="Arial" w:hAnsi="Arial" w:cs="Arial"/>
          <w:color w:val="212529"/>
          <w:szCs w:val="24"/>
          <w:shd w:val="clear" w:color="auto" w:fill="FFFFFF"/>
        </w:rPr>
        <w:t> (CC 09/2015) [2017] NAHCMD 45 (24 February 2017)</w:t>
      </w:r>
      <w:r>
        <w:rPr>
          <w:rFonts w:ascii="Arial" w:hAnsi="Arial" w:cs="Arial"/>
          <w:color w:val="212529"/>
          <w:szCs w:val="24"/>
          <w:shd w:val="clear" w:color="auto" w:fill="FFFFFF"/>
        </w:rPr>
        <w:t xml:space="preserve"> para 41.</w:t>
      </w:r>
    </w:p>
  </w:footnote>
  <w:footnote w:id="10">
    <w:p w:rsidR="00246816" w:rsidRDefault="00246816">
      <w:pPr>
        <w:pStyle w:val="FootnoteText"/>
      </w:pPr>
      <w:r>
        <w:rPr>
          <w:rStyle w:val="FootnoteReference"/>
        </w:rPr>
        <w:footnoteRef/>
      </w:r>
      <w:r>
        <w:t xml:space="preserve"> </w:t>
      </w:r>
      <w:r w:rsidR="00EA4DE0" w:rsidRPr="00030CA4">
        <w:rPr>
          <w:rFonts w:ascii="Arial" w:hAnsi="Arial" w:cs="Arial"/>
          <w:bCs/>
          <w:i/>
        </w:rPr>
        <w:t>S v Gemeng &amp; 1 Other</w:t>
      </w:r>
      <w:r w:rsidR="00EA4DE0" w:rsidRPr="00030CA4">
        <w:rPr>
          <w:rFonts w:ascii="Arial" w:hAnsi="Arial" w:cs="Arial"/>
        </w:rPr>
        <w:t> (CC 20/2016) [2022] NAHCMD 145 (29 March 2022</w:t>
      </w:r>
      <w:r w:rsidR="00030CA4" w:rsidRPr="00030CA4">
        <w:rPr>
          <w:rFonts w:ascii="Arial" w:hAnsi="Arial" w:cs="Arial"/>
        </w:rPr>
        <w:t>).</w:t>
      </w:r>
    </w:p>
  </w:footnote>
  <w:footnote w:id="11">
    <w:p w:rsidR="00466F6A" w:rsidRDefault="005E4F51" w:rsidP="00466F6A">
      <w:pPr>
        <w:pStyle w:val="FootnoteText"/>
        <w:tabs>
          <w:tab w:val="left" w:pos="8931"/>
          <w:tab w:val="left" w:pos="9072"/>
        </w:tabs>
        <w:rPr>
          <w:rFonts w:ascii="Arial" w:hAnsi="Arial" w:cs="Arial"/>
          <w:shd w:val="clear" w:color="auto" w:fill="FFFFFF"/>
        </w:rPr>
      </w:pPr>
      <w:r>
        <w:rPr>
          <w:rStyle w:val="FootnoteReference"/>
        </w:rPr>
        <w:footnoteRef/>
      </w:r>
      <w:r>
        <w:t xml:space="preserve"> </w:t>
      </w:r>
      <w:r w:rsidRPr="00466F6A">
        <w:rPr>
          <w:rFonts w:ascii="Arial" w:hAnsi="Arial" w:cs="Arial"/>
          <w:i/>
          <w:iCs/>
          <w:shd w:val="clear" w:color="auto" w:fill="FFFFFF"/>
        </w:rPr>
        <w:t>Ndeitunga v Kavaongelwa</w:t>
      </w:r>
      <w:r w:rsidRPr="005E4F51">
        <w:rPr>
          <w:rFonts w:ascii="Arial" w:hAnsi="Arial" w:cs="Arial"/>
          <w:shd w:val="clear" w:color="auto" w:fill="FFFFFF"/>
        </w:rPr>
        <w:t> (I 3967/2009) </w:t>
      </w:r>
      <w:hyperlink r:id="rId3" w:history="1">
        <w:r w:rsidRPr="005E4F51">
          <w:rPr>
            <w:rStyle w:val="Hyperlink"/>
            <w:rFonts w:ascii="Arial" w:hAnsi="Arial" w:cs="Arial"/>
            <w:color w:val="auto"/>
            <w:u w:val="none"/>
            <w:shd w:val="clear" w:color="auto" w:fill="FFFFFF"/>
          </w:rPr>
          <w:t>[2013] NAHCMD 350</w:t>
        </w:r>
      </w:hyperlink>
      <w:r w:rsidRPr="005E4F51">
        <w:rPr>
          <w:rFonts w:ascii="Arial" w:hAnsi="Arial" w:cs="Arial"/>
          <w:shd w:val="clear" w:color="auto" w:fill="FFFFFF"/>
        </w:rPr>
        <w:t xml:space="preserve"> (21 November 2013) </w:t>
      </w:r>
      <w:r w:rsidR="00466F6A" w:rsidRPr="005E4F51">
        <w:rPr>
          <w:rFonts w:ascii="Arial" w:hAnsi="Arial" w:cs="Arial"/>
          <w:shd w:val="clear" w:color="auto" w:fill="FFFFFF"/>
        </w:rPr>
        <w:t>followed</w:t>
      </w:r>
      <w:r w:rsidR="00466F6A">
        <w:rPr>
          <w:rFonts w:ascii="Arial" w:hAnsi="Arial" w:cs="Arial"/>
          <w:shd w:val="clear" w:color="auto" w:fill="FFFFFF"/>
        </w:rPr>
        <w:t xml:space="preserve"> in </w:t>
      </w:r>
    </w:p>
    <w:p w:rsidR="005E4F51" w:rsidRPr="005E4F51" w:rsidRDefault="00466F6A" w:rsidP="00466F6A">
      <w:pPr>
        <w:pStyle w:val="FootnoteText"/>
        <w:tabs>
          <w:tab w:val="left" w:pos="8931"/>
          <w:tab w:val="left" w:pos="9072"/>
        </w:tabs>
        <w:rPr>
          <w:rFonts w:ascii="Arial" w:hAnsi="Arial" w:cs="Arial"/>
        </w:rPr>
      </w:pPr>
      <w:r>
        <w:rPr>
          <w:rFonts w:ascii="Arial" w:hAnsi="Arial" w:cs="Arial"/>
          <w:shd w:val="clear" w:color="auto" w:fill="FFFFFF"/>
        </w:rPr>
        <w:t xml:space="preserve">   </w:t>
      </w:r>
      <w:r w:rsidR="005E4F51" w:rsidRPr="00030CA4">
        <w:rPr>
          <w:rFonts w:ascii="Arial" w:hAnsi="Arial" w:cs="Arial"/>
          <w:i/>
          <w:iCs/>
          <w:shd w:val="clear" w:color="auto" w:fill="FFFFFF"/>
        </w:rPr>
        <w:t xml:space="preserve">Bernert v Absa Bank </w:t>
      </w:r>
      <w:r w:rsidR="005E4F51" w:rsidRPr="005E4F51">
        <w:rPr>
          <w:rFonts w:ascii="Arial" w:hAnsi="Arial" w:cs="Arial"/>
          <w:iCs/>
          <w:shd w:val="clear" w:color="auto" w:fill="FFFFFF"/>
        </w:rPr>
        <w:t>Ltd</w:t>
      </w:r>
      <w:r w:rsidR="005E4F51" w:rsidRPr="005E4F51">
        <w:rPr>
          <w:rFonts w:ascii="Arial" w:hAnsi="Arial" w:cs="Arial"/>
          <w:shd w:val="clear" w:color="auto" w:fill="FFFFFF"/>
        </w:rPr>
        <w:t> 2011 (3) SA 92 (CC) para 75</w:t>
      </w:r>
      <w:r>
        <w:rPr>
          <w:rFonts w:ascii="Arial" w:hAnsi="Arial" w:cs="Arial"/>
          <w:shd w:val="clear" w:color="auto" w:fill="FFFFFF"/>
        </w:rPr>
        <w:t>.</w:t>
      </w:r>
    </w:p>
  </w:footnote>
  <w:footnote w:id="12">
    <w:p w:rsidR="00246816" w:rsidRPr="0032414B" w:rsidRDefault="00246816" w:rsidP="00FB6632">
      <w:pPr>
        <w:pStyle w:val="FootnoteText"/>
        <w:rPr>
          <w:lang w:val="en-GB"/>
        </w:rPr>
      </w:pPr>
      <w:r w:rsidRPr="0023315B">
        <w:rPr>
          <w:rStyle w:val="FootnoteReference"/>
          <w:rFonts w:ascii="Arial" w:hAnsi="Arial" w:cs="Arial"/>
        </w:rPr>
        <w:footnoteRef/>
      </w:r>
      <w:r w:rsidRPr="0023315B">
        <w:rPr>
          <w:rFonts w:ascii="Arial" w:hAnsi="Arial" w:cs="Arial"/>
        </w:rPr>
        <w:t xml:space="preserve"> </w:t>
      </w:r>
      <w:r w:rsidR="005E4F51" w:rsidRPr="00466F6A">
        <w:rPr>
          <w:rFonts w:ascii="Arial" w:hAnsi="Arial" w:cs="Arial"/>
          <w:i/>
          <w:iCs/>
        </w:rPr>
        <w:t>Minister of Finance and Another v Hollard Insurance Co of Namibia Ltd and</w:t>
      </w:r>
      <w:r w:rsidR="005E4F51" w:rsidRPr="005E4F51">
        <w:rPr>
          <w:rFonts w:ascii="Arial" w:hAnsi="Arial" w:cs="Arial"/>
          <w:iCs/>
        </w:rPr>
        <w:t xml:space="preserve"> Others</w:t>
      </w:r>
      <w:r w:rsidR="005E4F51" w:rsidRPr="005E4F51">
        <w:rPr>
          <w:rFonts w:ascii="Arial" w:hAnsi="Arial" w:cs="Arial"/>
          <w:lang w:val="en-GB"/>
        </w:rPr>
        <w:t xml:space="preserve"> </w:t>
      </w:r>
      <w:r w:rsidRPr="0023315B">
        <w:rPr>
          <w:rFonts w:ascii="Arial" w:hAnsi="Arial" w:cs="Arial"/>
          <w:lang w:val="en-GB"/>
        </w:rPr>
        <w:t>2019 (3) NR 605 (SC).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592991"/>
      <w:docPartObj>
        <w:docPartGallery w:val="Page Numbers (Top of Page)"/>
        <w:docPartUnique/>
      </w:docPartObj>
    </w:sdtPr>
    <w:sdtEndPr>
      <w:rPr>
        <w:rFonts w:ascii="Arial" w:hAnsi="Arial" w:cs="Arial"/>
        <w:noProof/>
        <w:sz w:val="24"/>
        <w:szCs w:val="24"/>
      </w:rPr>
    </w:sdtEndPr>
    <w:sdtContent>
      <w:p w:rsidR="00246816" w:rsidRPr="000C0584" w:rsidRDefault="00246816">
        <w:pPr>
          <w:pStyle w:val="Header"/>
          <w:jc w:val="right"/>
          <w:rPr>
            <w:rFonts w:ascii="Arial" w:hAnsi="Arial" w:cs="Arial"/>
            <w:sz w:val="24"/>
            <w:szCs w:val="24"/>
          </w:rPr>
        </w:pPr>
        <w:r w:rsidRPr="000C0584">
          <w:rPr>
            <w:rFonts w:ascii="Arial" w:hAnsi="Arial" w:cs="Arial"/>
            <w:sz w:val="24"/>
            <w:szCs w:val="24"/>
          </w:rPr>
          <w:fldChar w:fldCharType="begin"/>
        </w:r>
        <w:r w:rsidRPr="000C0584">
          <w:rPr>
            <w:rFonts w:ascii="Arial" w:hAnsi="Arial" w:cs="Arial"/>
            <w:sz w:val="24"/>
            <w:szCs w:val="24"/>
          </w:rPr>
          <w:instrText xml:space="preserve"> PAGE   \* MERGEFORMAT </w:instrText>
        </w:r>
        <w:r w:rsidRPr="000C0584">
          <w:rPr>
            <w:rFonts w:ascii="Arial" w:hAnsi="Arial" w:cs="Arial"/>
            <w:sz w:val="24"/>
            <w:szCs w:val="24"/>
          </w:rPr>
          <w:fldChar w:fldCharType="separate"/>
        </w:r>
        <w:r w:rsidR="00FE1BC7">
          <w:rPr>
            <w:rFonts w:ascii="Arial" w:hAnsi="Arial" w:cs="Arial"/>
            <w:noProof/>
            <w:sz w:val="24"/>
            <w:szCs w:val="24"/>
          </w:rPr>
          <w:t>2</w:t>
        </w:r>
        <w:r w:rsidRPr="000C0584">
          <w:rPr>
            <w:rFonts w:ascii="Arial" w:hAnsi="Arial" w:cs="Arial"/>
            <w:noProof/>
            <w:sz w:val="24"/>
            <w:szCs w:val="24"/>
          </w:rPr>
          <w:fldChar w:fldCharType="end"/>
        </w:r>
      </w:p>
    </w:sdtContent>
  </w:sdt>
  <w:p w:rsidR="00246816" w:rsidRDefault="002468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269"/>
    <w:rsid w:val="00030CA4"/>
    <w:rsid w:val="00035A19"/>
    <w:rsid w:val="000861DC"/>
    <w:rsid w:val="00094035"/>
    <w:rsid w:val="000C0584"/>
    <w:rsid w:val="00102B0A"/>
    <w:rsid w:val="001502FD"/>
    <w:rsid w:val="00234168"/>
    <w:rsid w:val="00246816"/>
    <w:rsid w:val="00334360"/>
    <w:rsid w:val="0034776C"/>
    <w:rsid w:val="00390F8F"/>
    <w:rsid w:val="00393663"/>
    <w:rsid w:val="00425285"/>
    <w:rsid w:val="0046482F"/>
    <w:rsid w:val="00466F6A"/>
    <w:rsid w:val="004B33BD"/>
    <w:rsid w:val="004D2C7D"/>
    <w:rsid w:val="005E4F51"/>
    <w:rsid w:val="006616BE"/>
    <w:rsid w:val="006618BC"/>
    <w:rsid w:val="0067017D"/>
    <w:rsid w:val="00682F37"/>
    <w:rsid w:val="00750269"/>
    <w:rsid w:val="007C70D4"/>
    <w:rsid w:val="007E355B"/>
    <w:rsid w:val="00805326"/>
    <w:rsid w:val="00840B07"/>
    <w:rsid w:val="00874883"/>
    <w:rsid w:val="008E7248"/>
    <w:rsid w:val="00905BF4"/>
    <w:rsid w:val="009A4EC7"/>
    <w:rsid w:val="009D3990"/>
    <w:rsid w:val="00AE6DB5"/>
    <w:rsid w:val="00B06C15"/>
    <w:rsid w:val="00B20D82"/>
    <w:rsid w:val="00B82E05"/>
    <w:rsid w:val="00B86A16"/>
    <w:rsid w:val="00E702F3"/>
    <w:rsid w:val="00E86B66"/>
    <w:rsid w:val="00EA4DE0"/>
    <w:rsid w:val="00FB6632"/>
    <w:rsid w:val="00FE1BC7"/>
    <w:rsid w:val="00FF23E1"/>
    <w:rsid w:val="00FF48A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23C2E-73D3-4244-BED1-EA51B6DC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2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269"/>
  </w:style>
  <w:style w:type="paragraph" w:styleId="Footer">
    <w:name w:val="footer"/>
    <w:basedOn w:val="Normal"/>
    <w:link w:val="FooterChar"/>
    <w:uiPriority w:val="99"/>
    <w:unhideWhenUsed/>
    <w:rsid w:val="00750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269"/>
  </w:style>
  <w:style w:type="paragraph" w:styleId="FootnoteText">
    <w:name w:val="footnote text"/>
    <w:basedOn w:val="Normal"/>
    <w:link w:val="FootnoteTextChar"/>
    <w:unhideWhenUsed/>
    <w:rsid w:val="00AE6DB5"/>
    <w:pPr>
      <w:spacing w:after="0" w:line="240" w:lineRule="auto"/>
    </w:pPr>
    <w:rPr>
      <w:sz w:val="20"/>
      <w:szCs w:val="20"/>
    </w:rPr>
  </w:style>
  <w:style w:type="character" w:customStyle="1" w:styleId="FootnoteTextChar">
    <w:name w:val="Footnote Text Char"/>
    <w:basedOn w:val="DefaultParagraphFont"/>
    <w:link w:val="FootnoteText"/>
    <w:rsid w:val="00AE6DB5"/>
    <w:rPr>
      <w:sz w:val="20"/>
      <w:szCs w:val="20"/>
    </w:rPr>
  </w:style>
  <w:style w:type="character" w:styleId="FootnoteReference">
    <w:name w:val="footnote reference"/>
    <w:aliases w:val="Footnotes refss,(NECG) Footnote Reference,fr,Appel note de bas de page,Ref,de nota al pie,註腳內容,Footnote symbol,Style 12,Footnote"/>
    <w:basedOn w:val="DefaultParagraphFont"/>
    <w:unhideWhenUsed/>
    <w:qFormat/>
    <w:rsid w:val="00AE6DB5"/>
    <w:rPr>
      <w:vertAlign w:val="superscript"/>
    </w:rPr>
  </w:style>
  <w:style w:type="paragraph" w:customStyle="1" w:styleId="western">
    <w:name w:val="western"/>
    <w:basedOn w:val="Normal"/>
    <w:rsid w:val="0080532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246816"/>
    <w:rPr>
      <w:color w:val="0000FF"/>
      <w:u w:val="single"/>
    </w:rPr>
  </w:style>
  <w:style w:type="paragraph" w:styleId="BalloonText">
    <w:name w:val="Balloon Text"/>
    <w:basedOn w:val="Normal"/>
    <w:link w:val="BalloonTextChar"/>
    <w:uiPriority w:val="99"/>
    <w:semiHidden/>
    <w:unhideWhenUsed/>
    <w:rsid w:val="00840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B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119323">
      <w:bodyDiv w:val="1"/>
      <w:marLeft w:val="0"/>
      <w:marRight w:val="0"/>
      <w:marTop w:val="0"/>
      <w:marBottom w:val="0"/>
      <w:divBdr>
        <w:top w:val="none" w:sz="0" w:space="0" w:color="auto"/>
        <w:left w:val="none" w:sz="0" w:space="0" w:color="auto"/>
        <w:bottom w:val="none" w:sz="0" w:space="0" w:color="auto"/>
        <w:right w:val="none" w:sz="0" w:space="0" w:color="auto"/>
      </w:divBdr>
    </w:div>
    <w:div w:id="1200976026">
      <w:bodyDiv w:val="1"/>
      <w:marLeft w:val="0"/>
      <w:marRight w:val="0"/>
      <w:marTop w:val="0"/>
      <w:marBottom w:val="0"/>
      <w:divBdr>
        <w:top w:val="none" w:sz="0" w:space="0" w:color="auto"/>
        <w:left w:val="none" w:sz="0" w:space="0" w:color="auto"/>
        <w:bottom w:val="none" w:sz="0" w:space="0" w:color="auto"/>
        <w:right w:val="none" w:sz="0" w:space="0" w:color="auto"/>
      </w:divBdr>
    </w:div>
    <w:div w:id="1499080718">
      <w:bodyDiv w:val="1"/>
      <w:marLeft w:val="0"/>
      <w:marRight w:val="0"/>
      <w:marTop w:val="0"/>
      <w:marBottom w:val="0"/>
      <w:divBdr>
        <w:top w:val="none" w:sz="0" w:space="0" w:color="auto"/>
        <w:left w:val="none" w:sz="0" w:space="0" w:color="auto"/>
        <w:bottom w:val="none" w:sz="0" w:space="0" w:color="auto"/>
        <w:right w:val="none" w:sz="0" w:space="0" w:color="auto"/>
      </w:divBdr>
    </w:div>
    <w:div w:id="1658653160">
      <w:bodyDiv w:val="1"/>
      <w:marLeft w:val="0"/>
      <w:marRight w:val="0"/>
      <w:marTop w:val="0"/>
      <w:marBottom w:val="0"/>
      <w:divBdr>
        <w:top w:val="none" w:sz="0" w:space="0" w:color="auto"/>
        <w:left w:val="none" w:sz="0" w:space="0" w:color="auto"/>
        <w:bottom w:val="none" w:sz="0" w:space="0" w:color="auto"/>
        <w:right w:val="none" w:sz="0" w:space="0" w:color="auto"/>
      </w:divBdr>
    </w:div>
    <w:div w:id="1695227776">
      <w:bodyDiv w:val="1"/>
      <w:marLeft w:val="0"/>
      <w:marRight w:val="0"/>
      <w:marTop w:val="0"/>
      <w:marBottom w:val="0"/>
      <w:divBdr>
        <w:top w:val="none" w:sz="0" w:space="0" w:color="auto"/>
        <w:left w:val="none" w:sz="0" w:space="0" w:color="auto"/>
        <w:bottom w:val="none" w:sz="0" w:space="0" w:color="auto"/>
        <w:right w:val="none" w:sz="0" w:space="0" w:color="auto"/>
      </w:divBdr>
    </w:div>
    <w:div w:id="20340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iblii.org/akn/na/judgment/nahcnld/2022/70/eng@2022-07-08"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namiblii.org/akn/na/judgment/nahcmd/2013/350" TargetMode="External"/><Relationship Id="rId2" Type="http://schemas.openxmlformats.org/officeDocument/2006/relationships/hyperlink" Target="https://namiblii.org/akn/na/judgment/nahcmd/2018/213" TargetMode="External"/><Relationship Id="rId1" Type="http://schemas.openxmlformats.org/officeDocument/2006/relationships/hyperlink" Target="https://namiblii.org/akn/na/judgment/nahcmd/2017/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2023-10-05T18:30:00+00:00</Judgment_x0020_Date>
  </documentManagement>
</p:properties>
</file>

<file path=customXml/itemProps1.xml><?xml version="1.0" encoding="utf-8"?>
<ds:datastoreItem xmlns:ds="http://schemas.openxmlformats.org/officeDocument/2006/customXml" ds:itemID="{E6C2B02E-A0D9-47AF-B01C-5A5AD1B33C9D}"/>
</file>

<file path=customXml/itemProps2.xml><?xml version="1.0" encoding="utf-8"?>
<ds:datastoreItem xmlns:ds="http://schemas.openxmlformats.org/officeDocument/2006/customXml" ds:itemID="{E106BE0E-75BA-480C-B836-D3FADD6DE14E}"/>
</file>

<file path=customXml/itemProps3.xml><?xml version="1.0" encoding="utf-8"?>
<ds:datastoreItem xmlns:ds="http://schemas.openxmlformats.org/officeDocument/2006/customXml" ds:itemID="{B5776FDE-AB16-47B7-AE29-F1B37D256D8E}"/>
</file>

<file path=customXml/itemProps4.xml><?xml version="1.0" encoding="utf-8"?>
<ds:datastoreItem xmlns:ds="http://schemas.openxmlformats.org/officeDocument/2006/customXml" ds:itemID="{3EB78A7E-E718-45D0-904E-9A1C9714B1AD}"/>
</file>

<file path=docProps/app.xml><?xml version="1.0" encoding="utf-8"?>
<Properties xmlns="http://schemas.openxmlformats.org/officeDocument/2006/extended-properties" xmlns:vt="http://schemas.openxmlformats.org/officeDocument/2006/docPropsVTypes">
  <Template>Normal</Template>
  <TotalTime>0</TotalTime>
  <Pages>13</Pages>
  <Words>3732</Words>
  <Characters>21278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Jantjies v S (HC-MD-CRI-APP-CAL-2022-00090) [2023] 622 (06 October 2023)</dc:title>
  <dc:subject/>
  <dc:creator>Philanda Christiaan</dc:creator>
  <cp:keywords/>
  <dc:description/>
  <cp:lastModifiedBy>Prisca Nandu</cp:lastModifiedBy>
  <cp:revision>2</cp:revision>
  <cp:lastPrinted>2023-10-05T13:51:00Z</cp:lastPrinted>
  <dcterms:created xsi:type="dcterms:W3CDTF">2023-10-06T08:06:00Z</dcterms:created>
  <dcterms:modified xsi:type="dcterms:W3CDTF">2023-10-06T08:06:00Z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