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114A6D">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114A6D">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114A6D">
      <w:pPr>
        <w:spacing w:after="0" w:line="360" w:lineRule="auto"/>
        <w:jc w:val="center"/>
        <w:rPr>
          <w:rFonts w:ascii="Arial" w:hAnsi="Arial" w:cs="Arial"/>
          <w:b/>
          <w:sz w:val="24"/>
          <w:szCs w:val="24"/>
          <w:lang w:val="en-US"/>
        </w:rPr>
      </w:pPr>
    </w:p>
    <w:p w:rsidR="00A91522" w:rsidRPr="009C6FAA" w:rsidRDefault="00A91522" w:rsidP="00114A6D">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FF4F60" w:rsidRDefault="00B81BE1" w:rsidP="00114A6D">
      <w:pPr>
        <w:spacing w:after="0"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p w:rsidR="003A40AC" w:rsidRPr="00A014C4" w:rsidRDefault="003A40AC" w:rsidP="00114A6D">
      <w:pPr>
        <w:spacing w:after="0" w:line="360" w:lineRule="auto"/>
        <w:jc w:val="center"/>
        <w:rPr>
          <w:rFonts w:ascii="Arial" w:hAnsi="Arial" w:cs="Arial"/>
          <w:sz w:val="24"/>
          <w:szCs w:val="24"/>
        </w:rPr>
      </w:pP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114A6D">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114A6D">
            <w:pPr>
              <w:spacing w:after="0" w:line="360" w:lineRule="auto"/>
              <w:jc w:val="both"/>
              <w:rPr>
                <w:rFonts w:ascii="Arial" w:hAnsi="Arial" w:cs="Arial"/>
                <w:b/>
                <w:sz w:val="24"/>
                <w:szCs w:val="24"/>
              </w:rPr>
            </w:pPr>
          </w:p>
          <w:p w:rsidR="00FF4F60" w:rsidRDefault="00A014C4" w:rsidP="00114A6D">
            <w:pPr>
              <w:spacing w:after="0" w:line="360" w:lineRule="auto"/>
              <w:jc w:val="both"/>
              <w:rPr>
                <w:rFonts w:ascii="Arial" w:hAnsi="Arial" w:cs="Arial"/>
                <w:sz w:val="24"/>
                <w:szCs w:val="24"/>
              </w:rPr>
            </w:pPr>
            <w:r w:rsidRPr="00A014C4">
              <w:rPr>
                <w:rFonts w:ascii="Arial" w:hAnsi="Arial" w:cs="Arial"/>
                <w:sz w:val="24"/>
                <w:szCs w:val="24"/>
              </w:rPr>
              <w:t>Zico Investment Close Corporation</w:t>
            </w:r>
            <w:r w:rsidR="00FF4F60">
              <w:rPr>
                <w:rFonts w:ascii="Arial" w:hAnsi="Arial" w:cs="Arial"/>
                <w:sz w:val="24"/>
                <w:szCs w:val="24"/>
              </w:rPr>
              <w:tab/>
            </w:r>
            <w:r w:rsidR="00FF4F60">
              <w:rPr>
                <w:rFonts w:ascii="Arial" w:hAnsi="Arial" w:cs="Arial"/>
                <w:sz w:val="24"/>
                <w:szCs w:val="24"/>
              </w:rPr>
              <w:tab/>
              <w:t xml:space="preserve">  Plaintiff</w:t>
            </w:r>
          </w:p>
          <w:p w:rsidR="00FF4F60" w:rsidRDefault="00FF4F60" w:rsidP="00114A6D">
            <w:pPr>
              <w:spacing w:after="0" w:line="360" w:lineRule="auto"/>
              <w:jc w:val="both"/>
              <w:rPr>
                <w:rFonts w:ascii="Arial" w:hAnsi="Arial" w:cs="Arial"/>
                <w:sz w:val="24"/>
                <w:szCs w:val="24"/>
              </w:rPr>
            </w:pPr>
          </w:p>
          <w:p w:rsidR="00FF4F60" w:rsidRDefault="00FF4F60" w:rsidP="00114A6D">
            <w:pPr>
              <w:spacing w:after="0" w:line="360" w:lineRule="auto"/>
              <w:jc w:val="both"/>
              <w:rPr>
                <w:rFonts w:ascii="Arial" w:hAnsi="Arial" w:cs="Arial"/>
                <w:sz w:val="24"/>
                <w:szCs w:val="24"/>
              </w:rPr>
            </w:pPr>
            <w:r>
              <w:rPr>
                <w:rFonts w:ascii="Arial" w:hAnsi="Arial" w:cs="Arial"/>
                <w:sz w:val="24"/>
                <w:szCs w:val="24"/>
              </w:rPr>
              <w:t>and</w:t>
            </w:r>
          </w:p>
          <w:p w:rsidR="00FF4F60" w:rsidRDefault="00FF4F60" w:rsidP="00114A6D">
            <w:pPr>
              <w:spacing w:after="0" w:line="360" w:lineRule="auto"/>
              <w:jc w:val="both"/>
              <w:rPr>
                <w:rFonts w:ascii="Arial" w:hAnsi="Arial" w:cs="Arial"/>
                <w:sz w:val="24"/>
                <w:szCs w:val="24"/>
              </w:rPr>
            </w:pPr>
          </w:p>
          <w:p w:rsidR="00A014C4" w:rsidRDefault="00A014C4" w:rsidP="00114A6D">
            <w:pPr>
              <w:spacing w:after="0" w:line="360" w:lineRule="auto"/>
              <w:rPr>
                <w:rFonts w:ascii="Arial" w:hAnsi="Arial" w:cs="Arial"/>
                <w:sz w:val="24"/>
                <w:szCs w:val="24"/>
              </w:rPr>
            </w:pPr>
            <w:r w:rsidRPr="00A014C4">
              <w:rPr>
                <w:rFonts w:ascii="Arial" w:hAnsi="Arial" w:cs="Arial"/>
                <w:sz w:val="24"/>
                <w:szCs w:val="24"/>
              </w:rPr>
              <w:t>Messrs Elize Investments</w:t>
            </w:r>
          </w:p>
          <w:p w:rsidR="00FF4F60" w:rsidRPr="00836CCE" w:rsidRDefault="00A014C4" w:rsidP="00114A6D">
            <w:pPr>
              <w:spacing w:after="0" w:line="360" w:lineRule="auto"/>
              <w:rPr>
                <w:rFonts w:ascii="Arial" w:hAnsi="Arial" w:cs="Arial"/>
                <w:sz w:val="24"/>
                <w:szCs w:val="24"/>
              </w:rPr>
            </w:pPr>
            <w:r w:rsidRPr="00A014C4">
              <w:rPr>
                <w:rFonts w:ascii="Arial" w:hAnsi="Arial" w:cs="Arial"/>
                <w:sz w:val="24"/>
                <w:szCs w:val="24"/>
              </w:rPr>
              <w:t>(Proprietary Limited)</w:t>
            </w:r>
            <w:r w:rsidR="00FF4F60">
              <w:rPr>
                <w:rFonts w:ascii="Arial" w:hAnsi="Arial" w:cs="Arial"/>
                <w:sz w:val="24"/>
                <w:szCs w:val="24"/>
              </w:rPr>
              <w:tab/>
            </w:r>
            <w:r w:rsidR="00FF4F60">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1</w:t>
            </w:r>
            <w:r w:rsidR="00FF4F60" w:rsidRPr="00836CCE">
              <w:rPr>
                <w:rFonts w:ascii="Arial" w:hAnsi="Arial" w:cs="Arial"/>
                <w:sz w:val="24"/>
                <w:szCs w:val="24"/>
                <w:vertAlign w:val="superscript"/>
              </w:rPr>
              <w:t>st</w:t>
            </w:r>
            <w:r w:rsidR="00FF4F60">
              <w:rPr>
                <w:rFonts w:ascii="Arial" w:hAnsi="Arial" w:cs="Arial"/>
                <w:sz w:val="24"/>
                <w:szCs w:val="24"/>
              </w:rPr>
              <w:t xml:space="preserve"> </w:t>
            </w:r>
            <w:r w:rsidR="00FF4F60" w:rsidRPr="00836CCE">
              <w:rPr>
                <w:rFonts w:ascii="Arial" w:hAnsi="Arial" w:cs="Arial"/>
                <w:sz w:val="24"/>
                <w:szCs w:val="24"/>
              </w:rPr>
              <w:t>Defendant</w:t>
            </w:r>
          </w:p>
          <w:p w:rsidR="00A014C4" w:rsidRDefault="00A014C4" w:rsidP="00114A6D">
            <w:pPr>
              <w:spacing w:after="0" w:line="360" w:lineRule="auto"/>
              <w:jc w:val="both"/>
              <w:rPr>
                <w:rFonts w:ascii="Arial" w:hAnsi="Arial" w:cs="Arial"/>
                <w:sz w:val="24"/>
                <w:szCs w:val="24"/>
              </w:rPr>
            </w:pPr>
            <w:r w:rsidRPr="00A014C4">
              <w:rPr>
                <w:rFonts w:ascii="Arial" w:hAnsi="Arial" w:cs="Arial"/>
                <w:sz w:val="24"/>
                <w:szCs w:val="24"/>
              </w:rPr>
              <w:t>Messrs Elize Investments One</w:t>
            </w:r>
          </w:p>
          <w:p w:rsidR="00FF4F60" w:rsidRPr="00836CCE" w:rsidRDefault="00A014C4" w:rsidP="00114A6D">
            <w:pPr>
              <w:spacing w:after="0" w:line="360" w:lineRule="auto"/>
              <w:jc w:val="both"/>
              <w:rPr>
                <w:rFonts w:ascii="Arial" w:hAnsi="Arial" w:cs="Arial"/>
                <w:sz w:val="24"/>
                <w:szCs w:val="24"/>
              </w:rPr>
            </w:pPr>
            <w:r w:rsidRPr="00A014C4">
              <w:rPr>
                <w:rFonts w:ascii="Arial" w:hAnsi="Arial" w:cs="Arial"/>
                <w:sz w:val="24"/>
                <w:szCs w:val="24"/>
              </w:rPr>
              <w:t>(Proprietary Limited)</w:t>
            </w:r>
            <w:r w:rsidR="00FF4F60">
              <w:rPr>
                <w:rFonts w:ascii="Arial" w:hAnsi="Arial" w:cs="Arial"/>
                <w:sz w:val="24"/>
                <w:szCs w:val="24"/>
              </w:rPr>
              <w:tab/>
            </w:r>
            <w:r w:rsidR="00FF4F60">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2</w:t>
            </w:r>
            <w:r w:rsidR="00FF4F60" w:rsidRPr="00836CCE">
              <w:rPr>
                <w:rFonts w:ascii="Arial" w:hAnsi="Arial" w:cs="Arial"/>
                <w:sz w:val="24"/>
                <w:szCs w:val="24"/>
                <w:vertAlign w:val="superscript"/>
              </w:rPr>
              <w:t>nd</w:t>
            </w:r>
            <w:r w:rsidR="00FF4F60">
              <w:rPr>
                <w:rFonts w:ascii="Arial" w:hAnsi="Arial" w:cs="Arial"/>
                <w:sz w:val="24"/>
                <w:szCs w:val="24"/>
              </w:rPr>
              <w:t xml:space="preserve"> </w:t>
            </w:r>
            <w:r w:rsidR="00FF4F60" w:rsidRPr="00836CCE">
              <w:rPr>
                <w:rFonts w:ascii="Arial" w:hAnsi="Arial" w:cs="Arial"/>
                <w:sz w:val="24"/>
                <w:szCs w:val="24"/>
              </w:rPr>
              <w:t>Defendant</w:t>
            </w:r>
          </w:p>
          <w:p w:rsidR="00A014C4" w:rsidRDefault="00A014C4" w:rsidP="00114A6D">
            <w:pPr>
              <w:spacing w:after="0" w:line="360" w:lineRule="auto"/>
              <w:jc w:val="both"/>
              <w:rPr>
                <w:rFonts w:ascii="Arial" w:hAnsi="Arial" w:cs="Arial"/>
                <w:sz w:val="24"/>
                <w:szCs w:val="24"/>
              </w:rPr>
            </w:pPr>
            <w:r w:rsidRPr="00A014C4">
              <w:rPr>
                <w:rFonts w:ascii="Arial" w:hAnsi="Arial" w:cs="Arial"/>
                <w:sz w:val="24"/>
                <w:szCs w:val="24"/>
              </w:rPr>
              <w:t>Ondumbu Properties (Proprietary)</w:t>
            </w:r>
          </w:p>
          <w:p w:rsidR="00FF4F60" w:rsidRPr="00836CCE" w:rsidRDefault="00A014C4" w:rsidP="00114A6D">
            <w:pPr>
              <w:spacing w:after="0" w:line="360" w:lineRule="auto"/>
              <w:jc w:val="both"/>
              <w:rPr>
                <w:rFonts w:ascii="Arial" w:hAnsi="Arial" w:cs="Arial"/>
                <w:sz w:val="24"/>
                <w:szCs w:val="24"/>
              </w:rPr>
            </w:pPr>
            <w:r w:rsidRPr="00A014C4">
              <w:rPr>
                <w:rFonts w:ascii="Arial" w:hAnsi="Arial" w:cs="Arial"/>
                <w:sz w:val="24"/>
                <w:szCs w:val="24"/>
              </w:rPr>
              <w:t>Limited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3</w:t>
            </w:r>
            <w:r w:rsidR="00FF4F60" w:rsidRPr="00836CCE">
              <w:rPr>
                <w:rFonts w:ascii="Arial" w:hAnsi="Arial" w:cs="Arial"/>
                <w:sz w:val="24"/>
                <w:szCs w:val="24"/>
                <w:vertAlign w:val="superscript"/>
              </w:rPr>
              <w:t>rd</w:t>
            </w:r>
            <w:r w:rsidR="00FF4F60">
              <w:rPr>
                <w:rFonts w:ascii="Arial" w:hAnsi="Arial" w:cs="Arial"/>
                <w:sz w:val="24"/>
                <w:szCs w:val="24"/>
              </w:rPr>
              <w:t xml:space="preserve"> </w:t>
            </w:r>
            <w:r w:rsidR="00FF4F60" w:rsidRPr="00836CCE">
              <w:rPr>
                <w:rFonts w:ascii="Arial" w:hAnsi="Arial" w:cs="Arial"/>
                <w:sz w:val="24"/>
                <w:szCs w:val="24"/>
              </w:rPr>
              <w:t>Defendant</w:t>
            </w:r>
          </w:p>
          <w:p w:rsidR="00A014C4" w:rsidRDefault="00A014C4" w:rsidP="00114A6D">
            <w:pPr>
              <w:spacing w:after="0" w:line="360" w:lineRule="auto"/>
              <w:jc w:val="both"/>
              <w:rPr>
                <w:rFonts w:ascii="Arial" w:hAnsi="Arial" w:cs="Arial"/>
                <w:sz w:val="24"/>
                <w:szCs w:val="24"/>
              </w:rPr>
            </w:pPr>
            <w:r w:rsidRPr="00A014C4">
              <w:rPr>
                <w:rFonts w:ascii="Arial" w:hAnsi="Arial" w:cs="Arial"/>
                <w:sz w:val="24"/>
                <w:szCs w:val="24"/>
              </w:rPr>
              <w:t xml:space="preserve">Municipal Council </w:t>
            </w:r>
            <w:r>
              <w:rPr>
                <w:rFonts w:ascii="Arial" w:hAnsi="Arial" w:cs="Arial"/>
                <w:sz w:val="24"/>
                <w:szCs w:val="24"/>
              </w:rPr>
              <w:t>f</w:t>
            </w:r>
            <w:r w:rsidRPr="00A014C4">
              <w:rPr>
                <w:rFonts w:ascii="Arial" w:hAnsi="Arial" w:cs="Arial"/>
                <w:sz w:val="24"/>
                <w:szCs w:val="24"/>
              </w:rPr>
              <w:t xml:space="preserve">or </w:t>
            </w:r>
            <w:r>
              <w:rPr>
                <w:rFonts w:ascii="Arial" w:hAnsi="Arial" w:cs="Arial"/>
                <w:sz w:val="24"/>
                <w:szCs w:val="24"/>
              </w:rPr>
              <w:t>t</w:t>
            </w:r>
            <w:r w:rsidRPr="00A014C4">
              <w:rPr>
                <w:rFonts w:ascii="Arial" w:hAnsi="Arial" w:cs="Arial"/>
                <w:sz w:val="24"/>
                <w:szCs w:val="24"/>
              </w:rPr>
              <w:t xml:space="preserve">he Muncipality </w:t>
            </w:r>
          </w:p>
          <w:p w:rsidR="00FF4F60" w:rsidRPr="00836CCE" w:rsidRDefault="00A014C4" w:rsidP="00114A6D">
            <w:pPr>
              <w:spacing w:after="0" w:line="360" w:lineRule="auto"/>
              <w:jc w:val="both"/>
              <w:rPr>
                <w:rFonts w:ascii="Arial" w:hAnsi="Arial" w:cs="Arial"/>
                <w:sz w:val="24"/>
                <w:szCs w:val="24"/>
              </w:rPr>
            </w:pPr>
            <w:r w:rsidRPr="00A014C4">
              <w:rPr>
                <w:rFonts w:ascii="Arial" w:hAnsi="Arial" w:cs="Arial"/>
                <w:sz w:val="24"/>
                <w:szCs w:val="24"/>
              </w:rPr>
              <w:t>Swakopmund</w:t>
            </w:r>
            <w:r>
              <w:rPr>
                <w:rFonts w:ascii="Arial" w:hAnsi="Arial" w:cs="Arial"/>
                <w:sz w:val="24"/>
                <w:szCs w:val="24"/>
              </w:rPr>
              <w:tab/>
            </w:r>
            <w:r>
              <w:rPr>
                <w:rFonts w:ascii="Arial" w:hAnsi="Arial" w:cs="Arial"/>
                <w:sz w:val="24"/>
                <w:szCs w:val="24"/>
              </w:rPr>
              <w:tab/>
            </w:r>
            <w:r>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4</w:t>
            </w:r>
            <w:r w:rsidR="00FF4F60" w:rsidRPr="00836CCE">
              <w:rPr>
                <w:rFonts w:ascii="Arial" w:hAnsi="Arial" w:cs="Arial"/>
                <w:sz w:val="24"/>
                <w:szCs w:val="24"/>
                <w:vertAlign w:val="superscript"/>
              </w:rPr>
              <w:t>th</w:t>
            </w:r>
            <w:r w:rsidR="00FF4F60">
              <w:rPr>
                <w:rFonts w:ascii="Arial" w:hAnsi="Arial" w:cs="Arial"/>
                <w:sz w:val="24"/>
                <w:szCs w:val="24"/>
              </w:rPr>
              <w:t xml:space="preserve"> </w:t>
            </w:r>
            <w:r w:rsidR="00FF4F60" w:rsidRPr="00836CCE">
              <w:rPr>
                <w:rFonts w:ascii="Arial" w:hAnsi="Arial" w:cs="Arial"/>
                <w:sz w:val="24"/>
                <w:szCs w:val="24"/>
              </w:rPr>
              <w:t>Defendant</w:t>
            </w:r>
          </w:p>
          <w:p w:rsidR="00FF4F60" w:rsidRPr="00836CCE" w:rsidRDefault="00A014C4" w:rsidP="00114A6D">
            <w:pPr>
              <w:spacing w:after="0" w:line="360" w:lineRule="auto"/>
              <w:jc w:val="both"/>
              <w:rPr>
                <w:rFonts w:ascii="Arial" w:hAnsi="Arial" w:cs="Arial"/>
                <w:sz w:val="24"/>
                <w:szCs w:val="24"/>
              </w:rPr>
            </w:pPr>
            <w:r w:rsidRPr="00A014C4">
              <w:rPr>
                <w:rFonts w:ascii="Arial" w:hAnsi="Arial" w:cs="Arial"/>
                <w:sz w:val="24"/>
                <w:szCs w:val="24"/>
              </w:rPr>
              <w:t>Pieter Willem Jacobus Reyneke</w:t>
            </w:r>
            <w:r w:rsidR="00FF4F60">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5</w:t>
            </w:r>
            <w:r w:rsidR="00FF4F60" w:rsidRPr="00836CCE">
              <w:rPr>
                <w:rFonts w:ascii="Arial" w:hAnsi="Arial" w:cs="Arial"/>
                <w:sz w:val="24"/>
                <w:szCs w:val="24"/>
                <w:vertAlign w:val="superscript"/>
              </w:rPr>
              <w:t>th</w:t>
            </w:r>
            <w:r w:rsidR="00FF4F60">
              <w:rPr>
                <w:rFonts w:ascii="Arial" w:hAnsi="Arial" w:cs="Arial"/>
                <w:sz w:val="24"/>
                <w:szCs w:val="24"/>
              </w:rPr>
              <w:t xml:space="preserve"> </w:t>
            </w:r>
            <w:r w:rsidR="00FF4F60" w:rsidRPr="00836CCE">
              <w:rPr>
                <w:rFonts w:ascii="Arial" w:hAnsi="Arial" w:cs="Arial"/>
                <w:sz w:val="24"/>
                <w:szCs w:val="24"/>
              </w:rPr>
              <w:t>Defendant</w:t>
            </w:r>
          </w:p>
          <w:p w:rsidR="00A014C4" w:rsidRDefault="009828B6" w:rsidP="00114A6D">
            <w:pPr>
              <w:spacing w:after="0" w:line="360" w:lineRule="auto"/>
              <w:jc w:val="both"/>
              <w:rPr>
                <w:rFonts w:ascii="Arial" w:hAnsi="Arial" w:cs="Arial"/>
                <w:sz w:val="24"/>
                <w:szCs w:val="24"/>
              </w:rPr>
            </w:pPr>
            <w:r>
              <w:rPr>
                <w:rFonts w:ascii="Arial" w:hAnsi="Arial" w:cs="Arial"/>
                <w:sz w:val="24"/>
                <w:szCs w:val="24"/>
              </w:rPr>
              <w:t>IHS</w:t>
            </w:r>
            <w:r w:rsidR="00A014C4" w:rsidRPr="00A014C4">
              <w:rPr>
                <w:rFonts w:ascii="Arial" w:hAnsi="Arial" w:cs="Arial"/>
                <w:sz w:val="24"/>
                <w:szCs w:val="24"/>
              </w:rPr>
              <w:t xml:space="preserve"> Fund Two (Namibia G</w:t>
            </w:r>
            <w:r w:rsidR="00A014C4">
              <w:rPr>
                <w:rFonts w:ascii="Arial" w:hAnsi="Arial" w:cs="Arial"/>
                <w:sz w:val="24"/>
                <w:szCs w:val="24"/>
              </w:rPr>
              <w:t>P</w:t>
            </w:r>
            <w:r w:rsidR="00A014C4" w:rsidRPr="00A014C4">
              <w:rPr>
                <w:rFonts w:ascii="Arial" w:hAnsi="Arial" w:cs="Arial"/>
                <w:sz w:val="24"/>
                <w:szCs w:val="24"/>
              </w:rPr>
              <w:t>)</w:t>
            </w:r>
          </w:p>
          <w:p w:rsidR="00F96C8E" w:rsidRDefault="00A014C4" w:rsidP="00A24DDF">
            <w:pPr>
              <w:spacing w:after="0" w:line="360" w:lineRule="auto"/>
              <w:jc w:val="both"/>
              <w:rPr>
                <w:rFonts w:ascii="Arial" w:hAnsi="Arial" w:cs="Arial"/>
                <w:sz w:val="24"/>
                <w:szCs w:val="24"/>
              </w:rPr>
            </w:pPr>
            <w:r w:rsidRPr="00A014C4">
              <w:rPr>
                <w:rFonts w:ascii="Arial" w:hAnsi="Arial" w:cs="Arial"/>
                <w:sz w:val="24"/>
                <w:szCs w:val="24"/>
              </w:rPr>
              <w:t>(Proprietary) Limited</w:t>
            </w:r>
            <w:r w:rsidR="00FF4F60">
              <w:rPr>
                <w:rFonts w:ascii="Arial" w:hAnsi="Arial" w:cs="Arial"/>
                <w:sz w:val="24"/>
                <w:szCs w:val="24"/>
              </w:rPr>
              <w:tab/>
            </w:r>
            <w:r>
              <w:rPr>
                <w:rFonts w:ascii="Arial" w:hAnsi="Arial" w:cs="Arial"/>
                <w:sz w:val="24"/>
                <w:szCs w:val="24"/>
              </w:rPr>
              <w:tab/>
            </w:r>
            <w:r w:rsidR="00FF4F60">
              <w:rPr>
                <w:rFonts w:ascii="Arial" w:hAnsi="Arial" w:cs="Arial"/>
                <w:sz w:val="24"/>
                <w:szCs w:val="24"/>
              </w:rPr>
              <w:tab/>
              <w:t xml:space="preserve">   </w:t>
            </w:r>
            <w:r w:rsidR="00FF4F60" w:rsidRPr="00836CCE">
              <w:rPr>
                <w:rFonts w:ascii="Arial" w:hAnsi="Arial" w:cs="Arial"/>
                <w:sz w:val="24"/>
                <w:szCs w:val="24"/>
              </w:rPr>
              <w:t xml:space="preserve"> 6</w:t>
            </w:r>
            <w:r w:rsidR="00FF4F60" w:rsidRPr="00836CCE">
              <w:rPr>
                <w:rFonts w:ascii="Arial" w:hAnsi="Arial" w:cs="Arial"/>
                <w:sz w:val="24"/>
                <w:szCs w:val="24"/>
                <w:vertAlign w:val="superscript"/>
              </w:rPr>
              <w:t>th</w:t>
            </w:r>
            <w:r w:rsidR="00FF4F60">
              <w:rPr>
                <w:rFonts w:ascii="Arial" w:hAnsi="Arial" w:cs="Arial"/>
                <w:sz w:val="24"/>
                <w:szCs w:val="24"/>
              </w:rPr>
              <w:t xml:space="preserve"> </w:t>
            </w:r>
            <w:r w:rsidR="00FF4F60" w:rsidRPr="00836CCE">
              <w:rPr>
                <w:rFonts w:ascii="Arial" w:hAnsi="Arial" w:cs="Arial"/>
                <w:sz w:val="24"/>
                <w:szCs w:val="24"/>
              </w:rPr>
              <w:t>Defendant</w:t>
            </w:r>
          </w:p>
          <w:p w:rsidR="00A24DDF" w:rsidRPr="00AC2047" w:rsidRDefault="00A24DDF" w:rsidP="00A24DDF">
            <w:pPr>
              <w:spacing w:after="0" w:line="360" w:lineRule="auto"/>
              <w:jc w:val="both"/>
              <w:rPr>
                <w:rFonts w:ascii="Arial" w:hAnsi="Arial" w:cs="Arial"/>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114A6D">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A014C4" w:rsidP="00114A6D">
            <w:pPr>
              <w:spacing w:after="0" w:line="360" w:lineRule="auto"/>
              <w:ind w:left="34" w:firstLine="23"/>
              <w:jc w:val="both"/>
              <w:rPr>
                <w:rFonts w:ascii="Arial" w:hAnsi="Arial" w:cs="Arial"/>
                <w:sz w:val="24"/>
                <w:szCs w:val="24"/>
              </w:rPr>
            </w:pPr>
            <w:r>
              <w:rPr>
                <w:rFonts w:ascii="Arial" w:hAnsi="Arial" w:cs="Arial"/>
                <w:sz w:val="24"/>
                <w:szCs w:val="24"/>
                <w:shd w:val="clear" w:color="auto" w:fill="FFFFFF"/>
              </w:rPr>
              <w:t>HC-MD-CIV-ACT-OTH-2021/02841</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114A6D">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114A6D">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114A6D">
            <w:pPr>
              <w:spacing w:after="0" w:line="360" w:lineRule="auto"/>
              <w:jc w:val="both"/>
              <w:rPr>
                <w:rFonts w:ascii="Arial" w:hAnsi="Arial" w:cs="Arial"/>
                <w:sz w:val="24"/>
                <w:szCs w:val="24"/>
              </w:rPr>
            </w:pPr>
            <w:r w:rsidRPr="00A91522">
              <w:rPr>
                <w:rFonts w:ascii="Arial" w:hAnsi="Arial" w:cs="Arial"/>
                <w:sz w:val="24"/>
                <w:szCs w:val="24"/>
              </w:rPr>
              <w:t>Main Division</w:t>
            </w:r>
            <w:r w:rsidR="00FF4F60">
              <w:rPr>
                <w:rFonts w:ascii="Arial" w:hAnsi="Arial" w:cs="Arial"/>
                <w:sz w:val="24"/>
                <w:szCs w:val="24"/>
              </w:rPr>
              <w:t xml:space="preserve"> </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114A6D">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114A6D">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C2047" w:rsidP="00114A6D">
            <w:pPr>
              <w:spacing w:after="0" w:line="360" w:lineRule="auto"/>
              <w:jc w:val="both"/>
              <w:rPr>
                <w:rFonts w:ascii="Arial" w:hAnsi="Arial" w:cs="Arial"/>
                <w:b/>
                <w:sz w:val="24"/>
                <w:szCs w:val="24"/>
              </w:rPr>
            </w:pPr>
            <w:r w:rsidRPr="00AC2047">
              <w:rPr>
                <w:rFonts w:ascii="Arial" w:hAnsi="Arial" w:cs="Arial"/>
                <w:sz w:val="24"/>
                <w:szCs w:val="24"/>
              </w:rPr>
              <w:t>1</w:t>
            </w:r>
            <w:r w:rsidR="00FF4F60">
              <w:rPr>
                <w:rFonts w:ascii="Arial" w:hAnsi="Arial" w:cs="Arial"/>
                <w:sz w:val="24"/>
                <w:szCs w:val="24"/>
              </w:rPr>
              <w:t xml:space="preserve">9 </w:t>
            </w:r>
            <w:r w:rsidR="00A014C4">
              <w:rPr>
                <w:rFonts w:ascii="Arial" w:hAnsi="Arial" w:cs="Arial"/>
                <w:sz w:val="24"/>
                <w:szCs w:val="24"/>
              </w:rPr>
              <w:t>September</w:t>
            </w:r>
            <w:r w:rsidRPr="00AC2047">
              <w:rPr>
                <w:rFonts w:ascii="Arial" w:hAnsi="Arial" w:cs="Arial"/>
                <w:sz w:val="24"/>
                <w:szCs w:val="24"/>
              </w:rPr>
              <w:t xml:space="preserve"> 2023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114A6D">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Default="00A91522" w:rsidP="00114A6D">
            <w:pPr>
              <w:spacing w:after="0" w:line="360" w:lineRule="auto"/>
              <w:jc w:val="both"/>
              <w:rPr>
                <w:rFonts w:ascii="Arial" w:hAnsi="Arial" w:cs="Arial"/>
                <w:sz w:val="24"/>
                <w:szCs w:val="24"/>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p w:rsidR="00A24DDF" w:rsidRPr="00A81F7C" w:rsidRDefault="00A24DDF" w:rsidP="00114A6D">
            <w:pPr>
              <w:spacing w:after="0" w:line="360" w:lineRule="auto"/>
              <w:jc w:val="both"/>
              <w:rPr>
                <w:rFonts w:ascii="Arial" w:hAnsi="Arial" w:cs="Arial"/>
                <w:sz w:val="12"/>
                <w:szCs w:val="12"/>
              </w:rPr>
            </w:pP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114A6D">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A014C4" w:rsidP="00114A6D">
            <w:pPr>
              <w:spacing w:after="0" w:line="360" w:lineRule="auto"/>
              <w:jc w:val="both"/>
              <w:rPr>
                <w:rFonts w:ascii="Arial" w:hAnsi="Arial" w:cs="Arial"/>
                <w:sz w:val="24"/>
                <w:szCs w:val="24"/>
              </w:rPr>
            </w:pPr>
            <w:r w:rsidRPr="00A014C4">
              <w:rPr>
                <w:rFonts w:ascii="Arial" w:hAnsi="Arial" w:cs="Arial"/>
                <w:sz w:val="24"/>
                <w:szCs w:val="24"/>
              </w:rPr>
              <w:t xml:space="preserve">10 October </w:t>
            </w:r>
            <w:r w:rsidR="00AC2047" w:rsidRPr="00AC2047">
              <w:rPr>
                <w:rFonts w:ascii="Arial" w:hAnsi="Arial" w:cs="Arial"/>
                <w:sz w:val="24"/>
                <w:szCs w:val="24"/>
              </w:rPr>
              <w:t>2023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114A6D">
            <w:pPr>
              <w:spacing w:after="0" w:line="360" w:lineRule="auto"/>
              <w:ind w:left="2160" w:hanging="2160"/>
              <w:jc w:val="both"/>
              <w:rPr>
                <w:rFonts w:ascii="Arial" w:hAnsi="Arial" w:cs="Arial"/>
                <w:b/>
                <w:sz w:val="10"/>
                <w:szCs w:val="10"/>
              </w:rPr>
            </w:pPr>
          </w:p>
          <w:p w:rsidR="005E3514" w:rsidRPr="00A81F7C" w:rsidRDefault="00A91522" w:rsidP="00114A6D">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r w:rsidR="00A014C4" w:rsidRPr="00A014C4">
              <w:rPr>
                <w:rFonts w:ascii="Arial" w:hAnsi="Arial" w:cs="Arial"/>
                <w:i/>
                <w:sz w:val="24"/>
                <w:szCs w:val="24"/>
              </w:rPr>
              <w:t>Zico Investment Close Corporation</w:t>
            </w:r>
            <w:r w:rsidR="00A014C4">
              <w:rPr>
                <w:rFonts w:ascii="Arial" w:hAnsi="Arial" w:cs="Arial"/>
                <w:i/>
                <w:sz w:val="24"/>
                <w:szCs w:val="24"/>
              </w:rPr>
              <w:t xml:space="preserve"> </w:t>
            </w:r>
            <w:r w:rsidR="004347DC" w:rsidRPr="0048371F">
              <w:rPr>
                <w:rFonts w:ascii="Arial" w:hAnsi="Arial" w:cs="Arial"/>
                <w:i/>
                <w:sz w:val="24"/>
                <w:szCs w:val="24"/>
              </w:rPr>
              <w:t>v</w:t>
            </w:r>
            <w:r w:rsidR="004347DC" w:rsidRPr="004347DC">
              <w:rPr>
                <w:rFonts w:ascii="Arial" w:hAnsi="Arial" w:cs="Arial"/>
                <w:i/>
                <w:sz w:val="24"/>
                <w:szCs w:val="24"/>
              </w:rPr>
              <w:t xml:space="preserve"> </w:t>
            </w:r>
            <w:r w:rsidR="00A014C4" w:rsidRPr="00A014C4">
              <w:rPr>
                <w:rFonts w:ascii="Arial" w:hAnsi="Arial" w:cs="Arial"/>
                <w:i/>
                <w:sz w:val="24"/>
                <w:szCs w:val="24"/>
              </w:rPr>
              <w:t>Messrs Elize Investments (Proprietary Limited)</w:t>
            </w:r>
            <w:r w:rsidR="00965BB8" w:rsidRPr="00965BB8">
              <w:rPr>
                <w:rFonts w:ascii="Arial" w:hAnsi="Arial" w:cs="Arial"/>
                <w:i/>
                <w:sz w:val="24"/>
                <w:szCs w:val="24"/>
              </w:rPr>
              <w:t xml:space="preserve"> </w:t>
            </w:r>
            <w:r w:rsidRPr="0036498D">
              <w:rPr>
                <w:rFonts w:ascii="Arial" w:hAnsi="Arial" w:cs="Arial"/>
                <w:sz w:val="24"/>
                <w:szCs w:val="24"/>
              </w:rPr>
              <w:t>(</w:t>
            </w:r>
            <w:r w:rsidR="00A014C4">
              <w:rPr>
                <w:rFonts w:ascii="Arial" w:hAnsi="Arial" w:cs="Arial"/>
                <w:sz w:val="24"/>
                <w:szCs w:val="24"/>
              </w:rPr>
              <w:t>HC-MD-CIV-ACT-OTH-2021/02841</w:t>
            </w:r>
            <w:r w:rsidRPr="00A81F7C">
              <w:rPr>
                <w:rFonts w:ascii="Arial" w:hAnsi="Arial" w:cs="Arial"/>
                <w:sz w:val="24"/>
                <w:szCs w:val="24"/>
              </w:rPr>
              <w:t>) [202</w:t>
            </w:r>
            <w:r w:rsidR="00BE0DBA">
              <w:rPr>
                <w:rFonts w:ascii="Arial" w:hAnsi="Arial" w:cs="Arial"/>
                <w:sz w:val="24"/>
                <w:szCs w:val="24"/>
              </w:rPr>
              <w:t>3</w:t>
            </w:r>
            <w:r w:rsidR="00D656D3">
              <w:rPr>
                <w:rFonts w:ascii="Arial" w:hAnsi="Arial" w:cs="Arial"/>
                <w:sz w:val="24"/>
                <w:szCs w:val="24"/>
              </w:rPr>
              <w:t xml:space="preserve">] </w:t>
            </w:r>
            <w:bookmarkStart w:id="0" w:name="_GoBack"/>
            <w:bookmarkEnd w:id="0"/>
            <w:r w:rsidRPr="00A81F7C">
              <w:rPr>
                <w:rFonts w:ascii="Arial" w:hAnsi="Arial" w:cs="Arial"/>
                <w:sz w:val="24"/>
                <w:szCs w:val="24"/>
              </w:rPr>
              <w:t>NAHC</w:t>
            </w:r>
            <w:r w:rsidR="009A00F9" w:rsidRPr="00A81F7C">
              <w:rPr>
                <w:rFonts w:ascii="Arial" w:hAnsi="Arial" w:cs="Arial"/>
                <w:sz w:val="24"/>
                <w:szCs w:val="24"/>
              </w:rPr>
              <w:t xml:space="preserve">MD </w:t>
            </w:r>
            <w:r w:rsidR="003A40AC">
              <w:rPr>
                <w:rFonts w:ascii="Arial" w:hAnsi="Arial" w:cs="Arial"/>
                <w:sz w:val="24"/>
                <w:szCs w:val="24"/>
              </w:rPr>
              <w:t xml:space="preserve">635 </w:t>
            </w:r>
            <w:r w:rsidR="00E21A68" w:rsidRPr="00A81F7C">
              <w:rPr>
                <w:rFonts w:ascii="Arial" w:hAnsi="Arial" w:cs="Arial"/>
                <w:sz w:val="24"/>
                <w:szCs w:val="24"/>
              </w:rPr>
              <w:t>(</w:t>
            </w:r>
            <w:r w:rsidR="00A014C4">
              <w:rPr>
                <w:rFonts w:ascii="Arial" w:hAnsi="Arial" w:cs="Arial"/>
                <w:sz w:val="24"/>
                <w:szCs w:val="24"/>
              </w:rPr>
              <w:t>10 October</w:t>
            </w:r>
            <w:r w:rsidR="007C681C">
              <w:rPr>
                <w:rFonts w:ascii="Arial" w:hAnsi="Arial" w:cs="Arial"/>
                <w:sz w:val="24"/>
                <w:szCs w:val="24"/>
              </w:rPr>
              <w:t xml:space="preserve">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3A40AC" w:rsidRDefault="003A40AC" w:rsidP="00114A6D">
            <w:pPr>
              <w:spacing w:after="0" w:line="360" w:lineRule="auto"/>
              <w:jc w:val="both"/>
              <w:rPr>
                <w:rFonts w:ascii="Arial" w:hAnsi="Arial" w:cs="Arial"/>
                <w:b/>
                <w:sz w:val="24"/>
                <w:szCs w:val="24"/>
              </w:rPr>
            </w:pPr>
          </w:p>
          <w:p w:rsidR="00FA4B8D" w:rsidRPr="00A21211" w:rsidRDefault="00DC4D07" w:rsidP="00114A6D">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9457EF" w:rsidRDefault="009457EF" w:rsidP="00114A6D">
            <w:pPr>
              <w:spacing w:after="0" w:line="360" w:lineRule="auto"/>
              <w:ind w:left="743" w:hanging="709"/>
              <w:jc w:val="both"/>
              <w:rPr>
                <w:rFonts w:ascii="Arial" w:hAnsi="Arial" w:cs="Arial"/>
                <w:sz w:val="24"/>
                <w:szCs w:val="24"/>
                <w:lang w:val="en-ZA"/>
              </w:rPr>
            </w:pPr>
            <w:r>
              <w:rPr>
                <w:rFonts w:ascii="Arial" w:hAnsi="Arial" w:cs="Arial"/>
                <w:sz w:val="24"/>
                <w:szCs w:val="24"/>
                <w:lang w:val="en-ZA"/>
              </w:rPr>
              <w:lastRenderedPageBreak/>
              <w:t>1.</w:t>
            </w:r>
            <w:r>
              <w:rPr>
                <w:rFonts w:ascii="Arial" w:hAnsi="Arial" w:cs="Arial"/>
                <w:sz w:val="24"/>
                <w:szCs w:val="24"/>
                <w:lang w:val="en-ZA"/>
              </w:rPr>
              <w:tab/>
              <w:t>The plaintiff’s application for specific discovery is dismissed.</w:t>
            </w:r>
          </w:p>
          <w:p w:rsidR="009457EF" w:rsidRDefault="009457EF" w:rsidP="00114A6D">
            <w:pPr>
              <w:spacing w:after="0" w:line="360" w:lineRule="auto"/>
              <w:ind w:left="743" w:hanging="709"/>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plaintiff is ordered to pay </w:t>
            </w:r>
            <w:r w:rsidR="003A40AC">
              <w:rPr>
                <w:rFonts w:ascii="Arial" w:hAnsi="Arial" w:cs="Arial"/>
                <w:sz w:val="24"/>
                <w:szCs w:val="24"/>
                <w:lang w:val="en-ZA"/>
              </w:rPr>
              <w:t xml:space="preserve">the </w:t>
            </w:r>
            <w:r>
              <w:rPr>
                <w:rFonts w:ascii="Arial" w:hAnsi="Arial" w:cs="Arial"/>
                <w:sz w:val="24"/>
                <w:szCs w:val="24"/>
                <w:lang w:val="en-ZA"/>
              </w:rPr>
              <w:t>costs of the third defendant, such costs include costs of one instructing and one instructed counsel.</w:t>
            </w:r>
          </w:p>
          <w:p w:rsidR="009457EF" w:rsidRDefault="009457EF" w:rsidP="00114A6D">
            <w:pPr>
              <w:spacing w:after="0" w:line="360" w:lineRule="auto"/>
              <w:ind w:left="743" w:hanging="709"/>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The matter is pos</w:t>
            </w:r>
            <w:r w:rsidR="003A40AC">
              <w:rPr>
                <w:rFonts w:ascii="Arial" w:hAnsi="Arial" w:cs="Arial"/>
                <w:sz w:val="24"/>
                <w:szCs w:val="24"/>
                <w:lang w:val="en-ZA"/>
              </w:rPr>
              <w:t>tponed to 8 November 2023 at 15h</w:t>
            </w:r>
            <w:r>
              <w:rPr>
                <w:rFonts w:ascii="Arial" w:hAnsi="Arial" w:cs="Arial"/>
                <w:sz w:val="24"/>
                <w:szCs w:val="24"/>
                <w:lang w:val="en-ZA"/>
              </w:rPr>
              <w:t>15 for a status hearing.</w:t>
            </w:r>
          </w:p>
          <w:p w:rsidR="00B659E1" w:rsidRPr="00A91522" w:rsidRDefault="009457EF" w:rsidP="00114A6D">
            <w:pPr>
              <w:spacing w:after="0" w:line="360" w:lineRule="auto"/>
              <w:ind w:left="743" w:hanging="709"/>
              <w:jc w:val="both"/>
              <w:rPr>
                <w:rFonts w:ascii="Arial" w:hAnsi="Arial" w:cs="Arial"/>
                <w:b/>
                <w:sz w:val="24"/>
                <w:szCs w:val="24"/>
              </w:rPr>
            </w:pPr>
            <w:r>
              <w:rPr>
                <w:rFonts w:ascii="Arial" w:hAnsi="Arial" w:cs="Arial"/>
                <w:sz w:val="24"/>
                <w:szCs w:val="24"/>
                <w:lang w:val="en-ZA"/>
              </w:rPr>
              <w:t>4.</w:t>
            </w:r>
            <w:r>
              <w:rPr>
                <w:rFonts w:ascii="Arial" w:hAnsi="Arial" w:cs="Arial"/>
                <w:sz w:val="24"/>
                <w:szCs w:val="24"/>
                <w:lang w:val="en-ZA"/>
              </w:rPr>
              <w:tab/>
              <w:t>The parties shall file a joint status report on or before 1 November 2023.</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114A6D">
            <w:pPr>
              <w:spacing w:after="0" w:line="360" w:lineRule="auto"/>
              <w:jc w:val="both"/>
              <w:rPr>
                <w:rFonts w:ascii="Arial" w:hAnsi="Arial" w:cs="Arial"/>
                <w:b/>
                <w:sz w:val="10"/>
                <w:szCs w:val="10"/>
              </w:rPr>
            </w:pPr>
          </w:p>
          <w:p w:rsidR="00DC4D07" w:rsidRDefault="00DC4D07" w:rsidP="00114A6D">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114A6D">
            <w:pPr>
              <w:spacing w:after="0" w:line="360" w:lineRule="auto"/>
              <w:jc w:val="both"/>
              <w:rPr>
                <w:rFonts w:ascii="Arial" w:hAnsi="Arial" w:cs="Arial"/>
                <w:sz w:val="24"/>
                <w:szCs w:val="24"/>
              </w:rPr>
            </w:pPr>
          </w:p>
          <w:p w:rsidR="001E32E7" w:rsidRDefault="00AB7AEF" w:rsidP="00114A6D">
            <w:pPr>
              <w:spacing w:after="0" w:line="360" w:lineRule="auto"/>
              <w:jc w:val="both"/>
              <w:rPr>
                <w:rFonts w:ascii="Arial" w:hAnsi="Arial" w:cs="Arial"/>
                <w:sz w:val="24"/>
                <w:szCs w:val="24"/>
              </w:rPr>
            </w:pPr>
            <w:r>
              <w:rPr>
                <w:rFonts w:ascii="Arial" w:hAnsi="Arial" w:cs="Arial"/>
                <w:sz w:val="24"/>
                <w:szCs w:val="24"/>
              </w:rPr>
              <w:t>USIKU J</w:t>
            </w:r>
            <w:r w:rsidR="009828B6">
              <w:rPr>
                <w:rFonts w:ascii="Arial" w:hAnsi="Arial" w:cs="Arial"/>
                <w:sz w:val="24"/>
                <w:szCs w:val="24"/>
              </w:rPr>
              <w:t>:</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u w:val="single"/>
              </w:rPr>
            </w:pPr>
            <w:r w:rsidRPr="008D35BF">
              <w:rPr>
                <w:rFonts w:ascii="Arial" w:hAnsi="Arial" w:cs="Arial"/>
                <w:sz w:val="24"/>
                <w:szCs w:val="24"/>
                <w:u w:val="single"/>
              </w:rPr>
              <w:t>Introduction</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[1]</w:t>
            </w:r>
            <w:r w:rsidRPr="008D35BF">
              <w:rPr>
                <w:rFonts w:ascii="Arial" w:hAnsi="Arial" w:cs="Arial"/>
                <w:sz w:val="24"/>
                <w:szCs w:val="24"/>
              </w:rPr>
              <w:tab/>
            </w:r>
            <w:r w:rsidR="006D6328">
              <w:rPr>
                <w:rFonts w:ascii="Arial" w:hAnsi="Arial" w:cs="Arial"/>
                <w:sz w:val="24"/>
                <w:szCs w:val="24"/>
              </w:rPr>
              <w:t>In this matter, the plai</w:t>
            </w:r>
            <w:r w:rsidR="003A40AC">
              <w:rPr>
                <w:rFonts w:ascii="Arial" w:hAnsi="Arial" w:cs="Arial"/>
                <w:sz w:val="24"/>
                <w:szCs w:val="24"/>
              </w:rPr>
              <w:t xml:space="preserve">ntiff applied for an order </w:t>
            </w:r>
            <w:r w:rsidR="006D6328">
              <w:rPr>
                <w:rFonts w:ascii="Arial" w:hAnsi="Arial" w:cs="Arial"/>
                <w:sz w:val="24"/>
                <w:szCs w:val="24"/>
              </w:rPr>
              <w:t>compel</w:t>
            </w:r>
            <w:r w:rsidR="003A40AC">
              <w:rPr>
                <w:rFonts w:ascii="Arial" w:hAnsi="Arial" w:cs="Arial"/>
                <w:sz w:val="24"/>
                <w:szCs w:val="24"/>
              </w:rPr>
              <w:t>ling</w:t>
            </w:r>
            <w:r w:rsidR="006D6328">
              <w:rPr>
                <w:rFonts w:ascii="Arial" w:hAnsi="Arial" w:cs="Arial"/>
                <w:sz w:val="24"/>
                <w:szCs w:val="24"/>
              </w:rPr>
              <w:t xml:space="preserve"> the third defendant to make specific discovery of its annual financial statements and bank statements for the year 2020.</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[2]</w:t>
            </w:r>
            <w:r w:rsidRPr="008D35BF">
              <w:rPr>
                <w:rFonts w:ascii="Arial" w:hAnsi="Arial" w:cs="Arial"/>
                <w:sz w:val="24"/>
                <w:szCs w:val="24"/>
              </w:rPr>
              <w:tab/>
            </w:r>
            <w:r w:rsidR="006D6328">
              <w:rPr>
                <w:rFonts w:ascii="Arial" w:hAnsi="Arial" w:cs="Arial"/>
                <w:sz w:val="24"/>
                <w:szCs w:val="24"/>
              </w:rPr>
              <w:t xml:space="preserve">The third defendant opposes the application, on the basis </w:t>
            </w:r>
            <w:r w:rsidR="003A40AC">
              <w:rPr>
                <w:rFonts w:ascii="Arial" w:hAnsi="Arial" w:cs="Arial"/>
                <w:sz w:val="24"/>
                <w:szCs w:val="24"/>
              </w:rPr>
              <w:t xml:space="preserve">that </w:t>
            </w:r>
            <w:r w:rsidR="006D6328">
              <w:rPr>
                <w:rFonts w:ascii="Arial" w:hAnsi="Arial" w:cs="Arial"/>
                <w:sz w:val="24"/>
                <w:szCs w:val="24"/>
              </w:rPr>
              <w:t>the production of its financial and bank statements are irrelevant and that such disclosure may cause prejudice to it.</w:t>
            </w:r>
          </w:p>
          <w:p w:rsidR="008D35BF" w:rsidRPr="006D6328" w:rsidRDefault="008D35BF" w:rsidP="00114A6D">
            <w:pPr>
              <w:spacing w:after="0" w:line="360" w:lineRule="auto"/>
              <w:jc w:val="both"/>
              <w:rPr>
                <w:rFonts w:ascii="Arial" w:hAnsi="Arial" w:cs="Arial"/>
                <w:sz w:val="24"/>
                <w:szCs w:val="24"/>
              </w:rPr>
            </w:pPr>
          </w:p>
          <w:p w:rsidR="006D6328" w:rsidRPr="006D6328" w:rsidRDefault="006D6328" w:rsidP="00114A6D">
            <w:pPr>
              <w:spacing w:after="0" w:line="360" w:lineRule="auto"/>
              <w:jc w:val="both"/>
              <w:rPr>
                <w:rFonts w:ascii="Arial" w:hAnsi="Arial" w:cs="Arial"/>
                <w:sz w:val="24"/>
                <w:szCs w:val="24"/>
                <w:u w:val="single"/>
              </w:rPr>
            </w:pPr>
            <w:r>
              <w:rPr>
                <w:rFonts w:ascii="Arial" w:hAnsi="Arial" w:cs="Arial"/>
                <w:sz w:val="24"/>
                <w:szCs w:val="24"/>
                <w:u w:val="single"/>
              </w:rPr>
              <w:t>Background</w:t>
            </w:r>
          </w:p>
          <w:p w:rsidR="006D6328" w:rsidRPr="008D35BF" w:rsidRDefault="006D6328" w:rsidP="00114A6D">
            <w:pPr>
              <w:spacing w:after="0" w:line="360" w:lineRule="auto"/>
              <w:jc w:val="both"/>
              <w:rPr>
                <w:rFonts w:ascii="Arial" w:hAnsi="Arial" w:cs="Arial"/>
                <w:sz w:val="24"/>
                <w:szCs w:val="24"/>
              </w:rPr>
            </w:pPr>
          </w:p>
          <w:p w:rsid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[3]</w:t>
            </w:r>
            <w:r w:rsidRPr="008D35BF">
              <w:rPr>
                <w:rFonts w:ascii="Arial" w:hAnsi="Arial" w:cs="Arial"/>
                <w:sz w:val="24"/>
                <w:szCs w:val="24"/>
              </w:rPr>
              <w:tab/>
            </w:r>
            <w:r w:rsidR="006D6328">
              <w:rPr>
                <w:rFonts w:ascii="Arial" w:hAnsi="Arial" w:cs="Arial"/>
                <w:sz w:val="24"/>
                <w:szCs w:val="24"/>
              </w:rPr>
              <w:t>On 22 November 2018, t</w:t>
            </w:r>
            <w:r w:rsidR="003A40AC">
              <w:rPr>
                <w:rFonts w:ascii="Arial" w:hAnsi="Arial" w:cs="Arial"/>
                <w:sz w:val="24"/>
                <w:szCs w:val="24"/>
              </w:rPr>
              <w:t>he third defendant sold its 100 percent</w:t>
            </w:r>
            <w:r w:rsidR="006D6328">
              <w:rPr>
                <w:rFonts w:ascii="Arial" w:hAnsi="Arial" w:cs="Arial"/>
                <w:sz w:val="24"/>
                <w:szCs w:val="24"/>
              </w:rPr>
              <w:t xml:space="preserve"> of the issued share in the second defendant,</w:t>
            </w:r>
            <w:r w:rsidR="009828B6">
              <w:rPr>
                <w:rFonts w:ascii="Arial" w:hAnsi="Arial" w:cs="Arial"/>
                <w:sz w:val="24"/>
                <w:szCs w:val="24"/>
              </w:rPr>
              <w:t xml:space="preserve"> to the sixth defendant for N$40</w:t>
            </w:r>
            <w:r w:rsidR="006D6328">
              <w:rPr>
                <w:rFonts w:ascii="Arial" w:hAnsi="Arial" w:cs="Arial"/>
                <w:sz w:val="24"/>
                <w:szCs w:val="24"/>
              </w:rPr>
              <w:t xml:space="preserve"> 321 000. On 3 July </w:t>
            </w:r>
            <w:r w:rsidR="003A40AC">
              <w:rPr>
                <w:rFonts w:ascii="Arial" w:hAnsi="Arial" w:cs="Arial"/>
                <w:sz w:val="24"/>
                <w:szCs w:val="24"/>
              </w:rPr>
              <w:t>2019, the plaintiff acquired 20 percent</w:t>
            </w:r>
            <w:r w:rsidR="006D6328">
              <w:rPr>
                <w:rFonts w:ascii="Arial" w:hAnsi="Arial" w:cs="Arial"/>
                <w:sz w:val="24"/>
                <w:szCs w:val="24"/>
              </w:rPr>
              <w:t xml:space="preserve"> shareholding in the second defendant. On 14 October 2020</w:t>
            </w:r>
            <w:r w:rsidR="003A40AC">
              <w:rPr>
                <w:rFonts w:ascii="Arial" w:hAnsi="Arial" w:cs="Arial"/>
                <w:sz w:val="24"/>
                <w:szCs w:val="24"/>
              </w:rPr>
              <w:t>,</w:t>
            </w:r>
            <w:r w:rsidR="006D6328">
              <w:rPr>
                <w:rFonts w:ascii="Arial" w:hAnsi="Arial" w:cs="Arial"/>
                <w:sz w:val="24"/>
                <w:szCs w:val="24"/>
              </w:rPr>
              <w:t xml:space="preserve"> an addendum to the sale of shares agreement (‘the first addendum’) was executed. The effect of the first addendum was to </w:t>
            </w:r>
            <w:r w:rsidR="003A40AC">
              <w:rPr>
                <w:rFonts w:ascii="Arial" w:hAnsi="Arial" w:cs="Arial"/>
                <w:sz w:val="24"/>
                <w:szCs w:val="24"/>
              </w:rPr>
              <w:t>introduce the plaintiff as a 20 percent</w:t>
            </w:r>
            <w:r w:rsidR="006D6328">
              <w:rPr>
                <w:rFonts w:ascii="Arial" w:hAnsi="Arial" w:cs="Arial"/>
                <w:sz w:val="24"/>
                <w:szCs w:val="24"/>
              </w:rPr>
              <w:t xml:space="preserve"> shareholder in the second defendant</w:t>
            </w:r>
            <w:r w:rsidR="003A40AC">
              <w:rPr>
                <w:rFonts w:ascii="Arial" w:hAnsi="Arial" w:cs="Arial"/>
                <w:sz w:val="24"/>
                <w:szCs w:val="24"/>
              </w:rPr>
              <w:t xml:space="preserve"> and as a seller of the 20 percent</w:t>
            </w:r>
            <w:r w:rsidR="009828B6">
              <w:rPr>
                <w:rFonts w:ascii="Arial" w:hAnsi="Arial" w:cs="Arial"/>
                <w:sz w:val="24"/>
                <w:szCs w:val="24"/>
              </w:rPr>
              <w:t xml:space="preserve"> of those shares to the sixth defendant.</w:t>
            </w:r>
            <w:r w:rsidR="006D6328">
              <w:rPr>
                <w:rFonts w:ascii="Arial" w:hAnsi="Arial" w:cs="Arial"/>
                <w:sz w:val="24"/>
                <w:szCs w:val="24"/>
              </w:rPr>
              <w:t xml:space="preserve"> Thereafter, on 2 November 2020</w:t>
            </w:r>
            <w:r w:rsidR="009828B6">
              <w:rPr>
                <w:rFonts w:ascii="Arial" w:hAnsi="Arial" w:cs="Arial"/>
                <w:sz w:val="24"/>
                <w:szCs w:val="24"/>
              </w:rPr>
              <w:t>,</w:t>
            </w:r>
            <w:r w:rsidR="006D6328">
              <w:rPr>
                <w:rFonts w:ascii="Arial" w:hAnsi="Arial" w:cs="Arial"/>
                <w:sz w:val="24"/>
                <w:szCs w:val="24"/>
              </w:rPr>
              <w:t xml:space="preserve"> another addendum to the sale of shares agreement, (‘the second addendum’) was executed. The effect of the second addendum was to:</w:t>
            </w:r>
          </w:p>
          <w:p w:rsidR="006D6328" w:rsidRDefault="006D6328" w:rsidP="00114A6D">
            <w:pPr>
              <w:spacing w:after="0" w:line="360" w:lineRule="auto"/>
              <w:jc w:val="both"/>
              <w:rPr>
                <w:rFonts w:ascii="Arial" w:hAnsi="Arial" w:cs="Arial"/>
                <w:sz w:val="24"/>
                <w:szCs w:val="24"/>
              </w:rPr>
            </w:pPr>
          </w:p>
          <w:p w:rsidR="006D6328" w:rsidRDefault="006D6328" w:rsidP="00114A6D">
            <w:pPr>
              <w:spacing w:after="0" w:line="360" w:lineRule="auto"/>
              <w:ind w:left="743"/>
              <w:jc w:val="both"/>
              <w:rPr>
                <w:rFonts w:ascii="Arial" w:hAnsi="Arial" w:cs="Arial"/>
                <w:sz w:val="24"/>
                <w:szCs w:val="24"/>
              </w:rPr>
            </w:pPr>
            <w:r>
              <w:rPr>
                <w:rFonts w:ascii="Arial" w:hAnsi="Arial" w:cs="Arial"/>
                <w:sz w:val="24"/>
                <w:szCs w:val="24"/>
              </w:rPr>
              <w:t>(a)</w:t>
            </w:r>
            <w:r>
              <w:rPr>
                <w:rFonts w:ascii="Arial" w:hAnsi="Arial" w:cs="Arial"/>
                <w:sz w:val="24"/>
                <w:szCs w:val="24"/>
              </w:rPr>
              <w:tab/>
              <w:t>reduce the purchase price of the shares from N$</w:t>
            </w:r>
            <w:r w:rsidR="003A40AC">
              <w:rPr>
                <w:rFonts w:ascii="Arial" w:hAnsi="Arial" w:cs="Arial"/>
                <w:sz w:val="24"/>
                <w:szCs w:val="24"/>
              </w:rPr>
              <w:t>40 321 000 to N$13 553 875; and</w:t>
            </w:r>
          </w:p>
          <w:p w:rsidR="006D6328" w:rsidRPr="008D35BF" w:rsidRDefault="006D6328" w:rsidP="00114A6D">
            <w:pPr>
              <w:spacing w:after="0" w:line="360" w:lineRule="auto"/>
              <w:ind w:left="743"/>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make provision that the purchase price was to be paid by the sixth defendant </w:t>
            </w:r>
            <w:r w:rsidR="009828B6">
              <w:rPr>
                <w:rFonts w:ascii="Arial" w:hAnsi="Arial" w:cs="Arial"/>
                <w:sz w:val="24"/>
                <w:szCs w:val="24"/>
              </w:rPr>
              <w:t xml:space="preserve">directly </w:t>
            </w:r>
            <w:r>
              <w:rPr>
                <w:rFonts w:ascii="Arial" w:hAnsi="Arial" w:cs="Arial"/>
                <w:sz w:val="24"/>
                <w:szCs w:val="24"/>
              </w:rPr>
              <w:t>to Sanlam, in sett</w:t>
            </w:r>
            <w:r w:rsidR="009828B6">
              <w:rPr>
                <w:rFonts w:ascii="Arial" w:hAnsi="Arial" w:cs="Arial"/>
                <w:sz w:val="24"/>
                <w:szCs w:val="24"/>
              </w:rPr>
              <w:t>lement of a loan liability of N$4</w:t>
            </w:r>
            <w:r>
              <w:rPr>
                <w:rFonts w:ascii="Arial" w:hAnsi="Arial" w:cs="Arial"/>
                <w:sz w:val="24"/>
                <w:szCs w:val="24"/>
              </w:rPr>
              <w:t>2 768 735 which the second defendant owed to Sanlam.</w:t>
            </w:r>
          </w:p>
          <w:p w:rsidR="008D35BF" w:rsidRPr="008D35BF" w:rsidRDefault="008D35BF" w:rsidP="00114A6D">
            <w:pPr>
              <w:spacing w:after="0" w:line="360" w:lineRule="auto"/>
              <w:jc w:val="both"/>
              <w:rPr>
                <w:rFonts w:ascii="Arial" w:hAnsi="Arial" w:cs="Arial"/>
                <w:sz w:val="24"/>
                <w:szCs w:val="24"/>
              </w:rPr>
            </w:pPr>
          </w:p>
          <w:p w:rsidR="00BC3018" w:rsidRDefault="008D35BF" w:rsidP="00114A6D">
            <w:pPr>
              <w:spacing w:after="0" w:line="360" w:lineRule="auto"/>
              <w:jc w:val="both"/>
              <w:rPr>
                <w:rFonts w:ascii="Arial" w:hAnsi="Arial" w:cs="Arial"/>
                <w:sz w:val="24"/>
                <w:szCs w:val="24"/>
              </w:rPr>
            </w:pPr>
            <w:r w:rsidRPr="008D35BF">
              <w:rPr>
                <w:rFonts w:ascii="Arial" w:hAnsi="Arial" w:cs="Arial"/>
                <w:sz w:val="24"/>
                <w:szCs w:val="24"/>
              </w:rPr>
              <w:t>[4]</w:t>
            </w:r>
            <w:r w:rsidRPr="008D35BF">
              <w:rPr>
                <w:rFonts w:ascii="Arial" w:hAnsi="Arial" w:cs="Arial"/>
                <w:sz w:val="24"/>
                <w:szCs w:val="24"/>
              </w:rPr>
              <w:tab/>
            </w:r>
            <w:r w:rsidR="00BC3018">
              <w:rPr>
                <w:rFonts w:ascii="Arial" w:hAnsi="Arial" w:cs="Arial"/>
                <w:sz w:val="24"/>
                <w:szCs w:val="24"/>
              </w:rPr>
              <w:t>On 19 November 2020</w:t>
            </w:r>
            <w:r w:rsidR="003A40AC">
              <w:rPr>
                <w:rFonts w:ascii="Arial" w:hAnsi="Arial" w:cs="Arial"/>
                <w:sz w:val="24"/>
                <w:szCs w:val="24"/>
              </w:rPr>
              <w:t>,</w:t>
            </w:r>
            <w:r w:rsidR="00BC3018">
              <w:rPr>
                <w:rFonts w:ascii="Arial" w:hAnsi="Arial" w:cs="Arial"/>
                <w:sz w:val="24"/>
                <w:szCs w:val="24"/>
              </w:rPr>
              <w:t xml:space="preserve"> the sixth defendant allegedly made payment of a total amount</w:t>
            </w:r>
            <w:r w:rsidR="009828B6">
              <w:rPr>
                <w:rFonts w:ascii="Arial" w:hAnsi="Arial" w:cs="Arial"/>
                <w:sz w:val="24"/>
                <w:szCs w:val="24"/>
              </w:rPr>
              <w:t xml:space="preserve"> of</w:t>
            </w:r>
            <w:r w:rsidR="00BC3018">
              <w:rPr>
                <w:rFonts w:ascii="Arial" w:hAnsi="Arial" w:cs="Arial"/>
                <w:sz w:val="24"/>
                <w:szCs w:val="24"/>
              </w:rPr>
              <w:t xml:space="preserve"> N$42 768 735 to Sanlam in settlement of the loan liability.</w:t>
            </w:r>
          </w:p>
          <w:p w:rsidR="00BC3018" w:rsidRDefault="00BC3018" w:rsidP="00114A6D">
            <w:pPr>
              <w:spacing w:after="0" w:line="360" w:lineRule="auto"/>
              <w:jc w:val="both"/>
              <w:rPr>
                <w:rFonts w:ascii="Arial" w:hAnsi="Arial" w:cs="Arial"/>
                <w:sz w:val="24"/>
                <w:szCs w:val="24"/>
              </w:rPr>
            </w:pPr>
          </w:p>
          <w:p w:rsidR="00BC3018"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[5]</w:t>
            </w:r>
            <w:r w:rsidRPr="008D35BF">
              <w:rPr>
                <w:rFonts w:ascii="Arial" w:hAnsi="Arial" w:cs="Arial"/>
                <w:sz w:val="24"/>
                <w:szCs w:val="24"/>
              </w:rPr>
              <w:tab/>
            </w:r>
            <w:r w:rsidR="00BC3018">
              <w:rPr>
                <w:rFonts w:ascii="Arial" w:hAnsi="Arial" w:cs="Arial"/>
                <w:sz w:val="24"/>
                <w:szCs w:val="24"/>
              </w:rPr>
              <w:t xml:space="preserve">On 26 July 2021, the plaintiff instituted action against the third and fifth defendants, (‘the defendants’) claiming that they have </w:t>
            </w:r>
            <w:r w:rsidR="009828B6">
              <w:rPr>
                <w:rFonts w:ascii="Arial" w:hAnsi="Arial" w:cs="Arial"/>
                <w:sz w:val="24"/>
                <w:szCs w:val="24"/>
              </w:rPr>
              <w:t xml:space="preserve">misappropriated the proceeds of </w:t>
            </w:r>
            <w:r w:rsidR="003A40AC">
              <w:rPr>
                <w:rFonts w:ascii="Arial" w:hAnsi="Arial" w:cs="Arial"/>
                <w:sz w:val="24"/>
                <w:szCs w:val="24"/>
              </w:rPr>
              <w:t>sale of its 20 percent</w:t>
            </w:r>
            <w:r w:rsidR="00BC3018">
              <w:rPr>
                <w:rFonts w:ascii="Arial" w:hAnsi="Arial" w:cs="Arial"/>
                <w:sz w:val="24"/>
                <w:szCs w:val="24"/>
              </w:rPr>
              <w:t xml:space="preserve"> shareholding in the second defendant, and that they be ordered to pay to the plaintiff an amount of N$8 064 200 r</w:t>
            </w:r>
            <w:r w:rsidR="003A40AC">
              <w:rPr>
                <w:rFonts w:ascii="Arial" w:hAnsi="Arial" w:cs="Arial"/>
                <w:sz w:val="24"/>
                <w:szCs w:val="24"/>
              </w:rPr>
              <w:t>epresenting the value of the 20 percent</w:t>
            </w:r>
            <w:r w:rsidR="00BC3018">
              <w:rPr>
                <w:rFonts w:ascii="Arial" w:hAnsi="Arial" w:cs="Arial"/>
                <w:sz w:val="24"/>
                <w:szCs w:val="24"/>
              </w:rPr>
              <w:t xml:space="preserve"> of the shareholding.</w:t>
            </w:r>
          </w:p>
          <w:p w:rsidR="00BC3018" w:rsidRPr="008D35BF" w:rsidRDefault="00BC3018" w:rsidP="00114A6D">
            <w:pPr>
              <w:spacing w:after="0" w:line="360" w:lineRule="auto"/>
              <w:jc w:val="both"/>
              <w:rPr>
                <w:rFonts w:ascii="Arial" w:hAnsi="Arial" w:cs="Arial"/>
                <w:sz w:val="24"/>
                <w:szCs w:val="24"/>
              </w:rPr>
            </w:pPr>
          </w:p>
          <w:p w:rsidR="00BC3018"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[6]</w:t>
            </w:r>
            <w:r w:rsidRPr="008D35BF">
              <w:rPr>
                <w:rFonts w:ascii="Arial" w:hAnsi="Arial" w:cs="Arial"/>
                <w:sz w:val="24"/>
                <w:szCs w:val="24"/>
              </w:rPr>
              <w:tab/>
            </w:r>
            <w:r w:rsidR="00BC3018">
              <w:rPr>
                <w:rFonts w:ascii="Arial" w:hAnsi="Arial" w:cs="Arial"/>
                <w:sz w:val="24"/>
                <w:szCs w:val="24"/>
              </w:rPr>
              <w:t>The defendants defend the action.</w:t>
            </w:r>
          </w:p>
          <w:p w:rsidR="008D35BF" w:rsidRDefault="008D35BF" w:rsidP="00114A6D">
            <w:pPr>
              <w:spacing w:after="0" w:line="360" w:lineRule="auto"/>
              <w:jc w:val="both"/>
              <w:rPr>
                <w:rFonts w:ascii="Arial" w:hAnsi="Arial" w:cs="Arial"/>
                <w:sz w:val="24"/>
                <w:szCs w:val="24"/>
              </w:rPr>
            </w:pPr>
          </w:p>
          <w:p w:rsidR="00BC3018" w:rsidRPr="00BC3018" w:rsidRDefault="00BC3018" w:rsidP="00114A6D">
            <w:pPr>
              <w:spacing w:after="0" w:line="360" w:lineRule="auto"/>
              <w:jc w:val="both"/>
              <w:rPr>
                <w:rFonts w:ascii="Arial" w:hAnsi="Arial" w:cs="Arial"/>
                <w:sz w:val="24"/>
                <w:szCs w:val="24"/>
                <w:u w:val="single"/>
              </w:rPr>
            </w:pPr>
            <w:r>
              <w:rPr>
                <w:rFonts w:ascii="Arial" w:hAnsi="Arial" w:cs="Arial"/>
                <w:sz w:val="24"/>
                <w:szCs w:val="24"/>
                <w:u w:val="single"/>
              </w:rPr>
              <w:t>Application to compel discovery</w:t>
            </w:r>
          </w:p>
          <w:p w:rsidR="00BC3018" w:rsidRPr="008D35BF" w:rsidRDefault="00BC3018"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[7]</w:t>
            </w:r>
            <w:r w:rsidRPr="008D35BF">
              <w:rPr>
                <w:rFonts w:ascii="Arial" w:hAnsi="Arial" w:cs="Arial"/>
                <w:sz w:val="24"/>
                <w:szCs w:val="24"/>
              </w:rPr>
              <w:tab/>
            </w:r>
            <w:r w:rsidR="00BC3018">
              <w:rPr>
                <w:rFonts w:ascii="Arial" w:hAnsi="Arial" w:cs="Arial"/>
                <w:sz w:val="24"/>
                <w:szCs w:val="24"/>
              </w:rPr>
              <w:t>In its application to compel specific discovery, the plaintiff states that the financial and bank statements of the third defendant are relevant to t</w:t>
            </w:r>
            <w:r w:rsidR="00DE2E41">
              <w:rPr>
                <w:rFonts w:ascii="Arial" w:hAnsi="Arial" w:cs="Arial"/>
                <w:sz w:val="24"/>
                <w:szCs w:val="24"/>
              </w:rPr>
              <w:t>he determination of the dispute</w:t>
            </w:r>
            <w:r w:rsidR="00BC3018">
              <w:rPr>
                <w:rFonts w:ascii="Arial" w:hAnsi="Arial" w:cs="Arial"/>
                <w:sz w:val="24"/>
                <w:szCs w:val="24"/>
              </w:rPr>
              <w:t xml:space="preserve"> in the present matte</w:t>
            </w:r>
            <w:r w:rsidR="003A40AC">
              <w:rPr>
                <w:rFonts w:ascii="Arial" w:hAnsi="Arial" w:cs="Arial"/>
                <w:sz w:val="24"/>
                <w:szCs w:val="24"/>
              </w:rPr>
              <w:t>r. The plaintiff submits that it</w:t>
            </w:r>
            <w:r w:rsidR="00BC3018">
              <w:rPr>
                <w:rFonts w:ascii="Arial" w:hAnsi="Arial" w:cs="Arial"/>
                <w:sz w:val="24"/>
                <w:szCs w:val="24"/>
              </w:rPr>
              <w:t xml:space="preserve"> will suffer trial prejudice if those documents are</w:t>
            </w:r>
            <w:r w:rsidR="00DE2E41">
              <w:rPr>
                <w:rFonts w:ascii="Arial" w:hAnsi="Arial" w:cs="Arial"/>
                <w:sz w:val="24"/>
                <w:szCs w:val="24"/>
              </w:rPr>
              <w:t xml:space="preserve"> not ordered to be discovered by</w:t>
            </w:r>
            <w:r w:rsidR="00BC3018">
              <w:rPr>
                <w:rFonts w:ascii="Arial" w:hAnsi="Arial" w:cs="Arial"/>
                <w:sz w:val="24"/>
                <w:szCs w:val="24"/>
              </w:rPr>
              <w:t xml:space="preserve"> the third defendant. The plaintiff further contends that the financial and bank statements of the third defendant for the year 2020 shall she</w:t>
            </w:r>
            <w:r w:rsidR="003A40AC">
              <w:rPr>
                <w:rFonts w:ascii="Arial" w:hAnsi="Arial" w:cs="Arial"/>
                <w:sz w:val="24"/>
                <w:szCs w:val="24"/>
              </w:rPr>
              <w:t>d</w:t>
            </w:r>
            <w:r w:rsidR="00BC3018">
              <w:rPr>
                <w:rFonts w:ascii="Arial" w:hAnsi="Arial" w:cs="Arial"/>
                <w:sz w:val="24"/>
                <w:szCs w:val="24"/>
              </w:rPr>
              <w:t xml:space="preserve"> light on the actual monies r</w:t>
            </w:r>
            <w:r w:rsidR="003A40AC">
              <w:rPr>
                <w:rFonts w:ascii="Arial" w:hAnsi="Arial" w:cs="Arial"/>
                <w:sz w:val="24"/>
                <w:szCs w:val="24"/>
              </w:rPr>
              <w:t>eceived for the sale of the 100 percent</w:t>
            </w:r>
            <w:r w:rsidR="00BC3018">
              <w:rPr>
                <w:rFonts w:ascii="Arial" w:hAnsi="Arial" w:cs="Arial"/>
                <w:sz w:val="24"/>
                <w:szCs w:val="24"/>
              </w:rPr>
              <w:t xml:space="preserve"> shares in the second defendant. The plaintiff argues that it has not received any money for the sale of its portion of the shares and that the significant decrease in the purchase price of the shares was never explained.</w:t>
            </w:r>
          </w:p>
          <w:p w:rsidR="008D35BF" w:rsidRPr="008D35BF" w:rsidRDefault="008D35BF"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rPr>
            </w:pPr>
            <w:r w:rsidRPr="00322365">
              <w:rPr>
                <w:rFonts w:ascii="Arial" w:hAnsi="Arial" w:cs="Arial"/>
                <w:sz w:val="24"/>
                <w:szCs w:val="24"/>
              </w:rPr>
              <w:t>[8]</w:t>
            </w:r>
            <w:r w:rsidRPr="00322365">
              <w:rPr>
                <w:rFonts w:ascii="Arial" w:hAnsi="Arial" w:cs="Arial"/>
                <w:sz w:val="24"/>
                <w:szCs w:val="24"/>
              </w:rPr>
              <w:tab/>
              <w:t>On the other hand, the defendants state that the second defendant had incurred a loan liability with Sanlam in the amount of N$42 768 735. In the second addendum to the sale of shares agreement, the parties, including the plaintiff, agreed that the full purchase price in respect of the shares, shall be paid directly to Sanlam in settlement of the loan amount. The defendants contend that the full purchase price was paid to Sanlam, in settlement of the loan as per the agreement.</w:t>
            </w:r>
          </w:p>
          <w:p w:rsidR="00322365" w:rsidRPr="00322365" w:rsidRDefault="00322365"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rPr>
            </w:pPr>
            <w:r w:rsidRPr="00322365">
              <w:rPr>
                <w:rFonts w:ascii="Arial" w:hAnsi="Arial" w:cs="Arial"/>
                <w:sz w:val="24"/>
                <w:szCs w:val="24"/>
              </w:rPr>
              <w:t>[9]</w:t>
            </w:r>
            <w:r w:rsidRPr="00322365">
              <w:rPr>
                <w:rFonts w:ascii="Arial" w:hAnsi="Arial" w:cs="Arial"/>
                <w:sz w:val="24"/>
                <w:szCs w:val="24"/>
              </w:rPr>
              <w:tab/>
              <w:t xml:space="preserve">The defendants </w:t>
            </w:r>
            <w:r w:rsidR="00DE2E41">
              <w:rPr>
                <w:rFonts w:ascii="Arial" w:hAnsi="Arial" w:cs="Arial"/>
                <w:sz w:val="24"/>
                <w:szCs w:val="24"/>
              </w:rPr>
              <w:t xml:space="preserve">also </w:t>
            </w:r>
            <w:r w:rsidRPr="00322365">
              <w:rPr>
                <w:rFonts w:ascii="Arial" w:hAnsi="Arial" w:cs="Arial"/>
                <w:sz w:val="24"/>
                <w:szCs w:val="24"/>
              </w:rPr>
              <w:t>argue that the idea that anyone misappropriated any funds</w:t>
            </w:r>
            <w:r w:rsidR="00DE2E41">
              <w:rPr>
                <w:rFonts w:ascii="Arial" w:hAnsi="Arial" w:cs="Arial"/>
                <w:sz w:val="24"/>
                <w:szCs w:val="24"/>
              </w:rPr>
              <w:t>,</w:t>
            </w:r>
            <w:r w:rsidRPr="00322365">
              <w:rPr>
                <w:rFonts w:ascii="Arial" w:hAnsi="Arial" w:cs="Arial"/>
                <w:sz w:val="24"/>
                <w:szCs w:val="24"/>
              </w:rPr>
              <w:t xml:space="preserve"> disregards the fact that the second defendant has incurred a loan liability which had to be repaid. The defendant further contends that, in terms of the agreement</w:t>
            </w:r>
            <w:r w:rsidR="003A40AC">
              <w:rPr>
                <w:rFonts w:ascii="Arial" w:hAnsi="Arial" w:cs="Arial"/>
                <w:sz w:val="24"/>
                <w:szCs w:val="24"/>
              </w:rPr>
              <w:t>,</w:t>
            </w:r>
            <w:r w:rsidRPr="00322365">
              <w:rPr>
                <w:rFonts w:ascii="Arial" w:hAnsi="Arial" w:cs="Arial"/>
                <w:sz w:val="24"/>
                <w:szCs w:val="24"/>
              </w:rPr>
              <w:t xml:space="preserve"> no payments would be made to the third defendant. The defendants therefore</w:t>
            </w:r>
            <w:r w:rsidR="003A40AC">
              <w:rPr>
                <w:rFonts w:ascii="Arial" w:hAnsi="Arial" w:cs="Arial"/>
                <w:sz w:val="24"/>
                <w:szCs w:val="24"/>
              </w:rPr>
              <w:t>,</w:t>
            </w:r>
            <w:r w:rsidRPr="00322365">
              <w:rPr>
                <w:rFonts w:ascii="Arial" w:hAnsi="Arial" w:cs="Arial"/>
                <w:sz w:val="24"/>
                <w:szCs w:val="24"/>
              </w:rPr>
              <w:t xml:space="preserve"> argue that the financial and bank statements of the third defendant are wholly irrelevant to the present acti</w:t>
            </w:r>
            <w:r w:rsidR="00DE2E41">
              <w:rPr>
                <w:rFonts w:ascii="Arial" w:hAnsi="Arial" w:cs="Arial"/>
                <w:sz w:val="24"/>
                <w:szCs w:val="24"/>
              </w:rPr>
              <w:t>o</w:t>
            </w:r>
            <w:r w:rsidRPr="00322365">
              <w:rPr>
                <w:rFonts w:ascii="Arial" w:hAnsi="Arial" w:cs="Arial"/>
                <w:sz w:val="24"/>
                <w:szCs w:val="24"/>
              </w:rPr>
              <w:t>n, as no monies were paid to it. The defendants further argue that the financial and bank statements contain confidential information that has a proprietary value and that their disclosure may be harmful to the business of the third defendant.</w:t>
            </w:r>
          </w:p>
          <w:p w:rsidR="00322365" w:rsidRPr="00322365" w:rsidRDefault="00322365"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u w:val="single"/>
              </w:rPr>
            </w:pPr>
            <w:r w:rsidRPr="00322365">
              <w:rPr>
                <w:rFonts w:ascii="Arial" w:hAnsi="Arial" w:cs="Arial"/>
                <w:sz w:val="24"/>
                <w:szCs w:val="24"/>
                <w:u w:val="single"/>
              </w:rPr>
              <w:t>Analysis</w:t>
            </w:r>
          </w:p>
          <w:p w:rsidR="00322365" w:rsidRPr="00322365" w:rsidRDefault="00322365"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rPr>
            </w:pPr>
            <w:r w:rsidRPr="00322365">
              <w:rPr>
                <w:rFonts w:ascii="Arial" w:hAnsi="Arial" w:cs="Arial"/>
                <w:sz w:val="24"/>
                <w:szCs w:val="24"/>
              </w:rPr>
              <w:t>[10]</w:t>
            </w:r>
            <w:r w:rsidRPr="00322365">
              <w:rPr>
                <w:rFonts w:ascii="Arial" w:hAnsi="Arial" w:cs="Arial"/>
                <w:sz w:val="24"/>
                <w:szCs w:val="24"/>
              </w:rPr>
              <w:tab/>
              <w:t xml:space="preserve">In terms of rule 28(8), a party who is not satisfied with the discovery made, bears the </w:t>
            </w:r>
            <w:r w:rsidRPr="00322365">
              <w:rPr>
                <w:rFonts w:ascii="Arial" w:hAnsi="Arial" w:cs="Arial"/>
                <w:i/>
                <w:sz w:val="24"/>
                <w:szCs w:val="24"/>
              </w:rPr>
              <w:t>onus</w:t>
            </w:r>
            <w:r w:rsidRPr="00322365">
              <w:rPr>
                <w:rFonts w:ascii="Arial" w:hAnsi="Arial" w:cs="Arial"/>
                <w:sz w:val="24"/>
                <w:szCs w:val="24"/>
              </w:rPr>
              <w:t xml:space="preserve"> of proving on the balance of probabilities th</w:t>
            </w:r>
            <w:r w:rsidR="00DE2E41">
              <w:rPr>
                <w:rFonts w:ascii="Arial" w:hAnsi="Arial" w:cs="Arial"/>
                <w:sz w:val="24"/>
                <w:szCs w:val="24"/>
              </w:rPr>
              <w:t>at the required documents exist</w:t>
            </w:r>
            <w:r w:rsidRPr="00322365">
              <w:rPr>
                <w:rFonts w:ascii="Arial" w:hAnsi="Arial" w:cs="Arial"/>
                <w:sz w:val="24"/>
                <w:szCs w:val="24"/>
              </w:rPr>
              <w:t xml:space="preserve">, are in possession of the other party and are relevant. The test as to whether or not a document should be discovered, is one of the relevance, having regard to the issues defined in the </w:t>
            </w:r>
            <w:r w:rsidR="003A40AC">
              <w:rPr>
                <w:rFonts w:ascii="Arial" w:hAnsi="Arial" w:cs="Arial"/>
                <w:sz w:val="24"/>
                <w:szCs w:val="24"/>
              </w:rPr>
              <w:t>p</w:t>
            </w:r>
            <w:r w:rsidRPr="00322365">
              <w:rPr>
                <w:rFonts w:ascii="Arial" w:hAnsi="Arial" w:cs="Arial"/>
                <w:sz w:val="24"/>
                <w:szCs w:val="24"/>
              </w:rPr>
              <w:t>leadings.</w:t>
            </w:r>
            <w:r w:rsidRPr="00322365">
              <w:rPr>
                <w:rFonts w:ascii="Arial" w:hAnsi="Arial" w:cs="Arial"/>
                <w:sz w:val="24"/>
                <w:szCs w:val="24"/>
                <w:vertAlign w:val="superscript"/>
              </w:rPr>
              <w:footnoteReference w:id="1"/>
            </w:r>
          </w:p>
          <w:p w:rsidR="00322365" w:rsidRPr="00322365" w:rsidRDefault="00322365"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rPr>
            </w:pPr>
            <w:r w:rsidRPr="00322365">
              <w:rPr>
                <w:rFonts w:ascii="Arial" w:hAnsi="Arial" w:cs="Arial"/>
                <w:sz w:val="24"/>
                <w:szCs w:val="24"/>
              </w:rPr>
              <w:t>[11]</w:t>
            </w:r>
            <w:r w:rsidRPr="00322365">
              <w:rPr>
                <w:rFonts w:ascii="Arial" w:hAnsi="Arial" w:cs="Arial"/>
                <w:sz w:val="24"/>
                <w:szCs w:val="24"/>
              </w:rPr>
              <w:tab/>
              <w:t>The main issue to be decided now is whether the plaintiff has made out a case to compel the third defendant to make specific discovery of its financial and bank statements for the year 2020.</w:t>
            </w:r>
          </w:p>
          <w:p w:rsidR="00322365" w:rsidRPr="00322365" w:rsidRDefault="00322365" w:rsidP="00114A6D">
            <w:pPr>
              <w:spacing w:after="0" w:line="360" w:lineRule="auto"/>
              <w:jc w:val="both"/>
              <w:rPr>
                <w:rFonts w:ascii="Arial" w:hAnsi="Arial" w:cs="Arial"/>
                <w:sz w:val="24"/>
                <w:szCs w:val="24"/>
              </w:rPr>
            </w:pPr>
          </w:p>
          <w:p w:rsidR="00322365" w:rsidRPr="00322365" w:rsidRDefault="00322365" w:rsidP="00114A6D">
            <w:pPr>
              <w:spacing w:after="0" w:line="360" w:lineRule="auto"/>
              <w:jc w:val="both"/>
              <w:rPr>
                <w:rFonts w:ascii="Arial" w:hAnsi="Arial" w:cs="Arial"/>
                <w:sz w:val="24"/>
                <w:szCs w:val="24"/>
              </w:rPr>
            </w:pPr>
            <w:r w:rsidRPr="00322365">
              <w:rPr>
                <w:rFonts w:ascii="Arial" w:hAnsi="Arial" w:cs="Arial"/>
                <w:sz w:val="24"/>
                <w:szCs w:val="24"/>
              </w:rPr>
              <w:t>[12]</w:t>
            </w:r>
            <w:r w:rsidRPr="00322365">
              <w:rPr>
                <w:rFonts w:ascii="Arial" w:hAnsi="Arial" w:cs="Arial"/>
                <w:sz w:val="24"/>
                <w:szCs w:val="24"/>
              </w:rPr>
              <w:tab/>
              <w:t xml:space="preserve">On the pleadings, the core of the plaintiff’s action appears to me to be that the fifth defendant, with intention to deceive the plaintiff, misrepresented facts and failed to disclose correct and material facts, and that the misrepresentation and the failure to disclose correct facts induced the plaintiff to conclude the two addendums to the </w:t>
            </w:r>
            <w:r w:rsidR="007A43DA">
              <w:rPr>
                <w:rFonts w:ascii="Arial" w:hAnsi="Arial" w:cs="Arial"/>
                <w:sz w:val="24"/>
                <w:szCs w:val="24"/>
              </w:rPr>
              <w:t xml:space="preserve">sale of shares agreement, </w:t>
            </w:r>
            <w:r w:rsidR="00DE2E41">
              <w:rPr>
                <w:rFonts w:ascii="Arial" w:hAnsi="Arial" w:cs="Arial"/>
                <w:sz w:val="24"/>
                <w:szCs w:val="24"/>
              </w:rPr>
              <w:t>and as a consequence,</w:t>
            </w:r>
            <w:r w:rsidR="007A43DA">
              <w:rPr>
                <w:rFonts w:ascii="Arial" w:hAnsi="Arial" w:cs="Arial"/>
                <w:sz w:val="24"/>
                <w:szCs w:val="24"/>
              </w:rPr>
              <w:t xml:space="preserve"> the plaintiff suffered damages in the amount of N$8 064 200.</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[13]</w:t>
            </w:r>
            <w:r w:rsidRPr="008D35BF">
              <w:rPr>
                <w:rFonts w:ascii="Arial" w:hAnsi="Arial" w:cs="Arial"/>
                <w:sz w:val="24"/>
                <w:szCs w:val="24"/>
              </w:rPr>
              <w:tab/>
            </w:r>
            <w:r w:rsidR="007A43DA">
              <w:rPr>
                <w:rFonts w:ascii="Arial" w:hAnsi="Arial" w:cs="Arial"/>
                <w:sz w:val="24"/>
                <w:szCs w:val="24"/>
              </w:rPr>
              <w:t xml:space="preserve">It is common cause that, in terms of the sale of shares agreement, read with the second addendum, no payment </w:t>
            </w:r>
            <w:r w:rsidR="00DE2E41">
              <w:rPr>
                <w:rFonts w:ascii="Arial" w:hAnsi="Arial" w:cs="Arial"/>
                <w:sz w:val="24"/>
                <w:szCs w:val="24"/>
              </w:rPr>
              <w:t>was to be received by any</w:t>
            </w:r>
            <w:r w:rsidR="002F1F52">
              <w:rPr>
                <w:rFonts w:ascii="Arial" w:hAnsi="Arial" w:cs="Arial"/>
                <w:sz w:val="24"/>
                <w:szCs w:val="24"/>
              </w:rPr>
              <w:t xml:space="preserve"> of the sellers of the shares. In other orders, in terms of th</w:t>
            </w:r>
            <w:r w:rsidR="00DE2E41">
              <w:rPr>
                <w:rFonts w:ascii="Arial" w:hAnsi="Arial" w:cs="Arial"/>
                <w:sz w:val="24"/>
                <w:szCs w:val="24"/>
              </w:rPr>
              <w:t xml:space="preserve">e agreement, the plaintiff had </w:t>
            </w:r>
            <w:r w:rsidR="002F1F52">
              <w:rPr>
                <w:rFonts w:ascii="Arial" w:hAnsi="Arial" w:cs="Arial"/>
                <w:sz w:val="24"/>
                <w:szCs w:val="24"/>
              </w:rPr>
              <w:t>n</w:t>
            </w:r>
            <w:r w:rsidR="00DE2E41">
              <w:rPr>
                <w:rFonts w:ascii="Arial" w:hAnsi="Arial" w:cs="Arial"/>
                <w:sz w:val="24"/>
                <w:szCs w:val="24"/>
              </w:rPr>
              <w:t>o</w:t>
            </w:r>
            <w:r w:rsidR="002F1F52">
              <w:rPr>
                <w:rFonts w:ascii="Arial" w:hAnsi="Arial" w:cs="Arial"/>
                <w:sz w:val="24"/>
                <w:szCs w:val="24"/>
              </w:rPr>
              <w:t xml:space="preserve"> expectation of receiving </w:t>
            </w:r>
            <w:r w:rsidR="00DE2E41">
              <w:rPr>
                <w:rFonts w:ascii="Arial" w:hAnsi="Arial" w:cs="Arial"/>
                <w:sz w:val="24"/>
                <w:szCs w:val="24"/>
              </w:rPr>
              <w:t>any payment of money, in</w:t>
            </w:r>
            <w:r w:rsidR="002F1F52">
              <w:rPr>
                <w:rFonts w:ascii="Arial" w:hAnsi="Arial" w:cs="Arial"/>
                <w:sz w:val="24"/>
                <w:szCs w:val="24"/>
              </w:rPr>
              <w:t xml:space="preserve"> </w:t>
            </w:r>
            <w:r w:rsidR="00DE2E41">
              <w:rPr>
                <w:rFonts w:ascii="Arial" w:hAnsi="Arial" w:cs="Arial"/>
                <w:sz w:val="24"/>
                <w:szCs w:val="24"/>
              </w:rPr>
              <w:t xml:space="preserve">the form of </w:t>
            </w:r>
            <w:r w:rsidR="002F1F52">
              <w:rPr>
                <w:rFonts w:ascii="Arial" w:hAnsi="Arial" w:cs="Arial"/>
                <w:sz w:val="24"/>
                <w:szCs w:val="24"/>
              </w:rPr>
              <w:t>proceeds of</w:t>
            </w:r>
            <w:r w:rsidR="003A40AC">
              <w:rPr>
                <w:rFonts w:ascii="Arial" w:hAnsi="Arial" w:cs="Arial"/>
                <w:sz w:val="24"/>
                <w:szCs w:val="24"/>
              </w:rPr>
              <w:t xml:space="preserve"> the sale in respect of its 20 percent</w:t>
            </w:r>
            <w:r w:rsidR="002F1F52">
              <w:rPr>
                <w:rFonts w:ascii="Arial" w:hAnsi="Arial" w:cs="Arial"/>
                <w:sz w:val="24"/>
                <w:szCs w:val="24"/>
              </w:rPr>
              <w:t xml:space="preserve"> shareholding. The full purchase price was to </w:t>
            </w:r>
            <w:r w:rsidR="00DE2E41">
              <w:rPr>
                <w:rFonts w:ascii="Arial" w:hAnsi="Arial" w:cs="Arial"/>
                <w:sz w:val="24"/>
                <w:szCs w:val="24"/>
              </w:rPr>
              <w:t>b</w:t>
            </w:r>
            <w:r w:rsidR="002F1F52">
              <w:rPr>
                <w:rFonts w:ascii="Arial" w:hAnsi="Arial" w:cs="Arial"/>
                <w:sz w:val="24"/>
                <w:szCs w:val="24"/>
              </w:rPr>
              <w:t xml:space="preserve">e </w:t>
            </w:r>
            <w:r w:rsidR="003A40AC">
              <w:rPr>
                <w:rFonts w:ascii="Arial" w:hAnsi="Arial" w:cs="Arial"/>
                <w:sz w:val="24"/>
                <w:szCs w:val="24"/>
              </w:rPr>
              <w:t>paid by buyer</w:t>
            </w:r>
            <w:r w:rsidR="002F1F52">
              <w:rPr>
                <w:rFonts w:ascii="Arial" w:hAnsi="Arial" w:cs="Arial"/>
                <w:sz w:val="24"/>
                <w:szCs w:val="24"/>
              </w:rPr>
              <w:t xml:space="preserve"> to Sanlam.</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[14]</w:t>
            </w:r>
            <w:r w:rsidRPr="008D35BF">
              <w:rPr>
                <w:rFonts w:ascii="Arial" w:hAnsi="Arial" w:cs="Arial"/>
                <w:sz w:val="24"/>
                <w:szCs w:val="24"/>
              </w:rPr>
              <w:tab/>
            </w:r>
            <w:r w:rsidR="002F1F52">
              <w:rPr>
                <w:rFonts w:ascii="Arial" w:hAnsi="Arial" w:cs="Arial"/>
                <w:sz w:val="24"/>
                <w:szCs w:val="24"/>
              </w:rPr>
              <w:t>It is also common cause that the action of the plaintiff is based on misrepresentation of facts and failure to disclose material facts, which induced the plaintiff to conclude the two addendums to the sale of shares agreement.</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[15]</w:t>
            </w:r>
            <w:r w:rsidRPr="008D35BF">
              <w:rPr>
                <w:rFonts w:ascii="Arial" w:hAnsi="Arial" w:cs="Arial"/>
                <w:sz w:val="24"/>
                <w:szCs w:val="24"/>
              </w:rPr>
              <w:tab/>
            </w:r>
            <w:r w:rsidR="00DD4437">
              <w:rPr>
                <w:rFonts w:ascii="Arial" w:hAnsi="Arial" w:cs="Arial"/>
                <w:sz w:val="24"/>
                <w:szCs w:val="24"/>
              </w:rPr>
              <w:t>In its application to compel specific discovery, the plaintiff asserts that it believes that the financial and bank statements for the year 2020 shall she</w:t>
            </w:r>
            <w:r w:rsidR="003A40AC">
              <w:rPr>
                <w:rFonts w:ascii="Arial" w:hAnsi="Arial" w:cs="Arial"/>
                <w:sz w:val="24"/>
                <w:szCs w:val="24"/>
              </w:rPr>
              <w:t>d</w:t>
            </w:r>
            <w:r w:rsidR="00DD4437">
              <w:rPr>
                <w:rFonts w:ascii="Arial" w:hAnsi="Arial" w:cs="Arial"/>
                <w:sz w:val="24"/>
                <w:szCs w:val="24"/>
              </w:rPr>
              <w:t xml:space="preserve"> light on the actual monies r</w:t>
            </w:r>
            <w:r w:rsidR="003A40AC">
              <w:rPr>
                <w:rFonts w:ascii="Arial" w:hAnsi="Arial" w:cs="Arial"/>
                <w:sz w:val="24"/>
                <w:szCs w:val="24"/>
              </w:rPr>
              <w:t>eceived for the sale of the 100 percent</w:t>
            </w:r>
            <w:r w:rsidR="00DD4437">
              <w:rPr>
                <w:rFonts w:ascii="Arial" w:hAnsi="Arial" w:cs="Arial"/>
                <w:sz w:val="24"/>
                <w:szCs w:val="24"/>
              </w:rPr>
              <w:t xml:space="preserve"> shares in the second defendant. The plaintiff has not disclosed the basis of such belief. Neither has the plaintiff established a link between the alleged misrepresentation and failure to disclose material facts, on the one hand and the financial and bank statements on the other hand.</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lastRenderedPageBreak/>
              <w:t>[16]</w:t>
            </w:r>
            <w:r w:rsidRPr="008D35BF">
              <w:rPr>
                <w:rFonts w:ascii="Arial" w:hAnsi="Arial" w:cs="Arial"/>
                <w:sz w:val="24"/>
                <w:szCs w:val="24"/>
              </w:rPr>
              <w:tab/>
            </w:r>
            <w:r w:rsidR="00DD4437">
              <w:rPr>
                <w:rFonts w:ascii="Arial" w:hAnsi="Arial" w:cs="Arial"/>
                <w:sz w:val="24"/>
                <w:szCs w:val="24"/>
              </w:rPr>
              <w:t xml:space="preserve">Having had regard to the pleadings and the evidence adduced in the present application, I am not persuaded that the financial and bank statements sought to be discovered are relevant to any matter in question in the action or contain information that is proportionate to the needs of the case. I agree with the submission by counsel for the defendants that on the pleadings and other papers filed of record, </w:t>
            </w:r>
            <w:r w:rsidR="004A4A27">
              <w:rPr>
                <w:rFonts w:ascii="Arial" w:hAnsi="Arial" w:cs="Arial"/>
                <w:sz w:val="24"/>
                <w:szCs w:val="24"/>
              </w:rPr>
              <w:t xml:space="preserve">the </w:t>
            </w:r>
            <w:r w:rsidR="00DD4437">
              <w:rPr>
                <w:rFonts w:ascii="Arial" w:hAnsi="Arial" w:cs="Arial"/>
                <w:sz w:val="24"/>
                <w:szCs w:val="24"/>
              </w:rPr>
              <w:t>financial and bank statements of the third defendant are irrelevant to the present action. Accordingly, the plaintiff’s application for specific discovery falls to be dismissed.</w:t>
            </w:r>
          </w:p>
          <w:p w:rsidR="008D35BF" w:rsidRPr="008D35BF" w:rsidRDefault="008D35BF" w:rsidP="00114A6D">
            <w:pPr>
              <w:spacing w:after="0" w:line="360" w:lineRule="auto"/>
              <w:jc w:val="both"/>
              <w:rPr>
                <w:rFonts w:ascii="Arial" w:hAnsi="Arial" w:cs="Arial"/>
                <w:sz w:val="24"/>
                <w:szCs w:val="24"/>
              </w:rPr>
            </w:pPr>
          </w:p>
          <w:p w:rsidR="008D35BF" w:rsidRPr="008D35BF" w:rsidRDefault="008D35BF" w:rsidP="00114A6D">
            <w:pPr>
              <w:spacing w:after="0" w:line="360" w:lineRule="auto"/>
              <w:jc w:val="both"/>
              <w:rPr>
                <w:rFonts w:ascii="Arial" w:hAnsi="Arial" w:cs="Arial"/>
                <w:sz w:val="24"/>
                <w:szCs w:val="24"/>
              </w:rPr>
            </w:pPr>
            <w:r w:rsidRPr="008D35BF">
              <w:rPr>
                <w:rFonts w:ascii="Arial" w:hAnsi="Arial" w:cs="Arial"/>
                <w:sz w:val="24"/>
                <w:szCs w:val="24"/>
              </w:rPr>
              <w:t>[17]</w:t>
            </w:r>
            <w:r w:rsidRPr="008D35BF">
              <w:rPr>
                <w:rFonts w:ascii="Arial" w:hAnsi="Arial" w:cs="Arial"/>
                <w:sz w:val="24"/>
                <w:szCs w:val="24"/>
              </w:rPr>
              <w:tab/>
            </w:r>
            <w:r w:rsidR="00D5277C">
              <w:rPr>
                <w:rFonts w:ascii="Arial" w:hAnsi="Arial" w:cs="Arial"/>
                <w:sz w:val="24"/>
                <w:szCs w:val="24"/>
              </w:rPr>
              <w:t>Insofar as the issue of costs is concern</w:t>
            </w:r>
            <w:r w:rsidR="004A4A27">
              <w:rPr>
                <w:rFonts w:ascii="Arial" w:hAnsi="Arial" w:cs="Arial"/>
                <w:sz w:val="24"/>
                <w:szCs w:val="24"/>
              </w:rPr>
              <w:t>ed</w:t>
            </w:r>
            <w:r w:rsidR="00D5277C">
              <w:rPr>
                <w:rFonts w:ascii="Arial" w:hAnsi="Arial" w:cs="Arial"/>
                <w:sz w:val="24"/>
                <w:szCs w:val="24"/>
              </w:rPr>
              <w:t xml:space="preserve">, I am of </w:t>
            </w:r>
            <w:r w:rsidR="003A40AC">
              <w:rPr>
                <w:rFonts w:ascii="Arial" w:hAnsi="Arial" w:cs="Arial"/>
                <w:sz w:val="24"/>
                <w:szCs w:val="24"/>
              </w:rPr>
              <w:t xml:space="preserve">the view that the general rule </w:t>
            </w:r>
            <w:r w:rsidR="00D5277C">
              <w:rPr>
                <w:rFonts w:ascii="Arial" w:hAnsi="Arial" w:cs="Arial"/>
                <w:sz w:val="24"/>
                <w:szCs w:val="24"/>
              </w:rPr>
              <w:t>that costs follow the event must find application. The third defendant asks for costs not limited by the provisions of rule 32(11). I am not convinced that the third defendant is entitled to costs not lim</w:t>
            </w:r>
            <w:r w:rsidR="003A40AC">
              <w:rPr>
                <w:rFonts w:ascii="Arial" w:hAnsi="Arial" w:cs="Arial"/>
                <w:sz w:val="24"/>
                <w:szCs w:val="24"/>
              </w:rPr>
              <w:t>it</w:t>
            </w:r>
            <w:r w:rsidR="00D5277C">
              <w:rPr>
                <w:rFonts w:ascii="Arial" w:hAnsi="Arial" w:cs="Arial"/>
                <w:sz w:val="24"/>
                <w:szCs w:val="24"/>
              </w:rPr>
              <w:t>ed pursuant to the provisions of rule 32(11). I shall therefore</w:t>
            </w:r>
            <w:r w:rsidR="003A40AC">
              <w:rPr>
                <w:rFonts w:ascii="Arial" w:hAnsi="Arial" w:cs="Arial"/>
                <w:sz w:val="24"/>
                <w:szCs w:val="24"/>
              </w:rPr>
              <w:t>,</w:t>
            </w:r>
            <w:r w:rsidR="00D5277C">
              <w:rPr>
                <w:rFonts w:ascii="Arial" w:hAnsi="Arial" w:cs="Arial"/>
                <w:sz w:val="24"/>
                <w:szCs w:val="24"/>
              </w:rPr>
              <w:t xml:space="preserve"> not grant such request.</w:t>
            </w:r>
          </w:p>
          <w:p w:rsidR="008D35BF" w:rsidRPr="008D35BF" w:rsidRDefault="008D35BF" w:rsidP="00114A6D">
            <w:pPr>
              <w:spacing w:after="0" w:line="360" w:lineRule="auto"/>
              <w:jc w:val="both"/>
              <w:rPr>
                <w:rFonts w:ascii="Arial" w:hAnsi="Arial" w:cs="Arial"/>
                <w:sz w:val="24"/>
                <w:szCs w:val="24"/>
              </w:rPr>
            </w:pPr>
          </w:p>
          <w:p w:rsidR="00FF4F60" w:rsidRPr="00FF4F60" w:rsidRDefault="008D35BF" w:rsidP="00114A6D">
            <w:pPr>
              <w:spacing w:after="0" w:line="360" w:lineRule="auto"/>
              <w:jc w:val="both"/>
              <w:rPr>
                <w:rFonts w:ascii="Arial" w:hAnsi="Arial" w:cs="Arial"/>
                <w:sz w:val="24"/>
                <w:szCs w:val="24"/>
                <w:lang w:val="en-ZA"/>
              </w:rPr>
            </w:pPr>
            <w:r w:rsidRPr="008D35BF">
              <w:rPr>
                <w:rFonts w:ascii="Arial" w:hAnsi="Arial" w:cs="Arial"/>
                <w:sz w:val="24"/>
                <w:szCs w:val="24"/>
              </w:rPr>
              <w:t>[18]</w:t>
            </w:r>
            <w:r w:rsidRPr="008D35BF">
              <w:rPr>
                <w:rFonts w:ascii="Arial" w:hAnsi="Arial" w:cs="Arial"/>
                <w:sz w:val="24"/>
                <w:szCs w:val="24"/>
              </w:rPr>
              <w:tab/>
            </w:r>
            <w:r w:rsidR="00FF4F60" w:rsidRPr="00FF4F60">
              <w:rPr>
                <w:rFonts w:ascii="Arial" w:hAnsi="Arial" w:cs="Arial"/>
                <w:sz w:val="24"/>
                <w:szCs w:val="24"/>
                <w:lang w:val="en-ZA"/>
              </w:rPr>
              <w:t>In the result I make the following order:</w:t>
            </w:r>
          </w:p>
          <w:p w:rsidR="008D35BF" w:rsidRDefault="009457EF" w:rsidP="00114A6D">
            <w:pPr>
              <w:spacing w:after="0" w:line="360" w:lineRule="auto"/>
              <w:ind w:left="743"/>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plaintiff’s application for specific discovery is dismissed.</w:t>
            </w:r>
          </w:p>
          <w:p w:rsidR="009457EF" w:rsidRDefault="009457EF" w:rsidP="00114A6D">
            <w:pPr>
              <w:spacing w:after="0" w:line="360" w:lineRule="auto"/>
              <w:ind w:left="1452" w:hanging="709"/>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plaintiff is ordered to pay </w:t>
            </w:r>
            <w:r w:rsidR="003A40AC">
              <w:rPr>
                <w:rFonts w:ascii="Arial" w:hAnsi="Arial" w:cs="Arial"/>
                <w:sz w:val="24"/>
                <w:szCs w:val="24"/>
                <w:lang w:val="en-ZA"/>
              </w:rPr>
              <w:t xml:space="preserve">the </w:t>
            </w:r>
            <w:r>
              <w:rPr>
                <w:rFonts w:ascii="Arial" w:hAnsi="Arial" w:cs="Arial"/>
                <w:sz w:val="24"/>
                <w:szCs w:val="24"/>
                <w:lang w:val="en-ZA"/>
              </w:rPr>
              <w:t>costs of the third defendant, such costs include costs of one instructing and one instructed counsel.</w:t>
            </w:r>
          </w:p>
          <w:p w:rsidR="009457EF" w:rsidRDefault="009457EF" w:rsidP="00114A6D">
            <w:pPr>
              <w:spacing w:after="0" w:line="360" w:lineRule="auto"/>
              <w:ind w:left="743"/>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The matter is pos</w:t>
            </w:r>
            <w:r w:rsidR="003A40AC">
              <w:rPr>
                <w:rFonts w:ascii="Arial" w:hAnsi="Arial" w:cs="Arial"/>
                <w:sz w:val="24"/>
                <w:szCs w:val="24"/>
                <w:lang w:val="en-ZA"/>
              </w:rPr>
              <w:t>tponed to 8 November 2023 at 15h</w:t>
            </w:r>
            <w:r>
              <w:rPr>
                <w:rFonts w:ascii="Arial" w:hAnsi="Arial" w:cs="Arial"/>
                <w:sz w:val="24"/>
                <w:szCs w:val="24"/>
                <w:lang w:val="en-ZA"/>
              </w:rPr>
              <w:t>15 for a status hearing.</w:t>
            </w:r>
          </w:p>
          <w:p w:rsidR="009457EF" w:rsidRDefault="009457EF" w:rsidP="00114A6D">
            <w:pPr>
              <w:spacing w:after="0" w:line="360" w:lineRule="auto"/>
              <w:ind w:left="743"/>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The parties shall file a joint status report on or before 1 November 2023.</w:t>
            </w:r>
          </w:p>
          <w:p w:rsidR="00626D05" w:rsidRPr="00A91522" w:rsidRDefault="00626D05" w:rsidP="00114A6D">
            <w:pPr>
              <w:spacing w:after="0" w:line="360" w:lineRule="auto"/>
              <w:ind w:left="743"/>
              <w:jc w:val="both"/>
              <w:rPr>
                <w:rFonts w:ascii="Arial" w:hAnsi="Arial" w:cs="Arial"/>
                <w:sz w:val="24"/>
                <w:szCs w:val="24"/>
              </w:rPr>
            </w:pPr>
          </w:p>
        </w:tc>
      </w:tr>
      <w:tr w:rsidR="00A91522" w:rsidRPr="00A91522" w:rsidTr="00290836">
        <w:trPr>
          <w:trHeight w:val="1450"/>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114A6D">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114A6D">
            <w:pPr>
              <w:spacing w:after="0" w:line="360" w:lineRule="auto"/>
              <w:jc w:val="center"/>
              <w:rPr>
                <w:rFonts w:ascii="Arial" w:hAnsi="Arial" w:cs="Arial"/>
                <w:sz w:val="24"/>
                <w:szCs w:val="24"/>
              </w:rPr>
            </w:pPr>
          </w:p>
          <w:p w:rsidR="002C66E4" w:rsidRPr="000D0F54" w:rsidRDefault="002C66E4" w:rsidP="00114A6D">
            <w:pPr>
              <w:spacing w:after="0" w:line="360" w:lineRule="auto"/>
              <w:jc w:val="center"/>
              <w:rPr>
                <w:rFonts w:ascii="Arial" w:hAnsi="Arial" w:cs="Arial"/>
                <w:sz w:val="24"/>
                <w:szCs w:val="24"/>
              </w:rPr>
            </w:pPr>
          </w:p>
          <w:p w:rsidR="002C66E4" w:rsidRPr="000D0F54" w:rsidRDefault="002C66E4" w:rsidP="00114A6D">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114A6D">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290836">
        <w:trPr>
          <w:trHeight w:val="638"/>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114A6D">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114A6D">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114A6D">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A62F66">
        <w:trPr>
          <w:trHeight w:val="346"/>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114A6D">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62F66">
        <w:trPr>
          <w:trHeight w:val="211"/>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114A6D">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F04492" w:rsidP="00114A6D">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Third </w:t>
            </w:r>
            <w:r w:rsidR="004378DA" w:rsidRPr="00AC2047">
              <w:rPr>
                <w:rFonts w:ascii="Arial" w:eastAsia="Times New Roman" w:hAnsi="Arial" w:cs="Arial"/>
                <w:b/>
                <w:sz w:val="24"/>
                <w:szCs w:val="24"/>
                <w:lang w:eastAsia="en-GB"/>
              </w:rPr>
              <w:t>Defendant</w:t>
            </w:r>
            <w:r w:rsidR="004378DA"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361F4" w:rsidRDefault="003A40AC" w:rsidP="003A40AC">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J</w:t>
            </w:r>
            <w:r w:rsidR="00F361F4" w:rsidRPr="00F361F4">
              <w:rPr>
                <w:rFonts w:ascii="Arial" w:hAnsi="Arial" w:cs="Arial"/>
                <w:sz w:val="24"/>
                <w:szCs w:val="24"/>
                <w:shd w:val="clear" w:color="auto" w:fill="FFFFFF"/>
              </w:rPr>
              <w:t xml:space="preserve"> Diedericks</w:t>
            </w:r>
            <w:r w:rsidR="004A4A27">
              <w:rPr>
                <w:rFonts w:ascii="Arial" w:hAnsi="Arial" w:cs="Arial"/>
                <w:sz w:val="24"/>
                <w:szCs w:val="24"/>
                <w:shd w:val="clear" w:color="auto" w:fill="FFFFFF"/>
              </w:rPr>
              <w:t xml:space="preserve"> (with him A </w:t>
            </w:r>
            <w:r w:rsidR="00525639">
              <w:rPr>
                <w:rFonts w:ascii="Arial" w:hAnsi="Arial" w:cs="Arial"/>
                <w:sz w:val="24"/>
                <w:szCs w:val="24"/>
                <w:shd w:val="clear" w:color="auto" w:fill="FFFFFF"/>
              </w:rPr>
              <w:t>Jantjies)</w:t>
            </w:r>
          </w:p>
          <w:p w:rsidR="005B7BF9" w:rsidRPr="00AC2047" w:rsidRDefault="00525639" w:rsidP="003A40AC">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Instructed by</w:t>
            </w:r>
            <w:r w:rsidR="00FF4F60">
              <w:rPr>
                <w:rFonts w:ascii="Arial" w:hAnsi="Arial" w:cs="Arial"/>
                <w:sz w:val="24"/>
                <w:szCs w:val="24"/>
                <w:shd w:val="clear" w:color="auto" w:fill="FFFFFF"/>
              </w:rPr>
              <w:t xml:space="preserve"> </w:t>
            </w:r>
            <w:r>
              <w:rPr>
                <w:rFonts w:ascii="Arial" w:hAnsi="Arial" w:cs="Arial"/>
                <w:sz w:val="24"/>
                <w:szCs w:val="24"/>
                <w:shd w:val="clear" w:color="auto" w:fill="FFFFFF"/>
              </w:rPr>
              <w:t>Afrika Jantjies And Associates</w:t>
            </w:r>
            <w:r w:rsidRPr="00AC2047">
              <w:rPr>
                <w:rFonts w:ascii="Arial" w:hAnsi="Arial" w:cs="Arial"/>
                <w:sz w:val="24"/>
                <w:szCs w:val="24"/>
                <w:shd w:val="clear" w:color="auto" w:fill="FFFFFF"/>
              </w:rPr>
              <w:t xml:space="preserve">, </w:t>
            </w:r>
            <w:r w:rsidR="00AC2047" w:rsidRPr="00AC2047">
              <w:rPr>
                <w:rFonts w:ascii="Arial" w:hAnsi="Arial" w:cs="Arial"/>
                <w:sz w:val="24"/>
                <w:szCs w:val="24"/>
                <w:shd w:val="clear" w:color="auto" w:fill="FFFFFF"/>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525639" w:rsidRDefault="00F361F4" w:rsidP="003A40AC">
            <w:pPr>
              <w:spacing w:after="0" w:line="360" w:lineRule="auto"/>
              <w:jc w:val="center"/>
              <w:rPr>
                <w:rFonts w:ascii="Arial" w:hAnsi="Arial" w:cs="Arial"/>
                <w:sz w:val="24"/>
                <w:szCs w:val="24"/>
                <w:shd w:val="clear" w:color="auto" w:fill="FFFFFF"/>
              </w:rPr>
            </w:pPr>
            <w:r w:rsidRPr="00F361F4">
              <w:rPr>
                <w:rFonts w:ascii="Arial" w:hAnsi="Arial" w:cs="Arial"/>
                <w:sz w:val="24"/>
                <w:szCs w:val="24"/>
                <w:shd w:val="clear" w:color="auto" w:fill="FFFFFF"/>
              </w:rPr>
              <w:t xml:space="preserve">L Lochner </w:t>
            </w:r>
            <w:r w:rsidR="00525639">
              <w:rPr>
                <w:rFonts w:ascii="Arial" w:hAnsi="Arial" w:cs="Arial"/>
                <w:sz w:val="24"/>
                <w:szCs w:val="24"/>
                <w:shd w:val="clear" w:color="auto" w:fill="FFFFFF"/>
              </w:rPr>
              <w:t>(with him D Lubbe)</w:t>
            </w:r>
          </w:p>
          <w:p w:rsidR="00D149DB" w:rsidRPr="00525639" w:rsidRDefault="00525639" w:rsidP="003A40AC">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Instructed by </w:t>
            </w:r>
            <w:r w:rsidRPr="00525639">
              <w:rPr>
                <w:rFonts w:ascii="Arial" w:hAnsi="Arial" w:cs="Arial"/>
                <w:sz w:val="24"/>
                <w:szCs w:val="24"/>
                <w:shd w:val="clear" w:color="auto" w:fill="FFFFFF"/>
              </w:rPr>
              <w:t>Lubbe &amp; Saaiman Incorporated</w:t>
            </w:r>
            <w:r w:rsidR="00AC2047" w:rsidRPr="00AC2047">
              <w:rPr>
                <w:rFonts w:ascii="Arial" w:hAnsi="Arial" w:cs="Arial"/>
                <w:sz w:val="24"/>
                <w:szCs w:val="24"/>
                <w:shd w:val="clear" w:color="auto" w:fill="FFFFFF"/>
              </w:rPr>
              <w:t>, Windhoek</w:t>
            </w:r>
          </w:p>
        </w:tc>
      </w:tr>
    </w:tbl>
    <w:p w:rsidR="003E2176" w:rsidRPr="00AC2047" w:rsidRDefault="003E2176" w:rsidP="00F361F4">
      <w:pPr>
        <w:spacing w:after="0" w:line="360" w:lineRule="auto"/>
        <w:jc w:val="both"/>
        <w:rPr>
          <w:rFonts w:ascii="Arial" w:hAnsi="Arial" w:cs="Arial"/>
          <w:sz w:val="24"/>
          <w:szCs w:val="24"/>
        </w:rPr>
      </w:pPr>
    </w:p>
    <w:sectPr w:rsidR="003E2176"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53" w:rsidRDefault="00531153" w:rsidP="001B7253">
      <w:pPr>
        <w:spacing w:after="0" w:line="240" w:lineRule="auto"/>
      </w:pPr>
      <w:r>
        <w:separator/>
      </w:r>
    </w:p>
  </w:endnote>
  <w:endnote w:type="continuationSeparator" w:id="0">
    <w:p w:rsidR="00531153" w:rsidRDefault="00531153"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53" w:rsidRDefault="00531153" w:rsidP="001B7253">
      <w:pPr>
        <w:spacing w:after="0" w:line="240" w:lineRule="auto"/>
      </w:pPr>
      <w:r>
        <w:separator/>
      </w:r>
    </w:p>
  </w:footnote>
  <w:footnote w:type="continuationSeparator" w:id="0">
    <w:p w:rsidR="00531153" w:rsidRDefault="00531153" w:rsidP="001B7253">
      <w:pPr>
        <w:spacing w:after="0" w:line="240" w:lineRule="auto"/>
      </w:pPr>
      <w:r>
        <w:continuationSeparator/>
      </w:r>
    </w:p>
  </w:footnote>
  <w:footnote w:id="1">
    <w:p w:rsidR="00322365" w:rsidRPr="0086761C" w:rsidRDefault="00322365" w:rsidP="00322365">
      <w:pPr>
        <w:pStyle w:val="FootnoteText"/>
        <w:rPr>
          <w:rFonts w:ascii="Arial" w:hAnsi="Arial" w:cs="Arial"/>
        </w:rPr>
      </w:pPr>
      <w:r w:rsidRPr="0086761C">
        <w:rPr>
          <w:rStyle w:val="FootnoteReference"/>
          <w:rFonts w:ascii="Arial" w:hAnsi="Arial" w:cs="Arial"/>
        </w:rPr>
        <w:footnoteRef/>
      </w:r>
      <w:r w:rsidRPr="0086761C">
        <w:rPr>
          <w:rFonts w:ascii="Arial" w:hAnsi="Arial" w:cs="Arial"/>
        </w:rPr>
        <w:t xml:space="preserve"> </w:t>
      </w:r>
      <w:r>
        <w:rPr>
          <w:rFonts w:ascii="Arial" w:hAnsi="Arial" w:cs="Arial"/>
          <w:i/>
        </w:rPr>
        <w:t>Rellam</w:t>
      </w:r>
      <w:r w:rsidRPr="0086761C">
        <w:rPr>
          <w:rFonts w:ascii="Arial" w:hAnsi="Arial" w:cs="Arial"/>
          <w:i/>
        </w:rPr>
        <w:t>s (Pty) Ltd v Brown</w:t>
      </w:r>
      <w:r>
        <w:rPr>
          <w:rFonts w:ascii="Arial" w:hAnsi="Arial" w:cs="Arial"/>
        </w:rPr>
        <w:t xml:space="preserve"> 1983(1) SA 556 at 564A.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656D3">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2429"/>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4A6D"/>
    <w:rsid w:val="00117E8C"/>
    <w:rsid w:val="0012197C"/>
    <w:rsid w:val="001229C9"/>
    <w:rsid w:val="00123FEC"/>
    <w:rsid w:val="0012460A"/>
    <w:rsid w:val="00124AFB"/>
    <w:rsid w:val="00125E9B"/>
    <w:rsid w:val="001267D9"/>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48ED"/>
    <w:rsid w:val="002805A9"/>
    <w:rsid w:val="002830C7"/>
    <w:rsid w:val="00284CCD"/>
    <w:rsid w:val="00285204"/>
    <w:rsid w:val="0028572E"/>
    <w:rsid w:val="002860B4"/>
    <w:rsid w:val="002874E1"/>
    <w:rsid w:val="002904E9"/>
    <w:rsid w:val="0029067F"/>
    <w:rsid w:val="00290836"/>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1F52"/>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2365"/>
    <w:rsid w:val="00323881"/>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40AC"/>
    <w:rsid w:val="003A5ABF"/>
    <w:rsid w:val="003A5CEA"/>
    <w:rsid w:val="003A6C7E"/>
    <w:rsid w:val="003A6D95"/>
    <w:rsid w:val="003B0C39"/>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2E3C"/>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4A27"/>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639"/>
    <w:rsid w:val="00525EBB"/>
    <w:rsid w:val="005272DF"/>
    <w:rsid w:val="005275D2"/>
    <w:rsid w:val="00527891"/>
    <w:rsid w:val="00531153"/>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2E2E"/>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6328"/>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07BF"/>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43DA"/>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1F17"/>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35BF"/>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57EF"/>
    <w:rsid w:val="00946225"/>
    <w:rsid w:val="00951E68"/>
    <w:rsid w:val="00952B35"/>
    <w:rsid w:val="00953ED1"/>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42F"/>
    <w:rsid w:val="00977732"/>
    <w:rsid w:val="0098048D"/>
    <w:rsid w:val="00980F67"/>
    <w:rsid w:val="00981792"/>
    <w:rsid w:val="00981F50"/>
    <w:rsid w:val="0098219E"/>
    <w:rsid w:val="009828B6"/>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4C4"/>
    <w:rsid w:val="00A01CB2"/>
    <w:rsid w:val="00A043DE"/>
    <w:rsid w:val="00A07F39"/>
    <w:rsid w:val="00A10A92"/>
    <w:rsid w:val="00A1302E"/>
    <w:rsid w:val="00A13550"/>
    <w:rsid w:val="00A13961"/>
    <w:rsid w:val="00A20256"/>
    <w:rsid w:val="00A21211"/>
    <w:rsid w:val="00A2141E"/>
    <w:rsid w:val="00A225FB"/>
    <w:rsid w:val="00A24DDF"/>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0224"/>
    <w:rsid w:val="00A52077"/>
    <w:rsid w:val="00A52BA9"/>
    <w:rsid w:val="00A547E7"/>
    <w:rsid w:val="00A5644E"/>
    <w:rsid w:val="00A57B8A"/>
    <w:rsid w:val="00A57F9B"/>
    <w:rsid w:val="00A6011B"/>
    <w:rsid w:val="00A60EA3"/>
    <w:rsid w:val="00A62B93"/>
    <w:rsid w:val="00A62F66"/>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59E1"/>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3018"/>
    <w:rsid w:val="00BC3427"/>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571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E8A"/>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277C"/>
    <w:rsid w:val="00D54169"/>
    <w:rsid w:val="00D54186"/>
    <w:rsid w:val="00D5463C"/>
    <w:rsid w:val="00D56CB1"/>
    <w:rsid w:val="00D56FB8"/>
    <w:rsid w:val="00D57026"/>
    <w:rsid w:val="00D632B7"/>
    <w:rsid w:val="00D63721"/>
    <w:rsid w:val="00D64769"/>
    <w:rsid w:val="00D651D4"/>
    <w:rsid w:val="00D656D3"/>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437"/>
    <w:rsid w:val="00DD47B6"/>
    <w:rsid w:val="00DD51E2"/>
    <w:rsid w:val="00DD6CD8"/>
    <w:rsid w:val="00DD7596"/>
    <w:rsid w:val="00DE2691"/>
    <w:rsid w:val="00DE29AE"/>
    <w:rsid w:val="00DE2B4C"/>
    <w:rsid w:val="00DE2E41"/>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17924"/>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4B3"/>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0EFF"/>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364B"/>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4492"/>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361F4"/>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67F79"/>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4B8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4F6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2023-10-09T18:30:00+00:00</Judgment_x0020_Date>
    <Year xmlns="c1afb1bd-f2fb-40fd-9abb-aea55b4d7662">2023</Year>
  </documentManagement>
</p:properties>
</file>

<file path=customXml/itemProps1.xml><?xml version="1.0" encoding="utf-8"?>
<ds:datastoreItem xmlns:ds="http://schemas.openxmlformats.org/officeDocument/2006/customXml" ds:itemID="{68A5AABD-BC58-4439-831D-7A1ACA0D4A84}"/>
</file>

<file path=customXml/itemProps2.xml><?xml version="1.0" encoding="utf-8"?>
<ds:datastoreItem xmlns:ds="http://schemas.openxmlformats.org/officeDocument/2006/customXml" ds:itemID="{551C3479-A475-4B09-926C-B7F992191C62}"/>
</file>

<file path=customXml/itemProps3.xml><?xml version="1.0" encoding="utf-8"?>
<ds:datastoreItem xmlns:ds="http://schemas.openxmlformats.org/officeDocument/2006/customXml" ds:itemID="{49F0AB42-D655-46AE-9906-B295F4C29C1A}"/>
</file>

<file path=customXml/itemProps4.xml><?xml version="1.0" encoding="utf-8"?>
<ds:datastoreItem xmlns:ds="http://schemas.openxmlformats.org/officeDocument/2006/customXml" ds:itemID="{FEFD17D0-0072-4CC4-9F7E-05490A03C152}"/>
</file>

<file path=docProps/app.xml><?xml version="1.0" encoding="utf-8"?>
<Properties xmlns="http://schemas.openxmlformats.org/officeDocument/2006/extended-properties" xmlns:vt="http://schemas.openxmlformats.org/officeDocument/2006/docPropsVTypes">
  <Template>Normal</Template>
  <TotalTime>3</TotalTime>
  <Pages>1</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Zico Investment CC v Messrs Elize Investments (Pty Ltd) (HC-MD-CIV-ACT-OTH-2021-02841) [2023] NAHCMD 635 (10 October 2023)</dc:title>
  <dc:subject/>
  <dc:creator>Selma Nambahu</dc:creator>
  <cp:keywords/>
  <dc:description/>
  <cp:lastModifiedBy>Bregitha Coetzee</cp:lastModifiedBy>
  <cp:revision>5</cp:revision>
  <cp:lastPrinted>2021-04-28T08:59:00Z</cp:lastPrinted>
  <dcterms:created xsi:type="dcterms:W3CDTF">2023-10-10T06:37:00Z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