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24BA5" w14:textId="77777777" w:rsidR="005C4C17" w:rsidRPr="00EB72D4" w:rsidRDefault="005C4C17" w:rsidP="005C4C17">
      <w:pPr>
        <w:spacing w:after="0" w:line="360" w:lineRule="auto"/>
        <w:jc w:val="center"/>
        <w:rPr>
          <w:rFonts w:ascii="Arial" w:hAnsi="Arial" w:cs="Arial"/>
          <w:b/>
          <w:sz w:val="24"/>
          <w:szCs w:val="24"/>
        </w:rPr>
      </w:pPr>
      <w:r w:rsidRPr="00EB72D4">
        <w:rPr>
          <w:rFonts w:ascii="Arial" w:hAnsi="Arial" w:cs="Arial"/>
          <w:b/>
          <w:noProof/>
          <w:sz w:val="24"/>
          <w:szCs w:val="24"/>
          <w:lang w:val="en-ZA" w:eastAsia="en-ZA"/>
        </w:rPr>
        <mc:AlternateContent>
          <mc:Choice Requires="wps">
            <w:drawing>
              <wp:anchor distT="0" distB="0" distL="114300" distR="114300" simplePos="0" relativeHeight="251660288" behindDoc="0" locked="0" layoutInCell="1" allowOverlap="1" wp14:anchorId="0737D28C" wp14:editId="039502C1">
                <wp:simplePos x="0" y="0"/>
                <wp:positionH relativeFrom="column">
                  <wp:posOffset>4324350</wp:posOffset>
                </wp:positionH>
                <wp:positionV relativeFrom="paragraph">
                  <wp:posOffset>9525</wp:posOffset>
                </wp:positionV>
                <wp:extent cx="827405" cy="151130"/>
                <wp:effectExtent l="0" t="0" r="127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15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6526F8" w14:textId="77777777" w:rsidR="00974E78" w:rsidRDefault="00974E78" w:rsidP="005C4C17">
                            <w:pPr>
                              <w:jc w:val="center"/>
                            </w:pPr>
                          </w:p>
                          <w:p w14:paraId="7E94DCDE" w14:textId="77777777" w:rsidR="00974E78" w:rsidRDefault="00974E78" w:rsidP="005C4C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A0C42" id="_x0000_t202" coordsize="21600,21600" o:spt="202" path="m,l,21600r21600,l21600,xe">
                <v:stroke joinstyle="miter"/>
                <v:path gradientshapeok="t" o:connecttype="rect"/>
              </v:shapetype>
              <v:shape id="Text Box 3" o:spid="_x0000_s1026" type="#_x0000_t202" style="position:absolute;left:0;text-align:left;margin-left:340.5pt;margin-top:.75pt;width:65.15pt;height:1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RHggIAAA4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" stroked="f">
                <v:textbox>
                  <w:txbxContent>
                    <w:p w:rsidR="00974E78" w:rsidRDefault="00974E78" w:rsidP="005C4C17">
                      <w:pPr>
                        <w:jc w:val="center"/>
                      </w:pPr>
                    </w:p>
                    <w:p w:rsidR="00974E78" w:rsidRDefault="00974E78" w:rsidP="005C4C17"/>
                  </w:txbxContent>
                </v:textbox>
              </v:shape>
            </w:pict>
          </mc:Fallback>
        </mc:AlternateContent>
      </w:r>
      <w:r w:rsidRPr="00EB72D4">
        <w:rPr>
          <w:rFonts w:ascii="Arial" w:hAnsi="Arial" w:cs="Arial"/>
          <w:b/>
          <w:noProof/>
          <w:sz w:val="24"/>
          <w:szCs w:val="24"/>
          <w:lang w:val="en-ZA" w:eastAsia="en-ZA"/>
        </w:rPr>
        <mc:AlternateContent>
          <mc:Choice Requires="wps">
            <w:drawing>
              <wp:anchor distT="0" distB="0" distL="114300" distR="114300" simplePos="0" relativeHeight="251659264" behindDoc="0" locked="0" layoutInCell="1" allowOverlap="1" wp14:anchorId="06975AF1" wp14:editId="77888532">
                <wp:simplePos x="0" y="0"/>
                <wp:positionH relativeFrom="column">
                  <wp:posOffset>4552950</wp:posOffset>
                </wp:positionH>
                <wp:positionV relativeFrom="paragraph">
                  <wp:posOffset>-57150</wp:posOffset>
                </wp:positionV>
                <wp:extent cx="827405" cy="130810"/>
                <wp:effectExtent l="9525" t="7620" r="1079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130810"/>
                        </a:xfrm>
                        <a:prstGeom prst="rect">
                          <a:avLst/>
                        </a:prstGeom>
                        <a:solidFill>
                          <a:srgbClr val="FFFFFF"/>
                        </a:solidFill>
                        <a:ln w="9525">
                          <a:solidFill>
                            <a:srgbClr val="FFFFFF"/>
                          </a:solidFill>
                          <a:miter lim="800000"/>
                          <a:headEnd/>
                          <a:tailEnd/>
                        </a:ln>
                      </wps:spPr>
                      <wps:txbx>
                        <w:txbxContent>
                          <w:p w14:paraId="48271882" w14:textId="77777777" w:rsidR="00974E78" w:rsidRDefault="00974E78" w:rsidP="005C4C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55ABD" id="Text Box 2" o:spid="_x0000_s1027" type="#_x0000_t202" style="position:absolute;left:0;text-align:left;margin-left:358.5pt;margin-top:-4.5pt;width:65.15pt;height:1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" strokecolor="white">
                <v:textbox>
                  <w:txbxContent>
                    <w:p w:rsidR="00974E78" w:rsidRDefault="00974E78" w:rsidP="005C4C17"/>
                  </w:txbxContent>
                </v:textbox>
              </v:shape>
            </w:pict>
          </mc:Fallback>
        </mc:AlternateContent>
      </w:r>
      <w:r w:rsidRPr="00EB72D4">
        <w:rPr>
          <w:rFonts w:ascii="Arial" w:hAnsi="Arial" w:cs="Arial"/>
          <w:b/>
          <w:sz w:val="24"/>
          <w:szCs w:val="24"/>
        </w:rPr>
        <w:t>REPUBLIC OF NAMIBIA</w:t>
      </w:r>
    </w:p>
    <w:p w14:paraId="2CDCA7EC" w14:textId="77777777" w:rsidR="005C4C17" w:rsidRPr="00EB72D4" w:rsidRDefault="005C4C17" w:rsidP="005C4C17">
      <w:pPr>
        <w:spacing w:after="0" w:line="360" w:lineRule="auto"/>
        <w:jc w:val="center"/>
        <w:rPr>
          <w:b/>
          <w:sz w:val="24"/>
          <w:szCs w:val="24"/>
        </w:rPr>
      </w:pPr>
      <w:r w:rsidRPr="00EB72D4">
        <w:rPr>
          <w:b/>
          <w:noProof/>
          <w:sz w:val="24"/>
          <w:szCs w:val="24"/>
          <w:lang w:val="en-ZA" w:eastAsia="en-ZA"/>
        </w:rPr>
        <w:drawing>
          <wp:inline distT="0" distB="0" distL="0" distR="0" wp14:anchorId="4B6AD177" wp14:editId="7A378629">
            <wp:extent cx="1095375" cy="1152525"/>
            <wp:effectExtent l="0" t="0" r="9525"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5375" cy="1152525"/>
                    </a:xfrm>
                    <a:prstGeom prst="rect">
                      <a:avLst/>
                    </a:prstGeom>
                    <a:noFill/>
                    <a:ln>
                      <a:noFill/>
                    </a:ln>
                  </pic:spPr>
                </pic:pic>
              </a:graphicData>
            </a:graphic>
          </wp:inline>
        </w:drawing>
      </w:r>
    </w:p>
    <w:p w14:paraId="2822DE4E" w14:textId="77777777" w:rsidR="005C4C17" w:rsidRDefault="005C4C17" w:rsidP="005C4C17">
      <w:pPr>
        <w:spacing w:after="0" w:line="360" w:lineRule="auto"/>
        <w:jc w:val="center"/>
        <w:rPr>
          <w:rFonts w:ascii="Arial" w:hAnsi="Arial" w:cs="Arial"/>
          <w:b/>
          <w:sz w:val="24"/>
          <w:szCs w:val="24"/>
        </w:rPr>
      </w:pPr>
      <w:r w:rsidRPr="00EB72D4">
        <w:rPr>
          <w:rFonts w:ascii="Arial" w:hAnsi="Arial" w:cs="Arial"/>
          <w:b/>
          <w:sz w:val="24"/>
          <w:szCs w:val="24"/>
        </w:rPr>
        <w:t>HIGH COURT OF NAMIBIA MAIN DIVISION, WINDHOEK</w:t>
      </w:r>
    </w:p>
    <w:p w14:paraId="5CB71A72" w14:textId="77777777" w:rsidR="00CB4DF2" w:rsidRPr="00EB72D4" w:rsidRDefault="00CB4DF2" w:rsidP="005C4C17">
      <w:pPr>
        <w:spacing w:after="0" w:line="360" w:lineRule="auto"/>
        <w:jc w:val="center"/>
        <w:rPr>
          <w:rFonts w:ascii="Arial" w:hAnsi="Arial" w:cs="Arial"/>
          <w:bCs/>
          <w:sz w:val="24"/>
          <w:szCs w:val="24"/>
        </w:rPr>
      </w:pPr>
    </w:p>
    <w:p w14:paraId="777E6585" w14:textId="77777777" w:rsidR="005C4C17" w:rsidRPr="00EB72D4" w:rsidRDefault="005C4C17" w:rsidP="005C4C17">
      <w:pPr>
        <w:spacing w:after="0" w:line="360" w:lineRule="auto"/>
        <w:jc w:val="center"/>
        <w:rPr>
          <w:rFonts w:ascii="Arial" w:hAnsi="Arial" w:cs="Arial"/>
          <w:b/>
          <w:sz w:val="24"/>
          <w:szCs w:val="24"/>
        </w:rPr>
      </w:pPr>
      <w:r w:rsidRPr="00EB72D4">
        <w:rPr>
          <w:rFonts w:ascii="Arial" w:hAnsi="Arial" w:cs="Arial"/>
          <w:b/>
          <w:sz w:val="24"/>
          <w:szCs w:val="24"/>
        </w:rPr>
        <w:t>JUDGMENT</w:t>
      </w:r>
    </w:p>
    <w:p w14:paraId="4709A4EA" w14:textId="77777777" w:rsidR="005C4C17" w:rsidRPr="00EB72D4" w:rsidRDefault="005C4C17" w:rsidP="005C4C17">
      <w:pPr>
        <w:spacing w:after="0" w:line="360" w:lineRule="auto"/>
        <w:jc w:val="both"/>
        <w:rPr>
          <w:rFonts w:ascii="Arial" w:hAnsi="Arial" w:cs="Arial"/>
          <w:b/>
          <w:sz w:val="24"/>
          <w:szCs w:val="24"/>
        </w:rPr>
      </w:pPr>
      <w:r w:rsidRPr="00EB72D4">
        <w:rPr>
          <w:rFonts w:ascii="Arial" w:hAnsi="Arial" w:cs="Arial"/>
          <w:b/>
          <w:sz w:val="24"/>
          <w:szCs w:val="24"/>
        </w:rPr>
        <w:tab/>
      </w:r>
      <w:r w:rsidRPr="00EB72D4">
        <w:rPr>
          <w:rFonts w:ascii="Arial" w:hAnsi="Arial" w:cs="Arial"/>
          <w:b/>
          <w:sz w:val="24"/>
          <w:szCs w:val="24"/>
        </w:rPr>
        <w:tab/>
      </w:r>
      <w:r w:rsidRPr="00EB72D4">
        <w:rPr>
          <w:rFonts w:ascii="Arial" w:hAnsi="Arial" w:cs="Arial"/>
          <w:b/>
          <w:sz w:val="24"/>
          <w:szCs w:val="24"/>
        </w:rPr>
        <w:tab/>
      </w:r>
      <w:r w:rsidRPr="00EB72D4">
        <w:rPr>
          <w:rFonts w:ascii="Arial" w:hAnsi="Arial" w:cs="Arial"/>
          <w:b/>
          <w:sz w:val="24"/>
          <w:szCs w:val="24"/>
        </w:rPr>
        <w:tab/>
      </w:r>
      <w:r w:rsidRPr="00EB72D4">
        <w:rPr>
          <w:rFonts w:ascii="Arial" w:hAnsi="Arial" w:cs="Arial"/>
          <w:b/>
          <w:sz w:val="24"/>
          <w:szCs w:val="24"/>
        </w:rPr>
        <w:tab/>
      </w:r>
    </w:p>
    <w:p w14:paraId="580879C0" w14:textId="77777777" w:rsidR="005C4C17" w:rsidRPr="00EB72D4" w:rsidRDefault="00CB4DF2" w:rsidP="005C4C17">
      <w:pPr>
        <w:spacing w:after="0" w:line="360" w:lineRule="auto"/>
        <w:ind w:left="3600"/>
        <w:jc w:val="right"/>
        <w:rPr>
          <w:rFonts w:ascii="Arial" w:hAnsi="Arial" w:cs="Arial"/>
          <w:b/>
          <w:sz w:val="24"/>
          <w:szCs w:val="24"/>
        </w:rPr>
      </w:pPr>
      <w:r>
        <w:rPr>
          <w:rFonts w:ascii="Arial" w:hAnsi="Arial" w:cs="Arial"/>
          <w:sz w:val="24"/>
          <w:szCs w:val="24"/>
        </w:rPr>
        <w:t>Case n</w:t>
      </w:r>
      <w:r w:rsidR="005C4C17" w:rsidRPr="00EB72D4">
        <w:rPr>
          <w:rFonts w:ascii="Arial" w:hAnsi="Arial" w:cs="Arial"/>
          <w:sz w:val="24"/>
          <w:szCs w:val="24"/>
        </w:rPr>
        <w:t>o.: HC-MD-CIV-ACT-CON-2019/03391</w:t>
      </w:r>
    </w:p>
    <w:p w14:paraId="5833A54C" w14:textId="77777777" w:rsidR="005C4C17" w:rsidRPr="00EB72D4" w:rsidRDefault="005C4C17" w:rsidP="005C4C17">
      <w:pPr>
        <w:spacing w:after="0" w:line="360" w:lineRule="auto"/>
        <w:rPr>
          <w:rFonts w:ascii="Arial" w:hAnsi="Arial" w:cs="Arial"/>
          <w:sz w:val="24"/>
          <w:szCs w:val="24"/>
        </w:rPr>
      </w:pPr>
    </w:p>
    <w:p w14:paraId="505939B0" w14:textId="77777777" w:rsidR="005C4C17" w:rsidRPr="00EB72D4" w:rsidRDefault="005C4C17" w:rsidP="005C4C17">
      <w:pPr>
        <w:spacing w:after="0" w:line="360" w:lineRule="auto"/>
        <w:jc w:val="both"/>
        <w:rPr>
          <w:rFonts w:ascii="Arial" w:hAnsi="Arial" w:cs="Arial"/>
          <w:sz w:val="24"/>
          <w:szCs w:val="24"/>
        </w:rPr>
      </w:pPr>
      <w:r w:rsidRPr="00EB72D4">
        <w:rPr>
          <w:rFonts w:ascii="Arial" w:hAnsi="Arial" w:cs="Arial"/>
          <w:sz w:val="24"/>
          <w:szCs w:val="24"/>
        </w:rPr>
        <w:t>In the matter between:</w:t>
      </w:r>
    </w:p>
    <w:p w14:paraId="0A06F00E" w14:textId="77777777" w:rsidR="005C4C17" w:rsidRPr="00EB72D4" w:rsidRDefault="005C4C17" w:rsidP="005C4C17">
      <w:pPr>
        <w:spacing w:after="0" w:line="360" w:lineRule="auto"/>
        <w:jc w:val="both"/>
        <w:rPr>
          <w:rFonts w:ascii="Arial" w:hAnsi="Arial" w:cs="Arial"/>
          <w:sz w:val="24"/>
          <w:szCs w:val="24"/>
        </w:rPr>
      </w:pPr>
    </w:p>
    <w:p w14:paraId="4733F7C4" w14:textId="77777777" w:rsidR="005C4C17" w:rsidRPr="00EB72D4" w:rsidRDefault="005C4C17" w:rsidP="005C4C17">
      <w:pPr>
        <w:spacing w:after="0" w:line="360" w:lineRule="auto"/>
        <w:jc w:val="both"/>
        <w:rPr>
          <w:rFonts w:ascii="Arial" w:hAnsi="Arial" w:cs="Arial"/>
          <w:sz w:val="24"/>
          <w:szCs w:val="24"/>
        </w:rPr>
      </w:pPr>
      <w:r w:rsidRPr="00EB72D4">
        <w:rPr>
          <w:rFonts w:ascii="Arial" w:hAnsi="Arial" w:cs="Arial"/>
          <w:b/>
          <w:sz w:val="24"/>
          <w:szCs w:val="24"/>
        </w:rPr>
        <w:t>ADFORCE NAMIBIA CC</w:t>
      </w:r>
      <w:r w:rsidRPr="00EB72D4">
        <w:rPr>
          <w:rFonts w:cs="Arial"/>
          <w:b/>
          <w:sz w:val="24"/>
          <w:szCs w:val="24"/>
        </w:rPr>
        <w:tab/>
      </w:r>
      <w:r w:rsidRPr="00EB72D4">
        <w:rPr>
          <w:rFonts w:cs="Arial"/>
          <w:b/>
          <w:sz w:val="24"/>
          <w:szCs w:val="24"/>
        </w:rPr>
        <w:tab/>
      </w:r>
      <w:r w:rsidRPr="00EB72D4">
        <w:rPr>
          <w:rFonts w:cs="Arial"/>
          <w:b/>
          <w:sz w:val="24"/>
          <w:szCs w:val="24"/>
        </w:rPr>
        <w:tab/>
      </w:r>
      <w:r w:rsidRPr="00EB72D4">
        <w:rPr>
          <w:rFonts w:cs="Arial"/>
          <w:b/>
          <w:sz w:val="24"/>
          <w:szCs w:val="24"/>
        </w:rPr>
        <w:tab/>
      </w:r>
      <w:r w:rsidRPr="00EB72D4">
        <w:rPr>
          <w:rFonts w:cs="Arial"/>
          <w:b/>
          <w:sz w:val="24"/>
          <w:szCs w:val="24"/>
        </w:rPr>
        <w:tab/>
      </w:r>
      <w:r w:rsidRPr="00EB72D4">
        <w:rPr>
          <w:rFonts w:cs="Arial"/>
          <w:b/>
          <w:sz w:val="24"/>
          <w:szCs w:val="24"/>
        </w:rPr>
        <w:tab/>
      </w:r>
      <w:r w:rsidRPr="00EB72D4">
        <w:rPr>
          <w:rFonts w:cs="Arial"/>
          <w:b/>
          <w:sz w:val="24"/>
          <w:szCs w:val="24"/>
        </w:rPr>
        <w:tab/>
        <w:t xml:space="preserve">          </w:t>
      </w:r>
      <w:r w:rsidRPr="00EB72D4">
        <w:rPr>
          <w:rFonts w:ascii="Arial" w:hAnsi="Arial" w:cs="Arial"/>
          <w:b/>
          <w:sz w:val="24"/>
          <w:szCs w:val="24"/>
        </w:rPr>
        <w:t>PLAINTIFF</w:t>
      </w:r>
    </w:p>
    <w:p w14:paraId="2FB4FA43" w14:textId="77777777" w:rsidR="005C4C17" w:rsidRPr="00EB72D4" w:rsidRDefault="005C4C17" w:rsidP="005C4C17">
      <w:pPr>
        <w:spacing w:after="0" w:line="360" w:lineRule="auto"/>
        <w:jc w:val="both"/>
        <w:rPr>
          <w:rFonts w:ascii="Arial" w:hAnsi="Arial" w:cs="Arial"/>
          <w:sz w:val="24"/>
          <w:szCs w:val="24"/>
        </w:rPr>
      </w:pPr>
    </w:p>
    <w:p w14:paraId="4CF1B0EF" w14:textId="77777777" w:rsidR="005C4C17" w:rsidRPr="00EB72D4" w:rsidRDefault="005C4C17" w:rsidP="005C4C17">
      <w:pPr>
        <w:spacing w:after="0" w:line="360" w:lineRule="auto"/>
        <w:jc w:val="both"/>
        <w:rPr>
          <w:rFonts w:ascii="Arial" w:hAnsi="Arial" w:cs="Arial"/>
          <w:sz w:val="24"/>
          <w:szCs w:val="24"/>
        </w:rPr>
      </w:pPr>
      <w:r w:rsidRPr="00EB72D4">
        <w:rPr>
          <w:rFonts w:ascii="Arial" w:hAnsi="Arial" w:cs="Arial"/>
          <w:sz w:val="24"/>
          <w:szCs w:val="24"/>
        </w:rPr>
        <w:t>and</w:t>
      </w:r>
    </w:p>
    <w:p w14:paraId="6F1D9D6F" w14:textId="77777777" w:rsidR="005C4C17" w:rsidRPr="00EB72D4" w:rsidRDefault="005C4C17" w:rsidP="005C4C17">
      <w:pPr>
        <w:spacing w:after="0" w:line="360" w:lineRule="auto"/>
        <w:jc w:val="both"/>
        <w:rPr>
          <w:rFonts w:ascii="Arial" w:hAnsi="Arial" w:cs="Arial"/>
          <w:b/>
          <w:sz w:val="24"/>
          <w:szCs w:val="24"/>
        </w:rPr>
      </w:pPr>
    </w:p>
    <w:p w14:paraId="5E2D98A5" w14:textId="77777777" w:rsidR="005C4C17" w:rsidRPr="00EB72D4" w:rsidRDefault="005C4C17" w:rsidP="008B1E99">
      <w:pPr>
        <w:spacing w:after="0" w:line="360" w:lineRule="auto"/>
        <w:ind w:left="2160" w:hanging="2160"/>
        <w:rPr>
          <w:rFonts w:ascii="Arial" w:hAnsi="Arial" w:cs="Arial"/>
          <w:b/>
          <w:sz w:val="24"/>
          <w:szCs w:val="24"/>
        </w:rPr>
      </w:pPr>
      <w:r w:rsidRPr="00EB72D4">
        <w:rPr>
          <w:rFonts w:ascii="Arial" w:hAnsi="Arial" w:cs="Arial"/>
          <w:b/>
          <w:sz w:val="24"/>
          <w:szCs w:val="24"/>
        </w:rPr>
        <w:t>BLACKTHORN INVESTMENT</w:t>
      </w:r>
      <w:r w:rsidR="00CB4DF2">
        <w:rPr>
          <w:rFonts w:ascii="Arial" w:hAnsi="Arial" w:cs="Arial"/>
          <w:b/>
          <w:sz w:val="24"/>
          <w:szCs w:val="24"/>
        </w:rPr>
        <w:t>S</w:t>
      </w:r>
      <w:r w:rsidRPr="00EB72D4">
        <w:rPr>
          <w:rFonts w:ascii="Arial" w:hAnsi="Arial" w:cs="Arial"/>
          <w:b/>
          <w:sz w:val="24"/>
          <w:szCs w:val="24"/>
        </w:rPr>
        <w:t xml:space="preserve"> </w:t>
      </w:r>
      <w:r w:rsidR="00CB4DF2">
        <w:rPr>
          <w:rFonts w:ascii="Arial" w:hAnsi="Arial" w:cs="Arial"/>
          <w:b/>
          <w:sz w:val="24"/>
          <w:szCs w:val="24"/>
        </w:rPr>
        <w:t>(</w:t>
      </w:r>
      <w:r w:rsidRPr="00EB72D4">
        <w:rPr>
          <w:rFonts w:ascii="Arial" w:hAnsi="Arial" w:cs="Arial"/>
          <w:b/>
          <w:sz w:val="24"/>
          <w:szCs w:val="24"/>
        </w:rPr>
        <w:t>PTY</w:t>
      </w:r>
      <w:r w:rsidR="00CB4DF2">
        <w:rPr>
          <w:rFonts w:ascii="Arial" w:hAnsi="Arial" w:cs="Arial"/>
          <w:b/>
          <w:sz w:val="24"/>
          <w:szCs w:val="24"/>
        </w:rPr>
        <w:t>)</w:t>
      </w:r>
      <w:r w:rsidRPr="00EB72D4">
        <w:rPr>
          <w:rFonts w:ascii="Arial" w:hAnsi="Arial" w:cs="Arial"/>
          <w:b/>
          <w:sz w:val="24"/>
          <w:szCs w:val="24"/>
        </w:rPr>
        <w:t xml:space="preserve"> LTD</w:t>
      </w:r>
      <w:r w:rsidRPr="00EB72D4">
        <w:rPr>
          <w:rFonts w:ascii="Arial" w:hAnsi="Arial" w:cs="Arial"/>
          <w:b/>
          <w:sz w:val="24"/>
          <w:szCs w:val="24"/>
        </w:rPr>
        <w:tab/>
      </w:r>
      <w:r w:rsidRPr="00EB72D4">
        <w:rPr>
          <w:rFonts w:ascii="Arial" w:hAnsi="Arial" w:cs="Arial"/>
          <w:b/>
          <w:sz w:val="24"/>
          <w:szCs w:val="24"/>
        </w:rPr>
        <w:tab/>
      </w:r>
      <w:r w:rsidRPr="00EB72D4">
        <w:rPr>
          <w:rFonts w:ascii="Arial" w:hAnsi="Arial" w:cs="Arial"/>
          <w:b/>
          <w:sz w:val="24"/>
          <w:szCs w:val="24"/>
        </w:rPr>
        <w:tab/>
      </w:r>
      <w:r w:rsidR="002A2237" w:rsidRPr="00EB72D4">
        <w:rPr>
          <w:rFonts w:ascii="Arial" w:hAnsi="Arial" w:cs="Arial"/>
          <w:b/>
          <w:sz w:val="24"/>
          <w:szCs w:val="24"/>
        </w:rPr>
        <w:t xml:space="preserve">   </w:t>
      </w:r>
      <w:r w:rsidRPr="00EB72D4">
        <w:rPr>
          <w:rFonts w:ascii="Arial" w:hAnsi="Arial" w:cs="Arial"/>
          <w:b/>
          <w:sz w:val="24"/>
          <w:szCs w:val="24"/>
        </w:rPr>
        <w:t>FIRST DEFENDANT</w:t>
      </w:r>
    </w:p>
    <w:p w14:paraId="1645CC62" w14:textId="77777777" w:rsidR="005C4C17" w:rsidRPr="00EB72D4" w:rsidRDefault="005C4C17" w:rsidP="008B1E99">
      <w:pPr>
        <w:spacing w:after="0" w:line="360" w:lineRule="auto"/>
        <w:ind w:left="2160" w:hanging="2160"/>
        <w:rPr>
          <w:rFonts w:ascii="Arial" w:hAnsi="Arial" w:cs="Arial"/>
          <w:b/>
          <w:sz w:val="24"/>
          <w:szCs w:val="24"/>
        </w:rPr>
      </w:pPr>
      <w:r w:rsidRPr="00EB72D4">
        <w:rPr>
          <w:rFonts w:ascii="Arial" w:hAnsi="Arial" w:cs="Arial"/>
          <w:b/>
          <w:sz w:val="24"/>
          <w:szCs w:val="24"/>
        </w:rPr>
        <w:t>HERMANUS SMITH</w:t>
      </w:r>
      <w:r w:rsidRPr="00EB72D4">
        <w:rPr>
          <w:rFonts w:ascii="Arial" w:hAnsi="Arial" w:cs="Arial"/>
          <w:b/>
          <w:sz w:val="24"/>
          <w:szCs w:val="24"/>
        </w:rPr>
        <w:tab/>
      </w:r>
      <w:r w:rsidRPr="00EB72D4">
        <w:rPr>
          <w:rFonts w:ascii="Arial" w:hAnsi="Arial" w:cs="Arial"/>
          <w:b/>
          <w:sz w:val="24"/>
          <w:szCs w:val="24"/>
        </w:rPr>
        <w:tab/>
      </w:r>
      <w:r w:rsidRPr="00EB72D4">
        <w:rPr>
          <w:rFonts w:ascii="Arial" w:hAnsi="Arial" w:cs="Arial"/>
          <w:b/>
          <w:sz w:val="24"/>
          <w:szCs w:val="24"/>
        </w:rPr>
        <w:tab/>
      </w:r>
      <w:r w:rsidRPr="00EB72D4">
        <w:rPr>
          <w:rFonts w:ascii="Arial" w:hAnsi="Arial" w:cs="Arial"/>
          <w:b/>
          <w:sz w:val="24"/>
          <w:szCs w:val="24"/>
        </w:rPr>
        <w:tab/>
      </w:r>
      <w:r w:rsidRPr="00EB72D4">
        <w:rPr>
          <w:rFonts w:ascii="Arial" w:hAnsi="Arial" w:cs="Arial"/>
          <w:b/>
          <w:sz w:val="24"/>
          <w:szCs w:val="24"/>
        </w:rPr>
        <w:tab/>
      </w:r>
      <w:r w:rsidR="008B1E99" w:rsidRPr="00EB72D4">
        <w:rPr>
          <w:rFonts w:ascii="Arial" w:hAnsi="Arial" w:cs="Arial"/>
          <w:b/>
          <w:sz w:val="24"/>
          <w:szCs w:val="24"/>
        </w:rPr>
        <w:t xml:space="preserve">         </w:t>
      </w:r>
      <w:r w:rsidRPr="00EB72D4">
        <w:rPr>
          <w:rFonts w:ascii="Arial" w:hAnsi="Arial" w:cs="Arial"/>
          <w:b/>
          <w:sz w:val="24"/>
          <w:szCs w:val="24"/>
        </w:rPr>
        <w:t>SECOND DEFENDANT</w:t>
      </w:r>
    </w:p>
    <w:p w14:paraId="0EBE884C" w14:textId="77777777" w:rsidR="005C4C17" w:rsidRPr="00EB72D4" w:rsidRDefault="005C4C17" w:rsidP="005C4C17">
      <w:pPr>
        <w:spacing w:after="0" w:line="360" w:lineRule="auto"/>
        <w:ind w:left="2160" w:hanging="2160"/>
        <w:rPr>
          <w:rFonts w:ascii="Arial" w:hAnsi="Arial" w:cs="Arial"/>
          <w:b/>
          <w:sz w:val="24"/>
          <w:szCs w:val="24"/>
        </w:rPr>
      </w:pPr>
      <w:r w:rsidRPr="00EB72D4">
        <w:rPr>
          <w:rFonts w:ascii="Arial" w:hAnsi="Arial" w:cs="Arial"/>
          <w:b/>
          <w:sz w:val="24"/>
          <w:szCs w:val="24"/>
        </w:rPr>
        <w:t xml:space="preserve">DENISE BILLY </w:t>
      </w:r>
      <w:r w:rsidRPr="00EB72D4">
        <w:rPr>
          <w:rFonts w:ascii="Arial" w:hAnsi="Arial" w:cs="Arial"/>
          <w:b/>
          <w:sz w:val="24"/>
          <w:szCs w:val="24"/>
        </w:rPr>
        <w:tab/>
      </w:r>
      <w:r w:rsidRPr="00EB72D4">
        <w:rPr>
          <w:rFonts w:ascii="Arial" w:hAnsi="Arial" w:cs="Arial"/>
          <w:b/>
          <w:sz w:val="24"/>
          <w:szCs w:val="24"/>
        </w:rPr>
        <w:tab/>
      </w:r>
      <w:r w:rsidRPr="00EB72D4">
        <w:rPr>
          <w:rFonts w:ascii="Arial" w:hAnsi="Arial" w:cs="Arial"/>
          <w:b/>
          <w:sz w:val="24"/>
          <w:szCs w:val="24"/>
        </w:rPr>
        <w:tab/>
      </w:r>
      <w:r w:rsidRPr="00EB72D4">
        <w:rPr>
          <w:rFonts w:ascii="Arial" w:hAnsi="Arial" w:cs="Arial"/>
          <w:b/>
          <w:sz w:val="24"/>
          <w:szCs w:val="24"/>
        </w:rPr>
        <w:tab/>
      </w:r>
      <w:r w:rsidRPr="00EB72D4">
        <w:rPr>
          <w:rFonts w:ascii="Arial" w:hAnsi="Arial" w:cs="Arial"/>
          <w:b/>
          <w:sz w:val="24"/>
          <w:szCs w:val="24"/>
        </w:rPr>
        <w:tab/>
      </w:r>
      <w:r w:rsidRPr="00EB72D4">
        <w:rPr>
          <w:rFonts w:ascii="Arial" w:hAnsi="Arial" w:cs="Arial"/>
          <w:b/>
          <w:sz w:val="24"/>
          <w:szCs w:val="24"/>
        </w:rPr>
        <w:tab/>
      </w:r>
      <w:r w:rsidRPr="00EB72D4">
        <w:rPr>
          <w:rFonts w:ascii="Arial" w:hAnsi="Arial" w:cs="Arial"/>
          <w:b/>
          <w:sz w:val="24"/>
          <w:szCs w:val="24"/>
        </w:rPr>
        <w:tab/>
      </w:r>
      <w:r w:rsidR="002A2237" w:rsidRPr="00EB72D4">
        <w:rPr>
          <w:rFonts w:ascii="Arial" w:hAnsi="Arial" w:cs="Arial"/>
          <w:b/>
          <w:sz w:val="24"/>
          <w:szCs w:val="24"/>
        </w:rPr>
        <w:t xml:space="preserve">   </w:t>
      </w:r>
      <w:r w:rsidRPr="00EB72D4">
        <w:rPr>
          <w:rFonts w:ascii="Arial" w:hAnsi="Arial" w:cs="Arial"/>
          <w:b/>
          <w:sz w:val="24"/>
          <w:szCs w:val="24"/>
        </w:rPr>
        <w:t>THIRD DEFENDANT</w:t>
      </w:r>
    </w:p>
    <w:p w14:paraId="3E7F8408" w14:textId="77777777" w:rsidR="005C4C17" w:rsidRPr="00EB72D4" w:rsidRDefault="005C4C17" w:rsidP="005C4C17">
      <w:pPr>
        <w:spacing w:after="0" w:line="360" w:lineRule="auto"/>
        <w:ind w:left="2160" w:hanging="2160"/>
        <w:rPr>
          <w:rFonts w:ascii="Arial" w:hAnsi="Arial" w:cs="Arial"/>
          <w:b/>
          <w:sz w:val="24"/>
          <w:szCs w:val="24"/>
        </w:rPr>
      </w:pPr>
      <w:r w:rsidRPr="00EB72D4">
        <w:rPr>
          <w:rFonts w:ascii="Arial" w:hAnsi="Arial" w:cs="Arial"/>
          <w:b/>
          <w:sz w:val="24"/>
          <w:szCs w:val="24"/>
        </w:rPr>
        <w:t xml:space="preserve">WILLIAM PRETORIUS </w:t>
      </w:r>
      <w:r w:rsidRPr="00EB72D4">
        <w:rPr>
          <w:rFonts w:ascii="Arial" w:hAnsi="Arial" w:cs="Arial"/>
          <w:b/>
          <w:sz w:val="24"/>
          <w:szCs w:val="24"/>
        </w:rPr>
        <w:tab/>
      </w:r>
      <w:r w:rsidRPr="00EB72D4">
        <w:rPr>
          <w:rFonts w:ascii="Arial" w:hAnsi="Arial" w:cs="Arial"/>
          <w:b/>
          <w:sz w:val="24"/>
          <w:szCs w:val="24"/>
        </w:rPr>
        <w:tab/>
      </w:r>
      <w:r w:rsidRPr="00EB72D4">
        <w:rPr>
          <w:rFonts w:ascii="Arial" w:hAnsi="Arial" w:cs="Arial"/>
          <w:b/>
          <w:sz w:val="24"/>
          <w:szCs w:val="24"/>
        </w:rPr>
        <w:tab/>
      </w:r>
      <w:r w:rsidRPr="00EB72D4">
        <w:rPr>
          <w:rFonts w:ascii="Arial" w:hAnsi="Arial" w:cs="Arial"/>
          <w:b/>
          <w:sz w:val="24"/>
          <w:szCs w:val="24"/>
        </w:rPr>
        <w:tab/>
      </w:r>
      <w:r w:rsidRPr="00EB72D4">
        <w:rPr>
          <w:rFonts w:ascii="Arial" w:hAnsi="Arial" w:cs="Arial"/>
          <w:b/>
          <w:sz w:val="24"/>
          <w:szCs w:val="24"/>
        </w:rPr>
        <w:tab/>
      </w:r>
      <w:r w:rsidR="002A2237" w:rsidRPr="00EB72D4">
        <w:rPr>
          <w:rFonts w:ascii="Arial" w:hAnsi="Arial" w:cs="Arial"/>
          <w:b/>
          <w:sz w:val="24"/>
          <w:szCs w:val="24"/>
        </w:rPr>
        <w:t xml:space="preserve">          </w:t>
      </w:r>
      <w:r w:rsidRPr="00EB72D4">
        <w:rPr>
          <w:rFonts w:ascii="Arial" w:hAnsi="Arial" w:cs="Arial"/>
          <w:b/>
          <w:sz w:val="24"/>
          <w:szCs w:val="24"/>
        </w:rPr>
        <w:t>FOURTH DEFENDANT</w:t>
      </w:r>
    </w:p>
    <w:p w14:paraId="3CF8F821" w14:textId="77777777" w:rsidR="005C4C17" w:rsidRPr="00EB72D4" w:rsidRDefault="005C4C17" w:rsidP="005C4C17">
      <w:pPr>
        <w:spacing w:after="0" w:line="360" w:lineRule="auto"/>
        <w:ind w:left="2160" w:hanging="2160"/>
        <w:rPr>
          <w:rFonts w:ascii="Arial" w:hAnsi="Arial" w:cs="Arial"/>
          <w:b/>
          <w:sz w:val="24"/>
          <w:szCs w:val="24"/>
        </w:rPr>
      </w:pPr>
      <w:r w:rsidRPr="00EB72D4">
        <w:rPr>
          <w:rFonts w:ascii="Arial" w:hAnsi="Arial" w:cs="Arial"/>
          <w:b/>
          <w:sz w:val="24"/>
          <w:szCs w:val="24"/>
        </w:rPr>
        <w:t xml:space="preserve">MARTHA PRETORIUS </w:t>
      </w:r>
      <w:r w:rsidRPr="00EB72D4">
        <w:rPr>
          <w:rFonts w:ascii="Arial" w:hAnsi="Arial" w:cs="Arial"/>
          <w:b/>
          <w:sz w:val="24"/>
          <w:szCs w:val="24"/>
        </w:rPr>
        <w:tab/>
      </w:r>
      <w:r w:rsidRPr="00EB72D4">
        <w:rPr>
          <w:rFonts w:ascii="Arial" w:hAnsi="Arial" w:cs="Arial"/>
          <w:b/>
          <w:sz w:val="24"/>
          <w:szCs w:val="24"/>
        </w:rPr>
        <w:tab/>
      </w:r>
      <w:r w:rsidRPr="00EB72D4">
        <w:rPr>
          <w:rFonts w:ascii="Arial" w:hAnsi="Arial" w:cs="Arial"/>
          <w:b/>
          <w:sz w:val="24"/>
          <w:szCs w:val="24"/>
        </w:rPr>
        <w:tab/>
      </w:r>
      <w:r w:rsidRPr="00EB72D4">
        <w:rPr>
          <w:rFonts w:ascii="Arial" w:hAnsi="Arial" w:cs="Arial"/>
          <w:b/>
          <w:sz w:val="24"/>
          <w:szCs w:val="24"/>
        </w:rPr>
        <w:tab/>
      </w:r>
      <w:r w:rsidRPr="00EB72D4">
        <w:rPr>
          <w:rFonts w:ascii="Arial" w:hAnsi="Arial" w:cs="Arial"/>
          <w:b/>
          <w:sz w:val="24"/>
          <w:szCs w:val="24"/>
        </w:rPr>
        <w:tab/>
      </w:r>
      <w:r w:rsidRPr="00EB72D4">
        <w:rPr>
          <w:rFonts w:ascii="Arial" w:hAnsi="Arial" w:cs="Arial"/>
          <w:b/>
          <w:sz w:val="24"/>
          <w:szCs w:val="24"/>
        </w:rPr>
        <w:tab/>
      </w:r>
      <w:r w:rsidR="002A2237" w:rsidRPr="00EB72D4">
        <w:rPr>
          <w:rFonts w:ascii="Arial" w:hAnsi="Arial" w:cs="Arial"/>
          <w:b/>
          <w:sz w:val="24"/>
          <w:szCs w:val="24"/>
        </w:rPr>
        <w:t xml:space="preserve">    FIFTH DEFENDANT</w:t>
      </w:r>
    </w:p>
    <w:p w14:paraId="3653DFEF" w14:textId="77777777" w:rsidR="005C4C17" w:rsidRPr="00EB72D4" w:rsidRDefault="005C4C17" w:rsidP="005C4C17">
      <w:pPr>
        <w:spacing w:after="0" w:line="360" w:lineRule="auto"/>
        <w:ind w:left="2160" w:hanging="2160"/>
        <w:rPr>
          <w:rFonts w:ascii="Arial" w:hAnsi="Arial" w:cs="Arial"/>
          <w:b/>
          <w:sz w:val="24"/>
          <w:szCs w:val="24"/>
        </w:rPr>
      </w:pPr>
      <w:r w:rsidRPr="00EB72D4">
        <w:rPr>
          <w:rFonts w:ascii="Arial" w:hAnsi="Arial" w:cs="Arial"/>
          <w:b/>
          <w:sz w:val="24"/>
          <w:szCs w:val="24"/>
        </w:rPr>
        <w:t xml:space="preserve">MAGRET GOLIATH </w:t>
      </w:r>
      <w:r w:rsidRPr="00EB72D4">
        <w:rPr>
          <w:rFonts w:ascii="Arial" w:hAnsi="Arial" w:cs="Arial"/>
          <w:b/>
          <w:sz w:val="24"/>
          <w:szCs w:val="24"/>
        </w:rPr>
        <w:tab/>
      </w:r>
      <w:r w:rsidRPr="00EB72D4">
        <w:rPr>
          <w:rFonts w:ascii="Arial" w:hAnsi="Arial" w:cs="Arial"/>
          <w:b/>
          <w:sz w:val="24"/>
          <w:szCs w:val="24"/>
        </w:rPr>
        <w:tab/>
      </w:r>
      <w:r w:rsidRPr="00EB72D4">
        <w:rPr>
          <w:rFonts w:ascii="Arial" w:hAnsi="Arial" w:cs="Arial"/>
          <w:b/>
          <w:sz w:val="24"/>
          <w:szCs w:val="24"/>
        </w:rPr>
        <w:tab/>
      </w:r>
      <w:r w:rsidRPr="00EB72D4">
        <w:rPr>
          <w:rFonts w:ascii="Arial" w:hAnsi="Arial" w:cs="Arial"/>
          <w:b/>
          <w:sz w:val="24"/>
          <w:szCs w:val="24"/>
        </w:rPr>
        <w:tab/>
      </w:r>
      <w:r w:rsidRPr="00EB72D4">
        <w:rPr>
          <w:rFonts w:ascii="Arial" w:hAnsi="Arial" w:cs="Arial"/>
          <w:b/>
          <w:sz w:val="24"/>
          <w:szCs w:val="24"/>
        </w:rPr>
        <w:tab/>
      </w:r>
      <w:r w:rsidRPr="00EB72D4">
        <w:rPr>
          <w:rFonts w:ascii="Arial" w:hAnsi="Arial" w:cs="Arial"/>
          <w:b/>
          <w:sz w:val="24"/>
          <w:szCs w:val="24"/>
        </w:rPr>
        <w:tab/>
      </w:r>
      <w:r w:rsidR="008B1E99" w:rsidRPr="00EB72D4">
        <w:rPr>
          <w:rFonts w:ascii="Arial" w:hAnsi="Arial" w:cs="Arial"/>
          <w:b/>
          <w:sz w:val="24"/>
          <w:szCs w:val="24"/>
        </w:rPr>
        <w:t xml:space="preserve"> </w:t>
      </w:r>
      <w:r w:rsidR="002A2237" w:rsidRPr="00EB72D4">
        <w:rPr>
          <w:rFonts w:ascii="Arial" w:hAnsi="Arial" w:cs="Arial"/>
          <w:b/>
          <w:sz w:val="24"/>
          <w:szCs w:val="24"/>
        </w:rPr>
        <w:t xml:space="preserve">   </w:t>
      </w:r>
      <w:r w:rsidRPr="00EB72D4">
        <w:rPr>
          <w:rFonts w:ascii="Arial" w:hAnsi="Arial" w:cs="Arial"/>
          <w:b/>
          <w:sz w:val="24"/>
          <w:szCs w:val="24"/>
        </w:rPr>
        <w:t>SIXTH DEFENDANT</w:t>
      </w:r>
    </w:p>
    <w:p w14:paraId="4AC29469" w14:textId="77777777" w:rsidR="005C4C17" w:rsidRPr="00EB72D4" w:rsidRDefault="005C4C17" w:rsidP="005C4C17">
      <w:pPr>
        <w:spacing w:after="0" w:line="360" w:lineRule="auto"/>
        <w:ind w:left="2160" w:hanging="2160"/>
        <w:jc w:val="both"/>
        <w:rPr>
          <w:sz w:val="24"/>
          <w:szCs w:val="24"/>
        </w:rPr>
      </w:pPr>
    </w:p>
    <w:p w14:paraId="25C47004" w14:textId="77777777" w:rsidR="005C4C17" w:rsidRPr="00EB72D4" w:rsidRDefault="005C4C17" w:rsidP="005C4C17">
      <w:pPr>
        <w:spacing w:after="0" w:line="360" w:lineRule="auto"/>
        <w:ind w:left="2160" w:hanging="2160"/>
        <w:jc w:val="both"/>
        <w:rPr>
          <w:rFonts w:ascii="Arial" w:hAnsi="Arial" w:cs="Arial"/>
          <w:sz w:val="24"/>
          <w:szCs w:val="24"/>
        </w:rPr>
      </w:pPr>
      <w:r w:rsidRPr="00EB72D4">
        <w:rPr>
          <w:rFonts w:ascii="Arial" w:hAnsi="Arial" w:cs="Arial"/>
          <w:b/>
          <w:sz w:val="24"/>
          <w:szCs w:val="24"/>
        </w:rPr>
        <w:t>Neutral citation:</w:t>
      </w:r>
      <w:r w:rsidRPr="00EB72D4">
        <w:rPr>
          <w:rFonts w:ascii="Arial" w:hAnsi="Arial" w:cs="Arial"/>
          <w:b/>
          <w:sz w:val="24"/>
          <w:szCs w:val="24"/>
        </w:rPr>
        <w:tab/>
      </w:r>
      <w:proofErr w:type="spellStart"/>
      <w:r w:rsidRPr="00EB72D4">
        <w:rPr>
          <w:rFonts w:ascii="Arial" w:hAnsi="Arial" w:cs="Arial"/>
          <w:i/>
          <w:sz w:val="24"/>
          <w:szCs w:val="24"/>
        </w:rPr>
        <w:t>Adforce</w:t>
      </w:r>
      <w:proofErr w:type="spellEnd"/>
      <w:r w:rsidRPr="00EB72D4">
        <w:rPr>
          <w:rFonts w:ascii="Arial" w:hAnsi="Arial" w:cs="Arial"/>
          <w:i/>
          <w:sz w:val="24"/>
          <w:szCs w:val="24"/>
        </w:rPr>
        <w:t xml:space="preserve"> Namibia CC v Blackthorn Investment</w:t>
      </w:r>
      <w:r w:rsidR="00CB4DF2">
        <w:rPr>
          <w:rFonts w:ascii="Arial" w:hAnsi="Arial" w:cs="Arial"/>
          <w:i/>
          <w:sz w:val="24"/>
          <w:szCs w:val="24"/>
        </w:rPr>
        <w:t>s</w:t>
      </w:r>
      <w:r w:rsidRPr="00EB72D4">
        <w:rPr>
          <w:rFonts w:ascii="Arial" w:hAnsi="Arial" w:cs="Arial"/>
          <w:i/>
          <w:sz w:val="24"/>
          <w:szCs w:val="24"/>
        </w:rPr>
        <w:t xml:space="preserve"> </w:t>
      </w:r>
      <w:r w:rsidR="00CB4DF2">
        <w:rPr>
          <w:rFonts w:ascii="Arial" w:hAnsi="Arial" w:cs="Arial"/>
          <w:i/>
          <w:sz w:val="24"/>
          <w:szCs w:val="24"/>
        </w:rPr>
        <w:t>(</w:t>
      </w:r>
      <w:r w:rsidRPr="00EB72D4">
        <w:rPr>
          <w:rFonts w:ascii="Arial" w:hAnsi="Arial" w:cs="Arial"/>
          <w:i/>
          <w:sz w:val="24"/>
          <w:szCs w:val="24"/>
        </w:rPr>
        <w:t>Pty</w:t>
      </w:r>
      <w:r w:rsidR="00CB4DF2">
        <w:rPr>
          <w:rFonts w:ascii="Arial" w:hAnsi="Arial" w:cs="Arial"/>
          <w:i/>
          <w:sz w:val="24"/>
          <w:szCs w:val="24"/>
        </w:rPr>
        <w:t>)</w:t>
      </w:r>
      <w:r w:rsidRPr="00EB72D4">
        <w:rPr>
          <w:rFonts w:ascii="Arial" w:hAnsi="Arial" w:cs="Arial"/>
          <w:i/>
          <w:sz w:val="24"/>
          <w:szCs w:val="24"/>
        </w:rPr>
        <w:t xml:space="preserve"> Ltd</w:t>
      </w:r>
      <w:r w:rsidRPr="00EB72D4">
        <w:rPr>
          <w:rFonts w:ascii="Arial" w:hAnsi="Arial" w:cs="Arial"/>
          <w:sz w:val="24"/>
          <w:szCs w:val="24"/>
        </w:rPr>
        <w:t xml:space="preserve"> </w:t>
      </w:r>
      <w:r w:rsidRPr="00EB72D4">
        <w:rPr>
          <w:rFonts w:ascii="Arial" w:hAnsi="Arial" w:cs="Arial"/>
          <w:iCs/>
          <w:sz w:val="24"/>
          <w:szCs w:val="24"/>
        </w:rPr>
        <w:t>(</w:t>
      </w:r>
      <w:r w:rsidR="00CB4DF2">
        <w:rPr>
          <w:rFonts w:ascii="Arial" w:hAnsi="Arial" w:cs="Arial"/>
          <w:sz w:val="24"/>
          <w:szCs w:val="24"/>
        </w:rPr>
        <w:t>HC-MD-CIV-ACT-</w:t>
      </w:r>
      <w:r w:rsidRPr="00EB72D4">
        <w:rPr>
          <w:rFonts w:ascii="Arial" w:hAnsi="Arial" w:cs="Arial"/>
          <w:sz w:val="24"/>
          <w:szCs w:val="24"/>
        </w:rPr>
        <w:t>CO</w:t>
      </w:r>
      <w:r w:rsidR="00CB4DF2">
        <w:rPr>
          <w:rFonts w:ascii="Arial" w:hAnsi="Arial" w:cs="Arial"/>
          <w:sz w:val="24"/>
          <w:szCs w:val="24"/>
        </w:rPr>
        <w:t xml:space="preserve">N-2019/03391) [2023] NAHCMD </w:t>
      </w:r>
      <w:r w:rsidR="00551F73">
        <w:rPr>
          <w:rFonts w:ascii="Arial" w:hAnsi="Arial" w:cs="Arial"/>
          <w:sz w:val="24"/>
          <w:szCs w:val="24"/>
        </w:rPr>
        <w:t xml:space="preserve">640 </w:t>
      </w:r>
      <w:r w:rsidR="00CB4DF2">
        <w:rPr>
          <w:rFonts w:ascii="Arial" w:hAnsi="Arial" w:cs="Arial"/>
          <w:sz w:val="24"/>
          <w:szCs w:val="24"/>
        </w:rPr>
        <w:t>(</w:t>
      </w:r>
      <w:r w:rsidR="00451A31">
        <w:rPr>
          <w:rFonts w:ascii="Arial" w:hAnsi="Arial" w:cs="Arial"/>
          <w:sz w:val="24"/>
          <w:szCs w:val="24"/>
        </w:rPr>
        <w:t xml:space="preserve">11 October </w:t>
      </w:r>
      <w:r w:rsidR="00CB4DF2">
        <w:rPr>
          <w:rFonts w:ascii="Arial" w:hAnsi="Arial" w:cs="Arial"/>
          <w:sz w:val="24"/>
          <w:szCs w:val="24"/>
        </w:rPr>
        <w:t>2023</w:t>
      </w:r>
      <w:r w:rsidRPr="00EB72D4">
        <w:rPr>
          <w:rFonts w:ascii="Arial" w:hAnsi="Arial" w:cs="Arial"/>
          <w:sz w:val="24"/>
          <w:szCs w:val="24"/>
        </w:rPr>
        <w:t xml:space="preserve">) </w:t>
      </w:r>
    </w:p>
    <w:p w14:paraId="7C0A0432" w14:textId="77777777" w:rsidR="005C4C17" w:rsidRPr="00EB72D4" w:rsidRDefault="005C4C17" w:rsidP="005C4C17">
      <w:pPr>
        <w:spacing w:after="0" w:line="360" w:lineRule="auto"/>
        <w:ind w:left="2160" w:hanging="2160"/>
        <w:jc w:val="both"/>
        <w:rPr>
          <w:rFonts w:ascii="Arial" w:hAnsi="Arial" w:cs="Arial"/>
          <w:sz w:val="24"/>
          <w:szCs w:val="24"/>
        </w:rPr>
      </w:pPr>
    </w:p>
    <w:p w14:paraId="274FDB97" w14:textId="77777777" w:rsidR="005C4C17" w:rsidRPr="00EB72D4" w:rsidRDefault="005C4C17" w:rsidP="005C4C17">
      <w:pPr>
        <w:spacing w:after="0" w:line="360" w:lineRule="auto"/>
        <w:ind w:left="1440" w:hanging="1440"/>
        <w:jc w:val="both"/>
        <w:rPr>
          <w:rFonts w:ascii="Arial" w:hAnsi="Arial" w:cs="Arial"/>
          <w:b/>
          <w:i/>
          <w:sz w:val="24"/>
          <w:szCs w:val="24"/>
        </w:rPr>
      </w:pPr>
      <w:r w:rsidRPr="00EB72D4">
        <w:rPr>
          <w:rFonts w:ascii="Arial" w:hAnsi="Arial" w:cs="Arial"/>
          <w:b/>
          <w:sz w:val="24"/>
          <w:szCs w:val="24"/>
        </w:rPr>
        <w:t>Coram:</w:t>
      </w:r>
      <w:r w:rsidRPr="00EB72D4">
        <w:rPr>
          <w:rFonts w:ascii="Arial" w:hAnsi="Arial" w:cs="Arial"/>
          <w:sz w:val="24"/>
          <w:szCs w:val="24"/>
        </w:rPr>
        <w:tab/>
      </w:r>
      <w:r w:rsidRPr="00EB72D4">
        <w:rPr>
          <w:rFonts w:ascii="Arial" w:hAnsi="Arial" w:cs="Arial"/>
          <w:sz w:val="24"/>
          <w:szCs w:val="24"/>
        </w:rPr>
        <w:tab/>
        <w:t>CLAASEN J</w:t>
      </w:r>
    </w:p>
    <w:p w14:paraId="3DA7F936" w14:textId="77777777" w:rsidR="00FD64EF" w:rsidRPr="00EB72D4" w:rsidRDefault="005C4C17" w:rsidP="00FD64EF">
      <w:pPr>
        <w:spacing w:after="0" w:line="360" w:lineRule="auto"/>
        <w:ind w:left="1440" w:hanging="1440"/>
        <w:rPr>
          <w:rFonts w:ascii="Arial" w:hAnsi="Arial" w:cs="Arial"/>
          <w:b/>
          <w:sz w:val="24"/>
          <w:szCs w:val="24"/>
        </w:rPr>
      </w:pPr>
      <w:r w:rsidRPr="00EB72D4">
        <w:rPr>
          <w:rFonts w:ascii="Arial" w:hAnsi="Arial" w:cs="Arial"/>
          <w:b/>
          <w:bCs/>
          <w:sz w:val="24"/>
          <w:szCs w:val="24"/>
        </w:rPr>
        <w:t>Heard</w:t>
      </w:r>
      <w:r w:rsidRPr="00EB72D4">
        <w:rPr>
          <w:rFonts w:ascii="Arial" w:hAnsi="Arial" w:cs="Arial"/>
          <w:b/>
          <w:sz w:val="24"/>
          <w:szCs w:val="24"/>
        </w:rPr>
        <w:t>:</w:t>
      </w:r>
      <w:r w:rsidRPr="00EB72D4">
        <w:rPr>
          <w:rFonts w:ascii="Arial" w:hAnsi="Arial" w:cs="Arial"/>
          <w:b/>
          <w:sz w:val="24"/>
          <w:szCs w:val="24"/>
        </w:rPr>
        <w:tab/>
      </w:r>
      <w:r w:rsidRPr="00EB72D4">
        <w:rPr>
          <w:rFonts w:ascii="Arial" w:hAnsi="Arial" w:cs="Arial"/>
          <w:b/>
          <w:sz w:val="24"/>
          <w:szCs w:val="24"/>
        </w:rPr>
        <w:tab/>
      </w:r>
      <w:r w:rsidR="00CB4DF2">
        <w:rPr>
          <w:rFonts w:ascii="Arial" w:hAnsi="Arial" w:cs="Arial"/>
          <w:b/>
          <w:sz w:val="24"/>
          <w:szCs w:val="24"/>
        </w:rPr>
        <w:t>24</w:t>
      </w:r>
      <w:r w:rsidR="00A7079E" w:rsidRPr="00EB72D4">
        <w:rPr>
          <w:rFonts w:ascii="Arial" w:hAnsi="Arial" w:cs="Arial"/>
          <w:b/>
          <w:sz w:val="24"/>
          <w:szCs w:val="24"/>
        </w:rPr>
        <w:t xml:space="preserve"> – 28 April 2023</w:t>
      </w:r>
      <w:r w:rsidR="00CB4DF2">
        <w:rPr>
          <w:rFonts w:ascii="Arial" w:hAnsi="Arial" w:cs="Arial"/>
          <w:b/>
          <w:sz w:val="24"/>
          <w:szCs w:val="24"/>
        </w:rPr>
        <w:t>; 16 June 2023</w:t>
      </w:r>
      <w:r w:rsidR="00451A31">
        <w:rPr>
          <w:rFonts w:ascii="Arial" w:hAnsi="Arial" w:cs="Arial"/>
          <w:b/>
          <w:sz w:val="24"/>
          <w:szCs w:val="24"/>
        </w:rPr>
        <w:t>; 22 September 2023.</w:t>
      </w:r>
    </w:p>
    <w:p w14:paraId="70105FC9" w14:textId="77777777" w:rsidR="005C4C17" w:rsidRPr="00EB72D4" w:rsidRDefault="005C4C17" w:rsidP="005C4C17">
      <w:pPr>
        <w:spacing w:after="0" w:line="360" w:lineRule="auto"/>
        <w:jc w:val="both"/>
        <w:rPr>
          <w:rFonts w:ascii="Arial" w:hAnsi="Arial" w:cs="Arial"/>
          <w:b/>
          <w:sz w:val="24"/>
          <w:szCs w:val="24"/>
        </w:rPr>
      </w:pPr>
      <w:r w:rsidRPr="00EB72D4">
        <w:rPr>
          <w:rFonts w:ascii="Arial" w:hAnsi="Arial" w:cs="Arial"/>
          <w:b/>
          <w:bCs/>
          <w:sz w:val="24"/>
          <w:szCs w:val="24"/>
        </w:rPr>
        <w:lastRenderedPageBreak/>
        <w:t>Judgment</w:t>
      </w:r>
      <w:r w:rsidRPr="00EB72D4">
        <w:rPr>
          <w:rFonts w:ascii="Arial" w:hAnsi="Arial" w:cs="Arial"/>
          <w:b/>
          <w:sz w:val="24"/>
          <w:szCs w:val="24"/>
        </w:rPr>
        <w:t>:</w:t>
      </w:r>
      <w:r w:rsidRPr="00EB72D4">
        <w:rPr>
          <w:rFonts w:ascii="Arial" w:hAnsi="Arial" w:cs="Arial"/>
          <w:b/>
          <w:sz w:val="24"/>
          <w:szCs w:val="24"/>
        </w:rPr>
        <w:tab/>
      </w:r>
      <w:r w:rsidRPr="00EB72D4">
        <w:rPr>
          <w:rFonts w:ascii="Arial" w:hAnsi="Arial" w:cs="Arial"/>
          <w:b/>
          <w:sz w:val="24"/>
          <w:szCs w:val="24"/>
        </w:rPr>
        <w:tab/>
      </w:r>
      <w:r w:rsidR="00451A31">
        <w:rPr>
          <w:rFonts w:ascii="Arial" w:hAnsi="Arial" w:cs="Arial"/>
          <w:b/>
          <w:sz w:val="24"/>
          <w:szCs w:val="24"/>
        </w:rPr>
        <w:t>11 October</w:t>
      </w:r>
      <w:r w:rsidR="00CB4DF2">
        <w:rPr>
          <w:rFonts w:ascii="Arial" w:hAnsi="Arial" w:cs="Arial"/>
          <w:b/>
          <w:sz w:val="24"/>
          <w:szCs w:val="24"/>
        </w:rPr>
        <w:t xml:space="preserve"> 2023</w:t>
      </w:r>
    </w:p>
    <w:p w14:paraId="3F3793B0" w14:textId="77777777" w:rsidR="005C4C17" w:rsidRPr="00EB72D4" w:rsidRDefault="005C4C17" w:rsidP="005C4C17">
      <w:pPr>
        <w:pStyle w:val="ListParagraph"/>
        <w:rPr>
          <w:rFonts w:ascii="Arial" w:hAnsi="Arial" w:cs="Arial"/>
          <w:i/>
          <w:sz w:val="18"/>
          <w:szCs w:val="18"/>
        </w:rPr>
      </w:pPr>
    </w:p>
    <w:p w14:paraId="52298F8B" w14:textId="77777777" w:rsidR="005C4C17" w:rsidRPr="00EB72D4" w:rsidRDefault="005C4C17" w:rsidP="00CB4DF2">
      <w:pPr>
        <w:pStyle w:val="ListParagraph"/>
        <w:widowControl w:val="0"/>
        <w:autoSpaceDE w:val="0"/>
        <w:autoSpaceDN w:val="0"/>
        <w:spacing w:line="360" w:lineRule="auto"/>
        <w:ind w:left="0" w:right="101"/>
        <w:jc w:val="both"/>
        <w:rPr>
          <w:rFonts w:ascii="Arial" w:hAnsi="Arial" w:cs="Arial"/>
        </w:rPr>
      </w:pPr>
      <w:proofErr w:type="spellStart"/>
      <w:r w:rsidRPr="00EB72D4">
        <w:rPr>
          <w:rFonts w:ascii="Arial" w:hAnsi="Arial" w:cs="Arial"/>
          <w:b/>
        </w:rPr>
        <w:t>Flynote</w:t>
      </w:r>
      <w:proofErr w:type="spellEnd"/>
      <w:r w:rsidRPr="00EB72D4">
        <w:rPr>
          <w:rFonts w:ascii="Arial" w:hAnsi="Arial" w:cs="Arial"/>
          <w:b/>
        </w:rPr>
        <w:t>:</w:t>
      </w:r>
      <w:r w:rsidRPr="00EB72D4">
        <w:rPr>
          <w:rFonts w:ascii="Arial" w:hAnsi="Arial" w:cs="Arial"/>
        </w:rPr>
        <w:tab/>
        <w:t>Contr</w:t>
      </w:r>
      <w:r w:rsidR="00CE36BA" w:rsidRPr="00EB72D4">
        <w:rPr>
          <w:rFonts w:ascii="Arial" w:hAnsi="Arial" w:cs="Arial"/>
        </w:rPr>
        <w:t xml:space="preserve">act – Acknowledgement of debt – </w:t>
      </w:r>
      <w:r w:rsidR="00FD64EF" w:rsidRPr="00EB72D4">
        <w:rPr>
          <w:rFonts w:ascii="Arial" w:hAnsi="Arial" w:cs="Arial"/>
        </w:rPr>
        <w:t>F</w:t>
      </w:r>
      <w:r w:rsidR="000972ED" w:rsidRPr="00EB72D4">
        <w:rPr>
          <w:rFonts w:ascii="Arial" w:hAnsi="Arial" w:cs="Arial"/>
        </w:rPr>
        <w:t xml:space="preserve">irst defendant </w:t>
      </w:r>
      <w:r w:rsidR="006A03E4" w:rsidRPr="00EB72D4">
        <w:rPr>
          <w:rFonts w:ascii="Arial" w:hAnsi="Arial" w:cs="Arial"/>
        </w:rPr>
        <w:t xml:space="preserve">admitted receipt of the monies but </w:t>
      </w:r>
      <w:r w:rsidR="000972ED" w:rsidRPr="00EB72D4">
        <w:rPr>
          <w:rFonts w:ascii="Arial" w:hAnsi="Arial" w:cs="Arial"/>
        </w:rPr>
        <w:t>denies liability</w:t>
      </w:r>
      <w:r w:rsidR="006A03E4" w:rsidRPr="00EB72D4">
        <w:rPr>
          <w:rFonts w:ascii="Arial" w:hAnsi="Arial" w:cs="Arial"/>
        </w:rPr>
        <w:t xml:space="preserve"> – First defendant asserted</w:t>
      </w:r>
      <w:r w:rsidR="00CB4DF2">
        <w:rPr>
          <w:rFonts w:ascii="Arial" w:hAnsi="Arial" w:cs="Arial"/>
        </w:rPr>
        <w:t xml:space="preserve"> that instrument </w:t>
      </w:r>
      <w:r w:rsidR="000972ED" w:rsidRPr="00EB72D4">
        <w:rPr>
          <w:rFonts w:ascii="Arial" w:hAnsi="Arial" w:cs="Arial"/>
        </w:rPr>
        <w:t xml:space="preserve">is not valid and enforceable – </w:t>
      </w:r>
      <w:r w:rsidR="006A03E4" w:rsidRPr="00EB72D4">
        <w:rPr>
          <w:rFonts w:ascii="Arial" w:hAnsi="Arial" w:cs="Arial"/>
        </w:rPr>
        <w:t>First d</w:t>
      </w:r>
      <w:r w:rsidR="000972ED" w:rsidRPr="00EB72D4">
        <w:rPr>
          <w:rFonts w:ascii="Arial" w:hAnsi="Arial" w:cs="Arial"/>
        </w:rPr>
        <w:t xml:space="preserve">efendant claimed that signatories who signed on behalf of first defendant were not authorised as two of the directors resigned – First defendant also claimed that the execution of the AOD was in violation of </w:t>
      </w:r>
      <w:r w:rsidR="00EB72D4">
        <w:rPr>
          <w:rFonts w:ascii="Arial" w:hAnsi="Arial" w:cs="Arial"/>
        </w:rPr>
        <w:t xml:space="preserve">a </w:t>
      </w:r>
      <w:r w:rsidR="006A03E4" w:rsidRPr="00EB72D4">
        <w:rPr>
          <w:rFonts w:ascii="Arial" w:hAnsi="Arial" w:cs="Arial"/>
        </w:rPr>
        <w:t xml:space="preserve">clause in </w:t>
      </w:r>
      <w:r w:rsidR="00EB72D4">
        <w:rPr>
          <w:rFonts w:ascii="Arial" w:hAnsi="Arial" w:cs="Arial"/>
        </w:rPr>
        <w:t xml:space="preserve">the </w:t>
      </w:r>
      <w:r w:rsidR="006A03E4" w:rsidRPr="00EB72D4">
        <w:rPr>
          <w:rFonts w:ascii="Arial" w:hAnsi="Arial" w:cs="Arial"/>
        </w:rPr>
        <w:t xml:space="preserve">shareholders agreement relating </w:t>
      </w:r>
      <w:r w:rsidR="00FD64EF" w:rsidRPr="00EB72D4">
        <w:rPr>
          <w:rFonts w:ascii="Arial" w:hAnsi="Arial" w:cs="Arial"/>
        </w:rPr>
        <w:t xml:space="preserve">to loans by the company – </w:t>
      </w:r>
      <w:r w:rsidR="00CB4DF2">
        <w:rPr>
          <w:rFonts w:ascii="Arial" w:hAnsi="Arial" w:cs="Arial"/>
        </w:rPr>
        <w:t xml:space="preserve">Court rejected defences of first defendant. </w:t>
      </w:r>
      <w:r w:rsidR="00FD64EF" w:rsidRPr="00EB72D4">
        <w:rPr>
          <w:rFonts w:ascii="Arial" w:hAnsi="Arial" w:cs="Arial"/>
        </w:rPr>
        <w:t xml:space="preserve">Court held where </w:t>
      </w:r>
      <w:r w:rsidR="00FD64EF" w:rsidRPr="00EB72D4">
        <w:rPr>
          <w:rFonts w:ascii="Arial" w:hAnsi="Arial" w:cs="Arial"/>
          <w:lang w:val="en-ZA"/>
        </w:rPr>
        <w:t>the acknowledgment of debt is coupled with an undertaking to pay, it will give rise to an obligatio</w:t>
      </w:r>
      <w:r w:rsidR="00CB4DF2">
        <w:rPr>
          <w:rFonts w:ascii="Arial" w:hAnsi="Arial" w:cs="Arial"/>
          <w:lang w:val="en-ZA"/>
        </w:rPr>
        <w:t xml:space="preserve">n in terms of that undertaking – </w:t>
      </w:r>
      <w:r w:rsidR="00CB4DF2" w:rsidRPr="00EB72D4">
        <w:rPr>
          <w:rFonts w:ascii="Arial" w:hAnsi="Arial" w:cs="Arial"/>
          <w:lang w:val="en-ZA"/>
        </w:rPr>
        <w:t>When liability is agreed upon, the debt becomes payable on demand, which performance has not been r</w:t>
      </w:r>
      <w:r w:rsidR="00CB4DF2">
        <w:rPr>
          <w:rFonts w:ascii="Arial" w:hAnsi="Arial" w:cs="Arial"/>
          <w:lang w:val="en-ZA"/>
        </w:rPr>
        <w:t xml:space="preserve">endered by the first defendant. </w:t>
      </w:r>
    </w:p>
    <w:p w14:paraId="1F74A1B6" w14:textId="77777777" w:rsidR="000972ED" w:rsidRPr="00EB72D4" w:rsidRDefault="000972ED" w:rsidP="005C4C17">
      <w:pPr>
        <w:spacing w:after="0" w:line="360" w:lineRule="auto"/>
        <w:jc w:val="both"/>
        <w:rPr>
          <w:rFonts w:ascii="Arial" w:hAnsi="Arial" w:cs="Arial"/>
          <w:sz w:val="24"/>
          <w:szCs w:val="24"/>
        </w:rPr>
      </w:pPr>
    </w:p>
    <w:p w14:paraId="586C9144" w14:textId="77777777" w:rsidR="006A03E4" w:rsidRPr="00EB72D4" w:rsidRDefault="005C4C17" w:rsidP="005C4C17">
      <w:pPr>
        <w:spacing w:after="0" w:line="360" w:lineRule="auto"/>
        <w:jc w:val="both"/>
        <w:rPr>
          <w:rFonts w:ascii="Arial" w:hAnsi="Arial" w:cs="Arial"/>
          <w:bCs/>
          <w:sz w:val="24"/>
          <w:szCs w:val="24"/>
        </w:rPr>
      </w:pPr>
      <w:r w:rsidRPr="00EB72D4">
        <w:rPr>
          <w:rFonts w:ascii="Arial" w:hAnsi="Arial" w:cs="Arial"/>
          <w:b/>
          <w:sz w:val="24"/>
          <w:szCs w:val="24"/>
        </w:rPr>
        <w:t>Summary</w:t>
      </w:r>
      <w:r w:rsidRPr="00EB72D4">
        <w:rPr>
          <w:rFonts w:ascii="Arial" w:hAnsi="Arial" w:cs="Arial"/>
          <w:sz w:val="24"/>
          <w:szCs w:val="24"/>
        </w:rPr>
        <w:t xml:space="preserve">: </w:t>
      </w:r>
      <w:r w:rsidRPr="00EB72D4">
        <w:rPr>
          <w:rFonts w:ascii="Arial" w:hAnsi="Arial" w:cs="Arial"/>
          <w:sz w:val="24"/>
          <w:szCs w:val="24"/>
        </w:rPr>
        <w:tab/>
      </w:r>
      <w:r w:rsidRPr="00EB72D4">
        <w:rPr>
          <w:rFonts w:ascii="Arial" w:hAnsi="Arial" w:cs="Arial"/>
          <w:bCs/>
          <w:sz w:val="24"/>
          <w:szCs w:val="24"/>
        </w:rPr>
        <w:t>The plaintiff</w:t>
      </w:r>
      <w:r w:rsidR="00EB72D4">
        <w:rPr>
          <w:rFonts w:ascii="Arial" w:hAnsi="Arial" w:cs="Arial"/>
          <w:bCs/>
          <w:sz w:val="24"/>
          <w:szCs w:val="24"/>
        </w:rPr>
        <w:t>’s</w:t>
      </w:r>
      <w:r w:rsidRPr="00EB72D4">
        <w:rPr>
          <w:rFonts w:ascii="Arial" w:hAnsi="Arial" w:cs="Arial"/>
          <w:bCs/>
          <w:sz w:val="24"/>
          <w:szCs w:val="24"/>
        </w:rPr>
        <w:t xml:space="preserve"> claim is based on </w:t>
      </w:r>
      <w:r w:rsidR="00451A31">
        <w:rPr>
          <w:rFonts w:ascii="Arial" w:hAnsi="Arial" w:cs="Arial"/>
          <w:bCs/>
          <w:sz w:val="24"/>
          <w:szCs w:val="24"/>
        </w:rPr>
        <w:t xml:space="preserve">an </w:t>
      </w:r>
      <w:r w:rsidRPr="00EB72D4">
        <w:rPr>
          <w:rFonts w:ascii="Arial" w:hAnsi="Arial" w:cs="Arial"/>
          <w:bCs/>
          <w:sz w:val="24"/>
          <w:szCs w:val="24"/>
        </w:rPr>
        <w:t>acknowledgement of deb</w:t>
      </w:r>
      <w:r w:rsidR="006A03E4" w:rsidRPr="00EB72D4">
        <w:rPr>
          <w:rFonts w:ascii="Arial" w:hAnsi="Arial" w:cs="Arial"/>
          <w:bCs/>
          <w:sz w:val="24"/>
          <w:szCs w:val="24"/>
        </w:rPr>
        <w:t xml:space="preserve">t for </w:t>
      </w:r>
      <w:r w:rsidR="00EB72D4">
        <w:rPr>
          <w:rFonts w:ascii="Arial" w:hAnsi="Arial" w:cs="Arial"/>
          <w:bCs/>
          <w:sz w:val="24"/>
          <w:szCs w:val="24"/>
        </w:rPr>
        <w:t xml:space="preserve">an amount of N$4 854 </w:t>
      </w:r>
      <w:r w:rsidR="006A03E4" w:rsidRPr="00EB72D4">
        <w:rPr>
          <w:rFonts w:ascii="Arial" w:hAnsi="Arial" w:cs="Arial"/>
          <w:bCs/>
          <w:sz w:val="24"/>
          <w:szCs w:val="24"/>
        </w:rPr>
        <w:t xml:space="preserve">893.  The parties entered into a partnership agreement. The agreement provided that the plaintiff will pay </w:t>
      </w:r>
      <w:r w:rsidR="00CB4DF2">
        <w:rPr>
          <w:rFonts w:ascii="Arial" w:hAnsi="Arial" w:cs="Arial"/>
          <w:bCs/>
          <w:sz w:val="24"/>
          <w:szCs w:val="24"/>
        </w:rPr>
        <w:t>N$7 million for 48 percent</w:t>
      </w:r>
      <w:r w:rsidR="00EB72D4">
        <w:rPr>
          <w:rFonts w:ascii="Arial" w:hAnsi="Arial" w:cs="Arial"/>
          <w:bCs/>
          <w:sz w:val="24"/>
          <w:szCs w:val="24"/>
        </w:rPr>
        <w:t xml:space="preserve"> shareholding</w:t>
      </w:r>
      <w:r w:rsidR="006A03E4" w:rsidRPr="00EB72D4">
        <w:rPr>
          <w:rFonts w:ascii="Arial" w:hAnsi="Arial" w:cs="Arial"/>
          <w:bCs/>
          <w:sz w:val="24"/>
          <w:szCs w:val="24"/>
        </w:rPr>
        <w:t xml:space="preserve"> in a new joint ve</w:t>
      </w:r>
      <w:r w:rsidR="00F30C3B">
        <w:rPr>
          <w:rFonts w:ascii="Arial" w:hAnsi="Arial" w:cs="Arial"/>
          <w:bCs/>
          <w:sz w:val="24"/>
          <w:szCs w:val="24"/>
        </w:rPr>
        <w:t xml:space="preserve">nture with the first defendant. </w:t>
      </w:r>
      <w:r w:rsidR="006A03E4" w:rsidRPr="00EB72D4">
        <w:rPr>
          <w:rFonts w:ascii="Arial" w:hAnsi="Arial" w:cs="Arial"/>
          <w:bCs/>
          <w:sz w:val="24"/>
          <w:szCs w:val="24"/>
        </w:rPr>
        <w:t>A few months down the line</w:t>
      </w:r>
      <w:r w:rsidR="00451A31">
        <w:rPr>
          <w:rFonts w:ascii="Arial" w:hAnsi="Arial" w:cs="Arial"/>
          <w:bCs/>
          <w:sz w:val="24"/>
          <w:szCs w:val="24"/>
        </w:rPr>
        <w:t>,</w:t>
      </w:r>
      <w:r w:rsidR="006A03E4" w:rsidRPr="00EB72D4">
        <w:rPr>
          <w:rFonts w:ascii="Arial" w:hAnsi="Arial" w:cs="Arial"/>
          <w:bCs/>
          <w:sz w:val="24"/>
          <w:szCs w:val="24"/>
        </w:rPr>
        <w:t xml:space="preserve"> after having parted with </w:t>
      </w:r>
      <w:r w:rsidR="00EB72D4">
        <w:rPr>
          <w:rFonts w:ascii="Arial" w:hAnsi="Arial" w:cs="Arial"/>
          <w:bCs/>
          <w:sz w:val="24"/>
          <w:szCs w:val="24"/>
        </w:rPr>
        <w:t xml:space="preserve">N$4 854 </w:t>
      </w:r>
      <w:r w:rsidR="001A1EDA" w:rsidRPr="00EB72D4">
        <w:rPr>
          <w:rFonts w:ascii="Arial" w:hAnsi="Arial" w:cs="Arial"/>
          <w:bCs/>
          <w:sz w:val="24"/>
          <w:szCs w:val="24"/>
        </w:rPr>
        <w:t>893</w:t>
      </w:r>
      <w:r w:rsidR="00451A31">
        <w:rPr>
          <w:rFonts w:ascii="Arial" w:hAnsi="Arial" w:cs="Arial"/>
          <w:bCs/>
          <w:sz w:val="24"/>
          <w:szCs w:val="24"/>
        </w:rPr>
        <w:t>,</w:t>
      </w:r>
      <w:r w:rsidR="001A1EDA" w:rsidRPr="00EB72D4">
        <w:rPr>
          <w:rFonts w:ascii="Arial" w:hAnsi="Arial" w:cs="Arial"/>
          <w:bCs/>
          <w:sz w:val="24"/>
          <w:szCs w:val="24"/>
        </w:rPr>
        <w:t xml:space="preserve"> the plaintiff reached discomfort with the partnership and sought some form of guarantee from the first defendant before it disburse</w:t>
      </w:r>
      <w:r w:rsidR="00CB4DF2">
        <w:rPr>
          <w:rFonts w:ascii="Arial" w:hAnsi="Arial" w:cs="Arial"/>
          <w:bCs/>
          <w:sz w:val="24"/>
          <w:szCs w:val="24"/>
        </w:rPr>
        <w:t>s</w:t>
      </w:r>
      <w:r w:rsidR="001A1EDA" w:rsidRPr="00EB72D4">
        <w:rPr>
          <w:rFonts w:ascii="Arial" w:hAnsi="Arial" w:cs="Arial"/>
          <w:bCs/>
          <w:sz w:val="24"/>
          <w:szCs w:val="24"/>
        </w:rPr>
        <w:t xml:space="preserve"> further money</w:t>
      </w:r>
      <w:r w:rsidR="00CB4DF2">
        <w:rPr>
          <w:rFonts w:ascii="Arial" w:hAnsi="Arial" w:cs="Arial"/>
          <w:bCs/>
          <w:sz w:val="24"/>
          <w:szCs w:val="24"/>
        </w:rPr>
        <w:t>. T</w:t>
      </w:r>
      <w:r w:rsidR="001A1EDA" w:rsidRPr="00EB72D4">
        <w:rPr>
          <w:rFonts w:ascii="Arial" w:hAnsi="Arial" w:cs="Arial"/>
          <w:bCs/>
          <w:sz w:val="24"/>
          <w:szCs w:val="24"/>
        </w:rPr>
        <w:t xml:space="preserve">he partners had a </w:t>
      </w:r>
      <w:proofErr w:type="gramStart"/>
      <w:r w:rsidR="001A1EDA" w:rsidRPr="00EB72D4">
        <w:rPr>
          <w:rFonts w:ascii="Arial" w:hAnsi="Arial" w:cs="Arial"/>
          <w:bCs/>
          <w:sz w:val="24"/>
          <w:szCs w:val="24"/>
        </w:rPr>
        <w:t>shareholders</w:t>
      </w:r>
      <w:proofErr w:type="gramEnd"/>
      <w:r w:rsidR="001A1EDA" w:rsidRPr="00EB72D4">
        <w:rPr>
          <w:rFonts w:ascii="Arial" w:hAnsi="Arial" w:cs="Arial"/>
          <w:bCs/>
          <w:sz w:val="24"/>
          <w:szCs w:val="24"/>
        </w:rPr>
        <w:t xml:space="preserve"> me</w:t>
      </w:r>
      <w:r w:rsidR="00CB4DF2">
        <w:rPr>
          <w:rFonts w:ascii="Arial" w:hAnsi="Arial" w:cs="Arial"/>
          <w:bCs/>
          <w:sz w:val="24"/>
          <w:szCs w:val="24"/>
        </w:rPr>
        <w:t xml:space="preserve">eting on 29 September 2016 and in that meeting the </w:t>
      </w:r>
      <w:r w:rsidR="001A1EDA" w:rsidRPr="00EB72D4">
        <w:rPr>
          <w:rFonts w:ascii="Arial" w:hAnsi="Arial" w:cs="Arial"/>
          <w:bCs/>
          <w:sz w:val="24"/>
          <w:szCs w:val="24"/>
        </w:rPr>
        <w:t xml:space="preserve">plaintiff pitched various options to the first defendant. One such option was that the plaintiff </w:t>
      </w:r>
      <w:r w:rsidR="00CB4DF2">
        <w:rPr>
          <w:rFonts w:ascii="Arial" w:hAnsi="Arial" w:cs="Arial"/>
          <w:bCs/>
          <w:sz w:val="24"/>
          <w:szCs w:val="24"/>
        </w:rPr>
        <w:t>will</w:t>
      </w:r>
      <w:r w:rsidR="001A1EDA" w:rsidRPr="00EB72D4">
        <w:rPr>
          <w:rFonts w:ascii="Arial" w:hAnsi="Arial" w:cs="Arial"/>
          <w:bCs/>
          <w:sz w:val="24"/>
          <w:szCs w:val="24"/>
        </w:rPr>
        <w:t xml:space="preserve"> loan the money to the first defendant. </w:t>
      </w:r>
      <w:r w:rsidR="004F268B" w:rsidRPr="00EB72D4">
        <w:rPr>
          <w:rFonts w:ascii="Arial" w:hAnsi="Arial" w:cs="Arial"/>
          <w:bCs/>
          <w:sz w:val="24"/>
          <w:szCs w:val="24"/>
        </w:rPr>
        <w:t xml:space="preserve">Subsequently an AOD was executed in favour of the plaintiff, but the </w:t>
      </w:r>
      <w:r w:rsidR="00CB4DF2">
        <w:rPr>
          <w:rFonts w:ascii="Arial" w:hAnsi="Arial" w:cs="Arial"/>
          <w:bCs/>
          <w:sz w:val="24"/>
          <w:szCs w:val="24"/>
        </w:rPr>
        <w:t xml:space="preserve">first </w:t>
      </w:r>
      <w:r w:rsidR="004F268B" w:rsidRPr="00EB72D4">
        <w:rPr>
          <w:rFonts w:ascii="Arial" w:hAnsi="Arial" w:cs="Arial"/>
          <w:bCs/>
          <w:sz w:val="24"/>
          <w:szCs w:val="24"/>
        </w:rPr>
        <w:t xml:space="preserve">defendant declined to perform in terms of the instrument. </w:t>
      </w:r>
    </w:p>
    <w:p w14:paraId="580DC8D9" w14:textId="77777777" w:rsidR="005C4C17" w:rsidRPr="00EB72D4" w:rsidRDefault="005C4C17" w:rsidP="005C4C17">
      <w:pPr>
        <w:spacing w:after="0" w:line="360" w:lineRule="auto"/>
        <w:jc w:val="both"/>
        <w:rPr>
          <w:rFonts w:ascii="Arial" w:hAnsi="Arial" w:cs="Arial"/>
          <w:bCs/>
          <w:sz w:val="24"/>
          <w:szCs w:val="24"/>
          <w:lang w:val="en-US"/>
        </w:rPr>
      </w:pPr>
    </w:p>
    <w:p w14:paraId="23DF234C" w14:textId="77777777" w:rsidR="00217DB2" w:rsidRDefault="005C4C17" w:rsidP="00217DB2">
      <w:pPr>
        <w:spacing w:after="0" w:line="360" w:lineRule="auto"/>
        <w:jc w:val="both"/>
        <w:rPr>
          <w:rFonts w:ascii="Arial" w:eastAsia="Times New Roman" w:hAnsi="Arial" w:cs="Arial"/>
          <w:bCs/>
          <w:sz w:val="24"/>
          <w:szCs w:val="24"/>
        </w:rPr>
      </w:pPr>
      <w:r w:rsidRPr="00EB72D4">
        <w:rPr>
          <w:rFonts w:ascii="Arial" w:hAnsi="Arial" w:cs="Arial"/>
          <w:i/>
          <w:sz w:val="24"/>
          <w:szCs w:val="24"/>
        </w:rPr>
        <w:t>Held that</w:t>
      </w:r>
      <w:r w:rsidR="004F268B" w:rsidRPr="00EB72D4">
        <w:rPr>
          <w:rFonts w:ascii="Arial" w:hAnsi="Arial" w:cs="Arial"/>
          <w:sz w:val="24"/>
          <w:szCs w:val="24"/>
        </w:rPr>
        <w:t xml:space="preserve"> –</w:t>
      </w:r>
      <w:r w:rsidR="00552BB1" w:rsidRPr="00EB72D4">
        <w:rPr>
          <w:rFonts w:ascii="Arial" w:hAnsi="Arial" w:cs="Arial"/>
          <w:sz w:val="24"/>
          <w:szCs w:val="24"/>
        </w:rPr>
        <w:t xml:space="preserve"> The second and third defendant had not tendered formal </w:t>
      </w:r>
      <w:r w:rsidR="00217DB2">
        <w:rPr>
          <w:rFonts w:ascii="Arial" w:hAnsi="Arial" w:cs="Arial"/>
          <w:sz w:val="24"/>
          <w:szCs w:val="24"/>
        </w:rPr>
        <w:t xml:space="preserve">written </w:t>
      </w:r>
      <w:r w:rsidR="00552BB1" w:rsidRPr="00EB72D4">
        <w:rPr>
          <w:rFonts w:ascii="Arial" w:hAnsi="Arial" w:cs="Arial"/>
          <w:sz w:val="24"/>
          <w:szCs w:val="24"/>
        </w:rPr>
        <w:t>resignation letters at the time of the execution of the AOD</w:t>
      </w:r>
      <w:r w:rsidR="00217DB2">
        <w:rPr>
          <w:rFonts w:ascii="Arial" w:hAnsi="Arial" w:cs="Arial"/>
          <w:sz w:val="24"/>
          <w:szCs w:val="24"/>
        </w:rPr>
        <w:t xml:space="preserve"> and the </w:t>
      </w:r>
      <w:r w:rsidR="00217DB2" w:rsidRPr="00EB72D4">
        <w:rPr>
          <w:rFonts w:ascii="Arial" w:eastAsia="Times New Roman" w:hAnsi="Arial" w:cs="Arial"/>
          <w:bCs/>
          <w:sz w:val="24"/>
          <w:szCs w:val="24"/>
        </w:rPr>
        <w:t xml:space="preserve">evasion of liability on the strength of resignations </w:t>
      </w:r>
      <w:r w:rsidR="001E5AAB">
        <w:rPr>
          <w:rFonts w:ascii="Arial" w:eastAsia="Times New Roman" w:hAnsi="Arial" w:cs="Arial"/>
          <w:bCs/>
          <w:sz w:val="24"/>
          <w:szCs w:val="24"/>
        </w:rPr>
        <w:t xml:space="preserve">by certain directors </w:t>
      </w:r>
      <w:r w:rsidR="00217DB2" w:rsidRPr="00EB72D4">
        <w:rPr>
          <w:rFonts w:ascii="Arial" w:eastAsia="Times New Roman" w:hAnsi="Arial" w:cs="Arial"/>
          <w:bCs/>
          <w:sz w:val="24"/>
          <w:szCs w:val="24"/>
        </w:rPr>
        <w:t xml:space="preserve">does not hold water. </w:t>
      </w:r>
    </w:p>
    <w:p w14:paraId="4259D4C1" w14:textId="77777777" w:rsidR="001E5AAB" w:rsidRPr="00EB72D4" w:rsidRDefault="001E5AAB" w:rsidP="00217DB2">
      <w:pPr>
        <w:spacing w:after="0" w:line="360" w:lineRule="auto"/>
        <w:jc w:val="both"/>
        <w:rPr>
          <w:rFonts w:ascii="Arial" w:eastAsia="Times New Roman" w:hAnsi="Arial" w:cs="Arial"/>
          <w:bCs/>
          <w:sz w:val="24"/>
          <w:szCs w:val="24"/>
        </w:rPr>
      </w:pPr>
    </w:p>
    <w:p w14:paraId="0B43C828" w14:textId="77777777" w:rsidR="005C4C17" w:rsidRDefault="005C4C17" w:rsidP="005C4C17">
      <w:pPr>
        <w:spacing w:after="0" w:line="360" w:lineRule="auto"/>
        <w:jc w:val="both"/>
        <w:rPr>
          <w:rFonts w:ascii="Arial" w:hAnsi="Arial" w:cs="Arial"/>
          <w:bCs/>
          <w:sz w:val="24"/>
          <w:szCs w:val="24"/>
          <w:lang w:val="en-US"/>
        </w:rPr>
      </w:pPr>
      <w:r w:rsidRPr="00EB72D4">
        <w:rPr>
          <w:rFonts w:ascii="Arial" w:hAnsi="Arial" w:cs="Arial"/>
          <w:i/>
          <w:sz w:val="24"/>
          <w:szCs w:val="24"/>
        </w:rPr>
        <w:t>Held further that</w:t>
      </w:r>
      <w:r w:rsidRPr="00EB72D4">
        <w:rPr>
          <w:rFonts w:ascii="Arial" w:hAnsi="Arial" w:cs="Arial"/>
          <w:sz w:val="24"/>
          <w:szCs w:val="24"/>
        </w:rPr>
        <w:t xml:space="preserve"> – </w:t>
      </w:r>
      <w:r w:rsidR="00552BB1" w:rsidRPr="00EB72D4">
        <w:rPr>
          <w:rFonts w:ascii="Arial" w:hAnsi="Arial" w:cs="Arial"/>
          <w:sz w:val="24"/>
          <w:szCs w:val="24"/>
        </w:rPr>
        <w:t xml:space="preserve">The clause in the shareholders agreement that deals with loans by the first defendant requires a decision by </w:t>
      </w:r>
      <w:proofErr w:type="gramStart"/>
      <w:r w:rsidR="00552BB1" w:rsidRPr="00EB72D4">
        <w:rPr>
          <w:rFonts w:ascii="Arial" w:hAnsi="Arial" w:cs="Arial"/>
          <w:sz w:val="24"/>
          <w:szCs w:val="24"/>
        </w:rPr>
        <w:t>the majority of</w:t>
      </w:r>
      <w:proofErr w:type="gramEnd"/>
      <w:r w:rsidR="00552BB1" w:rsidRPr="00EB72D4">
        <w:rPr>
          <w:rFonts w:ascii="Arial" w:hAnsi="Arial" w:cs="Arial"/>
          <w:sz w:val="24"/>
          <w:szCs w:val="24"/>
        </w:rPr>
        <w:t xml:space="preserve"> th</w:t>
      </w:r>
      <w:r w:rsidR="0089099B">
        <w:rPr>
          <w:rFonts w:ascii="Arial" w:hAnsi="Arial" w:cs="Arial"/>
          <w:sz w:val="24"/>
          <w:szCs w:val="24"/>
        </w:rPr>
        <w:t>e shareholders</w:t>
      </w:r>
      <w:r w:rsidR="00EF5DE4">
        <w:rPr>
          <w:rFonts w:ascii="Arial" w:hAnsi="Arial" w:cs="Arial"/>
          <w:sz w:val="24"/>
          <w:szCs w:val="24"/>
        </w:rPr>
        <w:t xml:space="preserve">. It does not require an </w:t>
      </w:r>
      <w:r w:rsidR="0089099B">
        <w:rPr>
          <w:rFonts w:ascii="Arial" w:hAnsi="Arial" w:cs="Arial"/>
          <w:sz w:val="24"/>
          <w:szCs w:val="24"/>
        </w:rPr>
        <w:t>80</w:t>
      </w:r>
      <w:r w:rsidR="00552BB1" w:rsidRPr="00EB72D4">
        <w:rPr>
          <w:rFonts w:ascii="Arial" w:hAnsi="Arial" w:cs="Arial"/>
          <w:sz w:val="24"/>
          <w:szCs w:val="24"/>
        </w:rPr>
        <w:t xml:space="preserve"> percent </w:t>
      </w:r>
      <w:r w:rsidR="00552BB1" w:rsidRPr="00EF5DE4">
        <w:rPr>
          <w:rFonts w:ascii="Arial" w:hAnsi="Arial" w:cs="Arial"/>
          <w:sz w:val="24"/>
          <w:szCs w:val="24"/>
        </w:rPr>
        <w:t>majority</w:t>
      </w:r>
      <w:r w:rsidR="00EF5DE4" w:rsidRPr="00EF5DE4">
        <w:rPr>
          <w:rFonts w:ascii="Arial" w:hAnsi="Arial" w:cs="Arial"/>
          <w:sz w:val="24"/>
          <w:szCs w:val="24"/>
        </w:rPr>
        <w:t xml:space="preserve">. Three out of </w:t>
      </w:r>
      <w:r w:rsidR="00EF5DE4" w:rsidRPr="00EF5DE4">
        <w:rPr>
          <w:rFonts w:ascii="Arial" w:hAnsi="Arial" w:cs="Arial"/>
          <w:bCs/>
          <w:sz w:val="24"/>
          <w:szCs w:val="24"/>
          <w:lang w:val="en-US"/>
        </w:rPr>
        <w:t xml:space="preserve">five directors signed the AOD, which constitutes </w:t>
      </w:r>
      <w:proofErr w:type="gramStart"/>
      <w:r w:rsidR="00EF5DE4" w:rsidRPr="00EF5DE4">
        <w:rPr>
          <w:rFonts w:ascii="Arial" w:hAnsi="Arial" w:cs="Arial"/>
          <w:bCs/>
          <w:sz w:val="24"/>
          <w:szCs w:val="24"/>
          <w:lang w:val="en-US"/>
        </w:rPr>
        <w:t>a majority of</w:t>
      </w:r>
      <w:proofErr w:type="gramEnd"/>
      <w:r w:rsidR="00EF5DE4" w:rsidRPr="00EF5DE4">
        <w:rPr>
          <w:rFonts w:ascii="Arial" w:hAnsi="Arial" w:cs="Arial"/>
          <w:bCs/>
          <w:sz w:val="24"/>
          <w:szCs w:val="24"/>
          <w:lang w:val="en-US"/>
        </w:rPr>
        <w:t xml:space="preserve"> the shareholders</w:t>
      </w:r>
      <w:r w:rsidR="00847E42">
        <w:rPr>
          <w:rFonts w:ascii="Arial" w:hAnsi="Arial" w:cs="Arial"/>
          <w:bCs/>
          <w:sz w:val="24"/>
          <w:szCs w:val="24"/>
          <w:lang w:val="en-US"/>
        </w:rPr>
        <w:t xml:space="preserve">. There is </w:t>
      </w:r>
      <w:r w:rsidR="00EF5DE4" w:rsidRPr="00EF5DE4">
        <w:rPr>
          <w:rFonts w:ascii="Arial" w:hAnsi="Arial" w:cs="Arial"/>
          <w:bCs/>
          <w:sz w:val="24"/>
          <w:szCs w:val="24"/>
          <w:lang w:val="en-US"/>
        </w:rPr>
        <w:t>thus no merit in th</w:t>
      </w:r>
      <w:r w:rsidR="004A4014">
        <w:rPr>
          <w:rFonts w:ascii="Arial" w:hAnsi="Arial" w:cs="Arial"/>
          <w:bCs/>
          <w:sz w:val="24"/>
          <w:szCs w:val="24"/>
          <w:lang w:val="en-US"/>
        </w:rPr>
        <w:t xml:space="preserve">e first defendant’s argument that </w:t>
      </w:r>
      <w:r w:rsidR="004A4014">
        <w:rPr>
          <w:rFonts w:ascii="Arial" w:hAnsi="Arial" w:cs="Arial"/>
          <w:bCs/>
          <w:sz w:val="24"/>
          <w:szCs w:val="24"/>
          <w:lang w:val="en-US"/>
        </w:rPr>
        <w:lastRenderedPageBreak/>
        <w:t xml:space="preserve">the signatories to the AOD had no mandate or </w:t>
      </w:r>
      <w:r w:rsidR="00EF5DE4" w:rsidRPr="00EF5DE4">
        <w:rPr>
          <w:rFonts w:ascii="Arial" w:hAnsi="Arial" w:cs="Arial"/>
          <w:bCs/>
          <w:sz w:val="24"/>
          <w:szCs w:val="24"/>
          <w:lang w:val="en-US"/>
        </w:rPr>
        <w:t>violated clause 6 of the shareholders agreement</w:t>
      </w:r>
      <w:r w:rsidR="004A4014">
        <w:rPr>
          <w:rFonts w:ascii="Arial" w:hAnsi="Arial" w:cs="Arial"/>
          <w:bCs/>
          <w:sz w:val="24"/>
          <w:szCs w:val="24"/>
          <w:lang w:val="en-US"/>
        </w:rPr>
        <w:t xml:space="preserve">. </w:t>
      </w:r>
    </w:p>
    <w:p w14:paraId="42626A6B" w14:textId="77777777" w:rsidR="00DA73A6" w:rsidRPr="003806F7" w:rsidRDefault="00DA73A6" w:rsidP="005C4C17">
      <w:pPr>
        <w:spacing w:after="0" w:line="360" w:lineRule="auto"/>
        <w:jc w:val="both"/>
        <w:rPr>
          <w:rFonts w:ascii="Arial" w:hAnsi="Arial" w:cs="Arial"/>
          <w:bCs/>
          <w:i/>
          <w:sz w:val="24"/>
          <w:szCs w:val="24"/>
          <w:lang w:val="en-US"/>
        </w:rPr>
      </w:pPr>
    </w:p>
    <w:p w14:paraId="54995413" w14:textId="77777777" w:rsidR="00DA73A6" w:rsidRPr="00DA73A6" w:rsidRDefault="00DA73A6" w:rsidP="005C4C17">
      <w:pPr>
        <w:spacing w:after="0" w:line="360" w:lineRule="auto"/>
        <w:jc w:val="both"/>
        <w:rPr>
          <w:rFonts w:ascii="Arial" w:hAnsi="Arial" w:cs="Arial"/>
          <w:sz w:val="24"/>
          <w:szCs w:val="24"/>
        </w:rPr>
      </w:pPr>
      <w:r w:rsidRPr="003806F7">
        <w:rPr>
          <w:rFonts w:ascii="Arial" w:hAnsi="Arial" w:cs="Arial"/>
          <w:bCs/>
          <w:i/>
          <w:sz w:val="24"/>
          <w:szCs w:val="24"/>
          <w:lang w:val="en-US"/>
        </w:rPr>
        <w:t>Held further that</w:t>
      </w:r>
      <w:r>
        <w:rPr>
          <w:rFonts w:ascii="Arial" w:hAnsi="Arial" w:cs="Arial"/>
          <w:bCs/>
          <w:sz w:val="24"/>
          <w:szCs w:val="24"/>
          <w:lang w:val="en-US"/>
        </w:rPr>
        <w:t xml:space="preserve"> – The court has to be mindful of the </w:t>
      </w:r>
      <w:r w:rsidRPr="00DA73A6">
        <w:rPr>
          <w:rFonts w:ascii="Arial" w:hAnsi="Arial" w:cs="Arial"/>
          <w:bCs/>
          <w:sz w:val="24"/>
          <w:szCs w:val="24"/>
          <w:lang w:val="en-US"/>
        </w:rPr>
        <w:t xml:space="preserve">parole evidence </w:t>
      </w:r>
      <w:r>
        <w:rPr>
          <w:rFonts w:ascii="Arial" w:hAnsi="Arial" w:cs="Arial"/>
          <w:bCs/>
          <w:sz w:val="24"/>
          <w:szCs w:val="24"/>
          <w:lang w:val="en-US"/>
        </w:rPr>
        <w:t xml:space="preserve">rule </w:t>
      </w:r>
      <w:r w:rsidRPr="00DA73A6">
        <w:rPr>
          <w:rFonts w:ascii="Arial" w:hAnsi="Arial" w:cs="Arial"/>
          <w:bCs/>
          <w:sz w:val="24"/>
          <w:szCs w:val="24"/>
          <w:lang w:val="en-US"/>
        </w:rPr>
        <w:t>in the interpretation of contracts</w:t>
      </w:r>
      <w:r>
        <w:rPr>
          <w:rFonts w:ascii="Arial" w:hAnsi="Arial" w:cs="Arial"/>
          <w:bCs/>
          <w:sz w:val="24"/>
          <w:szCs w:val="24"/>
          <w:lang w:val="en-US"/>
        </w:rPr>
        <w:t xml:space="preserve"> and in this </w:t>
      </w:r>
      <w:proofErr w:type="gramStart"/>
      <w:r>
        <w:rPr>
          <w:rFonts w:ascii="Arial" w:hAnsi="Arial" w:cs="Arial"/>
          <w:bCs/>
          <w:sz w:val="24"/>
          <w:szCs w:val="24"/>
          <w:lang w:val="en-US"/>
        </w:rPr>
        <w:t>case</w:t>
      </w:r>
      <w:proofErr w:type="gramEnd"/>
      <w:r>
        <w:rPr>
          <w:rFonts w:ascii="Arial" w:hAnsi="Arial" w:cs="Arial"/>
          <w:bCs/>
          <w:sz w:val="24"/>
          <w:szCs w:val="24"/>
          <w:lang w:val="en-US"/>
        </w:rPr>
        <w:t xml:space="preserve"> there was no mention of an expectation of N$ 2 million in the AOD.  </w:t>
      </w:r>
    </w:p>
    <w:p w14:paraId="193B4881" w14:textId="77777777" w:rsidR="005C4C17" w:rsidRPr="00EB72D4" w:rsidRDefault="005C4C17" w:rsidP="005C4C17">
      <w:pPr>
        <w:spacing w:after="0" w:line="360" w:lineRule="auto"/>
        <w:jc w:val="both"/>
        <w:rPr>
          <w:rFonts w:ascii="Arial" w:hAnsi="Arial" w:cs="Arial"/>
          <w:sz w:val="24"/>
          <w:szCs w:val="24"/>
        </w:rPr>
      </w:pPr>
    </w:p>
    <w:p w14:paraId="12592A0C" w14:textId="77777777" w:rsidR="002E2D4F" w:rsidRPr="00EB72D4" w:rsidRDefault="005C4C17" w:rsidP="002E2D4F">
      <w:pPr>
        <w:pStyle w:val="ListParagraph"/>
        <w:widowControl w:val="0"/>
        <w:autoSpaceDE w:val="0"/>
        <w:autoSpaceDN w:val="0"/>
        <w:spacing w:line="360" w:lineRule="auto"/>
        <w:ind w:left="0" w:right="101"/>
        <w:jc w:val="both"/>
        <w:rPr>
          <w:rFonts w:ascii="Arial" w:hAnsi="Arial" w:cs="Arial"/>
        </w:rPr>
      </w:pPr>
      <w:r w:rsidRPr="00EB72D4">
        <w:rPr>
          <w:rFonts w:ascii="Arial" w:hAnsi="Arial" w:cs="Arial"/>
          <w:i/>
        </w:rPr>
        <w:t>Held further that</w:t>
      </w:r>
      <w:r w:rsidRPr="00EB72D4">
        <w:rPr>
          <w:rFonts w:ascii="Arial" w:hAnsi="Arial" w:cs="Arial"/>
        </w:rPr>
        <w:t xml:space="preserve"> –</w:t>
      </w:r>
      <w:r w:rsidR="003B16E3" w:rsidRPr="00EB72D4">
        <w:rPr>
          <w:rFonts w:ascii="Arial" w:hAnsi="Arial" w:cs="Arial"/>
        </w:rPr>
        <w:t xml:space="preserve"> </w:t>
      </w:r>
      <w:r w:rsidR="0089099B">
        <w:rPr>
          <w:rFonts w:ascii="Arial" w:hAnsi="Arial" w:cs="Arial"/>
        </w:rPr>
        <w:t xml:space="preserve">An </w:t>
      </w:r>
      <w:r w:rsidR="003B16E3" w:rsidRPr="00EB72D4">
        <w:rPr>
          <w:rFonts w:ascii="Arial" w:hAnsi="Arial" w:cs="Arial"/>
          <w:lang w:val="en-ZA"/>
        </w:rPr>
        <w:t>A</w:t>
      </w:r>
      <w:r w:rsidR="0089099B">
        <w:rPr>
          <w:rFonts w:ascii="Arial" w:hAnsi="Arial" w:cs="Arial"/>
          <w:lang w:val="en-ZA"/>
        </w:rPr>
        <w:t>OD</w:t>
      </w:r>
      <w:r w:rsidR="003B16E3" w:rsidRPr="00EB72D4">
        <w:rPr>
          <w:rFonts w:ascii="Arial" w:hAnsi="Arial" w:cs="Arial"/>
          <w:lang w:val="en-ZA"/>
        </w:rPr>
        <w:t>, is evidence of a debt which is due, but differs from a promissory note, as it does not cont</w:t>
      </w:r>
      <w:r w:rsidR="00EB72D4">
        <w:rPr>
          <w:rFonts w:ascii="Arial" w:hAnsi="Arial" w:cs="Arial"/>
          <w:lang w:val="en-ZA"/>
        </w:rPr>
        <w:t xml:space="preserve">ain an express promise to pay. Where </w:t>
      </w:r>
      <w:r w:rsidR="003B16E3" w:rsidRPr="00EB72D4">
        <w:rPr>
          <w:rFonts w:ascii="Arial" w:hAnsi="Arial" w:cs="Arial"/>
          <w:lang w:val="en-ZA"/>
        </w:rPr>
        <w:t xml:space="preserve">the </w:t>
      </w:r>
      <w:r w:rsidR="0089099B">
        <w:rPr>
          <w:rFonts w:ascii="Arial" w:hAnsi="Arial" w:cs="Arial"/>
          <w:lang w:val="en-ZA"/>
        </w:rPr>
        <w:t xml:space="preserve">AOD </w:t>
      </w:r>
      <w:r w:rsidR="003B16E3" w:rsidRPr="00EB72D4">
        <w:rPr>
          <w:rFonts w:ascii="Arial" w:hAnsi="Arial" w:cs="Arial"/>
          <w:lang w:val="en-ZA"/>
        </w:rPr>
        <w:t>is coupled with an undertaking to pay, it will give rise to an obligation in terms of that undertaking</w:t>
      </w:r>
      <w:r w:rsidR="00FD64EF" w:rsidRPr="00EB72D4">
        <w:rPr>
          <w:rFonts w:ascii="Arial" w:hAnsi="Arial" w:cs="Arial"/>
          <w:lang w:val="en-ZA"/>
        </w:rPr>
        <w:t>.</w:t>
      </w:r>
      <w:r w:rsidR="002E2D4F" w:rsidRPr="002E2D4F">
        <w:rPr>
          <w:rFonts w:ascii="Arial" w:hAnsi="Arial" w:cs="Arial"/>
          <w:lang w:val="en-ZA"/>
        </w:rPr>
        <w:t xml:space="preserve"> </w:t>
      </w:r>
      <w:r w:rsidR="002E2D4F" w:rsidRPr="00EB72D4">
        <w:rPr>
          <w:rFonts w:ascii="Arial" w:hAnsi="Arial" w:cs="Arial"/>
          <w:lang w:val="en-ZA"/>
        </w:rPr>
        <w:t>When liability is agreed upon, the debt becomes payable on demand, which performance has not been r</w:t>
      </w:r>
      <w:r w:rsidR="002E2D4F">
        <w:rPr>
          <w:rFonts w:ascii="Arial" w:hAnsi="Arial" w:cs="Arial"/>
          <w:lang w:val="en-ZA"/>
        </w:rPr>
        <w:t xml:space="preserve">endered by the first defendant. </w:t>
      </w:r>
    </w:p>
    <w:p w14:paraId="01AED625" w14:textId="77777777" w:rsidR="005C4C17" w:rsidRPr="00EB72D4" w:rsidRDefault="005C4C17" w:rsidP="005C4C17">
      <w:pPr>
        <w:spacing w:after="0" w:line="360" w:lineRule="auto"/>
        <w:jc w:val="both"/>
        <w:rPr>
          <w:rFonts w:ascii="Arial" w:hAnsi="Arial" w:cs="Arial"/>
          <w:sz w:val="24"/>
          <w:szCs w:val="24"/>
        </w:rPr>
      </w:pPr>
    </w:p>
    <w:p w14:paraId="2B59FD5E" w14:textId="77777777" w:rsidR="005C4C17" w:rsidRPr="00EB72D4" w:rsidRDefault="005C4C17" w:rsidP="005C4C17">
      <w:pPr>
        <w:pBdr>
          <w:top w:val="single" w:sz="4" w:space="1" w:color="auto"/>
        </w:pBdr>
        <w:spacing w:after="0" w:line="360" w:lineRule="auto"/>
        <w:jc w:val="both"/>
        <w:rPr>
          <w:rFonts w:ascii="Arial" w:hAnsi="Arial" w:cs="Arial"/>
          <w:bCs/>
          <w:sz w:val="24"/>
          <w:szCs w:val="24"/>
        </w:rPr>
      </w:pPr>
    </w:p>
    <w:p w14:paraId="3659D445" w14:textId="77777777" w:rsidR="005C4C17" w:rsidRPr="00EB72D4" w:rsidRDefault="005C4C17" w:rsidP="005C4C17">
      <w:pPr>
        <w:spacing w:after="0"/>
        <w:jc w:val="center"/>
        <w:rPr>
          <w:rFonts w:ascii="Arial" w:hAnsi="Arial" w:cs="Arial"/>
          <w:b/>
          <w:sz w:val="24"/>
          <w:szCs w:val="24"/>
        </w:rPr>
      </w:pPr>
      <w:r w:rsidRPr="00EB72D4">
        <w:rPr>
          <w:rFonts w:ascii="Arial" w:hAnsi="Arial" w:cs="Arial"/>
          <w:b/>
          <w:sz w:val="24"/>
          <w:szCs w:val="24"/>
        </w:rPr>
        <w:t xml:space="preserve">ORDER </w:t>
      </w:r>
    </w:p>
    <w:p w14:paraId="2F3132BC" w14:textId="77777777" w:rsidR="005C4C17" w:rsidRPr="00EB72D4" w:rsidRDefault="005C4C17" w:rsidP="005C4C17">
      <w:pPr>
        <w:pStyle w:val="BodyText"/>
        <w:pBdr>
          <w:bottom w:val="single" w:sz="4" w:space="1" w:color="auto"/>
        </w:pBdr>
        <w:spacing w:line="276" w:lineRule="auto"/>
        <w:jc w:val="both"/>
        <w:rPr>
          <w:rFonts w:ascii="Arial" w:hAnsi="Arial" w:cs="Arial"/>
        </w:rPr>
      </w:pPr>
    </w:p>
    <w:p w14:paraId="0D741DB5" w14:textId="77777777" w:rsidR="005C4C17" w:rsidRPr="00EB72D4" w:rsidRDefault="005C4C17" w:rsidP="005C4C17">
      <w:pPr>
        <w:pStyle w:val="BodyText"/>
        <w:spacing w:line="276" w:lineRule="auto"/>
        <w:jc w:val="both"/>
        <w:rPr>
          <w:rFonts w:ascii="Arial" w:hAnsi="Arial" w:cs="Arial"/>
        </w:rPr>
      </w:pPr>
    </w:p>
    <w:p w14:paraId="3AA46034" w14:textId="7E9C931C" w:rsidR="005C4C17" w:rsidRPr="00BE6A3E" w:rsidRDefault="00BE6A3E" w:rsidP="00BE6A3E">
      <w:pPr>
        <w:spacing w:line="360" w:lineRule="auto"/>
        <w:ind w:left="720" w:hanging="360"/>
        <w:jc w:val="both"/>
        <w:rPr>
          <w:rFonts w:ascii="Arial" w:hAnsi="Arial" w:cs="Arial"/>
        </w:rPr>
      </w:pPr>
      <w:bookmarkStart w:id="0" w:name="_Hlk102334827"/>
      <w:r w:rsidRPr="00EB72D4">
        <w:rPr>
          <w:rFonts w:ascii="Arial" w:eastAsia="Times New Roman" w:hAnsi="Arial" w:cs="Arial"/>
          <w:sz w:val="24"/>
          <w:szCs w:val="24"/>
          <w:lang w:eastAsia="en-GB"/>
        </w:rPr>
        <w:t>1.</w:t>
      </w:r>
      <w:r w:rsidRPr="00EB72D4">
        <w:rPr>
          <w:rFonts w:ascii="Arial" w:eastAsia="Times New Roman" w:hAnsi="Arial" w:cs="Arial"/>
          <w:sz w:val="24"/>
          <w:szCs w:val="24"/>
          <w:lang w:eastAsia="en-GB"/>
        </w:rPr>
        <w:tab/>
      </w:r>
      <w:r w:rsidR="00595A28" w:rsidRPr="00BE6A3E">
        <w:rPr>
          <w:rFonts w:ascii="Arial" w:hAnsi="Arial" w:cs="Arial"/>
        </w:rPr>
        <w:t xml:space="preserve">The first defendant must pay the plaintiff the amount of </w:t>
      </w:r>
      <w:r w:rsidR="0089099B" w:rsidRPr="00BE6A3E">
        <w:rPr>
          <w:rFonts w:ascii="Arial" w:hAnsi="Arial" w:cs="Arial"/>
          <w:bCs/>
        </w:rPr>
        <w:t>N$4 854</w:t>
      </w:r>
      <w:r w:rsidR="00451A31" w:rsidRPr="00BE6A3E">
        <w:rPr>
          <w:rFonts w:ascii="Arial" w:hAnsi="Arial" w:cs="Arial"/>
          <w:bCs/>
        </w:rPr>
        <w:t xml:space="preserve"> </w:t>
      </w:r>
      <w:r w:rsidR="00595A28" w:rsidRPr="00BE6A3E">
        <w:rPr>
          <w:rFonts w:ascii="Arial" w:hAnsi="Arial" w:cs="Arial"/>
          <w:bCs/>
        </w:rPr>
        <w:t xml:space="preserve">893.  </w:t>
      </w:r>
    </w:p>
    <w:p w14:paraId="4F0B6E40" w14:textId="30239E94" w:rsidR="00595A28" w:rsidRPr="00BE6A3E" w:rsidRDefault="00BE6A3E" w:rsidP="00BE6A3E">
      <w:pPr>
        <w:spacing w:line="360" w:lineRule="auto"/>
        <w:ind w:left="720" w:hanging="360"/>
        <w:jc w:val="both"/>
        <w:rPr>
          <w:rFonts w:ascii="Arial" w:hAnsi="Arial" w:cs="Arial"/>
        </w:rPr>
      </w:pPr>
      <w:r w:rsidRPr="00EB72D4">
        <w:rPr>
          <w:rFonts w:ascii="Arial" w:eastAsia="Times New Roman" w:hAnsi="Arial" w:cs="Arial"/>
          <w:sz w:val="24"/>
          <w:szCs w:val="24"/>
          <w:lang w:eastAsia="en-GB"/>
        </w:rPr>
        <w:t>2.</w:t>
      </w:r>
      <w:r w:rsidRPr="00EB72D4">
        <w:rPr>
          <w:rFonts w:ascii="Arial" w:eastAsia="Times New Roman" w:hAnsi="Arial" w:cs="Arial"/>
          <w:sz w:val="24"/>
          <w:szCs w:val="24"/>
          <w:lang w:eastAsia="en-GB"/>
        </w:rPr>
        <w:tab/>
      </w:r>
      <w:r w:rsidR="00595A28" w:rsidRPr="00BE6A3E">
        <w:rPr>
          <w:rFonts w:ascii="Arial" w:hAnsi="Arial" w:cs="Arial"/>
          <w:bCs/>
        </w:rPr>
        <w:t>The first defendant must</w:t>
      </w:r>
      <w:r w:rsidR="0089099B" w:rsidRPr="00BE6A3E">
        <w:rPr>
          <w:rFonts w:ascii="Arial" w:hAnsi="Arial" w:cs="Arial"/>
          <w:bCs/>
        </w:rPr>
        <w:t xml:space="preserve"> pay interest at the rate of 20 percent</w:t>
      </w:r>
      <w:r w:rsidR="00451A31" w:rsidRPr="00BE6A3E">
        <w:rPr>
          <w:rFonts w:ascii="Arial" w:hAnsi="Arial" w:cs="Arial"/>
          <w:bCs/>
        </w:rPr>
        <w:t xml:space="preserve"> per annum from 29 March </w:t>
      </w:r>
      <w:r w:rsidR="00595A28" w:rsidRPr="00BE6A3E">
        <w:rPr>
          <w:rFonts w:ascii="Arial" w:hAnsi="Arial" w:cs="Arial"/>
          <w:bCs/>
        </w:rPr>
        <w:t>2019 until date of final payment.</w:t>
      </w:r>
    </w:p>
    <w:p w14:paraId="04917268" w14:textId="3C3F526B" w:rsidR="00595A28" w:rsidRPr="00BE6A3E" w:rsidRDefault="00BE6A3E" w:rsidP="00BE6A3E">
      <w:pPr>
        <w:spacing w:line="360" w:lineRule="auto"/>
        <w:ind w:left="720" w:hanging="360"/>
        <w:jc w:val="both"/>
        <w:rPr>
          <w:rFonts w:ascii="Arial" w:hAnsi="Arial" w:cs="Arial"/>
        </w:rPr>
      </w:pPr>
      <w:r w:rsidRPr="00EB72D4">
        <w:rPr>
          <w:rFonts w:ascii="Arial" w:eastAsia="Times New Roman" w:hAnsi="Arial" w:cs="Arial"/>
          <w:sz w:val="24"/>
          <w:szCs w:val="24"/>
          <w:lang w:eastAsia="en-GB"/>
        </w:rPr>
        <w:t>3.</w:t>
      </w:r>
      <w:r w:rsidRPr="00EB72D4">
        <w:rPr>
          <w:rFonts w:ascii="Arial" w:eastAsia="Times New Roman" w:hAnsi="Arial" w:cs="Arial"/>
          <w:sz w:val="24"/>
          <w:szCs w:val="24"/>
          <w:lang w:eastAsia="en-GB"/>
        </w:rPr>
        <w:tab/>
      </w:r>
      <w:proofErr w:type="gramStart"/>
      <w:r w:rsidR="00451A31" w:rsidRPr="00BE6A3E">
        <w:rPr>
          <w:rFonts w:ascii="Arial" w:hAnsi="Arial" w:cs="Arial"/>
          <w:bCs/>
        </w:rPr>
        <w:t xml:space="preserve">The first </w:t>
      </w:r>
      <w:r w:rsidR="00595A28" w:rsidRPr="00BE6A3E">
        <w:rPr>
          <w:rFonts w:ascii="Arial" w:hAnsi="Arial" w:cs="Arial"/>
          <w:bCs/>
        </w:rPr>
        <w:t>defendant</w:t>
      </w:r>
      <w:r w:rsidR="00451A31" w:rsidRPr="00BE6A3E">
        <w:rPr>
          <w:rFonts w:ascii="Arial" w:hAnsi="Arial" w:cs="Arial"/>
          <w:bCs/>
        </w:rPr>
        <w:t>,</w:t>
      </w:r>
      <w:proofErr w:type="gramEnd"/>
      <w:r w:rsidR="00451A31" w:rsidRPr="00BE6A3E">
        <w:rPr>
          <w:rFonts w:ascii="Arial" w:hAnsi="Arial" w:cs="Arial"/>
          <w:bCs/>
        </w:rPr>
        <w:t xml:space="preserve"> </w:t>
      </w:r>
      <w:r w:rsidR="00595A28" w:rsidRPr="00BE6A3E">
        <w:rPr>
          <w:rFonts w:ascii="Arial" w:hAnsi="Arial" w:cs="Arial"/>
          <w:bCs/>
        </w:rPr>
        <w:t>must pay the plaintiff’s cost, which includes the costs of one instructing and one instructed counsel.</w:t>
      </w:r>
    </w:p>
    <w:p w14:paraId="5ADEBB7F" w14:textId="79700C29" w:rsidR="00595A28" w:rsidRPr="00BE6A3E" w:rsidRDefault="00BE6A3E" w:rsidP="00BE6A3E">
      <w:pPr>
        <w:spacing w:line="360" w:lineRule="auto"/>
        <w:ind w:left="720" w:hanging="360"/>
        <w:jc w:val="both"/>
        <w:rPr>
          <w:rFonts w:ascii="Arial" w:hAnsi="Arial" w:cs="Arial"/>
        </w:rPr>
      </w:pPr>
      <w:r w:rsidRPr="00EB72D4">
        <w:rPr>
          <w:rFonts w:ascii="Arial" w:eastAsia="Times New Roman" w:hAnsi="Arial" w:cs="Arial"/>
          <w:sz w:val="24"/>
          <w:szCs w:val="24"/>
          <w:lang w:eastAsia="en-GB"/>
        </w:rPr>
        <w:t>4.</w:t>
      </w:r>
      <w:r w:rsidRPr="00EB72D4">
        <w:rPr>
          <w:rFonts w:ascii="Arial" w:eastAsia="Times New Roman" w:hAnsi="Arial" w:cs="Arial"/>
          <w:sz w:val="24"/>
          <w:szCs w:val="24"/>
          <w:lang w:eastAsia="en-GB"/>
        </w:rPr>
        <w:tab/>
      </w:r>
      <w:r w:rsidR="00595A28" w:rsidRPr="00BE6A3E">
        <w:rPr>
          <w:rFonts w:ascii="Arial" w:hAnsi="Arial" w:cs="Arial"/>
          <w:bCs/>
        </w:rPr>
        <w:t xml:space="preserve">The matter is regarded as </w:t>
      </w:r>
      <w:proofErr w:type="gramStart"/>
      <w:r w:rsidR="00595A28" w:rsidRPr="00BE6A3E">
        <w:rPr>
          <w:rFonts w:ascii="Arial" w:hAnsi="Arial" w:cs="Arial"/>
          <w:bCs/>
        </w:rPr>
        <w:t>finalised</w:t>
      </w:r>
      <w:proofErr w:type="gramEnd"/>
      <w:r w:rsidR="00595A28" w:rsidRPr="00BE6A3E">
        <w:rPr>
          <w:rFonts w:ascii="Arial" w:hAnsi="Arial" w:cs="Arial"/>
          <w:bCs/>
        </w:rPr>
        <w:t xml:space="preserve"> and it is removed from the roll. </w:t>
      </w:r>
    </w:p>
    <w:bookmarkEnd w:id="0"/>
    <w:p w14:paraId="2DCBEE6D" w14:textId="77777777" w:rsidR="005C4C17" w:rsidRPr="00EB72D4" w:rsidRDefault="005C4C17" w:rsidP="005C4C17">
      <w:pPr>
        <w:pStyle w:val="BodyText"/>
        <w:jc w:val="both"/>
        <w:rPr>
          <w:rFonts w:ascii="Arial" w:hAnsi="Arial" w:cs="Arial"/>
        </w:rPr>
      </w:pPr>
    </w:p>
    <w:p w14:paraId="038685AC" w14:textId="77777777" w:rsidR="005C4C17" w:rsidRPr="00EB72D4" w:rsidRDefault="005C4C17" w:rsidP="005C4C17">
      <w:pPr>
        <w:pBdr>
          <w:top w:val="single" w:sz="4" w:space="1" w:color="auto"/>
        </w:pBdr>
        <w:spacing w:after="0" w:line="360" w:lineRule="auto"/>
        <w:jc w:val="center"/>
        <w:rPr>
          <w:rFonts w:ascii="Arial" w:hAnsi="Arial" w:cs="Arial"/>
          <w:b/>
          <w:sz w:val="24"/>
          <w:szCs w:val="24"/>
        </w:rPr>
      </w:pPr>
    </w:p>
    <w:p w14:paraId="5AC2C231" w14:textId="77777777" w:rsidR="005C4C17" w:rsidRPr="00EB72D4" w:rsidRDefault="005C4C17" w:rsidP="005C4C17">
      <w:pPr>
        <w:spacing w:after="0" w:line="360" w:lineRule="auto"/>
        <w:ind w:left="1440" w:hanging="1440"/>
        <w:jc w:val="center"/>
        <w:rPr>
          <w:rFonts w:ascii="Arial" w:hAnsi="Arial" w:cs="Arial"/>
          <w:b/>
          <w:sz w:val="24"/>
          <w:szCs w:val="24"/>
        </w:rPr>
      </w:pPr>
      <w:r w:rsidRPr="00EB72D4">
        <w:rPr>
          <w:rFonts w:ascii="Arial" w:hAnsi="Arial" w:cs="Arial"/>
          <w:b/>
          <w:sz w:val="24"/>
          <w:szCs w:val="24"/>
        </w:rPr>
        <w:t>JUDGMENT</w:t>
      </w:r>
    </w:p>
    <w:p w14:paraId="7CA0C02B" w14:textId="77777777" w:rsidR="005C4C17" w:rsidRPr="00EB72D4" w:rsidRDefault="005C4C17" w:rsidP="005C4C17">
      <w:pPr>
        <w:pBdr>
          <w:bottom w:val="single" w:sz="4" w:space="1" w:color="auto"/>
        </w:pBdr>
        <w:spacing w:after="0" w:line="360" w:lineRule="auto"/>
        <w:jc w:val="both"/>
        <w:rPr>
          <w:rFonts w:ascii="Arial" w:hAnsi="Arial" w:cs="Arial"/>
          <w:sz w:val="24"/>
          <w:szCs w:val="24"/>
        </w:rPr>
      </w:pPr>
    </w:p>
    <w:p w14:paraId="3DF920D1" w14:textId="77777777" w:rsidR="005C4C17" w:rsidRPr="00EB72D4" w:rsidRDefault="005C4C17" w:rsidP="005C4C17">
      <w:pPr>
        <w:spacing w:after="0" w:line="360" w:lineRule="auto"/>
        <w:ind w:left="1440" w:hanging="1440"/>
        <w:jc w:val="both"/>
        <w:rPr>
          <w:rFonts w:ascii="Arial" w:hAnsi="Arial" w:cs="Arial"/>
          <w:sz w:val="24"/>
          <w:szCs w:val="24"/>
        </w:rPr>
      </w:pPr>
    </w:p>
    <w:p w14:paraId="196CBAAF" w14:textId="77777777" w:rsidR="005C4C17" w:rsidRPr="00EB72D4" w:rsidRDefault="005C4C17" w:rsidP="005C4C17">
      <w:pPr>
        <w:spacing w:after="0" w:line="360" w:lineRule="auto"/>
        <w:jc w:val="both"/>
        <w:rPr>
          <w:rFonts w:ascii="Arial" w:hAnsi="Arial" w:cs="Arial"/>
          <w:sz w:val="24"/>
          <w:szCs w:val="24"/>
        </w:rPr>
      </w:pPr>
      <w:r w:rsidRPr="00EB72D4">
        <w:rPr>
          <w:rFonts w:ascii="Arial" w:hAnsi="Arial" w:cs="Arial"/>
          <w:sz w:val="24"/>
          <w:szCs w:val="24"/>
        </w:rPr>
        <w:t>CLAASEN J:</w:t>
      </w:r>
    </w:p>
    <w:p w14:paraId="7B428D5C" w14:textId="77777777" w:rsidR="005C4C17" w:rsidRPr="00EB72D4" w:rsidRDefault="005C4C17" w:rsidP="005C4C17">
      <w:pPr>
        <w:spacing w:after="0" w:line="360" w:lineRule="auto"/>
        <w:jc w:val="both"/>
        <w:rPr>
          <w:rFonts w:ascii="Arial" w:eastAsia="Times New Roman" w:hAnsi="Arial" w:cs="Arial"/>
          <w:bCs/>
          <w:sz w:val="24"/>
          <w:szCs w:val="24"/>
        </w:rPr>
      </w:pPr>
    </w:p>
    <w:p w14:paraId="4335EEB2" w14:textId="77777777" w:rsidR="005C4C17" w:rsidRPr="00EB72D4" w:rsidRDefault="005C4C17" w:rsidP="005C4C17">
      <w:pPr>
        <w:spacing w:after="0" w:line="360" w:lineRule="auto"/>
        <w:jc w:val="both"/>
        <w:rPr>
          <w:rFonts w:ascii="Arial" w:eastAsia="Times New Roman" w:hAnsi="Arial" w:cs="Arial"/>
          <w:bCs/>
          <w:sz w:val="24"/>
          <w:szCs w:val="24"/>
          <w:u w:val="single"/>
        </w:rPr>
      </w:pPr>
      <w:r w:rsidRPr="00EB72D4">
        <w:rPr>
          <w:rFonts w:ascii="Arial" w:eastAsia="Times New Roman" w:hAnsi="Arial" w:cs="Arial"/>
          <w:bCs/>
          <w:sz w:val="24"/>
          <w:szCs w:val="24"/>
          <w:u w:val="single"/>
        </w:rPr>
        <w:lastRenderedPageBreak/>
        <w:t>Introduction</w:t>
      </w:r>
    </w:p>
    <w:p w14:paraId="0712E847" w14:textId="77777777" w:rsidR="005C4C17" w:rsidRPr="00EB72D4" w:rsidRDefault="005C4C17" w:rsidP="005C4C17">
      <w:pPr>
        <w:spacing w:after="0" w:line="360" w:lineRule="auto"/>
        <w:jc w:val="both"/>
        <w:rPr>
          <w:rFonts w:ascii="Arial" w:eastAsia="Times New Roman" w:hAnsi="Arial" w:cs="Arial"/>
          <w:bCs/>
          <w:sz w:val="24"/>
          <w:szCs w:val="24"/>
        </w:rPr>
      </w:pPr>
    </w:p>
    <w:p w14:paraId="7B659573" w14:textId="50D4EDBB" w:rsidR="005C4C17" w:rsidRPr="00EB72D4" w:rsidRDefault="00BE6A3E" w:rsidP="00BE6A3E">
      <w:pPr>
        <w:spacing w:after="0" w:line="360" w:lineRule="auto"/>
        <w:jc w:val="both"/>
        <w:rPr>
          <w:rFonts w:ascii="Arial" w:eastAsia="Times New Roman" w:hAnsi="Arial" w:cs="Arial"/>
          <w:bCs/>
          <w:sz w:val="24"/>
          <w:szCs w:val="24"/>
        </w:rPr>
      </w:pPr>
      <w:r w:rsidRPr="00EB72D4">
        <w:rPr>
          <w:rFonts w:ascii="Arial" w:eastAsia="Times New Roman" w:hAnsi="Arial" w:cs="Arial"/>
          <w:bCs/>
          <w:sz w:val="24"/>
          <w:szCs w:val="24"/>
        </w:rPr>
        <w:t>[1]</w:t>
      </w:r>
      <w:r w:rsidRPr="00EB72D4">
        <w:rPr>
          <w:rFonts w:ascii="Arial" w:eastAsia="Times New Roman" w:hAnsi="Arial" w:cs="Arial"/>
          <w:bCs/>
          <w:sz w:val="24"/>
          <w:szCs w:val="24"/>
        </w:rPr>
        <w:tab/>
      </w:r>
      <w:r w:rsidR="005C4C17" w:rsidRPr="00EB72D4">
        <w:rPr>
          <w:rFonts w:ascii="Arial" w:eastAsia="Times New Roman" w:hAnsi="Arial" w:cs="Arial"/>
          <w:bCs/>
          <w:sz w:val="24"/>
          <w:szCs w:val="24"/>
        </w:rPr>
        <w:t xml:space="preserve">The plaintiff claims payment in the amount of </w:t>
      </w:r>
      <w:r w:rsidR="005C4C17" w:rsidRPr="00EB72D4">
        <w:rPr>
          <w:rFonts w:ascii="Arial" w:hAnsi="Arial" w:cs="Arial"/>
          <w:bCs/>
          <w:sz w:val="24"/>
          <w:szCs w:val="24"/>
        </w:rPr>
        <w:t>N$4, 854,893</w:t>
      </w:r>
      <w:r w:rsidR="005C4C17" w:rsidRPr="00EB72D4">
        <w:rPr>
          <w:rFonts w:ascii="Arial" w:eastAsia="Times New Roman" w:hAnsi="Arial" w:cs="Arial"/>
          <w:bCs/>
          <w:sz w:val="24"/>
          <w:szCs w:val="24"/>
        </w:rPr>
        <w:t xml:space="preserve"> </w:t>
      </w:r>
      <w:r w:rsidR="0089099B">
        <w:rPr>
          <w:rFonts w:ascii="Arial" w:eastAsia="Times New Roman" w:hAnsi="Arial" w:cs="Arial"/>
          <w:bCs/>
          <w:sz w:val="24"/>
          <w:szCs w:val="24"/>
        </w:rPr>
        <w:t>plus interest at the rate of 20 percent</w:t>
      </w:r>
      <w:r w:rsidR="005C4C17" w:rsidRPr="00EB72D4">
        <w:rPr>
          <w:rFonts w:ascii="Arial" w:eastAsia="Times New Roman" w:hAnsi="Arial" w:cs="Arial"/>
          <w:bCs/>
          <w:sz w:val="24"/>
          <w:szCs w:val="24"/>
        </w:rPr>
        <w:t xml:space="preserve"> per annum calculated from 11 October 2016 until date of final payment and cost of suit.     </w:t>
      </w:r>
    </w:p>
    <w:p w14:paraId="03235CAF" w14:textId="77777777" w:rsidR="005C4C17" w:rsidRPr="00EB72D4" w:rsidRDefault="005C4C17" w:rsidP="005C4C17">
      <w:pPr>
        <w:spacing w:after="0" w:line="360" w:lineRule="auto"/>
        <w:jc w:val="both"/>
        <w:rPr>
          <w:rFonts w:ascii="Arial" w:eastAsia="Times New Roman" w:hAnsi="Arial" w:cs="Arial"/>
          <w:bCs/>
          <w:sz w:val="24"/>
          <w:szCs w:val="24"/>
        </w:rPr>
      </w:pPr>
    </w:p>
    <w:p w14:paraId="7EA75B72" w14:textId="77777777" w:rsidR="005C4C17" w:rsidRPr="00EB72D4" w:rsidRDefault="005C4C17" w:rsidP="005C4C17">
      <w:pPr>
        <w:spacing w:after="0" w:line="360" w:lineRule="auto"/>
        <w:jc w:val="both"/>
        <w:rPr>
          <w:rFonts w:ascii="Arial" w:eastAsia="Times New Roman" w:hAnsi="Arial" w:cs="Arial"/>
          <w:bCs/>
          <w:sz w:val="24"/>
          <w:szCs w:val="24"/>
        </w:rPr>
      </w:pPr>
      <w:r w:rsidRPr="00EB72D4">
        <w:rPr>
          <w:rFonts w:ascii="Arial" w:eastAsia="Times New Roman" w:hAnsi="Arial" w:cs="Arial"/>
          <w:sz w:val="24"/>
          <w:szCs w:val="24"/>
          <w:u w:val="single"/>
        </w:rPr>
        <w:t xml:space="preserve">The parties </w:t>
      </w:r>
    </w:p>
    <w:p w14:paraId="756C1541" w14:textId="77777777" w:rsidR="005C4C17" w:rsidRPr="00EB72D4" w:rsidRDefault="005C4C17" w:rsidP="005C4C17">
      <w:pPr>
        <w:spacing w:after="0" w:line="360" w:lineRule="auto"/>
        <w:jc w:val="both"/>
        <w:rPr>
          <w:rFonts w:ascii="Arial" w:eastAsia="Times New Roman" w:hAnsi="Arial" w:cs="Arial"/>
          <w:bCs/>
          <w:sz w:val="24"/>
          <w:szCs w:val="24"/>
        </w:rPr>
      </w:pPr>
    </w:p>
    <w:p w14:paraId="4E7864A9" w14:textId="1FE9364D" w:rsidR="005C4C17" w:rsidRPr="00EB72D4" w:rsidRDefault="00BE6A3E" w:rsidP="00BE6A3E">
      <w:pPr>
        <w:spacing w:after="0" w:line="360" w:lineRule="auto"/>
        <w:jc w:val="both"/>
        <w:rPr>
          <w:rFonts w:ascii="Arial" w:eastAsia="Times New Roman" w:hAnsi="Arial" w:cs="Arial"/>
          <w:bCs/>
          <w:sz w:val="24"/>
          <w:szCs w:val="24"/>
        </w:rPr>
      </w:pPr>
      <w:r w:rsidRPr="00EB72D4">
        <w:rPr>
          <w:rFonts w:ascii="Arial" w:eastAsia="Times New Roman" w:hAnsi="Arial" w:cs="Arial"/>
          <w:bCs/>
          <w:sz w:val="24"/>
          <w:szCs w:val="24"/>
        </w:rPr>
        <w:t>[2]</w:t>
      </w:r>
      <w:r w:rsidRPr="00EB72D4">
        <w:rPr>
          <w:rFonts w:ascii="Arial" w:eastAsia="Times New Roman" w:hAnsi="Arial" w:cs="Arial"/>
          <w:bCs/>
          <w:sz w:val="24"/>
          <w:szCs w:val="24"/>
        </w:rPr>
        <w:tab/>
      </w:r>
      <w:r w:rsidR="005C4C17" w:rsidRPr="00EB72D4">
        <w:rPr>
          <w:rFonts w:ascii="Arial" w:eastAsia="Times New Roman" w:hAnsi="Arial" w:cs="Arial"/>
          <w:sz w:val="24"/>
          <w:szCs w:val="24"/>
        </w:rPr>
        <w:t>The plaintiff is</w:t>
      </w:r>
      <w:r w:rsidR="0089099B">
        <w:rPr>
          <w:rFonts w:ascii="Arial" w:eastAsia="Times New Roman" w:hAnsi="Arial" w:cs="Arial"/>
          <w:sz w:val="24"/>
          <w:szCs w:val="24"/>
        </w:rPr>
        <w:t xml:space="preserve"> </w:t>
      </w:r>
      <w:proofErr w:type="spellStart"/>
      <w:r w:rsidR="0089099B">
        <w:rPr>
          <w:rFonts w:ascii="Arial" w:eastAsia="Times New Roman" w:hAnsi="Arial" w:cs="Arial"/>
          <w:sz w:val="24"/>
          <w:szCs w:val="24"/>
        </w:rPr>
        <w:t>Adforce</w:t>
      </w:r>
      <w:proofErr w:type="spellEnd"/>
      <w:r w:rsidR="0089099B">
        <w:rPr>
          <w:rFonts w:ascii="Arial" w:eastAsia="Times New Roman" w:hAnsi="Arial" w:cs="Arial"/>
          <w:sz w:val="24"/>
          <w:szCs w:val="24"/>
        </w:rPr>
        <w:t xml:space="preserve"> Namibia CC, a close corporation</w:t>
      </w:r>
      <w:r w:rsidR="005C4C17" w:rsidRPr="00EB72D4">
        <w:rPr>
          <w:rFonts w:ascii="Arial" w:eastAsia="Times New Roman" w:hAnsi="Arial" w:cs="Arial"/>
          <w:sz w:val="24"/>
          <w:szCs w:val="24"/>
        </w:rPr>
        <w:t xml:space="preserve"> registered in terms of the laws of the </w:t>
      </w:r>
      <w:r w:rsidR="0089099B">
        <w:rPr>
          <w:rFonts w:ascii="Arial" w:eastAsia="Times New Roman" w:hAnsi="Arial" w:cs="Arial"/>
          <w:sz w:val="24"/>
          <w:szCs w:val="24"/>
        </w:rPr>
        <w:t xml:space="preserve">Republic of </w:t>
      </w:r>
      <w:r w:rsidR="005C4C17" w:rsidRPr="00EB72D4">
        <w:rPr>
          <w:rFonts w:ascii="Arial" w:eastAsia="Times New Roman" w:hAnsi="Arial" w:cs="Arial"/>
          <w:sz w:val="24"/>
          <w:szCs w:val="24"/>
        </w:rPr>
        <w:t xml:space="preserve">Namibia with its principal place of business at 142 Jan Jonker Road, Ausspannplatz in Windhoek.  </w:t>
      </w:r>
    </w:p>
    <w:p w14:paraId="7BBA7F95" w14:textId="77777777" w:rsidR="005C4C17" w:rsidRPr="00EB72D4" w:rsidRDefault="005C4C17" w:rsidP="005C4C17">
      <w:pPr>
        <w:spacing w:after="0" w:line="360" w:lineRule="auto"/>
        <w:jc w:val="both"/>
        <w:rPr>
          <w:rFonts w:ascii="Arial" w:eastAsia="Times New Roman" w:hAnsi="Arial" w:cs="Arial"/>
          <w:bCs/>
          <w:sz w:val="24"/>
          <w:szCs w:val="24"/>
        </w:rPr>
      </w:pPr>
    </w:p>
    <w:p w14:paraId="3CBD6F50" w14:textId="115FB681" w:rsidR="005C4C17" w:rsidRPr="00EB72D4" w:rsidRDefault="00BE6A3E" w:rsidP="00BE6A3E">
      <w:pPr>
        <w:spacing w:after="0" w:line="360" w:lineRule="auto"/>
        <w:jc w:val="both"/>
        <w:rPr>
          <w:rFonts w:ascii="Arial" w:eastAsia="Times New Roman" w:hAnsi="Arial" w:cs="Arial"/>
          <w:bCs/>
          <w:sz w:val="24"/>
          <w:szCs w:val="24"/>
        </w:rPr>
      </w:pPr>
      <w:r w:rsidRPr="00EB72D4">
        <w:rPr>
          <w:rFonts w:ascii="Arial" w:eastAsia="Times New Roman" w:hAnsi="Arial" w:cs="Arial"/>
          <w:bCs/>
          <w:sz w:val="24"/>
          <w:szCs w:val="24"/>
        </w:rPr>
        <w:t>[3]</w:t>
      </w:r>
      <w:r w:rsidRPr="00EB72D4">
        <w:rPr>
          <w:rFonts w:ascii="Arial" w:eastAsia="Times New Roman" w:hAnsi="Arial" w:cs="Arial"/>
          <w:bCs/>
          <w:sz w:val="24"/>
          <w:szCs w:val="24"/>
        </w:rPr>
        <w:tab/>
      </w:r>
      <w:r w:rsidR="005C4C17" w:rsidRPr="00EB72D4">
        <w:rPr>
          <w:rFonts w:ascii="Arial" w:eastAsia="Times New Roman" w:hAnsi="Arial" w:cs="Arial"/>
          <w:sz w:val="24"/>
          <w:szCs w:val="24"/>
        </w:rPr>
        <w:t>The first defendant is Blackthorn Investment</w:t>
      </w:r>
      <w:r w:rsidR="0075774B">
        <w:rPr>
          <w:rFonts w:ascii="Arial" w:eastAsia="Times New Roman" w:hAnsi="Arial" w:cs="Arial"/>
          <w:sz w:val="24"/>
          <w:szCs w:val="24"/>
        </w:rPr>
        <w:t xml:space="preserve">s </w:t>
      </w:r>
      <w:r w:rsidR="005C4C17" w:rsidRPr="00EB72D4">
        <w:rPr>
          <w:rFonts w:ascii="Arial" w:eastAsia="Times New Roman" w:hAnsi="Arial" w:cs="Arial"/>
          <w:sz w:val="24"/>
          <w:szCs w:val="24"/>
        </w:rPr>
        <w:t xml:space="preserve">(Pty) Ltd, a company with limited liability incorporated in terms of the laws of Namibia with its principal place of business at c/o Dr W Kutz and </w:t>
      </w:r>
      <w:proofErr w:type="spellStart"/>
      <w:r w:rsidR="005C4C17" w:rsidRPr="00EB72D4">
        <w:rPr>
          <w:rFonts w:ascii="Arial" w:eastAsia="Times New Roman" w:hAnsi="Arial" w:cs="Arial"/>
          <w:sz w:val="24"/>
          <w:szCs w:val="24"/>
        </w:rPr>
        <w:t>Tiener</w:t>
      </w:r>
      <w:proofErr w:type="spellEnd"/>
      <w:r w:rsidR="005C4C17" w:rsidRPr="00EB72D4">
        <w:rPr>
          <w:rFonts w:ascii="Arial" w:eastAsia="Times New Roman" w:hAnsi="Arial" w:cs="Arial"/>
          <w:sz w:val="24"/>
          <w:szCs w:val="24"/>
        </w:rPr>
        <w:t xml:space="preserve"> Streets in Kessler Building in Windhoek. The second defendant is Hermanus Smit</w:t>
      </w:r>
      <w:r w:rsidR="0075774B">
        <w:rPr>
          <w:rFonts w:ascii="Arial" w:eastAsia="Times New Roman" w:hAnsi="Arial" w:cs="Arial"/>
          <w:sz w:val="24"/>
          <w:szCs w:val="24"/>
        </w:rPr>
        <w:t>,</w:t>
      </w:r>
      <w:r w:rsidR="005C4C17" w:rsidRPr="00EB72D4">
        <w:rPr>
          <w:rFonts w:ascii="Arial" w:eastAsia="Times New Roman" w:hAnsi="Arial" w:cs="Arial"/>
          <w:sz w:val="24"/>
          <w:szCs w:val="24"/>
        </w:rPr>
        <w:t xml:space="preserve"> an adult male residing at Erf 6567 Mose </w:t>
      </w:r>
      <w:proofErr w:type="spellStart"/>
      <w:r w:rsidR="005C4C17" w:rsidRPr="00EB72D4">
        <w:rPr>
          <w:rFonts w:ascii="Arial" w:eastAsia="Times New Roman" w:hAnsi="Arial" w:cs="Arial"/>
          <w:sz w:val="24"/>
          <w:szCs w:val="24"/>
        </w:rPr>
        <w:t>Tjitendero</w:t>
      </w:r>
      <w:proofErr w:type="spellEnd"/>
      <w:r w:rsidR="005C4C17" w:rsidRPr="00EB72D4">
        <w:rPr>
          <w:rFonts w:ascii="Arial" w:eastAsia="Times New Roman" w:hAnsi="Arial" w:cs="Arial"/>
          <w:sz w:val="24"/>
          <w:szCs w:val="24"/>
        </w:rPr>
        <w:t xml:space="preserve"> Street</w:t>
      </w:r>
      <w:r w:rsidR="00EB72D4">
        <w:rPr>
          <w:rFonts w:ascii="Arial" w:eastAsia="Times New Roman" w:hAnsi="Arial" w:cs="Arial"/>
          <w:sz w:val="24"/>
          <w:szCs w:val="24"/>
        </w:rPr>
        <w:t>,</w:t>
      </w:r>
      <w:r w:rsidR="005C4C17" w:rsidRPr="00EB72D4">
        <w:rPr>
          <w:rFonts w:ascii="Arial" w:eastAsia="Times New Roman" w:hAnsi="Arial" w:cs="Arial"/>
          <w:sz w:val="24"/>
          <w:szCs w:val="24"/>
        </w:rPr>
        <w:t xml:space="preserve"> Olympia in Windhoek. The third defendant is Denise Billy</w:t>
      </w:r>
      <w:r w:rsidR="0075774B">
        <w:rPr>
          <w:rFonts w:ascii="Arial" w:eastAsia="Times New Roman" w:hAnsi="Arial" w:cs="Arial"/>
          <w:sz w:val="24"/>
          <w:szCs w:val="24"/>
        </w:rPr>
        <w:t>,</w:t>
      </w:r>
      <w:r w:rsidR="005C4C17" w:rsidRPr="00EB72D4">
        <w:rPr>
          <w:rFonts w:ascii="Arial" w:eastAsia="Times New Roman" w:hAnsi="Arial" w:cs="Arial"/>
          <w:sz w:val="24"/>
          <w:szCs w:val="24"/>
        </w:rPr>
        <w:t xml:space="preserve"> an adult female residing at Erf 5679 </w:t>
      </w:r>
      <w:proofErr w:type="spellStart"/>
      <w:r w:rsidR="005C4C17" w:rsidRPr="00EB72D4">
        <w:rPr>
          <w:rFonts w:ascii="Arial" w:eastAsia="Times New Roman" w:hAnsi="Arial" w:cs="Arial"/>
          <w:sz w:val="24"/>
          <w:szCs w:val="24"/>
        </w:rPr>
        <w:t>Ongwediva</w:t>
      </w:r>
      <w:proofErr w:type="spellEnd"/>
      <w:r w:rsidR="005C4C17" w:rsidRPr="00EB72D4">
        <w:rPr>
          <w:rFonts w:ascii="Arial" w:eastAsia="Times New Roman" w:hAnsi="Arial" w:cs="Arial"/>
          <w:sz w:val="24"/>
          <w:szCs w:val="24"/>
        </w:rPr>
        <w:t xml:space="preserve"> in Namibia. The fourth defendant is William Pretorius who </w:t>
      </w:r>
      <w:r w:rsidR="0075774B">
        <w:rPr>
          <w:rFonts w:ascii="Arial" w:eastAsia="Times New Roman" w:hAnsi="Arial" w:cs="Arial"/>
          <w:sz w:val="24"/>
          <w:szCs w:val="24"/>
        </w:rPr>
        <w:t>i</w:t>
      </w:r>
      <w:r w:rsidR="005C4C17" w:rsidRPr="00EB72D4">
        <w:rPr>
          <w:rFonts w:ascii="Arial" w:eastAsia="Times New Roman" w:hAnsi="Arial" w:cs="Arial"/>
          <w:sz w:val="24"/>
          <w:szCs w:val="24"/>
        </w:rPr>
        <w:t xml:space="preserve">s described as residing at </w:t>
      </w:r>
      <w:r w:rsidR="00EB72D4">
        <w:rPr>
          <w:rFonts w:ascii="Arial" w:eastAsia="Times New Roman" w:hAnsi="Arial" w:cs="Arial"/>
          <w:sz w:val="24"/>
          <w:szCs w:val="24"/>
        </w:rPr>
        <w:t xml:space="preserve">Erf </w:t>
      </w:r>
      <w:r w:rsidR="005C4C17" w:rsidRPr="00EB72D4">
        <w:rPr>
          <w:rFonts w:ascii="Arial" w:eastAsia="Times New Roman" w:hAnsi="Arial" w:cs="Arial"/>
          <w:sz w:val="24"/>
          <w:szCs w:val="24"/>
        </w:rPr>
        <w:t xml:space="preserve">6567 </w:t>
      </w:r>
      <w:proofErr w:type="spellStart"/>
      <w:r w:rsidR="005C4C17" w:rsidRPr="00EB72D4">
        <w:rPr>
          <w:rFonts w:ascii="Arial" w:eastAsia="Times New Roman" w:hAnsi="Arial" w:cs="Arial"/>
          <w:sz w:val="24"/>
          <w:szCs w:val="24"/>
        </w:rPr>
        <w:t>Tarentaal</w:t>
      </w:r>
      <w:proofErr w:type="spellEnd"/>
      <w:r w:rsidR="005C4C17" w:rsidRPr="00EB72D4">
        <w:rPr>
          <w:rFonts w:ascii="Arial" w:eastAsia="Times New Roman" w:hAnsi="Arial" w:cs="Arial"/>
          <w:sz w:val="24"/>
          <w:szCs w:val="24"/>
        </w:rPr>
        <w:t xml:space="preserve"> Street in Windhoek. The fifth respondent is Martha Pretorius, the spouse of the fourth defendant</w:t>
      </w:r>
      <w:r w:rsidR="0075774B">
        <w:rPr>
          <w:rFonts w:ascii="Arial" w:eastAsia="Times New Roman" w:hAnsi="Arial" w:cs="Arial"/>
          <w:sz w:val="24"/>
          <w:szCs w:val="24"/>
        </w:rPr>
        <w:t>,</w:t>
      </w:r>
      <w:r w:rsidR="005C4C17" w:rsidRPr="00EB72D4">
        <w:rPr>
          <w:rFonts w:ascii="Arial" w:eastAsia="Times New Roman" w:hAnsi="Arial" w:cs="Arial"/>
          <w:sz w:val="24"/>
          <w:szCs w:val="24"/>
        </w:rPr>
        <w:t xml:space="preserve"> also residing at </w:t>
      </w:r>
      <w:r w:rsidR="00EB72D4">
        <w:rPr>
          <w:rFonts w:ascii="Arial" w:eastAsia="Times New Roman" w:hAnsi="Arial" w:cs="Arial"/>
          <w:sz w:val="24"/>
          <w:szCs w:val="24"/>
        </w:rPr>
        <w:t xml:space="preserve">Erf </w:t>
      </w:r>
      <w:r w:rsidR="005C4C17" w:rsidRPr="00EB72D4">
        <w:rPr>
          <w:rFonts w:ascii="Arial" w:eastAsia="Times New Roman" w:hAnsi="Arial" w:cs="Arial"/>
          <w:sz w:val="24"/>
          <w:szCs w:val="24"/>
        </w:rPr>
        <w:t xml:space="preserve">6567 </w:t>
      </w:r>
      <w:proofErr w:type="spellStart"/>
      <w:r w:rsidR="005C4C17" w:rsidRPr="00EB72D4">
        <w:rPr>
          <w:rFonts w:ascii="Arial" w:eastAsia="Times New Roman" w:hAnsi="Arial" w:cs="Arial"/>
          <w:sz w:val="24"/>
          <w:szCs w:val="24"/>
        </w:rPr>
        <w:t>Tarentaal</w:t>
      </w:r>
      <w:proofErr w:type="spellEnd"/>
      <w:r w:rsidR="005C4C17" w:rsidRPr="00EB72D4">
        <w:rPr>
          <w:rFonts w:ascii="Arial" w:eastAsia="Times New Roman" w:hAnsi="Arial" w:cs="Arial"/>
          <w:sz w:val="24"/>
          <w:szCs w:val="24"/>
        </w:rPr>
        <w:t xml:space="preserve"> Street in Windhoek. The sixth defendant is Ms Magret Goliath</w:t>
      </w:r>
      <w:r w:rsidR="0075774B">
        <w:rPr>
          <w:rFonts w:ascii="Arial" w:eastAsia="Times New Roman" w:hAnsi="Arial" w:cs="Arial"/>
          <w:sz w:val="24"/>
          <w:szCs w:val="24"/>
        </w:rPr>
        <w:t>,</w:t>
      </w:r>
      <w:r w:rsidR="005C4C17" w:rsidRPr="00EB72D4">
        <w:rPr>
          <w:rFonts w:ascii="Arial" w:eastAsia="Times New Roman" w:hAnsi="Arial" w:cs="Arial"/>
          <w:sz w:val="24"/>
          <w:szCs w:val="24"/>
        </w:rPr>
        <w:t xml:space="preserve"> a female residing at </w:t>
      </w:r>
      <w:r w:rsidR="00EB72D4">
        <w:rPr>
          <w:rFonts w:ascii="Arial" w:eastAsia="Times New Roman" w:hAnsi="Arial" w:cs="Arial"/>
          <w:sz w:val="24"/>
          <w:szCs w:val="24"/>
        </w:rPr>
        <w:t xml:space="preserve">Erf </w:t>
      </w:r>
      <w:r w:rsidR="005C4C17" w:rsidRPr="00EB72D4">
        <w:rPr>
          <w:rFonts w:ascii="Arial" w:eastAsia="Times New Roman" w:hAnsi="Arial" w:cs="Arial"/>
          <w:sz w:val="24"/>
          <w:szCs w:val="24"/>
        </w:rPr>
        <w:t>358 Corvus</w:t>
      </w:r>
      <w:r w:rsidR="00EB72D4">
        <w:rPr>
          <w:rFonts w:ascii="Arial" w:eastAsia="Times New Roman" w:hAnsi="Arial" w:cs="Arial"/>
          <w:sz w:val="24"/>
          <w:szCs w:val="24"/>
        </w:rPr>
        <w:t>,</w:t>
      </w:r>
      <w:r w:rsidR="005C4C17" w:rsidRPr="00EB72D4">
        <w:rPr>
          <w:rFonts w:ascii="Arial" w:eastAsia="Times New Roman" w:hAnsi="Arial" w:cs="Arial"/>
          <w:sz w:val="24"/>
          <w:szCs w:val="24"/>
        </w:rPr>
        <w:t xml:space="preserve"> Street Dorado Park</w:t>
      </w:r>
      <w:r w:rsidR="00EB72D4">
        <w:rPr>
          <w:rFonts w:ascii="Arial" w:eastAsia="Times New Roman" w:hAnsi="Arial" w:cs="Arial"/>
          <w:sz w:val="24"/>
          <w:szCs w:val="24"/>
        </w:rPr>
        <w:t>,</w:t>
      </w:r>
      <w:r w:rsidR="005C4C17" w:rsidRPr="00EB72D4">
        <w:rPr>
          <w:rFonts w:ascii="Arial" w:eastAsia="Times New Roman" w:hAnsi="Arial" w:cs="Arial"/>
          <w:sz w:val="24"/>
          <w:szCs w:val="24"/>
        </w:rPr>
        <w:t xml:space="preserve"> Namibia. </w:t>
      </w:r>
    </w:p>
    <w:p w14:paraId="4A643763" w14:textId="77777777" w:rsidR="005C4C17" w:rsidRPr="00EB72D4" w:rsidRDefault="005C4C17" w:rsidP="005C4C17">
      <w:pPr>
        <w:pStyle w:val="ListParagraph"/>
        <w:rPr>
          <w:rFonts w:ascii="Arial" w:hAnsi="Arial" w:cs="Arial"/>
          <w:bCs/>
        </w:rPr>
      </w:pPr>
    </w:p>
    <w:p w14:paraId="01ADBD51" w14:textId="77777777" w:rsidR="005C4C17" w:rsidRPr="00EB72D4" w:rsidRDefault="005C4C17" w:rsidP="005C4C17">
      <w:pPr>
        <w:spacing w:after="0" w:line="360" w:lineRule="auto"/>
        <w:jc w:val="both"/>
        <w:rPr>
          <w:rFonts w:ascii="Arial" w:eastAsia="Times New Roman" w:hAnsi="Arial" w:cs="Arial"/>
          <w:bCs/>
          <w:sz w:val="24"/>
          <w:szCs w:val="24"/>
          <w:u w:val="single"/>
        </w:rPr>
      </w:pPr>
      <w:r w:rsidRPr="00EB72D4">
        <w:rPr>
          <w:rFonts w:ascii="Arial" w:eastAsia="Times New Roman" w:hAnsi="Arial" w:cs="Arial"/>
          <w:bCs/>
          <w:sz w:val="24"/>
          <w:szCs w:val="24"/>
          <w:u w:val="single"/>
        </w:rPr>
        <w:t>Pleadings</w:t>
      </w:r>
    </w:p>
    <w:p w14:paraId="01447292" w14:textId="77777777" w:rsidR="005C4C17" w:rsidRPr="00EB72D4" w:rsidRDefault="005C4C17" w:rsidP="005C4C17">
      <w:pPr>
        <w:pStyle w:val="ListParagraph"/>
        <w:rPr>
          <w:rFonts w:ascii="Arial" w:hAnsi="Arial" w:cs="Arial"/>
          <w:bCs/>
        </w:rPr>
      </w:pPr>
    </w:p>
    <w:p w14:paraId="39EBE99D" w14:textId="77777777" w:rsidR="005C4C17" w:rsidRPr="00EB72D4" w:rsidRDefault="003E5A65" w:rsidP="005C4C17">
      <w:pPr>
        <w:spacing w:after="0" w:line="360" w:lineRule="auto"/>
        <w:jc w:val="both"/>
        <w:rPr>
          <w:rFonts w:ascii="Arial" w:eastAsia="Times New Roman" w:hAnsi="Arial" w:cs="Arial"/>
          <w:bCs/>
          <w:sz w:val="24"/>
          <w:szCs w:val="24"/>
        </w:rPr>
      </w:pPr>
      <w:r>
        <w:rPr>
          <w:rFonts w:ascii="Arial" w:eastAsia="Times New Roman" w:hAnsi="Arial" w:cs="Arial"/>
          <w:bCs/>
          <w:sz w:val="24"/>
          <w:szCs w:val="24"/>
        </w:rPr>
        <w:t>[4</w:t>
      </w:r>
      <w:r w:rsidR="005C4C17" w:rsidRPr="00EB72D4">
        <w:rPr>
          <w:rFonts w:ascii="Arial" w:eastAsia="Times New Roman" w:hAnsi="Arial" w:cs="Arial"/>
          <w:bCs/>
          <w:sz w:val="24"/>
          <w:szCs w:val="24"/>
        </w:rPr>
        <w:t>]</w:t>
      </w:r>
      <w:r w:rsidR="005C4C17" w:rsidRPr="00EB72D4">
        <w:rPr>
          <w:rFonts w:ascii="Arial" w:eastAsia="Times New Roman" w:hAnsi="Arial" w:cs="Arial"/>
          <w:bCs/>
          <w:sz w:val="24"/>
          <w:szCs w:val="24"/>
        </w:rPr>
        <w:tab/>
        <w:t xml:space="preserve">The </w:t>
      </w:r>
      <w:r>
        <w:rPr>
          <w:rFonts w:ascii="Arial" w:eastAsia="Times New Roman" w:hAnsi="Arial" w:cs="Arial"/>
          <w:bCs/>
          <w:sz w:val="24"/>
          <w:szCs w:val="24"/>
        </w:rPr>
        <w:t>c</w:t>
      </w:r>
      <w:r w:rsidR="005C4C17" w:rsidRPr="00EB72D4">
        <w:rPr>
          <w:rFonts w:ascii="Arial" w:eastAsia="Times New Roman" w:hAnsi="Arial" w:cs="Arial"/>
          <w:bCs/>
          <w:sz w:val="24"/>
          <w:szCs w:val="24"/>
        </w:rPr>
        <w:t>laim avers that the plaintiff paid an amount of</w:t>
      </w:r>
      <w:r w:rsidR="0075774B">
        <w:rPr>
          <w:rFonts w:ascii="Arial" w:hAnsi="Arial" w:cs="Arial"/>
          <w:bCs/>
          <w:sz w:val="24"/>
          <w:szCs w:val="24"/>
        </w:rPr>
        <w:t xml:space="preserve"> N$4 854 </w:t>
      </w:r>
      <w:r w:rsidR="005C4C17" w:rsidRPr="00EB72D4">
        <w:rPr>
          <w:rFonts w:ascii="Arial" w:hAnsi="Arial" w:cs="Arial"/>
          <w:bCs/>
          <w:sz w:val="24"/>
          <w:szCs w:val="24"/>
        </w:rPr>
        <w:t>893</w:t>
      </w:r>
      <w:r w:rsidR="005C4C17" w:rsidRPr="00EB72D4">
        <w:rPr>
          <w:rFonts w:ascii="Arial" w:eastAsia="Times New Roman" w:hAnsi="Arial" w:cs="Arial"/>
          <w:bCs/>
          <w:sz w:val="24"/>
          <w:szCs w:val="24"/>
        </w:rPr>
        <w:t xml:space="preserve"> to the first defendant and that the first defendant, alternatively the </w:t>
      </w:r>
      <w:r w:rsidR="0075774B">
        <w:rPr>
          <w:rFonts w:ascii="Arial" w:eastAsia="Times New Roman" w:hAnsi="Arial" w:cs="Arial"/>
          <w:bCs/>
          <w:sz w:val="24"/>
          <w:szCs w:val="24"/>
        </w:rPr>
        <w:t>second</w:t>
      </w:r>
      <w:r w:rsidR="005C4C17" w:rsidRPr="00EB72D4">
        <w:rPr>
          <w:rFonts w:ascii="Arial" w:eastAsia="Times New Roman" w:hAnsi="Arial" w:cs="Arial"/>
          <w:bCs/>
          <w:sz w:val="24"/>
          <w:szCs w:val="24"/>
        </w:rPr>
        <w:t>,</w:t>
      </w:r>
      <w:r w:rsidR="0075774B">
        <w:rPr>
          <w:rFonts w:ascii="Arial" w:eastAsia="Times New Roman" w:hAnsi="Arial" w:cs="Arial"/>
          <w:bCs/>
          <w:sz w:val="24"/>
          <w:szCs w:val="24"/>
        </w:rPr>
        <w:t xml:space="preserve"> third </w:t>
      </w:r>
      <w:r w:rsidR="005C4C17" w:rsidRPr="00EB72D4">
        <w:rPr>
          <w:rFonts w:ascii="Arial" w:eastAsia="Times New Roman" w:hAnsi="Arial" w:cs="Arial"/>
          <w:bCs/>
          <w:sz w:val="24"/>
          <w:szCs w:val="24"/>
        </w:rPr>
        <w:t xml:space="preserve">and </w:t>
      </w:r>
      <w:proofErr w:type="gramStart"/>
      <w:r w:rsidR="0075774B">
        <w:rPr>
          <w:rFonts w:ascii="Arial" w:eastAsia="Times New Roman" w:hAnsi="Arial" w:cs="Arial"/>
          <w:bCs/>
          <w:sz w:val="24"/>
          <w:szCs w:val="24"/>
        </w:rPr>
        <w:t>sixth  defendants</w:t>
      </w:r>
      <w:proofErr w:type="gramEnd"/>
      <w:r w:rsidR="0075774B">
        <w:rPr>
          <w:rFonts w:ascii="Arial" w:eastAsia="Times New Roman" w:hAnsi="Arial" w:cs="Arial"/>
          <w:bCs/>
          <w:sz w:val="24"/>
          <w:szCs w:val="24"/>
        </w:rPr>
        <w:t xml:space="preserve"> </w:t>
      </w:r>
      <w:r w:rsidR="005C4C17" w:rsidRPr="00EB72D4">
        <w:rPr>
          <w:rFonts w:ascii="Arial" w:eastAsia="Times New Roman" w:hAnsi="Arial" w:cs="Arial"/>
          <w:bCs/>
          <w:sz w:val="24"/>
          <w:szCs w:val="24"/>
        </w:rPr>
        <w:t>acknowledged receipt of the money and their indebtedness in an acknowledgment of debt (AOD) on 09 October 2016. The AOD stipulated</w:t>
      </w:r>
      <w:r w:rsidR="00045ABF">
        <w:rPr>
          <w:rFonts w:ascii="Arial" w:eastAsia="Times New Roman" w:hAnsi="Arial" w:cs="Arial"/>
          <w:bCs/>
          <w:sz w:val="24"/>
          <w:szCs w:val="24"/>
        </w:rPr>
        <w:t>,</w:t>
      </w:r>
      <w:r w:rsidR="005C4C17" w:rsidRPr="00EB72D4">
        <w:rPr>
          <w:rFonts w:ascii="Arial" w:eastAsia="Times New Roman" w:hAnsi="Arial" w:cs="Arial"/>
          <w:bCs/>
          <w:sz w:val="24"/>
          <w:szCs w:val="24"/>
        </w:rPr>
        <w:t xml:space="preserve"> amongst others</w:t>
      </w:r>
      <w:r w:rsidR="00045ABF">
        <w:rPr>
          <w:rFonts w:ascii="Arial" w:eastAsia="Times New Roman" w:hAnsi="Arial" w:cs="Arial"/>
          <w:bCs/>
          <w:sz w:val="24"/>
          <w:szCs w:val="24"/>
        </w:rPr>
        <w:t>,</w:t>
      </w:r>
      <w:r w:rsidR="005C4C17" w:rsidRPr="00EB72D4">
        <w:rPr>
          <w:rFonts w:ascii="Arial" w:eastAsia="Times New Roman" w:hAnsi="Arial" w:cs="Arial"/>
          <w:bCs/>
          <w:sz w:val="24"/>
          <w:szCs w:val="24"/>
        </w:rPr>
        <w:t xml:space="preserve"> that the nature, </w:t>
      </w:r>
      <w:proofErr w:type="gramStart"/>
      <w:r w:rsidR="005C4C17" w:rsidRPr="00EB72D4">
        <w:rPr>
          <w:rFonts w:ascii="Arial" w:eastAsia="Times New Roman" w:hAnsi="Arial" w:cs="Arial"/>
          <w:bCs/>
          <w:sz w:val="24"/>
          <w:szCs w:val="24"/>
        </w:rPr>
        <w:t>terms</w:t>
      </w:r>
      <w:proofErr w:type="gramEnd"/>
      <w:r w:rsidR="005C4C17" w:rsidRPr="00EB72D4">
        <w:rPr>
          <w:rFonts w:ascii="Arial" w:eastAsia="Times New Roman" w:hAnsi="Arial" w:cs="Arial"/>
          <w:bCs/>
          <w:sz w:val="24"/>
          <w:szCs w:val="24"/>
        </w:rPr>
        <w:t xml:space="preserve"> and conditions of repayment of this debt will be agreed upon and finalised upon opening of the store, which at that stage had an opening date of 10 December 2016.</w:t>
      </w:r>
    </w:p>
    <w:p w14:paraId="2A6DFAB5" w14:textId="77777777" w:rsidR="005C4C17" w:rsidRPr="00EB72D4" w:rsidRDefault="005C4C17" w:rsidP="005C4C17">
      <w:pPr>
        <w:spacing w:after="0" w:line="360" w:lineRule="auto"/>
        <w:jc w:val="both"/>
        <w:rPr>
          <w:rFonts w:ascii="Arial" w:eastAsia="Times New Roman" w:hAnsi="Arial" w:cs="Arial"/>
          <w:bCs/>
          <w:sz w:val="24"/>
          <w:szCs w:val="24"/>
        </w:rPr>
      </w:pPr>
    </w:p>
    <w:p w14:paraId="5837ADD8" w14:textId="77777777" w:rsidR="005C4C17" w:rsidRPr="00EB72D4" w:rsidRDefault="005C4C17" w:rsidP="005C4C17">
      <w:pPr>
        <w:tabs>
          <w:tab w:val="left" w:pos="720"/>
        </w:tabs>
        <w:spacing w:after="0" w:line="360" w:lineRule="auto"/>
        <w:jc w:val="both"/>
        <w:rPr>
          <w:rFonts w:ascii="Arial" w:eastAsia="Times New Roman" w:hAnsi="Arial" w:cs="Arial"/>
          <w:bCs/>
          <w:sz w:val="24"/>
          <w:szCs w:val="24"/>
        </w:rPr>
      </w:pPr>
      <w:r w:rsidRPr="00EB72D4">
        <w:rPr>
          <w:rFonts w:ascii="Arial" w:eastAsia="Times New Roman" w:hAnsi="Arial" w:cs="Arial"/>
          <w:bCs/>
          <w:sz w:val="24"/>
          <w:szCs w:val="24"/>
        </w:rPr>
        <w:t>[</w:t>
      </w:r>
      <w:r w:rsidR="003E5A65">
        <w:rPr>
          <w:rFonts w:ascii="Arial" w:eastAsia="Times New Roman" w:hAnsi="Arial" w:cs="Arial"/>
          <w:bCs/>
          <w:sz w:val="24"/>
          <w:szCs w:val="24"/>
        </w:rPr>
        <w:t>5</w:t>
      </w:r>
      <w:r w:rsidRPr="00EB72D4">
        <w:rPr>
          <w:rFonts w:ascii="Arial" w:eastAsia="Times New Roman" w:hAnsi="Arial" w:cs="Arial"/>
          <w:bCs/>
          <w:sz w:val="24"/>
          <w:szCs w:val="24"/>
        </w:rPr>
        <w:t>]</w:t>
      </w:r>
      <w:r w:rsidRPr="00EB72D4">
        <w:rPr>
          <w:rFonts w:ascii="Arial" w:eastAsia="Times New Roman" w:hAnsi="Arial" w:cs="Arial"/>
          <w:bCs/>
          <w:sz w:val="24"/>
          <w:szCs w:val="24"/>
        </w:rPr>
        <w:tab/>
        <w:t xml:space="preserve">It was further averred that the defendant(s) committed breach of contract as not only have they refused to agree on the nature, </w:t>
      </w:r>
      <w:proofErr w:type="gramStart"/>
      <w:r w:rsidRPr="00EB72D4">
        <w:rPr>
          <w:rFonts w:ascii="Arial" w:eastAsia="Times New Roman" w:hAnsi="Arial" w:cs="Arial"/>
          <w:bCs/>
          <w:sz w:val="24"/>
          <w:szCs w:val="24"/>
        </w:rPr>
        <w:t>terms</w:t>
      </w:r>
      <w:proofErr w:type="gramEnd"/>
      <w:r w:rsidRPr="00EB72D4">
        <w:rPr>
          <w:rFonts w:ascii="Arial" w:eastAsia="Times New Roman" w:hAnsi="Arial" w:cs="Arial"/>
          <w:bCs/>
          <w:sz w:val="24"/>
          <w:szCs w:val="24"/>
        </w:rPr>
        <w:t xml:space="preserve"> and conditions of repayment, they failed to set up the store by 10 </w:t>
      </w:r>
      <w:r w:rsidR="00045ABF">
        <w:rPr>
          <w:rFonts w:ascii="Arial" w:eastAsia="Times New Roman" w:hAnsi="Arial" w:cs="Arial"/>
          <w:bCs/>
          <w:sz w:val="24"/>
          <w:szCs w:val="24"/>
        </w:rPr>
        <w:t xml:space="preserve">December 2016, alternatively </w:t>
      </w:r>
      <w:r w:rsidRPr="00EB72D4">
        <w:rPr>
          <w:rFonts w:ascii="Arial" w:eastAsia="Times New Roman" w:hAnsi="Arial" w:cs="Arial"/>
          <w:bCs/>
          <w:sz w:val="24"/>
          <w:szCs w:val="24"/>
        </w:rPr>
        <w:t>set it up on an unknown date. It was also p</w:t>
      </w:r>
      <w:r w:rsidR="00045ABF">
        <w:rPr>
          <w:rFonts w:ascii="Arial" w:eastAsia="Times New Roman" w:hAnsi="Arial" w:cs="Arial"/>
          <w:bCs/>
          <w:sz w:val="24"/>
          <w:szCs w:val="24"/>
        </w:rPr>
        <w:t>leaded that given the defendant(</w:t>
      </w:r>
      <w:r w:rsidRPr="00EB72D4">
        <w:rPr>
          <w:rFonts w:ascii="Arial" w:eastAsia="Times New Roman" w:hAnsi="Arial" w:cs="Arial"/>
          <w:bCs/>
          <w:sz w:val="24"/>
          <w:szCs w:val="24"/>
        </w:rPr>
        <w:t>s</w:t>
      </w:r>
      <w:r w:rsidR="00045ABF">
        <w:rPr>
          <w:rFonts w:ascii="Arial" w:eastAsia="Times New Roman" w:hAnsi="Arial" w:cs="Arial"/>
          <w:bCs/>
          <w:sz w:val="24"/>
          <w:szCs w:val="24"/>
        </w:rPr>
        <w:t>)</w:t>
      </w:r>
      <w:r w:rsidRPr="00EB72D4">
        <w:rPr>
          <w:rFonts w:ascii="Arial" w:eastAsia="Times New Roman" w:hAnsi="Arial" w:cs="Arial"/>
          <w:bCs/>
          <w:sz w:val="24"/>
          <w:szCs w:val="24"/>
        </w:rPr>
        <w:t xml:space="preserve"> refusal to agree on repayment of the debt, the plaintiff is compelled to demand repayment</w:t>
      </w:r>
      <w:r w:rsidR="00A0072C">
        <w:rPr>
          <w:rFonts w:ascii="Arial" w:eastAsia="Times New Roman" w:hAnsi="Arial" w:cs="Arial"/>
          <w:bCs/>
          <w:sz w:val="24"/>
          <w:szCs w:val="24"/>
        </w:rPr>
        <w:t xml:space="preserve"> in terms of the AOD which has become due. It was noted that the plaintiff </w:t>
      </w:r>
      <w:r w:rsidR="00815895">
        <w:rPr>
          <w:rFonts w:ascii="Arial" w:eastAsia="Times New Roman" w:hAnsi="Arial" w:cs="Arial"/>
          <w:bCs/>
          <w:sz w:val="24"/>
          <w:szCs w:val="24"/>
        </w:rPr>
        <w:t>also pleaded</w:t>
      </w:r>
      <w:r w:rsidR="00955C21">
        <w:rPr>
          <w:rFonts w:ascii="Arial" w:eastAsia="Times New Roman" w:hAnsi="Arial" w:cs="Arial"/>
          <w:bCs/>
          <w:sz w:val="24"/>
          <w:szCs w:val="24"/>
        </w:rPr>
        <w:t>,</w:t>
      </w:r>
      <w:r w:rsidR="00815895">
        <w:rPr>
          <w:rFonts w:ascii="Arial" w:eastAsia="Times New Roman" w:hAnsi="Arial" w:cs="Arial"/>
          <w:bCs/>
          <w:sz w:val="24"/>
          <w:szCs w:val="24"/>
        </w:rPr>
        <w:t xml:space="preserve"> in the alternative</w:t>
      </w:r>
      <w:r w:rsidR="00955C21">
        <w:rPr>
          <w:rFonts w:ascii="Arial" w:eastAsia="Times New Roman" w:hAnsi="Arial" w:cs="Arial"/>
          <w:bCs/>
          <w:sz w:val="24"/>
          <w:szCs w:val="24"/>
        </w:rPr>
        <w:t>,</w:t>
      </w:r>
      <w:r w:rsidR="00815895">
        <w:rPr>
          <w:rFonts w:ascii="Arial" w:eastAsia="Times New Roman" w:hAnsi="Arial" w:cs="Arial"/>
          <w:bCs/>
          <w:sz w:val="24"/>
          <w:szCs w:val="24"/>
        </w:rPr>
        <w:t xml:space="preserve"> that the </w:t>
      </w:r>
      <w:r w:rsidRPr="00EB72D4">
        <w:rPr>
          <w:rFonts w:ascii="Arial" w:eastAsia="Times New Roman" w:hAnsi="Arial" w:cs="Arial"/>
          <w:bCs/>
          <w:sz w:val="24"/>
          <w:szCs w:val="24"/>
        </w:rPr>
        <w:t>plaintiff cancel</w:t>
      </w:r>
      <w:r w:rsidR="00815895">
        <w:rPr>
          <w:rFonts w:ascii="Arial" w:eastAsia="Times New Roman" w:hAnsi="Arial" w:cs="Arial"/>
          <w:bCs/>
          <w:sz w:val="24"/>
          <w:szCs w:val="24"/>
        </w:rPr>
        <w:t xml:space="preserve">led </w:t>
      </w:r>
      <w:r w:rsidRPr="00EB72D4">
        <w:rPr>
          <w:rFonts w:ascii="Arial" w:eastAsia="Times New Roman" w:hAnsi="Arial" w:cs="Arial"/>
          <w:bCs/>
          <w:sz w:val="24"/>
          <w:szCs w:val="24"/>
        </w:rPr>
        <w:t>the terms of conditions of the repayment of the loan amount</w:t>
      </w:r>
      <w:r w:rsidR="004F2825">
        <w:rPr>
          <w:rFonts w:ascii="Arial" w:eastAsia="Times New Roman" w:hAnsi="Arial" w:cs="Arial"/>
          <w:bCs/>
          <w:sz w:val="24"/>
          <w:szCs w:val="24"/>
        </w:rPr>
        <w:t>.</w:t>
      </w:r>
      <w:r w:rsidRPr="00EB72D4">
        <w:rPr>
          <w:rFonts w:ascii="Arial" w:eastAsia="Times New Roman" w:hAnsi="Arial" w:cs="Arial"/>
          <w:bCs/>
          <w:sz w:val="24"/>
          <w:szCs w:val="24"/>
        </w:rPr>
        <w:t xml:space="preserve"> </w:t>
      </w:r>
    </w:p>
    <w:p w14:paraId="6B152B3B" w14:textId="77777777" w:rsidR="005C4C17" w:rsidRPr="00EB72D4" w:rsidRDefault="005C4C17" w:rsidP="005C4C17">
      <w:pPr>
        <w:tabs>
          <w:tab w:val="left" w:pos="720"/>
        </w:tabs>
        <w:spacing w:after="0" w:line="360" w:lineRule="auto"/>
        <w:jc w:val="both"/>
        <w:rPr>
          <w:rFonts w:ascii="Arial" w:eastAsia="Times New Roman" w:hAnsi="Arial" w:cs="Arial"/>
          <w:bCs/>
          <w:sz w:val="24"/>
          <w:szCs w:val="24"/>
        </w:rPr>
      </w:pPr>
    </w:p>
    <w:p w14:paraId="262868A0" w14:textId="77777777" w:rsidR="005C4C17" w:rsidRPr="00EB72D4" w:rsidRDefault="005C4C17" w:rsidP="005C4C17">
      <w:pPr>
        <w:pStyle w:val="ListParagraph"/>
        <w:spacing w:line="360" w:lineRule="auto"/>
        <w:ind w:left="0"/>
        <w:jc w:val="both"/>
        <w:rPr>
          <w:rFonts w:ascii="Arial" w:hAnsi="Arial" w:cs="Arial"/>
          <w:bCs/>
          <w:u w:val="single"/>
        </w:rPr>
      </w:pPr>
      <w:r w:rsidRPr="00EB72D4">
        <w:rPr>
          <w:rFonts w:ascii="Arial" w:hAnsi="Arial" w:cs="Arial"/>
          <w:bCs/>
        </w:rPr>
        <w:t>[</w:t>
      </w:r>
      <w:r w:rsidR="003E5A65">
        <w:rPr>
          <w:rFonts w:ascii="Arial" w:hAnsi="Arial" w:cs="Arial"/>
          <w:bCs/>
        </w:rPr>
        <w:t>6</w:t>
      </w:r>
      <w:r w:rsidRPr="00EB72D4">
        <w:rPr>
          <w:rFonts w:ascii="Arial" w:hAnsi="Arial" w:cs="Arial"/>
          <w:bCs/>
        </w:rPr>
        <w:t>]</w:t>
      </w:r>
      <w:r w:rsidRPr="00EB72D4">
        <w:rPr>
          <w:rFonts w:ascii="Arial" w:hAnsi="Arial" w:cs="Arial"/>
          <w:bCs/>
        </w:rPr>
        <w:tab/>
        <w:t xml:space="preserve">It became apparent that the plaintiff had withdrawn </w:t>
      </w:r>
      <w:r w:rsidRPr="00EB72D4">
        <w:rPr>
          <w:rFonts w:ascii="Arial" w:hAnsi="Arial" w:cs="Arial"/>
        </w:rPr>
        <w:t xml:space="preserve">its action against the second, third and sixth defendants on 22 June 2022 between the case management and pre-trial phase. </w:t>
      </w:r>
      <w:r w:rsidR="00045ABF">
        <w:rPr>
          <w:rFonts w:ascii="Arial" w:hAnsi="Arial" w:cs="Arial"/>
        </w:rPr>
        <w:t>D</w:t>
      </w:r>
      <w:r w:rsidRPr="00EB72D4">
        <w:rPr>
          <w:rFonts w:ascii="Arial" w:hAnsi="Arial" w:cs="Arial"/>
        </w:rPr>
        <w:t>uring the trial the plaintiff withdrew its claims against the fourth and fifth defendants in their personal capacities</w:t>
      </w:r>
      <w:r w:rsidR="00045ABF">
        <w:rPr>
          <w:rFonts w:ascii="Arial" w:hAnsi="Arial" w:cs="Arial"/>
        </w:rPr>
        <w:t>.</w:t>
      </w:r>
      <w:r w:rsidRPr="00EB72D4">
        <w:rPr>
          <w:rFonts w:ascii="Arial" w:hAnsi="Arial" w:cs="Arial"/>
        </w:rPr>
        <w:t xml:space="preserve"> </w:t>
      </w:r>
      <w:proofErr w:type="gramStart"/>
      <w:r w:rsidRPr="00EB72D4">
        <w:rPr>
          <w:rFonts w:ascii="Arial" w:hAnsi="Arial" w:cs="Arial"/>
        </w:rPr>
        <w:t>Furthermore</w:t>
      </w:r>
      <w:proofErr w:type="gramEnd"/>
      <w:r w:rsidRPr="00EB72D4">
        <w:rPr>
          <w:rFonts w:ascii="Arial" w:hAnsi="Arial" w:cs="Arial"/>
        </w:rPr>
        <w:t xml:space="preserve"> </w:t>
      </w:r>
      <w:r w:rsidR="00045ABF">
        <w:rPr>
          <w:rFonts w:ascii="Arial" w:hAnsi="Arial" w:cs="Arial"/>
        </w:rPr>
        <w:t>a</w:t>
      </w:r>
      <w:r w:rsidR="0062316F">
        <w:rPr>
          <w:rFonts w:ascii="Arial" w:hAnsi="Arial" w:cs="Arial"/>
        </w:rPr>
        <w:t>l</w:t>
      </w:r>
      <w:r w:rsidRPr="00EB72D4">
        <w:rPr>
          <w:rFonts w:ascii="Arial" w:hAnsi="Arial" w:cs="Arial"/>
        </w:rPr>
        <w:t xml:space="preserve">though the particulars of claim </w:t>
      </w:r>
      <w:r w:rsidRPr="00EB72D4">
        <w:rPr>
          <w:rFonts w:ascii="Arial" w:hAnsi="Arial" w:cs="Arial"/>
          <w:bCs/>
        </w:rPr>
        <w:t>contained alternative claims, those have fallen by the wayside, leaving the main claim for adjudication.</w:t>
      </w:r>
    </w:p>
    <w:p w14:paraId="77429511" w14:textId="77777777" w:rsidR="005C4C17" w:rsidRPr="00EB72D4" w:rsidRDefault="003E5A65" w:rsidP="00045ABF">
      <w:pPr>
        <w:pStyle w:val="ListParagraph"/>
        <w:widowControl w:val="0"/>
        <w:tabs>
          <w:tab w:val="left" w:pos="720"/>
        </w:tabs>
        <w:autoSpaceDE w:val="0"/>
        <w:autoSpaceDN w:val="0"/>
        <w:spacing w:before="259" w:line="480" w:lineRule="auto"/>
        <w:ind w:left="0" w:right="116"/>
        <w:jc w:val="both"/>
        <w:rPr>
          <w:rFonts w:ascii="Arial" w:hAnsi="Arial" w:cs="Arial"/>
        </w:rPr>
      </w:pPr>
      <w:r>
        <w:rPr>
          <w:rFonts w:ascii="Arial" w:hAnsi="Arial" w:cs="Arial"/>
        </w:rPr>
        <w:t xml:space="preserve"> [7</w:t>
      </w:r>
      <w:r w:rsidR="00045ABF">
        <w:rPr>
          <w:rFonts w:ascii="Arial" w:hAnsi="Arial" w:cs="Arial"/>
        </w:rPr>
        <w:t>]</w:t>
      </w:r>
      <w:r w:rsidR="00045ABF">
        <w:rPr>
          <w:rFonts w:ascii="Arial" w:hAnsi="Arial" w:cs="Arial"/>
        </w:rPr>
        <w:tab/>
      </w:r>
      <w:r w:rsidR="005C4C17" w:rsidRPr="00EB72D4">
        <w:rPr>
          <w:rFonts w:ascii="Arial" w:hAnsi="Arial" w:cs="Arial"/>
        </w:rPr>
        <w:t>The first, fourth and fifth defendant</w:t>
      </w:r>
      <w:r w:rsidR="00EB72D4">
        <w:rPr>
          <w:rFonts w:ascii="Arial" w:hAnsi="Arial" w:cs="Arial"/>
        </w:rPr>
        <w:t>s in their</w:t>
      </w:r>
      <w:r w:rsidR="005C4C17" w:rsidRPr="00EB72D4">
        <w:rPr>
          <w:rFonts w:ascii="Arial" w:hAnsi="Arial" w:cs="Arial"/>
        </w:rPr>
        <w:t xml:space="preserve"> plea admitted the receipt of the money, but denied that it was indebted to the plaintiff on the basis that:</w:t>
      </w:r>
    </w:p>
    <w:p w14:paraId="505DB04D" w14:textId="3C151F54" w:rsidR="005C4C17" w:rsidRPr="00EB72D4" w:rsidRDefault="00BE6A3E" w:rsidP="00BE6A3E">
      <w:pPr>
        <w:spacing w:before="152" w:line="360" w:lineRule="auto"/>
        <w:ind w:left="270" w:right="126"/>
        <w:jc w:val="both"/>
        <w:rPr>
          <w:rFonts w:ascii="Arial" w:hAnsi="Arial" w:cs="Arial"/>
          <w:sz w:val="24"/>
          <w:szCs w:val="24"/>
        </w:rPr>
      </w:pPr>
      <w:r w:rsidRPr="00EB72D4">
        <w:rPr>
          <w:rFonts w:ascii="Arial" w:hAnsi="Arial" w:cs="Arial"/>
          <w:sz w:val="24"/>
          <w:szCs w:val="24"/>
        </w:rPr>
        <w:t>a)</w:t>
      </w:r>
      <w:r w:rsidRPr="00EB72D4">
        <w:rPr>
          <w:rFonts w:ascii="Arial" w:hAnsi="Arial" w:cs="Arial"/>
          <w:sz w:val="24"/>
          <w:szCs w:val="24"/>
        </w:rPr>
        <w:tab/>
      </w:r>
      <w:r w:rsidR="005C4C17" w:rsidRPr="00EB72D4">
        <w:rPr>
          <w:rFonts w:ascii="Arial" w:hAnsi="Arial" w:cs="Arial"/>
          <w:sz w:val="24"/>
          <w:szCs w:val="24"/>
        </w:rPr>
        <w:t>firstly, the monies paid by plaintiff was not a loan but paid pursuant to</w:t>
      </w:r>
      <w:r w:rsidR="0062316F">
        <w:rPr>
          <w:rFonts w:ascii="Arial" w:hAnsi="Arial" w:cs="Arial"/>
          <w:sz w:val="24"/>
          <w:szCs w:val="24"/>
        </w:rPr>
        <w:t xml:space="preserve"> a written offer to purchase 48 percent</w:t>
      </w:r>
      <w:r w:rsidR="005C4C17" w:rsidRPr="00EB72D4">
        <w:rPr>
          <w:rFonts w:ascii="Arial" w:hAnsi="Arial" w:cs="Arial"/>
          <w:sz w:val="24"/>
          <w:szCs w:val="24"/>
        </w:rPr>
        <w:t xml:space="preserve"> shares in the amount of N$7 </w:t>
      </w:r>
      <w:r w:rsidR="0062316F">
        <w:rPr>
          <w:rFonts w:ascii="Arial" w:hAnsi="Arial" w:cs="Arial"/>
          <w:sz w:val="24"/>
          <w:szCs w:val="24"/>
        </w:rPr>
        <w:t>million</w:t>
      </w:r>
      <w:r w:rsidR="005C4C17" w:rsidRPr="00EB72D4">
        <w:rPr>
          <w:rFonts w:ascii="Arial" w:hAnsi="Arial" w:cs="Arial"/>
          <w:sz w:val="24"/>
          <w:szCs w:val="24"/>
        </w:rPr>
        <w:t xml:space="preserve"> in a proposed joint venture to be formed ‘Flip Out Africa’ which monies were to be paid to th</w:t>
      </w:r>
      <w:r w:rsidR="0062316F">
        <w:rPr>
          <w:rFonts w:ascii="Arial" w:hAnsi="Arial" w:cs="Arial"/>
          <w:sz w:val="24"/>
          <w:szCs w:val="24"/>
        </w:rPr>
        <w:t xml:space="preserve">e first defendant on or before </w:t>
      </w:r>
      <w:r w:rsidR="005C4C17" w:rsidRPr="00EB72D4">
        <w:rPr>
          <w:rFonts w:ascii="Arial" w:hAnsi="Arial" w:cs="Arial"/>
          <w:sz w:val="24"/>
          <w:szCs w:val="24"/>
        </w:rPr>
        <w:t>8 January 2016.</w:t>
      </w:r>
    </w:p>
    <w:p w14:paraId="35414F04" w14:textId="77777777" w:rsidR="005C4C17" w:rsidRPr="00EB72D4" w:rsidRDefault="005C4C17" w:rsidP="00EB72D4">
      <w:pPr>
        <w:pStyle w:val="BodyText"/>
        <w:spacing w:before="11" w:line="360" w:lineRule="auto"/>
        <w:rPr>
          <w:rFonts w:ascii="Arial" w:hAnsi="Arial" w:cs="Arial"/>
        </w:rPr>
      </w:pPr>
    </w:p>
    <w:p w14:paraId="25812C83" w14:textId="755795A7" w:rsidR="005C4C17" w:rsidRPr="00BE6A3E" w:rsidRDefault="00BE6A3E" w:rsidP="00BE6A3E">
      <w:pPr>
        <w:widowControl w:val="0"/>
        <w:tabs>
          <w:tab w:val="left" w:pos="180"/>
          <w:tab w:val="left" w:pos="360"/>
        </w:tabs>
        <w:autoSpaceDE w:val="0"/>
        <w:autoSpaceDN w:val="0"/>
        <w:spacing w:line="360" w:lineRule="auto"/>
        <w:ind w:left="180" w:right="115"/>
        <w:jc w:val="both"/>
        <w:rPr>
          <w:rFonts w:ascii="Arial" w:hAnsi="Arial" w:cs="Arial"/>
        </w:rPr>
      </w:pPr>
      <w:r w:rsidRPr="00EB72D4">
        <w:rPr>
          <w:rFonts w:ascii="Arial" w:eastAsia="Times New Roman" w:hAnsi="Arial" w:cs="Arial"/>
          <w:sz w:val="24"/>
          <w:szCs w:val="24"/>
          <w:lang w:eastAsia="en-GB"/>
        </w:rPr>
        <w:t>b)</w:t>
      </w:r>
      <w:r w:rsidRPr="00EB72D4">
        <w:rPr>
          <w:rFonts w:ascii="Arial" w:eastAsia="Times New Roman" w:hAnsi="Arial" w:cs="Arial"/>
          <w:sz w:val="24"/>
          <w:szCs w:val="24"/>
          <w:lang w:eastAsia="en-GB"/>
        </w:rPr>
        <w:tab/>
      </w:r>
      <w:r w:rsidR="005C4C17" w:rsidRPr="00BE6A3E">
        <w:rPr>
          <w:rFonts w:ascii="Arial" w:hAnsi="Arial" w:cs="Arial"/>
        </w:rPr>
        <w:t>secondly, the second, third and sixth defendants were not mandated and did</w:t>
      </w:r>
      <w:r w:rsidR="005C4C17" w:rsidRPr="00BE6A3E">
        <w:rPr>
          <w:rFonts w:ascii="Arial" w:hAnsi="Arial" w:cs="Arial"/>
          <w:spacing w:val="-12"/>
        </w:rPr>
        <w:t xml:space="preserve"> </w:t>
      </w:r>
      <w:r w:rsidR="005C4C17" w:rsidRPr="00BE6A3E">
        <w:rPr>
          <w:rFonts w:ascii="Arial" w:hAnsi="Arial" w:cs="Arial"/>
        </w:rPr>
        <w:t>not</w:t>
      </w:r>
      <w:r w:rsidR="0062316F" w:rsidRPr="00BE6A3E">
        <w:rPr>
          <w:rFonts w:ascii="Arial" w:hAnsi="Arial" w:cs="Arial"/>
          <w:spacing w:val="-15"/>
        </w:rPr>
        <w:t xml:space="preserve"> </w:t>
      </w:r>
      <w:r w:rsidR="005C4C17" w:rsidRPr="00BE6A3E">
        <w:rPr>
          <w:rFonts w:ascii="Arial" w:hAnsi="Arial" w:cs="Arial"/>
        </w:rPr>
        <w:t>have</w:t>
      </w:r>
      <w:r w:rsidR="005C4C17" w:rsidRPr="00BE6A3E">
        <w:rPr>
          <w:rFonts w:ascii="Arial" w:hAnsi="Arial" w:cs="Arial"/>
          <w:spacing w:val="-12"/>
        </w:rPr>
        <w:t xml:space="preserve"> </w:t>
      </w:r>
      <w:r w:rsidR="005C4C17" w:rsidRPr="00BE6A3E">
        <w:rPr>
          <w:rFonts w:ascii="Arial" w:hAnsi="Arial" w:cs="Arial"/>
        </w:rPr>
        <w:t>the</w:t>
      </w:r>
      <w:r w:rsidR="005C4C17" w:rsidRPr="00BE6A3E">
        <w:rPr>
          <w:rFonts w:ascii="Arial" w:hAnsi="Arial" w:cs="Arial"/>
          <w:spacing w:val="-12"/>
        </w:rPr>
        <w:t xml:space="preserve"> </w:t>
      </w:r>
      <w:r w:rsidR="005C4C17" w:rsidRPr="00BE6A3E">
        <w:rPr>
          <w:rFonts w:ascii="Arial" w:hAnsi="Arial" w:cs="Arial"/>
        </w:rPr>
        <w:t>authority</w:t>
      </w:r>
      <w:r w:rsidR="005C4C17" w:rsidRPr="00BE6A3E">
        <w:rPr>
          <w:rFonts w:ascii="Arial" w:hAnsi="Arial" w:cs="Arial"/>
          <w:spacing w:val="-12"/>
        </w:rPr>
        <w:t xml:space="preserve"> </w:t>
      </w:r>
      <w:r w:rsidR="005C4C17" w:rsidRPr="00BE6A3E">
        <w:rPr>
          <w:rFonts w:ascii="Arial" w:hAnsi="Arial" w:cs="Arial"/>
        </w:rPr>
        <w:t>to</w:t>
      </w:r>
      <w:r w:rsidR="005C4C17" w:rsidRPr="00BE6A3E">
        <w:rPr>
          <w:rFonts w:ascii="Arial" w:hAnsi="Arial" w:cs="Arial"/>
          <w:spacing w:val="-12"/>
        </w:rPr>
        <w:t xml:space="preserve"> </w:t>
      </w:r>
      <w:r w:rsidR="005C4C17" w:rsidRPr="00BE6A3E">
        <w:rPr>
          <w:rFonts w:ascii="Arial" w:hAnsi="Arial" w:cs="Arial"/>
        </w:rPr>
        <w:t>act</w:t>
      </w:r>
      <w:r w:rsidR="005C4C17" w:rsidRPr="00BE6A3E">
        <w:rPr>
          <w:rFonts w:ascii="Arial" w:hAnsi="Arial" w:cs="Arial"/>
          <w:spacing w:val="-15"/>
        </w:rPr>
        <w:t xml:space="preserve"> </w:t>
      </w:r>
      <w:r w:rsidR="005C4C17" w:rsidRPr="00BE6A3E">
        <w:rPr>
          <w:rFonts w:ascii="Arial" w:hAnsi="Arial" w:cs="Arial"/>
        </w:rPr>
        <w:t>on</w:t>
      </w:r>
      <w:r w:rsidR="005C4C17" w:rsidRPr="00BE6A3E">
        <w:rPr>
          <w:rFonts w:ascii="Arial" w:hAnsi="Arial" w:cs="Arial"/>
          <w:spacing w:val="-12"/>
        </w:rPr>
        <w:t xml:space="preserve"> </w:t>
      </w:r>
      <w:r w:rsidR="005C4C17" w:rsidRPr="00BE6A3E">
        <w:rPr>
          <w:rFonts w:ascii="Arial" w:hAnsi="Arial" w:cs="Arial"/>
        </w:rPr>
        <w:t>behalf</w:t>
      </w:r>
      <w:r w:rsidR="005C4C17" w:rsidRPr="00BE6A3E">
        <w:rPr>
          <w:rFonts w:ascii="Arial" w:hAnsi="Arial" w:cs="Arial"/>
          <w:spacing w:val="-15"/>
        </w:rPr>
        <w:t xml:space="preserve"> </w:t>
      </w:r>
      <w:r w:rsidR="005C4C17" w:rsidRPr="00BE6A3E">
        <w:rPr>
          <w:rFonts w:ascii="Arial" w:hAnsi="Arial" w:cs="Arial"/>
        </w:rPr>
        <w:t>of</w:t>
      </w:r>
      <w:r w:rsidR="005C4C17" w:rsidRPr="00BE6A3E">
        <w:rPr>
          <w:rFonts w:ascii="Arial" w:hAnsi="Arial" w:cs="Arial"/>
          <w:spacing w:val="-15"/>
        </w:rPr>
        <w:t xml:space="preserve"> </w:t>
      </w:r>
      <w:r w:rsidR="005C4C17" w:rsidRPr="00BE6A3E">
        <w:rPr>
          <w:rFonts w:ascii="Arial" w:hAnsi="Arial" w:cs="Arial"/>
        </w:rPr>
        <w:t>the</w:t>
      </w:r>
      <w:r w:rsidR="005C4C17" w:rsidRPr="00BE6A3E">
        <w:rPr>
          <w:rFonts w:ascii="Arial" w:hAnsi="Arial" w:cs="Arial"/>
          <w:spacing w:val="-12"/>
        </w:rPr>
        <w:t xml:space="preserve"> </w:t>
      </w:r>
      <w:r w:rsidR="005C4C17" w:rsidRPr="00BE6A3E">
        <w:rPr>
          <w:rFonts w:ascii="Arial" w:hAnsi="Arial" w:cs="Arial"/>
        </w:rPr>
        <w:t>first</w:t>
      </w:r>
      <w:r w:rsidR="005C4C17" w:rsidRPr="00BE6A3E">
        <w:rPr>
          <w:rFonts w:ascii="Arial" w:hAnsi="Arial" w:cs="Arial"/>
          <w:spacing w:val="-15"/>
        </w:rPr>
        <w:t xml:space="preserve"> </w:t>
      </w:r>
      <w:r w:rsidR="005C4C17" w:rsidRPr="00BE6A3E">
        <w:rPr>
          <w:rFonts w:ascii="Arial" w:hAnsi="Arial" w:cs="Arial"/>
        </w:rPr>
        <w:t>defendant</w:t>
      </w:r>
      <w:r w:rsidR="005C4C17" w:rsidRPr="00BE6A3E">
        <w:rPr>
          <w:rFonts w:ascii="Arial" w:hAnsi="Arial" w:cs="Arial"/>
          <w:spacing w:val="-15"/>
        </w:rPr>
        <w:t xml:space="preserve"> </w:t>
      </w:r>
      <w:r w:rsidR="005C4C17" w:rsidRPr="00BE6A3E">
        <w:rPr>
          <w:rFonts w:ascii="Arial" w:hAnsi="Arial" w:cs="Arial"/>
        </w:rPr>
        <w:t>in</w:t>
      </w:r>
      <w:r w:rsidR="005C4C17" w:rsidRPr="00BE6A3E">
        <w:rPr>
          <w:rFonts w:ascii="Arial" w:hAnsi="Arial" w:cs="Arial"/>
          <w:spacing w:val="-12"/>
        </w:rPr>
        <w:t xml:space="preserve"> </w:t>
      </w:r>
      <w:r w:rsidR="005C4C17" w:rsidRPr="00BE6A3E">
        <w:rPr>
          <w:rFonts w:ascii="Arial" w:hAnsi="Arial" w:cs="Arial"/>
        </w:rPr>
        <w:t>executing the AOD.</w:t>
      </w:r>
    </w:p>
    <w:p w14:paraId="6795722F" w14:textId="77777777" w:rsidR="005C4C17" w:rsidRPr="00EB72D4" w:rsidRDefault="005C4C17" w:rsidP="00EB72D4">
      <w:pPr>
        <w:pStyle w:val="BodyText"/>
        <w:spacing w:before="33" w:line="360" w:lineRule="auto"/>
        <w:rPr>
          <w:rFonts w:ascii="Arial" w:hAnsi="Arial" w:cs="Arial"/>
        </w:rPr>
      </w:pPr>
    </w:p>
    <w:p w14:paraId="6B4A51AF" w14:textId="66852C00" w:rsidR="005C4C17" w:rsidRPr="00BE6A3E" w:rsidRDefault="00BE6A3E" w:rsidP="00BE6A3E">
      <w:pPr>
        <w:widowControl w:val="0"/>
        <w:autoSpaceDE w:val="0"/>
        <w:autoSpaceDN w:val="0"/>
        <w:spacing w:before="1" w:line="360" w:lineRule="auto"/>
        <w:ind w:left="180" w:right="115"/>
        <w:jc w:val="both"/>
        <w:rPr>
          <w:rFonts w:ascii="Arial" w:hAnsi="Arial" w:cs="Arial"/>
        </w:rPr>
      </w:pPr>
      <w:r w:rsidRPr="00EB72D4">
        <w:rPr>
          <w:rFonts w:ascii="Arial" w:eastAsia="Times New Roman" w:hAnsi="Arial" w:cs="Arial"/>
          <w:sz w:val="24"/>
          <w:szCs w:val="24"/>
          <w:lang w:eastAsia="en-GB"/>
        </w:rPr>
        <w:t>c)</w:t>
      </w:r>
      <w:r w:rsidRPr="00EB72D4">
        <w:rPr>
          <w:rFonts w:ascii="Arial" w:eastAsia="Times New Roman" w:hAnsi="Arial" w:cs="Arial"/>
          <w:sz w:val="24"/>
          <w:szCs w:val="24"/>
          <w:lang w:eastAsia="en-GB"/>
        </w:rPr>
        <w:tab/>
      </w:r>
      <w:r w:rsidR="005C4C17" w:rsidRPr="00BE6A3E">
        <w:rPr>
          <w:rFonts w:ascii="Arial" w:hAnsi="Arial" w:cs="Arial"/>
        </w:rPr>
        <w:t>thirdly, the plaintiff ought to have been aware of the resignation of second and third defendants on 29 and 30 September 2016, and the lack of a prescribed majority as per the terms of</w:t>
      </w:r>
      <w:r w:rsidR="00EB72D4" w:rsidRPr="00BE6A3E">
        <w:rPr>
          <w:rFonts w:ascii="Arial" w:hAnsi="Arial" w:cs="Arial"/>
        </w:rPr>
        <w:t xml:space="preserve"> first defendant’s shareholders</w:t>
      </w:r>
      <w:r w:rsidR="005C4C17" w:rsidRPr="00BE6A3E">
        <w:rPr>
          <w:rFonts w:ascii="Arial" w:hAnsi="Arial" w:cs="Arial"/>
        </w:rPr>
        <w:t xml:space="preserve"> agreement.</w:t>
      </w:r>
    </w:p>
    <w:p w14:paraId="1D2C93E6" w14:textId="77777777" w:rsidR="005C4C17" w:rsidRPr="00EB72D4" w:rsidRDefault="005C4C17" w:rsidP="005C4C17">
      <w:pPr>
        <w:pStyle w:val="ListParagraph"/>
        <w:rPr>
          <w:rFonts w:ascii="Arial" w:hAnsi="Arial" w:cs="Arial"/>
        </w:rPr>
      </w:pPr>
    </w:p>
    <w:p w14:paraId="523292A1" w14:textId="77777777" w:rsidR="005C4C17" w:rsidRPr="00EB72D4" w:rsidRDefault="003E5A65" w:rsidP="005C4C17">
      <w:pPr>
        <w:pStyle w:val="ListParagraph"/>
        <w:spacing w:line="360" w:lineRule="auto"/>
        <w:ind w:left="0"/>
        <w:jc w:val="both"/>
        <w:rPr>
          <w:rFonts w:ascii="Arial" w:hAnsi="Arial" w:cs="Arial"/>
        </w:rPr>
      </w:pPr>
      <w:r>
        <w:rPr>
          <w:rFonts w:ascii="Arial" w:hAnsi="Arial" w:cs="Arial"/>
        </w:rPr>
        <w:t>[8</w:t>
      </w:r>
      <w:r w:rsidR="005C4C17" w:rsidRPr="00EB72D4">
        <w:rPr>
          <w:rFonts w:ascii="Arial" w:hAnsi="Arial" w:cs="Arial"/>
        </w:rPr>
        <w:t>]</w:t>
      </w:r>
      <w:r w:rsidR="005C4C17" w:rsidRPr="00EB72D4">
        <w:rPr>
          <w:rFonts w:ascii="Arial" w:hAnsi="Arial" w:cs="Arial"/>
        </w:rPr>
        <w:tab/>
        <w:t xml:space="preserve">In turn, the first defendant had a counterclaim for consequential damages for all the losses and damages that arose as a result of the </w:t>
      </w:r>
      <w:proofErr w:type="gramStart"/>
      <w:r w:rsidR="005C4C17" w:rsidRPr="00EB72D4">
        <w:rPr>
          <w:rFonts w:ascii="Arial" w:hAnsi="Arial" w:cs="Arial"/>
        </w:rPr>
        <w:t>plaintiff‘</w:t>
      </w:r>
      <w:proofErr w:type="gramEnd"/>
      <w:r w:rsidR="005C4C17" w:rsidRPr="00EB72D4">
        <w:rPr>
          <w:rFonts w:ascii="Arial" w:hAnsi="Arial" w:cs="Arial"/>
        </w:rPr>
        <w:t xml:space="preserve">s breach and failure to pay the full purchase price on the due date. </w:t>
      </w:r>
      <w:proofErr w:type="gramStart"/>
      <w:r w:rsidR="005C4C17" w:rsidRPr="00EB72D4">
        <w:rPr>
          <w:rFonts w:ascii="Arial" w:hAnsi="Arial" w:cs="Arial"/>
        </w:rPr>
        <w:t>During the course of</w:t>
      </w:r>
      <w:proofErr w:type="gramEnd"/>
      <w:r w:rsidR="005C4C17" w:rsidRPr="00EB72D4">
        <w:rPr>
          <w:rFonts w:ascii="Arial" w:hAnsi="Arial" w:cs="Arial"/>
        </w:rPr>
        <w:t xml:space="preserve"> the trial</w:t>
      </w:r>
      <w:r w:rsidR="008C6A30">
        <w:rPr>
          <w:rFonts w:ascii="Arial" w:hAnsi="Arial" w:cs="Arial"/>
        </w:rPr>
        <w:t>,</w:t>
      </w:r>
      <w:r w:rsidR="005C4C17" w:rsidRPr="00EB72D4">
        <w:rPr>
          <w:rFonts w:ascii="Arial" w:hAnsi="Arial" w:cs="Arial"/>
        </w:rPr>
        <w:t xml:space="preserve"> the first defendant withdrew its counterclaim. </w:t>
      </w:r>
    </w:p>
    <w:p w14:paraId="79300D8A" w14:textId="77777777" w:rsidR="005C4C17" w:rsidRPr="00EB72D4" w:rsidRDefault="005C4C17" w:rsidP="005C4C17">
      <w:pPr>
        <w:spacing w:after="0" w:line="360" w:lineRule="auto"/>
        <w:jc w:val="both"/>
        <w:rPr>
          <w:rFonts w:ascii="Arial" w:eastAsia="Times New Roman" w:hAnsi="Arial" w:cs="Arial"/>
          <w:bCs/>
          <w:sz w:val="24"/>
          <w:szCs w:val="24"/>
        </w:rPr>
      </w:pPr>
    </w:p>
    <w:p w14:paraId="43846C48" w14:textId="77777777" w:rsidR="005C4C17" w:rsidRPr="00EB72D4" w:rsidRDefault="003E5A65" w:rsidP="005C4C17">
      <w:pPr>
        <w:spacing w:after="0" w:line="360" w:lineRule="auto"/>
        <w:jc w:val="both"/>
        <w:rPr>
          <w:rFonts w:ascii="Arial" w:eastAsia="Times New Roman" w:hAnsi="Arial" w:cs="Arial"/>
          <w:bCs/>
          <w:sz w:val="24"/>
          <w:szCs w:val="24"/>
          <w:lang w:val="en-US"/>
        </w:rPr>
      </w:pPr>
      <w:r>
        <w:rPr>
          <w:rFonts w:ascii="Arial" w:hAnsi="Arial" w:cs="Arial"/>
          <w:sz w:val="24"/>
          <w:szCs w:val="24"/>
          <w:lang w:val="en-US"/>
        </w:rPr>
        <w:t>[9</w:t>
      </w:r>
      <w:r w:rsidR="005C4C17" w:rsidRPr="00EB72D4">
        <w:rPr>
          <w:rFonts w:ascii="Arial" w:hAnsi="Arial" w:cs="Arial"/>
          <w:sz w:val="24"/>
          <w:szCs w:val="24"/>
          <w:lang w:val="en-US"/>
        </w:rPr>
        <w:t>]</w:t>
      </w:r>
      <w:r w:rsidR="005C4C17" w:rsidRPr="00EB72D4">
        <w:rPr>
          <w:rFonts w:ascii="Arial" w:hAnsi="Arial" w:cs="Arial"/>
          <w:sz w:val="24"/>
          <w:szCs w:val="24"/>
          <w:lang w:val="en-US"/>
        </w:rPr>
        <w:tab/>
      </w:r>
      <w:r w:rsidR="005C4C17" w:rsidRPr="00EB72D4">
        <w:rPr>
          <w:rFonts w:ascii="Arial" w:eastAsia="Times New Roman" w:hAnsi="Arial" w:cs="Arial"/>
          <w:bCs/>
          <w:sz w:val="24"/>
          <w:szCs w:val="24"/>
          <w:lang w:val="en-US"/>
        </w:rPr>
        <w:t>Consequently</w:t>
      </w:r>
      <w:r w:rsidR="008C6A30">
        <w:rPr>
          <w:rFonts w:ascii="Arial" w:eastAsia="Times New Roman" w:hAnsi="Arial" w:cs="Arial"/>
          <w:bCs/>
          <w:sz w:val="24"/>
          <w:szCs w:val="24"/>
          <w:lang w:val="en-US"/>
        </w:rPr>
        <w:t>,</w:t>
      </w:r>
      <w:r w:rsidR="005C4C17" w:rsidRPr="00EB72D4">
        <w:rPr>
          <w:rFonts w:ascii="Arial" w:eastAsia="Times New Roman" w:hAnsi="Arial" w:cs="Arial"/>
          <w:bCs/>
          <w:sz w:val="24"/>
          <w:szCs w:val="24"/>
          <w:lang w:val="en-US"/>
        </w:rPr>
        <w:t xml:space="preserve"> the </w:t>
      </w:r>
      <w:r w:rsidR="008C6A30">
        <w:rPr>
          <w:rFonts w:ascii="Arial" w:eastAsia="Times New Roman" w:hAnsi="Arial" w:cs="Arial"/>
          <w:bCs/>
          <w:sz w:val="24"/>
          <w:szCs w:val="24"/>
          <w:lang w:val="en-US"/>
        </w:rPr>
        <w:t xml:space="preserve">main </w:t>
      </w:r>
      <w:r w:rsidR="005C4C17" w:rsidRPr="00EB72D4">
        <w:rPr>
          <w:rFonts w:ascii="Arial" w:eastAsia="Times New Roman" w:hAnsi="Arial" w:cs="Arial"/>
          <w:bCs/>
          <w:sz w:val="24"/>
          <w:szCs w:val="24"/>
          <w:lang w:val="en-US"/>
        </w:rPr>
        <w:t>legal issue is concerned with whether the AOD is valid and whether the plaintiff is entitled to demand performance in terms of the AOD</w:t>
      </w:r>
      <w:r w:rsidR="008C6A30">
        <w:rPr>
          <w:rFonts w:ascii="Arial" w:eastAsia="Times New Roman" w:hAnsi="Arial" w:cs="Arial"/>
          <w:bCs/>
          <w:sz w:val="24"/>
          <w:szCs w:val="24"/>
          <w:lang w:val="en-US"/>
        </w:rPr>
        <w:t>.</w:t>
      </w:r>
      <w:r w:rsidR="005C4C17" w:rsidRPr="00EB72D4">
        <w:rPr>
          <w:rFonts w:ascii="Arial" w:hAnsi="Arial" w:cs="Arial"/>
          <w:sz w:val="24"/>
          <w:szCs w:val="24"/>
          <w:lang w:val="en-US"/>
        </w:rPr>
        <w:t xml:space="preserve"> The </w:t>
      </w:r>
      <w:r w:rsidR="008C6A30">
        <w:rPr>
          <w:rFonts w:ascii="Arial" w:hAnsi="Arial" w:cs="Arial"/>
          <w:sz w:val="24"/>
          <w:szCs w:val="24"/>
          <w:lang w:val="en-US"/>
        </w:rPr>
        <w:t>issues for determination appear</w:t>
      </w:r>
      <w:r w:rsidR="005C4C17" w:rsidRPr="00EB72D4">
        <w:rPr>
          <w:rFonts w:ascii="Arial" w:hAnsi="Arial" w:cs="Arial"/>
          <w:sz w:val="24"/>
          <w:szCs w:val="24"/>
          <w:lang w:val="en-US"/>
        </w:rPr>
        <w:t xml:space="preserve"> from the pleadings which mainly revolves around the contentions about authority to bind or lack thereof of the purported AOD</w:t>
      </w:r>
      <w:r w:rsidR="00650330">
        <w:rPr>
          <w:rFonts w:ascii="Arial" w:hAnsi="Arial" w:cs="Arial"/>
          <w:sz w:val="24"/>
          <w:szCs w:val="24"/>
          <w:lang w:val="en-US"/>
        </w:rPr>
        <w:t xml:space="preserve">, the contention that the plaintiff had an obligation in which it failed and the </w:t>
      </w:r>
      <w:r w:rsidR="005C4C17" w:rsidRPr="00EB72D4">
        <w:rPr>
          <w:rFonts w:ascii="Arial" w:hAnsi="Arial" w:cs="Arial"/>
          <w:sz w:val="24"/>
          <w:szCs w:val="24"/>
          <w:lang w:val="en-US"/>
        </w:rPr>
        <w:t>plaintiff’s ple</w:t>
      </w:r>
      <w:r w:rsidR="00650330">
        <w:rPr>
          <w:rFonts w:ascii="Arial" w:hAnsi="Arial" w:cs="Arial"/>
          <w:sz w:val="24"/>
          <w:szCs w:val="24"/>
          <w:lang w:val="en-US"/>
        </w:rPr>
        <w:t xml:space="preserve">ading, in the alternative, that the repayment was cancelled. </w:t>
      </w:r>
    </w:p>
    <w:p w14:paraId="4A3AD774" w14:textId="77777777" w:rsidR="005C4C17" w:rsidRPr="00EB72D4" w:rsidRDefault="005C4C17" w:rsidP="005C4C17">
      <w:pPr>
        <w:spacing w:after="0" w:line="360" w:lineRule="auto"/>
        <w:jc w:val="both"/>
        <w:rPr>
          <w:rFonts w:ascii="Arial" w:hAnsi="Arial" w:cs="Arial"/>
          <w:sz w:val="24"/>
          <w:szCs w:val="24"/>
          <w:lang w:val="en-US"/>
        </w:rPr>
      </w:pPr>
    </w:p>
    <w:p w14:paraId="4E685A0D" w14:textId="77777777" w:rsidR="005C4C17" w:rsidRPr="00EB72D4" w:rsidRDefault="00374ED9" w:rsidP="005C4C17">
      <w:pPr>
        <w:spacing w:after="0" w:line="360" w:lineRule="auto"/>
        <w:jc w:val="both"/>
        <w:rPr>
          <w:rFonts w:ascii="Arial" w:eastAsia="Times New Roman" w:hAnsi="Arial" w:cs="Arial"/>
          <w:bCs/>
          <w:sz w:val="24"/>
          <w:szCs w:val="24"/>
        </w:rPr>
      </w:pPr>
      <w:r>
        <w:rPr>
          <w:rFonts w:ascii="Arial" w:eastAsia="Times New Roman" w:hAnsi="Arial" w:cs="Arial"/>
          <w:bCs/>
          <w:sz w:val="24"/>
          <w:szCs w:val="24"/>
          <w:u w:val="single"/>
        </w:rPr>
        <w:t>Summary of t</w:t>
      </w:r>
      <w:r w:rsidR="005C4C17" w:rsidRPr="00EB72D4">
        <w:rPr>
          <w:rFonts w:ascii="Arial" w:eastAsia="Times New Roman" w:hAnsi="Arial" w:cs="Arial"/>
          <w:bCs/>
          <w:sz w:val="24"/>
          <w:szCs w:val="24"/>
          <w:u w:val="single"/>
        </w:rPr>
        <w:t>he evidence</w:t>
      </w:r>
    </w:p>
    <w:p w14:paraId="1453878E" w14:textId="77777777" w:rsidR="005C4C17" w:rsidRPr="00EB72D4" w:rsidRDefault="005C4C17" w:rsidP="005C4C17">
      <w:pPr>
        <w:spacing w:after="0" w:line="360" w:lineRule="auto"/>
        <w:jc w:val="both"/>
        <w:rPr>
          <w:rFonts w:ascii="Arial" w:eastAsia="Times New Roman" w:hAnsi="Arial" w:cs="Arial"/>
          <w:bCs/>
          <w:sz w:val="24"/>
          <w:szCs w:val="24"/>
        </w:rPr>
      </w:pPr>
    </w:p>
    <w:p w14:paraId="63841C77" w14:textId="77777777" w:rsidR="005C4C17" w:rsidRPr="00EB72D4" w:rsidRDefault="005C4C17" w:rsidP="005C4C17">
      <w:pPr>
        <w:spacing w:after="0" w:line="360" w:lineRule="auto"/>
        <w:jc w:val="both"/>
        <w:rPr>
          <w:rFonts w:ascii="Arial" w:eastAsia="Times New Roman" w:hAnsi="Arial" w:cs="Arial"/>
          <w:bCs/>
          <w:sz w:val="24"/>
          <w:szCs w:val="24"/>
        </w:rPr>
      </w:pPr>
      <w:r w:rsidRPr="00EB72D4">
        <w:rPr>
          <w:rFonts w:ascii="Arial" w:eastAsia="Times New Roman" w:hAnsi="Arial" w:cs="Arial"/>
          <w:bCs/>
          <w:sz w:val="24"/>
          <w:szCs w:val="24"/>
        </w:rPr>
        <w:t>[1</w:t>
      </w:r>
      <w:r w:rsidR="003E5A65">
        <w:rPr>
          <w:rFonts w:ascii="Arial" w:eastAsia="Times New Roman" w:hAnsi="Arial" w:cs="Arial"/>
          <w:bCs/>
          <w:sz w:val="24"/>
          <w:szCs w:val="24"/>
        </w:rPr>
        <w:t>0</w:t>
      </w:r>
      <w:r w:rsidRPr="00EB72D4">
        <w:rPr>
          <w:rFonts w:ascii="Arial" w:eastAsia="Times New Roman" w:hAnsi="Arial" w:cs="Arial"/>
          <w:bCs/>
          <w:sz w:val="24"/>
          <w:szCs w:val="24"/>
        </w:rPr>
        <w:t>]</w:t>
      </w:r>
      <w:r w:rsidRPr="00EB72D4">
        <w:rPr>
          <w:rFonts w:ascii="Arial" w:eastAsia="Times New Roman" w:hAnsi="Arial" w:cs="Arial"/>
          <w:bCs/>
          <w:sz w:val="24"/>
          <w:szCs w:val="24"/>
        </w:rPr>
        <w:tab/>
        <w:t>Mr Femi Kayode, the Managing Director of the plaintiff, testified in support of the plaintiff’s claim.  He described their business as a marketin</w:t>
      </w:r>
      <w:r w:rsidR="00374ED9">
        <w:rPr>
          <w:rFonts w:ascii="Arial" w:eastAsia="Times New Roman" w:hAnsi="Arial" w:cs="Arial"/>
          <w:bCs/>
          <w:sz w:val="24"/>
          <w:szCs w:val="24"/>
        </w:rPr>
        <w:t xml:space="preserve">g services company. During 2015, </w:t>
      </w:r>
      <w:r w:rsidRPr="00EB72D4">
        <w:rPr>
          <w:rFonts w:ascii="Arial" w:eastAsia="Times New Roman" w:hAnsi="Arial" w:cs="Arial"/>
          <w:bCs/>
          <w:sz w:val="24"/>
          <w:szCs w:val="24"/>
        </w:rPr>
        <w:t>his banker, one Ms Anthea Witbooi introduced him to her brother. Ms Witbooi’s brother</w:t>
      </w:r>
      <w:r w:rsidR="00EB72D4">
        <w:rPr>
          <w:rFonts w:ascii="Arial" w:eastAsia="Times New Roman" w:hAnsi="Arial" w:cs="Arial"/>
          <w:bCs/>
          <w:sz w:val="24"/>
          <w:szCs w:val="24"/>
        </w:rPr>
        <w:t>,</w:t>
      </w:r>
      <w:r w:rsidRPr="00EB72D4">
        <w:rPr>
          <w:rFonts w:ascii="Arial" w:eastAsia="Times New Roman" w:hAnsi="Arial" w:cs="Arial"/>
          <w:bCs/>
          <w:sz w:val="24"/>
          <w:szCs w:val="24"/>
        </w:rPr>
        <w:t xml:space="preserve"> Mr William Pretorius</w:t>
      </w:r>
      <w:r w:rsidR="00374ED9">
        <w:rPr>
          <w:rFonts w:ascii="Arial" w:eastAsia="Times New Roman" w:hAnsi="Arial" w:cs="Arial"/>
          <w:bCs/>
          <w:sz w:val="24"/>
          <w:szCs w:val="24"/>
        </w:rPr>
        <w:t>,</w:t>
      </w:r>
      <w:r w:rsidRPr="00EB72D4">
        <w:rPr>
          <w:rFonts w:ascii="Arial" w:eastAsia="Times New Roman" w:hAnsi="Arial" w:cs="Arial"/>
          <w:bCs/>
          <w:sz w:val="24"/>
          <w:szCs w:val="24"/>
        </w:rPr>
        <w:t xml:space="preserve"> and his wife, Mrs Martha Pretorius (the fourth and fifth defendants)</w:t>
      </w:r>
      <w:r w:rsidR="00374ED9">
        <w:rPr>
          <w:rFonts w:ascii="Arial" w:eastAsia="Times New Roman" w:hAnsi="Arial" w:cs="Arial"/>
          <w:bCs/>
          <w:sz w:val="24"/>
          <w:szCs w:val="24"/>
        </w:rPr>
        <w:t>, told Mr Kayode</w:t>
      </w:r>
      <w:r w:rsidRPr="00EB72D4">
        <w:rPr>
          <w:rFonts w:ascii="Arial" w:eastAsia="Times New Roman" w:hAnsi="Arial" w:cs="Arial"/>
          <w:bCs/>
          <w:sz w:val="24"/>
          <w:szCs w:val="24"/>
        </w:rPr>
        <w:t xml:space="preserve"> that they are looking for investors or partners to open </w:t>
      </w:r>
      <w:proofErr w:type="spellStart"/>
      <w:r w:rsidRPr="00EB72D4">
        <w:rPr>
          <w:rFonts w:ascii="Arial" w:eastAsia="Times New Roman" w:hAnsi="Arial" w:cs="Arial"/>
          <w:bCs/>
          <w:sz w:val="24"/>
          <w:szCs w:val="24"/>
        </w:rPr>
        <w:t>FlipOut</w:t>
      </w:r>
      <w:proofErr w:type="spellEnd"/>
      <w:r w:rsidRPr="00EB72D4">
        <w:rPr>
          <w:rFonts w:ascii="Arial" w:eastAsia="Times New Roman" w:hAnsi="Arial" w:cs="Arial"/>
          <w:bCs/>
          <w:sz w:val="24"/>
          <w:szCs w:val="24"/>
        </w:rPr>
        <w:t xml:space="preserve"> franchises in Africa. </w:t>
      </w:r>
    </w:p>
    <w:p w14:paraId="5E44DED0" w14:textId="77777777" w:rsidR="005C4C17" w:rsidRPr="00EB72D4" w:rsidRDefault="005C4C17" w:rsidP="005C4C17">
      <w:pPr>
        <w:spacing w:after="0" w:line="360" w:lineRule="auto"/>
        <w:jc w:val="both"/>
        <w:rPr>
          <w:rFonts w:ascii="Arial" w:eastAsia="Times New Roman" w:hAnsi="Arial" w:cs="Arial"/>
          <w:bCs/>
          <w:sz w:val="24"/>
          <w:szCs w:val="24"/>
        </w:rPr>
      </w:pPr>
    </w:p>
    <w:p w14:paraId="1324CCBF" w14:textId="77777777" w:rsidR="005C4C17" w:rsidRPr="00EB72D4" w:rsidRDefault="003E5A65" w:rsidP="005C4C17">
      <w:pPr>
        <w:spacing w:after="0" w:line="360" w:lineRule="auto"/>
        <w:jc w:val="both"/>
        <w:rPr>
          <w:rFonts w:ascii="Arial" w:hAnsi="Arial" w:cs="Arial"/>
          <w:bCs/>
          <w:sz w:val="24"/>
          <w:szCs w:val="24"/>
        </w:rPr>
      </w:pPr>
      <w:r>
        <w:rPr>
          <w:rFonts w:ascii="Arial" w:eastAsia="Times New Roman" w:hAnsi="Arial" w:cs="Arial"/>
          <w:bCs/>
          <w:sz w:val="24"/>
          <w:szCs w:val="24"/>
        </w:rPr>
        <w:t>[11</w:t>
      </w:r>
      <w:r w:rsidR="005C4C17" w:rsidRPr="00EB72D4">
        <w:rPr>
          <w:rFonts w:ascii="Arial" w:eastAsia="Times New Roman" w:hAnsi="Arial" w:cs="Arial"/>
          <w:bCs/>
          <w:sz w:val="24"/>
          <w:szCs w:val="24"/>
        </w:rPr>
        <w:t>]</w:t>
      </w:r>
      <w:r w:rsidR="005C4C17" w:rsidRPr="00EB72D4">
        <w:rPr>
          <w:rFonts w:ascii="Arial" w:eastAsia="Times New Roman" w:hAnsi="Arial" w:cs="Arial"/>
          <w:bCs/>
          <w:sz w:val="24"/>
          <w:szCs w:val="24"/>
        </w:rPr>
        <w:tab/>
        <w:t>On 15 December 2015</w:t>
      </w:r>
      <w:r w:rsidR="00374ED9">
        <w:rPr>
          <w:rFonts w:ascii="Arial" w:eastAsia="Times New Roman" w:hAnsi="Arial" w:cs="Arial"/>
          <w:bCs/>
          <w:sz w:val="24"/>
          <w:szCs w:val="24"/>
        </w:rPr>
        <w:t>,</w:t>
      </w:r>
      <w:r w:rsidR="005C4C17" w:rsidRPr="00EB72D4">
        <w:rPr>
          <w:rFonts w:ascii="Arial" w:eastAsia="Times New Roman" w:hAnsi="Arial" w:cs="Arial"/>
          <w:bCs/>
          <w:sz w:val="24"/>
          <w:szCs w:val="24"/>
        </w:rPr>
        <w:t xml:space="preserve"> the plaintiff received a business proposal to form a partnership agreement for a new venture in </w:t>
      </w:r>
      <w:proofErr w:type="spellStart"/>
      <w:r w:rsidR="005C4C17" w:rsidRPr="00EB72D4">
        <w:rPr>
          <w:rFonts w:ascii="Arial" w:eastAsia="Times New Roman" w:hAnsi="Arial" w:cs="Arial"/>
          <w:bCs/>
          <w:sz w:val="24"/>
          <w:szCs w:val="24"/>
        </w:rPr>
        <w:t>FlipOut</w:t>
      </w:r>
      <w:proofErr w:type="spellEnd"/>
      <w:r w:rsidR="005C4C17" w:rsidRPr="00EB72D4">
        <w:rPr>
          <w:rFonts w:ascii="Arial" w:eastAsia="Times New Roman" w:hAnsi="Arial" w:cs="Arial"/>
          <w:bCs/>
          <w:sz w:val="24"/>
          <w:szCs w:val="24"/>
        </w:rPr>
        <w:t xml:space="preserve"> Southern Africa whe</w:t>
      </w:r>
      <w:r w:rsidR="00374ED9">
        <w:rPr>
          <w:rFonts w:ascii="Arial" w:eastAsia="Times New Roman" w:hAnsi="Arial" w:cs="Arial"/>
          <w:bCs/>
          <w:sz w:val="24"/>
          <w:szCs w:val="24"/>
        </w:rPr>
        <w:t>rein the plaintiff will hold 48 percent</w:t>
      </w:r>
      <w:r w:rsidR="00EB72D4">
        <w:rPr>
          <w:rFonts w:ascii="Arial" w:eastAsia="Times New Roman" w:hAnsi="Arial" w:cs="Arial"/>
          <w:bCs/>
          <w:sz w:val="24"/>
          <w:szCs w:val="24"/>
        </w:rPr>
        <w:t xml:space="preserve"> </w:t>
      </w:r>
      <w:r w:rsidR="005C4C17" w:rsidRPr="00EB72D4">
        <w:rPr>
          <w:rFonts w:ascii="Arial" w:eastAsia="Times New Roman" w:hAnsi="Arial" w:cs="Arial"/>
          <w:bCs/>
          <w:sz w:val="24"/>
          <w:szCs w:val="24"/>
        </w:rPr>
        <w:t>shares and t</w:t>
      </w:r>
      <w:r w:rsidR="00374ED9">
        <w:rPr>
          <w:rFonts w:ascii="Arial" w:eastAsia="Times New Roman" w:hAnsi="Arial" w:cs="Arial"/>
          <w:bCs/>
          <w:sz w:val="24"/>
          <w:szCs w:val="24"/>
        </w:rPr>
        <w:t>he first defendant will hold 52 percent</w:t>
      </w:r>
      <w:r w:rsidR="005C4C17" w:rsidRPr="00EB72D4">
        <w:rPr>
          <w:rFonts w:ascii="Arial" w:eastAsia="Times New Roman" w:hAnsi="Arial" w:cs="Arial"/>
          <w:bCs/>
          <w:sz w:val="24"/>
          <w:szCs w:val="24"/>
        </w:rPr>
        <w:t xml:space="preserve"> shares. In pursuit of that the plaintiff paid N$</w:t>
      </w:r>
      <w:r w:rsidR="00374ED9">
        <w:rPr>
          <w:rFonts w:ascii="Arial" w:hAnsi="Arial" w:cs="Arial"/>
          <w:bCs/>
          <w:sz w:val="24"/>
          <w:szCs w:val="24"/>
        </w:rPr>
        <w:t xml:space="preserve">4 854 </w:t>
      </w:r>
      <w:r w:rsidR="005C4C17" w:rsidRPr="00EB72D4">
        <w:rPr>
          <w:rFonts w:ascii="Arial" w:hAnsi="Arial" w:cs="Arial"/>
          <w:bCs/>
          <w:sz w:val="24"/>
          <w:szCs w:val="24"/>
        </w:rPr>
        <w:t xml:space="preserve">893 as share capital into the first defendant’s bank account. This amount was deposited over three different occasions being N$3 </w:t>
      </w:r>
      <w:r w:rsidR="00374ED9">
        <w:rPr>
          <w:rFonts w:ascii="Arial" w:hAnsi="Arial" w:cs="Arial"/>
          <w:bCs/>
          <w:sz w:val="24"/>
          <w:szCs w:val="24"/>
        </w:rPr>
        <w:t>million</w:t>
      </w:r>
      <w:r w:rsidR="005C4C17" w:rsidRPr="00EB72D4">
        <w:rPr>
          <w:rFonts w:ascii="Arial" w:hAnsi="Arial" w:cs="Arial"/>
          <w:bCs/>
          <w:sz w:val="24"/>
          <w:szCs w:val="24"/>
        </w:rPr>
        <w:t xml:space="preserve"> on 26 April 2016, N$1 204 893 on 23 May 2016</w:t>
      </w:r>
      <w:r w:rsidR="00374ED9">
        <w:rPr>
          <w:rFonts w:ascii="Arial" w:hAnsi="Arial" w:cs="Arial"/>
          <w:bCs/>
          <w:sz w:val="24"/>
          <w:szCs w:val="24"/>
        </w:rPr>
        <w:t>,</w:t>
      </w:r>
      <w:r w:rsidR="005C4C17" w:rsidRPr="00EB72D4">
        <w:rPr>
          <w:rFonts w:ascii="Arial" w:hAnsi="Arial" w:cs="Arial"/>
          <w:bCs/>
          <w:sz w:val="24"/>
          <w:szCs w:val="24"/>
        </w:rPr>
        <w:t xml:space="preserve"> and N$650 000 on 16 September 2016</w:t>
      </w:r>
      <w:r w:rsidR="00BA09B4">
        <w:rPr>
          <w:rStyle w:val="FootnoteReference"/>
          <w:rFonts w:ascii="Arial" w:hAnsi="Arial" w:cs="Arial"/>
          <w:bCs/>
          <w:sz w:val="24"/>
          <w:szCs w:val="24"/>
        </w:rPr>
        <w:footnoteReference w:id="1"/>
      </w:r>
      <w:r w:rsidR="005C4C17" w:rsidRPr="00EB72D4">
        <w:rPr>
          <w:rFonts w:ascii="Arial" w:hAnsi="Arial" w:cs="Arial"/>
          <w:bCs/>
          <w:sz w:val="24"/>
          <w:szCs w:val="24"/>
        </w:rPr>
        <w:t>.</w:t>
      </w:r>
    </w:p>
    <w:p w14:paraId="05CF868B" w14:textId="77777777" w:rsidR="005C4C17" w:rsidRPr="00EB72D4" w:rsidRDefault="005C4C17" w:rsidP="005C4C17">
      <w:pPr>
        <w:spacing w:after="0" w:line="360" w:lineRule="auto"/>
        <w:jc w:val="both"/>
        <w:rPr>
          <w:rFonts w:ascii="Arial" w:hAnsi="Arial" w:cs="Arial"/>
          <w:bCs/>
          <w:sz w:val="24"/>
          <w:szCs w:val="24"/>
        </w:rPr>
      </w:pPr>
    </w:p>
    <w:p w14:paraId="05693D18" w14:textId="77777777" w:rsidR="005C4C17" w:rsidRPr="00EB72D4" w:rsidRDefault="003E5A65" w:rsidP="005C4C17">
      <w:pPr>
        <w:spacing w:after="0" w:line="360" w:lineRule="auto"/>
        <w:jc w:val="both"/>
        <w:rPr>
          <w:rFonts w:ascii="Arial" w:hAnsi="Arial" w:cs="Arial"/>
          <w:bCs/>
          <w:sz w:val="24"/>
          <w:szCs w:val="24"/>
        </w:rPr>
      </w:pPr>
      <w:r>
        <w:rPr>
          <w:rFonts w:ascii="Arial" w:hAnsi="Arial" w:cs="Arial"/>
          <w:bCs/>
          <w:sz w:val="24"/>
          <w:szCs w:val="24"/>
        </w:rPr>
        <w:lastRenderedPageBreak/>
        <w:t>[12</w:t>
      </w:r>
      <w:r w:rsidR="00374ED9">
        <w:rPr>
          <w:rFonts w:ascii="Arial" w:hAnsi="Arial" w:cs="Arial"/>
          <w:bCs/>
          <w:sz w:val="24"/>
          <w:szCs w:val="24"/>
        </w:rPr>
        <w:t>]</w:t>
      </w:r>
      <w:r w:rsidR="00374ED9">
        <w:rPr>
          <w:rFonts w:ascii="Arial" w:hAnsi="Arial" w:cs="Arial"/>
          <w:bCs/>
          <w:sz w:val="24"/>
          <w:szCs w:val="24"/>
        </w:rPr>
        <w:tab/>
        <w:t xml:space="preserve">During September 2016, </w:t>
      </w:r>
      <w:r w:rsidR="005C4C17" w:rsidRPr="00EB72D4">
        <w:rPr>
          <w:rFonts w:ascii="Arial" w:hAnsi="Arial" w:cs="Arial"/>
          <w:bCs/>
          <w:sz w:val="24"/>
          <w:szCs w:val="24"/>
        </w:rPr>
        <w:t>at a shareholder’s meeting</w:t>
      </w:r>
      <w:r w:rsidR="00374ED9">
        <w:rPr>
          <w:rFonts w:ascii="Arial" w:hAnsi="Arial" w:cs="Arial"/>
          <w:bCs/>
          <w:sz w:val="24"/>
          <w:szCs w:val="24"/>
        </w:rPr>
        <w:t>,</w:t>
      </w:r>
      <w:r w:rsidR="005C4C17" w:rsidRPr="00EB72D4">
        <w:rPr>
          <w:rFonts w:ascii="Arial" w:hAnsi="Arial" w:cs="Arial"/>
          <w:bCs/>
          <w:sz w:val="24"/>
          <w:szCs w:val="24"/>
        </w:rPr>
        <w:t xml:space="preserve"> the plaintiff voiced its concerns regarding the conflict amongst the directors of the first defendant as that did not bode well for the intended partnership. Mr Kayode testified that both parties agreed to convert the </w:t>
      </w:r>
      <w:r w:rsidR="005C4C17" w:rsidRPr="00EB72D4">
        <w:rPr>
          <w:rFonts w:ascii="Arial" w:eastAsia="Times New Roman" w:hAnsi="Arial" w:cs="Arial"/>
          <w:bCs/>
          <w:sz w:val="24"/>
          <w:szCs w:val="24"/>
        </w:rPr>
        <w:t>N$</w:t>
      </w:r>
      <w:r w:rsidR="00374ED9">
        <w:rPr>
          <w:rFonts w:ascii="Arial" w:hAnsi="Arial" w:cs="Arial"/>
          <w:bCs/>
          <w:sz w:val="24"/>
          <w:szCs w:val="24"/>
        </w:rPr>
        <w:t xml:space="preserve">4 854 </w:t>
      </w:r>
      <w:r w:rsidR="005C4C17" w:rsidRPr="00EB72D4">
        <w:rPr>
          <w:rFonts w:ascii="Arial" w:hAnsi="Arial" w:cs="Arial"/>
          <w:bCs/>
          <w:sz w:val="24"/>
          <w:szCs w:val="24"/>
        </w:rPr>
        <w:t xml:space="preserve">893 into a loan facility payable by the defendants on completion of the </w:t>
      </w:r>
      <w:proofErr w:type="spellStart"/>
      <w:r w:rsidR="005C4C17" w:rsidRPr="00EB72D4">
        <w:rPr>
          <w:rFonts w:ascii="Arial" w:hAnsi="Arial" w:cs="Arial"/>
          <w:bCs/>
          <w:sz w:val="24"/>
          <w:szCs w:val="24"/>
        </w:rPr>
        <w:t>FlipOut</w:t>
      </w:r>
      <w:proofErr w:type="spellEnd"/>
      <w:r w:rsidR="005C4C17" w:rsidRPr="00EB72D4">
        <w:rPr>
          <w:rFonts w:ascii="Arial" w:hAnsi="Arial" w:cs="Arial"/>
          <w:bCs/>
          <w:sz w:val="24"/>
          <w:szCs w:val="24"/>
        </w:rPr>
        <w:t xml:space="preserve"> store in Centurion</w:t>
      </w:r>
      <w:r w:rsidR="00EB72D4">
        <w:rPr>
          <w:rFonts w:ascii="Arial" w:hAnsi="Arial" w:cs="Arial"/>
          <w:bCs/>
          <w:sz w:val="24"/>
          <w:szCs w:val="24"/>
        </w:rPr>
        <w:t>,</w:t>
      </w:r>
      <w:r w:rsidR="005C4C17" w:rsidRPr="00EB72D4">
        <w:rPr>
          <w:rFonts w:ascii="Arial" w:hAnsi="Arial" w:cs="Arial"/>
          <w:bCs/>
          <w:sz w:val="24"/>
          <w:szCs w:val="24"/>
        </w:rPr>
        <w:t xml:space="preserve"> South Africa. </w:t>
      </w:r>
      <w:r w:rsidR="00650330">
        <w:rPr>
          <w:rFonts w:ascii="Arial" w:hAnsi="Arial" w:cs="Arial"/>
          <w:bCs/>
          <w:sz w:val="24"/>
          <w:szCs w:val="24"/>
        </w:rPr>
        <w:t xml:space="preserve">That was how the AOD saw the light. </w:t>
      </w:r>
      <w:r w:rsidR="005C4C17" w:rsidRPr="00EB72D4">
        <w:rPr>
          <w:rFonts w:ascii="Arial" w:hAnsi="Arial" w:cs="Arial"/>
          <w:bCs/>
          <w:sz w:val="24"/>
          <w:szCs w:val="24"/>
        </w:rPr>
        <w:t xml:space="preserve">Although that store opened during April 2017 the plaintiff has been unable to get financial data from its business partner nor was the plaintiff able to get the directors of the first defendant </w:t>
      </w:r>
      <w:r w:rsidR="00650330">
        <w:rPr>
          <w:rFonts w:ascii="Arial" w:hAnsi="Arial" w:cs="Arial"/>
          <w:bCs/>
          <w:sz w:val="24"/>
          <w:szCs w:val="24"/>
        </w:rPr>
        <w:t xml:space="preserve">to pay the debt, undertaken in the AOD. </w:t>
      </w:r>
    </w:p>
    <w:p w14:paraId="315976D8" w14:textId="77777777" w:rsidR="005C4C17" w:rsidRPr="00EB72D4" w:rsidRDefault="003E5A65" w:rsidP="005C4C17">
      <w:pPr>
        <w:spacing w:after="0" w:line="360" w:lineRule="auto"/>
        <w:jc w:val="both"/>
        <w:rPr>
          <w:rFonts w:ascii="Arial" w:hAnsi="Arial" w:cs="Arial"/>
          <w:bCs/>
          <w:sz w:val="24"/>
          <w:szCs w:val="24"/>
        </w:rPr>
      </w:pPr>
      <w:r>
        <w:rPr>
          <w:rFonts w:ascii="Arial" w:hAnsi="Arial" w:cs="Arial"/>
          <w:bCs/>
          <w:sz w:val="24"/>
          <w:szCs w:val="24"/>
        </w:rPr>
        <w:br/>
        <w:t>[13</w:t>
      </w:r>
      <w:r w:rsidR="005C4C17" w:rsidRPr="00EB72D4">
        <w:rPr>
          <w:rFonts w:ascii="Arial" w:hAnsi="Arial" w:cs="Arial"/>
          <w:bCs/>
          <w:sz w:val="24"/>
          <w:szCs w:val="24"/>
        </w:rPr>
        <w:t>]</w:t>
      </w:r>
      <w:r w:rsidR="005C4C17" w:rsidRPr="00EB72D4">
        <w:rPr>
          <w:rFonts w:ascii="Arial" w:hAnsi="Arial" w:cs="Arial"/>
          <w:bCs/>
          <w:sz w:val="24"/>
          <w:szCs w:val="24"/>
        </w:rPr>
        <w:tab/>
        <w:t>At some stage the plaintiff went to South Africa where they met with the fourth and fifth defendants</w:t>
      </w:r>
      <w:r w:rsidR="00374ED9">
        <w:rPr>
          <w:rFonts w:ascii="Arial" w:hAnsi="Arial" w:cs="Arial"/>
          <w:bCs/>
          <w:sz w:val="24"/>
          <w:szCs w:val="24"/>
        </w:rPr>
        <w:t>,</w:t>
      </w:r>
      <w:r w:rsidR="005C4C17" w:rsidRPr="00EB72D4">
        <w:rPr>
          <w:rFonts w:ascii="Arial" w:hAnsi="Arial" w:cs="Arial"/>
          <w:bCs/>
          <w:sz w:val="24"/>
          <w:szCs w:val="24"/>
        </w:rPr>
        <w:t xml:space="preserve"> who were managing the Centurion store. The plaintiff presented various options regarding the situation but that did not heed any results. Standard Bank Namibia, the financier of the loan to the plaintiff, started putting pressure on the plaintiff. </w:t>
      </w:r>
      <w:proofErr w:type="gramStart"/>
      <w:r w:rsidR="005C4C17" w:rsidRPr="00EB72D4">
        <w:rPr>
          <w:rFonts w:ascii="Arial" w:hAnsi="Arial" w:cs="Arial"/>
          <w:bCs/>
          <w:sz w:val="24"/>
          <w:szCs w:val="24"/>
        </w:rPr>
        <w:t>Consequently</w:t>
      </w:r>
      <w:proofErr w:type="gramEnd"/>
      <w:r w:rsidR="005C4C17" w:rsidRPr="00EB72D4">
        <w:rPr>
          <w:rFonts w:ascii="Arial" w:hAnsi="Arial" w:cs="Arial"/>
          <w:bCs/>
          <w:sz w:val="24"/>
          <w:szCs w:val="24"/>
        </w:rPr>
        <w:t xml:space="preserve"> the plaintiff resorted to this legal action to recover the money. </w:t>
      </w:r>
    </w:p>
    <w:p w14:paraId="50310DFD" w14:textId="77777777" w:rsidR="005C4C17" w:rsidRPr="00EB72D4" w:rsidRDefault="005C4C17" w:rsidP="005C4C17">
      <w:pPr>
        <w:spacing w:after="0" w:line="360" w:lineRule="auto"/>
        <w:jc w:val="both"/>
        <w:rPr>
          <w:rFonts w:ascii="Arial" w:eastAsia="Times New Roman" w:hAnsi="Arial" w:cs="Arial"/>
          <w:bCs/>
          <w:sz w:val="24"/>
          <w:szCs w:val="24"/>
        </w:rPr>
      </w:pPr>
    </w:p>
    <w:p w14:paraId="04F294BB" w14:textId="77777777" w:rsidR="005C4C17" w:rsidRPr="00EB72D4" w:rsidRDefault="005C4C17" w:rsidP="005C4C17">
      <w:pPr>
        <w:spacing w:after="0" w:line="360" w:lineRule="auto"/>
        <w:jc w:val="both"/>
        <w:rPr>
          <w:rFonts w:ascii="Arial" w:eastAsia="Times New Roman" w:hAnsi="Arial" w:cs="Arial"/>
          <w:bCs/>
          <w:sz w:val="24"/>
          <w:szCs w:val="24"/>
        </w:rPr>
      </w:pPr>
      <w:r w:rsidRPr="00EB72D4">
        <w:rPr>
          <w:rFonts w:ascii="Arial" w:eastAsia="Times New Roman" w:hAnsi="Arial" w:cs="Arial"/>
          <w:bCs/>
          <w:sz w:val="24"/>
          <w:szCs w:val="24"/>
        </w:rPr>
        <w:t>[1</w:t>
      </w:r>
      <w:r w:rsidR="003E5A65">
        <w:rPr>
          <w:rFonts w:ascii="Arial" w:eastAsia="Times New Roman" w:hAnsi="Arial" w:cs="Arial"/>
          <w:bCs/>
          <w:sz w:val="24"/>
          <w:szCs w:val="24"/>
        </w:rPr>
        <w:t>4</w:t>
      </w:r>
      <w:r w:rsidRPr="00EB72D4">
        <w:rPr>
          <w:rFonts w:ascii="Arial" w:eastAsia="Times New Roman" w:hAnsi="Arial" w:cs="Arial"/>
          <w:bCs/>
          <w:sz w:val="24"/>
          <w:szCs w:val="24"/>
        </w:rPr>
        <w:t>]</w:t>
      </w:r>
      <w:r w:rsidRPr="00EB72D4">
        <w:rPr>
          <w:rFonts w:ascii="Arial" w:eastAsia="Times New Roman" w:hAnsi="Arial" w:cs="Arial"/>
          <w:bCs/>
          <w:sz w:val="24"/>
          <w:szCs w:val="24"/>
        </w:rPr>
        <w:tab/>
        <w:t xml:space="preserve">Extensive cross-examination followed. It commenced with a probe into the affairs that preceded the execution of the AOD. The witness reiterated that the </w:t>
      </w:r>
      <w:r w:rsidR="00427965">
        <w:rPr>
          <w:rFonts w:ascii="Arial" w:eastAsia="Times New Roman" w:hAnsi="Arial" w:cs="Arial"/>
          <w:bCs/>
          <w:sz w:val="24"/>
          <w:szCs w:val="24"/>
        </w:rPr>
        <w:t xml:space="preserve">plaintiff acquired a loan of N$7,5 million for </w:t>
      </w:r>
      <w:r w:rsidRPr="00EB72D4">
        <w:rPr>
          <w:rFonts w:ascii="Arial" w:eastAsia="Times New Roman" w:hAnsi="Arial" w:cs="Arial"/>
          <w:bCs/>
          <w:sz w:val="24"/>
          <w:szCs w:val="24"/>
        </w:rPr>
        <w:t>a partnership agreement with the</w:t>
      </w:r>
      <w:r w:rsidR="00427965">
        <w:rPr>
          <w:rFonts w:ascii="Arial" w:eastAsia="Times New Roman" w:hAnsi="Arial" w:cs="Arial"/>
          <w:bCs/>
          <w:sz w:val="24"/>
          <w:szCs w:val="24"/>
        </w:rPr>
        <w:t xml:space="preserve"> first defendant. The witness la</w:t>
      </w:r>
      <w:r w:rsidRPr="00EB72D4">
        <w:rPr>
          <w:rFonts w:ascii="Arial" w:eastAsia="Times New Roman" w:hAnsi="Arial" w:cs="Arial"/>
          <w:bCs/>
          <w:sz w:val="24"/>
          <w:szCs w:val="24"/>
        </w:rPr>
        <w:t xml:space="preserve">boured under the impression that the new entity was not registered at the time of the meeting on 29 September 2016. Counsel for the </w:t>
      </w:r>
      <w:r w:rsidR="00427965">
        <w:rPr>
          <w:rFonts w:ascii="Arial" w:eastAsia="Times New Roman" w:hAnsi="Arial" w:cs="Arial"/>
          <w:bCs/>
          <w:sz w:val="24"/>
          <w:szCs w:val="24"/>
        </w:rPr>
        <w:t xml:space="preserve">first </w:t>
      </w:r>
      <w:r w:rsidRPr="00EB72D4">
        <w:rPr>
          <w:rFonts w:ascii="Arial" w:eastAsia="Times New Roman" w:hAnsi="Arial" w:cs="Arial"/>
          <w:bCs/>
          <w:sz w:val="24"/>
          <w:szCs w:val="24"/>
        </w:rPr>
        <w:t>defen</w:t>
      </w:r>
      <w:r w:rsidR="00427965">
        <w:rPr>
          <w:rFonts w:ascii="Arial" w:eastAsia="Times New Roman" w:hAnsi="Arial" w:cs="Arial"/>
          <w:bCs/>
          <w:sz w:val="24"/>
          <w:szCs w:val="24"/>
        </w:rPr>
        <w:t xml:space="preserve">dant </w:t>
      </w:r>
      <w:r w:rsidRPr="00EB72D4">
        <w:rPr>
          <w:rFonts w:ascii="Arial" w:eastAsia="Times New Roman" w:hAnsi="Arial" w:cs="Arial"/>
          <w:bCs/>
          <w:sz w:val="24"/>
          <w:szCs w:val="24"/>
        </w:rPr>
        <w:t xml:space="preserve">put it to him that indeed the new company was registered on 10 August 2016. The witness was unable to dispute that. </w:t>
      </w:r>
    </w:p>
    <w:p w14:paraId="69407A09" w14:textId="77777777" w:rsidR="005C4C17" w:rsidRPr="00EB72D4" w:rsidRDefault="005C4C17" w:rsidP="005C4C17">
      <w:pPr>
        <w:spacing w:after="0" w:line="360" w:lineRule="auto"/>
        <w:jc w:val="both"/>
        <w:rPr>
          <w:rFonts w:ascii="Arial" w:eastAsia="Times New Roman" w:hAnsi="Arial" w:cs="Arial"/>
          <w:bCs/>
          <w:sz w:val="24"/>
          <w:szCs w:val="24"/>
        </w:rPr>
      </w:pPr>
    </w:p>
    <w:p w14:paraId="69969CA2" w14:textId="77777777" w:rsidR="005C4C17" w:rsidRPr="00EB72D4" w:rsidRDefault="005C4C17" w:rsidP="005C4C17">
      <w:pPr>
        <w:spacing w:after="0" w:line="360" w:lineRule="auto"/>
        <w:jc w:val="both"/>
        <w:rPr>
          <w:rFonts w:ascii="Arial" w:eastAsia="Times New Roman" w:hAnsi="Arial" w:cs="Arial"/>
          <w:bCs/>
          <w:sz w:val="24"/>
          <w:szCs w:val="24"/>
        </w:rPr>
      </w:pPr>
      <w:r w:rsidRPr="00EB72D4">
        <w:rPr>
          <w:rFonts w:ascii="Arial" w:eastAsia="Times New Roman" w:hAnsi="Arial" w:cs="Arial"/>
          <w:bCs/>
          <w:sz w:val="24"/>
          <w:szCs w:val="24"/>
        </w:rPr>
        <w:t>[1</w:t>
      </w:r>
      <w:r w:rsidR="003E5A65">
        <w:rPr>
          <w:rFonts w:ascii="Arial" w:eastAsia="Times New Roman" w:hAnsi="Arial" w:cs="Arial"/>
          <w:bCs/>
          <w:sz w:val="24"/>
          <w:szCs w:val="24"/>
        </w:rPr>
        <w:t>5</w:t>
      </w:r>
      <w:r w:rsidRPr="00EB72D4">
        <w:rPr>
          <w:rFonts w:ascii="Arial" w:eastAsia="Times New Roman" w:hAnsi="Arial" w:cs="Arial"/>
          <w:bCs/>
          <w:sz w:val="24"/>
          <w:szCs w:val="24"/>
        </w:rPr>
        <w:t>]</w:t>
      </w:r>
      <w:r w:rsidRPr="00EB72D4">
        <w:rPr>
          <w:rFonts w:ascii="Arial" w:eastAsia="Times New Roman" w:hAnsi="Arial" w:cs="Arial"/>
          <w:bCs/>
          <w:sz w:val="24"/>
          <w:szCs w:val="24"/>
        </w:rPr>
        <w:tab/>
        <w:t>The written offer, which was a letter dated 29 December 2015 with mutual obligations, was explored. The witness explained that further negotiations followed wherein the due dates for the mutual obligations were revis</w:t>
      </w:r>
      <w:r w:rsidR="004A0135">
        <w:rPr>
          <w:rFonts w:ascii="Arial" w:eastAsia="Times New Roman" w:hAnsi="Arial" w:cs="Arial"/>
          <w:bCs/>
          <w:sz w:val="24"/>
          <w:szCs w:val="24"/>
        </w:rPr>
        <w:t>ed.</w:t>
      </w:r>
      <w:r w:rsidRPr="00EB72D4">
        <w:rPr>
          <w:rFonts w:ascii="Arial" w:eastAsia="Times New Roman" w:hAnsi="Arial" w:cs="Arial"/>
          <w:bCs/>
          <w:sz w:val="24"/>
          <w:szCs w:val="24"/>
        </w:rPr>
        <w:t xml:space="preserve"> The partnership agreement was signed </w:t>
      </w:r>
      <w:r w:rsidR="00EB72D4">
        <w:rPr>
          <w:rFonts w:ascii="Arial" w:eastAsia="Times New Roman" w:hAnsi="Arial" w:cs="Arial"/>
          <w:bCs/>
          <w:sz w:val="24"/>
          <w:szCs w:val="24"/>
        </w:rPr>
        <w:t xml:space="preserve">on </w:t>
      </w:r>
      <w:r w:rsidRPr="00EB72D4">
        <w:rPr>
          <w:rFonts w:ascii="Arial" w:eastAsia="Times New Roman" w:hAnsi="Arial" w:cs="Arial"/>
          <w:bCs/>
          <w:sz w:val="24"/>
          <w:szCs w:val="24"/>
        </w:rPr>
        <w:t>2 February 2016. He confirmed that two of the payments were made when the new entity was not registered. Prior to the meeting he regarded the money paid as an investment in a joint venture. However</w:t>
      </w:r>
      <w:r w:rsidR="00427965">
        <w:rPr>
          <w:rFonts w:ascii="Arial" w:eastAsia="Times New Roman" w:hAnsi="Arial" w:cs="Arial"/>
          <w:bCs/>
          <w:sz w:val="24"/>
          <w:szCs w:val="24"/>
        </w:rPr>
        <w:t>,</w:t>
      </w:r>
      <w:r w:rsidRPr="00EB72D4">
        <w:rPr>
          <w:rFonts w:ascii="Arial" w:eastAsia="Times New Roman" w:hAnsi="Arial" w:cs="Arial"/>
          <w:bCs/>
          <w:sz w:val="24"/>
          <w:szCs w:val="24"/>
        </w:rPr>
        <w:t xml:space="preserve"> by the month of August 2015</w:t>
      </w:r>
      <w:r w:rsidR="00427965">
        <w:rPr>
          <w:rFonts w:ascii="Arial" w:eastAsia="Times New Roman" w:hAnsi="Arial" w:cs="Arial"/>
          <w:bCs/>
          <w:sz w:val="24"/>
          <w:szCs w:val="24"/>
        </w:rPr>
        <w:t>,</w:t>
      </w:r>
      <w:r w:rsidRPr="00EB72D4">
        <w:rPr>
          <w:rFonts w:ascii="Arial" w:eastAsia="Times New Roman" w:hAnsi="Arial" w:cs="Arial"/>
          <w:bCs/>
          <w:sz w:val="24"/>
          <w:szCs w:val="24"/>
        </w:rPr>
        <w:t xml:space="preserve"> the plaintiff realised that there were challenges with going into partnership with the first defendant, which is why the plaintiff called a meeting. </w:t>
      </w:r>
    </w:p>
    <w:p w14:paraId="5203EC3C" w14:textId="77777777" w:rsidR="005C4C17" w:rsidRPr="00EB72D4" w:rsidRDefault="005C4C17" w:rsidP="005C4C17">
      <w:pPr>
        <w:spacing w:after="0" w:line="360" w:lineRule="auto"/>
        <w:jc w:val="both"/>
        <w:rPr>
          <w:rFonts w:ascii="Arial" w:eastAsia="Times New Roman" w:hAnsi="Arial" w:cs="Arial"/>
          <w:bCs/>
          <w:sz w:val="24"/>
          <w:szCs w:val="24"/>
        </w:rPr>
      </w:pPr>
    </w:p>
    <w:p w14:paraId="7B8A9D86" w14:textId="77777777" w:rsidR="005C4C17" w:rsidRPr="00EB72D4" w:rsidRDefault="003E5A65" w:rsidP="005C4C17">
      <w:pPr>
        <w:spacing w:after="0" w:line="360" w:lineRule="auto"/>
        <w:jc w:val="both"/>
        <w:rPr>
          <w:rFonts w:ascii="Arial" w:eastAsia="Times New Roman" w:hAnsi="Arial" w:cs="Arial"/>
          <w:bCs/>
          <w:sz w:val="24"/>
          <w:szCs w:val="24"/>
        </w:rPr>
      </w:pPr>
      <w:r>
        <w:rPr>
          <w:rFonts w:ascii="Arial" w:eastAsia="Times New Roman" w:hAnsi="Arial" w:cs="Arial"/>
          <w:bCs/>
          <w:sz w:val="24"/>
          <w:szCs w:val="24"/>
        </w:rPr>
        <w:t>[16</w:t>
      </w:r>
      <w:r w:rsidR="005C4C17" w:rsidRPr="00EB72D4">
        <w:rPr>
          <w:rFonts w:ascii="Arial" w:eastAsia="Times New Roman" w:hAnsi="Arial" w:cs="Arial"/>
          <w:bCs/>
          <w:sz w:val="24"/>
          <w:szCs w:val="24"/>
        </w:rPr>
        <w:t>]</w:t>
      </w:r>
      <w:r w:rsidR="005C4C17" w:rsidRPr="00EB72D4">
        <w:rPr>
          <w:rFonts w:ascii="Arial" w:eastAsia="Times New Roman" w:hAnsi="Arial" w:cs="Arial"/>
          <w:bCs/>
          <w:sz w:val="24"/>
          <w:szCs w:val="24"/>
        </w:rPr>
        <w:tab/>
        <w:t>The cross-examination ventured into the meeting held on 29 September 2016. Mr</w:t>
      </w:r>
      <w:r w:rsidR="00AF46C4">
        <w:rPr>
          <w:rFonts w:ascii="Arial" w:eastAsia="Times New Roman" w:hAnsi="Arial" w:cs="Arial"/>
          <w:bCs/>
          <w:sz w:val="24"/>
          <w:szCs w:val="24"/>
        </w:rPr>
        <w:t xml:space="preserve"> Kayode stated that there was neither an</w:t>
      </w:r>
      <w:r w:rsidR="005C4C17" w:rsidRPr="00EB72D4">
        <w:rPr>
          <w:rFonts w:ascii="Arial" w:eastAsia="Times New Roman" w:hAnsi="Arial" w:cs="Arial"/>
          <w:bCs/>
          <w:sz w:val="24"/>
          <w:szCs w:val="24"/>
        </w:rPr>
        <w:t xml:space="preserve"> objection to the quorum nor were they informed that the outcome of the meeting would not be binding. The shareholders discussed the issues that the plaintiff </w:t>
      </w:r>
      <w:proofErr w:type="gramStart"/>
      <w:r w:rsidR="005C4C17" w:rsidRPr="00EB72D4">
        <w:rPr>
          <w:rFonts w:ascii="Arial" w:eastAsia="Times New Roman" w:hAnsi="Arial" w:cs="Arial"/>
          <w:bCs/>
          <w:sz w:val="24"/>
          <w:szCs w:val="24"/>
        </w:rPr>
        <w:t>presente</w:t>
      </w:r>
      <w:r w:rsidR="00AF46C4">
        <w:rPr>
          <w:rFonts w:ascii="Arial" w:eastAsia="Times New Roman" w:hAnsi="Arial" w:cs="Arial"/>
          <w:bCs/>
          <w:sz w:val="24"/>
          <w:szCs w:val="24"/>
        </w:rPr>
        <w:t>d</w:t>
      </w:r>
      <w:proofErr w:type="gramEnd"/>
      <w:r w:rsidR="00AF46C4">
        <w:rPr>
          <w:rFonts w:ascii="Arial" w:eastAsia="Times New Roman" w:hAnsi="Arial" w:cs="Arial"/>
          <w:bCs/>
          <w:sz w:val="24"/>
          <w:szCs w:val="24"/>
        </w:rPr>
        <w:t xml:space="preserve"> and the meeting continued late</w:t>
      </w:r>
      <w:r w:rsidR="005C4C17" w:rsidRPr="00EB72D4">
        <w:rPr>
          <w:rFonts w:ascii="Arial" w:eastAsia="Times New Roman" w:hAnsi="Arial" w:cs="Arial"/>
          <w:bCs/>
          <w:sz w:val="24"/>
          <w:szCs w:val="24"/>
        </w:rPr>
        <w:t xml:space="preserve"> into the night. Mr Kayode explained that, by then, the plaintiff had been in busines</w:t>
      </w:r>
      <w:r w:rsidR="00AF46C4">
        <w:rPr>
          <w:rFonts w:ascii="Arial" w:eastAsia="Times New Roman" w:hAnsi="Arial" w:cs="Arial"/>
          <w:bCs/>
          <w:sz w:val="24"/>
          <w:szCs w:val="24"/>
        </w:rPr>
        <w:t>s with the first defendant for eight</w:t>
      </w:r>
      <w:r w:rsidR="005C4C17" w:rsidRPr="00EB72D4">
        <w:rPr>
          <w:rFonts w:ascii="Arial" w:eastAsia="Times New Roman" w:hAnsi="Arial" w:cs="Arial"/>
          <w:bCs/>
          <w:sz w:val="24"/>
          <w:szCs w:val="24"/>
        </w:rPr>
        <w:t xml:space="preserve"> months. He made his position clear that the plaintiff wa</w:t>
      </w:r>
      <w:r w:rsidR="00EB72D4">
        <w:rPr>
          <w:rFonts w:ascii="Arial" w:eastAsia="Times New Roman" w:hAnsi="Arial" w:cs="Arial"/>
          <w:bCs/>
          <w:sz w:val="24"/>
          <w:szCs w:val="24"/>
        </w:rPr>
        <w:t xml:space="preserve">s not going to spend </w:t>
      </w:r>
      <w:r w:rsidR="004A0135">
        <w:rPr>
          <w:rFonts w:ascii="Arial" w:eastAsia="Times New Roman" w:hAnsi="Arial" w:cs="Arial"/>
          <w:bCs/>
          <w:sz w:val="24"/>
          <w:szCs w:val="24"/>
        </w:rPr>
        <w:t xml:space="preserve">more money </w:t>
      </w:r>
      <w:r w:rsidR="005C4C17" w:rsidRPr="00EB72D4">
        <w:rPr>
          <w:rFonts w:ascii="Arial" w:eastAsia="Times New Roman" w:hAnsi="Arial" w:cs="Arial"/>
          <w:bCs/>
          <w:sz w:val="24"/>
          <w:szCs w:val="24"/>
        </w:rPr>
        <w:t xml:space="preserve">unless the defendant gave a guarantee or some level of assurance. </w:t>
      </w:r>
    </w:p>
    <w:p w14:paraId="0FCA14D2" w14:textId="77777777" w:rsidR="005C4C17" w:rsidRPr="00EB72D4" w:rsidRDefault="005C4C17" w:rsidP="005C4C17">
      <w:pPr>
        <w:spacing w:after="0" w:line="360" w:lineRule="auto"/>
        <w:jc w:val="both"/>
        <w:rPr>
          <w:rFonts w:ascii="Arial" w:eastAsia="Times New Roman" w:hAnsi="Arial" w:cs="Arial"/>
          <w:bCs/>
          <w:sz w:val="24"/>
          <w:szCs w:val="24"/>
        </w:rPr>
      </w:pPr>
    </w:p>
    <w:p w14:paraId="568D6892" w14:textId="77777777" w:rsidR="005C4C17" w:rsidRDefault="003E5A65" w:rsidP="005C4C17">
      <w:pPr>
        <w:spacing w:after="0" w:line="360" w:lineRule="auto"/>
        <w:jc w:val="both"/>
        <w:rPr>
          <w:rFonts w:ascii="Arial" w:eastAsia="Times New Roman" w:hAnsi="Arial" w:cs="Arial"/>
          <w:bCs/>
          <w:sz w:val="24"/>
          <w:szCs w:val="24"/>
        </w:rPr>
      </w:pPr>
      <w:r>
        <w:rPr>
          <w:rFonts w:ascii="Arial" w:eastAsia="Times New Roman" w:hAnsi="Arial" w:cs="Arial"/>
          <w:bCs/>
          <w:sz w:val="24"/>
          <w:szCs w:val="24"/>
        </w:rPr>
        <w:t>[17</w:t>
      </w:r>
      <w:r w:rsidR="005C4C17" w:rsidRPr="00EB72D4">
        <w:rPr>
          <w:rFonts w:ascii="Arial" w:eastAsia="Times New Roman" w:hAnsi="Arial" w:cs="Arial"/>
          <w:bCs/>
          <w:sz w:val="24"/>
          <w:szCs w:val="24"/>
        </w:rPr>
        <w:t>]</w:t>
      </w:r>
      <w:r w:rsidR="005C4C17" w:rsidRPr="00EB72D4">
        <w:rPr>
          <w:rFonts w:ascii="Arial" w:eastAsia="Times New Roman" w:hAnsi="Arial" w:cs="Arial"/>
          <w:bCs/>
          <w:sz w:val="24"/>
          <w:szCs w:val="24"/>
        </w:rPr>
        <w:tab/>
        <w:t xml:space="preserve">It was verified from him whether the approach he adopted was that the N$2 million outstanding on the purchase price of the shares, would not be released unless there was agreement to the condition. He answered in the affirmative. Mr Kayode also confirmed that the plaintiff gave four options to the first defendant before the plaintiff departed from the meeting to enable the </w:t>
      </w:r>
      <w:r w:rsidR="0056369A">
        <w:rPr>
          <w:rFonts w:ascii="Arial" w:eastAsia="Times New Roman" w:hAnsi="Arial" w:cs="Arial"/>
          <w:bCs/>
          <w:sz w:val="24"/>
          <w:szCs w:val="24"/>
        </w:rPr>
        <w:t xml:space="preserve">directors of </w:t>
      </w:r>
      <w:r w:rsidR="005C4C17" w:rsidRPr="00EB72D4">
        <w:rPr>
          <w:rFonts w:ascii="Arial" w:eastAsia="Times New Roman" w:hAnsi="Arial" w:cs="Arial"/>
          <w:bCs/>
          <w:sz w:val="24"/>
          <w:szCs w:val="24"/>
        </w:rPr>
        <w:t xml:space="preserve">first defendant to ponder about the </w:t>
      </w:r>
      <w:proofErr w:type="gramStart"/>
      <w:r w:rsidR="005C4C17" w:rsidRPr="00EB72D4">
        <w:rPr>
          <w:rFonts w:ascii="Arial" w:eastAsia="Times New Roman" w:hAnsi="Arial" w:cs="Arial"/>
          <w:bCs/>
          <w:sz w:val="24"/>
          <w:szCs w:val="24"/>
        </w:rPr>
        <w:t>state of affairs</w:t>
      </w:r>
      <w:proofErr w:type="gramEnd"/>
      <w:r w:rsidR="005C4C17" w:rsidRPr="00EB72D4">
        <w:rPr>
          <w:rFonts w:ascii="Arial" w:eastAsia="Times New Roman" w:hAnsi="Arial" w:cs="Arial"/>
          <w:bCs/>
          <w:sz w:val="24"/>
          <w:szCs w:val="24"/>
        </w:rPr>
        <w:t>. The options can be summarised as follows:</w:t>
      </w:r>
    </w:p>
    <w:p w14:paraId="09F1904B" w14:textId="77777777" w:rsidR="00EB72D4" w:rsidRPr="00EB72D4" w:rsidRDefault="00EB72D4" w:rsidP="00EB72D4">
      <w:pPr>
        <w:spacing w:after="0" w:line="240" w:lineRule="auto"/>
        <w:jc w:val="both"/>
        <w:rPr>
          <w:rFonts w:ascii="Arial" w:eastAsia="Times New Roman" w:hAnsi="Arial" w:cs="Arial"/>
          <w:bCs/>
          <w:sz w:val="24"/>
          <w:szCs w:val="24"/>
        </w:rPr>
      </w:pPr>
    </w:p>
    <w:p w14:paraId="13394C44" w14:textId="617F67B7" w:rsidR="005C4C17" w:rsidRPr="00EB72D4" w:rsidRDefault="00BE6A3E" w:rsidP="00BE6A3E">
      <w:pPr>
        <w:spacing w:after="0" w:line="360" w:lineRule="auto"/>
        <w:ind w:left="270" w:hanging="270"/>
        <w:jc w:val="both"/>
        <w:rPr>
          <w:rFonts w:ascii="Arial" w:eastAsia="Times New Roman" w:hAnsi="Arial" w:cs="Arial"/>
          <w:bCs/>
          <w:sz w:val="24"/>
          <w:szCs w:val="24"/>
        </w:rPr>
      </w:pPr>
      <w:r w:rsidRPr="00EB72D4">
        <w:rPr>
          <w:rFonts w:ascii="Arial" w:eastAsia="Times New Roman" w:hAnsi="Arial" w:cs="Arial"/>
          <w:bCs/>
          <w:sz w:val="24"/>
          <w:szCs w:val="24"/>
        </w:rPr>
        <w:t>a)</w:t>
      </w:r>
      <w:r w:rsidRPr="00EB72D4">
        <w:rPr>
          <w:rFonts w:ascii="Arial" w:eastAsia="Times New Roman" w:hAnsi="Arial" w:cs="Arial"/>
          <w:bCs/>
          <w:sz w:val="24"/>
          <w:szCs w:val="24"/>
        </w:rPr>
        <w:tab/>
      </w:r>
      <w:r w:rsidR="005C4C17" w:rsidRPr="00EB72D4">
        <w:rPr>
          <w:rFonts w:ascii="Arial" w:eastAsia="Times New Roman" w:hAnsi="Arial" w:cs="Arial"/>
          <w:bCs/>
          <w:sz w:val="24"/>
          <w:szCs w:val="24"/>
        </w:rPr>
        <w:t xml:space="preserve"> </w:t>
      </w:r>
      <w:proofErr w:type="gramStart"/>
      <w:r w:rsidR="005C4C17" w:rsidRPr="00EB72D4">
        <w:rPr>
          <w:rFonts w:ascii="Arial" w:eastAsia="Times New Roman" w:hAnsi="Arial" w:cs="Arial"/>
          <w:bCs/>
          <w:sz w:val="24"/>
          <w:szCs w:val="24"/>
        </w:rPr>
        <w:t>firstly</w:t>
      </w:r>
      <w:r w:rsidR="00AF46C4">
        <w:rPr>
          <w:rFonts w:ascii="Arial" w:eastAsia="Times New Roman" w:hAnsi="Arial" w:cs="Arial"/>
          <w:bCs/>
          <w:sz w:val="24"/>
          <w:szCs w:val="24"/>
        </w:rPr>
        <w:t>,</w:t>
      </w:r>
      <w:r w:rsidR="005C4C17" w:rsidRPr="00EB72D4">
        <w:rPr>
          <w:rFonts w:ascii="Arial" w:eastAsia="Times New Roman" w:hAnsi="Arial" w:cs="Arial"/>
          <w:bCs/>
          <w:sz w:val="24"/>
          <w:szCs w:val="24"/>
        </w:rPr>
        <w:t xml:space="preserve">  the</w:t>
      </w:r>
      <w:proofErr w:type="gramEnd"/>
      <w:r w:rsidR="005C4C17" w:rsidRPr="00EB72D4">
        <w:rPr>
          <w:rFonts w:ascii="Arial" w:eastAsia="Times New Roman" w:hAnsi="Arial" w:cs="Arial"/>
          <w:bCs/>
          <w:sz w:val="24"/>
          <w:szCs w:val="24"/>
        </w:rPr>
        <w:t xml:space="preserve"> plaintiff will loan the money to </w:t>
      </w:r>
      <w:r w:rsidR="0056369A">
        <w:rPr>
          <w:rFonts w:ascii="Arial" w:eastAsia="Times New Roman" w:hAnsi="Arial" w:cs="Arial"/>
          <w:bCs/>
          <w:sz w:val="24"/>
          <w:szCs w:val="24"/>
        </w:rPr>
        <w:t xml:space="preserve">the first defendant to </w:t>
      </w:r>
      <w:r w:rsidR="005C4C17" w:rsidRPr="00EB72D4">
        <w:rPr>
          <w:rFonts w:ascii="Arial" w:eastAsia="Times New Roman" w:hAnsi="Arial" w:cs="Arial"/>
          <w:bCs/>
          <w:sz w:val="24"/>
          <w:szCs w:val="24"/>
        </w:rPr>
        <w:t>complete the Centurion store;</w:t>
      </w:r>
    </w:p>
    <w:p w14:paraId="182F76F7" w14:textId="5C8E7DDD" w:rsidR="005C4C17" w:rsidRPr="00EB72D4" w:rsidRDefault="00BE6A3E" w:rsidP="00BE6A3E">
      <w:pPr>
        <w:spacing w:after="0" w:line="360" w:lineRule="auto"/>
        <w:ind w:left="270" w:hanging="270"/>
        <w:jc w:val="both"/>
        <w:rPr>
          <w:rFonts w:ascii="Arial" w:eastAsia="Times New Roman" w:hAnsi="Arial" w:cs="Arial"/>
          <w:bCs/>
          <w:sz w:val="24"/>
          <w:szCs w:val="24"/>
        </w:rPr>
      </w:pPr>
      <w:r w:rsidRPr="00EB72D4">
        <w:rPr>
          <w:rFonts w:ascii="Arial" w:eastAsia="Times New Roman" w:hAnsi="Arial" w:cs="Arial"/>
          <w:bCs/>
          <w:sz w:val="24"/>
          <w:szCs w:val="24"/>
        </w:rPr>
        <w:t>b)</w:t>
      </w:r>
      <w:r w:rsidRPr="00EB72D4">
        <w:rPr>
          <w:rFonts w:ascii="Arial" w:eastAsia="Times New Roman" w:hAnsi="Arial" w:cs="Arial"/>
          <w:bCs/>
          <w:sz w:val="24"/>
          <w:szCs w:val="24"/>
        </w:rPr>
        <w:tab/>
      </w:r>
      <w:r w:rsidR="005C4C17" w:rsidRPr="00EB72D4">
        <w:rPr>
          <w:rFonts w:ascii="Arial" w:eastAsia="Times New Roman" w:hAnsi="Arial" w:cs="Arial"/>
          <w:bCs/>
          <w:sz w:val="24"/>
          <w:szCs w:val="24"/>
        </w:rPr>
        <w:t xml:space="preserve"> </w:t>
      </w:r>
      <w:r w:rsidR="00AF46C4">
        <w:rPr>
          <w:rFonts w:ascii="Arial" w:eastAsia="Times New Roman" w:hAnsi="Arial" w:cs="Arial"/>
          <w:bCs/>
          <w:sz w:val="24"/>
          <w:szCs w:val="24"/>
        </w:rPr>
        <w:t>s</w:t>
      </w:r>
      <w:r w:rsidR="005C4C17" w:rsidRPr="00EB72D4">
        <w:rPr>
          <w:rFonts w:ascii="Arial" w:eastAsia="Times New Roman" w:hAnsi="Arial" w:cs="Arial"/>
          <w:bCs/>
          <w:sz w:val="24"/>
          <w:szCs w:val="24"/>
        </w:rPr>
        <w:t>econdly</w:t>
      </w:r>
      <w:r w:rsidR="00AF46C4">
        <w:rPr>
          <w:rFonts w:ascii="Arial" w:eastAsia="Times New Roman" w:hAnsi="Arial" w:cs="Arial"/>
          <w:bCs/>
          <w:sz w:val="24"/>
          <w:szCs w:val="24"/>
        </w:rPr>
        <w:t>,</w:t>
      </w:r>
      <w:r w:rsidR="005C4C17" w:rsidRPr="00EB72D4">
        <w:rPr>
          <w:rFonts w:ascii="Arial" w:eastAsia="Times New Roman" w:hAnsi="Arial" w:cs="Arial"/>
          <w:bCs/>
          <w:sz w:val="24"/>
          <w:szCs w:val="24"/>
        </w:rPr>
        <w:t xml:space="preserve"> restructure the entire business between </w:t>
      </w:r>
      <w:proofErr w:type="gramStart"/>
      <w:r w:rsidR="005C4C17" w:rsidRPr="00EB72D4">
        <w:rPr>
          <w:rFonts w:ascii="Arial" w:eastAsia="Times New Roman" w:hAnsi="Arial" w:cs="Arial"/>
          <w:bCs/>
          <w:sz w:val="24"/>
          <w:szCs w:val="24"/>
        </w:rPr>
        <w:t>them;</w:t>
      </w:r>
      <w:proofErr w:type="gramEnd"/>
    </w:p>
    <w:p w14:paraId="6FF3A64A" w14:textId="7FE3ADC6" w:rsidR="005C4C17" w:rsidRPr="00EB72D4" w:rsidRDefault="00BE6A3E" w:rsidP="00BE6A3E">
      <w:pPr>
        <w:spacing w:after="0" w:line="360" w:lineRule="auto"/>
        <w:ind w:left="270" w:hanging="270"/>
        <w:jc w:val="both"/>
        <w:rPr>
          <w:rFonts w:ascii="Arial" w:eastAsia="Times New Roman" w:hAnsi="Arial" w:cs="Arial"/>
          <w:bCs/>
          <w:sz w:val="24"/>
          <w:szCs w:val="24"/>
        </w:rPr>
      </w:pPr>
      <w:r w:rsidRPr="00EB72D4">
        <w:rPr>
          <w:rFonts w:ascii="Arial" w:eastAsia="Times New Roman" w:hAnsi="Arial" w:cs="Arial"/>
          <w:bCs/>
          <w:sz w:val="24"/>
          <w:szCs w:val="24"/>
        </w:rPr>
        <w:t>c)</w:t>
      </w:r>
      <w:r w:rsidRPr="00EB72D4">
        <w:rPr>
          <w:rFonts w:ascii="Arial" w:eastAsia="Times New Roman" w:hAnsi="Arial" w:cs="Arial"/>
          <w:bCs/>
          <w:sz w:val="24"/>
          <w:szCs w:val="24"/>
        </w:rPr>
        <w:tab/>
      </w:r>
      <w:r w:rsidR="00AF46C4">
        <w:rPr>
          <w:rFonts w:ascii="Arial" w:eastAsia="Times New Roman" w:hAnsi="Arial" w:cs="Arial"/>
          <w:bCs/>
          <w:sz w:val="24"/>
          <w:szCs w:val="24"/>
        </w:rPr>
        <w:t xml:space="preserve"> thirdly, v</w:t>
      </w:r>
      <w:r w:rsidR="005C4C17" w:rsidRPr="00EB72D4">
        <w:rPr>
          <w:rFonts w:ascii="Arial" w:eastAsia="Times New Roman" w:hAnsi="Arial" w:cs="Arial"/>
          <w:bCs/>
          <w:sz w:val="24"/>
          <w:szCs w:val="24"/>
        </w:rPr>
        <w:t xml:space="preserve">aluate the shareholding between them; or </w:t>
      </w:r>
    </w:p>
    <w:p w14:paraId="713F4670" w14:textId="77777777" w:rsidR="005C4C17" w:rsidRPr="00EB72D4" w:rsidRDefault="00AF46C4" w:rsidP="005C4C17">
      <w:pPr>
        <w:spacing w:after="0" w:line="360" w:lineRule="auto"/>
        <w:jc w:val="both"/>
        <w:rPr>
          <w:rFonts w:ascii="Arial" w:eastAsia="Times New Roman" w:hAnsi="Arial" w:cs="Arial"/>
          <w:bCs/>
          <w:sz w:val="24"/>
          <w:szCs w:val="24"/>
        </w:rPr>
      </w:pPr>
      <w:r>
        <w:rPr>
          <w:rFonts w:ascii="Arial" w:eastAsia="Times New Roman" w:hAnsi="Arial" w:cs="Arial"/>
          <w:bCs/>
          <w:sz w:val="24"/>
          <w:szCs w:val="24"/>
        </w:rPr>
        <w:t>d) fourthly, give</w:t>
      </w:r>
      <w:r w:rsidR="005C4C17" w:rsidRPr="00EB72D4">
        <w:rPr>
          <w:rFonts w:ascii="Arial" w:eastAsia="Times New Roman" w:hAnsi="Arial" w:cs="Arial"/>
          <w:bCs/>
          <w:sz w:val="24"/>
          <w:szCs w:val="24"/>
        </w:rPr>
        <w:t xml:space="preserve"> the plaintiff a franchise in Namibia and they will account to the first defendant as a </w:t>
      </w:r>
      <w:proofErr w:type="spellStart"/>
      <w:r w:rsidR="005C4C17" w:rsidRPr="00EB72D4">
        <w:rPr>
          <w:rFonts w:ascii="Arial" w:eastAsia="Times New Roman" w:hAnsi="Arial" w:cs="Arial"/>
          <w:bCs/>
          <w:sz w:val="24"/>
          <w:szCs w:val="24"/>
        </w:rPr>
        <w:t>franschisee</w:t>
      </w:r>
      <w:proofErr w:type="spellEnd"/>
      <w:r w:rsidR="005C4C17" w:rsidRPr="00EB72D4">
        <w:rPr>
          <w:rFonts w:ascii="Arial" w:eastAsia="Times New Roman" w:hAnsi="Arial" w:cs="Arial"/>
          <w:bCs/>
          <w:sz w:val="24"/>
          <w:szCs w:val="24"/>
        </w:rPr>
        <w:t xml:space="preserve">. </w:t>
      </w:r>
    </w:p>
    <w:p w14:paraId="237E23B6" w14:textId="77777777" w:rsidR="005C4C17" w:rsidRPr="00EB72D4" w:rsidRDefault="005C4C17" w:rsidP="005C4C17">
      <w:pPr>
        <w:spacing w:after="0" w:line="360" w:lineRule="auto"/>
        <w:jc w:val="both"/>
        <w:rPr>
          <w:rFonts w:ascii="Arial" w:eastAsia="Times New Roman" w:hAnsi="Arial" w:cs="Arial"/>
          <w:bCs/>
          <w:sz w:val="24"/>
          <w:szCs w:val="24"/>
        </w:rPr>
      </w:pPr>
    </w:p>
    <w:p w14:paraId="392CBBAF" w14:textId="77777777" w:rsidR="005C4C17" w:rsidRDefault="005C4C17" w:rsidP="000B41F6">
      <w:pPr>
        <w:spacing w:after="0" w:line="360" w:lineRule="auto"/>
        <w:jc w:val="both"/>
        <w:rPr>
          <w:rFonts w:ascii="Arial" w:eastAsia="Times New Roman" w:hAnsi="Arial" w:cs="Arial"/>
          <w:bCs/>
        </w:rPr>
      </w:pPr>
      <w:r w:rsidRPr="00EB72D4">
        <w:rPr>
          <w:rFonts w:ascii="Arial" w:eastAsia="Times New Roman" w:hAnsi="Arial" w:cs="Arial"/>
          <w:bCs/>
          <w:sz w:val="24"/>
          <w:szCs w:val="24"/>
        </w:rPr>
        <w:t>[1</w:t>
      </w:r>
      <w:r w:rsidR="003E5A65">
        <w:rPr>
          <w:rFonts w:ascii="Arial" w:eastAsia="Times New Roman" w:hAnsi="Arial" w:cs="Arial"/>
          <w:bCs/>
          <w:sz w:val="24"/>
          <w:szCs w:val="24"/>
        </w:rPr>
        <w:t>8</w:t>
      </w:r>
      <w:r w:rsidRPr="00EB72D4">
        <w:rPr>
          <w:rFonts w:ascii="Arial" w:eastAsia="Times New Roman" w:hAnsi="Arial" w:cs="Arial"/>
          <w:bCs/>
          <w:sz w:val="24"/>
          <w:szCs w:val="24"/>
        </w:rPr>
        <w:t>]</w:t>
      </w:r>
      <w:r w:rsidRPr="00EB72D4">
        <w:rPr>
          <w:rFonts w:ascii="Arial" w:eastAsia="Times New Roman" w:hAnsi="Arial" w:cs="Arial"/>
          <w:bCs/>
          <w:sz w:val="24"/>
          <w:szCs w:val="24"/>
        </w:rPr>
        <w:tab/>
        <w:t>It further emanated from cross-examination that on 4 October 2016</w:t>
      </w:r>
      <w:r w:rsidR="00AF46C4">
        <w:rPr>
          <w:rFonts w:ascii="Arial" w:eastAsia="Times New Roman" w:hAnsi="Arial" w:cs="Arial"/>
          <w:bCs/>
          <w:sz w:val="24"/>
          <w:szCs w:val="24"/>
        </w:rPr>
        <w:t>,</w:t>
      </w:r>
      <w:r w:rsidRPr="00EB72D4">
        <w:rPr>
          <w:rFonts w:ascii="Arial" w:eastAsia="Times New Roman" w:hAnsi="Arial" w:cs="Arial"/>
          <w:bCs/>
          <w:sz w:val="24"/>
          <w:szCs w:val="24"/>
        </w:rPr>
        <w:t xml:space="preserve"> the first </w:t>
      </w:r>
      <w:r w:rsidRPr="000B41F6">
        <w:rPr>
          <w:rFonts w:ascii="Arial" w:eastAsia="Times New Roman" w:hAnsi="Arial" w:cs="Arial"/>
          <w:bCs/>
          <w:sz w:val="24"/>
          <w:szCs w:val="24"/>
        </w:rPr>
        <w:t>defendant proposed certain guarantees to the plaintiff in a letter. The first bullet point in the letter was phrased</w:t>
      </w:r>
      <w:r w:rsidR="000B41F6" w:rsidRPr="000B41F6">
        <w:rPr>
          <w:rFonts w:ascii="Arial" w:eastAsia="Times New Roman" w:hAnsi="Arial" w:cs="Arial"/>
          <w:bCs/>
          <w:sz w:val="24"/>
          <w:szCs w:val="24"/>
        </w:rPr>
        <w:t xml:space="preserve"> along the lines that the plaintiff, </w:t>
      </w:r>
      <w:r w:rsidRPr="000B41F6">
        <w:rPr>
          <w:rFonts w:ascii="Arial" w:eastAsia="Times New Roman" w:hAnsi="Arial" w:cs="Arial"/>
          <w:bCs/>
          <w:sz w:val="24"/>
          <w:szCs w:val="24"/>
        </w:rPr>
        <w:t>upon the availability of funds</w:t>
      </w:r>
      <w:r w:rsidR="000B41F6" w:rsidRPr="000B41F6">
        <w:rPr>
          <w:rFonts w:ascii="Arial" w:eastAsia="Times New Roman" w:hAnsi="Arial" w:cs="Arial"/>
          <w:bCs/>
          <w:sz w:val="24"/>
          <w:szCs w:val="24"/>
        </w:rPr>
        <w:t xml:space="preserve">, will become a </w:t>
      </w:r>
      <w:r w:rsidRPr="000B41F6">
        <w:rPr>
          <w:rFonts w:ascii="Arial" w:eastAsia="Times New Roman" w:hAnsi="Arial" w:cs="Arial"/>
          <w:bCs/>
          <w:sz w:val="24"/>
          <w:szCs w:val="24"/>
        </w:rPr>
        <w:t xml:space="preserve">preferred creditor </w:t>
      </w:r>
      <w:proofErr w:type="gramStart"/>
      <w:r w:rsidRPr="000B41F6">
        <w:rPr>
          <w:rFonts w:ascii="Arial" w:eastAsia="Times New Roman" w:hAnsi="Arial" w:cs="Arial"/>
          <w:bCs/>
          <w:sz w:val="24"/>
          <w:szCs w:val="24"/>
        </w:rPr>
        <w:t>for the amount of</w:t>
      </w:r>
      <w:proofErr w:type="gramEnd"/>
      <w:r w:rsidRPr="000B41F6">
        <w:rPr>
          <w:rFonts w:ascii="Arial" w:eastAsia="Times New Roman" w:hAnsi="Arial" w:cs="Arial"/>
          <w:bCs/>
          <w:sz w:val="24"/>
          <w:szCs w:val="24"/>
        </w:rPr>
        <w:t xml:space="preserve"> N$ 2 million and </w:t>
      </w:r>
      <w:r w:rsidR="000B41F6" w:rsidRPr="000B41F6">
        <w:rPr>
          <w:rFonts w:ascii="Arial" w:eastAsia="Times New Roman" w:hAnsi="Arial" w:cs="Arial"/>
          <w:bCs/>
          <w:sz w:val="24"/>
          <w:szCs w:val="24"/>
        </w:rPr>
        <w:t>that the first defendant w</w:t>
      </w:r>
      <w:r w:rsidRPr="000B41F6">
        <w:rPr>
          <w:rFonts w:ascii="Arial" w:eastAsia="Times New Roman" w:hAnsi="Arial" w:cs="Arial"/>
          <w:bCs/>
          <w:sz w:val="24"/>
          <w:szCs w:val="24"/>
        </w:rPr>
        <w:t xml:space="preserve">ill sign an </w:t>
      </w:r>
      <w:r w:rsidR="000B41F6" w:rsidRPr="000B41F6">
        <w:rPr>
          <w:rFonts w:ascii="Arial" w:eastAsia="Times New Roman" w:hAnsi="Arial" w:cs="Arial"/>
          <w:bCs/>
          <w:sz w:val="24"/>
          <w:szCs w:val="24"/>
        </w:rPr>
        <w:t xml:space="preserve">AOD for the </w:t>
      </w:r>
      <w:r w:rsidRPr="000B41F6">
        <w:rPr>
          <w:rFonts w:ascii="Arial" w:eastAsia="Times New Roman" w:hAnsi="Arial" w:cs="Arial"/>
          <w:bCs/>
          <w:sz w:val="24"/>
          <w:szCs w:val="24"/>
        </w:rPr>
        <w:t>monies already received</w:t>
      </w:r>
      <w:r w:rsidR="000B41F6" w:rsidRPr="000B41F6">
        <w:rPr>
          <w:rFonts w:ascii="Arial" w:eastAsia="Times New Roman" w:hAnsi="Arial" w:cs="Arial"/>
          <w:bCs/>
          <w:sz w:val="24"/>
          <w:szCs w:val="24"/>
        </w:rPr>
        <w:t>.</w:t>
      </w:r>
      <w:r w:rsidR="000B41F6">
        <w:rPr>
          <w:rFonts w:ascii="Arial" w:eastAsia="Times New Roman" w:hAnsi="Arial" w:cs="Arial"/>
          <w:bCs/>
        </w:rPr>
        <w:t xml:space="preserve"> </w:t>
      </w:r>
    </w:p>
    <w:p w14:paraId="0428F5C1" w14:textId="77777777" w:rsidR="000B41F6" w:rsidRPr="00EB72D4" w:rsidRDefault="000B41F6" w:rsidP="000B41F6">
      <w:pPr>
        <w:spacing w:after="0" w:line="360" w:lineRule="auto"/>
        <w:jc w:val="both"/>
        <w:rPr>
          <w:rFonts w:ascii="Arial" w:eastAsia="Times New Roman" w:hAnsi="Arial" w:cs="Arial"/>
          <w:bCs/>
          <w:sz w:val="24"/>
          <w:szCs w:val="24"/>
        </w:rPr>
      </w:pPr>
    </w:p>
    <w:p w14:paraId="3268A409" w14:textId="77777777" w:rsidR="005C4C17" w:rsidRPr="00EB72D4" w:rsidRDefault="003E5A65" w:rsidP="005C4C17">
      <w:pPr>
        <w:spacing w:after="0" w:line="360" w:lineRule="auto"/>
        <w:jc w:val="both"/>
        <w:rPr>
          <w:rFonts w:ascii="Arial" w:eastAsia="Times New Roman" w:hAnsi="Arial" w:cs="Arial"/>
          <w:bCs/>
          <w:sz w:val="24"/>
          <w:szCs w:val="24"/>
        </w:rPr>
      </w:pPr>
      <w:r>
        <w:rPr>
          <w:rFonts w:ascii="Arial" w:eastAsia="Times New Roman" w:hAnsi="Arial" w:cs="Arial"/>
          <w:bCs/>
          <w:sz w:val="24"/>
          <w:szCs w:val="24"/>
        </w:rPr>
        <w:t>[19</w:t>
      </w:r>
      <w:r w:rsidR="00AF46C4">
        <w:rPr>
          <w:rFonts w:ascii="Arial" w:eastAsia="Times New Roman" w:hAnsi="Arial" w:cs="Arial"/>
          <w:bCs/>
          <w:sz w:val="24"/>
          <w:szCs w:val="24"/>
        </w:rPr>
        <w:t>]</w:t>
      </w:r>
      <w:r w:rsidR="00AF46C4">
        <w:rPr>
          <w:rFonts w:ascii="Arial" w:eastAsia="Times New Roman" w:hAnsi="Arial" w:cs="Arial"/>
          <w:bCs/>
          <w:sz w:val="24"/>
          <w:szCs w:val="24"/>
        </w:rPr>
        <w:tab/>
        <w:t>Mr Kayode</w:t>
      </w:r>
      <w:r w:rsidR="005C4C17" w:rsidRPr="00EB72D4">
        <w:rPr>
          <w:rFonts w:ascii="Arial" w:eastAsia="Times New Roman" w:hAnsi="Arial" w:cs="Arial"/>
          <w:bCs/>
          <w:sz w:val="24"/>
          <w:szCs w:val="24"/>
        </w:rPr>
        <w:t xml:space="preserve"> stated that the plaintiff understood this letter to be a document wherein the parties agreed to the repayment of the money. He was then asked whether the plaintiff </w:t>
      </w:r>
      <w:r w:rsidR="005C4C17" w:rsidRPr="00EB72D4">
        <w:rPr>
          <w:rFonts w:ascii="Arial" w:eastAsia="Times New Roman" w:hAnsi="Arial" w:cs="Arial"/>
          <w:bCs/>
          <w:sz w:val="24"/>
          <w:szCs w:val="24"/>
        </w:rPr>
        <w:lastRenderedPageBreak/>
        <w:t xml:space="preserve">accepted the proposed guarantees in exchange for the N$ 2 million needed. Mr </w:t>
      </w:r>
      <w:proofErr w:type="spellStart"/>
      <w:r w:rsidR="005C4C17" w:rsidRPr="00EB72D4">
        <w:rPr>
          <w:rFonts w:ascii="Arial" w:eastAsia="Times New Roman" w:hAnsi="Arial" w:cs="Arial"/>
          <w:bCs/>
          <w:sz w:val="24"/>
          <w:szCs w:val="24"/>
        </w:rPr>
        <w:t>Kayodi</w:t>
      </w:r>
      <w:proofErr w:type="spellEnd"/>
      <w:r w:rsidR="005C4C17" w:rsidRPr="00EB72D4">
        <w:rPr>
          <w:rFonts w:ascii="Arial" w:eastAsia="Times New Roman" w:hAnsi="Arial" w:cs="Arial"/>
          <w:bCs/>
          <w:sz w:val="24"/>
          <w:szCs w:val="24"/>
        </w:rPr>
        <w:t xml:space="preserve"> replied in the negative and elaborated that the plaintiff’s decisi</w:t>
      </w:r>
      <w:r w:rsidR="00AF46C4">
        <w:rPr>
          <w:rFonts w:ascii="Arial" w:eastAsia="Times New Roman" w:hAnsi="Arial" w:cs="Arial"/>
          <w:bCs/>
          <w:sz w:val="24"/>
          <w:szCs w:val="24"/>
        </w:rPr>
        <w:t>on not to pay the additional N$</w:t>
      </w:r>
      <w:r w:rsidR="005C4C17" w:rsidRPr="00EB72D4">
        <w:rPr>
          <w:rFonts w:ascii="Arial" w:eastAsia="Times New Roman" w:hAnsi="Arial" w:cs="Arial"/>
          <w:bCs/>
          <w:sz w:val="24"/>
          <w:szCs w:val="24"/>
        </w:rPr>
        <w:t xml:space="preserve">2 million is indicative </w:t>
      </w:r>
      <w:r w:rsidR="00AF46C4">
        <w:rPr>
          <w:rFonts w:ascii="Arial" w:eastAsia="Times New Roman" w:hAnsi="Arial" w:cs="Arial"/>
          <w:bCs/>
          <w:sz w:val="24"/>
          <w:szCs w:val="24"/>
        </w:rPr>
        <w:t xml:space="preserve">thereof </w:t>
      </w:r>
      <w:r w:rsidR="005C4C17" w:rsidRPr="00EB72D4">
        <w:rPr>
          <w:rFonts w:ascii="Arial" w:eastAsia="Times New Roman" w:hAnsi="Arial" w:cs="Arial"/>
          <w:bCs/>
          <w:sz w:val="24"/>
          <w:szCs w:val="24"/>
        </w:rPr>
        <w:t xml:space="preserve">that the plaintiff did not accept </w:t>
      </w:r>
      <w:r w:rsidR="006104A8">
        <w:rPr>
          <w:rFonts w:ascii="Arial" w:eastAsia="Times New Roman" w:hAnsi="Arial" w:cs="Arial"/>
          <w:bCs/>
          <w:sz w:val="24"/>
          <w:szCs w:val="24"/>
        </w:rPr>
        <w:t>it.</w:t>
      </w:r>
      <w:r w:rsidR="005C4C17" w:rsidRPr="00EB72D4">
        <w:rPr>
          <w:rFonts w:ascii="Arial" w:eastAsia="Times New Roman" w:hAnsi="Arial" w:cs="Arial"/>
          <w:bCs/>
          <w:sz w:val="24"/>
          <w:szCs w:val="24"/>
        </w:rPr>
        <w:t xml:space="preserve"> </w:t>
      </w:r>
    </w:p>
    <w:p w14:paraId="7369CC93" w14:textId="77777777" w:rsidR="005C4C17" w:rsidRPr="00EB72D4" w:rsidRDefault="005C4C17" w:rsidP="005C4C17">
      <w:pPr>
        <w:spacing w:after="0" w:line="360" w:lineRule="auto"/>
        <w:jc w:val="both"/>
        <w:rPr>
          <w:rFonts w:ascii="Arial" w:eastAsia="Times New Roman" w:hAnsi="Arial" w:cs="Arial"/>
          <w:bCs/>
          <w:i/>
          <w:sz w:val="24"/>
          <w:szCs w:val="24"/>
        </w:rPr>
      </w:pPr>
    </w:p>
    <w:p w14:paraId="3CDA2567" w14:textId="77777777" w:rsidR="005C4C17" w:rsidRPr="00EB72D4" w:rsidRDefault="005C4C17" w:rsidP="005C4C17">
      <w:pPr>
        <w:spacing w:after="0" w:line="360" w:lineRule="auto"/>
        <w:jc w:val="both"/>
        <w:rPr>
          <w:rFonts w:ascii="Arial" w:eastAsia="Times New Roman" w:hAnsi="Arial" w:cs="Arial"/>
          <w:bCs/>
          <w:sz w:val="24"/>
          <w:szCs w:val="24"/>
        </w:rPr>
      </w:pPr>
      <w:r w:rsidRPr="00EB72D4">
        <w:rPr>
          <w:rFonts w:ascii="Arial" w:eastAsia="Times New Roman" w:hAnsi="Arial" w:cs="Arial"/>
          <w:bCs/>
          <w:sz w:val="24"/>
          <w:szCs w:val="24"/>
        </w:rPr>
        <w:t>[2</w:t>
      </w:r>
      <w:r w:rsidR="003E5A65">
        <w:rPr>
          <w:rFonts w:ascii="Arial" w:eastAsia="Times New Roman" w:hAnsi="Arial" w:cs="Arial"/>
          <w:bCs/>
          <w:sz w:val="24"/>
          <w:szCs w:val="24"/>
        </w:rPr>
        <w:t>0</w:t>
      </w:r>
      <w:r w:rsidRPr="00EB72D4">
        <w:rPr>
          <w:rFonts w:ascii="Arial" w:eastAsia="Times New Roman" w:hAnsi="Arial" w:cs="Arial"/>
          <w:bCs/>
          <w:sz w:val="24"/>
          <w:szCs w:val="24"/>
        </w:rPr>
        <w:t>]</w:t>
      </w:r>
      <w:r w:rsidRPr="00EB72D4">
        <w:rPr>
          <w:rFonts w:ascii="Arial" w:eastAsia="Times New Roman" w:hAnsi="Arial" w:cs="Arial"/>
          <w:bCs/>
          <w:sz w:val="24"/>
          <w:szCs w:val="24"/>
        </w:rPr>
        <w:tab/>
        <w:t>Subsequently, on 11 October 2016 the second defendant sent an e</w:t>
      </w:r>
      <w:r w:rsidR="00CB39BD">
        <w:rPr>
          <w:rFonts w:ascii="Arial" w:eastAsia="Times New Roman" w:hAnsi="Arial" w:cs="Arial"/>
          <w:bCs/>
          <w:sz w:val="24"/>
          <w:szCs w:val="24"/>
        </w:rPr>
        <w:t>-</w:t>
      </w:r>
      <w:r w:rsidRPr="00EB72D4">
        <w:rPr>
          <w:rFonts w:ascii="Arial" w:eastAsia="Times New Roman" w:hAnsi="Arial" w:cs="Arial"/>
          <w:bCs/>
          <w:sz w:val="24"/>
          <w:szCs w:val="24"/>
        </w:rPr>
        <w:t xml:space="preserve">mail to the plaintiff which had </w:t>
      </w:r>
      <w:r w:rsidR="00EB72D4">
        <w:rPr>
          <w:rFonts w:ascii="Arial" w:eastAsia="Times New Roman" w:hAnsi="Arial" w:cs="Arial"/>
          <w:bCs/>
          <w:sz w:val="24"/>
          <w:szCs w:val="24"/>
        </w:rPr>
        <w:t>a</w:t>
      </w:r>
      <w:r w:rsidR="00CB39BD">
        <w:rPr>
          <w:rFonts w:ascii="Arial" w:eastAsia="Times New Roman" w:hAnsi="Arial" w:cs="Arial"/>
          <w:bCs/>
          <w:sz w:val="24"/>
          <w:szCs w:val="24"/>
        </w:rPr>
        <w:t xml:space="preserve"> </w:t>
      </w:r>
      <w:r w:rsidRPr="00EB72D4">
        <w:rPr>
          <w:rFonts w:ascii="Arial" w:eastAsia="Times New Roman" w:hAnsi="Arial" w:cs="Arial"/>
          <w:bCs/>
          <w:sz w:val="24"/>
          <w:szCs w:val="24"/>
        </w:rPr>
        <w:t>scanned copy of the AOD as an attachment. It was pointed out to Mr Kayode that the AOD was signed with the expectation that the plaintiff will d</w:t>
      </w:r>
      <w:r w:rsidR="006104A8">
        <w:rPr>
          <w:rFonts w:ascii="Arial" w:eastAsia="Times New Roman" w:hAnsi="Arial" w:cs="Arial"/>
          <w:bCs/>
          <w:sz w:val="24"/>
          <w:szCs w:val="24"/>
        </w:rPr>
        <w:t>isburse the needed N$2 million, but</w:t>
      </w:r>
      <w:r w:rsidRPr="00EB72D4">
        <w:rPr>
          <w:rFonts w:ascii="Arial" w:eastAsia="Times New Roman" w:hAnsi="Arial" w:cs="Arial"/>
          <w:bCs/>
          <w:sz w:val="24"/>
          <w:szCs w:val="24"/>
        </w:rPr>
        <w:t xml:space="preserve"> the plaintiff</w:t>
      </w:r>
      <w:r w:rsidR="00CB39BD">
        <w:rPr>
          <w:rFonts w:ascii="Arial" w:eastAsia="Times New Roman" w:hAnsi="Arial" w:cs="Arial"/>
          <w:bCs/>
          <w:sz w:val="24"/>
          <w:szCs w:val="24"/>
        </w:rPr>
        <w:t xml:space="preserve"> </w:t>
      </w:r>
      <w:proofErr w:type="gramStart"/>
      <w:r w:rsidR="00CB39BD">
        <w:rPr>
          <w:rFonts w:ascii="Arial" w:eastAsia="Times New Roman" w:hAnsi="Arial" w:cs="Arial"/>
          <w:bCs/>
          <w:sz w:val="24"/>
          <w:szCs w:val="24"/>
        </w:rPr>
        <w:t>do</w:t>
      </w:r>
      <w:proofErr w:type="gramEnd"/>
      <w:r w:rsidR="00CB39BD">
        <w:rPr>
          <w:rFonts w:ascii="Arial" w:eastAsia="Times New Roman" w:hAnsi="Arial" w:cs="Arial"/>
          <w:bCs/>
          <w:sz w:val="24"/>
          <w:szCs w:val="24"/>
        </w:rPr>
        <w:t xml:space="preserve"> not do its part.</w:t>
      </w:r>
      <w:r w:rsidR="00EB72D4">
        <w:rPr>
          <w:rFonts w:ascii="Arial" w:eastAsia="Times New Roman" w:hAnsi="Arial" w:cs="Arial"/>
          <w:bCs/>
          <w:sz w:val="24"/>
          <w:szCs w:val="24"/>
        </w:rPr>
        <w:t xml:space="preserve"> He</w:t>
      </w:r>
      <w:r w:rsidRPr="00EB72D4">
        <w:rPr>
          <w:rFonts w:ascii="Arial" w:eastAsia="Times New Roman" w:hAnsi="Arial" w:cs="Arial"/>
          <w:bCs/>
          <w:sz w:val="24"/>
          <w:szCs w:val="24"/>
        </w:rPr>
        <w:t xml:space="preserve"> responded that when he left the meeting </w:t>
      </w:r>
      <w:r w:rsidR="00CB39BD">
        <w:rPr>
          <w:rFonts w:ascii="Arial" w:eastAsia="Times New Roman" w:hAnsi="Arial" w:cs="Arial"/>
          <w:bCs/>
          <w:sz w:val="24"/>
          <w:szCs w:val="24"/>
        </w:rPr>
        <w:t>th</w:t>
      </w:r>
      <w:r w:rsidR="006104A8">
        <w:rPr>
          <w:rFonts w:ascii="Arial" w:eastAsia="Times New Roman" w:hAnsi="Arial" w:cs="Arial"/>
          <w:bCs/>
          <w:sz w:val="24"/>
          <w:szCs w:val="24"/>
        </w:rPr>
        <w:t xml:space="preserve">at evening the </w:t>
      </w:r>
      <w:r w:rsidRPr="00EB72D4">
        <w:rPr>
          <w:rFonts w:ascii="Arial" w:eastAsia="Times New Roman" w:hAnsi="Arial" w:cs="Arial"/>
          <w:bCs/>
          <w:sz w:val="24"/>
          <w:szCs w:val="24"/>
        </w:rPr>
        <w:t xml:space="preserve">five shareholders </w:t>
      </w:r>
      <w:r w:rsidR="00CB39BD">
        <w:rPr>
          <w:rFonts w:ascii="Arial" w:eastAsia="Times New Roman" w:hAnsi="Arial" w:cs="Arial"/>
          <w:bCs/>
          <w:sz w:val="24"/>
          <w:szCs w:val="24"/>
        </w:rPr>
        <w:t xml:space="preserve">of the first defendant </w:t>
      </w:r>
      <w:proofErr w:type="gramStart"/>
      <w:r w:rsidR="00EB72D4">
        <w:rPr>
          <w:rFonts w:ascii="Arial" w:eastAsia="Times New Roman" w:hAnsi="Arial" w:cs="Arial"/>
          <w:bCs/>
          <w:sz w:val="24"/>
          <w:szCs w:val="24"/>
        </w:rPr>
        <w:t>were</w:t>
      </w:r>
      <w:r w:rsidR="006104A8">
        <w:rPr>
          <w:rFonts w:ascii="Arial" w:eastAsia="Times New Roman" w:hAnsi="Arial" w:cs="Arial"/>
          <w:bCs/>
          <w:sz w:val="24"/>
          <w:szCs w:val="24"/>
        </w:rPr>
        <w:t xml:space="preserve"> in agreement</w:t>
      </w:r>
      <w:proofErr w:type="gramEnd"/>
      <w:r w:rsidR="006104A8">
        <w:rPr>
          <w:rFonts w:ascii="Arial" w:eastAsia="Times New Roman" w:hAnsi="Arial" w:cs="Arial"/>
          <w:bCs/>
          <w:sz w:val="24"/>
          <w:szCs w:val="24"/>
        </w:rPr>
        <w:t xml:space="preserve"> but that he also had to </w:t>
      </w:r>
      <w:r w:rsidRPr="00EB72D4">
        <w:rPr>
          <w:rFonts w:ascii="Arial" w:eastAsia="Times New Roman" w:hAnsi="Arial" w:cs="Arial"/>
          <w:bCs/>
          <w:sz w:val="24"/>
          <w:szCs w:val="24"/>
        </w:rPr>
        <w:t xml:space="preserve">consider his options after the objection that came forth the next day.    </w:t>
      </w:r>
    </w:p>
    <w:p w14:paraId="17D9BFF4" w14:textId="77777777" w:rsidR="005C4C17" w:rsidRPr="00EB72D4" w:rsidRDefault="005C4C17" w:rsidP="005C4C17">
      <w:pPr>
        <w:spacing w:after="0" w:line="360" w:lineRule="auto"/>
        <w:jc w:val="both"/>
        <w:rPr>
          <w:rFonts w:ascii="Arial" w:eastAsia="Times New Roman" w:hAnsi="Arial" w:cs="Arial"/>
          <w:bCs/>
          <w:sz w:val="24"/>
          <w:szCs w:val="24"/>
        </w:rPr>
      </w:pPr>
    </w:p>
    <w:p w14:paraId="17A5BDD3" w14:textId="77777777" w:rsidR="005C4C17" w:rsidRPr="00EB72D4" w:rsidRDefault="003E5A65" w:rsidP="005C4C17">
      <w:pPr>
        <w:spacing w:after="0" w:line="360" w:lineRule="auto"/>
        <w:jc w:val="both"/>
        <w:rPr>
          <w:rFonts w:ascii="Arial" w:eastAsia="Times New Roman" w:hAnsi="Arial" w:cs="Arial"/>
          <w:bCs/>
          <w:sz w:val="24"/>
          <w:szCs w:val="24"/>
        </w:rPr>
      </w:pPr>
      <w:r>
        <w:rPr>
          <w:rFonts w:ascii="Arial" w:eastAsia="Times New Roman" w:hAnsi="Arial" w:cs="Arial"/>
          <w:bCs/>
          <w:sz w:val="24"/>
          <w:szCs w:val="24"/>
        </w:rPr>
        <w:t>[21</w:t>
      </w:r>
      <w:r w:rsidR="005C4C17" w:rsidRPr="00EB72D4">
        <w:rPr>
          <w:rFonts w:ascii="Arial" w:eastAsia="Times New Roman" w:hAnsi="Arial" w:cs="Arial"/>
          <w:bCs/>
          <w:sz w:val="24"/>
          <w:szCs w:val="24"/>
        </w:rPr>
        <w:t>]</w:t>
      </w:r>
      <w:r w:rsidR="005C4C17" w:rsidRPr="00EB72D4">
        <w:rPr>
          <w:rFonts w:ascii="Arial" w:eastAsia="Times New Roman" w:hAnsi="Arial" w:cs="Arial"/>
          <w:bCs/>
          <w:sz w:val="24"/>
          <w:szCs w:val="24"/>
        </w:rPr>
        <w:tab/>
        <w:t xml:space="preserve">Cross-examination ventured into the reason why the plaintiff </w:t>
      </w:r>
      <w:r w:rsidR="00EB72D4">
        <w:rPr>
          <w:rFonts w:ascii="Arial" w:eastAsia="Times New Roman" w:hAnsi="Arial" w:cs="Arial"/>
          <w:bCs/>
          <w:sz w:val="24"/>
          <w:szCs w:val="24"/>
        </w:rPr>
        <w:t>did not advance the N$2 </w:t>
      </w:r>
      <w:r w:rsidR="00934F5A">
        <w:rPr>
          <w:rFonts w:ascii="Arial" w:eastAsia="Times New Roman" w:hAnsi="Arial" w:cs="Arial"/>
          <w:bCs/>
          <w:sz w:val="24"/>
          <w:szCs w:val="24"/>
        </w:rPr>
        <w:t>million.</w:t>
      </w:r>
      <w:r w:rsidR="00594F4B">
        <w:rPr>
          <w:rFonts w:ascii="Arial" w:eastAsia="Times New Roman" w:hAnsi="Arial" w:cs="Arial"/>
          <w:bCs/>
          <w:sz w:val="24"/>
          <w:szCs w:val="24"/>
        </w:rPr>
        <w:t xml:space="preserve"> Mr </w:t>
      </w:r>
      <w:r w:rsidR="005C4C17" w:rsidRPr="00EB72D4">
        <w:rPr>
          <w:rFonts w:ascii="Arial" w:eastAsia="Times New Roman" w:hAnsi="Arial" w:cs="Arial"/>
          <w:bCs/>
          <w:sz w:val="24"/>
          <w:szCs w:val="24"/>
        </w:rPr>
        <w:t>Kayode answered that it was because on 30 September 2016 the fourth and fifth defendant</w:t>
      </w:r>
      <w:r w:rsidR="00EB72D4">
        <w:rPr>
          <w:rFonts w:ascii="Arial" w:eastAsia="Times New Roman" w:hAnsi="Arial" w:cs="Arial"/>
          <w:bCs/>
          <w:sz w:val="24"/>
          <w:szCs w:val="24"/>
        </w:rPr>
        <w:t>s</w:t>
      </w:r>
      <w:r w:rsidR="005C4C17" w:rsidRPr="00EB72D4">
        <w:rPr>
          <w:rFonts w:ascii="Arial" w:eastAsia="Times New Roman" w:hAnsi="Arial" w:cs="Arial"/>
          <w:bCs/>
          <w:sz w:val="24"/>
          <w:szCs w:val="24"/>
        </w:rPr>
        <w:t xml:space="preserve"> objected that the investment be converted into a loan. It was then put to the witness that by virtue of that, it can be accepted that the shareholders of the new company did not agree on </w:t>
      </w:r>
      <w:r w:rsidR="00594F4B">
        <w:rPr>
          <w:rFonts w:ascii="Arial" w:eastAsia="Times New Roman" w:hAnsi="Arial" w:cs="Arial"/>
          <w:bCs/>
          <w:sz w:val="24"/>
          <w:szCs w:val="24"/>
        </w:rPr>
        <w:t xml:space="preserve">the </w:t>
      </w:r>
      <w:r w:rsidR="005C4C17" w:rsidRPr="00EB72D4">
        <w:rPr>
          <w:rFonts w:ascii="Arial" w:eastAsia="Times New Roman" w:hAnsi="Arial" w:cs="Arial"/>
          <w:bCs/>
          <w:sz w:val="24"/>
          <w:szCs w:val="24"/>
        </w:rPr>
        <w:t xml:space="preserve">terms of repayment of the debt. The witness answered that in his understanding the repayment terms would be agreed upon at the opening of the store. He also accepted that the Centurion store opened without the plaintiff having advanced the additional N$2 million.  </w:t>
      </w:r>
    </w:p>
    <w:p w14:paraId="4C6FF462" w14:textId="77777777" w:rsidR="005C4C17" w:rsidRPr="00EB72D4" w:rsidRDefault="005C4C17" w:rsidP="005C4C17">
      <w:pPr>
        <w:spacing w:after="0" w:line="360" w:lineRule="auto"/>
        <w:jc w:val="both"/>
        <w:rPr>
          <w:rFonts w:ascii="Arial" w:eastAsia="Times New Roman" w:hAnsi="Arial" w:cs="Arial"/>
          <w:bCs/>
          <w:sz w:val="24"/>
          <w:szCs w:val="24"/>
        </w:rPr>
      </w:pPr>
    </w:p>
    <w:p w14:paraId="7DFF3E4C" w14:textId="77777777" w:rsidR="005C4C17" w:rsidRPr="00EB72D4" w:rsidRDefault="005C4C17" w:rsidP="005C4C17">
      <w:pPr>
        <w:spacing w:after="0" w:line="360" w:lineRule="auto"/>
        <w:jc w:val="both"/>
        <w:rPr>
          <w:rFonts w:ascii="Arial" w:eastAsia="Times New Roman" w:hAnsi="Arial" w:cs="Arial"/>
          <w:bCs/>
          <w:sz w:val="24"/>
          <w:szCs w:val="24"/>
        </w:rPr>
      </w:pPr>
      <w:r w:rsidRPr="00EB72D4">
        <w:rPr>
          <w:rFonts w:ascii="Arial" w:eastAsia="Times New Roman" w:hAnsi="Arial" w:cs="Arial"/>
          <w:bCs/>
          <w:sz w:val="24"/>
          <w:szCs w:val="24"/>
        </w:rPr>
        <w:t>[2</w:t>
      </w:r>
      <w:r w:rsidR="003E5A65">
        <w:rPr>
          <w:rFonts w:ascii="Arial" w:eastAsia="Times New Roman" w:hAnsi="Arial" w:cs="Arial"/>
          <w:bCs/>
          <w:sz w:val="24"/>
          <w:szCs w:val="24"/>
        </w:rPr>
        <w:t>2</w:t>
      </w:r>
      <w:r w:rsidRPr="00EB72D4">
        <w:rPr>
          <w:rFonts w:ascii="Arial" w:eastAsia="Times New Roman" w:hAnsi="Arial" w:cs="Arial"/>
          <w:bCs/>
          <w:sz w:val="24"/>
          <w:szCs w:val="24"/>
        </w:rPr>
        <w:t>]</w:t>
      </w:r>
      <w:r w:rsidRPr="00EB72D4">
        <w:rPr>
          <w:rFonts w:ascii="Arial" w:eastAsia="Times New Roman" w:hAnsi="Arial" w:cs="Arial"/>
          <w:bCs/>
          <w:sz w:val="24"/>
          <w:szCs w:val="24"/>
        </w:rPr>
        <w:tab/>
        <w:t>Information was also solicited about a visit to the fourth and fifth defendant</w:t>
      </w:r>
      <w:r w:rsidR="00934F5A">
        <w:rPr>
          <w:rFonts w:ascii="Arial" w:eastAsia="Times New Roman" w:hAnsi="Arial" w:cs="Arial"/>
          <w:bCs/>
          <w:sz w:val="24"/>
          <w:szCs w:val="24"/>
        </w:rPr>
        <w:t>s</w:t>
      </w:r>
      <w:r w:rsidRPr="00EB72D4">
        <w:rPr>
          <w:rFonts w:ascii="Arial" w:eastAsia="Times New Roman" w:hAnsi="Arial" w:cs="Arial"/>
          <w:bCs/>
          <w:sz w:val="24"/>
          <w:szCs w:val="24"/>
        </w:rPr>
        <w:t xml:space="preserve"> during August 2017. Mr Kayode confirmed the visit saying that the plaintiff still needed the </w:t>
      </w:r>
      <w:r w:rsidR="00934F5A">
        <w:rPr>
          <w:rFonts w:ascii="Arial" w:eastAsia="Times New Roman" w:hAnsi="Arial" w:cs="Arial"/>
          <w:bCs/>
          <w:sz w:val="24"/>
          <w:szCs w:val="24"/>
        </w:rPr>
        <w:t xml:space="preserve">financial </w:t>
      </w:r>
      <w:r w:rsidRPr="00EB72D4">
        <w:rPr>
          <w:rFonts w:ascii="Arial" w:eastAsia="Times New Roman" w:hAnsi="Arial" w:cs="Arial"/>
          <w:bCs/>
          <w:sz w:val="24"/>
          <w:szCs w:val="24"/>
        </w:rPr>
        <w:t xml:space="preserve">information </w:t>
      </w:r>
      <w:r w:rsidR="00934F5A">
        <w:rPr>
          <w:rFonts w:ascii="Arial" w:eastAsia="Times New Roman" w:hAnsi="Arial" w:cs="Arial"/>
          <w:bCs/>
          <w:sz w:val="24"/>
          <w:szCs w:val="24"/>
        </w:rPr>
        <w:t xml:space="preserve">for the bank as well as </w:t>
      </w:r>
      <w:r w:rsidR="00594F4B">
        <w:rPr>
          <w:rFonts w:ascii="Arial" w:eastAsia="Times New Roman" w:hAnsi="Arial" w:cs="Arial"/>
          <w:bCs/>
          <w:sz w:val="24"/>
          <w:szCs w:val="24"/>
        </w:rPr>
        <w:t xml:space="preserve">for </w:t>
      </w:r>
      <w:r w:rsidR="00934F5A">
        <w:rPr>
          <w:rFonts w:ascii="Arial" w:eastAsia="Times New Roman" w:hAnsi="Arial" w:cs="Arial"/>
          <w:bCs/>
          <w:sz w:val="24"/>
          <w:szCs w:val="24"/>
        </w:rPr>
        <w:t xml:space="preserve">the </w:t>
      </w:r>
      <w:r w:rsidRPr="00EB72D4">
        <w:rPr>
          <w:rFonts w:ascii="Arial" w:eastAsia="Times New Roman" w:hAnsi="Arial" w:cs="Arial"/>
          <w:bCs/>
          <w:sz w:val="24"/>
          <w:szCs w:val="24"/>
        </w:rPr>
        <w:t xml:space="preserve">repayment </w:t>
      </w:r>
      <w:r w:rsidR="00594F4B">
        <w:rPr>
          <w:rFonts w:ascii="Arial" w:eastAsia="Times New Roman" w:hAnsi="Arial" w:cs="Arial"/>
          <w:bCs/>
          <w:sz w:val="24"/>
          <w:szCs w:val="24"/>
        </w:rPr>
        <w:t>of</w:t>
      </w:r>
      <w:r w:rsidR="00934F5A">
        <w:rPr>
          <w:rFonts w:ascii="Arial" w:eastAsia="Times New Roman" w:hAnsi="Arial" w:cs="Arial"/>
          <w:bCs/>
          <w:sz w:val="24"/>
          <w:szCs w:val="24"/>
        </w:rPr>
        <w:t xml:space="preserve"> the loan to be serviced.  In that regard the plaintiff made three proposals. These </w:t>
      </w:r>
      <w:r w:rsidRPr="00EB72D4">
        <w:rPr>
          <w:rFonts w:ascii="Arial" w:eastAsia="Times New Roman" w:hAnsi="Arial" w:cs="Arial"/>
          <w:bCs/>
          <w:sz w:val="24"/>
          <w:szCs w:val="24"/>
        </w:rPr>
        <w:t>were not accepted by the fourth and fifth defendant</w:t>
      </w:r>
      <w:r w:rsidR="00934F5A">
        <w:rPr>
          <w:rFonts w:ascii="Arial" w:eastAsia="Times New Roman" w:hAnsi="Arial" w:cs="Arial"/>
          <w:bCs/>
          <w:sz w:val="24"/>
          <w:szCs w:val="24"/>
        </w:rPr>
        <w:t>s</w:t>
      </w:r>
      <w:r w:rsidRPr="00EB72D4">
        <w:rPr>
          <w:rFonts w:ascii="Arial" w:eastAsia="Times New Roman" w:hAnsi="Arial" w:cs="Arial"/>
          <w:bCs/>
          <w:sz w:val="24"/>
          <w:szCs w:val="24"/>
        </w:rPr>
        <w:t xml:space="preserve">, </w:t>
      </w:r>
      <w:r w:rsidR="00934F5A">
        <w:rPr>
          <w:rFonts w:ascii="Arial" w:eastAsia="Times New Roman" w:hAnsi="Arial" w:cs="Arial"/>
          <w:bCs/>
          <w:sz w:val="24"/>
          <w:szCs w:val="24"/>
        </w:rPr>
        <w:t xml:space="preserve">whose </w:t>
      </w:r>
      <w:r w:rsidRPr="00EB72D4">
        <w:rPr>
          <w:rFonts w:ascii="Arial" w:eastAsia="Times New Roman" w:hAnsi="Arial" w:cs="Arial"/>
          <w:bCs/>
          <w:sz w:val="24"/>
          <w:szCs w:val="24"/>
        </w:rPr>
        <w:t xml:space="preserve">position was that they were not a party to the AOD and therefore they are not liable. </w:t>
      </w:r>
    </w:p>
    <w:p w14:paraId="4405DCA0" w14:textId="77777777" w:rsidR="005C4C17" w:rsidRPr="00EB72D4" w:rsidRDefault="005C4C17" w:rsidP="005C4C17">
      <w:pPr>
        <w:spacing w:after="0" w:line="360" w:lineRule="auto"/>
        <w:jc w:val="both"/>
        <w:rPr>
          <w:rFonts w:ascii="Arial" w:eastAsia="Times New Roman" w:hAnsi="Arial" w:cs="Arial"/>
          <w:bCs/>
          <w:sz w:val="24"/>
          <w:szCs w:val="24"/>
        </w:rPr>
      </w:pPr>
    </w:p>
    <w:p w14:paraId="2FEDB912" w14:textId="77777777" w:rsidR="005C4C17" w:rsidRPr="00EB72D4" w:rsidRDefault="003E5A65" w:rsidP="005C4C17">
      <w:pPr>
        <w:spacing w:after="0" w:line="360" w:lineRule="auto"/>
        <w:jc w:val="both"/>
        <w:rPr>
          <w:rFonts w:ascii="Arial" w:eastAsia="Times New Roman" w:hAnsi="Arial" w:cs="Arial"/>
          <w:bCs/>
          <w:i/>
          <w:sz w:val="24"/>
          <w:szCs w:val="24"/>
        </w:rPr>
      </w:pPr>
      <w:r>
        <w:rPr>
          <w:rFonts w:ascii="Arial" w:eastAsia="Times New Roman" w:hAnsi="Arial" w:cs="Arial"/>
          <w:bCs/>
          <w:sz w:val="24"/>
          <w:szCs w:val="24"/>
        </w:rPr>
        <w:t>[23</w:t>
      </w:r>
      <w:r w:rsidR="005C4C17" w:rsidRPr="00EB72D4">
        <w:rPr>
          <w:rFonts w:ascii="Arial" w:eastAsia="Times New Roman" w:hAnsi="Arial" w:cs="Arial"/>
          <w:bCs/>
          <w:sz w:val="24"/>
          <w:szCs w:val="24"/>
        </w:rPr>
        <w:t>]</w:t>
      </w:r>
      <w:r w:rsidR="005C4C17" w:rsidRPr="00EB72D4">
        <w:rPr>
          <w:rFonts w:ascii="Arial" w:eastAsia="Times New Roman" w:hAnsi="Arial" w:cs="Arial"/>
          <w:bCs/>
          <w:sz w:val="24"/>
          <w:szCs w:val="24"/>
        </w:rPr>
        <w:tab/>
        <w:t xml:space="preserve">The plaintiff’s shares in the new entity also </w:t>
      </w:r>
      <w:r w:rsidR="005C4C17" w:rsidRPr="00934F5A">
        <w:rPr>
          <w:rFonts w:ascii="Arial" w:eastAsia="Times New Roman" w:hAnsi="Arial" w:cs="Arial"/>
          <w:bCs/>
          <w:sz w:val="24"/>
          <w:szCs w:val="24"/>
        </w:rPr>
        <w:t>came up. It was put to</w:t>
      </w:r>
      <w:r w:rsidR="00EB72D4" w:rsidRPr="00934F5A">
        <w:rPr>
          <w:rFonts w:ascii="Arial" w:eastAsia="Times New Roman" w:hAnsi="Arial" w:cs="Arial"/>
          <w:bCs/>
          <w:sz w:val="24"/>
          <w:szCs w:val="24"/>
        </w:rPr>
        <w:t xml:space="preserve"> the</w:t>
      </w:r>
      <w:r w:rsidR="005C4C17" w:rsidRPr="00934F5A">
        <w:rPr>
          <w:rFonts w:ascii="Arial" w:eastAsia="Times New Roman" w:hAnsi="Arial" w:cs="Arial"/>
          <w:bCs/>
          <w:sz w:val="24"/>
          <w:szCs w:val="24"/>
        </w:rPr>
        <w:t xml:space="preserve"> witness that </w:t>
      </w:r>
      <w:r w:rsidR="00934F5A" w:rsidRPr="00934F5A">
        <w:rPr>
          <w:rFonts w:ascii="Arial" w:eastAsia="Times New Roman" w:hAnsi="Arial" w:cs="Arial"/>
          <w:bCs/>
          <w:sz w:val="24"/>
          <w:szCs w:val="24"/>
        </w:rPr>
        <w:t xml:space="preserve">the plaintiff is </w:t>
      </w:r>
      <w:r w:rsidR="005C4C17" w:rsidRPr="00934F5A">
        <w:rPr>
          <w:rFonts w:ascii="Arial" w:eastAsia="Times New Roman" w:hAnsi="Arial" w:cs="Arial"/>
          <w:bCs/>
          <w:sz w:val="24"/>
          <w:szCs w:val="24"/>
        </w:rPr>
        <w:t>still a shareholder at this juncture.</w:t>
      </w:r>
      <w:r w:rsidR="005C4C17" w:rsidRPr="00EB72D4">
        <w:rPr>
          <w:rFonts w:ascii="Arial" w:eastAsia="Times New Roman" w:hAnsi="Arial" w:cs="Arial"/>
          <w:bCs/>
          <w:sz w:val="24"/>
          <w:szCs w:val="24"/>
        </w:rPr>
        <w:t xml:space="preserve"> He disagreed with that and motivated that it was not the ca</w:t>
      </w:r>
      <w:r w:rsidR="00EB72D4">
        <w:rPr>
          <w:rFonts w:ascii="Arial" w:eastAsia="Times New Roman" w:hAnsi="Arial" w:cs="Arial"/>
          <w:bCs/>
          <w:sz w:val="24"/>
          <w:szCs w:val="24"/>
        </w:rPr>
        <w:t>se given the agreement that the</w:t>
      </w:r>
      <w:r w:rsidR="005C4C17" w:rsidRPr="00EB72D4">
        <w:rPr>
          <w:rFonts w:ascii="Arial" w:eastAsia="Times New Roman" w:hAnsi="Arial" w:cs="Arial"/>
          <w:bCs/>
          <w:sz w:val="24"/>
          <w:szCs w:val="24"/>
        </w:rPr>
        <w:t xml:space="preserve"> money that </w:t>
      </w:r>
      <w:r w:rsidR="00EB72D4">
        <w:rPr>
          <w:rFonts w:ascii="Arial" w:eastAsia="Times New Roman" w:hAnsi="Arial" w:cs="Arial"/>
          <w:bCs/>
          <w:sz w:val="24"/>
          <w:szCs w:val="24"/>
        </w:rPr>
        <w:t xml:space="preserve">was </w:t>
      </w:r>
      <w:r w:rsidR="00934F5A">
        <w:rPr>
          <w:rFonts w:ascii="Arial" w:eastAsia="Times New Roman" w:hAnsi="Arial" w:cs="Arial"/>
          <w:bCs/>
          <w:sz w:val="24"/>
          <w:szCs w:val="24"/>
        </w:rPr>
        <w:t xml:space="preserve">paid was converted into a </w:t>
      </w:r>
      <w:r w:rsidR="005C4C17" w:rsidRPr="00EB72D4">
        <w:rPr>
          <w:rFonts w:ascii="Arial" w:eastAsia="Times New Roman" w:hAnsi="Arial" w:cs="Arial"/>
          <w:bCs/>
          <w:sz w:val="24"/>
          <w:szCs w:val="24"/>
        </w:rPr>
        <w:t xml:space="preserve">loan. </w:t>
      </w:r>
    </w:p>
    <w:p w14:paraId="4DE1C44D" w14:textId="77777777" w:rsidR="005C4C17" w:rsidRPr="00EB72D4" w:rsidRDefault="005C4C17" w:rsidP="005C4C17">
      <w:pPr>
        <w:spacing w:after="0" w:line="360" w:lineRule="auto"/>
        <w:jc w:val="both"/>
        <w:rPr>
          <w:rFonts w:ascii="Arial" w:eastAsia="Times New Roman" w:hAnsi="Arial" w:cs="Arial"/>
          <w:bCs/>
          <w:sz w:val="24"/>
          <w:szCs w:val="24"/>
        </w:rPr>
      </w:pPr>
    </w:p>
    <w:p w14:paraId="693492DD" w14:textId="77777777" w:rsidR="005C4C17" w:rsidRPr="00EB72D4" w:rsidRDefault="005C4C17" w:rsidP="005C4C17">
      <w:pPr>
        <w:pStyle w:val="ListParagraph"/>
        <w:widowControl w:val="0"/>
        <w:autoSpaceDE w:val="0"/>
        <w:autoSpaceDN w:val="0"/>
        <w:spacing w:line="360" w:lineRule="auto"/>
        <w:ind w:left="0" w:right="101"/>
        <w:jc w:val="both"/>
        <w:rPr>
          <w:rFonts w:ascii="Arial" w:hAnsi="Arial" w:cs="Arial"/>
          <w:bCs/>
        </w:rPr>
      </w:pPr>
      <w:r w:rsidRPr="00EB72D4">
        <w:rPr>
          <w:rFonts w:ascii="Arial" w:hAnsi="Arial" w:cs="Arial"/>
          <w:bCs/>
        </w:rPr>
        <w:t>[2</w:t>
      </w:r>
      <w:r w:rsidR="003E5A65">
        <w:rPr>
          <w:rFonts w:ascii="Arial" w:hAnsi="Arial" w:cs="Arial"/>
          <w:bCs/>
        </w:rPr>
        <w:t>4</w:t>
      </w:r>
      <w:r w:rsidRPr="00EB72D4">
        <w:rPr>
          <w:rFonts w:ascii="Arial" w:hAnsi="Arial" w:cs="Arial"/>
          <w:bCs/>
        </w:rPr>
        <w:t>]</w:t>
      </w:r>
      <w:r w:rsidRPr="00EB72D4">
        <w:rPr>
          <w:rFonts w:ascii="Arial" w:hAnsi="Arial" w:cs="Arial"/>
          <w:bCs/>
        </w:rPr>
        <w:tab/>
      </w:r>
      <w:r w:rsidR="00562E3F">
        <w:rPr>
          <w:rFonts w:ascii="Arial" w:hAnsi="Arial" w:cs="Arial"/>
          <w:bCs/>
        </w:rPr>
        <w:t>Mr Kayode was also confronted about the</w:t>
      </w:r>
      <w:r w:rsidR="00DA481C">
        <w:rPr>
          <w:rFonts w:ascii="Arial" w:hAnsi="Arial" w:cs="Arial"/>
          <w:bCs/>
        </w:rPr>
        <w:t xml:space="preserve"> purported cancellation, which was</w:t>
      </w:r>
      <w:r w:rsidR="00562E3F">
        <w:rPr>
          <w:rFonts w:ascii="Arial" w:hAnsi="Arial" w:cs="Arial"/>
          <w:bCs/>
        </w:rPr>
        <w:t xml:space="preserve"> pleaded in the alternative. </w:t>
      </w:r>
      <w:r w:rsidRPr="00EB72D4">
        <w:rPr>
          <w:rFonts w:ascii="Arial" w:hAnsi="Arial" w:cs="Arial"/>
          <w:bCs/>
        </w:rPr>
        <w:t xml:space="preserve"> According to Mr Kayode </w:t>
      </w:r>
      <w:r w:rsidR="00DA481C">
        <w:rPr>
          <w:rFonts w:ascii="Arial" w:hAnsi="Arial" w:cs="Arial"/>
          <w:bCs/>
        </w:rPr>
        <w:t>the possibility was explored duri</w:t>
      </w:r>
      <w:r w:rsidRPr="00EB72D4">
        <w:rPr>
          <w:rFonts w:ascii="Arial" w:hAnsi="Arial" w:cs="Arial"/>
          <w:bCs/>
        </w:rPr>
        <w:t>ng the time that the plaintiff went to negotiate with the fourth and fifth defendant</w:t>
      </w:r>
      <w:r w:rsidR="00555FD3">
        <w:rPr>
          <w:rFonts w:ascii="Arial" w:hAnsi="Arial" w:cs="Arial"/>
          <w:bCs/>
        </w:rPr>
        <w:t>s.</w:t>
      </w:r>
      <w:r w:rsidRPr="00EB72D4">
        <w:rPr>
          <w:rFonts w:ascii="Arial" w:hAnsi="Arial" w:cs="Arial"/>
          <w:bCs/>
        </w:rPr>
        <w:t xml:space="preserve"> When questioned further as to whe</w:t>
      </w:r>
      <w:r w:rsidR="00562E3F">
        <w:rPr>
          <w:rFonts w:ascii="Arial" w:hAnsi="Arial" w:cs="Arial"/>
          <w:bCs/>
        </w:rPr>
        <w:t xml:space="preserve">n and how the AOD was cancelled, </w:t>
      </w:r>
      <w:r w:rsidRPr="00EB72D4">
        <w:rPr>
          <w:rFonts w:ascii="Arial" w:hAnsi="Arial" w:cs="Arial"/>
          <w:bCs/>
        </w:rPr>
        <w:t xml:space="preserve">he said it was </w:t>
      </w:r>
      <w:r w:rsidR="00562E3F">
        <w:rPr>
          <w:rFonts w:ascii="Arial" w:hAnsi="Arial" w:cs="Arial"/>
          <w:bCs/>
        </w:rPr>
        <w:t>merely a consideration for the</w:t>
      </w:r>
      <w:r w:rsidRPr="00EB72D4">
        <w:rPr>
          <w:rFonts w:ascii="Arial" w:hAnsi="Arial" w:cs="Arial"/>
          <w:bCs/>
        </w:rPr>
        <w:t xml:space="preserve"> intended </w:t>
      </w:r>
      <w:proofErr w:type="gramStart"/>
      <w:r w:rsidRPr="00EB72D4">
        <w:rPr>
          <w:rFonts w:ascii="Arial" w:hAnsi="Arial" w:cs="Arial"/>
          <w:bCs/>
        </w:rPr>
        <w:t>discussion</w:t>
      </w:r>
      <w:r w:rsidR="00DA481C">
        <w:rPr>
          <w:rFonts w:ascii="Arial" w:hAnsi="Arial" w:cs="Arial"/>
          <w:bCs/>
        </w:rPr>
        <w:t>s</w:t>
      </w:r>
      <w:proofErr w:type="gramEnd"/>
      <w:r w:rsidR="00DA481C">
        <w:rPr>
          <w:rFonts w:ascii="Arial" w:hAnsi="Arial" w:cs="Arial"/>
          <w:bCs/>
        </w:rPr>
        <w:t xml:space="preserve"> </w:t>
      </w:r>
      <w:r w:rsidR="00562E3F">
        <w:rPr>
          <w:rFonts w:ascii="Arial" w:hAnsi="Arial" w:cs="Arial"/>
          <w:bCs/>
        </w:rPr>
        <w:t>but i</w:t>
      </w:r>
      <w:r w:rsidRPr="00EB72D4">
        <w:rPr>
          <w:rFonts w:ascii="Arial" w:hAnsi="Arial" w:cs="Arial"/>
          <w:bCs/>
        </w:rPr>
        <w:t xml:space="preserve">t was not cancelled at all. </w:t>
      </w:r>
    </w:p>
    <w:p w14:paraId="20F320C6" w14:textId="77777777" w:rsidR="005C4C17" w:rsidRPr="00EB72D4" w:rsidRDefault="005C4C17" w:rsidP="005C4C17">
      <w:pPr>
        <w:pStyle w:val="ListParagraph"/>
        <w:widowControl w:val="0"/>
        <w:autoSpaceDE w:val="0"/>
        <w:autoSpaceDN w:val="0"/>
        <w:spacing w:line="360" w:lineRule="auto"/>
        <w:ind w:left="0" w:right="101"/>
        <w:jc w:val="both"/>
        <w:rPr>
          <w:rFonts w:ascii="Arial" w:hAnsi="Arial" w:cs="Arial"/>
          <w:bCs/>
        </w:rPr>
      </w:pPr>
    </w:p>
    <w:p w14:paraId="2A3D0267" w14:textId="77777777" w:rsidR="005C4C17" w:rsidRPr="00EB72D4" w:rsidRDefault="003E5A65" w:rsidP="005C4C17">
      <w:pPr>
        <w:spacing w:after="0" w:line="360" w:lineRule="auto"/>
        <w:jc w:val="both"/>
        <w:rPr>
          <w:rFonts w:ascii="Arial" w:eastAsia="Times New Roman" w:hAnsi="Arial" w:cs="Arial"/>
          <w:bCs/>
          <w:sz w:val="24"/>
          <w:szCs w:val="24"/>
        </w:rPr>
      </w:pPr>
      <w:r>
        <w:rPr>
          <w:rFonts w:ascii="Arial" w:eastAsia="Times New Roman" w:hAnsi="Arial" w:cs="Arial"/>
          <w:bCs/>
          <w:sz w:val="24"/>
          <w:szCs w:val="24"/>
        </w:rPr>
        <w:t>[25</w:t>
      </w:r>
      <w:r w:rsidR="005C4C17" w:rsidRPr="00EB72D4">
        <w:rPr>
          <w:rFonts w:ascii="Arial" w:eastAsia="Times New Roman" w:hAnsi="Arial" w:cs="Arial"/>
          <w:bCs/>
          <w:sz w:val="24"/>
          <w:szCs w:val="24"/>
        </w:rPr>
        <w:t>]</w:t>
      </w:r>
      <w:r w:rsidR="005C4C17" w:rsidRPr="00EB72D4">
        <w:rPr>
          <w:rFonts w:ascii="Arial" w:eastAsia="Times New Roman" w:hAnsi="Arial" w:cs="Arial"/>
          <w:bCs/>
          <w:sz w:val="24"/>
          <w:szCs w:val="24"/>
        </w:rPr>
        <w:tab/>
        <w:t xml:space="preserve">Mr Kayode was also questioned whether two of the directors resigned. In relation to the third defendant, he answered that she stated her </w:t>
      </w:r>
      <w:proofErr w:type="gramStart"/>
      <w:r w:rsidR="005C4C17" w:rsidRPr="00EB72D4">
        <w:rPr>
          <w:rFonts w:ascii="Arial" w:eastAsia="Times New Roman" w:hAnsi="Arial" w:cs="Arial"/>
          <w:bCs/>
          <w:sz w:val="24"/>
          <w:szCs w:val="24"/>
        </w:rPr>
        <w:t>intention</w:t>
      </w:r>
      <w:proofErr w:type="gramEnd"/>
      <w:r w:rsidR="005C4C17" w:rsidRPr="00EB72D4">
        <w:rPr>
          <w:rFonts w:ascii="Arial" w:eastAsia="Times New Roman" w:hAnsi="Arial" w:cs="Arial"/>
          <w:bCs/>
          <w:sz w:val="24"/>
          <w:szCs w:val="24"/>
        </w:rPr>
        <w:t xml:space="preserve"> but she could not have vacated her responsibilities as she did not formally tender it.  As for the second defendant, he answered that the e</w:t>
      </w:r>
      <w:r w:rsidR="00562E3F">
        <w:rPr>
          <w:rFonts w:ascii="Arial" w:eastAsia="Times New Roman" w:hAnsi="Arial" w:cs="Arial"/>
          <w:bCs/>
          <w:sz w:val="24"/>
          <w:szCs w:val="24"/>
        </w:rPr>
        <w:t>-</w:t>
      </w:r>
      <w:r w:rsidR="005C4C17" w:rsidRPr="00EB72D4">
        <w:rPr>
          <w:rFonts w:ascii="Arial" w:eastAsia="Times New Roman" w:hAnsi="Arial" w:cs="Arial"/>
          <w:bCs/>
          <w:sz w:val="24"/>
          <w:szCs w:val="24"/>
        </w:rPr>
        <w:t>mail made</w:t>
      </w:r>
      <w:r w:rsidR="00346ABC">
        <w:rPr>
          <w:rFonts w:ascii="Arial" w:eastAsia="Times New Roman" w:hAnsi="Arial" w:cs="Arial"/>
          <w:bCs/>
          <w:sz w:val="24"/>
          <w:szCs w:val="24"/>
        </w:rPr>
        <w:t xml:space="preserve"> it clear that an</w:t>
      </w:r>
      <w:r w:rsidR="005C4C17" w:rsidRPr="00EB72D4">
        <w:rPr>
          <w:rFonts w:ascii="Arial" w:eastAsia="Times New Roman" w:hAnsi="Arial" w:cs="Arial"/>
          <w:bCs/>
          <w:sz w:val="24"/>
          <w:szCs w:val="24"/>
        </w:rPr>
        <w:t xml:space="preserve"> official resignation letter will </w:t>
      </w:r>
      <w:r w:rsidR="00346ABC">
        <w:rPr>
          <w:rFonts w:ascii="Arial" w:eastAsia="Times New Roman" w:hAnsi="Arial" w:cs="Arial"/>
          <w:bCs/>
          <w:sz w:val="24"/>
          <w:szCs w:val="24"/>
        </w:rPr>
        <w:t xml:space="preserve">still </w:t>
      </w:r>
      <w:r w:rsidR="005C4C17" w:rsidRPr="00EB72D4">
        <w:rPr>
          <w:rFonts w:ascii="Arial" w:eastAsia="Times New Roman" w:hAnsi="Arial" w:cs="Arial"/>
          <w:bCs/>
          <w:sz w:val="24"/>
          <w:szCs w:val="24"/>
        </w:rPr>
        <w:t>follow. In support of his stance</w:t>
      </w:r>
      <w:r w:rsidR="00555FD3">
        <w:rPr>
          <w:rFonts w:ascii="Arial" w:eastAsia="Times New Roman" w:hAnsi="Arial" w:cs="Arial"/>
          <w:bCs/>
          <w:sz w:val="24"/>
          <w:szCs w:val="24"/>
        </w:rPr>
        <w:t>,</w:t>
      </w:r>
      <w:r w:rsidR="005C4C17" w:rsidRPr="00EB72D4">
        <w:rPr>
          <w:rFonts w:ascii="Arial" w:eastAsia="Times New Roman" w:hAnsi="Arial" w:cs="Arial"/>
          <w:bCs/>
          <w:sz w:val="24"/>
          <w:szCs w:val="24"/>
        </w:rPr>
        <w:t xml:space="preserve"> he mentioned that they were still ‘active directors’ at t</w:t>
      </w:r>
      <w:r w:rsidR="00562E3F">
        <w:rPr>
          <w:rFonts w:ascii="Arial" w:eastAsia="Times New Roman" w:hAnsi="Arial" w:cs="Arial"/>
          <w:bCs/>
          <w:sz w:val="24"/>
          <w:szCs w:val="24"/>
        </w:rPr>
        <w:t>he time the Centurion shop opened in</w:t>
      </w:r>
      <w:r w:rsidR="005C4C17" w:rsidRPr="00EB72D4">
        <w:rPr>
          <w:rFonts w:ascii="Arial" w:eastAsia="Times New Roman" w:hAnsi="Arial" w:cs="Arial"/>
          <w:bCs/>
          <w:sz w:val="24"/>
          <w:szCs w:val="24"/>
        </w:rPr>
        <w:t xml:space="preserve"> April 2017 and </w:t>
      </w:r>
      <w:r w:rsidR="00562E3F">
        <w:rPr>
          <w:rFonts w:ascii="Arial" w:eastAsia="Times New Roman" w:hAnsi="Arial" w:cs="Arial"/>
          <w:bCs/>
          <w:sz w:val="24"/>
          <w:szCs w:val="24"/>
        </w:rPr>
        <w:t xml:space="preserve">that they </w:t>
      </w:r>
      <w:r w:rsidR="005C4C17" w:rsidRPr="00EB72D4">
        <w:rPr>
          <w:rFonts w:ascii="Arial" w:eastAsia="Times New Roman" w:hAnsi="Arial" w:cs="Arial"/>
          <w:bCs/>
          <w:sz w:val="24"/>
          <w:szCs w:val="24"/>
        </w:rPr>
        <w:t xml:space="preserve">attended a second shareholders meeting two weeks before the opening of the Centurion store. </w:t>
      </w:r>
    </w:p>
    <w:p w14:paraId="01920549" w14:textId="77777777" w:rsidR="005C4C17" w:rsidRPr="00EB72D4" w:rsidRDefault="005C4C17" w:rsidP="005C4C17">
      <w:pPr>
        <w:spacing w:after="0" w:line="360" w:lineRule="auto"/>
        <w:jc w:val="both"/>
        <w:rPr>
          <w:rFonts w:ascii="Arial" w:eastAsia="Times New Roman" w:hAnsi="Arial" w:cs="Arial"/>
          <w:bCs/>
          <w:sz w:val="24"/>
          <w:szCs w:val="24"/>
        </w:rPr>
      </w:pPr>
    </w:p>
    <w:p w14:paraId="59E16928" w14:textId="77777777" w:rsidR="005C4C17" w:rsidRPr="00EB72D4" w:rsidRDefault="003E5A65" w:rsidP="005C4C17">
      <w:pPr>
        <w:spacing w:after="0" w:line="360" w:lineRule="auto"/>
        <w:jc w:val="both"/>
        <w:rPr>
          <w:rFonts w:ascii="Arial" w:eastAsia="Times New Roman" w:hAnsi="Arial" w:cs="Arial"/>
          <w:bCs/>
          <w:sz w:val="24"/>
          <w:szCs w:val="24"/>
        </w:rPr>
      </w:pPr>
      <w:r>
        <w:rPr>
          <w:rFonts w:ascii="Arial" w:eastAsia="Times New Roman" w:hAnsi="Arial" w:cs="Arial"/>
          <w:bCs/>
          <w:sz w:val="24"/>
          <w:szCs w:val="24"/>
        </w:rPr>
        <w:t>[26</w:t>
      </w:r>
      <w:r w:rsidR="005C4C17" w:rsidRPr="00EB72D4">
        <w:rPr>
          <w:rFonts w:ascii="Arial" w:eastAsia="Times New Roman" w:hAnsi="Arial" w:cs="Arial"/>
          <w:bCs/>
          <w:sz w:val="24"/>
          <w:szCs w:val="24"/>
        </w:rPr>
        <w:t>]</w:t>
      </w:r>
      <w:r w:rsidR="005C4C17" w:rsidRPr="00EB72D4">
        <w:rPr>
          <w:rFonts w:ascii="Arial" w:eastAsia="Times New Roman" w:hAnsi="Arial" w:cs="Arial"/>
          <w:bCs/>
          <w:sz w:val="24"/>
          <w:szCs w:val="24"/>
        </w:rPr>
        <w:tab/>
      </w:r>
      <w:r w:rsidR="00346ABC">
        <w:rPr>
          <w:rFonts w:ascii="Arial" w:eastAsia="Times New Roman" w:hAnsi="Arial" w:cs="Arial"/>
          <w:bCs/>
          <w:sz w:val="24"/>
          <w:szCs w:val="24"/>
        </w:rPr>
        <w:t>In re-examination c</w:t>
      </w:r>
      <w:r w:rsidR="005C4C17" w:rsidRPr="00EB72D4">
        <w:rPr>
          <w:rFonts w:ascii="Arial" w:eastAsia="Times New Roman" w:hAnsi="Arial" w:cs="Arial"/>
          <w:bCs/>
          <w:sz w:val="24"/>
          <w:szCs w:val="24"/>
        </w:rPr>
        <w:t xml:space="preserve">ounsel for the plaintiff enquired whether the witness </w:t>
      </w:r>
      <w:r w:rsidR="00555FD3">
        <w:rPr>
          <w:rFonts w:ascii="Arial" w:eastAsia="Times New Roman" w:hAnsi="Arial" w:cs="Arial"/>
          <w:bCs/>
          <w:sz w:val="24"/>
          <w:szCs w:val="24"/>
        </w:rPr>
        <w:t>had</w:t>
      </w:r>
      <w:r w:rsidR="005C4C17" w:rsidRPr="00EB72D4">
        <w:rPr>
          <w:rFonts w:ascii="Arial" w:eastAsia="Times New Roman" w:hAnsi="Arial" w:cs="Arial"/>
          <w:bCs/>
          <w:sz w:val="24"/>
          <w:szCs w:val="24"/>
        </w:rPr>
        <w:t xml:space="preserve"> seen any cancellation document. The witness answered that he has not seen it but harboured an impression that it was around the time he was seeking advice from its legal team. He was also asked if he had seen share certificates and he said no. </w:t>
      </w:r>
    </w:p>
    <w:p w14:paraId="378C00BE" w14:textId="77777777" w:rsidR="005C4C17" w:rsidRPr="00EB72D4" w:rsidRDefault="005C4C17" w:rsidP="005C4C17">
      <w:pPr>
        <w:spacing w:after="0" w:line="360" w:lineRule="auto"/>
        <w:jc w:val="both"/>
        <w:rPr>
          <w:rFonts w:ascii="Arial" w:eastAsia="Times New Roman" w:hAnsi="Arial" w:cs="Arial"/>
          <w:bCs/>
          <w:sz w:val="24"/>
          <w:szCs w:val="24"/>
        </w:rPr>
      </w:pPr>
    </w:p>
    <w:p w14:paraId="11055CD5" w14:textId="77777777" w:rsidR="005C4C17" w:rsidRPr="00EB72D4" w:rsidRDefault="003E5A65" w:rsidP="005C4C17">
      <w:pPr>
        <w:spacing w:after="0" w:line="360" w:lineRule="auto"/>
        <w:jc w:val="both"/>
        <w:rPr>
          <w:rFonts w:ascii="Arial" w:eastAsia="Times New Roman" w:hAnsi="Arial" w:cs="Arial"/>
          <w:bCs/>
          <w:sz w:val="24"/>
          <w:szCs w:val="24"/>
        </w:rPr>
      </w:pPr>
      <w:r>
        <w:rPr>
          <w:rFonts w:ascii="Arial" w:eastAsia="Times New Roman" w:hAnsi="Arial" w:cs="Arial"/>
          <w:bCs/>
          <w:sz w:val="24"/>
          <w:szCs w:val="24"/>
        </w:rPr>
        <w:t>[27</w:t>
      </w:r>
      <w:r w:rsidR="005C4C17" w:rsidRPr="00EB72D4">
        <w:rPr>
          <w:rFonts w:ascii="Arial" w:eastAsia="Times New Roman" w:hAnsi="Arial" w:cs="Arial"/>
          <w:bCs/>
          <w:sz w:val="24"/>
          <w:szCs w:val="24"/>
        </w:rPr>
        <w:t>]</w:t>
      </w:r>
      <w:r w:rsidR="005C4C17" w:rsidRPr="00EB72D4">
        <w:rPr>
          <w:rFonts w:ascii="Arial" w:eastAsia="Times New Roman" w:hAnsi="Arial" w:cs="Arial"/>
          <w:bCs/>
          <w:sz w:val="24"/>
          <w:szCs w:val="24"/>
        </w:rPr>
        <w:tab/>
        <w:t xml:space="preserve"> The court followed up on the share certificate issue.  Mr Kayode answered that he has no proof that he is a shareholder and therefore he does not regard</w:t>
      </w:r>
      <w:r w:rsidR="00562E3F">
        <w:rPr>
          <w:rFonts w:ascii="Arial" w:eastAsia="Times New Roman" w:hAnsi="Arial" w:cs="Arial"/>
          <w:bCs/>
          <w:sz w:val="24"/>
          <w:szCs w:val="24"/>
        </w:rPr>
        <w:t xml:space="preserve"> the</w:t>
      </w:r>
      <w:r w:rsidR="005C4C17" w:rsidRPr="00EB72D4">
        <w:rPr>
          <w:rFonts w:ascii="Arial" w:eastAsia="Times New Roman" w:hAnsi="Arial" w:cs="Arial"/>
          <w:bCs/>
          <w:sz w:val="24"/>
          <w:szCs w:val="24"/>
        </w:rPr>
        <w:t xml:space="preserve"> plaintiff to be a shareholder in the new entity. </w:t>
      </w:r>
    </w:p>
    <w:p w14:paraId="15C708C2" w14:textId="77777777" w:rsidR="005C4C17" w:rsidRPr="00EB72D4" w:rsidRDefault="005C4C17" w:rsidP="005C4C17">
      <w:pPr>
        <w:spacing w:after="0" w:line="360" w:lineRule="auto"/>
        <w:jc w:val="both"/>
        <w:rPr>
          <w:rFonts w:ascii="Arial" w:eastAsia="Times New Roman" w:hAnsi="Arial" w:cs="Arial"/>
          <w:bCs/>
          <w:i/>
          <w:sz w:val="24"/>
          <w:szCs w:val="24"/>
        </w:rPr>
      </w:pPr>
    </w:p>
    <w:p w14:paraId="0FA7C8DB" w14:textId="77777777" w:rsidR="005C4C17" w:rsidRPr="00EB72D4" w:rsidRDefault="003E5A65" w:rsidP="005C4C17">
      <w:pPr>
        <w:spacing w:after="0" w:line="360" w:lineRule="auto"/>
        <w:jc w:val="both"/>
        <w:rPr>
          <w:rFonts w:ascii="Arial" w:eastAsia="Times New Roman" w:hAnsi="Arial" w:cs="Arial"/>
          <w:bCs/>
          <w:sz w:val="24"/>
          <w:szCs w:val="24"/>
        </w:rPr>
      </w:pPr>
      <w:r>
        <w:rPr>
          <w:rFonts w:ascii="Arial" w:eastAsia="Times New Roman" w:hAnsi="Arial" w:cs="Arial"/>
          <w:bCs/>
          <w:sz w:val="24"/>
          <w:szCs w:val="24"/>
        </w:rPr>
        <w:t>[28</w:t>
      </w:r>
      <w:r w:rsidR="005C4C17" w:rsidRPr="00EB72D4">
        <w:rPr>
          <w:rFonts w:ascii="Arial" w:eastAsia="Times New Roman" w:hAnsi="Arial" w:cs="Arial"/>
          <w:bCs/>
          <w:sz w:val="24"/>
          <w:szCs w:val="24"/>
        </w:rPr>
        <w:t>]</w:t>
      </w:r>
      <w:r w:rsidR="005C4C17" w:rsidRPr="00EB72D4">
        <w:rPr>
          <w:rFonts w:ascii="Arial" w:eastAsia="Times New Roman" w:hAnsi="Arial" w:cs="Arial"/>
          <w:bCs/>
          <w:sz w:val="24"/>
          <w:szCs w:val="24"/>
        </w:rPr>
        <w:tab/>
        <w:t xml:space="preserve">The </w:t>
      </w:r>
      <w:r w:rsidR="00346ABC">
        <w:rPr>
          <w:rFonts w:ascii="Arial" w:eastAsia="Times New Roman" w:hAnsi="Arial" w:cs="Arial"/>
          <w:bCs/>
          <w:sz w:val="24"/>
          <w:szCs w:val="24"/>
        </w:rPr>
        <w:t xml:space="preserve">first </w:t>
      </w:r>
      <w:r w:rsidR="005C4C17" w:rsidRPr="00EB72D4">
        <w:rPr>
          <w:rFonts w:ascii="Arial" w:eastAsia="Times New Roman" w:hAnsi="Arial" w:cs="Arial"/>
          <w:bCs/>
          <w:sz w:val="24"/>
          <w:szCs w:val="24"/>
        </w:rPr>
        <w:t>defendant presented evidence of two witnesses. Mr William Pretorius made a lengt</w:t>
      </w:r>
      <w:r w:rsidR="00346ABC">
        <w:rPr>
          <w:rFonts w:ascii="Arial" w:eastAsia="Times New Roman" w:hAnsi="Arial" w:cs="Arial"/>
          <w:bCs/>
          <w:sz w:val="24"/>
          <w:szCs w:val="24"/>
        </w:rPr>
        <w:t xml:space="preserve">hy witness statement, but I will focus on the salient parts. </w:t>
      </w:r>
      <w:r w:rsidR="005C4C17" w:rsidRPr="00EB72D4">
        <w:rPr>
          <w:rFonts w:ascii="Arial" w:eastAsia="Times New Roman" w:hAnsi="Arial" w:cs="Arial"/>
          <w:bCs/>
          <w:sz w:val="24"/>
          <w:szCs w:val="24"/>
        </w:rPr>
        <w:t xml:space="preserve">He described himself as a shareholder and </w:t>
      </w:r>
      <w:r w:rsidR="00562E3F">
        <w:rPr>
          <w:rFonts w:ascii="Arial" w:eastAsia="Times New Roman" w:hAnsi="Arial" w:cs="Arial"/>
          <w:bCs/>
          <w:sz w:val="24"/>
          <w:szCs w:val="24"/>
        </w:rPr>
        <w:t>Managing D</w:t>
      </w:r>
      <w:r w:rsidR="005C4C17" w:rsidRPr="00EB72D4">
        <w:rPr>
          <w:rFonts w:ascii="Arial" w:eastAsia="Times New Roman" w:hAnsi="Arial" w:cs="Arial"/>
          <w:bCs/>
          <w:sz w:val="24"/>
          <w:szCs w:val="24"/>
        </w:rPr>
        <w:t>irector of the f</w:t>
      </w:r>
      <w:r w:rsidR="00562E3F">
        <w:rPr>
          <w:rFonts w:ascii="Arial" w:eastAsia="Times New Roman" w:hAnsi="Arial" w:cs="Arial"/>
          <w:bCs/>
          <w:sz w:val="24"/>
          <w:szCs w:val="24"/>
        </w:rPr>
        <w:t xml:space="preserve">irst defendant as well as </w:t>
      </w:r>
      <w:proofErr w:type="gramStart"/>
      <w:r w:rsidR="00562E3F">
        <w:rPr>
          <w:rFonts w:ascii="Arial" w:eastAsia="Times New Roman" w:hAnsi="Arial" w:cs="Arial"/>
          <w:bCs/>
          <w:sz w:val="24"/>
          <w:szCs w:val="24"/>
        </w:rPr>
        <w:t>the  M</w:t>
      </w:r>
      <w:r w:rsidR="005C4C17" w:rsidRPr="00EB72D4">
        <w:rPr>
          <w:rFonts w:ascii="Arial" w:eastAsia="Times New Roman" w:hAnsi="Arial" w:cs="Arial"/>
          <w:bCs/>
          <w:sz w:val="24"/>
          <w:szCs w:val="24"/>
        </w:rPr>
        <w:t>anaging</w:t>
      </w:r>
      <w:proofErr w:type="gramEnd"/>
      <w:r w:rsidR="005C4C17" w:rsidRPr="00EB72D4">
        <w:rPr>
          <w:rFonts w:ascii="Arial" w:eastAsia="Times New Roman" w:hAnsi="Arial" w:cs="Arial"/>
          <w:bCs/>
          <w:sz w:val="24"/>
          <w:szCs w:val="24"/>
        </w:rPr>
        <w:t xml:space="preserve"> </w:t>
      </w:r>
      <w:r w:rsidR="00562E3F">
        <w:rPr>
          <w:rFonts w:ascii="Arial" w:eastAsia="Times New Roman" w:hAnsi="Arial" w:cs="Arial"/>
          <w:bCs/>
          <w:sz w:val="24"/>
          <w:szCs w:val="24"/>
        </w:rPr>
        <w:t>D</w:t>
      </w:r>
      <w:r w:rsidR="005C4C17" w:rsidRPr="00EB72D4">
        <w:rPr>
          <w:rFonts w:ascii="Arial" w:eastAsia="Times New Roman" w:hAnsi="Arial" w:cs="Arial"/>
          <w:bCs/>
          <w:sz w:val="24"/>
          <w:szCs w:val="24"/>
        </w:rPr>
        <w:t>irector of a subsidiary of the first defendant, ‘K 2015316558 trading as Flip Out Centurion’. He stated that he and his wife were South African based whereas the second, third and sixth defendant</w:t>
      </w:r>
      <w:r w:rsidR="00555FD3">
        <w:rPr>
          <w:rFonts w:ascii="Arial" w:eastAsia="Times New Roman" w:hAnsi="Arial" w:cs="Arial"/>
          <w:bCs/>
          <w:sz w:val="24"/>
          <w:szCs w:val="24"/>
        </w:rPr>
        <w:t>s</w:t>
      </w:r>
      <w:r w:rsidR="005C4C17" w:rsidRPr="00EB72D4">
        <w:rPr>
          <w:rFonts w:ascii="Arial" w:eastAsia="Times New Roman" w:hAnsi="Arial" w:cs="Arial"/>
          <w:bCs/>
          <w:sz w:val="24"/>
          <w:szCs w:val="24"/>
        </w:rPr>
        <w:t xml:space="preserve"> were the Namibian based </w:t>
      </w:r>
      <w:r w:rsidR="00346ABC">
        <w:rPr>
          <w:rFonts w:ascii="Arial" w:eastAsia="Times New Roman" w:hAnsi="Arial" w:cs="Arial"/>
          <w:bCs/>
          <w:sz w:val="24"/>
          <w:szCs w:val="24"/>
        </w:rPr>
        <w:t>directors o</w:t>
      </w:r>
      <w:r w:rsidR="005C4C17" w:rsidRPr="00EB72D4">
        <w:rPr>
          <w:rFonts w:ascii="Arial" w:eastAsia="Times New Roman" w:hAnsi="Arial" w:cs="Arial"/>
          <w:bCs/>
          <w:sz w:val="24"/>
          <w:szCs w:val="24"/>
        </w:rPr>
        <w:t xml:space="preserve">f the first defendant.  </w:t>
      </w:r>
    </w:p>
    <w:p w14:paraId="32D12CE3" w14:textId="77777777" w:rsidR="005C4C17" w:rsidRPr="00EB72D4" w:rsidRDefault="005C4C17" w:rsidP="005C4C17">
      <w:pPr>
        <w:spacing w:after="0" w:line="360" w:lineRule="auto"/>
        <w:jc w:val="both"/>
        <w:rPr>
          <w:rFonts w:ascii="Arial" w:eastAsia="Times New Roman" w:hAnsi="Arial" w:cs="Arial"/>
          <w:bCs/>
          <w:sz w:val="24"/>
          <w:szCs w:val="24"/>
        </w:rPr>
      </w:pPr>
    </w:p>
    <w:p w14:paraId="1DB3C434" w14:textId="77777777" w:rsidR="005C4C17" w:rsidRPr="00EB72D4" w:rsidRDefault="003E5A65" w:rsidP="005C4C17">
      <w:pPr>
        <w:spacing w:after="0" w:line="360" w:lineRule="auto"/>
        <w:jc w:val="both"/>
        <w:rPr>
          <w:rFonts w:ascii="Arial" w:eastAsia="Times New Roman" w:hAnsi="Arial" w:cs="Arial"/>
          <w:bCs/>
          <w:sz w:val="24"/>
          <w:szCs w:val="24"/>
        </w:rPr>
      </w:pPr>
      <w:r>
        <w:rPr>
          <w:rFonts w:ascii="Arial" w:eastAsia="Times New Roman" w:hAnsi="Arial" w:cs="Arial"/>
          <w:bCs/>
          <w:sz w:val="24"/>
          <w:szCs w:val="24"/>
        </w:rPr>
        <w:t>[29</w:t>
      </w:r>
      <w:r w:rsidR="005C4C17" w:rsidRPr="00EB72D4">
        <w:rPr>
          <w:rFonts w:ascii="Arial" w:eastAsia="Times New Roman" w:hAnsi="Arial" w:cs="Arial"/>
          <w:bCs/>
          <w:sz w:val="24"/>
          <w:szCs w:val="24"/>
        </w:rPr>
        <w:t>]</w:t>
      </w:r>
      <w:r w:rsidR="005C4C17" w:rsidRPr="00EB72D4">
        <w:rPr>
          <w:rFonts w:ascii="Arial" w:eastAsia="Times New Roman" w:hAnsi="Arial" w:cs="Arial"/>
          <w:bCs/>
          <w:sz w:val="24"/>
          <w:szCs w:val="24"/>
        </w:rPr>
        <w:tab/>
        <w:t>He att</w:t>
      </w:r>
      <w:r w:rsidR="00346ABC">
        <w:rPr>
          <w:rFonts w:ascii="Arial" w:eastAsia="Times New Roman" w:hAnsi="Arial" w:cs="Arial"/>
          <w:bCs/>
          <w:sz w:val="24"/>
          <w:szCs w:val="24"/>
        </w:rPr>
        <w:t xml:space="preserve">ested that the first </w:t>
      </w:r>
      <w:r w:rsidR="008D3549">
        <w:rPr>
          <w:rFonts w:ascii="Arial" w:eastAsia="Times New Roman" w:hAnsi="Arial" w:cs="Arial"/>
          <w:bCs/>
          <w:sz w:val="24"/>
          <w:szCs w:val="24"/>
        </w:rPr>
        <w:t xml:space="preserve">defendant </w:t>
      </w:r>
      <w:r w:rsidR="00346ABC">
        <w:rPr>
          <w:rFonts w:ascii="Arial" w:eastAsia="Times New Roman" w:hAnsi="Arial" w:cs="Arial"/>
          <w:bCs/>
          <w:sz w:val="24"/>
          <w:szCs w:val="24"/>
        </w:rPr>
        <w:t>had been granted a</w:t>
      </w:r>
      <w:r w:rsidR="005C4C17" w:rsidRPr="00EB72D4">
        <w:rPr>
          <w:rFonts w:ascii="Arial" w:eastAsia="Times New Roman" w:hAnsi="Arial" w:cs="Arial"/>
          <w:bCs/>
          <w:sz w:val="24"/>
          <w:szCs w:val="24"/>
        </w:rPr>
        <w:t xml:space="preserve"> master franchisor area developer license for </w:t>
      </w:r>
      <w:proofErr w:type="spellStart"/>
      <w:r w:rsidR="005C4C17" w:rsidRPr="00EB72D4">
        <w:rPr>
          <w:rFonts w:ascii="Arial" w:eastAsia="Times New Roman" w:hAnsi="Arial" w:cs="Arial"/>
          <w:bCs/>
          <w:sz w:val="24"/>
          <w:szCs w:val="24"/>
        </w:rPr>
        <w:t>FlipOut</w:t>
      </w:r>
      <w:proofErr w:type="spellEnd"/>
      <w:r w:rsidR="005C4C17" w:rsidRPr="00EB72D4">
        <w:rPr>
          <w:rFonts w:ascii="Arial" w:eastAsia="Times New Roman" w:hAnsi="Arial" w:cs="Arial"/>
          <w:bCs/>
          <w:sz w:val="24"/>
          <w:szCs w:val="24"/>
        </w:rPr>
        <w:t xml:space="preserve"> International Trampoline Arena Franchise in respect of the SADC area. That was obtained on 22 June 2015 for USD 200 million </w:t>
      </w:r>
      <w:r w:rsidR="00562E3F">
        <w:rPr>
          <w:rFonts w:ascii="Arial" w:eastAsia="Times New Roman" w:hAnsi="Arial" w:cs="Arial"/>
          <w:bCs/>
          <w:sz w:val="24"/>
          <w:szCs w:val="24"/>
        </w:rPr>
        <w:t xml:space="preserve">and the licence would run for ten </w:t>
      </w:r>
      <w:r w:rsidR="005C4C17" w:rsidRPr="00EB72D4">
        <w:rPr>
          <w:rFonts w:ascii="Arial" w:eastAsia="Times New Roman" w:hAnsi="Arial" w:cs="Arial"/>
          <w:bCs/>
          <w:sz w:val="24"/>
          <w:szCs w:val="24"/>
        </w:rPr>
        <w:t>year</w:t>
      </w:r>
      <w:r w:rsidR="00562E3F">
        <w:rPr>
          <w:rFonts w:ascii="Arial" w:eastAsia="Times New Roman" w:hAnsi="Arial" w:cs="Arial"/>
          <w:bCs/>
          <w:sz w:val="24"/>
          <w:szCs w:val="24"/>
        </w:rPr>
        <w:t xml:space="preserve">s. The first defendant paid 50 percent </w:t>
      </w:r>
      <w:r w:rsidR="005C4C17" w:rsidRPr="00EB72D4">
        <w:rPr>
          <w:rFonts w:ascii="Arial" w:eastAsia="Times New Roman" w:hAnsi="Arial" w:cs="Arial"/>
          <w:bCs/>
          <w:sz w:val="24"/>
          <w:szCs w:val="24"/>
        </w:rPr>
        <w:t xml:space="preserve">of </w:t>
      </w:r>
      <w:r w:rsidR="00562E3F">
        <w:rPr>
          <w:rFonts w:ascii="Arial" w:eastAsia="Times New Roman" w:hAnsi="Arial" w:cs="Arial"/>
          <w:bCs/>
          <w:sz w:val="24"/>
          <w:szCs w:val="24"/>
        </w:rPr>
        <w:t>the price and the remaining 50 percent</w:t>
      </w:r>
      <w:r w:rsidR="0098104C">
        <w:rPr>
          <w:rFonts w:ascii="Arial" w:eastAsia="Times New Roman" w:hAnsi="Arial" w:cs="Arial"/>
          <w:bCs/>
          <w:sz w:val="24"/>
          <w:szCs w:val="24"/>
        </w:rPr>
        <w:t xml:space="preserve"> </w:t>
      </w:r>
      <w:r w:rsidR="005C4C17" w:rsidRPr="00EB72D4">
        <w:rPr>
          <w:rFonts w:ascii="Arial" w:eastAsia="Times New Roman" w:hAnsi="Arial" w:cs="Arial"/>
          <w:bCs/>
          <w:sz w:val="24"/>
          <w:szCs w:val="24"/>
        </w:rPr>
        <w:t>was still due. During September 2015</w:t>
      </w:r>
      <w:r w:rsidR="00562E3F">
        <w:rPr>
          <w:rFonts w:ascii="Arial" w:eastAsia="Times New Roman" w:hAnsi="Arial" w:cs="Arial"/>
          <w:bCs/>
          <w:sz w:val="24"/>
          <w:szCs w:val="24"/>
        </w:rPr>
        <w:t>,</w:t>
      </w:r>
      <w:r w:rsidR="005C4C17" w:rsidRPr="00EB72D4">
        <w:rPr>
          <w:rFonts w:ascii="Arial" w:eastAsia="Times New Roman" w:hAnsi="Arial" w:cs="Arial"/>
          <w:bCs/>
          <w:sz w:val="24"/>
          <w:szCs w:val="24"/>
        </w:rPr>
        <w:t xml:space="preserve"> he applied for a loan of N$ 3 million, which was pending a local signatory. </w:t>
      </w:r>
    </w:p>
    <w:p w14:paraId="147ABA29" w14:textId="77777777" w:rsidR="005C4C17" w:rsidRPr="00EB72D4" w:rsidRDefault="005C4C17" w:rsidP="005C4C17">
      <w:pPr>
        <w:spacing w:after="0" w:line="360" w:lineRule="auto"/>
        <w:jc w:val="both"/>
        <w:rPr>
          <w:rFonts w:ascii="Arial" w:eastAsia="Times New Roman" w:hAnsi="Arial" w:cs="Arial"/>
          <w:bCs/>
          <w:sz w:val="24"/>
          <w:szCs w:val="24"/>
        </w:rPr>
      </w:pPr>
    </w:p>
    <w:p w14:paraId="4344845F" w14:textId="77777777" w:rsidR="005C4C17" w:rsidRPr="00EB72D4" w:rsidRDefault="003E5A65" w:rsidP="005C4C17">
      <w:pPr>
        <w:spacing w:after="0" w:line="360" w:lineRule="auto"/>
        <w:jc w:val="both"/>
        <w:rPr>
          <w:rFonts w:ascii="Arial" w:eastAsia="Times New Roman" w:hAnsi="Arial" w:cs="Arial"/>
          <w:bCs/>
          <w:sz w:val="24"/>
          <w:szCs w:val="24"/>
        </w:rPr>
      </w:pPr>
      <w:r>
        <w:rPr>
          <w:rFonts w:ascii="Arial" w:eastAsia="Times New Roman" w:hAnsi="Arial" w:cs="Arial"/>
          <w:bCs/>
          <w:sz w:val="24"/>
          <w:szCs w:val="24"/>
        </w:rPr>
        <w:t>[30</w:t>
      </w:r>
      <w:r w:rsidR="005C4C17" w:rsidRPr="00EB72D4">
        <w:rPr>
          <w:rFonts w:ascii="Arial" w:eastAsia="Times New Roman" w:hAnsi="Arial" w:cs="Arial"/>
          <w:bCs/>
          <w:sz w:val="24"/>
          <w:szCs w:val="24"/>
        </w:rPr>
        <w:t>]</w:t>
      </w:r>
      <w:r w:rsidR="005C4C17" w:rsidRPr="00EB72D4">
        <w:rPr>
          <w:rFonts w:ascii="Arial" w:eastAsia="Times New Roman" w:hAnsi="Arial" w:cs="Arial"/>
          <w:bCs/>
          <w:sz w:val="24"/>
          <w:szCs w:val="24"/>
        </w:rPr>
        <w:tab/>
        <w:t>He stated that Ms Witbooi</w:t>
      </w:r>
      <w:r w:rsidR="00562E3F">
        <w:rPr>
          <w:rFonts w:ascii="Arial" w:eastAsia="Times New Roman" w:hAnsi="Arial" w:cs="Arial"/>
          <w:bCs/>
          <w:sz w:val="24"/>
          <w:szCs w:val="24"/>
        </w:rPr>
        <w:t>,</w:t>
      </w:r>
      <w:r w:rsidR="005C4C17" w:rsidRPr="00EB72D4">
        <w:rPr>
          <w:rFonts w:ascii="Arial" w:eastAsia="Times New Roman" w:hAnsi="Arial" w:cs="Arial"/>
          <w:bCs/>
          <w:sz w:val="24"/>
          <w:szCs w:val="24"/>
        </w:rPr>
        <w:t xml:space="preserve"> at the bank, enquired if he would be interested in meeting the two astute businessm</w:t>
      </w:r>
      <w:r w:rsidR="00562E3F">
        <w:rPr>
          <w:rFonts w:ascii="Arial" w:eastAsia="Times New Roman" w:hAnsi="Arial" w:cs="Arial"/>
          <w:bCs/>
          <w:sz w:val="24"/>
          <w:szCs w:val="24"/>
        </w:rPr>
        <w:t>e</w:t>
      </w:r>
      <w:r w:rsidR="005C4C17" w:rsidRPr="00EB72D4">
        <w:rPr>
          <w:rFonts w:ascii="Arial" w:eastAsia="Times New Roman" w:hAnsi="Arial" w:cs="Arial"/>
          <w:bCs/>
          <w:sz w:val="24"/>
          <w:szCs w:val="24"/>
        </w:rPr>
        <w:t>n. After that a Skype meeting was held on 16 December 2015</w:t>
      </w:r>
      <w:r w:rsidR="00562E3F">
        <w:rPr>
          <w:rFonts w:ascii="Arial" w:eastAsia="Times New Roman" w:hAnsi="Arial" w:cs="Arial"/>
          <w:bCs/>
          <w:sz w:val="24"/>
          <w:szCs w:val="24"/>
        </w:rPr>
        <w:t>,</w:t>
      </w:r>
      <w:r w:rsidR="005C4C17" w:rsidRPr="00EB72D4">
        <w:rPr>
          <w:rFonts w:ascii="Arial" w:eastAsia="Times New Roman" w:hAnsi="Arial" w:cs="Arial"/>
          <w:bCs/>
          <w:sz w:val="24"/>
          <w:szCs w:val="24"/>
        </w:rPr>
        <w:t xml:space="preserve"> between the directors of the first defendant and Messrs Abius </w:t>
      </w:r>
      <w:proofErr w:type="spellStart"/>
      <w:r w:rsidR="005C4C17" w:rsidRPr="00EB72D4">
        <w:rPr>
          <w:rFonts w:ascii="Arial" w:eastAsia="Times New Roman" w:hAnsi="Arial" w:cs="Arial"/>
          <w:bCs/>
          <w:sz w:val="24"/>
          <w:szCs w:val="24"/>
        </w:rPr>
        <w:t>Akwake</w:t>
      </w:r>
      <w:proofErr w:type="spellEnd"/>
      <w:r w:rsidR="005C4C17" w:rsidRPr="00EB72D4">
        <w:rPr>
          <w:rFonts w:ascii="Arial" w:eastAsia="Times New Roman" w:hAnsi="Arial" w:cs="Arial"/>
          <w:bCs/>
          <w:sz w:val="24"/>
          <w:szCs w:val="24"/>
        </w:rPr>
        <w:t xml:space="preserve"> and Femi </w:t>
      </w:r>
      <w:proofErr w:type="spellStart"/>
      <w:r w:rsidR="005C4C17" w:rsidRPr="00EB72D4">
        <w:rPr>
          <w:rFonts w:ascii="Arial" w:eastAsia="Times New Roman" w:hAnsi="Arial" w:cs="Arial"/>
          <w:bCs/>
          <w:sz w:val="24"/>
          <w:szCs w:val="24"/>
        </w:rPr>
        <w:t>Ogunboye</w:t>
      </w:r>
      <w:proofErr w:type="spellEnd"/>
      <w:r w:rsidR="005C4C17" w:rsidRPr="00EB72D4">
        <w:rPr>
          <w:rFonts w:ascii="Arial" w:eastAsia="Times New Roman" w:hAnsi="Arial" w:cs="Arial"/>
          <w:bCs/>
          <w:sz w:val="24"/>
          <w:szCs w:val="24"/>
        </w:rPr>
        <w:t xml:space="preserve"> </w:t>
      </w:r>
      <w:proofErr w:type="spellStart"/>
      <w:r w:rsidR="005C4C17" w:rsidRPr="00EB72D4">
        <w:rPr>
          <w:rFonts w:ascii="Arial" w:eastAsia="Times New Roman" w:hAnsi="Arial" w:cs="Arial"/>
          <w:bCs/>
          <w:sz w:val="24"/>
          <w:szCs w:val="24"/>
        </w:rPr>
        <w:t>Kayodi</w:t>
      </w:r>
      <w:proofErr w:type="spellEnd"/>
      <w:r w:rsidR="005C4C17" w:rsidRPr="00EB72D4">
        <w:rPr>
          <w:rFonts w:ascii="Arial" w:eastAsia="Times New Roman" w:hAnsi="Arial" w:cs="Arial"/>
          <w:bCs/>
          <w:sz w:val="24"/>
          <w:szCs w:val="24"/>
        </w:rPr>
        <w:t xml:space="preserve">, representing the plaintiff. </w:t>
      </w:r>
    </w:p>
    <w:p w14:paraId="3697034F" w14:textId="77777777" w:rsidR="005C4C17" w:rsidRPr="00EB72D4" w:rsidRDefault="005C4C17" w:rsidP="005C4C17">
      <w:pPr>
        <w:spacing w:after="0" w:line="360" w:lineRule="auto"/>
        <w:jc w:val="both"/>
        <w:rPr>
          <w:rFonts w:ascii="Arial" w:eastAsia="Times New Roman" w:hAnsi="Arial" w:cs="Arial"/>
          <w:bCs/>
          <w:sz w:val="24"/>
          <w:szCs w:val="24"/>
        </w:rPr>
      </w:pPr>
    </w:p>
    <w:p w14:paraId="5A66BC86" w14:textId="77777777" w:rsidR="005C4C17" w:rsidRPr="00EB72D4" w:rsidRDefault="005C4C17" w:rsidP="005C4C17">
      <w:pPr>
        <w:spacing w:after="0" w:line="360" w:lineRule="auto"/>
        <w:jc w:val="both"/>
        <w:rPr>
          <w:rFonts w:ascii="Arial" w:eastAsia="Times New Roman" w:hAnsi="Arial" w:cs="Arial"/>
          <w:bCs/>
          <w:sz w:val="24"/>
          <w:szCs w:val="24"/>
        </w:rPr>
      </w:pPr>
      <w:r w:rsidRPr="00EB72D4">
        <w:rPr>
          <w:rFonts w:ascii="Arial" w:eastAsia="Times New Roman" w:hAnsi="Arial" w:cs="Arial"/>
          <w:bCs/>
          <w:sz w:val="24"/>
          <w:szCs w:val="24"/>
        </w:rPr>
        <w:t>[3</w:t>
      </w:r>
      <w:r w:rsidR="003E5A65">
        <w:rPr>
          <w:rFonts w:ascii="Arial" w:eastAsia="Times New Roman" w:hAnsi="Arial" w:cs="Arial"/>
          <w:bCs/>
          <w:sz w:val="24"/>
          <w:szCs w:val="24"/>
        </w:rPr>
        <w:t>1</w:t>
      </w:r>
      <w:r w:rsidRPr="00EB72D4">
        <w:rPr>
          <w:rFonts w:ascii="Arial" w:eastAsia="Times New Roman" w:hAnsi="Arial" w:cs="Arial"/>
          <w:bCs/>
          <w:sz w:val="24"/>
          <w:szCs w:val="24"/>
        </w:rPr>
        <w:t>]</w:t>
      </w:r>
      <w:r w:rsidRPr="00EB72D4">
        <w:rPr>
          <w:rFonts w:ascii="Arial" w:eastAsia="Times New Roman" w:hAnsi="Arial" w:cs="Arial"/>
          <w:bCs/>
          <w:sz w:val="24"/>
          <w:szCs w:val="24"/>
        </w:rPr>
        <w:tab/>
        <w:t xml:space="preserve">The plaintiff opted to buy shares in the first defendant’s interest in the </w:t>
      </w:r>
      <w:proofErr w:type="spellStart"/>
      <w:r w:rsidRPr="00EB72D4">
        <w:rPr>
          <w:rFonts w:ascii="Arial" w:eastAsia="Times New Roman" w:hAnsi="Arial" w:cs="Arial"/>
          <w:bCs/>
          <w:sz w:val="24"/>
          <w:szCs w:val="24"/>
        </w:rPr>
        <w:t>FlipOut</w:t>
      </w:r>
      <w:proofErr w:type="spellEnd"/>
      <w:r w:rsidRPr="00EB72D4">
        <w:rPr>
          <w:rFonts w:ascii="Arial" w:eastAsia="Times New Roman" w:hAnsi="Arial" w:cs="Arial"/>
          <w:bCs/>
          <w:sz w:val="24"/>
          <w:szCs w:val="24"/>
        </w:rPr>
        <w:t xml:space="preserve"> franchise area developer licence for the SADC area.</w:t>
      </w:r>
      <w:r w:rsidR="00562E3F">
        <w:rPr>
          <w:rFonts w:ascii="Arial" w:eastAsia="Times New Roman" w:hAnsi="Arial" w:cs="Arial"/>
          <w:bCs/>
          <w:sz w:val="24"/>
          <w:szCs w:val="24"/>
        </w:rPr>
        <w:t xml:space="preserve"> The first defendant offered 48 percent</w:t>
      </w:r>
      <w:r w:rsidRPr="00EB72D4">
        <w:rPr>
          <w:rFonts w:ascii="Arial" w:eastAsia="Times New Roman" w:hAnsi="Arial" w:cs="Arial"/>
          <w:bCs/>
          <w:sz w:val="24"/>
          <w:szCs w:val="24"/>
        </w:rPr>
        <w:t xml:space="preserve"> shares for a price of N$7 million, which was due by 8 January 2016. A partnership agreement to that effect was signed on 2 February 2016. </w:t>
      </w:r>
    </w:p>
    <w:p w14:paraId="325B3DD1" w14:textId="77777777" w:rsidR="005C4C17" w:rsidRPr="00EB72D4" w:rsidRDefault="005C4C17" w:rsidP="005C4C17">
      <w:pPr>
        <w:spacing w:after="0" w:line="360" w:lineRule="auto"/>
        <w:jc w:val="both"/>
        <w:rPr>
          <w:rFonts w:ascii="Arial" w:eastAsia="Times New Roman" w:hAnsi="Arial" w:cs="Arial"/>
          <w:bCs/>
          <w:sz w:val="24"/>
          <w:szCs w:val="24"/>
        </w:rPr>
      </w:pPr>
    </w:p>
    <w:p w14:paraId="715F4C4C" w14:textId="77777777" w:rsidR="005C4C17" w:rsidRPr="00EB72D4" w:rsidRDefault="005C4C17" w:rsidP="005C4C17">
      <w:pPr>
        <w:spacing w:after="0" w:line="360" w:lineRule="auto"/>
        <w:jc w:val="both"/>
        <w:rPr>
          <w:rFonts w:ascii="Arial" w:eastAsia="Times New Roman" w:hAnsi="Arial" w:cs="Arial"/>
          <w:bCs/>
          <w:sz w:val="24"/>
          <w:szCs w:val="24"/>
        </w:rPr>
      </w:pPr>
      <w:r w:rsidRPr="00EB72D4">
        <w:rPr>
          <w:rFonts w:ascii="Arial" w:eastAsia="Times New Roman" w:hAnsi="Arial" w:cs="Arial"/>
          <w:bCs/>
          <w:sz w:val="24"/>
          <w:szCs w:val="24"/>
        </w:rPr>
        <w:t xml:space="preserve"> </w:t>
      </w:r>
      <w:r w:rsidR="003E5A65">
        <w:rPr>
          <w:rFonts w:ascii="Arial" w:eastAsia="Times New Roman" w:hAnsi="Arial" w:cs="Arial"/>
          <w:bCs/>
          <w:sz w:val="24"/>
          <w:szCs w:val="24"/>
        </w:rPr>
        <w:t>[32</w:t>
      </w:r>
      <w:r w:rsidRPr="00EB72D4">
        <w:rPr>
          <w:rFonts w:ascii="Arial" w:eastAsia="Times New Roman" w:hAnsi="Arial" w:cs="Arial"/>
          <w:bCs/>
          <w:sz w:val="24"/>
          <w:szCs w:val="24"/>
        </w:rPr>
        <w:t>]</w:t>
      </w:r>
      <w:r w:rsidRPr="00EB72D4">
        <w:rPr>
          <w:rFonts w:ascii="Arial" w:eastAsia="Times New Roman" w:hAnsi="Arial" w:cs="Arial"/>
          <w:bCs/>
          <w:sz w:val="24"/>
          <w:szCs w:val="24"/>
        </w:rPr>
        <w:tab/>
        <w:t xml:space="preserve">He further attested that Mr </w:t>
      </w:r>
      <w:proofErr w:type="spellStart"/>
      <w:r w:rsidRPr="00EB72D4">
        <w:rPr>
          <w:rFonts w:ascii="Arial" w:eastAsia="Times New Roman" w:hAnsi="Arial" w:cs="Arial"/>
          <w:bCs/>
          <w:sz w:val="24"/>
          <w:szCs w:val="24"/>
        </w:rPr>
        <w:t>Akwake</w:t>
      </w:r>
      <w:proofErr w:type="spellEnd"/>
      <w:r w:rsidRPr="00EB72D4">
        <w:rPr>
          <w:rFonts w:ascii="Arial" w:eastAsia="Times New Roman" w:hAnsi="Arial" w:cs="Arial"/>
          <w:bCs/>
          <w:sz w:val="24"/>
          <w:szCs w:val="24"/>
        </w:rPr>
        <w:t xml:space="preserve"> joined in meetings and was kept in the loop of the business of the first defendant and the projected opening of the flagship store in Centurion South Africa was 1 March 2016.  He mentioned a strategic session </w:t>
      </w:r>
      <w:r w:rsidR="008D3549">
        <w:rPr>
          <w:rFonts w:ascii="Arial" w:eastAsia="Times New Roman" w:hAnsi="Arial" w:cs="Arial"/>
          <w:bCs/>
          <w:sz w:val="24"/>
          <w:szCs w:val="24"/>
        </w:rPr>
        <w:t xml:space="preserve">which </w:t>
      </w:r>
      <w:r w:rsidR="00594F4B">
        <w:rPr>
          <w:rFonts w:ascii="Arial" w:eastAsia="Times New Roman" w:hAnsi="Arial" w:cs="Arial"/>
          <w:bCs/>
          <w:sz w:val="24"/>
          <w:szCs w:val="24"/>
        </w:rPr>
        <w:t>w</w:t>
      </w:r>
      <w:r w:rsidR="008D3549">
        <w:rPr>
          <w:rFonts w:ascii="Arial" w:eastAsia="Times New Roman" w:hAnsi="Arial" w:cs="Arial"/>
          <w:bCs/>
          <w:sz w:val="24"/>
          <w:szCs w:val="24"/>
        </w:rPr>
        <w:t xml:space="preserve">as </w:t>
      </w:r>
      <w:r w:rsidRPr="00EB72D4">
        <w:rPr>
          <w:rFonts w:ascii="Arial" w:eastAsia="Times New Roman" w:hAnsi="Arial" w:cs="Arial"/>
          <w:bCs/>
          <w:sz w:val="24"/>
          <w:szCs w:val="24"/>
        </w:rPr>
        <w:t xml:space="preserve">held on </w:t>
      </w:r>
      <w:r w:rsidR="008D3549">
        <w:rPr>
          <w:rFonts w:ascii="Arial" w:eastAsia="Times New Roman" w:hAnsi="Arial" w:cs="Arial"/>
          <w:bCs/>
          <w:sz w:val="24"/>
          <w:szCs w:val="24"/>
        </w:rPr>
        <w:t xml:space="preserve">29 March 2016 with the partners </w:t>
      </w:r>
      <w:r w:rsidRPr="00EB72D4">
        <w:rPr>
          <w:rFonts w:ascii="Arial" w:eastAsia="Times New Roman" w:hAnsi="Arial" w:cs="Arial"/>
          <w:bCs/>
          <w:sz w:val="24"/>
          <w:szCs w:val="24"/>
        </w:rPr>
        <w:t xml:space="preserve">and that the plaintiff </w:t>
      </w:r>
      <w:r w:rsidR="008D3549">
        <w:rPr>
          <w:rFonts w:ascii="Arial" w:eastAsia="Times New Roman" w:hAnsi="Arial" w:cs="Arial"/>
          <w:bCs/>
          <w:sz w:val="24"/>
          <w:szCs w:val="24"/>
        </w:rPr>
        <w:t xml:space="preserve">did not </w:t>
      </w:r>
      <w:r w:rsidRPr="00EB72D4">
        <w:rPr>
          <w:rFonts w:ascii="Arial" w:eastAsia="Times New Roman" w:hAnsi="Arial" w:cs="Arial"/>
          <w:bCs/>
          <w:sz w:val="24"/>
          <w:szCs w:val="24"/>
        </w:rPr>
        <w:t xml:space="preserve">raise </w:t>
      </w:r>
      <w:r w:rsidR="008D3549">
        <w:rPr>
          <w:rFonts w:ascii="Arial" w:eastAsia="Times New Roman" w:hAnsi="Arial" w:cs="Arial"/>
          <w:bCs/>
          <w:sz w:val="24"/>
          <w:szCs w:val="24"/>
        </w:rPr>
        <w:t>any concerns.</w:t>
      </w:r>
    </w:p>
    <w:p w14:paraId="6FFEE37C" w14:textId="77777777" w:rsidR="005C4C17" w:rsidRPr="00EB72D4" w:rsidRDefault="005C4C17" w:rsidP="005C4C17">
      <w:pPr>
        <w:spacing w:after="0" w:line="360" w:lineRule="auto"/>
        <w:jc w:val="both"/>
        <w:rPr>
          <w:rFonts w:ascii="Arial" w:eastAsia="Times New Roman" w:hAnsi="Arial" w:cs="Arial"/>
          <w:bCs/>
          <w:sz w:val="24"/>
          <w:szCs w:val="24"/>
        </w:rPr>
      </w:pPr>
    </w:p>
    <w:p w14:paraId="206A1132" w14:textId="77777777" w:rsidR="005C4C17" w:rsidRPr="00EB72D4" w:rsidRDefault="005C4C17" w:rsidP="005C4C17">
      <w:pPr>
        <w:spacing w:after="0" w:line="360" w:lineRule="auto"/>
        <w:jc w:val="both"/>
        <w:rPr>
          <w:rFonts w:ascii="Arial" w:eastAsia="Times New Roman" w:hAnsi="Arial" w:cs="Arial"/>
          <w:bCs/>
          <w:sz w:val="24"/>
          <w:szCs w:val="24"/>
        </w:rPr>
      </w:pPr>
      <w:r w:rsidRPr="00EB72D4">
        <w:rPr>
          <w:rFonts w:ascii="Arial" w:eastAsia="Times New Roman" w:hAnsi="Arial" w:cs="Arial"/>
          <w:bCs/>
          <w:sz w:val="24"/>
          <w:szCs w:val="24"/>
        </w:rPr>
        <w:t>[3</w:t>
      </w:r>
      <w:r w:rsidR="003E5A65">
        <w:rPr>
          <w:rFonts w:ascii="Arial" w:eastAsia="Times New Roman" w:hAnsi="Arial" w:cs="Arial"/>
          <w:bCs/>
          <w:sz w:val="24"/>
          <w:szCs w:val="24"/>
        </w:rPr>
        <w:t>3</w:t>
      </w:r>
      <w:r w:rsidRPr="00EB72D4">
        <w:rPr>
          <w:rFonts w:ascii="Arial" w:eastAsia="Times New Roman" w:hAnsi="Arial" w:cs="Arial"/>
          <w:bCs/>
          <w:sz w:val="24"/>
          <w:szCs w:val="24"/>
        </w:rPr>
        <w:t>]</w:t>
      </w:r>
      <w:r w:rsidRPr="00EB72D4">
        <w:rPr>
          <w:rFonts w:ascii="Arial" w:eastAsia="Times New Roman" w:hAnsi="Arial" w:cs="Arial"/>
          <w:bCs/>
          <w:sz w:val="24"/>
          <w:szCs w:val="24"/>
        </w:rPr>
        <w:tab/>
        <w:t xml:space="preserve">Mr Pretorius asserted that N$3 million was used to pay outstanding balances on equipment and shipment costs. He stated that the second payment by the plaintiff was used to pay accumulated storage fees to </w:t>
      </w:r>
      <w:proofErr w:type="spellStart"/>
      <w:r w:rsidRPr="00EB72D4">
        <w:rPr>
          <w:rFonts w:ascii="Arial" w:eastAsia="Times New Roman" w:hAnsi="Arial" w:cs="Arial"/>
          <w:bCs/>
          <w:sz w:val="24"/>
          <w:szCs w:val="24"/>
        </w:rPr>
        <w:t>FlipOut</w:t>
      </w:r>
      <w:proofErr w:type="spellEnd"/>
      <w:r w:rsidRPr="00EB72D4">
        <w:rPr>
          <w:rFonts w:ascii="Arial" w:eastAsia="Times New Roman" w:hAnsi="Arial" w:cs="Arial"/>
          <w:bCs/>
          <w:sz w:val="24"/>
          <w:szCs w:val="24"/>
        </w:rPr>
        <w:t xml:space="preserve"> International and operational costs. </w:t>
      </w:r>
    </w:p>
    <w:p w14:paraId="20227C77" w14:textId="77777777" w:rsidR="005C4C17" w:rsidRPr="00EB72D4" w:rsidRDefault="005C4C17" w:rsidP="005C4C17">
      <w:pPr>
        <w:spacing w:after="0" w:line="360" w:lineRule="auto"/>
        <w:jc w:val="both"/>
        <w:rPr>
          <w:rFonts w:ascii="Arial" w:eastAsia="Times New Roman" w:hAnsi="Arial" w:cs="Arial"/>
          <w:bCs/>
          <w:sz w:val="24"/>
          <w:szCs w:val="24"/>
        </w:rPr>
      </w:pPr>
    </w:p>
    <w:p w14:paraId="660D97C7" w14:textId="77777777" w:rsidR="005C4C17" w:rsidRPr="00EB72D4" w:rsidRDefault="005C4C17" w:rsidP="005C4C17">
      <w:pPr>
        <w:pStyle w:val="ListParagraph"/>
        <w:widowControl w:val="0"/>
        <w:autoSpaceDE w:val="0"/>
        <w:autoSpaceDN w:val="0"/>
        <w:spacing w:line="360" w:lineRule="auto"/>
        <w:ind w:left="0" w:right="101"/>
        <w:jc w:val="both"/>
        <w:rPr>
          <w:rFonts w:ascii="Arial" w:hAnsi="Arial" w:cs="Arial"/>
          <w:bCs/>
        </w:rPr>
      </w:pPr>
      <w:r w:rsidRPr="00EB72D4">
        <w:rPr>
          <w:rFonts w:ascii="Arial" w:hAnsi="Arial" w:cs="Arial"/>
          <w:bCs/>
        </w:rPr>
        <w:t>[3</w:t>
      </w:r>
      <w:r w:rsidR="003E5A65">
        <w:rPr>
          <w:rFonts w:ascii="Arial" w:hAnsi="Arial" w:cs="Arial"/>
          <w:bCs/>
        </w:rPr>
        <w:t>4</w:t>
      </w:r>
      <w:r w:rsidRPr="00EB72D4">
        <w:rPr>
          <w:rFonts w:ascii="Arial" w:hAnsi="Arial" w:cs="Arial"/>
          <w:bCs/>
        </w:rPr>
        <w:t>]</w:t>
      </w:r>
      <w:r w:rsidRPr="00EB72D4">
        <w:rPr>
          <w:rFonts w:ascii="Arial" w:hAnsi="Arial" w:cs="Arial"/>
          <w:bCs/>
        </w:rPr>
        <w:tab/>
        <w:t xml:space="preserve">He had another source for funding, which he declined because the other shareholders were not in favour of that fund. According to him that left the first defendant at the mercy of the plaintiff who delayed the payments for the shares and held the first defendant ransom by releasing the payment for the shares in bits and pieces. That </w:t>
      </w:r>
      <w:r w:rsidRPr="00EB72D4">
        <w:rPr>
          <w:rFonts w:ascii="Arial" w:hAnsi="Arial" w:cs="Arial"/>
          <w:bCs/>
        </w:rPr>
        <w:lastRenderedPageBreak/>
        <w:t xml:space="preserve">resulted in strain on the business and the relationship, and more so because the Area Developer Master licence ended up being withdrawn by </w:t>
      </w:r>
      <w:proofErr w:type="spellStart"/>
      <w:r w:rsidRPr="00EB72D4">
        <w:rPr>
          <w:rFonts w:ascii="Arial" w:hAnsi="Arial" w:cs="Arial"/>
          <w:bCs/>
        </w:rPr>
        <w:t>FlipOut</w:t>
      </w:r>
      <w:proofErr w:type="spellEnd"/>
      <w:r w:rsidRPr="00EB72D4">
        <w:rPr>
          <w:rFonts w:ascii="Arial" w:hAnsi="Arial" w:cs="Arial"/>
          <w:bCs/>
        </w:rPr>
        <w:t xml:space="preserve"> International on 30 September 2016.</w:t>
      </w:r>
      <w:r w:rsidRPr="00EB72D4">
        <w:rPr>
          <w:rFonts w:ascii="Arial" w:hAnsi="Arial" w:cs="Arial"/>
          <w:bCs/>
          <w:i/>
        </w:rPr>
        <w:t xml:space="preserve"> </w:t>
      </w:r>
      <w:r w:rsidRPr="00EB72D4">
        <w:rPr>
          <w:rFonts w:ascii="Arial" w:hAnsi="Arial" w:cs="Arial"/>
          <w:bCs/>
        </w:rPr>
        <w:t xml:space="preserve"> </w:t>
      </w:r>
    </w:p>
    <w:p w14:paraId="32849020" w14:textId="77777777" w:rsidR="005C4C17" w:rsidRPr="00EB72D4" w:rsidRDefault="005C4C17" w:rsidP="005C4C17">
      <w:pPr>
        <w:spacing w:after="0" w:line="360" w:lineRule="auto"/>
        <w:jc w:val="both"/>
        <w:rPr>
          <w:rFonts w:ascii="Arial" w:eastAsia="Times New Roman" w:hAnsi="Arial" w:cs="Arial"/>
          <w:bCs/>
          <w:sz w:val="24"/>
          <w:szCs w:val="24"/>
        </w:rPr>
      </w:pPr>
    </w:p>
    <w:p w14:paraId="2299E582" w14:textId="77777777" w:rsidR="005C4C17" w:rsidRPr="00EB72D4" w:rsidRDefault="00562E3F" w:rsidP="005C4C17">
      <w:pPr>
        <w:spacing w:after="0" w:line="360" w:lineRule="auto"/>
        <w:jc w:val="both"/>
        <w:rPr>
          <w:rFonts w:ascii="Arial" w:eastAsia="Times New Roman" w:hAnsi="Arial" w:cs="Arial"/>
          <w:bCs/>
          <w:sz w:val="24"/>
          <w:szCs w:val="24"/>
        </w:rPr>
      </w:pPr>
      <w:r>
        <w:rPr>
          <w:rFonts w:ascii="Arial" w:eastAsia="Times New Roman" w:hAnsi="Arial" w:cs="Arial"/>
          <w:bCs/>
          <w:sz w:val="24"/>
          <w:szCs w:val="24"/>
        </w:rPr>
        <w:t>[3</w:t>
      </w:r>
      <w:r w:rsidR="003E5A65">
        <w:rPr>
          <w:rFonts w:ascii="Arial" w:eastAsia="Times New Roman" w:hAnsi="Arial" w:cs="Arial"/>
          <w:bCs/>
          <w:sz w:val="24"/>
          <w:szCs w:val="24"/>
        </w:rPr>
        <w:t>5</w:t>
      </w:r>
      <w:r>
        <w:rPr>
          <w:rFonts w:ascii="Arial" w:eastAsia="Times New Roman" w:hAnsi="Arial" w:cs="Arial"/>
          <w:bCs/>
          <w:sz w:val="24"/>
          <w:szCs w:val="24"/>
        </w:rPr>
        <w:t>]</w:t>
      </w:r>
      <w:r>
        <w:rPr>
          <w:rFonts w:ascii="Arial" w:eastAsia="Times New Roman" w:hAnsi="Arial" w:cs="Arial"/>
          <w:bCs/>
          <w:sz w:val="24"/>
          <w:szCs w:val="24"/>
        </w:rPr>
        <w:tab/>
        <w:t xml:space="preserve">On </w:t>
      </w:r>
      <w:r w:rsidR="008D3549">
        <w:rPr>
          <w:rFonts w:ascii="Arial" w:eastAsia="Times New Roman" w:hAnsi="Arial" w:cs="Arial"/>
          <w:bCs/>
          <w:sz w:val="24"/>
          <w:szCs w:val="24"/>
        </w:rPr>
        <w:t xml:space="preserve">9 September </w:t>
      </w:r>
      <w:proofErr w:type="gramStart"/>
      <w:r w:rsidR="008D3549">
        <w:rPr>
          <w:rFonts w:ascii="Arial" w:eastAsia="Times New Roman" w:hAnsi="Arial" w:cs="Arial"/>
          <w:bCs/>
          <w:sz w:val="24"/>
          <w:szCs w:val="24"/>
        </w:rPr>
        <w:t xml:space="preserve">2016 </w:t>
      </w:r>
      <w:r w:rsidR="005C4C17" w:rsidRPr="00EB72D4">
        <w:rPr>
          <w:rFonts w:ascii="Arial" w:eastAsia="Times New Roman" w:hAnsi="Arial" w:cs="Arial"/>
          <w:bCs/>
          <w:sz w:val="24"/>
          <w:szCs w:val="24"/>
        </w:rPr>
        <w:t xml:space="preserve"> Mr</w:t>
      </w:r>
      <w:proofErr w:type="gramEnd"/>
      <w:r w:rsidR="005C4C17" w:rsidRPr="00EB72D4">
        <w:rPr>
          <w:rFonts w:ascii="Arial" w:eastAsia="Times New Roman" w:hAnsi="Arial" w:cs="Arial"/>
          <w:bCs/>
          <w:sz w:val="24"/>
          <w:szCs w:val="24"/>
        </w:rPr>
        <w:t xml:space="preserve"> Pretorius wrote a stern email to all shareholders about the accumulated cost and the delay in payment. The plaintiff, through Mr </w:t>
      </w:r>
      <w:proofErr w:type="spellStart"/>
      <w:r w:rsidR="005C4C17" w:rsidRPr="00EB72D4">
        <w:rPr>
          <w:rFonts w:ascii="Arial" w:eastAsia="Times New Roman" w:hAnsi="Arial" w:cs="Arial"/>
          <w:bCs/>
          <w:sz w:val="24"/>
          <w:szCs w:val="24"/>
        </w:rPr>
        <w:t>Akwake</w:t>
      </w:r>
      <w:proofErr w:type="spellEnd"/>
      <w:r w:rsidR="005C4C17" w:rsidRPr="00EB72D4">
        <w:rPr>
          <w:rFonts w:ascii="Arial" w:eastAsia="Times New Roman" w:hAnsi="Arial" w:cs="Arial"/>
          <w:bCs/>
          <w:sz w:val="24"/>
          <w:szCs w:val="24"/>
        </w:rPr>
        <w:t>, responded that their money would not be used for demurrage cost. A day later</w:t>
      </w:r>
      <w:r>
        <w:rPr>
          <w:rFonts w:ascii="Arial" w:eastAsia="Times New Roman" w:hAnsi="Arial" w:cs="Arial"/>
          <w:bCs/>
          <w:sz w:val="24"/>
          <w:szCs w:val="24"/>
        </w:rPr>
        <w:t xml:space="preserve">, Mr Kayode </w:t>
      </w:r>
      <w:r w:rsidR="005C4C17" w:rsidRPr="00EB72D4">
        <w:rPr>
          <w:rFonts w:ascii="Arial" w:eastAsia="Times New Roman" w:hAnsi="Arial" w:cs="Arial"/>
          <w:bCs/>
          <w:sz w:val="24"/>
          <w:szCs w:val="24"/>
        </w:rPr>
        <w:t>contacted him telephonically and ‘refused to release more funding until a meeting is held.’ That is how the shareholders meeting of 29 September 2016 came about.</w:t>
      </w:r>
    </w:p>
    <w:p w14:paraId="05066374" w14:textId="77777777" w:rsidR="005C4C17" w:rsidRPr="00EB72D4" w:rsidRDefault="005C4C17" w:rsidP="005C4C17">
      <w:pPr>
        <w:spacing w:after="0" w:line="360" w:lineRule="auto"/>
        <w:jc w:val="both"/>
        <w:rPr>
          <w:rFonts w:ascii="Arial" w:eastAsia="Times New Roman" w:hAnsi="Arial" w:cs="Arial"/>
          <w:bCs/>
          <w:sz w:val="24"/>
          <w:szCs w:val="24"/>
        </w:rPr>
      </w:pPr>
    </w:p>
    <w:p w14:paraId="61220798" w14:textId="77777777" w:rsidR="005C4C17" w:rsidRPr="00EB72D4" w:rsidRDefault="005C4C17" w:rsidP="005C4C17">
      <w:pPr>
        <w:spacing w:after="0" w:line="360" w:lineRule="auto"/>
        <w:jc w:val="both"/>
        <w:rPr>
          <w:rFonts w:ascii="Arial" w:eastAsia="Times New Roman" w:hAnsi="Arial" w:cs="Arial"/>
          <w:bCs/>
          <w:sz w:val="24"/>
          <w:szCs w:val="24"/>
        </w:rPr>
      </w:pPr>
      <w:r w:rsidRPr="00EB72D4">
        <w:rPr>
          <w:rFonts w:ascii="Arial" w:eastAsia="Times New Roman" w:hAnsi="Arial" w:cs="Arial"/>
          <w:bCs/>
          <w:sz w:val="24"/>
          <w:szCs w:val="24"/>
        </w:rPr>
        <w:t>[3</w:t>
      </w:r>
      <w:r w:rsidR="003E5A65">
        <w:rPr>
          <w:rFonts w:ascii="Arial" w:eastAsia="Times New Roman" w:hAnsi="Arial" w:cs="Arial"/>
          <w:bCs/>
          <w:sz w:val="24"/>
          <w:szCs w:val="24"/>
        </w:rPr>
        <w:t>6</w:t>
      </w:r>
      <w:r w:rsidRPr="00EB72D4">
        <w:rPr>
          <w:rFonts w:ascii="Arial" w:eastAsia="Times New Roman" w:hAnsi="Arial" w:cs="Arial"/>
          <w:bCs/>
          <w:sz w:val="24"/>
          <w:szCs w:val="24"/>
        </w:rPr>
        <w:t>]</w:t>
      </w:r>
      <w:r w:rsidRPr="00EB72D4">
        <w:rPr>
          <w:rFonts w:ascii="Arial" w:eastAsia="Times New Roman" w:hAnsi="Arial" w:cs="Arial"/>
          <w:bCs/>
          <w:sz w:val="24"/>
          <w:szCs w:val="24"/>
        </w:rPr>
        <w:tab/>
        <w:t>Mr Pretorius stated that the meeting was consumed by a presentation done by the plaintiff. It culminated in a lengthy discussion and the fourth and fifth defendant</w:t>
      </w:r>
      <w:r w:rsidR="006C41BC">
        <w:rPr>
          <w:rFonts w:ascii="Arial" w:eastAsia="Times New Roman" w:hAnsi="Arial" w:cs="Arial"/>
          <w:bCs/>
          <w:sz w:val="24"/>
          <w:szCs w:val="24"/>
        </w:rPr>
        <w:t>s</w:t>
      </w:r>
      <w:r w:rsidRPr="00EB72D4">
        <w:rPr>
          <w:rFonts w:ascii="Arial" w:eastAsia="Times New Roman" w:hAnsi="Arial" w:cs="Arial"/>
          <w:bCs/>
          <w:sz w:val="24"/>
          <w:szCs w:val="24"/>
        </w:rPr>
        <w:t xml:space="preserve"> did not agree to the option that the monies disbursed by the plaintiff be converted into a loan. </w:t>
      </w:r>
      <w:r w:rsidR="003B0ECF">
        <w:rPr>
          <w:rFonts w:ascii="Arial" w:eastAsia="Times New Roman" w:hAnsi="Arial" w:cs="Arial"/>
          <w:bCs/>
          <w:sz w:val="24"/>
          <w:szCs w:val="24"/>
        </w:rPr>
        <w:t>According to him t</w:t>
      </w:r>
      <w:r w:rsidRPr="00EB72D4">
        <w:rPr>
          <w:rFonts w:ascii="Arial" w:eastAsia="Times New Roman" w:hAnsi="Arial" w:cs="Arial"/>
          <w:bCs/>
          <w:sz w:val="24"/>
          <w:szCs w:val="24"/>
        </w:rPr>
        <w:t xml:space="preserve">hey </w:t>
      </w:r>
      <w:r w:rsidR="003B0ECF">
        <w:rPr>
          <w:rFonts w:ascii="Arial" w:eastAsia="Times New Roman" w:hAnsi="Arial" w:cs="Arial"/>
          <w:bCs/>
          <w:sz w:val="24"/>
          <w:szCs w:val="24"/>
        </w:rPr>
        <w:t xml:space="preserve">recorded an objection </w:t>
      </w:r>
      <w:r w:rsidR="006C41BC">
        <w:rPr>
          <w:rFonts w:ascii="Arial" w:eastAsia="Times New Roman" w:hAnsi="Arial" w:cs="Arial"/>
          <w:bCs/>
          <w:sz w:val="24"/>
          <w:szCs w:val="24"/>
        </w:rPr>
        <w:t>in an e-</w:t>
      </w:r>
      <w:r w:rsidRPr="00EB72D4">
        <w:rPr>
          <w:rFonts w:ascii="Arial" w:eastAsia="Times New Roman" w:hAnsi="Arial" w:cs="Arial"/>
          <w:bCs/>
          <w:sz w:val="24"/>
          <w:szCs w:val="24"/>
        </w:rPr>
        <w:t>mail</w:t>
      </w:r>
      <w:r w:rsidR="006D2AB3">
        <w:rPr>
          <w:rStyle w:val="FootnoteReference"/>
          <w:rFonts w:ascii="Arial" w:eastAsia="Times New Roman" w:hAnsi="Arial" w:cs="Arial"/>
          <w:bCs/>
          <w:sz w:val="24"/>
          <w:szCs w:val="24"/>
        </w:rPr>
        <w:footnoteReference w:id="2"/>
      </w:r>
      <w:r w:rsidRPr="00EB72D4">
        <w:rPr>
          <w:rFonts w:ascii="Arial" w:eastAsia="Times New Roman" w:hAnsi="Arial" w:cs="Arial"/>
          <w:bCs/>
          <w:sz w:val="24"/>
          <w:szCs w:val="24"/>
        </w:rPr>
        <w:t xml:space="preserve"> the next day, but the second, third and sixth defendant</w:t>
      </w:r>
      <w:r w:rsidR="006C41BC">
        <w:rPr>
          <w:rFonts w:ascii="Arial" w:eastAsia="Times New Roman" w:hAnsi="Arial" w:cs="Arial"/>
          <w:bCs/>
          <w:sz w:val="24"/>
          <w:szCs w:val="24"/>
        </w:rPr>
        <w:t>s</w:t>
      </w:r>
      <w:r w:rsidRPr="00EB72D4">
        <w:rPr>
          <w:rFonts w:ascii="Arial" w:eastAsia="Times New Roman" w:hAnsi="Arial" w:cs="Arial"/>
          <w:bCs/>
          <w:sz w:val="24"/>
          <w:szCs w:val="24"/>
        </w:rPr>
        <w:t xml:space="preserve"> continued to sign the AOD</w:t>
      </w:r>
      <w:r w:rsidR="006C41BC">
        <w:rPr>
          <w:rFonts w:ascii="Arial" w:eastAsia="Times New Roman" w:hAnsi="Arial" w:cs="Arial"/>
          <w:bCs/>
          <w:sz w:val="24"/>
          <w:szCs w:val="24"/>
        </w:rPr>
        <w:t>,</w:t>
      </w:r>
      <w:r w:rsidRPr="00EB72D4">
        <w:rPr>
          <w:rFonts w:ascii="Arial" w:eastAsia="Times New Roman" w:hAnsi="Arial" w:cs="Arial"/>
          <w:bCs/>
          <w:sz w:val="24"/>
          <w:szCs w:val="24"/>
        </w:rPr>
        <w:t xml:space="preserve"> which he contends was in violation of clause 6 of the first defendant’s shareholders agreement. </w:t>
      </w:r>
    </w:p>
    <w:p w14:paraId="718A43BB" w14:textId="77777777" w:rsidR="005C4C17" w:rsidRPr="00EB72D4" w:rsidRDefault="005C4C17" w:rsidP="005C4C17">
      <w:pPr>
        <w:spacing w:after="0" w:line="360" w:lineRule="auto"/>
        <w:jc w:val="both"/>
        <w:rPr>
          <w:rFonts w:ascii="Arial" w:eastAsia="Times New Roman" w:hAnsi="Arial" w:cs="Arial"/>
          <w:bCs/>
          <w:sz w:val="24"/>
          <w:szCs w:val="24"/>
        </w:rPr>
      </w:pPr>
    </w:p>
    <w:p w14:paraId="60556441" w14:textId="77777777" w:rsidR="005C4C17" w:rsidRPr="00EB72D4" w:rsidRDefault="003E5A65" w:rsidP="005C4C17">
      <w:pPr>
        <w:spacing w:after="0" w:line="360" w:lineRule="auto"/>
        <w:jc w:val="both"/>
        <w:rPr>
          <w:rFonts w:ascii="Arial" w:eastAsia="Times New Roman" w:hAnsi="Arial" w:cs="Arial"/>
          <w:bCs/>
          <w:sz w:val="24"/>
          <w:szCs w:val="24"/>
        </w:rPr>
      </w:pPr>
      <w:r>
        <w:rPr>
          <w:rFonts w:ascii="Arial" w:eastAsia="Times New Roman" w:hAnsi="Arial" w:cs="Arial"/>
          <w:bCs/>
          <w:sz w:val="24"/>
          <w:szCs w:val="24"/>
        </w:rPr>
        <w:t>[37</w:t>
      </w:r>
      <w:r w:rsidR="005C4C17" w:rsidRPr="00EB72D4">
        <w:rPr>
          <w:rFonts w:ascii="Arial" w:eastAsia="Times New Roman" w:hAnsi="Arial" w:cs="Arial"/>
          <w:bCs/>
          <w:sz w:val="24"/>
          <w:szCs w:val="24"/>
        </w:rPr>
        <w:t>]</w:t>
      </w:r>
      <w:r w:rsidR="005C4C17" w:rsidRPr="00EB72D4">
        <w:rPr>
          <w:rFonts w:ascii="Arial" w:eastAsia="Times New Roman" w:hAnsi="Arial" w:cs="Arial"/>
          <w:bCs/>
          <w:sz w:val="24"/>
          <w:szCs w:val="24"/>
        </w:rPr>
        <w:tab/>
        <w:t xml:space="preserve">He also elaborated on further developments, </w:t>
      </w:r>
      <w:r w:rsidR="00594F4B">
        <w:rPr>
          <w:rFonts w:ascii="Arial" w:eastAsia="Times New Roman" w:hAnsi="Arial" w:cs="Arial"/>
          <w:bCs/>
          <w:sz w:val="24"/>
          <w:szCs w:val="24"/>
        </w:rPr>
        <w:t xml:space="preserve">inter alia that </w:t>
      </w:r>
      <w:r w:rsidR="006C41BC">
        <w:rPr>
          <w:rFonts w:ascii="Arial" w:eastAsia="Times New Roman" w:hAnsi="Arial" w:cs="Arial"/>
          <w:bCs/>
          <w:sz w:val="24"/>
          <w:szCs w:val="24"/>
        </w:rPr>
        <w:t xml:space="preserve">that </w:t>
      </w:r>
      <w:r w:rsidR="005C4C17" w:rsidRPr="00EB72D4">
        <w:rPr>
          <w:rFonts w:ascii="Arial" w:eastAsia="Times New Roman" w:hAnsi="Arial" w:cs="Arial"/>
          <w:bCs/>
          <w:sz w:val="24"/>
          <w:szCs w:val="24"/>
        </w:rPr>
        <w:t>during November 2016 he and his wife negotiated with the third defendant</w:t>
      </w:r>
      <w:r w:rsidR="006C41BC">
        <w:rPr>
          <w:rFonts w:ascii="Arial" w:eastAsia="Times New Roman" w:hAnsi="Arial" w:cs="Arial"/>
          <w:bCs/>
          <w:sz w:val="24"/>
          <w:szCs w:val="24"/>
        </w:rPr>
        <w:t>,</w:t>
      </w:r>
      <w:r w:rsidR="005C4C17" w:rsidRPr="00EB72D4">
        <w:rPr>
          <w:rFonts w:ascii="Arial" w:eastAsia="Times New Roman" w:hAnsi="Arial" w:cs="Arial"/>
          <w:bCs/>
          <w:sz w:val="24"/>
          <w:szCs w:val="24"/>
        </w:rPr>
        <w:t xml:space="preserve"> who was desirous of purchasing their shares. That did not materialise. He further declared that he learnt that during March 2017 the third defendant reques</w:t>
      </w:r>
      <w:r w:rsidR="006C41BC">
        <w:rPr>
          <w:rFonts w:ascii="Arial" w:eastAsia="Times New Roman" w:hAnsi="Arial" w:cs="Arial"/>
          <w:bCs/>
          <w:sz w:val="24"/>
          <w:szCs w:val="24"/>
        </w:rPr>
        <w:t xml:space="preserve">ted </w:t>
      </w:r>
      <w:proofErr w:type="spellStart"/>
      <w:r w:rsidR="006C41BC">
        <w:rPr>
          <w:rFonts w:ascii="Arial" w:eastAsia="Times New Roman" w:hAnsi="Arial" w:cs="Arial"/>
          <w:bCs/>
          <w:sz w:val="24"/>
          <w:szCs w:val="24"/>
        </w:rPr>
        <w:t>FlipOut</w:t>
      </w:r>
      <w:proofErr w:type="spellEnd"/>
      <w:r w:rsidR="006C41BC">
        <w:rPr>
          <w:rFonts w:ascii="Arial" w:eastAsia="Times New Roman" w:hAnsi="Arial" w:cs="Arial"/>
          <w:bCs/>
          <w:sz w:val="24"/>
          <w:szCs w:val="24"/>
        </w:rPr>
        <w:t xml:space="preserve"> International to re</w:t>
      </w:r>
      <w:r w:rsidR="005C4C17" w:rsidRPr="00EB72D4">
        <w:rPr>
          <w:rFonts w:ascii="Arial" w:eastAsia="Times New Roman" w:hAnsi="Arial" w:cs="Arial"/>
          <w:bCs/>
          <w:sz w:val="24"/>
          <w:szCs w:val="24"/>
        </w:rPr>
        <w:t>instate the license to the se</w:t>
      </w:r>
      <w:r w:rsidR="006C41BC">
        <w:rPr>
          <w:rFonts w:ascii="Arial" w:eastAsia="Times New Roman" w:hAnsi="Arial" w:cs="Arial"/>
          <w:bCs/>
          <w:sz w:val="24"/>
          <w:szCs w:val="24"/>
        </w:rPr>
        <w:t>cond, third and sixth defendant</w:t>
      </w:r>
      <w:r w:rsidR="005C4C17" w:rsidRPr="00EB72D4">
        <w:rPr>
          <w:rFonts w:ascii="Arial" w:eastAsia="Times New Roman" w:hAnsi="Arial" w:cs="Arial"/>
          <w:bCs/>
          <w:sz w:val="24"/>
          <w:szCs w:val="24"/>
        </w:rPr>
        <w:t>s</w:t>
      </w:r>
      <w:r w:rsidR="006C41BC">
        <w:rPr>
          <w:rFonts w:ascii="Arial" w:eastAsia="Times New Roman" w:hAnsi="Arial" w:cs="Arial"/>
          <w:bCs/>
          <w:sz w:val="24"/>
          <w:szCs w:val="24"/>
        </w:rPr>
        <w:t>’</w:t>
      </w:r>
      <w:r w:rsidR="005C4C17" w:rsidRPr="00EB72D4">
        <w:rPr>
          <w:rFonts w:ascii="Arial" w:eastAsia="Times New Roman" w:hAnsi="Arial" w:cs="Arial"/>
          <w:bCs/>
          <w:sz w:val="24"/>
          <w:szCs w:val="24"/>
        </w:rPr>
        <w:t xml:space="preserve"> name</w:t>
      </w:r>
      <w:r w:rsidR="006C41BC">
        <w:rPr>
          <w:rFonts w:ascii="Arial" w:eastAsia="Times New Roman" w:hAnsi="Arial" w:cs="Arial"/>
          <w:bCs/>
          <w:sz w:val="24"/>
          <w:szCs w:val="24"/>
        </w:rPr>
        <w:t>s</w:t>
      </w:r>
      <w:r w:rsidR="005C4C17" w:rsidRPr="00EB72D4">
        <w:rPr>
          <w:rFonts w:ascii="Arial" w:eastAsia="Times New Roman" w:hAnsi="Arial" w:cs="Arial"/>
          <w:bCs/>
          <w:sz w:val="24"/>
          <w:szCs w:val="24"/>
        </w:rPr>
        <w:t xml:space="preserve">, but the company said it would do so provided </w:t>
      </w:r>
      <w:r w:rsidR="008D3549">
        <w:rPr>
          <w:rFonts w:ascii="Arial" w:eastAsia="Times New Roman" w:hAnsi="Arial" w:cs="Arial"/>
          <w:bCs/>
          <w:sz w:val="24"/>
          <w:szCs w:val="24"/>
        </w:rPr>
        <w:t xml:space="preserve">that </w:t>
      </w:r>
      <w:r w:rsidR="005C4C17" w:rsidRPr="00EB72D4">
        <w:rPr>
          <w:rFonts w:ascii="Arial" w:eastAsia="Times New Roman" w:hAnsi="Arial" w:cs="Arial"/>
          <w:bCs/>
          <w:sz w:val="24"/>
          <w:szCs w:val="24"/>
        </w:rPr>
        <w:t>the Pretorius couple</w:t>
      </w:r>
      <w:r w:rsidR="008D3549">
        <w:rPr>
          <w:rFonts w:ascii="Arial" w:eastAsia="Times New Roman" w:hAnsi="Arial" w:cs="Arial"/>
          <w:bCs/>
          <w:sz w:val="24"/>
          <w:szCs w:val="24"/>
        </w:rPr>
        <w:t xml:space="preserve"> give their </w:t>
      </w:r>
      <w:r w:rsidR="005C4C17" w:rsidRPr="00EB72D4">
        <w:rPr>
          <w:rFonts w:ascii="Arial" w:eastAsia="Times New Roman" w:hAnsi="Arial" w:cs="Arial"/>
          <w:bCs/>
          <w:sz w:val="24"/>
          <w:szCs w:val="24"/>
        </w:rPr>
        <w:t>consent</w:t>
      </w:r>
      <w:r w:rsidR="008D3549">
        <w:rPr>
          <w:rFonts w:ascii="Arial" w:eastAsia="Times New Roman" w:hAnsi="Arial" w:cs="Arial"/>
          <w:bCs/>
          <w:sz w:val="24"/>
          <w:szCs w:val="24"/>
        </w:rPr>
        <w:t>.</w:t>
      </w:r>
      <w:r w:rsidR="005C4C17" w:rsidRPr="00EB72D4">
        <w:rPr>
          <w:rFonts w:ascii="Arial" w:eastAsia="Times New Roman" w:hAnsi="Arial" w:cs="Arial"/>
          <w:bCs/>
          <w:sz w:val="24"/>
          <w:szCs w:val="24"/>
        </w:rPr>
        <w:t xml:space="preserve"> It appears that a breakdown of the sales agreement </w:t>
      </w:r>
      <w:proofErr w:type="gramStart"/>
      <w:r w:rsidR="005C4C17" w:rsidRPr="00EB72D4">
        <w:rPr>
          <w:rFonts w:ascii="Arial" w:eastAsia="Times New Roman" w:hAnsi="Arial" w:cs="Arial"/>
          <w:bCs/>
          <w:sz w:val="24"/>
          <w:szCs w:val="24"/>
        </w:rPr>
        <w:t>ensued</w:t>
      </w:r>
      <w:proofErr w:type="gramEnd"/>
      <w:r w:rsidR="005C4C17" w:rsidRPr="00EB72D4">
        <w:rPr>
          <w:rFonts w:ascii="Arial" w:eastAsia="Times New Roman" w:hAnsi="Arial" w:cs="Arial"/>
          <w:bCs/>
          <w:sz w:val="24"/>
          <w:szCs w:val="24"/>
        </w:rPr>
        <w:t xml:space="preserve"> and he decided to step back. </w:t>
      </w:r>
    </w:p>
    <w:p w14:paraId="46F3ED40" w14:textId="77777777" w:rsidR="005C4C17" w:rsidRPr="00EB72D4" w:rsidRDefault="005C4C17" w:rsidP="005C4C17">
      <w:pPr>
        <w:spacing w:after="0" w:line="360" w:lineRule="auto"/>
        <w:jc w:val="both"/>
        <w:rPr>
          <w:rFonts w:ascii="Arial" w:eastAsia="Times New Roman" w:hAnsi="Arial" w:cs="Arial"/>
          <w:bCs/>
          <w:sz w:val="24"/>
          <w:szCs w:val="24"/>
        </w:rPr>
      </w:pPr>
      <w:r w:rsidRPr="00EB72D4">
        <w:rPr>
          <w:rFonts w:ascii="Arial" w:eastAsia="Times New Roman" w:hAnsi="Arial" w:cs="Arial"/>
          <w:bCs/>
          <w:sz w:val="24"/>
          <w:szCs w:val="24"/>
        </w:rPr>
        <w:br/>
        <w:t>[3</w:t>
      </w:r>
      <w:r w:rsidR="003E5A65">
        <w:rPr>
          <w:rFonts w:ascii="Arial" w:eastAsia="Times New Roman" w:hAnsi="Arial" w:cs="Arial"/>
          <w:bCs/>
          <w:sz w:val="24"/>
          <w:szCs w:val="24"/>
        </w:rPr>
        <w:t>8</w:t>
      </w:r>
      <w:r w:rsidRPr="00EB72D4">
        <w:rPr>
          <w:rFonts w:ascii="Arial" w:eastAsia="Times New Roman" w:hAnsi="Arial" w:cs="Arial"/>
          <w:bCs/>
          <w:sz w:val="24"/>
          <w:szCs w:val="24"/>
        </w:rPr>
        <w:t>]</w:t>
      </w:r>
      <w:r w:rsidRPr="00EB72D4">
        <w:rPr>
          <w:rFonts w:ascii="Arial" w:eastAsia="Times New Roman" w:hAnsi="Arial" w:cs="Arial"/>
          <w:bCs/>
          <w:sz w:val="24"/>
          <w:szCs w:val="24"/>
        </w:rPr>
        <w:tab/>
        <w:t>Additionally he referred to resignation letters for the other shareholders. Thes</w:t>
      </w:r>
      <w:r w:rsidR="006C41BC">
        <w:rPr>
          <w:rFonts w:ascii="Arial" w:eastAsia="Times New Roman" w:hAnsi="Arial" w:cs="Arial"/>
          <w:bCs/>
          <w:sz w:val="24"/>
          <w:szCs w:val="24"/>
        </w:rPr>
        <w:t>e indicated that the second defendant</w:t>
      </w:r>
      <w:r w:rsidRPr="00EB72D4">
        <w:rPr>
          <w:rFonts w:ascii="Arial" w:eastAsia="Times New Roman" w:hAnsi="Arial" w:cs="Arial"/>
          <w:bCs/>
          <w:sz w:val="24"/>
          <w:szCs w:val="24"/>
        </w:rPr>
        <w:t xml:space="preserve"> resigned </w:t>
      </w:r>
      <w:r w:rsidR="006C41BC">
        <w:rPr>
          <w:rFonts w:ascii="Arial" w:eastAsia="Times New Roman" w:hAnsi="Arial" w:cs="Arial"/>
          <w:bCs/>
          <w:sz w:val="24"/>
          <w:szCs w:val="24"/>
        </w:rPr>
        <w:t xml:space="preserve">on </w:t>
      </w:r>
      <w:r w:rsidRPr="00EB72D4">
        <w:rPr>
          <w:rFonts w:ascii="Arial" w:eastAsia="Times New Roman" w:hAnsi="Arial" w:cs="Arial"/>
          <w:bCs/>
          <w:sz w:val="24"/>
          <w:szCs w:val="24"/>
        </w:rPr>
        <w:t xml:space="preserve">13 April 2017, the third </w:t>
      </w:r>
      <w:r w:rsidR="006C41BC">
        <w:rPr>
          <w:rFonts w:ascii="Arial" w:eastAsia="Times New Roman" w:hAnsi="Arial" w:cs="Arial"/>
          <w:bCs/>
          <w:sz w:val="24"/>
          <w:szCs w:val="24"/>
        </w:rPr>
        <w:t xml:space="preserve">defendant </w:t>
      </w:r>
      <w:r w:rsidRPr="00EB72D4">
        <w:rPr>
          <w:rFonts w:ascii="Arial" w:eastAsia="Times New Roman" w:hAnsi="Arial" w:cs="Arial"/>
          <w:bCs/>
          <w:sz w:val="24"/>
          <w:szCs w:val="24"/>
        </w:rPr>
        <w:t xml:space="preserve">resigned </w:t>
      </w:r>
      <w:r w:rsidR="006C41BC">
        <w:rPr>
          <w:rFonts w:ascii="Arial" w:eastAsia="Times New Roman" w:hAnsi="Arial" w:cs="Arial"/>
          <w:bCs/>
          <w:sz w:val="24"/>
          <w:szCs w:val="24"/>
        </w:rPr>
        <w:t xml:space="preserve">on </w:t>
      </w:r>
      <w:r w:rsidRPr="00EB72D4">
        <w:rPr>
          <w:rFonts w:ascii="Arial" w:eastAsia="Times New Roman" w:hAnsi="Arial" w:cs="Arial"/>
          <w:bCs/>
          <w:sz w:val="24"/>
          <w:szCs w:val="24"/>
        </w:rPr>
        <w:t>09 Apr</w:t>
      </w:r>
      <w:r w:rsidR="006C41BC">
        <w:rPr>
          <w:rFonts w:ascii="Arial" w:eastAsia="Times New Roman" w:hAnsi="Arial" w:cs="Arial"/>
          <w:bCs/>
          <w:sz w:val="24"/>
          <w:szCs w:val="24"/>
        </w:rPr>
        <w:t>il 2017 and the sixth defendant</w:t>
      </w:r>
      <w:r w:rsidRPr="00EB72D4">
        <w:rPr>
          <w:rFonts w:ascii="Arial" w:eastAsia="Times New Roman" w:hAnsi="Arial" w:cs="Arial"/>
          <w:bCs/>
          <w:sz w:val="24"/>
          <w:szCs w:val="24"/>
        </w:rPr>
        <w:t xml:space="preserve"> resigned on 19 October 2018. Mr Pretorius stated that the first defendant is under no obligation to perform the requests by </w:t>
      </w:r>
      <w:r w:rsidRPr="00EB72D4">
        <w:rPr>
          <w:rFonts w:ascii="Arial" w:eastAsia="Times New Roman" w:hAnsi="Arial" w:cs="Arial"/>
          <w:bCs/>
          <w:sz w:val="24"/>
          <w:szCs w:val="24"/>
        </w:rPr>
        <w:lastRenderedPageBreak/>
        <w:t xml:space="preserve">the plaintiff as the plaintiff breached the agreement and that resulted in the first defendant not being able to meet its obligations. </w:t>
      </w:r>
    </w:p>
    <w:p w14:paraId="16E18FB6" w14:textId="77777777" w:rsidR="005C4C17" w:rsidRPr="00EB72D4" w:rsidRDefault="005C4C17" w:rsidP="005C4C17">
      <w:pPr>
        <w:spacing w:after="0" w:line="360" w:lineRule="auto"/>
        <w:jc w:val="both"/>
        <w:rPr>
          <w:rFonts w:ascii="Arial" w:eastAsia="Times New Roman" w:hAnsi="Arial" w:cs="Arial"/>
          <w:bCs/>
          <w:sz w:val="24"/>
          <w:szCs w:val="24"/>
        </w:rPr>
      </w:pPr>
    </w:p>
    <w:p w14:paraId="6652FC53" w14:textId="77777777" w:rsidR="005C4C17" w:rsidRPr="00EB72D4" w:rsidRDefault="003E5A65" w:rsidP="005C4C17">
      <w:pPr>
        <w:spacing w:after="0" w:line="360" w:lineRule="auto"/>
        <w:jc w:val="both"/>
        <w:rPr>
          <w:rFonts w:ascii="Arial" w:eastAsia="Times New Roman" w:hAnsi="Arial" w:cs="Arial"/>
          <w:bCs/>
          <w:sz w:val="24"/>
          <w:szCs w:val="24"/>
        </w:rPr>
      </w:pPr>
      <w:r>
        <w:rPr>
          <w:rFonts w:ascii="Arial" w:eastAsia="Times New Roman" w:hAnsi="Arial" w:cs="Arial"/>
          <w:bCs/>
          <w:sz w:val="24"/>
          <w:szCs w:val="24"/>
        </w:rPr>
        <w:t>[39</w:t>
      </w:r>
      <w:r w:rsidR="005C4C17" w:rsidRPr="00EB72D4">
        <w:rPr>
          <w:rFonts w:ascii="Arial" w:eastAsia="Times New Roman" w:hAnsi="Arial" w:cs="Arial"/>
          <w:bCs/>
          <w:sz w:val="24"/>
          <w:szCs w:val="24"/>
        </w:rPr>
        <w:t>]</w:t>
      </w:r>
      <w:r w:rsidR="005C4C17" w:rsidRPr="00EB72D4">
        <w:rPr>
          <w:rFonts w:ascii="Arial" w:eastAsia="Times New Roman" w:hAnsi="Arial" w:cs="Arial"/>
          <w:bCs/>
          <w:sz w:val="24"/>
          <w:szCs w:val="24"/>
        </w:rPr>
        <w:tab/>
      </w:r>
      <w:r w:rsidR="00555FD3">
        <w:rPr>
          <w:rFonts w:ascii="Arial" w:eastAsia="Times New Roman" w:hAnsi="Arial" w:cs="Arial"/>
          <w:bCs/>
          <w:sz w:val="24"/>
          <w:szCs w:val="24"/>
        </w:rPr>
        <w:t>During</w:t>
      </w:r>
      <w:r w:rsidR="005C4C17" w:rsidRPr="00EB72D4">
        <w:rPr>
          <w:rFonts w:ascii="Arial" w:eastAsia="Times New Roman" w:hAnsi="Arial" w:cs="Arial"/>
          <w:bCs/>
          <w:sz w:val="24"/>
          <w:szCs w:val="24"/>
        </w:rPr>
        <w:t xml:space="preserve"> cross examination it was put to Mr Pretorius that as a director of a company he has a separate legal personality from the </w:t>
      </w:r>
      <w:proofErr w:type="gramStart"/>
      <w:r w:rsidR="005C4C17" w:rsidRPr="00EB72D4">
        <w:rPr>
          <w:rFonts w:ascii="Arial" w:eastAsia="Times New Roman" w:hAnsi="Arial" w:cs="Arial"/>
          <w:bCs/>
          <w:sz w:val="24"/>
          <w:szCs w:val="24"/>
        </w:rPr>
        <w:t>company</w:t>
      </w:r>
      <w:proofErr w:type="gramEnd"/>
      <w:r w:rsidR="005C4C17" w:rsidRPr="00EB72D4">
        <w:rPr>
          <w:rFonts w:ascii="Arial" w:eastAsia="Times New Roman" w:hAnsi="Arial" w:cs="Arial"/>
          <w:bCs/>
          <w:sz w:val="24"/>
          <w:szCs w:val="24"/>
        </w:rPr>
        <w:t xml:space="preserve"> and he agreed to that. The plaintiff’s view was put to Mr Pretorius that at the date of April 2017 the directors against whom the claim has been withdrawn, were still directors and shareholders. He answered that the third defendant resigned in the meeting of 29 September 2016 and the second defendant resigned on the day after that. He was then referred to his witness statement which spoke about resignation letters by the second, third and sixth defendant</w:t>
      </w:r>
      <w:r w:rsidR="006C41BC">
        <w:rPr>
          <w:rFonts w:ascii="Arial" w:eastAsia="Times New Roman" w:hAnsi="Arial" w:cs="Arial"/>
          <w:bCs/>
          <w:sz w:val="24"/>
          <w:szCs w:val="24"/>
        </w:rPr>
        <w:t xml:space="preserve">s. </w:t>
      </w:r>
      <w:r w:rsidR="005C4C17" w:rsidRPr="00EB72D4">
        <w:rPr>
          <w:rFonts w:ascii="Arial" w:eastAsia="Times New Roman" w:hAnsi="Arial" w:cs="Arial"/>
          <w:bCs/>
          <w:sz w:val="24"/>
          <w:szCs w:val="24"/>
        </w:rPr>
        <w:t xml:space="preserve">He reiterated that the letters were just to state what happened afterwards. </w:t>
      </w:r>
    </w:p>
    <w:p w14:paraId="18A6F9BC" w14:textId="77777777" w:rsidR="005C4C17" w:rsidRPr="00EB72D4" w:rsidRDefault="005C4C17" w:rsidP="005C4C17">
      <w:pPr>
        <w:spacing w:after="0" w:line="360" w:lineRule="auto"/>
        <w:jc w:val="both"/>
        <w:rPr>
          <w:rFonts w:ascii="Arial" w:eastAsia="Times New Roman" w:hAnsi="Arial" w:cs="Arial"/>
          <w:bCs/>
          <w:sz w:val="24"/>
          <w:szCs w:val="24"/>
        </w:rPr>
      </w:pPr>
    </w:p>
    <w:p w14:paraId="58C76541" w14:textId="77777777" w:rsidR="005C4C17" w:rsidRPr="00EB72D4" w:rsidRDefault="005C4C17" w:rsidP="005C4C17">
      <w:pPr>
        <w:spacing w:after="0" w:line="360" w:lineRule="auto"/>
        <w:jc w:val="both"/>
        <w:rPr>
          <w:rFonts w:ascii="Arial" w:eastAsia="Times New Roman" w:hAnsi="Arial" w:cs="Arial"/>
          <w:bCs/>
          <w:sz w:val="24"/>
          <w:szCs w:val="24"/>
        </w:rPr>
      </w:pPr>
      <w:r w:rsidRPr="00EB72D4">
        <w:rPr>
          <w:rFonts w:ascii="Arial" w:eastAsia="Times New Roman" w:hAnsi="Arial" w:cs="Arial"/>
          <w:bCs/>
          <w:sz w:val="24"/>
          <w:szCs w:val="24"/>
        </w:rPr>
        <w:t>[4</w:t>
      </w:r>
      <w:r w:rsidR="003E5A65">
        <w:rPr>
          <w:rFonts w:ascii="Arial" w:eastAsia="Times New Roman" w:hAnsi="Arial" w:cs="Arial"/>
          <w:bCs/>
          <w:sz w:val="24"/>
          <w:szCs w:val="24"/>
        </w:rPr>
        <w:t>0</w:t>
      </w:r>
      <w:r w:rsidRPr="00EB72D4">
        <w:rPr>
          <w:rFonts w:ascii="Arial" w:eastAsia="Times New Roman" w:hAnsi="Arial" w:cs="Arial"/>
          <w:bCs/>
          <w:sz w:val="24"/>
          <w:szCs w:val="24"/>
        </w:rPr>
        <w:t>]</w:t>
      </w:r>
      <w:r w:rsidRPr="00EB72D4">
        <w:rPr>
          <w:rFonts w:ascii="Arial" w:eastAsia="Times New Roman" w:hAnsi="Arial" w:cs="Arial"/>
          <w:bCs/>
          <w:sz w:val="24"/>
          <w:szCs w:val="24"/>
        </w:rPr>
        <w:tab/>
        <w:t xml:space="preserve">Counsel for the plaintiff also challenged Mr Pretorius’ contention that he and the fourth defendant made a </w:t>
      </w:r>
      <w:r w:rsidR="006C41BC">
        <w:rPr>
          <w:rFonts w:ascii="Arial" w:eastAsia="Times New Roman" w:hAnsi="Arial" w:cs="Arial"/>
          <w:bCs/>
          <w:sz w:val="24"/>
          <w:szCs w:val="24"/>
        </w:rPr>
        <w:t>‘</w:t>
      </w:r>
      <w:proofErr w:type="spellStart"/>
      <w:r w:rsidRPr="00EB72D4">
        <w:rPr>
          <w:rFonts w:ascii="Arial" w:eastAsia="Times New Roman" w:hAnsi="Arial" w:cs="Arial"/>
          <w:bCs/>
          <w:sz w:val="24"/>
          <w:szCs w:val="24"/>
        </w:rPr>
        <w:t>u-turn</w:t>
      </w:r>
      <w:proofErr w:type="spellEnd"/>
      <w:r w:rsidR="006C41BC">
        <w:rPr>
          <w:rFonts w:ascii="Arial" w:eastAsia="Times New Roman" w:hAnsi="Arial" w:cs="Arial"/>
          <w:bCs/>
          <w:sz w:val="24"/>
          <w:szCs w:val="24"/>
        </w:rPr>
        <w:t>’</w:t>
      </w:r>
      <w:r w:rsidRPr="00EB72D4">
        <w:rPr>
          <w:rFonts w:ascii="Arial" w:eastAsia="Times New Roman" w:hAnsi="Arial" w:cs="Arial"/>
          <w:bCs/>
          <w:sz w:val="24"/>
          <w:szCs w:val="24"/>
        </w:rPr>
        <w:t xml:space="preserve"> on the conversion decision made in the meeting on 29 September 2016. He reiterated that the fourth and fifth defendant</w:t>
      </w:r>
      <w:r w:rsidR="006C41BC">
        <w:rPr>
          <w:rFonts w:ascii="Arial" w:eastAsia="Times New Roman" w:hAnsi="Arial" w:cs="Arial"/>
          <w:bCs/>
          <w:sz w:val="24"/>
          <w:szCs w:val="24"/>
        </w:rPr>
        <w:t>s</w:t>
      </w:r>
      <w:r w:rsidRPr="00EB72D4">
        <w:rPr>
          <w:rFonts w:ascii="Arial" w:eastAsia="Times New Roman" w:hAnsi="Arial" w:cs="Arial"/>
          <w:bCs/>
          <w:sz w:val="24"/>
          <w:szCs w:val="24"/>
        </w:rPr>
        <w:t xml:space="preserve"> did not agree with the proposal even in the meeting. Counsel then headed to the third defendant’s e</w:t>
      </w:r>
      <w:r w:rsidR="006C41BC">
        <w:rPr>
          <w:rFonts w:ascii="Arial" w:eastAsia="Times New Roman" w:hAnsi="Arial" w:cs="Arial"/>
          <w:bCs/>
          <w:sz w:val="24"/>
          <w:szCs w:val="24"/>
        </w:rPr>
        <w:t>-</w:t>
      </w:r>
      <w:r w:rsidRPr="00EB72D4">
        <w:rPr>
          <w:rFonts w:ascii="Arial" w:eastAsia="Times New Roman" w:hAnsi="Arial" w:cs="Arial"/>
          <w:bCs/>
          <w:sz w:val="24"/>
          <w:szCs w:val="24"/>
        </w:rPr>
        <w:t xml:space="preserve">mail that tells the shareholders that the </w:t>
      </w:r>
      <w:r w:rsidR="002D1042">
        <w:rPr>
          <w:rFonts w:ascii="Arial" w:eastAsia="Times New Roman" w:hAnsi="Arial" w:cs="Arial"/>
          <w:bCs/>
          <w:sz w:val="24"/>
          <w:szCs w:val="24"/>
        </w:rPr>
        <w:t xml:space="preserve">withdrawal </w:t>
      </w:r>
      <w:r w:rsidRPr="00EB72D4">
        <w:rPr>
          <w:rFonts w:ascii="Arial" w:eastAsia="Times New Roman" w:hAnsi="Arial" w:cs="Arial"/>
          <w:bCs/>
          <w:sz w:val="24"/>
          <w:szCs w:val="24"/>
        </w:rPr>
        <w:t>by the fourth and fifth defendant</w:t>
      </w:r>
      <w:r w:rsidR="006C41BC">
        <w:rPr>
          <w:rFonts w:ascii="Arial" w:eastAsia="Times New Roman" w:hAnsi="Arial" w:cs="Arial"/>
          <w:bCs/>
          <w:sz w:val="24"/>
          <w:szCs w:val="24"/>
        </w:rPr>
        <w:t>s</w:t>
      </w:r>
      <w:r w:rsidRPr="00EB72D4">
        <w:rPr>
          <w:rFonts w:ascii="Arial" w:eastAsia="Times New Roman" w:hAnsi="Arial" w:cs="Arial"/>
          <w:bCs/>
          <w:sz w:val="24"/>
          <w:szCs w:val="24"/>
        </w:rPr>
        <w:t xml:space="preserve"> was that of a minority of the shareholders. He confirmed it to be the case. Mr Pretorius was directed to the AOD wherein it was stated that the terms of repayment will be discussed after the open</w:t>
      </w:r>
      <w:r w:rsidR="00594F4B">
        <w:rPr>
          <w:rFonts w:ascii="Arial" w:eastAsia="Times New Roman" w:hAnsi="Arial" w:cs="Arial"/>
          <w:bCs/>
          <w:sz w:val="24"/>
          <w:szCs w:val="24"/>
        </w:rPr>
        <w:t>ing of the store and that the st</w:t>
      </w:r>
      <w:r w:rsidRPr="00EB72D4">
        <w:rPr>
          <w:rFonts w:ascii="Arial" w:eastAsia="Times New Roman" w:hAnsi="Arial" w:cs="Arial"/>
          <w:bCs/>
          <w:sz w:val="24"/>
          <w:szCs w:val="24"/>
        </w:rPr>
        <w:t xml:space="preserve">ore indeed opened. He confirmed that indeed the AOD states that </w:t>
      </w:r>
      <w:proofErr w:type="gramStart"/>
      <w:r w:rsidRPr="00EB72D4">
        <w:rPr>
          <w:rFonts w:ascii="Arial" w:eastAsia="Times New Roman" w:hAnsi="Arial" w:cs="Arial"/>
          <w:bCs/>
          <w:sz w:val="24"/>
          <w:szCs w:val="24"/>
        </w:rPr>
        <w:t>and also</w:t>
      </w:r>
      <w:proofErr w:type="gramEnd"/>
      <w:r w:rsidRPr="00EB72D4">
        <w:rPr>
          <w:rFonts w:ascii="Arial" w:eastAsia="Times New Roman" w:hAnsi="Arial" w:cs="Arial"/>
          <w:bCs/>
          <w:sz w:val="24"/>
          <w:szCs w:val="24"/>
        </w:rPr>
        <w:t xml:space="preserve"> confirmed that the store opened.  </w:t>
      </w:r>
    </w:p>
    <w:p w14:paraId="74846526" w14:textId="77777777" w:rsidR="005C4C17" w:rsidRPr="00EB72D4" w:rsidRDefault="005C4C17" w:rsidP="005C4C17">
      <w:pPr>
        <w:spacing w:after="0" w:line="360" w:lineRule="auto"/>
        <w:jc w:val="both"/>
        <w:rPr>
          <w:rFonts w:ascii="Arial" w:eastAsia="Times New Roman" w:hAnsi="Arial" w:cs="Arial"/>
          <w:bCs/>
          <w:sz w:val="24"/>
          <w:szCs w:val="24"/>
        </w:rPr>
      </w:pPr>
    </w:p>
    <w:p w14:paraId="16294A49" w14:textId="77777777" w:rsidR="005C4C17" w:rsidRPr="00EB72D4" w:rsidRDefault="005C4C17" w:rsidP="005C4C17">
      <w:pPr>
        <w:spacing w:after="0" w:line="360" w:lineRule="auto"/>
        <w:jc w:val="both"/>
        <w:rPr>
          <w:rFonts w:ascii="Arial" w:eastAsia="Times New Roman" w:hAnsi="Arial" w:cs="Arial"/>
          <w:bCs/>
          <w:sz w:val="24"/>
          <w:szCs w:val="24"/>
        </w:rPr>
      </w:pPr>
      <w:r w:rsidRPr="00EB72D4">
        <w:rPr>
          <w:rFonts w:ascii="Arial" w:eastAsia="Times New Roman" w:hAnsi="Arial" w:cs="Arial"/>
          <w:bCs/>
          <w:sz w:val="24"/>
          <w:szCs w:val="24"/>
        </w:rPr>
        <w:t>[4</w:t>
      </w:r>
      <w:r w:rsidR="003E5A65">
        <w:rPr>
          <w:rFonts w:ascii="Arial" w:eastAsia="Times New Roman" w:hAnsi="Arial" w:cs="Arial"/>
          <w:bCs/>
          <w:sz w:val="24"/>
          <w:szCs w:val="24"/>
        </w:rPr>
        <w:t>1</w:t>
      </w:r>
      <w:r w:rsidRPr="00EB72D4">
        <w:rPr>
          <w:rFonts w:ascii="Arial" w:eastAsia="Times New Roman" w:hAnsi="Arial" w:cs="Arial"/>
          <w:bCs/>
          <w:sz w:val="24"/>
          <w:szCs w:val="24"/>
        </w:rPr>
        <w:t>]</w:t>
      </w:r>
      <w:r w:rsidRPr="00EB72D4">
        <w:rPr>
          <w:rFonts w:ascii="Arial" w:eastAsia="Times New Roman" w:hAnsi="Arial" w:cs="Arial"/>
          <w:bCs/>
          <w:sz w:val="24"/>
          <w:szCs w:val="24"/>
        </w:rPr>
        <w:tab/>
      </w:r>
      <w:r w:rsidR="00555FD3">
        <w:rPr>
          <w:rFonts w:ascii="Arial" w:eastAsia="Times New Roman" w:hAnsi="Arial" w:cs="Arial"/>
          <w:bCs/>
          <w:sz w:val="24"/>
          <w:szCs w:val="24"/>
        </w:rPr>
        <w:t>During</w:t>
      </w:r>
      <w:r w:rsidRPr="00EB72D4">
        <w:rPr>
          <w:rFonts w:ascii="Arial" w:eastAsia="Times New Roman" w:hAnsi="Arial" w:cs="Arial"/>
          <w:bCs/>
          <w:sz w:val="24"/>
          <w:szCs w:val="24"/>
        </w:rPr>
        <w:t xml:space="preserve"> re-examination he was directed to the last phrase in clause 15.1 </w:t>
      </w:r>
      <w:r w:rsidR="006C41BC">
        <w:rPr>
          <w:rFonts w:ascii="Arial" w:eastAsia="Times New Roman" w:hAnsi="Arial" w:cs="Arial"/>
          <w:bCs/>
          <w:sz w:val="24"/>
          <w:szCs w:val="24"/>
        </w:rPr>
        <w:t>of the shareholder’s agreement. He c</w:t>
      </w:r>
      <w:r w:rsidRPr="00EB72D4">
        <w:rPr>
          <w:rFonts w:ascii="Arial" w:eastAsia="Times New Roman" w:hAnsi="Arial" w:cs="Arial"/>
          <w:bCs/>
          <w:sz w:val="24"/>
          <w:szCs w:val="24"/>
        </w:rPr>
        <w:t xml:space="preserve">onfirmed that </w:t>
      </w:r>
      <w:r w:rsidR="006C41BC">
        <w:rPr>
          <w:rFonts w:ascii="Arial" w:eastAsia="Times New Roman" w:hAnsi="Arial" w:cs="Arial"/>
          <w:bCs/>
          <w:sz w:val="24"/>
          <w:szCs w:val="24"/>
        </w:rPr>
        <w:t xml:space="preserve">it states </w:t>
      </w:r>
      <w:r w:rsidRPr="00EB72D4">
        <w:rPr>
          <w:rFonts w:ascii="Arial" w:eastAsia="Times New Roman" w:hAnsi="Arial" w:cs="Arial"/>
          <w:bCs/>
          <w:sz w:val="24"/>
          <w:szCs w:val="24"/>
        </w:rPr>
        <w:t xml:space="preserve">that such a shareholder shall be deemed to have resigned on the first day of the calendar month in which he or she has given notice. </w:t>
      </w:r>
    </w:p>
    <w:p w14:paraId="49138027" w14:textId="77777777" w:rsidR="005C4C17" w:rsidRPr="00EB72D4" w:rsidRDefault="005C4C17" w:rsidP="005C4C17">
      <w:pPr>
        <w:spacing w:after="0" w:line="360" w:lineRule="auto"/>
        <w:jc w:val="both"/>
        <w:rPr>
          <w:rFonts w:ascii="Arial" w:eastAsia="Times New Roman" w:hAnsi="Arial" w:cs="Arial"/>
          <w:bCs/>
          <w:sz w:val="24"/>
          <w:szCs w:val="24"/>
        </w:rPr>
      </w:pPr>
    </w:p>
    <w:p w14:paraId="0C282366" w14:textId="77777777" w:rsidR="005C4C17" w:rsidRPr="00EB72D4" w:rsidRDefault="005C4C17" w:rsidP="005C4C17">
      <w:pPr>
        <w:spacing w:after="0" w:line="360" w:lineRule="auto"/>
        <w:jc w:val="both"/>
        <w:rPr>
          <w:rFonts w:ascii="Arial" w:eastAsia="Times New Roman" w:hAnsi="Arial" w:cs="Arial"/>
          <w:bCs/>
          <w:sz w:val="24"/>
          <w:szCs w:val="24"/>
        </w:rPr>
      </w:pPr>
      <w:r w:rsidRPr="00EB72D4">
        <w:rPr>
          <w:rFonts w:ascii="Arial" w:eastAsia="Times New Roman" w:hAnsi="Arial" w:cs="Arial"/>
          <w:bCs/>
          <w:sz w:val="24"/>
          <w:szCs w:val="24"/>
        </w:rPr>
        <w:t>[4</w:t>
      </w:r>
      <w:r w:rsidR="003E5A65">
        <w:rPr>
          <w:rFonts w:ascii="Arial" w:eastAsia="Times New Roman" w:hAnsi="Arial" w:cs="Arial"/>
          <w:bCs/>
          <w:sz w:val="24"/>
          <w:szCs w:val="24"/>
        </w:rPr>
        <w:t>2</w:t>
      </w:r>
      <w:r w:rsidRPr="00EB72D4">
        <w:rPr>
          <w:rFonts w:ascii="Arial" w:eastAsia="Times New Roman" w:hAnsi="Arial" w:cs="Arial"/>
          <w:bCs/>
          <w:sz w:val="24"/>
          <w:szCs w:val="24"/>
        </w:rPr>
        <w:t>]</w:t>
      </w:r>
      <w:r w:rsidRPr="00EB72D4">
        <w:rPr>
          <w:rFonts w:ascii="Arial" w:eastAsia="Times New Roman" w:hAnsi="Arial" w:cs="Arial"/>
          <w:bCs/>
          <w:sz w:val="24"/>
          <w:szCs w:val="24"/>
        </w:rPr>
        <w:tab/>
        <w:t>The court enquired from this witness whether the plaintiff currently ho</w:t>
      </w:r>
      <w:r w:rsidR="00555FD3">
        <w:rPr>
          <w:rFonts w:ascii="Arial" w:eastAsia="Times New Roman" w:hAnsi="Arial" w:cs="Arial"/>
          <w:bCs/>
          <w:sz w:val="24"/>
          <w:szCs w:val="24"/>
        </w:rPr>
        <w:t>lds shares in the new entity. His</w:t>
      </w:r>
      <w:r w:rsidRPr="00EB72D4">
        <w:rPr>
          <w:rFonts w:ascii="Arial" w:eastAsia="Times New Roman" w:hAnsi="Arial" w:cs="Arial"/>
          <w:bCs/>
          <w:sz w:val="24"/>
          <w:szCs w:val="24"/>
        </w:rPr>
        <w:t xml:space="preserve"> answer indicated that there were talks about shares certificates, but he has not seen it and that in any event Mr </w:t>
      </w:r>
      <w:proofErr w:type="spellStart"/>
      <w:r w:rsidRPr="00EB72D4">
        <w:rPr>
          <w:rFonts w:ascii="Arial" w:eastAsia="Times New Roman" w:hAnsi="Arial" w:cs="Arial"/>
          <w:bCs/>
          <w:sz w:val="24"/>
          <w:szCs w:val="24"/>
        </w:rPr>
        <w:t>Akwake</w:t>
      </w:r>
      <w:proofErr w:type="spellEnd"/>
      <w:r w:rsidRPr="00EB72D4">
        <w:rPr>
          <w:rFonts w:ascii="Arial" w:eastAsia="Times New Roman" w:hAnsi="Arial" w:cs="Arial"/>
          <w:bCs/>
          <w:sz w:val="24"/>
          <w:szCs w:val="24"/>
        </w:rPr>
        <w:t xml:space="preserve"> and the second defendant were given the task of registering the entity. Further questions emanated about the status of the </w:t>
      </w:r>
      <w:r w:rsidRPr="00EB72D4">
        <w:rPr>
          <w:rFonts w:ascii="Arial" w:eastAsia="Times New Roman" w:hAnsi="Arial" w:cs="Arial"/>
          <w:bCs/>
          <w:sz w:val="24"/>
          <w:szCs w:val="24"/>
        </w:rPr>
        <w:lastRenderedPageBreak/>
        <w:t xml:space="preserve">purported entity wherein the plaintiff acquired shares.  Upon considering </w:t>
      </w:r>
      <w:r w:rsidR="00F612D1">
        <w:rPr>
          <w:rFonts w:ascii="Arial" w:eastAsia="Times New Roman" w:hAnsi="Arial" w:cs="Arial"/>
          <w:bCs/>
          <w:sz w:val="24"/>
          <w:szCs w:val="24"/>
        </w:rPr>
        <w:t>the documents obtained from the Business and Intellectual Property Authority (</w:t>
      </w:r>
      <w:proofErr w:type="gramStart"/>
      <w:r w:rsidR="00F612D1">
        <w:rPr>
          <w:rFonts w:ascii="Arial" w:eastAsia="Times New Roman" w:hAnsi="Arial" w:cs="Arial"/>
          <w:bCs/>
          <w:sz w:val="24"/>
          <w:szCs w:val="24"/>
        </w:rPr>
        <w:t xml:space="preserve">BIPA) </w:t>
      </w:r>
      <w:r w:rsidRPr="00EB72D4">
        <w:rPr>
          <w:rFonts w:ascii="Arial" w:eastAsia="Times New Roman" w:hAnsi="Arial" w:cs="Arial"/>
          <w:bCs/>
          <w:sz w:val="24"/>
          <w:szCs w:val="24"/>
        </w:rPr>
        <w:t xml:space="preserve"> it</w:t>
      </w:r>
      <w:proofErr w:type="gramEnd"/>
      <w:r w:rsidRPr="00EB72D4">
        <w:rPr>
          <w:rFonts w:ascii="Arial" w:eastAsia="Times New Roman" w:hAnsi="Arial" w:cs="Arial"/>
          <w:bCs/>
          <w:sz w:val="24"/>
          <w:szCs w:val="24"/>
        </w:rPr>
        <w:t xml:space="preserve"> became apparent that indeed an entity was registered under no 2016/0682 on 20 June 2016, which underwent a name change to </w:t>
      </w:r>
      <w:r w:rsidR="00555FD3">
        <w:rPr>
          <w:rFonts w:ascii="Arial" w:eastAsia="Times New Roman" w:hAnsi="Arial" w:cs="Arial"/>
          <w:bCs/>
          <w:sz w:val="24"/>
          <w:szCs w:val="24"/>
        </w:rPr>
        <w:t>Flip Out Entertainment (Africa)(</w:t>
      </w:r>
      <w:r w:rsidRPr="00EB72D4">
        <w:rPr>
          <w:rFonts w:ascii="Arial" w:eastAsia="Times New Roman" w:hAnsi="Arial" w:cs="Arial"/>
          <w:bCs/>
          <w:sz w:val="24"/>
          <w:szCs w:val="24"/>
        </w:rPr>
        <w:t>Pty</w:t>
      </w:r>
      <w:r w:rsidR="00555FD3">
        <w:rPr>
          <w:rFonts w:ascii="Arial" w:eastAsia="Times New Roman" w:hAnsi="Arial" w:cs="Arial"/>
          <w:bCs/>
          <w:sz w:val="24"/>
          <w:szCs w:val="24"/>
        </w:rPr>
        <w:t>)</w:t>
      </w:r>
      <w:r w:rsidRPr="00EB72D4">
        <w:rPr>
          <w:rFonts w:ascii="Arial" w:eastAsia="Times New Roman" w:hAnsi="Arial" w:cs="Arial"/>
          <w:bCs/>
          <w:sz w:val="24"/>
          <w:szCs w:val="24"/>
        </w:rPr>
        <w:t xml:space="preserve"> Ltd on 16 September 2016.</w:t>
      </w:r>
      <w:r w:rsidRPr="00EB72D4">
        <w:rPr>
          <w:rFonts w:ascii="Arial" w:eastAsia="Times New Roman" w:hAnsi="Arial" w:cs="Arial"/>
          <w:b/>
          <w:bCs/>
          <w:sz w:val="24"/>
          <w:szCs w:val="24"/>
        </w:rPr>
        <w:t xml:space="preserve"> </w:t>
      </w:r>
    </w:p>
    <w:p w14:paraId="7AE2C19D" w14:textId="77777777" w:rsidR="005C4C17" w:rsidRPr="00EB72D4" w:rsidRDefault="005C4C17" w:rsidP="005C4C17">
      <w:pPr>
        <w:spacing w:after="0" w:line="360" w:lineRule="auto"/>
        <w:jc w:val="both"/>
        <w:rPr>
          <w:rFonts w:ascii="Arial" w:eastAsia="Times New Roman" w:hAnsi="Arial" w:cs="Arial"/>
          <w:bCs/>
          <w:sz w:val="24"/>
          <w:szCs w:val="24"/>
        </w:rPr>
      </w:pPr>
    </w:p>
    <w:p w14:paraId="682AA1C3" w14:textId="77777777" w:rsidR="005C4C17" w:rsidRPr="00EB72D4" w:rsidRDefault="005C4C17" w:rsidP="005C4C17">
      <w:pPr>
        <w:spacing w:after="0" w:line="360" w:lineRule="auto"/>
        <w:jc w:val="both"/>
        <w:rPr>
          <w:rFonts w:ascii="Arial" w:eastAsia="Times New Roman" w:hAnsi="Arial" w:cs="Arial"/>
          <w:bCs/>
          <w:sz w:val="24"/>
          <w:szCs w:val="24"/>
        </w:rPr>
      </w:pPr>
      <w:r w:rsidRPr="00EB72D4">
        <w:rPr>
          <w:rFonts w:ascii="Arial" w:eastAsia="Times New Roman" w:hAnsi="Arial" w:cs="Arial"/>
          <w:bCs/>
          <w:sz w:val="24"/>
          <w:szCs w:val="24"/>
        </w:rPr>
        <w:t>[4</w:t>
      </w:r>
      <w:r w:rsidR="003E5A65">
        <w:rPr>
          <w:rFonts w:ascii="Arial" w:eastAsia="Times New Roman" w:hAnsi="Arial" w:cs="Arial"/>
          <w:bCs/>
          <w:sz w:val="24"/>
          <w:szCs w:val="24"/>
        </w:rPr>
        <w:t>3</w:t>
      </w:r>
      <w:r w:rsidRPr="00EB72D4">
        <w:rPr>
          <w:rFonts w:ascii="Arial" w:eastAsia="Times New Roman" w:hAnsi="Arial" w:cs="Arial"/>
          <w:bCs/>
          <w:sz w:val="24"/>
          <w:szCs w:val="24"/>
        </w:rPr>
        <w:t>]</w:t>
      </w:r>
      <w:r w:rsidRPr="00EB72D4">
        <w:rPr>
          <w:rFonts w:ascii="Arial" w:eastAsia="Times New Roman" w:hAnsi="Arial" w:cs="Arial"/>
          <w:bCs/>
          <w:sz w:val="24"/>
          <w:szCs w:val="24"/>
        </w:rPr>
        <w:tab/>
        <w:t xml:space="preserve">The second witness </w:t>
      </w:r>
      <w:r w:rsidR="008D3549">
        <w:rPr>
          <w:rFonts w:ascii="Arial" w:eastAsia="Times New Roman" w:hAnsi="Arial" w:cs="Arial"/>
          <w:bCs/>
          <w:sz w:val="24"/>
          <w:szCs w:val="24"/>
        </w:rPr>
        <w:t xml:space="preserve">for the first defendant was </w:t>
      </w:r>
      <w:r w:rsidRPr="00EB72D4">
        <w:rPr>
          <w:rFonts w:ascii="Arial" w:eastAsia="Times New Roman" w:hAnsi="Arial" w:cs="Arial"/>
          <w:bCs/>
          <w:sz w:val="24"/>
          <w:szCs w:val="24"/>
        </w:rPr>
        <w:t xml:space="preserve">Mrs Salome </w:t>
      </w:r>
      <w:proofErr w:type="spellStart"/>
      <w:r w:rsidRPr="00EB72D4">
        <w:rPr>
          <w:rFonts w:ascii="Arial" w:eastAsia="Times New Roman" w:hAnsi="Arial" w:cs="Arial"/>
          <w:bCs/>
          <w:sz w:val="24"/>
          <w:szCs w:val="24"/>
        </w:rPr>
        <w:t>Guriras</w:t>
      </w:r>
      <w:proofErr w:type="spellEnd"/>
      <w:r w:rsidRPr="00EB72D4">
        <w:rPr>
          <w:rFonts w:ascii="Arial" w:eastAsia="Times New Roman" w:hAnsi="Arial" w:cs="Arial"/>
          <w:bCs/>
          <w:sz w:val="24"/>
          <w:szCs w:val="24"/>
        </w:rPr>
        <w:t>, who test</w:t>
      </w:r>
      <w:r w:rsidR="008D3549">
        <w:rPr>
          <w:rFonts w:ascii="Arial" w:eastAsia="Times New Roman" w:hAnsi="Arial" w:cs="Arial"/>
          <w:bCs/>
          <w:sz w:val="24"/>
          <w:szCs w:val="24"/>
        </w:rPr>
        <w:t>ified that she is employed at L and</w:t>
      </w:r>
      <w:r w:rsidRPr="00EB72D4">
        <w:rPr>
          <w:rFonts w:ascii="Arial" w:eastAsia="Times New Roman" w:hAnsi="Arial" w:cs="Arial"/>
          <w:bCs/>
          <w:sz w:val="24"/>
          <w:szCs w:val="24"/>
        </w:rPr>
        <w:t xml:space="preserve"> B Secretarial Services CC (hereinafter L &amp; B). </w:t>
      </w:r>
      <w:r w:rsidR="008D3549">
        <w:rPr>
          <w:rFonts w:ascii="Arial" w:eastAsia="Times New Roman" w:hAnsi="Arial" w:cs="Arial"/>
          <w:bCs/>
          <w:sz w:val="24"/>
          <w:szCs w:val="24"/>
        </w:rPr>
        <w:t xml:space="preserve">She attested that Mr Abias </w:t>
      </w:r>
      <w:proofErr w:type="spellStart"/>
      <w:r w:rsidR="008D3549">
        <w:rPr>
          <w:rFonts w:ascii="Arial" w:eastAsia="Times New Roman" w:hAnsi="Arial" w:cs="Arial"/>
          <w:bCs/>
          <w:sz w:val="24"/>
          <w:szCs w:val="24"/>
        </w:rPr>
        <w:t>Akwa</w:t>
      </w:r>
      <w:r w:rsidRPr="00EB72D4">
        <w:rPr>
          <w:rFonts w:ascii="Arial" w:eastAsia="Times New Roman" w:hAnsi="Arial" w:cs="Arial"/>
          <w:bCs/>
          <w:sz w:val="24"/>
          <w:szCs w:val="24"/>
        </w:rPr>
        <w:t>ke</w:t>
      </w:r>
      <w:proofErr w:type="spellEnd"/>
      <w:r w:rsidRPr="00EB72D4">
        <w:rPr>
          <w:rFonts w:ascii="Arial" w:eastAsia="Times New Roman" w:hAnsi="Arial" w:cs="Arial"/>
          <w:bCs/>
          <w:sz w:val="24"/>
          <w:szCs w:val="24"/>
        </w:rPr>
        <w:t xml:space="preserve"> is an existing client of them. He approached L &amp; B through an e-mail during August 2016 to acquire a shelf company. She explained that a shelf company is a company that is already registered at BIPA, which they could buy from L &amp; B.  In response to Mr </w:t>
      </w:r>
      <w:proofErr w:type="spellStart"/>
      <w:r w:rsidRPr="00EB72D4">
        <w:rPr>
          <w:rFonts w:ascii="Arial" w:eastAsia="Times New Roman" w:hAnsi="Arial" w:cs="Arial"/>
          <w:bCs/>
          <w:sz w:val="24"/>
          <w:szCs w:val="24"/>
        </w:rPr>
        <w:t>Akwake’s</w:t>
      </w:r>
      <w:proofErr w:type="spellEnd"/>
      <w:r w:rsidRPr="00EB72D4">
        <w:rPr>
          <w:rFonts w:ascii="Arial" w:eastAsia="Times New Roman" w:hAnsi="Arial" w:cs="Arial"/>
          <w:bCs/>
          <w:sz w:val="24"/>
          <w:szCs w:val="24"/>
        </w:rPr>
        <w:t xml:space="preserve"> request L</w:t>
      </w:r>
      <w:r w:rsidR="00F612D1">
        <w:rPr>
          <w:rFonts w:ascii="Arial" w:eastAsia="Times New Roman" w:hAnsi="Arial" w:cs="Arial"/>
          <w:bCs/>
          <w:sz w:val="24"/>
          <w:szCs w:val="24"/>
        </w:rPr>
        <w:t xml:space="preserve"> </w:t>
      </w:r>
      <w:r w:rsidRPr="00EB72D4">
        <w:rPr>
          <w:rFonts w:ascii="Arial" w:eastAsia="Times New Roman" w:hAnsi="Arial" w:cs="Arial"/>
          <w:bCs/>
          <w:sz w:val="24"/>
          <w:szCs w:val="24"/>
        </w:rPr>
        <w:t>&amp; B explained the procedure and send registration documents for completion. He returned the documents.</w:t>
      </w:r>
    </w:p>
    <w:p w14:paraId="468CAE40" w14:textId="77777777" w:rsidR="005C4C17" w:rsidRPr="00EB72D4" w:rsidRDefault="005C4C17" w:rsidP="005C4C17">
      <w:pPr>
        <w:spacing w:after="0" w:line="360" w:lineRule="auto"/>
        <w:jc w:val="both"/>
        <w:rPr>
          <w:rFonts w:ascii="Arial" w:eastAsia="Times New Roman" w:hAnsi="Arial" w:cs="Arial"/>
          <w:bCs/>
          <w:sz w:val="24"/>
          <w:szCs w:val="24"/>
        </w:rPr>
      </w:pPr>
    </w:p>
    <w:p w14:paraId="1E05A31F" w14:textId="77777777" w:rsidR="005C4C17" w:rsidRPr="00EB72D4" w:rsidRDefault="005C4C17" w:rsidP="005C4C17">
      <w:pPr>
        <w:spacing w:after="0" w:line="360" w:lineRule="auto"/>
        <w:jc w:val="both"/>
        <w:rPr>
          <w:rFonts w:ascii="Arial" w:eastAsia="Times New Roman" w:hAnsi="Arial" w:cs="Arial"/>
          <w:bCs/>
          <w:sz w:val="24"/>
          <w:szCs w:val="24"/>
        </w:rPr>
      </w:pPr>
      <w:r w:rsidRPr="00EB72D4">
        <w:rPr>
          <w:rFonts w:ascii="Arial" w:eastAsia="Times New Roman" w:hAnsi="Arial" w:cs="Arial"/>
          <w:bCs/>
          <w:sz w:val="24"/>
          <w:szCs w:val="24"/>
        </w:rPr>
        <w:t>[4</w:t>
      </w:r>
      <w:r w:rsidR="003E5A65">
        <w:rPr>
          <w:rFonts w:ascii="Arial" w:eastAsia="Times New Roman" w:hAnsi="Arial" w:cs="Arial"/>
          <w:bCs/>
          <w:sz w:val="24"/>
          <w:szCs w:val="24"/>
        </w:rPr>
        <w:t>4</w:t>
      </w:r>
      <w:r w:rsidRPr="00EB72D4">
        <w:rPr>
          <w:rFonts w:ascii="Arial" w:eastAsia="Times New Roman" w:hAnsi="Arial" w:cs="Arial"/>
          <w:bCs/>
          <w:sz w:val="24"/>
          <w:szCs w:val="24"/>
        </w:rPr>
        <w:t>]</w:t>
      </w:r>
      <w:r w:rsidRPr="00EB72D4">
        <w:rPr>
          <w:rFonts w:ascii="Arial" w:eastAsia="Times New Roman" w:hAnsi="Arial" w:cs="Arial"/>
          <w:bCs/>
          <w:sz w:val="24"/>
          <w:szCs w:val="24"/>
        </w:rPr>
        <w:tab/>
        <w:t>Subsequently</w:t>
      </w:r>
      <w:r w:rsidR="00F1316B">
        <w:rPr>
          <w:rFonts w:ascii="Arial" w:eastAsia="Times New Roman" w:hAnsi="Arial" w:cs="Arial"/>
          <w:bCs/>
          <w:sz w:val="24"/>
          <w:szCs w:val="24"/>
        </w:rPr>
        <w:t>,</w:t>
      </w:r>
      <w:r w:rsidRPr="00EB72D4">
        <w:rPr>
          <w:rFonts w:ascii="Arial" w:eastAsia="Times New Roman" w:hAnsi="Arial" w:cs="Arial"/>
          <w:bCs/>
          <w:sz w:val="24"/>
          <w:szCs w:val="24"/>
        </w:rPr>
        <w:t xml:space="preserve"> L &amp; B prepared further documents for signature by the directors. She elaborated that these included resolution(s) for noting of the resignation of th</w:t>
      </w:r>
      <w:r w:rsidR="00594F4B">
        <w:rPr>
          <w:rFonts w:ascii="Arial" w:eastAsia="Times New Roman" w:hAnsi="Arial" w:cs="Arial"/>
          <w:bCs/>
          <w:sz w:val="24"/>
          <w:szCs w:val="24"/>
        </w:rPr>
        <w:t>e previous director of the shelf</w:t>
      </w:r>
      <w:r w:rsidRPr="00EB72D4">
        <w:rPr>
          <w:rFonts w:ascii="Arial" w:eastAsia="Times New Roman" w:hAnsi="Arial" w:cs="Arial"/>
          <w:bCs/>
          <w:sz w:val="24"/>
          <w:szCs w:val="24"/>
        </w:rPr>
        <w:t xml:space="preserve"> company, noting the new directors, </w:t>
      </w:r>
      <w:r w:rsidR="008D3549">
        <w:rPr>
          <w:rFonts w:ascii="Arial" w:eastAsia="Times New Roman" w:hAnsi="Arial" w:cs="Arial"/>
          <w:bCs/>
          <w:sz w:val="24"/>
          <w:szCs w:val="24"/>
        </w:rPr>
        <w:t xml:space="preserve">changing from the existing </w:t>
      </w:r>
      <w:r w:rsidRPr="00EB72D4">
        <w:rPr>
          <w:rFonts w:ascii="Arial" w:eastAsia="Times New Roman" w:hAnsi="Arial" w:cs="Arial"/>
          <w:bCs/>
          <w:sz w:val="24"/>
          <w:szCs w:val="24"/>
        </w:rPr>
        <w:t>shareholder to new shareholders, share transfer forms</w:t>
      </w:r>
      <w:r w:rsidR="008D3549">
        <w:rPr>
          <w:rFonts w:ascii="Arial" w:eastAsia="Times New Roman" w:hAnsi="Arial" w:cs="Arial"/>
          <w:bCs/>
          <w:sz w:val="24"/>
          <w:szCs w:val="24"/>
        </w:rPr>
        <w:t xml:space="preserve">, </w:t>
      </w:r>
      <w:r w:rsidRPr="00EB72D4">
        <w:rPr>
          <w:rFonts w:ascii="Arial" w:eastAsia="Times New Roman" w:hAnsi="Arial" w:cs="Arial"/>
          <w:bCs/>
          <w:sz w:val="24"/>
          <w:szCs w:val="24"/>
        </w:rPr>
        <w:t>new share certificates and acceptance of an accounting officer for the new company. According to her</w:t>
      </w:r>
      <w:r w:rsidR="00F612D1">
        <w:rPr>
          <w:rFonts w:ascii="Arial" w:eastAsia="Times New Roman" w:hAnsi="Arial" w:cs="Arial"/>
          <w:bCs/>
          <w:sz w:val="24"/>
          <w:szCs w:val="24"/>
        </w:rPr>
        <w:t>,</w:t>
      </w:r>
      <w:r w:rsidRPr="00EB72D4">
        <w:rPr>
          <w:rFonts w:ascii="Arial" w:eastAsia="Times New Roman" w:hAnsi="Arial" w:cs="Arial"/>
          <w:bCs/>
          <w:sz w:val="24"/>
          <w:szCs w:val="24"/>
        </w:rPr>
        <w:t xml:space="preserve"> Mr </w:t>
      </w:r>
      <w:proofErr w:type="spellStart"/>
      <w:r w:rsidRPr="00EB72D4">
        <w:rPr>
          <w:rFonts w:ascii="Arial" w:eastAsia="Times New Roman" w:hAnsi="Arial" w:cs="Arial"/>
          <w:bCs/>
          <w:sz w:val="24"/>
          <w:szCs w:val="24"/>
        </w:rPr>
        <w:t>Akwake</w:t>
      </w:r>
      <w:proofErr w:type="spellEnd"/>
      <w:r w:rsidRPr="00EB72D4">
        <w:rPr>
          <w:rFonts w:ascii="Arial" w:eastAsia="Times New Roman" w:hAnsi="Arial" w:cs="Arial"/>
          <w:bCs/>
          <w:sz w:val="24"/>
          <w:szCs w:val="24"/>
        </w:rPr>
        <w:t xml:space="preserve"> acknowledged receipt of the documents, but thereafter she did not receive the documents back.</w:t>
      </w:r>
    </w:p>
    <w:p w14:paraId="594F95E1" w14:textId="77777777" w:rsidR="005C4C17" w:rsidRPr="00EB72D4" w:rsidRDefault="005C4C17" w:rsidP="005C4C17">
      <w:pPr>
        <w:spacing w:after="0" w:line="360" w:lineRule="auto"/>
        <w:jc w:val="both"/>
        <w:rPr>
          <w:rFonts w:ascii="Arial" w:eastAsia="Times New Roman" w:hAnsi="Arial" w:cs="Arial"/>
          <w:bCs/>
          <w:sz w:val="24"/>
          <w:szCs w:val="24"/>
        </w:rPr>
      </w:pPr>
    </w:p>
    <w:p w14:paraId="5D35CCBA" w14:textId="77777777" w:rsidR="005C4C17" w:rsidRDefault="005C4C17" w:rsidP="005C4C17">
      <w:pPr>
        <w:spacing w:after="0" w:line="360" w:lineRule="auto"/>
        <w:jc w:val="both"/>
        <w:rPr>
          <w:rFonts w:ascii="Arial" w:eastAsia="Times New Roman" w:hAnsi="Arial" w:cs="Arial"/>
          <w:bCs/>
          <w:sz w:val="24"/>
          <w:szCs w:val="24"/>
        </w:rPr>
      </w:pPr>
      <w:r w:rsidRPr="00EB72D4">
        <w:rPr>
          <w:rFonts w:ascii="Arial" w:eastAsia="Times New Roman" w:hAnsi="Arial" w:cs="Arial"/>
          <w:bCs/>
          <w:sz w:val="24"/>
          <w:szCs w:val="24"/>
        </w:rPr>
        <w:t>[4</w:t>
      </w:r>
      <w:r w:rsidR="003E5A65">
        <w:rPr>
          <w:rFonts w:ascii="Arial" w:eastAsia="Times New Roman" w:hAnsi="Arial" w:cs="Arial"/>
          <w:bCs/>
          <w:sz w:val="24"/>
          <w:szCs w:val="24"/>
        </w:rPr>
        <w:t>5</w:t>
      </w:r>
      <w:r w:rsidRPr="00EB72D4">
        <w:rPr>
          <w:rFonts w:ascii="Arial" w:eastAsia="Times New Roman" w:hAnsi="Arial" w:cs="Arial"/>
          <w:bCs/>
          <w:sz w:val="24"/>
          <w:szCs w:val="24"/>
        </w:rPr>
        <w:t>]</w:t>
      </w:r>
      <w:r w:rsidRPr="00EB72D4">
        <w:rPr>
          <w:rFonts w:ascii="Arial" w:eastAsia="Times New Roman" w:hAnsi="Arial" w:cs="Arial"/>
          <w:bCs/>
          <w:sz w:val="24"/>
          <w:szCs w:val="24"/>
        </w:rPr>
        <w:tab/>
        <w:t xml:space="preserve">In this case she stated that the shelf company was Aloe Investment 145 </w:t>
      </w:r>
      <w:r w:rsidR="00F1316B">
        <w:rPr>
          <w:rFonts w:ascii="Arial" w:eastAsia="Times New Roman" w:hAnsi="Arial" w:cs="Arial"/>
          <w:bCs/>
          <w:sz w:val="24"/>
          <w:szCs w:val="24"/>
        </w:rPr>
        <w:t>(</w:t>
      </w:r>
      <w:r w:rsidRPr="00EB72D4">
        <w:rPr>
          <w:rFonts w:ascii="Arial" w:eastAsia="Times New Roman" w:hAnsi="Arial" w:cs="Arial"/>
          <w:bCs/>
          <w:sz w:val="24"/>
          <w:szCs w:val="24"/>
        </w:rPr>
        <w:t>Pty</w:t>
      </w:r>
      <w:r w:rsidR="00F1316B">
        <w:rPr>
          <w:rFonts w:ascii="Arial" w:eastAsia="Times New Roman" w:hAnsi="Arial" w:cs="Arial"/>
          <w:bCs/>
          <w:sz w:val="24"/>
          <w:szCs w:val="24"/>
        </w:rPr>
        <w:t>)</w:t>
      </w:r>
      <w:r w:rsidRPr="00EB72D4">
        <w:rPr>
          <w:rFonts w:ascii="Arial" w:eastAsia="Times New Roman" w:hAnsi="Arial" w:cs="Arial"/>
          <w:bCs/>
          <w:sz w:val="24"/>
          <w:szCs w:val="24"/>
        </w:rPr>
        <w:t xml:space="preserve"> Ltd and the correspondence about the name change. She testified that the shareholders were Mr William Andrew Pretorius, Ms Martha Pretorius, Mr Abias </w:t>
      </w:r>
      <w:proofErr w:type="spellStart"/>
      <w:r w:rsidRPr="00EB72D4">
        <w:rPr>
          <w:rFonts w:ascii="Arial" w:eastAsia="Times New Roman" w:hAnsi="Arial" w:cs="Arial"/>
          <w:bCs/>
          <w:sz w:val="24"/>
          <w:szCs w:val="24"/>
        </w:rPr>
        <w:t>Akwake</w:t>
      </w:r>
      <w:proofErr w:type="spellEnd"/>
      <w:r w:rsidRPr="00EB72D4">
        <w:rPr>
          <w:rFonts w:ascii="Arial" w:eastAsia="Times New Roman" w:hAnsi="Arial" w:cs="Arial"/>
          <w:bCs/>
          <w:sz w:val="24"/>
          <w:szCs w:val="24"/>
        </w:rPr>
        <w:t xml:space="preserve">, Mr </w:t>
      </w:r>
      <w:proofErr w:type="spellStart"/>
      <w:r w:rsidRPr="00EB72D4">
        <w:rPr>
          <w:rFonts w:ascii="Arial" w:eastAsia="Times New Roman" w:hAnsi="Arial" w:cs="Arial"/>
          <w:bCs/>
          <w:sz w:val="24"/>
          <w:szCs w:val="24"/>
        </w:rPr>
        <w:t>Tuluwa</w:t>
      </w:r>
      <w:proofErr w:type="spellEnd"/>
      <w:r w:rsidRPr="00EB72D4">
        <w:rPr>
          <w:rFonts w:ascii="Arial" w:eastAsia="Times New Roman" w:hAnsi="Arial" w:cs="Arial"/>
          <w:bCs/>
          <w:sz w:val="24"/>
          <w:szCs w:val="24"/>
        </w:rPr>
        <w:t xml:space="preserve"> Femi </w:t>
      </w:r>
      <w:proofErr w:type="spellStart"/>
      <w:r w:rsidRPr="00EB72D4">
        <w:rPr>
          <w:rFonts w:ascii="Arial" w:eastAsia="Times New Roman" w:hAnsi="Arial" w:cs="Arial"/>
          <w:bCs/>
          <w:sz w:val="24"/>
          <w:szCs w:val="24"/>
        </w:rPr>
        <w:t>Kayodi</w:t>
      </w:r>
      <w:proofErr w:type="spellEnd"/>
      <w:r w:rsidRPr="00EB72D4">
        <w:rPr>
          <w:rFonts w:ascii="Arial" w:eastAsia="Times New Roman" w:hAnsi="Arial" w:cs="Arial"/>
          <w:bCs/>
          <w:sz w:val="24"/>
          <w:szCs w:val="24"/>
        </w:rPr>
        <w:t xml:space="preserve"> </w:t>
      </w:r>
      <w:proofErr w:type="spellStart"/>
      <w:r w:rsidRPr="00EB72D4">
        <w:rPr>
          <w:rFonts w:ascii="Arial" w:eastAsia="Times New Roman" w:hAnsi="Arial" w:cs="Arial"/>
          <w:bCs/>
          <w:sz w:val="24"/>
          <w:szCs w:val="24"/>
        </w:rPr>
        <w:t>Okumboya</w:t>
      </w:r>
      <w:proofErr w:type="spellEnd"/>
      <w:r w:rsidRPr="00EB72D4">
        <w:rPr>
          <w:rFonts w:ascii="Arial" w:eastAsia="Times New Roman" w:hAnsi="Arial" w:cs="Arial"/>
          <w:bCs/>
          <w:sz w:val="24"/>
          <w:szCs w:val="24"/>
        </w:rPr>
        <w:t xml:space="preserve">, Ms Jennifer Billy, Mr Herman </w:t>
      </w:r>
      <w:proofErr w:type="gramStart"/>
      <w:r w:rsidRPr="00EB72D4">
        <w:rPr>
          <w:rFonts w:ascii="Arial" w:eastAsia="Times New Roman" w:hAnsi="Arial" w:cs="Arial"/>
          <w:bCs/>
          <w:sz w:val="24"/>
          <w:szCs w:val="24"/>
        </w:rPr>
        <w:t>Smith</w:t>
      </w:r>
      <w:proofErr w:type="gramEnd"/>
      <w:r w:rsidRPr="00EB72D4">
        <w:rPr>
          <w:rFonts w:ascii="Arial" w:eastAsia="Times New Roman" w:hAnsi="Arial" w:cs="Arial"/>
          <w:bCs/>
          <w:sz w:val="24"/>
          <w:szCs w:val="24"/>
        </w:rPr>
        <w:t xml:space="preserve"> and Ms Margret Goliath. Finally, she reiterated that the information as per the shareholding in the register is that </w:t>
      </w:r>
      <w:r w:rsidR="00F612D1">
        <w:rPr>
          <w:rFonts w:ascii="Arial" w:eastAsia="Times New Roman" w:hAnsi="Arial" w:cs="Arial"/>
          <w:bCs/>
          <w:sz w:val="24"/>
          <w:szCs w:val="24"/>
        </w:rPr>
        <w:t xml:space="preserve">the plaintiff is a 48 percent </w:t>
      </w:r>
      <w:proofErr w:type="gramStart"/>
      <w:r w:rsidRPr="00EB72D4">
        <w:rPr>
          <w:rFonts w:ascii="Arial" w:eastAsia="Times New Roman" w:hAnsi="Arial" w:cs="Arial"/>
          <w:bCs/>
          <w:sz w:val="24"/>
          <w:szCs w:val="24"/>
        </w:rPr>
        <w:t>sha</w:t>
      </w:r>
      <w:r w:rsidR="00F612D1">
        <w:rPr>
          <w:rFonts w:ascii="Arial" w:eastAsia="Times New Roman" w:hAnsi="Arial" w:cs="Arial"/>
          <w:bCs/>
          <w:sz w:val="24"/>
          <w:szCs w:val="24"/>
        </w:rPr>
        <w:t>reholder</w:t>
      </w:r>
      <w:proofErr w:type="gramEnd"/>
      <w:r w:rsidR="00F612D1">
        <w:rPr>
          <w:rFonts w:ascii="Arial" w:eastAsia="Times New Roman" w:hAnsi="Arial" w:cs="Arial"/>
          <w:bCs/>
          <w:sz w:val="24"/>
          <w:szCs w:val="24"/>
        </w:rPr>
        <w:t xml:space="preserve"> and the first defendant is a 52 percent shareholder</w:t>
      </w:r>
      <w:r w:rsidRPr="00EB72D4">
        <w:rPr>
          <w:rFonts w:ascii="Arial" w:eastAsia="Times New Roman" w:hAnsi="Arial" w:cs="Arial"/>
          <w:bCs/>
          <w:sz w:val="24"/>
          <w:szCs w:val="24"/>
        </w:rPr>
        <w:t xml:space="preserve">. </w:t>
      </w:r>
    </w:p>
    <w:p w14:paraId="73FBDC4D" w14:textId="77777777" w:rsidR="00447A5E" w:rsidRPr="00EB72D4" w:rsidRDefault="00447A5E" w:rsidP="005C4C17">
      <w:pPr>
        <w:spacing w:after="0" w:line="360" w:lineRule="auto"/>
        <w:jc w:val="both"/>
        <w:rPr>
          <w:rFonts w:ascii="Arial" w:eastAsia="Times New Roman" w:hAnsi="Arial" w:cs="Arial"/>
          <w:bCs/>
          <w:sz w:val="24"/>
          <w:szCs w:val="24"/>
        </w:rPr>
      </w:pPr>
    </w:p>
    <w:p w14:paraId="203F62EC" w14:textId="77777777" w:rsidR="005C4C17" w:rsidRPr="00EB72D4" w:rsidRDefault="005C4C17" w:rsidP="005C4C17">
      <w:pPr>
        <w:spacing w:after="0" w:line="360" w:lineRule="auto"/>
        <w:jc w:val="both"/>
        <w:rPr>
          <w:rFonts w:ascii="Arial" w:eastAsia="Times New Roman" w:hAnsi="Arial" w:cs="Arial"/>
          <w:bCs/>
          <w:sz w:val="24"/>
          <w:szCs w:val="24"/>
          <w:u w:val="single"/>
        </w:rPr>
      </w:pPr>
      <w:r w:rsidRPr="00EB72D4">
        <w:rPr>
          <w:rFonts w:ascii="Arial" w:eastAsia="Times New Roman" w:hAnsi="Arial" w:cs="Arial"/>
          <w:bCs/>
          <w:sz w:val="24"/>
          <w:szCs w:val="24"/>
          <w:u w:val="single"/>
        </w:rPr>
        <w:t xml:space="preserve">Summary of Submissions </w:t>
      </w:r>
    </w:p>
    <w:p w14:paraId="3AC2AF68" w14:textId="77777777" w:rsidR="005C4C17" w:rsidRPr="00EB72D4" w:rsidRDefault="005C4C17" w:rsidP="005C4C17">
      <w:pPr>
        <w:spacing w:after="0" w:line="360" w:lineRule="auto"/>
        <w:jc w:val="both"/>
        <w:rPr>
          <w:rFonts w:ascii="Arial" w:eastAsia="Times New Roman" w:hAnsi="Arial" w:cs="Arial"/>
          <w:bCs/>
          <w:sz w:val="24"/>
          <w:szCs w:val="24"/>
          <w:u w:val="single"/>
        </w:rPr>
      </w:pPr>
    </w:p>
    <w:p w14:paraId="59D0010C" w14:textId="77777777" w:rsidR="005C4C17" w:rsidRPr="00EB72D4" w:rsidRDefault="005C4C17" w:rsidP="005C4C17">
      <w:pPr>
        <w:spacing w:after="0" w:line="360" w:lineRule="auto"/>
        <w:jc w:val="both"/>
        <w:rPr>
          <w:rFonts w:ascii="Arial" w:hAnsi="Arial" w:cs="Arial"/>
          <w:sz w:val="24"/>
          <w:szCs w:val="24"/>
        </w:rPr>
      </w:pPr>
      <w:r w:rsidRPr="00EB72D4">
        <w:rPr>
          <w:rFonts w:ascii="Arial" w:eastAsia="Times New Roman" w:hAnsi="Arial" w:cs="Arial"/>
          <w:bCs/>
          <w:sz w:val="24"/>
          <w:szCs w:val="24"/>
        </w:rPr>
        <w:lastRenderedPageBreak/>
        <w:t>[4</w:t>
      </w:r>
      <w:r w:rsidR="003E5A65">
        <w:rPr>
          <w:rFonts w:ascii="Arial" w:eastAsia="Times New Roman" w:hAnsi="Arial" w:cs="Arial"/>
          <w:bCs/>
          <w:sz w:val="24"/>
          <w:szCs w:val="24"/>
        </w:rPr>
        <w:t>6</w:t>
      </w:r>
      <w:r w:rsidRPr="00EB72D4">
        <w:rPr>
          <w:rFonts w:ascii="Arial" w:eastAsia="Times New Roman" w:hAnsi="Arial" w:cs="Arial"/>
          <w:bCs/>
          <w:sz w:val="24"/>
          <w:szCs w:val="24"/>
        </w:rPr>
        <w:t>]</w:t>
      </w:r>
      <w:r w:rsidRPr="00EB72D4">
        <w:rPr>
          <w:rFonts w:ascii="Arial" w:eastAsia="Times New Roman" w:hAnsi="Arial" w:cs="Arial"/>
          <w:bCs/>
          <w:sz w:val="24"/>
          <w:szCs w:val="24"/>
        </w:rPr>
        <w:tab/>
        <w:t>Counsel for the plaintiff argued that the AOD is enforceable as it was duly executed on behalf of the first defendant. Although the fourth and fifth defendant</w:t>
      </w:r>
      <w:r w:rsidR="004F21AD">
        <w:rPr>
          <w:rFonts w:ascii="Arial" w:eastAsia="Times New Roman" w:hAnsi="Arial" w:cs="Arial"/>
          <w:bCs/>
          <w:sz w:val="24"/>
          <w:szCs w:val="24"/>
        </w:rPr>
        <w:t>s</w:t>
      </w:r>
      <w:r w:rsidRPr="00EB72D4">
        <w:rPr>
          <w:rFonts w:ascii="Arial" w:eastAsia="Times New Roman" w:hAnsi="Arial" w:cs="Arial"/>
          <w:bCs/>
          <w:sz w:val="24"/>
          <w:szCs w:val="24"/>
        </w:rPr>
        <w:t xml:space="preserve"> objected, that it does not mean anything as the decision of </w:t>
      </w:r>
      <w:proofErr w:type="gramStart"/>
      <w:r w:rsidRPr="00EB72D4">
        <w:rPr>
          <w:rFonts w:ascii="Arial" w:eastAsia="Times New Roman" w:hAnsi="Arial" w:cs="Arial"/>
          <w:bCs/>
          <w:sz w:val="24"/>
          <w:szCs w:val="24"/>
        </w:rPr>
        <w:t>the majority of</w:t>
      </w:r>
      <w:proofErr w:type="gramEnd"/>
      <w:r w:rsidRPr="00EB72D4">
        <w:rPr>
          <w:rFonts w:ascii="Arial" w:eastAsia="Times New Roman" w:hAnsi="Arial" w:cs="Arial"/>
          <w:bCs/>
          <w:sz w:val="24"/>
          <w:szCs w:val="24"/>
        </w:rPr>
        <w:t xml:space="preserve"> directors was to proceed with the AOD, which decision they confirmed by affixing their signatures on behalf of the first defendant. Besides, he argued, the AOD was reinforced by the minutes taken for the meeting held on 29 September 201</w:t>
      </w:r>
      <w:r w:rsidR="00F41C8D">
        <w:rPr>
          <w:rFonts w:ascii="Arial" w:eastAsia="Times New Roman" w:hAnsi="Arial" w:cs="Arial"/>
          <w:bCs/>
          <w:sz w:val="24"/>
          <w:szCs w:val="24"/>
        </w:rPr>
        <w:t>6</w:t>
      </w:r>
      <w:r w:rsidRPr="00EB72D4">
        <w:rPr>
          <w:rFonts w:ascii="Arial" w:eastAsia="Times New Roman" w:hAnsi="Arial" w:cs="Arial"/>
          <w:bCs/>
          <w:sz w:val="24"/>
          <w:szCs w:val="24"/>
        </w:rPr>
        <w:t xml:space="preserve">, which does not show any objections to the convening of the meeting, or the quorum. </w:t>
      </w:r>
    </w:p>
    <w:p w14:paraId="1BC50227" w14:textId="77777777" w:rsidR="005C4C17" w:rsidRPr="00EB72D4" w:rsidRDefault="005C4C17" w:rsidP="005C4C17">
      <w:pPr>
        <w:spacing w:after="0" w:line="360" w:lineRule="auto"/>
        <w:jc w:val="both"/>
        <w:rPr>
          <w:sz w:val="24"/>
          <w:szCs w:val="24"/>
        </w:rPr>
      </w:pPr>
    </w:p>
    <w:p w14:paraId="6FF04F02" w14:textId="77777777" w:rsidR="005C4C17" w:rsidRPr="00EB72D4" w:rsidRDefault="005C4C17" w:rsidP="005C4C17">
      <w:pPr>
        <w:spacing w:after="0" w:line="360" w:lineRule="auto"/>
        <w:jc w:val="both"/>
        <w:rPr>
          <w:rFonts w:ascii="Arial" w:hAnsi="Arial" w:cs="Arial"/>
          <w:sz w:val="24"/>
          <w:szCs w:val="24"/>
        </w:rPr>
      </w:pPr>
      <w:r w:rsidRPr="00EB72D4">
        <w:rPr>
          <w:rFonts w:ascii="Arial" w:hAnsi="Arial" w:cs="Arial"/>
          <w:sz w:val="24"/>
          <w:szCs w:val="24"/>
        </w:rPr>
        <w:t>[4</w:t>
      </w:r>
      <w:r w:rsidR="003E5A65">
        <w:rPr>
          <w:rFonts w:ascii="Arial" w:hAnsi="Arial" w:cs="Arial"/>
          <w:sz w:val="24"/>
          <w:szCs w:val="24"/>
        </w:rPr>
        <w:t>7</w:t>
      </w:r>
      <w:r w:rsidRPr="00EB72D4">
        <w:rPr>
          <w:rFonts w:ascii="Arial" w:hAnsi="Arial" w:cs="Arial"/>
          <w:sz w:val="24"/>
          <w:szCs w:val="24"/>
        </w:rPr>
        <w:t>]</w:t>
      </w:r>
      <w:r w:rsidRPr="00EB72D4">
        <w:rPr>
          <w:rFonts w:ascii="Arial" w:hAnsi="Arial" w:cs="Arial"/>
          <w:sz w:val="24"/>
          <w:szCs w:val="24"/>
        </w:rPr>
        <w:tab/>
        <w:t xml:space="preserve">He regarded the opening of the Centurion store in April 2017 as constituting the trigger for the repayment of the loan. Even though the plaintiff approached the first defendant with proposals regarding the terms and conditions of repayment of the AOD, nothing came to fruition. There was no evidence tendered by either the plaintiff or the defendant that the AOD was ever cancelled. In the premises he </w:t>
      </w:r>
      <w:proofErr w:type="gramStart"/>
      <w:r w:rsidRPr="00EB72D4">
        <w:rPr>
          <w:rFonts w:ascii="Arial" w:hAnsi="Arial" w:cs="Arial"/>
          <w:sz w:val="24"/>
          <w:szCs w:val="24"/>
        </w:rPr>
        <w:t xml:space="preserve">argued </w:t>
      </w:r>
      <w:r w:rsidR="004F21AD">
        <w:rPr>
          <w:rFonts w:ascii="Arial" w:hAnsi="Arial" w:cs="Arial"/>
          <w:sz w:val="24"/>
          <w:szCs w:val="24"/>
        </w:rPr>
        <w:t xml:space="preserve"> that</w:t>
      </w:r>
      <w:proofErr w:type="gramEnd"/>
      <w:r w:rsidR="004F21AD">
        <w:rPr>
          <w:rFonts w:ascii="Arial" w:hAnsi="Arial" w:cs="Arial"/>
          <w:sz w:val="24"/>
          <w:szCs w:val="24"/>
        </w:rPr>
        <w:t xml:space="preserve"> </w:t>
      </w:r>
      <w:r w:rsidRPr="00EB72D4">
        <w:rPr>
          <w:rFonts w:ascii="Arial" w:hAnsi="Arial" w:cs="Arial"/>
          <w:sz w:val="24"/>
          <w:szCs w:val="24"/>
        </w:rPr>
        <w:t>the plaintiff is entitled</w:t>
      </w:r>
      <w:r w:rsidR="00F1316B">
        <w:rPr>
          <w:rFonts w:ascii="Arial" w:hAnsi="Arial" w:cs="Arial"/>
          <w:sz w:val="24"/>
          <w:szCs w:val="24"/>
        </w:rPr>
        <w:t xml:space="preserve"> to</w:t>
      </w:r>
      <w:r w:rsidRPr="00EB72D4">
        <w:rPr>
          <w:rFonts w:ascii="Arial" w:hAnsi="Arial" w:cs="Arial"/>
          <w:sz w:val="24"/>
          <w:szCs w:val="24"/>
        </w:rPr>
        <w:t xml:space="preserve"> the main claim.</w:t>
      </w:r>
    </w:p>
    <w:p w14:paraId="7113EC72" w14:textId="77777777" w:rsidR="005C4C17" w:rsidRPr="00EB72D4" w:rsidRDefault="005C4C17" w:rsidP="005C4C17">
      <w:pPr>
        <w:pStyle w:val="ListParagraph"/>
        <w:widowControl w:val="0"/>
        <w:tabs>
          <w:tab w:val="left" w:pos="1557"/>
        </w:tabs>
        <w:autoSpaceDE w:val="0"/>
        <w:autoSpaceDN w:val="0"/>
        <w:spacing w:line="480" w:lineRule="auto"/>
        <w:ind w:left="0" w:right="103"/>
        <w:jc w:val="both"/>
        <w:rPr>
          <w:rFonts w:ascii="Arial" w:hAnsi="Arial" w:cs="Arial"/>
        </w:rPr>
      </w:pPr>
    </w:p>
    <w:p w14:paraId="2462C0D6" w14:textId="77777777" w:rsidR="005C4C17" w:rsidRPr="00EB72D4" w:rsidRDefault="005C4C17" w:rsidP="005C4C17">
      <w:pPr>
        <w:pStyle w:val="BodyText"/>
        <w:spacing w:line="360" w:lineRule="auto"/>
        <w:jc w:val="left"/>
        <w:rPr>
          <w:rFonts w:ascii="Arial" w:hAnsi="Arial" w:cs="Arial"/>
        </w:rPr>
      </w:pPr>
      <w:r w:rsidRPr="00EB72D4">
        <w:rPr>
          <w:rFonts w:ascii="Arial" w:hAnsi="Arial" w:cs="Arial"/>
        </w:rPr>
        <w:t>[4</w:t>
      </w:r>
      <w:r w:rsidR="003E5A65">
        <w:rPr>
          <w:rFonts w:ascii="Arial" w:hAnsi="Arial" w:cs="Arial"/>
        </w:rPr>
        <w:t>8</w:t>
      </w:r>
      <w:r w:rsidRPr="00EB72D4">
        <w:rPr>
          <w:rFonts w:ascii="Arial" w:hAnsi="Arial" w:cs="Arial"/>
        </w:rPr>
        <w:t>]</w:t>
      </w:r>
      <w:r w:rsidRPr="00EB72D4">
        <w:rPr>
          <w:rFonts w:ascii="Arial" w:hAnsi="Arial" w:cs="Arial"/>
        </w:rPr>
        <w:tab/>
        <w:t>As for the claim that the document does not bind the first defendant because two of its directors had resigned, counsel for the plaintiff regarded that as mere intentions to resign. He also argued that the</w:t>
      </w:r>
      <w:r w:rsidR="004F21AD">
        <w:rPr>
          <w:rFonts w:ascii="Arial" w:hAnsi="Arial" w:cs="Arial"/>
        </w:rPr>
        <w:t xml:space="preserve"> minutes show no </w:t>
      </w:r>
      <w:r w:rsidRPr="00EB72D4">
        <w:rPr>
          <w:rFonts w:ascii="Arial" w:hAnsi="Arial" w:cs="Arial"/>
        </w:rPr>
        <w:t xml:space="preserve">trace </w:t>
      </w:r>
      <w:r w:rsidR="004F21AD">
        <w:rPr>
          <w:rFonts w:ascii="Arial" w:hAnsi="Arial" w:cs="Arial"/>
        </w:rPr>
        <w:t>of the fourth and fifth d</w:t>
      </w:r>
      <w:r w:rsidRPr="00EB72D4">
        <w:rPr>
          <w:rFonts w:ascii="Arial" w:hAnsi="Arial" w:cs="Arial"/>
        </w:rPr>
        <w:t>irectors’ objection to the AOD</w:t>
      </w:r>
      <w:r w:rsidR="004F21AD">
        <w:rPr>
          <w:rFonts w:ascii="Arial" w:hAnsi="Arial" w:cs="Arial"/>
        </w:rPr>
        <w:t xml:space="preserve">, which means it is just a </w:t>
      </w:r>
      <w:r w:rsidRPr="00EB72D4">
        <w:rPr>
          <w:rFonts w:ascii="Arial" w:hAnsi="Arial" w:cs="Arial"/>
        </w:rPr>
        <w:t xml:space="preserve">smokescreen. </w:t>
      </w:r>
    </w:p>
    <w:p w14:paraId="7B8C891C" w14:textId="77777777" w:rsidR="005C4C17" w:rsidRPr="00EB72D4" w:rsidRDefault="005C4C17" w:rsidP="005C4C17">
      <w:pPr>
        <w:pStyle w:val="BodyText"/>
        <w:spacing w:line="360" w:lineRule="auto"/>
      </w:pPr>
    </w:p>
    <w:p w14:paraId="5975004A" w14:textId="77777777" w:rsidR="005C4C17" w:rsidRPr="00EB72D4" w:rsidRDefault="003E5A65" w:rsidP="005C4C17">
      <w:pPr>
        <w:pStyle w:val="ListParagraph"/>
        <w:widowControl w:val="0"/>
        <w:autoSpaceDE w:val="0"/>
        <w:autoSpaceDN w:val="0"/>
        <w:spacing w:line="360" w:lineRule="auto"/>
        <w:ind w:left="0" w:right="101"/>
        <w:jc w:val="both"/>
        <w:rPr>
          <w:rFonts w:ascii="Arial" w:hAnsi="Arial" w:cs="Arial"/>
        </w:rPr>
      </w:pPr>
      <w:r>
        <w:rPr>
          <w:rFonts w:ascii="Arial" w:hAnsi="Arial" w:cs="Arial"/>
        </w:rPr>
        <w:t>[49</w:t>
      </w:r>
      <w:r w:rsidR="005C4C17" w:rsidRPr="00EB72D4">
        <w:rPr>
          <w:rFonts w:ascii="Arial" w:hAnsi="Arial" w:cs="Arial"/>
        </w:rPr>
        <w:t>]</w:t>
      </w:r>
      <w:r w:rsidR="005C4C17" w:rsidRPr="00EB72D4">
        <w:rPr>
          <w:rFonts w:ascii="Arial" w:hAnsi="Arial" w:cs="Arial"/>
        </w:rPr>
        <w:tab/>
        <w:t xml:space="preserve">Counsel for the </w:t>
      </w:r>
      <w:r w:rsidR="00004A28">
        <w:rPr>
          <w:rFonts w:ascii="Arial" w:hAnsi="Arial" w:cs="Arial"/>
        </w:rPr>
        <w:t xml:space="preserve">first </w:t>
      </w:r>
      <w:r w:rsidR="005C4C17" w:rsidRPr="00EB72D4">
        <w:rPr>
          <w:rFonts w:ascii="Arial" w:hAnsi="Arial" w:cs="Arial"/>
        </w:rPr>
        <w:t xml:space="preserve">defendant contended that the AOD does not bind the first defendant. He accentuated that the money was initially for shareholding in the new entity and that the meeting of 29 September 2016 sanctioned an AOD of the monies that are paid to date, but it was on the </w:t>
      </w:r>
      <w:r w:rsidR="00F1316B">
        <w:rPr>
          <w:rFonts w:ascii="Arial" w:hAnsi="Arial" w:cs="Arial"/>
        </w:rPr>
        <w:t>condition and expectation of N$</w:t>
      </w:r>
      <w:r w:rsidR="005C4C17" w:rsidRPr="00EB72D4">
        <w:rPr>
          <w:rFonts w:ascii="Arial" w:hAnsi="Arial" w:cs="Arial"/>
        </w:rPr>
        <w:t>2</w:t>
      </w:r>
      <w:r w:rsidR="00F1316B">
        <w:rPr>
          <w:rFonts w:ascii="Arial" w:hAnsi="Arial" w:cs="Arial"/>
        </w:rPr>
        <w:t xml:space="preserve"> 000 000 </w:t>
      </w:r>
      <w:r w:rsidR="005C4C17" w:rsidRPr="00EB72D4">
        <w:rPr>
          <w:rFonts w:ascii="Arial" w:hAnsi="Arial" w:cs="Arial"/>
        </w:rPr>
        <w:t xml:space="preserve">to be advanced by the plaintiff </w:t>
      </w:r>
      <w:proofErr w:type="gramStart"/>
      <w:r w:rsidR="005C4C17" w:rsidRPr="00EB72D4">
        <w:rPr>
          <w:rFonts w:ascii="Arial" w:hAnsi="Arial" w:cs="Arial"/>
        </w:rPr>
        <w:t>in order to</w:t>
      </w:r>
      <w:proofErr w:type="gramEnd"/>
      <w:r w:rsidR="005C4C17" w:rsidRPr="00EB72D4">
        <w:rPr>
          <w:rFonts w:ascii="Arial" w:hAnsi="Arial" w:cs="Arial"/>
        </w:rPr>
        <w:t xml:space="preserve"> complete the Centurion sto</w:t>
      </w:r>
      <w:r w:rsidR="00F1316B">
        <w:rPr>
          <w:rFonts w:ascii="Arial" w:hAnsi="Arial" w:cs="Arial"/>
        </w:rPr>
        <w:t xml:space="preserve">re. </w:t>
      </w:r>
      <w:r w:rsidR="004F21AD">
        <w:rPr>
          <w:rFonts w:ascii="Arial" w:hAnsi="Arial" w:cs="Arial"/>
        </w:rPr>
        <w:t>The p</w:t>
      </w:r>
      <w:r w:rsidR="00F1316B">
        <w:rPr>
          <w:rFonts w:ascii="Arial" w:hAnsi="Arial" w:cs="Arial"/>
        </w:rPr>
        <w:t>laintiff never paid the N$</w:t>
      </w:r>
      <w:r w:rsidR="005C4C17" w:rsidRPr="00EB72D4">
        <w:rPr>
          <w:rFonts w:ascii="Arial" w:hAnsi="Arial" w:cs="Arial"/>
        </w:rPr>
        <w:t>2</w:t>
      </w:r>
      <w:r w:rsidR="004F21AD">
        <w:rPr>
          <w:rFonts w:ascii="Arial" w:hAnsi="Arial" w:cs="Arial"/>
        </w:rPr>
        <w:t> million a</w:t>
      </w:r>
      <w:r w:rsidR="005C4C17" w:rsidRPr="00EB72D4">
        <w:rPr>
          <w:rFonts w:ascii="Arial" w:hAnsi="Arial" w:cs="Arial"/>
        </w:rPr>
        <w:t>s per that undertaking and the</w:t>
      </w:r>
      <w:r w:rsidR="008D3549">
        <w:rPr>
          <w:rFonts w:ascii="Arial" w:hAnsi="Arial" w:cs="Arial"/>
        </w:rPr>
        <w:t xml:space="preserve"> store was opened without that money. </w:t>
      </w:r>
      <w:r w:rsidR="00F41C8D">
        <w:rPr>
          <w:rFonts w:ascii="Arial" w:hAnsi="Arial" w:cs="Arial"/>
        </w:rPr>
        <w:t>He also argued that the so-called conversion is a simulated transaction.</w:t>
      </w:r>
    </w:p>
    <w:p w14:paraId="7899004E" w14:textId="77777777" w:rsidR="005C4C17" w:rsidRPr="00EB72D4" w:rsidRDefault="005C4C17" w:rsidP="005C4C17">
      <w:pPr>
        <w:pStyle w:val="ListParagraph"/>
        <w:widowControl w:val="0"/>
        <w:tabs>
          <w:tab w:val="left" w:pos="2342"/>
        </w:tabs>
        <w:autoSpaceDE w:val="0"/>
        <w:autoSpaceDN w:val="0"/>
        <w:spacing w:line="360" w:lineRule="auto"/>
        <w:ind w:left="0" w:right="101"/>
        <w:jc w:val="both"/>
        <w:rPr>
          <w:rFonts w:ascii="Arial" w:hAnsi="Arial" w:cs="Arial"/>
        </w:rPr>
      </w:pPr>
    </w:p>
    <w:p w14:paraId="20AD9FFB" w14:textId="77777777" w:rsidR="005C4C17" w:rsidRPr="00EB72D4" w:rsidRDefault="00CE36BA" w:rsidP="005C4C17">
      <w:pPr>
        <w:pStyle w:val="ListParagraph"/>
        <w:widowControl w:val="0"/>
        <w:autoSpaceDE w:val="0"/>
        <w:autoSpaceDN w:val="0"/>
        <w:spacing w:line="360" w:lineRule="auto"/>
        <w:ind w:left="0" w:right="101"/>
        <w:jc w:val="both"/>
        <w:rPr>
          <w:rFonts w:ascii="Arial" w:hAnsi="Arial" w:cs="Arial"/>
        </w:rPr>
      </w:pPr>
      <w:r w:rsidRPr="00EB72D4">
        <w:rPr>
          <w:rFonts w:ascii="Arial" w:hAnsi="Arial" w:cs="Arial"/>
        </w:rPr>
        <w:t>[5</w:t>
      </w:r>
      <w:r w:rsidR="003E5A65">
        <w:rPr>
          <w:rFonts w:ascii="Arial" w:hAnsi="Arial" w:cs="Arial"/>
        </w:rPr>
        <w:t>0</w:t>
      </w:r>
      <w:r w:rsidRPr="00EB72D4">
        <w:rPr>
          <w:rFonts w:ascii="Arial" w:hAnsi="Arial" w:cs="Arial"/>
        </w:rPr>
        <w:t>]</w:t>
      </w:r>
      <w:r w:rsidRPr="00EB72D4">
        <w:rPr>
          <w:rFonts w:ascii="Arial" w:hAnsi="Arial" w:cs="Arial"/>
        </w:rPr>
        <w:tab/>
        <w:t xml:space="preserve">He </w:t>
      </w:r>
      <w:r w:rsidR="005C4C17" w:rsidRPr="00EB72D4">
        <w:rPr>
          <w:rFonts w:ascii="Arial" w:hAnsi="Arial" w:cs="Arial"/>
        </w:rPr>
        <w:t>also submitted that the repayment was not triggered by that store in any way. What was triggered</w:t>
      </w:r>
      <w:r w:rsidR="004F21AD">
        <w:rPr>
          <w:rFonts w:ascii="Arial" w:hAnsi="Arial" w:cs="Arial"/>
        </w:rPr>
        <w:t>,</w:t>
      </w:r>
      <w:r w:rsidR="005C4C17" w:rsidRPr="00EB72D4">
        <w:rPr>
          <w:rFonts w:ascii="Arial" w:hAnsi="Arial" w:cs="Arial"/>
        </w:rPr>
        <w:t xml:space="preserve"> when the store opened</w:t>
      </w:r>
      <w:r w:rsidR="004F21AD">
        <w:rPr>
          <w:rFonts w:ascii="Arial" w:hAnsi="Arial" w:cs="Arial"/>
        </w:rPr>
        <w:t>,</w:t>
      </w:r>
      <w:r w:rsidR="005C4C17" w:rsidRPr="00EB72D4">
        <w:rPr>
          <w:rFonts w:ascii="Arial" w:hAnsi="Arial" w:cs="Arial"/>
        </w:rPr>
        <w:t xml:space="preserve"> was an obligation to discuss and agree on the nature, </w:t>
      </w:r>
      <w:proofErr w:type="gramStart"/>
      <w:r w:rsidR="005C4C17" w:rsidRPr="00EB72D4">
        <w:rPr>
          <w:rFonts w:ascii="Arial" w:hAnsi="Arial" w:cs="Arial"/>
        </w:rPr>
        <w:t>terms</w:t>
      </w:r>
      <w:proofErr w:type="gramEnd"/>
      <w:r w:rsidR="005C4C17" w:rsidRPr="00EB72D4">
        <w:rPr>
          <w:rFonts w:ascii="Arial" w:hAnsi="Arial" w:cs="Arial"/>
        </w:rPr>
        <w:t xml:space="preserve"> and conditions of the debt. He also reminded the court of the evidence </w:t>
      </w:r>
      <w:r w:rsidR="005C4C17" w:rsidRPr="00EB72D4">
        <w:rPr>
          <w:rFonts w:ascii="Arial" w:hAnsi="Arial" w:cs="Arial"/>
        </w:rPr>
        <w:lastRenderedPageBreak/>
        <w:t xml:space="preserve">given by the fourth defendant that it was in fact the plaintiff who frustrated the issuance of share certificates in the new entity. </w:t>
      </w:r>
    </w:p>
    <w:p w14:paraId="3FDF2C89" w14:textId="77777777" w:rsidR="00F1316B" w:rsidRDefault="00F1316B" w:rsidP="005C4C17">
      <w:pPr>
        <w:spacing w:after="0" w:line="360" w:lineRule="auto"/>
        <w:jc w:val="both"/>
        <w:rPr>
          <w:rFonts w:ascii="Arial" w:eastAsia="Times New Roman" w:hAnsi="Arial" w:cs="Arial"/>
          <w:bCs/>
          <w:sz w:val="24"/>
          <w:szCs w:val="24"/>
          <w:u w:val="single"/>
        </w:rPr>
      </w:pPr>
    </w:p>
    <w:p w14:paraId="6FBC6121" w14:textId="77777777" w:rsidR="005C4C17" w:rsidRPr="00EB72D4" w:rsidRDefault="005C4C17" w:rsidP="005C4C17">
      <w:pPr>
        <w:spacing w:after="0" w:line="360" w:lineRule="auto"/>
        <w:jc w:val="both"/>
        <w:rPr>
          <w:rFonts w:ascii="Arial" w:eastAsia="Times New Roman" w:hAnsi="Arial" w:cs="Arial"/>
          <w:bCs/>
          <w:sz w:val="24"/>
          <w:szCs w:val="24"/>
          <w:u w:val="single"/>
        </w:rPr>
      </w:pPr>
      <w:r w:rsidRPr="00EB72D4">
        <w:rPr>
          <w:rFonts w:ascii="Arial" w:eastAsia="Times New Roman" w:hAnsi="Arial" w:cs="Arial"/>
          <w:bCs/>
          <w:sz w:val="24"/>
          <w:szCs w:val="24"/>
          <w:u w:val="single"/>
        </w:rPr>
        <w:t xml:space="preserve">Legal principles and their application </w:t>
      </w:r>
    </w:p>
    <w:p w14:paraId="28E71544" w14:textId="77777777" w:rsidR="005C4C17" w:rsidRPr="00EB72D4" w:rsidRDefault="005C4C17" w:rsidP="005C4C17">
      <w:pPr>
        <w:spacing w:after="0" w:line="360" w:lineRule="auto"/>
        <w:jc w:val="both"/>
        <w:rPr>
          <w:rFonts w:ascii="Arial" w:eastAsia="Times New Roman" w:hAnsi="Arial" w:cs="Arial"/>
          <w:bCs/>
          <w:sz w:val="24"/>
          <w:szCs w:val="24"/>
          <w:u w:val="single"/>
        </w:rPr>
      </w:pPr>
    </w:p>
    <w:p w14:paraId="4427A94B" w14:textId="77777777" w:rsidR="005C4C17" w:rsidRPr="00EB72D4" w:rsidRDefault="005C4C17" w:rsidP="005C4C17">
      <w:pPr>
        <w:spacing w:after="0" w:line="360" w:lineRule="auto"/>
        <w:jc w:val="both"/>
        <w:rPr>
          <w:rFonts w:ascii="Arial" w:hAnsi="Arial" w:cs="Arial"/>
          <w:sz w:val="24"/>
          <w:szCs w:val="24"/>
          <w:lang w:val="en-ZA"/>
        </w:rPr>
      </w:pPr>
      <w:r w:rsidRPr="00EB72D4">
        <w:rPr>
          <w:rFonts w:ascii="Arial" w:eastAsia="Times New Roman" w:hAnsi="Arial" w:cs="Arial"/>
          <w:bCs/>
          <w:sz w:val="24"/>
          <w:szCs w:val="24"/>
        </w:rPr>
        <w:t xml:space="preserve"> </w:t>
      </w:r>
      <w:r w:rsidR="004F21AD">
        <w:rPr>
          <w:rFonts w:ascii="Arial" w:eastAsia="Times New Roman" w:hAnsi="Arial" w:cs="Arial"/>
          <w:bCs/>
          <w:sz w:val="24"/>
          <w:szCs w:val="24"/>
        </w:rPr>
        <w:t>[5</w:t>
      </w:r>
      <w:r w:rsidR="003E5A65">
        <w:rPr>
          <w:rFonts w:ascii="Arial" w:eastAsia="Times New Roman" w:hAnsi="Arial" w:cs="Arial"/>
          <w:bCs/>
          <w:sz w:val="24"/>
          <w:szCs w:val="24"/>
        </w:rPr>
        <w:t>1</w:t>
      </w:r>
      <w:r w:rsidR="004F21AD">
        <w:rPr>
          <w:rFonts w:ascii="Arial" w:eastAsia="Times New Roman" w:hAnsi="Arial" w:cs="Arial"/>
          <w:bCs/>
          <w:sz w:val="24"/>
          <w:szCs w:val="24"/>
        </w:rPr>
        <w:t>]</w:t>
      </w:r>
      <w:r w:rsidR="004F21AD">
        <w:rPr>
          <w:rFonts w:ascii="Arial" w:eastAsia="Times New Roman" w:hAnsi="Arial" w:cs="Arial"/>
          <w:bCs/>
          <w:sz w:val="24"/>
          <w:szCs w:val="24"/>
        </w:rPr>
        <w:tab/>
        <w:t xml:space="preserve">In simple terms, an AOD </w:t>
      </w:r>
      <w:r w:rsidRPr="00EB72D4">
        <w:rPr>
          <w:rFonts w:ascii="Arial" w:eastAsia="Times New Roman" w:hAnsi="Arial" w:cs="Arial"/>
          <w:bCs/>
          <w:sz w:val="24"/>
          <w:szCs w:val="24"/>
        </w:rPr>
        <w:t>signifies an admission of liability and a written undertaking to repay the amount that is owing.</w:t>
      </w:r>
      <w:r w:rsidRPr="00EB72D4">
        <w:rPr>
          <w:rFonts w:ascii="Arial" w:hAnsi="Arial" w:cs="Arial"/>
          <w:sz w:val="24"/>
          <w:szCs w:val="24"/>
          <w:lang w:val="en-ZA"/>
        </w:rPr>
        <w:t xml:space="preserve"> In </w:t>
      </w:r>
      <w:r w:rsidRPr="00EB72D4">
        <w:rPr>
          <w:rFonts w:ascii="Arial" w:hAnsi="Arial" w:cs="Arial"/>
          <w:i/>
          <w:sz w:val="24"/>
          <w:szCs w:val="24"/>
          <w:lang w:val="en-ZA"/>
        </w:rPr>
        <w:t xml:space="preserve">Ophoff v Van de </w:t>
      </w:r>
      <w:proofErr w:type="spellStart"/>
      <w:r w:rsidRPr="00EB72D4">
        <w:rPr>
          <w:rFonts w:ascii="Arial" w:hAnsi="Arial" w:cs="Arial"/>
          <w:i/>
          <w:sz w:val="24"/>
          <w:szCs w:val="24"/>
          <w:lang w:val="en-ZA"/>
        </w:rPr>
        <w:t>Vijer</w:t>
      </w:r>
      <w:proofErr w:type="spellEnd"/>
      <w:r w:rsidRPr="00EB72D4">
        <w:rPr>
          <w:rFonts w:ascii="Arial" w:hAnsi="Arial" w:cs="Arial"/>
          <w:sz w:val="24"/>
          <w:szCs w:val="24"/>
          <w:lang w:val="en-ZA"/>
        </w:rPr>
        <w:t xml:space="preserve"> </w:t>
      </w:r>
      <w:r w:rsidRPr="00EB72D4">
        <w:rPr>
          <w:rFonts w:ascii="Arial" w:hAnsi="Arial" w:cs="Arial"/>
          <w:i/>
          <w:sz w:val="24"/>
          <w:szCs w:val="24"/>
          <w:lang w:val="en-ZA"/>
        </w:rPr>
        <w:t>Family Trust</w:t>
      </w:r>
      <w:r w:rsidRPr="00EB72D4">
        <w:rPr>
          <w:rStyle w:val="FootnoteReference"/>
          <w:rFonts w:ascii="Arial" w:hAnsi="Arial" w:cs="Arial"/>
          <w:sz w:val="24"/>
          <w:szCs w:val="24"/>
          <w:lang w:val="en-ZA"/>
        </w:rPr>
        <w:footnoteReference w:id="3"/>
      </w:r>
      <w:r w:rsidRPr="00EB72D4">
        <w:rPr>
          <w:rFonts w:ascii="Arial" w:hAnsi="Arial" w:cs="Arial"/>
          <w:sz w:val="24"/>
          <w:szCs w:val="24"/>
          <w:lang w:val="en-ZA"/>
        </w:rPr>
        <w:t xml:space="preserve"> Tom</w:t>
      </w:r>
      <w:r w:rsidR="0098104C">
        <w:rPr>
          <w:rFonts w:ascii="Arial" w:hAnsi="Arial" w:cs="Arial"/>
          <w:sz w:val="24"/>
          <w:szCs w:val="24"/>
          <w:lang w:val="en-ZA"/>
        </w:rPr>
        <w:t>m</w:t>
      </w:r>
      <w:r w:rsidRPr="00EB72D4">
        <w:rPr>
          <w:rFonts w:ascii="Arial" w:hAnsi="Arial" w:cs="Arial"/>
          <w:sz w:val="24"/>
          <w:szCs w:val="24"/>
          <w:lang w:val="en-ZA"/>
        </w:rPr>
        <w:t xml:space="preserve">asi J referred to an instructive description of an </w:t>
      </w:r>
      <w:r w:rsidR="004F21AD">
        <w:rPr>
          <w:rFonts w:ascii="Arial" w:hAnsi="Arial" w:cs="Arial"/>
          <w:sz w:val="24"/>
          <w:szCs w:val="24"/>
          <w:lang w:val="en-ZA"/>
        </w:rPr>
        <w:t xml:space="preserve">AOD </w:t>
      </w:r>
      <w:r w:rsidRPr="00EB72D4">
        <w:rPr>
          <w:rFonts w:ascii="Arial" w:hAnsi="Arial" w:cs="Arial"/>
          <w:sz w:val="24"/>
          <w:szCs w:val="24"/>
          <w:lang w:val="en-ZA"/>
        </w:rPr>
        <w:t xml:space="preserve">as elucidated in </w:t>
      </w:r>
      <w:r w:rsidRPr="00EB72D4">
        <w:rPr>
          <w:rFonts w:ascii="Arial" w:hAnsi="Arial" w:cs="Arial"/>
          <w:i/>
          <w:sz w:val="24"/>
          <w:szCs w:val="24"/>
          <w:lang w:val="en-ZA"/>
        </w:rPr>
        <w:t>Rodel Financial Service (Pty) Ltd v Naidoo and Another:</w:t>
      </w:r>
      <w:r w:rsidRPr="00EB72D4">
        <w:rPr>
          <w:rStyle w:val="FootnoteReference"/>
          <w:rFonts w:ascii="Arial" w:hAnsi="Arial" w:cs="Arial"/>
          <w:i/>
          <w:sz w:val="24"/>
          <w:szCs w:val="24"/>
          <w:lang w:val="en-ZA"/>
        </w:rPr>
        <w:footnoteReference w:id="4"/>
      </w:r>
    </w:p>
    <w:p w14:paraId="4096890C" w14:textId="77777777" w:rsidR="005C4C17" w:rsidRPr="00EB72D4" w:rsidRDefault="005C4C17" w:rsidP="005C4C17">
      <w:pPr>
        <w:spacing w:after="0" w:line="360" w:lineRule="auto"/>
        <w:contextualSpacing/>
        <w:jc w:val="both"/>
        <w:rPr>
          <w:rFonts w:ascii="Arial" w:hAnsi="Arial" w:cs="Arial"/>
          <w:sz w:val="24"/>
          <w:szCs w:val="24"/>
          <w:lang w:val="en-ZA"/>
        </w:rPr>
      </w:pPr>
    </w:p>
    <w:p w14:paraId="6A14734A" w14:textId="77777777" w:rsidR="005C4C17" w:rsidRPr="004F21AD" w:rsidRDefault="005C4C17" w:rsidP="005C4C17">
      <w:pPr>
        <w:spacing w:after="0" w:line="360" w:lineRule="auto"/>
        <w:ind w:firstLine="720"/>
        <w:contextualSpacing/>
        <w:jc w:val="both"/>
        <w:rPr>
          <w:rFonts w:ascii="Arial" w:hAnsi="Arial" w:cs="Arial"/>
          <w:lang w:val="en-ZA"/>
        </w:rPr>
      </w:pPr>
      <w:r w:rsidRPr="00EB72D4">
        <w:rPr>
          <w:rFonts w:ascii="Arial" w:hAnsi="Arial" w:cs="Arial"/>
          <w:sz w:val="24"/>
          <w:szCs w:val="24"/>
          <w:lang w:val="en-ZA"/>
        </w:rPr>
        <w:t>‘</w:t>
      </w:r>
      <w:r w:rsidRPr="004F21AD">
        <w:rPr>
          <w:rFonts w:ascii="Arial" w:hAnsi="Arial" w:cs="Arial"/>
          <w:lang w:val="en-ZA"/>
        </w:rPr>
        <w:t>An acknowledgment of debt, sometimes referred to as an IOU, is evidence of a debt which is due, but differs from a promissory note, as it does not contain an express promise to pay.  Where, however, the acknowledgment of debt is coupled with an undertaking to pay, it will give rise to an obligation in terms of that undertaking.’</w:t>
      </w:r>
    </w:p>
    <w:p w14:paraId="2D97C73C" w14:textId="77777777" w:rsidR="00920166" w:rsidRPr="00EB72D4" w:rsidRDefault="00920166" w:rsidP="00920166">
      <w:pPr>
        <w:pStyle w:val="Judgementnumbering"/>
        <w:numPr>
          <w:ilvl w:val="0"/>
          <w:numId w:val="0"/>
        </w:numPr>
        <w:spacing w:line="360" w:lineRule="auto"/>
        <w:rPr>
          <w:rFonts w:ascii="Arial" w:hAnsi="Arial" w:cs="Arial"/>
          <w:bCs/>
          <w:strike/>
          <w:lang w:val="en-GB"/>
        </w:rPr>
      </w:pPr>
    </w:p>
    <w:p w14:paraId="32C30B1C" w14:textId="77777777" w:rsidR="00920166" w:rsidRPr="00EB72D4" w:rsidRDefault="005C4C17" w:rsidP="00920166">
      <w:pPr>
        <w:pStyle w:val="Judgementnumbering"/>
        <w:numPr>
          <w:ilvl w:val="0"/>
          <w:numId w:val="0"/>
        </w:numPr>
        <w:spacing w:line="360" w:lineRule="auto"/>
        <w:rPr>
          <w:rFonts w:ascii="Arial" w:hAnsi="Arial" w:cs="Arial"/>
        </w:rPr>
      </w:pPr>
      <w:r w:rsidRPr="00EB72D4">
        <w:rPr>
          <w:rFonts w:ascii="Arial" w:hAnsi="Arial" w:cs="Arial"/>
        </w:rPr>
        <w:t>[5</w:t>
      </w:r>
      <w:r w:rsidR="003E5A65">
        <w:rPr>
          <w:rFonts w:ascii="Arial" w:hAnsi="Arial" w:cs="Arial"/>
        </w:rPr>
        <w:t>2</w:t>
      </w:r>
      <w:r w:rsidRPr="00EB72D4">
        <w:rPr>
          <w:rFonts w:ascii="Arial" w:hAnsi="Arial" w:cs="Arial"/>
        </w:rPr>
        <w:t>]</w:t>
      </w:r>
      <w:r w:rsidRPr="00EB72D4">
        <w:rPr>
          <w:rFonts w:ascii="Arial" w:hAnsi="Arial" w:cs="Arial"/>
        </w:rPr>
        <w:tab/>
      </w:r>
      <w:r w:rsidR="00920166" w:rsidRPr="00EB72D4">
        <w:rPr>
          <w:rFonts w:ascii="Arial" w:hAnsi="Arial" w:cs="Arial"/>
        </w:rPr>
        <w:t>Given that the matter deal</w:t>
      </w:r>
      <w:r w:rsidR="004F21AD">
        <w:rPr>
          <w:rFonts w:ascii="Arial" w:hAnsi="Arial" w:cs="Arial"/>
        </w:rPr>
        <w:t xml:space="preserve">s </w:t>
      </w:r>
      <w:r w:rsidR="00920166" w:rsidRPr="00EB72D4">
        <w:rPr>
          <w:rFonts w:ascii="Arial" w:hAnsi="Arial" w:cs="Arial"/>
        </w:rPr>
        <w:t xml:space="preserve">with a purported </w:t>
      </w:r>
      <w:r w:rsidR="004F21AD">
        <w:rPr>
          <w:rFonts w:ascii="Arial" w:hAnsi="Arial" w:cs="Arial"/>
        </w:rPr>
        <w:t xml:space="preserve">AOD I find the </w:t>
      </w:r>
      <w:r w:rsidR="00920166" w:rsidRPr="00EB72D4">
        <w:rPr>
          <w:rFonts w:ascii="Arial" w:hAnsi="Arial" w:cs="Arial"/>
        </w:rPr>
        <w:t xml:space="preserve">criteria stated in </w:t>
      </w:r>
      <w:r w:rsidR="00920166" w:rsidRPr="00EB72D4">
        <w:rPr>
          <w:rFonts w:ascii="Arial" w:hAnsi="Arial" w:cs="Arial"/>
          <w:i/>
        </w:rPr>
        <w:t>Basil Read (Pty) Ltd v Beta Hotels (Pty) Limited</w:t>
      </w:r>
      <w:r w:rsidR="00920166" w:rsidRPr="00EB72D4">
        <w:rPr>
          <w:rStyle w:val="FootnoteReference"/>
          <w:rFonts w:ascii="Arial" w:eastAsia="Calibri" w:hAnsi="Arial" w:cs="Arial"/>
        </w:rPr>
        <w:footnoteReference w:id="5"/>
      </w:r>
      <w:r w:rsidR="00920166" w:rsidRPr="00EB72D4">
        <w:rPr>
          <w:rFonts w:ascii="Arial" w:hAnsi="Arial" w:cs="Arial"/>
          <w:i/>
        </w:rPr>
        <w:t xml:space="preserve">, </w:t>
      </w:r>
      <w:r w:rsidR="00B35C62" w:rsidRPr="00EB72D4">
        <w:rPr>
          <w:rFonts w:ascii="Arial" w:hAnsi="Arial" w:cs="Arial"/>
        </w:rPr>
        <w:t>relevant herein though</w:t>
      </w:r>
      <w:r w:rsidR="00920166" w:rsidRPr="00EB72D4">
        <w:rPr>
          <w:rFonts w:ascii="Arial" w:hAnsi="Arial" w:cs="Arial"/>
        </w:rPr>
        <w:t xml:space="preserve"> his Lordship Justice Moosa referred to provisional sentence: </w:t>
      </w:r>
    </w:p>
    <w:p w14:paraId="7F8E017E" w14:textId="77777777" w:rsidR="00920166" w:rsidRPr="00EB72D4" w:rsidRDefault="00920166" w:rsidP="00920166">
      <w:pPr>
        <w:pStyle w:val="Judgementnumbering"/>
        <w:numPr>
          <w:ilvl w:val="0"/>
          <w:numId w:val="0"/>
        </w:numPr>
        <w:spacing w:line="360" w:lineRule="auto"/>
        <w:ind w:firstLine="720"/>
        <w:rPr>
          <w:rFonts w:ascii="Arial" w:hAnsi="Arial" w:cs="Arial"/>
          <w:sz w:val="22"/>
          <w:szCs w:val="22"/>
        </w:rPr>
      </w:pPr>
      <w:r w:rsidRPr="00EB72D4">
        <w:rPr>
          <w:rFonts w:ascii="Arial" w:hAnsi="Arial" w:cs="Arial"/>
          <w:sz w:val="22"/>
          <w:szCs w:val="22"/>
        </w:rPr>
        <w:t>‘If the document in question upon a proper construction thereof evidences by its terms, and without resort to evidence extrinsic thereto, an unconditional acknowledgement of indebtedness in an ascertained amount of money, the payment of which is due to the creditor, it is one upon which provisional sentence may properly be granted (</w:t>
      </w:r>
      <w:r w:rsidRPr="00EB72D4">
        <w:rPr>
          <w:rFonts w:ascii="Arial" w:hAnsi="Arial" w:cs="Arial"/>
          <w:i/>
          <w:sz w:val="22"/>
          <w:szCs w:val="22"/>
        </w:rPr>
        <w:t>Rich and Others v Lagerwey</w:t>
      </w:r>
      <w:r w:rsidRPr="00EB72D4">
        <w:rPr>
          <w:rFonts w:ascii="Arial" w:hAnsi="Arial" w:cs="Arial"/>
          <w:sz w:val="22"/>
          <w:szCs w:val="22"/>
        </w:rPr>
        <w:t xml:space="preserve"> </w:t>
      </w:r>
      <w:r w:rsidRPr="004F21AD">
        <w:rPr>
          <w:rFonts w:ascii="Arial" w:hAnsi="Arial" w:cs="Arial"/>
          <w:sz w:val="22"/>
          <w:szCs w:val="22"/>
        </w:rPr>
        <w:t>1974 (4) SA 748</w:t>
      </w:r>
      <w:r w:rsidRPr="00EB72D4">
        <w:rPr>
          <w:rFonts w:ascii="Arial" w:hAnsi="Arial" w:cs="Arial"/>
          <w:sz w:val="22"/>
          <w:szCs w:val="22"/>
        </w:rPr>
        <w:t xml:space="preserve"> (A) at 754H).’</w:t>
      </w:r>
    </w:p>
    <w:p w14:paraId="05DC3431" w14:textId="77777777" w:rsidR="00920166" w:rsidRPr="00EB72D4" w:rsidRDefault="00920166" w:rsidP="00920166">
      <w:pPr>
        <w:pStyle w:val="Judgementnumbering"/>
        <w:numPr>
          <w:ilvl w:val="0"/>
          <w:numId w:val="0"/>
        </w:numPr>
        <w:spacing w:line="360" w:lineRule="auto"/>
        <w:ind w:firstLine="720"/>
      </w:pPr>
    </w:p>
    <w:p w14:paraId="6BCAE130" w14:textId="77777777" w:rsidR="005C4C17" w:rsidRPr="00EB72D4" w:rsidRDefault="003E5A65" w:rsidP="005C4C17">
      <w:pPr>
        <w:spacing w:after="0" w:line="360" w:lineRule="auto"/>
        <w:jc w:val="both"/>
        <w:rPr>
          <w:rFonts w:ascii="Arial" w:eastAsia="Times New Roman" w:hAnsi="Arial" w:cs="Arial"/>
          <w:bCs/>
          <w:sz w:val="24"/>
          <w:szCs w:val="24"/>
        </w:rPr>
      </w:pPr>
      <w:r>
        <w:rPr>
          <w:rFonts w:ascii="Arial" w:hAnsi="Arial" w:cs="Arial"/>
        </w:rPr>
        <w:t>[53</w:t>
      </w:r>
      <w:r w:rsidR="005C4C17" w:rsidRPr="00EB72D4">
        <w:rPr>
          <w:rFonts w:ascii="Arial" w:hAnsi="Arial" w:cs="Arial"/>
        </w:rPr>
        <w:t>]</w:t>
      </w:r>
      <w:r w:rsidR="005C4C17" w:rsidRPr="00EB72D4">
        <w:rPr>
          <w:rFonts w:ascii="Arial" w:hAnsi="Arial" w:cs="Arial"/>
        </w:rPr>
        <w:tab/>
      </w:r>
      <w:r w:rsidR="005C4C17" w:rsidRPr="00EB72D4">
        <w:rPr>
          <w:spacing w:val="40"/>
          <w:sz w:val="24"/>
          <w:szCs w:val="24"/>
        </w:rPr>
        <w:t xml:space="preserve"> </w:t>
      </w:r>
      <w:r w:rsidR="004F21AD">
        <w:rPr>
          <w:rFonts w:ascii="Arial" w:eastAsia="Times New Roman" w:hAnsi="Arial" w:cs="Arial"/>
          <w:bCs/>
          <w:sz w:val="24"/>
          <w:szCs w:val="24"/>
        </w:rPr>
        <w:t>In respect</w:t>
      </w:r>
      <w:r w:rsidR="005C4C17" w:rsidRPr="00EB72D4">
        <w:rPr>
          <w:rFonts w:ascii="Arial" w:eastAsia="Times New Roman" w:hAnsi="Arial" w:cs="Arial"/>
          <w:bCs/>
          <w:sz w:val="24"/>
          <w:szCs w:val="24"/>
        </w:rPr>
        <w:t xml:space="preserve"> to whether a valid contract came into being both parties cited </w:t>
      </w:r>
      <w:r w:rsidR="005C4C17" w:rsidRPr="00EB72D4">
        <w:rPr>
          <w:rFonts w:ascii="Arial" w:eastAsia="Times New Roman" w:hAnsi="Arial" w:cs="Arial"/>
          <w:bCs/>
          <w:i/>
          <w:sz w:val="24"/>
          <w:szCs w:val="24"/>
        </w:rPr>
        <w:t>Conradie v Rossouw</w:t>
      </w:r>
      <w:r w:rsidR="005C4C17" w:rsidRPr="00EB72D4">
        <w:rPr>
          <w:rStyle w:val="FootnoteReference"/>
          <w:rFonts w:ascii="Arial" w:eastAsia="Times New Roman" w:hAnsi="Arial" w:cs="Arial"/>
          <w:bCs/>
          <w:sz w:val="24"/>
          <w:szCs w:val="24"/>
        </w:rPr>
        <w:footnoteReference w:id="6"/>
      </w:r>
      <w:r w:rsidR="005C4C17" w:rsidRPr="00EB72D4">
        <w:rPr>
          <w:rFonts w:ascii="Arial" w:eastAsia="Times New Roman" w:hAnsi="Arial" w:cs="Arial"/>
          <w:bCs/>
          <w:sz w:val="24"/>
          <w:szCs w:val="24"/>
        </w:rPr>
        <w:t xml:space="preserve"> wherein the Appellate Division held that:</w:t>
      </w:r>
    </w:p>
    <w:p w14:paraId="612DE0C7" w14:textId="77777777" w:rsidR="005C4C17" w:rsidRPr="00EB72D4" w:rsidRDefault="005C4C17" w:rsidP="005C4C17">
      <w:pPr>
        <w:spacing w:after="0" w:line="360" w:lineRule="auto"/>
        <w:jc w:val="both"/>
        <w:rPr>
          <w:rFonts w:ascii="Arial" w:eastAsia="Times New Roman" w:hAnsi="Arial" w:cs="Arial"/>
          <w:bCs/>
          <w:sz w:val="24"/>
          <w:szCs w:val="24"/>
        </w:rPr>
      </w:pPr>
    </w:p>
    <w:p w14:paraId="38151353" w14:textId="77777777" w:rsidR="005C4C17" w:rsidRPr="00EB72D4" w:rsidRDefault="005C4C17" w:rsidP="00F1316B">
      <w:pPr>
        <w:spacing w:before="1" w:line="360" w:lineRule="auto"/>
        <w:ind w:right="124" w:firstLine="720"/>
        <w:jc w:val="both"/>
        <w:rPr>
          <w:rFonts w:ascii="Arial" w:hAnsi="Arial" w:cs="Arial"/>
        </w:rPr>
      </w:pPr>
      <w:r w:rsidRPr="00EB72D4">
        <w:rPr>
          <w:rFonts w:ascii="Arial" w:hAnsi="Arial" w:cs="Arial"/>
        </w:rPr>
        <w:lastRenderedPageBreak/>
        <w:t>‘According</w:t>
      </w:r>
      <w:r w:rsidRPr="00EB72D4">
        <w:rPr>
          <w:rFonts w:ascii="Arial" w:hAnsi="Arial" w:cs="Arial"/>
          <w:spacing w:val="-1"/>
        </w:rPr>
        <w:t xml:space="preserve"> </w:t>
      </w:r>
      <w:r w:rsidRPr="00EB72D4">
        <w:rPr>
          <w:rFonts w:ascii="Arial" w:hAnsi="Arial" w:cs="Arial"/>
        </w:rPr>
        <w:t>to</w:t>
      </w:r>
      <w:r w:rsidRPr="00EB72D4">
        <w:rPr>
          <w:rFonts w:ascii="Arial" w:hAnsi="Arial" w:cs="Arial"/>
          <w:spacing w:val="-1"/>
        </w:rPr>
        <w:t xml:space="preserve"> </w:t>
      </w:r>
      <w:r w:rsidRPr="00EB72D4">
        <w:rPr>
          <w:rFonts w:ascii="Arial" w:hAnsi="Arial" w:cs="Arial"/>
        </w:rPr>
        <w:t>our</w:t>
      </w:r>
      <w:r w:rsidRPr="00EB72D4">
        <w:rPr>
          <w:rFonts w:ascii="Arial" w:hAnsi="Arial" w:cs="Arial"/>
          <w:spacing w:val="-2"/>
        </w:rPr>
        <w:t xml:space="preserve"> </w:t>
      </w:r>
      <w:r w:rsidRPr="00EB72D4">
        <w:rPr>
          <w:rFonts w:ascii="Arial" w:hAnsi="Arial" w:cs="Arial"/>
        </w:rPr>
        <w:t>law</w:t>
      </w:r>
      <w:r w:rsidRPr="00EB72D4">
        <w:rPr>
          <w:rFonts w:ascii="Arial" w:hAnsi="Arial" w:cs="Arial"/>
          <w:spacing w:val="-3"/>
        </w:rPr>
        <w:t xml:space="preserve"> </w:t>
      </w:r>
      <w:r w:rsidRPr="00EB72D4">
        <w:rPr>
          <w:rFonts w:ascii="Arial" w:hAnsi="Arial" w:cs="Arial"/>
        </w:rPr>
        <w:t>if</w:t>
      </w:r>
      <w:r w:rsidRPr="00EB72D4">
        <w:rPr>
          <w:rFonts w:ascii="Arial" w:hAnsi="Arial" w:cs="Arial"/>
          <w:spacing w:val="-5"/>
        </w:rPr>
        <w:t xml:space="preserve"> </w:t>
      </w:r>
      <w:proofErr w:type="gramStart"/>
      <w:r w:rsidRPr="00EB72D4">
        <w:rPr>
          <w:rFonts w:ascii="Arial" w:hAnsi="Arial" w:cs="Arial"/>
        </w:rPr>
        <w:t>two</w:t>
      </w:r>
      <w:r w:rsidRPr="00EB72D4">
        <w:rPr>
          <w:rFonts w:ascii="Arial" w:hAnsi="Arial" w:cs="Arial"/>
          <w:spacing w:val="-1"/>
        </w:rPr>
        <w:t xml:space="preserve"> </w:t>
      </w:r>
      <w:r w:rsidRPr="00EB72D4">
        <w:rPr>
          <w:rFonts w:ascii="Arial" w:hAnsi="Arial" w:cs="Arial"/>
        </w:rPr>
        <w:t>or</w:t>
      </w:r>
      <w:r w:rsidRPr="00EB72D4">
        <w:rPr>
          <w:rFonts w:ascii="Arial" w:hAnsi="Arial" w:cs="Arial"/>
          <w:spacing w:val="-2"/>
        </w:rPr>
        <w:t xml:space="preserve"> </w:t>
      </w:r>
      <w:r w:rsidRPr="00EB72D4">
        <w:rPr>
          <w:rFonts w:ascii="Arial" w:hAnsi="Arial" w:cs="Arial"/>
        </w:rPr>
        <w:t>more</w:t>
      </w:r>
      <w:r w:rsidRPr="00EB72D4">
        <w:rPr>
          <w:rFonts w:ascii="Arial" w:hAnsi="Arial" w:cs="Arial"/>
          <w:spacing w:val="-1"/>
        </w:rPr>
        <w:t xml:space="preserve"> </w:t>
      </w:r>
      <w:r w:rsidRPr="00EB72D4">
        <w:rPr>
          <w:rFonts w:ascii="Arial" w:hAnsi="Arial" w:cs="Arial"/>
        </w:rPr>
        <w:t>persons,</w:t>
      </w:r>
      <w:proofErr w:type="gramEnd"/>
      <w:r w:rsidRPr="00EB72D4">
        <w:rPr>
          <w:rFonts w:ascii="Arial" w:hAnsi="Arial" w:cs="Arial"/>
        </w:rPr>
        <w:t xml:space="preserve"> of</w:t>
      </w:r>
      <w:r w:rsidRPr="00EB72D4">
        <w:rPr>
          <w:rFonts w:ascii="Arial" w:hAnsi="Arial" w:cs="Arial"/>
          <w:spacing w:val="-5"/>
        </w:rPr>
        <w:t xml:space="preserve"> </w:t>
      </w:r>
      <w:r w:rsidRPr="00EB72D4">
        <w:rPr>
          <w:rFonts w:ascii="Arial" w:hAnsi="Arial" w:cs="Arial"/>
        </w:rPr>
        <w:t>sound</w:t>
      </w:r>
      <w:r w:rsidRPr="00EB72D4">
        <w:rPr>
          <w:rFonts w:ascii="Arial" w:hAnsi="Arial" w:cs="Arial"/>
          <w:spacing w:val="-6"/>
        </w:rPr>
        <w:t xml:space="preserve"> </w:t>
      </w:r>
      <w:r w:rsidRPr="00EB72D4">
        <w:rPr>
          <w:rFonts w:ascii="Arial" w:hAnsi="Arial" w:cs="Arial"/>
        </w:rPr>
        <w:t>mind</w:t>
      </w:r>
      <w:r w:rsidRPr="00EB72D4">
        <w:rPr>
          <w:rFonts w:ascii="Arial" w:hAnsi="Arial" w:cs="Arial"/>
          <w:spacing w:val="-6"/>
        </w:rPr>
        <w:t xml:space="preserve"> </w:t>
      </w:r>
      <w:r w:rsidRPr="00EB72D4">
        <w:rPr>
          <w:rFonts w:ascii="Arial" w:hAnsi="Arial" w:cs="Arial"/>
        </w:rPr>
        <w:t>and</w:t>
      </w:r>
      <w:r w:rsidRPr="00EB72D4">
        <w:rPr>
          <w:rFonts w:ascii="Arial" w:hAnsi="Arial" w:cs="Arial"/>
          <w:spacing w:val="-6"/>
        </w:rPr>
        <w:t xml:space="preserve"> </w:t>
      </w:r>
      <w:r w:rsidRPr="00EB72D4">
        <w:rPr>
          <w:rFonts w:ascii="Arial" w:hAnsi="Arial" w:cs="Arial"/>
        </w:rPr>
        <w:t>capable</w:t>
      </w:r>
      <w:r w:rsidRPr="00EB72D4">
        <w:rPr>
          <w:rFonts w:ascii="Arial" w:hAnsi="Arial" w:cs="Arial"/>
          <w:spacing w:val="-6"/>
        </w:rPr>
        <w:t xml:space="preserve"> </w:t>
      </w:r>
      <w:r w:rsidRPr="00EB72D4">
        <w:rPr>
          <w:rFonts w:ascii="Arial" w:hAnsi="Arial" w:cs="Arial"/>
        </w:rPr>
        <w:t>of contracting, enter into a lawful agreement, a valid agreement arises between them enforceable by action.</w:t>
      </w:r>
      <w:r w:rsidRPr="00EB72D4">
        <w:rPr>
          <w:rFonts w:ascii="Arial" w:hAnsi="Arial" w:cs="Arial"/>
          <w:spacing w:val="-16"/>
        </w:rPr>
        <w:t xml:space="preserve"> </w:t>
      </w:r>
      <w:r w:rsidRPr="00EB72D4">
        <w:rPr>
          <w:rFonts w:ascii="Arial" w:hAnsi="Arial" w:cs="Arial"/>
        </w:rPr>
        <w:t>The</w:t>
      </w:r>
      <w:r w:rsidRPr="00EB72D4">
        <w:rPr>
          <w:rFonts w:ascii="Arial" w:hAnsi="Arial" w:cs="Arial"/>
          <w:spacing w:val="-15"/>
        </w:rPr>
        <w:t xml:space="preserve"> </w:t>
      </w:r>
      <w:r w:rsidRPr="00EB72D4">
        <w:rPr>
          <w:rFonts w:ascii="Arial" w:hAnsi="Arial" w:cs="Arial"/>
        </w:rPr>
        <w:t>agreement</w:t>
      </w:r>
      <w:r w:rsidRPr="00EB72D4">
        <w:rPr>
          <w:rFonts w:ascii="Arial" w:hAnsi="Arial" w:cs="Arial"/>
          <w:spacing w:val="-15"/>
        </w:rPr>
        <w:t xml:space="preserve"> </w:t>
      </w:r>
      <w:r w:rsidRPr="00EB72D4">
        <w:rPr>
          <w:rFonts w:ascii="Arial" w:hAnsi="Arial" w:cs="Arial"/>
        </w:rPr>
        <w:t>may</w:t>
      </w:r>
      <w:r w:rsidRPr="00EB72D4">
        <w:rPr>
          <w:rFonts w:ascii="Arial" w:hAnsi="Arial" w:cs="Arial"/>
          <w:spacing w:val="-16"/>
        </w:rPr>
        <w:t xml:space="preserve"> </w:t>
      </w:r>
      <w:r w:rsidRPr="00EB72D4">
        <w:rPr>
          <w:rFonts w:ascii="Arial" w:hAnsi="Arial" w:cs="Arial"/>
        </w:rPr>
        <w:t>be</w:t>
      </w:r>
      <w:r w:rsidRPr="00EB72D4">
        <w:rPr>
          <w:rFonts w:ascii="Arial" w:hAnsi="Arial" w:cs="Arial"/>
          <w:spacing w:val="-15"/>
        </w:rPr>
        <w:t xml:space="preserve"> </w:t>
      </w:r>
      <w:r w:rsidRPr="00EB72D4">
        <w:rPr>
          <w:rFonts w:ascii="Arial" w:hAnsi="Arial" w:cs="Arial"/>
        </w:rPr>
        <w:t>for</w:t>
      </w:r>
      <w:r w:rsidRPr="00EB72D4">
        <w:rPr>
          <w:rFonts w:ascii="Arial" w:hAnsi="Arial" w:cs="Arial"/>
          <w:spacing w:val="-15"/>
        </w:rPr>
        <w:t xml:space="preserve"> </w:t>
      </w:r>
      <w:r w:rsidRPr="00EB72D4">
        <w:rPr>
          <w:rFonts w:ascii="Arial" w:hAnsi="Arial" w:cs="Arial"/>
        </w:rPr>
        <w:t>the</w:t>
      </w:r>
      <w:r w:rsidRPr="00EB72D4">
        <w:rPr>
          <w:rFonts w:ascii="Arial" w:hAnsi="Arial" w:cs="Arial"/>
          <w:spacing w:val="-15"/>
        </w:rPr>
        <w:t xml:space="preserve"> </w:t>
      </w:r>
      <w:r w:rsidRPr="00EB72D4">
        <w:rPr>
          <w:rFonts w:ascii="Arial" w:hAnsi="Arial" w:cs="Arial"/>
        </w:rPr>
        <w:t>benefit</w:t>
      </w:r>
      <w:r w:rsidRPr="00EB72D4">
        <w:rPr>
          <w:rFonts w:ascii="Arial" w:hAnsi="Arial" w:cs="Arial"/>
          <w:spacing w:val="-16"/>
        </w:rPr>
        <w:t xml:space="preserve"> </w:t>
      </w:r>
      <w:r w:rsidRPr="00EB72D4">
        <w:rPr>
          <w:rFonts w:ascii="Arial" w:hAnsi="Arial" w:cs="Arial"/>
        </w:rPr>
        <w:t>of</w:t>
      </w:r>
      <w:r w:rsidRPr="00EB72D4">
        <w:rPr>
          <w:rFonts w:ascii="Arial" w:hAnsi="Arial" w:cs="Arial"/>
          <w:spacing w:val="-15"/>
        </w:rPr>
        <w:t xml:space="preserve"> </w:t>
      </w:r>
      <w:r w:rsidRPr="00EB72D4">
        <w:rPr>
          <w:rFonts w:ascii="Arial" w:hAnsi="Arial" w:cs="Arial"/>
        </w:rPr>
        <w:t>the</w:t>
      </w:r>
      <w:r w:rsidRPr="00EB72D4">
        <w:rPr>
          <w:rFonts w:ascii="Arial" w:hAnsi="Arial" w:cs="Arial"/>
          <w:spacing w:val="-15"/>
        </w:rPr>
        <w:t xml:space="preserve"> </w:t>
      </w:r>
      <w:r w:rsidRPr="00EB72D4">
        <w:rPr>
          <w:rFonts w:ascii="Arial" w:hAnsi="Arial" w:cs="Arial"/>
        </w:rPr>
        <w:t>one</w:t>
      </w:r>
      <w:r w:rsidRPr="00EB72D4">
        <w:rPr>
          <w:rFonts w:ascii="Arial" w:hAnsi="Arial" w:cs="Arial"/>
          <w:spacing w:val="-16"/>
        </w:rPr>
        <w:t xml:space="preserve"> </w:t>
      </w:r>
      <w:r w:rsidRPr="00EB72D4">
        <w:rPr>
          <w:rFonts w:ascii="Arial" w:hAnsi="Arial" w:cs="Arial"/>
        </w:rPr>
        <w:t>of</w:t>
      </w:r>
      <w:r w:rsidRPr="00EB72D4">
        <w:rPr>
          <w:rFonts w:ascii="Arial" w:hAnsi="Arial" w:cs="Arial"/>
          <w:spacing w:val="-15"/>
        </w:rPr>
        <w:t xml:space="preserve"> </w:t>
      </w:r>
      <w:r w:rsidRPr="00EB72D4">
        <w:rPr>
          <w:rFonts w:ascii="Arial" w:hAnsi="Arial" w:cs="Arial"/>
        </w:rPr>
        <w:t>them</w:t>
      </w:r>
      <w:r w:rsidRPr="00EB72D4">
        <w:rPr>
          <w:rFonts w:ascii="Arial" w:hAnsi="Arial" w:cs="Arial"/>
          <w:spacing w:val="-15"/>
        </w:rPr>
        <w:t xml:space="preserve"> </w:t>
      </w:r>
      <w:r w:rsidRPr="00EB72D4">
        <w:rPr>
          <w:rFonts w:ascii="Arial" w:hAnsi="Arial" w:cs="Arial"/>
        </w:rPr>
        <w:t>or</w:t>
      </w:r>
      <w:r w:rsidRPr="00EB72D4">
        <w:rPr>
          <w:rFonts w:ascii="Arial" w:hAnsi="Arial" w:cs="Arial"/>
          <w:spacing w:val="-15"/>
        </w:rPr>
        <w:t xml:space="preserve"> </w:t>
      </w:r>
      <w:r w:rsidRPr="00EB72D4">
        <w:rPr>
          <w:rFonts w:ascii="Arial" w:hAnsi="Arial" w:cs="Arial"/>
        </w:rPr>
        <w:t>of</w:t>
      </w:r>
      <w:r w:rsidRPr="00EB72D4">
        <w:rPr>
          <w:rFonts w:ascii="Arial" w:hAnsi="Arial" w:cs="Arial"/>
          <w:spacing w:val="-16"/>
        </w:rPr>
        <w:t xml:space="preserve"> </w:t>
      </w:r>
      <w:r w:rsidRPr="00EB72D4">
        <w:rPr>
          <w:rFonts w:ascii="Arial" w:hAnsi="Arial" w:cs="Arial"/>
        </w:rPr>
        <w:t>both</w:t>
      </w:r>
      <w:r w:rsidRPr="00EB72D4">
        <w:rPr>
          <w:rFonts w:ascii="Arial" w:hAnsi="Arial" w:cs="Arial"/>
          <w:spacing w:val="-15"/>
        </w:rPr>
        <w:t xml:space="preserve"> </w:t>
      </w:r>
      <w:r w:rsidRPr="00EB72D4">
        <w:rPr>
          <w:rFonts w:ascii="Arial" w:hAnsi="Arial" w:cs="Arial"/>
        </w:rPr>
        <w:t>(Grotius</w:t>
      </w:r>
      <w:r w:rsidRPr="00EB72D4">
        <w:rPr>
          <w:rFonts w:ascii="Arial" w:hAnsi="Arial" w:cs="Arial"/>
          <w:spacing w:val="-15"/>
        </w:rPr>
        <w:t xml:space="preserve"> </w:t>
      </w:r>
      <w:r w:rsidRPr="00EB72D4">
        <w:rPr>
          <w:rFonts w:ascii="Arial" w:hAnsi="Arial" w:cs="Arial"/>
        </w:rPr>
        <w:t>3.6.2). The</w:t>
      </w:r>
      <w:r w:rsidRPr="00EB72D4">
        <w:rPr>
          <w:rFonts w:ascii="Arial" w:hAnsi="Arial" w:cs="Arial"/>
          <w:spacing w:val="-10"/>
        </w:rPr>
        <w:t xml:space="preserve"> </w:t>
      </w:r>
      <w:r w:rsidRPr="00EB72D4">
        <w:rPr>
          <w:rFonts w:ascii="Arial" w:hAnsi="Arial" w:cs="Arial"/>
        </w:rPr>
        <w:t>promise</w:t>
      </w:r>
      <w:r w:rsidRPr="00EB72D4">
        <w:rPr>
          <w:rFonts w:ascii="Arial" w:hAnsi="Arial" w:cs="Arial"/>
          <w:spacing w:val="-10"/>
        </w:rPr>
        <w:t xml:space="preserve"> </w:t>
      </w:r>
      <w:r w:rsidRPr="00EB72D4">
        <w:rPr>
          <w:rFonts w:ascii="Arial" w:hAnsi="Arial" w:cs="Arial"/>
        </w:rPr>
        <w:t>must</w:t>
      </w:r>
      <w:r w:rsidRPr="00EB72D4">
        <w:rPr>
          <w:rFonts w:ascii="Arial" w:hAnsi="Arial" w:cs="Arial"/>
          <w:spacing w:val="-9"/>
        </w:rPr>
        <w:t xml:space="preserve"> </w:t>
      </w:r>
      <w:r w:rsidRPr="00EB72D4">
        <w:rPr>
          <w:rFonts w:ascii="Arial" w:hAnsi="Arial" w:cs="Arial"/>
        </w:rPr>
        <w:t>have</w:t>
      </w:r>
      <w:r w:rsidRPr="00EB72D4">
        <w:rPr>
          <w:rFonts w:ascii="Arial" w:hAnsi="Arial" w:cs="Arial"/>
          <w:spacing w:val="-5"/>
        </w:rPr>
        <w:t xml:space="preserve"> </w:t>
      </w:r>
      <w:r w:rsidRPr="00EB72D4">
        <w:rPr>
          <w:rFonts w:ascii="Arial" w:hAnsi="Arial" w:cs="Arial"/>
        </w:rPr>
        <w:t>been</w:t>
      </w:r>
      <w:r w:rsidRPr="00EB72D4">
        <w:rPr>
          <w:rFonts w:ascii="Arial" w:hAnsi="Arial" w:cs="Arial"/>
          <w:spacing w:val="-10"/>
        </w:rPr>
        <w:t xml:space="preserve"> </w:t>
      </w:r>
      <w:r w:rsidRPr="00EB72D4">
        <w:rPr>
          <w:rFonts w:ascii="Arial" w:hAnsi="Arial" w:cs="Arial"/>
        </w:rPr>
        <w:t>made</w:t>
      </w:r>
      <w:r w:rsidRPr="00EB72D4">
        <w:rPr>
          <w:rFonts w:ascii="Arial" w:hAnsi="Arial" w:cs="Arial"/>
          <w:spacing w:val="-10"/>
        </w:rPr>
        <w:t xml:space="preserve"> </w:t>
      </w:r>
      <w:r w:rsidRPr="00EB72D4">
        <w:rPr>
          <w:rFonts w:ascii="Arial" w:hAnsi="Arial" w:cs="Arial"/>
        </w:rPr>
        <w:t>with</w:t>
      </w:r>
      <w:r w:rsidRPr="00EB72D4">
        <w:rPr>
          <w:rFonts w:ascii="Arial" w:hAnsi="Arial" w:cs="Arial"/>
          <w:spacing w:val="-10"/>
        </w:rPr>
        <w:t xml:space="preserve"> </w:t>
      </w:r>
      <w:r w:rsidRPr="00EB72D4">
        <w:rPr>
          <w:rFonts w:ascii="Arial" w:hAnsi="Arial" w:cs="Arial"/>
        </w:rPr>
        <w:t>the</w:t>
      </w:r>
      <w:r w:rsidRPr="00EB72D4">
        <w:rPr>
          <w:rFonts w:ascii="Arial" w:hAnsi="Arial" w:cs="Arial"/>
          <w:spacing w:val="-10"/>
        </w:rPr>
        <w:t xml:space="preserve"> </w:t>
      </w:r>
      <w:r w:rsidRPr="00EB72D4">
        <w:rPr>
          <w:rFonts w:ascii="Arial" w:hAnsi="Arial" w:cs="Arial"/>
        </w:rPr>
        <w:t>intention</w:t>
      </w:r>
      <w:r w:rsidRPr="00EB72D4">
        <w:rPr>
          <w:rFonts w:ascii="Arial" w:hAnsi="Arial" w:cs="Arial"/>
          <w:spacing w:val="-10"/>
        </w:rPr>
        <w:t xml:space="preserve"> </w:t>
      </w:r>
      <w:r w:rsidRPr="00EB72D4">
        <w:rPr>
          <w:rFonts w:ascii="Arial" w:hAnsi="Arial" w:cs="Arial"/>
        </w:rPr>
        <w:t>that</w:t>
      </w:r>
      <w:r w:rsidRPr="00EB72D4">
        <w:rPr>
          <w:rFonts w:ascii="Arial" w:hAnsi="Arial" w:cs="Arial"/>
          <w:spacing w:val="-9"/>
        </w:rPr>
        <w:t xml:space="preserve"> </w:t>
      </w:r>
      <w:r w:rsidRPr="00EB72D4">
        <w:rPr>
          <w:rFonts w:ascii="Arial" w:hAnsi="Arial" w:cs="Arial"/>
        </w:rPr>
        <w:t>it</w:t>
      </w:r>
      <w:r w:rsidRPr="00EB72D4">
        <w:rPr>
          <w:rFonts w:ascii="Arial" w:hAnsi="Arial" w:cs="Arial"/>
          <w:spacing w:val="-9"/>
        </w:rPr>
        <w:t xml:space="preserve"> </w:t>
      </w:r>
      <w:r w:rsidRPr="00EB72D4">
        <w:rPr>
          <w:rFonts w:ascii="Arial" w:hAnsi="Arial" w:cs="Arial"/>
        </w:rPr>
        <w:t>should</w:t>
      </w:r>
      <w:r w:rsidRPr="00EB72D4">
        <w:rPr>
          <w:rFonts w:ascii="Arial" w:hAnsi="Arial" w:cs="Arial"/>
          <w:spacing w:val="-10"/>
        </w:rPr>
        <w:t xml:space="preserve"> </w:t>
      </w:r>
      <w:r w:rsidRPr="00EB72D4">
        <w:rPr>
          <w:rFonts w:ascii="Arial" w:hAnsi="Arial" w:cs="Arial"/>
        </w:rPr>
        <w:t>be</w:t>
      </w:r>
      <w:r w:rsidRPr="00EB72D4">
        <w:rPr>
          <w:rFonts w:ascii="Arial" w:hAnsi="Arial" w:cs="Arial"/>
          <w:spacing w:val="-10"/>
        </w:rPr>
        <w:t xml:space="preserve"> </w:t>
      </w:r>
      <w:r w:rsidRPr="00EB72D4">
        <w:rPr>
          <w:rFonts w:ascii="Arial" w:hAnsi="Arial" w:cs="Arial"/>
        </w:rPr>
        <w:t>accepted</w:t>
      </w:r>
      <w:r w:rsidRPr="00EB72D4">
        <w:rPr>
          <w:rFonts w:ascii="Arial" w:hAnsi="Arial" w:cs="Arial"/>
          <w:spacing w:val="-10"/>
        </w:rPr>
        <w:t xml:space="preserve"> </w:t>
      </w:r>
      <w:r w:rsidRPr="00EB72D4">
        <w:rPr>
          <w:rFonts w:ascii="Arial" w:hAnsi="Arial" w:cs="Arial"/>
        </w:rPr>
        <w:t xml:space="preserve">(Grotius </w:t>
      </w:r>
      <w:r w:rsidRPr="00EB72D4">
        <w:rPr>
          <w:rFonts w:ascii="Arial" w:hAnsi="Arial" w:cs="Arial"/>
          <w:spacing w:val="-2"/>
        </w:rPr>
        <w:t>3.1.48);</w:t>
      </w:r>
      <w:r w:rsidRPr="00EB72D4">
        <w:rPr>
          <w:rFonts w:ascii="Arial" w:hAnsi="Arial" w:cs="Arial"/>
          <w:spacing w:val="-6"/>
        </w:rPr>
        <w:t xml:space="preserve"> </w:t>
      </w:r>
      <w:r w:rsidRPr="00EB72D4">
        <w:rPr>
          <w:rFonts w:ascii="Arial" w:hAnsi="Arial" w:cs="Arial"/>
          <w:spacing w:val="-2"/>
        </w:rPr>
        <w:t>according</w:t>
      </w:r>
      <w:r w:rsidRPr="00EB72D4">
        <w:rPr>
          <w:rFonts w:ascii="Arial" w:hAnsi="Arial" w:cs="Arial"/>
          <w:spacing w:val="-8"/>
        </w:rPr>
        <w:t xml:space="preserve"> </w:t>
      </w:r>
      <w:r w:rsidRPr="00EB72D4">
        <w:rPr>
          <w:rFonts w:ascii="Arial" w:hAnsi="Arial" w:cs="Arial"/>
          <w:spacing w:val="-2"/>
        </w:rPr>
        <w:t>to</w:t>
      </w:r>
      <w:r w:rsidRPr="00EB72D4">
        <w:rPr>
          <w:rFonts w:ascii="Arial" w:hAnsi="Arial" w:cs="Arial"/>
          <w:spacing w:val="-13"/>
        </w:rPr>
        <w:t xml:space="preserve"> </w:t>
      </w:r>
      <w:r w:rsidRPr="00EB72D4">
        <w:rPr>
          <w:rFonts w:ascii="Arial" w:hAnsi="Arial" w:cs="Arial"/>
          <w:spacing w:val="-2"/>
        </w:rPr>
        <w:t>Voet</w:t>
      </w:r>
      <w:r w:rsidRPr="00EB72D4">
        <w:rPr>
          <w:rFonts w:ascii="Arial" w:hAnsi="Arial" w:cs="Arial"/>
          <w:spacing w:val="-12"/>
        </w:rPr>
        <w:t xml:space="preserve"> </w:t>
      </w:r>
      <w:r w:rsidRPr="00EB72D4">
        <w:rPr>
          <w:rFonts w:ascii="Arial" w:hAnsi="Arial" w:cs="Arial"/>
          <w:spacing w:val="-2"/>
        </w:rPr>
        <w:t>the</w:t>
      </w:r>
      <w:r w:rsidRPr="00EB72D4">
        <w:rPr>
          <w:rFonts w:ascii="Arial" w:hAnsi="Arial" w:cs="Arial"/>
          <w:spacing w:val="-8"/>
        </w:rPr>
        <w:t xml:space="preserve"> </w:t>
      </w:r>
      <w:r w:rsidRPr="00EB72D4">
        <w:rPr>
          <w:rFonts w:ascii="Arial" w:hAnsi="Arial" w:cs="Arial"/>
          <w:spacing w:val="-2"/>
        </w:rPr>
        <w:t>agreement</w:t>
      </w:r>
      <w:r w:rsidRPr="00EB72D4">
        <w:rPr>
          <w:rFonts w:ascii="Arial" w:hAnsi="Arial" w:cs="Arial"/>
          <w:spacing w:val="-12"/>
        </w:rPr>
        <w:t xml:space="preserve"> </w:t>
      </w:r>
      <w:r w:rsidRPr="00EB72D4">
        <w:rPr>
          <w:rFonts w:ascii="Arial" w:hAnsi="Arial" w:cs="Arial"/>
          <w:spacing w:val="-2"/>
        </w:rPr>
        <w:t>must</w:t>
      </w:r>
      <w:r w:rsidRPr="00EB72D4">
        <w:rPr>
          <w:rFonts w:ascii="Arial" w:hAnsi="Arial" w:cs="Arial"/>
          <w:spacing w:val="-6"/>
        </w:rPr>
        <w:t xml:space="preserve"> </w:t>
      </w:r>
      <w:r w:rsidRPr="00EB72D4">
        <w:rPr>
          <w:rFonts w:ascii="Arial" w:hAnsi="Arial" w:cs="Arial"/>
          <w:spacing w:val="-2"/>
        </w:rPr>
        <w:t>have</w:t>
      </w:r>
      <w:r w:rsidRPr="00EB72D4">
        <w:rPr>
          <w:rFonts w:ascii="Arial" w:hAnsi="Arial" w:cs="Arial"/>
          <w:spacing w:val="-8"/>
        </w:rPr>
        <w:t xml:space="preserve"> </w:t>
      </w:r>
      <w:r w:rsidRPr="00EB72D4">
        <w:rPr>
          <w:rFonts w:ascii="Arial" w:hAnsi="Arial" w:cs="Arial"/>
          <w:spacing w:val="-2"/>
        </w:rPr>
        <w:t>been</w:t>
      </w:r>
      <w:r w:rsidRPr="00EB72D4">
        <w:rPr>
          <w:rFonts w:ascii="Arial" w:hAnsi="Arial" w:cs="Arial"/>
          <w:spacing w:val="-8"/>
        </w:rPr>
        <w:t xml:space="preserve"> </w:t>
      </w:r>
      <w:r w:rsidRPr="00EB72D4">
        <w:rPr>
          <w:rFonts w:ascii="Arial" w:hAnsi="Arial" w:cs="Arial"/>
          <w:spacing w:val="-2"/>
        </w:rPr>
        <w:t>entered</w:t>
      </w:r>
      <w:r w:rsidRPr="00EB72D4">
        <w:rPr>
          <w:rFonts w:ascii="Arial" w:hAnsi="Arial" w:cs="Arial"/>
          <w:spacing w:val="-8"/>
        </w:rPr>
        <w:t xml:space="preserve"> </w:t>
      </w:r>
      <w:r w:rsidRPr="00EB72D4">
        <w:rPr>
          <w:rFonts w:ascii="Arial" w:hAnsi="Arial" w:cs="Arial"/>
          <w:spacing w:val="-2"/>
        </w:rPr>
        <w:t>into</w:t>
      </w:r>
      <w:r w:rsidRPr="00EB72D4">
        <w:rPr>
          <w:rFonts w:ascii="Arial" w:hAnsi="Arial" w:cs="Arial"/>
          <w:spacing w:val="-3"/>
        </w:rPr>
        <w:t xml:space="preserve"> </w:t>
      </w:r>
      <w:r w:rsidRPr="00EB72D4">
        <w:rPr>
          <w:rFonts w:ascii="Arial" w:hAnsi="Arial" w:cs="Arial"/>
          <w:i/>
          <w:spacing w:val="-2"/>
        </w:rPr>
        <w:t>serio</w:t>
      </w:r>
      <w:r w:rsidRPr="00EB72D4">
        <w:rPr>
          <w:rFonts w:ascii="Arial" w:hAnsi="Arial" w:cs="Arial"/>
          <w:i/>
          <w:spacing w:val="-8"/>
        </w:rPr>
        <w:t xml:space="preserve"> </w:t>
      </w:r>
      <w:r w:rsidRPr="00EB72D4">
        <w:rPr>
          <w:rFonts w:ascii="Arial" w:hAnsi="Arial" w:cs="Arial"/>
          <w:i/>
          <w:spacing w:val="-2"/>
        </w:rPr>
        <w:t>ac</w:t>
      </w:r>
      <w:r w:rsidRPr="00EB72D4">
        <w:rPr>
          <w:rFonts w:ascii="Arial" w:hAnsi="Arial" w:cs="Arial"/>
          <w:i/>
          <w:spacing w:val="-5"/>
        </w:rPr>
        <w:t xml:space="preserve"> </w:t>
      </w:r>
      <w:proofErr w:type="spellStart"/>
      <w:r w:rsidRPr="00EB72D4">
        <w:rPr>
          <w:rFonts w:ascii="Arial" w:hAnsi="Arial" w:cs="Arial"/>
          <w:i/>
          <w:spacing w:val="-2"/>
        </w:rPr>
        <w:t>deliberato</w:t>
      </w:r>
      <w:proofErr w:type="spellEnd"/>
      <w:r w:rsidRPr="00EB72D4">
        <w:rPr>
          <w:rFonts w:ascii="Arial" w:hAnsi="Arial" w:cs="Arial"/>
          <w:i/>
          <w:spacing w:val="-2"/>
        </w:rPr>
        <w:t xml:space="preserve"> </w:t>
      </w:r>
      <w:proofErr w:type="spellStart"/>
      <w:r w:rsidRPr="00EB72D4">
        <w:rPr>
          <w:rFonts w:ascii="Arial" w:hAnsi="Arial" w:cs="Arial"/>
          <w:i/>
        </w:rPr>
        <w:t>animo</w:t>
      </w:r>
      <w:proofErr w:type="spellEnd"/>
      <w:r w:rsidRPr="00EB72D4">
        <w:rPr>
          <w:rFonts w:ascii="Arial" w:hAnsi="Arial" w:cs="Arial"/>
        </w:rPr>
        <w:t>.</w:t>
      </w:r>
      <w:r w:rsidRPr="00EB72D4">
        <w:rPr>
          <w:rFonts w:ascii="Arial" w:hAnsi="Arial" w:cs="Arial"/>
          <w:spacing w:val="-18"/>
        </w:rPr>
        <w:t xml:space="preserve"> </w:t>
      </w:r>
      <w:r w:rsidRPr="00EB72D4">
        <w:rPr>
          <w:rFonts w:ascii="Arial" w:hAnsi="Arial" w:cs="Arial"/>
        </w:rPr>
        <w:t>And</w:t>
      </w:r>
      <w:r w:rsidRPr="00EB72D4">
        <w:rPr>
          <w:rFonts w:ascii="Arial" w:hAnsi="Arial" w:cs="Arial"/>
          <w:spacing w:val="-13"/>
        </w:rPr>
        <w:t xml:space="preserve"> </w:t>
      </w:r>
      <w:r w:rsidRPr="00EB72D4">
        <w:rPr>
          <w:rFonts w:ascii="Arial" w:hAnsi="Arial" w:cs="Arial"/>
        </w:rPr>
        <w:t>this</w:t>
      </w:r>
      <w:r w:rsidRPr="00EB72D4">
        <w:rPr>
          <w:rFonts w:ascii="Arial" w:hAnsi="Arial" w:cs="Arial"/>
          <w:spacing w:val="-10"/>
        </w:rPr>
        <w:t xml:space="preserve"> </w:t>
      </w:r>
      <w:r w:rsidRPr="00EB72D4">
        <w:rPr>
          <w:rFonts w:ascii="Arial" w:hAnsi="Arial" w:cs="Arial"/>
        </w:rPr>
        <w:t>is</w:t>
      </w:r>
      <w:r w:rsidRPr="00EB72D4">
        <w:rPr>
          <w:rFonts w:ascii="Arial" w:hAnsi="Arial" w:cs="Arial"/>
          <w:spacing w:val="-10"/>
        </w:rPr>
        <w:t xml:space="preserve"> </w:t>
      </w:r>
      <w:r w:rsidRPr="00EB72D4">
        <w:rPr>
          <w:rFonts w:ascii="Arial" w:hAnsi="Arial" w:cs="Arial"/>
        </w:rPr>
        <w:t>what</w:t>
      </w:r>
      <w:r w:rsidRPr="00EB72D4">
        <w:rPr>
          <w:rFonts w:ascii="Arial" w:hAnsi="Arial" w:cs="Arial"/>
          <w:spacing w:val="-11"/>
        </w:rPr>
        <w:t xml:space="preserve"> </w:t>
      </w:r>
      <w:r w:rsidRPr="00EB72D4">
        <w:rPr>
          <w:rFonts w:ascii="Arial" w:hAnsi="Arial" w:cs="Arial"/>
        </w:rPr>
        <w:t>is</w:t>
      </w:r>
      <w:r w:rsidRPr="00EB72D4">
        <w:rPr>
          <w:rFonts w:ascii="Arial" w:hAnsi="Arial" w:cs="Arial"/>
          <w:spacing w:val="-10"/>
        </w:rPr>
        <w:t xml:space="preserve"> </w:t>
      </w:r>
      <w:r w:rsidRPr="00EB72D4">
        <w:rPr>
          <w:rFonts w:ascii="Arial" w:hAnsi="Arial" w:cs="Arial"/>
        </w:rPr>
        <w:t>meant</w:t>
      </w:r>
      <w:r w:rsidRPr="00EB72D4">
        <w:rPr>
          <w:rFonts w:ascii="Arial" w:hAnsi="Arial" w:cs="Arial"/>
          <w:spacing w:val="-6"/>
        </w:rPr>
        <w:t xml:space="preserve"> </w:t>
      </w:r>
      <w:r w:rsidRPr="00EB72D4">
        <w:rPr>
          <w:rFonts w:ascii="Arial" w:hAnsi="Arial" w:cs="Arial"/>
        </w:rPr>
        <w:t>by</w:t>
      </w:r>
      <w:r w:rsidRPr="00EB72D4">
        <w:rPr>
          <w:rFonts w:ascii="Arial" w:hAnsi="Arial" w:cs="Arial"/>
          <w:spacing w:val="-10"/>
        </w:rPr>
        <w:t xml:space="preserve"> </w:t>
      </w:r>
      <w:r w:rsidRPr="00EB72D4">
        <w:rPr>
          <w:rFonts w:ascii="Arial" w:hAnsi="Arial" w:cs="Arial"/>
        </w:rPr>
        <w:t>saying</w:t>
      </w:r>
      <w:r w:rsidRPr="00EB72D4">
        <w:rPr>
          <w:rFonts w:ascii="Arial" w:hAnsi="Arial" w:cs="Arial"/>
          <w:spacing w:val="-12"/>
        </w:rPr>
        <w:t xml:space="preserve"> </w:t>
      </w:r>
      <w:r w:rsidRPr="00EB72D4">
        <w:rPr>
          <w:rFonts w:ascii="Arial" w:hAnsi="Arial" w:cs="Arial"/>
        </w:rPr>
        <w:t>that</w:t>
      </w:r>
      <w:r w:rsidRPr="00EB72D4">
        <w:rPr>
          <w:rFonts w:ascii="Arial" w:hAnsi="Arial" w:cs="Arial"/>
          <w:spacing w:val="-11"/>
        </w:rPr>
        <w:t xml:space="preserve"> </w:t>
      </w:r>
      <w:r w:rsidRPr="00EB72D4">
        <w:rPr>
          <w:rFonts w:ascii="Arial" w:hAnsi="Arial" w:cs="Arial"/>
        </w:rPr>
        <w:t>the</w:t>
      </w:r>
      <w:r w:rsidRPr="00EB72D4">
        <w:rPr>
          <w:rFonts w:ascii="Arial" w:hAnsi="Arial" w:cs="Arial"/>
          <w:spacing w:val="-7"/>
        </w:rPr>
        <w:t xml:space="preserve"> </w:t>
      </w:r>
      <w:r w:rsidRPr="00EB72D4">
        <w:rPr>
          <w:rFonts w:ascii="Arial" w:hAnsi="Arial" w:cs="Arial"/>
        </w:rPr>
        <w:t>only</w:t>
      </w:r>
      <w:r w:rsidRPr="00EB72D4">
        <w:rPr>
          <w:rFonts w:ascii="Arial" w:hAnsi="Arial" w:cs="Arial"/>
          <w:spacing w:val="-10"/>
        </w:rPr>
        <w:t xml:space="preserve"> </w:t>
      </w:r>
      <w:r w:rsidRPr="00EB72D4">
        <w:rPr>
          <w:rFonts w:ascii="Arial" w:hAnsi="Arial" w:cs="Arial"/>
        </w:rPr>
        <w:t>element</w:t>
      </w:r>
      <w:r w:rsidRPr="00EB72D4">
        <w:rPr>
          <w:rFonts w:ascii="Arial" w:hAnsi="Arial" w:cs="Arial"/>
          <w:spacing w:val="-11"/>
        </w:rPr>
        <w:t xml:space="preserve"> </w:t>
      </w:r>
      <w:r w:rsidRPr="00EB72D4">
        <w:rPr>
          <w:rFonts w:ascii="Arial" w:hAnsi="Arial" w:cs="Arial"/>
        </w:rPr>
        <w:t>that</w:t>
      </w:r>
      <w:r w:rsidRPr="00EB72D4">
        <w:rPr>
          <w:rFonts w:ascii="Arial" w:hAnsi="Arial" w:cs="Arial"/>
          <w:spacing w:val="-6"/>
        </w:rPr>
        <w:t xml:space="preserve"> </w:t>
      </w:r>
      <w:r w:rsidRPr="00EB72D4">
        <w:rPr>
          <w:rFonts w:ascii="Arial" w:hAnsi="Arial" w:cs="Arial"/>
        </w:rPr>
        <w:t>our</w:t>
      </w:r>
      <w:r w:rsidRPr="00EB72D4">
        <w:rPr>
          <w:rFonts w:ascii="Arial" w:hAnsi="Arial" w:cs="Arial"/>
          <w:spacing w:val="-8"/>
        </w:rPr>
        <w:t xml:space="preserve"> </w:t>
      </w:r>
      <w:r w:rsidRPr="00EB72D4">
        <w:rPr>
          <w:rFonts w:ascii="Arial" w:hAnsi="Arial" w:cs="Arial"/>
        </w:rPr>
        <w:t>law</w:t>
      </w:r>
      <w:r w:rsidRPr="00EB72D4">
        <w:rPr>
          <w:rFonts w:ascii="Arial" w:hAnsi="Arial" w:cs="Arial"/>
          <w:spacing w:val="-9"/>
        </w:rPr>
        <w:t xml:space="preserve"> </w:t>
      </w:r>
      <w:r w:rsidRPr="00EB72D4">
        <w:rPr>
          <w:rFonts w:ascii="Arial" w:hAnsi="Arial" w:cs="Arial"/>
        </w:rPr>
        <w:t>requires</w:t>
      </w:r>
      <w:r w:rsidRPr="00EB72D4">
        <w:rPr>
          <w:rFonts w:ascii="Arial" w:hAnsi="Arial" w:cs="Arial"/>
          <w:spacing w:val="-10"/>
        </w:rPr>
        <w:t xml:space="preserve"> </w:t>
      </w:r>
      <w:r w:rsidRPr="00EB72D4">
        <w:rPr>
          <w:rFonts w:ascii="Arial" w:hAnsi="Arial" w:cs="Arial"/>
        </w:rPr>
        <w:t>for a</w:t>
      </w:r>
      <w:r w:rsidRPr="00EB72D4">
        <w:rPr>
          <w:rFonts w:ascii="Arial" w:hAnsi="Arial" w:cs="Arial"/>
          <w:spacing w:val="-11"/>
        </w:rPr>
        <w:t xml:space="preserve"> </w:t>
      </w:r>
      <w:r w:rsidRPr="00EB72D4">
        <w:rPr>
          <w:rFonts w:ascii="Arial" w:hAnsi="Arial" w:cs="Arial"/>
        </w:rPr>
        <w:t>valid</w:t>
      </w:r>
      <w:r w:rsidRPr="00EB72D4">
        <w:rPr>
          <w:rFonts w:ascii="Arial" w:hAnsi="Arial" w:cs="Arial"/>
          <w:spacing w:val="-6"/>
        </w:rPr>
        <w:t xml:space="preserve"> </w:t>
      </w:r>
      <w:r w:rsidRPr="00EB72D4">
        <w:rPr>
          <w:rFonts w:ascii="Arial" w:hAnsi="Arial" w:cs="Arial"/>
        </w:rPr>
        <w:t>contract</w:t>
      </w:r>
      <w:r w:rsidRPr="00EB72D4">
        <w:rPr>
          <w:rFonts w:ascii="Arial" w:hAnsi="Arial" w:cs="Arial"/>
          <w:spacing w:val="-5"/>
        </w:rPr>
        <w:t xml:space="preserve"> </w:t>
      </w:r>
      <w:r w:rsidRPr="00EB72D4">
        <w:rPr>
          <w:rFonts w:ascii="Arial" w:hAnsi="Arial" w:cs="Arial"/>
        </w:rPr>
        <w:t>is</w:t>
      </w:r>
      <w:r w:rsidRPr="00EB72D4">
        <w:rPr>
          <w:rFonts w:ascii="Arial" w:hAnsi="Arial" w:cs="Arial"/>
          <w:spacing w:val="-6"/>
        </w:rPr>
        <w:t xml:space="preserve"> </w:t>
      </w:r>
      <w:r w:rsidRPr="00EB72D4">
        <w:rPr>
          <w:rFonts w:ascii="Arial" w:hAnsi="Arial" w:cs="Arial"/>
          <w:i/>
        </w:rPr>
        <w:t>consensus</w:t>
      </w:r>
      <w:r w:rsidRPr="00EB72D4">
        <w:rPr>
          <w:rFonts w:ascii="Arial" w:hAnsi="Arial" w:cs="Arial"/>
        </w:rPr>
        <w:t>,</w:t>
      </w:r>
      <w:r w:rsidRPr="00EB72D4">
        <w:rPr>
          <w:rFonts w:ascii="Arial" w:hAnsi="Arial" w:cs="Arial"/>
          <w:spacing w:val="-5"/>
        </w:rPr>
        <w:t xml:space="preserve"> </w:t>
      </w:r>
      <w:r w:rsidRPr="00EB72D4">
        <w:rPr>
          <w:rFonts w:ascii="Arial" w:hAnsi="Arial" w:cs="Arial"/>
        </w:rPr>
        <w:t>naturally</w:t>
      </w:r>
      <w:r w:rsidRPr="00EB72D4">
        <w:rPr>
          <w:rFonts w:ascii="Arial" w:hAnsi="Arial" w:cs="Arial"/>
          <w:spacing w:val="-9"/>
        </w:rPr>
        <w:t xml:space="preserve"> </w:t>
      </w:r>
      <w:r w:rsidRPr="00EB72D4">
        <w:rPr>
          <w:rFonts w:ascii="Arial" w:hAnsi="Arial" w:cs="Arial"/>
        </w:rPr>
        <w:t>within</w:t>
      </w:r>
      <w:r w:rsidRPr="00EB72D4">
        <w:rPr>
          <w:rFonts w:ascii="Arial" w:hAnsi="Arial" w:cs="Arial"/>
          <w:spacing w:val="-6"/>
        </w:rPr>
        <w:t xml:space="preserve"> </w:t>
      </w:r>
      <w:r w:rsidRPr="00EB72D4">
        <w:rPr>
          <w:rFonts w:ascii="Arial" w:hAnsi="Arial" w:cs="Arial"/>
        </w:rPr>
        <w:t>proper</w:t>
      </w:r>
      <w:r w:rsidRPr="00EB72D4">
        <w:rPr>
          <w:rFonts w:ascii="Arial" w:hAnsi="Arial" w:cs="Arial"/>
          <w:spacing w:val="-2"/>
        </w:rPr>
        <w:t xml:space="preserve"> </w:t>
      </w:r>
      <w:r w:rsidRPr="00EB72D4">
        <w:rPr>
          <w:rFonts w:ascii="Arial" w:hAnsi="Arial" w:cs="Arial"/>
        </w:rPr>
        <w:t>limits</w:t>
      </w:r>
      <w:r w:rsidRPr="00EB72D4">
        <w:rPr>
          <w:rFonts w:ascii="Arial" w:hAnsi="Arial" w:cs="Arial"/>
          <w:spacing w:val="-3"/>
        </w:rPr>
        <w:t xml:space="preserve"> </w:t>
      </w:r>
      <w:r w:rsidRPr="00EB72D4">
        <w:rPr>
          <w:rFonts w:ascii="Arial" w:hAnsi="Arial" w:cs="Arial"/>
        </w:rPr>
        <w:t>–</w:t>
      </w:r>
      <w:r w:rsidRPr="00EB72D4">
        <w:rPr>
          <w:rFonts w:ascii="Arial" w:hAnsi="Arial" w:cs="Arial"/>
          <w:spacing w:val="-10"/>
        </w:rPr>
        <w:t xml:space="preserve"> </w:t>
      </w:r>
      <w:r w:rsidRPr="00EB72D4">
        <w:rPr>
          <w:rFonts w:ascii="Arial" w:hAnsi="Arial" w:cs="Arial"/>
        </w:rPr>
        <w:t>it</w:t>
      </w:r>
      <w:r w:rsidRPr="00EB72D4">
        <w:rPr>
          <w:rFonts w:ascii="Arial" w:hAnsi="Arial" w:cs="Arial"/>
          <w:spacing w:val="-10"/>
        </w:rPr>
        <w:t xml:space="preserve"> </w:t>
      </w:r>
      <w:r w:rsidRPr="00EB72D4">
        <w:rPr>
          <w:rFonts w:ascii="Arial" w:hAnsi="Arial" w:cs="Arial"/>
        </w:rPr>
        <w:t>should</w:t>
      </w:r>
      <w:r w:rsidRPr="00EB72D4">
        <w:rPr>
          <w:rFonts w:ascii="Arial" w:hAnsi="Arial" w:cs="Arial"/>
          <w:spacing w:val="-11"/>
        </w:rPr>
        <w:t xml:space="preserve"> </w:t>
      </w:r>
      <w:r w:rsidRPr="00EB72D4">
        <w:rPr>
          <w:rFonts w:ascii="Arial" w:hAnsi="Arial" w:cs="Arial"/>
        </w:rPr>
        <w:t>be</w:t>
      </w:r>
      <w:r w:rsidRPr="00EB72D4">
        <w:rPr>
          <w:rFonts w:ascii="Arial" w:hAnsi="Arial" w:cs="Arial"/>
          <w:spacing w:val="-9"/>
        </w:rPr>
        <w:t xml:space="preserve"> </w:t>
      </w:r>
      <w:r w:rsidRPr="00EB72D4">
        <w:rPr>
          <w:rFonts w:ascii="Arial" w:hAnsi="Arial" w:cs="Arial"/>
          <w:i/>
        </w:rPr>
        <w:t>in</w:t>
      </w:r>
      <w:r w:rsidRPr="00EB72D4">
        <w:rPr>
          <w:rFonts w:ascii="Arial" w:hAnsi="Arial" w:cs="Arial"/>
          <w:i/>
          <w:spacing w:val="-11"/>
        </w:rPr>
        <w:t xml:space="preserve"> </w:t>
      </w:r>
      <w:r w:rsidRPr="00EB72D4">
        <w:rPr>
          <w:rFonts w:ascii="Arial" w:hAnsi="Arial" w:cs="Arial"/>
        </w:rPr>
        <w:t>or</w:t>
      </w:r>
      <w:r w:rsidRPr="00EB72D4">
        <w:rPr>
          <w:rFonts w:ascii="Arial" w:hAnsi="Arial" w:cs="Arial"/>
          <w:spacing w:val="-2"/>
        </w:rPr>
        <w:t xml:space="preserve"> </w:t>
      </w:r>
      <w:r w:rsidRPr="00EB72D4">
        <w:rPr>
          <w:rFonts w:ascii="Arial" w:hAnsi="Arial" w:cs="Arial"/>
          <w:i/>
        </w:rPr>
        <w:t>de</w:t>
      </w:r>
      <w:r w:rsidRPr="00EB72D4">
        <w:rPr>
          <w:rFonts w:ascii="Arial" w:hAnsi="Arial" w:cs="Arial"/>
          <w:i/>
          <w:spacing w:val="-6"/>
        </w:rPr>
        <w:t xml:space="preserve"> </w:t>
      </w:r>
      <w:r w:rsidRPr="00EB72D4">
        <w:rPr>
          <w:rFonts w:ascii="Arial" w:hAnsi="Arial" w:cs="Arial"/>
          <w:i/>
        </w:rPr>
        <w:t>re</w:t>
      </w:r>
      <w:r w:rsidRPr="00EB72D4">
        <w:rPr>
          <w:rFonts w:ascii="Arial" w:hAnsi="Arial" w:cs="Arial"/>
          <w:i/>
          <w:spacing w:val="-11"/>
        </w:rPr>
        <w:t xml:space="preserve"> </w:t>
      </w:r>
      <w:proofErr w:type="spellStart"/>
      <w:r w:rsidRPr="00EB72D4">
        <w:rPr>
          <w:rFonts w:ascii="Arial" w:hAnsi="Arial" w:cs="Arial"/>
          <w:i/>
        </w:rPr>
        <w:t>licita</w:t>
      </w:r>
      <w:proofErr w:type="spellEnd"/>
      <w:r w:rsidRPr="00EB72D4">
        <w:rPr>
          <w:rFonts w:ascii="Arial" w:hAnsi="Arial" w:cs="Arial"/>
          <w:i/>
        </w:rPr>
        <w:t xml:space="preserve"> ac </w:t>
      </w:r>
      <w:proofErr w:type="spellStart"/>
      <w:r w:rsidRPr="00EB72D4">
        <w:rPr>
          <w:rFonts w:ascii="Arial" w:hAnsi="Arial" w:cs="Arial"/>
          <w:i/>
        </w:rPr>
        <w:t>honesta</w:t>
      </w:r>
      <w:proofErr w:type="spellEnd"/>
      <w:r w:rsidRPr="00EB72D4">
        <w:rPr>
          <w:rFonts w:ascii="Arial" w:hAnsi="Arial" w:cs="Arial"/>
          <w:i/>
        </w:rPr>
        <w:t>.</w:t>
      </w:r>
      <w:r w:rsidRPr="00EB72D4">
        <w:rPr>
          <w:rFonts w:ascii="Arial" w:hAnsi="Arial" w:cs="Arial"/>
        </w:rPr>
        <w:t>’</w:t>
      </w:r>
    </w:p>
    <w:p w14:paraId="1B93399C" w14:textId="77777777" w:rsidR="005C4C17" w:rsidRPr="00EB72D4" w:rsidRDefault="003E5A65" w:rsidP="005C4C17">
      <w:pPr>
        <w:spacing w:after="0" w:line="360" w:lineRule="auto"/>
        <w:jc w:val="both"/>
        <w:rPr>
          <w:rFonts w:ascii="Arial" w:hAnsi="Arial" w:cs="Arial"/>
          <w:sz w:val="24"/>
          <w:szCs w:val="24"/>
        </w:rPr>
      </w:pPr>
      <w:r>
        <w:rPr>
          <w:rFonts w:ascii="Arial" w:hAnsi="Arial" w:cs="Arial"/>
          <w:sz w:val="24"/>
          <w:szCs w:val="24"/>
        </w:rPr>
        <w:t>[54</w:t>
      </w:r>
      <w:r w:rsidR="005C4C17" w:rsidRPr="00EB72D4">
        <w:rPr>
          <w:rFonts w:ascii="Arial" w:hAnsi="Arial" w:cs="Arial"/>
          <w:sz w:val="24"/>
          <w:szCs w:val="24"/>
        </w:rPr>
        <w:t>]</w:t>
      </w:r>
      <w:r w:rsidR="005C4C17" w:rsidRPr="00EB72D4">
        <w:rPr>
          <w:rFonts w:ascii="Arial" w:hAnsi="Arial" w:cs="Arial"/>
          <w:sz w:val="24"/>
          <w:szCs w:val="24"/>
        </w:rPr>
        <w:tab/>
        <w:t>I proceed to the AOD</w:t>
      </w:r>
      <w:r w:rsidR="006B73F5">
        <w:rPr>
          <w:rStyle w:val="FootnoteReference"/>
          <w:rFonts w:ascii="Arial" w:hAnsi="Arial" w:cs="Arial"/>
          <w:sz w:val="24"/>
          <w:szCs w:val="24"/>
        </w:rPr>
        <w:footnoteReference w:id="7"/>
      </w:r>
      <w:r w:rsidR="004F21AD">
        <w:rPr>
          <w:rFonts w:ascii="Arial" w:hAnsi="Arial" w:cs="Arial"/>
          <w:sz w:val="24"/>
          <w:szCs w:val="24"/>
        </w:rPr>
        <w:t>,</w:t>
      </w:r>
      <w:r w:rsidR="005C4C17" w:rsidRPr="00EB72D4">
        <w:rPr>
          <w:rFonts w:ascii="Arial" w:hAnsi="Arial" w:cs="Arial"/>
          <w:sz w:val="24"/>
          <w:szCs w:val="24"/>
        </w:rPr>
        <w:t xml:space="preserve"> </w:t>
      </w:r>
      <w:r w:rsidR="00FD64EF" w:rsidRPr="00EB72D4">
        <w:rPr>
          <w:rFonts w:ascii="Arial" w:hAnsi="Arial" w:cs="Arial"/>
          <w:sz w:val="24"/>
          <w:szCs w:val="24"/>
        </w:rPr>
        <w:t xml:space="preserve">which was signed by a majority of the first defendant’s shareholders. The </w:t>
      </w:r>
      <w:r w:rsidR="005C4C17" w:rsidRPr="00EB72D4">
        <w:rPr>
          <w:rFonts w:ascii="Arial" w:hAnsi="Arial" w:cs="Arial"/>
          <w:sz w:val="24"/>
          <w:szCs w:val="24"/>
        </w:rPr>
        <w:t>material part thereof reads as follows:</w:t>
      </w:r>
    </w:p>
    <w:p w14:paraId="7A15E312" w14:textId="77777777" w:rsidR="005C4C17" w:rsidRPr="00EB72D4" w:rsidRDefault="005C4C17" w:rsidP="005C4C17">
      <w:pPr>
        <w:spacing w:after="0" w:line="360" w:lineRule="auto"/>
        <w:jc w:val="both"/>
        <w:rPr>
          <w:rFonts w:ascii="Arial" w:hAnsi="Arial" w:cs="Arial"/>
          <w:sz w:val="24"/>
          <w:szCs w:val="24"/>
        </w:rPr>
      </w:pPr>
    </w:p>
    <w:p w14:paraId="34B51BBB" w14:textId="77777777" w:rsidR="005C4C17" w:rsidRPr="00EB72D4" w:rsidRDefault="005C4C17" w:rsidP="005C4C17">
      <w:pPr>
        <w:ind w:left="968"/>
        <w:rPr>
          <w:rFonts w:ascii="Arial" w:hAnsi="Arial" w:cs="Arial"/>
        </w:rPr>
      </w:pPr>
      <w:r w:rsidRPr="00EB72D4">
        <w:rPr>
          <w:rFonts w:ascii="Arial" w:hAnsi="Arial" w:cs="Arial"/>
        </w:rPr>
        <w:t>‘Acknowledgement</w:t>
      </w:r>
      <w:r w:rsidRPr="00EB72D4">
        <w:rPr>
          <w:rFonts w:ascii="Arial" w:hAnsi="Arial" w:cs="Arial"/>
          <w:spacing w:val="-8"/>
        </w:rPr>
        <w:t xml:space="preserve"> </w:t>
      </w:r>
      <w:r w:rsidRPr="00EB72D4">
        <w:rPr>
          <w:rFonts w:ascii="Arial" w:hAnsi="Arial" w:cs="Arial"/>
        </w:rPr>
        <w:t>of</w:t>
      </w:r>
      <w:r w:rsidRPr="00EB72D4">
        <w:rPr>
          <w:rFonts w:ascii="Arial" w:hAnsi="Arial" w:cs="Arial"/>
          <w:spacing w:val="-9"/>
        </w:rPr>
        <w:t xml:space="preserve"> </w:t>
      </w:r>
      <w:r w:rsidRPr="00EB72D4">
        <w:rPr>
          <w:rFonts w:ascii="Arial" w:hAnsi="Arial" w:cs="Arial"/>
          <w:spacing w:val="-4"/>
        </w:rPr>
        <w:t>debt</w:t>
      </w:r>
    </w:p>
    <w:p w14:paraId="22F5A7E2" w14:textId="77777777" w:rsidR="005C4C17" w:rsidRPr="00EB72D4" w:rsidRDefault="005C4C17" w:rsidP="005C4C17">
      <w:pPr>
        <w:spacing w:line="360" w:lineRule="auto"/>
        <w:ind w:right="102"/>
        <w:jc w:val="both"/>
        <w:rPr>
          <w:rFonts w:ascii="Arial" w:hAnsi="Arial" w:cs="Arial"/>
        </w:rPr>
      </w:pPr>
      <w:r w:rsidRPr="00EB72D4">
        <w:rPr>
          <w:rFonts w:ascii="Arial" w:hAnsi="Arial" w:cs="Arial"/>
        </w:rPr>
        <w:t xml:space="preserve">Blackthorn Investment Holdings (Pty) Ltd has to date received N$ 4,854,893 (four million eight hundred </w:t>
      </w:r>
      <w:proofErr w:type="gramStart"/>
      <w:r w:rsidRPr="00EB72D4">
        <w:rPr>
          <w:rFonts w:ascii="Arial" w:hAnsi="Arial" w:cs="Arial"/>
        </w:rPr>
        <w:t>fifty four</w:t>
      </w:r>
      <w:proofErr w:type="gramEnd"/>
      <w:r w:rsidRPr="00EB72D4">
        <w:rPr>
          <w:rFonts w:ascii="Arial" w:hAnsi="Arial" w:cs="Arial"/>
        </w:rPr>
        <w:t xml:space="preserve"> thousand eight hundred and ninety three Namibia Dollars) from </w:t>
      </w:r>
      <w:proofErr w:type="spellStart"/>
      <w:r w:rsidRPr="00EB72D4">
        <w:rPr>
          <w:rFonts w:ascii="Arial" w:hAnsi="Arial" w:cs="Arial"/>
        </w:rPr>
        <w:t>Adforce</w:t>
      </w:r>
      <w:proofErr w:type="spellEnd"/>
      <w:r w:rsidRPr="00EB72D4">
        <w:rPr>
          <w:rFonts w:ascii="Arial" w:hAnsi="Arial" w:cs="Arial"/>
        </w:rPr>
        <w:t xml:space="preserve"> for the setting up of the Centurion store.</w:t>
      </w:r>
    </w:p>
    <w:p w14:paraId="45363F80" w14:textId="77777777" w:rsidR="005C4C17" w:rsidRPr="00EB72D4" w:rsidRDefault="005C4C17" w:rsidP="005C4C17">
      <w:pPr>
        <w:spacing w:line="360" w:lineRule="auto"/>
        <w:ind w:right="102"/>
        <w:jc w:val="both"/>
        <w:rPr>
          <w:rFonts w:ascii="Arial" w:hAnsi="Arial" w:cs="Arial"/>
        </w:rPr>
      </w:pPr>
      <w:r w:rsidRPr="00EB72D4">
        <w:rPr>
          <w:rFonts w:ascii="Arial" w:hAnsi="Arial" w:cs="Arial"/>
        </w:rPr>
        <w:t>These</w:t>
      </w:r>
      <w:r w:rsidRPr="00EB72D4">
        <w:rPr>
          <w:rFonts w:ascii="Arial" w:hAnsi="Arial" w:cs="Arial"/>
          <w:spacing w:val="-4"/>
        </w:rPr>
        <w:t xml:space="preserve"> </w:t>
      </w:r>
      <w:r w:rsidRPr="00EB72D4">
        <w:rPr>
          <w:rFonts w:ascii="Arial" w:hAnsi="Arial" w:cs="Arial"/>
        </w:rPr>
        <w:t>funds</w:t>
      </w:r>
      <w:r w:rsidRPr="00EB72D4">
        <w:rPr>
          <w:rFonts w:ascii="Arial" w:hAnsi="Arial" w:cs="Arial"/>
          <w:spacing w:val="-1"/>
        </w:rPr>
        <w:t xml:space="preserve"> </w:t>
      </w:r>
      <w:r w:rsidRPr="00EB72D4">
        <w:rPr>
          <w:rFonts w:ascii="Arial" w:hAnsi="Arial" w:cs="Arial"/>
        </w:rPr>
        <w:t>were initially</w:t>
      </w:r>
      <w:r w:rsidRPr="00EB72D4">
        <w:rPr>
          <w:rFonts w:ascii="Arial" w:hAnsi="Arial" w:cs="Arial"/>
          <w:spacing w:val="-1"/>
        </w:rPr>
        <w:t xml:space="preserve"> </w:t>
      </w:r>
      <w:r w:rsidRPr="00EB72D4">
        <w:rPr>
          <w:rFonts w:ascii="Arial" w:hAnsi="Arial" w:cs="Arial"/>
        </w:rPr>
        <w:t xml:space="preserve">meant to be share capital but as per mutual agreement on a meeting of shareholders of </w:t>
      </w:r>
      <w:proofErr w:type="spellStart"/>
      <w:r w:rsidRPr="00EB72D4">
        <w:rPr>
          <w:rFonts w:ascii="Arial" w:hAnsi="Arial" w:cs="Arial"/>
        </w:rPr>
        <w:t>FlipOut</w:t>
      </w:r>
      <w:proofErr w:type="spellEnd"/>
      <w:r w:rsidRPr="00EB72D4">
        <w:rPr>
          <w:rFonts w:ascii="Arial" w:hAnsi="Arial" w:cs="Arial"/>
        </w:rPr>
        <w:t xml:space="preserve"> Entertainment Africa (Pty) Ltd held on 29 September 2016, it will become a debt to BHI instead.</w:t>
      </w:r>
    </w:p>
    <w:p w14:paraId="4D2EE665" w14:textId="77777777" w:rsidR="005C4C17" w:rsidRPr="00EB72D4" w:rsidRDefault="005C4C17" w:rsidP="005C4C17">
      <w:pPr>
        <w:spacing w:after="0" w:line="360" w:lineRule="auto"/>
        <w:jc w:val="both"/>
        <w:rPr>
          <w:rFonts w:ascii="Arial" w:hAnsi="Arial" w:cs="Arial"/>
          <w:spacing w:val="-2"/>
        </w:rPr>
      </w:pPr>
      <w:r w:rsidRPr="00EB72D4">
        <w:rPr>
          <w:rFonts w:ascii="Arial" w:hAnsi="Arial" w:cs="Arial"/>
        </w:rPr>
        <w:t xml:space="preserve">The nature, </w:t>
      </w:r>
      <w:proofErr w:type="gramStart"/>
      <w:r w:rsidRPr="00EB72D4">
        <w:rPr>
          <w:rFonts w:ascii="Arial" w:hAnsi="Arial" w:cs="Arial"/>
        </w:rPr>
        <w:t>terms</w:t>
      </w:r>
      <w:proofErr w:type="gramEnd"/>
      <w:r w:rsidRPr="00EB72D4">
        <w:rPr>
          <w:rFonts w:ascii="Arial" w:hAnsi="Arial" w:cs="Arial"/>
        </w:rPr>
        <w:t xml:space="preserve"> and conditions of repayment of this debt will be agreed upon and finalised</w:t>
      </w:r>
      <w:r w:rsidRPr="00EB72D4">
        <w:rPr>
          <w:rFonts w:ascii="Arial" w:hAnsi="Arial" w:cs="Arial"/>
          <w:spacing w:val="-12"/>
        </w:rPr>
        <w:t xml:space="preserve"> </w:t>
      </w:r>
      <w:r w:rsidRPr="00EB72D4">
        <w:rPr>
          <w:rFonts w:ascii="Arial" w:hAnsi="Arial" w:cs="Arial"/>
        </w:rPr>
        <w:t>upon</w:t>
      </w:r>
      <w:r w:rsidRPr="00EB72D4">
        <w:rPr>
          <w:rFonts w:ascii="Arial" w:hAnsi="Arial" w:cs="Arial"/>
          <w:spacing w:val="-16"/>
        </w:rPr>
        <w:t xml:space="preserve"> </w:t>
      </w:r>
      <w:r w:rsidRPr="00EB72D4">
        <w:rPr>
          <w:rFonts w:ascii="Arial" w:hAnsi="Arial" w:cs="Arial"/>
        </w:rPr>
        <w:t>the</w:t>
      </w:r>
      <w:r w:rsidRPr="00EB72D4">
        <w:rPr>
          <w:rFonts w:ascii="Arial" w:hAnsi="Arial" w:cs="Arial"/>
          <w:spacing w:val="-11"/>
        </w:rPr>
        <w:t xml:space="preserve"> </w:t>
      </w:r>
      <w:r w:rsidRPr="00EB72D4">
        <w:rPr>
          <w:rFonts w:ascii="Arial" w:hAnsi="Arial" w:cs="Arial"/>
        </w:rPr>
        <w:t>opening</w:t>
      </w:r>
      <w:r w:rsidRPr="00EB72D4">
        <w:rPr>
          <w:rFonts w:ascii="Arial" w:hAnsi="Arial" w:cs="Arial"/>
          <w:spacing w:val="-11"/>
        </w:rPr>
        <w:t xml:space="preserve"> </w:t>
      </w:r>
      <w:r w:rsidRPr="00EB72D4">
        <w:rPr>
          <w:rFonts w:ascii="Arial" w:hAnsi="Arial" w:cs="Arial"/>
        </w:rPr>
        <w:t>of</w:t>
      </w:r>
      <w:r w:rsidRPr="00EB72D4">
        <w:rPr>
          <w:rFonts w:ascii="Arial" w:hAnsi="Arial" w:cs="Arial"/>
          <w:spacing w:val="-10"/>
        </w:rPr>
        <w:t xml:space="preserve"> </w:t>
      </w:r>
      <w:r w:rsidRPr="00EB72D4">
        <w:rPr>
          <w:rFonts w:ascii="Arial" w:hAnsi="Arial" w:cs="Arial"/>
        </w:rPr>
        <w:t>the</w:t>
      </w:r>
      <w:r w:rsidRPr="00EB72D4">
        <w:rPr>
          <w:rFonts w:ascii="Arial" w:hAnsi="Arial" w:cs="Arial"/>
          <w:spacing w:val="-14"/>
        </w:rPr>
        <w:t xml:space="preserve"> </w:t>
      </w:r>
      <w:r w:rsidRPr="00EB72D4">
        <w:rPr>
          <w:rFonts w:ascii="Arial" w:hAnsi="Arial" w:cs="Arial"/>
        </w:rPr>
        <w:t>store,</w:t>
      </w:r>
      <w:r w:rsidRPr="00EB72D4">
        <w:rPr>
          <w:rFonts w:ascii="Arial" w:hAnsi="Arial" w:cs="Arial"/>
          <w:spacing w:val="-10"/>
        </w:rPr>
        <w:t xml:space="preserve"> </w:t>
      </w:r>
      <w:r w:rsidRPr="00EB72D4">
        <w:rPr>
          <w:rFonts w:ascii="Arial" w:hAnsi="Arial" w:cs="Arial"/>
        </w:rPr>
        <w:t>which</w:t>
      </w:r>
      <w:r w:rsidRPr="00EB72D4">
        <w:rPr>
          <w:rFonts w:ascii="Arial" w:hAnsi="Arial" w:cs="Arial"/>
          <w:spacing w:val="-11"/>
        </w:rPr>
        <w:t xml:space="preserve"> </w:t>
      </w:r>
      <w:r w:rsidRPr="00EB72D4">
        <w:rPr>
          <w:rFonts w:ascii="Arial" w:hAnsi="Arial" w:cs="Arial"/>
        </w:rPr>
        <w:t>is</w:t>
      </w:r>
      <w:r w:rsidRPr="00EB72D4">
        <w:rPr>
          <w:rFonts w:ascii="Arial" w:hAnsi="Arial" w:cs="Arial"/>
          <w:spacing w:val="-11"/>
        </w:rPr>
        <w:t xml:space="preserve"> </w:t>
      </w:r>
      <w:r w:rsidRPr="00EB72D4">
        <w:rPr>
          <w:rFonts w:ascii="Arial" w:hAnsi="Arial" w:cs="Arial"/>
        </w:rPr>
        <w:t>set</w:t>
      </w:r>
      <w:r w:rsidRPr="00EB72D4">
        <w:rPr>
          <w:rFonts w:ascii="Arial" w:hAnsi="Arial" w:cs="Arial"/>
          <w:spacing w:val="-10"/>
        </w:rPr>
        <w:t xml:space="preserve"> </w:t>
      </w:r>
      <w:r w:rsidRPr="00EB72D4">
        <w:rPr>
          <w:rFonts w:ascii="Arial" w:hAnsi="Arial" w:cs="Arial"/>
        </w:rPr>
        <w:t>out</w:t>
      </w:r>
      <w:r w:rsidRPr="00EB72D4">
        <w:rPr>
          <w:rFonts w:ascii="Arial" w:hAnsi="Arial" w:cs="Arial"/>
          <w:spacing w:val="-12"/>
        </w:rPr>
        <w:t xml:space="preserve"> </w:t>
      </w:r>
      <w:r w:rsidRPr="00EB72D4">
        <w:rPr>
          <w:rFonts w:ascii="Arial" w:hAnsi="Arial" w:cs="Arial"/>
        </w:rPr>
        <w:t>to</w:t>
      </w:r>
      <w:r w:rsidRPr="00EB72D4">
        <w:rPr>
          <w:rFonts w:ascii="Arial" w:hAnsi="Arial" w:cs="Arial"/>
          <w:spacing w:val="-14"/>
        </w:rPr>
        <w:t xml:space="preserve"> </w:t>
      </w:r>
      <w:r w:rsidRPr="00EB72D4">
        <w:rPr>
          <w:rFonts w:ascii="Arial" w:hAnsi="Arial" w:cs="Arial"/>
        </w:rPr>
        <w:t>be</w:t>
      </w:r>
      <w:r w:rsidRPr="00EB72D4">
        <w:rPr>
          <w:rFonts w:ascii="Arial" w:hAnsi="Arial" w:cs="Arial"/>
          <w:spacing w:val="-11"/>
        </w:rPr>
        <w:t xml:space="preserve"> </w:t>
      </w:r>
      <w:r w:rsidRPr="00EB72D4">
        <w:rPr>
          <w:rFonts w:ascii="Arial" w:hAnsi="Arial" w:cs="Arial"/>
        </w:rPr>
        <w:t>on</w:t>
      </w:r>
      <w:r w:rsidRPr="00EB72D4">
        <w:rPr>
          <w:rFonts w:ascii="Arial" w:hAnsi="Arial" w:cs="Arial"/>
          <w:spacing w:val="-14"/>
        </w:rPr>
        <w:t xml:space="preserve"> </w:t>
      </w:r>
      <w:r w:rsidRPr="00EB72D4">
        <w:rPr>
          <w:rFonts w:ascii="Arial" w:hAnsi="Arial" w:cs="Arial"/>
        </w:rPr>
        <w:t>the</w:t>
      </w:r>
      <w:r w:rsidRPr="00EB72D4">
        <w:rPr>
          <w:rFonts w:ascii="Arial" w:hAnsi="Arial" w:cs="Arial"/>
          <w:spacing w:val="-13"/>
        </w:rPr>
        <w:t xml:space="preserve"> </w:t>
      </w:r>
      <w:r w:rsidRPr="00EB72D4">
        <w:rPr>
          <w:rFonts w:ascii="Arial" w:hAnsi="Arial" w:cs="Arial"/>
        </w:rPr>
        <w:t>10th</w:t>
      </w:r>
      <w:r w:rsidRPr="00EB72D4">
        <w:rPr>
          <w:rFonts w:ascii="Arial" w:hAnsi="Arial" w:cs="Arial"/>
          <w:spacing w:val="-11"/>
        </w:rPr>
        <w:t xml:space="preserve"> </w:t>
      </w:r>
      <w:r w:rsidRPr="00EB72D4">
        <w:rPr>
          <w:rFonts w:ascii="Arial" w:hAnsi="Arial" w:cs="Arial"/>
        </w:rPr>
        <w:t>of</w:t>
      </w:r>
      <w:r w:rsidRPr="00EB72D4">
        <w:rPr>
          <w:rFonts w:ascii="Arial" w:hAnsi="Arial" w:cs="Arial"/>
          <w:spacing w:val="-15"/>
        </w:rPr>
        <w:t xml:space="preserve"> </w:t>
      </w:r>
      <w:r w:rsidRPr="00EB72D4">
        <w:rPr>
          <w:rFonts w:ascii="Arial" w:hAnsi="Arial" w:cs="Arial"/>
        </w:rPr>
        <w:t xml:space="preserve">December </w:t>
      </w:r>
      <w:r w:rsidRPr="00EB72D4">
        <w:rPr>
          <w:rFonts w:ascii="Arial" w:hAnsi="Arial" w:cs="Arial"/>
          <w:spacing w:val="-2"/>
        </w:rPr>
        <w:t>2016.’</w:t>
      </w:r>
    </w:p>
    <w:p w14:paraId="1B4982D1" w14:textId="77777777" w:rsidR="00FD64EF" w:rsidRPr="00EB72D4" w:rsidRDefault="00FD64EF" w:rsidP="005C4C17">
      <w:pPr>
        <w:spacing w:after="0" w:line="360" w:lineRule="auto"/>
        <w:jc w:val="both"/>
        <w:rPr>
          <w:rFonts w:ascii="Arial" w:hAnsi="Arial" w:cs="Arial"/>
          <w:spacing w:val="-2"/>
        </w:rPr>
      </w:pPr>
    </w:p>
    <w:p w14:paraId="6E2C4265" w14:textId="77777777" w:rsidR="005C4C17" w:rsidRPr="00EB72D4" w:rsidRDefault="003E5A65" w:rsidP="005C4C17">
      <w:pPr>
        <w:spacing w:after="0" w:line="360" w:lineRule="auto"/>
        <w:jc w:val="both"/>
        <w:rPr>
          <w:rFonts w:ascii="Arial" w:hAnsi="Arial" w:cs="Arial"/>
          <w:sz w:val="24"/>
          <w:szCs w:val="24"/>
        </w:rPr>
      </w:pPr>
      <w:r>
        <w:rPr>
          <w:rFonts w:ascii="Arial" w:hAnsi="Arial" w:cs="Arial"/>
          <w:sz w:val="24"/>
          <w:szCs w:val="24"/>
        </w:rPr>
        <w:t>[55</w:t>
      </w:r>
      <w:r w:rsidR="005C4C17" w:rsidRPr="00EB72D4">
        <w:rPr>
          <w:rFonts w:ascii="Arial" w:hAnsi="Arial" w:cs="Arial"/>
          <w:sz w:val="24"/>
          <w:szCs w:val="24"/>
        </w:rPr>
        <w:t>]</w:t>
      </w:r>
      <w:r w:rsidR="005C4C17" w:rsidRPr="00EB72D4">
        <w:rPr>
          <w:rFonts w:ascii="Arial" w:hAnsi="Arial" w:cs="Arial"/>
          <w:sz w:val="24"/>
          <w:szCs w:val="24"/>
        </w:rPr>
        <w:tab/>
        <w:t>With that in mind</w:t>
      </w:r>
      <w:r w:rsidR="004F21AD">
        <w:rPr>
          <w:rFonts w:ascii="Arial" w:hAnsi="Arial" w:cs="Arial"/>
          <w:sz w:val="24"/>
          <w:szCs w:val="24"/>
        </w:rPr>
        <w:t>,</w:t>
      </w:r>
      <w:r w:rsidR="005C4C17" w:rsidRPr="00EB72D4">
        <w:rPr>
          <w:rFonts w:ascii="Arial" w:hAnsi="Arial" w:cs="Arial"/>
          <w:sz w:val="24"/>
          <w:szCs w:val="24"/>
        </w:rPr>
        <w:t xml:space="preserve"> I proceed to evaluate the evidence and will start with a shortened version of what was common cause.</w:t>
      </w:r>
    </w:p>
    <w:p w14:paraId="32FC1EEB" w14:textId="77777777" w:rsidR="005C4C17" w:rsidRPr="00EB72D4" w:rsidRDefault="005C4C17" w:rsidP="005C4C17">
      <w:pPr>
        <w:spacing w:after="0" w:line="360" w:lineRule="auto"/>
        <w:jc w:val="both"/>
        <w:rPr>
          <w:rFonts w:ascii="Arial" w:hAnsi="Arial" w:cs="Arial"/>
          <w:sz w:val="24"/>
          <w:szCs w:val="24"/>
        </w:rPr>
      </w:pPr>
    </w:p>
    <w:p w14:paraId="0D3AEB86" w14:textId="77777777" w:rsidR="005C4C17" w:rsidRPr="00EB72D4" w:rsidRDefault="005C4C17" w:rsidP="00F1316B">
      <w:pPr>
        <w:spacing w:line="360" w:lineRule="auto"/>
        <w:jc w:val="both"/>
        <w:rPr>
          <w:rFonts w:ascii="Arial" w:hAnsi="Arial" w:cs="Arial"/>
          <w:bCs/>
          <w:sz w:val="24"/>
          <w:szCs w:val="24"/>
          <w:lang w:val="en-US"/>
        </w:rPr>
      </w:pPr>
      <w:r w:rsidRPr="00EB72D4">
        <w:rPr>
          <w:rFonts w:ascii="Arial" w:hAnsi="Arial" w:cs="Arial"/>
          <w:sz w:val="24"/>
          <w:szCs w:val="24"/>
        </w:rPr>
        <w:t>a) The plaintiff disbursed N$4</w:t>
      </w:r>
      <w:r w:rsidR="00974E78">
        <w:rPr>
          <w:rFonts w:ascii="Arial" w:hAnsi="Arial" w:cs="Arial"/>
          <w:sz w:val="24"/>
          <w:szCs w:val="24"/>
        </w:rPr>
        <w:t xml:space="preserve"> </w:t>
      </w:r>
      <w:r w:rsidRPr="00EB72D4">
        <w:rPr>
          <w:rFonts w:ascii="Arial" w:hAnsi="Arial" w:cs="Arial"/>
          <w:sz w:val="24"/>
          <w:szCs w:val="24"/>
        </w:rPr>
        <w:t>854</w:t>
      </w:r>
      <w:r w:rsidR="004F21AD">
        <w:rPr>
          <w:rFonts w:ascii="Arial" w:hAnsi="Arial" w:cs="Arial"/>
          <w:sz w:val="24"/>
          <w:szCs w:val="24"/>
        </w:rPr>
        <w:t xml:space="preserve"> </w:t>
      </w:r>
      <w:r w:rsidRPr="00EB72D4">
        <w:rPr>
          <w:rFonts w:ascii="Arial" w:hAnsi="Arial" w:cs="Arial"/>
          <w:sz w:val="24"/>
          <w:szCs w:val="24"/>
        </w:rPr>
        <w:t xml:space="preserve">893 to the first defendant </w:t>
      </w:r>
      <w:proofErr w:type="gramStart"/>
      <w:r w:rsidRPr="00EB72D4">
        <w:rPr>
          <w:rFonts w:ascii="Arial" w:hAnsi="Arial" w:cs="Arial"/>
          <w:sz w:val="24"/>
          <w:szCs w:val="24"/>
        </w:rPr>
        <w:t>as a result of</w:t>
      </w:r>
      <w:proofErr w:type="gramEnd"/>
      <w:r w:rsidRPr="00EB72D4">
        <w:rPr>
          <w:rFonts w:ascii="Arial" w:hAnsi="Arial" w:cs="Arial"/>
          <w:sz w:val="24"/>
          <w:szCs w:val="24"/>
        </w:rPr>
        <w:t xml:space="preserve"> </w:t>
      </w:r>
      <w:r w:rsidRPr="00EB72D4">
        <w:rPr>
          <w:rFonts w:ascii="Arial" w:hAnsi="Arial" w:cs="Arial"/>
          <w:bCs/>
          <w:sz w:val="24"/>
          <w:szCs w:val="24"/>
          <w:lang w:val="en-US"/>
        </w:rPr>
        <w:t>a written offer, which was accepted by the plaintiff on 29 December 2015. The agreed terms were tha</w:t>
      </w:r>
      <w:r w:rsidR="004F21AD">
        <w:rPr>
          <w:rFonts w:ascii="Arial" w:hAnsi="Arial" w:cs="Arial"/>
          <w:bCs/>
          <w:sz w:val="24"/>
          <w:szCs w:val="24"/>
          <w:lang w:val="en-US"/>
        </w:rPr>
        <w:t>t plaintiff undertook to pay N$</w:t>
      </w:r>
      <w:r w:rsidRPr="00EB72D4">
        <w:rPr>
          <w:rFonts w:ascii="Arial" w:hAnsi="Arial" w:cs="Arial"/>
          <w:bCs/>
          <w:sz w:val="24"/>
          <w:szCs w:val="24"/>
          <w:lang w:val="en-US"/>
        </w:rPr>
        <w:t>7</w:t>
      </w:r>
      <w:r w:rsidR="004F21AD">
        <w:rPr>
          <w:rFonts w:ascii="Arial" w:hAnsi="Arial" w:cs="Arial"/>
          <w:bCs/>
          <w:sz w:val="24"/>
          <w:szCs w:val="24"/>
          <w:lang w:val="en-US"/>
        </w:rPr>
        <w:t xml:space="preserve"> million before 8 January 2016 for 48 percent</w:t>
      </w:r>
      <w:r w:rsidRPr="00EB72D4">
        <w:rPr>
          <w:rFonts w:ascii="Arial" w:hAnsi="Arial" w:cs="Arial"/>
          <w:bCs/>
          <w:sz w:val="24"/>
          <w:szCs w:val="24"/>
          <w:lang w:val="en-US"/>
        </w:rPr>
        <w:t xml:space="preserve"> shareholding in a new company to be formed namely ‘Flip Out Africa’. </w:t>
      </w:r>
    </w:p>
    <w:p w14:paraId="286A3877" w14:textId="77777777" w:rsidR="005C4C17" w:rsidRPr="00EB72D4" w:rsidRDefault="005C4C17" w:rsidP="00F1316B">
      <w:pPr>
        <w:pStyle w:val="ListParagraph"/>
        <w:widowControl w:val="0"/>
        <w:autoSpaceDE w:val="0"/>
        <w:autoSpaceDN w:val="0"/>
        <w:spacing w:after="240" w:line="360" w:lineRule="auto"/>
        <w:ind w:left="0" w:right="101"/>
        <w:jc w:val="both"/>
        <w:rPr>
          <w:rFonts w:ascii="Arial" w:hAnsi="Arial" w:cs="Arial"/>
          <w:bCs/>
          <w:lang w:val="en-US"/>
        </w:rPr>
      </w:pPr>
      <w:r w:rsidRPr="00EB72D4">
        <w:rPr>
          <w:rFonts w:ascii="Arial" w:hAnsi="Arial" w:cs="Arial"/>
          <w:bCs/>
          <w:lang w:val="en-US"/>
        </w:rPr>
        <w:t>b) A meeting took place on 29 September 2016 between the shareholde</w:t>
      </w:r>
      <w:r w:rsidR="005F1EBC">
        <w:rPr>
          <w:rFonts w:ascii="Arial" w:hAnsi="Arial" w:cs="Arial"/>
          <w:bCs/>
          <w:lang w:val="en-US"/>
        </w:rPr>
        <w:t xml:space="preserve">rs of the new entity. </w:t>
      </w:r>
      <w:r w:rsidRPr="00EB72D4">
        <w:rPr>
          <w:rFonts w:ascii="Arial" w:hAnsi="Arial" w:cs="Arial"/>
          <w:bCs/>
          <w:lang w:val="en-US"/>
        </w:rPr>
        <w:t xml:space="preserve">During that meeting the plaintiff, expressed concerns about the growing </w:t>
      </w:r>
      <w:r w:rsidRPr="00EB72D4">
        <w:rPr>
          <w:rFonts w:ascii="Arial" w:hAnsi="Arial" w:cs="Arial"/>
          <w:bCs/>
          <w:lang w:val="en-US"/>
        </w:rPr>
        <w:lastRenderedPageBreak/>
        <w:t>expenditure and the business relationship. The plaintiff wanted some form of guarantee before it dispenses further money and presented four</w:t>
      </w:r>
      <w:r w:rsidR="00974E78">
        <w:rPr>
          <w:rFonts w:ascii="Arial" w:hAnsi="Arial" w:cs="Arial"/>
          <w:bCs/>
          <w:lang w:val="en-US"/>
        </w:rPr>
        <w:t xml:space="preserve"> options to the first </w:t>
      </w:r>
      <w:proofErr w:type="gramStart"/>
      <w:r w:rsidR="00974E78">
        <w:rPr>
          <w:rFonts w:ascii="Arial" w:hAnsi="Arial" w:cs="Arial"/>
          <w:bCs/>
          <w:lang w:val="en-US"/>
        </w:rPr>
        <w:t>defendant</w:t>
      </w:r>
      <w:proofErr w:type="gramEnd"/>
    </w:p>
    <w:p w14:paraId="0E04FD55" w14:textId="77777777" w:rsidR="0098104C" w:rsidRDefault="005C4C17" w:rsidP="00F1316B">
      <w:pPr>
        <w:pStyle w:val="ListParagraph"/>
        <w:widowControl w:val="0"/>
        <w:autoSpaceDE w:val="0"/>
        <w:autoSpaceDN w:val="0"/>
        <w:spacing w:after="240" w:line="360" w:lineRule="auto"/>
        <w:ind w:left="0" w:right="101"/>
        <w:jc w:val="both"/>
        <w:rPr>
          <w:rFonts w:ascii="Arial" w:hAnsi="Arial" w:cs="Arial"/>
          <w:bCs/>
          <w:lang w:val="en-US"/>
        </w:rPr>
      </w:pPr>
      <w:r w:rsidRPr="00EB72D4">
        <w:rPr>
          <w:rFonts w:ascii="Arial" w:hAnsi="Arial" w:cs="Arial"/>
          <w:bCs/>
          <w:lang w:val="en-US"/>
        </w:rPr>
        <w:t xml:space="preserve">c) </w:t>
      </w:r>
      <w:r w:rsidR="00974E78">
        <w:rPr>
          <w:rFonts w:ascii="Arial" w:hAnsi="Arial" w:cs="Arial"/>
          <w:bCs/>
          <w:lang w:val="en-US"/>
        </w:rPr>
        <w:t>On 30 September 2016 the fourth and fifth defendant communicated in an email that they are withdrawing from the decision to convert the shareholding into a loan</w:t>
      </w:r>
      <w:r w:rsidR="0098104C">
        <w:rPr>
          <w:rFonts w:ascii="Arial" w:hAnsi="Arial" w:cs="Arial"/>
          <w:bCs/>
          <w:lang w:val="en-US"/>
        </w:rPr>
        <w:t xml:space="preserve">. In response to that, the </w:t>
      </w:r>
      <w:r w:rsidR="00974E78">
        <w:rPr>
          <w:rFonts w:ascii="Arial" w:hAnsi="Arial" w:cs="Arial"/>
          <w:bCs/>
          <w:lang w:val="en-US"/>
        </w:rPr>
        <w:t xml:space="preserve">third defendant, </w:t>
      </w:r>
      <w:r w:rsidR="000051DF">
        <w:rPr>
          <w:rFonts w:ascii="Arial" w:hAnsi="Arial" w:cs="Arial"/>
          <w:bCs/>
          <w:lang w:val="en-US"/>
        </w:rPr>
        <w:t>addressed</w:t>
      </w:r>
      <w:r w:rsidR="00974E78">
        <w:rPr>
          <w:rFonts w:ascii="Arial" w:hAnsi="Arial" w:cs="Arial"/>
          <w:bCs/>
          <w:lang w:val="en-US"/>
        </w:rPr>
        <w:t xml:space="preserve"> an </w:t>
      </w:r>
      <w:r w:rsidR="0098104C">
        <w:rPr>
          <w:rFonts w:ascii="Arial" w:hAnsi="Arial" w:cs="Arial"/>
          <w:bCs/>
          <w:lang w:val="en-US"/>
        </w:rPr>
        <w:t>e</w:t>
      </w:r>
      <w:r w:rsidR="005F1EBC">
        <w:rPr>
          <w:rFonts w:ascii="Arial" w:hAnsi="Arial" w:cs="Arial"/>
          <w:bCs/>
          <w:lang w:val="en-US"/>
        </w:rPr>
        <w:t>-</w:t>
      </w:r>
      <w:r w:rsidR="0098104C">
        <w:rPr>
          <w:rFonts w:ascii="Arial" w:hAnsi="Arial" w:cs="Arial"/>
          <w:bCs/>
          <w:lang w:val="en-US"/>
        </w:rPr>
        <w:t xml:space="preserve">mail to the effect that it is an objection by two </w:t>
      </w:r>
      <w:r w:rsidR="0098104C" w:rsidRPr="00EB72D4">
        <w:rPr>
          <w:rFonts w:ascii="Arial" w:hAnsi="Arial" w:cs="Arial"/>
          <w:bCs/>
        </w:rPr>
        <w:t>shareholders</w:t>
      </w:r>
      <w:r w:rsidR="0098104C">
        <w:rPr>
          <w:rFonts w:ascii="Arial" w:hAnsi="Arial" w:cs="Arial"/>
          <w:bCs/>
          <w:lang w:val="en-US"/>
        </w:rPr>
        <w:t xml:space="preserve">is and it does not constitute the </w:t>
      </w:r>
      <w:r w:rsidR="000051DF">
        <w:rPr>
          <w:rFonts w:ascii="Arial" w:hAnsi="Arial" w:cs="Arial"/>
          <w:bCs/>
          <w:lang w:val="en-US"/>
        </w:rPr>
        <w:t xml:space="preserve">formal </w:t>
      </w:r>
      <w:r w:rsidR="0098104C">
        <w:rPr>
          <w:rFonts w:ascii="Arial" w:hAnsi="Arial" w:cs="Arial"/>
          <w:bCs/>
          <w:lang w:val="en-US"/>
        </w:rPr>
        <w:t xml:space="preserve">decision of the first defendant. </w:t>
      </w:r>
    </w:p>
    <w:p w14:paraId="70776005" w14:textId="77777777" w:rsidR="008D3549" w:rsidRDefault="008C5F10" w:rsidP="00F1316B">
      <w:pPr>
        <w:pStyle w:val="ListParagraph"/>
        <w:widowControl w:val="0"/>
        <w:autoSpaceDE w:val="0"/>
        <w:autoSpaceDN w:val="0"/>
        <w:spacing w:after="240" w:line="360" w:lineRule="auto"/>
        <w:ind w:left="0" w:right="101"/>
        <w:jc w:val="both"/>
        <w:rPr>
          <w:rFonts w:ascii="Arial" w:hAnsi="Arial" w:cs="Arial"/>
          <w:bCs/>
          <w:lang w:val="en-US"/>
        </w:rPr>
      </w:pPr>
      <w:r>
        <w:rPr>
          <w:rFonts w:ascii="Arial" w:hAnsi="Arial" w:cs="Arial"/>
          <w:bCs/>
          <w:lang w:val="en-US"/>
        </w:rPr>
        <w:t>d)  On</w:t>
      </w:r>
      <w:r w:rsidR="005C4C17" w:rsidRPr="00EB72D4">
        <w:rPr>
          <w:rFonts w:ascii="Arial" w:hAnsi="Arial" w:cs="Arial"/>
          <w:bCs/>
          <w:lang w:val="en-US"/>
        </w:rPr>
        <w:t xml:space="preserve"> 4 October 2016 </w:t>
      </w:r>
      <w:r>
        <w:rPr>
          <w:rFonts w:ascii="Arial" w:hAnsi="Arial" w:cs="Arial"/>
          <w:bCs/>
          <w:lang w:val="en-US"/>
        </w:rPr>
        <w:t xml:space="preserve">the first defendant </w:t>
      </w:r>
      <w:proofErr w:type="gramStart"/>
      <w:r w:rsidR="005C4C17" w:rsidRPr="00EB72D4">
        <w:rPr>
          <w:rFonts w:ascii="Arial" w:hAnsi="Arial" w:cs="Arial"/>
          <w:bCs/>
          <w:lang w:val="en-US"/>
        </w:rPr>
        <w:t>send</w:t>
      </w:r>
      <w:proofErr w:type="gramEnd"/>
      <w:r w:rsidR="005C4C17" w:rsidRPr="00EB72D4">
        <w:rPr>
          <w:rFonts w:ascii="Arial" w:hAnsi="Arial" w:cs="Arial"/>
          <w:bCs/>
          <w:lang w:val="en-US"/>
        </w:rPr>
        <w:t xml:space="preserve"> a letter with proposed guarantees, one of which was that the plaintiff will become the preferred </w:t>
      </w:r>
      <w:r w:rsidR="005C4C17" w:rsidRPr="00EB72D4">
        <w:rPr>
          <w:rFonts w:ascii="Arial" w:hAnsi="Arial" w:cs="Arial"/>
          <w:bCs/>
        </w:rPr>
        <w:t xml:space="preserve">creditor for the amount of N$ 2 million and </w:t>
      </w:r>
      <w:r w:rsidR="00447A5E">
        <w:rPr>
          <w:rFonts w:ascii="Arial" w:hAnsi="Arial" w:cs="Arial"/>
          <w:bCs/>
        </w:rPr>
        <w:t xml:space="preserve">that the first defendant </w:t>
      </w:r>
      <w:r w:rsidR="005C4C17" w:rsidRPr="00EB72D4">
        <w:rPr>
          <w:rFonts w:ascii="Arial" w:hAnsi="Arial" w:cs="Arial"/>
          <w:bCs/>
        </w:rPr>
        <w:t>will sign an acknowledgment of debt for the monies already received, the conditions for such debt to be determined</w:t>
      </w:r>
      <w:r w:rsidR="005C4C17" w:rsidRPr="00EB72D4">
        <w:rPr>
          <w:rFonts w:ascii="Arial" w:hAnsi="Arial" w:cs="Arial"/>
          <w:bCs/>
          <w:lang w:val="en-US"/>
        </w:rPr>
        <w:t xml:space="preserve"> later. </w:t>
      </w:r>
    </w:p>
    <w:p w14:paraId="2EAB9E39" w14:textId="77777777" w:rsidR="005C4C17" w:rsidRPr="00EB72D4" w:rsidRDefault="008D3549" w:rsidP="00F1316B">
      <w:pPr>
        <w:pStyle w:val="ListParagraph"/>
        <w:widowControl w:val="0"/>
        <w:autoSpaceDE w:val="0"/>
        <w:autoSpaceDN w:val="0"/>
        <w:spacing w:after="240" w:line="360" w:lineRule="auto"/>
        <w:ind w:left="0" w:right="101"/>
        <w:jc w:val="both"/>
        <w:rPr>
          <w:rFonts w:ascii="Arial" w:hAnsi="Arial" w:cs="Arial"/>
          <w:bCs/>
          <w:lang w:val="en-US"/>
        </w:rPr>
      </w:pPr>
      <w:r>
        <w:rPr>
          <w:rFonts w:ascii="Arial" w:hAnsi="Arial" w:cs="Arial"/>
          <w:bCs/>
          <w:lang w:val="en-US"/>
        </w:rPr>
        <w:t xml:space="preserve">e)  </w:t>
      </w:r>
      <w:r w:rsidR="005C4C17" w:rsidRPr="00EB72D4">
        <w:rPr>
          <w:rFonts w:ascii="Arial" w:hAnsi="Arial" w:cs="Arial"/>
          <w:bCs/>
          <w:lang w:val="en-US"/>
        </w:rPr>
        <w:t>On 11 October 2016 the second defendant sent an e-mail that contained the AOD, signed by the second, third and sixth def</w:t>
      </w:r>
      <w:r w:rsidR="0028213E">
        <w:rPr>
          <w:rFonts w:ascii="Arial" w:hAnsi="Arial" w:cs="Arial"/>
          <w:bCs/>
          <w:lang w:val="en-US"/>
        </w:rPr>
        <w:t>endant, on behalf of the first defendant.</w:t>
      </w:r>
    </w:p>
    <w:p w14:paraId="08E1B4AC" w14:textId="77777777" w:rsidR="005C4C17" w:rsidRPr="00EB72D4" w:rsidRDefault="008C5F10" w:rsidP="005C4C17">
      <w:pPr>
        <w:pStyle w:val="ListParagraph"/>
        <w:widowControl w:val="0"/>
        <w:autoSpaceDE w:val="0"/>
        <w:autoSpaceDN w:val="0"/>
        <w:spacing w:line="360" w:lineRule="auto"/>
        <w:ind w:left="0" w:right="101"/>
        <w:jc w:val="both"/>
        <w:rPr>
          <w:rFonts w:ascii="Arial" w:hAnsi="Arial" w:cs="Arial"/>
          <w:bCs/>
          <w:lang w:val="en-US"/>
        </w:rPr>
      </w:pPr>
      <w:r>
        <w:rPr>
          <w:rFonts w:ascii="Arial" w:hAnsi="Arial" w:cs="Arial"/>
          <w:bCs/>
          <w:lang w:val="en-US"/>
        </w:rPr>
        <w:t>e</w:t>
      </w:r>
      <w:r w:rsidR="005C4C17" w:rsidRPr="00EB72D4">
        <w:rPr>
          <w:rFonts w:ascii="Arial" w:hAnsi="Arial" w:cs="Arial"/>
          <w:bCs/>
          <w:lang w:val="en-US"/>
        </w:rPr>
        <w:t xml:space="preserve">) </w:t>
      </w:r>
      <w:r w:rsidR="008D3549">
        <w:rPr>
          <w:rFonts w:ascii="Arial" w:hAnsi="Arial" w:cs="Arial"/>
          <w:bCs/>
          <w:lang w:val="en-US"/>
        </w:rPr>
        <w:t xml:space="preserve"> </w:t>
      </w:r>
      <w:r w:rsidR="005C4C17" w:rsidRPr="00EB72D4">
        <w:rPr>
          <w:rFonts w:ascii="Arial" w:hAnsi="Arial" w:cs="Arial"/>
          <w:bCs/>
          <w:lang w:val="en-US"/>
        </w:rPr>
        <w:t>The first defendant has until date</w:t>
      </w:r>
      <w:r>
        <w:rPr>
          <w:rFonts w:ascii="Arial" w:hAnsi="Arial" w:cs="Arial"/>
          <w:bCs/>
          <w:lang w:val="en-US"/>
        </w:rPr>
        <w:t xml:space="preserve"> </w:t>
      </w:r>
      <w:r w:rsidR="005C4C17" w:rsidRPr="00EB72D4">
        <w:rPr>
          <w:rFonts w:ascii="Arial" w:hAnsi="Arial" w:cs="Arial"/>
          <w:bCs/>
          <w:lang w:val="en-US"/>
        </w:rPr>
        <w:t>not performed in terms of the AOD.</w:t>
      </w:r>
    </w:p>
    <w:p w14:paraId="55DCD44B" w14:textId="77777777" w:rsidR="005C4C17" w:rsidRPr="00EB72D4" w:rsidRDefault="005C4C17" w:rsidP="005C4C17">
      <w:pPr>
        <w:pStyle w:val="ListParagraph"/>
        <w:widowControl w:val="0"/>
        <w:autoSpaceDE w:val="0"/>
        <w:autoSpaceDN w:val="0"/>
        <w:spacing w:line="360" w:lineRule="auto"/>
        <w:ind w:left="0" w:right="101"/>
        <w:jc w:val="both"/>
        <w:rPr>
          <w:rFonts w:ascii="Arial" w:hAnsi="Arial" w:cs="Arial"/>
          <w:bCs/>
          <w:lang w:val="en-US"/>
        </w:rPr>
      </w:pPr>
    </w:p>
    <w:p w14:paraId="13C928BA" w14:textId="77777777" w:rsidR="005C4C17" w:rsidRPr="00EB72D4" w:rsidRDefault="003E5A65" w:rsidP="005C4C17">
      <w:pPr>
        <w:spacing w:after="0" w:line="360" w:lineRule="auto"/>
        <w:jc w:val="both"/>
        <w:rPr>
          <w:rFonts w:ascii="Arial" w:hAnsi="Arial" w:cs="Arial"/>
          <w:bCs/>
          <w:sz w:val="24"/>
          <w:szCs w:val="24"/>
          <w:lang w:val="en-US"/>
        </w:rPr>
      </w:pPr>
      <w:r>
        <w:rPr>
          <w:rFonts w:ascii="Arial" w:hAnsi="Arial" w:cs="Arial"/>
          <w:bCs/>
          <w:sz w:val="24"/>
          <w:szCs w:val="24"/>
          <w:lang w:val="en-US"/>
        </w:rPr>
        <w:t>[56</w:t>
      </w:r>
      <w:r w:rsidR="005C4C17" w:rsidRPr="00EB72D4">
        <w:rPr>
          <w:rFonts w:ascii="Arial" w:hAnsi="Arial" w:cs="Arial"/>
          <w:bCs/>
          <w:sz w:val="24"/>
          <w:szCs w:val="24"/>
          <w:lang w:val="en-US"/>
        </w:rPr>
        <w:t>]</w:t>
      </w:r>
      <w:r w:rsidR="005C4C17" w:rsidRPr="00EB72D4">
        <w:rPr>
          <w:rFonts w:ascii="Arial" w:hAnsi="Arial" w:cs="Arial"/>
          <w:bCs/>
          <w:sz w:val="24"/>
          <w:szCs w:val="24"/>
          <w:lang w:val="en-US"/>
        </w:rPr>
        <w:tab/>
      </w:r>
      <w:proofErr w:type="gramStart"/>
      <w:r w:rsidR="005C4C17" w:rsidRPr="00EB72D4">
        <w:rPr>
          <w:rFonts w:ascii="Arial" w:hAnsi="Arial" w:cs="Arial"/>
          <w:bCs/>
          <w:sz w:val="24"/>
          <w:szCs w:val="24"/>
          <w:lang w:val="en-US"/>
        </w:rPr>
        <w:t>It is clear that the</w:t>
      </w:r>
      <w:proofErr w:type="gramEnd"/>
      <w:r w:rsidR="005C4C17" w:rsidRPr="00EB72D4">
        <w:rPr>
          <w:rFonts w:ascii="Arial" w:hAnsi="Arial" w:cs="Arial"/>
          <w:bCs/>
          <w:sz w:val="24"/>
          <w:szCs w:val="24"/>
          <w:lang w:val="en-US"/>
        </w:rPr>
        <w:t xml:space="preserve"> first defendant does not deny receipt of the funds, nor does it deny the existence of the AOD. The first defendant absolves itself claiming that the signatories could not have signed as some directo</w:t>
      </w:r>
      <w:r w:rsidR="00BF7D04" w:rsidRPr="00EB72D4">
        <w:rPr>
          <w:rFonts w:ascii="Arial" w:hAnsi="Arial" w:cs="Arial"/>
          <w:bCs/>
          <w:sz w:val="24"/>
          <w:szCs w:val="24"/>
          <w:lang w:val="en-US"/>
        </w:rPr>
        <w:t>rs had resigned, furthermore th</w:t>
      </w:r>
      <w:r w:rsidR="005C4C17" w:rsidRPr="00EB72D4">
        <w:rPr>
          <w:rFonts w:ascii="Arial" w:hAnsi="Arial" w:cs="Arial"/>
          <w:bCs/>
          <w:sz w:val="24"/>
          <w:szCs w:val="24"/>
          <w:lang w:val="en-US"/>
        </w:rPr>
        <w:t xml:space="preserve">at the </w:t>
      </w:r>
      <w:r w:rsidR="00BF7D04" w:rsidRPr="00EB72D4">
        <w:rPr>
          <w:rFonts w:ascii="Arial" w:hAnsi="Arial" w:cs="Arial"/>
          <w:bCs/>
          <w:sz w:val="24"/>
          <w:szCs w:val="24"/>
          <w:lang w:val="en-US"/>
        </w:rPr>
        <w:t xml:space="preserve">signatories </w:t>
      </w:r>
      <w:r w:rsidR="005C4C17" w:rsidRPr="00EB72D4">
        <w:rPr>
          <w:rFonts w:ascii="Arial" w:hAnsi="Arial" w:cs="Arial"/>
          <w:bCs/>
          <w:sz w:val="24"/>
          <w:szCs w:val="24"/>
          <w:lang w:val="en-US"/>
        </w:rPr>
        <w:t xml:space="preserve">did not have authority and that the AOD was executed in anticipation of the plaintiff paying a further N$2 million which he did not do. </w:t>
      </w:r>
      <w:r w:rsidR="00F03C48">
        <w:rPr>
          <w:rFonts w:ascii="Arial" w:hAnsi="Arial" w:cs="Arial"/>
          <w:bCs/>
          <w:sz w:val="24"/>
          <w:szCs w:val="24"/>
          <w:lang w:val="en-US"/>
        </w:rPr>
        <w:t xml:space="preserve">I proceed to deal with that. </w:t>
      </w:r>
    </w:p>
    <w:p w14:paraId="272C1521" w14:textId="77777777" w:rsidR="005C4C17" w:rsidRPr="00EB72D4" w:rsidRDefault="005C4C17" w:rsidP="005C4C17">
      <w:pPr>
        <w:spacing w:after="0" w:line="360" w:lineRule="auto"/>
        <w:jc w:val="both"/>
        <w:rPr>
          <w:rFonts w:ascii="Arial" w:hAnsi="Arial" w:cs="Arial"/>
          <w:bCs/>
          <w:sz w:val="24"/>
          <w:szCs w:val="24"/>
          <w:lang w:val="en-US"/>
        </w:rPr>
      </w:pPr>
    </w:p>
    <w:p w14:paraId="6133573F" w14:textId="77777777" w:rsidR="005C4C17" w:rsidRPr="00EB72D4" w:rsidRDefault="003E5A65" w:rsidP="00F1316B">
      <w:pPr>
        <w:spacing w:line="360" w:lineRule="auto"/>
        <w:jc w:val="both"/>
        <w:rPr>
          <w:rFonts w:ascii="Arial" w:eastAsia="Times New Roman" w:hAnsi="Arial" w:cs="Arial"/>
          <w:bCs/>
          <w:sz w:val="24"/>
          <w:szCs w:val="24"/>
        </w:rPr>
      </w:pPr>
      <w:r>
        <w:rPr>
          <w:rFonts w:ascii="Arial" w:hAnsi="Arial" w:cs="Arial"/>
          <w:bCs/>
          <w:sz w:val="24"/>
          <w:szCs w:val="24"/>
          <w:lang w:val="en-US"/>
        </w:rPr>
        <w:t>[57</w:t>
      </w:r>
      <w:r w:rsidR="005C4C17" w:rsidRPr="00EB72D4">
        <w:rPr>
          <w:rFonts w:ascii="Arial" w:hAnsi="Arial" w:cs="Arial"/>
          <w:bCs/>
          <w:sz w:val="24"/>
          <w:szCs w:val="24"/>
          <w:lang w:val="en-US"/>
        </w:rPr>
        <w:t>]</w:t>
      </w:r>
      <w:r w:rsidR="005C4C17" w:rsidRPr="00EB72D4">
        <w:rPr>
          <w:rFonts w:ascii="Arial" w:hAnsi="Arial" w:cs="Arial"/>
          <w:bCs/>
          <w:sz w:val="24"/>
          <w:szCs w:val="24"/>
          <w:lang w:val="en-US"/>
        </w:rPr>
        <w:tab/>
      </w:r>
      <w:r w:rsidR="005C4C17" w:rsidRPr="00EB72D4">
        <w:rPr>
          <w:rFonts w:ascii="Arial" w:eastAsia="Times New Roman" w:hAnsi="Arial" w:cs="Arial"/>
          <w:bCs/>
          <w:sz w:val="24"/>
          <w:szCs w:val="24"/>
        </w:rPr>
        <w:t>Clause 15.1 of the first defendant’s shareholders agreement</w:t>
      </w:r>
      <w:r w:rsidR="00303903">
        <w:rPr>
          <w:rStyle w:val="FootnoteReference"/>
          <w:rFonts w:ascii="Arial" w:eastAsia="Times New Roman" w:hAnsi="Arial" w:cs="Arial"/>
          <w:bCs/>
          <w:sz w:val="24"/>
          <w:szCs w:val="24"/>
        </w:rPr>
        <w:footnoteReference w:id="8"/>
      </w:r>
      <w:r w:rsidR="005C4C17" w:rsidRPr="00EB72D4">
        <w:rPr>
          <w:rFonts w:ascii="Arial" w:eastAsia="Times New Roman" w:hAnsi="Arial" w:cs="Arial"/>
          <w:bCs/>
          <w:sz w:val="24"/>
          <w:szCs w:val="24"/>
        </w:rPr>
        <w:t xml:space="preserve"> provides that: </w:t>
      </w:r>
    </w:p>
    <w:p w14:paraId="09A6F7F0" w14:textId="77777777" w:rsidR="005C4C17" w:rsidRPr="00EB72D4" w:rsidRDefault="005C4C17" w:rsidP="005C4C17">
      <w:pPr>
        <w:spacing w:after="0" w:line="360" w:lineRule="auto"/>
        <w:ind w:firstLine="720"/>
        <w:jc w:val="both"/>
        <w:rPr>
          <w:rFonts w:ascii="Arial" w:eastAsia="Times New Roman" w:hAnsi="Arial" w:cs="Arial"/>
          <w:bCs/>
        </w:rPr>
      </w:pPr>
      <w:r w:rsidRPr="00EB72D4">
        <w:rPr>
          <w:rFonts w:ascii="Arial" w:eastAsia="Times New Roman" w:hAnsi="Arial" w:cs="Arial"/>
          <w:bCs/>
        </w:rPr>
        <w:t xml:space="preserve">‘Any Shareholder (“the Retiring Shareholder”) may at any time retire from the service of the company with a least three calendar months (applicable to the second financial year) prior written notice to the other Shareholders (the “Remaining Shareholders”) of the company, in which event the Retiring Shareholder shall be deemed to have offered his shares in ad loan accounts against the company for sale to the Remaining Shareholders and shall be deemed to have </w:t>
      </w:r>
      <w:r w:rsidRPr="00EB72D4">
        <w:rPr>
          <w:rFonts w:ascii="Arial" w:eastAsia="Times New Roman" w:hAnsi="Arial" w:cs="Arial"/>
          <w:bCs/>
        </w:rPr>
        <w:lastRenderedPageBreak/>
        <w:t>resigned as a director of the company in accordance with this clause 15 with effect from the first calendar day of the calendar month following the calendar month in which he or she has given notice in terms of this clause 15.1’</w:t>
      </w:r>
    </w:p>
    <w:p w14:paraId="658262D0" w14:textId="77777777" w:rsidR="005C4C17" w:rsidRPr="00EB72D4" w:rsidRDefault="005C4C17" w:rsidP="005C4C17">
      <w:pPr>
        <w:spacing w:after="0" w:line="360" w:lineRule="auto"/>
        <w:ind w:firstLine="720"/>
        <w:jc w:val="both"/>
        <w:rPr>
          <w:rFonts w:ascii="Arial" w:eastAsia="Times New Roman" w:hAnsi="Arial" w:cs="Arial"/>
          <w:bCs/>
          <w:sz w:val="24"/>
          <w:szCs w:val="24"/>
        </w:rPr>
      </w:pPr>
    </w:p>
    <w:p w14:paraId="5615C158" w14:textId="77777777" w:rsidR="005C4C17" w:rsidRPr="00EB72D4" w:rsidRDefault="003E5A65" w:rsidP="005C4C17">
      <w:pPr>
        <w:pStyle w:val="ListParagraph"/>
        <w:widowControl w:val="0"/>
        <w:autoSpaceDE w:val="0"/>
        <w:autoSpaceDN w:val="0"/>
        <w:spacing w:line="360" w:lineRule="auto"/>
        <w:ind w:left="0" w:right="101"/>
        <w:jc w:val="both"/>
        <w:rPr>
          <w:rFonts w:ascii="Arial" w:hAnsi="Arial" w:cs="Arial"/>
          <w:bCs/>
          <w:lang w:val="en-US"/>
        </w:rPr>
      </w:pPr>
      <w:r>
        <w:rPr>
          <w:rFonts w:ascii="Arial" w:hAnsi="Arial" w:cs="Arial"/>
          <w:bCs/>
          <w:lang w:val="en-US"/>
        </w:rPr>
        <w:t>[58</w:t>
      </w:r>
      <w:r w:rsidR="005C4C17" w:rsidRPr="00EB72D4">
        <w:rPr>
          <w:rFonts w:ascii="Arial" w:hAnsi="Arial" w:cs="Arial"/>
          <w:bCs/>
          <w:lang w:val="en-US"/>
        </w:rPr>
        <w:t>]</w:t>
      </w:r>
      <w:r w:rsidR="005C4C17" w:rsidRPr="00EB72D4">
        <w:rPr>
          <w:rFonts w:ascii="Arial" w:hAnsi="Arial" w:cs="Arial"/>
          <w:bCs/>
          <w:lang w:val="en-US"/>
        </w:rPr>
        <w:tab/>
        <w:t>The contention is that the third defendant resigned in that meeting. In considering</w:t>
      </w:r>
      <w:r w:rsidR="00217DB2">
        <w:rPr>
          <w:rFonts w:ascii="Arial" w:hAnsi="Arial" w:cs="Arial"/>
          <w:bCs/>
          <w:lang w:val="en-US"/>
        </w:rPr>
        <w:t xml:space="preserve"> the minutes of the meeting, clearly it does not qualify as a </w:t>
      </w:r>
      <w:r w:rsidR="005C4C17" w:rsidRPr="00EB72D4">
        <w:rPr>
          <w:rFonts w:ascii="Arial" w:hAnsi="Arial" w:cs="Arial"/>
          <w:bCs/>
          <w:lang w:val="en-US"/>
        </w:rPr>
        <w:t>definite resignation. The third defendant merely orally conveyed her intention to resign, whilst the shareholder’s agreement requi</w:t>
      </w:r>
      <w:r w:rsidR="00BF7D04" w:rsidRPr="00EB72D4">
        <w:rPr>
          <w:rFonts w:ascii="Arial" w:hAnsi="Arial" w:cs="Arial"/>
          <w:bCs/>
          <w:lang w:val="en-US"/>
        </w:rPr>
        <w:t xml:space="preserve">res written resignation. </w:t>
      </w:r>
      <w:r w:rsidR="005C4C17" w:rsidRPr="00EB72D4">
        <w:rPr>
          <w:rFonts w:ascii="Arial" w:hAnsi="Arial" w:cs="Arial"/>
          <w:bCs/>
          <w:lang w:val="en-US"/>
        </w:rPr>
        <w:t xml:space="preserve">That impression is supported by her continued involvement in proceeding to communicate and </w:t>
      </w:r>
      <w:r w:rsidR="00217DB2">
        <w:rPr>
          <w:rFonts w:ascii="Arial" w:hAnsi="Arial" w:cs="Arial"/>
          <w:bCs/>
          <w:lang w:val="en-US"/>
        </w:rPr>
        <w:t xml:space="preserve">her signature </w:t>
      </w:r>
      <w:r w:rsidR="005C4C17" w:rsidRPr="00EB72D4">
        <w:rPr>
          <w:rFonts w:ascii="Arial" w:hAnsi="Arial" w:cs="Arial"/>
          <w:bCs/>
          <w:lang w:val="en-US"/>
        </w:rPr>
        <w:t xml:space="preserve">on behalf of the first defendant. </w:t>
      </w:r>
      <w:r w:rsidR="00217DB2">
        <w:rPr>
          <w:rFonts w:ascii="Arial" w:hAnsi="Arial" w:cs="Arial"/>
          <w:bCs/>
          <w:lang w:val="en-US"/>
        </w:rPr>
        <w:t xml:space="preserve">No formal written resignation surfaced at the time. </w:t>
      </w:r>
    </w:p>
    <w:p w14:paraId="1BA72982" w14:textId="77777777" w:rsidR="005C4C17" w:rsidRPr="00EB72D4" w:rsidRDefault="005C4C17" w:rsidP="005C4C17">
      <w:pPr>
        <w:pStyle w:val="ListParagraph"/>
        <w:widowControl w:val="0"/>
        <w:autoSpaceDE w:val="0"/>
        <w:autoSpaceDN w:val="0"/>
        <w:spacing w:line="360" w:lineRule="auto"/>
        <w:ind w:left="0" w:right="101"/>
        <w:jc w:val="both"/>
        <w:rPr>
          <w:rFonts w:ascii="Arial" w:hAnsi="Arial" w:cs="Arial"/>
          <w:bCs/>
          <w:lang w:val="en-US"/>
        </w:rPr>
      </w:pPr>
    </w:p>
    <w:p w14:paraId="76F02036" w14:textId="77777777" w:rsidR="005C4C17" w:rsidRPr="00EB72D4" w:rsidRDefault="003E5A65" w:rsidP="006B3EF3">
      <w:pPr>
        <w:pStyle w:val="ListParagraph"/>
        <w:widowControl w:val="0"/>
        <w:autoSpaceDE w:val="0"/>
        <w:autoSpaceDN w:val="0"/>
        <w:spacing w:after="240" w:line="360" w:lineRule="auto"/>
        <w:ind w:left="0" w:right="101"/>
        <w:jc w:val="both"/>
        <w:rPr>
          <w:rFonts w:ascii="Arial" w:hAnsi="Arial" w:cs="Arial"/>
        </w:rPr>
      </w:pPr>
      <w:r>
        <w:rPr>
          <w:rFonts w:ascii="Arial" w:hAnsi="Arial" w:cs="Arial"/>
          <w:bCs/>
          <w:lang w:val="en-US"/>
        </w:rPr>
        <w:t>[59</w:t>
      </w:r>
      <w:r w:rsidR="005C4C17" w:rsidRPr="00EB72D4">
        <w:rPr>
          <w:rFonts w:ascii="Arial" w:hAnsi="Arial" w:cs="Arial"/>
          <w:bCs/>
          <w:lang w:val="en-US"/>
        </w:rPr>
        <w:t>]</w:t>
      </w:r>
      <w:r w:rsidR="005C4C17" w:rsidRPr="00EB72D4">
        <w:rPr>
          <w:rFonts w:ascii="Arial" w:hAnsi="Arial" w:cs="Arial"/>
          <w:bCs/>
          <w:lang w:val="en-US"/>
        </w:rPr>
        <w:tab/>
        <w:t xml:space="preserve">Likewise the </w:t>
      </w:r>
      <w:r w:rsidR="00F236E7">
        <w:rPr>
          <w:rFonts w:ascii="Arial" w:hAnsi="Arial" w:cs="Arial"/>
          <w:bCs/>
          <w:lang w:val="en-US"/>
        </w:rPr>
        <w:t xml:space="preserve">alleged </w:t>
      </w:r>
      <w:r w:rsidR="005C4C17" w:rsidRPr="00EB72D4">
        <w:rPr>
          <w:rFonts w:ascii="Arial" w:hAnsi="Arial" w:cs="Arial"/>
          <w:bCs/>
          <w:lang w:val="en-US"/>
        </w:rPr>
        <w:t xml:space="preserve">resignation by the third defendant. The first defendant places reliance on an </w:t>
      </w:r>
      <w:r w:rsidR="005C4C17" w:rsidRPr="00EB72D4">
        <w:rPr>
          <w:rFonts w:ascii="Arial" w:hAnsi="Arial" w:cs="Arial"/>
        </w:rPr>
        <w:t>e-mail dated 30</w:t>
      </w:r>
      <w:r w:rsidR="005C4C17" w:rsidRPr="00EB72D4">
        <w:rPr>
          <w:rFonts w:ascii="Arial" w:hAnsi="Arial" w:cs="Arial"/>
          <w:spacing w:val="-1"/>
        </w:rPr>
        <w:t xml:space="preserve"> </w:t>
      </w:r>
      <w:r w:rsidR="005C4C17" w:rsidRPr="00EB72D4">
        <w:rPr>
          <w:rFonts w:ascii="Arial" w:hAnsi="Arial" w:cs="Arial"/>
        </w:rPr>
        <w:t>September 2016</w:t>
      </w:r>
      <w:r w:rsidR="001071DC">
        <w:rPr>
          <w:rStyle w:val="FootnoteReference"/>
          <w:rFonts w:ascii="Arial" w:hAnsi="Arial" w:cs="Arial"/>
        </w:rPr>
        <w:footnoteReference w:id="9"/>
      </w:r>
      <w:r w:rsidR="005C4C17" w:rsidRPr="00EB72D4">
        <w:rPr>
          <w:rFonts w:ascii="Arial" w:hAnsi="Arial" w:cs="Arial"/>
        </w:rPr>
        <w:t>, authored by</w:t>
      </w:r>
      <w:r w:rsidR="005C4C17" w:rsidRPr="00EB72D4">
        <w:rPr>
          <w:rFonts w:ascii="Arial" w:hAnsi="Arial" w:cs="Arial"/>
          <w:spacing w:val="-4"/>
        </w:rPr>
        <w:t xml:space="preserve"> </w:t>
      </w:r>
      <w:r w:rsidR="005C4C17" w:rsidRPr="00EB72D4">
        <w:rPr>
          <w:rFonts w:ascii="Arial" w:hAnsi="Arial" w:cs="Arial"/>
        </w:rPr>
        <w:t xml:space="preserve">the second defendant and addressed to the plaintiff’s members and the third to fifth defendants. It states that: </w:t>
      </w:r>
    </w:p>
    <w:p w14:paraId="7510BC76" w14:textId="77777777" w:rsidR="005C4C17" w:rsidRPr="00EB72D4" w:rsidRDefault="006B3EF3" w:rsidP="005C4C17">
      <w:pPr>
        <w:pStyle w:val="ListParagraph"/>
        <w:widowControl w:val="0"/>
        <w:autoSpaceDE w:val="0"/>
        <w:autoSpaceDN w:val="0"/>
        <w:spacing w:line="360" w:lineRule="auto"/>
        <w:ind w:left="0" w:right="101"/>
        <w:jc w:val="both"/>
        <w:rPr>
          <w:rFonts w:ascii="Arial" w:hAnsi="Arial" w:cs="Arial"/>
          <w:sz w:val="22"/>
          <w:szCs w:val="22"/>
        </w:rPr>
      </w:pPr>
      <w:r>
        <w:rPr>
          <w:rFonts w:ascii="Arial" w:hAnsi="Arial" w:cs="Arial"/>
          <w:sz w:val="22"/>
          <w:szCs w:val="22"/>
        </w:rPr>
        <w:tab/>
        <w:t xml:space="preserve">‘. . . </w:t>
      </w:r>
      <w:r w:rsidR="005C4C17" w:rsidRPr="00EB72D4">
        <w:rPr>
          <w:rFonts w:ascii="Arial" w:hAnsi="Arial" w:cs="Arial"/>
          <w:sz w:val="22"/>
          <w:szCs w:val="22"/>
        </w:rPr>
        <w:t xml:space="preserve">Please find the purpose of this email to be my notification that I </w:t>
      </w:r>
      <w:proofErr w:type="gramStart"/>
      <w:r w:rsidR="005C4C17" w:rsidRPr="00EB72D4">
        <w:rPr>
          <w:rFonts w:ascii="Arial" w:hAnsi="Arial" w:cs="Arial"/>
          <w:sz w:val="22"/>
          <w:szCs w:val="22"/>
        </w:rPr>
        <w:t>resigning</w:t>
      </w:r>
      <w:proofErr w:type="gramEnd"/>
      <w:r w:rsidR="005C4C17" w:rsidRPr="00EB72D4">
        <w:rPr>
          <w:rFonts w:ascii="Arial" w:hAnsi="Arial" w:cs="Arial"/>
          <w:sz w:val="22"/>
          <w:szCs w:val="22"/>
        </w:rPr>
        <w:t xml:space="preserve"> from BHI as a shareholder. Official resignation letter to follow.’</w:t>
      </w:r>
    </w:p>
    <w:p w14:paraId="1E1AFD05" w14:textId="77777777" w:rsidR="005C4C17" w:rsidRPr="00EB72D4" w:rsidRDefault="003E5A65" w:rsidP="005C4C17">
      <w:pPr>
        <w:spacing w:after="0" w:line="360" w:lineRule="auto"/>
        <w:jc w:val="both"/>
        <w:rPr>
          <w:rFonts w:ascii="Arial" w:eastAsia="Times New Roman" w:hAnsi="Arial" w:cs="Arial"/>
          <w:bCs/>
          <w:sz w:val="24"/>
          <w:szCs w:val="24"/>
        </w:rPr>
      </w:pPr>
      <w:r>
        <w:rPr>
          <w:rFonts w:ascii="Arial" w:hAnsi="Arial" w:cs="Arial"/>
          <w:bCs/>
          <w:sz w:val="24"/>
          <w:szCs w:val="24"/>
          <w:lang w:val="en-US"/>
        </w:rPr>
        <w:br/>
        <w:t>[60</w:t>
      </w:r>
      <w:r w:rsidR="005C4C17" w:rsidRPr="00EB72D4">
        <w:rPr>
          <w:rFonts w:ascii="Arial" w:hAnsi="Arial" w:cs="Arial"/>
          <w:bCs/>
          <w:sz w:val="24"/>
          <w:szCs w:val="24"/>
          <w:lang w:val="en-US"/>
        </w:rPr>
        <w:t>]</w:t>
      </w:r>
      <w:r w:rsidR="005C4C17" w:rsidRPr="00EB72D4">
        <w:rPr>
          <w:rFonts w:ascii="Arial" w:hAnsi="Arial" w:cs="Arial"/>
          <w:bCs/>
          <w:sz w:val="24"/>
          <w:szCs w:val="24"/>
          <w:lang w:val="en-US"/>
        </w:rPr>
        <w:tab/>
        <w:t xml:space="preserve">The text speaks for itself </w:t>
      </w:r>
      <w:r w:rsidR="00217DB2">
        <w:rPr>
          <w:rFonts w:ascii="Arial" w:hAnsi="Arial" w:cs="Arial"/>
          <w:bCs/>
          <w:sz w:val="24"/>
          <w:szCs w:val="24"/>
          <w:lang w:val="en-US"/>
        </w:rPr>
        <w:t>insofar as it say</w:t>
      </w:r>
      <w:r w:rsidR="009A45F0">
        <w:rPr>
          <w:rFonts w:ascii="Arial" w:hAnsi="Arial" w:cs="Arial"/>
          <w:bCs/>
          <w:sz w:val="24"/>
          <w:szCs w:val="24"/>
          <w:lang w:val="en-US"/>
        </w:rPr>
        <w:t>s</w:t>
      </w:r>
      <w:r w:rsidR="00217DB2">
        <w:rPr>
          <w:rFonts w:ascii="Arial" w:hAnsi="Arial" w:cs="Arial"/>
          <w:bCs/>
          <w:sz w:val="24"/>
          <w:szCs w:val="24"/>
          <w:lang w:val="en-US"/>
        </w:rPr>
        <w:t xml:space="preserve"> that the </w:t>
      </w:r>
      <w:r w:rsidR="005C4C17" w:rsidRPr="00EB72D4">
        <w:rPr>
          <w:rFonts w:ascii="Arial" w:hAnsi="Arial" w:cs="Arial"/>
          <w:bCs/>
          <w:sz w:val="24"/>
          <w:szCs w:val="24"/>
          <w:lang w:val="en-US"/>
        </w:rPr>
        <w:t xml:space="preserve">official resignation letter will still come forth. There is no evidence of </w:t>
      </w:r>
      <w:r w:rsidR="00F236E7">
        <w:rPr>
          <w:rFonts w:ascii="Arial" w:hAnsi="Arial" w:cs="Arial"/>
          <w:bCs/>
          <w:sz w:val="24"/>
          <w:szCs w:val="24"/>
          <w:lang w:val="en-US"/>
        </w:rPr>
        <w:t xml:space="preserve">a </w:t>
      </w:r>
      <w:r w:rsidR="005C4C17" w:rsidRPr="00EB72D4">
        <w:rPr>
          <w:rFonts w:ascii="Arial" w:hAnsi="Arial" w:cs="Arial"/>
          <w:bCs/>
          <w:sz w:val="24"/>
          <w:szCs w:val="24"/>
          <w:lang w:val="en-US"/>
        </w:rPr>
        <w:t xml:space="preserve">written resignation </w:t>
      </w:r>
      <w:r w:rsidR="00F236E7">
        <w:rPr>
          <w:rFonts w:ascii="Arial" w:hAnsi="Arial" w:cs="Arial"/>
          <w:bCs/>
          <w:sz w:val="24"/>
          <w:szCs w:val="24"/>
          <w:lang w:val="en-US"/>
        </w:rPr>
        <w:t>letter</w:t>
      </w:r>
      <w:r w:rsidR="005C4C17" w:rsidRPr="00EB72D4">
        <w:rPr>
          <w:rFonts w:ascii="Arial" w:hAnsi="Arial" w:cs="Arial"/>
          <w:bCs/>
          <w:sz w:val="24"/>
          <w:szCs w:val="24"/>
          <w:lang w:val="en-US"/>
        </w:rPr>
        <w:t xml:space="preserve"> to t</w:t>
      </w:r>
      <w:r w:rsidR="00217DB2">
        <w:rPr>
          <w:rFonts w:ascii="Arial" w:hAnsi="Arial" w:cs="Arial"/>
          <w:bCs/>
          <w:sz w:val="24"/>
          <w:szCs w:val="24"/>
          <w:lang w:val="en-US"/>
        </w:rPr>
        <w:t xml:space="preserve">he first defendant or to BIPA. </w:t>
      </w:r>
      <w:r w:rsidR="005C4C17" w:rsidRPr="00EB72D4">
        <w:rPr>
          <w:rFonts w:ascii="Arial" w:hAnsi="Arial" w:cs="Arial"/>
          <w:bCs/>
          <w:sz w:val="24"/>
          <w:szCs w:val="24"/>
          <w:lang w:val="en-US"/>
        </w:rPr>
        <w:t>Thus</w:t>
      </w:r>
      <w:r w:rsidR="006B3EF3">
        <w:rPr>
          <w:rFonts w:ascii="Arial" w:hAnsi="Arial" w:cs="Arial"/>
          <w:bCs/>
          <w:sz w:val="24"/>
          <w:szCs w:val="24"/>
          <w:lang w:val="en-US"/>
        </w:rPr>
        <w:t>,</w:t>
      </w:r>
      <w:r w:rsidR="005C4C17" w:rsidRPr="00EB72D4">
        <w:rPr>
          <w:rFonts w:ascii="Arial" w:hAnsi="Arial" w:cs="Arial"/>
          <w:bCs/>
          <w:sz w:val="24"/>
          <w:szCs w:val="24"/>
          <w:lang w:val="en-US"/>
        </w:rPr>
        <w:t xml:space="preserve"> I agree with the stance of the plaintiff that these two directors were still part an</w:t>
      </w:r>
      <w:r w:rsidR="00217DB2">
        <w:rPr>
          <w:rFonts w:ascii="Arial" w:hAnsi="Arial" w:cs="Arial"/>
          <w:bCs/>
          <w:sz w:val="24"/>
          <w:szCs w:val="24"/>
          <w:lang w:val="en-US"/>
        </w:rPr>
        <w:t>d parcel of the decision making-</w:t>
      </w:r>
      <w:r w:rsidR="005C4C17" w:rsidRPr="00EB72D4">
        <w:rPr>
          <w:rFonts w:ascii="Arial" w:hAnsi="Arial" w:cs="Arial"/>
          <w:bCs/>
          <w:sz w:val="24"/>
          <w:szCs w:val="24"/>
          <w:lang w:val="en-US"/>
        </w:rPr>
        <w:t xml:space="preserve">machinery at the time that the AOD was discussed and executed. That stance is supported by oral evidence from </w:t>
      </w:r>
      <w:r w:rsidR="006B3EF3">
        <w:rPr>
          <w:rFonts w:ascii="Arial" w:hAnsi="Arial" w:cs="Arial"/>
          <w:bCs/>
          <w:sz w:val="24"/>
          <w:szCs w:val="24"/>
          <w:lang w:val="en-US"/>
        </w:rPr>
        <w:t xml:space="preserve">the </w:t>
      </w:r>
      <w:r w:rsidR="005C4C17" w:rsidRPr="00EB72D4">
        <w:rPr>
          <w:rFonts w:ascii="Arial" w:hAnsi="Arial" w:cs="Arial"/>
          <w:bCs/>
          <w:sz w:val="24"/>
          <w:szCs w:val="24"/>
          <w:lang w:val="en-US"/>
        </w:rPr>
        <w:t>plaintiff</w:t>
      </w:r>
      <w:r w:rsidR="006B3EF3">
        <w:rPr>
          <w:rFonts w:ascii="Arial" w:hAnsi="Arial" w:cs="Arial"/>
          <w:bCs/>
          <w:sz w:val="24"/>
          <w:szCs w:val="24"/>
          <w:lang w:val="en-US"/>
        </w:rPr>
        <w:t xml:space="preserve"> and </w:t>
      </w:r>
      <w:r w:rsidR="00217DB2">
        <w:rPr>
          <w:rFonts w:ascii="Arial" w:hAnsi="Arial" w:cs="Arial"/>
          <w:bCs/>
          <w:sz w:val="24"/>
          <w:szCs w:val="24"/>
          <w:lang w:val="en-US"/>
        </w:rPr>
        <w:t xml:space="preserve">the </w:t>
      </w:r>
      <w:r w:rsidR="006B3EF3">
        <w:rPr>
          <w:rFonts w:ascii="Arial" w:hAnsi="Arial" w:cs="Arial"/>
          <w:bCs/>
          <w:sz w:val="24"/>
          <w:szCs w:val="24"/>
          <w:lang w:val="en-US"/>
        </w:rPr>
        <w:t>first defendant’s side. The p</w:t>
      </w:r>
      <w:r w:rsidR="005C4C17" w:rsidRPr="00EB72D4">
        <w:rPr>
          <w:rFonts w:ascii="Arial" w:hAnsi="Arial" w:cs="Arial"/>
          <w:bCs/>
          <w:sz w:val="24"/>
          <w:szCs w:val="24"/>
          <w:lang w:val="en-US"/>
        </w:rPr>
        <w:t xml:space="preserve">laintiff attested that these directors were at a second shareholders meeting </w:t>
      </w:r>
      <w:r w:rsidR="005C4C17" w:rsidRPr="00EB72D4">
        <w:rPr>
          <w:rFonts w:ascii="Arial" w:eastAsia="Times New Roman" w:hAnsi="Arial" w:cs="Arial"/>
          <w:bCs/>
          <w:sz w:val="24"/>
          <w:szCs w:val="24"/>
        </w:rPr>
        <w:t xml:space="preserve">two weeks before the opening </w:t>
      </w:r>
      <w:r w:rsidR="005C4C17" w:rsidRPr="00EB72D4">
        <w:rPr>
          <w:rFonts w:ascii="Arial" w:hAnsi="Arial" w:cs="Arial"/>
          <w:bCs/>
          <w:sz w:val="24"/>
          <w:szCs w:val="24"/>
          <w:lang w:val="en-US"/>
        </w:rPr>
        <w:t xml:space="preserve">of the Centurion store and </w:t>
      </w:r>
      <w:proofErr w:type="spellStart"/>
      <w:r w:rsidR="005C4C17" w:rsidRPr="00EB72D4">
        <w:rPr>
          <w:rFonts w:ascii="Arial" w:hAnsi="Arial" w:cs="Arial"/>
          <w:bCs/>
          <w:sz w:val="24"/>
          <w:szCs w:val="24"/>
          <w:lang w:val="en-US"/>
        </w:rPr>
        <w:t>Mr</w:t>
      </w:r>
      <w:proofErr w:type="spellEnd"/>
      <w:r w:rsidR="005C4C17" w:rsidRPr="00EB72D4">
        <w:rPr>
          <w:rFonts w:ascii="Arial" w:hAnsi="Arial" w:cs="Arial"/>
          <w:bCs/>
          <w:sz w:val="24"/>
          <w:szCs w:val="24"/>
          <w:lang w:val="en-US"/>
        </w:rPr>
        <w:t xml:space="preserve"> Pretorius’ witness statement referred </w:t>
      </w:r>
      <w:r w:rsidR="006B3EF3">
        <w:rPr>
          <w:rFonts w:ascii="Arial" w:hAnsi="Arial" w:cs="Arial"/>
          <w:bCs/>
          <w:sz w:val="24"/>
          <w:szCs w:val="24"/>
          <w:lang w:val="en-US"/>
        </w:rPr>
        <w:t xml:space="preserve">to </w:t>
      </w:r>
      <w:r w:rsidR="005C4C17" w:rsidRPr="00EB72D4">
        <w:rPr>
          <w:rFonts w:ascii="Arial" w:hAnsi="Arial" w:cs="Arial"/>
          <w:bCs/>
          <w:sz w:val="24"/>
          <w:szCs w:val="24"/>
          <w:lang w:val="en-US"/>
        </w:rPr>
        <w:t xml:space="preserve">resignation letters that had effective dates of 2017. </w:t>
      </w:r>
      <w:r w:rsidR="005C4C17" w:rsidRPr="00EB72D4">
        <w:rPr>
          <w:rFonts w:ascii="Arial" w:eastAsia="Times New Roman" w:hAnsi="Arial" w:cs="Arial"/>
          <w:bCs/>
          <w:sz w:val="24"/>
          <w:szCs w:val="24"/>
        </w:rPr>
        <w:t xml:space="preserve"> His explanation, when questioned about these letters, that he was merely stating what happened afterwards is simply not convincing on that point. Therefore</w:t>
      </w:r>
      <w:r w:rsidR="006B3EF3">
        <w:rPr>
          <w:rFonts w:ascii="Arial" w:eastAsia="Times New Roman" w:hAnsi="Arial" w:cs="Arial"/>
          <w:bCs/>
          <w:sz w:val="24"/>
          <w:szCs w:val="24"/>
        </w:rPr>
        <w:t>,</w:t>
      </w:r>
      <w:r w:rsidR="005C4C17" w:rsidRPr="00EB72D4">
        <w:rPr>
          <w:rFonts w:ascii="Arial" w:eastAsia="Times New Roman" w:hAnsi="Arial" w:cs="Arial"/>
          <w:bCs/>
          <w:sz w:val="24"/>
          <w:szCs w:val="24"/>
        </w:rPr>
        <w:t xml:space="preserve"> the evasion of liability on the strength of resignations does not hold water. </w:t>
      </w:r>
    </w:p>
    <w:p w14:paraId="0C696FED" w14:textId="77777777" w:rsidR="005C4C17" w:rsidRPr="00EB72D4" w:rsidRDefault="005C4C17" w:rsidP="005C4C17">
      <w:pPr>
        <w:spacing w:after="0" w:line="360" w:lineRule="auto"/>
        <w:jc w:val="both"/>
        <w:rPr>
          <w:rFonts w:ascii="Arial" w:eastAsia="Times New Roman" w:hAnsi="Arial" w:cs="Arial"/>
          <w:bCs/>
          <w:sz w:val="24"/>
          <w:szCs w:val="24"/>
        </w:rPr>
      </w:pPr>
    </w:p>
    <w:p w14:paraId="43F79909" w14:textId="77777777" w:rsidR="005C4C17" w:rsidRPr="00EB72D4" w:rsidRDefault="003E5A65" w:rsidP="006B3EF3">
      <w:pPr>
        <w:pStyle w:val="ListParagraph"/>
        <w:widowControl w:val="0"/>
        <w:autoSpaceDE w:val="0"/>
        <w:autoSpaceDN w:val="0"/>
        <w:spacing w:after="240" w:line="360" w:lineRule="auto"/>
        <w:ind w:left="0" w:right="101"/>
        <w:jc w:val="both"/>
        <w:rPr>
          <w:rFonts w:ascii="Arial" w:hAnsi="Arial" w:cs="Arial"/>
          <w:bCs/>
        </w:rPr>
      </w:pPr>
      <w:r>
        <w:rPr>
          <w:rFonts w:ascii="Arial" w:hAnsi="Arial" w:cs="Arial"/>
          <w:bCs/>
        </w:rPr>
        <w:lastRenderedPageBreak/>
        <w:t>[61</w:t>
      </w:r>
      <w:r w:rsidR="005C4C17" w:rsidRPr="00EB72D4">
        <w:rPr>
          <w:rFonts w:ascii="Arial" w:hAnsi="Arial" w:cs="Arial"/>
          <w:bCs/>
        </w:rPr>
        <w:t>]</w:t>
      </w:r>
      <w:r w:rsidR="005C4C17" w:rsidRPr="00EB72D4">
        <w:rPr>
          <w:rFonts w:ascii="Arial" w:hAnsi="Arial" w:cs="Arial"/>
          <w:bCs/>
        </w:rPr>
        <w:tab/>
        <w:t xml:space="preserve">Clause 6 in the first defendant’s shareholders agreement deals with loans and funding. The relevant part that deals with loans reads as follows: </w:t>
      </w:r>
    </w:p>
    <w:p w14:paraId="0CB6C21E" w14:textId="77777777" w:rsidR="005C4C17" w:rsidRPr="00EB72D4" w:rsidRDefault="005C4C17" w:rsidP="005C4C17">
      <w:pPr>
        <w:pStyle w:val="ListParagraph"/>
        <w:widowControl w:val="0"/>
        <w:autoSpaceDE w:val="0"/>
        <w:autoSpaceDN w:val="0"/>
        <w:spacing w:line="360" w:lineRule="auto"/>
        <w:ind w:left="0" w:right="101"/>
        <w:jc w:val="both"/>
        <w:rPr>
          <w:rFonts w:ascii="Arial" w:hAnsi="Arial" w:cs="Arial"/>
          <w:bCs/>
          <w:sz w:val="22"/>
          <w:szCs w:val="22"/>
          <w:lang w:val="en-US"/>
        </w:rPr>
      </w:pPr>
      <w:r w:rsidRPr="00EB72D4">
        <w:rPr>
          <w:rFonts w:ascii="Arial" w:hAnsi="Arial" w:cs="Arial"/>
          <w:bCs/>
        </w:rPr>
        <w:t xml:space="preserve"> </w:t>
      </w:r>
      <w:r w:rsidRPr="00EB72D4">
        <w:rPr>
          <w:rFonts w:ascii="Arial" w:hAnsi="Arial" w:cs="Arial"/>
          <w:bCs/>
        </w:rPr>
        <w:tab/>
      </w:r>
      <w:r w:rsidRPr="00EB72D4">
        <w:rPr>
          <w:rFonts w:ascii="Arial" w:hAnsi="Arial" w:cs="Arial"/>
          <w:bCs/>
          <w:sz w:val="22"/>
          <w:szCs w:val="22"/>
        </w:rPr>
        <w:t xml:space="preserve">‘Any decision of the Shareholders to finance the capital requirements of the Company by means of loans by the Shareholders to the company or by means of loans procured from financial institution or other third parties shall be subject to a majority decision of all Shareholders approving such loans at such terms and conditions as the Shareholders may unanimously approve. Any decision of the Shareholders to finance the capital requirements of the company by means of loans procured from financial institutions or other third parties which are to be secured by suretyships of guarantees to be given by all the shareholders for the benefit of such financial institution or other third party, shall be subject to a majority decision of the Shareholders approving and requiring such suretyships.’ </w:t>
      </w:r>
    </w:p>
    <w:p w14:paraId="5A41B630" w14:textId="77777777" w:rsidR="005C4C17" w:rsidRPr="00EB72D4" w:rsidRDefault="005C4C17" w:rsidP="005C4C17">
      <w:pPr>
        <w:pStyle w:val="ListParagraph"/>
        <w:widowControl w:val="0"/>
        <w:autoSpaceDE w:val="0"/>
        <w:autoSpaceDN w:val="0"/>
        <w:spacing w:line="360" w:lineRule="auto"/>
        <w:ind w:left="0" w:right="101"/>
        <w:jc w:val="both"/>
        <w:rPr>
          <w:rFonts w:ascii="Arial" w:hAnsi="Arial" w:cs="Arial"/>
          <w:bCs/>
          <w:lang w:val="en-US"/>
        </w:rPr>
      </w:pPr>
    </w:p>
    <w:p w14:paraId="25F73F9B" w14:textId="77777777" w:rsidR="005C4C17" w:rsidRPr="00EB72D4" w:rsidRDefault="003E5A65" w:rsidP="005C4C17">
      <w:pPr>
        <w:pStyle w:val="ListParagraph"/>
        <w:widowControl w:val="0"/>
        <w:autoSpaceDE w:val="0"/>
        <w:autoSpaceDN w:val="0"/>
        <w:spacing w:line="360" w:lineRule="auto"/>
        <w:ind w:left="0" w:right="101"/>
        <w:jc w:val="both"/>
        <w:rPr>
          <w:rFonts w:ascii="Arial" w:hAnsi="Arial" w:cs="Arial"/>
          <w:bCs/>
          <w:lang w:val="en-US"/>
        </w:rPr>
      </w:pPr>
      <w:r>
        <w:rPr>
          <w:rFonts w:ascii="Arial" w:hAnsi="Arial" w:cs="Arial"/>
          <w:bCs/>
          <w:lang w:val="en-US"/>
        </w:rPr>
        <w:t>[62</w:t>
      </w:r>
      <w:r w:rsidR="005C4C17" w:rsidRPr="00EB72D4">
        <w:rPr>
          <w:rFonts w:ascii="Arial" w:hAnsi="Arial" w:cs="Arial"/>
          <w:bCs/>
          <w:lang w:val="en-US"/>
        </w:rPr>
        <w:t>]</w:t>
      </w:r>
      <w:r w:rsidR="005C4C17" w:rsidRPr="00EB72D4">
        <w:rPr>
          <w:rFonts w:ascii="Arial" w:hAnsi="Arial" w:cs="Arial"/>
          <w:bCs/>
          <w:lang w:val="en-US"/>
        </w:rPr>
        <w:tab/>
        <w:t>The gist of the clause is that ‘a majority decision’ by the shareholders is required for the company to incur i</w:t>
      </w:r>
      <w:r w:rsidR="00EF5DE4">
        <w:rPr>
          <w:rFonts w:ascii="Arial" w:hAnsi="Arial" w:cs="Arial"/>
          <w:bCs/>
          <w:lang w:val="en-US"/>
        </w:rPr>
        <w:t>ndebtedness. It does not say 80 percent</w:t>
      </w:r>
      <w:r w:rsidR="005C4C17" w:rsidRPr="00EB72D4">
        <w:rPr>
          <w:rFonts w:ascii="Arial" w:hAnsi="Arial" w:cs="Arial"/>
          <w:bCs/>
          <w:lang w:val="en-US"/>
        </w:rPr>
        <w:t xml:space="preserve"> majority is required</w:t>
      </w:r>
      <w:r w:rsidR="00F236E7">
        <w:rPr>
          <w:rFonts w:ascii="Arial" w:hAnsi="Arial" w:cs="Arial"/>
          <w:bCs/>
          <w:lang w:val="en-US"/>
        </w:rPr>
        <w:t>,</w:t>
      </w:r>
      <w:r w:rsidR="005C4C17" w:rsidRPr="00EB72D4">
        <w:rPr>
          <w:rFonts w:ascii="Arial" w:hAnsi="Arial" w:cs="Arial"/>
          <w:bCs/>
          <w:lang w:val="en-US"/>
        </w:rPr>
        <w:t xml:space="preserve"> but merely that </w:t>
      </w:r>
      <w:proofErr w:type="gramStart"/>
      <w:r w:rsidR="005C4C17" w:rsidRPr="00EB72D4">
        <w:rPr>
          <w:rFonts w:ascii="Arial" w:hAnsi="Arial" w:cs="Arial"/>
          <w:bCs/>
          <w:lang w:val="en-US"/>
        </w:rPr>
        <w:t>a majority of</w:t>
      </w:r>
      <w:proofErr w:type="gramEnd"/>
      <w:r w:rsidR="005C4C17" w:rsidRPr="00EB72D4">
        <w:rPr>
          <w:rFonts w:ascii="Arial" w:hAnsi="Arial" w:cs="Arial"/>
          <w:bCs/>
          <w:lang w:val="en-US"/>
        </w:rPr>
        <w:t xml:space="preserve"> shareholders is required. Three out of five directors signed the AOD. That constitutes </w:t>
      </w:r>
      <w:proofErr w:type="gramStart"/>
      <w:r w:rsidR="005C4C17" w:rsidRPr="00EB72D4">
        <w:rPr>
          <w:rFonts w:ascii="Arial" w:hAnsi="Arial" w:cs="Arial"/>
          <w:bCs/>
          <w:lang w:val="en-US"/>
        </w:rPr>
        <w:t>a majority of</w:t>
      </w:r>
      <w:proofErr w:type="gramEnd"/>
      <w:r w:rsidR="005C4C17" w:rsidRPr="00EB72D4">
        <w:rPr>
          <w:rFonts w:ascii="Arial" w:hAnsi="Arial" w:cs="Arial"/>
          <w:bCs/>
          <w:lang w:val="en-US"/>
        </w:rPr>
        <w:t xml:space="preserve"> the </w:t>
      </w:r>
      <w:r w:rsidR="00EF5DE4">
        <w:rPr>
          <w:rFonts w:ascii="Arial" w:hAnsi="Arial" w:cs="Arial"/>
          <w:bCs/>
          <w:lang w:val="en-US"/>
        </w:rPr>
        <w:t xml:space="preserve">shareholders who signed the AOD. </w:t>
      </w:r>
      <w:r w:rsidR="005C4C17" w:rsidRPr="00EB72D4">
        <w:rPr>
          <w:rFonts w:ascii="Arial" w:hAnsi="Arial" w:cs="Arial"/>
          <w:bCs/>
          <w:lang w:val="en-US"/>
        </w:rPr>
        <w:t xml:space="preserve">There is thus no merit in this point that it violated clause </w:t>
      </w:r>
      <w:r w:rsidR="009A45F0">
        <w:rPr>
          <w:rFonts w:ascii="Arial" w:hAnsi="Arial" w:cs="Arial"/>
          <w:bCs/>
          <w:lang w:val="en-US"/>
        </w:rPr>
        <w:t>6 of the shareholders agreement</w:t>
      </w:r>
      <w:r w:rsidR="00DE4625">
        <w:rPr>
          <w:rFonts w:ascii="Arial" w:hAnsi="Arial" w:cs="Arial"/>
          <w:bCs/>
          <w:lang w:val="en-US"/>
        </w:rPr>
        <w:t>.</w:t>
      </w:r>
      <w:r w:rsidR="005C4C17" w:rsidRPr="00EB72D4">
        <w:rPr>
          <w:rFonts w:ascii="Arial" w:hAnsi="Arial" w:cs="Arial"/>
          <w:bCs/>
          <w:lang w:val="en-US"/>
        </w:rPr>
        <w:t xml:space="preserve">  </w:t>
      </w:r>
    </w:p>
    <w:p w14:paraId="194FF3EE" w14:textId="77777777" w:rsidR="005C4C17" w:rsidRPr="00EB72D4" w:rsidRDefault="005C4C17" w:rsidP="005C4C17">
      <w:pPr>
        <w:pStyle w:val="ListParagraph"/>
        <w:widowControl w:val="0"/>
        <w:autoSpaceDE w:val="0"/>
        <w:autoSpaceDN w:val="0"/>
        <w:spacing w:line="360" w:lineRule="auto"/>
        <w:ind w:left="0" w:right="101"/>
        <w:jc w:val="both"/>
        <w:rPr>
          <w:rFonts w:ascii="Arial" w:hAnsi="Arial" w:cs="Arial"/>
          <w:bCs/>
          <w:lang w:val="en-US"/>
        </w:rPr>
      </w:pPr>
    </w:p>
    <w:p w14:paraId="2B4DA40A" w14:textId="77777777" w:rsidR="005C4C17" w:rsidRPr="00EB72D4" w:rsidRDefault="005C4C17" w:rsidP="005C4C17">
      <w:pPr>
        <w:pStyle w:val="ListParagraph"/>
        <w:widowControl w:val="0"/>
        <w:autoSpaceDE w:val="0"/>
        <w:autoSpaceDN w:val="0"/>
        <w:spacing w:line="360" w:lineRule="auto"/>
        <w:ind w:left="0" w:right="101"/>
        <w:jc w:val="both"/>
        <w:rPr>
          <w:rFonts w:ascii="Arial" w:hAnsi="Arial" w:cs="Arial"/>
          <w:bCs/>
          <w:lang w:val="en-US"/>
        </w:rPr>
      </w:pPr>
      <w:r w:rsidRPr="00EB72D4">
        <w:rPr>
          <w:rFonts w:ascii="Arial" w:hAnsi="Arial" w:cs="Arial"/>
          <w:bCs/>
        </w:rPr>
        <w:t>[6</w:t>
      </w:r>
      <w:r w:rsidR="003E5A65">
        <w:rPr>
          <w:rFonts w:ascii="Arial" w:hAnsi="Arial" w:cs="Arial"/>
          <w:bCs/>
        </w:rPr>
        <w:t>3</w:t>
      </w:r>
      <w:r w:rsidRPr="00EB72D4">
        <w:rPr>
          <w:rFonts w:ascii="Arial" w:hAnsi="Arial" w:cs="Arial"/>
          <w:bCs/>
        </w:rPr>
        <w:t>]</w:t>
      </w:r>
      <w:r w:rsidRPr="00EB72D4">
        <w:rPr>
          <w:rFonts w:ascii="Arial" w:hAnsi="Arial" w:cs="Arial"/>
          <w:bCs/>
        </w:rPr>
        <w:tab/>
      </w:r>
      <w:r w:rsidRPr="00EB72D4">
        <w:rPr>
          <w:rFonts w:ascii="Arial" w:hAnsi="Arial" w:cs="Arial"/>
          <w:bCs/>
          <w:lang w:val="en-US"/>
        </w:rPr>
        <w:t xml:space="preserve"> Counsel for the first defendant also attacked on the</w:t>
      </w:r>
      <w:r w:rsidR="009A45F0">
        <w:rPr>
          <w:rFonts w:ascii="Arial" w:hAnsi="Arial" w:cs="Arial"/>
          <w:bCs/>
          <w:lang w:val="en-US"/>
        </w:rPr>
        <w:t xml:space="preserve"> basis that there was no </w:t>
      </w:r>
      <w:r w:rsidRPr="00EB72D4">
        <w:rPr>
          <w:rFonts w:ascii="Arial" w:hAnsi="Arial" w:cs="Arial"/>
          <w:bCs/>
          <w:lang w:val="en-US"/>
        </w:rPr>
        <w:t>resolution that preceded the signing of the AOD. Counsel for the plaintiff had an answer for this too</w:t>
      </w:r>
      <w:r w:rsidR="009A45F0">
        <w:rPr>
          <w:rFonts w:ascii="Arial" w:hAnsi="Arial" w:cs="Arial"/>
          <w:bCs/>
          <w:lang w:val="en-US"/>
        </w:rPr>
        <w:t xml:space="preserve">. He submitted </w:t>
      </w:r>
      <w:r w:rsidRPr="00EB72D4">
        <w:rPr>
          <w:rFonts w:ascii="Arial" w:hAnsi="Arial" w:cs="Arial"/>
          <w:bCs/>
          <w:lang w:val="en-US"/>
        </w:rPr>
        <w:t>that there was agreement amongst the first defendant’s directors about the conversion of the share capital to a loan, which was reached during the meeting of 29 September 2016 when everyone was around the table.</w:t>
      </w:r>
    </w:p>
    <w:p w14:paraId="5C9ADE69" w14:textId="77777777" w:rsidR="00920166" w:rsidRPr="00EB72D4" w:rsidRDefault="00920166" w:rsidP="005C4C17">
      <w:pPr>
        <w:pStyle w:val="ListParagraph"/>
        <w:widowControl w:val="0"/>
        <w:autoSpaceDE w:val="0"/>
        <w:autoSpaceDN w:val="0"/>
        <w:spacing w:line="360" w:lineRule="auto"/>
        <w:ind w:left="0" w:right="101"/>
        <w:jc w:val="both"/>
        <w:rPr>
          <w:rFonts w:ascii="Arial" w:hAnsi="Arial" w:cs="Arial"/>
          <w:bCs/>
          <w:lang w:val="en-US"/>
        </w:rPr>
      </w:pPr>
    </w:p>
    <w:p w14:paraId="3C5346A0" w14:textId="77777777" w:rsidR="0005596C" w:rsidRDefault="00920166" w:rsidP="00A709D5">
      <w:pPr>
        <w:pStyle w:val="ListParagraph"/>
        <w:widowControl w:val="0"/>
        <w:autoSpaceDE w:val="0"/>
        <w:autoSpaceDN w:val="0"/>
        <w:spacing w:line="360" w:lineRule="auto"/>
        <w:ind w:left="0" w:right="101"/>
        <w:jc w:val="both"/>
        <w:rPr>
          <w:rFonts w:ascii="Arial" w:hAnsi="Arial" w:cs="Arial"/>
          <w:bCs/>
          <w:lang w:val="en-US"/>
        </w:rPr>
      </w:pPr>
      <w:r w:rsidRPr="00EB72D4">
        <w:rPr>
          <w:rFonts w:ascii="Arial" w:hAnsi="Arial" w:cs="Arial"/>
          <w:bCs/>
          <w:lang w:val="en-US"/>
        </w:rPr>
        <w:t>[6</w:t>
      </w:r>
      <w:r w:rsidR="003E5A65">
        <w:rPr>
          <w:rFonts w:ascii="Arial" w:hAnsi="Arial" w:cs="Arial"/>
          <w:bCs/>
          <w:lang w:val="en-US"/>
        </w:rPr>
        <w:t>4</w:t>
      </w:r>
      <w:r w:rsidRPr="00EB72D4">
        <w:rPr>
          <w:rFonts w:ascii="Arial" w:hAnsi="Arial" w:cs="Arial"/>
          <w:bCs/>
          <w:lang w:val="en-US"/>
        </w:rPr>
        <w:t>]</w:t>
      </w:r>
      <w:r w:rsidRPr="00EB72D4">
        <w:rPr>
          <w:rFonts w:ascii="Arial" w:hAnsi="Arial" w:cs="Arial"/>
          <w:bCs/>
          <w:lang w:val="en-US"/>
        </w:rPr>
        <w:tab/>
        <w:t>Ironically</w:t>
      </w:r>
      <w:r w:rsidR="006B3EF3">
        <w:rPr>
          <w:rFonts w:ascii="Arial" w:hAnsi="Arial" w:cs="Arial"/>
          <w:bCs/>
          <w:lang w:val="en-US"/>
        </w:rPr>
        <w:t>,</w:t>
      </w:r>
      <w:r w:rsidRPr="00EB72D4">
        <w:rPr>
          <w:rFonts w:ascii="Arial" w:hAnsi="Arial" w:cs="Arial"/>
          <w:bCs/>
          <w:lang w:val="en-US"/>
        </w:rPr>
        <w:t xml:space="preserve"> I find support for the view </w:t>
      </w:r>
      <w:r w:rsidR="0030300F" w:rsidRPr="00EB72D4">
        <w:rPr>
          <w:rFonts w:ascii="Arial" w:hAnsi="Arial" w:cs="Arial"/>
          <w:bCs/>
          <w:lang w:val="en-US"/>
        </w:rPr>
        <w:t>that such a decision was indeed reached in the e</w:t>
      </w:r>
      <w:r w:rsidR="009A45F0">
        <w:rPr>
          <w:rFonts w:ascii="Arial" w:hAnsi="Arial" w:cs="Arial"/>
          <w:bCs/>
          <w:lang w:val="en-US"/>
        </w:rPr>
        <w:t>-</w:t>
      </w:r>
      <w:r w:rsidR="0030300F" w:rsidRPr="00EB72D4">
        <w:rPr>
          <w:rFonts w:ascii="Arial" w:hAnsi="Arial" w:cs="Arial"/>
          <w:bCs/>
          <w:lang w:val="en-US"/>
        </w:rPr>
        <w:t xml:space="preserve">mail sent by the fifth defendant the day after that meeting. The first defendant states </w:t>
      </w:r>
      <w:proofErr w:type="gramStart"/>
      <w:r w:rsidR="0030300F" w:rsidRPr="00EB72D4">
        <w:rPr>
          <w:rFonts w:ascii="Arial" w:hAnsi="Arial" w:cs="Arial"/>
          <w:bCs/>
          <w:lang w:val="en-US"/>
        </w:rPr>
        <w:t>the he</w:t>
      </w:r>
      <w:proofErr w:type="gramEnd"/>
      <w:r w:rsidR="0030300F" w:rsidRPr="00EB72D4">
        <w:rPr>
          <w:rFonts w:ascii="Arial" w:hAnsi="Arial" w:cs="Arial"/>
          <w:bCs/>
          <w:lang w:val="en-US"/>
        </w:rPr>
        <w:t xml:space="preserve"> and his wife ‘withdraws from the decision</w:t>
      </w:r>
      <w:r w:rsidR="00A709D5" w:rsidRPr="00EB72D4">
        <w:rPr>
          <w:rFonts w:ascii="Arial" w:hAnsi="Arial" w:cs="Arial"/>
          <w:bCs/>
          <w:lang w:val="en-US"/>
        </w:rPr>
        <w:t>’</w:t>
      </w:r>
      <w:r w:rsidR="0030300F" w:rsidRPr="00EB72D4">
        <w:rPr>
          <w:rFonts w:ascii="Arial" w:hAnsi="Arial" w:cs="Arial"/>
          <w:bCs/>
          <w:lang w:val="en-US"/>
        </w:rPr>
        <w:t xml:space="preserve"> to review </w:t>
      </w:r>
      <w:proofErr w:type="spellStart"/>
      <w:r w:rsidR="0030300F" w:rsidRPr="00EB72D4">
        <w:rPr>
          <w:rFonts w:ascii="Arial" w:hAnsi="Arial" w:cs="Arial"/>
          <w:bCs/>
          <w:lang w:val="en-US"/>
        </w:rPr>
        <w:t>Adforce’s</w:t>
      </w:r>
      <w:proofErr w:type="spellEnd"/>
      <w:r w:rsidR="0030300F" w:rsidRPr="00EB72D4">
        <w:rPr>
          <w:rFonts w:ascii="Arial" w:hAnsi="Arial" w:cs="Arial"/>
          <w:bCs/>
          <w:lang w:val="en-US"/>
        </w:rPr>
        <w:t xml:space="preserve"> shareholdin</w:t>
      </w:r>
      <w:r w:rsidR="009A45F0">
        <w:rPr>
          <w:rFonts w:ascii="Arial" w:hAnsi="Arial" w:cs="Arial"/>
          <w:bCs/>
          <w:lang w:val="en-US"/>
        </w:rPr>
        <w:t>g of 48 percent</w:t>
      </w:r>
      <w:r w:rsidR="0030300F" w:rsidRPr="00EB72D4">
        <w:rPr>
          <w:rFonts w:ascii="Arial" w:hAnsi="Arial" w:cs="Arial"/>
          <w:bCs/>
          <w:lang w:val="en-US"/>
        </w:rPr>
        <w:t xml:space="preserve"> for N$ 7 million</w:t>
      </w:r>
      <w:r w:rsidR="00A709D5" w:rsidRPr="00EB72D4">
        <w:rPr>
          <w:rFonts w:ascii="Arial" w:hAnsi="Arial" w:cs="Arial"/>
          <w:bCs/>
          <w:lang w:val="en-US"/>
        </w:rPr>
        <w:t xml:space="preserve"> to become a loan and therefore will not be in a position to sign an acknowledgment of debt.  Had there been no consensus about the conversion and subsequent AOD, there would have been no need to communicate that these directors </w:t>
      </w:r>
      <w:r w:rsidR="009A45F0">
        <w:rPr>
          <w:rFonts w:ascii="Arial" w:hAnsi="Arial" w:cs="Arial"/>
          <w:bCs/>
          <w:lang w:val="en-US"/>
        </w:rPr>
        <w:t>‘</w:t>
      </w:r>
      <w:r w:rsidR="00A709D5" w:rsidRPr="00EB72D4">
        <w:rPr>
          <w:rFonts w:ascii="Arial" w:hAnsi="Arial" w:cs="Arial"/>
          <w:bCs/>
          <w:lang w:val="en-US"/>
        </w:rPr>
        <w:t>withdraw from that decision</w:t>
      </w:r>
      <w:r w:rsidR="009A45F0">
        <w:rPr>
          <w:rFonts w:ascii="Arial" w:hAnsi="Arial" w:cs="Arial"/>
          <w:bCs/>
          <w:lang w:val="en-US"/>
        </w:rPr>
        <w:t>’</w:t>
      </w:r>
      <w:r w:rsidR="00A709D5" w:rsidRPr="00EB72D4">
        <w:rPr>
          <w:rFonts w:ascii="Arial" w:hAnsi="Arial" w:cs="Arial"/>
          <w:bCs/>
          <w:lang w:val="en-US"/>
        </w:rPr>
        <w:t xml:space="preserve">. </w:t>
      </w:r>
    </w:p>
    <w:p w14:paraId="61C931DA" w14:textId="77777777" w:rsidR="0005596C" w:rsidRDefault="0005596C" w:rsidP="00A709D5">
      <w:pPr>
        <w:pStyle w:val="ListParagraph"/>
        <w:widowControl w:val="0"/>
        <w:autoSpaceDE w:val="0"/>
        <w:autoSpaceDN w:val="0"/>
        <w:spacing w:line="360" w:lineRule="auto"/>
        <w:ind w:left="0" w:right="101"/>
        <w:jc w:val="both"/>
        <w:rPr>
          <w:rFonts w:ascii="Arial" w:hAnsi="Arial" w:cs="Arial"/>
          <w:bCs/>
          <w:lang w:val="en-US"/>
        </w:rPr>
      </w:pPr>
    </w:p>
    <w:p w14:paraId="7E8A6E34" w14:textId="77777777" w:rsidR="00A709D5" w:rsidRDefault="0005596C" w:rsidP="00A709D5">
      <w:pPr>
        <w:pStyle w:val="ListParagraph"/>
        <w:widowControl w:val="0"/>
        <w:autoSpaceDE w:val="0"/>
        <w:autoSpaceDN w:val="0"/>
        <w:spacing w:line="360" w:lineRule="auto"/>
        <w:ind w:left="0" w:right="101"/>
        <w:jc w:val="both"/>
        <w:rPr>
          <w:rFonts w:ascii="Arial" w:hAnsi="Arial" w:cs="Arial"/>
          <w:bCs/>
          <w:lang w:val="en-US"/>
        </w:rPr>
      </w:pPr>
      <w:r>
        <w:rPr>
          <w:rFonts w:ascii="Arial" w:hAnsi="Arial" w:cs="Arial"/>
          <w:bCs/>
          <w:lang w:val="en-US"/>
        </w:rPr>
        <w:t>[6</w:t>
      </w:r>
      <w:r w:rsidR="003E5A65">
        <w:rPr>
          <w:rFonts w:ascii="Arial" w:hAnsi="Arial" w:cs="Arial"/>
          <w:bCs/>
          <w:lang w:val="en-US"/>
        </w:rPr>
        <w:t>5</w:t>
      </w:r>
      <w:r>
        <w:rPr>
          <w:rFonts w:ascii="Arial" w:hAnsi="Arial" w:cs="Arial"/>
          <w:bCs/>
          <w:lang w:val="en-US"/>
        </w:rPr>
        <w:t>]</w:t>
      </w:r>
      <w:r>
        <w:rPr>
          <w:rFonts w:ascii="Arial" w:hAnsi="Arial" w:cs="Arial"/>
          <w:bCs/>
          <w:lang w:val="en-US"/>
        </w:rPr>
        <w:tab/>
      </w:r>
      <w:r w:rsidR="005F1EBC">
        <w:rPr>
          <w:rFonts w:ascii="Arial" w:hAnsi="Arial" w:cs="Arial"/>
          <w:bCs/>
          <w:lang w:val="en-US"/>
        </w:rPr>
        <w:t>Moreover,</w:t>
      </w:r>
      <w:r w:rsidR="003F4B74">
        <w:rPr>
          <w:rFonts w:ascii="Arial" w:hAnsi="Arial" w:cs="Arial"/>
          <w:bCs/>
          <w:lang w:val="en-US"/>
        </w:rPr>
        <w:t xml:space="preserve"> </w:t>
      </w:r>
      <w:r w:rsidR="009A45F0">
        <w:rPr>
          <w:rFonts w:ascii="Arial" w:hAnsi="Arial" w:cs="Arial"/>
          <w:bCs/>
          <w:lang w:val="en-US"/>
        </w:rPr>
        <w:t xml:space="preserve">notwithstanding the withdrawal, </w:t>
      </w:r>
      <w:r w:rsidR="003F4B74">
        <w:rPr>
          <w:rFonts w:ascii="Arial" w:hAnsi="Arial" w:cs="Arial"/>
          <w:bCs/>
          <w:lang w:val="en-US"/>
        </w:rPr>
        <w:t xml:space="preserve">on 1 October 2016, </w:t>
      </w:r>
      <w:r w:rsidR="005F1EBC">
        <w:rPr>
          <w:rFonts w:ascii="Arial" w:hAnsi="Arial" w:cs="Arial"/>
          <w:bCs/>
          <w:lang w:val="en-US"/>
        </w:rPr>
        <w:t xml:space="preserve">the chairperson of the first defendant, sent an e-mail </w:t>
      </w:r>
      <w:r>
        <w:rPr>
          <w:rFonts w:ascii="Arial" w:hAnsi="Arial" w:cs="Arial"/>
          <w:bCs/>
          <w:lang w:val="en-US"/>
        </w:rPr>
        <w:t xml:space="preserve">response to </w:t>
      </w:r>
      <w:r w:rsidR="003F4B74">
        <w:rPr>
          <w:rFonts w:ascii="Arial" w:hAnsi="Arial" w:cs="Arial"/>
          <w:bCs/>
          <w:lang w:val="en-US"/>
        </w:rPr>
        <w:t>all shareholders</w:t>
      </w:r>
      <w:r>
        <w:rPr>
          <w:rFonts w:ascii="Arial" w:hAnsi="Arial" w:cs="Arial"/>
          <w:bCs/>
          <w:lang w:val="en-US"/>
        </w:rPr>
        <w:t xml:space="preserve"> indicative th</w:t>
      </w:r>
      <w:r w:rsidR="00FF70A1">
        <w:rPr>
          <w:rFonts w:ascii="Arial" w:hAnsi="Arial" w:cs="Arial"/>
          <w:bCs/>
          <w:lang w:val="en-US"/>
        </w:rPr>
        <w:t xml:space="preserve">ereof that based on </w:t>
      </w:r>
      <w:proofErr w:type="gramStart"/>
      <w:r w:rsidR="00FF70A1">
        <w:rPr>
          <w:rFonts w:ascii="Arial" w:hAnsi="Arial" w:cs="Arial"/>
          <w:bCs/>
          <w:lang w:val="en-US"/>
        </w:rPr>
        <w:t>the majority of</w:t>
      </w:r>
      <w:proofErr w:type="gramEnd"/>
      <w:r w:rsidR="00FF70A1">
        <w:rPr>
          <w:rFonts w:ascii="Arial" w:hAnsi="Arial" w:cs="Arial"/>
          <w:bCs/>
          <w:lang w:val="en-US"/>
        </w:rPr>
        <w:t xml:space="preserve"> the shareholder</w:t>
      </w:r>
      <w:r w:rsidR="00BB7C05">
        <w:rPr>
          <w:rFonts w:ascii="Arial" w:hAnsi="Arial" w:cs="Arial"/>
          <w:bCs/>
          <w:lang w:val="en-US"/>
        </w:rPr>
        <w:t>s</w:t>
      </w:r>
      <w:r w:rsidR="00FF70A1">
        <w:rPr>
          <w:rFonts w:ascii="Arial" w:hAnsi="Arial" w:cs="Arial"/>
          <w:bCs/>
          <w:lang w:val="en-US"/>
        </w:rPr>
        <w:t xml:space="preserve">, </w:t>
      </w:r>
      <w:r>
        <w:rPr>
          <w:rFonts w:ascii="Arial" w:hAnsi="Arial" w:cs="Arial"/>
          <w:bCs/>
          <w:lang w:val="en-US"/>
        </w:rPr>
        <w:t>the decision of 29 September 2016 remains intact. T</w:t>
      </w:r>
      <w:r w:rsidR="00FF70A1">
        <w:rPr>
          <w:rFonts w:ascii="Arial" w:hAnsi="Arial" w:cs="Arial"/>
          <w:bCs/>
          <w:lang w:val="en-US"/>
        </w:rPr>
        <w:t xml:space="preserve">hat e-mail states </w:t>
      </w:r>
      <w:r>
        <w:rPr>
          <w:rFonts w:ascii="Arial" w:hAnsi="Arial" w:cs="Arial"/>
          <w:bCs/>
          <w:lang w:val="en-US"/>
        </w:rPr>
        <w:t xml:space="preserve">that the withdrawal </w:t>
      </w:r>
      <w:r w:rsidR="00A55FF6">
        <w:rPr>
          <w:rFonts w:ascii="Arial" w:hAnsi="Arial" w:cs="Arial"/>
          <w:bCs/>
          <w:lang w:val="en-US"/>
        </w:rPr>
        <w:t xml:space="preserve">from the decision is not a formal decision of the first defendant and </w:t>
      </w:r>
      <w:r w:rsidR="00FF70A1">
        <w:rPr>
          <w:rFonts w:ascii="Arial" w:hAnsi="Arial" w:cs="Arial"/>
          <w:bCs/>
          <w:lang w:val="en-US"/>
        </w:rPr>
        <w:t xml:space="preserve">such withdrawal </w:t>
      </w:r>
      <w:r w:rsidR="00A55FF6">
        <w:rPr>
          <w:rFonts w:ascii="Arial" w:hAnsi="Arial" w:cs="Arial"/>
          <w:bCs/>
          <w:lang w:val="en-US"/>
        </w:rPr>
        <w:t>is the stance of two shareholders. The first defendant had five shareholders at the time. The said e-mail</w:t>
      </w:r>
      <w:r w:rsidR="00A55FF6">
        <w:rPr>
          <w:rStyle w:val="FootnoteReference"/>
          <w:rFonts w:ascii="Arial" w:hAnsi="Arial" w:cs="Arial"/>
          <w:bCs/>
          <w:lang w:val="en-US"/>
        </w:rPr>
        <w:footnoteReference w:id="10"/>
      </w:r>
      <w:r w:rsidR="00A55FF6">
        <w:rPr>
          <w:rFonts w:ascii="Arial" w:hAnsi="Arial" w:cs="Arial"/>
          <w:bCs/>
          <w:lang w:val="en-US"/>
        </w:rPr>
        <w:t xml:space="preserve"> </w:t>
      </w:r>
      <w:r w:rsidR="003F4B74">
        <w:rPr>
          <w:rFonts w:ascii="Arial" w:hAnsi="Arial" w:cs="Arial"/>
          <w:bCs/>
          <w:lang w:val="en-US"/>
        </w:rPr>
        <w:t xml:space="preserve">reads as follows: </w:t>
      </w:r>
    </w:p>
    <w:p w14:paraId="1FB2C451" w14:textId="77777777" w:rsidR="003F4B74" w:rsidRPr="003F4B74" w:rsidRDefault="003F4B74" w:rsidP="00A709D5">
      <w:pPr>
        <w:pStyle w:val="ListParagraph"/>
        <w:widowControl w:val="0"/>
        <w:autoSpaceDE w:val="0"/>
        <w:autoSpaceDN w:val="0"/>
        <w:spacing w:line="360" w:lineRule="auto"/>
        <w:ind w:left="0" w:right="101"/>
        <w:jc w:val="both"/>
        <w:rPr>
          <w:rFonts w:ascii="Arial" w:hAnsi="Arial" w:cs="Arial"/>
          <w:bCs/>
          <w:sz w:val="22"/>
          <w:szCs w:val="22"/>
          <w:lang w:val="en-US"/>
        </w:rPr>
      </w:pPr>
      <w:r>
        <w:rPr>
          <w:rFonts w:ascii="Arial" w:hAnsi="Arial" w:cs="Arial"/>
          <w:bCs/>
          <w:lang w:val="en-US"/>
        </w:rPr>
        <w:tab/>
      </w:r>
      <w:r w:rsidRPr="003F4B74">
        <w:rPr>
          <w:rFonts w:ascii="Arial" w:hAnsi="Arial" w:cs="Arial"/>
          <w:bCs/>
          <w:sz w:val="22"/>
          <w:szCs w:val="22"/>
          <w:lang w:val="en-US"/>
        </w:rPr>
        <w:t xml:space="preserve">‘Please be informed that this is not a formal decision of BIH, but that of two shareholders of the entity. </w:t>
      </w:r>
    </w:p>
    <w:p w14:paraId="282221FB" w14:textId="77777777" w:rsidR="003F4B74" w:rsidRPr="003F4B74" w:rsidRDefault="003F4B74" w:rsidP="00A709D5">
      <w:pPr>
        <w:pStyle w:val="ListParagraph"/>
        <w:widowControl w:val="0"/>
        <w:autoSpaceDE w:val="0"/>
        <w:autoSpaceDN w:val="0"/>
        <w:spacing w:line="360" w:lineRule="auto"/>
        <w:ind w:left="0" w:right="101"/>
        <w:jc w:val="both"/>
        <w:rPr>
          <w:rFonts w:ascii="Arial" w:hAnsi="Arial" w:cs="Arial"/>
          <w:bCs/>
          <w:sz w:val="22"/>
          <w:szCs w:val="22"/>
          <w:lang w:val="en-US"/>
        </w:rPr>
      </w:pPr>
    </w:p>
    <w:p w14:paraId="407E69C2" w14:textId="77777777" w:rsidR="003F4B74" w:rsidRPr="003F4B74" w:rsidRDefault="003F4B74" w:rsidP="00A709D5">
      <w:pPr>
        <w:pStyle w:val="ListParagraph"/>
        <w:widowControl w:val="0"/>
        <w:autoSpaceDE w:val="0"/>
        <w:autoSpaceDN w:val="0"/>
        <w:spacing w:line="360" w:lineRule="auto"/>
        <w:ind w:left="0" w:right="101"/>
        <w:jc w:val="both"/>
        <w:rPr>
          <w:rFonts w:ascii="Arial" w:hAnsi="Arial" w:cs="Arial"/>
          <w:bCs/>
          <w:sz w:val="22"/>
          <w:szCs w:val="22"/>
          <w:lang w:val="en-US"/>
        </w:rPr>
      </w:pPr>
      <w:r w:rsidRPr="003F4B74">
        <w:rPr>
          <w:rFonts w:ascii="Arial" w:hAnsi="Arial" w:cs="Arial"/>
          <w:bCs/>
          <w:sz w:val="22"/>
          <w:szCs w:val="22"/>
          <w:lang w:val="en-US"/>
        </w:rPr>
        <w:t>We will communicate as planned and resume our agreed meeting on Sunday evening.’</w:t>
      </w:r>
    </w:p>
    <w:p w14:paraId="4CAC0D92" w14:textId="77777777" w:rsidR="00A709D5" w:rsidRPr="00EB72D4" w:rsidRDefault="00A709D5" w:rsidP="00A709D5">
      <w:pPr>
        <w:pStyle w:val="ListParagraph"/>
        <w:widowControl w:val="0"/>
        <w:autoSpaceDE w:val="0"/>
        <w:autoSpaceDN w:val="0"/>
        <w:spacing w:line="360" w:lineRule="auto"/>
        <w:ind w:left="0" w:right="101"/>
        <w:jc w:val="both"/>
        <w:rPr>
          <w:rFonts w:ascii="Arial" w:hAnsi="Arial" w:cs="Arial"/>
          <w:bCs/>
          <w:lang w:val="en-US"/>
        </w:rPr>
      </w:pPr>
    </w:p>
    <w:p w14:paraId="7F91688F" w14:textId="77777777" w:rsidR="008C2653" w:rsidRPr="008C2653" w:rsidRDefault="00A709D5" w:rsidP="00F81090">
      <w:pPr>
        <w:pStyle w:val="western"/>
        <w:shd w:val="clear" w:color="auto" w:fill="FFFFFF"/>
        <w:spacing w:before="0" w:beforeAutospacing="0" w:after="0" w:afterAutospacing="0" w:line="360" w:lineRule="auto"/>
        <w:jc w:val="both"/>
        <w:rPr>
          <w:rFonts w:ascii="Arial" w:hAnsi="Arial" w:cs="Arial"/>
          <w:shd w:val="clear" w:color="auto" w:fill="FFFFFF"/>
        </w:rPr>
      </w:pPr>
      <w:r w:rsidRPr="008C2653">
        <w:rPr>
          <w:rFonts w:ascii="Arial" w:hAnsi="Arial" w:cs="Arial"/>
          <w:bCs/>
          <w:lang w:val="en-US"/>
        </w:rPr>
        <w:t>[66]</w:t>
      </w:r>
      <w:r w:rsidRPr="008C2653">
        <w:rPr>
          <w:rFonts w:ascii="Arial" w:hAnsi="Arial" w:cs="Arial"/>
          <w:bCs/>
          <w:lang w:val="en-US"/>
        </w:rPr>
        <w:tab/>
        <w:t xml:space="preserve">Counsel for the first defendant made a point of venturing into </w:t>
      </w:r>
      <w:r w:rsidR="00B24DCB" w:rsidRPr="008C2653">
        <w:rPr>
          <w:rFonts w:ascii="Arial" w:hAnsi="Arial" w:cs="Arial"/>
          <w:bCs/>
          <w:lang w:val="en-US"/>
        </w:rPr>
        <w:t xml:space="preserve">the context that preceded the </w:t>
      </w:r>
      <w:r w:rsidRPr="008C2653">
        <w:rPr>
          <w:rFonts w:ascii="Arial" w:hAnsi="Arial" w:cs="Arial"/>
          <w:bCs/>
          <w:lang w:val="en-US"/>
        </w:rPr>
        <w:t xml:space="preserve">AOD, </w:t>
      </w:r>
      <w:proofErr w:type="gramStart"/>
      <w:r w:rsidR="00B24DCB" w:rsidRPr="008C2653">
        <w:rPr>
          <w:rFonts w:ascii="Arial" w:hAnsi="Arial" w:cs="Arial"/>
          <w:bCs/>
          <w:lang w:val="en-US"/>
        </w:rPr>
        <w:t>in particular</w:t>
      </w:r>
      <w:r w:rsidR="006A0F70">
        <w:rPr>
          <w:rFonts w:ascii="Arial" w:hAnsi="Arial" w:cs="Arial"/>
          <w:bCs/>
          <w:lang w:val="en-US"/>
        </w:rPr>
        <w:t xml:space="preserve"> the</w:t>
      </w:r>
      <w:proofErr w:type="gramEnd"/>
      <w:r w:rsidR="006A0F70">
        <w:rPr>
          <w:rFonts w:ascii="Arial" w:hAnsi="Arial" w:cs="Arial"/>
          <w:bCs/>
          <w:lang w:val="en-US"/>
        </w:rPr>
        <w:t xml:space="preserve"> expectation of N$</w:t>
      </w:r>
      <w:r w:rsidRPr="008C2653">
        <w:rPr>
          <w:rFonts w:ascii="Arial" w:hAnsi="Arial" w:cs="Arial"/>
          <w:bCs/>
          <w:lang w:val="en-US"/>
        </w:rPr>
        <w:t xml:space="preserve">2 million to be paid </w:t>
      </w:r>
      <w:r w:rsidR="006A0F70">
        <w:rPr>
          <w:rFonts w:ascii="Arial" w:hAnsi="Arial" w:cs="Arial"/>
          <w:bCs/>
          <w:lang w:val="en-US"/>
        </w:rPr>
        <w:t xml:space="preserve">by the plaintiff </w:t>
      </w:r>
      <w:r w:rsidRPr="008C2653">
        <w:rPr>
          <w:rFonts w:ascii="Arial" w:hAnsi="Arial" w:cs="Arial"/>
          <w:bCs/>
          <w:lang w:val="en-US"/>
        </w:rPr>
        <w:t>before the AOD will be signed.</w:t>
      </w:r>
      <w:r w:rsidR="00765198" w:rsidRPr="008C2653">
        <w:rPr>
          <w:rFonts w:ascii="Arial" w:hAnsi="Arial" w:cs="Arial"/>
          <w:bCs/>
          <w:lang w:val="en-US"/>
        </w:rPr>
        <w:t xml:space="preserve"> </w:t>
      </w:r>
      <w:r w:rsidR="00311D13" w:rsidRPr="008C2653">
        <w:rPr>
          <w:rFonts w:ascii="Arial" w:hAnsi="Arial" w:cs="Arial"/>
          <w:bCs/>
          <w:lang w:val="en-US"/>
        </w:rPr>
        <w:t>However, none of that surfaced in the written memorial of the parties, the AOD</w:t>
      </w:r>
      <w:r w:rsidR="006A0F70">
        <w:rPr>
          <w:rFonts w:ascii="Arial" w:hAnsi="Arial" w:cs="Arial"/>
          <w:bCs/>
          <w:lang w:val="en-US"/>
        </w:rPr>
        <w:t xml:space="preserve">, and this court </w:t>
      </w:r>
      <w:proofErr w:type="gramStart"/>
      <w:r w:rsidR="006A0F70">
        <w:rPr>
          <w:rFonts w:ascii="Arial" w:hAnsi="Arial" w:cs="Arial"/>
          <w:bCs/>
          <w:lang w:val="en-US"/>
        </w:rPr>
        <w:t>has to</w:t>
      </w:r>
      <w:proofErr w:type="gramEnd"/>
      <w:r w:rsidR="006A0F70">
        <w:rPr>
          <w:rFonts w:ascii="Arial" w:hAnsi="Arial" w:cs="Arial"/>
          <w:bCs/>
          <w:lang w:val="en-US"/>
        </w:rPr>
        <w:t xml:space="preserve"> be mindful of the </w:t>
      </w:r>
      <w:r w:rsidR="008C2653">
        <w:rPr>
          <w:rFonts w:ascii="Arial" w:hAnsi="Arial" w:cs="Arial"/>
          <w:bCs/>
          <w:lang w:val="en-US"/>
        </w:rPr>
        <w:t xml:space="preserve">parole evidence </w:t>
      </w:r>
      <w:r w:rsidR="006A0F70">
        <w:rPr>
          <w:rFonts w:ascii="Arial" w:hAnsi="Arial" w:cs="Arial"/>
          <w:bCs/>
          <w:lang w:val="en-US"/>
        </w:rPr>
        <w:t>in the interpretation of contracts. In this regard c</w:t>
      </w:r>
      <w:r w:rsidR="008C2653">
        <w:rPr>
          <w:rFonts w:ascii="Arial" w:hAnsi="Arial" w:cs="Arial"/>
          <w:bCs/>
          <w:lang w:val="en-US"/>
        </w:rPr>
        <w:t xml:space="preserve">ounsel for the plaintiff </w:t>
      </w:r>
      <w:proofErr w:type="gramStart"/>
      <w:r w:rsidR="006A0F70">
        <w:rPr>
          <w:rFonts w:ascii="Arial" w:hAnsi="Arial" w:cs="Arial"/>
          <w:bCs/>
          <w:lang w:val="en-US"/>
        </w:rPr>
        <w:t xml:space="preserve">cited </w:t>
      </w:r>
      <w:r w:rsidR="008C2653" w:rsidRPr="008C2653">
        <w:rPr>
          <w:rFonts w:ascii="Arial" w:hAnsi="Arial" w:cs="Arial"/>
        </w:rPr>
        <w:t xml:space="preserve"> </w:t>
      </w:r>
      <w:r w:rsidR="008C2653" w:rsidRPr="006A0F70">
        <w:rPr>
          <w:rFonts w:ascii="Arial" w:hAnsi="Arial" w:cs="Arial"/>
          <w:i/>
          <w:shd w:val="clear" w:color="auto" w:fill="FFFFFF"/>
        </w:rPr>
        <w:t>Damaraland</w:t>
      </w:r>
      <w:proofErr w:type="gramEnd"/>
      <w:r w:rsidR="008C2653" w:rsidRPr="006A0F70">
        <w:rPr>
          <w:rFonts w:ascii="Arial" w:hAnsi="Arial" w:cs="Arial"/>
          <w:i/>
          <w:shd w:val="clear" w:color="auto" w:fill="FFFFFF"/>
        </w:rPr>
        <w:t xml:space="preserve"> Builders CC v </w:t>
      </w:r>
      <w:proofErr w:type="spellStart"/>
      <w:r w:rsidR="008C2653" w:rsidRPr="006A0F70">
        <w:rPr>
          <w:rFonts w:ascii="Arial" w:hAnsi="Arial" w:cs="Arial"/>
          <w:i/>
          <w:shd w:val="clear" w:color="auto" w:fill="FFFFFF"/>
        </w:rPr>
        <w:t>Ugab</w:t>
      </w:r>
      <w:proofErr w:type="spellEnd"/>
      <w:r w:rsidR="008C2653" w:rsidRPr="006A0F70">
        <w:rPr>
          <w:rFonts w:ascii="Arial" w:hAnsi="Arial" w:cs="Arial"/>
          <w:i/>
          <w:shd w:val="clear" w:color="auto" w:fill="FFFFFF"/>
        </w:rPr>
        <w:t xml:space="preserve"> Terrace Lodge CC</w:t>
      </w:r>
      <w:r w:rsidR="008C2653" w:rsidRPr="008C2653">
        <w:rPr>
          <w:rStyle w:val="FootnoteReference"/>
          <w:rFonts w:ascii="Arial" w:hAnsi="Arial" w:cs="Arial"/>
          <w:shd w:val="clear" w:color="auto" w:fill="FFFFFF"/>
        </w:rPr>
        <w:footnoteReference w:id="11"/>
      </w:r>
      <w:r w:rsidR="008C2653" w:rsidRPr="008C2653">
        <w:rPr>
          <w:rFonts w:ascii="Arial" w:hAnsi="Arial" w:cs="Arial"/>
          <w:shd w:val="clear" w:color="auto" w:fill="FFFFFF"/>
        </w:rPr>
        <w:t xml:space="preserve"> </w:t>
      </w:r>
      <w:r w:rsidR="006A0F70">
        <w:rPr>
          <w:rFonts w:ascii="Arial" w:hAnsi="Arial" w:cs="Arial"/>
          <w:shd w:val="clear" w:color="auto" w:fill="FFFFFF"/>
        </w:rPr>
        <w:t>at para 11:</w:t>
      </w:r>
      <w:r w:rsidR="008C2653" w:rsidRPr="008C2653">
        <w:rPr>
          <w:rFonts w:ascii="Arial" w:hAnsi="Arial" w:cs="Arial"/>
          <w:shd w:val="clear" w:color="auto" w:fill="FFFFFF"/>
        </w:rPr>
        <w:t xml:space="preserve"> </w:t>
      </w:r>
    </w:p>
    <w:p w14:paraId="086543F1" w14:textId="77777777" w:rsidR="008C2653" w:rsidRPr="008C2653" w:rsidRDefault="008C2653" w:rsidP="00F81090">
      <w:pPr>
        <w:pStyle w:val="western"/>
        <w:shd w:val="clear" w:color="auto" w:fill="FFFFFF"/>
        <w:spacing w:before="0" w:beforeAutospacing="0" w:after="0" w:afterAutospacing="0"/>
        <w:jc w:val="both"/>
        <w:rPr>
          <w:rFonts w:ascii="Arial" w:hAnsi="Arial" w:cs="Arial"/>
          <w:color w:val="212529"/>
        </w:rPr>
      </w:pPr>
    </w:p>
    <w:p w14:paraId="2FEC301F" w14:textId="77777777" w:rsidR="008C2653" w:rsidRPr="006A0F70" w:rsidRDefault="008C2653" w:rsidP="00F81090">
      <w:pPr>
        <w:pStyle w:val="western"/>
        <w:shd w:val="clear" w:color="auto" w:fill="FFFFFF"/>
        <w:spacing w:before="0" w:beforeAutospacing="0" w:after="0" w:afterAutospacing="0" w:line="360" w:lineRule="auto"/>
        <w:ind w:firstLine="540"/>
        <w:jc w:val="both"/>
        <w:rPr>
          <w:rFonts w:ascii="Arial" w:hAnsi="Arial" w:cs="Arial"/>
          <w:color w:val="212529"/>
          <w:sz w:val="22"/>
          <w:szCs w:val="22"/>
        </w:rPr>
      </w:pPr>
      <w:r w:rsidRPr="006A0F70">
        <w:rPr>
          <w:rFonts w:ascii="Arial" w:hAnsi="Arial" w:cs="Arial"/>
          <w:color w:val="212529"/>
          <w:sz w:val="22"/>
          <w:szCs w:val="22"/>
        </w:rPr>
        <w:t>‘</w:t>
      </w:r>
      <w:r w:rsidRPr="006A0F70">
        <w:rPr>
          <w:rFonts w:ascii="Arial" w:hAnsi="Arial" w:cs="Arial"/>
          <w:iCs/>
          <w:color w:val="212529"/>
          <w:sz w:val="22"/>
          <w:szCs w:val="22"/>
        </w:rPr>
        <w:t xml:space="preserve">The rule is that when a contract has once </w:t>
      </w:r>
      <w:proofErr w:type="gramStart"/>
      <w:r w:rsidRPr="006A0F70">
        <w:rPr>
          <w:rFonts w:ascii="Arial" w:hAnsi="Arial" w:cs="Arial"/>
          <w:iCs/>
          <w:color w:val="212529"/>
          <w:sz w:val="22"/>
          <w:szCs w:val="22"/>
        </w:rPr>
        <w:t>be</w:t>
      </w:r>
      <w:proofErr w:type="gramEnd"/>
      <w:r w:rsidRPr="006A0F70">
        <w:rPr>
          <w:rFonts w:ascii="Arial" w:hAnsi="Arial" w:cs="Arial"/>
          <w:iCs/>
          <w:color w:val="212529"/>
          <w:sz w:val="22"/>
          <w:szCs w:val="22"/>
        </w:rPr>
        <w:t xml:space="preserve"> reduced to writing, no evidence may be given of its terms except the document itself, nor may the contents of such document be contradicted, altered, added to or varied by oral evidence. </w:t>
      </w:r>
      <w:r w:rsidRPr="006A0F70">
        <w:rPr>
          <w:rFonts w:ascii="Arial" w:hAnsi="Arial" w:cs="Arial"/>
          <w:color w:val="212529"/>
          <w:sz w:val="22"/>
          <w:szCs w:val="22"/>
        </w:rPr>
        <w:t>(</w:t>
      </w:r>
      <w:r w:rsidRPr="006A0F70">
        <w:rPr>
          <w:rFonts w:ascii="Arial" w:hAnsi="Arial" w:cs="Arial"/>
          <w:iCs/>
          <w:color w:val="212529"/>
          <w:sz w:val="22"/>
          <w:szCs w:val="22"/>
        </w:rPr>
        <w:t>Lowrey v Steedman</w:t>
      </w:r>
      <w:r w:rsidRPr="006A0F70">
        <w:rPr>
          <w:rFonts w:ascii="Arial" w:hAnsi="Arial" w:cs="Arial"/>
          <w:color w:val="212529"/>
          <w:sz w:val="22"/>
          <w:szCs w:val="22"/>
        </w:rPr>
        <w:t> 1914 AD 532 at 543.’</w:t>
      </w:r>
    </w:p>
    <w:p w14:paraId="12FED840" w14:textId="77777777" w:rsidR="008C2653" w:rsidRPr="008C2653" w:rsidRDefault="008C2653" w:rsidP="00F81090">
      <w:pPr>
        <w:spacing w:line="360" w:lineRule="auto"/>
        <w:jc w:val="both"/>
        <w:rPr>
          <w:rFonts w:ascii="Arial" w:eastAsia="Times New Roman" w:hAnsi="Arial" w:cs="Arial"/>
          <w:color w:val="212529"/>
          <w:sz w:val="24"/>
          <w:szCs w:val="24"/>
        </w:rPr>
      </w:pPr>
    </w:p>
    <w:p w14:paraId="55BAD18F" w14:textId="77777777" w:rsidR="00BF7D04" w:rsidRPr="00EB72D4" w:rsidRDefault="00BF7D04" w:rsidP="00F81090">
      <w:pPr>
        <w:spacing w:line="360" w:lineRule="auto"/>
        <w:jc w:val="both"/>
        <w:rPr>
          <w:rFonts w:ascii="Arial" w:hAnsi="Arial" w:cs="Arial"/>
          <w:sz w:val="24"/>
          <w:szCs w:val="24"/>
        </w:rPr>
      </w:pPr>
      <w:r w:rsidRPr="00EB72D4">
        <w:rPr>
          <w:rFonts w:ascii="Arial" w:hAnsi="Arial" w:cs="Arial"/>
          <w:bCs/>
          <w:sz w:val="24"/>
          <w:szCs w:val="24"/>
          <w:lang w:val="en-US"/>
        </w:rPr>
        <w:t>[67]</w:t>
      </w:r>
      <w:r w:rsidRPr="00EB72D4">
        <w:rPr>
          <w:rFonts w:ascii="Arial" w:hAnsi="Arial" w:cs="Arial"/>
          <w:bCs/>
          <w:sz w:val="24"/>
          <w:szCs w:val="24"/>
          <w:lang w:val="en-US"/>
        </w:rPr>
        <w:tab/>
      </w:r>
      <w:r w:rsidR="006A0F70">
        <w:rPr>
          <w:rFonts w:ascii="Arial" w:hAnsi="Arial" w:cs="Arial"/>
          <w:bCs/>
          <w:sz w:val="24"/>
          <w:szCs w:val="24"/>
          <w:lang w:val="en-US"/>
        </w:rPr>
        <w:t xml:space="preserve">The principle was also explained in </w:t>
      </w:r>
      <w:r w:rsidRPr="00EB72D4">
        <w:rPr>
          <w:rFonts w:ascii="Arial" w:hAnsi="Arial" w:cs="Arial"/>
          <w:i/>
          <w:sz w:val="24"/>
          <w:szCs w:val="24"/>
        </w:rPr>
        <w:t>National Board (Pretoria) (Pty) Ltd and Another v Estate Swanepoel</w:t>
      </w:r>
      <w:r w:rsidRPr="00EB72D4">
        <w:rPr>
          <w:rStyle w:val="FootnoteReference"/>
          <w:rFonts w:ascii="Arial" w:hAnsi="Arial" w:cs="Arial"/>
          <w:i/>
          <w:sz w:val="24"/>
          <w:szCs w:val="24"/>
        </w:rPr>
        <w:footnoteReference w:id="12"/>
      </w:r>
      <w:r w:rsidRPr="00EB72D4">
        <w:rPr>
          <w:rFonts w:ascii="Arial" w:hAnsi="Arial" w:cs="Arial"/>
          <w:i/>
          <w:sz w:val="24"/>
          <w:szCs w:val="24"/>
        </w:rPr>
        <w:t xml:space="preserve"> </w:t>
      </w:r>
      <w:r w:rsidRPr="00EB72D4">
        <w:rPr>
          <w:rFonts w:ascii="Arial" w:hAnsi="Arial" w:cs="Arial"/>
          <w:sz w:val="24"/>
          <w:szCs w:val="24"/>
        </w:rPr>
        <w:t xml:space="preserve">at 26B-C that: </w:t>
      </w:r>
      <w:r w:rsidRPr="00EB72D4">
        <w:rPr>
          <w:rFonts w:ascii="Arial" w:hAnsi="Arial" w:cs="Arial"/>
          <w:i/>
          <w:sz w:val="24"/>
          <w:szCs w:val="24"/>
        </w:rPr>
        <w:t xml:space="preserve"> </w:t>
      </w:r>
    </w:p>
    <w:p w14:paraId="7B0651A2" w14:textId="77777777" w:rsidR="00BF7D04" w:rsidRDefault="00BF7D04" w:rsidP="00F81090">
      <w:pPr>
        <w:spacing w:after="0" w:line="360" w:lineRule="auto"/>
        <w:ind w:firstLine="720"/>
        <w:jc w:val="both"/>
        <w:rPr>
          <w:rFonts w:ascii="Arial" w:hAnsi="Arial" w:cs="Arial"/>
        </w:rPr>
      </w:pPr>
      <w:r w:rsidRPr="00EB72D4">
        <w:rPr>
          <w:rFonts w:ascii="Arial" w:hAnsi="Arial" w:cs="Arial"/>
        </w:rPr>
        <w:t xml:space="preserve">‘When a jural act is embodied in a single memorial, all other utterances of the parties on that topic are legally immaterial for the purpose of determining what are the terms of their act.’ </w:t>
      </w:r>
    </w:p>
    <w:p w14:paraId="3C76A944" w14:textId="77777777" w:rsidR="006A0F70" w:rsidRPr="00EB72D4" w:rsidRDefault="006A0F70" w:rsidP="00F81090">
      <w:pPr>
        <w:spacing w:line="360" w:lineRule="auto"/>
        <w:ind w:firstLine="720"/>
        <w:jc w:val="both"/>
        <w:rPr>
          <w:rFonts w:ascii="Arial" w:hAnsi="Arial" w:cs="Arial"/>
        </w:rPr>
      </w:pPr>
    </w:p>
    <w:p w14:paraId="2F486175" w14:textId="77777777" w:rsidR="00BF7D04" w:rsidRPr="00EB72D4" w:rsidRDefault="00BF7D04" w:rsidP="00F81090">
      <w:pPr>
        <w:spacing w:line="360" w:lineRule="auto"/>
        <w:jc w:val="both"/>
        <w:rPr>
          <w:rFonts w:ascii="Arial" w:hAnsi="Arial" w:cs="Arial"/>
          <w:sz w:val="24"/>
          <w:szCs w:val="24"/>
        </w:rPr>
      </w:pPr>
      <w:r w:rsidRPr="00EB72D4">
        <w:rPr>
          <w:rFonts w:ascii="Arial" w:hAnsi="Arial" w:cs="Arial"/>
          <w:sz w:val="24"/>
          <w:szCs w:val="24"/>
        </w:rPr>
        <w:lastRenderedPageBreak/>
        <w:t>[68]</w:t>
      </w:r>
      <w:r w:rsidRPr="00EB72D4">
        <w:rPr>
          <w:rFonts w:ascii="Arial" w:hAnsi="Arial" w:cs="Arial"/>
          <w:sz w:val="24"/>
          <w:szCs w:val="24"/>
        </w:rPr>
        <w:tab/>
        <w:t>The parole evidence rule does not apply if the contracting party, against whom it is sought to be applied, relies on misrepresentation, fraud, duress, undue influence, illegality, failure to comply with the terms of a statute, and mistake.</w:t>
      </w:r>
      <w:r w:rsidRPr="00EB72D4">
        <w:rPr>
          <w:rStyle w:val="FootnoteReference"/>
          <w:rFonts w:ascii="Arial" w:hAnsi="Arial" w:cs="Arial"/>
          <w:sz w:val="24"/>
          <w:szCs w:val="24"/>
        </w:rPr>
        <w:footnoteReference w:id="13"/>
      </w:r>
      <w:r w:rsidRPr="00EB72D4">
        <w:rPr>
          <w:rFonts w:ascii="Arial" w:hAnsi="Arial" w:cs="Arial"/>
          <w:sz w:val="24"/>
          <w:szCs w:val="24"/>
        </w:rPr>
        <w:t xml:space="preserve"> The onus rests on the party who seeks to rely on any of those defences.</w:t>
      </w:r>
      <w:r w:rsidRPr="00EB72D4">
        <w:rPr>
          <w:rStyle w:val="FootnoteReference"/>
          <w:rFonts w:ascii="Arial" w:hAnsi="Arial" w:cs="Arial"/>
          <w:sz w:val="24"/>
          <w:szCs w:val="24"/>
        </w:rPr>
        <w:footnoteReference w:id="14"/>
      </w:r>
      <w:r w:rsidRPr="00EB72D4">
        <w:rPr>
          <w:rFonts w:ascii="Arial" w:hAnsi="Arial" w:cs="Arial"/>
          <w:sz w:val="24"/>
          <w:szCs w:val="24"/>
        </w:rPr>
        <w:t xml:space="preserve"> The first defendant did not re</w:t>
      </w:r>
      <w:r w:rsidR="00FD64EF" w:rsidRPr="00EB72D4">
        <w:rPr>
          <w:rFonts w:ascii="Arial" w:hAnsi="Arial" w:cs="Arial"/>
          <w:sz w:val="24"/>
          <w:szCs w:val="24"/>
        </w:rPr>
        <w:t>l</w:t>
      </w:r>
      <w:r w:rsidRPr="00EB72D4">
        <w:rPr>
          <w:rFonts w:ascii="Arial" w:hAnsi="Arial" w:cs="Arial"/>
          <w:sz w:val="24"/>
          <w:szCs w:val="24"/>
        </w:rPr>
        <w:t xml:space="preserve">y on any of these defences. </w:t>
      </w:r>
    </w:p>
    <w:p w14:paraId="06CF917C" w14:textId="77777777" w:rsidR="00BF7D04" w:rsidRPr="00EB72D4" w:rsidRDefault="00BF7D04" w:rsidP="00F81090">
      <w:pPr>
        <w:pStyle w:val="ListParagraph"/>
        <w:widowControl w:val="0"/>
        <w:autoSpaceDE w:val="0"/>
        <w:autoSpaceDN w:val="0"/>
        <w:spacing w:line="360" w:lineRule="auto"/>
        <w:ind w:left="0" w:right="101"/>
        <w:jc w:val="both"/>
        <w:rPr>
          <w:rFonts w:ascii="Arial" w:hAnsi="Arial" w:cs="Arial"/>
        </w:rPr>
      </w:pPr>
      <w:r w:rsidRPr="00EB72D4">
        <w:rPr>
          <w:rFonts w:ascii="Arial" w:hAnsi="Arial" w:cs="Arial"/>
        </w:rPr>
        <w:t>[69]</w:t>
      </w:r>
      <w:r w:rsidRPr="00EB72D4">
        <w:rPr>
          <w:rFonts w:ascii="Arial" w:hAnsi="Arial" w:cs="Arial"/>
        </w:rPr>
        <w:tab/>
        <w:t xml:space="preserve"> It was argued by both parties that the AOD is </w:t>
      </w:r>
      <w:proofErr w:type="spellStart"/>
      <w:r w:rsidRPr="00EB72D4">
        <w:rPr>
          <w:rFonts w:ascii="Arial" w:hAnsi="Arial" w:cs="Arial"/>
        </w:rPr>
        <w:t>self evident</w:t>
      </w:r>
      <w:proofErr w:type="spellEnd"/>
      <w:r w:rsidRPr="00EB72D4">
        <w:rPr>
          <w:rFonts w:ascii="Arial" w:hAnsi="Arial" w:cs="Arial"/>
        </w:rPr>
        <w:t>, although each counsel contemplated a different ou</w:t>
      </w:r>
      <w:r w:rsidR="00B24DCB">
        <w:rPr>
          <w:rFonts w:ascii="Arial" w:hAnsi="Arial" w:cs="Arial"/>
        </w:rPr>
        <w:t>tcome. Counsel for the first</w:t>
      </w:r>
      <w:r w:rsidRPr="00EB72D4">
        <w:rPr>
          <w:rFonts w:ascii="Arial" w:hAnsi="Arial" w:cs="Arial"/>
        </w:rPr>
        <w:t xml:space="preserve"> </w:t>
      </w:r>
      <w:r w:rsidR="008D3549">
        <w:rPr>
          <w:rFonts w:ascii="Arial" w:hAnsi="Arial" w:cs="Arial"/>
        </w:rPr>
        <w:t xml:space="preserve">defendant </w:t>
      </w:r>
      <w:r w:rsidRPr="00EB72D4">
        <w:rPr>
          <w:rFonts w:ascii="Arial" w:hAnsi="Arial" w:cs="Arial"/>
        </w:rPr>
        <w:t>called the AOD a one pager from which liability cannot arise as the repayment of the loan does not arise. According to him it is only discussions about repayment terms and conditions that are ref</w:t>
      </w:r>
      <w:r w:rsidR="006B3EF3">
        <w:rPr>
          <w:rFonts w:ascii="Arial" w:hAnsi="Arial" w:cs="Arial"/>
        </w:rPr>
        <w:t>erred to in that last sentence i</w:t>
      </w:r>
      <w:r w:rsidRPr="00EB72D4">
        <w:rPr>
          <w:rFonts w:ascii="Arial" w:hAnsi="Arial" w:cs="Arial"/>
        </w:rPr>
        <w:t xml:space="preserve">n the AOD. </w:t>
      </w:r>
    </w:p>
    <w:p w14:paraId="640CFC90" w14:textId="77777777" w:rsidR="00BF7D04" w:rsidRPr="00EB72D4" w:rsidRDefault="00BF7D04" w:rsidP="00F81090">
      <w:pPr>
        <w:pStyle w:val="ListParagraph"/>
        <w:widowControl w:val="0"/>
        <w:autoSpaceDE w:val="0"/>
        <w:autoSpaceDN w:val="0"/>
        <w:spacing w:line="360" w:lineRule="auto"/>
        <w:ind w:left="0" w:right="101"/>
        <w:jc w:val="both"/>
        <w:rPr>
          <w:rFonts w:ascii="Arial" w:hAnsi="Arial" w:cs="Arial"/>
        </w:rPr>
      </w:pPr>
    </w:p>
    <w:p w14:paraId="61421B31" w14:textId="77777777" w:rsidR="00311D13" w:rsidRDefault="00BF7D04" w:rsidP="00F81090">
      <w:pPr>
        <w:pStyle w:val="ListParagraph"/>
        <w:widowControl w:val="0"/>
        <w:autoSpaceDE w:val="0"/>
        <w:autoSpaceDN w:val="0"/>
        <w:spacing w:line="360" w:lineRule="auto"/>
        <w:ind w:left="0" w:right="101"/>
        <w:jc w:val="both"/>
        <w:rPr>
          <w:rFonts w:ascii="Arial" w:hAnsi="Arial" w:cs="Arial"/>
        </w:rPr>
      </w:pPr>
      <w:r w:rsidRPr="00EB72D4">
        <w:rPr>
          <w:rFonts w:ascii="Arial" w:hAnsi="Arial" w:cs="Arial"/>
        </w:rPr>
        <w:t>[70]</w:t>
      </w:r>
      <w:r w:rsidRPr="00EB72D4">
        <w:rPr>
          <w:rFonts w:ascii="Arial" w:hAnsi="Arial" w:cs="Arial"/>
        </w:rPr>
        <w:tab/>
        <w:t>I</w:t>
      </w:r>
      <w:r w:rsidR="00311D13" w:rsidRPr="00EB72D4">
        <w:rPr>
          <w:rFonts w:ascii="Arial" w:hAnsi="Arial" w:cs="Arial"/>
        </w:rPr>
        <w:t xml:space="preserve"> briefly pause at </w:t>
      </w:r>
      <w:r w:rsidR="00311D13">
        <w:rPr>
          <w:rFonts w:ascii="Arial" w:hAnsi="Arial" w:cs="Arial"/>
        </w:rPr>
        <w:t xml:space="preserve">the issue pertaining to the </w:t>
      </w:r>
      <w:r w:rsidR="00311D13" w:rsidRPr="00EB72D4">
        <w:rPr>
          <w:rFonts w:ascii="Arial" w:hAnsi="Arial" w:cs="Arial"/>
        </w:rPr>
        <w:t>cancellation of the AOD, which was pleaded, in th</w:t>
      </w:r>
      <w:r w:rsidR="00311D13">
        <w:rPr>
          <w:rFonts w:ascii="Arial" w:hAnsi="Arial" w:cs="Arial"/>
        </w:rPr>
        <w:t xml:space="preserve">e alternative. This issue was carried forth in the pre-trial order, not amongst the admitted facts, which means it was for determination on the evidence. Nor was this a stated case. Having considered the evidence on that it became clear that actual cancellation did not take place, and the first defendant’s evidence was not able to refute that. </w:t>
      </w:r>
      <w:proofErr w:type="gramStart"/>
      <w:r w:rsidR="00311D13">
        <w:rPr>
          <w:rFonts w:ascii="Arial" w:hAnsi="Arial" w:cs="Arial"/>
        </w:rPr>
        <w:t>Thus</w:t>
      </w:r>
      <w:proofErr w:type="gramEnd"/>
      <w:r w:rsidR="00311D13">
        <w:rPr>
          <w:rFonts w:ascii="Arial" w:hAnsi="Arial" w:cs="Arial"/>
        </w:rPr>
        <w:t xml:space="preserve"> nothing concrete can turn on that. </w:t>
      </w:r>
    </w:p>
    <w:p w14:paraId="401A22CF" w14:textId="77777777" w:rsidR="00311D13" w:rsidRDefault="00311D13" w:rsidP="00A709D5">
      <w:pPr>
        <w:pStyle w:val="ListParagraph"/>
        <w:widowControl w:val="0"/>
        <w:autoSpaceDE w:val="0"/>
        <w:autoSpaceDN w:val="0"/>
        <w:spacing w:line="360" w:lineRule="auto"/>
        <w:ind w:left="0" w:right="101"/>
        <w:jc w:val="both"/>
        <w:rPr>
          <w:rFonts w:ascii="Arial" w:hAnsi="Arial" w:cs="Arial"/>
        </w:rPr>
      </w:pPr>
    </w:p>
    <w:p w14:paraId="45B62A47" w14:textId="77777777" w:rsidR="00BF7D04" w:rsidRPr="00EB72D4" w:rsidRDefault="00311D13" w:rsidP="00A709D5">
      <w:pPr>
        <w:pStyle w:val="ListParagraph"/>
        <w:widowControl w:val="0"/>
        <w:autoSpaceDE w:val="0"/>
        <w:autoSpaceDN w:val="0"/>
        <w:spacing w:line="360" w:lineRule="auto"/>
        <w:ind w:left="0" w:right="101"/>
        <w:jc w:val="both"/>
        <w:rPr>
          <w:rFonts w:ascii="Arial" w:hAnsi="Arial" w:cs="Arial"/>
        </w:rPr>
      </w:pPr>
      <w:r>
        <w:rPr>
          <w:rFonts w:ascii="Arial" w:hAnsi="Arial" w:cs="Arial"/>
        </w:rPr>
        <w:t xml:space="preserve"> </w:t>
      </w:r>
      <w:r w:rsidR="006A0F70">
        <w:rPr>
          <w:rFonts w:ascii="Arial" w:hAnsi="Arial" w:cs="Arial"/>
        </w:rPr>
        <w:t>[71]</w:t>
      </w:r>
      <w:r w:rsidR="006A0F70">
        <w:rPr>
          <w:rFonts w:ascii="Arial" w:hAnsi="Arial" w:cs="Arial"/>
        </w:rPr>
        <w:tab/>
        <w:t>I</w:t>
      </w:r>
      <w:r w:rsidR="00BF7D04" w:rsidRPr="00EB72D4">
        <w:rPr>
          <w:rFonts w:ascii="Arial" w:hAnsi="Arial" w:cs="Arial"/>
        </w:rPr>
        <w:t>n consid</w:t>
      </w:r>
      <w:r w:rsidR="006B3EF3">
        <w:rPr>
          <w:rFonts w:ascii="Arial" w:hAnsi="Arial" w:cs="Arial"/>
        </w:rPr>
        <w:t>ering the purported instrument, i</w:t>
      </w:r>
      <w:r w:rsidR="00BF7D04" w:rsidRPr="00EB72D4">
        <w:rPr>
          <w:rFonts w:ascii="Arial" w:hAnsi="Arial" w:cs="Arial"/>
        </w:rPr>
        <w:t>t is printed on</w:t>
      </w:r>
      <w:r w:rsidR="006B3EF3">
        <w:rPr>
          <w:rFonts w:ascii="Arial" w:hAnsi="Arial" w:cs="Arial"/>
        </w:rPr>
        <w:t xml:space="preserve"> the</w:t>
      </w:r>
      <w:r w:rsidR="00BF7D04" w:rsidRPr="00EB72D4">
        <w:rPr>
          <w:rFonts w:ascii="Arial" w:hAnsi="Arial" w:cs="Arial"/>
        </w:rPr>
        <w:t xml:space="preserve"> letterhead of the first </w:t>
      </w:r>
      <w:proofErr w:type="gramStart"/>
      <w:r w:rsidR="00BF7D04" w:rsidRPr="00EB72D4">
        <w:rPr>
          <w:rFonts w:ascii="Arial" w:hAnsi="Arial" w:cs="Arial"/>
        </w:rPr>
        <w:t>defendant</w:t>
      </w:r>
      <w:proofErr w:type="gramEnd"/>
      <w:r w:rsidR="00BF7D04" w:rsidRPr="00EB72D4">
        <w:rPr>
          <w:rFonts w:ascii="Arial" w:hAnsi="Arial" w:cs="Arial"/>
        </w:rPr>
        <w:t xml:space="preserve"> and it is entitled AOD. The first sentence states that the first defendant received the amount in question. The second sentence deals with the conversion and that </w:t>
      </w:r>
      <w:r w:rsidR="006B3EF3">
        <w:rPr>
          <w:rFonts w:ascii="Arial" w:hAnsi="Arial" w:cs="Arial"/>
        </w:rPr>
        <w:t>it had</w:t>
      </w:r>
      <w:r w:rsidR="00BF7D04" w:rsidRPr="00EB72D4">
        <w:rPr>
          <w:rFonts w:ascii="Arial" w:hAnsi="Arial" w:cs="Arial"/>
        </w:rPr>
        <w:t xml:space="preserve"> been agreed that it will become a loan.</w:t>
      </w:r>
      <w:r w:rsidR="006A0F70">
        <w:rPr>
          <w:rFonts w:ascii="Arial" w:hAnsi="Arial" w:cs="Arial"/>
        </w:rPr>
        <w:t xml:space="preserve"> In considering that sentence and bearing in mind that it emanated from a properly constituted meeting of the shareholders, there is no inkling of a simulated transaction, which argument also surfaced in the closing submissions by the first defendant. </w:t>
      </w:r>
      <w:r w:rsidR="00FD64EF" w:rsidRPr="00EB72D4">
        <w:rPr>
          <w:rFonts w:ascii="Arial" w:hAnsi="Arial" w:cs="Arial"/>
        </w:rPr>
        <w:t xml:space="preserve"> The third sentence says that ‘</w:t>
      </w:r>
      <w:r w:rsidR="00BF7D04" w:rsidRPr="00EB72D4">
        <w:rPr>
          <w:rFonts w:ascii="Arial" w:hAnsi="Arial" w:cs="Arial"/>
        </w:rPr>
        <w:t xml:space="preserve">the nature, terms and conditions of repayment will be agreed upon and finalised upon the opening of the store…’ It is common cause that the store indeed opened. </w:t>
      </w:r>
    </w:p>
    <w:p w14:paraId="7880BFC7" w14:textId="77777777" w:rsidR="00BF7D04" w:rsidRPr="00EB72D4" w:rsidRDefault="00BF7D04" w:rsidP="00A709D5">
      <w:pPr>
        <w:pStyle w:val="ListParagraph"/>
        <w:widowControl w:val="0"/>
        <w:autoSpaceDE w:val="0"/>
        <w:autoSpaceDN w:val="0"/>
        <w:spacing w:line="360" w:lineRule="auto"/>
        <w:ind w:left="0" w:right="101"/>
        <w:jc w:val="both"/>
        <w:rPr>
          <w:rFonts w:ascii="Arial" w:hAnsi="Arial" w:cs="Arial"/>
        </w:rPr>
      </w:pPr>
    </w:p>
    <w:p w14:paraId="7E4A3B43" w14:textId="77777777" w:rsidR="0048562E" w:rsidRPr="00EB72D4" w:rsidRDefault="006A0F70" w:rsidP="00A709D5">
      <w:pPr>
        <w:pStyle w:val="ListParagraph"/>
        <w:widowControl w:val="0"/>
        <w:autoSpaceDE w:val="0"/>
        <w:autoSpaceDN w:val="0"/>
        <w:spacing w:line="360" w:lineRule="auto"/>
        <w:ind w:left="0" w:right="101"/>
        <w:jc w:val="both"/>
        <w:rPr>
          <w:rFonts w:ascii="Arial" w:hAnsi="Arial" w:cs="Arial"/>
        </w:rPr>
      </w:pPr>
      <w:r>
        <w:rPr>
          <w:rFonts w:ascii="Arial" w:hAnsi="Arial" w:cs="Arial"/>
        </w:rPr>
        <w:lastRenderedPageBreak/>
        <w:t>[72</w:t>
      </w:r>
      <w:r w:rsidR="00BF7D04" w:rsidRPr="00EB72D4">
        <w:rPr>
          <w:rFonts w:ascii="Arial" w:hAnsi="Arial" w:cs="Arial"/>
        </w:rPr>
        <w:t>]</w:t>
      </w:r>
      <w:r w:rsidR="00BF7D04" w:rsidRPr="00EB72D4">
        <w:rPr>
          <w:rFonts w:ascii="Arial" w:hAnsi="Arial" w:cs="Arial"/>
        </w:rPr>
        <w:tab/>
      </w:r>
      <w:r w:rsidR="0048562E" w:rsidRPr="00EB72D4">
        <w:rPr>
          <w:rFonts w:ascii="Arial" w:hAnsi="Arial" w:cs="Arial"/>
        </w:rPr>
        <w:t xml:space="preserve">This begged the question as to whether the </w:t>
      </w:r>
      <w:r w:rsidR="00BF7D04" w:rsidRPr="00EB72D4">
        <w:rPr>
          <w:rFonts w:ascii="Arial" w:hAnsi="Arial" w:cs="Arial"/>
        </w:rPr>
        <w:t>first defendant’s liability is evident in the instrument.</w:t>
      </w:r>
      <w:r w:rsidR="00545048">
        <w:rPr>
          <w:rFonts w:ascii="Arial" w:hAnsi="Arial" w:cs="Arial"/>
        </w:rPr>
        <w:t xml:space="preserve"> </w:t>
      </w:r>
      <w:r w:rsidR="00BF7D04" w:rsidRPr="00EB72D4">
        <w:rPr>
          <w:rFonts w:ascii="Arial" w:hAnsi="Arial" w:cs="Arial"/>
        </w:rPr>
        <w:t xml:space="preserve">In </w:t>
      </w:r>
      <w:r w:rsidR="0048562E" w:rsidRPr="00EB72D4">
        <w:rPr>
          <w:rFonts w:ascii="Arial" w:hAnsi="Arial" w:cs="Arial"/>
        </w:rPr>
        <w:t xml:space="preserve">particular, the discerning feature is whether the purported </w:t>
      </w:r>
      <w:r w:rsidR="00545048">
        <w:rPr>
          <w:rFonts w:ascii="Arial" w:hAnsi="Arial" w:cs="Arial"/>
        </w:rPr>
        <w:t xml:space="preserve">AOD can be construed as a </w:t>
      </w:r>
      <w:r w:rsidR="00920166" w:rsidRPr="00EB72D4">
        <w:rPr>
          <w:rFonts w:ascii="Arial" w:hAnsi="Arial" w:cs="Arial"/>
        </w:rPr>
        <w:t xml:space="preserve">liquid document in that it is </w:t>
      </w:r>
      <w:r w:rsidR="001A1EDA" w:rsidRPr="00EB72D4">
        <w:rPr>
          <w:rFonts w:ascii="Arial" w:hAnsi="Arial" w:cs="Arial"/>
        </w:rPr>
        <w:t xml:space="preserve">the time of </w:t>
      </w:r>
      <w:r w:rsidR="00920166" w:rsidRPr="00EB72D4">
        <w:rPr>
          <w:rFonts w:ascii="Arial" w:hAnsi="Arial" w:cs="Arial"/>
        </w:rPr>
        <w:t xml:space="preserve">payment, and not liability that is dependent on a future date. </w:t>
      </w:r>
    </w:p>
    <w:p w14:paraId="00D070DB" w14:textId="77777777" w:rsidR="0048562E" w:rsidRPr="00EB72D4" w:rsidRDefault="0048562E" w:rsidP="00A709D5">
      <w:pPr>
        <w:pStyle w:val="ListParagraph"/>
        <w:widowControl w:val="0"/>
        <w:autoSpaceDE w:val="0"/>
        <w:autoSpaceDN w:val="0"/>
        <w:spacing w:line="360" w:lineRule="auto"/>
        <w:ind w:left="0" w:right="101"/>
        <w:jc w:val="both"/>
        <w:rPr>
          <w:rFonts w:ascii="Arial" w:hAnsi="Arial" w:cs="Arial"/>
        </w:rPr>
      </w:pPr>
    </w:p>
    <w:p w14:paraId="57862A3E" w14:textId="77777777" w:rsidR="00311D13" w:rsidRDefault="006A0F70" w:rsidP="00A709D5">
      <w:pPr>
        <w:pStyle w:val="ListParagraph"/>
        <w:widowControl w:val="0"/>
        <w:autoSpaceDE w:val="0"/>
        <w:autoSpaceDN w:val="0"/>
        <w:spacing w:line="360" w:lineRule="auto"/>
        <w:ind w:left="0" w:right="101"/>
        <w:jc w:val="both"/>
        <w:rPr>
          <w:rFonts w:ascii="Arial" w:hAnsi="Arial" w:cs="Arial"/>
        </w:rPr>
      </w:pPr>
      <w:r>
        <w:rPr>
          <w:rFonts w:ascii="Arial" w:hAnsi="Arial" w:cs="Arial"/>
        </w:rPr>
        <w:t>[73</w:t>
      </w:r>
      <w:r w:rsidR="0048562E" w:rsidRPr="00EB72D4">
        <w:rPr>
          <w:rFonts w:ascii="Arial" w:hAnsi="Arial" w:cs="Arial"/>
        </w:rPr>
        <w:t>]</w:t>
      </w:r>
      <w:r w:rsidR="0048562E" w:rsidRPr="00EB72D4">
        <w:rPr>
          <w:rFonts w:ascii="Arial" w:hAnsi="Arial" w:cs="Arial"/>
        </w:rPr>
        <w:tab/>
        <w:t xml:space="preserve">In </w:t>
      </w:r>
      <w:r w:rsidR="00663B93" w:rsidRPr="00EB72D4">
        <w:rPr>
          <w:rFonts w:ascii="Arial" w:hAnsi="Arial" w:cs="Arial"/>
        </w:rPr>
        <w:t>my view</w:t>
      </w:r>
      <w:r w:rsidR="00FD64EF" w:rsidRPr="00EB72D4">
        <w:rPr>
          <w:rFonts w:ascii="Arial" w:hAnsi="Arial" w:cs="Arial"/>
        </w:rPr>
        <w:t>,</w:t>
      </w:r>
      <w:r w:rsidR="00663B93" w:rsidRPr="00EB72D4">
        <w:rPr>
          <w:rFonts w:ascii="Arial" w:hAnsi="Arial" w:cs="Arial"/>
        </w:rPr>
        <w:t xml:space="preserve"> the last sentence refers to the time when </w:t>
      </w:r>
      <w:r w:rsidR="0048562E" w:rsidRPr="00EB72D4">
        <w:rPr>
          <w:rFonts w:ascii="Arial" w:hAnsi="Arial" w:cs="Arial"/>
        </w:rPr>
        <w:t>the repayment terms and conditions will be discuss</w:t>
      </w:r>
      <w:r w:rsidR="00663B93" w:rsidRPr="00EB72D4">
        <w:rPr>
          <w:rFonts w:ascii="Arial" w:hAnsi="Arial" w:cs="Arial"/>
        </w:rPr>
        <w:t xml:space="preserve">ed and agreed upon, </w:t>
      </w:r>
      <w:r w:rsidR="0048562E" w:rsidRPr="00EB72D4">
        <w:rPr>
          <w:rFonts w:ascii="Arial" w:hAnsi="Arial" w:cs="Arial"/>
        </w:rPr>
        <w:t xml:space="preserve">rather than whether it will be paid </w:t>
      </w:r>
      <w:r w:rsidR="00663B93" w:rsidRPr="00EB72D4">
        <w:rPr>
          <w:rFonts w:ascii="Arial" w:hAnsi="Arial" w:cs="Arial"/>
        </w:rPr>
        <w:t xml:space="preserve">or </w:t>
      </w:r>
      <w:r w:rsidR="0048562E" w:rsidRPr="00EB72D4">
        <w:rPr>
          <w:rFonts w:ascii="Arial" w:hAnsi="Arial" w:cs="Arial"/>
        </w:rPr>
        <w:t xml:space="preserve">not. </w:t>
      </w:r>
      <w:r w:rsidR="00663B93" w:rsidRPr="00EB72D4">
        <w:rPr>
          <w:rFonts w:ascii="Arial" w:hAnsi="Arial" w:cs="Arial"/>
        </w:rPr>
        <w:t>It is thus not liability</w:t>
      </w:r>
      <w:r w:rsidR="00E13DFE">
        <w:rPr>
          <w:rFonts w:ascii="Arial" w:hAnsi="Arial" w:cs="Arial"/>
        </w:rPr>
        <w:t xml:space="preserve"> (whether to pay or not to pay) </w:t>
      </w:r>
      <w:r w:rsidR="00663B93" w:rsidRPr="00EB72D4">
        <w:rPr>
          <w:rFonts w:ascii="Arial" w:hAnsi="Arial" w:cs="Arial"/>
        </w:rPr>
        <w:t xml:space="preserve">that is dependent on a future event, but </w:t>
      </w:r>
      <w:r w:rsidR="0048562E" w:rsidRPr="00EB72D4">
        <w:rPr>
          <w:rFonts w:ascii="Arial" w:hAnsi="Arial" w:cs="Arial"/>
        </w:rPr>
        <w:t xml:space="preserve">the time of payment that depends on a future event, </w:t>
      </w:r>
      <w:r w:rsidR="00663B93" w:rsidRPr="00EB72D4">
        <w:rPr>
          <w:rFonts w:ascii="Arial" w:hAnsi="Arial" w:cs="Arial"/>
        </w:rPr>
        <w:t xml:space="preserve">namely the opening of the store. </w:t>
      </w:r>
    </w:p>
    <w:p w14:paraId="510F7E91" w14:textId="77777777" w:rsidR="00311D13" w:rsidRDefault="00311D13" w:rsidP="00A709D5">
      <w:pPr>
        <w:pStyle w:val="ListParagraph"/>
        <w:widowControl w:val="0"/>
        <w:autoSpaceDE w:val="0"/>
        <w:autoSpaceDN w:val="0"/>
        <w:spacing w:line="360" w:lineRule="auto"/>
        <w:ind w:left="0" w:right="101"/>
        <w:jc w:val="both"/>
        <w:rPr>
          <w:rFonts w:ascii="Arial" w:hAnsi="Arial" w:cs="Arial"/>
        </w:rPr>
      </w:pPr>
    </w:p>
    <w:p w14:paraId="5A775126" w14:textId="77777777" w:rsidR="00311D13" w:rsidRDefault="00311D13" w:rsidP="00A709D5">
      <w:pPr>
        <w:pStyle w:val="ListParagraph"/>
        <w:widowControl w:val="0"/>
        <w:autoSpaceDE w:val="0"/>
        <w:autoSpaceDN w:val="0"/>
        <w:spacing w:line="360" w:lineRule="auto"/>
        <w:ind w:left="0" w:right="101"/>
        <w:jc w:val="both"/>
        <w:rPr>
          <w:rFonts w:ascii="Arial" w:hAnsi="Arial" w:cs="Arial"/>
        </w:rPr>
      </w:pPr>
      <w:r>
        <w:rPr>
          <w:rFonts w:ascii="Arial" w:hAnsi="Arial" w:cs="Arial"/>
        </w:rPr>
        <w:t>[7</w:t>
      </w:r>
      <w:r w:rsidR="006A0F70">
        <w:rPr>
          <w:rFonts w:ascii="Arial" w:hAnsi="Arial" w:cs="Arial"/>
        </w:rPr>
        <w:t>4</w:t>
      </w:r>
      <w:r>
        <w:rPr>
          <w:rFonts w:ascii="Arial" w:hAnsi="Arial" w:cs="Arial"/>
        </w:rPr>
        <w:t>]</w:t>
      </w:r>
      <w:r>
        <w:rPr>
          <w:rFonts w:ascii="Arial" w:hAnsi="Arial" w:cs="Arial"/>
        </w:rPr>
        <w:tab/>
      </w:r>
      <w:r w:rsidR="00663B93" w:rsidRPr="00EB72D4">
        <w:rPr>
          <w:rFonts w:ascii="Arial" w:hAnsi="Arial" w:cs="Arial"/>
        </w:rPr>
        <w:t xml:space="preserve">The drafters, on behalf of the first defendant, used the word </w:t>
      </w:r>
      <w:r w:rsidR="007751DC" w:rsidRPr="00EB72D4">
        <w:rPr>
          <w:rFonts w:ascii="Arial" w:hAnsi="Arial" w:cs="Arial"/>
        </w:rPr>
        <w:t xml:space="preserve">‘repayment’ </w:t>
      </w:r>
      <w:r w:rsidR="00B35C62" w:rsidRPr="00EB72D4">
        <w:rPr>
          <w:rFonts w:ascii="Arial" w:hAnsi="Arial" w:cs="Arial"/>
        </w:rPr>
        <w:t>in the instrument in relation to when it will be d</w:t>
      </w:r>
      <w:r w:rsidR="00973C44">
        <w:rPr>
          <w:rFonts w:ascii="Arial" w:hAnsi="Arial" w:cs="Arial"/>
        </w:rPr>
        <w:t xml:space="preserve">one, which is indicative thereof that the first defendant </w:t>
      </w:r>
      <w:r>
        <w:rPr>
          <w:rFonts w:ascii="Arial" w:hAnsi="Arial" w:cs="Arial"/>
        </w:rPr>
        <w:t xml:space="preserve">genuinely </w:t>
      </w:r>
      <w:r w:rsidR="00973C44">
        <w:rPr>
          <w:rFonts w:ascii="Arial" w:hAnsi="Arial" w:cs="Arial"/>
        </w:rPr>
        <w:t xml:space="preserve">intended repayment. </w:t>
      </w:r>
      <w:r w:rsidR="00663B93" w:rsidRPr="00EB72D4">
        <w:rPr>
          <w:rFonts w:ascii="Arial" w:hAnsi="Arial" w:cs="Arial"/>
        </w:rPr>
        <w:t>The dictionary</w:t>
      </w:r>
      <w:r w:rsidR="00663B93" w:rsidRPr="00EB72D4">
        <w:rPr>
          <w:rStyle w:val="FootnoteReference"/>
          <w:rFonts w:ascii="Arial" w:hAnsi="Arial" w:cs="Arial"/>
        </w:rPr>
        <w:footnoteReference w:id="15"/>
      </w:r>
      <w:r w:rsidR="00663B93" w:rsidRPr="00EB72D4">
        <w:rPr>
          <w:rFonts w:ascii="Arial" w:hAnsi="Arial" w:cs="Arial"/>
        </w:rPr>
        <w:t xml:space="preserve"> </w:t>
      </w:r>
      <w:r w:rsidR="00B35C62" w:rsidRPr="00EB72D4">
        <w:rPr>
          <w:rFonts w:ascii="Arial" w:hAnsi="Arial" w:cs="Arial"/>
        </w:rPr>
        <w:t xml:space="preserve">describes </w:t>
      </w:r>
      <w:r w:rsidR="00C30D15">
        <w:rPr>
          <w:rFonts w:ascii="Arial" w:hAnsi="Arial" w:cs="Arial"/>
        </w:rPr>
        <w:t>‘</w:t>
      </w:r>
      <w:r w:rsidR="005B31D0">
        <w:rPr>
          <w:rFonts w:ascii="Arial" w:hAnsi="Arial" w:cs="Arial"/>
        </w:rPr>
        <w:t>repay</w:t>
      </w:r>
      <w:r w:rsidR="00C30D15">
        <w:rPr>
          <w:rFonts w:ascii="Arial" w:hAnsi="Arial" w:cs="Arial"/>
        </w:rPr>
        <w:t xml:space="preserve">’ </w:t>
      </w:r>
      <w:r w:rsidR="00B35C62" w:rsidRPr="00EB72D4">
        <w:rPr>
          <w:rFonts w:ascii="Arial" w:hAnsi="Arial" w:cs="Arial"/>
        </w:rPr>
        <w:t xml:space="preserve">as a verb that means ‘to pay back </w:t>
      </w:r>
      <w:r w:rsidR="00973C44">
        <w:rPr>
          <w:rFonts w:ascii="Arial" w:hAnsi="Arial" w:cs="Arial"/>
        </w:rPr>
        <w:t>money that you owe…’</w:t>
      </w:r>
      <w:r w:rsidR="007E4BC7">
        <w:rPr>
          <w:rFonts w:ascii="Arial" w:hAnsi="Arial" w:cs="Arial"/>
        </w:rPr>
        <w:t xml:space="preserve"> </w:t>
      </w:r>
      <w:r w:rsidR="00973C44">
        <w:rPr>
          <w:rFonts w:ascii="Arial" w:hAnsi="Arial" w:cs="Arial"/>
        </w:rPr>
        <w:t xml:space="preserve">or to ‘repay a debt/loan.’ </w:t>
      </w:r>
    </w:p>
    <w:p w14:paraId="2E70FBCB" w14:textId="77777777" w:rsidR="00311D13" w:rsidRDefault="00311D13" w:rsidP="00A709D5">
      <w:pPr>
        <w:pStyle w:val="ListParagraph"/>
        <w:widowControl w:val="0"/>
        <w:autoSpaceDE w:val="0"/>
        <w:autoSpaceDN w:val="0"/>
        <w:spacing w:line="360" w:lineRule="auto"/>
        <w:ind w:left="0" w:right="101"/>
        <w:jc w:val="both"/>
        <w:rPr>
          <w:rFonts w:ascii="Arial" w:hAnsi="Arial" w:cs="Arial"/>
        </w:rPr>
      </w:pPr>
    </w:p>
    <w:p w14:paraId="3F785E2F" w14:textId="77777777" w:rsidR="007751DC" w:rsidRPr="00EB72D4" w:rsidRDefault="006A0F70" w:rsidP="00A709D5">
      <w:pPr>
        <w:pStyle w:val="ListParagraph"/>
        <w:widowControl w:val="0"/>
        <w:autoSpaceDE w:val="0"/>
        <w:autoSpaceDN w:val="0"/>
        <w:spacing w:line="360" w:lineRule="auto"/>
        <w:ind w:left="0" w:right="101"/>
        <w:jc w:val="both"/>
        <w:rPr>
          <w:rFonts w:ascii="Arial" w:hAnsi="Arial" w:cs="Arial"/>
        </w:rPr>
      </w:pPr>
      <w:r>
        <w:rPr>
          <w:rFonts w:ascii="Arial" w:hAnsi="Arial" w:cs="Arial"/>
        </w:rPr>
        <w:t>[75]</w:t>
      </w:r>
      <w:r>
        <w:rPr>
          <w:rFonts w:ascii="Arial" w:hAnsi="Arial" w:cs="Arial"/>
        </w:rPr>
        <w:tab/>
      </w:r>
      <w:r w:rsidR="00B35C62" w:rsidRPr="00EB72D4">
        <w:rPr>
          <w:rFonts w:ascii="Arial" w:hAnsi="Arial" w:cs="Arial"/>
        </w:rPr>
        <w:t xml:space="preserve">That accords with the criteria in the </w:t>
      </w:r>
      <w:r w:rsidR="00B35C62" w:rsidRPr="00EB72D4">
        <w:rPr>
          <w:rFonts w:ascii="Arial" w:hAnsi="Arial" w:cs="Arial"/>
          <w:i/>
        </w:rPr>
        <w:t>Rodel</w:t>
      </w:r>
      <w:r w:rsidR="00C30D15">
        <w:rPr>
          <w:rFonts w:ascii="Arial" w:hAnsi="Arial" w:cs="Arial"/>
        </w:rPr>
        <w:t xml:space="preserve"> case</w:t>
      </w:r>
      <w:r w:rsidR="008D3549">
        <w:rPr>
          <w:rFonts w:ascii="Arial" w:hAnsi="Arial" w:cs="Arial"/>
        </w:rPr>
        <w:t xml:space="preserve"> wherein it was stated that where an </w:t>
      </w:r>
      <w:r w:rsidR="00321E09">
        <w:rPr>
          <w:rFonts w:ascii="Arial" w:hAnsi="Arial" w:cs="Arial"/>
        </w:rPr>
        <w:t xml:space="preserve">AOD </w:t>
      </w:r>
      <w:proofErr w:type="spellStart"/>
      <w:r w:rsidR="00321E09">
        <w:rPr>
          <w:rFonts w:ascii="Arial" w:hAnsi="Arial" w:cs="Arial"/>
        </w:rPr>
        <w:t>i</w:t>
      </w:r>
      <w:proofErr w:type="spellEnd"/>
      <w:r w:rsidR="00B35C62" w:rsidRPr="00EB72D4">
        <w:rPr>
          <w:rFonts w:ascii="Arial" w:hAnsi="Arial" w:cs="Arial"/>
          <w:lang w:val="en-ZA"/>
        </w:rPr>
        <w:t>s coupled with an undertaking to pay, it will give rise to an obligation in terms of that undertaking.</w:t>
      </w:r>
      <w:r w:rsidR="001A1EDA" w:rsidRPr="00EB72D4">
        <w:rPr>
          <w:rFonts w:ascii="Arial" w:hAnsi="Arial" w:cs="Arial"/>
        </w:rPr>
        <w:t xml:space="preserve"> It is thus synonymous with an </w:t>
      </w:r>
      <w:r w:rsidR="001A1EDA" w:rsidRPr="00EB72D4">
        <w:rPr>
          <w:rFonts w:ascii="Arial" w:hAnsi="Arial" w:cs="Arial"/>
          <w:lang w:val="en-ZA"/>
        </w:rPr>
        <w:t xml:space="preserve">undertaking to pay, and thus gave rise to an obligation to perform in terms of that undertaking. </w:t>
      </w:r>
      <w:r w:rsidR="00FD4A56" w:rsidRPr="00EB72D4">
        <w:rPr>
          <w:rFonts w:ascii="Arial" w:hAnsi="Arial" w:cs="Arial"/>
          <w:lang w:val="en-ZA"/>
        </w:rPr>
        <w:t>When liability is agreed upon, the debt becomes payable on demand, which performance has not been r</w:t>
      </w:r>
      <w:r w:rsidR="008D3549">
        <w:rPr>
          <w:rFonts w:ascii="Arial" w:hAnsi="Arial" w:cs="Arial"/>
          <w:lang w:val="en-ZA"/>
        </w:rPr>
        <w:t xml:space="preserve">endered by the first defendant. </w:t>
      </w:r>
    </w:p>
    <w:p w14:paraId="07C1F6D6" w14:textId="77777777" w:rsidR="00B35C62" w:rsidRPr="00EB72D4" w:rsidRDefault="00B35C62" w:rsidP="00A709D5">
      <w:pPr>
        <w:pStyle w:val="ListParagraph"/>
        <w:widowControl w:val="0"/>
        <w:autoSpaceDE w:val="0"/>
        <w:autoSpaceDN w:val="0"/>
        <w:spacing w:line="360" w:lineRule="auto"/>
        <w:ind w:left="0" w:right="101"/>
        <w:jc w:val="both"/>
        <w:rPr>
          <w:sz w:val="28"/>
        </w:rPr>
      </w:pPr>
    </w:p>
    <w:p w14:paraId="37272757" w14:textId="77777777" w:rsidR="00B35C62" w:rsidRDefault="00BA33C4" w:rsidP="00A709D5">
      <w:pPr>
        <w:pStyle w:val="ListParagraph"/>
        <w:widowControl w:val="0"/>
        <w:autoSpaceDE w:val="0"/>
        <w:autoSpaceDN w:val="0"/>
        <w:spacing w:line="360" w:lineRule="auto"/>
        <w:ind w:left="0" w:right="101"/>
        <w:jc w:val="both"/>
        <w:rPr>
          <w:rFonts w:ascii="Arial" w:hAnsi="Arial" w:cs="Arial"/>
        </w:rPr>
      </w:pPr>
      <w:r>
        <w:rPr>
          <w:rFonts w:ascii="Arial" w:hAnsi="Arial" w:cs="Arial"/>
        </w:rPr>
        <w:t>[7</w:t>
      </w:r>
      <w:r w:rsidR="00C30D15">
        <w:rPr>
          <w:rFonts w:ascii="Arial" w:hAnsi="Arial" w:cs="Arial"/>
        </w:rPr>
        <w:t>6</w:t>
      </w:r>
      <w:r>
        <w:rPr>
          <w:rFonts w:ascii="Arial" w:hAnsi="Arial" w:cs="Arial"/>
        </w:rPr>
        <w:t xml:space="preserve">] </w:t>
      </w:r>
      <w:r>
        <w:rPr>
          <w:rFonts w:ascii="Arial" w:hAnsi="Arial" w:cs="Arial"/>
        </w:rPr>
        <w:tab/>
      </w:r>
      <w:r w:rsidR="00084B38">
        <w:rPr>
          <w:rFonts w:ascii="Arial" w:hAnsi="Arial" w:cs="Arial"/>
        </w:rPr>
        <w:t xml:space="preserve"> </w:t>
      </w:r>
      <w:r w:rsidR="00FD4A56" w:rsidRPr="00EB72D4">
        <w:rPr>
          <w:rFonts w:ascii="Arial" w:hAnsi="Arial" w:cs="Arial"/>
        </w:rPr>
        <w:t>In these</w:t>
      </w:r>
      <w:r w:rsidR="00A80E38" w:rsidRPr="00EB72D4">
        <w:rPr>
          <w:rFonts w:ascii="Arial" w:hAnsi="Arial" w:cs="Arial"/>
        </w:rPr>
        <w:t xml:space="preserve"> premises</w:t>
      </w:r>
      <w:r w:rsidR="00321E09">
        <w:rPr>
          <w:rFonts w:ascii="Arial" w:hAnsi="Arial" w:cs="Arial"/>
        </w:rPr>
        <w:t xml:space="preserve">, I </w:t>
      </w:r>
      <w:proofErr w:type="gramStart"/>
      <w:r w:rsidR="00321E09">
        <w:rPr>
          <w:rFonts w:ascii="Arial" w:hAnsi="Arial" w:cs="Arial"/>
        </w:rPr>
        <w:t>come to the conclusion</w:t>
      </w:r>
      <w:proofErr w:type="gramEnd"/>
      <w:r w:rsidR="00321E09">
        <w:rPr>
          <w:rFonts w:ascii="Arial" w:hAnsi="Arial" w:cs="Arial"/>
        </w:rPr>
        <w:t xml:space="preserve"> </w:t>
      </w:r>
      <w:r w:rsidR="00A80E38" w:rsidRPr="00EB72D4">
        <w:rPr>
          <w:rFonts w:ascii="Arial" w:hAnsi="Arial" w:cs="Arial"/>
        </w:rPr>
        <w:t>that the plaintiff has discharged the onus on it and grants judgm</w:t>
      </w:r>
      <w:r w:rsidR="0003463E">
        <w:rPr>
          <w:rFonts w:ascii="Arial" w:hAnsi="Arial" w:cs="Arial"/>
        </w:rPr>
        <w:t>ent in favour of the plaintiff on the main claim.</w:t>
      </w:r>
    </w:p>
    <w:p w14:paraId="741D05E6" w14:textId="77777777" w:rsidR="00084B38" w:rsidRDefault="00084B38" w:rsidP="00A709D5">
      <w:pPr>
        <w:pStyle w:val="ListParagraph"/>
        <w:widowControl w:val="0"/>
        <w:autoSpaceDE w:val="0"/>
        <w:autoSpaceDN w:val="0"/>
        <w:spacing w:line="360" w:lineRule="auto"/>
        <w:ind w:left="0" w:right="101"/>
        <w:jc w:val="both"/>
        <w:rPr>
          <w:rFonts w:ascii="Arial" w:hAnsi="Arial" w:cs="Arial"/>
        </w:rPr>
      </w:pPr>
    </w:p>
    <w:p w14:paraId="18784BD5" w14:textId="77777777" w:rsidR="00084B38" w:rsidRPr="00EB72D4" w:rsidRDefault="00C30D15" w:rsidP="00A709D5">
      <w:pPr>
        <w:pStyle w:val="ListParagraph"/>
        <w:widowControl w:val="0"/>
        <w:autoSpaceDE w:val="0"/>
        <w:autoSpaceDN w:val="0"/>
        <w:spacing w:line="360" w:lineRule="auto"/>
        <w:ind w:left="0" w:right="101"/>
        <w:jc w:val="both"/>
        <w:rPr>
          <w:rFonts w:ascii="Arial" w:hAnsi="Arial" w:cs="Arial"/>
        </w:rPr>
      </w:pPr>
      <w:r>
        <w:rPr>
          <w:rFonts w:ascii="Arial" w:hAnsi="Arial" w:cs="Arial"/>
        </w:rPr>
        <w:t>[77</w:t>
      </w:r>
      <w:r w:rsidR="00084B38">
        <w:rPr>
          <w:rFonts w:ascii="Arial" w:hAnsi="Arial" w:cs="Arial"/>
        </w:rPr>
        <w:t>]</w:t>
      </w:r>
      <w:r w:rsidR="00084B38">
        <w:rPr>
          <w:rFonts w:ascii="Arial" w:hAnsi="Arial" w:cs="Arial"/>
        </w:rPr>
        <w:tab/>
        <w:t xml:space="preserve">The court having noted a discrepancy in the date on which interest arose, in the particulars of claim and that prayed for in the heads of argument, invited parties to file brief supplementary heads on that. The first defendant used the opportunity to argue, consistent with its stance, that liability does not arise nor does the issue of interest. The </w:t>
      </w:r>
      <w:r w:rsidR="00084B38">
        <w:rPr>
          <w:rFonts w:ascii="Arial" w:hAnsi="Arial" w:cs="Arial"/>
        </w:rPr>
        <w:lastRenderedPageBreak/>
        <w:t>court having arrived at a different conclusion is satisfied that the plaintiff demanded payment and will thus grant interest from the date of the letter of demand.</w:t>
      </w:r>
    </w:p>
    <w:p w14:paraId="5A01E6D8" w14:textId="77777777" w:rsidR="006E5600" w:rsidRPr="00EB72D4" w:rsidRDefault="006E5600" w:rsidP="00A709D5">
      <w:pPr>
        <w:pStyle w:val="ListParagraph"/>
        <w:widowControl w:val="0"/>
        <w:autoSpaceDE w:val="0"/>
        <w:autoSpaceDN w:val="0"/>
        <w:spacing w:line="360" w:lineRule="auto"/>
        <w:ind w:left="0" w:right="101"/>
        <w:jc w:val="both"/>
        <w:rPr>
          <w:rFonts w:ascii="Arial" w:hAnsi="Arial" w:cs="Arial"/>
        </w:rPr>
      </w:pPr>
    </w:p>
    <w:p w14:paraId="1601DCB7" w14:textId="77777777" w:rsidR="006E5600" w:rsidRPr="00EB72D4" w:rsidRDefault="00084B38" w:rsidP="00A709D5">
      <w:pPr>
        <w:pStyle w:val="ListParagraph"/>
        <w:widowControl w:val="0"/>
        <w:autoSpaceDE w:val="0"/>
        <w:autoSpaceDN w:val="0"/>
        <w:spacing w:line="360" w:lineRule="auto"/>
        <w:ind w:left="0" w:right="101"/>
        <w:jc w:val="both"/>
        <w:rPr>
          <w:rFonts w:ascii="Arial" w:hAnsi="Arial" w:cs="Arial"/>
        </w:rPr>
      </w:pPr>
      <w:r>
        <w:rPr>
          <w:rFonts w:ascii="Arial" w:hAnsi="Arial" w:cs="Arial"/>
        </w:rPr>
        <w:t>[7</w:t>
      </w:r>
      <w:r w:rsidR="00C30D15">
        <w:rPr>
          <w:rFonts w:ascii="Arial" w:hAnsi="Arial" w:cs="Arial"/>
        </w:rPr>
        <w:t>8</w:t>
      </w:r>
      <w:r w:rsidR="006E5600" w:rsidRPr="00EB72D4">
        <w:rPr>
          <w:rFonts w:ascii="Arial" w:hAnsi="Arial" w:cs="Arial"/>
        </w:rPr>
        <w:t>]</w:t>
      </w:r>
      <w:r w:rsidR="006E5600" w:rsidRPr="00EB72D4">
        <w:rPr>
          <w:rFonts w:ascii="Arial" w:hAnsi="Arial" w:cs="Arial"/>
        </w:rPr>
        <w:tab/>
        <w:t>Accordingly</w:t>
      </w:r>
      <w:r w:rsidR="006B3EF3">
        <w:rPr>
          <w:rFonts w:ascii="Arial" w:hAnsi="Arial" w:cs="Arial"/>
        </w:rPr>
        <w:t>,</w:t>
      </w:r>
      <w:r w:rsidR="00A03A48">
        <w:rPr>
          <w:rFonts w:ascii="Arial" w:hAnsi="Arial" w:cs="Arial"/>
        </w:rPr>
        <w:t xml:space="preserve"> I make the following order:</w:t>
      </w:r>
    </w:p>
    <w:p w14:paraId="607D0FB3" w14:textId="69940AE7" w:rsidR="006E5600" w:rsidRPr="00BE6A3E" w:rsidRDefault="00BE6A3E" w:rsidP="00BE6A3E">
      <w:pPr>
        <w:spacing w:line="360" w:lineRule="auto"/>
        <w:ind w:left="1080" w:hanging="360"/>
        <w:jc w:val="both"/>
        <w:rPr>
          <w:rFonts w:ascii="Arial" w:hAnsi="Arial" w:cs="Arial"/>
        </w:rPr>
      </w:pPr>
      <w:r w:rsidRPr="00EB72D4">
        <w:rPr>
          <w:rFonts w:ascii="Arial" w:eastAsia="Times New Roman" w:hAnsi="Arial" w:cs="Arial"/>
          <w:sz w:val="24"/>
          <w:szCs w:val="24"/>
          <w:lang w:eastAsia="en-GB"/>
        </w:rPr>
        <w:t>1.</w:t>
      </w:r>
      <w:r w:rsidRPr="00EB72D4">
        <w:rPr>
          <w:rFonts w:ascii="Arial" w:eastAsia="Times New Roman" w:hAnsi="Arial" w:cs="Arial"/>
          <w:sz w:val="24"/>
          <w:szCs w:val="24"/>
          <w:lang w:eastAsia="en-GB"/>
        </w:rPr>
        <w:tab/>
      </w:r>
      <w:r w:rsidR="006E5600" w:rsidRPr="00BE6A3E">
        <w:rPr>
          <w:rFonts w:ascii="Arial" w:hAnsi="Arial" w:cs="Arial"/>
        </w:rPr>
        <w:t xml:space="preserve">The first defendant must pay the plaintiff the amount of </w:t>
      </w:r>
      <w:r w:rsidR="006E5600" w:rsidRPr="00BE6A3E">
        <w:rPr>
          <w:rFonts w:ascii="Arial" w:hAnsi="Arial" w:cs="Arial"/>
          <w:bCs/>
        </w:rPr>
        <w:t>N$</w:t>
      </w:r>
      <w:r w:rsidR="00A03A48" w:rsidRPr="00BE6A3E">
        <w:rPr>
          <w:rFonts w:ascii="Arial" w:hAnsi="Arial" w:cs="Arial"/>
          <w:bCs/>
        </w:rPr>
        <w:t xml:space="preserve">4 854 </w:t>
      </w:r>
      <w:r w:rsidR="006E5600" w:rsidRPr="00BE6A3E">
        <w:rPr>
          <w:rFonts w:ascii="Arial" w:hAnsi="Arial" w:cs="Arial"/>
          <w:bCs/>
        </w:rPr>
        <w:t xml:space="preserve">893.  </w:t>
      </w:r>
    </w:p>
    <w:p w14:paraId="38D04136" w14:textId="19EC4341" w:rsidR="006E5600" w:rsidRPr="00BE6A3E" w:rsidRDefault="00BE6A3E" w:rsidP="00BE6A3E">
      <w:pPr>
        <w:spacing w:line="360" w:lineRule="auto"/>
        <w:ind w:left="1080" w:hanging="360"/>
        <w:jc w:val="both"/>
        <w:rPr>
          <w:rFonts w:ascii="Arial" w:hAnsi="Arial" w:cs="Arial"/>
        </w:rPr>
      </w:pPr>
      <w:r w:rsidRPr="00EB72D4">
        <w:rPr>
          <w:rFonts w:ascii="Arial" w:eastAsia="Times New Roman" w:hAnsi="Arial" w:cs="Arial"/>
          <w:sz w:val="24"/>
          <w:szCs w:val="24"/>
          <w:lang w:eastAsia="en-GB"/>
        </w:rPr>
        <w:t>2.</w:t>
      </w:r>
      <w:r w:rsidRPr="00EB72D4">
        <w:rPr>
          <w:rFonts w:ascii="Arial" w:eastAsia="Times New Roman" w:hAnsi="Arial" w:cs="Arial"/>
          <w:sz w:val="24"/>
          <w:szCs w:val="24"/>
          <w:lang w:eastAsia="en-GB"/>
        </w:rPr>
        <w:tab/>
      </w:r>
      <w:r w:rsidR="006E5600" w:rsidRPr="00BE6A3E">
        <w:rPr>
          <w:rFonts w:ascii="Arial" w:hAnsi="Arial" w:cs="Arial"/>
          <w:bCs/>
        </w:rPr>
        <w:t>The first defendant must</w:t>
      </w:r>
      <w:r w:rsidR="00A03A48" w:rsidRPr="00BE6A3E">
        <w:rPr>
          <w:rFonts w:ascii="Arial" w:hAnsi="Arial" w:cs="Arial"/>
          <w:bCs/>
        </w:rPr>
        <w:t xml:space="preserve"> pay interest at the rate of 20 percent </w:t>
      </w:r>
      <w:r w:rsidR="006E5600" w:rsidRPr="00BE6A3E">
        <w:rPr>
          <w:rFonts w:ascii="Arial" w:hAnsi="Arial" w:cs="Arial"/>
          <w:bCs/>
        </w:rPr>
        <w:t xml:space="preserve">per annum from </w:t>
      </w:r>
      <w:r w:rsidR="00451A31" w:rsidRPr="00BE6A3E">
        <w:rPr>
          <w:rFonts w:ascii="Arial" w:hAnsi="Arial" w:cs="Arial"/>
          <w:bCs/>
        </w:rPr>
        <w:t xml:space="preserve">23 March </w:t>
      </w:r>
      <w:r w:rsidR="006E5600" w:rsidRPr="00BE6A3E">
        <w:rPr>
          <w:rFonts w:ascii="Arial" w:hAnsi="Arial" w:cs="Arial"/>
          <w:bCs/>
        </w:rPr>
        <w:t>2019 until date of final payment.</w:t>
      </w:r>
    </w:p>
    <w:p w14:paraId="28627FC6" w14:textId="61095F69" w:rsidR="006E5600" w:rsidRPr="00BE6A3E" w:rsidRDefault="00BE6A3E" w:rsidP="00BE6A3E">
      <w:pPr>
        <w:spacing w:line="360" w:lineRule="auto"/>
        <w:ind w:left="1080" w:hanging="360"/>
        <w:jc w:val="both"/>
        <w:rPr>
          <w:rFonts w:ascii="Arial" w:hAnsi="Arial" w:cs="Arial"/>
        </w:rPr>
      </w:pPr>
      <w:r w:rsidRPr="00EB72D4">
        <w:rPr>
          <w:rFonts w:ascii="Arial" w:eastAsia="Times New Roman" w:hAnsi="Arial" w:cs="Arial"/>
          <w:sz w:val="24"/>
          <w:szCs w:val="24"/>
          <w:lang w:eastAsia="en-GB"/>
        </w:rPr>
        <w:t>3.</w:t>
      </w:r>
      <w:r w:rsidRPr="00EB72D4">
        <w:rPr>
          <w:rFonts w:ascii="Arial" w:eastAsia="Times New Roman" w:hAnsi="Arial" w:cs="Arial"/>
          <w:sz w:val="24"/>
          <w:szCs w:val="24"/>
          <w:lang w:eastAsia="en-GB"/>
        </w:rPr>
        <w:tab/>
      </w:r>
      <w:r w:rsidR="006E5600" w:rsidRPr="00BE6A3E">
        <w:rPr>
          <w:rFonts w:ascii="Arial" w:hAnsi="Arial" w:cs="Arial"/>
          <w:bCs/>
        </w:rPr>
        <w:t>The first defendant must pay the plaintiff’s cost, which includes the costs of one instructing and one instructed counsel.</w:t>
      </w:r>
    </w:p>
    <w:p w14:paraId="65CC8986" w14:textId="21D0F9F2" w:rsidR="006B3EF3" w:rsidRPr="00BE6A3E" w:rsidRDefault="00BE6A3E" w:rsidP="00BE6A3E">
      <w:pPr>
        <w:spacing w:line="360" w:lineRule="auto"/>
        <w:ind w:left="1080" w:hanging="360"/>
        <w:jc w:val="both"/>
        <w:rPr>
          <w:rFonts w:ascii="Arial" w:hAnsi="Arial" w:cs="Arial"/>
        </w:rPr>
      </w:pPr>
      <w:r w:rsidRPr="006B3EF3">
        <w:rPr>
          <w:rFonts w:ascii="Arial" w:eastAsia="Times New Roman" w:hAnsi="Arial" w:cs="Arial"/>
          <w:sz w:val="24"/>
          <w:szCs w:val="24"/>
          <w:lang w:eastAsia="en-GB"/>
        </w:rPr>
        <w:t>4.</w:t>
      </w:r>
      <w:r w:rsidRPr="006B3EF3">
        <w:rPr>
          <w:rFonts w:ascii="Arial" w:eastAsia="Times New Roman" w:hAnsi="Arial" w:cs="Arial"/>
          <w:sz w:val="24"/>
          <w:szCs w:val="24"/>
          <w:lang w:eastAsia="en-GB"/>
        </w:rPr>
        <w:tab/>
      </w:r>
      <w:r w:rsidR="006E5600" w:rsidRPr="00BE6A3E">
        <w:rPr>
          <w:rFonts w:ascii="Arial" w:hAnsi="Arial" w:cs="Arial"/>
          <w:bCs/>
        </w:rPr>
        <w:t xml:space="preserve">The matter is regarded as </w:t>
      </w:r>
      <w:proofErr w:type="gramStart"/>
      <w:r w:rsidR="006E5600" w:rsidRPr="00BE6A3E">
        <w:rPr>
          <w:rFonts w:ascii="Arial" w:hAnsi="Arial" w:cs="Arial"/>
          <w:bCs/>
        </w:rPr>
        <w:t>finalised</w:t>
      </w:r>
      <w:proofErr w:type="gramEnd"/>
      <w:r w:rsidR="006E5600" w:rsidRPr="00BE6A3E">
        <w:rPr>
          <w:rFonts w:ascii="Arial" w:hAnsi="Arial" w:cs="Arial"/>
          <w:bCs/>
        </w:rPr>
        <w:t xml:space="preserve"> a</w:t>
      </w:r>
      <w:r w:rsidR="006B3EF3" w:rsidRPr="00BE6A3E">
        <w:rPr>
          <w:rFonts w:ascii="Arial" w:hAnsi="Arial" w:cs="Arial"/>
          <w:bCs/>
        </w:rPr>
        <w:t>nd it is removed from the roll.</w:t>
      </w:r>
    </w:p>
    <w:p w14:paraId="72C4B52A" w14:textId="77777777" w:rsidR="006B3EF3" w:rsidRPr="00B76E02" w:rsidRDefault="006B3EF3" w:rsidP="00321E09">
      <w:pPr>
        <w:spacing w:line="240" w:lineRule="auto"/>
        <w:jc w:val="right"/>
        <w:rPr>
          <w:rFonts w:ascii="Arial" w:hAnsi="Arial" w:cs="Arial"/>
          <w:sz w:val="24"/>
          <w:szCs w:val="24"/>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21E09">
        <w:rPr>
          <w:rFonts w:ascii="Arial" w:hAnsi="Arial" w:cs="Arial"/>
        </w:rPr>
        <w:tab/>
      </w:r>
      <w:r w:rsidR="00321E09">
        <w:rPr>
          <w:rFonts w:ascii="Arial" w:hAnsi="Arial" w:cs="Arial"/>
        </w:rPr>
        <w:tab/>
      </w:r>
      <w:r w:rsidR="00321E09">
        <w:rPr>
          <w:rFonts w:ascii="Arial" w:hAnsi="Arial" w:cs="Arial"/>
        </w:rPr>
        <w:tab/>
      </w:r>
      <w:r w:rsidR="00321E09">
        <w:rPr>
          <w:rFonts w:ascii="Arial" w:hAnsi="Arial" w:cs="Arial"/>
        </w:rPr>
        <w:tab/>
      </w:r>
      <w:r w:rsidR="00321E09">
        <w:rPr>
          <w:rFonts w:ascii="Arial" w:hAnsi="Arial" w:cs="Arial"/>
        </w:rPr>
        <w:tab/>
      </w:r>
      <w:r w:rsidR="00321E09">
        <w:rPr>
          <w:rFonts w:ascii="Arial" w:hAnsi="Arial" w:cs="Arial"/>
        </w:rPr>
        <w:tab/>
      </w:r>
      <w:r w:rsidR="00321E09">
        <w:rPr>
          <w:rFonts w:ascii="Arial" w:hAnsi="Arial" w:cs="Arial"/>
        </w:rPr>
        <w:tab/>
      </w:r>
      <w:r w:rsidR="00321E09">
        <w:rPr>
          <w:rFonts w:ascii="Arial" w:hAnsi="Arial" w:cs="Arial"/>
        </w:rPr>
        <w:tab/>
      </w:r>
      <w:r w:rsidR="00321E09">
        <w:rPr>
          <w:rFonts w:ascii="Arial" w:hAnsi="Arial" w:cs="Arial"/>
        </w:rPr>
        <w:tab/>
      </w:r>
      <w:r w:rsidR="00321E09">
        <w:rPr>
          <w:rFonts w:ascii="Arial" w:hAnsi="Arial" w:cs="Arial"/>
        </w:rPr>
        <w:tab/>
      </w:r>
      <w:r w:rsidR="00321E09">
        <w:rPr>
          <w:rFonts w:ascii="Arial" w:hAnsi="Arial" w:cs="Arial"/>
        </w:rPr>
        <w:tab/>
      </w:r>
      <w:r w:rsidR="00321E09">
        <w:rPr>
          <w:rFonts w:ascii="Arial" w:hAnsi="Arial" w:cs="Arial"/>
        </w:rPr>
        <w:tab/>
      </w:r>
      <w:r w:rsidR="00321E09">
        <w:rPr>
          <w:rFonts w:ascii="Arial" w:hAnsi="Arial" w:cs="Arial"/>
        </w:rPr>
        <w:tab/>
      </w:r>
      <w:r w:rsidRPr="00B76E02">
        <w:rPr>
          <w:rFonts w:ascii="Arial" w:hAnsi="Arial" w:cs="Arial"/>
          <w:sz w:val="24"/>
          <w:szCs w:val="24"/>
        </w:rPr>
        <w:t>______________________</w:t>
      </w:r>
    </w:p>
    <w:p w14:paraId="7F670424" w14:textId="77777777" w:rsidR="006B3EF3" w:rsidRPr="00B76E02" w:rsidRDefault="006B3EF3" w:rsidP="00321E09">
      <w:pPr>
        <w:spacing w:line="240" w:lineRule="auto"/>
        <w:jc w:val="right"/>
        <w:rPr>
          <w:rFonts w:ascii="Arial" w:hAnsi="Arial" w:cs="Arial"/>
          <w:sz w:val="24"/>
          <w:szCs w:val="24"/>
        </w:rPr>
      </w:pPr>
      <w:r w:rsidRPr="00B76E02">
        <w:rPr>
          <w:rFonts w:ascii="Arial" w:hAnsi="Arial" w:cs="Arial"/>
          <w:sz w:val="24"/>
          <w:szCs w:val="24"/>
        </w:rPr>
        <w:tab/>
      </w:r>
      <w:r w:rsidRPr="00B76E02">
        <w:rPr>
          <w:rFonts w:ascii="Arial" w:hAnsi="Arial" w:cs="Arial"/>
          <w:sz w:val="24"/>
          <w:szCs w:val="24"/>
        </w:rPr>
        <w:tab/>
      </w:r>
      <w:r w:rsidRPr="00B76E02">
        <w:rPr>
          <w:rFonts w:ascii="Arial" w:hAnsi="Arial" w:cs="Arial"/>
          <w:sz w:val="24"/>
          <w:szCs w:val="24"/>
        </w:rPr>
        <w:tab/>
      </w:r>
      <w:r w:rsidRPr="00B76E02">
        <w:rPr>
          <w:rFonts w:ascii="Arial" w:hAnsi="Arial" w:cs="Arial"/>
          <w:sz w:val="24"/>
          <w:szCs w:val="24"/>
        </w:rPr>
        <w:tab/>
      </w:r>
      <w:r w:rsidRPr="00B76E02">
        <w:rPr>
          <w:rFonts w:ascii="Arial" w:hAnsi="Arial" w:cs="Arial"/>
          <w:sz w:val="24"/>
          <w:szCs w:val="24"/>
        </w:rPr>
        <w:tab/>
      </w:r>
      <w:r w:rsidRPr="00B76E02">
        <w:rPr>
          <w:rFonts w:ascii="Arial" w:hAnsi="Arial" w:cs="Arial"/>
          <w:sz w:val="24"/>
          <w:szCs w:val="24"/>
        </w:rPr>
        <w:tab/>
      </w:r>
      <w:r w:rsidRPr="00B76E02">
        <w:rPr>
          <w:rFonts w:ascii="Arial" w:hAnsi="Arial" w:cs="Arial"/>
          <w:sz w:val="24"/>
          <w:szCs w:val="24"/>
        </w:rPr>
        <w:tab/>
      </w:r>
      <w:r w:rsidRPr="00B76E02">
        <w:rPr>
          <w:rFonts w:ascii="Arial" w:hAnsi="Arial" w:cs="Arial"/>
          <w:sz w:val="24"/>
          <w:szCs w:val="24"/>
        </w:rPr>
        <w:tab/>
      </w:r>
      <w:r w:rsidRPr="00B76E02">
        <w:rPr>
          <w:rFonts w:ascii="Arial" w:hAnsi="Arial" w:cs="Arial"/>
          <w:sz w:val="24"/>
          <w:szCs w:val="24"/>
        </w:rPr>
        <w:tab/>
      </w:r>
      <w:r w:rsidRPr="00B76E02">
        <w:rPr>
          <w:rFonts w:ascii="Arial" w:hAnsi="Arial" w:cs="Arial"/>
          <w:sz w:val="24"/>
          <w:szCs w:val="24"/>
        </w:rPr>
        <w:tab/>
      </w:r>
      <w:r w:rsidRPr="00B76E02">
        <w:rPr>
          <w:rFonts w:ascii="Arial" w:hAnsi="Arial" w:cs="Arial"/>
          <w:sz w:val="24"/>
          <w:szCs w:val="24"/>
        </w:rPr>
        <w:tab/>
        <w:t>C Claasen</w:t>
      </w:r>
    </w:p>
    <w:p w14:paraId="2E16CAE5" w14:textId="77777777" w:rsidR="006B3EF3" w:rsidRPr="00B76E02" w:rsidRDefault="006B3EF3" w:rsidP="00321E09">
      <w:pPr>
        <w:spacing w:line="240" w:lineRule="auto"/>
        <w:jc w:val="right"/>
        <w:rPr>
          <w:rFonts w:ascii="Arial" w:hAnsi="Arial" w:cs="Arial"/>
          <w:sz w:val="24"/>
          <w:szCs w:val="24"/>
        </w:rPr>
      </w:pPr>
      <w:r w:rsidRPr="00B76E02">
        <w:rPr>
          <w:rFonts w:ascii="Arial" w:hAnsi="Arial" w:cs="Arial"/>
          <w:sz w:val="24"/>
          <w:szCs w:val="24"/>
        </w:rPr>
        <w:tab/>
      </w:r>
      <w:r w:rsidRPr="00B76E02">
        <w:rPr>
          <w:rFonts w:ascii="Arial" w:hAnsi="Arial" w:cs="Arial"/>
          <w:sz w:val="24"/>
          <w:szCs w:val="24"/>
        </w:rPr>
        <w:tab/>
      </w:r>
      <w:r w:rsidRPr="00B76E02">
        <w:rPr>
          <w:rFonts w:ascii="Arial" w:hAnsi="Arial" w:cs="Arial"/>
          <w:sz w:val="24"/>
          <w:szCs w:val="24"/>
        </w:rPr>
        <w:tab/>
      </w:r>
      <w:r w:rsidRPr="00B76E02">
        <w:rPr>
          <w:rFonts w:ascii="Arial" w:hAnsi="Arial" w:cs="Arial"/>
          <w:sz w:val="24"/>
          <w:szCs w:val="24"/>
        </w:rPr>
        <w:tab/>
      </w:r>
      <w:r w:rsidRPr="00B76E02">
        <w:rPr>
          <w:rFonts w:ascii="Arial" w:hAnsi="Arial" w:cs="Arial"/>
          <w:sz w:val="24"/>
          <w:szCs w:val="24"/>
        </w:rPr>
        <w:tab/>
      </w:r>
      <w:r w:rsidRPr="00B76E02">
        <w:rPr>
          <w:rFonts w:ascii="Arial" w:hAnsi="Arial" w:cs="Arial"/>
          <w:sz w:val="24"/>
          <w:szCs w:val="24"/>
        </w:rPr>
        <w:tab/>
      </w:r>
      <w:r w:rsidRPr="00B76E02">
        <w:rPr>
          <w:rFonts w:ascii="Arial" w:hAnsi="Arial" w:cs="Arial"/>
          <w:sz w:val="24"/>
          <w:szCs w:val="24"/>
        </w:rPr>
        <w:tab/>
      </w:r>
      <w:r w:rsidRPr="00B76E02">
        <w:rPr>
          <w:rFonts w:ascii="Arial" w:hAnsi="Arial" w:cs="Arial"/>
          <w:sz w:val="24"/>
          <w:szCs w:val="24"/>
        </w:rPr>
        <w:tab/>
      </w:r>
      <w:r w:rsidRPr="00B76E02">
        <w:rPr>
          <w:rFonts w:ascii="Arial" w:hAnsi="Arial" w:cs="Arial"/>
          <w:sz w:val="24"/>
          <w:szCs w:val="24"/>
        </w:rPr>
        <w:tab/>
      </w:r>
      <w:r w:rsidRPr="00B76E02">
        <w:rPr>
          <w:rFonts w:ascii="Arial" w:hAnsi="Arial" w:cs="Arial"/>
          <w:sz w:val="24"/>
          <w:szCs w:val="24"/>
        </w:rPr>
        <w:tab/>
      </w:r>
      <w:r w:rsidRPr="00B76E02">
        <w:rPr>
          <w:rFonts w:ascii="Arial" w:hAnsi="Arial" w:cs="Arial"/>
          <w:sz w:val="24"/>
          <w:szCs w:val="24"/>
        </w:rPr>
        <w:tab/>
        <w:t>Judge</w:t>
      </w:r>
    </w:p>
    <w:p w14:paraId="3B7289BC" w14:textId="77777777" w:rsidR="006B3EF3" w:rsidRPr="00B76E02" w:rsidRDefault="006B3EF3" w:rsidP="006B3EF3">
      <w:pPr>
        <w:spacing w:line="240" w:lineRule="auto"/>
        <w:jc w:val="both"/>
        <w:rPr>
          <w:rFonts w:ascii="Arial" w:hAnsi="Arial" w:cs="Arial"/>
          <w:sz w:val="24"/>
          <w:szCs w:val="24"/>
        </w:rPr>
      </w:pPr>
    </w:p>
    <w:p w14:paraId="341AC345" w14:textId="77777777" w:rsidR="006B3EF3" w:rsidRPr="00B76E02" w:rsidRDefault="006B3EF3" w:rsidP="006B3EF3">
      <w:pPr>
        <w:spacing w:line="240" w:lineRule="auto"/>
        <w:jc w:val="both"/>
        <w:rPr>
          <w:rFonts w:ascii="Arial" w:hAnsi="Arial" w:cs="Arial"/>
          <w:sz w:val="24"/>
          <w:szCs w:val="24"/>
        </w:rPr>
      </w:pPr>
    </w:p>
    <w:p w14:paraId="01C1FCF8" w14:textId="77777777" w:rsidR="006B3EF3" w:rsidRPr="00B76E02" w:rsidRDefault="006B3EF3" w:rsidP="006B3EF3">
      <w:pPr>
        <w:spacing w:line="240" w:lineRule="auto"/>
        <w:jc w:val="both"/>
        <w:rPr>
          <w:rFonts w:ascii="Arial" w:hAnsi="Arial" w:cs="Arial"/>
          <w:sz w:val="24"/>
          <w:szCs w:val="24"/>
        </w:rPr>
      </w:pPr>
    </w:p>
    <w:p w14:paraId="0A1273D7" w14:textId="77777777" w:rsidR="006B3EF3" w:rsidRPr="00B76E02" w:rsidRDefault="006B3EF3" w:rsidP="006B3EF3">
      <w:pPr>
        <w:spacing w:line="240" w:lineRule="auto"/>
        <w:jc w:val="both"/>
        <w:rPr>
          <w:rFonts w:ascii="Arial" w:hAnsi="Arial" w:cs="Arial"/>
          <w:sz w:val="24"/>
          <w:szCs w:val="24"/>
        </w:rPr>
      </w:pPr>
    </w:p>
    <w:p w14:paraId="00F2A600" w14:textId="77777777" w:rsidR="006B3EF3" w:rsidRPr="00B76E02" w:rsidRDefault="006B3EF3" w:rsidP="006B3EF3">
      <w:pPr>
        <w:spacing w:line="240" w:lineRule="auto"/>
        <w:jc w:val="both"/>
        <w:rPr>
          <w:rFonts w:ascii="Arial" w:hAnsi="Arial" w:cs="Arial"/>
          <w:sz w:val="24"/>
          <w:szCs w:val="24"/>
        </w:rPr>
      </w:pPr>
    </w:p>
    <w:p w14:paraId="77D6FC85" w14:textId="77777777" w:rsidR="006B3EF3" w:rsidRPr="00B76E02" w:rsidRDefault="006B3EF3" w:rsidP="006B3EF3">
      <w:pPr>
        <w:spacing w:line="240" w:lineRule="auto"/>
        <w:jc w:val="both"/>
        <w:rPr>
          <w:rFonts w:ascii="Arial" w:hAnsi="Arial" w:cs="Arial"/>
          <w:sz w:val="24"/>
          <w:szCs w:val="24"/>
        </w:rPr>
      </w:pPr>
    </w:p>
    <w:p w14:paraId="0DA2638C" w14:textId="77777777" w:rsidR="006B3EF3" w:rsidRDefault="006B3EF3" w:rsidP="006B3EF3">
      <w:pPr>
        <w:spacing w:line="240" w:lineRule="auto"/>
        <w:jc w:val="both"/>
        <w:rPr>
          <w:rFonts w:ascii="Arial" w:hAnsi="Arial" w:cs="Arial"/>
          <w:sz w:val="24"/>
          <w:szCs w:val="24"/>
        </w:rPr>
      </w:pPr>
    </w:p>
    <w:p w14:paraId="29D1B945" w14:textId="77777777" w:rsidR="00395979" w:rsidRDefault="00395979" w:rsidP="006B3EF3">
      <w:pPr>
        <w:spacing w:line="240" w:lineRule="auto"/>
        <w:jc w:val="both"/>
        <w:rPr>
          <w:rFonts w:ascii="Arial" w:hAnsi="Arial" w:cs="Arial"/>
          <w:sz w:val="24"/>
          <w:szCs w:val="24"/>
        </w:rPr>
      </w:pPr>
    </w:p>
    <w:p w14:paraId="6DBD4383" w14:textId="77777777" w:rsidR="00395979" w:rsidRDefault="00395979" w:rsidP="006B3EF3">
      <w:pPr>
        <w:spacing w:line="240" w:lineRule="auto"/>
        <w:jc w:val="both"/>
        <w:rPr>
          <w:rFonts w:ascii="Arial" w:hAnsi="Arial" w:cs="Arial"/>
          <w:sz w:val="24"/>
          <w:szCs w:val="24"/>
        </w:rPr>
      </w:pPr>
    </w:p>
    <w:p w14:paraId="10D3E251" w14:textId="77777777" w:rsidR="00395979" w:rsidRDefault="00395979" w:rsidP="006B3EF3">
      <w:pPr>
        <w:spacing w:line="240" w:lineRule="auto"/>
        <w:jc w:val="both"/>
        <w:rPr>
          <w:rFonts w:ascii="Arial" w:hAnsi="Arial" w:cs="Arial"/>
          <w:sz w:val="24"/>
          <w:szCs w:val="24"/>
        </w:rPr>
      </w:pPr>
    </w:p>
    <w:p w14:paraId="2B9DFC4B" w14:textId="77777777" w:rsidR="00395979" w:rsidRDefault="00395979" w:rsidP="006B3EF3">
      <w:pPr>
        <w:spacing w:line="240" w:lineRule="auto"/>
        <w:jc w:val="both"/>
        <w:rPr>
          <w:rFonts w:ascii="Arial" w:hAnsi="Arial" w:cs="Arial"/>
          <w:sz w:val="24"/>
          <w:szCs w:val="24"/>
        </w:rPr>
      </w:pPr>
    </w:p>
    <w:p w14:paraId="66E48BEE" w14:textId="77777777" w:rsidR="00395979" w:rsidRDefault="00395979" w:rsidP="006B3EF3">
      <w:pPr>
        <w:spacing w:line="240" w:lineRule="auto"/>
        <w:jc w:val="both"/>
        <w:rPr>
          <w:rFonts w:ascii="Arial" w:hAnsi="Arial" w:cs="Arial"/>
          <w:sz w:val="24"/>
          <w:szCs w:val="24"/>
        </w:rPr>
      </w:pPr>
    </w:p>
    <w:p w14:paraId="68D91CA0" w14:textId="77777777" w:rsidR="00395979" w:rsidRDefault="00395979" w:rsidP="006B3EF3">
      <w:pPr>
        <w:spacing w:line="240" w:lineRule="auto"/>
        <w:jc w:val="both"/>
        <w:rPr>
          <w:rFonts w:ascii="Arial" w:hAnsi="Arial" w:cs="Arial"/>
          <w:sz w:val="24"/>
          <w:szCs w:val="24"/>
        </w:rPr>
      </w:pPr>
    </w:p>
    <w:p w14:paraId="6C2C06EE" w14:textId="77777777" w:rsidR="00395979" w:rsidRDefault="00395979" w:rsidP="006B3EF3">
      <w:pPr>
        <w:spacing w:line="240" w:lineRule="auto"/>
        <w:jc w:val="both"/>
        <w:rPr>
          <w:rFonts w:ascii="Arial" w:hAnsi="Arial" w:cs="Arial"/>
          <w:sz w:val="24"/>
          <w:szCs w:val="24"/>
        </w:rPr>
      </w:pPr>
    </w:p>
    <w:p w14:paraId="7012CC5F" w14:textId="77777777" w:rsidR="00395979" w:rsidRDefault="00395979" w:rsidP="006B3EF3">
      <w:pPr>
        <w:spacing w:line="240" w:lineRule="auto"/>
        <w:jc w:val="both"/>
        <w:rPr>
          <w:rFonts w:ascii="Arial" w:hAnsi="Arial" w:cs="Arial"/>
          <w:sz w:val="24"/>
          <w:szCs w:val="24"/>
        </w:rPr>
      </w:pPr>
    </w:p>
    <w:p w14:paraId="1C3758B7" w14:textId="77777777" w:rsidR="006B3EF3" w:rsidRPr="00B76E02" w:rsidRDefault="006B3EF3" w:rsidP="006B3EF3">
      <w:pPr>
        <w:spacing w:line="240" w:lineRule="auto"/>
        <w:jc w:val="both"/>
        <w:rPr>
          <w:rFonts w:ascii="Arial" w:hAnsi="Arial" w:cs="Arial"/>
          <w:sz w:val="24"/>
          <w:szCs w:val="24"/>
        </w:rPr>
      </w:pPr>
    </w:p>
    <w:p w14:paraId="1253363B" w14:textId="77777777" w:rsidR="006B3EF3" w:rsidRPr="00B76E02" w:rsidRDefault="006B3EF3" w:rsidP="006B3EF3">
      <w:pPr>
        <w:spacing w:line="240" w:lineRule="auto"/>
        <w:jc w:val="both"/>
        <w:rPr>
          <w:rFonts w:ascii="Arial" w:hAnsi="Arial" w:cs="Arial"/>
          <w:sz w:val="24"/>
          <w:szCs w:val="24"/>
        </w:rPr>
      </w:pPr>
    </w:p>
    <w:p w14:paraId="1D542F6E" w14:textId="77777777" w:rsidR="006B3EF3" w:rsidRPr="00B76E02" w:rsidRDefault="006B3EF3" w:rsidP="006B3EF3">
      <w:pPr>
        <w:spacing w:line="360" w:lineRule="auto"/>
        <w:jc w:val="both"/>
        <w:rPr>
          <w:rFonts w:ascii="Arial" w:hAnsi="Arial" w:cs="Arial"/>
          <w:sz w:val="24"/>
          <w:szCs w:val="24"/>
        </w:rPr>
      </w:pPr>
      <w:r w:rsidRPr="00B76E02">
        <w:rPr>
          <w:rFonts w:ascii="Arial" w:hAnsi="Arial" w:cs="Arial"/>
          <w:sz w:val="24"/>
          <w:szCs w:val="24"/>
        </w:rPr>
        <w:t>APPEARANCES</w:t>
      </w:r>
    </w:p>
    <w:p w14:paraId="41AC5911" w14:textId="77777777" w:rsidR="00AD2041" w:rsidRDefault="006B3EF3" w:rsidP="00B76E02">
      <w:pPr>
        <w:spacing w:line="360" w:lineRule="auto"/>
        <w:jc w:val="both"/>
        <w:rPr>
          <w:rFonts w:ascii="Arial" w:hAnsi="Arial" w:cs="Arial"/>
          <w:sz w:val="24"/>
          <w:szCs w:val="24"/>
        </w:rPr>
      </w:pPr>
      <w:r w:rsidRPr="00B76E02">
        <w:rPr>
          <w:rFonts w:ascii="Arial" w:hAnsi="Arial" w:cs="Arial"/>
          <w:sz w:val="24"/>
          <w:szCs w:val="24"/>
        </w:rPr>
        <w:t>PLAINTIFF</w:t>
      </w:r>
      <w:r w:rsidRPr="00B76E02">
        <w:rPr>
          <w:rFonts w:ascii="Arial" w:hAnsi="Arial" w:cs="Arial"/>
          <w:sz w:val="24"/>
          <w:szCs w:val="24"/>
        </w:rPr>
        <w:tab/>
      </w:r>
      <w:r w:rsidR="00B76E02" w:rsidRPr="00B76E02">
        <w:rPr>
          <w:rFonts w:ascii="Arial" w:hAnsi="Arial" w:cs="Arial"/>
          <w:sz w:val="24"/>
          <w:szCs w:val="24"/>
        </w:rPr>
        <w:tab/>
      </w:r>
      <w:r w:rsidR="00B76E02" w:rsidRPr="00B76E02">
        <w:rPr>
          <w:rFonts w:ascii="Arial" w:hAnsi="Arial" w:cs="Arial"/>
          <w:sz w:val="24"/>
          <w:szCs w:val="24"/>
        </w:rPr>
        <w:tab/>
      </w:r>
      <w:r w:rsidR="002F51FA">
        <w:rPr>
          <w:rFonts w:ascii="Arial" w:hAnsi="Arial" w:cs="Arial"/>
          <w:sz w:val="24"/>
          <w:szCs w:val="24"/>
        </w:rPr>
        <w:t xml:space="preserve">T </w:t>
      </w:r>
      <w:proofErr w:type="gramStart"/>
      <w:r w:rsidR="002F51FA">
        <w:rPr>
          <w:rFonts w:ascii="Arial" w:hAnsi="Arial" w:cs="Arial"/>
          <w:sz w:val="24"/>
          <w:szCs w:val="24"/>
        </w:rPr>
        <w:t>Muhongo</w:t>
      </w:r>
      <w:r w:rsidR="00AD2041">
        <w:rPr>
          <w:rFonts w:ascii="Arial" w:hAnsi="Arial" w:cs="Arial"/>
          <w:sz w:val="24"/>
          <w:szCs w:val="24"/>
        </w:rPr>
        <w:t>(</w:t>
      </w:r>
      <w:proofErr w:type="gramEnd"/>
      <w:r w:rsidR="00AD2041">
        <w:rPr>
          <w:rFonts w:ascii="Arial" w:hAnsi="Arial" w:cs="Arial"/>
          <w:sz w:val="24"/>
          <w:szCs w:val="24"/>
        </w:rPr>
        <w:t xml:space="preserve">with him D </w:t>
      </w:r>
      <w:proofErr w:type="spellStart"/>
      <w:r w:rsidR="00AD2041">
        <w:rPr>
          <w:rFonts w:ascii="Arial" w:hAnsi="Arial" w:cs="Arial"/>
          <w:sz w:val="24"/>
          <w:szCs w:val="24"/>
        </w:rPr>
        <w:t>Doeseb</w:t>
      </w:r>
      <w:proofErr w:type="spellEnd"/>
      <w:r w:rsidR="00AD2041">
        <w:rPr>
          <w:rFonts w:ascii="Arial" w:hAnsi="Arial" w:cs="Arial"/>
          <w:sz w:val="24"/>
          <w:szCs w:val="24"/>
        </w:rPr>
        <w:t>)</w:t>
      </w:r>
    </w:p>
    <w:p w14:paraId="0BE1AD4E" w14:textId="77777777" w:rsidR="00B76E02" w:rsidRPr="00B76E02" w:rsidRDefault="00AD2041" w:rsidP="00B76E02">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Instructed by </w:t>
      </w:r>
      <w:proofErr w:type="spellStart"/>
      <w:r w:rsidR="006C05AC" w:rsidRPr="006C05AC">
        <w:rPr>
          <w:rFonts w:ascii="Arial" w:hAnsi="Arial" w:cs="Arial"/>
          <w:sz w:val="24"/>
          <w:szCs w:val="24"/>
        </w:rPr>
        <w:t>AngulaCo</w:t>
      </w:r>
      <w:proofErr w:type="spellEnd"/>
      <w:r w:rsidR="006C05AC" w:rsidRPr="006C05AC">
        <w:rPr>
          <w:rFonts w:ascii="Arial" w:hAnsi="Arial" w:cs="Arial"/>
          <w:sz w:val="24"/>
          <w:szCs w:val="24"/>
        </w:rPr>
        <w:t xml:space="preserve"> Inc</w:t>
      </w:r>
      <w:r w:rsidR="006C05AC">
        <w:rPr>
          <w:rFonts w:ascii="Arial" w:hAnsi="Arial" w:cs="Arial"/>
          <w:sz w:val="24"/>
          <w:szCs w:val="24"/>
        </w:rPr>
        <w:t>.</w:t>
      </w:r>
    </w:p>
    <w:p w14:paraId="6BC251CA" w14:textId="77777777" w:rsidR="006B3EF3" w:rsidRPr="00B76E02" w:rsidRDefault="006B3EF3" w:rsidP="006B3EF3">
      <w:pPr>
        <w:spacing w:line="360" w:lineRule="auto"/>
        <w:jc w:val="both"/>
        <w:rPr>
          <w:rFonts w:ascii="Arial" w:hAnsi="Arial" w:cs="Arial"/>
          <w:sz w:val="24"/>
          <w:szCs w:val="24"/>
        </w:rPr>
      </w:pPr>
    </w:p>
    <w:p w14:paraId="18C8A507" w14:textId="77777777" w:rsidR="00215FE2" w:rsidRDefault="006B3EF3" w:rsidP="00B76E02">
      <w:pPr>
        <w:spacing w:line="240" w:lineRule="auto"/>
        <w:jc w:val="both"/>
        <w:rPr>
          <w:rFonts w:ascii="Arial" w:hAnsi="Arial" w:cs="Arial"/>
          <w:sz w:val="24"/>
          <w:szCs w:val="24"/>
        </w:rPr>
      </w:pPr>
      <w:r w:rsidRPr="00B76E02">
        <w:rPr>
          <w:rFonts w:ascii="Arial" w:hAnsi="Arial" w:cs="Arial"/>
          <w:sz w:val="24"/>
          <w:szCs w:val="24"/>
        </w:rPr>
        <w:t>FIRST</w:t>
      </w:r>
      <w:r w:rsidR="00215FE2">
        <w:rPr>
          <w:rFonts w:ascii="Arial" w:hAnsi="Arial" w:cs="Arial"/>
          <w:sz w:val="24"/>
          <w:szCs w:val="24"/>
        </w:rPr>
        <w:t>, FOURTH AND</w:t>
      </w:r>
    </w:p>
    <w:p w14:paraId="646FADB8" w14:textId="77777777" w:rsidR="00B76E02" w:rsidRPr="00B76E02" w:rsidRDefault="00215FE2" w:rsidP="00B76E02">
      <w:pPr>
        <w:spacing w:line="240" w:lineRule="auto"/>
        <w:jc w:val="both"/>
        <w:rPr>
          <w:rFonts w:ascii="Arial" w:hAnsi="Arial" w:cs="Arial"/>
          <w:sz w:val="24"/>
          <w:szCs w:val="24"/>
        </w:rPr>
      </w:pPr>
      <w:r>
        <w:rPr>
          <w:rFonts w:ascii="Arial" w:hAnsi="Arial" w:cs="Arial"/>
          <w:sz w:val="24"/>
          <w:szCs w:val="24"/>
        </w:rPr>
        <w:t>FIFTH</w:t>
      </w:r>
      <w:r w:rsidR="006B3EF3" w:rsidRPr="00B76E02">
        <w:rPr>
          <w:rFonts w:ascii="Arial" w:hAnsi="Arial" w:cs="Arial"/>
          <w:sz w:val="24"/>
          <w:szCs w:val="24"/>
        </w:rPr>
        <w:t xml:space="preserve"> DEFENDANT</w:t>
      </w:r>
      <w:r w:rsidR="00AD2041">
        <w:rPr>
          <w:rFonts w:ascii="Arial" w:hAnsi="Arial" w:cs="Arial"/>
          <w:sz w:val="24"/>
          <w:szCs w:val="24"/>
        </w:rPr>
        <w:t>:</w:t>
      </w:r>
      <w:r w:rsidR="00B76E02" w:rsidRPr="00B76E02">
        <w:rPr>
          <w:rFonts w:ascii="Arial" w:hAnsi="Arial" w:cs="Arial"/>
          <w:sz w:val="24"/>
          <w:szCs w:val="24"/>
        </w:rPr>
        <w:tab/>
        <w:t>J Diedericks (with him R Strauss)</w:t>
      </w:r>
    </w:p>
    <w:p w14:paraId="2B68642E" w14:textId="77777777" w:rsidR="00B76E02" w:rsidRPr="00B76E02" w:rsidRDefault="00B76E02" w:rsidP="00B76E02">
      <w:pPr>
        <w:spacing w:line="240" w:lineRule="auto"/>
        <w:jc w:val="both"/>
        <w:rPr>
          <w:rFonts w:ascii="Arial" w:hAnsi="Arial" w:cs="Arial"/>
          <w:sz w:val="24"/>
          <w:szCs w:val="24"/>
        </w:rPr>
      </w:pPr>
      <w:r w:rsidRPr="00B76E02">
        <w:rPr>
          <w:rFonts w:ascii="Arial" w:hAnsi="Arial" w:cs="Arial"/>
          <w:sz w:val="24"/>
          <w:szCs w:val="24"/>
        </w:rPr>
        <w:tab/>
      </w:r>
      <w:r w:rsidRPr="00B76E02">
        <w:rPr>
          <w:rFonts w:ascii="Arial" w:hAnsi="Arial" w:cs="Arial"/>
          <w:sz w:val="24"/>
          <w:szCs w:val="24"/>
        </w:rPr>
        <w:tab/>
      </w:r>
      <w:r w:rsidRPr="00B76E02">
        <w:rPr>
          <w:rFonts w:ascii="Arial" w:hAnsi="Arial" w:cs="Arial"/>
          <w:sz w:val="24"/>
          <w:szCs w:val="24"/>
        </w:rPr>
        <w:tab/>
      </w:r>
      <w:r w:rsidRPr="00B76E02">
        <w:rPr>
          <w:rFonts w:ascii="Arial" w:hAnsi="Arial" w:cs="Arial"/>
          <w:sz w:val="24"/>
          <w:szCs w:val="24"/>
        </w:rPr>
        <w:tab/>
      </w:r>
      <w:r w:rsidR="00AD2041">
        <w:rPr>
          <w:rFonts w:ascii="Arial" w:hAnsi="Arial" w:cs="Arial"/>
          <w:sz w:val="24"/>
          <w:szCs w:val="24"/>
        </w:rPr>
        <w:t xml:space="preserve">Instructed by </w:t>
      </w:r>
      <w:r>
        <w:rPr>
          <w:rFonts w:ascii="Arial" w:hAnsi="Arial" w:cs="Arial"/>
          <w:sz w:val="24"/>
          <w:szCs w:val="24"/>
        </w:rPr>
        <w:t xml:space="preserve">Dr Weder, </w:t>
      </w:r>
      <w:proofErr w:type="spellStart"/>
      <w:r>
        <w:rPr>
          <w:rFonts w:ascii="Arial" w:hAnsi="Arial" w:cs="Arial"/>
          <w:sz w:val="24"/>
          <w:szCs w:val="24"/>
        </w:rPr>
        <w:t>Kauta</w:t>
      </w:r>
      <w:proofErr w:type="spellEnd"/>
      <w:r>
        <w:rPr>
          <w:rFonts w:ascii="Arial" w:hAnsi="Arial" w:cs="Arial"/>
          <w:sz w:val="24"/>
          <w:szCs w:val="24"/>
        </w:rPr>
        <w:t xml:space="preserve"> &amp; </w:t>
      </w:r>
      <w:proofErr w:type="spellStart"/>
      <w:r>
        <w:rPr>
          <w:rFonts w:ascii="Arial" w:hAnsi="Arial" w:cs="Arial"/>
          <w:sz w:val="24"/>
          <w:szCs w:val="24"/>
        </w:rPr>
        <w:t>Hoveka</w:t>
      </w:r>
      <w:proofErr w:type="spellEnd"/>
      <w:r>
        <w:rPr>
          <w:rFonts w:ascii="Arial" w:hAnsi="Arial" w:cs="Arial"/>
          <w:sz w:val="24"/>
          <w:szCs w:val="24"/>
        </w:rPr>
        <w:t xml:space="preserve"> Inc, Windhoek.</w:t>
      </w:r>
    </w:p>
    <w:p w14:paraId="5ED8079C" w14:textId="77777777" w:rsidR="006B3EF3" w:rsidRPr="006B3EF3" w:rsidRDefault="006B3EF3" w:rsidP="006B3EF3">
      <w:pPr>
        <w:spacing w:line="360" w:lineRule="auto"/>
        <w:jc w:val="both"/>
        <w:rPr>
          <w:rFonts w:ascii="Arial" w:hAnsi="Arial" w:cs="Arial"/>
        </w:rPr>
      </w:pPr>
    </w:p>
    <w:p w14:paraId="20A8CFC7" w14:textId="77777777" w:rsidR="006E5600" w:rsidRPr="00EB72D4" w:rsidRDefault="006E5600" w:rsidP="00A709D5">
      <w:pPr>
        <w:pStyle w:val="ListParagraph"/>
        <w:widowControl w:val="0"/>
        <w:autoSpaceDE w:val="0"/>
        <w:autoSpaceDN w:val="0"/>
        <w:spacing w:line="360" w:lineRule="auto"/>
        <w:ind w:left="0" w:right="101"/>
        <w:jc w:val="both"/>
        <w:rPr>
          <w:rFonts w:ascii="Arial" w:hAnsi="Arial" w:cs="Arial"/>
        </w:rPr>
      </w:pPr>
    </w:p>
    <w:sectPr w:rsidR="006E5600" w:rsidRPr="00EB72D4" w:rsidSect="002A2237">
      <w:head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F2726" w14:textId="77777777" w:rsidR="00F63DF9" w:rsidRDefault="00F63DF9" w:rsidP="005C4C17">
      <w:pPr>
        <w:spacing w:after="0" w:line="240" w:lineRule="auto"/>
      </w:pPr>
      <w:r>
        <w:separator/>
      </w:r>
    </w:p>
  </w:endnote>
  <w:endnote w:type="continuationSeparator" w:id="0">
    <w:p w14:paraId="6672DD74" w14:textId="77777777" w:rsidR="00F63DF9" w:rsidRDefault="00F63DF9" w:rsidP="005C4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77D36" w14:textId="77777777" w:rsidR="00F63DF9" w:rsidRDefault="00F63DF9" w:rsidP="005C4C17">
      <w:pPr>
        <w:spacing w:after="0" w:line="240" w:lineRule="auto"/>
      </w:pPr>
      <w:r>
        <w:separator/>
      </w:r>
    </w:p>
  </w:footnote>
  <w:footnote w:type="continuationSeparator" w:id="0">
    <w:p w14:paraId="767E8CB1" w14:textId="77777777" w:rsidR="00F63DF9" w:rsidRDefault="00F63DF9" w:rsidP="005C4C17">
      <w:pPr>
        <w:spacing w:after="0" w:line="240" w:lineRule="auto"/>
      </w:pPr>
      <w:r>
        <w:continuationSeparator/>
      </w:r>
    </w:p>
  </w:footnote>
  <w:footnote w:id="1">
    <w:p w14:paraId="3D068B48" w14:textId="77777777" w:rsidR="00BA09B4" w:rsidRPr="00BA09B4" w:rsidRDefault="00BA09B4">
      <w:pPr>
        <w:pStyle w:val="FootnoteText"/>
        <w:rPr>
          <w:rFonts w:ascii="Arial" w:hAnsi="Arial" w:cs="Arial"/>
          <w:lang w:val="en-US"/>
        </w:rPr>
      </w:pPr>
      <w:r w:rsidRPr="00BA09B4">
        <w:rPr>
          <w:rStyle w:val="FootnoteReference"/>
          <w:rFonts w:ascii="Arial" w:hAnsi="Arial" w:cs="Arial"/>
        </w:rPr>
        <w:footnoteRef/>
      </w:r>
      <w:r w:rsidRPr="00BA09B4">
        <w:rPr>
          <w:rFonts w:ascii="Arial" w:hAnsi="Arial" w:cs="Arial"/>
        </w:rPr>
        <w:t xml:space="preserve"> </w:t>
      </w:r>
      <w:r w:rsidRPr="00BA09B4">
        <w:rPr>
          <w:rFonts w:ascii="Arial" w:hAnsi="Arial" w:cs="Arial"/>
          <w:lang w:val="en-US"/>
        </w:rPr>
        <w:t>Exhibit A 2.</w:t>
      </w:r>
    </w:p>
  </w:footnote>
  <w:footnote w:id="2">
    <w:p w14:paraId="3F1A2FCF" w14:textId="77777777" w:rsidR="006D2AB3" w:rsidRPr="006D2AB3" w:rsidRDefault="006D2AB3">
      <w:pPr>
        <w:pStyle w:val="FootnoteText"/>
        <w:rPr>
          <w:rFonts w:ascii="Arial" w:hAnsi="Arial" w:cs="Arial"/>
          <w:lang w:val="en-US"/>
        </w:rPr>
      </w:pPr>
      <w:r w:rsidRPr="006D2AB3">
        <w:rPr>
          <w:rStyle w:val="FootnoteReference"/>
          <w:rFonts w:ascii="Arial" w:hAnsi="Arial" w:cs="Arial"/>
        </w:rPr>
        <w:footnoteRef/>
      </w:r>
      <w:r w:rsidRPr="006D2AB3">
        <w:rPr>
          <w:rFonts w:ascii="Arial" w:hAnsi="Arial" w:cs="Arial"/>
        </w:rPr>
        <w:t xml:space="preserve"> </w:t>
      </w:r>
      <w:r w:rsidRPr="006D2AB3">
        <w:rPr>
          <w:rFonts w:ascii="Arial" w:hAnsi="Arial" w:cs="Arial"/>
          <w:lang w:val="en-US"/>
        </w:rPr>
        <w:t>Exhibit A 10.</w:t>
      </w:r>
    </w:p>
  </w:footnote>
  <w:footnote w:id="3">
    <w:p w14:paraId="6AA8EC31" w14:textId="77777777" w:rsidR="00974E78" w:rsidRPr="00F1316B" w:rsidRDefault="00974E78" w:rsidP="000051DF">
      <w:pPr>
        <w:pStyle w:val="FootnoteText"/>
        <w:jc w:val="both"/>
        <w:rPr>
          <w:rFonts w:ascii="Arial" w:hAnsi="Arial" w:cs="Arial"/>
          <w:lang w:val="en-US"/>
        </w:rPr>
      </w:pPr>
      <w:r w:rsidRPr="00F1316B">
        <w:rPr>
          <w:rStyle w:val="FootnoteReference"/>
          <w:rFonts w:ascii="Arial" w:hAnsi="Arial" w:cs="Arial"/>
        </w:rPr>
        <w:footnoteRef/>
      </w:r>
      <w:r w:rsidRPr="00F1316B">
        <w:rPr>
          <w:rFonts w:ascii="Arial" w:hAnsi="Arial" w:cs="Arial"/>
        </w:rPr>
        <w:t xml:space="preserve"> </w:t>
      </w:r>
      <w:r w:rsidRPr="00F1316B">
        <w:rPr>
          <w:rFonts w:ascii="Arial" w:hAnsi="Arial" w:cs="Arial"/>
          <w:i/>
          <w:lang w:val="en-ZA"/>
        </w:rPr>
        <w:t>Ophoff v Van de Vijer Family Trust</w:t>
      </w:r>
      <w:r w:rsidRPr="00F1316B">
        <w:rPr>
          <w:rFonts w:ascii="Arial" w:hAnsi="Arial" w:cs="Arial"/>
          <w:lang w:val="en-ZA"/>
        </w:rPr>
        <w:t xml:space="preserve"> (HC-MD-CIV-ACT-CON-2020/02790 [2023] NAHCMD 280 (19 May 2023 para 18.</w:t>
      </w:r>
    </w:p>
  </w:footnote>
  <w:footnote w:id="4">
    <w:p w14:paraId="6D7A0564" w14:textId="77777777" w:rsidR="00974E78" w:rsidRPr="00F1316B" w:rsidRDefault="00974E78" w:rsidP="000051DF">
      <w:pPr>
        <w:pStyle w:val="FootnoteText"/>
        <w:jc w:val="both"/>
        <w:rPr>
          <w:rFonts w:ascii="Arial" w:hAnsi="Arial" w:cs="Arial"/>
          <w:lang w:val="en-ZA"/>
        </w:rPr>
      </w:pPr>
      <w:r w:rsidRPr="00F1316B">
        <w:rPr>
          <w:rStyle w:val="FootnoteReference"/>
          <w:rFonts w:ascii="Arial" w:hAnsi="Arial" w:cs="Arial"/>
        </w:rPr>
        <w:footnoteRef/>
      </w:r>
      <w:r w:rsidRPr="00F1316B">
        <w:rPr>
          <w:rFonts w:ascii="Arial" w:hAnsi="Arial" w:cs="Arial"/>
        </w:rPr>
        <w:t xml:space="preserve"> </w:t>
      </w:r>
      <w:r w:rsidRPr="00F1316B">
        <w:rPr>
          <w:rFonts w:ascii="Arial" w:hAnsi="Arial" w:cs="Arial"/>
          <w:i/>
          <w:lang w:val="en-ZA"/>
        </w:rPr>
        <w:t>Rodel Financial Service (Pty) Ltd v Naidoo and Another</w:t>
      </w:r>
      <w:r w:rsidRPr="00F1316B">
        <w:rPr>
          <w:rFonts w:ascii="Arial" w:hAnsi="Arial" w:cs="Arial"/>
          <w:lang w:val="en-ZA"/>
        </w:rPr>
        <w:t xml:space="preserve"> 2013 (3) SA 151 (KZP) </w:t>
      </w:r>
      <w:r>
        <w:rPr>
          <w:rFonts w:ascii="Arial" w:hAnsi="Arial" w:cs="Arial"/>
          <w:lang w:val="en-ZA"/>
        </w:rPr>
        <w:t xml:space="preserve">at </w:t>
      </w:r>
      <w:r w:rsidRPr="00F1316B">
        <w:rPr>
          <w:rFonts w:ascii="Arial" w:hAnsi="Arial" w:cs="Arial"/>
          <w:lang w:val="en-ZA"/>
        </w:rPr>
        <w:t>155-156</w:t>
      </w:r>
      <w:r w:rsidR="000051DF">
        <w:rPr>
          <w:rFonts w:ascii="Arial" w:hAnsi="Arial" w:cs="Arial"/>
          <w:lang w:val="en-ZA"/>
        </w:rPr>
        <w:t xml:space="preserve"> </w:t>
      </w:r>
      <w:r w:rsidRPr="00F1316B">
        <w:rPr>
          <w:rFonts w:ascii="Arial" w:hAnsi="Arial" w:cs="Arial"/>
          <w:lang w:val="en-ZA"/>
        </w:rPr>
        <w:t>para 12.</w:t>
      </w:r>
    </w:p>
  </w:footnote>
  <w:footnote w:id="5">
    <w:p w14:paraId="7D2DB540" w14:textId="77777777" w:rsidR="00974E78" w:rsidRPr="00F1316B" w:rsidRDefault="00974E78" w:rsidP="000051DF">
      <w:pPr>
        <w:pStyle w:val="FootnoteText"/>
        <w:tabs>
          <w:tab w:val="left" w:pos="284"/>
        </w:tabs>
        <w:jc w:val="both"/>
      </w:pPr>
      <w:r w:rsidRPr="00F1316B">
        <w:rPr>
          <w:rStyle w:val="FootnoteReference"/>
          <w:rFonts w:eastAsia="Calibri"/>
        </w:rPr>
        <w:footnoteRef/>
      </w:r>
      <w:r w:rsidRPr="00F1316B">
        <w:t xml:space="preserve"> </w:t>
      </w:r>
      <w:r w:rsidRPr="00F1316B">
        <w:rPr>
          <w:rFonts w:ascii="Arial" w:hAnsi="Arial" w:cs="Arial"/>
          <w:i/>
        </w:rPr>
        <w:t>Basil Read (Pty) Ltd v Beta Hotels (Pty) Limited</w:t>
      </w:r>
      <w:r w:rsidRPr="00F1316B">
        <w:rPr>
          <w:rFonts w:ascii="Arial" w:hAnsi="Arial" w:cs="Arial"/>
        </w:rPr>
        <w:t xml:space="preserve"> [2000] 1 All SA 1 (C) para 13.</w:t>
      </w:r>
    </w:p>
  </w:footnote>
  <w:footnote w:id="6">
    <w:p w14:paraId="5D8F560E" w14:textId="77777777" w:rsidR="00974E78" w:rsidRPr="00F1316B" w:rsidRDefault="00974E78" w:rsidP="000051DF">
      <w:pPr>
        <w:pStyle w:val="FootnoteText"/>
        <w:jc w:val="both"/>
        <w:rPr>
          <w:lang w:val="en-US"/>
        </w:rPr>
      </w:pPr>
      <w:r w:rsidRPr="00F1316B">
        <w:rPr>
          <w:rStyle w:val="FootnoteReference"/>
        </w:rPr>
        <w:footnoteRef/>
      </w:r>
      <w:r w:rsidRPr="00F1316B">
        <w:t xml:space="preserve"> </w:t>
      </w:r>
      <w:r w:rsidRPr="00F1316B">
        <w:rPr>
          <w:rFonts w:ascii="Arial" w:hAnsi="Arial" w:cs="Arial"/>
          <w:bCs/>
          <w:i/>
        </w:rPr>
        <w:t>Conradie v Rossouw</w:t>
      </w:r>
      <w:r w:rsidRPr="00F1316B">
        <w:rPr>
          <w:rFonts w:ascii="Arial" w:hAnsi="Arial" w:cs="Arial"/>
          <w:bCs/>
        </w:rPr>
        <w:t xml:space="preserve"> 1919 AD 279.</w:t>
      </w:r>
    </w:p>
  </w:footnote>
  <w:footnote w:id="7">
    <w:p w14:paraId="5EE53006" w14:textId="77777777" w:rsidR="006B73F5" w:rsidRPr="006B73F5" w:rsidRDefault="006B73F5">
      <w:pPr>
        <w:pStyle w:val="FootnoteText"/>
        <w:rPr>
          <w:lang w:val="en-US"/>
        </w:rPr>
      </w:pPr>
      <w:r>
        <w:rPr>
          <w:rStyle w:val="FootnoteReference"/>
        </w:rPr>
        <w:footnoteRef/>
      </w:r>
      <w:r>
        <w:t xml:space="preserve"> </w:t>
      </w:r>
      <w:r w:rsidRPr="006B73F5">
        <w:rPr>
          <w:rFonts w:ascii="Arial" w:hAnsi="Arial" w:cs="Arial"/>
          <w:lang w:val="en-US"/>
        </w:rPr>
        <w:t>Exhibit A 15.</w:t>
      </w:r>
    </w:p>
  </w:footnote>
  <w:footnote w:id="8">
    <w:p w14:paraId="19704753" w14:textId="77777777" w:rsidR="00303903" w:rsidRPr="00303903" w:rsidRDefault="00303903">
      <w:pPr>
        <w:pStyle w:val="FootnoteText"/>
        <w:rPr>
          <w:rFonts w:ascii="Arial" w:hAnsi="Arial" w:cs="Arial"/>
          <w:lang w:val="en-US"/>
        </w:rPr>
      </w:pPr>
      <w:r w:rsidRPr="00303903">
        <w:rPr>
          <w:rStyle w:val="FootnoteReference"/>
          <w:rFonts w:ascii="Arial" w:hAnsi="Arial" w:cs="Arial"/>
        </w:rPr>
        <w:footnoteRef/>
      </w:r>
      <w:r w:rsidRPr="00303903">
        <w:rPr>
          <w:rFonts w:ascii="Arial" w:hAnsi="Arial" w:cs="Arial"/>
        </w:rPr>
        <w:t xml:space="preserve"> </w:t>
      </w:r>
      <w:r w:rsidRPr="00303903">
        <w:rPr>
          <w:rFonts w:ascii="Arial" w:hAnsi="Arial" w:cs="Arial"/>
          <w:lang w:val="en-US"/>
        </w:rPr>
        <w:t>Exhibit B 8.</w:t>
      </w:r>
    </w:p>
  </w:footnote>
  <w:footnote w:id="9">
    <w:p w14:paraId="036CF946" w14:textId="77777777" w:rsidR="001071DC" w:rsidRPr="001071DC" w:rsidRDefault="001071DC">
      <w:pPr>
        <w:pStyle w:val="FootnoteText"/>
        <w:rPr>
          <w:lang w:val="en-US"/>
        </w:rPr>
      </w:pPr>
      <w:r>
        <w:rPr>
          <w:rStyle w:val="FootnoteReference"/>
        </w:rPr>
        <w:footnoteRef/>
      </w:r>
      <w:r>
        <w:t xml:space="preserve"> </w:t>
      </w:r>
      <w:r w:rsidRPr="001071DC">
        <w:rPr>
          <w:rFonts w:ascii="Arial" w:hAnsi="Arial" w:cs="Arial"/>
          <w:lang w:val="en-US"/>
        </w:rPr>
        <w:t>Exhibit A 9</w:t>
      </w:r>
      <w:r>
        <w:rPr>
          <w:lang w:val="en-US"/>
        </w:rPr>
        <w:t>.</w:t>
      </w:r>
    </w:p>
  </w:footnote>
  <w:footnote w:id="10">
    <w:p w14:paraId="06A395CD" w14:textId="77777777" w:rsidR="00A55FF6" w:rsidRPr="00A55FF6" w:rsidRDefault="00A55FF6">
      <w:pPr>
        <w:pStyle w:val="FootnoteText"/>
        <w:rPr>
          <w:lang w:val="en-US"/>
        </w:rPr>
      </w:pPr>
      <w:r>
        <w:rPr>
          <w:rStyle w:val="FootnoteReference"/>
        </w:rPr>
        <w:footnoteRef/>
      </w:r>
      <w:r>
        <w:t xml:space="preserve"> </w:t>
      </w:r>
      <w:r w:rsidRPr="00A55FF6">
        <w:rPr>
          <w:rFonts w:ascii="Arial" w:hAnsi="Arial" w:cs="Arial"/>
          <w:lang w:val="en-US"/>
        </w:rPr>
        <w:t>Exhibit A 11.</w:t>
      </w:r>
      <w:r>
        <w:rPr>
          <w:lang w:val="en-US"/>
        </w:rPr>
        <w:t xml:space="preserve"> </w:t>
      </w:r>
    </w:p>
  </w:footnote>
  <w:footnote w:id="11">
    <w:p w14:paraId="4CB682C2" w14:textId="77777777" w:rsidR="008C2653" w:rsidRPr="008C2653" w:rsidRDefault="008C2653">
      <w:pPr>
        <w:pStyle w:val="FootnoteText"/>
        <w:rPr>
          <w:lang w:val="en-US"/>
        </w:rPr>
      </w:pPr>
      <w:r>
        <w:rPr>
          <w:rStyle w:val="FootnoteReference"/>
        </w:rPr>
        <w:footnoteRef/>
      </w:r>
      <w:r>
        <w:t xml:space="preserve"> </w:t>
      </w:r>
      <w:r w:rsidRPr="008C2653">
        <w:rPr>
          <w:rFonts w:ascii="Arial" w:hAnsi="Arial" w:cs="Arial"/>
          <w:i/>
          <w:sz w:val="21"/>
          <w:szCs w:val="21"/>
          <w:shd w:val="clear" w:color="auto" w:fill="FFFFFF"/>
        </w:rPr>
        <w:t>Damaraland Builders CC v Ugab Terrace Lodge CC</w:t>
      </w:r>
      <w:r>
        <w:rPr>
          <w:rFonts w:ascii="Arial" w:hAnsi="Arial" w:cs="Arial"/>
          <w:sz w:val="21"/>
          <w:szCs w:val="21"/>
          <w:shd w:val="clear" w:color="auto" w:fill="FFFFFF"/>
        </w:rPr>
        <w:t xml:space="preserve"> (2803 of 2007) [2011] NAHC 142 (27 May 2011).</w:t>
      </w:r>
    </w:p>
  </w:footnote>
  <w:footnote w:id="12">
    <w:p w14:paraId="10C3298A" w14:textId="77777777" w:rsidR="00974E78" w:rsidRPr="00F1316B" w:rsidRDefault="00974E78" w:rsidP="00BF7D04">
      <w:pPr>
        <w:pStyle w:val="FootnoteText"/>
        <w:jc w:val="both"/>
        <w:rPr>
          <w:lang w:val="en-US"/>
        </w:rPr>
      </w:pPr>
      <w:r w:rsidRPr="00F1316B">
        <w:rPr>
          <w:rStyle w:val="FootnoteReference"/>
        </w:rPr>
        <w:footnoteRef/>
      </w:r>
      <w:r w:rsidRPr="00F1316B">
        <w:t xml:space="preserve"> </w:t>
      </w:r>
      <w:r w:rsidRPr="00F1316B">
        <w:rPr>
          <w:rFonts w:ascii="Arial" w:hAnsi="Arial" w:cs="Arial"/>
          <w:i/>
        </w:rPr>
        <w:t>National Board (Pretoria) (Pty) Ltd and Another v Estate Swanepoel</w:t>
      </w:r>
      <w:r w:rsidRPr="00F1316B">
        <w:rPr>
          <w:rFonts w:cs="Arial"/>
        </w:rPr>
        <w:t xml:space="preserve"> </w:t>
      </w:r>
      <w:r w:rsidRPr="00F1316B">
        <w:rPr>
          <w:rFonts w:ascii="Arial" w:hAnsi="Arial" w:cs="Arial"/>
        </w:rPr>
        <w:t>1975(3) SA 16(A).</w:t>
      </w:r>
    </w:p>
  </w:footnote>
  <w:footnote w:id="13">
    <w:p w14:paraId="2A1D5D8A" w14:textId="77777777" w:rsidR="00974E78" w:rsidRPr="00F1316B" w:rsidRDefault="00974E78" w:rsidP="00BF7D04">
      <w:pPr>
        <w:pStyle w:val="FootnoteText"/>
        <w:jc w:val="both"/>
        <w:rPr>
          <w:rFonts w:ascii="Arial" w:hAnsi="Arial" w:cs="Arial"/>
        </w:rPr>
      </w:pPr>
      <w:r w:rsidRPr="00F1316B">
        <w:rPr>
          <w:rStyle w:val="FootnoteReference"/>
          <w:rFonts w:ascii="Arial" w:hAnsi="Arial" w:cs="Arial"/>
        </w:rPr>
        <w:footnoteRef/>
      </w:r>
      <w:r w:rsidRPr="00F1316B">
        <w:rPr>
          <w:rFonts w:ascii="Arial" w:hAnsi="Arial" w:cs="Arial"/>
        </w:rPr>
        <w:t xml:space="preserve"> See authorities collected under each of these defences by Professor Christie in ‘</w:t>
      </w:r>
      <w:r w:rsidRPr="00F1316B">
        <w:rPr>
          <w:rFonts w:ascii="Arial" w:hAnsi="Arial" w:cs="Arial"/>
          <w:i/>
        </w:rPr>
        <w:t>The Law of Contract in South Africa</w:t>
      </w:r>
      <w:r w:rsidRPr="00F1316B">
        <w:rPr>
          <w:rFonts w:ascii="Arial" w:hAnsi="Arial" w:cs="Arial"/>
        </w:rPr>
        <w:t>’, 5</w:t>
      </w:r>
      <w:r w:rsidRPr="00F1316B">
        <w:rPr>
          <w:rFonts w:ascii="Arial" w:hAnsi="Arial" w:cs="Arial"/>
          <w:vertAlign w:val="superscript"/>
        </w:rPr>
        <w:t>th</w:t>
      </w:r>
      <w:r w:rsidRPr="00F1316B">
        <w:rPr>
          <w:rFonts w:ascii="Arial" w:hAnsi="Arial" w:cs="Arial"/>
        </w:rPr>
        <w:t xml:space="preserve"> ed at p. 194.</w:t>
      </w:r>
    </w:p>
  </w:footnote>
  <w:footnote w:id="14">
    <w:p w14:paraId="439A38C5" w14:textId="77777777" w:rsidR="00974E78" w:rsidRPr="00F1316B" w:rsidRDefault="00974E78" w:rsidP="00BF7D04">
      <w:pPr>
        <w:pStyle w:val="FootnoteText"/>
        <w:jc w:val="both"/>
        <w:rPr>
          <w:rFonts w:ascii="Arial" w:hAnsi="Arial" w:cs="Arial"/>
        </w:rPr>
      </w:pPr>
      <w:r w:rsidRPr="00F1316B">
        <w:rPr>
          <w:rStyle w:val="FootnoteReference"/>
          <w:rFonts w:ascii="Arial" w:hAnsi="Arial" w:cs="Arial"/>
        </w:rPr>
        <w:footnoteRef/>
      </w:r>
      <w:r w:rsidRPr="00F1316B">
        <w:rPr>
          <w:rFonts w:ascii="Arial" w:hAnsi="Arial" w:cs="Arial"/>
        </w:rPr>
        <w:t xml:space="preserve"> </w:t>
      </w:r>
      <w:r w:rsidRPr="00F1316B">
        <w:rPr>
          <w:rFonts w:ascii="Arial" w:hAnsi="Arial" w:cs="Arial"/>
          <w:i/>
        </w:rPr>
        <w:t>Malherby v Ackermann</w:t>
      </w:r>
      <w:r w:rsidRPr="00F1316B">
        <w:rPr>
          <w:rFonts w:ascii="Arial" w:hAnsi="Arial" w:cs="Arial"/>
        </w:rPr>
        <w:t xml:space="preserve"> (2) 1944 OPD 91.</w:t>
      </w:r>
    </w:p>
  </w:footnote>
  <w:footnote w:id="15">
    <w:p w14:paraId="0E80BBE8" w14:textId="77777777" w:rsidR="00974E78" w:rsidRPr="00F1316B" w:rsidRDefault="00974E78">
      <w:pPr>
        <w:pStyle w:val="FootnoteText"/>
        <w:rPr>
          <w:lang w:val="en-US"/>
        </w:rPr>
      </w:pPr>
      <w:r w:rsidRPr="00F1316B">
        <w:rPr>
          <w:rStyle w:val="FootnoteReference"/>
          <w:rFonts w:ascii="Arial" w:hAnsi="Arial" w:cs="Arial"/>
        </w:rPr>
        <w:footnoteRef/>
      </w:r>
      <w:r w:rsidRPr="00F1316B">
        <w:rPr>
          <w:rFonts w:ascii="Arial" w:hAnsi="Arial" w:cs="Arial"/>
        </w:rPr>
        <w:t xml:space="preserve"> </w:t>
      </w:r>
      <w:r w:rsidR="005B31D0" w:rsidRPr="005B31D0">
        <w:rPr>
          <w:rFonts w:ascii="Arial" w:hAnsi="Arial" w:cs="Arial"/>
          <w:i/>
        </w:rPr>
        <w:t>Oxford Wordpower Dictionary</w:t>
      </w:r>
      <w:r w:rsidR="005B31D0">
        <w:rPr>
          <w:rFonts w:ascii="Arial" w:hAnsi="Arial" w:cs="Arial"/>
        </w:rPr>
        <w:t xml:space="preserve"> Oxford University press 4</w:t>
      </w:r>
      <w:r w:rsidR="005B31D0" w:rsidRPr="005B31D0">
        <w:rPr>
          <w:rFonts w:ascii="Arial" w:hAnsi="Arial" w:cs="Arial"/>
          <w:vertAlign w:val="superscript"/>
        </w:rPr>
        <w:t>th</w:t>
      </w:r>
      <w:r w:rsidR="005B31D0">
        <w:rPr>
          <w:rFonts w:ascii="Arial" w:hAnsi="Arial" w:cs="Arial"/>
        </w:rPr>
        <w:t xml:space="preserve"> ed. p 613</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363250593"/>
      <w:docPartObj>
        <w:docPartGallery w:val="Page Numbers (Top of Page)"/>
        <w:docPartUnique/>
      </w:docPartObj>
    </w:sdtPr>
    <w:sdtEndPr>
      <w:rPr>
        <w:noProof/>
      </w:rPr>
    </w:sdtEndPr>
    <w:sdtContent>
      <w:p w14:paraId="6D921B09" w14:textId="77777777" w:rsidR="00974E78" w:rsidRPr="00CB4DF2" w:rsidRDefault="00974E78">
        <w:pPr>
          <w:pStyle w:val="Header"/>
          <w:jc w:val="right"/>
          <w:rPr>
            <w:rFonts w:ascii="Arial" w:hAnsi="Arial" w:cs="Arial"/>
            <w:sz w:val="24"/>
            <w:szCs w:val="24"/>
          </w:rPr>
        </w:pPr>
        <w:r w:rsidRPr="00CB4DF2">
          <w:rPr>
            <w:rFonts w:ascii="Arial" w:hAnsi="Arial" w:cs="Arial"/>
            <w:sz w:val="24"/>
            <w:szCs w:val="24"/>
          </w:rPr>
          <w:fldChar w:fldCharType="begin"/>
        </w:r>
        <w:r w:rsidRPr="00CB4DF2">
          <w:rPr>
            <w:rFonts w:ascii="Arial" w:hAnsi="Arial" w:cs="Arial"/>
            <w:sz w:val="24"/>
            <w:szCs w:val="24"/>
          </w:rPr>
          <w:instrText xml:space="preserve"> PAGE   \* MERGEFORMAT </w:instrText>
        </w:r>
        <w:r w:rsidRPr="00CB4DF2">
          <w:rPr>
            <w:rFonts w:ascii="Arial" w:hAnsi="Arial" w:cs="Arial"/>
            <w:sz w:val="24"/>
            <w:szCs w:val="24"/>
          </w:rPr>
          <w:fldChar w:fldCharType="separate"/>
        </w:r>
        <w:r w:rsidR="004F1A9E">
          <w:rPr>
            <w:rFonts w:ascii="Arial" w:hAnsi="Arial" w:cs="Arial"/>
            <w:noProof/>
            <w:sz w:val="24"/>
            <w:szCs w:val="24"/>
          </w:rPr>
          <w:t>2</w:t>
        </w:r>
        <w:r w:rsidRPr="00CB4DF2">
          <w:rPr>
            <w:rFonts w:ascii="Arial" w:hAnsi="Arial" w:cs="Arial"/>
            <w:noProof/>
            <w:sz w:val="24"/>
            <w:szCs w:val="24"/>
          </w:rPr>
          <w:fldChar w:fldCharType="end"/>
        </w:r>
      </w:p>
    </w:sdtContent>
  </w:sdt>
  <w:p w14:paraId="192423D4" w14:textId="77777777" w:rsidR="00974E78" w:rsidRDefault="00974E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2C93"/>
    <w:multiLevelType w:val="hybridMultilevel"/>
    <w:tmpl w:val="A97A26B8"/>
    <w:lvl w:ilvl="0" w:tplc="0FA2FE68">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F04672"/>
    <w:multiLevelType w:val="hybridMultilevel"/>
    <w:tmpl w:val="ED92A5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A3D07"/>
    <w:multiLevelType w:val="hybridMultilevel"/>
    <w:tmpl w:val="617A0B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E59B8"/>
    <w:multiLevelType w:val="hybridMultilevel"/>
    <w:tmpl w:val="41BAE8B0"/>
    <w:lvl w:ilvl="0" w:tplc="91FCDE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92B1B"/>
    <w:multiLevelType w:val="hybridMultilevel"/>
    <w:tmpl w:val="07E071BA"/>
    <w:lvl w:ilvl="0" w:tplc="B308BB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D7941"/>
    <w:multiLevelType w:val="hybridMultilevel"/>
    <w:tmpl w:val="6EC6364E"/>
    <w:lvl w:ilvl="0" w:tplc="AC92E72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79153A2"/>
    <w:multiLevelType w:val="hybridMultilevel"/>
    <w:tmpl w:val="E4F2C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25ABC"/>
    <w:multiLevelType w:val="hybridMultilevel"/>
    <w:tmpl w:val="4B8E0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6C47C6"/>
    <w:multiLevelType w:val="hybridMultilevel"/>
    <w:tmpl w:val="76AC43F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570B2"/>
    <w:multiLevelType w:val="hybridMultilevel"/>
    <w:tmpl w:val="555E7B72"/>
    <w:lvl w:ilvl="0" w:tplc="21308432">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15:restartNumberingAfterBreak="0">
    <w:nsid w:val="21A57D14"/>
    <w:multiLevelType w:val="hybridMultilevel"/>
    <w:tmpl w:val="797CFC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CE0651"/>
    <w:multiLevelType w:val="hybridMultilevel"/>
    <w:tmpl w:val="92600E66"/>
    <w:lvl w:ilvl="0" w:tplc="D0D634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B4544"/>
    <w:multiLevelType w:val="hybridMultilevel"/>
    <w:tmpl w:val="2910C488"/>
    <w:lvl w:ilvl="0" w:tplc="21308432">
      <w:start w:val="1"/>
      <w:numFmt w:val="lowerLetter"/>
      <w:lvlText w:val="(%1)"/>
      <w:lvlJc w:val="left"/>
      <w:pPr>
        <w:ind w:left="1072" w:hanging="360"/>
      </w:pPr>
      <w:rPr>
        <w:rFonts w:hint="default"/>
      </w:rPr>
    </w:lvl>
    <w:lvl w:ilvl="1" w:tplc="20000019" w:tentative="1">
      <w:start w:val="1"/>
      <w:numFmt w:val="lowerLetter"/>
      <w:lvlText w:val="%2."/>
      <w:lvlJc w:val="left"/>
      <w:pPr>
        <w:ind w:left="1792" w:hanging="360"/>
      </w:pPr>
    </w:lvl>
    <w:lvl w:ilvl="2" w:tplc="2000001B" w:tentative="1">
      <w:start w:val="1"/>
      <w:numFmt w:val="lowerRoman"/>
      <w:lvlText w:val="%3."/>
      <w:lvlJc w:val="right"/>
      <w:pPr>
        <w:ind w:left="2512" w:hanging="180"/>
      </w:pPr>
    </w:lvl>
    <w:lvl w:ilvl="3" w:tplc="2000000F" w:tentative="1">
      <w:start w:val="1"/>
      <w:numFmt w:val="decimal"/>
      <w:lvlText w:val="%4."/>
      <w:lvlJc w:val="left"/>
      <w:pPr>
        <w:ind w:left="3232" w:hanging="360"/>
      </w:pPr>
    </w:lvl>
    <w:lvl w:ilvl="4" w:tplc="20000019" w:tentative="1">
      <w:start w:val="1"/>
      <w:numFmt w:val="lowerLetter"/>
      <w:lvlText w:val="%5."/>
      <w:lvlJc w:val="left"/>
      <w:pPr>
        <w:ind w:left="3952" w:hanging="360"/>
      </w:pPr>
    </w:lvl>
    <w:lvl w:ilvl="5" w:tplc="2000001B" w:tentative="1">
      <w:start w:val="1"/>
      <w:numFmt w:val="lowerRoman"/>
      <w:lvlText w:val="%6."/>
      <w:lvlJc w:val="right"/>
      <w:pPr>
        <w:ind w:left="4672" w:hanging="180"/>
      </w:pPr>
    </w:lvl>
    <w:lvl w:ilvl="6" w:tplc="2000000F" w:tentative="1">
      <w:start w:val="1"/>
      <w:numFmt w:val="decimal"/>
      <w:lvlText w:val="%7."/>
      <w:lvlJc w:val="left"/>
      <w:pPr>
        <w:ind w:left="5392" w:hanging="360"/>
      </w:pPr>
    </w:lvl>
    <w:lvl w:ilvl="7" w:tplc="20000019" w:tentative="1">
      <w:start w:val="1"/>
      <w:numFmt w:val="lowerLetter"/>
      <w:lvlText w:val="%8."/>
      <w:lvlJc w:val="left"/>
      <w:pPr>
        <w:ind w:left="6112" w:hanging="360"/>
      </w:pPr>
    </w:lvl>
    <w:lvl w:ilvl="8" w:tplc="2000001B" w:tentative="1">
      <w:start w:val="1"/>
      <w:numFmt w:val="lowerRoman"/>
      <w:lvlText w:val="%9."/>
      <w:lvlJc w:val="right"/>
      <w:pPr>
        <w:ind w:left="6832" w:hanging="180"/>
      </w:pPr>
    </w:lvl>
  </w:abstractNum>
  <w:abstractNum w:abstractNumId="13" w15:restartNumberingAfterBreak="0">
    <w:nsid w:val="2B6162A8"/>
    <w:multiLevelType w:val="hybridMultilevel"/>
    <w:tmpl w:val="81787D88"/>
    <w:lvl w:ilvl="0" w:tplc="7D1040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F2BAD"/>
    <w:multiLevelType w:val="hybridMultilevel"/>
    <w:tmpl w:val="F0C41718"/>
    <w:lvl w:ilvl="0" w:tplc="62641D56">
      <w:start w:val="1"/>
      <w:numFmt w:val="lowerRoman"/>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5" w15:restartNumberingAfterBreak="0">
    <w:nsid w:val="30B70CCF"/>
    <w:multiLevelType w:val="multilevel"/>
    <w:tmpl w:val="103C0D4E"/>
    <w:lvl w:ilvl="0">
      <w:start w:val="1"/>
      <w:numFmt w:val="decimal"/>
      <w:lvlText w:val="%1."/>
      <w:lvlJc w:val="left"/>
      <w:pPr>
        <w:ind w:left="118" w:hanging="720"/>
      </w:pPr>
      <w:rPr>
        <w:rFonts w:ascii="Arial" w:eastAsia="Arial" w:hAnsi="Arial" w:cs="Arial" w:hint="default"/>
        <w:b w:val="0"/>
        <w:bCs w:val="0"/>
        <w:i w:val="0"/>
        <w:iCs w:val="0"/>
        <w:spacing w:val="0"/>
        <w:w w:val="100"/>
        <w:sz w:val="24"/>
        <w:szCs w:val="24"/>
        <w:lang w:val="en-US" w:eastAsia="en-US" w:bidi="ar-SA"/>
      </w:rPr>
    </w:lvl>
    <w:lvl w:ilvl="1">
      <w:start w:val="1"/>
      <w:numFmt w:val="decimal"/>
      <w:lvlText w:val="%1.%2."/>
      <w:lvlJc w:val="left"/>
      <w:pPr>
        <w:ind w:left="968" w:hanging="591"/>
      </w:pPr>
      <w:rPr>
        <w:rFonts w:ascii="Arial" w:eastAsia="Arial" w:hAnsi="Arial" w:cs="Arial" w:hint="default"/>
        <w:b w:val="0"/>
        <w:bCs w:val="0"/>
        <w:i w:val="0"/>
        <w:iCs w:val="0"/>
        <w:spacing w:val="0"/>
        <w:w w:val="99"/>
        <w:sz w:val="24"/>
        <w:szCs w:val="24"/>
        <w:lang w:val="en-US" w:eastAsia="en-US" w:bidi="ar-SA"/>
      </w:rPr>
    </w:lvl>
    <w:lvl w:ilvl="2">
      <w:start w:val="1"/>
      <w:numFmt w:val="decimal"/>
      <w:lvlText w:val="%1.%2.%3."/>
      <w:lvlJc w:val="left"/>
      <w:pPr>
        <w:ind w:left="2278" w:hanging="744"/>
      </w:pPr>
      <w:rPr>
        <w:rFonts w:ascii="Arial" w:eastAsia="Arial" w:hAnsi="Arial" w:cs="Arial" w:hint="default"/>
        <w:b w:val="0"/>
        <w:bCs w:val="0"/>
        <w:i w:val="0"/>
        <w:iCs w:val="0"/>
        <w:spacing w:val="-2"/>
        <w:w w:val="99"/>
        <w:sz w:val="24"/>
        <w:szCs w:val="24"/>
        <w:lang w:val="en-US" w:eastAsia="en-US" w:bidi="ar-SA"/>
      </w:rPr>
    </w:lvl>
    <w:lvl w:ilvl="3">
      <w:numFmt w:val="bullet"/>
      <w:lvlText w:val="•"/>
      <w:lvlJc w:val="left"/>
      <w:pPr>
        <w:ind w:left="1560" w:hanging="744"/>
      </w:pPr>
      <w:rPr>
        <w:rFonts w:hint="default"/>
        <w:lang w:val="en-US" w:eastAsia="en-US" w:bidi="ar-SA"/>
      </w:rPr>
    </w:lvl>
    <w:lvl w:ilvl="4">
      <w:numFmt w:val="bullet"/>
      <w:lvlText w:val="•"/>
      <w:lvlJc w:val="left"/>
      <w:pPr>
        <w:ind w:left="2280" w:hanging="744"/>
      </w:pPr>
      <w:rPr>
        <w:rFonts w:hint="default"/>
        <w:lang w:val="en-US" w:eastAsia="en-US" w:bidi="ar-SA"/>
      </w:rPr>
    </w:lvl>
    <w:lvl w:ilvl="5">
      <w:numFmt w:val="bullet"/>
      <w:lvlText w:val="•"/>
      <w:lvlJc w:val="left"/>
      <w:pPr>
        <w:ind w:left="3449" w:hanging="744"/>
      </w:pPr>
      <w:rPr>
        <w:rFonts w:hint="default"/>
        <w:lang w:val="en-US" w:eastAsia="en-US" w:bidi="ar-SA"/>
      </w:rPr>
    </w:lvl>
    <w:lvl w:ilvl="6">
      <w:numFmt w:val="bullet"/>
      <w:lvlText w:val="•"/>
      <w:lvlJc w:val="left"/>
      <w:pPr>
        <w:ind w:left="4619" w:hanging="744"/>
      </w:pPr>
      <w:rPr>
        <w:rFonts w:hint="default"/>
        <w:lang w:val="en-US" w:eastAsia="en-US" w:bidi="ar-SA"/>
      </w:rPr>
    </w:lvl>
    <w:lvl w:ilvl="7">
      <w:numFmt w:val="bullet"/>
      <w:lvlText w:val="•"/>
      <w:lvlJc w:val="left"/>
      <w:pPr>
        <w:ind w:left="5789" w:hanging="744"/>
      </w:pPr>
      <w:rPr>
        <w:rFonts w:hint="default"/>
        <w:lang w:val="en-US" w:eastAsia="en-US" w:bidi="ar-SA"/>
      </w:rPr>
    </w:lvl>
    <w:lvl w:ilvl="8">
      <w:numFmt w:val="bullet"/>
      <w:lvlText w:val="•"/>
      <w:lvlJc w:val="left"/>
      <w:pPr>
        <w:ind w:left="6959" w:hanging="744"/>
      </w:pPr>
      <w:rPr>
        <w:rFonts w:hint="default"/>
        <w:lang w:val="en-US" w:eastAsia="en-US" w:bidi="ar-SA"/>
      </w:rPr>
    </w:lvl>
  </w:abstractNum>
  <w:abstractNum w:abstractNumId="16" w15:restartNumberingAfterBreak="0">
    <w:nsid w:val="3A9354FD"/>
    <w:multiLevelType w:val="hybridMultilevel"/>
    <w:tmpl w:val="B6B8382A"/>
    <w:lvl w:ilvl="0" w:tplc="00922F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6F3934"/>
    <w:multiLevelType w:val="multilevel"/>
    <w:tmpl w:val="B264590E"/>
    <w:lvl w:ilvl="0">
      <w:start w:val="1"/>
      <w:numFmt w:val="decimal"/>
      <w:lvlText w:val="%1."/>
      <w:lvlJc w:val="left"/>
      <w:pPr>
        <w:ind w:left="130" w:hanging="290"/>
      </w:pPr>
      <w:rPr>
        <w:rFonts w:ascii="Arial" w:eastAsia="Arial" w:hAnsi="Arial" w:cs="Arial" w:hint="default"/>
        <w:b w:val="0"/>
        <w:bCs w:val="0"/>
        <w:i w:val="0"/>
        <w:iCs w:val="0"/>
        <w:spacing w:val="0"/>
        <w:w w:val="100"/>
        <w:sz w:val="24"/>
        <w:szCs w:val="24"/>
        <w:lang w:val="en-US" w:eastAsia="en-US" w:bidi="ar-SA"/>
      </w:rPr>
    </w:lvl>
    <w:lvl w:ilvl="1">
      <w:start w:val="1"/>
      <w:numFmt w:val="decimal"/>
      <w:lvlText w:val="%1.%2"/>
      <w:lvlJc w:val="left"/>
      <w:pPr>
        <w:ind w:left="1341" w:hanging="360"/>
      </w:pPr>
      <w:rPr>
        <w:rFonts w:ascii="Arial" w:eastAsia="Arial" w:hAnsi="Arial" w:cs="Arial" w:hint="default"/>
        <w:b w:val="0"/>
        <w:bCs w:val="0"/>
        <w:i w:val="0"/>
        <w:iCs w:val="0"/>
        <w:spacing w:val="-2"/>
        <w:w w:val="100"/>
        <w:sz w:val="24"/>
        <w:szCs w:val="24"/>
        <w:lang w:val="en-US" w:eastAsia="en-US" w:bidi="ar-SA"/>
      </w:rPr>
    </w:lvl>
    <w:lvl w:ilvl="2">
      <w:numFmt w:val="bullet"/>
      <w:lvlText w:val="•"/>
      <w:lvlJc w:val="left"/>
      <w:pPr>
        <w:ind w:left="2226" w:hanging="360"/>
      </w:pPr>
      <w:rPr>
        <w:rFonts w:hint="default"/>
        <w:lang w:val="en-US" w:eastAsia="en-US" w:bidi="ar-SA"/>
      </w:rPr>
    </w:lvl>
    <w:lvl w:ilvl="3">
      <w:numFmt w:val="bullet"/>
      <w:lvlText w:val="•"/>
      <w:lvlJc w:val="left"/>
      <w:pPr>
        <w:ind w:left="3113" w:hanging="360"/>
      </w:pPr>
      <w:rPr>
        <w:rFonts w:hint="default"/>
        <w:lang w:val="en-US" w:eastAsia="en-US" w:bidi="ar-SA"/>
      </w:rPr>
    </w:lvl>
    <w:lvl w:ilvl="4">
      <w:numFmt w:val="bullet"/>
      <w:lvlText w:val="•"/>
      <w:lvlJc w:val="left"/>
      <w:pPr>
        <w:ind w:left="4000" w:hanging="360"/>
      </w:pPr>
      <w:rPr>
        <w:rFonts w:hint="default"/>
        <w:lang w:val="en-US" w:eastAsia="en-US" w:bidi="ar-SA"/>
      </w:rPr>
    </w:lvl>
    <w:lvl w:ilvl="5">
      <w:numFmt w:val="bullet"/>
      <w:lvlText w:val="•"/>
      <w:lvlJc w:val="left"/>
      <w:pPr>
        <w:ind w:left="4886" w:hanging="360"/>
      </w:pPr>
      <w:rPr>
        <w:rFonts w:hint="default"/>
        <w:lang w:val="en-US" w:eastAsia="en-US" w:bidi="ar-SA"/>
      </w:rPr>
    </w:lvl>
    <w:lvl w:ilvl="6">
      <w:numFmt w:val="bullet"/>
      <w:lvlText w:val="•"/>
      <w:lvlJc w:val="left"/>
      <w:pPr>
        <w:ind w:left="5773" w:hanging="360"/>
      </w:pPr>
      <w:rPr>
        <w:rFonts w:hint="default"/>
        <w:lang w:val="en-US" w:eastAsia="en-US" w:bidi="ar-SA"/>
      </w:rPr>
    </w:lvl>
    <w:lvl w:ilvl="7">
      <w:numFmt w:val="bullet"/>
      <w:lvlText w:val="•"/>
      <w:lvlJc w:val="left"/>
      <w:pPr>
        <w:ind w:left="6660" w:hanging="360"/>
      </w:pPr>
      <w:rPr>
        <w:rFonts w:hint="default"/>
        <w:lang w:val="en-US" w:eastAsia="en-US" w:bidi="ar-SA"/>
      </w:rPr>
    </w:lvl>
    <w:lvl w:ilvl="8">
      <w:numFmt w:val="bullet"/>
      <w:lvlText w:val="•"/>
      <w:lvlJc w:val="left"/>
      <w:pPr>
        <w:ind w:left="7546" w:hanging="360"/>
      </w:pPr>
      <w:rPr>
        <w:rFonts w:hint="default"/>
        <w:lang w:val="en-US" w:eastAsia="en-US" w:bidi="ar-SA"/>
      </w:rPr>
    </w:lvl>
  </w:abstractNum>
  <w:abstractNum w:abstractNumId="18" w15:restartNumberingAfterBreak="0">
    <w:nsid w:val="41937466"/>
    <w:multiLevelType w:val="hybridMultilevel"/>
    <w:tmpl w:val="7CA4082C"/>
    <w:lvl w:ilvl="0" w:tplc="C0B0CA60">
      <w:start w:val="5"/>
      <w:numFmt w:val="decimal"/>
      <w:lvlText w:val="%1."/>
      <w:lvlJc w:val="left"/>
      <w:pPr>
        <w:ind w:left="339" w:hanging="221"/>
      </w:pPr>
      <w:rPr>
        <w:rFonts w:ascii="Arial" w:eastAsia="Arial" w:hAnsi="Arial" w:cs="Arial" w:hint="default"/>
        <w:b w:val="0"/>
        <w:bCs w:val="0"/>
        <w:i w:val="0"/>
        <w:iCs w:val="0"/>
        <w:spacing w:val="-1"/>
        <w:w w:val="99"/>
        <w:sz w:val="20"/>
        <w:szCs w:val="20"/>
        <w:lang w:val="en-US" w:eastAsia="en-US" w:bidi="ar-SA"/>
      </w:rPr>
    </w:lvl>
    <w:lvl w:ilvl="1" w:tplc="7D047CEE">
      <w:start w:val="1"/>
      <w:numFmt w:val="lowerLetter"/>
      <w:lvlText w:val="(%2)"/>
      <w:lvlJc w:val="left"/>
      <w:pPr>
        <w:ind w:left="505" w:hanging="442"/>
      </w:pPr>
      <w:rPr>
        <w:rFonts w:ascii="Arial" w:eastAsia="Arial" w:hAnsi="Arial" w:cs="Arial" w:hint="default"/>
        <w:b w:val="0"/>
        <w:bCs w:val="0"/>
        <w:i w:val="0"/>
        <w:iCs w:val="0"/>
        <w:spacing w:val="0"/>
        <w:w w:val="99"/>
        <w:sz w:val="20"/>
        <w:szCs w:val="20"/>
        <w:lang w:val="en-US" w:eastAsia="en-US" w:bidi="ar-SA"/>
      </w:rPr>
    </w:lvl>
    <w:lvl w:ilvl="2" w:tplc="1382C47E">
      <w:numFmt w:val="bullet"/>
      <w:lvlText w:val="•"/>
      <w:lvlJc w:val="left"/>
      <w:pPr>
        <w:ind w:left="1477" w:hanging="442"/>
      </w:pPr>
      <w:rPr>
        <w:rFonts w:hint="default"/>
        <w:lang w:val="en-US" w:eastAsia="en-US" w:bidi="ar-SA"/>
      </w:rPr>
    </w:lvl>
    <w:lvl w:ilvl="3" w:tplc="9180844A">
      <w:numFmt w:val="bullet"/>
      <w:lvlText w:val="•"/>
      <w:lvlJc w:val="left"/>
      <w:pPr>
        <w:ind w:left="2455" w:hanging="442"/>
      </w:pPr>
      <w:rPr>
        <w:rFonts w:hint="default"/>
        <w:lang w:val="en-US" w:eastAsia="en-US" w:bidi="ar-SA"/>
      </w:rPr>
    </w:lvl>
    <w:lvl w:ilvl="4" w:tplc="946A4612">
      <w:numFmt w:val="bullet"/>
      <w:lvlText w:val="•"/>
      <w:lvlJc w:val="left"/>
      <w:pPr>
        <w:ind w:left="3433" w:hanging="442"/>
      </w:pPr>
      <w:rPr>
        <w:rFonts w:hint="default"/>
        <w:lang w:val="en-US" w:eastAsia="en-US" w:bidi="ar-SA"/>
      </w:rPr>
    </w:lvl>
    <w:lvl w:ilvl="5" w:tplc="B39282C0">
      <w:numFmt w:val="bullet"/>
      <w:lvlText w:val="•"/>
      <w:lvlJc w:val="left"/>
      <w:pPr>
        <w:ind w:left="4410" w:hanging="442"/>
      </w:pPr>
      <w:rPr>
        <w:rFonts w:hint="default"/>
        <w:lang w:val="en-US" w:eastAsia="en-US" w:bidi="ar-SA"/>
      </w:rPr>
    </w:lvl>
    <w:lvl w:ilvl="6" w:tplc="96885470">
      <w:numFmt w:val="bullet"/>
      <w:lvlText w:val="•"/>
      <w:lvlJc w:val="left"/>
      <w:pPr>
        <w:ind w:left="5388" w:hanging="442"/>
      </w:pPr>
      <w:rPr>
        <w:rFonts w:hint="default"/>
        <w:lang w:val="en-US" w:eastAsia="en-US" w:bidi="ar-SA"/>
      </w:rPr>
    </w:lvl>
    <w:lvl w:ilvl="7" w:tplc="9FF2B50A">
      <w:numFmt w:val="bullet"/>
      <w:lvlText w:val="•"/>
      <w:lvlJc w:val="left"/>
      <w:pPr>
        <w:ind w:left="6366" w:hanging="442"/>
      </w:pPr>
      <w:rPr>
        <w:rFonts w:hint="default"/>
        <w:lang w:val="en-US" w:eastAsia="en-US" w:bidi="ar-SA"/>
      </w:rPr>
    </w:lvl>
    <w:lvl w:ilvl="8" w:tplc="F342DB7A">
      <w:numFmt w:val="bullet"/>
      <w:lvlText w:val="•"/>
      <w:lvlJc w:val="left"/>
      <w:pPr>
        <w:ind w:left="7343" w:hanging="442"/>
      </w:pPr>
      <w:rPr>
        <w:rFonts w:hint="default"/>
        <w:lang w:val="en-US" w:eastAsia="en-US" w:bidi="ar-SA"/>
      </w:rPr>
    </w:lvl>
  </w:abstractNum>
  <w:abstractNum w:abstractNumId="19" w15:restartNumberingAfterBreak="0">
    <w:nsid w:val="46BF43A1"/>
    <w:multiLevelType w:val="hybridMultilevel"/>
    <w:tmpl w:val="948A1F92"/>
    <w:lvl w:ilvl="0" w:tplc="B61244C4">
      <w:start w:val="1"/>
      <w:numFmt w:val="lowerLetter"/>
      <w:lvlText w:val="(%1)"/>
      <w:lvlJc w:val="left"/>
      <w:pPr>
        <w:ind w:left="720" w:hanging="360"/>
      </w:pPr>
      <w:rPr>
        <w:rFonts w:eastAsia="MS Mincho"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650F08"/>
    <w:multiLevelType w:val="hybridMultilevel"/>
    <w:tmpl w:val="0122D332"/>
    <w:lvl w:ilvl="0" w:tplc="4FD65608">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ACC2CF4"/>
    <w:multiLevelType w:val="hybridMultilevel"/>
    <w:tmpl w:val="0184994E"/>
    <w:lvl w:ilvl="0" w:tplc="7D1040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D35015"/>
    <w:multiLevelType w:val="hybridMultilevel"/>
    <w:tmpl w:val="B46C245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52153E14"/>
    <w:multiLevelType w:val="hybridMultilevel"/>
    <w:tmpl w:val="86D29E2A"/>
    <w:lvl w:ilvl="0" w:tplc="CDC207B8">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5270595F"/>
    <w:multiLevelType w:val="hybridMultilevel"/>
    <w:tmpl w:val="B6DCA3BC"/>
    <w:lvl w:ilvl="0" w:tplc="4EBAC2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3E2060"/>
    <w:multiLevelType w:val="hybridMultilevel"/>
    <w:tmpl w:val="76DAFB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D025718"/>
    <w:multiLevelType w:val="multilevel"/>
    <w:tmpl w:val="1E46EA5E"/>
    <w:lvl w:ilvl="0">
      <w:start w:val="1"/>
      <w:numFmt w:val="decimal"/>
      <w:lvlText w:val="%1"/>
      <w:lvlJc w:val="left"/>
      <w:pPr>
        <w:ind w:left="360" w:hanging="360"/>
      </w:pPr>
      <w:rPr>
        <w:rFonts w:hint="default"/>
      </w:rPr>
    </w:lvl>
    <w:lvl w:ilvl="1">
      <w:start w:val="3"/>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27" w15:restartNumberingAfterBreak="0">
    <w:nsid w:val="5DB40716"/>
    <w:multiLevelType w:val="hybridMultilevel"/>
    <w:tmpl w:val="AAD8A4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2F79AA"/>
    <w:multiLevelType w:val="multilevel"/>
    <w:tmpl w:val="4AF627E4"/>
    <w:lvl w:ilvl="0">
      <w:start w:val="1"/>
      <w:numFmt w:val="decimal"/>
      <w:pStyle w:val="Judgementnumbering"/>
      <w:lvlText w:val="[%1]"/>
      <w:lvlJc w:val="left"/>
      <w:pPr>
        <w:tabs>
          <w:tab w:val="num" w:pos="709"/>
        </w:tabs>
        <w:ind w:left="709" w:hanging="709"/>
      </w:pPr>
      <w:rPr>
        <w:rFonts w:ascii="Times New Roman" w:hAnsi="Times New Roman" w:cs="Times New Roman" w:hint="default"/>
        <w:b w:val="0"/>
      </w:rPr>
    </w:lvl>
    <w:lvl w:ilvl="1">
      <w:start w:val="1"/>
      <w:numFmt w:val="decimal"/>
      <w:pStyle w:val="listing-level2"/>
      <w:lvlText w:val="%2."/>
      <w:lvlJc w:val="left"/>
      <w:pPr>
        <w:tabs>
          <w:tab w:val="num" w:pos="1418"/>
        </w:tabs>
        <w:ind w:left="1418" w:hanging="709"/>
      </w:pPr>
      <w:rPr>
        <w:rFonts w:ascii="Times New Roman" w:eastAsia="Times New Roman" w:hAnsi="Times New Roman" w:cs="Times New Roman"/>
        <w:caps w:val="0"/>
        <w:strike w:val="0"/>
        <w:dstrike w:val="0"/>
        <w:outline w:val="0"/>
        <w:shadow w:val="0"/>
        <w:emboss w:val="0"/>
        <w:imprint w:val="0"/>
        <w:vanish w:val="0"/>
        <w:sz w:val="28"/>
        <w:szCs w:val="28"/>
        <w:vertAlign w:val="baseline"/>
      </w:rPr>
    </w:lvl>
    <w:lvl w:ilvl="2">
      <w:start w:val="1"/>
      <w:numFmt w:val="decimal"/>
      <w:pStyle w:val="listing-level3"/>
      <w:lvlText w:val="%1.%2.%3"/>
      <w:lvlJc w:val="left"/>
      <w:pPr>
        <w:tabs>
          <w:tab w:val="num" w:pos="2127"/>
        </w:tabs>
        <w:ind w:left="2127" w:hanging="709"/>
      </w:pPr>
      <w:rPr>
        <w:rFonts w:cs="Times New Roman" w:hint="default"/>
      </w:rPr>
    </w:lvl>
    <w:lvl w:ilvl="3">
      <w:start w:val="1"/>
      <w:numFmt w:val="decimal"/>
      <w:lvlText w:val="%1.%2.%3.%4"/>
      <w:lvlJc w:val="left"/>
      <w:pPr>
        <w:tabs>
          <w:tab w:val="num" w:pos="2836"/>
        </w:tabs>
        <w:ind w:left="2836" w:hanging="709"/>
      </w:pPr>
      <w:rPr>
        <w:rFonts w:cs="Times New Roman" w:hint="default"/>
      </w:rPr>
    </w:lvl>
    <w:lvl w:ilvl="4">
      <w:start w:val="1"/>
      <w:numFmt w:val="decimal"/>
      <w:lvlText w:val="%1.%2.%3.%4.%5."/>
      <w:lvlJc w:val="left"/>
      <w:pPr>
        <w:tabs>
          <w:tab w:val="num" w:pos="3545"/>
        </w:tabs>
        <w:ind w:left="3545" w:hanging="709"/>
      </w:pPr>
      <w:rPr>
        <w:rFonts w:cs="Times New Roman" w:hint="default"/>
      </w:rPr>
    </w:lvl>
    <w:lvl w:ilvl="5">
      <w:start w:val="1"/>
      <w:numFmt w:val="decimal"/>
      <w:lvlText w:val="%1.%2.%3.%4.%5.%6."/>
      <w:lvlJc w:val="left"/>
      <w:pPr>
        <w:tabs>
          <w:tab w:val="num" w:pos="4254"/>
        </w:tabs>
        <w:ind w:left="4254" w:hanging="709"/>
      </w:pPr>
      <w:rPr>
        <w:rFonts w:cs="Times New Roman" w:hint="default"/>
      </w:rPr>
    </w:lvl>
    <w:lvl w:ilvl="6">
      <w:start w:val="1"/>
      <w:numFmt w:val="decimal"/>
      <w:lvlText w:val="%1.%2.%3.%4.%5.%6.%7."/>
      <w:lvlJc w:val="left"/>
      <w:pPr>
        <w:tabs>
          <w:tab w:val="num" w:pos="4963"/>
        </w:tabs>
        <w:ind w:left="4963" w:hanging="709"/>
      </w:pPr>
      <w:rPr>
        <w:rFonts w:cs="Times New Roman" w:hint="default"/>
      </w:rPr>
    </w:lvl>
    <w:lvl w:ilvl="7">
      <w:start w:val="1"/>
      <w:numFmt w:val="decimal"/>
      <w:lvlText w:val="%1.%2.%3.%4.%5.%6.%7.%8."/>
      <w:lvlJc w:val="left"/>
      <w:pPr>
        <w:tabs>
          <w:tab w:val="num" w:pos="5672"/>
        </w:tabs>
        <w:ind w:left="5672" w:hanging="709"/>
      </w:pPr>
      <w:rPr>
        <w:rFonts w:cs="Times New Roman" w:hint="default"/>
      </w:rPr>
    </w:lvl>
    <w:lvl w:ilvl="8">
      <w:start w:val="1"/>
      <w:numFmt w:val="decimal"/>
      <w:lvlText w:val="%1.%2.%3.%4.%5.%6.%7.%8.%9."/>
      <w:lvlJc w:val="left"/>
      <w:pPr>
        <w:tabs>
          <w:tab w:val="num" w:pos="6381"/>
        </w:tabs>
        <w:ind w:left="6381" w:hanging="709"/>
      </w:pPr>
      <w:rPr>
        <w:rFonts w:cs="Times New Roman" w:hint="default"/>
      </w:rPr>
    </w:lvl>
  </w:abstractNum>
  <w:abstractNum w:abstractNumId="29" w15:restartNumberingAfterBreak="0">
    <w:nsid w:val="5F602CC7"/>
    <w:multiLevelType w:val="hybridMultilevel"/>
    <w:tmpl w:val="EDE04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5A1790"/>
    <w:multiLevelType w:val="hybridMultilevel"/>
    <w:tmpl w:val="B9A20E94"/>
    <w:lvl w:ilvl="0" w:tplc="DB9C8A8A">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15:restartNumberingAfterBreak="0">
    <w:nsid w:val="61C515D3"/>
    <w:multiLevelType w:val="hybridMultilevel"/>
    <w:tmpl w:val="EEB4191A"/>
    <w:lvl w:ilvl="0" w:tplc="91FCDE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D32530"/>
    <w:multiLevelType w:val="hybridMultilevel"/>
    <w:tmpl w:val="CA0E2452"/>
    <w:lvl w:ilvl="0" w:tplc="FABECFF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374D12"/>
    <w:multiLevelType w:val="hybridMultilevel"/>
    <w:tmpl w:val="BFDE4F98"/>
    <w:lvl w:ilvl="0" w:tplc="DA105B74">
      <w:start w:val="2"/>
      <w:numFmt w:val="decimal"/>
      <w:lvlText w:val="[%1]"/>
      <w:lvlJc w:val="left"/>
      <w:pPr>
        <w:ind w:left="140" w:hanging="437"/>
      </w:pPr>
      <w:rPr>
        <w:rFonts w:ascii="Century Gothic" w:eastAsia="Century Gothic" w:hAnsi="Century Gothic" w:cs="Century Gothic" w:hint="default"/>
        <w:b w:val="0"/>
        <w:bCs w:val="0"/>
        <w:i w:val="0"/>
        <w:iCs w:val="0"/>
        <w:spacing w:val="0"/>
        <w:w w:val="102"/>
        <w:sz w:val="24"/>
        <w:szCs w:val="24"/>
        <w:lang w:val="en-US" w:eastAsia="en-US" w:bidi="ar-SA"/>
      </w:rPr>
    </w:lvl>
    <w:lvl w:ilvl="1" w:tplc="EF089D26">
      <w:start w:val="1"/>
      <w:numFmt w:val="decimal"/>
      <w:lvlText w:val="%2."/>
      <w:lvlJc w:val="left"/>
      <w:pPr>
        <w:ind w:left="1220" w:hanging="360"/>
      </w:pPr>
      <w:rPr>
        <w:rFonts w:ascii="Century Gothic" w:eastAsia="Century Gothic" w:hAnsi="Century Gothic" w:cs="Century Gothic" w:hint="default"/>
        <w:b w:val="0"/>
        <w:bCs w:val="0"/>
        <w:i w:val="0"/>
        <w:iCs w:val="0"/>
        <w:spacing w:val="0"/>
        <w:w w:val="115"/>
        <w:sz w:val="24"/>
        <w:szCs w:val="24"/>
        <w:lang w:val="en-US" w:eastAsia="en-US" w:bidi="ar-SA"/>
      </w:rPr>
    </w:lvl>
    <w:lvl w:ilvl="2" w:tplc="514EA388">
      <w:numFmt w:val="bullet"/>
      <w:lvlText w:val="•"/>
      <w:lvlJc w:val="left"/>
      <w:pPr>
        <w:ind w:left="2118" w:hanging="360"/>
      </w:pPr>
      <w:rPr>
        <w:lang w:val="en-US" w:eastAsia="en-US" w:bidi="ar-SA"/>
      </w:rPr>
    </w:lvl>
    <w:lvl w:ilvl="3" w:tplc="2EC6CB4C">
      <w:numFmt w:val="bullet"/>
      <w:lvlText w:val="•"/>
      <w:lvlJc w:val="left"/>
      <w:pPr>
        <w:ind w:left="3017" w:hanging="360"/>
      </w:pPr>
      <w:rPr>
        <w:lang w:val="en-US" w:eastAsia="en-US" w:bidi="ar-SA"/>
      </w:rPr>
    </w:lvl>
    <w:lvl w:ilvl="4" w:tplc="A510C970">
      <w:numFmt w:val="bullet"/>
      <w:lvlText w:val="•"/>
      <w:lvlJc w:val="left"/>
      <w:pPr>
        <w:ind w:left="3916" w:hanging="360"/>
      </w:pPr>
      <w:rPr>
        <w:lang w:val="en-US" w:eastAsia="en-US" w:bidi="ar-SA"/>
      </w:rPr>
    </w:lvl>
    <w:lvl w:ilvl="5" w:tplc="581A6484">
      <w:numFmt w:val="bullet"/>
      <w:lvlText w:val="•"/>
      <w:lvlJc w:val="left"/>
      <w:pPr>
        <w:ind w:left="4815" w:hanging="360"/>
      </w:pPr>
      <w:rPr>
        <w:lang w:val="en-US" w:eastAsia="en-US" w:bidi="ar-SA"/>
      </w:rPr>
    </w:lvl>
    <w:lvl w:ilvl="6" w:tplc="8014EDE8">
      <w:numFmt w:val="bullet"/>
      <w:lvlText w:val="•"/>
      <w:lvlJc w:val="left"/>
      <w:pPr>
        <w:ind w:left="5713" w:hanging="360"/>
      </w:pPr>
      <w:rPr>
        <w:lang w:val="en-US" w:eastAsia="en-US" w:bidi="ar-SA"/>
      </w:rPr>
    </w:lvl>
    <w:lvl w:ilvl="7" w:tplc="604A7824">
      <w:numFmt w:val="bullet"/>
      <w:lvlText w:val="•"/>
      <w:lvlJc w:val="left"/>
      <w:pPr>
        <w:ind w:left="6612" w:hanging="360"/>
      </w:pPr>
      <w:rPr>
        <w:lang w:val="en-US" w:eastAsia="en-US" w:bidi="ar-SA"/>
      </w:rPr>
    </w:lvl>
    <w:lvl w:ilvl="8" w:tplc="57966F90">
      <w:numFmt w:val="bullet"/>
      <w:lvlText w:val="•"/>
      <w:lvlJc w:val="left"/>
      <w:pPr>
        <w:ind w:left="7511" w:hanging="360"/>
      </w:pPr>
      <w:rPr>
        <w:lang w:val="en-US" w:eastAsia="en-US" w:bidi="ar-SA"/>
      </w:rPr>
    </w:lvl>
  </w:abstractNum>
  <w:abstractNum w:abstractNumId="34" w15:restartNumberingAfterBreak="0">
    <w:nsid w:val="643F1445"/>
    <w:multiLevelType w:val="multilevel"/>
    <w:tmpl w:val="C1602B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5A525BF"/>
    <w:multiLevelType w:val="hybridMultilevel"/>
    <w:tmpl w:val="3AF069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5CE5E36"/>
    <w:multiLevelType w:val="hybridMultilevel"/>
    <w:tmpl w:val="4C642FDA"/>
    <w:lvl w:ilvl="0" w:tplc="22FCA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6A50A18"/>
    <w:multiLevelType w:val="multilevel"/>
    <w:tmpl w:val="CFC2CECE"/>
    <w:lvl w:ilvl="0">
      <w:start w:val="1"/>
      <w:numFmt w:val="decimal"/>
      <w:lvlText w:val="%1"/>
      <w:lvlJc w:val="left"/>
      <w:pPr>
        <w:ind w:left="360" w:hanging="360"/>
      </w:pPr>
      <w:rPr>
        <w:rFonts w:hint="default"/>
      </w:rPr>
    </w:lvl>
    <w:lvl w:ilvl="1">
      <w:start w:val="3"/>
      <w:numFmt w:val="decimal"/>
      <w:lvlText w:val="%1.%2"/>
      <w:lvlJc w:val="left"/>
      <w:pPr>
        <w:ind w:left="2070"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8" w15:restartNumberingAfterBreak="0">
    <w:nsid w:val="698313AD"/>
    <w:multiLevelType w:val="hybridMultilevel"/>
    <w:tmpl w:val="0B46EE2E"/>
    <w:lvl w:ilvl="0" w:tplc="21308432">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9" w15:restartNumberingAfterBreak="0">
    <w:nsid w:val="706228FE"/>
    <w:multiLevelType w:val="multilevel"/>
    <w:tmpl w:val="AEC42246"/>
    <w:lvl w:ilvl="0">
      <w:start w:val="1"/>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0" w15:restartNumberingAfterBreak="0">
    <w:nsid w:val="783E2F80"/>
    <w:multiLevelType w:val="hybridMultilevel"/>
    <w:tmpl w:val="36C48B00"/>
    <w:lvl w:ilvl="0" w:tplc="34F02C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D0E6647"/>
    <w:multiLevelType w:val="hybridMultilevel"/>
    <w:tmpl w:val="401CDFC6"/>
    <w:lvl w:ilvl="0" w:tplc="5CF6D17C">
      <w:start w:val="1"/>
      <w:numFmt w:val="lowerLetter"/>
      <w:lvlText w:val="(%1)"/>
      <w:lvlJc w:val="left"/>
      <w:pPr>
        <w:ind w:left="720" w:hanging="360"/>
      </w:pPr>
      <w:rPr>
        <w:rFonts w:ascii="Arial" w:eastAsia="Times New Roman" w:hAnsi="Arial" w:cs="Arial"/>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73264936">
    <w:abstractNumId w:val="31"/>
  </w:num>
  <w:num w:numId="2" w16cid:durableId="565578871">
    <w:abstractNumId w:val="3"/>
  </w:num>
  <w:num w:numId="3" w16cid:durableId="617564628">
    <w:abstractNumId w:val="25"/>
  </w:num>
  <w:num w:numId="4" w16cid:durableId="740562421">
    <w:abstractNumId w:val="4"/>
  </w:num>
  <w:num w:numId="5" w16cid:durableId="368728295">
    <w:abstractNumId w:val="41"/>
  </w:num>
  <w:num w:numId="6" w16cid:durableId="1923634503">
    <w:abstractNumId w:val="0"/>
  </w:num>
  <w:num w:numId="7" w16cid:durableId="1784612190">
    <w:abstractNumId w:val="11"/>
  </w:num>
  <w:num w:numId="8" w16cid:durableId="1270507661">
    <w:abstractNumId w:val="35"/>
  </w:num>
  <w:num w:numId="9" w16cid:durableId="1012486605">
    <w:abstractNumId w:val="22"/>
  </w:num>
  <w:num w:numId="10" w16cid:durableId="1616256993">
    <w:abstractNumId w:val="12"/>
  </w:num>
  <w:num w:numId="11" w16cid:durableId="848447583">
    <w:abstractNumId w:val="29"/>
  </w:num>
  <w:num w:numId="12" w16cid:durableId="1682388289">
    <w:abstractNumId w:val="38"/>
  </w:num>
  <w:num w:numId="13" w16cid:durableId="1086994869">
    <w:abstractNumId w:val="20"/>
  </w:num>
  <w:num w:numId="14" w16cid:durableId="1067190540">
    <w:abstractNumId w:val="23"/>
  </w:num>
  <w:num w:numId="15" w16cid:durableId="2117795853">
    <w:abstractNumId w:val="5"/>
  </w:num>
  <w:num w:numId="16" w16cid:durableId="326791597">
    <w:abstractNumId w:val="30"/>
  </w:num>
  <w:num w:numId="17" w16cid:durableId="1734621440">
    <w:abstractNumId w:val="24"/>
  </w:num>
  <w:num w:numId="18" w16cid:durableId="1767382698">
    <w:abstractNumId w:val="19"/>
  </w:num>
  <w:num w:numId="19" w16cid:durableId="715743016">
    <w:abstractNumId w:val="9"/>
  </w:num>
  <w:num w:numId="20" w16cid:durableId="1606814677">
    <w:abstractNumId w:val="32"/>
  </w:num>
  <w:num w:numId="21" w16cid:durableId="1505706411">
    <w:abstractNumId w:val="17"/>
  </w:num>
  <w:num w:numId="22" w16cid:durableId="322397870">
    <w:abstractNumId w:val="14"/>
  </w:num>
  <w:num w:numId="23" w16cid:durableId="493188486">
    <w:abstractNumId w:val="16"/>
  </w:num>
  <w:num w:numId="24" w16cid:durableId="1255479562">
    <w:abstractNumId w:val="40"/>
  </w:num>
  <w:num w:numId="25" w16cid:durableId="2126994034">
    <w:abstractNumId w:val="39"/>
  </w:num>
  <w:num w:numId="26" w16cid:durableId="90977774">
    <w:abstractNumId w:val="26"/>
  </w:num>
  <w:num w:numId="27" w16cid:durableId="1219171207">
    <w:abstractNumId w:val="34"/>
  </w:num>
  <w:num w:numId="28" w16cid:durableId="1117482997">
    <w:abstractNumId w:val="37"/>
  </w:num>
  <w:num w:numId="29" w16cid:durableId="764115795">
    <w:abstractNumId w:val="27"/>
  </w:num>
  <w:num w:numId="30" w16cid:durableId="503974331">
    <w:abstractNumId w:val="1"/>
  </w:num>
  <w:num w:numId="31" w16cid:durableId="1453357788">
    <w:abstractNumId w:val="13"/>
  </w:num>
  <w:num w:numId="32" w16cid:durableId="540292171">
    <w:abstractNumId w:val="10"/>
  </w:num>
  <w:num w:numId="33" w16cid:durableId="154033475">
    <w:abstractNumId w:val="33"/>
    <w:lvlOverride w:ilvl="0">
      <w:startOverride w:val="2"/>
    </w:lvlOverride>
    <w:lvlOverride w:ilvl="1">
      <w:startOverride w:val="1"/>
    </w:lvlOverride>
    <w:lvlOverride w:ilvl="2"/>
    <w:lvlOverride w:ilvl="3"/>
    <w:lvlOverride w:ilvl="4"/>
    <w:lvlOverride w:ilvl="5"/>
    <w:lvlOverride w:ilvl="6"/>
    <w:lvlOverride w:ilvl="7"/>
    <w:lvlOverride w:ilvl="8"/>
  </w:num>
  <w:num w:numId="34" w16cid:durableId="469248492">
    <w:abstractNumId w:val="18"/>
  </w:num>
  <w:num w:numId="35" w16cid:durableId="1519733">
    <w:abstractNumId w:val="15"/>
  </w:num>
  <w:num w:numId="36" w16cid:durableId="832454131">
    <w:abstractNumId w:val="2"/>
  </w:num>
  <w:num w:numId="37" w16cid:durableId="947350819">
    <w:abstractNumId w:val="21"/>
  </w:num>
  <w:num w:numId="38" w16cid:durableId="1802380069">
    <w:abstractNumId w:val="8"/>
  </w:num>
  <w:num w:numId="39" w16cid:durableId="507915654">
    <w:abstractNumId w:val="28"/>
  </w:num>
  <w:num w:numId="40" w16cid:durableId="534196994">
    <w:abstractNumId w:val="7"/>
  </w:num>
  <w:num w:numId="41" w16cid:durableId="1352026691">
    <w:abstractNumId w:val="6"/>
  </w:num>
  <w:num w:numId="42" w16cid:durableId="167218067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C17"/>
    <w:rsid w:val="00004A28"/>
    <w:rsid w:val="000051DF"/>
    <w:rsid w:val="0003463E"/>
    <w:rsid w:val="00045ABF"/>
    <w:rsid w:val="0005596C"/>
    <w:rsid w:val="00084B38"/>
    <w:rsid w:val="000972ED"/>
    <w:rsid w:val="000A6B21"/>
    <w:rsid w:val="000B41F6"/>
    <w:rsid w:val="000C1FA8"/>
    <w:rsid w:val="001071DC"/>
    <w:rsid w:val="00140103"/>
    <w:rsid w:val="001A1EDA"/>
    <w:rsid w:val="001E5AAB"/>
    <w:rsid w:val="00215FE2"/>
    <w:rsid w:val="00217DB2"/>
    <w:rsid w:val="0025098C"/>
    <w:rsid w:val="0028213E"/>
    <w:rsid w:val="0028417F"/>
    <w:rsid w:val="00287A84"/>
    <w:rsid w:val="002A2237"/>
    <w:rsid w:val="002A5A6A"/>
    <w:rsid w:val="002B7EA3"/>
    <w:rsid w:val="002D0BC2"/>
    <w:rsid w:val="002D1042"/>
    <w:rsid w:val="002E2D4F"/>
    <w:rsid w:val="002F51FA"/>
    <w:rsid w:val="0030300F"/>
    <w:rsid w:val="00303903"/>
    <w:rsid w:val="00311D13"/>
    <w:rsid w:val="00321E09"/>
    <w:rsid w:val="00346ABC"/>
    <w:rsid w:val="00374ED9"/>
    <w:rsid w:val="003806F7"/>
    <w:rsid w:val="00387332"/>
    <w:rsid w:val="00395979"/>
    <w:rsid w:val="003B0ECF"/>
    <w:rsid w:val="003B16E3"/>
    <w:rsid w:val="003B224C"/>
    <w:rsid w:val="003E5A65"/>
    <w:rsid w:val="003F4B74"/>
    <w:rsid w:val="004024A5"/>
    <w:rsid w:val="00412C02"/>
    <w:rsid w:val="00427965"/>
    <w:rsid w:val="00447A5E"/>
    <w:rsid w:val="00451A31"/>
    <w:rsid w:val="0048562E"/>
    <w:rsid w:val="004A0135"/>
    <w:rsid w:val="004A4014"/>
    <w:rsid w:val="004F1A9E"/>
    <w:rsid w:val="004F21AD"/>
    <w:rsid w:val="004F268B"/>
    <w:rsid w:val="004F2825"/>
    <w:rsid w:val="00503804"/>
    <w:rsid w:val="00521D30"/>
    <w:rsid w:val="00545048"/>
    <w:rsid w:val="00551F73"/>
    <w:rsid w:val="00552BB1"/>
    <w:rsid w:val="00555FD3"/>
    <w:rsid w:val="00562E3F"/>
    <w:rsid w:val="0056369A"/>
    <w:rsid w:val="00576BA8"/>
    <w:rsid w:val="00591DD0"/>
    <w:rsid w:val="00594F4B"/>
    <w:rsid w:val="00595A28"/>
    <w:rsid w:val="005B31D0"/>
    <w:rsid w:val="005C4C17"/>
    <w:rsid w:val="005D316F"/>
    <w:rsid w:val="005F1EBC"/>
    <w:rsid w:val="005F2A15"/>
    <w:rsid w:val="006104A8"/>
    <w:rsid w:val="00616F5E"/>
    <w:rsid w:val="0062316F"/>
    <w:rsid w:val="00631F8C"/>
    <w:rsid w:val="00650330"/>
    <w:rsid w:val="00663B93"/>
    <w:rsid w:val="006A03E4"/>
    <w:rsid w:val="006A0F70"/>
    <w:rsid w:val="006B3EF3"/>
    <w:rsid w:val="006B73F5"/>
    <w:rsid w:val="006C05AC"/>
    <w:rsid w:val="006C41BC"/>
    <w:rsid w:val="006D2AB3"/>
    <w:rsid w:val="006E09A4"/>
    <w:rsid w:val="006E5600"/>
    <w:rsid w:val="0070508A"/>
    <w:rsid w:val="0075662E"/>
    <w:rsid w:val="0075774B"/>
    <w:rsid w:val="007601EC"/>
    <w:rsid w:val="00765198"/>
    <w:rsid w:val="007751DC"/>
    <w:rsid w:val="00791779"/>
    <w:rsid w:val="007A072A"/>
    <w:rsid w:val="007E005A"/>
    <w:rsid w:val="007E4BC7"/>
    <w:rsid w:val="007F3585"/>
    <w:rsid w:val="008134E1"/>
    <w:rsid w:val="00815895"/>
    <w:rsid w:val="00847E42"/>
    <w:rsid w:val="00865473"/>
    <w:rsid w:val="0089099B"/>
    <w:rsid w:val="008A00EC"/>
    <w:rsid w:val="008B1E99"/>
    <w:rsid w:val="008C2653"/>
    <w:rsid w:val="008C292E"/>
    <w:rsid w:val="008C5F10"/>
    <w:rsid w:val="008C6A30"/>
    <w:rsid w:val="008D3549"/>
    <w:rsid w:val="008F625E"/>
    <w:rsid w:val="00913657"/>
    <w:rsid w:val="00920166"/>
    <w:rsid w:val="00934F5A"/>
    <w:rsid w:val="009360D2"/>
    <w:rsid w:val="00955C21"/>
    <w:rsid w:val="00973C44"/>
    <w:rsid w:val="00974E78"/>
    <w:rsid w:val="0098104C"/>
    <w:rsid w:val="009A45F0"/>
    <w:rsid w:val="009C7A43"/>
    <w:rsid w:val="00A0072C"/>
    <w:rsid w:val="00A03A48"/>
    <w:rsid w:val="00A55FF6"/>
    <w:rsid w:val="00A7079E"/>
    <w:rsid w:val="00A709D5"/>
    <w:rsid w:val="00A7740E"/>
    <w:rsid w:val="00A80E38"/>
    <w:rsid w:val="00AD2041"/>
    <w:rsid w:val="00AF46C4"/>
    <w:rsid w:val="00B03C1B"/>
    <w:rsid w:val="00B14AD8"/>
    <w:rsid w:val="00B24DCB"/>
    <w:rsid w:val="00B35C62"/>
    <w:rsid w:val="00B710A8"/>
    <w:rsid w:val="00B76E02"/>
    <w:rsid w:val="00B7757F"/>
    <w:rsid w:val="00BA09B4"/>
    <w:rsid w:val="00BA33C4"/>
    <w:rsid w:val="00BB7C05"/>
    <w:rsid w:val="00BE6A3E"/>
    <w:rsid w:val="00BF7D04"/>
    <w:rsid w:val="00C07631"/>
    <w:rsid w:val="00C30D15"/>
    <w:rsid w:val="00C81DF8"/>
    <w:rsid w:val="00C848DF"/>
    <w:rsid w:val="00CB39BD"/>
    <w:rsid w:val="00CB4DF2"/>
    <w:rsid w:val="00CE36BA"/>
    <w:rsid w:val="00D36E31"/>
    <w:rsid w:val="00D52B5F"/>
    <w:rsid w:val="00DA481C"/>
    <w:rsid w:val="00DA73A6"/>
    <w:rsid w:val="00DC0BB0"/>
    <w:rsid w:val="00DC2619"/>
    <w:rsid w:val="00DE4625"/>
    <w:rsid w:val="00DF62F0"/>
    <w:rsid w:val="00E13DFE"/>
    <w:rsid w:val="00E33982"/>
    <w:rsid w:val="00E82694"/>
    <w:rsid w:val="00EB72D4"/>
    <w:rsid w:val="00EF5DE4"/>
    <w:rsid w:val="00EF62C4"/>
    <w:rsid w:val="00F03C48"/>
    <w:rsid w:val="00F1316B"/>
    <w:rsid w:val="00F236E7"/>
    <w:rsid w:val="00F30C3B"/>
    <w:rsid w:val="00F41C8D"/>
    <w:rsid w:val="00F612D1"/>
    <w:rsid w:val="00F63DF9"/>
    <w:rsid w:val="00F66872"/>
    <w:rsid w:val="00F81090"/>
    <w:rsid w:val="00F957C6"/>
    <w:rsid w:val="00FA1815"/>
    <w:rsid w:val="00FD4A56"/>
    <w:rsid w:val="00FD64EF"/>
    <w:rsid w:val="00FE4744"/>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56969"/>
  <w15:chartTrackingRefBased/>
  <w15:docId w15:val="{38E31B32-1471-43AD-829A-49503FCF6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C17"/>
    <w:pPr>
      <w:spacing w:after="200" w:line="276" w:lineRule="auto"/>
    </w:pPr>
    <w:rPr>
      <w:rFonts w:ascii="Calibri" w:eastAsia="Calibri" w:hAnsi="Calibri" w:cs="Times New Roman"/>
      <w:lang w:val="en-GB"/>
    </w:rPr>
  </w:style>
  <w:style w:type="paragraph" w:styleId="Heading2">
    <w:name w:val="heading 2"/>
    <w:basedOn w:val="Normal"/>
    <w:next w:val="Normal"/>
    <w:link w:val="Heading2Char"/>
    <w:uiPriority w:val="9"/>
    <w:semiHidden/>
    <w:unhideWhenUsed/>
    <w:qFormat/>
    <w:rsid w:val="005C4C17"/>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qFormat/>
    <w:rsid w:val="005C4C17"/>
    <w:pPr>
      <w:keepNext/>
      <w:spacing w:after="0" w:line="240" w:lineRule="auto"/>
      <w:outlineLvl w:val="3"/>
    </w:pPr>
    <w:rPr>
      <w:rFonts w:ascii="Arial" w:eastAsia="Times New Roman" w:hAnsi="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C4C17"/>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rsid w:val="005C4C17"/>
    <w:rPr>
      <w:rFonts w:ascii="Arial" w:eastAsia="Times New Roman" w:hAnsi="Arial" w:cs="Times New Roman"/>
      <w:sz w:val="28"/>
      <w:szCs w:val="24"/>
      <w:lang w:val="en-GB"/>
    </w:rPr>
  </w:style>
  <w:style w:type="paragraph" w:styleId="BodyText">
    <w:name w:val="Body Text"/>
    <w:basedOn w:val="Normal"/>
    <w:link w:val="BodyTextChar"/>
    <w:rsid w:val="005C4C17"/>
    <w:pPr>
      <w:spacing w:after="0" w:line="240" w:lineRule="auto"/>
      <w:jc w:val="center"/>
    </w:pPr>
    <w:rPr>
      <w:rFonts w:ascii="Times New Roman" w:eastAsia="Times New Roman" w:hAnsi="Times New Roman"/>
      <w:sz w:val="24"/>
      <w:szCs w:val="24"/>
    </w:rPr>
  </w:style>
  <w:style w:type="character" w:customStyle="1" w:styleId="BodyTextChar">
    <w:name w:val="Body Text Char"/>
    <w:basedOn w:val="DefaultParagraphFont"/>
    <w:link w:val="BodyText"/>
    <w:rsid w:val="005C4C17"/>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5C4C17"/>
    <w:pPr>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5C4C1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C4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C17"/>
    <w:rPr>
      <w:rFonts w:ascii="Calibri" w:eastAsia="Calibri" w:hAnsi="Calibri" w:cs="Times New Roman"/>
      <w:lang w:val="en-GB"/>
    </w:rPr>
  </w:style>
  <w:style w:type="paragraph" w:styleId="BalloonText">
    <w:name w:val="Balloon Text"/>
    <w:basedOn w:val="Normal"/>
    <w:link w:val="BalloonTextChar"/>
    <w:uiPriority w:val="99"/>
    <w:semiHidden/>
    <w:unhideWhenUsed/>
    <w:rsid w:val="005C4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C17"/>
    <w:rPr>
      <w:rFonts w:ascii="Tahoma" w:eastAsia="Calibri" w:hAnsi="Tahoma" w:cs="Tahoma"/>
      <w:sz w:val="16"/>
      <w:szCs w:val="16"/>
      <w:lang w:val="en-GB"/>
    </w:rPr>
  </w:style>
  <w:style w:type="paragraph" w:styleId="Header">
    <w:name w:val="header"/>
    <w:basedOn w:val="Normal"/>
    <w:link w:val="HeaderChar"/>
    <w:uiPriority w:val="99"/>
    <w:unhideWhenUsed/>
    <w:rsid w:val="005C4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C17"/>
    <w:rPr>
      <w:rFonts w:ascii="Calibri" w:eastAsia="Calibri" w:hAnsi="Calibri" w:cs="Times New Roman"/>
      <w:lang w:val="en-GB"/>
    </w:rPr>
  </w:style>
  <w:style w:type="paragraph" w:styleId="BodyTextIndent2">
    <w:name w:val="Body Text Indent 2"/>
    <w:basedOn w:val="Normal"/>
    <w:link w:val="BodyTextIndent2Char"/>
    <w:uiPriority w:val="99"/>
    <w:semiHidden/>
    <w:unhideWhenUsed/>
    <w:rsid w:val="005C4C17"/>
    <w:pPr>
      <w:spacing w:after="120" w:line="480" w:lineRule="auto"/>
      <w:ind w:left="360"/>
    </w:pPr>
  </w:style>
  <w:style w:type="character" w:customStyle="1" w:styleId="BodyTextIndent2Char">
    <w:name w:val="Body Text Indent 2 Char"/>
    <w:basedOn w:val="DefaultParagraphFont"/>
    <w:link w:val="BodyTextIndent2"/>
    <w:uiPriority w:val="99"/>
    <w:semiHidden/>
    <w:rsid w:val="005C4C17"/>
    <w:rPr>
      <w:rFonts w:ascii="Calibri" w:eastAsia="Calibri" w:hAnsi="Calibri" w:cs="Times New Roman"/>
      <w:lang w:val="en-GB"/>
    </w:rPr>
  </w:style>
  <w:style w:type="paragraph" w:styleId="ListParagraph">
    <w:name w:val="List Paragraph"/>
    <w:basedOn w:val="Normal"/>
    <w:link w:val="ListParagraphChar"/>
    <w:uiPriority w:val="34"/>
    <w:qFormat/>
    <w:rsid w:val="005C4C17"/>
    <w:pPr>
      <w:spacing w:after="0" w:line="240" w:lineRule="auto"/>
      <w:ind w:left="720"/>
    </w:pPr>
    <w:rPr>
      <w:rFonts w:ascii="Times New Roman" w:eastAsia="Times New Roman" w:hAnsi="Times New Roman"/>
      <w:sz w:val="24"/>
      <w:szCs w:val="24"/>
      <w:lang w:eastAsia="en-GB"/>
    </w:rPr>
  </w:style>
  <w:style w:type="character" w:styleId="FootnoteReference">
    <w:name w:val="footnote reference"/>
    <w:uiPriority w:val="99"/>
    <w:unhideWhenUsed/>
    <w:rsid w:val="005C4C17"/>
    <w:rPr>
      <w:vertAlign w:val="superscript"/>
    </w:rPr>
  </w:style>
  <w:style w:type="paragraph" w:styleId="FootnoteText">
    <w:name w:val="footnote text"/>
    <w:basedOn w:val="Normal"/>
    <w:link w:val="FootnoteTextChar"/>
    <w:uiPriority w:val="99"/>
    <w:unhideWhenUsed/>
    <w:qFormat/>
    <w:rsid w:val="005C4C17"/>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5C4C17"/>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5C4C17"/>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5C4C17"/>
    <w:rPr>
      <w:b/>
      <w:bCs/>
    </w:rPr>
  </w:style>
  <w:style w:type="character" w:styleId="Hyperlink">
    <w:name w:val="Hyperlink"/>
    <w:uiPriority w:val="99"/>
    <w:semiHidden/>
    <w:unhideWhenUsed/>
    <w:rsid w:val="005C4C17"/>
    <w:rPr>
      <w:color w:val="0000FF"/>
      <w:u w:val="single"/>
    </w:rPr>
  </w:style>
  <w:style w:type="character" w:styleId="FollowedHyperlink">
    <w:name w:val="FollowedHyperlink"/>
    <w:uiPriority w:val="99"/>
    <w:semiHidden/>
    <w:unhideWhenUsed/>
    <w:rsid w:val="005C4C17"/>
    <w:rPr>
      <w:color w:val="800080"/>
      <w:u w:val="single"/>
    </w:rPr>
  </w:style>
  <w:style w:type="character" w:customStyle="1" w:styleId="ListParagraphChar">
    <w:name w:val="List Paragraph Char"/>
    <w:link w:val="ListParagraph"/>
    <w:uiPriority w:val="34"/>
    <w:locked/>
    <w:rsid w:val="005C4C17"/>
    <w:rPr>
      <w:rFonts w:ascii="Times New Roman" w:eastAsia="Times New Roman" w:hAnsi="Times New Roman" w:cs="Times New Roman"/>
      <w:sz w:val="24"/>
      <w:szCs w:val="24"/>
      <w:lang w:val="en-GB" w:eastAsia="en-GB"/>
    </w:rPr>
  </w:style>
  <w:style w:type="paragraph" w:customStyle="1" w:styleId="western">
    <w:name w:val="western"/>
    <w:basedOn w:val="Normal"/>
    <w:rsid w:val="005C4C17"/>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5C4C17"/>
    <w:rPr>
      <w:sz w:val="16"/>
      <w:szCs w:val="16"/>
    </w:rPr>
  </w:style>
  <w:style w:type="paragraph" w:styleId="CommentText">
    <w:name w:val="annotation text"/>
    <w:basedOn w:val="Normal"/>
    <w:link w:val="CommentTextChar"/>
    <w:uiPriority w:val="99"/>
    <w:semiHidden/>
    <w:unhideWhenUsed/>
    <w:rsid w:val="005C4C17"/>
    <w:rPr>
      <w:sz w:val="20"/>
      <w:szCs w:val="20"/>
    </w:rPr>
  </w:style>
  <w:style w:type="character" w:customStyle="1" w:styleId="CommentTextChar">
    <w:name w:val="Comment Text Char"/>
    <w:basedOn w:val="DefaultParagraphFont"/>
    <w:link w:val="CommentText"/>
    <w:uiPriority w:val="99"/>
    <w:semiHidden/>
    <w:rsid w:val="005C4C17"/>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C4C17"/>
    <w:rPr>
      <w:b/>
      <w:bCs/>
    </w:rPr>
  </w:style>
  <w:style w:type="character" w:customStyle="1" w:styleId="CommentSubjectChar">
    <w:name w:val="Comment Subject Char"/>
    <w:basedOn w:val="CommentTextChar"/>
    <w:link w:val="CommentSubject"/>
    <w:uiPriority w:val="99"/>
    <w:semiHidden/>
    <w:rsid w:val="005C4C17"/>
    <w:rPr>
      <w:rFonts w:ascii="Calibri" w:eastAsia="Calibri" w:hAnsi="Calibri" w:cs="Times New Roman"/>
      <w:b/>
      <w:bCs/>
      <w:sz w:val="20"/>
      <w:szCs w:val="20"/>
      <w:lang w:val="en-GB"/>
    </w:rPr>
  </w:style>
  <w:style w:type="paragraph" w:customStyle="1" w:styleId="Judgementnumbering">
    <w:name w:val="Judgement numbering"/>
    <w:basedOn w:val="Normal"/>
    <w:qFormat/>
    <w:rsid w:val="005C4C17"/>
    <w:pPr>
      <w:numPr>
        <w:numId w:val="39"/>
      </w:numPr>
      <w:spacing w:after="0" w:line="240" w:lineRule="auto"/>
      <w:jc w:val="both"/>
    </w:pPr>
    <w:rPr>
      <w:rFonts w:ascii="Times New Roman" w:eastAsia="Times New Roman" w:hAnsi="Times New Roman"/>
      <w:sz w:val="24"/>
      <w:szCs w:val="24"/>
      <w:lang w:val="en-ZA"/>
    </w:rPr>
  </w:style>
  <w:style w:type="paragraph" w:customStyle="1" w:styleId="listing-level2">
    <w:name w:val="listing - level 2"/>
    <w:basedOn w:val="Judgementnumbering"/>
    <w:qFormat/>
    <w:rsid w:val="005C4C17"/>
    <w:pPr>
      <w:numPr>
        <w:ilvl w:val="1"/>
      </w:numPr>
    </w:pPr>
  </w:style>
  <w:style w:type="paragraph" w:customStyle="1" w:styleId="listing-level3">
    <w:name w:val="listing - level 3"/>
    <w:basedOn w:val="Judgementnumbering"/>
    <w:qFormat/>
    <w:rsid w:val="005C4C17"/>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06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2023-10-10T18:30:00+00:00</Judgment_x0020_Date>
    <Year xmlns="c1afb1bd-f2fb-40fd-9abb-aea55b4d7662">2023</Yea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2DA584-CC8A-4C4B-8873-CEEDDCBA0AF4}">
  <ds:schemaRefs>
    <ds:schemaRef ds:uri="http://schemas.microsoft.com/sharepoint/v3/contenttype/forms"/>
  </ds:schemaRefs>
</ds:datastoreItem>
</file>

<file path=customXml/itemProps2.xml><?xml version="1.0" encoding="utf-8"?>
<ds:datastoreItem xmlns:ds="http://schemas.openxmlformats.org/officeDocument/2006/customXml" ds:itemID="{A8FCE986-802D-45C3-88F0-987271D28498}">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3.xml><?xml version="1.0" encoding="utf-8"?>
<ds:datastoreItem xmlns:ds="http://schemas.openxmlformats.org/officeDocument/2006/customXml" ds:itemID="{27E0E7C1-195D-4E88-B39F-EE3EEB58A359}">
  <ds:schemaRefs>
    <ds:schemaRef ds:uri="http://schemas.openxmlformats.org/officeDocument/2006/bibliography"/>
  </ds:schemaRefs>
</ds:datastoreItem>
</file>

<file path=customXml/itemProps4.xml><?xml version="1.0" encoding="utf-8"?>
<ds:datastoreItem xmlns:ds="http://schemas.openxmlformats.org/officeDocument/2006/customXml" ds:itemID="{1B2B4D8E-6C9A-4FDE-BB21-2EA3AEB80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6994</Words>
  <Characters>38538</Characters>
  <Application>Microsoft Office Word</Application>
  <DocSecurity>0</DocSecurity>
  <Lines>592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Adforce Namibia CC v Blackthorn Investments (Pty) Ltd (HC-MD-CIV-ACT-CON-2019-03391) [2023] NAHCMD 640 (11 October 2023)</dc:title>
  <dc:subject/>
  <dc:creator>Claudia Claasen</dc:creator>
  <cp:keywords/>
  <dc:description/>
  <cp:lastModifiedBy>Mariana Anguelov</cp:lastModifiedBy>
  <cp:revision>3</cp:revision>
  <cp:lastPrinted>2023-10-11T12:00:00Z</cp:lastPrinted>
  <dcterms:created xsi:type="dcterms:W3CDTF">2023-10-11T12:38:00Z</dcterms:created>
  <dcterms:modified xsi:type="dcterms:W3CDTF">2023-10-14T18:35:00Z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