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6A" w:rsidRPr="00FA7F13" w:rsidRDefault="00B4476A" w:rsidP="00B4476A">
      <w:pPr>
        <w:spacing w:line="256"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B4476A" w:rsidRPr="00FA7F13" w:rsidRDefault="00B4476A" w:rsidP="00B4476A">
      <w:pPr>
        <w:spacing w:line="256"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098CA113" wp14:editId="730C172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B4476A" w:rsidRPr="00FA7F13" w:rsidRDefault="00B4476A" w:rsidP="00B4476A">
      <w:pPr>
        <w:spacing w:line="360"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B4476A" w:rsidRPr="00FA7F13" w:rsidRDefault="00B4476A" w:rsidP="00B4476A">
      <w:pPr>
        <w:spacing w:line="360" w:lineRule="auto"/>
        <w:jc w:val="center"/>
        <w:rPr>
          <w:rFonts w:ascii="Arial" w:hAnsi="Arial" w:cs="Arial"/>
          <w:b/>
          <w:sz w:val="24"/>
          <w:szCs w:val="24"/>
          <w:lang w:val="en-US"/>
        </w:rPr>
      </w:pPr>
      <w:r>
        <w:rPr>
          <w:rFonts w:ascii="Arial" w:hAnsi="Arial" w:cs="Arial"/>
          <w:b/>
          <w:sz w:val="24"/>
          <w:szCs w:val="24"/>
          <w:lang w:val="en-US"/>
        </w:rPr>
        <w:t xml:space="preserve">SPECIAL </w:t>
      </w:r>
      <w:r w:rsidRPr="00FA7F13">
        <w:rPr>
          <w:rFonts w:ascii="Arial" w:hAnsi="Arial" w:cs="Arial"/>
          <w:b/>
          <w:sz w:val="24"/>
          <w:szCs w:val="24"/>
          <w:lang w:val="en-US"/>
        </w:rPr>
        <w:t>REVIEW JUDGMENT</w:t>
      </w:r>
    </w:p>
    <w:p w:rsidR="00B4476A" w:rsidRPr="00FA7F13" w:rsidRDefault="00B4476A" w:rsidP="00B4476A">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B4476A" w:rsidRPr="00FA7F13" w:rsidTr="00DA156E">
        <w:tc>
          <w:tcPr>
            <w:tcW w:w="4655" w:type="dxa"/>
            <w:vMerge w:val="restart"/>
            <w:tcBorders>
              <w:top w:val="single" w:sz="4" w:space="0" w:color="auto"/>
              <w:left w:val="single" w:sz="4" w:space="0" w:color="auto"/>
              <w:bottom w:val="single" w:sz="4" w:space="0" w:color="auto"/>
              <w:right w:val="single" w:sz="4" w:space="0" w:color="auto"/>
            </w:tcBorders>
            <w:hideMark/>
          </w:tcPr>
          <w:p w:rsidR="00B4476A" w:rsidRPr="00FA7F13" w:rsidRDefault="00B4476A" w:rsidP="00DA156E">
            <w:pPr>
              <w:spacing w:line="360" w:lineRule="auto"/>
              <w:jc w:val="both"/>
              <w:rPr>
                <w:rFonts w:ascii="Arial" w:hAnsi="Arial" w:cs="Arial"/>
                <w:b/>
                <w:sz w:val="24"/>
                <w:szCs w:val="24"/>
              </w:rPr>
            </w:pPr>
            <w:r w:rsidRPr="00FA7F13">
              <w:rPr>
                <w:rFonts w:ascii="Arial" w:hAnsi="Arial" w:cs="Arial"/>
                <w:b/>
                <w:sz w:val="24"/>
                <w:szCs w:val="24"/>
              </w:rPr>
              <w:t>Case Title:</w:t>
            </w:r>
          </w:p>
          <w:p w:rsidR="00B4476A" w:rsidRPr="001E0FD5" w:rsidRDefault="00B4476A" w:rsidP="00DA156E">
            <w:pPr>
              <w:spacing w:line="360" w:lineRule="auto"/>
              <w:jc w:val="both"/>
              <w:rPr>
                <w:rFonts w:ascii="Arial" w:hAnsi="Arial" w:cs="Arial"/>
                <w:sz w:val="24"/>
                <w:szCs w:val="24"/>
              </w:rPr>
            </w:pPr>
            <w:r w:rsidRPr="001E0FD5">
              <w:rPr>
                <w:rFonts w:ascii="Arial" w:hAnsi="Arial" w:cs="Arial"/>
                <w:sz w:val="24"/>
                <w:szCs w:val="24"/>
              </w:rPr>
              <w:t xml:space="preserve">The State </w:t>
            </w:r>
          </w:p>
          <w:p w:rsidR="00B4476A" w:rsidRPr="001E0FD5" w:rsidRDefault="00B4476A" w:rsidP="00DA156E">
            <w:pPr>
              <w:spacing w:line="360" w:lineRule="auto"/>
              <w:jc w:val="both"/>
              <w:rPr>
                <w:rFonts w:ascii="Arial" w:hAnsi="Arial" w:cs="Arial"/>
                <w:sz w:val="24"/>
                <w:szCs w:val="24"/>
              </w:rPr>
            </w:pPr>
            <w:r>
              <w:rPr>
                <w:rFonts w:ascii="Arial" w:hAnsi="Arial" w:cs="Arial"/>
                <w:sz w:val="24"/>
                <w:szCs w:val="24"/>
              </w:rPr>
              <w:t>v</w:t>
            </w:r>
          </w:p>
          <w:p w:rsidR="00B4476A" w:rsidRDefault="00CC666F" w:rsidP="00DA156E">
            <w:pPr>
              <w:spacing w:line="360" w:lineRule="auto"/>
              <w:jc w:val="both"/>
              <w:rPr>
                <w:rFonts w:ascii="Arial" w:hAnsi="Arial" w:cs="Arial"/>
                <w:sz w:val="24"/>
                <w:szCs w:val="24"/>
              </w:rPr>
            </w:pPr>
            <w:r>
              <w:rPr>
                <w:rFonts w:ascii="Arial" w:hAnsi="Arial" w:cs="Arial"/>
                <w:sz w:val="24"/>
                <w:szCs w:val="24"/>
              </w:rPr>
              <w:t xml:space="preserve">Alpheus Paulus </w:t>
            </w:r>
            <w:proofErr w:type="spellStart"/>
            <w:r>
              <w:rPr>
                <w:rFonts w:ascii="Arial" w:hAnsi="Arial" w:cs="Arial"/>
                <w:sz w:val="24"/>
                <w:szCs w:val="24"/>
              </w:rPr>
              <w:t>Ngalangi</w:t>
            </w:r>
            <w:proofErr w:type="spellEnd"/>
          </w:p>
          <w:p w:rsidR="00ED032A" w:rsidRPr="00FA7F13" w:rsidRDefault="00ED032A" w:rsidP="00DA156E">
            <w:pPr>
              <w:spacing w:line="360" w:lineRule="auto"/>
              <w:jc w:val="both"/>
              <w:rPr>
                <w:rFonts w:ascii="Arial" w:hAnsi="Arial" w:cs="Arial"/>
                <w:i/>
                <w:sz w:val="24"/>
                <w:szCs w:val="24"/>
              </w:rPr>
            </w:pPr>
            <w:r>
              <w:rPr>
                <w:rFonts w:ascii="Arial" w:hAnsi="Arial" w:cs="Arial"/>
                <w:sz w:val="24"/>
                <w:szCs w:val="24"/>
              </w:rPr>
              <w:t xml:space="preserve">Hendrik </w:t>
            </w:r>
            <w:proofErr w:type="spellStart"/>
            <w:r>
              <w:rPr>
                <w:rFonts w:ascii="Arial" w:hAnsi="Arial" w:cs="Arial"/>
                <w:sz w:val="24"/>
                <w:szCs w:val="24"/>
              </w:rPr>
              <w:t>Nghede</w:t>
            </w:r>
            <w:proofErr w:type="spellEnd"/>
            <w:r>
              <w:rPr>
                <w:rFonts w:ascii="Arial" w:hAnsi="Arial" w:cs="Arial"/>
                <w:sz w:val="24"/>
                <w:szCs w:val="24"/>
              </w:rPr>
              <w:t xml:space="preserve"> </w:t>
            </w:r>
            <w:proofErr w:type="spellStart"/>
            <w:r>
              <w:rPr>
                <w:rFonts w:ascii="Arial" w:hAnsi="Arial" w:cs="Arial"/>
                <w:sz w:val="24"/>
                <w:szCs w:val="24"/>
              </w:rPr>
              <w:t>Hidipo</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B4476A" w:rsidRPr="00FA7F13" w:rsidRDefault="00B4476A" w:rsidP="00DA156E">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Pr>
                <w:rFonts w:ascii="Arial" w:hAnsi="Arial" w:cs="Arial"/>
                <w:b/>
                <w:sz w:val="24"/>
                <w:szCs w:val="24"/>
              </w:rPr>
              <w:t xml:space="preserve"> </w:t>
            </w:r>
            <w:r w:rsidRPr="00035081">
              <w:rPr>
                <w:rFonts w:ascii="Arial" w:hAnsi="Arial" w:cs="Arial"/>
                <w:sz w:val="24"/>
                <w:szCs w:val="24"/>
              </w:rPr>
              <w:t>HC Special Review No</w:t>
            </w:r>
            <w:r w:rsidRPr="00FA7F13">
              <w:rPr>
                <w:rFonts w:ascii="Arial" w:hAnsi="Arial" w:cs="Arial"/>
                <w:sz w:val="24"/>
                <w:szCs w:val="24"/>
              </w:rPr>
              <w:t>.</w:t>
            </w:r>
            <w:r w:rsidR="00ED032A">
              <w:rPr>
                <w:rFonts w:ascii="Arial" w:hAnsi="Arial" w:cs="Arial"/>
                <w:sz w:val="24"/>
                <w:szCs w:val="24"/>
              </w:rPr>
              <w:t>:1342</w:t>
            </w:r>
            <w:r>
              <w:rPr>
                <w:rFonts w:ascii="Arial" w:hAnsi="Arial" w:cs="Arial"/>
                <w:sz w:val="24"/>
                <w:szCs w:val="24"/>
              </w:rPr>
              <w:t>/2023</w:t>
            </w:r>
          </w:p>
          <w:p w:rsidR="00B4476A" w:rsidRPr="00FA7F13" w:rsidRDefault="004D69D5" w:rsidP="00DA156E">
            <w:pPr>
              <w:spacing w:line="360" w:lineRule="auto"/>
              <w:ind w:left="2183" w:hanging="2126"/>
              <w:jc w:val="both"/>
              <w:rPr>
                <w:rFonts w:ascii="Arial" w:hAnsi="Arial" w:cs="Arial"/>
                <w:sz w:val="24"/>
                <w:szCs w:val="24"/>
              </w:rPr>
            </w:pPr>
            <w:r>
              <w:rPr>
                <w:rFonts w:ascii="Arial" w:hAnsi="Arial" w:cs="Arial"/>
                <w:sz w:val="24"/>
                <w:szCs w:val="24"/>
              </w:rPr>
              <w:t>CR 102</w:t>
            </w:r>
            <w:r w:rsidR="00B4476A">
              <w:rPr>
                <w:rFonts w:ascii="Arial" w:hAnsi="Arial" w:cs="Arial"/>
                <w:sz w:val="24"/>
                <w:szCs w:val="24"/>
              </w:rPr>
              <w:t>/2023</w:t>
            </w:r>
          </w:p>
          <w:p w:rsidR="00B4476A" w:rsidRPr="00FA7F13" w:rsidRDefault="00B4476A" w:rsidP="00DA156E">
            <w:pPr>
              <w:spacing w:line="360" w:lineRule="auto"/>
              <w:jc w:val="both"/>
              <w:rPr>
                <w:rFonts w:ascii="Arial" w:hAnsi="Arial" w:cs="Arial"/>
                <w:sz w:val="24"/>
                <w:szCs w:val="24"/>
              </w:rPr>
            </w:pPr>
          </w:p>
        </w:tc>
      </w:tr>
      <w:tr w:rsidR="00B4476A" w:rsidRPr="00FA7F13" w:rsidTr="00DA156E">
        <w:tc>
          <w:tcPr>
            <w:tcW w:w="0" w:type="auto"/>
            <w:vMerge/>
            <w:tcBorders>
              <w:top w:val="single" w:sz="4" w:space="0" w:color="auto"/>
              <w:left w:val="single" w:sz="4" w:space="0" w:color="auto"/>
              <w:bottom w:val="single" w:sz="4" w:space="0" w:color="auto"/>
              <w:right w:val="single" w:sz="4" w:space="0" w:color="auto"/>
            </w:tcBorders>
            <w:vAlign w:val="center"/>
            <w:hideMark/>
          </w:tcPr>
          <w:p w:rsidR="00B4476A" w:rsidRPr="00FA7F13" w:rsidRDefault="00B4476A" w:rsidP="00DA156E">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B4476A" w:rsidRPr="00FA7F13" w:rsidRDefault="00B4476A" w:rsidP="00DA156E">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B4476A" w:rsidRPr="00FA7F13" w:rsidRDefault="00B4476A" w:rsidP="00DA156E">
            <w:pPr>
              <w:spacing w:line="360" w:lineRule="auto"/>
              <w:jc w:val="both"/>
              <w:rPr>
                <w:rFonts w:ascii="Arial" w:hAnsi="Arial" w:cs="Arial"/>
                <w:sz w:val="24"/>
                <w:szCs w:val="24"/>
              </w:rPr>
            </w:pPr>
            <w:r w:rsidRPr="00FA7F13">
              <w:rPr>
                <w:rFonts w:ascii="Arial" w:hAnsi="Arial" w:cs="Arial"/>
                <w:sz w:val="24"/>
                <w:szCs w:val="24"/>
              </w:rPr>
              <w:t>Main Division</w:t>
            </w:r>
          </w:p>
        </w:tc>
      </w:tr>
      <w:tr w:rsidR="00B4476A" w:rsidRPr="00FA7F13" w:rsidTr="00DA156E">
        <w:tc>
          <w:tcPr>
            <w:tcW w:w="4655" w:type="dxa"/>
            <w:tcBorders>
              <w:top w:val="single" w:sz="4" w:space="0" w:color="auto"/>
              <w:left w:val="single" w:sz="4" w:space="0" w:color="auto"/>
              <w:bottom w:val="single" w:sz="4" w:space="0" w:color="auto"/>
              <w:right w:val="single" w:sz="4" w:space="0" w:color="auto"/>
            </w:tcBorders>
          </w:tcPr>
          <w:p w:rsidR="00B4476A" w:rsidRDefault="00B4476A" w:rsidP="00DA156E">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B4476A" w:rsidRPr="00FA7F13" w:rsidRDefault="008E020C" w:rsidP="00DA156E">
            <w:pPr>
              <w:spacing w:line="360" w:lineRule="auto"/>
              <w:jc w:val="both"/>
              <w:rPr>
                <w:rFonts w:ascii="Arial" w:hAnsi="Arial" w:cs="Arial"/>
                <w:b/>
                <w:sz w:val="24"/>
                <w:szCs w:val="24"/>
              </w:rPr>
            </w:pPr>
            <w:r>
              <w:rPr>
                <w:rFonts w:ascii="Arial" w:eastAsia="Calibri" w:hAnsi="Arial" w:cs="Arial"/>
                <w:sz w:val="24"/>
                <w:szCs w:val="24"/>
              </w:rPr>
              <w:t>Honourable</w:t>
            </w:r>
            <w:r w:rsidR="002D061D">
              <w:rPr>
                <w:rFonts w:ascii="Arial" w:eastAsia="Calibri" w:hAnsi="Arial" w:cs="Arial"/>
                <w:sz w:val="24"/>
                <w:szCs w:val="24"/>
              </w:rPr>
              <w:t xml:space="preserve"> Justice</w:t>
            </w:r>
            <w:r>
              <w:rPr>
                <w:rFonts w:ascii="Arial" w:eastAsia="Calibri" w:hAnsi="Arial" w:cs="Arial"/>
                <w:sz w:val="24"/>
                <w:szCs w:val="24"/>
              </w:rPr>
              <w:t xml:space="preserve"> </w:t>
            </w:r>
            <w:r w:rsidR="002D061D">
              <w:rPr>
                <w:rFonts w:ascii="Arial" w:eastAsia="Calibri" w:hAnsi="Arial" w:cs="Arial"/>
                <w:sz w:val="24"/>
                <w:szCs w:val="24"/>
              </w:rPr>
              <w:t>Liebenberg</w:t>
            </w:r>
          </w:p>
          <w:p w:rsidR="00B4476A" w:rsidRPr="00E06E2A" w:rsidRDefault="00B4476A" w:rsidP="00DA156E">
            <w:pPr>
              <w:spacing w:line="360" w:lineRule="auto"/>
              <w:jc w:val="both"/>
              <w:rPr>
                <w:rFonts w:ascii="Arial" w:eastAsia="Calibri" w:hAnsi="Arial" w:cs="Arial"/>
                <w:sz w:val="24"/>
                <w:szCs w:val="24"/>
              </w:rPr>
            </w:pPr>
            <w:r w:rsidRPr="00E06E2A">
              <w:rPr>
                <w:rFonts w:ascii="Arial" w:eastAsia="Calibri" w:hAnsi="Arial" w:cs="Arial"/>
                <w:i/>
                <w:sz w:val="24"/>
                <w:szCs w:val="24"/>
              </w:rPr>
              <w:t>et</w:t>
            </w:r>
          </w:p>
          <w:p w:rsidR="00B4476A" w:rsidRPr="00E06E2A" w:rsidRDefault="008E020C" w:rsidP="00DA156E">
            <w:pPr>
              <w:spacing w:line="360" w:lineRule="auto"/>
              <w:jc w:val="both"/>
              <w:rPr>
                <w:rFonts w:ascii="Arial" w:eastAsia="Calibri" w:hAnsi="Arial" w:cs="Arial"/>
                <w:sz w:val="24"/>
                <w:szCs w:val="24"/>
              </w:rPr>
            </w:pPr>
            <w:r>
              <w:rPr>
                <w:rFonts w:ascii="Arial" w:eastAsia="Calibri" w:hAnsi="Arial" w:cs="Arial"/>
                <w:sz w:val="24"/>
                <w:szCs w:val="24"/>
              </w:rPr>
              <w:t>Honourable</w:t>
            </w:r>
            <w:r w:rsidR="002D061D">
              <w:rPr>
                <w:rFonts w:ascii="Arial" w:eastAsia="Calibri" w:hAnsi="Arial" w:cs="Arial"/>
                <w:sz w:val="24"/>
                <w:szCs w:val="24"/>
              </w:rPr>
              <w:t xml:space="preserve"> Lady </w:t>
            </w:r>
            <w:proofErr w:type="spellStart"/>
            <w:r w:rsidR="002D061D">
              <w:rPr>
                <w:rFonts w:ascii="Arial" w:eastAsia="Calibri" w:hAnsi="Arial" w:cs="Arial"/>
                <w:sz w:val="24"/>
                <w:szCs w:val="24"/>
              </w:rPr>
              <w:t>Shivute</w:t>
            </w:r>
            <w:proofErr w:type="spellEnd"/>
            <w:r>
              <w:rPr>
                <w:rFonts w:ascii="Arial" w:eastAsia="Calibri" w:hAnsi="Arial" w:cs="Arial"/>
                <w:sz w:val="24"/>
                <w:szCs w:val="24"/>
              </w:rPr>
              <w:t xml:space="preserve"> </w:t>
            </w:r>
          </w:p>
          <w:p w:rsidR="00B4476A" w:rsidRPr="00FA7F13" w:rsidRDefault="00B4476A" w:rsidP="00DA156E">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B4476A" w:rsidRPr="00FA7F13" w:rsidRDefault="00B4476A" w:rsidP="00DA156E">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B4476A" w:rsidRPr="00E06E2A" w:rsidRDefault="00B4476A" w:rsidP="00DA156E">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473983">
              <w:rPr>
                <w:rFonts w:ascii="Arial" w:eastAsia="Calibri" w:hAnsi="Arial" w:cs="Arial"/>
                <w:sz w:val="24"/>
                <w:szCs w:val="24"/>
              </w:rPr>
              <w:t xml:space="preserve">12 </w:t>
            </w:r>
            <w:r>
              <w:rPr>
                <w:rFonts w:ascii="Arial" w:eastAsia="Calibri" w:hAnsi="Arial" w:cs="Arial"/>
                <w:sz w:val="24"/>
                <w:szCs w:val="24"/>
              </w:rPr>
              <w:t>October 2023</w:t>
            </w:r>
          </w:p>
          <w:p w:rsidR="00B4476A" w:rsidRPr="00FA7F13" w:rsidRDefault="00B4476A" w:rsidP="00DA156E">
            <w:pPr>
              <w:spacing w:line="360" w:lineRule="auto"/>
              <w:jc w:val="both"/>
              <w:rPr>
                <w:rFonts w:ascii="Arial" w:hAnsi="Arial" w:cs="Arial"/>
                <w:sz w:val="24"/>
                <w:szCs w:val="24"/>
              </w:rPr>
            </w:pPr>
          </w:p>
        </w:tc>
      </w:tr>
      <w:tr w:rsidR="00B4476A" w:rsidRPr="00FA7F13" w:rsidTr="004D2C04">
        <w:trPr>
          <w:trHeight w:val="432"/>
        </w:trPr>
        <w:tc>
          <w:tcPr>
            <w:tcW w:w="9923" w:type="dxa"/>
            <w:gridSpan w:val="3"/>
            <w:tcBorders>
              <w:top w:val="single" w:sz="4" w:space="0" w:color="auto"/>
              <w:left w:val="single" w:sz="4" w:space="0" w:color="auto"/>
              <w:bottom w:val="single" w:sz="4" w:space="0" w:color="auto"/>
              <w:right w:val="single" w:sz="4" w:space="0" w:color="auto"/>
            </w:tcBorders>
          </w:tcPr>
          <w:p w:rsidR="00B4476A" w:rsidRPr="00FA7F13" w:rsidRDefault="00B4476A" w:rsidP="00DA156E">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sidR="00CC666F">
              <w:rPr>
                <w:rFonts w:ascii="Arial" w:hAnsi="Arial" w:cs="Arial"/>
                <w:i/>
                <w:sz w:val="24"/>
                <w:szCs w:val="24"/>
              </w:rPr>
              <w:t xml:space="preserve">S v </w:t>
            </w:r>
            <w:proofErr w:type="spellStart"/>
            <w:r w:rsidR="00CC666F">
              <w:rPr>
                <w:rFonts w:ascii="Arial" w:hAnsi="Arial" w:cs="Arial"/>
                <w:i/>
                <w:sz w:val="24"/>
                <w:szCs w:val="24"/>
              </w:rPr>
              <w:t>Ngalangi</w:t>
            </w:r>
            <w:proofErr w:type="spellEnd"/>
            <w:r w:rsidR="00CC666F">
              <w:rPr>
                <w:rFonts w:ascii="Arial" w:hAnsi="Arial" w:cs="Arial"/>
                <w:i/>
                <w:sz w:val="24"/>
                <w:szCs w:val="24"/>
              </w:rPr>
              <w:t xml:space="preserve"> and Another</w:t>
            </w:r>
            <w:r w:rsidRPr="00FA7F13">
              <w:rPr>
                <w:rFonts w:ascii="Arial" w:hAnsi="Arial" w:cs="Arial"/>
                <w:i/>
                <w:sz w:val="24"/>
                <w:szCs w:val="24"/>
              </w:rPr>
              <w:t xml:space="preserve"> </w:t>
            </w:r>
            <w:r w:rsidRPr="00FA7F13">
              <w:rPr>
                <w:rFonts w:ascii="Arial" w:hAnsi="Arial" w:cs="Arial"/>
                <w:sz w:val="24"/>
                <w:szCs w:val="24"/>
              </w:rPr>
              <w:t xml:space="preserve">(CR </w:t>
            </w:r>
            <w:r w:rsidR="004D69D5">
              <w:rPr>
                <w:rFonts w:ascii="Arial" w:hAnsi="Arial" w:cs="Arial"/>
                <w:sz w:val="24"/>
                <w:szCs w:val="24"/>
              </w:rPr>
              <w:t>102</w:t>
            </w:r>
            <w:r>
              <w:rPr>
                <w:rFonts w:ascii="Arial" w:hAnsi="Arial" w:cs="Arial"/>
                <w:sz w:val="24"/>
                <w:szCs w:val="24"/>
              </w:rPr>
              <w:t>/2023) [2023</w:t>
            </w:r>
            <w:r w:rsidRPr="00FA7F13">
              <w:rPr>
                <w:rFonts w:ascii="Arial" w:hAnsi="Arial" w:cs="Arial"/>
                <w:sz w:val="24"/>
                <w:szCs w:val="24"/>
              </w:rPr>
              <w:t>] NAHCMD</w:t>
            </w:r>
            <w:r w:rsidR="000B0036">
              <w:rPr>
                <w:rFonts w:ascii="Arial" w:hAnsi="Arial" w:cs="Arial"/>
                <w:sz w:val="24"/>
                <w:szCs w:val="24"/>
              </w:rPr>
              <w:t xml:space="preserve"> 644</w:t>
            </w:r>
            <w:bookmarkStart w:id="0" w:name="_GoBack"/>
            <w:bookmarkEnd w:id="0"/>
            <w:r w:rsidRPr="00FA7F13">
              <w:rPr>
                <w:rFonts w:ascii="Arial" w:hAnsi="Arial" w:cs="Arial"/>
                <w:sz w:val="24"/>
                <w:szCs w:val="24"/>
              </w:rPr>
              <w:t xml:space="preserve"> </w:t>
            </w:r>
            <w:r w:rsidR="000B0036">
              <w:rPr>
                <w:rFonts w:ascii="Arial" w:hAnsi="Arial" w:cs="Arial"/>
                <w:sz w:val="24"/>
                <w:szCs w:val="24"/>
              </w:rPr>
              <w:t>(</w:t>
            </w:r>
            <w:r w:rsidR="00473983">
              <w:rPr>
                <w:rFonts w:ascii="Arial" w:hAnsi="Arial" w:cs="Arial"/>
                <w:sz w:val="24"/>
                <w:szCs w:val="24"/>
              </w:rPr>
              <w:t>12</w:t>
            </w:r>
            <w:r>
              <w:rPr>
                <w:rFonts w:ascii="Arial" w:hAnsi="Arial" w:cs="Arial"/>
                <w:sz w:val="24"/>
                <w:szCs w:val="24"/>
              </w:rPr>
              <w:t xml:space="preserve"> October</w:t>
            </w:r>
            <w:r w:rsidR="00473983">
              <w:rPr>
                <w:rFonts w:ascii="Arial" w:hAnsi="Arial" w:cs="Arial"/>
                <w:sz w:val="24"/>
                <w:szCs w:val="24"/>
              </w:rPr>
              <w:t xml:space="preserve"> </w:t>
            </w:r>
            <w:r>
              <w:rPr>
                <w:rFonts w:ascii="Arial" w:hAnsi="Arial" w:cs="Arial"/>
                <w:sz w:val="24"/>
                <w:szCs w:val="24"/>
              </w:rPr>
              <w:t>2023</w:t>
            </w:r>
            <w:r w:rsidRPr="00FA7F13">
              <w:rPr>
                <w:rFonts w:ascii="Arial" w:hAnsi="Arial" w:cs="Arial"/>
                <w:sz w:val="24"/>
                <w:szCs w:val="24"/>
              </w:rPr>
              <w:t>)</w:t>
            </w:r>
          </w:p>
          <w:p w:rsidR="00B4476A" w:rsidRPr="00FA7F13" w:rsidRDefault="00B4476A" w:rsidP="00DA156E">
            <w:pPr>
              <w:spacing w:line="360" w:lineRule="auto"/>
              <w:jc w:val="both"/>
              <w:rPr>
                <w:rFonts w:ascii="Arial" w:hAnsi="Arial" w:cs="Arial"/>
                <w:sz w:val="24"/>
                <w:szCs w:val="24"/>
              </w:rPr>
            </w:pPr>
          </w:p>
        </w:tc>
      </w:tr>
      <w:tr w:rsidR="00B4476A" w:rsidRPr="00FA7F13" w:rsidTr="00DA156E">
        <w:tc>
          <w:tcPr>
            <w:tcW w:w="9923" w:type="dxa"/>
            <w:gridSpan w:val="3"/>
            <w:tcBorders>
              <w:top w:val="single" w:sz="4" w:space="0" w:color="auto"/>
              <w:left w:val="single" w:sz="4" w:space="0" w:color="auto"/>
              <w:bottom w:val="single" w:sz="4" w:space="0" w:color="auto"/>
              <w:right w:val="single" w:sz="4" w:space="0" w:color="auto"/>
            </w:tcBorders>
          </w:tcPr>
          <w:p w:rsidR="00B4476A" w:rsidRPr="00473983" w:rsidRDefault="00B4476A" w:rsidP="00DA156E">
            <w:pPr>
              <w:spacing w:line="360" w:lineRule="auto"/>
              <w:jc w:val="both"/>
              <w:rPr>
                <w:rFonts w:ascii="Arial" w:hAnsi="Arial" w:cs="Arial"/>
                <w:b/>
                <w:sz w:val="24"/>
                <w:szCs w:val="24"/>
              </w:rPr>
            </w:pPr>
            <w:r w:rsidRPr="00473983">
              <w:rPr>
                <w:rFonts w:ascii="Arial" w:hAnsi="Arial" w:cs="Arial"/>
                <w:b/>
                <w:sz w:val="24"/>
                <w:szCs w:val="24"/>
              </w:rPr>
              <w:t xml:space="preserve">Order: </w:t>
            </w:r>
          </w:p>
          <w:p w:rsidR="00956B03" w:rsidRDefault="00956B03" w:rsidP="00956B03">
            <w:pPr>
              <w:spacing w:after="160" w:line="360" w:lineRule="auto"/>
              <w:jc w:val="both"/>
              <w:rPr>
                <w:rFonts w:ascii="Arial" w:hAnsi="Arial" w:cs="Arial"/>
                <w:sz w:val="24"/>
                <w:szCs w:val="24"/>
              </w:rPr>
            </w:pPr>
            <w:r>
              <w:rPr>
                <w:rFonts w:ascii="Arial" w:hAnsi="Arial" w:cs="Arial"/>
                <w:sz w:val="24"/>
                <w:szCs w:val="24"/>
              </w:rPr>
              <w:t>1. The entry of not guilty in respect of each accused as well as the whole proceedings on case no.: KRS-CRM 1043/2020 are set aside.</w:t>
            </w:r>
          </w:p>
          <w:p w:rsidR="00956B03" w:rsidRDefault="00956B03" w:rsidP="00956B03">
            <w:pPr>
              <w:spacing w:after="160" w:line="360" w:lineRule="auto"/>
              <w:jc w:val="both"/>
              <w:rPr>
                <w:rFonts w:ascii="Arial" w:hAnsi="Arial" w:cs="Arial"/>
                <w:sz w:val="24"/>
                <w:szCs w:val="24"/>
              </w:rPr>
            </w:pPr>
            <w:r>
              <w:rPr>
                <w:rFonts w:ascii="Arial" w:hAnsi="Arial" w:cs="Arial"/>
                <w:sz w:val="24"/>
                <w:szCs w:val="24"/>
              </w:rPr>
              <w:t>2. The matter is remitted to the court a quo for the magistrate to adjudicate the matter from plea stage and bring it to its natural conclusion.</w:t>
            </w:r>
          </w:p>
          <w:p w:rsidR="00B4476A" w:rsidRPr="009209F6" w:rsidRDefault="00B4476A" w:rsidP="00956B03">
            <w:pPr>
              <w:pStyle w:val="ListParagraph"/>
              <w:spacing w:line="360" w:lineRule="auto"/>
              <w:jc w:val="both"/>
              <w:rPr>
                <w:rFonts w:ascii="Arial" w:hAnsi="Arial" w:cs="Arial"/>
                <w:sz w:val="24"/>
                <w:szCs w:val="24"/>
              </w:rPr>
            </w:pPr>
          </w:p>
        </w:tc>
      </w:tr>
      <w:tr w:rsidR="004D2C04" w:rsidRPr="00FA7F13" w:rsidTr="006C6DB0">
        <w:trPr>
          <w:trHeight w:val="432"/>
        </w:trPr>
        <w:tc>
          <w:tcPr>
            <w:tcW w:w="9923" w:type="dxa"/>
            <w:gridSpan w:val="3"/>
            <w:tcBorders>
              <w:top w:val="single" w:sz="4" w:space="0" w:color="auto"/>
              <w:left w:val="single" w:sz="4" w:space="0" w:color="auto"/>
              <w:bottom w:val="single" w:sz="4" w:space="0" w:color="auto"/>
              <w:right w:val="single" w:sz="4" w:space="0" w:color="auto"/>
            </w:tcBorders>
          </w:tcPr>
          <w:p w:rsidR="004D2C04" w:rsidRPr="00FA7F13" w:rsidRDefault="00422B2F" w:rsidP="006C6DB0">
            <w:pPr>
              <w:spacing w:line="360" w:lineRule="auto"/>
              <w:jc w:val="both"/>
              <w:rPr>
                <w:rFonts w:ascii="Arial" w:eastAsia="Calibri" w:hAnsi="Arial" w:cs="Arial"/>
                <w:sz w:val="24"/>
                <w:szCs w:val="24"/>
              </w:rPr>
            </w:pPr>
            <w:r>
              <w:rPr>
                <w:rFonts w:ascii="Arial" w:hAnsi="Arial" w:cs="Arial"/>
                <w:b/>
                <w:sz w:val="24"/>
                <w:szCs w:val="24"/>
              </w:rPr>
              <w:t>Reasons for order:</w:t>
            </w:r>
          </w:p>
          <w:p w:rsidR="004D2C04" w:rsidRPr="00FA7F13" w:rsidRDefault="004D2C04" w:rsidP="006C6DB0">
            <w:pPr>
              <w:spacing w:line="360" w:lineRule="auto"/>
              <w:jc w:val="both"/>
              <w:rPr>
                <w:rFonts w:ascii="Arial" w:hAnsi="Arial" w:cs="Arial"/>
                <w:sz w:val="24"/>
                <w:szCs w:val="24"/>
              </w:rPr>
            </w:pPr>
          </w:p>
        </w:tc>
      </w:tr>
      <w:tr w:rsidR="00B4476A" w:rsidRPr="00FA7F13" w:rsidTr="00DA156E">
        <w:tc>
          <w:tcPr>
            <w:tcW w:w="9923" w:type="dxa"/>
            <w:gridSpan w:val="3"/>
            <w:tcBorders>
              <w:top w:val="single" w:sz="4" w:space="0" w:color="auto"/>
              <w:left w:val="single" w:sz="4" w:space="0" w:color="auto"/>
              <w:bottom w:val="single" w:sz="4" w:space="0" w:color="auto"/>
              <w:right w:val="single" w:sz="4" w:space="0" w:color="auto"/>
            </w:tcBorders>
            <w:hideMark/>
          </w:tcPr>
          <w:p w:rsidR="00422B2F" w:rsidRDefault="00422B2F" w:rsidP="00422B2F">
            <w:pPr>
              <w:spacing w:line="360" w:lineRule="auto"/>
              <w:jc w:val="both"/>
              <w:rPr>
                <w:rFonts w:ascii="Arial" w:hAnsi="Arial" w:cs="Arial"/>
                <w:sz w:val="24"/>
                <w:szCs w:val="24"/>
              </w:rPr>
            </w:pPr>
            <w:proofErr w:type="spellStart"/>
            <w:r w:rsidRPr="00EB0040">
              <w:rPr>
                <w:rFonts w:ascii="Arial" w:hAnsi="Arial" w:cs="Arial"/>
                <w:sz w:val="24"/>
                <w:szCs w:val="24"/>
              </w:rPr>
              <w:lastRenderedPageBreak/>
              <w:t>Shivute</w:t>
            </w:r>
            <w:proofErr w:type="spellEnd"/>
            <w:r w:rsidRPr="00EB0040">
              <w:rPr>
                <w:rFonts w:ascii="Arial" w:hAnsi="Arial" w:cs="Arial"/>
                <w:sz w:val="24"/>
                <w:szCs w:val="24"/>
              </w:rPr>
              <w:t xml:space="preserve"> J (Concurring </w:t>
            </w:r>
            <w:r w:rsidR="00800131">
              <w:rPr>
                <w:rFonts w:ascii="Arial" w:hAnsi="Arial" w:cs="Arial"/>
                <w:sz w:val="24"/>
                <w:szCs w:val="24"/>
              </w:rPr>
              <w:t>Liebenberg</w:t>
            </w:r>
            <w:r w:rsidRPr="00EB0040">
              <w:rPr>
                <w:rFonts w:ascii="Arial" w:hAnsi="Arial" w:cs="Arial"/>
                <w:sz w:val="24"/>
                <w:szCs w:val="24"/>
              </w:rPr>
              <w:t xml:space="preserve"> J)</w:t>
            </w:r>
          </w:p>
          <w:p w:rsidR="00604751" w:rsidRPr="00EB0040" w:rsidRDefault="00604751" w:rsidP="00422B2F">
            <w:pPr>
              <w:spacing w:line="360" w:lineRule="auto"/>
              <w:jc w:val="both"/>
              <w:rPr>
                <w:rFonts w:ascii="Arial" w:hAnsi="Arial" w:cs="Arial"/>
                <w:sz w:val="24"/>
                <w:szCs w:val="24"/>
              </w:rPr>
            </w:pPr>
          </w:p>
          <w:p w:rsidR="00B4476A" w:rsidRPr="009209F6" w:rsidRDefault="00B4476A" w:rsidP="00DA156E">
            <w:pPr>
              <w:spacing w:line="360" w:lineRule="auto"/>
              <w:jc w:val="both"/>
              <w:rPr>
                <w:rFonts w:ascii="Arial" w:hAnsi="Arial" w:cs="Arial"/>
                <w:sz w:val="24"/>
                <w:szCs w:val="24"/>
                <w:lang w:val="en-GB"/>
              </w:rPr>
            </w:pPr>
            <w:r w:rsidRPr="009209F6">
              <w:rPr>
                <w:rFonts w:ascii="Arial" w:hAnsi="Arial" w:cs="Arial"/>
                <w:sz w:val="24"/>
                <w:szCs w:val="24"/>
              </w:rPr>
              <w:t xml:space="preserve">[1]    </w:t>
            </w:r>
            <w:r w:rsidR="008F7890">
              <w:rPr>
                <w:rFonts w:ascii="Arial" w:hAnsi="Arial" w:cs="Arial"/>
                <w:sz w:val="24"/>
                <w:szCs w:val="24"/>
              </w:rPr>
              <w:t xml:space="preserve">This is a special review in terms of </w:t>
            </w:r>
            <w:r w:rsidR="00994B1E">
              <w:rPr>
                <w:rFonts w:ascii="Arial" w:hAnsi="Arial" w:cs="Arial"/>
                <w:sz w:val="24"/>
                <w:szCs w:val="24"/>
              </w:rPr>
              <w:t>s</w:t>
            </w:r>
            <w:r w:rsidR="00604751">
              <w:rPr>
                <w:rFonts w:ascii="Arial" w:hAnsi="Arial" w:cs="Arial"/>
                <w:sz w:val="24"/>
                <w:szCs w:val="24"/>
              </w:rPr>
              <w:t xml:space="preserve"> </w:t>
            </w:r>
            <w:r w:rsidR="00994B1E">
              <w:rPr>
                <w:rFonts w:ascii="Arial" w:hAnsi="Arial" w:cs="Arial"/>
                <w:sz w:val="24"/>
                <w:szCs w:val="24"/>
              </w:rPr>
              <w:t>20(</w:t>
            </w:r>
            <w:r w:rsidR="008F7890">
              <w:rPr>
                <w:rFonts w:ascii="Arial" w:hAnsi="Arial" w:cs="Arial"/>
                <w:sz w:val="24"/>
                <w:szCs w:val="24"/>
              </w:rPr>
              <w:t>1</w:t>
            </w:r>
            <w:proofErr w:type="gramStart"/>
            <w:r w:rsidR="00994B1E">
              <w:rPr>
                <w:rFonts w:ascii="Arial" w:hAnsi="Arial" w:cs="Arial"/>
                <w:sz w:val="24"/>
                <w:szCs w:val="24"/>
              </w:rPr>
              <w:t>)(</w:t>
            </w:r>
            <w:proofErr w:type="gramEnd"/>
            <w:r w:rsidR="008F7890">
              <w:rPr>
                <w:rFonts w:ascii="Arial" w:hAnsi="Arial" w:cs="Arial"/>
                <w:sz w:val="24"/>
                <w:szCs w:val="24"/>
              </w:rPr>
              <w:t>c) of the High Court Act 16 of 1990, (the Act). The matter originated from the</w:t>
            </w:r>
            <w:r w:rsidR="00994B1E">
              <w:rPr>
                <w:rFonts w:ascii="Arial" w:hAnsi="Arial" w:cs="Arial"/>
                <w:sz w:val="24"/>
                <w:szCs w:val="24"/>
              </w:rPr>
              <w:t xml:space="preserve"> magistrate sitting in </w:t>
            </w:r>
            <w:proofErr w:type="spellStart"/>
            <w:r w:rsidR="00994B1E">
              <w:rPr>
                <w:rFonts w:ascii="Arial" w:hAnsi="Arial" w:cs="Arial"/>
                <w:sz w:val="24"/>
                <w:szCs w:val="24"/>
              </w:rPr>
              <w:t>Karasburg</w:t>
            </w:r>
            <w:proofErr w:type="spellEnd"/>
            <w:r w:rsidR="00994B1E">
              <w:rPr>
                <w:rFonts w:ascii="Arial" w:hAnsi="Arial" w:cs="Arial"/>
                <w:sz w:val="24"/>
                <w:szCs w:val="24"/>
              </w:rPr>
              <w:t>. Section 304(4) of the Criminal Procedure Act 51 of 1977</w:t>
            </w:r>
            <w:r w:rsidR="0052385F">
              <w:rPr>
                <w:rFonts w:ascii="Arial" w:hAnsi="Arial" w:cs="Arial"/>
                <w:sz w:val="24"/>
                <w:szCs w:val="24"/>
              </w:rPr>
              <w:t xml:space="preserve"> (the CPA)</w:t>
            </w:r>
            <w:r w:rsidR="00994B1E">
              <w:rPr>
                <w:rFonts w:ascii="Arial" w:hAnsi="Arial" w:cs="Arial"/>
                <w:sz w:val="24"/>
                <w:szCs w:val="24"/>
              </w:rPr>
              <w:t xml:space="preserve"> is not applicable</w:t>
            </w:r>
            <w:r w:rsidR="009479A2">
              <w:rPr>
                <w:rFonts w:ascii="Arial" w:hAnsi="Arial" w:cs="Arial"/>
                <w:sz w:val="24"/>
                <w:szCs w:val="24"/>
              </w:rPr>
              <w:t xml:space="preserve"> since the proceedings are not yet concluded.</w:t>
            </w:r>
          </w:p>
          <w:p w:rsidR="00B4476A" w:rsidRPr="009209F6" w:rsidRDefault="00B4476A" w:rsidP="00DA156E">
            <w:pPr>
              <w:tabs>
                <w:tab w:val="left" w:pos="3480"/>
              </w:tabs>
              <w:spacing w:line="360" w:lineRule="auto"/>
              <w:jc w:val="both"/>
              <w:rPr>
                <w:rFonts w:ascii="Arial" w:hAnsi="Arial" w:cs="Arial"/>
                <w:sz w:val="24"/>
                <w:szCs w:val="24"/>
              </w:rPr>
            </w:pPr>
          </w:p>
          <w:p w:rsidR="00B4476A" w:rsidRPr="009209F6" w:rsidRDefault="00B4476A" w:rsidP="00DA1AEE">
            <w:pPr>
              <w:spacing w:line="360" w:lineRule="auto"/>
              <w:jc w:val="both"/>
              <w:rPr>
                <w:rFonts w:ascii="Arial" w:hAnsi="Arial" w:cs="Arial"/>
                <w:sz w:val="24"/>
                <w:szCs w:val="24"/>
                <w:lang w:val="en-GB"/>
              </w:rPr>
            </w:pPr>
            <w:r w:rsidRPr="009209F6">
              <w:rPr>
                <w:rFonts w:ascii="Arial" w:hAnsi="Arial" w:cs="Arial"/>
                <w:sz w:val="24"/>
                <w:szCs w:val="24"/>
              </w:rPr>
              <w:t xml:space="preserve">[2]    </w:t>
            </w:r>
            <w:r w:rsidR="009479A2">
              <w:rPr>
                <w:rFonts w:ascii="Arial" w:hAnsi="Arial" w:cs="Arial"/>
                <w:sz w:val="24"/>
                <w:szCs w:val="24"/>
              </w:rPr>
              <w:t xml:space="preserve">The record of proceedings </w:t>
            </w:r>
            <w:r w:rsidR="000111DC">
              <w:rPr>
                <w:rFonts w:ascii="Arial" w:hAnsi="Arial" w:cs="Arial"/>
                <w:sz w:val="24"/>
                <w:szCs w:val="24"/>
              </w:rPr>
              <w:t>is</w:t>
            </w:r>
            <w:r w:rsidR="009479A2">
              <w:rPr>
                <w:rFonts w:ascii="Arial" w:hAnsi="Arial" w:cs="Arial"/>
                <w:sz w:val="24"/>
                <w:szCs w:val="24"/>
              </w:rPr>
              <w:t xml:space="preserve"> accompanied by a letter from the magistrate</w:t>
            </w:r>
            <w:r w:rsidR="0052385F">
              <w:rPr>
                <w:rFonts w:ascii="Arial" w:hAnsi="Arial" w:cs="Arial"/>
                <w:sz w:val="24"/>
                <w:szCs w:val="24"/>
              </w:rPr>
              <w:t>,</w:t>
            </w:r>
            <w:r w:rsidR="009479A2">
              <w:rPr>
                <w:rFonts w:ascii="Arial" w:hAnsi="Arial" w:cs="Arial"/>
                <w:sz w:val="24"/>
                <w:szCs w:val="24"/>
              </w:rPr>
              <w:t xml:space="preserve"> explaining an irregularity that occurred. According</w:t>
            </w:r>
            <w:r w:rsidR="00D62DFE">
              <w:rPr>
                <w:rFonts w:ascii="Arial" w:hAnsi="Arial" w:cs="Arial"/>
                <w:sz w:val="24"/>
                <w:szCs w:val="24"/>
              </w:rPr>
              <w:t xml:space="preserve"> to the magistrate</w:t>
            </w:r>
            <w:r w:rsidR="000111DC">
              <w:rPr>
                <w:rFonts w:ascii="Arial" w:hAnsi="Arial" w:cs="Arial"/>
                <w:sz w:val="24"/>
                <w:szCs w:val="24"/>
              </w:rPr>
              <w:t>,</w:t>
            </w:r>
            <w:r w:rsidR="00D62DFE">
              <w:rPr>
                <w:rFonts w:ascii="Arial" w:hAnsi="Arial" w:cs="Arial"/>
                <w:sz w:val="24"/>
                <w:szCs w:val="24"/>
              </w:rPr>
              <w:t xml:space="preserve"> this matter initially reverted under Case No.:604/2020. Three accused persons we</w:t>
            </w:r>
            <w:r w:rsidR="0052385F">
              <w:rPr>
                <w:rFonts w:ascii="Arial" w:hAnsi="Arial" w:cs="Arial"/>
                <w:sz w:val="24"/>
                <w:szCs w:val="24"/>
              </w:rPr>
              <w:t>re jointly charged. One of them</w:t>
            </w:r>
            <w:r w:rsidR="00D62DFE">
              <w:rPr>
                <w:rFonts w:ascii="Arial" w:hAnsi="Arial" w:cs="Arial"/>
                <w:sz w:val="24"/>
                <w:szCs w:val="24"/>
              </w:rPr>
              <w:t xml:space="preserve"> plea</w:t>
            </w:r>
            <w:r w:rsidR="00392ABA">
              <w:rPr>
                <w:rFonts w:ascii="Arial" w:hAnsi="Arial" w:cs="Arial"/>
                <w:sz w:val="24"/>
                <w:szCs w:val="24"/>
              </w:rPr>
              <w:t>ded guilty to the charges and</w:t>
            </w:r>
            <w:r w:rsidR="00D62DFE">
              <w:rPr>
                <w:rFonts w:ascii="Arial" w:hAnsi="Arial" w:cs="Arial"/>
                <w:sz w:val="24"/>
                <w:szCs w:val="24"/>
              </w:rPr>
              <w:t xml:space="preserve"> was convicted after</w:t>
            </w:r>
            <w:r w:rsidR="000111DC">
              <w:rPr>
                <w:rFonts w:ascii="Arial" w:hAnsi="Arial" w:cs="Arial"/>
                <w:sz w:val="24"/>
                <w:szCs w:val="24"/>
              </w:rPr>
              <w:t xml:space="preserve"> his counsel handed up a statement in terms of</w:t>
            </w:r>
            <w:r w:rsidR="00D62DFE">
              <w:rPr>
                <w:rFonts w:ascii="Arial" w:hAnsi="Arial" w:cs="Arial"/>
                <w:sz w:val="24"/>
                <w:szCs w:val="24"/>
              </w:rPr>
              <w:t xml:space="preserve"> </w:t>
            </w:r>
            <w:r w:rsidR="00244BEF">
              <w:rPr>
                <w:rFonts w:ascii="Arial" w:hAnsi="Arial" w:cs="Arial"/>
                <w:sz w:val="24"/>
                <w:szCs w:val="24"/>
              </w:rPr>
              <w:t>s</w:t>
            </w:r>
            <w:r w:rsidR="00392ABA">
              <w:rPr>
                <w:rFonts w:ascii="Arial" w:hAnsi="Arial" w:cs="Arial"/>
                <w:sz w:val="24"/>
                <w:szCs w:val="24"/>
              </w:rPr>
              <w:t xml:space="preserve"> </w:t>
            </w:r>
            <w:r w:rsidR="00244BEF">
              <w:rPr>
                <w:rFonts w:ascii="Arial" w:hAnsi="Arial" w:cs="Arial"/>
                <w:sz w:val="24"/>
                <w:szCs w:val="24"/>
              </w:rPr>
              <w:t>112(</w:t>
            </w:r>
            <w:r w:rsidR="00FB3559">
              <w:rPr>
                <w:rFonts w:ascii="Arial" w:hAnsi="Arial" w:cs="Arial"/>
                <w:sz w:val="24"/>
                <w:szCs w:val="24"/>
              </w:rPr>
              <w:t>2)</w:t>
            </w:r>
            <w:r w:rsidR="00244BEF">
              <w:rPr>
                <w:rFonts w:ascii="Arial" w:hAnsi="Arial" w:cs="Arial"/>
                <w:sz w:val="24"/>
                <w:szCs w:val="24"/>
              </w:rPr>
              <w:t xml:space="preserve"> </w:t>
            </w:r>
            <w:r w:rsidR="00DA6FBA">
              <w:rPr>
                <w:rFonts w:ascii="Arial" w:hAnsi="Arial" w:cs="Arial"/>
                <w:sz w:val="24"/>
                <w:szCs w:val="24"/>
              </w:rPr>
              <w:t>the CPA</w:t>
            </w:r>
            <w:r w:rsidR="00244BEF">
              <w:rPr>
                <w:rFonts w:ascii="Arial" w:hAnsi="Arial" w:cs="Arial"/>
                <w:sz w:val="24"/>
                <w:szCs w:val="24"/>
              </w:rPr>
              <w:t xml:space="preserve"> and sentenced accordingly.</w:t>
            </w:r>
          </w:p>
          <w:p w:rsidR="00B4476A" w:rsidRPr="009209F6" w:rsidRDefault="00B4476A" w:rsidP="00DA156E">
            <w:pPr>
              <w:spacing w:line="360" w:lineRule="auto"/>
              <w:jc w:val="both"/>
              <w:rPr>
                <w:rFonts w:ascii="Arial" w:hAnsi="Arial" w:cs="Arial"/>
                <w:sz w:val="24"/>
                <w:szCs w:val="24"/>
              </w:rPr>
            </w:pPr>
          </w:p>
          <w:p w:rsidR="00B4476A" w:rsidRPr="009209F6" w:rsidRDefault="00B4476A" w:rsidP="00DA156E">
            <w:pPr>
              <w:spacing w:line="360" w:lineRule="auto"/>
              <w:jc w:val="both"/>
              <w:rPr>
                <w:rFonts w:ascii="Arial" w:hAnsi="Arial" w:cs="Arial"/>
                <w:lang w:val="en-GB"/>
              </w:rPr>
            </w:pPr>
            <w:r w:rsidRPr="009209F6">
              <w:rPr>
                <w:rFonts w:ascii="Arial" w:hAnsi="Arial" w:cs="Arial"/>
                <w:sz w:val="24"/>
                <w:szCs w:val="24"/>
              </w:rPr>
              <w:t xml:space="preserve">[3]    </w:t>
            </w:r>
            <w:r w:rsidR="00244BEF">
              <w:rPr>
                <w:rFonts w:ascii="Arial" w:hAnsi="Arial" w:cs="Arial"/>
                <w:sz w:val="24"/>
                <w:szCs w:val="24"/>
              </w:rPr>
              <w:t>The co-accused persons</w:t>
            </w:r>
            <w:r w:rsidR="00DA6FBA">
              <w:rPr>
                <w:rFonts w:ascii="Arial" w:hAnsi="Arial" w:cs="Arial"/>
                <w:sz w:val="24"/>
                <w:szCs w:val="24"/>
              </w:rPr>
              <w:t>,</w:t>
            </w:r>
            <w:r w:rsidR="00244BEF">
              <w:rPr>
                <w:rFonts w:ascii="Arial" w:hAnsi="Arial" w:cs="Arial"/>
                <w:sz w:val="24"/>
                <w:szCs w:val="24"/>
              </w:rPr>
              <w:t xml:space="preserve"> namely;</w:t>
            </w:r>
            <w:r w:rsidR="00F45C91">
              <w:rPr>
                <w:rFonts w:ascii="Arial" w:hAnsi="Arial" w:cs="Arial"/>
                <w:sz w:val="24"/>
                <w:szCs w:val="24"/>
              </w:rPr>
              <w:t xml:space="preserve"> </w:t>
            </w:r>
            <w:proofErr w:type="spellStart"/>
            <w:r w:rsidR="00F45C91">
              <w:rPr>
                <w:rFonts w:ascii="Arial" w:hAnsi="Arial" w:cs="Arial"/>
                <w:sz w:val="24"/>
                <w:szCs w:val="24"/>
              </w:rPr>
              <w:t>Alfeus</w:t>
            </w:r>
            <w:proofErr w:type="spellEnd"/>
            <w:r w:rsidR="00F45C91">
              <w:rPr>
                <w:rFonts w:ascii="Arial" w:hAnsi="Arial" w:cs="Arial"/>
                <w:sz w:val="24"/>
                <w:szCs w:val="24"/>
              </w:rPr>
              <w:t xml:space="preserve"> Paulus </w:t>
            </w:r>
            <w:proofErr w:type="spellStart"/>
            <w:r w:rsidR="00F45C91">
              <w:rPr>
                <w:rFonts w:ascii="Arial" w:hAnsi="Arial" w:cs="Arial"/>
                <w:sz w:val="24"/>
                <w:szCs w:val="24"/>
              </w:rPr>
              <w:t>Ngalangi</w:t>
            </w:r>
            <w:proofErr w:type="spellEnd"/>
            <w:r w:rsidR="00F45C91">
              <w:rPr>
                <w:rFonts w:ascii="Arial" w:hAnsi="Arial" w:cs="Arial"/>
                <w:sz w:val="24"/>
                <w:szCs w:val="24"/>
              </w:rPr>
              <w:t xml:space="preserve"> and Hendrik </w:t>
            </w:r>
            <w:proofErr w:type="spellStart"/>
            <w:r w:rsidR="00F45C91">
              <w:rPr>
                <w:rFonts w:ascii="Arial" w:hAnsi="Arial" w:cs="Arial"/>
                <w:sz w:val="24"/>
                <w:szCs w:val="24"/>
              </w:rPr>
              <w:t>Nghede</w:t>
            </w:r>
            <w:proofErr w:type="spellEnd"/>
            <w:r w:rsidR="00F45C91">
              <w:rPr>
                <w:rFonts w:ascii="Arial" w:hAnsi="Arial" w:cs="Arial"/>
                <w:sz w:val="24"/>
                <w:szCs w:val="24"/>
              </w:rPr>
              <w:t xml:space="preserve"> </w:t>
            </w:r>
            <w:proofErr w:type="spellStart"/>
            <w:r w:rsidR="00F45C91">
              <w:rPr>
                <w:rFonts w:ascii="Arial" w:hAnsi="Arial" w:cs="Arial"/>
                <w:sz w:val="24"/>
                <w:szCs w:val="24"/>
              </w:rPr>
              <w:t>Hidipo</w:t>
            </w:r>
            <w:proofErr w:type="spellEnd"/>
            <w:r w:rsidR="00F45C91">
              <w:rPr>
                <w:rFonts w:ascii="Arial" w:hAnsi="Arial" w:cs="Arial"/>
                <w:sz w:val="24"/>
                <w:szCs w:val="24"/>
              </w:rPr>
              <w:t xml:space="preserve"> were separated from the case</w:t>
            </w:r>
            <w:r w:rsidR="00DA6FBA">
              <w:rPr>
                <w:rFonts w:ascii="Arial" w:hAnsi="Arial" w:cs="Arial"/>
                <w:sz w:val="24"/>
                <w:szCs w:val="24"/>
              </w:rPr>
              <w:t>,</w:t>
            </w:r>
            <w:r w:rsidR="00F45C91">
              <w:rPr>
                <w:rFonts w:ascii="Arial" w:hAnsi="Arial" w:cs="Arial"/>
                <w:sz w:val="24"/>
                <w:szCs w:val="24"/>
              </w:rPr>
              <w:t xml:space="preserve"> although the record of proceedings does not show that there was an application for separation of trials. However,</w:t>
            </w:r>
            <w:r w:rsidR="00427BBB">
              <w:rPr>
                <w:rFonts w:ascii="Arial" w:hAnsi="Arial" w:cs="Arial"/>
                <w:sz w:val="24"/>
                <w:szCs w:val="24"/>
              </w:rPr>
              <w:t xml:space="preserve"> there is a court order which shows that the matter was withdrawn against them.</w:t>
            </w:r>
          </w:p>
          <w:p w:rsidR="00B4476A" w:rsidRPr="009209F6" w:rsidRDefault="00B4476A" w:rsidP="00DA156E">
            <w:pPr>
              <w:pStyle w:val="ListParagraph"/>
              <w:spacing w:line="360" w:lineRule="auto"/>
              <w:ind w:left="785"/>
              <w:jc w:val="both"/>
              <w:rPr>
                <w:rFonts w:ascii="Arial" w:hAnsi="Arial" w:cs="Arial"/>
              </w:rPr>
            </w:pPr>
          </w:p>
          <w:p w:rsidR="00B4476A" w:rsidRDefault="00B4476A" w:rsidP="00DA156E">
            <w:pPr>
              <w:spacing w:line="360" w:lineRule="auto"/>
              <w:jc w:val="both"/>
              <w:rPr>
                <w:rFonts w:ascii="Arial" w:hAnsi="Arial" w:cs="Arial"/>
                <w:sz w:val="24"/>
                <w:szCs w:val="24"/>
              </w:rPr>
            </w:pPr>
            <w:r w:rsidRPr="009209F6">
              <w:rPr>
                <w:rFonts w:ascii="Arial" w:hAnsi="Arial" w:cs="Arial"/>
                <w:sz w:val="24"/>
                <w:szCs w:val="24"/>
              </w:rPr>
              <w:t>[4</w:t>
            </w:r>
            <w:r w:rsidR="00427BBB">
              <w:rPr>
                <w:rFonts w:ascii="Arial" w:hAnsi="Arial" w:cs="Arial"/>
                <w:sz w:val="24"/>
                <w:szCs w:val="24"/>
              </w:rPr>
              <w:t>]    A new charge sheet was create</w:t>
            </w:r>
            <w:r w:rsidR="00115258">
              <w:rPr>
                <w:rFonts w:ascii="Arial" w:hAnsi="Arial" w:cs="Arial"/>
                <w:sz w:val="24"/>
                <w:szCs w:val="24"/>
              </w:rPr>
              <w:t>d under Case No.: 1043/2020</w:t>
            </w:r>
            <w:r w:rsidR="00DA6FBA">
              <w:rPr>
                <w:rFonts w:ascii="Arial" w:hAnsi="Arial" w:cs="Arial"/>
                <w:sz w:val="24"/>
                <w:szCs w:val="24"/>
              </w:rPr>
              <w:t>,</w:t>
            </w:r>
            <w:r w:rsidR="00115258">
              <w:rPr>
                <w:rFonts w:ascii="Arial" w:hAnsi="Arial" w:cs="Arial"/>
                <w:sz w:val="24"/>
                <w:szCs w:val="24"/>
              </w:rPr>
              <w:t xml:space="preserve"> where</w:t>
            </w:r>
            <w:r w:rsidR="00427BBB">
              <w:rPr>
                <w:rFonts w:ascii="Arial" w:hAnsi="Arial" w:cs="Arial"/>
                <w:sz w:val="24"/>
                <w:szCs w:val="24"/>
              </w:rPr>
              <w:t xml:space="preserve"> both</w:t>
            </w:r>
            <w:r w:rsidR="009E7FAA">
              <w:rPr>
                <w:rFonts w:ascii="Arial" w:hAnsi="Arial" w:cs="Arial"/>
                <w:sz w:val="24"/>
                <w:szCs w:val="24"/>
              </w:rPr>
              <w:t xml:space="preserve"> of them were jointly charged. On 16 April 2021</w:t>
            </w:r>
            <w:r w:rsidR="00DA6FBA">
              <w:rPr>
                <w:rFonts w:ascii="Arial" w:hAnsi="Arial" w:cs="Arial"/>
                <w:sz w:val="24"/>
                <w:szCs w:val="24"/>
              </w:rPr>
              <w:t>, the S</w:t>
            </w:r>
            <w:r w:rsidR="009E7FAA">
              <w:rPr>
                <w:rFonts w:ascii="Arial" w:hAnsi="Arial" w:cs="Arial"/>
                <w:sz w:val="24"/>
                <w:szCs w:val="24"/>
              </w:rPr>
              <w:t>tate applied for the pleas taken from the two accused person</w:t>
            </w:r>
            <w:r w:rsidR="00FB3559">
              <w:rPr>
                <w:rFonts w:ascii="Arial" w:hAnsi="Arial" w:cs="Arial"/>
                <w:sz w:val="24"/>
                <w:szCs w:val="24"/>
              </w:rPr>
              <w:t>s</w:t>
            </w:r>
            <w:r w:rsidR="009E7FAA">
              <w:rPr>
                <w:rFonts w:ascii="Arial" w:hAnsi="Arial" w:cs="Arial"/>
                <w:sz w:val="24"/>
                <w:szCs w:val="24"/>
              </w:rPr>
              <w:t xml:space="preserve"> under case No.: 604/2020 to form part of the record. The</w:t>
            </w:r>
            <w:r w:rsidR="00FB3559">
              <w:rPr>
                <w:rFonts w:ascii="Arial" w:hAnsi="Arial" w:cs="Arial"/>
                <w:sz w:val="24"/>
                <w:szCs w:val="24"/>
              </w:rPr>
              <w:t xml:space="preserve"> court a quo</w:t>
            </w:r>
            <w:r w:rsidR="009E7FAA">
              <w:rPr>
                <w:rFonts w:ascii="Arial" w:hAnsi="Arial" w:cs="Arial"/>
                <w:sz w:val="24"/>
                <w:szCs w:val="24"/>
              </w:rPr>
              <w:t xml:space="preserve"> simply adopted the irregular procedure by granting the application. The record</w:t>
            </w:r>
            <w:r w:rsidR="0071182D">
              <w:rPr>
                <w:rFonts w:ascii="Arial" w:hAnsi="Arial" w:cs="Arial"/>
                <w:sz w:val="24"/>
                <w:szCs w:val="24"/>
              </w:rPr>
              <w:t xml:space="preserve"> on 13 November 2020 of Case No.: 604/2020 containing the pleas of the two accused persons became part of the record</w:t>
            </w:r>
            <w:r w:rsidR="00C8611F">
              <w:rPr>
                <w:rFonts w:ascii="Arial" w:hAnsi="Arial" w:cs="Arial"/>
                <w:sz w:val="24"/>
                <w:szCs w:val="24"/>
              </w:rPr>
              <w:t>. The State further added counts to which the two accused person</w:t>
            </w:r>
            <w:r w:rsidR="00112AC0">
              <w:rPr>
                <w:rFonts w:ascii="Arial" w:hAnsi="Arial" w:cs="Arial"/>
                <w:sz w:val="24"/>
                <w:szCs w:val="24"/>
              </w:rPr>
              <w:t>s</w:t>
            </w:r>
            <w:r w:rsidR="00C8611F">
              <w:rPr>
                <w:rFonts w:ascii="Arial" w:hAnsi="Arial" w:cs="Arial"/>
                <w:sz w:val="24"/>
                <w:szCs w:val="24"/>
              </w:rPr>
              <w:t xml:space="preserve"> pleaded not guilty. The trial started on 7 June 2022. The trial is still</w:t>
            </w:r>
            <w:r w:rsidR="00112AC0">
              <w:rPr>
                <w:rFonts w:ascii="Arial" w:hAnsi="Arial" w:cs="Arial"/>
                <w:sz w:val="24"/>
                <w:szCs w:val="24"/>
              </w:rPr>
              <w:t xml:space="preserve"> pending as the S</w:t>
            </w:r>
            <w:r w:rsidR="00FE7548">
              <w:rPr>
                <w:rFonts w:ascii="Arial" w:hAnsi="Arial" w:cs="Arial"/>
                <w:sz w:val="24"/>
                <w:szCs w:val="24"/>
              </w:rPr>
              <w:t>tate has not yet closed its case.</w:t>
            </w:r>
          </w:p>
          <w:p w:rsidR="00FE7548" w:rsidRPr="009209F6" w:rsidRDefault="00FE7548" w:rsidP="00DA156E">
            <w:pPr>
              <w:spacing w:line="360" w:lineRule="auto"/>
              <w:jc w:val="both"/>
              <w:rPr>
                <w:rFonts w:ascii="Arial" w:hAnsi="Arial" w:cs="Arial"/>
                <w:sz w:val="24"/>
                <w:szCs w:val="24"/>
              </w:rPr>
            </w:pPr>
          </w:p>
          <w:p w:rsidR="00B4476A" w:rsidRPr="009209F6" w:rsidRDefault="00B4476A" w:rsidP="00DA156E">
            <w:pPr>
              <w:spacing w:line="360" w:lineRule="auto"/>
              <w:jc w:val="both"/>
              <w:rPr>
                <w:rFonts w:ascii="Arial" w:hAnsi="Arial" w:cs="Arial"/>
                <w:sz w:val="24"/>
                <w:szCs w:val="24"/>
                <w:lang w:val="en-GB"/>
              </w:rPr>
            </w:pPr>
            <w:r w:rsidRPr="009209F6">
              <w:rPr>
                <w:rFonts w:ascii="Arial" w:hAnsi="Arial" w:cs="Arial"/>
                <w:sz w:val="24"/>
                <w:szCs w:val="24"/>
              </w:rPr>
              <w:t xml:space="preserve">[5]   </w:t>
            </w:r>
            <w:r w:rsidR="00FE7548">
              <w:rPr>
                <w:rFonts w:ascii="Arial" w:hAnsi="Arial" w:cs="Arial"/>
                <w:sz w:val="24"/>
                <w:szCs w:val="24"/>
                <w:lang w:val="en-GB"/>
              </w:rPr>
              <w:t>From the record, it appears that after the accused who pleaded guilty was convicted and sentenced, the court made an order</w:t>
            </w:r>
            <w:r w:rsidR="00EA6689">
              <w:rPr>
                <w:rFonts w:ascii="Arial" w:hAnsi="Arial" w:cs="Arial"/>
                <w:sz w:val="24"/>
                <w:szCs w:val="24"/>
                <w:lang w:val="en-GB"/>
              </w:rPr>
              <w:t xml:space="preserve"> that</w:t>
            </w:r>
            <w:r w:rsidR="00FE7548">
              <w:rPr>
                <w:rFonts w:ascii="Arial" w:hAnsi="Arial" w:cs="Arial"/>
                <w:sz w:val="24"/>
                <w:szCs w:val="24"/>
                <w:lang w:val="en-GB"/>
              </w:rPr>
              <w:t xml:space="preserve"> the case</w:t>
            </w:r>
            <w:r w:rsidR="007A21CD">
              <w:rPr>
                <w:rFonts w:ascii="Arial" w:hAnsi="Arial" w:cs="Arial"/>
                <w:sz w:val="24"/>
                <w:szCs w:val="24"/>
                <w:lang w:val="en-GB"/>
              </w:rPr>
              <w:t xml:space="preserve"> is withdrawn against </w:t>
            </w:r>
            <w:proofErr w:type="spellStart"/>
            <w:r w:rsidR="007A21CD">
              <w:rPr>
                <w:rFonts w:ascii="Arial" w:hAnsi="Arial" w:cs="Arial"/>
                <w:sz w:val="24"/>
                <w:szCs w:val="24"/>
                <w:lang w:val="en-GB"/>
              </w:rPr>
              <w:t>Ngalangi</w:t>
            </w:r>
            <w:proofErr w:type="spellEnd"/>
            <w:r w:rsidR="007A21CD">
              <w:rPr>
                <w:rFonts w:ascii="Arial" w:hAnsi="Arial" w:cs="Arial"/>
                <w:sz w:val="24"/>
                <w:szCs w:val="24"/>
                <w:lang w:val="en-GB"/>
              </w:rPr>
              <w:t xml:space="preserve"> and </w:t>
            </w:r>
            <w:proofErr w:type="spellStart"/>
            <w:r w:rsidR="007A21CD">
              <w:rPr>
                <w:rFonts w:ascii="Arial" w:hAnsi="Arial" w:cs="Arial"/>
                <w:sz w:val="24"/>
                <w:szCs w:val="24"/>
                <w:lang w:val="en-GB"/>
              </w:rPr>
              <w:t>Hidipo</w:t>
            </w:r>
            <w:proofErr w:type="spellEnd"/>
            <w:r w:rsidR="007A21CD">
              <w:rPr>
                <w:rFonts w:ascii="Arial" w:hAnsi="Arial" w:cs="Arial"/>
                <w:sz w:val="24"/>
                <w:szCs w:val="24"/>
                <w:lang w:val="en-GB"/>
              </w:rPr>
              <w:t>. The reason for the withdrawal was</w:t>
            </w:r>
            <w:r w:rsidR="00EA6689">
              <w:rPr>
                <w:rFonts w:ascii="Arial" w:hAnsi="Arial" w:cs="Arial"/>
                <w:sz w:val="24"/>
                <w:szCs w:val="24"/>
                <w:lang w:val="en-GB"/>
              </w:rPr>
              <w:t xml:space="preserve"> reflected as separation of trials</w:t>
            </w:r>
            <w:r w:rsidR="007A21CD">
              <w:rPr>
                <w:rFonts w:ascii="Arial" w:hAnsi="Arial" w:cs="Arial"/>
                <w:sz w:val="24"/>
                <w:szCs w:val="24"/>
                <w:lang w:val="en-GB"/>
              </w:rPr>
              <w:t>.</w:t>
            </w:r>
          </w:p>
          <w:p w:rsidR="00B4476A" w:rsidRPr="009209F6" w:rsidRDefault="00B4476A" w:rsidP="00DA156E">
            <w:pPr>
              <w:spacing w:line="360" w:lineRule="auto"/>
              <w:jc w:val="both"/>
              <w:rPr>
                <w:rFonts w:ascii="Arial" w:hAnsi="Arial" w:cs="Arial"/>
              </w:rPr>
            </w:pPr>
          </w:p>
          <w:p w:rsidR="00B4476A" w:rsidRPr="009209F6" w:rsidRDefault="00B4476A" w:rsidP="002E3E62">
            <w:pPr>
              <w:spacing w:after="160" w:line="360" w:lineRule="auto"/>
              <w:jc w:val="both"/>
              <w:rPr>
                <w:rFonts w:ascii="Arial" w:hAnsi="Arial" w:cs="Arial"/>
                <w:sz w:val="24"/>
                <w:szCs w:val="24"/>
                <w:lang w:val="en-GB"/>
              </w:rPr>
            </w:pPr>
            <w:r w:rsidRPr="009209F6">
              <w:rPr>
                <w:rFonts w:ascii="Arial" w:hAnsi="Arial" w:cs="Arial"/>
                <w:sz w:val="24"/>
                <w:szCs w:val="24"/>
              </w:rPr>
              <w:lastRenderedPageBreak/>
              <w:t xml:space="preserve">[6]    </w:t>
            </w:r>
            <w:r w:rsidR="00B7739E">
              <w:rPr>
                <w:rFonts w:ascii="Arial" w:hAnsi="Arial" w:cs="Arial"/>
                <w:sz w:val="24"/>
                <w:szCs w:val="24"/>
              </w:rPr>
              <w:t>This recor</w:t>
            </w:r>
            <w:r w:rsidR="00A47A50">
              <w:rPr>
                <w:rFonts w:ascii="Arial" w:hAnsi="Arial" w:cs="Arial"/>
                <w:sz w:val="24"/>
                <w:szCs w:val="24"/>
              </w:rPr>
              <w:t>d is riddled with irregularity</w:t>
            </w:r>
            <w:r w:rsidR="00B7739E">
              <w:rPr>
                <w:rFonts w:ascii="Arial" w:hAnsi="Arial" w:cs="Arial"/>
                <w:sz w:val="24"/>
                <w:szCs w:val="24"/>
              </w:rPr>
              <w:t>. The approach adopted by the magistrate to make an</w:t>
            </w:r>
            <w:r w:rsidR="00EA6689">
              <w:rPr>
                <w:rFonts w:ascii="Arial" w:hAnsi="Arial" w:cs="Arial"/>
                <w:sz w:val="24"/>
                <w:szCs w:val="24"/>
              </w:rPr>
              <w:t xml:space="preserve"> order</w:t>
            </w:r>
            <w:r w:rsidR="00B7739E">
              <w:rPr>
                <w:rFonts w:ascii="Arial" w:hAnsi="Arial" w:cs="Arial"/>
                <w:sz w:val="24"/>
                <w:szCs w:val="24"/>
              </w:rPr>
              <w:t xml:space="preserve"> for the matter to be withdrawn against the two accused persons after they </w:t>
            </w:r>
            <w:r w:rsidR="00EA6689">
              <w:rPr>
                <w:rFonts w:ascii="Arial" w:hAnsi="Arial" w:cs="Arial"/>
                <w:sz w:val="24"/>
                <w:szCs w:val="24"/>
              </w:rPr>
              <w:t>had plead</w:t>
            </w:r>
            <w:r w:rsidR="00B7739E">
              <w:rPr>
                <w:rFonts w:ascii="Arial" w:hAnsi="Arial" w:cs="Arial"/>
                <w:sz w:val="24"/>
                <w:szCs w:val="24"/>
              </w:rPr>
              <w:t>ed amounts to</w:t>
            </w:r>
            <w:r w:rsidR="001F4D60">
              <w:rPr>
                <w:rFonts w:ascii="Arial" w:hAnsi="Arial" w:cs="Arial"/>
                <w:sz w:val="24"/>
                <w:szCs w:val="24"/>
              </w:rPr>
              <w:t xml:space="preserve"> </w:t>
            </w:r>
            <w:r w:rsidR="00B7739E">
              <w:rPr>
                <w:rFonts w:ascii="Arial" w:hAnsi="Arial" w:cs="Arial"/>
                <w:sz w:val="24"/>
                <w:szCs w:val="24"/>
              </w:rPr>
              <w:t>gross irregularities. In terms of section 6(a) of the CPA</w:t>
            </w:r>
            <w:r w:rsidR="00C96A19">
              <w:rPr>
                <w:rFonts w:ascii="Arial" w:hAnsi="Arial" w:cs="Arial"/>
                <w:sz w:val="24"/>
                <w:szCs w:val="24"/>
              </w:rPr>
              <w:t>, the S</w:t>
            </w:r>
            <w:r w:rsidR="00B7739E">
              <w:rPr>
                <w:rFonts w:ascii="Arial" w:hAnsi="Arial" w:cs="Arial"/>
                <w:sz w:val="24"/>
                <w:szCs w:val="24"/>
              </w:rPr>
              <w:t xml:space="preserve">tate can </w:t>
            </w:r>
            <w:r w:rsidR="0088001C">
              <w:rPr>
                <w:rFonts w:ascii="Arial" w:hAnsi="Arial" w:cs="Arial"/>
                <w:sz w:val="24"/>
                <w:szCs w:val="24"/>
              </w:rPr>
              <w:t>only</w:t>
            </w:r>
            <w:r w:rsidR="00EA6689">
              <w:rPr>
                <w:rFonts w:ascii="Arial" w:hAnsi="Arial" w:cs="Arial"/>
                <w:sz w:val="24"/>
                <w:szCs w:val="24"/>
              </w:rPr>
              <w:t xml:space="preserve"> withdraw</w:t>
            </w:r>
            <w:r w:rsidR="00B7739E">
              <w:rPr>
                <w:rFonts w:ascii="Arial" w:hAnsi="Arial" w:cs="Arial"/>
                <w:sz w:val="24"/>
                <w:szCs w:val="24"/>
              </w:rPr>
              <w:t xml:space="preserve"> the charge before the accused has pleaded, in which event the accused shall not</w:t>
            </w:r>
            <w:r w:rsidR="0088001C">
              <w:rPr>
                <w:rFonts w:ascii="Arial" w:hAnsi="Arial" w:cs="Arial"/>
                <w:sz w:val="24"/>
                <w:szCs w:val="24"/>
              </w:rPr>
              <w:t xml:space="preserve"> be entitled to a verdict of</w:t>
            </w:r>
            <w:r w:rsidR="008D05AF">
              <w:rPr>
                <w:rFonts w:ascii="Arial" w:hAnsi="Arial" w:cs="Arial"/>
                <w:sz w:val="24"/>
                <w:szCs w:val="24"/>
              </w:rPr>
              <w:t xml:space="preserve"> an</w:t>
            </w:r>
            <w:r w:rsidR="0088001C">
              <w:rPr>
                <w:rFonts w:ascii="Arial" w:hAnsi="Arial" w:cs="Arial"/>
                <w:sz w:val="24"/>
                <w:szCs w:val="24"/>
              </w:rPr>
              <w:t xml:space="preserve"> acquittal in respect of that charge.</w:t>
            </w:r>
          </w:p>
          <w:p w:rsidR="002E3E62" w:rsidRDefault="00B4476A" w:rsidP="002E3E62">
            <w:pPr>
              <w:spacing w:line="360" w:lineRule="auto"/>
              <w:jc w:val="both"/>
              <w:rPr>
                <w:rFonts w:ascii="Arial" w:hAnsi="Arial" w:cs="Arial"/>
                <w:sz w:val="24"/>
                <w:szCs w:val="24"/>
              </w:rPr>
            </w:pPr>
            <w:r w:rsidRPr="009209F6">
              <w:rPr>
                <w:rFonts w:ascii="Arial" w:hAnsi="Arial" w:cs="Arial"/>
                <w:sz w:val="24"/>
                <w:szCs w:val="24"/>
              </w:rPr>
              <w:t xml:space="preserve">[7]    </w:t>
            </w:r>
            <w:r w:rsidR="002C644A">
              <w:rPr>
                <w:rFonts w:ascii="Arial" w:hAnsi="Arial" w:cs="Arial"/>
                <w:sz w:val="24"/>
                <w:szCs w:val="24"/>
              </w:rPr>
              <w:t>If the accused persons are jointly charged and one or more of them plead guilty to the charge and the court is satisfied that their pleas amount to unequivocal pleas of guilty</w:t>
            </w:r>
            <w:r w:rsidR="005742AF">
              <w:rPr>
                <w:rFonts w:ascii="Arial" w:hAnsi="Arial" w:cs="Arial"/>
                <w:sz w:val="24"/>
                <w:szCs w:val="24"/>
              </w:rPr>
              <w:t>, the correct procedure to be followed is for the prosecutor to ask for separation of trials in terms of section 157 of the CPA.</w:t>
            </w:r>
          </w:p>
          <w:p w:rsidR="005742AF" w:rsidRPr="009209F6" w:rsidRDefault="005742AF" w:rsidP="002E3E62">
            <w:pPr>
              <w:spacing w:line="360" w:lineRule="auto"/>
              <w:jc w:val="both"/>
              <w:rPr>
                <w:rFonts w:ascii="Arial" w:hAnsi="Arial" w:cs="Arial"/>
                <w:lang w:val="en-GB"/>
              </w:rPr>
            </w:pPr>
          </w:p>
          <w:p w:rsidR="002E3E62" w:rsidRDefault="00B4476A" w:rsidP="005742AF">
            <w:pPr>
              <w:spacing w:after="160" w:line="360" w:lineRule="auto"/>
              <w:jc w:val="both"/>
              <w:rPr>
                <w:rFonts w:ascii="Arial" w:hAnsi="Arial" w:cs="Arial"/>
                <w:sz w:val="24"/>
                <w:szCs w:val="24"/>
              </w:rPr>
            </w:pPr>
            <w:r w:rsidRPr="009209F6">
              <w:rPr>
                <w:rFonts w:ascii="Arial" w:hAnsi="Arial" w:cs="Arial"/>
                <w:sz w:val="24"/>
                <w:szCs w:val="24"/>
              </w:rPr>
              <w:t xml:space="preserve">[8]     </w:t>
            </w:r>
            <w:r w:rsidR="005742AF">
              <w:rPr>
                <w:rFonts w:ascii="Arial" w:hAnsi="Arial" w:cs="Arial"/>
                <w:sz w:val="24"/>
                <w:szCs w:val="24"/>
              </w:rPr>
              <w:t>Section 157(2) of the CPA reads as follows</w:t>
            </w:r>
            <w:r w:rsidR="008C4FF6">
              <w:rPr>
                <w:rFonts w:ascii="Arial" w:hAnsi="Arial" w:cs="Arial"/>
                <w:sz w:val="24"/>
                <w:szCs w:val="24"/>
              </w:rPr>
              <w:t>:</w:t>
            </w:r>
          </w:p>
          <w:p w:rsidR="008C4FF6" w:rsidRPr="002E3E62" w:rsidRDefault="008C4FF6" w:rsidP="005742AF">
            <w:pPr>
              <w:spacing w:after="160" w:line="360" w:lineRule="auto"/>
              <w:jc w:val="bot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 xml:space="preserve">‘ </w:t>
            </w:r>
            <w:r w:rsidRPr="005459B8">
              <w:rPr>
                <w:rFonts w:ascii="Arial" w:hAnsi="Arial" w:cs="Arial"/>
                <w:lang w:val="en-GB"/>
              </w:rPr>
              <w:t>Where</w:t>
            </w:r>
            <w:proofErr w:type="gramEnd"/>
            <w:r w:rsidRPr="005459B8">
              <w:rPr>
                <w:rFonts w:ascii="Arial" w:hAnsi="Arial" w:cs="Arial"/>
                <w:lang w:val="en-GB"/>
              </w:rPr>
              <w:t xml:space="preserve"> two or more persons are charged jointly, whether with the same offence or with different offences, the court may at any time during the trial, upon the application of the prosecution or of any of the accused direct that the trial of any one or more of the accused shall be held separately from the trial of the other accused, and the court may</w:t>
            </w:r>
            <w:r w:rsidR="005459B8" w:rsidRPr="005459B8">
              <w:rPr>
                <w:rFonts w:ascii="Arial" w:hAnsi="Arial" w:cs="Arial"/>
                <w:lang w:val="en-GB"/>
              </w:rPr>
              <w:t xml:space="preserve"> abstain from giving judgment in respect of any of such accused.’</w:t>
            </w:r>
          </w:p>
          <w:p w:rsidR="00B4476A" w:rsidRPr="009209F6" w:rsidRDefault="00B4476A" w:rsidP="00DA156E">
            <w:pPr>
              <w:tabs>
                <w:tab w:val="left" w:pos="810"/>
              </w:tabs>
              <w:spacing w:after="160" w:line="360" w:lineRule="auto"/>
              <w:jc w:val="both"/>
              <w:rPr>
                <w:rFonts w:ascii="Arial" w:hAnsi="Arial" w:cs="Arial"/>
                <w:sz w:val="24"/>
                <w:szCs w:val="24"/>
                <w:lang w:val="en-GB"/>
              </w:rPr>
            </w:pPr>
            <w:r w:rsidRPr="009209F6">
              <w:rPr>
                <w:rFonts w:ascii="Arial" w:hAnsi="Arial" w:cs="Arial"/>
                <w:sz w:val="24"/>
                <w:szCs w:val="24"/>
              </w:rPr>
              <w:t>[9]</w:t>
            </w:r>
            <w:r w:rsidRPr="009209F6">
              <w:rPr>
                <w:rFonts w:ascii="Arial" w:hAnsi="Arial" w:cs="Arial"/>
                <w:sz w:val="24"/>
                <w:szCs w:val="24"/>
              </w:rPr>
              <w:tab/>
            </w:r>
            <w:r w:rsidR="005459B8">
              <w:rPr>
                <w:rFonts w:ascii="Arial" w:hAnsi="Arial" w:cs="Arial"/>
                <w:sz w:val="24"/>
                <w:szCs w:val="24"/>
              </w:rPr>
              <w:t>Another serious misdirection that was committed by the c</w:t>
            </w:r>
            <w:r w:rsidR="008D05AF">
              <w:rPr>
                <w:rFonts w:ascii="Arial" w:hAnsi="Arial" w:cs="Arial"/>
                <w:sz w:val="24"/>
                <w:szCs w:val="24"/>
              </w:rPr>
              <w:t>o</w:t>
            </w:r>
            <w:r w:rsidR="005459B8">
              <w:rPr>
                <w:rFonts w:ascii="Arial" w:hAnsi="Arial" w:cs="Arial"/>
                <w:sz w:val="24"/>
                <w:szCs w:val="24"/>
              </w:rPr>
              <w:t>urt a quo is when the prosecutor made an application to transfer the pleas of not guilty from the initial case to the new case and</w:t>
            </w:r>
            <w:r w:rsidR="00427BC3">
              <w:rPr>
                <w:rFonts w:ascii="Arial" w:hAnsi="Arial" w:cs="Arial"/>
                <w:sz w:val="24"/>
                <w:szCs w:val="24"/>
              </w:rPr>
              <w:t xml:space="preserve"> the court a quo granted it by incorporating the initial court proceedings to the new case. Furthermore, the accused persons pleaded not guilty to the additional charges </w:t>
            </w:r>
            <w:r w:rsidR="006D5636">
              <w:rPr>
                <w:rFonts w:ascii="Arial" w:hAnsi="Arial" w:cs="Arial"/>
                <w:sz w:val="24"/>
                <w:szCs w:val="24"/>
              </w:rPr>
              <w:t>on</w:t>
            </w:r>
            <w:r w:rsidR="00427BC3">
              <w:rPr>
                <w:rFonts w:ascii="Arial" w:hAnsi="Arial" w:cs="Arial"/>
                <w:sz w:val="24"/>
                <w:szCs w:val="24"/>
              </w:rPr>
              <w:t xml:space="preserve"> the new case. As it appears now</w:t>
            </w:r>
            <w:r w:rsidR="008374D1">
              <w:rPr>
                <w:rFonts w:ascii="Arial" w:hAnsi="Arial" w:cs="Arial"/>
                <w:sz w:val="24"/>
                <w:szCs w:val="24"/>
              </w:rPr>
              <w:t>,</w:t>
            </w:r>
            <w:r w:rsidR="00427BC3">
              <w:rPr>
                <w:rFonts w:ascii="Arial" w:hAnsi="Arial" w:cs="Arial"/>
                <w:sz w:val="24"/>
                <w:szCs w:val="24"/>
              </w:rPr>
              <w:t xml:space="preserve"> the two accused persons</w:t>
            </w:r>
            <w:r w:rsidR="007F0717">
              <w:rPr>
                <w:rFonts w:ascii="Arial" w:hAnsi="Arial" w:cs="Arial"/>
                <w:sz w:val="24"/>
                <w:szCs w:val="24"/>
              </w:rPr>
              <w:t>’</w:t>
            </w:r>
            <w:r w:rsidR="00427BC3">
              <w:rPr>
                <w:rFonts w:ascii="Arial" w:hAnsi="Arial" w:cs="Arial"/>
                <w:sz w:val="24"/>
                <w:szCs w:val="24"/>
              </w:rPr>
              <w:t xml:space="preserve"> pleas are</w:t>
            </w:r>
            <w:r w:rsidR="008374D1">
              <w:rPr>
                <w:rFonts w:ascii="Arial" w:hAnsi="Arial" w:cs="Arial"/>
                <w:sz w:val="24"/>
                <w:szCs w:val="24"/>
              </w:rPr>
              <w:t xml:space="preserve"> recorded</w:t>
            </w:r>
            <w:r w:rsidR="00427BC3">
              <w:rPr>
                <w:rFonts w:ascii="Arial" w:hAnsi="Arial" w:cs="Arial"/>
                <w:sz w:val="24"/>
                <w:szCs w:val="24"/>
              </w:rPr>
              <w:t xml:space="preserve"> on two</w:t>
            </w:r>
            <w:r w:rsidR="007F0717">
              <w:rPr>
                <w:rFonts w:ascii="Arial" w:hAnsi="Arial" w:cs="Arial"/>
                <w:sz w:val="24"/>
                <w:szCs w:val="24"/>
              </w:rPr>
              <w:t xml:space="preserve"> separate</w:t>
            </w:r>
            <w:r w:rsidR="00427BC3">
              <w:rPr>
                <w:rFonts w:ascii="Arial" w:hAnsi="Arial" w:cs="Arial"/>
                <w:sz w:val="24"/>
                <w:szCs w:val="24"/>
              </w:rPr>
              <w:t xml:space="preserve"> cases.</w:t>
            </w:r>
          </w:p>
          <w:p w:rsidR="00B4476A" w:rsidRDefault="00B4476A" w:rsidP="00DA156E">
            <w:pPr>
              <w:spacing w:after="160" w:line="360" w:lineRule="auto"/>
              <w:jc w:val="both"/>
              <w:rPr>
                <w:rFonts w:ascii="Arial" w:hAnsi="Arial" w:cs="Arial"/>
                <w:sz w:val="24"/>
                <w:szCs w:val="24"/>
              </w:rPr>
            </w:pPr>
            <w:r w:rsidRPr="009209F6">
              <w:rPr>
                <w:rFonts w:ascii="Arial" w:hAnsi="Arial" w:cs="Arial"/>
                <w:sz w:val="24"/>
                <w:szCs w:val="24"/>
              </w:rPr>
              <w:t>[10</w:t>
            </w:r>
            <w:r w:rsidR="006D5636">
              <w:rPr>
                <w:rFonts w:ascii="Arial" w:hAnsi="Arial" w:cs="Arial"/>
                <w:sz w:val="24"/>
                <w:szCs w:val="24"/>
              </w:rPr>
              <w:t>]    When trials are separated after the guilty plea of one or more of the accused person</w:t>
            </w:r>
            <w:r w:rsidR="0095324B">
              <w:rPr>
                <w:rFonts w:ascii="Arial" w:hAnsi="Arial" w:cs="Arial"/>
                <w:sz w:val="24"/>
                <w:szCs w:val="24"/>
              </w:rPr>
              <w:t>s</w:t>
            </w:r>
            <w:r w:rsidR="008374D1">
              <w:rPr>
                <w:rFonts w:ascii="Arial" w:hAnsi="Arial" w:cs="Arial"/>
                <w:sz w:val="24"/>
                <w:szCs w:val="24"/>
              </w:rPr>
              <w:t>,</w:t>
            </w:r>
            <w:r w:rsidR="0095324B">
              <w:rPr>
                <w:rFonts w:ascii="Arial" w:hAnsi="Arial" w:cs="Arial"/>
                <w:sz w:val="24"/>
                <w:szCs w:val="24"/>
              </w:rPr>
              <w:t xml:space="preserve"> the trial must start de novo and accused persons </w:t>
            </w:r>
            <w:r w:rsidR="007A4F44">
              <w:rPr>
                <w:rFonts w:ascii="Arial" w:hAnsi="Arial" w:cs="Arial"/>
                <w:sz w:val="24"/>
                <w:szCs w:val="24"/>
              </w:rPr>
              <w:t>mush</w:t>
            </w:r>
            <w:r w:rsidR="0095324B">
              <w:rPr>
                <w:rFonts w:ascii="Arial" w:hAnsi="Arial" w:cs="Arial"/>
                <w:sz w:val="24"/>
                <w:szCs w:val="24"/>
              </w:rPr>
              <w:t xml:space="preserve"> plead afresh. </w:t>
            </w:r>
            <w:r w:rsidR="0095324B" w:rsidRPr="0095324B">
              <w:rPr>
                <w:rFonts w:ascii="Arial" w:hAnsi="Arial" w:cs="Arial"/>
                <w:i/>
                <w:sz w:val="24"/>
                <w:szCs w:val="24"/>
              </w:rPr>
              <w:t xml:space="preserve">S v </w:t>
            </w:r>
            <w:proofErr w:type="spellStart"/>
            <w:r w:rsidR="0095324B" w:rsidRPr="0095324B">
              <w:rPr>
                <w:rFonts w:ascii="Arial" w:hAnsi="Arial" w:cs="Arial"/>
                <w:i/>
                <w:sz w:val="24"/>
                <w:szCs w:val="24"/>
              </w:rPr>
              <w:t>Kokule</w:t>
            </w:r>
            <w:proofErr w:type="spellEnd"/>
            <w:r w:rsidR="0095324B">
              <w:rPr>
                <w:rFonts w:ascii="Arial" w:hAnsi="Arial" w:cs="Arial"/>
                <w:sz w:val="24"/>
                <w:szCs w:val="24"/>
              </w:rPr>
              <w:t xml:space="preserve"> and Another (CR 95/2022</w:t>
            </w:r>
            <w:proofErr w:type="gramStart"/>
            <w:r w:rsidR="0095324B">
              <w:rPr>
                <w:rFonts w:ascii="Arial" w:hAnsi="Arial" w:cs="Arial"/>
                <w:sz w:val="24"/>
                <w:szCs w:val="24"/>
              </w:rPr>
              <w:t>)[</w:t>
            </w:r>
            <w:proofErr w:type="gramEnd"/>
            <w:r w:rsidR="0095324B">
              <w:rPr>
                <w:rFonts w:ascii="Arial" w:hAnsi="Arial" w:cs="Arial"/>
                <w:sz w:val="24"/>
                <w:szCs w:val="24"/>
              </w:rPr>
              <w:t>2022] NAHCMD 491 (20 September 2022).</w:t>
            </w:r>
          </w:p>
          <w:p w:rsidR="006D5636" w:rsidRDefault="006D5636" w:rsidP="00DA156E">
            <w:pPr>
              <w:spacing w:after="160" w:line="360" w:lineRule="auto"/>
              <w:jc w:val="both"/>
              <w:rPr>
                <w:rFonts w:ascii="Arial" w:hAnsi="Arial" w:cs="Arial"/>
                <w:sz w:val="24"/>
                <w:szCs w:val="24"/>
              </w:rPr>
            </w:pPr>
            <w:r>
              <w:rPr>
                <w:rFonts w:ascii="Arial" w:hAnsi="Arial" w:cs="Arial"/>
                <w:sz w:val="24"/>
                <w:szCs w:val="24"/>
              </w:rPr>
              <w:t>[11]</w:t>
            </w:r>
            <w:r w:rsidR="00C01452">
              <w:rPr>
                <w:rFonts w:ascii="Arial" w:hAnsi="Arial" w:cs="Arial"/>
                <w:sz w:val="24"/>
                <w:szCs w:val="24"/>
              </w:rPr>
              <w:t xml:space="preserve">    Due to the above gross </w:t>
            </w:r>
            <w:proofErr w:type="spellStart"/>
            <w:r w:rsidR="00C01452">
              <w:rPr>
                <w:rFonts w:ascii="Arial" w:hAnsi="Arial" w:cs="Arial"/>
                <w:sz w:val="24"/>
                <w:szCs w:val="24"/>
              </w:rPr>
              <w:t>misdirections</w:t>
            </w:r>
            <w:proofErr w:type="spellEnd"/>
            <w:r w:rsidR="00C01452">
              <w:rPr>
                <w:rFonts w:ascii="Arial" w:hAnsi="Arial" w:cs="Arial"/>
                <w:sz w:val="24"/>
                <w:szCs w:val="24"/>
              </w:rPr>
              <w:t xml:space="preserve"> the proceedings fall to be set aside.</w:t>
            </w:r>
          </w:p>
          <w:p w:rsidR="006D5636" w:rsidRDefault="006D5636" w:rsidP="00DA156E">
            <w:pPr>
              <w:spacing w:after="160" w:line="360" w:lineRule="auto"/>
              <w:jc w:val="both"/>
              <w:rPr>
                <w:rFonts w:ascii="Arial" w:hAnsi="Arial" w:cs="Arial"/>
                <w:sz w:val="24"/>
                <w:szCs w:val="24"/>
              </w:rPr>
            </w:pPr>
            <w:r>
              <w:rPr>
                <w:rFonts w:ascii="Arial" w:hAnsi="Arial" w:cs="Arial"/>
                <w:sz w:val="24"/>
                <w:szCs w:val="24"/>
              </w:rPr>
              <w:t>[12]</w:t>
            </w:r>
            <w:r w:rsidR="00C01452">
              <w:rPr>
                <w:rFonts w:ascii="Arial" w:hAnsi="Arial" w:cs="Arial"/>
                <w:sz w:val="24"/>
                <w:szCs w:val="24"/>
              </w:rPr>
              <w:t xml:space="preserve">    In the result the following order is made:</w:t>
            </w:r>
          </w:p>
          <w:p w:rsidR="00C02084" w:rsidRDefault="00C02084" w:rsidP="00DA156E">
            <w:pPr>
              <w:spacing w:after="160" w:line="360" w:lineRule="auto"/>
              <w:jc w:val="both"/>
              <w:rPr>
                <w:rFonts w:ascii="Arial" w:hAnsi="Arial" w:cs="Arial"/>
                <w:sz w:val="24"/>
                <w:szCs w:val="24"/>
              </w:rPr>
            </w:pPr>
            <w:r>
              <w:rPr>
                <w:rFonts w:ascii="Arial" w:hAnsi="Arial" w:cs="Arial"/>
                <w:sz w:val="24"/>
                <w:szCs w:val="24"/>
              </w:rPr>
              <w:lastRenderedPageBreak/>
              <w:t>1. The entry of not guilty in respect of each accused as well as the whole proceedings on case no.: KRS-CRM 1043/2020 are set aside.</w:t>
            </w:r>
          </w:p>
          <w:p w:rsidR="00C02084" w:rsidRDefault="00C02084" w:rsidP="00DA156E">
            <w:pPr>
              <w:spacing w:after="160" w:line="360" w:lineRule="auto"/>
              <w:jc w:val="both"/>
              <w:rPr>
                <w:rFonts w:ascii="Arial" w:hAnsi="Arial" w:cs="Arial"/>
                <w:sz w:val="24"/>
                <w:szCs w:val="24"/>
              </w:rPr>
            </w:pPr>
            <w:r>
              <w:rPr>
                <w:rFonts w:ascii="Arial" w:hAnsi="Arial" w:cs="Arial"/>
                <w:sz w:val="24"/>
                <w:szCs w:val="24"/>
              </w:rPr>
              <w:t>2. The matter is remitted to the court a quo for the magistrate to adjudicate the matter from plea stage and bring it to its natural conclusion.</w:t>
            </w:r>
          </w:p>
          <w:p w:rsidR="006D5636" w:rsidRPr="009209F6" w:rsidRDefault="006D5636" w:rsidP="00DA156E">
            <w:pPr>
              <w:spacing w:after="160" w:line="360" w:lineRule="auto"/>
              <w:jc w:val="both"/>
              <w:rPr>
                <w:rFonts w:ascii="Arial" w:hAnsi="Arial" w:cs="Arial"/>
                <w:sz w:val="24"/>
                <w:szCs w:val="24"/>
                <w:lang w:val="en-GB"/>
              </w:rPr>
            </w:pPr>
          </w:p>
          <w:p w:rsidR="00B4476A" w:rsidRPr="009209F6" w:rsidRDefault="00B4476A" w:rsidP="00DA156E">
            <w:pPr>
              <w:pStyle w:val="ListParagraph"/>
              <w:spacing w:line="360" w:lineRule="auto"/>
              <w:jc w:val="both"/>
              <w:rPr>
                <w:rFonts w:ascii="Arial" w:hAnsi="Arial" w:cs="Arial"/>
                <w:sz w:val="24"/>
                <w:szCs w:val="24"/>
              </w:rPr>
            </w:pPr>
          </w:p>
        </w:tc>
      </w:tr>
      <w:tr w:rsidR="00B4476A" w:rsidRPr="00FA7F13" w:rsidTr="00DA156E">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B4476A" w:rsidRPr="00FA7F13" w:rsidRDefault="00B4476A" w:rsidP="00DA156E">
            <w:pPr>
              <w:spacing w:line="360" w:lineRule="auto"/>
              <w:jc w:val="both"/>
              <w:rPr>
                <w:rFonts w:ascii="Arial" w:hAnsi="Arial" w:cs="Arial"/>
                <w:sz w:val="24"/>
                <w:szCs w:val="24"/>
              </w:rPr>
            </w:pPr>
            <w:r w:rsidRPr="00FA7F13">
              <w:rPr>
                <w:rFonts w:ascii="Arial" w:hAnsi="Arial" w:cs="Arial"/>
                <w:sz w:val="24"/>
                <w:szCs w:val="24"/>
              </w:rPr>
              <w:lastRenderedPageBreak/>
              <w:t xml:space="preserve">     </w:t>
            </w:r>
          </w:p>
          <w:p w:rsidR="00B4476A" w:rsidRPr="00FA7F13" w:rsidRDefault="00B4476A" w:rsidP="00DA156E">
            <w:pPr>
              <w:spacing w:line="360" w:lineRule="auto"/>
              <w:jc w:val="both"/>
              <w:rPr>
                <w:rFonts w:ascii="Arial" w:hAnsi="Arial" w:cs="Arial"/>
                <w:sz w:val="24"/>
                <w:szCs w:val="24"/>
              </w:rPr>
            </w:pPr>
          </w:p>
          <w:p w:rsidR="00B4476A" w:rsidRPr="00FA7F13" w:rsidRDefault="00B4476A" w:rsidP="00DA156E">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B4476A" w:rsidRPr="00FA7F13" w:rsidRDefault="00B4476A" w:rsidP="00DA156E">
            <w:pPr>
              <w:spacing w:line="360" w:lineRule="auto"/>
              <w:jc w:val="both"/>
              <w:rPr>
                <w:rFonts w:ascii="Arial" w:hAnsi="Arial" w:cs="Arial"/>
                <w:sz w:val="24"/>
                <w:szCs w:val="24"/>
              </w:rPr>
            </w:pPr>
          </w:p>
        </w:tc>
      </w:tr>
      <w:tr w:rsidR="00B4476A" w:rsidRPr="00FA7F13" w:rsidTr="00DA156E">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B4476A" w:rsidRPr="00FA7F13" w:rsidRDefault="00B4476A" w:rsidP="00DA156E">
            <w:pPr>
              <w:spacing w:line="360" w:lineRule="auto"/>
              <w:jc w:val="both"/>
              <w:rPr>
                <w:rFonts w:ascii="Arial" w:hAnsi="Arial" w:cs="Arial"/>
                <w:sz w:val="24"/>
                <w:szCs w:val="24"/>
              </w:rPr>
            </w:pPr>
            <w:r w:rsidRPr="00FA7F13">
              <w:rPr>
                <w:rFonts w:ascii="Arial" w:hAnsi="Arial" w:cs="Arial"/>
                <w:sz w:val="24"/>
                <w:szCs w:val="24"/>
              </w:rPr>
              <w:t xml:space="preserve">                       N</w:t>
            </w:r>
            <w:r w:rsidR="00C73FA0">
              <w:rPr>
                <w:rFonts w:ascii="Arial" w:hAnsi="Arial" w:cs="Arial"/>
                <w:sz w:val="24"/>
                <w:szCs w:val="24"/>
              </w:rPr>
              <w:t xml:space="preserve"> </w:t>
            </w:r>
            <w:proofErr w:type="spellStart"/>
            <w:r w:rsidRPr="00FA7F13">
              <w:rPr>
                <w:rFonts w:ascii="Arial" w:hAnsi="Arial" w:cs="Arial"/>
                <w:sz w:val="24"/>
                <w:szCs w:val="24"/>
              </w:rPr>
              <w:t>N</w:t>
            </w:r>
            <w:proofErr w:type="spellEnd"/>
            <w:r w:rsidRPr="00FA7F13">
              <w:rPr>
                <w:rFonts w:ascii="Arial" w:hAnsi="Arial" w:cs="Arial"/>
                <w:sz w:val="24"/>
                <w:szCs w:val="24"/>
              </w:rPr>
              <w:t xml:space="preserve"> SHIVUTE     </w:t>
            </w:r>
          </w:p>
          <w:p w:rsidR="00B4476A" w:rsidRPr="00FA7F13" w:rsidRDefault="00B4476A" w:rsidP="00DA156E">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B4476A" w:rsidRPr="000942A3" w:rsidRDefault="00800131" w:rsidP="00DA156E">
            <w:pPr>
              <w:spacing w:line="360" w:lineRule="auto"/>
              <w:jc w:val="center"/>
              <w:rPr>
                <w:rFonts w:ascii="Arial" w:hAnsi="Arial" w:cs="Arial"/>
                <w:sz w:val="24"/>
                <w:szCs w:val="24"/>
                <w:lang w:val="en-US"/>
              </w:rPr>
            </w:pPr>
            <w:r>
              <w:rPr>
                <w:rFonts w:ascii="Arial" w:hAnsi="Arial" w:cs="Arial"/>
                <w:sz w:val="24"/>
                <w:szCs w:val="24"/>
                <w:lang w:val="en-US"/>
              </w:rPr>
              <w:t>J C LIEBENBERG</w:t>
            </w:r>
          </w:p>
          <w:p w:rsidR="00B4476A" w:rsidRDefault="00B4476A" w:rsidP="00DA156E">
            <w:pPr>
              <w:spacing w:line="360" w:lineRule="auto"/>
              <w:jc w:val="center"/>
              <w:rPr>
                <w:rFonts w:ascii="Arial" w:hAnsi="Arial" w:cs="Arial"/>
                <w:sz w:val="24"/>
                <w:szCs w:val="24"/>
                <w:lang w:val="en-US"/>
              </w:rPr>
            </w:pPr>
            <w:r w:rsidRPr="000942A3">
              <w:rPr>
                <w:rFonts w:ascii="Arial" w:hAnsi="Arial" w:cs="Arial"/>
                <w:sz w:val="24"/>
                <w:szCs w:val="24"/>
                <w:lang w:val="en-US"/>
              </w:rPr>
              <w:t>JUDGE</w:t>
            </w:r>
          </w:p>
          <w:p w:rsidR="00B4476A" w:rsidRPr="00FA7F13" w:rsidRDefault="00B4476A" w:rsidP="00DA156E">
            <w:pPr>
              <w:spacing w:line="360" w:lineRule="auto"/>
              <w:jc w:val="both"/>
              <w:rPr>
                <w:rFonts w:ascii="Arial" w:hAnsi="Arial" w:cs="Arial"/>
                <w:sz w:val="24"/>
                <w:szCs w:val="24"/>
              </w:rPr>
            </w:pPr>
          </w:p>
        </w:tc>
      </w:tr>
    </w:tbl>
    <w:p w:rsidR="00B4476A" w:rsidRPr="00FA7F13" w:rsidRDefault="00B4476A" w:rsidP="00B4476A">
      <w:pPr>
        <w:tabs>
          <w:tab w:val="left" w:pos="1815"/>
        </w:tabs>
        <w:rPr>
          <w:rFonts w:ascii="Arial" w:hAnsi="Arial" w:cs="Arial"/>
          <w:sz w:val="24"/>
          <w:szCs w:val="24"/>
        </w:rPr>
      </w:pPr>
    </w:p>
    <w:p w:rsidR="004520A3" w:rsidRDefault="006B61E8"/>
    <w:sectPr w:rsidR="004520A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E8" w:rsidRDefault="006B61E8">
      <w:pPr>
        <w:spacing w:after="0" w:line="240" w:lineRule="auto"/>
      </w:pPr>
      <w:r>
        <w:separator/>
      </w:r>
    </w:p>
  </w:endnote>
  <w:endnote w:type="continuationSeparator" w:id="0">
    <w:p w:rsidR="006B61E8" w:rsidRDefault="006B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E8" w:rsidRDefault="006B61E8">
      <w:pPr>
        <w:spacing w:after="0" w:line="240" w:lineRule="auto"/>
      </w:pPr>
      <w:r>
        <w:separator/>
      </w:r>
    </w:p>
  </w:footnote>
  <w:footnote w:type="continuationSeparator" w:id="0">
    <w:p w:rsidR="006B61E8" w:rsidRDefault="006B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ED032A">
        <w:pPr>
          <w:pStyle w:val="Header"/>
          <w:jc w:val="right"/>
        </w:pPr>
        <w:r>
          <w:fldChar w:fldCharType="begin"/>
        </w:r>
        <w:r>
          <w:instrText xml:space="preserve"> PAGE   \* MERGEFORMAT </w:instrText>
        </w:r>
        <w:r>
          <w:fldChar w:fldCharType="separate"/>
        </w:r>
        <w:r w:rsidR="00572B19">
          <w:rPr>
            <w:noProof/>
          </w:rPr>
          <w:t>4</w:t>
        </w:r>
        <w:r>
          <w:rPr>
            <w:noProof/>
          </w:rPr>
          <w:fldChar w:fldCharType="end"/>
        </w:r>
      </w:p>
    </w:sdtContent>
  </w:sdt>
  <w:p w:rsidR="00B961FD" w:rsidRDefault="006B6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E2C"/>
    <w:multiLevelType w:val="hybridMultilevel"/>
    <w:tmpl w:val="B0540182"/>
    <w:lvl w:ilvl="0" w:tplc="4DBA6B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E24781"/>
    <w:multiLevelType w:val="hybridMultilevel"/>
    <w:tmpl w:val="0262B05E"/>
    <w:lvl w:ilvl="0" w:tplc="08C0ED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29654A"/>
    <w:multiLevelType w:val="hybridMultilevel"/>
    <w:tmpl w:val="876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07C1C"/>
    <w:multiLevelType w:val="hybridMultilevel"/>
    <w:tmpl w:val="847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D6D40"/>
    <w:multiLevelType w:val="hybridMultilevel"/>
    <w:tmpl w:val="BE26721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6E1461"/>
    <w:multiLevelType w:val="hybridMultilevel"/>
    <w:tmpl w:val="4F20EF36"/>
    <w:lvl w:ilvl="0" w:tplc="885CA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6A"/>
    <w:rsid w:val="000111DC"/>
    <w:rsid w:val="000134D9"/>
    <w:rsid w:val="000B0036"/>
    <w:rsid w:val="001017C8"/>
    <w:rsid w:val="00112AC0"/>
    <w:rsid w:val="00115258"/>
    <w:rsid w:val="001C1382"/>
    <w:rsid w:val="001F4D60"/>
    <w:rsid w:val="00244BEF"/>
    <w:rsid w:val="00251FEF"/>
    <w:rsid w:val="00266E78"/>
    <w:rsid w:val="002C644A"/>
    <w:rsid w:val="002D061D"/>
    <w:rsid w:val="002E3E62"/>
    <w:rsid w:val="00392ABA"/>
    <w:rsid w:val="003C3E5C"/>
    <w:rsid w:val="003C7934"/>
    <w:rsid w:val="003E6D03"/>
    <w:rsid w:val="00422B2F"/>
    <w:rsid w:val="00427BBB"/>
    <w:rsid w:val="00427BC3"/>
    <w:rsid w:val="00457860"/>
    <w:rsid w:val="00473983"/>
    <w:rsid w:val="004D2C04"/>
    <w:rsid w:val="004D69D5"/>
    <w:rsid w:val="004E651E"/>
    <w:rsid w:val="0052385F"/>
    <w:rsid w:val="005459B8"/>
    <w:rsid w:val="00572B19"/>
    <w:rsid w:val="005742AF"/>
    <w:rsid w:val="005A31B9"/>
    <w:rsid w:val="00604751"/>
    <w:rsid w:val="006722D5"/>
    <w:rsid w:val="006B61E8"/>
    <w:rsid w:val="006D5636"/>
    <w:rsid w:val="00701757"/>
    <w:rsid w:val="0071182D"/>
    <w:rsid w:val="007A21CD"/>
    <w:rsid w:val="007A4F44"/>
    <w:rsid w:val="007F0717"/>
    <w:rsid w:val="00800131"/>
    <w:rsid w:val="008374D1"/>
    <w:rsid w:val="0088001C"/>
    <w:rsid w:val="008C4FF6"/>
    <w:rsid w:val="008D05AF"/>
    <w:rsid w:val="008E020C"/>
    <w:rsid w:val="008F7890"/>
    <w:rsid w:val="009479A2"/>
    <w:rsid w:val="0095324B"/>
    <w:rsid w:val="00956B03"/>
    <w:rsid w:val="00994B1E"/>
    <w:rsid w:val="009E7FAA"/>
    <w:rsid w:val="009F4849"/>
    <w:rsid w:val="00A47A50"/>
    <w:rsid w:val="00B4476A"/>
    <w:rsid w:val="00B7739E"/>
    <w:rsid w:val="00C01452"/>
    <w:rsid w:val="00C02084"/>
    <w:rsid w:val="00C26150"/>
    <w:rsid w:val="00C73FA0"/>
    <w:rsid w:val="00C8611F"/>
    <w:rsid w:val="00C96A19"/>
    <w:rsid w:val="00CC666F"/>
    <w:rsid w:val="00D62DFE"/>
    <w:rsid w:val="00DA1AEE"/>
    <w:rsid w:val="00DA6FBA"/>
    <w:rsid w:val="00EA6689"/>
    <w:rsid w:val="00EC1881"/>
    <w:rsid w:val="00ED032A"/>
    <w:rsid w:val="00F45C91"/>
    <w:rsid w:val="00FB3559"/>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475C-3EC3-4556-9C87-1548D0A3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6A"/>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6A"/>
    <w:pPr>
      <w:ind w:left="720"/>
      <w:contextualSpacing/>
    </w:pPr>
  </w:style>
  <w:style w:type="table" w:styleId="TableGrid">
    <w:name w:val="Table Grid"/>
    <w:basedOn w:val="TableNormal"/>
    <w:uiPriority w:val="39"/>
    <w:rsid w:val="00B4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6A"/>
    <w:rPr>
      <w:lang w:val="en-ZA"/>
    </w:rPr>
  </w:style>
  <w:style w:type="paragraph" w:styleId="BalloonText">
    <w:name w:val="Balloon Text"/>
    <w:basedOn w:val="Normal"/>
    <w:link w:val="BalloonTextChar"/>
    <w:uiPriority w:val="99"/>
    <w:semiHidden/>
    <w:unhideWhenUsed/>
    <w:rsid w:val="009F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49"/>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2023-10-11T18:30:00+00:00</Judgment_x0020_Date>
  </documentManagement>
</p:properties>
</file>

<file path=customXml/itemProps1.xml><?xml version="1.0" encoding="utf-8"?>
<ds:datastoreItem xmlns:ds="http://schemas.openxmlformats.org/officeDocument/2006/customXml" ds:itemID="{3E24547E-A193-4040-AE71-335BDCC48D74}"/>
</file>

<file path=customXml/itemProps2.xml><?xml version="1.0" encoding="utf-8"?>
<ds:datastoreItem xmlns:ds="http://schemas.openxmlformats.org/officeDocument/2006/customXml" ds:itemID="{9F283B37-8872-4FA7-AF57-E99309513801}"/>
</file>

<file path=customXml/itemProps3.xml><?xml version="1.0" encoding="utf-8"?>
<ds:datastoreItem xmlns:ds="http://schemas.openxmlformats.org/officeDocument/2006/customXml" ds:itemID="{150C2E60-9338-42BF-AB27-1A1FDD1E266B}"/>
</file>

<file path=docProps/app.xml><?xml version="1.0" encoding="utf-8"?>
<Properties xmlns="http://schemas.openxmlformats.org/officeDocument/2006/extended-properties" xmlns:vt="http://schemas.openxmlformats.org/officeDocument/2006/docPropsVTypes">
  <Template>Normal</Template>
  <TotalTime>252</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Ngalangi and Another (CR 102-2023) [2023] NAHCMD 644 (12 October 2023)</dc:title>
  <dc:subject/>
  <dc:creator>Victoria Sem</dc:creator>
  <cp:keywords/>
  <dc:description/>
  <cp:lastModifiedBy>Victoria Sem</cp:lastModifiedBy>
  <cp:revision>16</cp:revision>
  <cp:lastPrinted>2023-10-12T05:48:00Z</cp:lastPrinted>
  <dcterms:created xsi:type="dcterms:W3CDTF">2023-10-05T14:33:00Z</dcterms:created>
  <dcterms:modified xsi:type="dcterms:W3CDTF">2023-10-12T05:48:00Z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