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3E226"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REPUBLIC OF NAMIBIA</w:t>
      </w:r>
    </w:p>
    <w:p w14:paraId="0347ACC4"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30E64950" wp14:editId="0D975862">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2A3F147F" w14:textId="77777777" w:rsidR="00C53E62" w:rsidRPr="00BB5FC3" w:rsidRDefault="00C53E62" w:rsidP="002C3E7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E64950"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" strokecolor="white">
                <v:textbox>
                  <w:txbxContent>
                    <w:p w14:paraId="2A3F147F" w14:textId="77777777" w:rsidR="00C53E62" w:rsidRPr="00BB5FC3" w:rsidRDefault="00C53E62" w:rsidP="002C3E72">
                      <w:pPr>
                        <w:rPr>
                          <w:rFonts w:cs="Arial"/>
                        </w:rPr>
                      </w:pPr>
                    </w:p>
                  </w:txbxContent>
                </v:textbox>
              </v:shape>
            </w:pict>
          </mc:Fallback>
        </mc:AlternateContent>
      </w:r>
      <w:r w:rsidRPr="00AF73CE">
        <w:rPr>
          <w:rFonts w:ascii="Arial" w:eastAsia="Calibri" w:hAnsi="Arial" w:cs="Arial"/>
          <w:b/>
          <w:noProof/>
          <w:sz w:val="24"/>
          <w:szCs w:val="24"/>
        </w:rPr>
        <w:drawing>
          <wp:inline distT="0" distB="0" distL="0" distR="0" wp14:anchorId="022664AC" wp14:editId="7E8B014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6FBB9079" w14:textId="77777777" w:rsidR="002C3E72" w:rsidRPr="00AF73CE" w:rsidRDefault="002C3E72" w:rsidP="002C3E72">
      <w:pPr>
        <w:tabs>
          <w:tab w:val="center" w:pos="4153"/>
          <w:tab w:val="right" w:pos="8306"/>
        </w:tabs>
        <w:spacing w:after="200" w:line="360" w:lineRule="auto"/>
        <w:jc w:val="both"/>
        <w:rPr>
          <w:rFonts w:ascii="Arial" w:eastAsia="Calibri" w:hAnsi="Arial" w:cs="Arial"/>
          <w:bCs/>
          <w:sz w:val="24"/>
          <w:szCs w:val="24"/>
        </w:rPr>
      </w:pPr>
      <w:r w:rsidRPr="00AF73CE">
        <w:rPr>
          <w:rFonts w:ascii="Arial" w:eastAsia="Calibri" w:hAnsi="Arial" w:cs="Arial"/>
          <w:b/>
          <w:sz w:val="24"/>
          <w:szCs w:val="24"/>
        </w:rPr>
        <w:tab/>
      </w:r>
      <w:r w:rsidR="00AE685C" w:rsidRPr="00AF73CE">
        <w:rPr>
          <w:rFonts w:ascii="Arial" w:eastAsia="Calibri" w:hAnsi="Arial" w:cs="Arial"/>
          <w:b/>
          <w:sz w:val="24"/>
          <w:szCs w:val="24"/>
        </w:rPr>
        <w:t xml:space="preserve">IN THE </w:t>
      </w:r>
      <w:r w:rsidRPr="00AF73CE">
        <w:rPr>
          <w:rFonts w:ascii="Arial" w:eastAsia="Calibri" w:hAnsi="Arial" w:cs="Arial"/>
          <w:b/>
          <w:sz w:val="24"/>
          <w:szCs w:val="24"/>
        </w:rPr>
        <w:t>HIGH COURT OF NAMIBIA MAIN DIVISION, WINDHOEK</w:t>
      </w:r>
      <w:r w:rsidRPr="00AF73CE">
        <w:rPr>
          <w:rFonts w:ascii="Arial" w:eastAsia="Calibri" w:hAnsi="Arial" w:cs="Arial"/>
          <w:b/>
          <w:sz w:val="24"/>
          <w:szCs w:val="24"/>
        </w:rPr>
        <w:tab/>
      </w:r>
    </w:p>
    <w:p w14:paraId="09A277C9" w14:textId="77777777"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REVIEW JUDGMENT</w:t>
      </w:r>
    </w:p>
    <w:tbl>
      <w:tblPr>
        <w:tblStyle w:val="TableGrid1"/>
        <w:tblpPr w:leftFromText="180" w:rightFromText="180" w:vertAnchor="page" w:horzAnchor="margin" w:tblpY="5956"/>
        <w:tblW w:w="9720" w:type="dxa"/>
        <w:tblLook w:val="04A0" w:firstRow="1" w:lastRow="0" w:firstColumn="1" w:lastColumn="0" w:noHBand="0" w:noVBand="1"/>
      </w:tblPr>
      <w:tblGrid>
        <w:gridCol w:w="4770"/>
        <w:gridCol w:w="627"/>
        <w:gridCol w:w="4323"/>
      </w:tblGrid>
      <w:tr w:rsidR="00537FA1" w:rsidRPr="00AF73CE" w14:paraId="3EDB4918" w14:textId="77777777" w:rsidTr="00B668A6">
        <w:trPr>
          <w:trHeight w:val="744"/>
        </w:trPr>
        <w:tc>
          <w:tcPr>
            <w:tcW w:w="5397" w:type="dxa"/>
            <w:gridSpan w:val="2"/>
          </w:tcPr>
          <w:p w14:paraId="38DA0DF2"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Case Title:</w:t>
            </w:r>
          </w:p>
          <w:p w14:paraId="176763EF" w14:textId="686377A1" w:rsidR="00537FA1" w:rsidRPr="00806411" w:rsidRDefault="008B78CB" w:rsidP="008F1CD4">
            <w:pPr>
              <w:spacing w:line="360" w:lineRule="auto"/>
              <w:jc w:val="both"/>
              <w:rPr>
                <w:rFonts w:ascii="Arial" w:hAnsi="Arial" w:cs="Arial"/>
                <w:sz w:val="24"/>
                <w:szCs w:val="24"/>
              </w:rPr>
            </w:pPr>
            <w:r w:rsidRPr="00806411">
              <w:rPr>
                <w:rFonts w:ascii="Arial" w:hAnsi="Arial" w:cs="Arial"/>
                <w:sz w:val="24"/>
                <w:szCs w:val="24"/>
                <w:lang w:val="en-US"/>
              </w:rPr>
              <w:t xml:space="preserve">The State v Isalo Bloodstaan </w:t>
            </w:r>
          </w:p>
        </w:tc>
        <w:tc>
          <w:tcPr>
            <w:tcW w:w="4323" w:type="dxa"/>
          </w:tcPr>
          <w:p w14:paraId="7471984B"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Case No:</w:t>
            </w:r>
          </w:p>
          <w:p w14:paraId="44EC7898" w14:textId="596C07BF" w:rsidR="00537FA1" w:rsidRPr="00AF73CE" w:rsidRDefault="00B7038F" w:rsidP="00537FA1">
            <w:pPr>
              <w:spacing w:line="360" w:lineRule="auto"/>
              <w:jc w:val="both"/>
              <w:rPr>
                <w:rFonts w:ascii="Arial" w:hAnsi="Arial" w:cs="Arial"/>
                <w:sz w:val="24"/>
                <w:szCs w:val="24"/>
              </w:rPr>
            </w:pPr>
            <w:r>
              <w:rPr>
                <w:rFonts w:ascii="Arial" w:hAnsi="Arial" w:cs="Arial"/>
                <w:sz w:val="24"/>
                <w:szCs w:val="24"/>
              </w:rPr>
              <w:t>CR 108</w:t>
            </w:r>
            <w:r w:rsidR="001826C1">
              <w:rPr>
                <w:rFonts w:ascii="Arial" w:hAnsi="Arial" w:cs="Arial"/>
                <w:sz w:val="24"/>
                <w:szCs w:val="24"/>
              </w:rPr>
              <w:t>/2023</w:t>
            </w:r>
          </w:p>
        </w:tc>
      </w:tr>
      <w:tr w:rsidR="00537FA1" w:rsidRPr="00AF73CE" w14:paraId="6D07BBF7" w14:textId="77777777" w:rsidTr="00B668A6">
        <w:trPr>
          <w:trHeight w:val="844"/>
        </w:trPr>
        <w:tc>
          <w:tcPr>
            <w:tcW w:w="5397" w:type="dxa"/>
            <w:gridSpan w:val="2"/>
          </w:tcPr>
          <w:p w14:paraId="1521F142" w14:textId="699E111A" w:rsidR="00537FA1" w:rsidRPr="00806411" w:rsidRDefault="00537FA1" w:rsidP="004F2B08">
            <w:pPr>
              <w:spacing w:line="360" w:lineRule="auto"/>
              <w:jc w:val="both"/>
              <w:rPr>
                <w:rFonts w:ascii="Arial" w:hAnsi="Arial" w:cs="Arial"/>
                <w:b/>
                <w:sz w:val="24"/>
                <w:szCs w:val="24"/>
              </w:rPr>
            </w:pPr>
            <w:r w:rsidRPr="00AF73CE">
              <w:rPr>
                <w:rFonts w:ascii="Arial" w:hAnsi="Arial" w:cs="Arial"/>
                <w:b/>
                <w:sz w:val="24"/>
                <w:szCs w:val="24"/>
              </w:rPr>
              <w:t>High Court MD Review No:</w:t>
            </w:r>
            <w:r w:rsidR="008B78CB" w:rsidRPr="008B78CB">
              <w:rPr>
                <w:rFonts w:ascii="Arial" w:hAnsi="Arial" w:cs="Arial"/>
                <w:sz w:val="24"/>
                <w:szCs w:val="24"/>
                <w:lang w:val="en-US"/>
              </w:rPr>
              <w:t>1151/2023</w:t>
            </w:r>
          </w:p>
          <w:p w14:paraId="52311C5C" w14:textId="77777777" w:rsidR="00CC3204" w:rsidRPr="00AF73CE" w:rsidRDefault="00CC3204" w:rsidP="004F2B08">
            <w:pPr>
              <w:spacing w:line="360" w:lineRule="auto"/>
              <w:jc w:val="both"/>
              <w:rPr>
                <w:rFonts w:ascii="Arial" w:hAnsi="Arial" w:cs="Arial"/>
                <w:sz w:val="24"/>
                <w:szCs w:val="24"/>
              </w:rPr>
            </w:pPr>
          </w:p>
        </w:tc>
        <w:tc>
          <w:tcPr>
            <w:tcW w:w="4323" w:type="dxa"/>
          </w:tcPr>
          <w:p w14:paraId="4119D5C8"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Division of Court:</w:t>
            </w:r>
          </w:p>
          <w:p w14:paraId="172B23C3" w14:textId="77777777"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Main Division</w:t>
            </w:r>
          </w:p>
        </w:tc>
      </w:tr>
      <w:tr w:rsidR="00537FA1" w:rsidRPr="00AF73CE" w14:paraId="5245E601" w14:textId="77777777" w:rsidTr="00B668A6">
        <w:trPr>
          <w:trHeight w:val="1662"/>
        </w:trPr>
        <w:tc>
          <w:tcPr>
            <w:tcW w:w="5397" w:type="dxa"/>
            <w:gridSpan w:val="2"/>
          </w:tcPr>
          <w:p w14:paraId="3B53AA93"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Heard before:</w:t>
            </w:r>
          </w:p>
          <w:p w14:paraId="2C500FCA" w14:textId="167A8D94" w:rsidR="00537FA1" w:rsidRPr="008F1CD4" w:rsidRDefault="00806411" w:rsidP="008F1CD4">
            <w:pPr>
              <w:spacing w:line="360" w:lineRule="auto"/>
              <w:jc w:val="both"/>
              <w:rPr>
                <w:rFonts w:ascii="Arial" w:hAnsi="Arial" w:cs="Arial"/>
                <w:sz w:val="24"/>
                <w:szCs w:val="24"/>
              </w:rPr>
            </w:pPr>
            <w:r>
              <w:rPr>
                <w:rFonts w:ascii="Arial" w:hAnsi="Arial" w:cs="Arial"/>
                <w:sz w:val="24"/>
                <w:szCs w:val="24"/>
              </w:rPr>
              <w:t>Liebenberg J et Christiaan AJ</w:t>
            </w:r>
            <w:bookmarkStart w:id="0" w:name="_GoBack"/>
            <w:bookmarkEnd w:id="0"/>
          </w:p>
        </w:tc>
        <w:tc>
          <w:tcPr>
            <w:tcW w:w="4323" w:type="dxa"/>
          </w:tcPr>
          <w:p w14:paraId="1FA49558" w14:textId="77777777" w:rsidR="002601F6"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Delivered on:</w:t>
            </w:r>
          </w:p>
          <w:p w14:paraId="080210A9" w14:textId="514CB46A" w:rsidR="00537FA1" w:rsidRPr="00AF73CE" w:rsidRDefault="00B7038F" w:rsidP="00806411">
            <w:pPr>
              <w:spacing w:line="360" w:lineRule="auto"/>
              <w:jc w:val="both"/>
              <w:rPr>
                <w:rFonts w:ascii="Arial" w:hAnsi="Arial" w:cs="Arial"/>
                <w:b/>
                <w:sz w:val="24"/>
                <w:szCs w:val="24"/>
              </w:rPr>
            </w:pPr>
            <w:r>
              <w:rPr>
                <w:rFonts w:ascii="Arial" w:hAnsi="Arial" w:cs="Arial"/>
                <w:sz w:val="24"/>
                <w:szCs w:val="24"/>
              </w:rPr>
              <w:t>16</w:t>
            </w:r>
            <w:r w:rsidR="00806411">
              <w:rPr>
                <w:rFonts w:ascii="Arial" w:hAnsi="Arial" w:cs="Arial"/>
                <w:sz w:val="24"/>
                <w:szCs w:val="24"/>
              </w:rPr>
              <w:t xml:space="preserve"> October </w:t>
            </w:r>
            <w:r w:rsidR="00AE685C" w:rsidRPr="00AF73CE">
              <w:rPr>
                <w:rFonts w:ascii="Arial" w:hAnsi="Arial" w:cs="Arial"/>
                <w:sz w:val="24"/>
                <w:szCs w:val="24"/>
              </w:rPr>
              <w:t>202</w:t>
            </w:r>
            <w:r w:rsidR="004E40C5">
              <w:rPr>
                <w:rFonts w:ascii="Arial" w:hAnsi="Arial" w:cs="Arial"/>
                <w:sz w:val="24"/>
                <w:szCs w:val="24"/>
              </w:rPr>
              <w:t>3</w:t>
            </w:r>
          </w:p>
        </w:tc>
      </w:tr>
      <w:tr w:rsidR="00537FA1" w:rsidRPr="00AF73CE" w14:paraId="5316644B" w14:textId="77777777" w:rsidTr="00B668A6">
        <w:tc>
          <w:tcPr>
            <w:tcW w:w="9720" w:type="dxa"/>
            <w:gridSpan w:val="3"/>
          </w:tcPr>
          <w:p w14:paraId="296CEEEB" w14:textId="7447D49C" w:rsidR="00CC3204" w:rsidRPr="00806411" w:rsidRDefault="00537FA1" w:rsidP="00537FA1">
            <w:pPr>
              <w:spacing w:line="360" w:lineRule="auto"/>
              <w:jc w:val="both"/>
              <w:rPr>
                <w:rFonts w:ascii="Arial" w:hAnsi="Arial" w:cs="Arial"/>
                <w:sz w:val="24"/>
                <w:szCs w:val="24"/>
              </w:rPr>
            </w:pPr>
            <w:r w:rsidRPr="00AF73CE">
              <w:rPr>
                <w:rFonts w:ascii="Arial" w:hAnsi="Arial" w:cs="Arial"/>
                <w:b/>
                <w:sz w:val="24"/>
                <w:szCs w:val="24"/>
              </w:rPr>
              <w:t xml:space="preserve">Neutral citation: </w:t>
            </w:r>
            <w:r w:rsidR="008B78CB" w:rsidRPr="008B78CB">
              <w:rPr>
                <w:rFonts w:ascii="Arial Narrow" w:hAnsi="Arial Narrow" w:cs="Arial"/>
                <w:i/>
                <w:sz w:val="24"/>
                <w:szCs w:val="24"/>
                <w:lang w:val="en-US"/>
              </w:rPr>
              <w:t xml:space="preserve"> </w:t>
            </w:r>
            <w:r w:rsidR="008B78CB" w:rsidRPr="008B78CB">
              <w:rPr>
                <w:rFonts w:ascii="Arial" w:hAnsi="Arial" w:cs="Arial"/>
                <w:i/>
                <w:sz w:val="24"/>
                <w:szCs w:val="24"/>
                <w:lang w:val="en-US"/>
              </w:rPr>
              <w:t xml:space="preserve">S v Bloodstaan </w:t>
            </w:r>
            <w:r w:rsidR="00B7038F">
              <w:rPr>
                <w:rFonts w:ascii="Arial" w:hAnsi="Arial" w:cs="Arial"/>
                <w:sz w:val="24"/>
                <w:szCs w:val="24"/>
                <w:lang w:val="en-US"/>
              </w:rPr>
              <w:t>(CR 108</w:t>
            </w:r>
            <w:r w:rsidR="00806411">
              <w:rPr>
                <w:rFonts w:ascii="Arial" w:hAnsi="Arial" w:cs="Arial"/>
                <w:sz w:val="24"/>
                <w:szCs w:val="24"/>
                <w:lang w:val="en-US"/>
              </w:rPr>
              <w:t xml:space="preserve"> </w:t>
            </w:r>
            <w:r w:rsidR="008B78CB" w:rsidRPr="00806411">
              <w:rPr>
                <w:rFonts w:ascii="Arial" w:hAnsi="Arial" w:cs="Arial"/>
                <w:sz w:val="24"/>
                <w:szCs w:val="24"/>
                <w:lang w:val="en-US"/>
              </w:rPr>
              <w:t>/2023) [2023] NAHCMD</w:t>
            </w:r>
            <w:r w:rsidR="003972A8">
              <w:rPr>
                <w:rFonts w:ascii="Arial" w:hAnsi="Arial" w:cs="Arial"/>
                <w:sz w:val="24"/>
                <w:szCs w:val="24"/>
                <w:lang w:val="en-US"/>
              </w:rPr>
              <w:t xml:space="preserve"> 655 </w:t>
            </w:r>
            <w:r w:rsidR="00B7038F">
              <w:rPr>
                <w:rFonts w:ascii="Arial" w:hAnsi="Arial" w:cs="Arial"/>
                <w:sz w:val="24"/>
                <w:szCs w:val="24"/>
                <w:lang w:val="en-US"/>
              </w:rPr>
              <w:t>(16</w:t>
            </w:r>
            <w:r w:rsidR="00806411">
              <w:rPr>
                <w:rFonts w:ascii="Arial" w:hAnsi="Arial" w:cs="Arial"/>
                <w:sz w:val="24"/>
                <w:szCs w:val="24"/>
                <w:lang w:val="en-US"/>
              </w:rPr>
              <w:t xml:space="preserve"> </w:t>
            </w:r>
            <w:r w:rsidR="008B78CB" w:rsidRPr="00806411">
              <w:rPr>
                <w:rFonts w:ascii="Arial" w:hAnsi="Arial" w:cs="Arial"/>
                <w:sz w:val="24"/>
                <w:szCs w:val="24"/>
                <w:lang w:val="en-US"/>
              </w:rPr>
              <w:t>October 2023</w:t>
            </w:r>
            <w:r w:rsidR="00806411">
              <w:rPr>
                <w:rFonts w:ascii="Arial" w:hAnsi="Arial" w:cs="Arial"/>
                <w:sz w:val="24"/>
                <w:szCs w:val="24"/>
                <w:lang w:val="en-US"/>
              </w:rPr>
              <w:t>)</w:t>
            </w:r>
          </w:p>
        </w:tc>
      </w:tr>
      <w:tr w:rsidR="00537FA1" w:rsidRPr="00AF73CE" w14:paraId="63F70F98" w14:textId="77777777" w:rsidTr="00B668A6">
        <w:tc>
          <w:tcPr>
            <w:tcW w:w="9720" w:type="dxa"/>
            <w:gridSpan w:val="3"/>
          </w:tcPr>
          <w:p w14:paraId="1D12708F" w14:textId="77777777" w:rsidR="00E45499" w:rsidRPr="00AF73CE" w:rsidRDefault="00E45499" w:rsidP="00537FA1">
            <w:pPr>
              <w:spacing w:line="360" w:lineRule="auto"/>
              <w:jc w:val="both"/>
              <w:rPr>
                <w:rFonts w:ascii="Arial" w:hAnsi="Arial" w:cs="Arial"/>
                <w:b/>
                <w:sz w:val="24"/>
                <w:szCs w:val="24"/>
              </w:rPr>
            </w:pPr>
          </w:p>
          <w:p w14:paraId="6774D339" w14:textId="77777777"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The order:</w:t>
            </w:r>
          </w:p>
          <w:p w14:paraId="16FF8928" w14:textId="77777777" w:rsidR="00080874" w:rsidRDefault="00F80DA1" w:rsidP="00080874">
            <w:pPr>
              <w:pStyle w:val="AS-P1"/>
              <w:numPr>
                <w:ilvl w:val="0"/>
                <w:numId w:val="24"/>
              </w:numPr>
              <w:spacing w:line="360" w:lineRule="auto"/>
              <w:rPr>
                <w:rFonts w:ascii="Arial" w:hAnsi="Arial" w:cs="Arial"/>
                <w:sz w:val="24"/>
                <w:szCs w:val="24"/>
                <w:lang w:val="en-US"/>
              </w:rPr>
            </w:pPr>
            <w:r w:rsidRPr="00080874">
              <w:rPr>
                <w:rFonts w:ascii="Arial" w:hAnsi="Arial" w:cs="Arial"/>
                <w:sz w:val="24"/>
                <w:szCs w:val="24"/>
                <w:lang w:val="en-ZA"/>
              </w:rPr>
              <w:t>The</w:t>
            </w:r>
            <w:r w:rsidR="00080874" w:rsidRPr="00080874">
              <w:rPr>
                <w:rFonts w:ascii="Arial" w:hAnsi="Arial" w:cs="Arial"/>
                <w:sz w:val="24"/>
                <w:szCs w:val="24"/>
                <w:lang w:val="en-US"/>
              </w:rPr>
              <w:t xml:space="preserve"> conviction and sentence on count</w:t>
            </w:r>
            <w:r w:rsidRPr="00080874">
              <w:rPr>
                <w:rFonts w:ascii="Arial" w:hAnsi="Arial" w:cs="Arial"/>
                <w:sz w:val="24"/>
                <w:szCs w:val="24"/>
                <w:lang w:val="en-ZA"/>
              </w:rPr>
              <w:t xml:space="preserve"> 1 are set aside.</w:t>
            </w:r>
          </w:p>
          <w:p w14:paraId="3CFA28AB" w14:textId="643D92E1" w:rsidR="008B78CB" w:rsidRPr="00080874" w:rsidRDefault="00080874" w:rsidP="00080874">
            <w:pPr>
              <w:pStyle w:val="AS-P1"/>
              <w:numPr>
                <w:ilvl w:val="0"/>
                <w:numId w:val="24"/>
              </w:numPr>
              <w:spacing w:line="360" w:lineRule="auto"/>
              <w:rPr>
                <w:rFonts w:ascii="Arial" w:hAnsi="Arial" w:cs="Arial"/>
                <w:sz w:val="24"/>
                <w:szCs w:val="24"/>
                <w:lang w:val="en-US"/>
              </w:rPr>
            </w:pPr>
            <w:r w:rsidRPr="00080874">
              <w:rPr>
                <w:rFonts w:ascii="Arial" w:hAnsi="Arial" w:cs="Arial"/>
                <w:sz w:val="24"/>
                <w:szCs w:val="24"/>
                <w:lang w:val="en-US"/>
              </w:rPr>
              <w:t>The conviction and sentence on count 2 are confirmed.</w:t>
            </w:r>
          </w:p>
        </w:tc>
      </w:tr>
      <w:tr w:rsidR="00537FA1" w:rsidRPr="00AF73CE" w14:paraId="418B7A4F" w14:textId="77777777" w:rsidTr="00B668A6">
        <w:tc>
          <w:tcPr>
            <w:tcW w:w="9720" w:type="dxa"/>
            <w:gridSpan w:val="3"/>
          </w:tcPr>
          <w:p w14:paraId="181E3481" w14:textId="77777777" w:rsidR="006B24D9" w:rsidRPr="00AF73CE" w:rsidRDefault="006B24D9" w:rsidP="00537FA1">
            <w:pPr>
              <w:spacing w:line="360" w:lineRule="auto"/>
              <w:jc w:val="both"/>
              <w:rPr>
                <w:rFonts w:ascii="Arial" w:hAnsi="Arial" w:cs="Arial"/>
                <w:b/>
                <w:sz w:val="24"/>
                <w:szCs w:val="24"/>
              </w:rPr>
            </w:pPr>
          </w:p>
          <w:p w14:paraId="6CDAC0F3" w14:textId="77777777" w:rsidR="006B24D9" w:rsidRDefault="00537FA1" w:rsidP="00537FA1">
            <w:pPr>
              <w:spacing w:line="360" w:lineRule="auto"/>
              <w:jc w:val="both"/>
              <w:rPr>
                <w:rFonts w:ascii="Arial" w:hAnsi="Arial" w:cs="Arial"/>
                <w:b/>
                <w:sz w:val="24"/>
                <w:szCs w:val="24"/>
              </w:rPr>
            </w:pPr>
            <w:r w:rsidRPr="00AF73CE">
              <w:rPr>
                <w:rFonts w:ascii="Arial" w:hAnsi="Arial" w:cs="Arial"/>
                <w:b/>
                <w:sz w:val="24"/>
                <w:szCs w:val="24"/>
              </w:rPr>
              <w:t>Reasons for order:</w:t>
            </w:r>
          </w:p>
          <w:p w14:paraId="59D0FD1F" w14:textId="77777777" w:rsidR="004E40C5" w:rsidRPr="00AF73CE" w:rsidRDefault="004E40C5" w:rsidP="00537FA1">
            <w:pPr>
              <w:spacing w:line="360" w:lineRule="auto"/>
              <w:jc w:val="both"/>
              <w:rPr>
                <w:rFonts w:ascii="Arial" w:hAnsi="Arial" w:cs="Arial"/>
                <w:b/>
                <w:sz w:val="24"/>
                <w:szCs w:val="24"/>
              </w:rPr>
            </w:pPr>
          </w:p>
        </w:tc>
      </w:tr>
      <w:tr w:rsidR="00537FA1" w:rsidRPr="00AF73CE" w14:paraId="294B82F3" w14:textId="77777777" w:rsidTr="00B668A6">
        <w:tc>
          <w:tcPr>
            <w:tcW w:w="9720" w:type="dxa"/>
            <w:gridSpan w:val="3"/>
          </w:tcPr>
          <w:p w14:paraId="1EDFFFB1" w14:textId="77777777" w:rsidR="00537FA1" w:rsidRPr="00AF73CE" w:rsidRDefault="00537FA1" w:rsidP="00537FA1">
            <w:pPr>
              <w:spacing w:line="360" w:lineRule="auto"/>
              <w:jc w:val="both"/>
              <w:rPr>
                <w:rFonts w:ascii="Arial" w:hAnsi="Arial" w:cs="Arial"/>
                <w:sz w:val="24"/>
                <w:szCs w:val="24"/>
              </w:rPr>
            </w:pPr>
          </w:p>
          <w:p w14:paraId="1260FEB9" w14:textId="4DD491E1"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 xml:space="preserve">LIEBENBERG J (concurring </w:t>
            </w:r>
            <w:r w:rsidR="004E40C5">
              <w:rPr>
                <w:rFonts w:ascii="Arial" w:hAnsi="Arial" w:cs="Arial"/>
                <w:sz w:val="24"/>
                <w:szCs w:val="24"/>
              </w:rPr>
              <w:t>CHRISTIAAN</w:t>
            </w:r>
            <w:r w:rsidRPr="00AF73CE">
              <w:rPr>
                <w:rFonts w:ascii="Arial" w:hAnsi="Arial" w:cs="Arial"/>
                <w:sz w:val="24"/>
                <w:szCs w:val="24"/>
              </w:rPr>
              <w:t xml:space="preserve"> </w:t>
            </w:r>
            <w:r w:rsidR="00460129" w:rsidRPr="00AF73CE">
              <w:rPr>
                <w:rFonts w:ascii="Arial" w:hAnsi="Arial" w:cs="Arial"/>
                <w:sz w:val="24"/>
                <w:szCs w:val="24"/>
              </w:rPr>
              <w:t>A</w:t>
            </w:r>
            <w:r w:rsidRPr="00AF73CE">
              <w:rPr>
                <w:rFonts w:ascii="Arial" w:hAnsi="Arial" w:cs="Arial"/>
                <w:sz w:val="24"/>
                <w:szCs w:val="24"/>
              </w:rPr>
              <w:t>J)</w:t>
            </w:r>
            <w:r w:rsidR="00A602A1">
              <w:rPr>
                <w:rFonts w:ascii="Arial" w:hAnsi="Arial" w:cs="Arial"/>
                <w:sz w:val="24"/>
                <w:szCs w:val="24"/>
              </w:rPr>
              <w:t>:</w:t>
            </w:r>
          </w:p>
          <w:p w14:paraId="2E18B562" w14:textId="77777777" w:rsidR="00537FA1" w:rsidRPr="00AF73CE" w:rsidRDefault="00537FA1" w:rsidP="00901858">
            <w:pPr>
              <w:spacing w:line="360" w:lineRule="auto"/>
              <w:ind w:right="411"/>
              <w:contextualSpacing/>
              <w:jc w:val="both"/>
              <w:rPr>
                <w:rFonts w:ascii="Arial" w:hAnsi="Arial" w:cs="Arial"/>
                <w:sz w:val="24"/>
                <w:szCs w:val="24"/>
              </w:rPr>
            </w:pPr>
          </w:p>
          <w:p w14:paraId="2D2FE012" w14:textId="61D3C9B1" w:rsidR="00D5261C" w:rsidRDefault="00F80DA1" w:rsidP="00F80DA1">
            <w:pPr>
              <w:spacing w:line="360" w:lineRule="auto"/>
              <w:jc w:val="both"/>
              <w:rPr>
                <w:rFonts w:ascii="Arial" w:hAnsi="Arial" w:cs="Arial"/>
                <w:sz w:val="24"/>
                <w:szCs w:val="24"/>
              </w:rPr>
            </w:pPr>
            <w:r w:rsidRPr="00F80DA1">
              <w:rPr>
                <w:rFonts w:ascii="Arial" w:hAnsi="Arial" w:cs="Arial"/>
                <w:sz w:val="24"/>
                <w:szCs w:val="24"/>
                <w:lang w:val="en-GB"/>
              </w:rPr>
              <w:t>[1]</w:t>
            </w:r>
            <w:r w:rsidRPr="00F80DA1">
              <w:rPr>
                <w:rFonts w:ascii="Arial" w:hAnsi="Arial" w:cs="Arial"/>
                <w:sz w:val="24"/>
                <w:szCs w:val="24"/>
                <w:lang w:val="en-GB"/>
              </w:rPr>
              <w:tab/>
              <w:t xml:space="preserve">This </w:t>
            </w:r>
            <w:r w:rsidRPr="00F80DA1">
              <w:rPr>
                <w:rFonts w:ascii="Arial" w:hAnsi="Arial" w:cs="Arial"/>
                <w:sz w:val="24"/>
                <w:szCs w:val="24"/>
              </w:rPr>
              <w:t xml:space="preserve">a review in terms of section 302 (1) of the CPA.  </w:t>
            </w:r>
          </w:p>
          <w:p w14:paraId="14ED6B36" w14:textId="77777777" w:rsidR="008F1CD4" w:rsidRPr="00F80DA1" w:rsidRDefault="008F1CD4" w:rsidP="00F80DA1">
            <w:pPr>
              <w:spacing w:line="360" w:lineRule="auto"/>
              <w:jc w:val="both"/>
              <w:rPr>
                <w:rFonts w:ascii="Arial" w:hAnsi="Arial" w:cs="Arial"/>
                <w:sz w:val="24"/>
                <w:szCs w:val="24"/>
              </w:rPr>
            </w:pPr>
          </w:p>
          <w:p w14:paraId="16556389" w14:textId="5E6A410D" w:rsidR="00F80DA1" w:rsidRDefault="00F80DA1" w:rsidP="00F80DA1">
            <w:pPr>
              <w:spacing w:line="360" w:lineRule="auto"/>
              <w:jc w:val="both"/>
              <w:rPr>
                <w:rFonts w:ascii="Arial" w:hAnsi="Arial" w:cs="Arial"/>
                <w:sz w:val="24"/>
                <w:szCs w:val="24"/>
              </w:rPr>
            </w:pPr>
            <w:r w:rsidRPr="00F80DA1">
              <w:rPr>
                <w:rFonts w:ascii="Arial" w:hAnsi="Arial" w:cs="Arial"/>
                <w:sz w:val="24"/>
                <w:szCs w:val="24"/>
              </w:rPr>
              <w:t>[2]</w:t>
            </w:r>
            <w:r w:rsidRPr="00F80DA1">
              <w:rPr>
                <w:rFonts w:ascii="Arial" w:hAnsi="Arial" w:cs="Arial"/>
                <w:sz w:val="24"/>
                <w:szCs w:val="24"/>
              </w:rPr>
              <w:tab/>
              <w:t xml:space="preserve">The accused persons were both charged with two counts. The first count is possession of dependence-producing drugs in that they contravened </w:t>
            </w:r>
            <w:r w:rsidR="00863D6E">
              <w:rPr>
                <w:rFonts w:ascii="Arial" w:hAnsi="Arial" w:cs="Arial"/>
                <w:sz w:val="24"/>
                <w:szCs w:val="24"/>
              </w:rPr>
              <w:t>s 2</w:t>
            </w:r>
            <w:r w:rsidRPr="00F80DA1">
              <w:rPr>
                <w:rFonts w:ascii="Arial" w:hAnsi="Arial" w:cs="Arial"/>
                <w:sz w:val="24"/>
                <w:szCs w:val="24"/>
              </w:rPr>
              <w:t>(b) read with sections 1, 2(i) and/or 2(iv), 7, 8, 10, 14 and Part 1 of the Schedu</w:t>
            </w:r>
            <w:r w:rsidR="00863D6E">
              <w:rPr>
                <w:rFonts w:ascii="Arial" w:hAnsi="Arial" w:cs="Arial"/>
                <w:sz w:val="24"/>
                <w:szCs w:val="24"/>
              </w:rPr>
              <w:t>le of the Abuse of Dependence–</w:t>
            </w:r>
            <w:r w:rsidRPr="00F80DA1">
              <w:rPr>
                <w:rFonts w:ascii="Arial" w:hAnsi="Arial" w:cs="Arial"/>
                <w:sz w:val="24"/>
                <w:szCs w:val="24"/>
              </w:rPr>
              <w:t>Producing Substances and Rehabili</w:t>
            </w:r>
            <w:r w:rsidR="00A602A1">
              <w:rPr>
                <w:rFonts w:ascii="Arial" w:hAnsi="Arial" w:cs="Arial"/>
                <w:sz w:val="24"/>
                <w:szCs w:val="24"/>
              </w:rPr>
              <w:t xml:space="preserve">tation Centres Act 41 of 1971. </w:t>
            </w:r>
            <w:r w:rsidRPr="00F80DA1">
              <w:rPr>
                <w:rFonts w:ascii="Arial" w:hAnsi="Arial" w:cs="Arial"/>
                <w:sz w:val="24"/>
                <w:szCs w:val="24"/>
              </w:rPr>
              <w:t>The de</w:t>
            </w:r>
            <w:r w:rsidR="00863D6E">
              <w:rPr>
                <w:rFonts w:ascii="Arial" w:hAnsi="Arial" w:cs="Arial"/>
                <w:sz w:val="24"/>
                <w:szCs w:val="24"/>
              </w:rPr>
              <w:t>pendence-producing drugs being methaqualone and c</w:t>
            </w:r>
            <w:r w:rsidRPr="00F80DA1">
              <w:rPr>
                <w:rFonts w:ascii="Arial" w:hAnsi="Arial" w:cs="Arial"/>
                <w:sz w:val="24"/>
                <w:szCs w:val="24"/>
              </w:rPr>
              <w:t>annabis.</w:t>
            </w:r>
          </w:p>
          <w:p w14:paraId="4A9E1246" w14:textId="77777777" w:rsidR="00D5261C" w:rsidRPr="00F80DA1" w:rsidRDefault="00D5261C" w:rsidP="00F80DA1">
            <w:pPr>
              <w:spacing w:line="360" w:lineRule="auto"/>
              <w:jc w:val="both"/>
              <w:rPr>
                <w:rFonts w:ascii="Arial" w:hAnsi="Arial" w:cs="Arial"/>
                <w:sz w:val="24"/>
                <w:szCs w:val="24"/>
              </w:rPr>
            </w:pPr>
          </w:p>
          <w:p w14:paraId="64D83324" w14:textId="36709140" w:rsidR="00F80DA1" w:rsidRDefault="00F80DA1" w:rsidP="00F80DA1">
            <w:pPr>
              <w:spacing w:line="360" w:lineRule="auto"/>
              <w:jc w:val="both"/>
              <w:rPr>
                <w:rFonts w:ascii="Arial" w:hAnsi="Arial" w:cs="Arial"/>
                <w:sz w:val="24"/>
                <w:szCs w:val="24"/>
              </w:rPr>
            </w:pPr>
            <w:r w:rsidRPr="00F80DA1">
              <w:rPr>
                <w:rFonts w:ascii="Arial" w:hAnsi="Arial" w:cs="Arial"/>
                <w:sz w:val="24"/>
                <w:szCs w:val="24"/>
              </w:rPr>
              <w:t>[3]</w:t>
            </w:r>
            <w:r w:rsidRPr="00F80DA1">
              <w:rPr>
                <w:rFonts w:ascii="Arial" w:hAnsi="Arial" w:cs="Arial"/>
                <w:sz w:val="24"/>
                <w:szCs w:val="24"/>
              </w:rPr>
              <w:tab/>
              <w:t>The second count is disguising unlawful origin of property in that they contravened section 4 read with sections 1, 7, 8 and 11 of the Prevention of Organised Crime Act 29 of 2004 (POCA). The charge did not describe how th</w:t>
            </w:r>
            <w:r w:rsidR="00A602A1">
              <w:rPr>
                <w:rFonts w:ascii="Arial" w:hAnsi="Arial" w:cs="Arial"/>
                <w:sz w:val="24"/>
                <w:szCs w:val="24"/>
              </w:rPr>
              <w:t>e accused persons contravened s</w:t>
            </w:r>
            <w:r w:rsidRPr="00F80DA1">
              <w:rPr>
                <w:rFonts w:ascii="Arial" w:hAnsi="Arial" w:cs="Arial"/>
                <w:sz w:val="24"/>
                <w:szCs w:val="24"/>
              </w:rPr>
              <w:t xml:space="preserve"> 4 of POCA. </w:t>
            </w:r>
          </w:p>
          <w:p w14:paraId="7A2A7A2D" w14:textId="77777777" w:rsidR="00D5261C" w:rsidRPr="00F80DA1" w:rsidRDefault="00D5261C" w:rsidP="00F80DA1">
            <w:pPr>
              <w:spacing w:line="360" w:lineRule="auto"/>
              <w:jc w:val="both"/>
              <w:rPr>
                <w:rFonts w:ascii="Arial" w:hAnsi="Arial" w:cs="Arial"/>
                <w:sz w:val="24"/>
                <w:szCs w:val="24"/>
              </w:rPr>
            </w:pPr>
          </w:p>
          <w:p w14:paraId="552EEB01" w14:textId="4D3023C3" w:rsidR="00F80DA1" w:rsidRDefault="00F80DA1" w:rsidP="00F80DA1">
            <w:pPr>
              <w:spacing w:line="360" w:lineRule="auto"/>
              <w:jc w:val="both"/>
              <w:rPr>
                <w:rFonts w:ascii="Arial" w:hAnsi="Arial" w:cs="Arial"/>
                <w:sz w:val="24"/>
                <w:szCs w:val="24"/>
              </w:rPr>
            </w:pPr>
            <w:r w:rsidRPr="00F80DA1">
              <w:rPr>
                <w:rFonts w:ascii="Arial" w:hAnsi="Arial" w:cs="Arial"/>
                <w:sz w:val="24"/>
                <w:szCs w:val="24"/>
              </w:rPr>
              <w:t>[4]</w:t>
            </w:r>
            <w:r w:rsidRPr="00F80DA1">
              <w:rPr>
                <w:rFonts w:ascii="Arial" w:hAnsi="Arial" w:cs="Arial"/>
                <w:sz w:val="24"/>
                <w:szCs w:val="24"/>
              </w:rPr>
              <w:tab/>
              <w:t>On the 14</w:t>
            </w:r>
            <w:r w:rsidRPr="00F80DA1">
              <w:rPr>
                <w:rFonts w:ascii="Arial" w:hAnsi="Arial" w:cs="Arial"/>
                <w:sz w:val="24"/>
                <w:szCs w:val="24"/>
                <w:vertAlign w:val="superscript"/>
              </w:rPr>
              <w:t>th</w:t>
            </w:r>
            <w:r w:rsidRPr="00F80DA1">
              <w:rPr>
                <w:rFonts w:ascii="Arial" w:hAnsi="Arial" w:cs="Arial"/>
                <w:sz w:val="24"/>
                <w:szCs w:val="24"/>
              </w:rPr>
              <w:t xml:space="preserve"> of June 2023, accused 1 opted to plead guilty to all the charges and accused 2 opted to tender his plea on another date as he was not </w:t>
            </w:r>
            <w:r w:rsidR="00863D6E">
              <w:rPr>
                <w:rFonts w:ascii="Arial" w:hAnsi="Arial" w:cs="Arial"/>
                <w:sz w:val="24"/>
                <w:szCs w:val="24"/>
              </w:rPr>
              <w:t>ready. The matter was separated</w:t>
            </w:r>
            <w:r w:rsidRPr="00F80DA1">
              <w:rPr>
                <w:rFonts w:ascii="Arial" w:hAnsi="Arial" w:cs="Arial"/>
                <w:sz w:val="24"/>
                <w:szCs w:val="24"/>
              </w:rPr>
              <w:t xml:space="preserve"> and the court proceeded with accused 1’s plea. Accused 1 pleaded guilty to both charges</w:t>
            </w:r>
            <w:r w:rsidR="00A602A1">
              <w:rPr>
                <w:rFonts w:ascii="Arial" w:hAnsi="Arial" w:cs="Arial"/>
                <w:sz w:val="24"/>
                <w:szCs w:val="24"/>
              </w:rPr>
              <w:t xml:space="preserve">, and the magistrate invoked s </w:t>
            </w:r>
            <w:r w:rsidRPr="00F80DA1">
              <w:rPr>
                <w:rFonts w:ascii="Arial" w:hAnsi="Arial" w:cs="Arial"/>
                <w:sz w:val="24"/>
                <w:szCs w:val="24"/>
              </w:rPr>
              <w:t>112(1)(</w:t>
            </w:r>
            <w:r w:rsidRPr="00F80DA1">
              <w:rPr>
                <w:rFonts w:ascii="Arial" w:hAnsi="Arial" w:cs="Arial"/>
                <w:i/>
                <w:iCs/>
                <w:sz w:val="24"/>
                <w:szCs w:val="24"/>
              </w:rPr>
              <w:t>b</w:t>
            </w:r>
            <w:r w:rsidRPr="00F80DA1">
              <w:rPr>
                <w:rFonts w:ascii="Arial" w:hAnsi="Arial" w:cs="Arial"/>
                <w:sz w:val="24"/>
                <w:szCs w:val="24"/>
              </w:rPr>
              <w:t>) of the CPA in respect of both counts.</w:t>
            </w:r>
          </w:p>
          <w:p w14:paraId="5DDCC97C" w14:textId="77777777" w:rsidR="00D5261C" w:rsidRPr="00F80DA1" w:rsidRDefault="00D5261C" w:rsidP="00F80DA1">
            <w:pPr>
              <w:spacing w:line="360" w:lineRule="auto"/>
              <w:jc w:val="both"/>
              <w:rPr>
                <w:rFonts w:ascii="Arial" w:hAnsi="Arial" w:cs="Arial"/>
                <w:sz w:val="24"/>
                <w:szCs w:val="24"/>
              </w:rPr>
            </w:pPr>
          </w:p>
          <w:p w14:paraId="03FA7A08" w14:textId="1AAAF61E" w:rsidR="00F80DA1" w:rsidRDefault="00F80DA1" w:rsidP="00F80DA1">
            <w:pPr>
              <w:spacing w:line="360" w:lineRule="auto"/>
              <w:jc w:val="both"/>
              <w:rPr>
                <w:rFonts w:ascii="Arial" w:hAnsi="Arial" w:cs="Arial"/>
                <w:sz w:val="24"/>
                <w:szCs w:val="24"/>
              </w:rPr>
            </w:pPr>
            <w:r w:rsidRPr="00F80DA1">
              <w:rPr>
                <w:rFonts w:ascii="Arial" w:hAnsi="Arial" w:cs="Arial"/>
                <w:sz w:val="24"/>
                <w:szCs w:val="24"/>
              </w:rPr>
              <w:t>[5]</w:t>
            </w:r>
            <w:r w:rsidRPr="00F80DA1">
              <w:rPr>
                <w:rFonts w:ascii="Arial" w:hAnsi="Arial" w:cs="Arial"/>
                <w:sz w:val="24"/>
                <w:szCs w:val="24"/>
              </w:rPr>
              <w:tab/>
              <w:t>During questioning in terms on count 1, amongst others, the magistrate posed the following questions to accused 1:</w:t>
            </w:r>
          </w:p>
          <w:p w14:paraId="4AD8D7B1" w14:textId="77777777" w:rsidR="00A602A1" w:rsidRPr="00F80DA1" w:rsidRDefault="00A602A1" w:rsidP="00F80DA1">
            <w:pPr>
              <w:spacing w:line="360" w:lineRule="auto"/>
              <w:jc w:val="both"/>
              <w:rPr>
                <w:rFonts w:ascii="Arial" w:hAnsi="Arial" w:cs="Arial"/>
                <w:sz w:val="24"/>
                <w:szCs w:val="24"/>
              </w:rPr>
            </w:pPr>
          </w:p>
          <w:p w14:paraId="3B283144" w14:textId="3062FB81" w:rsidR="00F80DA1" w:rsidRPr="00F80DA1" w:rsidRDefault="00F80DA1" w:rsidP="00F80DA1">
            <w:pPr>
              <w:spacing w:line="360" w:lineRule="auto"/>
              <w:ind w:firstLine="720"/>
              <w:jc w:val="both"/>
              <w:rPr>
                <w:rFonts w:ascii="Arial" w:hAnsi="Arial" w:cs="Arial"/>
              </w:rPr>
            </w:pPr>
            <w:r w:rsidRPr="00F80DA1">
              <w:rPr>
                <w:rFonts w:ascii="Arial" w:hAnsi="Arial" w:cs="Arial"/>
                <w:sz w:val="24"/>
                <w:szCs w:val="24"/>
              </w:rPr>
              <w:t>‘</w:t>
            </w:r>
            <w:r w:rsidRPr="00F80DA1">
              <w:rPr>
                <w:rFonts w:ascii="Arial" w:hAnsi="Arial" w:cs="Arial"/>
              </w:rPr>
              <w:t>Court:  Now, the charge sheet indicates that the tablets contained</w:t>
            </w:r>
            <w:r w:rsidR="008F1CD4">
              <w:rPr>
                <w:rFonts w:ascii="Arial" w:hAnsi="Arial" w:cs="Arial"/>
              </w:rPr>
              <w:t xml:space="preserve"> m</w:t>
            </w:r>
            <w:r w:rsidRPr="00F80DA1">
              <w:rPr>
                <w:rFonts w:ascii="Arial" w:hAnsi="Arial" w:cs="Arial"/>
              </w:rPr>
              <w:t>ethaqualone, do you know what that is?</w:t>
            </w:r>
          </w:p>
          <w:p w14:paraId="0FF6C590" w14:textId="77777777" w:rsidR="00F80DA1" w:rsidRPr="00F80DA1" w:rsidRDefault="00F80DA1" w:rsidP="00F80DA1">
            <w:pPr>
              <w:spacing w:line="360" w:lineRule="auto"/>
              <w:jc w:val="both"/>
              <w:rPr>
                <w:rFonts w:ascii="Arial" w:hAnsi="Arial" w:cs="Arial"/>
              </w:rPr>
            </w:pPr>
            <w:r w:rsidRPr="00F80DA1">
              <w:rPr>
                <w:rFonts w:ascii="Arial" w:hAnsi="Arial" w:cs="Arial"/>
              </w:rPr>
              <w:t>Accused 1: No</w:t>
            </w:r>
          </w:p>
          <w:p w14:paraId="0905E036" w14:textId="77777777" w:rsidR="00F80DA1" w:rsidRPr="00F80DA1" w:rsidRDefault="00F80DA1" w:rsidP="00F80DA1">
            <w:pPr>
              <w:spacing w:line="360" w:lineRule="auto"/>
              <w:jc w:val="both"/>
              <w:rPr>
                <w:rFonts w:ascii="Arial" w:hAnsi="Arial" w:cs="Arial"/>
              </w:rPr>
            </w:pPr>
            <w:r w:rsidRPr="00F80DA1">
              <w:rPr>
                <w:rFonts w:ascii="Arial" w:hAnsi="Arial" w:cs="Arial"/>
              </w:rPr>
              <w:t>Court: Did you know that mandrax is a prohibited dependence producing substance?</w:t>
            </w:r>
          </w:p>
          <w:p w14:paraId="41772240" w14:textId="77777777" w:rsidR="00F80DA1" w:rsidRDefault="00F80DA1" w:rsidP="00F80DA1">
            <w:pPr>
              <w:spacing w:line="360" w:lineRule="auto"/>
              <w:jc w:val="both"/>
              <w:rPr>
                <w:rFonts w:ascii="Arial" w:hAnsi="Arial" w:cs="Arial"/>
              </w:rPr>
            </w:pPr>
            <w:r w:rsidRPr="00F80DA1">
              <w:rPr>
                <w:rFonts w:ascii="Arial" w:hAnsi="Arial" w:cs="Arial"/>
              </w:rPr>
              <w:t>Accused 1: Yes’</w:t>
            </w:r>
          </w:p>
          <w:p w14:paraId="14856E15" w14:textId="77777777" w:rsidR="00D5261C" w:rsidRPr="00F80DA1" w:rsidRDefault="00D5261C" w:rsidP="00F80DA1">
            <w:pPr>
              <w:spacing w:line="360" w:lineRule="auto"/>
              <w:jc w:val="both"/>
              <w:rPr>
                <w:rFonts w:ascii="Arial" w:hAnsi="Arial" w:cs="Arial"/>
              </w:rPr>
            </w:pPr>
          </w:p>
          <w:p w14:paraId="1269D8A7" w14:textId="2BB0A50E" w:rsidR="00F80DA1" w:rsidRPr="00F80DA1" w:rsidRDefault="00F80DA1" w:rsidP="00F80DA1">
            <w:pPr>
              <w:spacing w:line="360" w:lineRule="auto"/>
              <w:jc w:val="both"/>
              <w:rPr>
                <w:rFonts w:ascii="Arial" w:hAnsi="Arial" w:cs="Arial"/>
              </w:rPr>
            </w:pPr>
            <w:r w:rsidRPr="00F80DA1">
              <w:rPr>
                <w:rFonts w:ascii="Arial" w:hAnsi="Arial" w:cs="Arial"/>
                <w:sz w:val="24"/>
                <w:szCs w:val="24"/>
              </w:rPr>
              <w:t>[6]</w:t>
            </w:r>
            <w:r w:rsidRPr="00F80DA1">
              <w:rPr>
                <w:rFonts w:ascii="Arial" w:hAnsi="Arial" w:cs="Arial"/>
              </w:rPr>
              <w:tab/>
            </w:r>
            <w:r w:rsidRPr="00F80DA1">
              <w:rPr>
                <w:rFonts w:ascii="Arial" w:hAnsi="Arial" w:cs="Arial"/>
                <w:sz w:val="24"/>
                <w:szCs w:val="24"/>
              </w:rPr>
              <w:t>After convicting the accused and after submission of mitigating factors by the accused, the public prosecutor submitted an undated and unsigned affidavit by Elizabeth Ainima, which was accepted by the court, purportedly with the effect of s 212(4)</w:t>
            </w:r>
            <w:r w:rsidRPr="00F80DA1">
              <w:rPr>
                <w:rFonts w:ascii="Arial" w:hAnsi="Arial" w:cs="Arial"/>
                <w:i/>
                <w:sz w:val="24"/>
                <w:szCs w:val="24"/>
              </w:rPr>
              <w:t>(a)</w:t>
            </w:r>
            <w:r w:rsidRPr="00F80DA1">
              <w:rPr>
                <w:rFonts w:ascii="Arial" w:hAnsi="Arial" w:cs="Arial"/>
                <w:sz w:val="24"/>
                <w:szCs w:val="24"/>
              </w:rPr>
              <w:t xml:space="preserve"> and (8) of the CPA. The affidavit was submitted as part of the aggravating factors to be considered by</w:t>
            </w:r>
            <w:r w:rsidR="00863D6E">
              <w:rPr>
                <w:rFonts w:ascii="Arial" w:hAnsi="Arial" w:cs="Arial"/>
                <w:sz w:val="24"/>
                <w:szCs w:val="24"/>
              </w:rPr>
              <w:t xml:space="preserve"> the</w:t>
            </w:r>
            <w:r w:rsidRPr="00F80DA1">
              <w:rPr>
                <w:rFonts w:ascii="Arial" w:hAnsi="Arial" w:cs="Arial"/>
                <w:sz w:val="24"/>
                <w:szCs w:val="24"/>
              </w:rPr>
              <w:t xml:space="preserve"> court before passing sentence.</w:t>
            </w:r>
          </w:p>
          <w:p w14:paraId="01A94BA0" w14:textId="77777777" w:rsidR="00F80DA1" w:rsidRPr="00F80DA1" w:rsidRDefault="00F80DA1" w:rsidP="00F80DA1">
            <w:pPr>
              <w:spacing w:line="360" w:lineRule="auto"/>
              <w:jc w:val="both"/>
              <w:rPr>
                <w:rFonts w:ascii="Arial" w:hAnsi="Arial" w:cs="Arial"/>
                <w:sz w:val="24"/>
                <w:szCs w:val="24"/>
              </w:rPr>
            </w:pPr>
          </w:p>
          <w:p w14:paraId="56C6DB24" w14:textId="0FC735B1" w:rsidR="00F80DA1" w:rsidRDefault="008F1CD4" w:rsidP="00F80DA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When the matter</w:t>
            </w:r>
            <w:r w:rsidR="00F80DA1" w:rsidRPr="00F80DA1">
              <w:rPr>
                <w:rFonts w:ascii="Arial" w:hAnsi="Arial" w:cs="Arial"/>
                <w:sz w:val="24"/>
                <w:szCs w:val="24"/>
              </w:rPr>
              <w:t xml:space="preserve"> c</w:t>
            </w:r>
            <w:r w:rsidR="00863D6E">
              <w:rPr>
                <w:rFonts w:ascii="Arial" w:hAnsi="Arial" w:cs="Arial"/>
                <w:sz w:val="24"/>
                <w:szCs w:val="24"/>
              </w:rPr>
              <w:t>ame before me</w:t>
            </w:r>
            <w:r w:rsidR="00F80DA1" w:rsidRPr="00F80DA1">
              <w:rPr>
                <w:rFonts w:ascii="Arial" w:hAnsi="Arial" w:cs="Arial"/>
                <w:sz w:val="24"/>
                <w:szCs w:val="24"/>
              </w:rPr>
              <w:t xml:space="preserve"> in terms of s 302 of the CPA, I requested the magistrate to furnish reasons why accused 1 was convicted on his plea, when he did not know that the tablets found in his possession contained methaqualone and, mandrax not being a prohibited dependence producing substance, what satisfied the court that the accused was guilty of the offence. I further requested the magistrate to provide the basis on which the purported unsigned and undated affidavit by Elizabeth Ainima was received </w:t>
            </w:r>
            <w:r w:rsidR="00863D6E">
              <w:rPr>
                <w:rFonts w:ascii="Arial" w:hAnsi="Arial" w:cs="Arial"/>
                <w:sz w:val="24"/>
                <w:szCs w:val="24"/>
              </w:rPr>
              <w:t>into</w:t>
            </w:r>
            <w:r w:rsidR="00F80DA1" w:rsidRPr="00F80DA1">
              <w:rPr>
                <w:rFonts w:ascii="Arial" w:hAnsi="Arial" w:cs="Arial"/>
                <w:sz w:val="24"/>
                <w:szCs w:val="24"/>
              </w:rPr>
              <w:t xml:space="preserve"> evidence.</w:t>
            </w:r>
          </w:p>
          <w:p w14:paraId="4959AC94" w14:textId="77777777" w:rsidR="00F80DA1" w:rsidRPr="00F80DA1" w:rsidRDefault="00F80DA1" w:rsidP="00F80DA1">
            <w:pPr>
              <w:spacing w:line="360" w:lineRule="auto"/>
              <w:jc w:val="both"/>
              <w:rPr>
                <w:rFonts w:ascii="Arial" w:hAnsi="Arial" w:cs="Arial"/>
                <w:sz w:val="24"/>
                <w:szCs w:val="24"/>
              </w:rPr>
            </w:pPr>
          </w:p>
          <w:p w14:paraId="25D1DFC1" w14:textId="77777777" w:rsidR="00F80DA1" w:rsidRDefault="00F80DA1" w:rsidP="00F80DA1">
            <w:pPr>
              <w:spacing w:line="360" w:lineRule="auto"/>
              <w:jc w:val="both"/>
              <w:rPr>
                <w:rFonts w:ascii="Arial" w:hAnsi="Arial" w:cs="Arial"/>
                <w:sz w:val="24"/>
                <w:szCs w:val="24"/>
              </w:rPr>
            </w:pPr>
            <w:r w:rsidRPr="00F80DA1">
              <w:rPr>
                <w:rFonts w:ascii="Arial" w:hAnsi="Arial" w:cs="Arial"/>
                <w:sz w:val="24"/>
                <w:szCs w:val="24"/>
              </w:rPr>
              <w:t>[8]</w:t>
            </w:r>
            <w:r w:rsidRPr="00F80DA1">
              <w:rPr>
                <w:rFonts w:ascii="Arial" w:hAnsi="Arial" w:cs="Arial"/>
                <w:sz w:val="24"/>
                <w:szCs w:val="24"/>
              </w:rPr>
              <w:tab/>
              <w:t>In response, the magistrate conceded that with the accused not possessing knowledge that the tablets contained methaqualone, the matter ought to have proceeded to trial. He further conceded that the acceptance of the unsigned affidavit is a major oversight as the affidavit was never supposed to be received. I am satisfied that the concession is correctly made.  Evidently from the record before me, the accused did not admit to being in possession of tablets containing the substance methaqualone. The magistrate could also not have been satisfied that the tablets contained methaqualone at the time of conviction as this had not been established in terms of section 212(4)</w:t>
            </w:r>
            <w:r w:rsidRPr="00F80DA1">
              <w:rPr>
                <w:rFonts w:ascii="Arial" w:hAnsi="Arial" w:cs="Arial"/>
                <w:i/>
                <w:sz w:val="24"/>
                <w:szCs w:val="24"/>
              </w:rPr>
              <w:t>(a)</w:t>
            </w:r>
            <w:r w:rsidRPr="00F80DA1">
              <w:rPr>
                <w:rFonts w:ascii="Arial" w:hAnsi="Arial" w:cs="Arial"/>
                <w:sz w:val="24"/>
                <w:szCs w:val="24"/>
              </w:rPr>
              <w:t xml:space="preserve"> and (8). Even if the affidavit was available, it is unsigned and undated and cannot be relied upon. In the review judgment of</w:t>
            </w:r>
            <w:r w:rsidRPr="00F80DA1">
              <w:rPr>
                <w:rFonts w:ascii="Arial" w:hAnsi="Arial" w:cs="Arial"/>
                <w:i/>
                <w:sz w:val="24"/>
                <w:szCs w:val="24"/>
              </w:rPr>
              <w:t xml:space="preserve"> S v Omar</w:t>
            </w:r>
            <w:r w:rsidRPr="00F80DA1">
              <w:rPr>
                <w:rFonts w:ascii="Arial" w:hAnsi="Arial" w:cs="Arial"/>
                <w:i/>
                <w:sz w:val="24"/>
                <w:szCs w:val="24"/>
                <w:vertAlign w:val="superscript"/>
              </w:rPr>
              <w:footnoteReference w:id="1"/>
            </w:r>
            <w:r w:rsidRPr="00F80DA1">
              <w:rPr>
                <w:rFonts w:ascii="Arial" w:hAnsi="Arial" w:cs="Arial"/>
                <w:sz w:val="24"/>
                <w:szCs w:val="24"/>
              </w:rPr>
              <w:t xml:space="preserve"> the court stated the position as follows:  </w:t>
            </w:r>
          </w:p>
          <w:p w14:paraId="6953A7CF" w14:textId="77777777" w:rsidR="00F80DA1" w:rsidRPr="00F80DA1" w:rsidRDefault="00F80DA1" w:rsidP="00F80DA1">
            <w:pPr>
              <w:spacing w:line="360" w:lineRule="auto"/>
              <w:jc w:val="both"/>
              <w:rPr>
                <w:rFonts w:ascii="Arial" w:hAnsi="Arial" w:cs="Arial"/>
                <w:sz w:val="24"/>
                <w:szCs w:val="24"/>
              </w:rPr>
            </w:pPr>
          </w:p>
          <w:p w14:paraId="7F81AEB9" w14:textId="77777777" w:rsidR="00F80DA1" w:rsidRDefault="00F80DA1" w:rsidP="00F80DA1">
            <w:pPr>
              <w:spacing w:line="360" w:lineRule="auto"/>
              <w:ind w:firstLine="360"/>
              <w:jc w:val="both"/>
              <w:rPr>
                <w:rFonts w:ascii="Arial" w:hAnsi="Arial" w:cs="Arial"/>
              </w:rPr>
            </w:pPr>
            <w:r w:rsidRPr="00F80DA1">
              <w:rPr>
                <w:rFonts w:ascii="Arial" w:hAnsi="Arial" w:cs="Arial"/>
              </w:rPr>
              <w:t>‘Justice, in this regard will dictate that when an accused is charged with a drug offence under the Act involving a prohibited substance which can only be proven by scientific evidence or by acceptable means, such evidence must be disclosed to the accused and placed on record for the court to judiciously satisfy itself that the substance so possessed or dealt in, is indeed a prohibited substance in the Act.’</w:t>
            </w:r>
          </w:p>
          <w:p w14:paraId="43ECAA72" w14:textId="77777777" w:rsidR="00F80DA1" w:rsidRPr="00F80DA1" w:rsidRDefault="00F80DA1" w:rsidP="00F80DA1">
            <w:pPr>
              <w:spacing w:line="360" w:lineRule="auto"/>
              <w:ind w:firstLine="360"/>
              <w:jc w:val="both"/>
              <w:rPr>
                <w:rFonts w:ascii="Arial" w:hAnsi="Arial" w:cs="Arial"/>
              </w:rPr>
            </w:pPr>
          </w:p>
          <w:p w14:paraId="2D18F794" w14:textId="28B349C2" w:rsidR="00F80DA1" w:rsidRDefault="00F80DA1" w:rsidP="00F80DA1">
            <w:pPr>
              <w:spacing w:line="360" w:lineRule="auto"/>
              <w:jc w:val="both"/>
              <w:rPr>
                <w:rFonts w:ascii="Arial" w:hAnsi="Arial" w:cs="Arial"/>
                <w:sz w:val="24"/>
                <w:szCs w:val="24"/>
              </w:rPr>
            </w:pPr>
            <w:r w:rsidRPr="00F80DA1">
              <w:rPr>
                <w:rFonts w:ascii="Arial" w:hAnsi="Arial" w:cs="Arial"/>
                <w:sz w:val="24"/>
                <w:szCs w:val="24"/>
              </w:rPr>
              <w:t>[9]</w:t>
            </w:r>
            <w:r w:rsidRPr="00F80DA1">
              <w:rPr>
                <w:rFonts w:ascii="Arial" w:hAnsi="Arial" w:cs="Arial"/>
                <w:sz w:val="24"/>
                <w:szCs w:val="24"/>
              </w:rPr>
              <w:tab/>
              <w:t xml:space="preserve">In the circumstances, the conviction on count 1 cannot be allowed to stand.  Although the review court is required to remit proceedings to the trial court in terms of s 312 of Act 51 of 1977 with applicable directions, it is my respective view that it will not be in the best interest of justice to do so in the present instance as it would mean, while the </w:t>
            </w:r>
            <w:r w:rsidRPr="00F80DA1">
              <w:rPr>
                <w:rFonts w:ascii="Arial" w:hAnsi="Arial" w:cs="Arial"/>
                <w:sz w:val="24"/>
                <w:szCs w:val="24"/>
              </w:rPr>
              <w:lastRenderedPageBreak/>
              <w:t>accused has alre</w:t>
            </w:r>
            <w:r w:rsidR="00A602A1">
              <w:rPr>
                <w:rFonts w:ascii="Arial" w:hAnsi="Arial" w:cs="Arial"/>
                <w:sz w:val="24"/>
                <w:szCs w:val="24"/>
              </w:rPr>
              <w:t xml:space="preserve">ady pleaded in terms of s </w:t>
            </w:r>
            <w:r w:rsidRPr="00F80DA1">
              <w:rPr>
                <w:rFonts w:ascii="Arial" w:hAnsi="Arial" w:cs="Arial"/>
                <w:sz w:val="24"/>
                <w:szCs w:val="24"/>
              </w:rPr>
              <w:t>112, the matter must go back to investigation stage, considering the fact that there is no valid affidavit in relation to the determi</w:t>
            </w:r>
            <w:r w:rsidR="00863D6E">
              <w:rPr>
                <w:rFonts w:ascii="Arial" w:hAnsi="Arial" w:cs="Arial"/>
                <w:sz w:val="24"/>
                <w:szCs w:val="24"/>
              </w:rPr>
              <w:t>nation that the tablets contain</w:t>
            </w:r>
            <w:r w:rsidRPr="00F80DA1">
              <w:rPr>
                <w:rFonts w:ascii="Arial" w:hAnsi="Arial" w:cs="Arial"/>
                <w:sz w:val="24"/>
                <w:szCs w:val="24"/>
              </w:rPr>
              <w:t xml:space="preserve"> methaqualone. Either Elizabeth Ainima has to be found and reconsider the affidavit and eventually sign it before a commissioner of oath if satisfied, or another person has to be appointed to conduc</w:t>
            </w:r>
            <w:r w:rsidR="00863D6E">
              <w:rPr>
                <w:rFonts w:ascii="Arial" w:hAnsi="Arial" w:cs="Arial"/>
                <w:sz w:val="24"/>
                <w:szCs w:val="24"/>
              </w:rPr>
              <w:t>t another test on the tablets</w:t>
            </w:r>
            <w:r w:rsidRPr="00F80DA1">
              <w:rPr>
                <w:rFonts w:ascii="Arial" w:hAnsi="Arial" w:cs="Arial"/>
                <w:sz w:val="24"/>
                <w:szCs w:val="24"/>
              </w:rPr>
              <w:t xml:space="preserve"> to make a determination that they contain the prohibited substance. During this period, the accused would be serving his sentence. It would therefore not be in the interests of</w:t>
            </w:r>
            <w:r w:rsidR="00863D6E">
              <w:rPr>
                <w:rFonts w:ascii="Arial" w:hAnsi="Arial" w:cs="Arial"/>
                <w:sz w:val="24"/>
                <w:szCs w:val="24"/>
              </w:rPr>
              <w:t xml:space="preserve"> justice to do so and I decline</w:t>
            </w:r>
            <w:r w:rsidRPr="00F80DA1">
              <w:rPr>
                <w:rFonts w:ascii="Arial" w:hAnsi="Arial" w:cs="Arial"/>
                <w:sz w:val="24"/>
                <w:szCs w:val="24"/>
              </w:rPr>
              <w:t xml:space="preserve"> to make such order.</w:t>
            </w:r>
          </w:p>
          <w:p w14:paraId="28BF6810" w14:textId="77777777" w:rsidR="008F1CD4" w:rsidRDefault="008F1CD4" w:rsidP="00F80DA1">
            <w:pPr>
              <w:spacing w:line="360" w:lineRule="auto"/>
              <w:jc w:val="both"/>
              <w:rPr>
                <w:rFonts w:ascii="Arial" w:hAnsi="Arial" w:cs="Arial"/>
                <w:sz w:val="24"/>
                <w:szCs w:val="24"/>
              </w:rPr>
            </w:pPr>
          </w:p>
          <w:p w14:paraId="263C8843" w14:textId="49F58F15" w:rsidR="00F80DA1" w:rsidRDefault="00A602A1" w:rsidP="00F80DA1">
            <w:pPr>
              <w:spacing w:line="360" w:lineRule="auto"/>
              <w:jc w:val="both"/>
              <w:rPr>
                <w:rFonts w:ascii="Arial" w:hAnsi="Arial" w:cs="Arial"/>
                <w:sz w:val="24"/>
                <w:szCs w:val="24"/>
              </w:rPr>
            </w:pPr>
            <w:r>
              <w:rPr>
                <w:rFonts w:ascii="Arial" w:hAnsi="Arial" w:cs="Arial"/>
                <w:sz w:val="24"/>
                <w:szCs w:val="24"/>
              </w:rPr>
              <w:t>[10</w:t>
            </w:r>
            <w:r w:rsidR="00F80DA1" w:rsidRPr="00F80DA1">
              <w:rPr>
                <w:rFonts w:ascii="Arial" w:hAnsi="Arial" w:cs="Arial"/>
                <w:sz w:val="24"/>
                <w:szCs w:val="24"/>
              </w:rPr>
              <w:t>]</w:t>
            </w:r>
            <w:r w:rsidR="00F80DA1" w:rsidRPr="00F80DA1">
              <w:rPr>
                <w:rFonts w:ascii="Arial" w:hAnsi="Arial" w:cs="Arial"/>
                <w:sz w:val="24"/>
                <w:szCs w:val="24"/>
              </w:rPr>
              <w:tab/>
              <w:t xml:space="preserve">Based on the authorities cited above, the conviction on the second count cannot be allowed to stand and must be set aside. </w:t>
            </w:r>
          </w:p>
          <w:p w14:paraId="37AD19CD" w14:textId="77777777" w:rsidR="00F80DA1" w:rsidRPr="00F80DA1" w:rsidRDefault="00F80DA1" w:rsidP="00F80DA1">
            <w:pPr>
              <w:spacing w:line="360" w:lineRule="auto"/>
              <w:jc w:val="both"/>
              <w:rPr>
                <w:rFonts w:ascii="Arial" w:hAnsi="Arial" w:cs="Arial"/>
                <w:sz w:val="24"/>
                <w:szCs w:val="24"/>
              </w:rPr>
            </w:pPr>
          </w:p>
          <w:p w14:paraId="6DE94E66" w14:textId="5D3FB63B" w:rsidR="008876F6" w:rsidRDefault="00A602A1" w:rsidP="00F80DA1">
            <w:pPr>
              <w:spacing w:line="360" w:lineRule="auto"/>
              <w:jc w:val="both"/>
              <w:rPr>
                <w:rFonts w:ascii="Arial" w:hAnsi="Arial" w:cs="Arial"/>
                <w:sz w:val="24"/>
                <w:szCs w:val="24"/>
              </w:rPr>
            </w:pPr>
            <w:r>
              <w:rPr>
                <w:rFonts w:ascii="Arial" w:hAnsi="Arial" w:cs="Arial"/>
                <w:sz w:val="24"/>
                <w:szCs w:val="24"/>
              </w:rPr>
              <w:t>[11</w:t>
            </w:r>
            <w:r w:rsidR="00F80DA1" w:rsidRPr="00F80DA1">
              <w:rPr>
                <w:rFonts w:ascii="Arial" w:hAnsi="Arial" w:cs="Arial"/>
                <w:sz w:val="24"/>
                <w:szCs w:val="24"/>
              </w:rPr>
              <w:t>]</w:t>
            </w:r>
            <w:r w:rsidR="00F80DA1" w:rsidRPr="00F80DA1">
              <w:rPr>
                <w:rFonts w:ascii="Arial" w:hAnsi="Arial" w:cs="Arial"/>
                <w:sz w:val="24"/>
                <w:szCs w:val="24"/>
              </w:rPr>
              <w:tab/>
              <w:t>In the result, I make the following order:</w:t>
            </w:r>
          </w:p>
          <w:p w14:paraId="012152C0" w14:textId="77777777" w:rsidR="00A602A1" w:rsidRPr="00F80DA1" w:rsidRDefault="00A602A1" w:rsidP="00F80DA1">
            <w:pPr>
              <w:spacing w:line="360" w:lineRule="auto"/>
              <w:jc w:val="both"/>
              <w:rPr>
                <w:rFonts w:ascii="Arial" w:hAnsi="Arial" w:cs="Arial"/>
                <w:sz w:val="24"/>
                <w:szCs w:val="24"/>
              </w:rPr>
            </w:pPr>
          </w:p>
          <w:p w14:paraId="437E1B65" w14:textId="77777777" w:rsidR="00C56F35" w:rsidRDefault="00F80DA1" w:rsidP="008F1CD4">
            <w:pPr>
              <w:pStyle w:val="ListParagraph"/>
              <w:numPr>
                <w:ilvl w:val="0"/>
                <w:numId w:val="23"/>
              </w:numPr>
              <w:spacing w:line="360" w:lineRule="auto"/>
              <w:jc w:val="both"/>
              <w:rPr>
                <w:rFonts w:ascii="Arial" w:hAnsi="Arial" w:cs="Arial"/>
                <w:sz w:val="24"/>
                <w:szCs w:val="24"/>
              </w:rPr>
            </w:pPr>
            <w:r w:rsidRPr="008F1CD4">
              <w:rPr>
                <w:rFonts w:ascii="Arial" w:hAnsi="Arial" w:cs="Arial"/>
                <w:sz w:val="24"/>
                <w:szCs w:val="24"/>
              </w:rPr>
              <w:t>The</w:t>
            </w:r>
            <w:r w:rsidR="008F1CD4">
              <w:rPr>
                <w:rFonts w:ascii="Arial" w:hAnsi="Arial" w:cs="Arial"/>
                <w:sz w:val="24"/>
                <w:szCs w:val="24"/>
              </w:rPr>
              <w:t xml:space="preserve"> conviction and sentence on count</w:t>
            </w:r>
            <w:r w:rsidRPr="008F1CD4">
              <w:rPr>
                <w:rFonts w:ascii="Arial" w:hAnsi="Arial" w:cs="Arial"/>
                <w:sz w:val="24"/>
                <w:szCs w:val="24"/>
              </w:rPr>
              <w:t xml:space="preserve"> 1 are set aside.</w:t>
            </w:r>
          </w:p>
          <w:p w14:paraId="7C216C7A" w14:textId="57EDCB3B" w:rsidR="008F1CD4" w:rsidRPr="008F1CD4" w:rsidRDefault="008F1CD4" w:rsidP="008F1CD4">
            <w:pPr>
              <w:pStyle w:val="ListParagraph"/>
              <w:numPr>
                <w:ilvl w:val="0"/>
                <w:numId w:val="23"/>
              </w:numPr>
              <w:spacing w:line="360" w:lineRule="auto"/>
              <w:jc w:val="both"/>
              <w:rPr>
                <w:rFonts w:ascii="Arial" w:hAnsi="Arial" w:cs="Arial"/>
                <w:sz w:val="24"/>
                <w:szCs w:val="24"/>
              </w:rPr>
            </w:pPr>
            <w:r>
              <w:rPr>
                <w:rFonts w:ascii="Arial" w:hAnsi="Arial" w:cs="Arial"/>
                <w:sz w:val="24"/>
                <w:szCs w:val="24"/>
              </w:rPr>
              <w:t>The conviction and sentence on count 2 are confirmed.</w:t>
            </w:r>
          </w:p>
        </w:tc>
      </w:tr>
      <w:tr w:rsidR="00537FA1" w:rsidRPr="00AF73CE" w14:paraId="17DD05CB" w14:textId="77777777" w:rsidTr="00B668A6">
        <w:tc>
          <w:tcPr>
            <w:tcW w:w="4770" w:type="dxa"/>
          </w:tcPr>
          <w:p w14:paraId="752F981F" w14:textId="3AB1FAD0" w:rsidR="00C56F35" w:rsidRPr="00AF73CE" w:rsidRDefault="00FD7745" w:rsidP="004401F4">
            <w:pPr>
              <w:spacing w:line="360" w:lineRule="auto"/>
              <w:rPr>
                <w:rFonts w:ascii="Arial" w:hAnsi="Arial" w:cs="Arial"/>
                <w:b/>
                <w:sz w:val="24"/>
                <w:szCs w:val="24"/>
              </w:rPr>
            </w:pPr>
            <w:r>
              <w:rPr>
                <w:rFonts w:ascii="Arial" w:hAnsi="Arial" w:cs="Arial"/>
                <w:b/>
                <w:sz w:val="24"/>
                <w:szCs w:val="24"/>
              </w:rPr>
              <w:lastRenderedPageBreak/>
              <w:t xml:space="preserve"> </w:t>
            </w:r>
          </w:p>
          <w:p w14:paraId="3DEBC1BE" w14:textId="77777777" w:rsidR="004401F4" w:rsidRPr="00AF73CE" w:rsidRDefault="004401F4" w:rsidP="004401F4">
            <w:pPr>
              <w:spacing w:line="360" w:lineRule="auto"/>
              <w:rPr>
                <w:rFonts w:ascii="Arial" w:hAnsi="Arial" w:cs="Arial"/>
                <w:b/>
                <w:sz w:val="24"/>
                <w:szCs w:val="24"/>
              </w:rPr>
            </w:pPr>
          </w:p>
        </w:tc>
        <w:tc>
          <w:tcPr>
            <w:tcW w:w="4950" w:type="dxa"/>
            <w:gridSpan w:val="2"/>
          </w:tcPr>
          <w:p w14:paraId="18745FD5" w14:textId="77777777" w:rsidR="00537FA1" w:rsidRPr="00AF73CE" w:rsidRDefault="00537FA1" w:rsidP="00537FA1">
            <w:pPr>
              <w:spacing w:line="360" w:lineRule="auto"/>
              <w:jc w:val="center"/>
              <w:rPr>
                <w:rFonts w:ascii="Arial" w:hAnsi="Arial" w:cs="Arial"/>
                <w:b/>
                <w:sz w:val="24"/>
                <w:szCs w:val="24"/>
              </w:rPr>
            </w:pPr>
          </w:p>
          <w:p w14:paraId="438D1EA2" w14:textId="77777777" w:rsidR="00537FA1" w:rsidRPr="00AF73CE" w:rsidRDefault="00537FA1" w:rsidP="00537FA1">
            <w:pPr>
              <w:spacing w:line="360" w:lineRule="auto"/>
              <w:rPr>
                <w:rFonts w:ascii="Arial" w:hAnsi="Arial" w:cs="Arial"/>
                <w:b/>
                <w:sz w:val="24"/>
                <w:szCs w:val="24"/>
              </w:rPr>
            </w:pPr>
          </w:p>
        </w:tc>
      </w:tr>
      <w:tr w:rsidR="00537FA1" w:rsidRPr="00AF73CE" w14:paraId="5E67FFFD" w14:textId="77777777" w:rsidTr="00B668A6">
        <w:trPr>
          <w:trHeight w:val="827"/>
        </w:trPr>
        <w:tc>
          <w:tcPr>
            <w:tcW w:w="4770" w:type="dxa"/>
          </w:tcPr>
          <w:p w14:paraId="15340787" w14:textId="77777777"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 C LIEBENBERG</w:t>
            </w:r>
          </w:p>
          <w:p w14:paraId="0811842A" w14:textId="77777777"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JUDGE</w:t>
            </w:r>
          </w:p>
        </w:tc>
        <w:tc>
          <w:tcPr>
            <w:tcW w:w="4950" w:type="dxa"/>
            <w:gridSpan w:val="2"/>
          </w:tcPr>
          <w:p w14:paraId="2307E2A0" w14:textId="67881CF6" w:rsidR="00537FA1" w:rsidRPr="00AF73CE" w:rsidRDefault="00863D6E" w:rsidP="00537FA1">
            <w:pPr>
              <w:spacing w:line="360" w:lineRule="auto"/>
              <w:jc w:val="center"/>
              <w:rPr>
                <w:rFonts w:ascii="Arial" w:hAnsi="Arial" w:cs="Arial"/>
                <w:b/>
                <w:sz w:val="24"/>
                <w:szCs w:val="24"/>
              </w:rPr>
            </w:pPr>
            <w:r>
              <w:rPr>
                <w:rFonts w:ascii="Arial" w:hAnsi="Arial" w:cs="Arial"/>
                <w:b/>
                <w:sz w:val="24"/>
                <w:szCs w:val="24"/>
              </w:rPr>
              <w:t>P</w:t>
            </w:r>
            <w:r w:rsidR="00E63F06">
              <w:rPr>
                <w:rFonts w:ascii="Arial" w:hAnsi="Arial" w:cs="Arial"/>
                <w:b/>
                <w:sz w:val="24"/>
                <w:szCs w:val="24"/>
              </w:rPr>
              <w:t xml:space="preserve"> CHRISTIAAN</w:t>
            </w:r>
          </w:p>
          <w:p w14:paraId="008DE3C7" w14:textId="77777777" w:rsidR="00537FA1" w:rsidRPr="00AF73CE" w:rsidRDefault="00537FA1" w:rsidP="00537FA1">
            <w:pPr>
              <w:spacing w:line="360" w:lineRule="auto"/>
              <w:jc w:val="center"/>
              <w:rPr>
                <w:rFonts w:ascii="Arial" w:hAnsi="Arial" w:cs="Arial"/>
                <w:sz w:val="24"/>
                <w:szCs w:val="24"/>
              </w:rPr>
            </w:pPr>
            <w:r w:rsidRPr="00AF73CE">
              <w:rPr>
                <w:rFonts w:ascii="Arial" w:hAnsi="Arial" w:cs="Arial"/>
                <w:b/>
                <w:sz w:val="24"/>
                <w:szCs w:val="24"/>
              </w:rPr>
              <w:t xml:space="preserve"> </w:t>
            </w:r>
            <w:r w:rsidR="00025388" w:rsidRPr="00AF73CE">
              <w:rPr>
                <w:rFonts w:ascii="Arial" w:hAnsi="Arial" w:cs="Arial"/>
                <w:b/>
                <w:sz w:val="24"/>
                <w:szCs w:val="24"/>
              </w:rPr>
              <w:t xml:space="preserve">ACTING </w:t>
            </w:r>
            <w:r w:rsidRPr="00AF73CE">
              <w:rPr>
                <w:rFonts w:ascii="Arial" w:hAnsi="Arial" w:cs="Arial"/>
                <w:b/>
                <w:sz w:val="24"/>
                <w:szCs w:val="24"/>
              </w:rPr>
              <w:t>JUDGE</w:t>
            </w:r>
          </w:p>
        </w:tc>
      </w:tr>
    </w:tbl>
    <w:p w14:paraId="56D47DAD" w14:textId="77777777" w:rsidR="00AE7087" w:rsidRPr="00AF73CE" w:rsidRDefault="00AE7087" w:rsidP="00F001FC">
      <w:pPr>
        <w:tabs>
          <w:tab w:val="left" w:pos="945"/>
        </w:tabs>
        <w:rPr>
          <w:rFonts w:ascii="Arial" w:hAnsi="Arial" w:cs="Arial"/>
        </w:rPr>
      </w:pPr>
    </w:p>
    <w:sectPr w:rsidR="00AE7087" w:rsidRPr="00AF73CE" w:rsidSect="00D35D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33090" w14:textId="77777777" w:rsidR="0006510F" w:rsidRDefault="0006510F" w:rsidP="002A7C5A">
      <w:pPr>
        <w:spacing w:after="0" w:line="240" w:lineRule="auto"/>
      </w:pPr>
      <w:r>
        <w:separator/>
      </w:r>
    </w:p>
  </w:endnote>
  <w:endnote w:type="continuationSeparator" w:id="0">
    <w:p w14:paraId="6CD70D74" w14:textId="77777777" w:rsidR="0006510F" w:rsidRDefault="0006510F" w:rsidP="002A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DF52" w14:textId="77777777" w:rsidR="0006510F" w:rsidRDefault="0006510F" w:rsidP="002A7C5A">
      <w:pPr>
        <w:spacing w:after="0" w:line="240" w:lineRule="auto"/>
      </w:pPr>
      <w:r>
        <w:separator/>
      </w:r>
    </w:p>
  </w:footnote>
  <w:footnote w:type="continuationSeparator" w:id="0">
    <w:p w14:paraId="7C9ABA01" w14:textId="77777777" w:rsidR="0006510F" w:rsidRDefault="0006510F" w:rsidP="002A7C5A">
      <w:pPr>
        <w:spacing w:after="0" w:line="240" w:lineRule="auto"/>
      </w:pPr>
      <w:r>
        <w:continuationSeparator/>
      </w:r>
    </w:p>
  </w:footnote>
  <w:footnote w:id="1">
    <w:p w14:paraId="4DB1E830" w14:textId="77777777" w:rsidR="00F80DA1" w:rsidRPr="00F44D6B" w:rsidRDefault="00F80DA1" w:rsidP="00F80DA1">
      <w:pPr>
        <w:pStyle w:val="FootnoteText"/>
        <w:rPr>
          <w:rFonts w:ascii="Arial" w:hAnsi="Arial" w:cs="Arial"/>
          <w:lang w:val="en-ZA"/>
        </w:rPr>
      </w:pPr>
      <w:r w:rsidRPr="00F44D6B">
        <w:rPr>
          <w:rStyle w:val="FootnoteReference"/>
          <w:rFonts w:ascii="Arial" w:hAnsi="Arial" w:cs="Arial"/>
        </w:rPr>
        <w:footnoteRef/>
      </w:r>
      <w:r w:rsidRPr="00F44D6B">
        <w:rPr>
          <w:rFonts w:ascii="Arial" w:hAnsi="Arial" w:cs="Arial"/>
        </w:rPr>
        <w:t xml:space="preserve"> </w:t>
      </w:r>
      <w:r w:rsidRPr="00F44D6B">
        <w:rPr>
          <w:rFonts w:ascii="Arial" w:hAnsi="Arial" w:cs="Arial"/>
          <w:i/>
        </w:rPr>
        <w:t>S v Omar</w:t>
      </w:r>
      <w:r w:rsidRPr="00F44D6B">
        <w:rPr>
          <w:rFonts w:ascii="Arial" w:hAnsi="Arial" w:cs="Arial"/>
        </w:rPr>
        <w:t xml:space="preserve"> (CR 50/2020) [2020] NAHCMD 297 (17 July 2020)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54577"/>
      <w:docPartObj>
        <w:docPartGallery w:val="Page Numbers (Top of Page)"/>
        <w:docPartUnique/>
      </w:docPartObj>
    </w:sdtPr>
    <w:sdtEndPr>
      <w:rPr>
        <w:noProof/>
      </w:rPr>
    </w:sdtEndPr>
    <w:sdtContent>
      <w:p w14:paraId="3EEAEF58" w14:textId="77777777" w:rsidR="00C53E62" w:rsidRDefault="00C53E62">
        <w:pPr>
          <w:pStyle w:val="Header"/>
          <w:jc w:val="right"/>
        </w:pPr>
        <w:r>
          <w:fldChar w:fldCharType="begin"/>
        </w:r>
        <w:r>
          <w:instrText xml:space="preserve"> PAGE   \* MERGEFORMAT </w:instrText>
        </w:r>
        <w:r>
          <w:fldChar w:fldCharType="separate"/>
        </w:r>
        <w:r w:rsidR="00863CEF">
          <w:rPr>
            <w:noProof/>
          </w:rPr>
          <w:t>2</w:t>
        </w:r>
        <w:r>
          <w:rPr>
            <w:noProof/>
          </w:rPr>
          <w:fldChar w:fldCharType="end"/>
        </w:r>
      </w:p>
    </w:sdtContent>
  </w:sdt>
  <w:p w14:paraId="55ECE426" w14:textId="77777777" w:rsidR="00C53E62" w:rsidRDefault="00C53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F25"/>
    <w:multiLevelType w:val="hybridMultilevel"/>
    <w:tmpl w:val="96E41BCC"/>
    <w:lvl w:ilvl="0" w:tplc="711A90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79D0BE7"/>
    <w:multiLevelType w:val="hybridMultilevel"/>
    <w:tmpl w:val="E9B45960"/>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B4B79"/>
    <w:multiLevelType w:val="hybridMultilevel"/>
    <w:tmpl w:val="43FC8724"/>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D92920"/>
    <w:multiLevelType w:val="hybridMultilevel"/>
    <w:tmpl w:val="B218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B2136"/>
    <w:multiLevelType w:val="hybridMultilevel"/>
    <w:tmpl w:val="534AD3D6"/>
    <w:lvl w:ilvl="0" w:tplc="371CA76C">
      <w:start w:val="1"/>
      <w:numFmt w:val="decimal"/>
      <w:lvlText w:val="(%1)"/>
      <w:lvlJc w:val="left"/>
      <w:pPr>
        <w:ind w:left="1116" w:hanging="396"/>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7E86DF5"/>
    <w:multiLevelType w:val="hybridMultilevel"/>
    <w:tmpl w:val="3C005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B072E"/>
    <w:multiLevelType w:val="hybridMultilevel"/>
    <w:tmpl w:val="78781AFA"/>
    <w:lvl w:ilvl="0" w:tplc="F782019E">
      <w:start w:val="1"/>
      <w:numFmt w:val="decimal"/>
      <w:lvlText w:val="%1."/>
      <w:lvlJc w:val="left"/>
      <w:pPr>
        <w:ind w:left="1381" w:hanging="360"/>
      </w:pPr>
      <w:rPr>
        <w:rFonts w:hint="default"/>
      </w:rPr>
    </w:lvl>
    <w:lvl w:ilvl="1" w:tplc="1C090019" w:tentative="1">
      <w:start w:val="1"/>
      <w:numFmt w:val="lowerLetter"/>
      <w:lvlText w:val="%2."/>
      <w:lvlJc w:val="left"/>
      <w:pPr>
        <w:ind w:left="2101" w:hanging="360"/>
      </w:pPr>
    </w:lvl>
    <w:lvl w:ilvl="2" w:tplc="1C09001B" w:tentative="1">
      <w:start w:val="1"/>
      <w:numFmt w:val="lowerRoman"/>
      <w:lvlText w:val="%3."/>
      <w:lvlJc w:val="right"/>
      <w:pPr>
        <w:ind w:left="2821" w:hanging="180"/>
      </w:pPr>
    </w:lvl>
    <w:lvl w:ilvl="3" w:tplc="1C09000F" w:tentative="1">
      <w:start w:val="1"/>
      <w:numFmt w:val="decimal"/>
      <w:lvlText w:val="%4."/>
      <w:lvlJc w:val="left"/>
      <w:pPr>
        <w:ind w:left="3541" w:hanging="360"/>
      </w:pPr>
    </w:lvl>
    <w:lvl w:ilvl="4" w:tplc="1C090019" w:tentative="1">
      <w:start w:val="1"/>
      <w:numFmt w:val="lowerLetter"/>
      <w:lvlText w:val="%5."/>
      <w:lvlJc w:val="left"/>
      <w:pPr>
        <w:ind w:left="4261" w:hanging="360"/>
      </w:pPr>
    </w:lvl>
    <w:lvl w:ilvl="5" w:tplc="1C09001B" w:tentative="1">
      <w:start w:val="1"/>
      <w:numFmt w:val="lowerRoman"/>
      <w:lvlText w:val="%6."/>
      <w:lvlJc w:val="right"/>
      <w:pPr>
        <w:ind w:left="4981" w:hanging="180"/>
      </w:pPr>
    </w:lvl>
    <w:lvl w:ilvl="6" w:tplc="1C09000F" w:tentative="1">
      <w:start w:val="1"/>
      <w:numFmt w:val="decimal"/>
      <w:lvlText w:val="%7."/>
      <w:lvlJc w:val="left"/>
      <w:pPr>
        <w:ind w:left="5701" w:hanging="360"/>
      </w:pPr>
    </w:lvl>
    <w:lvl w:ilvl="7" w:tplc="1C090019" w:tentative="1">
      <w:start w:val="1"/>
      <w:numFmt w:val="lowerLetter"/>
      <w:lvlText w:val="%8."/>
      <w:lvlJc w:val="left"/>
      <w:pPr>
        <w:ind w:left="6421" w:hanging="360"/>
      </w:pPr>
    </w:lvl>
    <w:lvl w:ilvl="8" w:tplc="1C09001B" w:tentative="1">
      <w:start w:val="1"/>
      <w:numFmt w:val="lowerRoman"/>
      <w:lvlText w:val="%9."/>
      <w:lvlJc w:val="right"/>
      <w:pPr>
        <w:ind w:left="7141" w:hanging="180"/>
      </w:pPr>
    </w:lvl>
  </w:abstractNum>
  <w:abstractNum w:abstractNumId="7">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B3581D"/>
    <w:multiLevelType w:val="hybridMultilevel"/>
    <w:tmpl w:val="35E61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D1CE5"/>
    <w:multiLevelType w:val="hybridMultilevel"/>
    <w:tmpl w:val="7A601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73612"/>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ADF54D0"/>
    <w:multiLevelType w:val="hybridMultilevel"/>
    <w:tmpl w:val="B71E9AD4"/>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C09A1"/>
    <w:multiLevelType w:val="hybridMultilevel"/>
    <w:tmpl w:val="F93C1D8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20B08B7"/>
    <w:multiLevelType w:val="hybridMultilevel"/>
    <w:tmpl w:val="15222BB2"/>
    <w:lvl w:ilvl="0" w:tplc="F782019E">
      <w:start w:val="1"/>
      <w:numFmt w:val="decimal"/>
      <w:lvlText w:val="%1."/>
      <w:lvlJc w:val="left"/>
      <w:pPr>
        <w:ind w:left="2261" w:hanging="360"/>
      </w:pPr>
      <w:rPr>
        <w:rFonts w:hint="default"/>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16">
    <w:nsid w:val="633A6FFB"/>
    <w:multiLevelType w:val="hybridMultilevel"/>
    <w:tmpl w:val="3D36C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618C0"/>
    <w:multiLevelType w:val="hybridMultilevel"/>
    <w:tmpl w:val="CBD676A6"/>
    <w:lvl w:ilvl="0" w:tplc="F5624F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85E58"/>
    <w:multiLevelType w:val="hybridMultilevel"/>
    <w:tmpl w:val="66DC819E"/>
    <w:lvl w:ilvl="0" w:tplc="B106C6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6957A7D"/>
    <w:multiLevelType w:val="hybridMultilevel"/>
    <w:tmpl w:val="DA9A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9A6A37"/>
    <w:multiLevelType w:val="hybridMultilevel"/>
    <w:tmpl w:val="0F4EA6C6"/>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D04B0"/>
    <w:multiLevelType w:val="hybridMultilevel"/>
    <w:tmpl w:val="3710D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18"/>
  </w:num>
  <w:num w:numId="5">
    <w:abstractNumId w:val="10"/>
  </w:num>
  <w:num w:numId="6">
    <w:abstractNumId w:val="7"/>
  </w:num>
  <w:num w:numId="7">
    <w:abstractNumId w:val="1"/>
  </w:num>
  <w:num w:numId="8">
    <w:abstractNumId w:val="14"/>
  </w:num>
  <w:num w:numId="9">
    <w:abstractNumId w:val="17"/>
  </w:num>
  <w:num w:numId="10">
    <w:abstractNumId w:val="6"/>
  </w:num>
  <w:num w:numId="11">
    <w:abstractNumId w:val="15"/>
  </w:num>
  <w:num w:numId="12">
    <w:abstractNumId w:val="21"/>
  </w:num>
  <w:num w:numId="13">
    <w:abstractNumId w:val="2"/>
  </w:num>
  <w:num w:numId="14">
    <w:abstractNumId w:val="5"/>
  </w:num>
  <w:num w:numId="15">
    <w:abstractNumId w:val="8"/>
  </w:num>
  <w:num w:numId="16">
    <w:abstractNumId w:val="13"/>
  </w:num>
  <w:num w:numId="17">
    <w:abstractNumId w:val="16"/>
  </w:num>
  <w:num w:numId="18">
    <w:abstractNumId w:val="0"/>
  </w:num>
  <w:num w:numId="19">
    <w:abstractNumId w:val="4"/>
  </w:num>
  <w:num w:numId="20">
    <w:abstractNumId w:val="19"/>
  </w:num>
  <w:num w:numId="21">
    <w:abstractNumId w:val="9"/>
  </w:num>
  <w:num w:numId="22">
    <w:abstractNumId w:val="23"/>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16C0"/>
    <w:rsid w:val="00002046"/>
    <w:rsid w:val="00017717"/>
    <w:rsid w:val="0002180F"/>
    <w:rsid w:val="00025388"/>
    <w:rsid w:val="00033F71"/>
    <w:rsid w:val="00043F75"/>
    <w:rsid w:val="0006510F"/>
    <w:rsid w:val="00065EF7"/>
    <w:rsid w:val="00080874"/>
    <w:rsid w:val="000A3E62"/>
    <w:rsid w:val="000A4D36"/>
    <w:rsid w:val="000B10D4"/>
    <w:rsid w:val="000D0A84"/>
    <w:rsid w:val="000D0A9F"/>
    <w:rsid w:val="000D7959"/>
    <w:rsid w:val="000F0278"/>
    <w:rsid w:val="000F1C25"/>
    <w:rsid w:val="00110F0C"/>
    <w:rsid w:val="00126C1B"/>
    <w:rsid w:val="00143BB9"/>
    <w:rsid w:val="00144488"/>
    <w:rsid w:val="001556A8"/>
    <w:rsid w:val="001621D1"/>
    <w:rsid w:val="00176A3A"/>
    <w:rsid w:val="001826C1"/>
    <w:rsid w:val="00184EBF"/>
    <w:rsid w:val="00185C7D"/>
    <w:rsid w:val="001905B0"/>
    <w:rsid w:val="001907C2"/>
    <w:rsid w:val="001C0CF0"/>
    <w:rsid w:val="001C10EF"/>
    <w:rsid w:val="001C3489"/>
    <w:rsid w:val="001C44EA"/>
    <w:rsid w:val="001C4A27"/>
    <w:rsid w:val="001C709F"/>
    <w:rsid w:val="001D5ACE"/>
    <w:rsid w:val="001E3DDB"/>
    <w:rsid w:val="00215256"/>
    <w:rsid w:val="00215BA0"/>
    <w:rsid w:val="0022611C"/>
    <w:rsid w:val="00227E61"/>
    <w:rsid w:val="0023383E"/>
    <w:rsid w:val="00250D8F"/>
    <w:rsid w:val="002601F6"/>
    <w:rsid w:val="002666B0"/>
    <w:rsid w:val="00281994"/>
    <w:rsid w:val="002A7C5A"/>
    <w:rsid w:val="002C3E72"/>
    <w:rsid w:val="002C65F8"/>
    <w:rsid w:val="002D0F7A"/>
    <w:rsid w:val="002D2B73"/>
    <w:rsid w:val="003013C5"/>
    <w:rsid w:val="00311E03"/>
    <w:rsid w:val="00341227"/>
    <w:rsid w:val="00342BB6"/>
    <w:rsid w:val="00343BA4"/>
    <w:rsid w:val="003545D5"/>
    <w:rsid w:val="003972A8"/>
    <w:rsid w:val="003A2F0C"/>
    <w:rsid w:val="003A6080"/>
    <w:rsid w:val="003C2D51"/>
    <w:rsid w:val="003C30FD"/>
    <w:rsid w:val="003D20CB"/>
    <w:rsid w:val="003F0A77"/>
    <w:rsid w:val="00407770"/>
    <w:rsid w:val="00410D1E"/>
    <w:rsid w:val="0041523B"/>
    <w:rsid w:val="00425316"/>
    <w:rsid w:val="004401F4"/>
    <w:rsid w:val="00442D03"/>
    <w:rsid w:val="004431E5"/>
    <w:rsid w:val="00447655"/>
    <w:rsid w:val="00447ED7"/>
    <w:rsid w:val="00460129"/>
    <w:rsid w:val="0046127F"/>
    <w:rsid w:val="00482025"/>
    <w:rsid w:val="004864DD"/>
    <w:rsid w:val="0049173C"/>
    <w:rsid w:val="0049328E"/>
    <w:rsid w:val="00497A0E"/>
    <w:rsid w:val="004B6121"/>
    <w:rsid w:val="004C2B6F"/>
    <w:rsid w:val="004D63D7"/>
    <w:rsid w:val="004E40C5"/>
    <w:rsid w:val="004E5ECB"/>
    <w:rsid w:val="004F2732"/>
    <w:rsid w:val="004F2B08"/>
    <w:rsid w:val="00517265"/>
    <w:rsid w:val="005227A9"/>
    <w:rsid w:val="00527948"/>
    <w:rsid w:val="00530484"/>
    <w:rsid w:val="00537FA1"/>
    <w:rsid w:val="005624E1"/>
    <w:rsid w:val="00566FDD"/>
    <w:rsid w:val="005874A8"/>
    <w:rsid w:val="00592A2E"/>
    <w:rsid w:val="00595265"/>
    <w:rsid w:val="005B15D6"/>
    <w:rsid w:val="005C6529"/>
    <w:rsid w:val="005D573B"/>
    <w:rsid w:val="005E3A51"/>
    <w:rsid w:val="005F13E0"/>
    <w:rsid w:val="00603EA8"/>
    <w:rsid w:val="006160E2"/>
    <w:rsid w:val="00645241"/>
    <w:rsid w:val="00651B3A"/>
    <w:rsid w:val="006678CF"/>
    <w:rsid w:val="00673F8F"/>
    <w:rsid w:val="0068259B"/>
    <w:rsid w:val="006978E2"/>
    <w:rsid w:val="006A128C"/>
    <w:rsid w:val="006B24D9"/>
    <w:rsid w:val="006C0E42"/>
    <w:rsid w:val="006C38AE"/>
    <w:rsid w:val="006C5B4C"/>
    <w:rsid w:val="006D0DE9"/>
    <w:rsid w:val="00707B80"/>
    <w:rsid w:val="00707EC2"/>
    <w:rsid w:val="00711B68"/>
    <w:rsid w:val="0074784E"/>
    <w:rsid w:val="0075048D"/>
    <w:rsid w:val="007A40D0"/>
    <w:rsid w:val="007B4DCB"/>
    <w:rsid w:val="007B71C7"/>
    <w:rsid w:val="007C0E6B"/>
    <w:rsid w:val="007C3392"/>
    <w:rsid w:val="007D1A23"/>
    <w:rsid w:val="007F6543"/>
    <w:rsid w:val="008009B2"/>
    <w:rsid w:val="00806411"/>
    <w:rsid w:val="0081535F"/>
    <w:rsid w:val="008208A6"/>
    <w:rsid w:val="008231D2"/>
    <w:rsid w:val="008238AC"/>
    <w:rsid w:val="008303FF"/>
    <w:rsid w:val="00863CEF"/>
    <w:rsid w:val="00863D6E"/>
    <w:rsid w:val="00863EFC"/>
    <w:rsid w:val="008764AE"/>
    <w:rsid w:val="008812DE"/>
    <w:rsid w:val="00885E6B"/>
    <w:rsid w:val="008876F6"/>
    <w:rsid w:val="0089367F"/>
    <w:rsid w:val="008936F5"/>
    <w:rsid w:val="00897E9C"/>
    <w:rsid w:val="008A3CAA"/>
    <w:rsid w:val="008B78CB"/>
    <w:rsid w:val="008D384E"/>
    <w:rsid w:val="008D58A7"/>
    <w:rsid w:val="008F1CD4"/>
    <w:rsid w:val="00901858"/>
    <w:rsid w:val="00902C9E"/>
    <w:rsid w:val="00930DE1"/>
    <w:rsid w:val="0093570A"/>
    <w:rsid w:val="00935DCC"/>
    <w:rsid w:val="00972C2D"/>
    <w:rsid w:val="009761D5"/>
    <w:rsid w:val="00991E7E"/>
    <w:rsid w:val="00993F53"/>
    <w:rsid w:val="00995A97"/>
    <w:rsid w:val="009A2D38"/>
    <w:rsid w:val="009A422D"/>
    <w:rsid w:val="009F2D37"/>
    <w:rsid w:val="009F5014"/>
    <w:rsid w:val="00A33B72"/>
    <w:rsid w:val="00A35B55"/>
    <w:rsid w:val="00A47476"/>
    <w:rsid w:val="00A47C67"/>
    <w:rsid w:val="00A51F2D"/>
    <w:rsid w:val="00A52210"/>
    <w:rsid w:val="00A602A1"/>
    <w:rsid w:val="00A71C33"/>
    <w:rsid w:val="00A73ED9"/>
    <w:rsid w:val="00A93FB8"/>
    <w:rsid w:val="00A94AE6"/>
    <w:rsid w:val="00AE30EF"/>
    <w:rsid w:val="00AE539F"/>
    <w:rsid w:val="00AE685C"/>
    <w:rsid w:val="00AE7087"/>
    <w:rsid w:val="00AF2E2B"/>
    <w:rsid w:val="00AF4F85"/>
    <w:rsid w:val="00AF73CE"/>
    <w:rsid w:val="00AF7AD4"/>
    <w:rsid w:val="00B13EE6"/>
    <w:rsid w:val="00B15B15"/>
    <w:rsid w:val="00B25554"/>
    <w:rsid w:val="00B668A6"/>
    <w:rsid w:val="00B7038F"/>
    <w:rsid w:val="00B72278"/>
    <w:rsid w:val="00B7386F"/>
    <w:rsid w:val="00B76264"/>
    <w:rsid w:val="00BA3FFE"/>
    <w:rsid w:val="00BC2785"/>
    <w:rsid w:val="00BC734E"/>
    <w:rsid w:val="00BD7975"/>
    <w:rsid w:val="00BF19D6"/>
    <w:rsid w:val="00BF79DC"/>
    <w:rsid w:val="00C015A2"/>
    <w:rsid w:val="00C061E9"/>
    <w:rsid w:val="00C25B5F"/>
    <w:rsid w:val="00C262CA"/>
    <w:rsid w:val="00C319E7"/>
    <w:rsid w:val="00C51C46"/>
    <w:rsid w:val="00C53E62"/>
    <w:rsid w:val="00C54907"/>
    <w:rsid w:val="00C55A45"/>
    <w:rsid w:val="00C55F9F"/>
    <w:rsid w:val="00C56F35"/>
    <w:rsid w:val="00C57430"/>
    <w:rsid w:val="00C64AD5"/>
    <w:rsid w:val="00C70A22"/>
    <w:rsid w:val="00C91EA5"/>
    <w:rsid w:val="00C97840"/>
    <w:rsid w:val="00CC3204"/>
    <w:rsid w:val="00CC44D3"/>
    <w:rsid w:val="00CC4EFA"/>
    <w:rsid w:val="00CC52B1"/>
    <w:rsid w:val="00CD5140"/>
    <w:rsid w:val="00CF2EF9"/>
    <w:rsid w:val="00CF345A"/>
    <w:rsid w:val="00CF5AC6"/>
    <w:rsid w:val="00D21EEC"/>
    <w:rsid w:val="00D3321A"/>
    <w:rsid w:val="00D35DE6"/>
    <w:rsid w:val="00D464C6"/>
    <w:rsid w:val="00D4699D"/>
    <w:rsid w:val="00D5261C"/>
    <w:rsid w:val="00D66AF3"/>
    <w:rsid w:val="00D70C45"/>
    <w:rsid w:val="00D87749"/>
    <w:rsid w:val="00D963C3"/>
    <w:rsid w:val="00D9681D"/>
    <w:rsid w:val="00DA1197"/>
    <w:rsid w:val="00DA51C9"/>
    <w:rsid w:val="00DB4089"/>
    <w:rsid w:val="00DC72C1"/>
    <w:rsid w:val="00DD21F3"/>
    <w:rsid w:val="00DE6EBA"/>
    <w:rsid w:val="00DF4302"/>
    <w:rsid w:val="00DF535E"/>
    <w:rsid w:val="00E17C65"/>
    <w:rsid w:val="00E32057"/>
    <w:rsid w:val="00E333D8"/>
    <w:rsid w:val="00E3659D"/>
    <w:rsid w:val="00E40FC8"/>
    <w:rsid w:val="00E45499"/>
    <w:rsid w:val="00E4607F"/>
    <w:rsid w:val="00E62BD7"/>
    <w:rsid w:val="00E63F06"/>
    <w:rsid w:val="00E67FA7"/>
    <w:rsid w:val="00EB0B8E"/>
    <w:rsid w:val="00EB5945"/>
    <w:rsid w:val="00EC0B9B"/>
    <w:rsid w:val="00ED5447"/>
    <w:rsid w:val="00EE3C68"/>
    <w:rsid w:val="00F001FC"/>
    <w:rsid w:val="00F0455D"/>
    <w:rsid w:val="00F047BB"/>
    <w:rsid w:val="00F04E34"/>
    <w:rsid w:val="00F0570B"/>
    <w:rsid w:val="00F1209A"/>
    <w:rsid w:val="00F124A0"/>
    <w:rsid w:val="00F225A6"/>
    <w:rsid w:val="00F31028"/>
    <w:rsid w:val="00F458CB"/>
    <w:rsid w:val="00F5587C"/>
    <w:rsid w:val="00F80DA1"/>
    <w:rsid w:val="00F820F0"/>
    <w:rsid w:val="00F90551"/>
    <w:rsid w:val="00FA020F"/>
    <w:rsid w:val="00FA2A20"/>
    <w:rsid w:val="00FA2D8A"/>
    <w:rsid w:val="00FB0757"/>
    <w:rsid w:val="00FC4A9E"/>
    <w:rsid w:val="00FC6227"/>
    <w:rsid w:val="00FC7A68"/>
    <w:rsid w:val="00FC7F6A"/>
    <w:rsid w:val="00FD7745"/>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F460"/>
  <w15:docId w15:val="{BFF85730-16FA-4E9F-B91B-58B8E55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nhideWhenUsed/>
    <w:qFormat/>
    <w:rsid w:val="002A7C5A"/>
    <w:pPr>
      <w:spacing w:after="0" w:line="240" w:lineRule="auto"/>
    </w:pPr>
    <w:rPr>
      <w:sz w:val="20"/>
      <w:szCs w:val="20"/>
    </w:rPr>
  </w:style>
  <w:style w:type="character" w:customStyle="1" w:styleId="FootnoteTextChar">
    <w:name w:val="Footnote Text Char"/>
    <w:basedOn w:val="DefaultParagraphFont"/>
    <w:link w:val="FootnoteText"/>
    <w:rsid w:val="002A7C5A"/>
    <w:rPr>
      <w:sz w:val="20"/>
      <w:szCs w:val="20"/>
    </w:rPr>
  </w:style>
  <w:style w:type="character" w:styleId="FootnoteReference">
    <w:name w:val="footnote reference"/>
    <w:basedOn w:val="DefaultParagraphFont"/>
    <w:uiPriority w:val="99"/>
    <w:unhideWhenUsed/>
    <w:rsid w:val="002A7C5A"/>
    <w:rPr>
      <w:vertAlign w:val="superscript"/>
    </w:rPr>
  </w:style>
  <w:style w:type="paragraph" w:styleId="BalloonText">
    <w:name w:val="Balloon Text"/>
    <w:basedOn w:val="Normal"/>
    <w:link w:val="BalloonTextChar"/>
    <w:uiPriority w:val="99"/>
    <w:semiHidden/>
    <w:unhideWhenUsed/>
    <w:rsid w:val="007D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23"/>
    <w:rPr>
      <w:rFonts w:ascii="Segoe UI" w:hAnsi="Segoe UI" w:cs="Segoe UI"/>
      <w:sz w:val="18"/>
      <w:szCs w:val="18"/>
    </w:rPr>
  </w:style>
  <w:style w:type="table" w:customStyle="1" w:styleId="TableGrid1">
    <w:name w:val="Table Grid1"/>
    <w:basedOn w:val="TableNormal"/>
    <w:next w:val="TableGrid"/>
    <w:uiPriority w:val="39"/>
    <w:rsid w:val="00537FA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E6"/>
  </w:style>
  <w:style w:type="paragraph" w:styleId="Footer">
    <w:name w:val="footer"/>
    <w:basedOn w:val="Normal"/>
    <w:link w:val="FooterChar"/>
    <w:uiPriority w:val="99"/>
    <w:unhideWhenUsed/>
    <w:rsid w:val="00D3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E6"/>
  </w:style>
  <w:style w:type="paragraph" w:customStyle="1" w:styleId="AS-P1">
    <w:name w:val="AS-P(1)"/>
    <w:basedOn w:val="Normal"/>
    <w:link w:val="AS-P1Char"/>
    <w:qFormat/>
    <w:rsid w:val="0090185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901858"/>
    <w:rPr>
      <w:rFonts w:ascii="Times New Roman" w:eastAsia="Times New Roman" w:hAnsi="Times New Roman" w:cs="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1006">
      <w:bodyDiv w:val="1"/>
      <w:marLeft w:val="0"/>
      <w:marRight w:val="0"/>
      <w:marTop w:val="0"/>
      <w:marBottom w:val="0"/>
      <w:divBdr>
        <w:top w:val="none" w:sz="0" w:space="0" w:color="auto"/>
        <w:left w:val="none" w:sz="0" w:space="0" w:color="auto"/>
        <w:bottom w:val="none" w:sz="0" w:space="0" w:color="auto"/>
        <w:right w:val="none" w:sz="0" w:space="0" w:color="auto"/>
      </w:divBdr>
    </w:div>
    <w:div w:id="17640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2023-10-15T18:30:00+00:00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A8E0-26B2-43EA-900D-C0B16D70D864}"/>
</file>

<file path=customXml/itemProps2.xml><?xml version="1.0" encoding="utf-8"?>
<ds:datastoreItem xmlns:ds="http://schemas.openxmlformats.org/officeDocument/2006/customXml" ds:itemID="{7DD624AB-24EC-499A-832A-341737252947}"/>
</file>

<file path=customXml/itemProps3.xml><?xml version="1.0" encoding="utf-8"?>
<ds:datastoreItem xmlns:ds="http://schemas.openxmlformats.org/officeDocument/2006/customXml" ds:itemID="{6E1DD569-CB5A-4588-9128-0B9AF03710B6}"/>
</file>

<file path=customXml/itemProps4.xml><?xml version="1.0" encoding="utf-8"?>
<ds:datastoreItem xmlns:ds="http://schemas.openxmlformats.org/officeDocument/2006/customXml" ds:itemID="{17D13B34-F60E-4F17-8F36-88F4081C8294}"/>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Bloodstaan (CR 108-2023) [2023] NAHCMD 655 (16 October 2023)</dc:title>
  <dc:creator>Christie Liebenberg</dc:creator>
  <cp:lastModifiedBy>Prisca Nandu</cp:lastModifiedBy>
  <cp:revision>2</cp:revision>
  <cp:lastPrinted>2023-10-17T06:55:00Z</cp:lastPrinted>
  <dcterms:created xsi:type="dcterms:W3CDTF">2023-10-17T06:57:00Z</dcterms:created>
  <dcterms:modified xsi:type="dcterms:W3CDTF">2023-10-17T06:57:00Z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