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2162B" w14:textId="77777777" w:rsidR="00184C3A" w:rsidRPr="00077FC7" w:rsidRDefault="00184C3A" w:rsidP="00005911">
      <w:pPr>
        <w:spacing w:after="0" w:line="360" w:lineRule="auto"/>
        <w:jc w:val="center"/>
        <w:rPr>
          <w:rFonts w:ascii="Arial" w:hAnsi="Arial" w:cs="Arial"/>
          <w:b/>
          <w:sz w:val="24"/>
          <w:szCs w:val="24"/>
        </w:rPr>
      </w:pPr>
      <w:r w:rsidRPr="00077FC7">
        <w:rPr>
          <w:rFonts w:ascii="Arial" w:hAnsi="Arial" w:cs="Arial"/>
          <w:b/>
          <w:noProof/>
          <w:sz w:val="24"/>
          <w:szCs w:val="24"/>
        </w:rPr>
        <mc:AlternateContent>
          <mc:Choice Requires="wps">
            <w:drawing>
              <wp:anchor distT="0" distB="0" distL="114300" distR="114300" simplePos="0" relativeHeight="251659264" behindDoc="0" locked="0" layoutInCell="1" allowOverlap="1" wp14:anchorId="4EAB721D" wp14:editId="2245969B">
                <wp:simplePos x="0" y="0"/>
                <wp:positionH relativeFrom="column">
                  <wp:posOffset>4695825</wp:posOffset>
                </wp:positionH>
                <wp:positionV relativeFrom="paragraph">
                  <wp:posOffset>0</wp:posOffset>
                </wp:positionV>
                <wp:extent cx="1562100" cy="24765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14:paraId="0B2AD40B" w14:textId="77777777" w:rsidR="00184C3A" w:rsidRDefault="00184C3A" w:rsidP="00184C3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04421D" id="_x0000_t202" coordsize="21600,21600" o:spt="202" path="m,l,21600r21600,l21600,xe">
                <v:stroke joinstyle="miter"/>
                <v:path gradientshapeok="t" o:connecttype="rect"/>
              </v:shapetype>
              <v:shape id="Text Box 2" o:spid="_x0000_s1026" type="#_x0000_t202" style="position:absolute;left:0;text-align:left;margin-left:369.75pt;margin-top:0;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" strokecolor="white">
                <v:textbox>
                  <w:txbxContent>
                    <w:p w:rsidR="00184C3A" w:rsidRDefault="00184C3A" w:rsidP="00184C3A">
                      <w:pPr>
                        <w:jc w:val="center"/>
                      </w:pPr>
                    </w:p>
                  </w:txbxContent>
                </v:textbox>
              </v:shape>
            </w:pict>
          </mc:Fallback>
        </mc:AlternateContent>
      </w:r>
      <w:r w:rsidR="00DD1105">
        <w:rPr>
          <w:rFonts w:ascii="Arial" w:hAnsi="Arial" w:cs="Arial"/>
          <w:b/>
          <w:sz w:val="24"/>
          <w:szCs w:val="24"/>
        </w:rPr>
        <w:t>REPUBLIC</w:t>
      </w:r>
      <w:r w:rsidRPr="00077FC7">
        <w:rPr>
          <w:rFonts w:ascii="Arial" w:hAnsi="Arial" w:cs="Arial"/>
          <w:b/>
          <w:sz w:val="24"/>
          <w:szCs w:val="24"/>
        </w:rPr>
        <w:t xml:space="preserve"> OF NAMIBIA</w:t>
      </w:r>
    </w:p>
    <w:p w14:paraId="5F893C59" w14:textId="77777777" w:rsidR="00184C3A" w:rsidRPr="00077FC7" w:rsidRDefault="00184C3A" w:rsidP="00005911">
      <w:pPr>
        <w:spacing w:after="0" w:line="360" w:lineRule="auto"/>
        <w:jc w:val="center"/>
        <w:rPr>
          <w:rFonts w:ascii="Arial" w:hAnsi="Arial" w:cs="Arial"/>
          <w:b/>
          <w:sz w:val="28"/>
          <w:szCs w:val="32"/>
        </w:rPr>
      </w:pPr>
      <w:r w:rsidRPr="00077FC7">
        <w:rPr>
          <w:rFonts w:ascii="Arial" w:hAnsi="Arial" w:cs="Arial"/>
          <w:b/>
          <w:noProof/>
          <w:sz w:val="32"/>
          <w:szCs w:val="32"/>
        </w:rPr>
        <w:drawing>
          <wp:inline distT="0" distB="0" distL="0" distR="0" wp14:anchorId="62AF8A81" wp14:editId="03615AAC">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11" cstate="print"/>
                    <a:stretch>
                      <a:fillRect/>
                    </a:stretch>
                  </pic:blipFill>
                  <pic:spPr>
                    <a:xfrm>
                      <a:off x="0" y="0"/>
                      <a:ext cx="1276350" cy="1329024"/>
                    </a:xfrm>
                    <a:prstGeom prst="rect">
                      <a:avLst/>
                    </a:prstGeom>
                  </pic:spPr>
                </pic:pic>
              </a:graphicData>
            </a:graphic>
          </wp:inline>
        </w:drawing>
      </w:r>
    </w:p>
    <w:p w14:paraId="2EDCFC2C" w14:textId="77777777" w:rsidR="00184C3A" w:rsidRPr="00077FC7" w:rsidRDefault="00184C3A" w:rsidP="00005911">
      <w:pPr>
        <w:spacing w:after="0" w:line="360" w:lineRule="auto"/>
        <w:jc w:val="center"/>
        <w:rPr>
          <w:rFonts w:ascii="Arial" w:hAnsi="Arial" w:cs="Arial"/>
          <w:bCs/>
          <w:sz w:val="24"/>
          <w:szCs w:val="24"/>
        </w:rPr>
      </w:pPr>
      <w:r w:rsidRPr="00077FC7">
        <w:rPr>
          <w:rFonts w:ascii="Arial" w:hAnsi="Arial" w:cs="Arial"/>
          <w:b/>
          <w:sz w:val="24"/>
          <w:szCs w:val="24"/>
        </w:rPr>
        <w:t>HIGH COURT OF NAMIBIA MAIN DIVISION, WINDHOEK</w:t>
      </w:r>
    </w:p>
    <w:p w14:paraId="6EC2F5A7" w14:textId="77777777" w:rsidR="00184C3A" w:rsidRPr="00077FC7" w:rsidRDefault="00184C3A" w:rsidP="00005911">
      <w:pPr>
        <w:spacing w:after="0" w:line="360" w:lineRule="auto"/>
        <w:jc w:val="center"/>
        <w:rPr>
          <w:rFonts w:ascii="Arial" w:hAnsi="Arial" w:cs="Arial"/>
          <w:bCs/>
          <w:sz w:val="24"/>
          <w:szCs w:val="24"/>
        </w:rPr>
      </w:pPr>
    </w:p>
    <w:p w14:paraId="4857076C" w14:textId="77777777" w:rsidR="00184C3A" w:rsidRPr="00077FC7" w:rsidRDefault="00005911" w:rsidP="00005911">
      <w:pPr>
        <w:spacing w:after="0" w:line="360" w:lineRule="auto"/>
        <w:jc w:val="center"/>
        <w:rPr>
          <w:rFonts w:ascii="Arial" w:hAnsi="Arial" w:cs="Arial"/>
          <w:b/>
          <w:sz w:val="24"/>
          <w:szCs w:val="24"/>
        </w:rPr>
      </w:pPr>
      <w:r>
        <w:rPr>
          <w:rFonts w:ascii="Arial" w:hAnsi="Arial" w:cs="Arial"/>
          <w:b/>
          <w:sz w:val="24"/>
          <w:szCs w:val="24"/>
        </w:rPr>
        <w:t>JUDGMENT</w:t>
      </w:r>
    </w:p>
    <w:p w14:paraId="4DC48889" w14:textId="77777777" w:rsidR="00184C3A" w:rsidRPr="006E2B3B" w:rsidRDefault="00184C3A" w:rsidP="00005911">
      <w:pPr>
        <w:spacing w:after="0" w:line="360" w:lineRule="auto"/>
        <w:jc w:val="center"/>
        <w:rPr>
          <w:rFonts w:ascii="Arial" w:hAnsi="Arial" w:cs="Arial"/>
          <w:b/>
          <w:sz w:val="24"/>
          <w:szCs w:val="24"/>
        </w:rPr>
      </w:pPr>
    </w:p>
    <w:p w14:paraId="07B6C27E" w14:textId="77777777" w:rsidR="00CA1311" w:rsidRDefault="00184C3A" w:rsidP="00B514A3">
      <w:pPr>
        <w:tabs>
          <w:tab w:val="right" w:pos="9000"/>
        </w:tabs>
        <w:spacing w:after="0" w:line="360" w:lineRule="auto"/>
        <w:jc w:val="both"/>
        <w:rPr>
          <w:rFonts w:ascii="Arial" w:eastAsia="Times New Roman" w:hAnsi="Arial" w:cs="Arial"/>
          <w:sz w:val="24"/>
          <w:szCs w:val="24"/>
          <w:lang w:eastAsia="en-GB"/>
        </w:rPr>
      </w:pPr>
      <w:r w:rsidRPr="006E2B3B">
        <w:rPr>
          <w:rFonts w:ascii="Arial" w:hAnsi="Arial" w:cs="Arial"/>
          <w:b/>
          <w:sz w:val="24"/>
          <w:szCs w:val="24"/>
        </w:rPr>
        <w:tab/>
      </w:r>
      <w:r w:rsidRPr="006E2B3B">
        <w:rPr>
          <w:rFonts w:ascii="Arial" w:hAnsi="Arial" w:cs="Arial"/>
          <w:sz w:val="24"/>
          <w:szCs w:val="24"/>
        </w:rPr>
        <w:t xml:space="preserve">Case </w:t>
      </w:r>
      <w:r w:rsidR="00CA1311">
        <w:rPr>
          <w:rFonts w:ascii="Arial" w:hAnsi="Arial" w:cs="Arial"/>
          <w:sz w:val="24"/>
          <w:szCs w:val="24"/>
        </w:rPr>
        <w:t>n</w:t>
      </w:r>
      <w:r w:rsidRPr="006E2B3B">
        <w:rPr>
          <w:rFonts w:ascii="Arial" w:hAnsi="Arial" w:cs="Arial"/>
          <w:sz w:val="24"/>
          <w:szCs w:val="24"/>
        </w:rPr>
        <w:t>o</w:t>
      </w:r>
      <w:r w:rsidR="006350ED">
        <w:rPr>
          <w:rFonts w:ascii="Arial" w:hAnsi="Arial" w:cs="Arial"/>
          <w:sz w:val="24"/>
          <w:szCs w:val="24"/>
        </w:rPr>
        <w:t>.</w:t>
      </w:r>
      <w:r w:rsidRPr="006E2B3B">
        <w:rPr>
          <w:rFonts w:ascii="Arial" w:hAnsi="Arial" w:cs="Arial"/>
          <w:sz w:val="24"/>
          <w:szCs w:val="24"/>
        </w:rPr>
        <w:t xml:space="preserve">: </w:t>
      </w:r>
      <w:r>
        <w:rPr>
          <w:rFonts w:ascii="Arial" w:hAnsi="Arial" w:cs="Arial"/>
          <w:sz w:val="24"/>
          <w:szCs w:val="24"/>
        </w:rPr>
        <w:t xml:space="preserve"> </w:t>
      </w:r>
      <w:r w:rsidR="00B514A3" w:rsidRPr="00B514A3">
        <w:rPr>
          <w:rFonts w:ascii="Arial" w:eastAsia="Times New Roman" w:hAnsi="Arial" w:cs="Arial"/>
          <w:sz w:val="24"/>
          <w:szCs w:val="24"/>
          <w:lang w:eastAsia="en-GB"/>
        </w:rPr>
        <w:t>HC-MD-CIV-MOT-REV-2021/00074</w:t>
      </w:r>
    </w:p>
    <w:p w14:paraId="095023A2" w14:textId="77777777" w:rsidR="00B514A3" w:rsidRDefault="00B514A3" w:rsidP="00B514A3">
      <w:pPr>
        <w:tabs>
          <w:tab w:val="right" w:pos="9000"/>
        </w:tabs>
        <w:spacing w:after="0" w:line="360" w:lineRule="auto"/>
        <w:jc w:val="both"/>
        <w:rPr>
          <w:rFonts w:ascii="Arial" w:hAnsi="Arial" w:cs="Arial"/>
          <w:sz w:val="24"/>
          <w:szCs w:val="24"/>
        </w:rPr>
      </w:pPr>
    </w:p>
    <w:p w14:paraId="6273B8BE" w14:textId="77777777" w:rsidR="00184C3A" w:rsidRPr="00077FC7" w:rsidRDefault="00184C3A" w:rsidP="00005911">
      <w:pPr>
        <w:tabs>
          <w:tab w:val="right" w:pos="9000"/>
        </w:tabs>
        <w:spacing w:after="0" w:line="360" w:lineRule="auto"/>
        <w:jc w:val="both"/>
        <w:rPr>
          <w:rFonts w:ascii="Arial" w:hAnsi="Arial" w:cs="Arial"/>
          <w:sz w:val="24"/>
          <w:szCs w:val="24"/>
        </w:rPr>
      </w:pPr>
      <w:r w:rsidRPr="00077FC7">
        <w:rPr>
          <w:rFonts w:ascii="Arial" w:hAnsi="Arial" w:cs="Arial"/>
          <w:sz w:val="24"/>
          <w:szCs w:val="24"/>
        </w:rPr>
        <w:t>In the matter between:</w:t>
      </w:r>
    </w:p>
    <w:p w14:paraId="0C834863" w14:textId="77777777" w:rsidR="00474F62" w:rsidRDefault="00474F62" w:rsidP="00005911">
      <w:pPr>
        <w:spacing w:after="0" w:line="360" w:lineRule="auto"/>
        <w:rPr>
          <w:rFonts w:ascii="Arial" w:hAnsi="Arial" w:cs="Arial"/>
          <w:sz w:val="24"/>
          <w:szCs w:val="24"/>
          <w:shd w:val="clear" w:color="auto" w:fill="FFFFFF"/>
        </w:rPr>
      </w:pPr>
    </w:p>
    <w:p w14:paraId="237CBF01" w14:textId="77777777" w:rsidR="00DF41CB" w:rsidRPr="00423BD1" w:rsidRDefault="00B514A3" w:rsidP="00DF41CB">
      <w:pPr>
        <w:keepNext/>
        <w:tabs>
          <w:tab w:val="right" w:pos="9000"/>
        </w:tabs>
        <w:spacing w:after="0" w:line="360" w:lineRule="auto"/>
        <w:jc w:val="both"/>
        <w:outlineLvl w:val="3"/>
        <w:rPr>
          <w:rFonts w:ascii="Arial" w:hAnsi="Arial" w:cs="Arial"/>
          <w:b/>
          <w:sz w:val="24"/>
          <w:szCs w:val="24"/>
        </w:rPr>
      </w:pPr>
      <w:r w:rsidRPr="00B514A3">
        <w:rPr>
          <w:rFonts w:ascii="Arial" w:hAnsi="Arial" w:cs="Arial"/>
          <w:b/>
          <w:sz w:val="24"/>
          <w:szCs w:val="24"/>
        </w:rPr>
        <w:t>ACASIA RESORTS (PTY) LTD</w:t>
      </w:r>
      <w:r w:rsidR="00DF41CB" w:rsidRPr="007629EE">
        <w:rPr>
          <w:rFonts w:ascii="Arial" w:hAnsi="Arial" w:cs="Arial"/>
          <w:b/>
          <w:sz w:val="24"/>
          <w:szCs w:val="24"/>
        </w:rPr>
        <w:tab/>
      </w:r>
      <w:r w:rsidR="00DF41CB" w:rsidRPr="000A3A47">
        <w:rPr>
          <w:rFonts w:ascii="Arial" w:hAnsi="Arial" w:cs="Arial"/>
          <w:b/>
          <w:sz w:val="24"/>
          <w:szCs w:val="24"/>
        </w:rPr>
        <w:t>A</w:t>
      </w:r>
      <w:r w:rsidR="00DF41CB">
        <w:rPr>
          <w:rFonts w:ascii="Arial" w:hAnsi="Arial" w:cs="Arial"/>
          <w:b/>
          <w:sz w:val="24"/>
          <w:szCs w:val="24"/>
        </w:rPr>
        <w:t>P</w:t>
      </w:r>
      <w:r w:rsidR="008A71BE">
        <w:rPr>
          <w:rFonts w:ascii="Arial" w:hAnsi="Arial" w:cs="Arial"/>
          <w:b/>
          <w:sz w:val="24"/>
          <w:szCs w:val="24"/>
        </w:rPr>
        <w:t>P</w:t>
      </w:r>
      <w:r w:rsidR="00DF41CB">
        <w:rPr>
          <w:rFonts w:ascii="Arial" w:hAnsi="Arial" w:cs="Arial"/>
          <w:b/>
          <w:sz w:val="24"/>
          <w:szCs w:val="24"/>
        </w:rPr>
        <w:t>LICANT</w:t>
      </w:r>
    </w:p>
    <w:p w14:paraId="03B85652" w14:textId="77777777" w:rsidR="000A3A47" w:rsidRDefault="000A3A47" w:rsidP="00005911">
      <w:pPr>
        <w:keepNext/>
        <w:tabs>
          <w:tab w:val="right" w:pos="9000"/>
        </w:tabs>
        <w:spacing w:after="0" w:line="360" w:lineRule="auto"/>
        <w:jc w:val="both"/>
        <w:outlineLvl w:val="3"/>
        <w:rPr>
          <w:rFonts w:ascii="Arial" w:hAnsi="Arial" w:cs="Arial"/>
          <w:sz w:val="24"/>
          <w:szCs w:val="24"/>
        </w:rPr>
      </w:pPr>
    </w:p>
    <w:p w14:paraId="51D429CE" w14:textId="77777777" w:rsidR="00423BD1" w:rsidRDefault="007629EE" w:rsidP="00005911">
      <w:pPr>
        <w:keepNext/>
        <w:tabs>
          <w:tab w:val="right" w:pos="9000"/>
        </w:tabs>
        <w:spacing w:after="0" w:line="360" w:lineRule="auto"/>
        <w:jc w:val="both"/>
        <w:outlineLvl w:val="3"/>
        <w:rPr>
          <w:rFonts w:ascii="Arial" w:hAnsi="Arial" w:cs="Arial"/>
          <w:sz w:val="24"/>
          <w:szCs w:val="24"/>
        </w:rPr>
      </w:pPr>
      <w:r>
        <w:rPr>
          <w:rFonts w:ascii="Arial" w:hAnsi="Arial" w:cs="Arial"/>
          <w:sz w:val="24"/>
          <w:szCs w:val="24"/>
        </w:rPr>
        <w:t>a</w:t>
      </w:r>
      <w:r w:rsidR="00423BD1" w:rsidRPr="007629EE">
        <w:rPr>
          <w:rFonts w:ascii="Arial" w:hAnsi="Arial" w:cs="Arial"/>
          <w:sz w:val="24"/>
          <w:szCs w:val="24"/>
        </w:rPr>
        <w:t>nd</w:t>
      </w:r>
    </w:p>
    <w:p w14:paraId="5354AF82" w14:textId="77777777" w:rsidR="007629EE" w:rsidRPr="007629EE" w:rsidRDefault="007629EE" w:rsidP="00005911">
      <w:pPr>
        <w:keepNext/>
        <w:tabs>
          <w:tab w:val="right" w:pos="9000"/>
        </w:tabs>
        <w:spacing w:after="0" w:line="360" w:lineRule="auto"/>
        <w:jc w:val="both"/>
        <w:outlineLvl w:val="3"/>
        <w:rPr>
          <w:rFonts w:ascii="Arial" w:hAnsi="Arial" w:cs="Arial"/>
          <w:sz w:val="24"/>
          <w:szCs w:val="24"/>
        </w:rPr>
      </w:pPr>
    </w:p>
    <w:p w14:paraId="72DDE8BD" w14:textId="77777777" w:rsidR="00DF41CB" w:rsidRDefault="00B514A3" w:rsidP="00DF41CB">
      <w:pPr>
        <w:keepNext/>
        <w:tabs>
          <w:tab w:val="right" w:pos="9000"/>
        </w:tabs>
        <w:spacing w:after="0" w:line="360" w:lineRule="auto"/>
        <w:jc w:val="both"/>
        <w:outlineLvl w:val="3"/>
        <w:rPr>
          <w:rFonts w:ascii="Arial" w:hAnsi="Arial" w:cs="Arial"/>
          <w:b/>
          <w:sz w:val="24"/>
          <w:szCs w:val="24"/>
        </w:rPr>
      </w:pPr>
      <w:r w:rsidRPr="00B514A3">
        <w:rPr>
          <w:rFonts w:ascii="Arial" w:hAnsi="Arial" w:cs="Arial"/>
          <w:b/>
          <w:sz w:val="24"/>
          <w:szCs w:val="24"/>
        </w:rPr>
        <w:t>MINISTER OF URBAN AND RURAL DEVELOPMENT</w:t>
      </w:r>
      <w:r w:rsidR="00DF41CB">
        <w:rPr>
          <w:rFonts w:ascii="Arial" w:hAnsi="Arial" w:cs="Arial"/>
          <w:b/>
          <w:sz w:val="24"/>
          <w:szCs w:val="24"/>
        </w:rPr>
        <w:tab/>
      </w:r>
      <w:r w:rsidR="008B35A8">
        <w:rPr>
          <w:rFonts w:ascii="Arial" w:hAnsi="Arial" w:cs="Arial"/>
          <w:b/>
          <w:sz w:val="24"/>
          <w:szCs w:val="24"/>
        </w:rPr>
        <w:t xml:space="preserve">    </w:t>
      </w:r>
      <w:r w:rsidR="00DF41CB">
        <w:rPr>
          <w:rFonts w:ascii="Arial" w:hAnsi="Arial" w:cs="Arial"/>
          <w:b/>
          <w:sz w:val="24"/>
          <w:szCs w:val="24"/>
        </w:rPr>
        <w:t>1</w:t>
      </w:r>
      <w:r w:rsidR="00DF41CB" w:rsidRPr="00B161DA">
        <w:rPr>
          <w:rFonts w:ascii="Arial" w:hAnsi="Arial" w:cs="Arial"/>
          <w:b/>
          <w:sz w:val="24"/>
          <w:szCs w:val="24"/>
          <w:vertAlign w:val="superscript"/>
        </w:rPr>
        <w:t>st</w:t>
      </w:r>
      <w:r w:rsidR="00DF41CB">
        <w:rPr>
          <w:rFonts w:ascii="Arial" w:hAnsi="Arial" w:cs="Arial"/>
          <w:b/>
          <w:sz w:val="24"/>
          <w:szCs w:val="24"/>
        </w:rPr>
        <w:t xml:space="preserve"> RESPONDENT</w:t>
      </w:r>
    </w:p>
    <w:p w14:paraId="463684AF" w14:textId="77777777" w:rsidR="00DF41CB" w:rsidRDefault="00B514A3" w:rsidP="00DF41CB">
      <w:pPr>
        <w:keepNext/>
        <w:tabs>
          <w:tab w:val="right" w:pos="9000"/>
        </w:tabs>
        <w:spacing w:after="0" w:line="360" w:lineRule="auto"/>
        <w:jc w:val="both"/>
        <w:outlineLvl w:val="3"/>
        <w:rPr>
          <w:rFonts w:ascii="Arial" w:hAnsi="Arial" w:cs="Arial"/>
          <w:b/>
          <w:sz w:val="24"/>
          <w:szCs w:val="24"/>
        </w:rPr>
      </w:pPr>
      <w:r w:rsidRPr="00B514A3">
        <w:rPr>
          <w:rFonts w:ascii="Arial" w:hAnsi="Arial" w:cs="Arial"/>
          <w:b/>
          <w:sz w:val="24"/>
          <w:szCs w:val="24"/>
        </w:rPr>
        <w:t>OANOB DAX INVESTMENT CC</w:t>
      </w:r>
      <w:proofErr w:type="gramStart"/>
      <w:r w:rsidR="00DF41CB">
        <w:rPr>
          <w:rFonts w:ascii="Arial" w:hAnsi="Arial" w:cs="Arial"/>
          <w:b/>
          <w:sz w:val="24"/>
          <w:szCs w:val="24"/>
        </w:rPr>
        <w:tab/>
      </w:r>
      <w:r w:rsidR="008B35A8">
        <w:rPr>
          <w:rFonts w:ascii="Arial" w:hAnsi="Arial" w:cs="Arial"/>
          <w:b/>
          <w:sz w:val="24"/>
          <w:szCs w:val="24"/>
        </w:rPr>
        <w:t xml:space="preserve">  </w:t>
      </w:r>
      <w:r w:rsidR="00DF41CB">
        <w:rPr>
          <w:rFonts w:ascii="Arial" w:hAnsi="Arial" w:cs="Arial"/>
          <w:b/>
          <w:sz w:val="24"/>
          <w:szCs w:val="24"/>
        </w:rPr>
        <w:t>2</w:t>
      </w:r>
      <w:proofErr w:type="gramEnd"/>
      <w:r w:rsidR="00DF41CB" w:rsidRPr="00B161DA">
        <w:rPr>
          <w:rFonts w:ascii="Arial" w:hAnsi="Arial" w:cs="Arial"/>
          <w:b/>
          <w:sz w:val="24"/>
          <w:szCs w:val="24"/>
          <w:vertAlign w:val="superscript"/>
        </w:rPr>
        <w:t>nd</w:t>
      </w:r>
      <w:r w:rsidR="00DF41CB">
        <w:rPr>
          <w:rFonts w:ascii="Arial" w:hAnsi="Arial" w:cs="Arial"/>
          <w:b/>
          <w:sz w:val="24"/>
          <w:szCs w:val="24"/>
        </w:rPr>
        <w:t xml:space="preserve"> RESPONDENT</w:t>
      </w:r>
    </w:p>
    <w:p w14:paraId="348D0850" w14:textId="77777777" w:rsidR="007629EE" w:rsidRDefault="00B514A3" w:rsidP="00005911">
      <w:pPr>
        <w:keepNext/>
        <w:tabs>
          <w:tab w:val="right" w:pos="9000"/>
        </w:tabs>
        <w:spacing w:after="0" w:line="360" w:lineRule="auto"/>
        <w:jc w:val="both"/>
        <w:outlineLvl w:val="3"/>
        <w:rPr>
          <w:rFonts w:ascii="Arial" w:hAnsi="Arial" w:cs="Arial"/>
          <w:b/>
          <w:sz w:val="24"/>
          <w:szCs w:val="24"/>
        </w:rPr>
      </w:pPr>
      <w:r w:rsidRPr="00B514A3">
        <w:rPr>
          <w:rFonts w:ascii="Arial" w:hAnsi="Arial" w:cs="Arial"/>
          <w:b/>
          <w:sz w:val="24"/>
          <w:szCs w:val="24"/>
        </w:rPr>
        <w:t>REHOBOTH TOWN COUNCIL</w:t>
      </w:r>
      <w:r w:rsidR="00DF41CB">
        <w:rPr>
          <w:rFonts w:ascii="Arial" w:hAnsi="Arial" w:cs="Arial"/>
          <w:b/>
          <w:sz w:val="24"/>
          <w:szCs w:val="24"/>
        </w:rPr>
        <w:tab/>
        <w:t>3</w:t>
      </w:r>
      <w:r w:rsidR="00DF41CB" w:rsidRPr="00DF41CB">
        <w:rPr>
          <w:rFonts w:ascii="Arial" w:hAnsi="Arial" w:cs="Arial"/>
          <w:b/>
          <w:sz w:val="24"/>
          <w:szCs w:val="24"/>
          <w:vertAlign w:val="superscript"/>
        </w:rPr>
        <w:t>rd</w:t>
      </w:r>
      <w:r w:rsidR="00DF41CB">
        <w:rPr>
          <w:rFonts w:ascii="Arial" w:hAnsi="Arial" w:cs="Arial"/>
          <w:b/>
          <w:sz w:val="24"/>
          <w:szCs w:val="24"/>
        </w:rPr>
        <w:t xml:space="preserve"> </w:t>
      </w:r>
      <w:r w:rsidR="00B161DA">
        <w:rPr>
          <w:rFonts w:ascii="Arial" w:hAnsi="Arial" w:cs="Arial"/>
          <w:b/>
          <w:sz w:val="24"/>
          <w:szCs w:val="24"/>
        </w:rPr>
        <w:t>RESPONDENT</w:t>
      </w:r>
    </w:p>
    <w:p w14:paraId="2184BDA1" w14:textId="77777777" w:rsidR="00B161DA" w:rsidRPr="007A0184" w:rsidRDefault="00B161DA" w:rsidP="00005911">
      <w:pPr>
        <w:spacing w:after="0" w:line="360" w:lineRule="auto"/>
        <w:rPr>
          <w:rFonts w:ascii="Arial" w:hAnsi="Arial" w:cs="Arial"/>
          <w:sz w:val="24"/>
          <w:szCs w:val="24"/>
        </w:rPr>
      </w:pPr>
    </w:p>
    <w:p w14:paraId="7C6B97C9" w14:textId="77777777" w:rsidR="00184C3A" w:rsidRPr="00280F03" w:rsidRDefault="00184C3A" w:rsidP="008A71BE">
      <w:pPr>
        <w:spacing w:after="0" w:line="360" w:lineRule="auto"/>
        <w:ind w:left="2268" w:hanging="2268"/>
        <w:jc w:val="both"/>
        <w:rPr>
          <w:rFonts w:ascii="Arial" w:hAnsi="Arial" w:cs="Arial"/>
          <w:sz w:val="24"/>
          <w:szCs w:val="24"/>
        </w:rPr>
      </w:pPr>
      <w:r w:rsidRPr="00077FC7">
        <w:rPr>
          <w:rFonts w:ascii="Arial" w:hAnsi="Arial" w:cs="Arial"/>
          <w:b/>
          <w:sz w:val="24"/>
          <w:szCs w:val="24"/>
        </w:rPr>
        <w:t>Neutral citation:</w:t>
      </w:r>
      <w:r w:rsidRPr="00077FC7">
        <w:rPr>
          <w:rFonts w:ascii="Arial" w:hAnsi="Arial" w:cs="Arial"/>
          <w:b/>
          <w:sz w:val="24"/>
          <w:szCs w:val="24"/>
        </w:rPr>
        <w:tab/>
      </w:r>
      <w:r w:rsidR="00B514A3" w:rsidRPr="00B514A3">
        <w:rPr>
          <w:rFonts w:ascii="Arial" w:hAnsi="Arial" w:cs="Arial"/>
          <w:i/>
          <w:sz w:val="24"/>
          <w:szCs w:val="24"/>
        </w:rPr>
        <w:t xml:space="preserve">Acasia Resorts (Pty) Ltd </w:t>
      </w:r>
      <w:r w:rsidR="00A76CF6">
        <w:rPr>
          <w:rFonts w:ascii="Arial" w:hAnsi="Arial" w:cs="Arial"/>
          <w:i/>
          <w:sz w:val="24"/>
          <w:szCs w:val="24"/>
        </w:rPr>
        <w:t xml:space="preserve">v </w:t>
      </w:r>
      <w:r w:rsidR="00B514A3">
        <w:rPr>
          <w:rFonts w:ascii="Arial" w:hAnsi="Arial" w:cs="Arial"/>
          <w:i/>
          <w:sz w:val="24"/>
          <w:szCs w:val="24"/>
        </w:rPr>
        <w:t>Minister o</w:t>
      </w:r>
      <w:r w:rsidR="00B514A3" w:rsidRPr="00B514A3">
        <w:rPr>
          <w:rFonts w:ascii="Arial" w:hAnsi="Arial" w:cs="Arial"/>
          <w:i/>
          <w:sz w:val="24"/>
          <w:szCs w:val="24"/>
        </w:rPr>
        <w:t xml:space="preserve">f Urban </w:t>
      </w:r>
      <w:r w:rsidR="00B514A3">
        <w:rPr>
          <w:rFonts w:ascii="Arial" w:hAnsi="Arial" w:cs="Arial"/>
          <w:i/>
          <w:sz w:val="24"/>
          <w:szCs w:val="24"/>
        </w:rPr>
        <w:t>a</w:t>
      </w:r>
      <w:r w:rsidR="000829A1">
        <w:rPr>
          <w:rFonts w:ascii="Arial" w:hAnsi="Arial" w:cs="Arial"/>
          <w:i/>
          <w:sz w:val="24"/>
          <w:szCs w:val="24"/>
        </w:rPr>
        <w:t xml:space="preserve">nd Rural Development </w:t>
      </w:r>
      <w:r w:rsidRPr="00280F03">
        <w:rPr>
          <w:rFonts w:ascii="Arial" w:eastAsia="Times New Roman" w:hAnsi="Arial" w:cs="Arial"/>
          <w:sz w:val="24"/>
          <w:szCs w:val="24"/>
          <w:lang w:eastAsia="en-GB"/>
        </w:rPr>
        <w:t>(</w:t>
      </w:r>
      <w:r w:rsidR="00B514A3" w:rsidRPr="00B514A3">
        <w:rPr>
          <w:rFonts w:ascii="Arial" w:eastAsia="Times New Roman" w:hAnsi="Arial" w:cs="Arial"/>
          <w:sz w:val="24"/>
          <w:szCs w:val="24"/>
          <w:lang w:eastAsia="en-GB"/>
        </w:rPr>
        <w:t>HC-MD-CIV-MOT-REV-2021/00074</w:t>
      </w:r>
      <w:r w:rsidR="008A71BE">
        <w:rPr>
          <w:rFonts w:ascii="Arial" w:eastAsia="Times New Roman" w:hAnsi="Arial" w:cs="Arial"/>
          <w:sz w:val="24"/>
          <w:szCs w:val="24"/>
          <w:lang w:eastAsia="en-GB"/>
        </w:rPr>
        <w:t xml:space="preserve">) </w:t>
      </w:r>
      <w:r w:rsidRPr="00280F03">
        <w:rPr>
          <w:rFonts w:ascii="Arial" w:eastAsia="Times New Roman" w:hAnsi="Arial" w:cs="Arial"/>
          <w:sz w:val="24"/>
          <w:szCs w:val="24"/>
          <w:lang w:eastAsia="en-GB"/>
        </w:rPr>
        <w:t>[202</w:t>
      </w:r>
      <w:r w:rsidR="005A3F39">
        <w:rPr>
          <w:rFonts w:ascii="Arial" w:eastAsia="Times New Roman" w:hAnsi="Arial" w:cs="Arial"/>
          <w:sz w:val="24"/>
          <w:szCs w:val="24"/>
          <w:lang w:eastAsia="en-GB"/>
        </w:rPr>
        <w:t>3</w:t>
      </w:r>
      <w:r w:rsidRPr="00280F03">
        <w:rPr>
          <w:rFonts w:ascii="Arial" w:eastAsia="Times New Roman" w:hAnsi="Arial" w:cs="Arial"/>
          <w:sz w:val="24"/>
          <w:szCs w:val="24"/>
          <w:lang w:eastAsia="en-GB"/>
        </w:rPr>
        <w:t>] NAHCMD</w:t>
      </w:r>
      <w:r w:rsidR="000829A1">
        <w:rPr>
          <w:rFonts w:ascii="Arial" w:eastAsia="Times New Roman" w:hAnsi="Arial" w:cs="Arial"/>
          <w:sz w:val="24"/>
          <w:szCs w:val="24"/>
          <w:lang w:eastAsia="en-GB"/>
        </w:rPr>
        <w:t xml:space="preserve"> 671</w:t>
      </w:r>
      <w:r w:rsidRPr="00280F03">
        <w:rPr>
          <w:rFonts w:ascii="Arial" w:eastAsia="Times New Roman" w:hAnsi="Arial" w:cs="Arial"/>
          <w:sz w:val="24"/>
          <w:szCs w:val="24"/>
          <w:lang w:eastAsia="en-GB"/>
        </w:rPr>
        <w:t xml:space="preserve"> </w:t>
      </w:r>
      <w:r w:rsidR="004050A9">
        <w:rPr>
          <w:rFonts w:ascii="Arial" w:eastAsia="Times New Roman" w:hAnsi="Arial" w:cs="Arial"/>
          <w:sz w:val="24"/>
          <w:szCs w:val="24"/>
          <w:lang w:eastAsia="en-GB"/>
        </w:rPr>
        <w:t>(</w:t>
      </w:r>
      <w:r w:rsidR="00032920">
        <w:rPr>
          <w:rFonts w:ascii="Arial" w:eastAsia="Times New Roman" w:hAnsi="Arial" w:cs="Arial"/>
          <w:sz w:val="24"/>
          <w:szCs w:val="24"/>
          <w:lang w:eastAsia="en-GB"/>
        </w:rPr>
        <w:t>2</w:t>
      </w:r>
      <w:r w:rsidR="00B514A3">
        <w:rPr>
          <w:rFonts w:ascii="Arial" w:eastAsia="Times New Roman" w:hAnsi="Arial" w:cs="Arial"/>
          <w:sz w:val="24"/>
          <w:szCs w:val="24"/>
          <w:lang w:eastAsia="en-GB"/>
        </w:rPr>
        <w:t>0</w:t>
      </w:r>
      <w:r w:rsidR="00A76CF6">
        <w:rPr>
          <w:rFonts w:ascii="Arial" w:eastAsia="Times New Roman" w:hAnsi="Arial" w:cs="Arial"/>
          <w:sz w:val="24"/>
          <w:szCs w:val="24"/>
          <w:lang w:eastAsia="en-GB"/>
        </w:rPr>
        <w:t xml:space="preserve"> Octo</w:t>
      </w:r>
      <w:r w:rsidR="00B161DA">
        <w:rPr>
          <w:rFonts w:ascii="Arial" w:eastAsia="Times New Roman" w:hAnsi="Arial" w:cs="Arial"/>
          <w:sz w:val="24"/>
          <w:szCs w:val="24"/>
          <w:lang w:eastAsia="en-GB"/>
        </w:rPr>
        <w:t>ber</w:t>
      </w:r>
      <w:r w:rsidR="0089541E">
        <w:rPr>
          <w:rFonts w:ascii="Arial" w:eastAsia="Times New Roman" w:hAnsi="Arial" w:cs="Arial"/>
          <w:sz w:val="24"/>
          <w:szCs w:val="24"/>
          <w:lang w:eastAsia="en-GB"/>
        </w:rPr>
        <w:t xml:space="preserve"> </w:t>
      </w:r>
      <w:r w:rsidR="00E5312E">
        <w:rPr>
          <w:rFonts w:ascii="Arial" w:eastAsia="Times New Roman" w:hAnsi="Arial" w:cs="Arial"/>
          <w:sz w:val="24"/>
          <w:szCs w:val="24"/>
          <w:lang w:eastAsia="en-GB"/>
        </w:rPr>
        <w:t>20</w:t>
      </w:r>
      <w:r w:rsidR="00D43799">
        <w:rPr>
          <w:rFonts w:ascii="Arial" w:eastAsia="Times New Roman" w:hAnsi="Arial" w:cs="Arial"/>
          <w:sz w:val="24"/>
          <w:szCs w:val="24"/>
          <w:lang w:eastAsia="en-GB"/>
        </w:rPr>
        <w:t>2</w:t>
      </w:r>
      <w:r w:rsidR="00E5312E">
        <w:rPr>
          <w:rFonts w:ascii="Arial" w:eastAsia="Times New Roman" w:hAnsi="Arial" w:cs="Arial"/>
          <w:sz w:val="24"/>
          <w:szCs w:val="24"/>
          <w:lang w:eastAsia="en-GB"/>
        </w:rPr>
        <w:t>3</w:t>
      </w:r>
      <w:r w:rsidRPr="00280F03">
        <w:rPr>
          <w:rFonts w:ascii="Arial" w:eastAsia="Times New Roman" w:hAnsi="Arial" w:cs="Arial"/>
          <w:sz w:val="24"/>
          <w:szCs w:val="24"/>
          <w:lang w:eastAsia="en-GB"/>
        </w:rPr>
        <w:t>)</w:t>
      </w:r>
    </w:p>
    <w:p w14:paraId="46AAF31B" w14:textId="77777777" w:rsidR="00184C3A" w:rsidRPr="00077FC7" w:rsidRDefault="00184C3A" w:rsidP="00005911">
      <w:pPr>
        <w:spacing w:after="0" w:line="360" w:lineRule="auto"/>
        <w:jc w:val="both"/>
        <w:rPr>
          <w:rFonts w:ascii="Arial" w:hAnsi="Arial" w:cs="Arial"/>
          <w:sz w:val="24"/>
          <w:szCs w:val="24"/>
        </w:rPr>
      </w:pPr>
    </w:p>
    <w:p w14:paraId="273D1AAB" w14:textId="77777777" w:rsidR="00184C3A" w:rsidRPr="00077FC7" w:rsidRDefault="00184C3A" w:rsidP="00DD1105">
      <w:pPr>
        <w:spacing w:after="0" w:line="480" w:lineRule="auto"/>
        <w:ind w:left="1440" w:hanging="1440"/>
        <w:jc w:val="both"/>
        <w:rPr>
          <w:rFonts w:ascii="Arial" w:hAnsi="Arial" w:cs="Arial"/>
          <w:b/>
          <w:i/>
          <w:sz w:val="24"/>
          <w:szCs w:val="24"/>
        </w:rPr>
      </w:pPr>
      <w:r w:rsidRPr="00077FC7">
        <w:rPr>
          <w:rFonts w:ascii="Arial" w:hAnsi="Arial" w:cs="Arial"/>
          <w:b/>
          <w:sz w:val="24"/>
          <w:szCs w:val="24"/>
        </w:rPr>
        <w:t>Coram:</w:t>
      </w:r>
      <w:r w:rsidR="00E37838">
        <w:rPr>
          <w:rFonts w:ascii="Arial" w:hAnsi="Arial" w:cs="Arial"/>
          <w:sz w:val="24"/>
          <w:szCs w:val="24"/>
        </w:rPr>
        <w:tab/>
      </w:r>
      <w:r w:rsidR="00A76CF6">
        <w:rPr>
          <w:rFonts w:ascii="Arial" w:hAnsi="Arial" w:cs="Arial"/>
          <w:sz w:val="24"/>
          <w:szCs w:val="24"/>
        </w:rPr>
        <w:t>RAKOW</w:t>
      </w:r>
      <w:r>
        <w:rPr>
          <w:rFonts w:ascii="Arial" w:hAnsi="Arial" w:cs="Arial"/>
          <w:sz w:val="24"/>
          <w:szCs w:val="24"/>
        </w:rPr>
        <w:t xml:space="preserve"> </w:t>
      </w:r>
      <w:r w:rsidRPr="00077FC7">
        <w:rPr>
          <w:rFonts w:ascii="Arial" w:hAnsi="Arial" w:cs="Arial"/>
          <w:sz w:val="24"/>
          <w:szCs w:val="24"/>
        </w:rPr>
        <w:t>J</w:t>
      </w:r>
    </w:p>
    <w:p w14:paraId="6E34CD03" w14:textId="77777777" w:rsidR="00184C3A" w:rsidRPr="00F1463B" w:rsidRDefault="00184C3A" w:rsidP="00DD1105">
      <w:pPr>
        <w:spacing w:after="0" w:line="480" w:lineRule="auto"/>
        <w:ind w:left="1440" w:hanging="1440"/>
        <w:jc w:val="both"/>
        <w:rPr>
          <w:rFonts w:ascii="Arial" w:hAnsi="Arial" w:cs="Arial"/>
          <w:b/>
          <w:sz w:val="24"/>
          <w:szCs w:val="24"/>
        </w:rPr>
      </w:pPr>
      <w:r w:rsidRPr="00077FC7">
        <w:rPr>
          <w:rFonts w:ascii="Arial" w:hAnsi="Arial" w:cs="Arial"/>
          <w:b/>
          <w:bCs/>
          <w:sz w:val="24"/>
          <w:szCs w:val="24"/>
        </w:rPr>
        <w:t>Heard</w:t>
      </w:r>
      <w:r w:rsidRPr="00077FC7">
        <w:rPr>
          <w:rFonts w:ascii="Arial" w:hAnsi="Arial" w:cs="Arial"/>
          <w:sz w:val="24"/>
          <w:szCs w:val="24"/>
        </w:rPr>
        <w:t>:</w:t>
      </w:r>
      <w:r w:rsidRPr="00077FC7">
        <w:rPr>
          <w:rFonts w:ascii="Arial" w:hAnsi="Arial" w:cs="Arial"/>
          <w:sz w:val="24"/>
          <w:szCs w:val="24"/>
        </w:rPr>
        <w:tab/>
      </w:r>
      <w:r w:rsidR="00B514A3">
        <w:rPr>
          <w:rFonts w:ascii="Arial" w:hAnsi="Arial" w:cs="Arial"/>
          <w:b/>
          <w:color w:val="000000" w:themeColor="text1"/>
          <w:sz w:val="24"/>
          <w:szCs w:val="24"/>
        </w:rPr>
        <w:t>3</w:t>
      </w:r>
      <w:r w:rsidR="00A76CF6">
        <w:rPr>
          <w:rFonts w:ascii="Arial" w:hAnsi="Arial" w:cs="Arial"/>
          <w:b/>
          <w:color w:val="000000" w:themeColor="text1"/>
          <w:sz w:val="24"/>
          <w:szCs w:val="24"/>
        </w:rPr>
        <w:t xml:space="preserve"> October</w:t>
      </w:r>
      <w:r w:rsidR="00B161DA">
        <w:rPr>
          <w:rFonts w:ascii="Arial" w:hAnsi="Arial" w:cs="Arial"/>
          <w:b/>
          <w:color w:val="000000" w:themeColor="text1"/>
          <w:sz w:val="24"/>
          <w:szCs w:val="24"/>
        </w:rPr>
        <w:t xml:space="preserve"> </w:t>
      </w:r>
      <w:r w:rsidRPr="00324F89">
        <w:rPr>
          <w:rFonts w:ascii="Arial" w:hAnsi="Arial" w:cs="Arial"/>
          <w:b/>
          <w:color w:val="000000" w:themeColor="text1"/>
          <w:sz w:val="24"/>
          <w:szCs w:val="24"/>
        </w:rPr>
        <w:t>202</w:t>
      </w:r>
      <w:r w:rsidR="002D3893">
        <w:rPr>
          <w:rFonts w:ascii="Arial" w:hAnsi="Arial" w:cs="Arial"/>
          <w:b/>
          <w:color w:val="000000" w:themeColor="text1"/>
          <w:sz w:val="24"/>
          <w:szCs w:val="24"/>
        </w:rPr>
        <w:t>3</w:t>
      </w:r>
    </w:p>
    <w:p w14:paraId="7AA9E373" w14:textId="77777777" w:rsidR="00184C3A" w:rsidRPr="00F1463B" w:rsidRDefault="00184C3A" w:rsidP="00DD1105">
      <w:pPr>
        <w:spacing w:after="0" w:line="480" w:lineRule="auto"/>
        <w:jc w:val="both"/>
        <w:rPr>
          <w:rFonts w:ascii="Arial" w:hAnsi="Arial" w:cs="Arial"/>
          <w:b/>
          <w:sz w:val="24"/>
          <w:szCs w:val="24"/>
        </w:rPr>
      </w:pPr>
      <w:r w:rsidRPr="00F1463B">
        <w:rPr>
          <w:rFonts w:ascii="Arial" w:hAnsi="Arial" w:cs="Arial"/>
          <w:b/>
          <w:bCs/>
          <w:sz w:val="24"/>
          <w:szCs w:val="24"/>
        </w:rPr>
        <w:t>Delivered</w:t>
      </w:r>
      <w:r w:rsidR="00325A7B">
        <w:rPr>
          <w:rFonts w:ascii="Arial" w:hAnsi="Arial" w:cs="Arial"/>
          <w:b/>
          <w:sz w:val="24"/>
          <w:szCs w:val="24"/>
        </w:rPr>
        <w:t>:</w:t>
      </w:r>
      <w:r w:rsidR="00325A7B">
        <w:rPr>
          <w:rFonts w:ascii="Arial" w:hAnsi="Arial" w:cs="Arial"/>
          <w:b/>
          <w:sz w:val="24"/>
          <w:szCs w:val="24"/>
        </w:rPr>
        <w:tab/>
      </w:r>
      <w:r w:rsidR="006A0C68">
        <w:rPr>
          <w:rFonts w:ascii="Arial" w:hAnsi="Arial" w:cs="Arial"/>
          <w:b/>
          <w:sz w:val="24"/>
          <w:szCs w:val="24"/>
        </w:rPr>
        <w:t>2</w:t>
      </w:r>
      <w:r w:rsidR="00B514A3">
        <w:rPr>
          <w:rFonts w:ascii="Arial" w:hAnsi="Arial" w:cs="Arial"/>
          <w:b/>
          <w:sz w:val="24"/>
          <w:szCs w:val="24"/>
        </w:rPr>
        <w:t>0</w:t>
      </w:r>
      <w:r w:rsidR="00A76CF6">
        <w:rPr>
          <w:rFonts w:ascii="Arial" w:hAnsi="Arial" w:cs="Arial"/>
          <w:b/>
          <w:sz w:val="24"/>
          <w:szCs w:val="24"/>
        </w:rPr>
        <w:t xml:space="preserve"> Octo</w:t>
      </w:r>
      <w:r w:rsidR="00B161DA">
        <w:rPr>
          <w:rFonts w:ascii="Arial" w:hAnsi="Arial" w:cs="Arial"/>
          <w:b/>
          <w:sz w:val="24"/>
          <w:szCs w:val="24"/>
        </w:rPr>
        <w:t xml:space="preserve">ber </w:t>
      </w:r>
      <w:r w:rsidRPr="00F1463B">
        <w:rPr>
          <w:rFonts w:ascii="Arial" w:hAnsi="Arial" w:cs="Arial"/>
          <w:b/>
          <w:sz w:val="24"/>
          <w:szCs w:val="24"/>
        </w:rPr>
        <w:t>202</w:t>
      </w:r>
      <w:r w:rsidR="00E5312E">
        <w:rPr>
          <w:rFonts w:ascii="Arial" w:hAnsi="Arial" w:cs="Arial"/>
          <w:b/>
          <w:sz w:val="24"/>
          <w:szCs w:val="24"/>
        </w:rPr>
        <w:t>3</w:t>
      </w:r>
    </w:p>
    <w:p w14:paraId="62879A40" w14:textId="77777777" w:rsidR="00184C3A" w:rsidRPr="000222CF" w:rsidRDefault="00184C3A" w:rsidP="00005911">
      <w:pPr>
        <w:spacing w:after="0" w:line="360" w:lineRule="auto"/>
        <w:jc w:val="both"/>
        <w:rPr>
          <w:rFonts w:ascii="Arial" w:hAnsi="Arial" w:cs="Arial"/>
          <w:sz w:val="24"/>
          <w:szCs w:val="24"/>
        </w:rPr>
      </w:pPr>
    </w:p>
    <w:p w14:paraId="0735839D" w14:textId="77777777" w:rsidR="00184C3A" w:rsidRDefault="00184C3A" w:rsidP="00005911">
      <w:pPr>
        <w:spacing w:after="0" w:line="360" w:lineRule="auto"/>
        <w:jc w:val="both"/>
        <w:rPr>
          <w:rFonts w:ascii="Arial" w:hAnsi="Arial" w:cs="Arial"/>
          <w:sz w:val="24"/>
          <w:szCs w:val="24"/>
        </w:rPr>
      </w:pPr>
      <w:proofErr w:type="spellStart"/>
      <w:r w:rsidRPr="00D9070C">
        <w:rPr>
          <w:rFonts w:ascii="Arial" w:hAnsi="Arial" w:cs="Arial"/>
          <w:b/>
          <w:sz w:val="24"/>
          <w:szCs w:val="24"/>
        </w:rPr>
        <w:t>Flynote</w:t>
      </w:r>
      <w:proofErr w:type="spellEnd"/>
      <w:r w:rsidRPr="00D9070C">
        <w:rPr>
          <w:rFonts w:ascii="Arial" w:hAnsi="Arial" w:cs="Arial"/>
          <w:b/>
          <w:sz w:val="24"/>
          <w:szCs w:val="24"/>
        </w:rPr>
        <w:t>:</w:t>
      </w:r>
      <w:r w:rsidRPr="00300CAB">
        <w:rPr>
          <w:rFonts w:ascii="Arial" w:hAnsi="Arial" w:cs="Arial"/>
          <w:sz w:val="24"/>
          <w:szCs w:val="24"/>
        </w:rPr>
        <w:tab/>
      </w:r>
      <w:r w:rsidR="00122AEC">
        <w:rPr>
          <w:rFonts w:ascii="Arial" w:hAnsi="Arial" w:cs="Arial"/>
          <w:sz w:val="24"/>
          <w:szCs w:val="24"/>
        </w:rPr>
        <w:t xml:space="preserve"> </w:t>
      </w:r>
      <w:r w:rsidR="00B44E9B">
        <w:rPr>
          <w:rFonts w:ascii="Arial" w:hAnsi="Arial" w:cs="Arial"/>
          <w:sz w:val="24"/>
          <w:szCs w:val="24"/>
        </w:rPr>
        <w:t xml:space="preserve">Application – Joinder Application for strike out of the content of the applicant’s </w:t>
      </w:r>
      <w:r w:rsidR="002D4329">
        <w:rPr>
          <w:rFonts w:ascii="Arial" w:hAnsi="Arial" w:cs="Arial"/>
          <w:sz w:val="24"/>
          <w:szCs w:val="24"/>
        </w:rPr>
        <w:t xml:space="preserve">application – </w:t>
      </w:r>
      <w:r w:rsidR="00B44E9B">
        <w:rPr>
          <w:rFonts w:ascii="Arial" w:hAnsi="Arial" w:cs="Arial"/>
          <w:sz w:val="24"/>
          <w:szCs w:val="24"/>
        </w:rPr>
        <w:t xml:space="preserve">Application by applicants filed out of time </w:t>
      </w:r>
      <w:r w:rsidR="002D4329">
        <w:rPr>
          <w:rFonts w:ascii="Arial" w:hAnsi="Arial" w:cs="Arial"/>
          <w:sz w:val="24"/>
          <w:szCs w:val="24"/>
        </w:rPr>
        <w:t xml:space="preserve">– </w:t>
      </w:r>
      <w:r w:rsidR="00B44E9B">
        <w:rPr>
          <w:rFonts w:ascii="Arial" w:hAnsi="Arial" w:cs="Arial"/>
          <w:sz w:val="24"/>
          <w:szCs w:val="24"/>
        </w:rPr>
        <w:t xml:space="preserve">Condonation application </w:t>
      </w:r>
      <w:r w:rsidR="002D4329">
        <w:rPr>
          <w:rFonts w:ascii="Arial" w:hAnsi="Arial" w:cs="Arial"/>
          <w:sz w:val="24"/>
          <w:szCs w:val="24"/>
        </w:rPr>
        <w:t>–</w:t>
      </w:r>
      <w:r w:rsidR="00225A03" w:rsidRPr="00225A03">
        <w:rPr>
          <w:rFonts w:ascii="Arial" w:hAnsi="Arial" w:cs="Arial"/>
          <w:sz w:val="24"/>
          <w:szCs w:val="24"/>
        </w:rPr>
        <w:t xml:space="preserve"> </w:t>
      </w:r>
      <w:r w:rsidR="00225A03">
        <w:rPr>
          <w:rFonts w:ascii="Arial" w:hAnsi="Arial" w:cs="Arial"/>
          <w:sz w:val="24"/>
          <w:szCs w:val="24"/>
        </w:rPr>
        <w:t>I</w:t>
      </w:r>
      <w:r w:rsidR="00225A03" w:rsidRPr="008D6903">
        <w:rPr>
          <w:rFonts w:ascii="Arial" w:hAnsi="Arial" w:cs="Arial"/>
          <w:sz w:val="24"/>
          <w:szCs w:val="24"/>
        </w:rPr>
        <w:t>f the joinder application is allowed, it will automatically follow that the amendment application should be allowed as far as it relates to the joinder application</w:t>
      </w:r>
      <w:r w:rsidR="00225A03">
        <w:rPr>
          <w:rFonts w:ascii="Arial" w:hAnsi="Arial" w:cs="Arial"/>
          <w:sz w:val="24"/>
          <w:szCs w:val="24"/>
        </w:rPr>
        <w:t xml:space="preserve"> – Condonation granted.</w:t>
      </w:r>
    </w:p>
    <w:p w14:paraId="2B06C2E7" w14:textId="77777777" w:rsidR="00184C3A" w:rsidRPr="00D9070C" w:rsidRDefault="00184C3A" w:rsidP="00005911">
      <w:pPr>
        <w:spacing w:after="0" w:line="360" w:lineRule="auto"/>
        <w:jc w:val="both"/>
        <w:rPr>
          <w:rFonts w:ascii="Arial" w:hAnsi="Arial" w:cs="Arial"/>
          <w:sz w:val="24"/>
          <w:szCs w:val="24"/>
        </w:rPr>
      </w:pPr>
    </w:p>
    <w:p w14:paraId="3D6FD97B" w14:textId="77777777" w:rsidR="003468F3" w:rsidRPr="00DD1105" w:rsidRDefault="00184C3A" w:rsidP="003468F3">
      <w:pPr>
        <w:pStyle w:val="ListParagraph"/>
        <w:spacing w:after="0" w:line="360" w:lineRule="auto"/>
        <w:ind w:left="0"/>
        <w:jc w:val="both"/>
        <w:rPr>
          <w:rFonts w:ascii="Arial" w:hAnsi="Arial" w:cs="Arial"/>
          <w:sz w:val="24"/>
          <w:szCs w:val="24"/>
        </w:rPr>
      </w:pPr>
      <w:r w:rsidRPr="00D9070C">
        <w:rPr>
          <w:rFonts w:ascii="Arial" w:hAnsi="Arial" w:cs="Arial"/>
          <w:b/>
          <w:sz w:val="24"/>
          <w:szCs w:val="24"/>
        </w:rPr>
        <w:t>Summary:</w:t>
      </w:r>
      <w:r w:rsidR="003468F3">
        <w:rPr>
          <w:rFonts w:ascii="Arial" w:hAnsi="Arial" w:cs="Arial"/>
          <w:b/>
          <w:sz w:val="24"/>
          <w:szCs w:val="24"/>
        </w:rPr>
        <w:tab/>
      </w:r>
      <w:r w:rsidR="003468F3" w:rsidRPr="00DD1105">
        <w:rPr>
          <w:rFonts w:ascii="Arial" w:hAnsi="Arial" w:cs="Arial"/>
          <w:sz w:val="24"/>
          <w:szCs w:val="24"/>
        </w:rPr>
        <w:t>The current application before court is one of joinder for the joining of various parties to the def</w:t>
      </w:r>
      <w:r w:rsidR="008A71BE">
        <w:rPr>
          <w:rFonts w:ascii="Arial" w:hAnsi="Arial" w:cs="Arial"/>
          <w:sz w:val="24"/>
          <w:szCs w:val="24"/>
        </w:rPr>
        <w:t>endants namely</w:t>
      </w:r>
      <w:r w:rsidR="003468F3" w:rsidRPr="00DD1105">
        <w:rPr>
          <w:rFonts w:ascii="Arial" w:hAnsi="Arial" w:cs="Arial"/>
          <w:sz w:val="24"/>
          <w:szCs w:val="24"/>
        </w:rPr>
        <w:t xml:space="preserve"> the Environmental Commissioner, the Registrar of Deeds and the Chairperson of the Urba</w:t>
      </w:r>
      <w:r w:rsidR="003468F3">
        <w:rPr>
          <w:rFonts w:ascii="Arial" w:hAnsi="Arial" w:cs="Arial"/>
          <w:sz w:val="24"/>
          <w:szCs w:val="24"/>
        </w:rPr>
        <w:t xml:space="preserve">n and Regional Planning Board. </w:t>
      </w:r>
      <w:r w:rsidR="003468F3" w:rsidRPr="00DD1105">
        <w:rPr>
          <w:rFonts w:ascii="Arial" w:hAnsi="Arial" w:cs="Arial"/>
          <w:sz w:val="24"/>
          <w:szCs w:val="24"/>
        </w:rPr>
        <w:t>This application is opposed by the second respondent who brought a further application to strike out the content of the applicatio</w:t>
      </w:r>
      <w:r w:rsidR="00B44E9B">
        <w:rPr>
          <w:rFonts w:ascii="Arial" w:hAnsi="Arial" w:cs="Arial"/>
          <w:sz w:val="24"/>
          <w:szCs w:val="24"/>
        </w:rPr>
        <w:t xml:space="preserve">n brought by the applicants. </w:t>
      </w:r>
      <w:r w:rsidR="003468F3" w:rsidRPr="00DD1105">
        <w:rPr>
          <w:rFonts w:ascii="Arial" w:hAnsi="Arial" w:cs="Arial"/>
          <w:sz w:val="24"/>
          <w:szCs w:val="24"/>
        </w:rPr>
        <w:t>The applicants filed the</w:t>
      </w:r>
      <w:r w:rsidR="008A71BE">
        <w:rPr>
          <w:rFonts w:ascii="Arial" w:hAnsi="Arial" w:cs="Arial"/>
          <w:sz w:val="24"/>
          <w:szCs w:val="24"/>
        </w:rPr>
        <w:t>ir application outside the time</w:t>
      </w:r>
      <w:r w:rsidR="003468F3" w:rsidRPr="00DD1105">
        <w:rPr>
          <w:rFonts w:ascii="Arial" w:hAnsi="Arial" w:cs="Arial"/>
          <w:sz w:val="24"/>
          <w:szCs w:val="24"/>
        </w:rPr>
        <w:t xml:space="preserve">lines provided for filing and therefore brought an </w:t>
      </w:r>
      <w:r w:rsidR="008A71BE">
        <w:rPr>
          <w:rFonts w:ascii="Arial" w:hAnsi="Arial" w:cs="Arial"/>
          <w:sz w:val="24"/>
          <w:szCs w:val="24"/>
        </w:rPr>
        <w:t>application for condonation as well</w:t>
      </w:r>
      <w:r w:rsidR="003468F3" w:rsidRPr="00DD1105">
        <w:rPr>
          <w:rFonts w:ascii="Arial" w:hAnsi="Arial" w:cs="Arial"/>
          <w:sz w:val="24"/>
          <w:szCs w:val="24"/>
        </w:rPr>
        <w:t>.</w:t>
      </w:r>
    </w:p>
    <w:p w14:paraId="06F71B0E" w14:textId="77777777" w:rsidR="00225A03" w:rsidRDefault="00225A03" w:rsidP="00225A03">
      <w:pPr>
        <w:pStyle w:val="ListParagraph"/>
        <w:spacing w:after="0" w:line="360" w:lineRule="auto"/>
        <w:ind w:left="0"/>
        <w:jc w:val="both"/>
        <w:rPr>
          <w:rFonts w:ascii="Arial" w:hAnsi="Arial" w:cs="Arial"/>
          <w:b/>
          <w:sz w:val="24"/>
          <w:szCs w:val="24"/>
        </w:rPr>
      </w:pPr>
    </w:p>
    <w:p w14:paraId="50D5939E" w14:textId="77777777" w:rsidR="00225A03" w:rsidRDefault="006350ED" w:rsidP="00225A03">
      <w:pPr>
        <w:pStyle w:val="ListParagraph"/>
        <w:spacing w:after="0" w:line="360" w:lineRule="auto"/>
        <w:ind w:left="0"/>
        <w:jc w:val="both"/>
        <w:rPr>
          <w:rFonts w:ascii="Arial" w:hAnsi="Arial" w:cs="Arial"/>
          <w:sz w:val="24"/>
          <w:szCs w:val="24"/>
        </w:rPr>
      </w:pPr>
      <w:r w:rsidRPr="006350ED">
        <w:rPr>
          <w:rFonts w:ascii="Arial" w:hAnsi="Arial" w:cs="Arial"/>
          <w:i/>
          <w:sz w:val="24"/>
          <w:szCs w:val="24"/>
        </w:rPr>
        <w:t>Held that:</w:t>
      </w:r>
      <w:r w:rsidR="00225A03" w:rsidRPr="00225A03">
        <w:rPr>
          <w:rFonts w:ascii="Arial" w:hAnsi="Arial" w:cs="Arial"/>
          <w:sz w:val="24"/>
          <w:szCs w:val="24"/>
        </w:rPr>
        <w:t xml:space="preserve"> </w:t>
      </w:r>
      <w:r w:rsidR="00225A03">
        <w:rPr>
          <w:rFonts w:ascii="Arial" w:hAnsi="Arial" w:cs="Arial"/>
          <w:sz w:val="24"/>
          <w:szCs w:val="24"/>
        </w:rPr>
        <w:t>I</w:t>
      </w:r>
      <w:r w:rsidR="00225A03" w:rsidRPr="008D6903">
        <w:rPr>
          <w:rFonts w:ascii="Arial" w:hAnsi="Arial" w:cs="Arial"/>
          <w:sz w:val="24"/>
          <w:szCs w:val="24"/>
        </w:rPr>
        <w:t>f the joinder application is allowed, it will automatically follow that the amendment application should be allowed as far as it relates to the joinder application.</w:t>
      </w:r>
    </w:p>
    <w:p w14:paraId="2C8D02B2" w14:textId="77777777" w:rsidR="00225A03" w:rsidRDefault="00225A03" w:rsidP="00225A03">
      <w:pPr>
        <w:pStyle w:val="ListParagraph"/>
        <w:spacing w:after="0" w:line="360" w:lineRule="auto"/>
        <w:ind w:left="0"/>
        <w:jc w:val="both"/>
        <w:rPr>
          <w:rFonts w:ascii="Arial" w:hAnsi="Arial" w:cs="Arial"/>
          <w:sz w:val="24"/>
          <w:szCs w:val="24"/>
        </w:rPr>
      </w:pPr>
    </w:p>
    <w:p w14:paraId="38AD2887" w14:textId="77777777" w:rsidR="00225A03" w:rsidRPr="008D6903" w:rsidRDefault="00225A03" w:rsidP="00225A03">
      <w:pPr>
        <w:pStyle w:val="ListParagraph"/>
        <w:spacing w:after="0" w:line="360" w:lineRule="auto"/>
        <w:ind w:left="0"/>
        <w:jc w:val="both"/>
        <w:rPr>
          <w:rFonts w:ascii="Arial" w:hAnsi="Arial" w:cs="Arial"/>
        </w:rPr>
      </w:pPr>
      <w:r w:rsidRPr="00225A03">
        <w:rPr>
          <w:rFonts w:ascii="Arial" w:hAnsi="Arial" w:cs="Arial"/>
          <w:i/>
          <w:sz w:val="24"/>
          <w:szCs w:val="24"/>
        </w:rPr>
        <w:t>Held that:</w:t>
      </w:r>
      <w:r w:rsidRPr="00225A03">
        <w:rPr>
          <w:rFonts w:ascii="Arial" w:hAnsi="Arial" w:cs="Arial"/>
          <w:sz w:val="24"/>
          <w:szCs w:val="24"/>
        </w:rPr>
        <w:t xml:space="preserve"> </w:t>
      </w:r>
      <w:r w:rsidRPr="008D6903">
        <w:rPr>
          <w:rFonts w:ascii="Arial" w:hAnsi="Arial" w:cs="Arial"/>
          <w:sz w:val="24"/>
          <w:szCs w:val="24"/>
        </w:rPr>
        <w:t>For the joinder application</w:t>
      </w:r>
      <w:r w:rsidR="008A71BE">
        <w:rPr>
          <w:rFonts w:ascii="Arial" w:hAnsi="Arial" w:cs="Arial"/>
          <w:sz w:val="24"/>
          <w:szCs w:val="24"/>
        </w:rPr>
        <w:t>,</w:t>
      </w:r>
      <w:r w:rsidRPr="008D6903">
        <w:rPr>
          <w:rFonts w:ascii="Arial" w:hAnsi="Arial" w:cs="Arial"/>
          <w:sz w:val="24"/>
          <w:szCs w:val="24"/>
        </w:rPr>
        <w:t xml:space="preserve"> it is necessary to consider whether the parties to be joined indeed required as a matter of necessity and not just as a matter of convenience.  </w:t>
      </w:r>
    </w:p>
    <w:p w14:paraId="65F88FEB" w14:textId="77777777" w:rsidR="00D660E9" w:rsidRPr="006350ED" w:rsidRDefault="00D660E9" w:rsidP="00A76CF6">
      <w:pPr>
        <w:spacing w:after="0" w:line="360" w:lineRule="auto"/>
        <w:jc w:val="both"/>
        <w:rPr>
          <w:rFonts w:ascii="Arial" w:hAnsi="Arial" w:cs="Arial"/>
          <w:i/>
          <w:sz w:val="24"/>
          <w:szCs w:val="24"/>
        </w:rPr>
      </w:pPr>
    </w:p>
    <w:p w14:paraId="0BB61226" w14:textId="77777777" w:rsidR="00A76CF6" w:rsidRDefault="00225A03" w:rsidP="00A76CF6">
      <w:pPr>
        <w:spacing w:after="0" w:line="360" w:lineRule="auto"/>
        <w:jc w:val="both"/>
        <w:rPr>
          <w:rFonts w:ascii="Arial" w:hAnsi="Arial" w:cs="Arial"/>
          <w:sz w:val="24"/>
          <w:szCs w:val="24"/>
        </w:rPr>
      </w:pPr>
      <w:r w:rsidRPr="00225A03">
        <w:rPr>
          <w:rFonts w:ascii="Arial" w:hAnsi="Arial" w:cs="Arial"/>
          <w:i/>
          <w:sz w:val="24"/>
          <w:szCs w:val="24"/>
        </w:rPr>
        <w:t>Held that:</w:t>
      </w:r>
      <w:r>
        <w:rPr>
          <w:rFonts w:ascii="Arial" w:hAnsi="Arial" w:cs="Arial"/>
          <w:sz w:val="24"/>
          <w:szCs w:val="24"/>
        </w:rPr>
        <w:t xml:space="preserve"> </w:t>
      </w:r>
      <w:r w:rsidRPr="008D6903">
        <w:rPr>
          <w:rFonts w:ascii="Arial" w:hAnsi="Arial" w:cs="Arial"/>
          <w:sz w:val="24"/>
          <w:szCs w:val="24"/>
        </w:rPr>
        <w:t>The court finds that the Chairperson of the Townships Board as well as the Registrar of Deeds are indeed parties of necessity and should therefore be joined to these proceedings.  On the other hand, the Environmental Commissioner’s decision to issue a</w:t>
      </w:r>
      <w:r>
        <w:rPr>
          <w:rFonts w:ascii="Arial" w:hAnsi="Arial" w:cs="Arial"/>
          <w:sz w:val="24"/>
          <w:szCs w:val="24"/>
        </w:rPr>
        <w:t>n</w:t>
      </w:r>
      <w:r w:rsidRPr="008D6903">
        <w:rPr>
          <w:rFonts w:ascii="Arial" w:hAnsi="Arial" w:cs="Arial"/>
          <w:sz w:val="24"/>
          <w:szCs w:val="24"/>
        </w:rPr>
        <w:t xml:space="preserve"> environmental clearance certificate will be r</w:t>
      </w:r>
      <w:r w:rsidR="008A71BE">
        <w:rPr>
          <w:rFonts w:ascii="Arial" w:hAnsi="Arial" w:cs="Arial"/>
          <w:sz w:val="24"/>
          <w:szCs w:val="24"/>
        </w:rPr>
        <w:t>evisited by the second respondent</w:t>
      </w:r>
      <w:r w:rsidRPr="008D6903">
        <w:rPr>
          <w:rFonts w:ascii="Arial" w:hAnsi="Arial" w:cs="Arial"/>
          <w:sz w:val="24"/>
          <w:szCs w:val="24"/>
        </w:rPr>
        <w:t xml:space="preserve"> in due course as they will have to apply for a new clearance certificate and at such a stage the applicants would be at liberty to object to the granting of such a certificate and will have the right to be heard by the Environmental Commissioner.</w:t>
      </w:r>
      <w:r w:rsidR="00184C3A" w:rsidRPr="007E6F34">
        <w:rPr>
          <w:rFonts w:ascii="Arial" w:hAnsi="Arial" w:cs="Arial"/>
          <w:sz w:val="24"/>
          <w:szCs w:val="24"/>
        </w:rPr>
        <w:tab/>
      </w:r>
    </w:p>
    <w:p w14:paraId="62E3053C" w14:textId="77777777" w:rsidR="00184C3A" w:rsidRPr="00D9070C" w:rsidRDefault="00000000" w:rsidP="00005911">
      <w:pPr>
        <w:spacing w:after="0" w:line="360" w:lineRule="auto"/>
        <w:jc w:val="both"/>
        <w:rPr>
          <w:rFonts w:ascii="Arial" w:hAnsi="Arial" w:cs="Arial"/>
          <w:bCs/>
          <w:sz w:val="24"/>
          <w:szCs w:val="24"/>
        </w:rPr>
      </w:pPr>
      <w:r>
        <w:rPr>
          <w:rFonts w:ascii="Arial" w:hAnsi="Arial" w:cs="Arial"/>
          <w:bCs/>
          <w:sz w:val="24"/>
          <w:szCs w:val="24"/>
        </w:rPr>
        <w:pict w14:anchorId="48E029DD">
          <v:rect id="_x0000_i1025" style="width:0;height:1.5pt" o:hralign="center" o:hrstd="t" o:hr="t" fillcolor="#a0a0a0" stroked="f"/>
        </w:pict>
      </w:r>
    </w:p>
    <w:p w14:paraId="3A4CA8F0" w14:textId="77777777" w:rsidR="00184C3A" w:rsidRPr="00D9070C" w:rsidRDefault="00184C3A" w:rsidP="00005911">
      <w:pPr>
        <w:spacing w:after="0" w:line="360" w:lineRule="auto"/>
        <w:jc w:val="center"/>
        <w:rPr>
          <w:rFonts w:ascii="Arial" w:hAnsi="Arial" w:cs="Arial"/>
          <w:b/>
          <w:bCs/>
          <w:sz w:val="24"/>
          <w:szCs w:val="24"/>
        </w:rPr>
      </w:pPr>
      <w:r w:rsidRPr="00D9070C">
        <w:rPr>
          <w:rFonts w:ascii="Arial" w:hAnsi="Arial" w:cs="Arial"/>
          <w:b/>
          <w:bCs/>
          <w:sz w:val="24"/>
          <w:szCs w:val="24"/>
        </w:rPr>
        <w:t>ORDER</w:t>
      </w:r>
    </w:p>
    <w:p w14:paraId="29F9C65F" w14:textId="77777777" w:rsidR="00184C3A" w:rsidRPr="00D9070C" w:rsidRDefault="00000000" w:rsidP="00005911">
      <w:pPr>
        <w:spacing w:after="0" w:line="360" w:lineRule="auto"/>
        <w:jc w:val="both"/>
        <w:rPr>
          <w:rFonts w:ascii="Arial" w:hAnsi="Arial" w:cs="Arial"/>
          <w:b/>
          <w:bCs/>
          <w:sz w:val="24"/>
          <w:szCs w:val="24"/>
        </w:rPr>
      </w:pPr>
      <w:r>
        <w:rPr>
          <w:rFonts w:ascii="Arial" w:hAnsi="Arial" w:cs="Arial"/>
          <w:bCs/>
          <w:sz w:val="24"/>
          <w:szCs w:val="24"/>
        </w:rPr>
        <w:pict w14:anchorId="5AB2D1A9">
          <v:rect id="_x0000_i1026" style="width:0;height:1.5pt" o:hralign="center" o:hrstd="t" o:hr="t" fillcolor="#a0a0a0" stroked="f"/>
        </w:pict>
      </w:r>
    </w:p>
    <w:p w14:paraId="6E3BF36A" w14:textId="4A11F16E" w:rsidR="00D660E9" w:rsidRPr="007A2F3C" w:rsidRDefault="007A2F3C" w:rsidP="007A2F3C">
      <w:pPr>
        <w:spacing w:after="0" w:line="360" w:lineRule="auto"/>
        <w:ind w:left="360" w:hanging="360"/>
        <w:jc w:val="both"/>
        <w:rPr>
          <w:rFonts w:ascii="Arial" w:hAnsi="Arial" w:cs="Arial"/>
          <w:sz w:val="24"/>
          <w:szCs w:val="24"/>
        </w:rPr>
      </w:pPr>
      <w:r>
        <w:rPr>
          <w:rFonts w:ascii="Arial" w:hAnsi="Arial" w:cs="Arial"/>
          <w:sz w:val="24"/>
          <w:szCs w:val="24"/>
        </w:rPr>
        <w:t>1.</w:t>
      </w:r>
      <w:r>
        <w:rPr>
          <w:rFonts w:ascii="Arial" w:hAnsi="Arial" w:cs="Arial"/>
          <w:sz w:val="24"/>
          <w:szCs w:val="24"/>
        </w:rPr>
        <w:tab/>
      </w:r>
      <w:r w:rsidR="00D660E9" w:rsidRPr="007A2F3C">
        <w:rPr>
          <w:rFonts w:ascii="Arial" w:hAnsi="Arial" w:cs="Arial"/>
          <w:sz w:val="24"/>
          <w:szCs w:val="24"/>
        </w:rPr>
        <w:t>Condonation for the late filing of the replying affidavit is hereby granted.</w:t>
      </w:r>
    </w:p>
    <w:p w14:paraId="0CF61F99" w14:textId="77777777" w:rsidR="00D660E9" w:rsidRDefault="00D660E9" w:rsidP="003C29F0">
      <w:pPr>
        <w:pStyle w:val="ListParagraph"/>
        <w:spacing w:after="0" w:line="360" w:lineRule="auto"/>
        <w:ind w:left="360"/>
        <w:jc w:val="both"/>
        <w:rPr>
          <w:rFonts w:ascii="Arial" w:hAnsi="Arial" w:cs="Arial"/>
          <w:sz w:val="24"/>
          <w:szCs w:val="24"/>
        </w:rPr>
      </w:pPr>
    </w:p>
    <w:p w14:paraId="5926EE3F" w14:textId="3E3B44E1" w:rsidR="00D660E9" w:rsidRPr="007A2F3C" w:rsidRDefault="007A2F3C" w:rsidP="007A2F3C">
      <w:pPr>
        <w:spacing w:after="0" w:line="360" w:lineRule="auto"/>
        <w:ind w:left="360" w:hanging="360"/>
        <w:jc w:val="both"/>
        <w:rPr>
          <w:rFonts w:ascii="Arial" w:hAnsi="Arial" w:cs="Arial"/>
          <w:sz w:val="24"/>
          <w:szCs w:val="24"/>
        </w:rPr>
      </w:pPr>
      <w:r>
        <w:rPr>
          <w:rFonts w:ascii="Arial" w:hAnsi="Arial" w:cs="Arial"/>
          <w:sz w:val="24"/>
          <w:szCs w:val="24"/>
        </w:rPr>
        <w:t>2.</w:t>
      </w:r>
      <w:r>
        <w:rPr>
          <w:rFonts w:ascii="Arial" w:hAnsi="Arial" w:cs="Arial"/>
          <w:sz w:val="24"/>
          <w:szCs w:val="24"/>
        </w:rPr>
        <w:tab/>
      </w:r>
      <w:r w:rsidR="00D660E9" w:rsidRPr="007A2F3C">
        <w:rPr>
          <w:rFonts w:ascii="Arial" w:hAnsi="Arial" w:cs="Arial"/>
          <w:sz w:val="24"/>
          <w:szCs w:val="24"/>
        </w:rPr>
        <w:t>The joinder of the Chairperson of the Townships Board and the Registrar of Deeds is hereby granted.</w:t>
      </w:r>
    </w:p>
    <w:p w14:paraId="458ED388" w14:textId="77777777" w:rsidR="00D660E9" w:rsidRPr="006350ED" w:rsidRDefault="00D660E9" w:rsidP="003C29F0">
      <w:pPr>
        <w:spacing w:after="0" w:line="360" w:lineRule="auto"/>
        <w:ind w:left="-360"/>
        <w:jc w:val="both"/>
        <w:rPr>
          <w:rFonts w:ascii="Arial" w:hAnsi="Arial" w:cs="Arial"/>
          <w:sz w:val="24"/>
          <w:szCs w:val="24"/>
        </w:rPr>
      </w:pPr>
    </w:p>
    <w:p w14:paraId="1355F0C9" w14:textId="6B6C37F5" w:rsidR="00D660E9" w:rsidRPr="007A2F3C" w:rsidRDefault="007A2F3C" w:rsidP="007A2F3C">
      <w:pPr>
        <w:spacing w:after="0" w:line="360" w:lineRule="auto"/>
        <w:ind w:left="360" w:hanging="360"/>
        <w:jc w:val="both"/>
        <w:rPr>
          <w:rFonts w:ascii="Arial" w:hAnsi="Arial" w:cs="Arial"/>
          <w:sz w:val="24"/>
          <w:szCs w:val="24"/>
        </w:rPr>
      </w:pPr>
      <w:r>
        <w:rPr>
          <w:rFonts w:ascii="Arial" w:hAnsi="Arial" w:cs="Arial"/>
          <w:sz w:val="24"/>
          <w:szCs w:val="24"/>
        </w:rPr>
        <w:t>3.</w:t>
      </w:r>
      <w:r>
        <w:rPr>
          <w:rFonts w:ascii="Arial" w:hAnsi="Arial" w:cs="Arial"/>
          <w:sz w:val="24"/>
          <w:szCs w:val="24"/>
        </w:rPr>
        <w:tab/>
      </w:r>
      <w:r w:rsidR="00D660E9" w:rsidRPr="007A2F3C">
        <w:rPr>
          <w:rFonts w:ascii="Arial" w:hAnsi="Arial" w:cs="Arial"/>
          <w:sz w:val="24"/>
          <w:szCs w:val="24"/>
        </w:rPr>
        <w:t>The notice of motion is amended to include the following:</w:t>
      </w:r>
    </w:p>
    <w:p w14:paraId="63030378" w14:textId="77777777" w:rsidR="00D660E9" w:rsidRPr="008D6903" w:rsidRDefault="00D660E9" w:rsidP="00D660E9">
      <w:pPr>
        <w:pStyle w:val="ListParagraph"/>
        <w:spacing w:after="0" w:line="360" w:lineRule="auto"/>
        <w:jc w:val="both"/>
        <w:rPr>
          <w:rFonts w:ascii="Arial" w:hAnsi="Arial" w:cs="Arial"/>
          <w:sz w:val="24"/>
          <w:szCs w:val="24"/>
        </w:rPr>
      </w:pPr>
    </w:p>
    <w:p w14:paraId="05A8F222" w14:textId="77777777" w:rsidR="00D660E9" w:rsidRDefault="00D660E9" w:rsidP="003C29F0">
      <w:pPr>
        <w:spacing w:after="0" w:line="360" w:lineRule="auto"/>
        <w:ind w:left="360"/>
        <w:jc w:val="both"/>
        <w:rPr>
          <w:rFonts w:ascii="Arial" w:hAnsi="Arial" w:cs="Arial"/>
          <w:sz w:val="24"/>
          <w:szCs w:val="24"/>
        </w:rPr>
      </w:pPr>
      <w:r>
        <w:rPr>
          <w:rFonts w:ascii="Arial" w:hAnsi="Arial" w:cs="Arial"/>
          <w:sz w:val="24"/>
          <w:szCs w:val="24"/>
        </w:rPr>
        <w:t>3.1</w:t>
      </w:r>
      <w:r>
        <w:rPr>
          <w:rFonts w:ascii="Arial" w:hAnsi="Arial" w:cs="Arial"/>
          <w:sz w:val="24"/>
          <w:szCs w:val="24"/>
        </w:rPr>
        <w:tab/>
      </w:r>
      <w:r w:rsidRPr="009E6077">
        <w:rPr>
          <w:rFonts w:ascii="Arial" w:hAnsi="Arial" w:cs="Arial"/>
          <w:sz w:val="24"/>
          <w:szCs w:val="24"/>
        </w:rPr>
        <w:t>Condoning the late delivery of the application to declare as lapsed, alternatively unenforceable, in the further alternative null and void, the contract o</w:t>
      </w:r>
      <w:r w:rsidR="006350ED">
        <w:rPr>
          <w:rFonts w:ascii="Arial" w:hAnsi="Arial" w:cs="Arial"/>
          <w:sz w:val="24"/>
          <w:szCs w:val="24"/>
        </w:rPr>
        <w:t>f sale concluded between the 2</w:t>
      </w:r>
      <w:r w:rsidR="006350ED" w:rsidRPr="006350ED">
        <w:rPr>
          <w:rFonts w:ascii="Arial" w:hAnsi="Arial" w:cs="Arial"/>
          <w:sz w:val="24"/>
          <w:szCs w:val="24"/>
          <w:vertAlign w:val="superscript"/>
        </w:rPr>
        <w:t>nd</w:t>
      </w:r>
      <w:r w:rsidRPr="009E6077">
        <w:rPr>
          <w:rFonts w:ascii="Arial" w:hAnsi="Arial" w:cs="Arial"/>
          <w:sz w:val="24"/>
          <w:szCs w:val="24"/>
        </w:rPr>
        <w:t xml:space="preserve"> and 3</w:t>
      </w:r>
      <w:r w:rsidR="006350ED">
        <w:rPr>
          <w:rFonts w:ascii="Arial" w:hAnsi="Arial" w:cs="Arial"/>
          <w:sz w:val="24"/>
          <w:szCs w:val="24"/>
          <w:vertAlign w:val="superscript"/>
        </w:rPr>
        <w:t>rd</w:t>
      </w:r>
      <w:r w:rsidRPr="009E6077">
        <w:rPr>
          <w:rFonts w:ascii="Arial" w:hAnsi="Arial" w:cs="Arial"/>
          <w:sz w:val="24"/>
          <w:szCs w:val="24"/>
        </w:rPr>
        <w:t xml:space="preserve"> respondents on 6 October 2014.</w:t>
      </w:r>
    </w:p>
    <w:p w14:paraId="3D5DA62B" w14:textId="77777777" w:rsidR="00D660E9" w:rsidRPr="009E6077" w:rsidRDefault="00D660E9" w:rsidP="003C29F0">
      <w:pPr>
        <w:spacing w:after="0" w:line="360" w:lineRule="auto"/>
        <w:ind w:left="360"/>
        <w:jc w:val="both"/>
        <w:rPr>
          <w:rFonts w:ascii="Arial" w:hAnsi="Arial" w:cs="Arial"/>
          <w:sz w:val="24"/>
          <w:szCs w:val="24"/>
        </w:rPr>
      </w:pPr>
      <w:r>
        <w:rPr>
          <w:rFonts w:ascii="Arial" w:hAnsi="Arial" w:cs="Arial"/>
          <w:sz w:val="24"/>
          <w:szCs w:val="24"/>
        </w:rPr>
        <w:lastRenderedPageBreak/>
        <w:t>3.2</w:t>
      </w:r>
      <w:r>
        <w:rPr>
          <w:rFonts w:ascii="Arial" w:hAnsi="Arial" w:cs="Arial"/>
          <w:sz w:val="24"/>
          <w:szCs w:val="24"/>
        </w:rPr>
        <w:tab/>
      </w:r>
      <w:r w:rsidRPr="009E6077">
        <w:rPr>
          <w:rFonts w:ascii="Arial" w:hAnsi="Arial" w:cs="Arial"/>
          <w:sz w:val="24"/>
          <w:szCs w:val="24"/>
        </w:rPr>
        <w:t>Declaring as lapsed, alternatively unenforceable, in the further alternative null and void, the contract o</w:t>
      </w:r>
      <w:r w:rsidR="006350ED">
        <w:rPr>
          <w:rFonts w:ascii="Arial" w:hAnsi="Arial" w:cs="Arial"/>
          <w:sz w:val="24"/>
          <w:szCs w:val="24"/>
        </w:rPr>
        <w:t>f sale concluded between the 2</w:t>
      </w:r>
      <w:r w:rsidR="006350ED" w:rsidRPr="006350ED">
        <w:rPr>
          <w:rFonts w:ascii="Arial" w:hAnsi="Arial" w:cs="Arial"/>
          <w:sz w:val="24"/>
          <w:szCs w:val="24"/>
          <w:vertAlign w:val="superscript"/>
        </w:rPr>
        <w:t>nd</w:t>
      </w:r>
      <w:r w:rsidR="006350ED">
        <w:rPr>
          <w:rFonts w:ascii="Arial" w:hAnsi="Arial" w:cs="Arial"/>
          <w:sz w:val="24"/>
          <w:szCs w:val="24"/>
        </w:rPr>
        <w:t xml:space="preserve"> and 3</w:t>
      </w:r>
      <w:r w:rsidR="006350ED" w:rsidRPr="006350ED">
        <w:rPr>
          <w:rFonts w:ascii="Arial" w:hAnsi="Arial" w:cs="Arial"/>
          <w:sz w:val="24"/>
          <w:szCs w:val="24"/>
          <w:vertAlign w:val="superscript"/>
        </w:rPr>
        <w:t>rd</w:t>
      </w:r>
      <w:r w:rsidR="006350ED">
        <w:rPr>
          <w:rFonts w:ascii="Arial" w:hAnsi="Arial" w:cs="Arial"/>
          <w:sz w:val="24"/>
          <w:szCs w:val="24"/>
        </w:rPr>
        <w:t xml:space="preserve"> </w:t>
      </w:r>
      <w:r w:rsidRPr="009E6077">
        <w:rPr>
          <w:rFonts w:ascii="Arial" w:hAnsi="Arial" w:cs="Arial"/>
          <w:sz w:val="24"/>
          <w:szCs w:val="24"/>
        </w:rPr>
        <w:t>respondents on 6 October 2014.</w:t>
      </w:r>
    </w:p>
    <w:p w14:paraId="4CBC92B7" w14:textId="77777777" w:rsidR="00D660E9" w:rsidRPr="009E6077" w:rsidRDefault="00D660E9" w:rsidP="003C29F0">
      <w:pPr>
        <w:spacing w:after="0" w:line="360" w:lineRule="auto"/>
        <w:ind w:left="360"/>
        <w:jc w:val="both"/>
        <w:rPr>
          <w:rFonts w:ascii="Arial" w:hAnsi="Arial" w:cs="Arial"/>
          <w:sz w:val="24"/>
          <w:szCs w:val="24"/>
        </w:rPr>
      </w:pPr>
      <w:r>
        <w:rPr>
          <w:rFonts w:ascii="Arial" w:hAnsi="Arial" w:cs="Arial"/>
          <w:sz w:val="24"/>
          <w:szCs w:val="24"/>
        </w:rPr>
        <w:t>3.3</w:t>
      </w:r>
      <w:r>
        <w:rPr>
          <w:rFonts w:ascii="Arial" w:hAnsi="Arial" w:cs="Arial"/>
          <w:sz w:val="24"/>
          <w:szCs w:val="24"/>
        </w:rPr>
        <w:tab/>
      </w:r>
      <w:r w:rsidRPr="009E6077">
        <w:rPr>
          <w:rFonts w:ascii="Arial" w:hAnsi="Arial" w:cs="Arial"/>
          <w:sz w:val="24"/>
          <w:szCs w:val="24"/>
        </w:rPr>
        <w:t>Condoning the late delivery of the application to set aside the transfer fr</w:t>
      </w:r>
      <w:r w:rsidR="006350ED">
        <w:rPr>
          <w:rFonts w:ascii="Arial" w:hAnsi="Arial" w:cs="Arial"/>
          <w:sz w:val="24"/>
          <w:szCs w:val="24"/>
        </w:rPr>
        <w:t>om the 3</w:t>
      </w:r>
      <w:r w:rsidR="006350ED" w:rsidRPr="006350ED">
        <w:rPr>
          <w:rFonts w:ascii="Arial" w:hAnsi="Arial" w:cs="Arial"/>
          <w:sz w:val="24"/>
          <w:szCs w:val="24"/>
          <w:vertAlign w:val="superscript"/>
        </w:rPr>
        <w:t>rd</w:t>
      </w:r>
      <w:r w:rsidR="006350ED">
        <w:rPr>
          <w:rFonts w:ascii="Arial" w:hAnsi="Arial" w:cs="Arial"/>
          <w:sz w:val="24"/>
          <w:szCs w:val="24"/>
        </w:rPr>
        <w:t xml:space="preserve"> respondent to the 2</w:t>
      </w:r>
      <w:r w:rsidR="006350ED" w:rsidRPr="006350ED">
        <w:rPr>
          <w:rFonts w:ascii="Arial" w:hAnsi="Arial" w:cs="Arial"/>
          <w:sz w:val="24"/>
          <w:szCs w:val="24"/>
          <w:vertAlign w:val="superscript"/>
        </w:rPr>
        <w:t>nd</w:t>
      </w:r>
      <w:r w:rsidRPr="009E6077">
        <w:rPr>
          <w:rFonts w:ascii="Arial" w:hAnsi="Arial" w:cs="Arial"/>
          <w:sz w:val="24"/>
          <w:szCs w:val="24"/>
        </w:rPr>
        <w:t xml:space="preserve"> respondent of Farm no 1127 (a portion of Portion 31) of the Farm Rehoboth </w:t>
      </w:r>
      <w:proofErr w:type="spellStart"/>
      <w:r w:rsidRPr="009E6077">
        <w:rPr>
          <w:rFonts w:ascii="Arial" w:hAnsi="Arial" w:cs="Arial"/>
          <w:sz w:val="24"/>
          <w:szCs w:val="24"/>
        </w:rPr>
        <w:t>Dorpsgrond</w:t>
      </w:r>
      <w:proofErr w:type="spellEnd"/>
      <w:r w:rsidRPr="009E6077">
        <w:rPr>
          <w:rFonts w:ascii="Arial" w:hAnsi="Arial" w:cs="Arial"/>
          <w:sz w:val="24"/>
          <w:szCs w:val="24"/>
        </w:rPr>
        <w:t xml:space="preserve"> No. 302.</w:t>
      </w:r>
    </w:p>
    <w:p w14:paraId="7955612D" w14:textId="77777777" w:rsidR="00D660E9" w:rsidRPr="009E6077" w:rsidRDefault="00D660E9" w:rsidP="003C29F0">
      <w:pPr>
        <w:spacing w:after="0" w:line="360" w:lineRule="auto"/>
        <w:ind w:left="360"/>
        <w:jc w:val="both"/>
        <w:rPr>
          <w:rFonts w:ascii="Arial" w:hAnsi="Arial" w:cs="Arial"/>
          <w:sz w:val="24"/>
          <w:szCs w:val="24"/>
        </w:rPr>
      </w:pPr>
      <w:r>
        <w:rPr>
          <w:rFonts w:ascii="Arial" w:hAnsi="Arial" w:cs="Arial"/>
          <w:sz w:val="24"/>
          <w:szCs w:val="24"/>
        </w:rPr>
        <w:t>3.4</w:t>
      </w:r>
      <w:r>
        <w:rPr>
          <w:rFonts w:ascii="Arial" w:hAnsi="Arial" w:cs="Arial"/>
          <w:sz w:val="24"/>
          <w:szCs w:val="24"/>
        </w:rPr>
        <w:tab/>
      </w:r>
      <w:r w:rsidRPr="009E6077">
        <w:rPr>
          <w:rFonts w:ascii="Arial" w:hAnsi="Arial" w:cs="Arial"/>
          <w:sz w:val="24"/>
          <w:szCs w:val="24"/>
        </w:rPr>
        <w:t xml:space="preserve"> Setting</w:t>
      </w:r>
      <w:r w:rsidR="006350ED">
        <w:rPr>
          <w:rFonts w:ascii="Arial" w:hAnsi="Arial" w:cs="Arial"/>
          <w:sz w:val="24"/>
          <w:szCs w:val="24"/>
        </w:rPr>
        <w:t xml:space="preserve"> aside the transfer from the 3</w:t>
      </w:r>
      <w:r w:rsidR="006350ED" w:rsidRPr="006350ED">
        <w:rPr>
          <w:rFonts w:ascii="Arial" w:hAnsi="Arial" w:cs="Arial"/>
          <w:sz w:val="24"/>
          <w:szCs w:val="24"/>
          <w:vertAlign w:val="superscript"/>
        </w:rPr>
        <w:t>rd</w:t>
      </w:r>
      <w:r w:rsidR="006350ED">
        <w:rPr>
          <w:rFonts w:ascii="Arial" w:hAnsi="Arial" w:cs="Arial"/>
          <w:sz w:val="24"/>
          <w:szCs w:val="24"/>
        </w:rPr>
        <w:t xml:space="preserve"> respondent to the 2</w:t>
      </w:r>
      <w:r w:rsidR="006350ED" w:rsidRPr="006350ED">
        <w:rPr>
          <w:rFonts w:ascii="Arial" w:hAnsi="Arial" w:cs="Arial"/>
          <w:sz w:val="24"/>
          <w:szCs w:val="24"/>
          <w:vertAlign w:val="superscript"/>
        </w:rPr>
        <w:t>nd</w:t>
      </w:r>
      <w:r w:rsidR="006350ED">
        <w:rPr>
          <w:rFonts w:ascii="Arial" w:hAnsi="Arial" w:cs="Arial"/>
          <w:sz w:val="24"/>
          <w:szCs w:val="24"/>
        </w:rPr>
        <w:t xml:space="preserve"> </w:t>
      </w:r>
      <w:r w:rsidRPr="009E6077">
        <w:rPr>
          <w:rFonts w:ascii="Arial" w:hAnsi="Arial" w:cs="Arial"/>
          <w:sz w:val="24"/>
          <w:szCs w:val="24"/>
        </w:rPr>
        <w:t xml:space="preserve">respondent of Farm no 1127 (a portion of Portion 31) of the Farm Rehoboth </w:t>
      </w:r>
      <w:proofErr w:type="spellStart"/>
      <w:r w:rsidRPr="009E6077">
        <w:rPr>
          <w:rFonts w:ascii="Arial" w:hAnsi="Arial" w:cs="Arial"/>
          <w:sz w:val="24"/>
          <w:szCs w:val="24"/>
        </w:rPr>
        <w:t>Dorpsgrond</w:t>
      </w:r>
      <w:proofErr w:type="spellEnd"/>
      <w:r w:rsidRPr="009E6077">
        <w:rPr>
          <w:rFonts w:ascii="Arial" w:hAnsi="Arial" w:cs="Arial"/>
          <w:sz w:val="24"/>
          <w:szCs w:val="24"/>
        </w:rPr>
        <w:t xml:space="preserve"> No. 302.</w:t>
      </w:r>
    </w:p>
    <w:p w14:paraId="5B7DEE5C" w14:textId="77777777" w:rsidR="00D660E9" w:rsidRPr="009E6077" w:rsidRDefault="00D660E9" w:rsidP="003C29F0">
      <w:pPr>
        <w:spacing w:after="0" w:line="360" w:lineRule="auto"/>
        <w:ind w:left="360"/>
        <w:jc w:val="both"/>
        <w:rPr>
          <w:rFonts w:ascii="Arial" w:hAnsi="Arial" w:cs="Arial"/>
          <w:sz w:val="24"/>
          <w:szCs w:val="24"/>
        </w:rPr>
      </w:pPr>
      <w:r>
        <w:rPr>
          <w:rFonts w:ascii="Arial" w:hAnsi="Arial" w:cs="Arial"/>
          <w:sz w:val="24"/>
          <w:szCs w:val="24"/>
        </w:rPr>
        <w:t>3.5</w:t>
      </w:r>
      <w:r>
        <w:rPr>
          <w:rFonts w:ascii="Arial" w:hAnsi="Arial" w:cs="Arial"/>
          <w:sz w:val="24"/>
          <w:szCs w:val="24"/>
        </w:rPr>
        <w:tab/>
      </w:r>
      <w:r w:rsidRPr="009E6077">
        <w:rPr>
          <w:rFonts w:ascii="Arial" w:hAnsi="Arial" w:cs="Arial"/>
          <w:sz w:val="24"/>
          <w:szCs w:val="24"/>
        </w:rPr>
        <w:t>Condoning the late delivery of the application to set aside the recommendations by the Townships Board (</w:t>
      </w:r>
      <w:r w:rsidR="006350ED">
        <w:rPr>
          <w:rFonts w:ascii="Arial" w:hAnsi="Arial" w:cs="Arial"/>
          <w:sz w:val="24"/>
          <w:szCs w:val="24"/>
        </w:rPr>
        <w:t>the legal predecessor of the 4</w:t>
      </w:r>
      <w:r w:rsidR="006350ED" w:rsidRPr="006350ED">
        <w:rPr>
          <w:rFonts w:ascii="Arial" w:hAnsi="Arial" w:cs="Arial"/>
          <w:sz w:val="24"/>
          <w:szCs w:val="24"/>
          <w:vertAlign w:val="superscript"/>
        </w:rPr>
        <w:t>th</w:t>
      </w:r>
      <w:r w:rsidR="006350ED">
        <w:rPr>
          <w:rFonts w:ascii="Arial" w:hAnsi="Arial" w:cs="Arial"/>
          <w:sz w:val="24"/>
          <w:szCs w:val="24"/>
        </w:rPr>
        <w:t xml:space="preserve"> respondent) to the 1</w:t>
      </w:r>
      <w:r w:rsidR="006350ED" w:rsidRPr="006350ED">
        <w:rPr>
          <w:rFonts w:ascii="Arial" w:hAnsi="Arial" w:cs="Arial"/>
          <w:sz w:val="24"/>
          <w:szCs w:val="24"/>
          <w:vertAlign w:val="superscript"/>
        </w:rPr>
        <w:t>st</w:t>
      </w:r>
      <w:r w:rsidR="006350ED">
        <w:rPr>
          <w:rFonts w:ascii="Arial" w:hAnsi="Arial" w:cs="Arial"/>
          <w:sz w:val="24"/>
          <w:szCs w:val="24"/>
        </w:rPr>
        <w:t xml:space="preserve"> respondent concerning the 2</w:t>
      </w:r>
      <w:r w:rsidR="006350ED" w:rsidRPr="006350ED">
        <w:rPr>
          <w:rFonts w:ascii="Arial" w:hAnsi="Arial" w:cs="Arial"/>
          <w:sz w:val="24"/>
          <w:szCs w:val="24"/>
          <w:vertAlign w:val="superscript"/>
        </w:rPr>
        <w:t>nd</w:t>
      </w:r>
      <w:r w:rsidRPr="009E6077">
        <w:rPr>
          <w:rFonts w:ascii="Arial" w:hAnsi="Arial" w:cs="Arial"/>
          <w:sz w:val="24"/>
          <w:szCs w:val="24"/>
        </w:rPr>
        <w:t xml:space="preserve"> respondent’s application for township establishment on Farm 1127. </w:t>
      </w:r>
    </w:p>
    <w:p w14:paraId="092E38BC" w14:textId="77777777" w:rsidR="00D660E9" w:rsidRDefault="00D660E9" w:rsidP="003C29F0">
      <w:pPr>
        <w:spacing w:after="0" w:line="360" w:lineRule="auto"/>
        <w:ind w:left="360"/>
        <w:jc w:val="both"/>
        <w:rPr>
          <w:rFonts w:ascii="Arial" w:hAnsi="Arial" w:cs="Arial"/>
          <w:sz w:val="24"/>
          <w:szCs w:val="24"/>
        </w:rPr>
      </w:pPr>
      <w:r>
        <w:rPr>
          <w:rFonts w:ascii="Arial" w:hAnsi="Arial" w:cs="Arial"/>
          <w:sz w:val="24"/>
          <w:szCs w:val="24"/>
        </w:rPr>
        <w:t>3.6</w:t>
      </w:r>
      <w:r>
        <w:rPr>
          <w:rFonts w:ascii="Arial" w:hAnsi="Arial" w:cs="Arial"/>
          <w:sz w:val="24"/>
          <w:szCs w:val="24"/>
        </w:rPr>
        <w:tab/>
      </w:r>
      <w:r w:rsidRPr="009E6077">
        <w:rPr>
          <w:rFonts w:ascii="Arial" w:hAnsi="Arial" w:cs="Arial"/>
          <w:sz w:val="24"/>
          <w:szCs w:val="24"/>
        </w:rPr>
        <w:t>Reviewing set aside the recommendations by the Townships Board (</w:t>
      </w:r>
      <w:r w:rsidR="006350ED">
        <w:rPr>
          <w:rFonts w:ascii="Arial" w:hAnsi="Arial" w:cs="Arial"/>
          <w:sz w:val="24"/>
          <w:szCs w:val="24"/>
        </w:rPr>
        <w:t>the legal predecessor of the 4</w:t>
      </w:r>
      <w:r w:rsidR="006350ED" w:rsidRPr="006350ED">
        <w:rPr>
          <w:rFonts w:ascii="Arial" w:hAnsi="Arial" w:cs="Arial"/>
          <w:sz w:val="24"/>
          <w:szCs w:val="24"/>
          <w:vertAlign w:val="superscript"/>
        </w:rPr>
        <w:t>th</w:t>
      </w:r>
      <w:r w:rsidR="006350ED">
        <w:rPr>
          <w:rFonts w:ascii="Arial" w:hAnsi="Arial" w:cs="Arial"/>
          <w:sz w:val="24"/>
          <w:szCs w:val="24"/>
        </w:rPr>
        <w:t xml:space="preserve"> respondent) to the 1</w:t>
      </w:r>
      <w:r w:rsidR="006350ED" w:rsidRPr="006350ED">
        <w:rPr>
          <w:rFonts w:ascii="Arial" w:hAnsi="Arial" w:cs="Arial"/>
          <w:sz w:val="24"/>
          <w:szCs w:val="24"/>
          <w:vertAlign w:val="superscript"/>
        </w:rPr>
        <w:t>st</w:t>
      </w:r>
      <w:r w:rsidRPr="009E6077">
        <w:rPr>
          <w:rFonts w:ascii="Arial" w:hAnsi="Arial" w:cs="Arial"/>
          <w:sz w:val="24"/>
          <w:szCs w:val="24"/>
        </w:rPr>
        <w:t xml:space="preserve"> respondent conce</w:t>
      </w:r>
      <w:r w:rsidR="008A71BE">
        <w:rPr>
          <w:rFonts w:ascii="Arial" w:hAnsi="Arial" w:cs="Arial"/>
          <w:sz w:val="24"/>
          <w:szCs w:val="24"/>
        </w:rPr>
        <w:t>rning the 2</w:t>
      </w:r>
      <w:proofErr w:type="gramStart"/>
      <w:r w:rsidR="008A71BE" w:rsidRPr="008A71BE">
        <w:rPr>
          <w:rFonts w:ascii="Arial" w:hAnsi="Arial" w:cs="Arial"/>
          <w:sz w:val="24"/>
          <w:szCs w:val="24"/>
          <w:vertAlign w:val="superscript"/>
        </w:rPr>
        <w:t>nd</w:t>
      </w:r>
      <w:r w:rsidR="008A71BE">
        <w:rPr>
          <w:rFonts w:ascii="Arial" w:hAnsi="Arial" w:cs="Arial"/>
          <w:sz w:val="24"/>
          <w:szCs w:val="24"/>
        </w:rPr>
        <w:t xml:space="preserve"> </w:t>
      </w:r>
      <w:r w:rsidRPr="009E6077">
        <w:rPr>
          <w:rFonts w:ascii="Arial" w:hAnsi="Arial" w:cs="Arial"/>
          <w:sz w:val="24"/>
          <w:szCs w:val="24"/>
        </w:rPr>
        <w:t xml:space="preserve"> respondent’s</w:t>
      </w:r>
      <w:proofErr w:type="gramEnd"/>
      <w:r w:rsidRPr="009E6077">
        <w:rPr>
          <w:rFonts w:ascii="Arial" w:hAnsi="Arial" w:cs="Arial"/>
          <w:sz w:val="24"/>
          <w:szCs w:val="24"/>
        </w:rPr>
        <w:t xml:space="preserve"> application for township establishment on Farm 1127</w:t>
      </w:r>
      <w:r>
        <w:rPr>
          <w:rFonts w:ascii="Arial" w:hAnsi="Arial" w:cs="Arial"/>
          <w:sz w:val="24"/>
          <w:szCs w:val="24"/>
        </w:rPr>
        <w:t>.</w:t>
      </w:r>
    </w:p>
    <w:p w14:paraId="4D433AB2" w14:textId="77777777" w:rsidR="00D660E9" w:rsidRDefault="00D660E9" w:rsidP="00D660E9">
      <w:pPr>
        <w:spacing w:after="0" w:line="360" w:lineRule="auto"/>
        <w:ind w:left="720"/>
        <w:jc w:val="both"/>
        <w:rPr>
          <w:rFonts w:ascii="Arial" w:hAnsi="Arial" w:cs="Arial"/>
          <w:sz w:val="24"/>
          <w:szCs w:val="24"/>
        </w:rPr>
      </w:pPr>
    </w:p>
    <w:p w14:paraId="272F938F" w14:textId="0EE9D4F7" w:rsidR="00D660E9" w:rsidRPr="007A2F3C" w:rsidRDefault="007A2F3C" w:rsidP="007A2F3C">
      <w:pPr>
        <w:spacing w:after="0" w:line="360" w:lineRule="auto"/>
        <w:ind w:left="360" w:hanging="360"/>
        <w:jc w:val="both"/>
        <w:rPr>
          <w:rFonts w:ascii="Arial" w:hAnsi="Arial" w:cs="Arial"/>
          <w:sz w:val="24"/>
          <w:szCs w:val="24"/>
        </w:rPr>
      </w:pPr>
      <w:r>
        <w:rPr>
          <w:rFonts w:ascii="Arial" w:hAnsi="Arial" w:cs="Arial"/>
          <w:sz w:val="24"/>
          <w:szCs w:val="24"/>
        </w:rPr>
        <w:t>4.</w:t>
      </w:r>
      <w:r>
        <w:rPr>
          <w:rFonts w:ascii="Arial" w:hAnsi="Arial" w:cs="Arial"/>
          <w:sz w:val="24"/>
          <w:szCs w:val="24"/>
        </w:rPr>
        <w:tab/>
      </w:r>
      <w:r w:rsidR="00D660E9" w:rsidRPr="007A2F3C">
        <w:rPr>
          <w:rFonts w:ascii="Arial" w:hAnsi="Arial" w:cs="Arial"/>
          <w:sz w:val="24"/>
          <w:szCs w:val="24"/>
        </w:rPr>
        <w:t xml:space="preserve">The costs of this application </w:t>
      </w:r>
      <w:proofErr w:type="gramStart"/>
      <w:r w:rsidR="00D660E9" w:rsidRPr="007A2F3C">
        <w:rPr>
          <w:rFonts w:ascii="Arial" w:hAnsi="Arial" w:cs="Arial"/>
          <w:sz w:val="24"/>
          <w:szCs w:val="24"/>
        </w:rPr>
        <w:t>is</w:t>
      </w:r>
      <w:proofErr w:type="gramEnd"/>
      <w:r w:rsidR="00D660E9" w:rsidRPr="007A2F3C">
        <w:rPr>
          <w:rFonts w:ascii="Arial" w:hAnsi="Arial" w:cs="Arial"/>
          <w:sz w:val="24"/>
          <w:szCs w:val="24"/>
        </w:rPr>
        <w:t xml:space="preserve"> granted to the applicant, to include one instructing and two instructed counsel but capped in terms of rule 32(11).</w:t>
      </w:r>
    </w:p>
    <w:p w14:paraId="673CA712" w14:textId="77777777" w:rsidR="00D660E9" w:rsidRDefault="00D660E9" w:rsidP="003C29F0">
      <w:pPr>
        <w:pStyle w:val="ListParagraph"/>
        <w:spacing w:after="0" w:line="360" w:lineRule="auto"/>
        <w:ind w:left="360"/>
        <w:jc w:val="both"/>
        <w:rPr>
          <w:rFonts w:ascii="Arial" w:hAnsi="Arial" w:cs="Arial"/>
          <w:sz w:val="24"/>
          <w:szCs w:val="24"/>
        </w:rPr>
      </w:pPr>
    </w:p>
    <w:p w14:paraId="1CE23A61" w14:textId="5D68B6EB" w:rsidR="00D660E9" w:rsidRPr="007A2F3C" w:rsidRDefault="007A2F3C" w:rsidP="007A2F3C">
      <w:pPr>
        <w:spacing w:after="0" w:line="360" w:lineRule="auto"/>
        <w:ind w:left="360" w:hanging="360"/>
        <w:jc w:val="both"/>
        <w:rPr>
          <w:rFonts w:ascii="Arial" w:hAnsi="Arial" w:cs="Arial"/>
          <w:sz w:val="24"/>
          <w:szCs w:val="24"/>
        </w:rPr>
      </w:pPr>
      <w:r>
        <w:rPr>
          <w:rFonts w:ascii="Arial" w:hAnsi="Arial" w:cs="Arial"/>
          <w:sz w:val="24"/>
          <w:szCs w:val="24"/>
        </w:rPr>
        <w:t>5.</w:t>
      </w:r>
      <w:r>
        <w:rPr>
          <w:rFonts w:ascii="Arial" w:hAnsi="Arial" w:cs="Arial"/>
          <w:sz w:val="24"/>
          <w:szCs w:val="24"/>
        </w:rPr>
        <w:tab/>
      </w:r>
      <w:r w:rsidR="00D660E9" w:rsidRPr="007A2F3C">
        <w:rPr>
          <w:rFonts w:ascii="Arial" w:hAnsi="Arial" w:cs="Arial"/>
          <w:sz w:val="24"/>
          <w:szCs w:val="24"/>
        </w:rPr>
        <w:t xml:space="preserve">The wasted costs associated with the amendment of the notice of motion </w:t>
      </w:r>
      <w:proofErr w:type="gramStart"/>
      <w:r w:rsidR="00D660E9" w:rsidRPr="007A2F3C">
        <w:rPr>
          <w:rFonts w:ascii="Arial" w:hAnsi="Arial" w:cs="Arial"/>
          <w:sz w:val="24"/>
          <w:szCs w:val="24"/>
        </w:rPr>
        <w:t>is</w:t>
      </w:r>
      <w:proofErr w:type="gramEnd"/>
      <w:r w:rsidR="00D660E9" w:rsidRPr="007A2F3C">
        <w:rPr>
          <w:rFonts w:ascii="Arial" w:hAnsi="Arial" w:cs="Arial"/>
          <w:sz w:val="24"/>
          <w:szCs w:val="24"/>
        </w:rPr>
        <w:t xml:space="preserve"> to be carried by the applicant.</w:t>
      </w:r>
    </w:p>
    <w:p w14:paraId="2DE650BD" w14:textId="77777777" w:rsidR="000829A1" w:rsidRPr="000829A1" w:rsidRDefault="000829A1" w:rsidP="000829A1">
      <w:pPr>
        <w:pStyle w:val="ListParagraph"/>
        <w:rPr>
          <w:rFonts w:ascii="Arial" w:hAnsi="Arial" w:cs="Arial"/>
          <w:sz w:val="24"/>
          <w:szCs w:val="24"/>
        </w:rPr>
      </w:pPr>
    </w:p>
    <w:p w14:paraId="77B430A8" w14:textId="5C7FDB3B" w:rsidR="000829A1" w:rsidRPr="007A2F3C" w:rsidRDefault="007A2F3C" w:rsidP="007A2F3C">
      <w:pPr>
        <w:spacing w:after="0" w:line="360" w:lineRule="auto"/>
        <w:ind w:left="360" w:hanging="360"/>
        <w:jc w:val="both"/>
        <w:rPr>
          <w:rFonts w:ascii="Arial" w:hAnsi="Arial" w:cs="Arial"/>
          <w:sz w:val="24"/>
          <w:szCs w:val="24"/>
        </w:rPr>
      </w:pPr>
      <w:r w:rsidRPr="006350ED">
        <w:rPr>
          <w:rFonts w:ascii="Arial" w:hAnsi="Arial" w:cs="Arial"/>
          <w:sz w:val="24"/>
          <w:szCs w:val="24"/>
        </w:rPr>
        <w:t>6.</w:t>
      </w:r>
      <w:r w:rsidRPr="006350ED">
        <w:rPr>
          <w:rFonts w:ascii="Arial" w:hAnsi="Arial" w:cs="Arial"/>
          <w:sz w:val="24"/>
          <w:szCs w:val="24"/>
        </w:rPr>
        <w:tab/>
      </w:r>
      <w:r w:rsidR="000829A1" w:rsidRPr="007A2F3C">
        <w:rPr>
          <w:rFonts w:ascii="Arial" w:hAnsi="Arial" w:cs="Arial"/>
          <w:sz w:val="24"/>
          <w:szCs w:val="24"/>
        </w:rPr>
        <w:t>Matter is adjourned to 28 November 2023 for a status hearing.  Parties to file a joint status report on or before 23 November 2023</w:t>
      </w:r>
    </w:p>
    <w:p w14:paraId="56BBA09B" w14:textId="77777777" w:rsidR="00184C3A" w:rsidRPr="00D9070C" w:rsidRDefault="00000000" w:rsidP="00005911">
      <w:pPr>
        <w:spacing w:after="0" w:line="360" w:lineRule="auto"/>
        <w:jc w:val="both"/>
        <w:rPr>
          <w:rFonts w:ascii="Arial" w:hAnsi="Arial" w:cs="Arial"/>
          <w:bCs/>
          <w:sz w:val="24"/>
          <w:szCs w:val="24"/>
        </w:rPr>
      </w:pPr>
      <w:r>
        <w:rPr>
          <w:rFonts w:ascii="Arial" w:hAnsi="Arial" w:cs="Arial"/>
          <w:bCs/>
          <w:sz w:val="24"/>
          <w:szCs w:val="24"/>
        </w:rPr>
        <w:pict w14:anchorId="19221A16">
          <v:rect id="_x0000_i1027" style="width:0;height:1.5pt" o:hralign="center" o:hrstd="t" o:hr="t" fillcolor="#a0a0a0" stroked="f"/>
        </w:pict>
      </w:r>
    </w:p>
    <w:p w14:paraId="770D32A5" w14:textId="77777777" w:rsidR="00184C3A" w:rsidRPr="00D9070C" w:rsidRDefault="00184C3A" w:rsidP="00005911">
      <w:pPr>
        <w:spacing w:after="0" w:line="360" w:lineRule="auto"/>
        <w:jc w:val="center"/>
        <w:rPr>
          <w:rFonts w:ascii="Arial" w:hAnsi="Arial" w:cs="Arial"/>
          <w:sz w:val="24"/>
          <w:szCs w:val="24"/>
        </w:rPr>
      </w:pPr>
      <w:r>
        <w:rPr>
          <w:rFonts w:ascii="Arial" w:hAnsi="Arial" w:cs="Arial"/>
          <w:b/>
          <w:sz w:val="24"/>
          <w:szCs w:val="24"/>
        </w:rPr>
        <w:t>JUDGMENT</w:t>
      </w:r>
    </w:p>
    <w:p w14:paraId="505CEA10" w14:textId="77777777" w:rsidR="00184C3A" w:rsidRPr="00D9070C" w:rsidRDefault="00000000" w:rsidP="00005911">
      <w:pPr>
        <w:spacing w:after="0" w:line="360" w:lineRule="auto"/>
        <w:jc w:val="both"/>
        <w:rPr>
          <w:rFonts w:ascii="Arial" w:hAnsi="Arial" w:cs="Arial"/>
          <w:b/>
          <w:sz w:val="24"/>
          <w:szCs w:val="24"/>
        </w:rPr>
      </w:pPr>
      <w:r>
        <w:rPr>
          <w:rFonts w:ascii="Arial" w:hAnsi="Arial" w:cs="Arial"/>
          <w:bCs/>
          <w:sz w:val="24"/>
          <w:szCs w:val="24"/>
        </w:rPr>
        <w:pict w14:anchorId="4C4F81BA">
          <v:rect id="_x0000_i1028" style="width:0;height:1.5pt" o:hralign="center" o:hrstd="t" o:hr="t" fillcolor="#a0a0a0" stroked="f"/>
        </w:pict>
      </w:r>
    </w:p>
    <w:p w14:paraId="178C470D" w14:textId="77777777" w:rsidR="00184C3A" w:rsidRPr="006F7308" w:rsidRDefault="00A76CF6" w:rsidP="00005911">
      <w:pPr>
        <w:spacing w:after="0" w:line="360" w:lineRule="auto"/>
        <w:jc w:val="both"/>
        <w:rPr>
          <w:rFonts w:ascii="Arial" w:hAnsi="Arial" w:cs="Arial"/>
          <w:sz w:val="24"/>
          <w:szCs w:val="24"/>
        </w:rPr>
      </w:pPr>
      <w:r>
        <w:rPr>
          <w:rFonts w:ascii="Arial" w:hAnsi="Arial" w:cs="Arial"/>
          <w:sz w:val="24"/>
          <w:szCs w:val="24"/>
        </w:rPr>
        <w:t>RAKOW J</w:t>
      </w:r>
      <w:r w:rsidR="001F3264">
        <w:rPr>
          <w:rFonts w:ascii="Arial" w:hAnsi="Arial" w:cs="Arial"/>
          <w:sz w:val="24"/>
          <w:szCs w:val="24"/>
        </w:rPr>
        <w:t>:</w:t>
      </w:r>
    </w:p>
    <w:p w14:paraId="7B8E6C06" w14:textId="77777777" w:rsidR="00184C3A" w:rsidRDefault="00184C3A" w:rsidP="00005911">
      <w:pPr>
        <w:spacing w:after="0" w:line="360" w:lineRule="auto"/>
        <w:jc w:val="both"/>
        <w:rPr>
          <w:rFonts w:ascii="Arial" w:hAnsi="Arial" w:cs="Arial"/>
          <w:sz w:val="24"/>
          <w:szCs w:val="24"/>
        </w:rPr>
      </w:pPr>
    </w:p>
    <w:p w14:paraId="21D32C20" w14:textId="77777777" w:rsidR="00184C3A" w:rsidRPr="00D9070C" w:rsidRDefault="00184C3A" w:rsidP="00005911">
      <w:pPr>
        <w:spacing w:after="0" w:line="360" w:lineRule="auto"/>
        <w:jc w:val="both"/>
        <w:rPr>
          <w:rFonts w:ascii="Arial" w:hAnsi="Arial" w:cs="Arial"/>
          <w:sz w:val="24"/>
          <w:szCs w:val="24"/>
        </w:rPr>
      </w:pPr>
      <w:r w:rsidRPr="00564515">
        <w:rPr>
          <w:rFonts w:ascii="Arial" w:hAnsi="Arial" w:cs="Arial"/>
          <w:sz w:val="24"/>
          <w:szCs w:val="24"/>
          <w:u w:val="single"/>
        </w:rPr>
        <w:t>Introduction</w:t>
      </w:r>
    </w:p>
    <w:p w14:paraId="3D508A89" w14:textId="77777777" w:rsidR="00053A37" w:rsidRDefault="00053A37" w:rsidP="00005911">
      <w:pPr>
        <w:spacing w:after="0" w:line="360" w:lineRule="auto"/>
        <w:jc w:val="both"/>
        <w:rPr>
          <w:rFonts w:ascii="Arial" w:hAnsi="Arial" w:cs="Arial"/>
          <w:sz w:val="24"/>
          <w:szCs w:val="24"/>
        </w:rPr>
      </w:pPr>
    </w:p>
    <w:p w14:paraId="55DF8B7A" w14:textId="66415CB3" w:rsidR="00DD1105" w:rsidRPr="007A2F3C" w:rsidRDefault="007A2F3C" w:rsidP="007A2F3C">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404484" w:rsidRPr="007A2F3C">
        <w:rPr>
          <w:rFonts w:ascii="Arial" w:hAnsi="Arial" w:cs="Arial"/>
          <w:sz w:val="24"/>
          <w:szCs w:val="24"/>
        </w:rPr>
        <w:t xml:space="preserve">The applicant in the main matter is Acasia Resorts (Pty) Ltd, a private company registered under the laws of Namibia with its primary place of business at Lake </w:t>
      </w:r>
      <w:proofErr w:type="spellStart"/>
      <w:r w:rsidR="00404484" w:rsidRPr="007A2F3C">
        <w:rPr>
          <w:rFonts w:ascii="Arial" w:hAnsi="Arial" w:cs="Arial"/>
          <w:sz w:val="24"/>
          <w:szCs w:val="24"/>
        </w:rPr>
        <w:t>Oanob</w:t>
      </w:r>
      <w:proofErr w:type="spellEnd"/>
      <w:r w:rsidR="00404484" w:rsidRPr="007A2F3C">
        <w:rPr>
          <w:rFonts w:ascii="Arial" w:hAnsi="Arial" w:cs="Arial"/>
          <w:sz w:val="24"/>
          <w:szCs w:val="24"/>
        </w:rPr>
        <w:t xml:space="preserve"> Resor</w:t>
      </w:r>
      <w:r w:rsidR="007F43A2" w:rsidRPr="007A2F3C">
        <w:rPr>
          <w:rFonts w:ascii="Arial" w:hAnsi="Arial" w:cs="Arial"/>
          <w:sz w:val="24"/>
          <w:szCs w:val="24"/>
        </w:rPr>
        <w:t xml:space="preserve">t, Rehoboth district, Namibia. </w:t>
      </w:r>
      <w:r w:rsidR="00404484" w:rsidRPr="007A2F3C">
        <w:rPr>
          <w:rFonts w:ascii="Arial" w:hAnsi="Arial" w:cs="Arial"/>
          <w:sz w:val="24"/>
          <w:szCs w:val="24"/>
        </w:rPr>
        <w:t xml:space="preserve">The first respondent is the Minister of Urban and Rural Development of the Republic of Namibia </w:t>
      </w:r>
      <w:r w:rsidR="00362C6D" w:rsidRPr="007A2F3C">
        <w:rPr>
          <w:rFonts w:ascii="Arial" w:hAnsi="Arial" w:cs="Arial"/>
          <w:sz w:val="24"/>
          <w:szCs w:val="24"/>
        </w:rPr>
        <w:t xml:space="preserve">cited </w:t>
      </w:r>
      <w:r w:rsidR="00404484" w:rsidRPr="007A2F3C">
        <w:rPr>
          <w:rFonts w:ascii="Arial" w:hAnsi="Arial" w:cs="Arial"/>
          <w:sz w:val="24"/>
          <w:szCs w:val="24"/>
        </w:rPr>
        <w:t>i</w:t>
      </w:r>
      <w:r w:rsidR="00362C6D" w:rsidRPr="007A2F3C">
        <w:rPr>
          <w:rFonts w:ascii="Arial" w:hAnsi="Arial" w:cs="Arial"/>
          <w:sz w:val="24"/>
          <w:szCs w:val="24"/>
        </w:rPr>
        <w:t xml:space="preserve">n his official capacity. </w:t>
      </w:r>
      <w:r w:rsidR="00404484" w:rsidRPr="007A2F3C">
        <w:rPr>
          <w:rFonts w:ascii="Arial" w:hAnsi="Arial" w:cs="Arial"/>
          <w:sz w:val="24"/>
          <w:szCs w:val="24"/>
        </w:rPr>
        <w:t xml:space="preserve">The second </w:t>
      </w:r>
      <w:r w:rsidR="00404484" w:rsidRPr="007A2F3C">
        <w:rPr>
          <w:rFonts w:ascii="Arial" w:hAnsi="Arial" w:cs="Arial"/>
          <w:sz w:val="24"/>
          <w:szCs w:val="24"/>
        </w:rPr>
        <w:lastRenderedPageBreak/>
        <w:t xml:space="preserve">respondent is </w:t>
      </w:r>
      <w:proofErr w:type="spellStart"/>
      <w:r w:rsidR="00404484" w:rsidRPr="007A2F3C">
        <w:rPr>
          <w:rFonts w:ascii="Arial" w:hAnsi="Arial" w:cs="Arial"/>
          <w:sz w:val="24"/>
          <w:szCs w:val="24"/>
        </w:rPr>
        <w:t>Oa</w:t>
      </w:r>
      <w:r w:rsidR="007F43A2" w:rsidRPr="007A2F3C">
        <w:rPr>
          <w:rFonts w:ascii="Arial" w:hAnsi="Arial" w:cs="Arial"/>
          <w:sz w:val="24"/>
          <w:szCs w:val="24"/>
        </w:rPr>
        <w:t>nob</w:t>
      </w:r>
      <w:proofErr w:type="spellEnd"/>
      <w:r w:rsidR="007F43A2" w:rsidRPr="007A2F3C">
        <w:rPr>
          <w:rFonts w:ascii="Arial" w:hAnsi="Arial" w:cs="Arial"/>
          <w:sz w:val="24"/>
          <w:szCs w:val="24"/>
        </w:rPr>
        <w:t xml:space="preserve"> Dax Investments CC, a Close C</w:t>
      </w:r>
      <w:r w:rsidR="00404484" w:rsidRPr="007A2F3C">
        <w:rPr>
          <w:rFonts w:ascii="Arial" w:hAnsi="Arial" w:cs="Arial"/>
          <w:sz w:val="24"/>
          <w:szCs w:val="24"/>
        </w:rPr>
        <w:t>orporation registered under the laws of the Republic of Namibia, with its registered address at the 1</w:t>
      </w:r>
      <w:r w:rsidR="00404484" w:rsidRPr="007A2F3C">
        <w:rPr>
          <w:rFonts w:ascii="Arial" w:hAnsi="Arial" w:cs="Arial"/>
          <w:sz w:val="24"/>
          <w:szCs w:val="24"/>
          <w:vertAlign w:val="superscript"/>
        </w:rPr>
        <w:t>st</w:t>
      </w:r>
      <w:r w:rsidR="007F43A2" w:rsidRPr="007A2F3C">
        <w:rPr>
          <w:rFonts w:ascii="Arial" w:hAnsi="Arial" w:cs="Arial"/>
          <w:sz w:val="24"/>
          <w:szCs w:val="24"/>
        </w:rPr>
        <w:t xml:space="preserve"> f</w:t>
      </w:r>
      <w:r w:rsidR="00404484" w:rsidRPr="007A2F3C">
        <w:rPr>
          <w:rFonts w:ascii="Arial" w:hAnsi="Arial" w:cs="Arial"/>
          <w:sz w:val="24"/>
          <w:szCs w:val="24"/>
        </w:rPr>
        <w:t xml:space="preserve">loor, Moth Center Building in Peter Müller </w:t>
      </w:r>
      <w:r w:rsidR="000042CD" w:rsidRPr="007A2F3C">
        <w:rPr>
          <w:rFonts w:ascii="Arial" w:hAnsi="Arial" w:cs="Arial"/>
          <w:sz w:val="24"/>
          <w:szCs w:val="24"/>
        </w:rPr>
        <w:t>Street</w:t>
      </w:r>
      <w:r w:rsidR="00404484" w:rsidRPr="007A2F3C">
        <w:rPr>
          <w:rFonts w:ascii="Arial" w:hAnsi="Arial" w:cs="Arial"/>
          <w:sz w:val="24"/>
          <w:szCs w:val="24"/>
        </w:rPr>
        <w:t>, Windhoek.  The third respondent i</w:t>
      </w:r>
      <w:r w:rsidR="007F43A2" w:rsidRPr="007A2F3C">
        <w:rPr>
          <w:rFonts w:ascii="Arial" w:hAnsi="Arial" w:cs="Arial"/>
          <w:sz w:val="24"/>
          <w:szCs w:val="24"/>
        </w:rPr>
        <w:t>s the Rehoboth Town Council, a Local A</w:t>
      </w:r>
      <w:r w:rsidR="00404484" w:rsidRPr="007A2F3C">
        <w:rPr>
          <w:rFonts w:ascii="Arial" w:hAnsi="Arial" w:cs="Arial"/>
          <w:sz w:val="24"/>
          <w:szCs w:val="24"/>
        </w:rPr>
        <w:t>uthority</w:t>
      </w:r>
      <w:r w:rsidR="007F43A2" w:rsidRPr="007A2F3C">
        <w:rPr>
          <w:rFonts w:ascii="Arial" w:hAnsi="Arial" w:cs="Arial"/>
          <w:sz w:val="24"/>
          <w:szCs w:val="24"/>
        </w:rPr>
        <w:t xml:space="preserve"> constituted in terms of s 6 of the Local Authorities Act</w:t>
      </w:r>
      <w:r w:rsidR="00404484" w:rsidRPr="007A2F3C">
        <w:rPr>
          <w:rFonts w:ascii="Arial" w:hAnsi="Arial" w:cs="Arial"/>
          <w:sz w:val="24"/>
          <w:szCs w:val="24"/>
        </w:rPr>
        <w:t xml:space="preserve"> 23 of 1992.</w:t>
      </w:r>
    </w:p>
    <w:p w14:paraId="7BF69BC3" w14:textId="77777777" w:rsidR="00DD1105" w:rsidRDefault="00DD1105" w:rsidP="00DD1105">
      <w:pPr>
        <w:pStyle w:val="ListParagraph"/>
        <w:spacing w:after="0" w:line="360" w:lineRule="auto"/>
        <w:ind w:left="0"/>
        <w:jc w:val="both"/>
        <w:rPr>
          <w:rFonts w:ascii="Arial" w:hAnsi="Arial" w:cs="Arial"/>
          <w:sz w:val="24"/>
          <w:szCs w:val="24"/>
        </w:rPr>
      </w:pPr>
    </w:p>
    <w:p w14:paraId="3EC27CE1" w14:textId="1F7318F3" w:rsidR="000042CD" w:rsidRPr="007A2F3C" w:rsidRDefault="007A2F3C" w:rsidP="007A2F3C">
      <w:pPr>
        <w:spacing w:after="0" w:line="360" w:lineRule="auto"/>
        <w:jc w:val="both"/>
        <w:rPr>
          <w:rFonts w:ascii="Arial" w:hAnsi="Arial" w:cs="Arial"/>
          <w:sz w:val="24"/>
          <w:szCs w:val="24"/>
        </w:rPr>
      </w:pPr>
      <w:r w:rsidRPr="00DD1105">
        <w:rPr>
          <w:rFonts w:ascii="Arial" w:hAnsi="Arial" w:cs="Arial"/>
          <w:sz w:val="24"/>
          <w:szCs w:val="24"/>
        </w:rPr>
        <w:t>[2]</w:t>
      </w:r>
      <w:r w:rsidRPr="00DD1105">
        <w:rPr>
          <w:rFonts w:ascii="Arial" w:hAnsi="Arial" w:cs="Arial"/>
          <w:sz w:val="24"/>
          <w:szCs w:val="24"/>
        </w:rPr>
        <w:tab/>
      </w:r>
      <w:r w:rsidR="00404484" w:rsidRPr="007A2F3C">
        <w:rPr>
          <w:rFonts w:ascii="Arial" w:hAnsi="Arial" w:cs="Arial"/>
          <w:sz w:val="24"/>
          <w:szCs w:val="24"/>
        </w:rPr>
        <w:t>The current application before court is one of joinder for the joining of various</w:t>
      </w:r>
      <w:r w:rsidR="00362C6D" w:rsidRPr="007A2F3C">
        <w:rPr>
          <w:rFonts w:ascii="Arial" w:hAnsi="Arial" w:cs="Arial"/>
          <w:sz w:val="24"/>
          <w:szCs w:val="24"/>
        </w:rPr>
        <w:t xml:space="preserve"> parties to the defendants namely</w:t>
      </w:r>
      <w:r w:rsidR="00404484" w:rsidRPr="007A2F3C">
        <w:rPr>
          <w:rFonts w:ascii="Arial" w:hAnsi="Arial" w:cs="Arial"/>
          <w:sz w:val="24"/>
          <w:szCs w:val="24"/>
        </w:rPr>
        <w:t xml:space="preserve"> </w:t>
      </w:r>
      <w:r w:rsidR="000042CD" w:rsidRPr="007A2F3C">
        <w:rPr>
          <w:rFonts w:ascii="Arial" w:hAnsi="Arial" w:cs="Arial"/>
          <w:sz w:val="24"/>
          <w:szCs w:val="24"/>
        </w:rPr>
        <w:t>the Environmental Commissioner, the Registrar of Deeds and the Chairperson of the Urba</w:t>
      </w:r>
      <w:r w:rsidR="006350ED" w:rsidRPr="007A2F3C">
        <w:rPr>
          <w:rFonts w:ascii="Arial" w:hAnsi="Arial" w:cs="Arial"/>
          <w:sz w:val="24"/>
          <w:szCs w:val="24"/>
        </w:rPr>
        <w:t>n and Regional Planning Board.</w:t>
      </w:r>
      <w:r w:rsidR="00362C6D" w:rsidRPr="007A2F3C">
        <w:rPr>
          <w:rFonts w:ascii="Arial" w:hAnsi="Arial" w:cs="Arial"/>
          <w:sz w:val="24"/>
          <w:szCs w:val="24"/>
        </w:rPr>
        <w:t xml:space="preserve"> </w:t>
      </w:r>
      <w:r w:rsidR="000042CD" w:rsidRPr="007A2F3C">
        <w:rPr>
          <w:rFonts w:ascii="Arial" w:hAnsi="Arial" w:cs="Arial"/>
          <w:sz w:val="24"/>
          <w:szCs w:val="24"/>
        </w:rPr>
        <w:t>This application is opposed by the second respondent who brought a further application to strike out the content of the application brought by the</w:t>
      </w:r>
      <w:r w:rsidR="00362C6D" w:rsidRPr="007A2F3C">
        <w:rPr>
          <w:rFonts w:ascii="Arial" w:hAnsi="Arial" w:cs="Arial"/>
          <w:sz w:val="24"/>
          <w:szCs w:val="24"/>
        </w:rPr>
        <w:t xml:space="preserve"> applicants. </w:t>
      </w:r>
      <w:r w:rsidR="000042CD" w:rsidRPr="007A2F3C">
        <w:rPr>
          <w:rFonts w:ascii="Arial" w:hAnsi="Arial" w:cs="Arial"/>
          <w:sz w:val="24"/>
          <w:szCs w:val="24"/>
        </w:rPr>
        <w:t>The applicants filed the</w:t>
      </w:r>
      <w:r w:rsidR="00362C6D" w:rsidRPr="007A2F3C">
        <w:rPr>
          <w:rFonts w:ascii="Arial" w:hAnsi="Arial" w:cs="Arial"/>
          <w:sz w:val="24"/>
          <w:szCs w:val="24"/>
        </w:rPr>
        <w:t>ir application outside the time</w:t>
      </w:r>
      <w:r w:rsidR="000042CD" w:rsidRPr="007A2F3C">
        <w:rPr>
          <w:rFonts w:ascii="Arial" w:hAnsi="Arial" w:cs="Arial"/>
          <w:sz w:val="24"/>
          <w:szCs w:val="24"/>
        </w:rPr>
        <w:t xml:space="preserve">lines provided for filing and therefore brought an </w:t>
      </w:r>
      <w:r w:rsidR="003468F3" w:rsidRPr="007A2F3C">
        <w:rPr>
          <w:rFonts w:ascii="Arial" w:hAnsi="Arial" w:cs="Arial"/>
          <w:sz w:val="24"/>
          <w:szCs w:val="24"/>
        </w:rPr>
        <w:t>application for condonation as well</w:t>
      </w:r>
      <w:r w:rsidR="000042CD" w:rsidRPr="007A2F3C">
        <w:rPr>
          <w:rFonts w:ascii="Arial" w:hAnsi="Arial" w:cs="Arial"/>
          <w:sz w:val="24"/>
          <w:szCs w:val="24"/>
        </w:rPr>
        <w:t>.</w:t>
      </w:r>
    </w:p>
    <w:p w14:paraId="463D9316" w14:textId="77777777" w:rsidR="006350ED" w:rsidRDefault="006350ED" w:rsidP="00005911">
      <w:pPr>
        <w:spacing w:after="0" w:line="360" w:lineRule="auto"/>
        <w:jc w:val="both"/>
        <w:rPr>
          <w:rFonts w:ascii="Arial" w:hAnsi="Arial" w:cs="Arial"/>
          <w:sz w:val="24"/>
          <w:szCs w:val="24"/>
        </w:rPr>
      </w:pPr>
    </w:p>
    <w:p w14:paraId="43409A8B" w14:textId="77777777" w:rsidR="00404484" w:rsidRPr="004C696B" w:rsidRDefault="00404484" w:rsidP="00005911">
      <w:pPr>
        <w:spacing w:after="0" w:line="360" w:lineRule="auto"/>
        <w:jc w:val="both"/>
        <w:rPr>
          <w:rFonts w:ascii="Arial" w:hAnsi="Arial" w:cs="Arial"/>
          <w:sz w:val="24"/>
          <w:szCs w:val="24"/>
          <w:u w:val="single"/>
        </w:rPr>
      </w:pPr>
      <w:r w:rsidRPr="004C696B">
        <w:rPr>
          <w:rFonts w:ascii="Arial" w:hAnsi="Arial" w:cs="Arial"/>
          <w:sz w:val="24"/>
          <w:szCs w:val="24"/>
          <w:u w:val="single"/>
        </w:rPr>
        <w:t>Background</w:t>
      </w:r>
    </w:p>
    <w:p w14:paraId="2075A163" w14:textId="77777777" w:rsidR="009A7ABA" w:rsidRPr="00D9070C" w:rsidRDefault="009A7ABA" w:rsidP="00005911">
      <w:pPr>
        <w:spacing w:after="0" w:line="360" w:lineRule="auto"/>
        <w:jc w:val="both"/>
        <w:rPr>
          <w:rFonts w:ascii="Arial" w:hAnsi="Arial" w:cs="Arial"/>
          <w:sz w:val="24"/>
          <w:szCs w:val="24"/>
        </w:rPr>
      </w:pPr>
    </w:p>
    <w:p w14:paraId="5BBD131A" w14:textId="01DC94F6" w:rsidR="00DD1105" w:rsidRPr="007A2F3C" w:rsidRDefault="007A2F3C" w:rsidP="007A2F3C">
      <w:pPr>
        <w:spacing w:after="0" w:line="360" w:lineRule="auto"/>
        <w:jc w:val="both"/>
        <w:rPr>
          <w:rFonts w:ascii="Arial" w:hAnsi="Arial" w:cs="Arial"/>
        </w:rPr>
      </w:pPr>
      <w:r w:rsidRPr="00DD1105">
        <w:rPr>
          <w:rFonts w:ascii="Arial" w:hAnsi="Arial" w:cs="Arial"/>
          <w:sz w:val="24"/>
          <w:szCs w:val="24"/>
        </w:rPr>
        <w:t>[3]</w:t>
      </w:r>
      <w:r w:rsidRPr="00DD1105">
        <w:rPr>
          <w:rFonts w:ascii="Arial" w:hAnsi="Arial" w:cs="Arial"/>
          <w:sz w:val="24"/>
          <w:szCs w:val="24"/>
        </w:rPr>
        <w:tab/>
      </w:r>
      <w:r w:rsidR="00404484" w:rsidRPr="007A2F3C">
        <w:rPr>
          <w:rFonts w:ascii="Arial" w:hAnsi="Arial" w:cs="Arial"/>
          <w:sz w:val="24"/>
          <w:szCs w:val="24"/>
        </w:rPr>
        <w:t xml:space="preserve">The applicant concluded a written lease agreement with the Government of the Republic of Namibia on 11 November 1994, which lease agreement covered four </w:t>
      </w:r>
      <w:r w:rsidR="004C696B" w:rsidRPr="007A2F3C">
        <w:rPr>
          <w:rFonts w:ascii="Arial" w:hAnsi="Arial" w:cs="Arial"/>
          <w:sz w:val="24"/>
          <w:szCs w:val="24"/>
        </w:rPr>
        <w:t>portions</w:t>
      </w:r>
      <w:r w:rsidR="00404484" w:rsidRPr="007A2F3C">
        <w:rPr>
          <w:rFonts w:ascii="Arial" w:hAnsi="Arial" w:cs="Arial"/>
          <w:sz w:val="24"/>
          <w:szCs w:val="24"/>
        </w:rPr>
        <w:t xml:space="preserve"> of land specifically iden</w:t>
      </w:r>
      <w:r w:rsidR="00B44E9B" w:rsidRPr="007A2F3C">
        <w:rPr>
          <w:rFonts w:ascii="Arial" w:hAnsi="Arial" w:cs="Arial"/>
          <w:sz w:val="24"/>
          <w:szCs w:val="24"/>
        </w:rPr>
        <w:t xml:space="preserve">tified in the lease agreement. </w:t>
      </w:r>
      <w:r w:rsidR="00404484" w:rsidRPr="007A2F3C">
        <w:rPr>
          <w:rFonts w:ascii="Arial" w:hAnsi="Arial" w:cs="Arial"/>
          <w:sz w:val="24"/>
          <w:szCs w:val="24"/>
        </w:rPr>
        <w:t xml:space="preserve">The leased land is situated around the </w:t>
      </w:r>
      <w:proofErr w:type="spellStart"/>
      <w:r w:rsidR="00404484" w:rsidRPr="007A2F3C">
        <w:rPr>
          <w:rFonts w:ascii="Arial" w:hAnsi="Arial" w:cs="Arial"/>
          <w:sz w:val="24"/>
          <w:szCs w:val="24"/>
        </w:rPr>
        <w:t>Oanob</w:t>
      </w:r>
      <w:proofErr w:type="spellEnd"/>
      <w:r w:rsidR="00404484" w:rsidRPr="007A2F3C">
        <w:rPr>
          <w:rFonts w:ascii="Arial" w:hAnsi="Arial" w:cs="Arial"/>
          <w:sz w:val="24"/>
          <w:szCs w:val="24"/>
        </w:rPr>
        <w:t xml:space="preserve"> Dam</w:t>
      </w:r>
      <w:r w:rsidR="004C696B" w:rsidRPr="007A2F3C">
        <w:rPr>
          <w:rFonts w:ascii="Arial" w:hAnsi="Arial" w:cs="Arial"/>
          <w:sz w:val="24"/>
          <w:szCs w:val="24"/>
        </w:rPr>
        <w:t xml:space="preserve"> which</w:t>
      </w:r>
      <w:r w:rsidR="00404484" w:rsidRPr="007A2F3C">
        <w:rPr>
          <w:rFonts w:ascii="Arial" w:hAnsi="Arial" w:cs="Arial"/>
          <w:sz w:val="24"/>
          <w:szCs w:val="24"/>
        </w:rPr>
        <w:t xml:space="preserve"> </w:t>
      </w:r>
      <w:r w:rsidR="004C696B" w:rsidRPr="007A2F3C">
        <w:rPr>
          <w:rFonts w:ascii="Arial" w:hAnsi="Arial" w:cs="Arial"/>
          <w:sz w:val="24"/>
          <w:szCs w:val="24"/>
        </w:rPr>
        <w:t>is</w:t>
      </w:r>
      <w:r w:rsidR="00404484" w:rsidRPr="007A2F3C">
        <w:rPr>
          <w:rFonts w:ascii="Arial" w:hAnsi="Arial" w:cs="Arial"/>
          <w:sz w:val="24"/>
          <w:szCs w:val="24"/>
        </w:rPr>
        <w:t xml:space="preserve"> in the Rehoboth district</w:t>
      </w:r>
      <w:r w:rsidR="00362C6D" w:rsidRPr="007A2F3C">
        <w:rPr>
          <w:rFonts w:ascii="Arial" w:hAnsi="Arial" w:cs="Arial"/>
          <w:sz w:val="24"/>
          <w:szCs w:val="24"/>
        </w:rPr>
        <w:t xml:space="preserve">. </w:t>
      </w:r>
      <w:r w:rsidR="004C696B" w:rsidRPr="007A2F3C">
        <w:rPr>
          <w:rFonts w:ascii="Arial" w:hAnsi="Arial" w:cs="Arial"/>
          <w:sz w:val="24"/>
          <w:szCs w:val="24"/>
        </w:rPr>
        <w:t>The lease agreement is for 50 years and includes</w:t>
      </w:r>
      <w:r w:rsidR="00362C6D" w:rsidRPr="007A2F3C">
        <w:rPr>
          <w:rFonts w:ascii="Arial" w:hAnsi="Arial" w:cs="Arial"/>
          <w:sz w:val="24"/>
          <w:szCs w:val="24"/>
        </w:rPr>
        <w:t xml:space="preserve"> an option for the applicant to</w:t>
      </w:r>
      <w:r w:rsidR="004C696B" w:rsidRPr="007A2F3C">
        <w:rPr>
          <w:rFonts w:ascii="Arial" w:hAnsi="Arial" w:cs="Arial"/>
          <w:sz w:val="24"/>
          <w:szCs w:val="24"/>
        </w:rPr>
        <w:t xml:space="preserve"> extend the agreement for another 50 years.  The applicant took occupation of the leased land in 1995 and has developed it since.</w:t>
      </w:r>
    </w:p>
    <w:p w14:paraId="7F92B8DD" w14:textId="77777777" w:rsidR="00DD1105" w:rsidRPr="00DD1105" w:rsidRDefault="00DD1105" w:rsidP="00DD1105">
      <w:pPr>
        <w:pStyle w:val="ListParagraph"/>
        <w:spacing w:after="0" w:line="360" w:lineRule="auto"/>
        <w:ind w:left="0"/>
        <w:jc w:val="both"/>
        <w:rPr>
          <w:rFonts w:ascii="Arial" w:hAnsi="Arial" w:cs="Arial"/>
        </w:rPr>
      </w:pPr>
    </w:p>
    <w:p w14:paraId="3ACAF01F" w14:textId="1FBD0EDD" w:rsidR="00DD1105" w:rsidRPr="007A2F3C" w:rsidRDefault="007A2F3C" w:rsidP="007A2F3C">
      <w:pPr>
        <w:spacing w:after="0" w:line="360" w:lineRule="auto"/>
        <w:jc w:val="both"/>
        <w:rPr>
          <w:rFonts w:ascii="Arial" w:hAnsi="Arial" w:cs="Arial"/>
        </w:rPr>
      </w:pPr>
      <w:r w:rsidRPr="00DD1105">
        <w:rPr>
          <w:rFonts w:ascii="Arial" w:hAnsi="Arial" w:cs="Arial"/>
          <w:sz w:val="24"/>
          <w:szCs w:val="24"/>
        </w:rPr>
        <w:t>[4]</w:t>
      </w:r>
      <w:r w:rsidRPr="00DD1105">
        <w:rPr>
          <w:rFonts w:ascii="Arial" w:hAnsi="Arial" w:cs="Arial"/>
          <w:sz w:val="24"/>
          <w:szCs w:val="24"/>
        </w:rPr>
        <w:tab/>
      </w:r>
      <w:r w:rsidR="004C696B" w:rsidRPr="007A2F3C">
        <w:rPr>
          <w:rFonts w:ascii="Arial" w:hAnsi="Arial" w:cs="Arial"/>
          <w:sz w:val="24"/>
          <w:szCs w:val="24"/>
        </w:rPr>
        <w:t xml:space="preserve">The third respondent is the legal successor of the Government of the Republic of Namibia’s title in the leased land.  </w:t>
      </w:r>
    </w:p>
    <w:p w14:paraId="166A963A" w14:textId="77777777" w:rsidR="00DD1105" w:rsidRPr="00DD1105" w:rsidRDefault="00DD1105" w:rsidP="00DD1105">
      <w:pPr>
        <w:pStyle w:val="ListParagraph"/>
        <w:rPr>
          <w:rFonts w:ascii="Arial" w:hAnsi="Arial" w:cs="Arial"/>
          <w:sz w:val="24"/>
          <w:szCs w:val="24"/>
        </w:rPr>
      </w:pPr>
    </w:p>
    <w:p w14:paraId="1211F50E" w14:textId="05DAD992" w:rsidR="00DD1105" w:rsidRPr="007A2F3C" w:rsidRDefault="007A2F3C" w:rsidP="007A2F3C">
      <w:pPr>
        <w:spacing w:after="0" w:line="360" w:lineRule="auto"/>
        <w:jc w:val="both"/>
        <w:rPr>
          <w:rFonts w:ascii="Arial" w:hAnsi="Arial" w:cs="Arial"/>
        </w:rPr>
      </w:pPr>
      <w:r w:rsidRPr="00DD1105">
        <w:rPr>
          <w:rFonts w:ascii="Arial" w:hAnsi="Arial" w:cs="Arial"/>
          <w:sz w:val="24"/>
          <w:szCs w:val="24"/>
        </w:rPr>
        <w:t>[5]</w:t>
      </w:r>
      <w:r w:rsidRPr="00DD1105">
        <w:rPr>
          <w:rFonts w:ascii="Arial" w:hAnsi="Arial" w:cs="Arial"/>
          <w:sz w:val="24"/>
          <w:szCs w:val="24"/>
        </w:rPr>
        <w:tab/>
      </w:r>
      <w:r w:rsidR="002D194E" w:rsidRPr="007A2F3C">
        <w:rPr>
          <w:rFonts w:ascii="Arial" w:hAnsi="Arial" w:cs="Arial"/>
          <w:sz w:val="24"/>
          <w:szCs w:val="24"/>
        </w:rPr>
        <w:t xml:space="preserve">During 2013 the members of the second defendant noticed an undeveloped piece of land at </w:t>
      </w:r>
      <w:proofErr w:type="spellStart"/>
      <w:r w:rsidR="002D194E" w:rsidRPr="007A2F3C">
        <w:rPr>
          <w:rFonts w:ascii="Arial" w:hAnsi="Arial" w:cs="Arial"/>
          <w:sz w:val="24"/>
          <w:szCs w:val="24"/>
        </w:rPr>
        <w:t>Oanob</w:t>
      </w:r>
      <w:proofErr w:type="spellEnd"/>
      <w:r w:rsidR="002D194E" w:rsidRPr="007A2F3C">
        <w:rPr>
          <w:rFonts w:ascii="Arial" w:hAnsi="Arial" w:cs="Arial"/>
          <w:sz w:val="24"/>
          <w:szCs w:val="24"/>
        </w:rPr>
        <w:t xml:space="preserve"> dam and went to the Rehoboth town council, who owned the land, to enquire as to </w:t>
      </w:r>
      <w:r w:rsidR="000042CD" w:rsidRPr="007A2F3C">
        <w:rPr>
          <w:rFonts w:ascii="Arial" w:hAnsi="Arial" w:cs="Arial"/>
          <w:sz w:val="24"/>
          <w:szCs w:val="24"/>
        </w:rPr>
        <w:t>who is occupying</w:t>
      </w:r>
      <w:r w:rsidR="002D194E" w:rsidRPr="007A2F3C">
        <w:rPr>
          <w:rFonts w:ascii="Arial" w:hAnsi="Arial" w:cs="Arial"/>
          <w:sz w:val="24"/>
          <w:szCs w:val="24"/>
        </w:rPr>
        <w:t xml:space="preserve"> the land as there was no sign of any occupation at that time.  The Rehoboth Town Council indicated that the land belonged to them.  The members of the second defendant further went to the Rehoboth Deeds Office to confirm that the land belonged to the Rehoboth Town Council and that there were no servitudes, leases or bonds registered over the approximately 245 hectares of land on the western side of the dam.</w:t>
      </w:r>
    </w:p>
    <w:p w14:paraId="55F2E696" w14:textId="77777777" w:rsidR="00DD1105" w:rsidRPr="00DD1105" w:rsidRDefault="00DD1105" w:rsidP="00DD1105">
      <w:pPr>
        <w:pStyle w:val="ListParagraph"/>
        <w:rPr>
          <w:rFonts w:ascii="Arial" w:hAnsi="Arial" w:cs="Arial"/>
          <w:sz w:val="24"/>
          <w:szCs w:val="24"/>
        </w:rPr>
      </w:pPr>
    </w:p>
    <w:p w14:paraId="6284F3CA" w14:textId="52A22891" w:rsidR="00DD1105" w:rsidRPr="007A2F3C" w:rsidRDefault="007A2F3C" w:rsidP="007A2F3C">
      <w:pPr>
        <w:spacing w:after="0" w:line="360" w:lineRule="auto"/>
        <w:jc w:val="both"/>
        <w:rPr>
          <w:rFonts w:ascii="Arial" w:hAnsi="Arial" w:cs="Arial"/>
        </w:rPr>
      </w:pPr>
      <w:r w:rsidRPr="00DD1105">
        <w:rPr>
          <w:rFonts w:ascii="Arial" w:hAnsi="Arial" w:cs="Arial"/>
          <w:sz w:val="24"/>
          <w:szCs w:val="24"/>
        </w:rPr>
        <w:lastRenderedPageBreak/>
        <w:t>[6]</w:t>
      </w:r>
      <w:r w:rsidRPr="00DD1105">
        <w:rPr>
          <w:rFonts w:ascii="Arial" w:hAnsi="Arial" w:cs="Arial"/>
          <w:sz w:val="24"/>
          <w:szCs w:val="24"/>
        </w:rPr>
        <w:tab/>
      </w:r>
      <w:r w:rsidR="002D194E" w:rsidRPr="007A2F3C">
        <w:rPr>
          <w:rFonts w:ascii="Arial" w:hAnsi="Arial" w:cs="Arial"/>
          <w:sz w:val="24"/>
          <w:szCs w:val="24"/>
        </w:rPr>
        <w:t xml:space="preserve">The second defendant then made a proposal to the Rehoboth Town Council to purchase the land </w:t>
      </w:r>
      <w:proofErr w:type="gramStart"/>
      <w:r w:rsidR="002D194E" w:rsidRPr="007A2F3C">
        <w:rPr>
          <w:rFonts w:ascii="Arial" w:hAnsi="Arial" w:cs="Arial"/>
          <w:sz w:val="24"/>
          <w:szCs w:val="24"/>
        </w:rPr>
        <w:t>in order for</w:t>
      </w:r>
      <w:proofErr w:type="gramEnd"/>
      <w:r w:rsidR="002D194E" w:rsidRPr="007A2F3C">
        <w:rPr>
          <w:rFonts w:ascii="Arial" w:hAnsi="Arial" w:cs="Arial"/>
          <w:sz w:val="24"/>
          <w:szCs w:val="24"/>
        </w:rPr>
        <w:t xml:space="preserve"> them to develop the s</w:t>
      </w:r>
      <w:r w:rsidR="00362C6D" w:rsidRPr="007A2F3C">
        <w:rPr>
          <w:rFonts w:ascii="Arial" w:hAnsi="Arial" w:cs="Arial"/>
          <w:sz w:val="24"/>
          <w:szCs w:val="24"/>
        </w:rPr>
        <w:t>aid land.  The proposal,</w:t>
      </w:r>
      <w:r w:rsidR="002D194E" w:rsidRPr="007A2F3C">
        <w:rPr>
          <w:rFonts w:ascii="Arial" w:hAnsi="Arial" w:cs="Arial"/>
          <w:sz w:val="24"/>
          <w:szCs w:val="24"/>
        </w:rPr>
        <w:t xml:space="preserve"> dated 7 February 2014</w:t>
      </w:r>
      <w:r w:rsidR="00362C6D" w:rsidRPr="007A2F3C">
        <w:rPr>
          <w:rFonts w:ascii="Arial" w:hAnsi="Arial" w:cs="Arial"/>
          <w:sz w:val="24"/>
          <w:szCs w:val="24"/>
        </w:rPr>
        <w:t>,</w:t>
      </w:r>
      <w:r w:rsidR="002D194E" w:rsidRPr="007A2F3C">
        <w:rPr>
          <w:rFonts w:ascii="Arial" w:hAnsi="Arial" w:cs="Arial"/>
          <w:sz w:val="24"/>
          <w:szCs w:val="24"/>
        </w:rPr>
        <w:t xml:space="preserve"> offered to purchase the said land for N$5 000 000 from the Town Council.  They proposed to build a lodge with conference facilities, recreational facilities, 20 luxury chalets and a real estate development consisting out of 30 houses.  </w:t>
      </w:r>
      <w:r w:rsidR="00116BD7" w:rsidRPr="007A2F3C">
        <w:rPr>
          <w:rFonts w:ascii="Arial" w:hAnsi="Arial" w:cs="Arial"/>
          <w:sz w:val="24"/>
          <w:szCs w:val="24"/>
        </w:rPr>
        <w:t xml:space="preserve">This proposal was in </w:t>
      </w:r>
      <w:proofErr w:type="gramStart"/>
      <w:r w:rsidR="00116BD7" w:rsidRPr="007A2F3C">
        <w:rPr>
          <w:rFonts w:ascii="Arial" w:hAnsi="Arial" w:cs="Arial"/>
          <w:sz w:val="24"/>
          <w:szCs w:val="24"/>
        </w:rPr>
        <w:t>principal</w:t>
      </w:r>
      <w:proofErr w:type="gramEnd"/>
      <w:r w:rsidR="00116BD7" w:rsidRPr="007A2F3C">
        <w:rPr>
          <w:rFonts w:ascii="Arial" w:hAnsi="Arial" w:cs="Arial"/>
          <w:sz w:val="24"/>
          <w:szCs w:val="24"/>
        </w:rPr>
        <w:t xml:space="preserve"> approved in April 2014 and they proceeded with the surveying of the undeveloped land as well as the town planning.</w:t>
      </w:r>
    </w:p>
    <w:p w14:paraId="21896A6C" w14:textId="77777777" w:rsidR="00DD1105" w:rsidRPr="00DD1105" w:rsidRDefault="00DD1105" w:rsidP="00DD1105">
      <w:pPr>
        <w:pStyle w:val="ListParagraph"/>
        <w:rPr>
          <w:rFonts w:ascii="Arial" w:hAnsi="Arial" w:cs="Arial"/>
          <w:sz w:val="24"/>
          <w:szCs w:val="24"/>
        </w:rPr>
      </w:pPr>
    </w:p>
    <w:p w14:paraId="2FC46323" w14:textId="7DD5E800" w:rsidR="00DD1105" w:rsidRPr="007A2F3C" w:rsidRDefault="007A2F3C" w:rsidP="007A2F3C">
      <w:pPr>
        <w:spacing w:after="0" w:line="360" w:lineRule="auto"/>
        <w:jc w:val="both"/>
        <w:rPr>
          <w:rFonts w:ascii="Arial" w:hAnsi="Arial" w:cs="Arial"/>
        </w:rPr>
      </w:pPr>
      <w:r w:rsidRPr="00DD1105">
        <w:rPr>
          <w:rFonts w:ascii="Arial" w:hAnsi="Arial" w:cs="Arial"/>
          <w:sz w:val="24"/>
          <w:szCs w:val="24"/>
        </w:rPr>
        <w:t>[7]</w:t>
      </w:r>
      <w:r w:rsidRPr="00DD1105">
        <w:rPr>
          <w:rFonts w:ascii="Arial" w:hAnsi="Arial" w:cs="Arial"/>
          <w:sz w:val="24"/>
          <w:szCs w:val="24"/>
        </w:rPr>
        <w:tab/>
      </w:r>
      <w:r w:rsidR="00116BD7" w:rsidRPr="007A2F3C">
        <w:rPr>
          <w:rFonts w:ascii="Arial" w:hAnsi="Arial" w:cs="Arial"/>
          <w:sz w:val="24"/>
          <w:szCs w:val="24"/>
        </w:rPr>
        <w:t>The second respondent required NAMPAB approval for the development of the land as well as an Environmental Clearance Certificate, Townships Board approval and Town Planning Establishment Certificates. These applications were submitted including the application to the Ministry of Urban and Rural Development for the establishment of a township to spe</w:t>
      </w:r>
      <w:r w:rsidR="006350ED" w:rsidRPr="007A2F3C">
        <w:rPr>
          <w:rFonts w:ascii="Arial" w:hAnsi="Arial" w:cs="Arial"/>
          <w:sz w:val="24"/>
          <w:szCs w:val="24"/>
        </w:rPr>
        <w:t xml:space="preserve">cifically the Townships Board. </w:t>
      </w:r>
      <w:r w:rsidR="00116BD7" w:rsidRPr="007A2F3C">
        <w:rPr>
          <w:rFonts w:ascii="Arial" w:hAnsi="Arial" w:cs="Arial"/>
          <w:sz w:val="24"/>
          <w:szCs w:val="24"/>
        </w:rPr>
        <w:t>This was done on 18</w:t>
      </w:r>
      <w:r w:rsidR="006350ED" w:rsidRPr="007A2F3C">
        <w:rPr>
          <w:rFonts w:ascii="Arial" w:hAnsi="Arial" w:cs="Arial"/>
          <w:sz w:val="24"/>
          <w:szCs w:val="24"/>
        </w:rPr>
        <w:t xml:space="preserve"> May 2017. On 8 August 2017 </w:t>
      </w:r>
      <w:proofErr w:type="spellStart"/>
      <w:r w:rsidR="006350ED" w:rsidRPr="007A2F3C">
        <w:rPr>
          <w:rFonts w:ascii="Arial" w:hAnsi="Arial" w:cs="Arial"/>
          <w:sz w:val="24"/>
          <w:szCs w:val="24"/>
        </w:rPr>
        <w:t>Mr</w:t>
      </w:r>
      <w:proofErr w:type="spellEnd"/>
      <w:r w:rsidR="00116BD7" w:rsidRPr="007A2F3C">
        <w:rPr>
          <w:rFonts w:ascii="Arial" w:hAnsi="Arial" w:cs="Arial"/>
          <w:sz w:val="24"/>
          <w:szCs w:val="24"/>
        </w:rPr>
        <w:t xml:space="preserve"> Shikongo on behalf of the applicant appeared at a meeting of the Townships Board and objected to the approval of the Townships Board </w:t>
      </w:r>
      <w:proofErr w:type="gramStart"/>
      <w:r w:rsidR="00116BD7" w:rsidRPr="007A2F3C">
        <w:rPr>
          <w:rFonts w:ascii="Arial" w:hAnsi="Arial" w:cs="Arial"/>
          <w:sz w:val="24"/>
          <w:szCs w:val="24"/>
        </w:rPr>
        <w:t>on the basis of</w:t>
      </w:r>
      <w:proofErr w:type="gramEnd"/>
      <w:r w:rsidR="00116BD7" w:rsidRPr="007A2F3C">
        <w:rPr>
          <w:rFonts w:ascii="Arial" w:hAnsi="Arial" w:cs="Arial"/>
          <w:sz w:val="24"/>
          <w:szCs w:val="24"/>
        </w:rPr>
        <w:t xml:space="preserve"> </w:t>
      </w:r>
      <w:r w:rsidR="009A29E9" w:rsidRPr="007A2F3C">
        <w:rPr>
          <w:rFonts w:ascii="Arial" w:hAnsi="Arial" w:cs="Arial"/>
          <w:sz w:val="24"/>
          <w:szCs w:val="24"/>
        </w:rPr>
        <w:t>a</w:t>
      </w:r>
      <w:r w:rsidR="00116BD7" w:rsidRPr="007A2F3C">
        <w:rPr>
          <w:rFonts w:ascii="Arial" w:hAnsi="Arial" w:cs="Arial"/>
          <w:sz w:val="24"/>
          <w:szCs w:val="24"/>
        </w:rPr>
        <w:t xml:space="preserve"> lease over the land.  </w:t>
      </w:r>
    </w:p>
    <w:p w14:paraId="1C1C0E82" w14:textId="77777777" w:rsidR="00DD1105" w:rsidRPr="00DD1105" w:rsidRDefault="00DD1105" w:rsidP="00DD1105">
      <w:pPr>
        <w:pStyle w:val="ListParagraph"/>
        <w:rPr>
          <w:rFonts w:ascii="Arial" w:hAnsi="Arial" w:cs="Arial"/>
          <w:sz w:val="24"/>
          <w:szCs w:val="24"/>
        </w:rPr>
      </w:pPr>
    </w:p>
    <w:p w14:paraId="7B654E11" w14:textId="451185E9" w:rsidR="009A7ABA" w:rsidRPr="007A2F3C" w:rsidRDefault="007A2F3C" w:rsidP="007A2F3C">
      <w:pPr>
        <w:spacing w:after="0" w:line="360" w:lineRule="auto"/>
        <w:jc w:val="both"/>
        <w:rPr>
          <w:rFonts w:ascii="Arial" w:hAnsi="Arial" w:cs="Arial"/>
        </w:rPr>
      </w:pPr>
      <w:r w:rsidRPr="00DD1105">
        <w:rPr>
          <w:rFonts w:ascii="Arial" w:hAnsi="Arial" w:cs="Arial"/>
          <w:sz w:val="24"/>
          <w:szCs w:val="24"/>
        </w:rPr>
        <w:t>[8]</w:t>
      </w:r>
      <w:r w:rsidRPr="00DD1105">
        <w:rPr>
          <w:rFonts w:ascii="Arial" w:hAnsi="Arial" w:cs="Arial"/>
          <w:sz w:val="24"/>
          <w:szCs w:val="24"/>
        </w:rPr>
        <w:tab/>
      </w:r>
      <w:r w:rsidR="009A29E9" w:rsidRPr="007A2F3C">
        <w:rPr>
          <w:rFonts w:ascii="Arial" w:hAnsi="Arial" w:cs="Arial"/>
          <w:sz w:val="24"/>
          <w:szCs w:val="24"/>
        </w:rPr>
        <w:t>The applicant’s objection was overruled by the Township Board during a meeting of 10 and 11 October 2017 and on 3 December 2018 the first respondent approved the second respondent’s application</w:t>
      </w:r>
      <w:r w:rsidR="006350ED" w:rsidRPr="007A2F3C">
        <w:rPr>
          <w:rFonts w:ascii="Arial" w:hAnsi="Arial" w:cs="Arial"/>
          <w:sz w:val="24"/>
          <w:szCs w:val="24"/>
        </w:rPr>
        <w:t xml:space="preserve"> for a township establishment. </w:t>
      </w:r>
      <w:r w:rsidR="009A29E9" w:rsidRPr="007A2F3C">
        <w:rPr>
          <w:rFonts w:ascii="Arial" w:hAnsi="Arial" w:cs="Arial"/>
          <w:sz w:val="24"/>
          <w:szCs w:val="24"/>
        </w:rPr>
        <w:t>On 30 July 2020 the Minister declared the land which the second respondent had purchased to be an approved township in the local authority area of Rehoboth as published in Government Gazette 7309 of 14 August 2020.  It is against this decision of the Minister that the revi</w:t>
      </w:r>
      <w:r w:rsidR="00362C6D" w:rsidRPr="007A2F3C">
        <w:rPr>
          <w:rFonts w:ascii="Arial" w:hAnsi="Arial" w:cs="Arial"/>
          <w:sz w:val="24"/>
          <w:szCs w:val="24"/>
        </w:rPr>
        <w:t>ew proceedings were</w:t>
      </w:r>
      <w:r w:rsidR="009A29E9" w:rsidRPr="007A2F3C">
        <w:rPr>
          <w:rFonts w:ascii="Arial" w:hAnsi="Arial" w:cs="Arial"/>
          <w:sz w:val="24"/>
          <w:szCs w:val="24"/>
        </w:rPr>
        <w:t xml:space="preserve"> instituted.  </w:t>
      </w:r>
    </w:p>
    <w:p w14:paraId="7870CEE5" w14:textId="77777777" w:rsidR="009A29E9" w:rsidRDefault="009A29E9" w:rsidP="00005911">
      <w:pPr>
        <w:spacing w:after="0" w:line="360" w:lineRule="auto"/>
        <w:jc w:val="both"/>
        <w:rPr>
          <w:rFonts w:ascii="Arial" w:hAnsi="Arial" w:cs="Arial"/>
          <w:sz w:val="24"/>
          <w:szCs w:val="24"/>
        </w:rPr>
      </w:pPr>
    </w:p>
    <w:p w14:paraId="1ABE169D" w14:textId="77777777" w:rsidR="009A29E9" w:rsidRDefault="009A29E9" w:rsidP="00005911">
      <w:pPr>
        <w:spacing w:after="0" w:line="360" w:lineRule="auto"/>
        <w:jc w:val="both"/>
        <w:rPr>
          <w:rFonts w:ascii="Arial" w:hAnsi="Arial" w:cs="Arial"/>
          <w:sz w:val="24"/>
          <w:szCs w:val="24"/>
          <w:u w:val="single"/>
        </w:rPr>
      </w:pPr>
      <w:r w:rsidRPr="009A29E9">
        <w:rPr>
          <w:rFonts w:ascii="Arial" w:hAnsi="Arial" w:cs="Arial"/>
          <w:sz w:val="24"/>
          <w:szCs w:val="24"/>
          <w:u w:val="single"/>
        </w:rPr>
        <w:t>The application</w:t>
      </w:r>
    </w:p>
    <w:p w14:paraId="09763C69" w14:textId="77777777" w:rsidR="00DD1105" w:rsidRPr="009A29E9" w:rsidRDefault="00DD1105" w:rsidP="00005911">
      <w:pPr>
        <w:spacing w:after="0" w:line="360" w:lineRule="auto"/>
        <w:jc w:val="both"/>
        <w:rPr>
          <w:rFonts w:ascii="Arial" w:hAnsi="Arial" w:cs="Arial"/>
          <w:sz w:val="24"/>
          <w:szCs w:val="24"/>
          <w:u w:val="single"/>
        </w:rPr>
      </w:pPr>
    </w:p>
    <w:p w14:paraId="17F8448A" w14:textId="0A74F1D7" w:rsidR="00E41ED5" w:rsidRPr="007A2F3C" w:rsidRDefault="007A2F3C" w:rsidP="007A2F3C">
      <w:pPr>
        <w:spacing w:after="0"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7E719F" w:rsidRPr="007A2F3C">
        <w:rPr>
          <w:rFonts w:ascii="Arial" w:hAnsi="Arial" w:cs="Arial"/>
          <w:sz w:val="24"/>
          <w:szCs w:val="24"/>
        </w:rPr>
        <w:t>The applicant filed an application for joinder of certain parties as well as the amendment of the initial notice of motion.  This application reads as follows:</w:t>
      </w:r>
    </w:p>
    <w:p w14:paraId="2A6A250C" w14:textId="77777777" w:rsidR="00DD1105" w:rsidRPr="00DD1105" w:rsidRDefault="00DD1105" w:rsidP="00DD1105">
      <w:pPr>
        <w:pStyle w:val="ListParagraph"/>
        <w:spacing w:after="0" w:line="360" w:lineRule="auto"/>
        <w:ind w:left="0"/>
        <w:jc w:val="both"/>
        <w:rPr>
          <w:rFonts w:ascii="Arial" w:hAnsi="Arial" w:cs="Arial"/>
          <w:sz w:val="24"/>
          <w:szCs w:val="24"/>
        </w:rPr>
      </w:pPr>
    </w:p>
    <w:p w14:paraId="451BF8B4" w14:textId="77777777" w:rsidR="007E719F" w:rsidRPr="00DD1105" w:rsidRDefault="00DD1105" w:rsidP="00DD1105">
      <w:pPr>
        <w:spacing w:after="0" w:line="360" w:lineRule="auto"/>
        <w:ind w:firstLine="720"/>
        <w:jc w:val="both"/>
        <w:rPr>
          <w:rFonts w:ascii="Arial" w:hAnsi="Arial" w:cs="Arial"/>
        </w:rPr>
      </w:pPr>
      <w:r w:rsidRPr="00DD1105">
        <w:rPr>
          <w:rFonts w:ascii="Arial" w:hAnsi="Arial" w:cs="Arial"/>
        </w:rPr>
        <w:t>‘</w:t>
      </w:r>
      <w:r w:rsidR="007E719F" w:rsidRPr="00DD1105">
        <w:rPr>
          <w:rFonts w:ascii="Arial" w:hAnsi="Arial" w:cs="Arial"/>
        </w:rPr>
        <w:t xml:space="preserve">A. Joinder </w:t>
      </w:r>
    </w:p>
    <w:p w14:paraId="5D20E5D5" w14:textId="77777777" w:rsidR="007E719F" w:rsidRPr="00DD1105" w:rsidRDefault="007E719F" w:rsidP="007E719F">
      <w:pPr>
        <w:spacing w:after="0" w:line="360" w:lineRule="auto"/>
        <w:jc w:val="both"/>
        <w:rPr>
          <w:rFonts w:ascii="Arial" w:hAnsi="Arial" w:cs="Arial"/>
        </w:rPr>
      </w:pPr>
      <w:r w:rsidRPr="00DD1105">
        <w:rPr>
          <w:rFonts w:ascii="Arial" w:hAnsi="Arial" w:cs="Arial"/>
        </w:rPr>
        <w:t>1. Joining THE ENVIRONMENTAL COMMISSIONER as the 4threspondent in the main application.</w:t>
      </w:r>
    </w:p>
    <w:p w14:paraId="521E116B" w14:textId="77777777" w:rsidR="007E719F" w:rsidRPr="00DD1105" w:rsidRDefault="007E719F" w:rsidP="007E719F">
      <w:pPr>
        <w:spacing w:after="0" w:line="360" w:lineRule="auto"/>
        <w:jc w:val="both"/>
        <w:rPr>
          <w:rFonts w:ascii="Arial" w:hAnsi="Arial" w:cs="Arial"/>
        </w:rPr>
      </w:pPr>
      <w:r w:rsidRPr="00DD1105">
        <w:rPr>
          <w:rFonts w:ascii="Arial" w:hAnsi="Arial" w:cs="Arial"/>
        </w:rPr>
        <w:t>2. Joining the REGISTRAR OF DEEDS as the 5th respondent in the main application.</w:t>
      </w:r>
    </w:p>
    <w:p w14:paraId="668F0511" w14:textId="77777777" w:rsidR="007E719F" w:rsidRPr="00DD1105" w:rsidRDefault="007E719F" w:rsidP="007E719F">
      <w:pPr>
        <w:spacing w:after="0" w:line="360" w:lineRule="auto"/>
        <w:jc w:val="both"/>
        <w:rPr>
          <w:rFonts w:ascii="Arial" w:hAnsi="Arial" w:cs="Arial"/>
        </w:rPr>
      </w:pPr>
      <w:r w:rsidRPr="00DD1105">
        <w:rPr>
          <w:rFonts w:ascii="Arial" w:hAnsi="Arial" w:cs="Arial"/>
        </w:rPr>
        <w:lastRenderedPageBreak/>
        <w:t>3. Joining the CHAIRPERSON OF THE URBAN AND REGIONAL PLANNING BOARD as the 6th respondent in the main application.</w:t>
      </w:r>
    </w:p>
    <w:p w14:paraId="17C25D28" w14:textId="77777777" w:rsidR="007E719F" w:rsidRPr="00DD1105" w:rsidRDefault="007E719F" w:rsidP="007E719F">
      <w:pPr>
        <w:spacing w:after="0" w:line="360" w:lineRule="auto"/>
        <w:jc w:val="both"/>
        <w:rPr>
          <w:rFonts w:ascii="Arial" w:hAnsi="Arial" w:cs="Arial"/>
        </w:rPr>
      </w:pPr>
      <w:r w:rsidRPr="00DD1105">
        <w:rPr>
          <w:rFonts w:ascii="Arial" w:hAnsi="Arial" w:cs="Arial"/>
        </w:rPr>
        <w:t>4. Directing the 4th and 6th respondents to deliver the records of their decision making, together will any reasons for their decisions, within 10 days of the court order.</w:t>
      </w:r>
    </w:p>
    <w:p w14:paraId="167C844D" w14:textId="77777777" w:rsidR="007E719F" w:rsidRPr="00DD1105" w:rsidRDefault="007E719F" w:rsidP="007E719F">
      <w:pPr>
        <w:spacing w:after="0" w:line="360" w:lineRule="auto"/>
        <w:jc w:val="both"/>
        <w:rPr>
          <w:rFonts w:ascii="Arial" w:hAnsi="Arial" w:cs="Arial"/>
        </w:rPr>
      </w:pPr>
      <w:r w:rsidRPr="00DD1105">
        <w:rPr>
          <w:rFonts w:ascii="Arial" w:hAnsi="Arial" w:cs="Arial"/>
        </w:rPr>
        <w:t xml:space="preserve">5. </w:t>
      </w:r>
      <w:proofErr w:type="spellStart"/>
      <w:r w:rsidRPr="00DD1105">
        <w:rPr>
          <w:rFonts w:ascii="Arial" w:hAnsi="Arial" w:cs="Arial"/>
        </w:rPr>
        <w:t>Authorising</w:t>
      </w:r>
      <w:proofErr w:type="spellEnd"/>
      <w:r w:rsidRPr="00DD1105">
        <w:rPr>
          <w:rFonts w:ascii="Arial" w:hAnsi="Arial" w:cs="Arial"/>
        </w:rPr>
        <w:t xml:space="preserve"> the applicant to further supplement its founding affidavits within 20 days of receipt of the records and reasons from the 4th and 6threspondents.</w:t>
      </w:r>
    </w:p>
    <w:p w14:paraId="41EC3D5D" w14:textId="77777777" w:rsidR="007E719F" w:rsidRPr="00DD1105" w:rsidRDefault="007E719F" w:rsidP="007E719F">
      <w:pPr>
        <w:spacing w:after="0" w:line="360" w:lineRule="auto"/>
        <w:jc w:val="both"/>
        <w:rPr>
          <w:rFonts w:ascii="Arial" w:hAnsi="Arial" w:cs="Arial"/>
        </w:rPr>
      </w:pPr>
      <w:r w:rsidRPr="00DD1105">
        <w:rPr>
          <w:rFonts w:ascii="Arial" w:hAnsi="Arial" w:cs="Arial"/>
        </w:rPr>
        <w:t>6. Directing the 4th to 6th respondents, if any or all of them intend to oppose the main application, to deliver notice of intention to oppose the main application within 5 days of delivery of the applicant’s further supplementary founding affidavit, and deliver their answering affidavits, alternatively points of law alone, if any, within a further 20 days.</w:t>
      </w:r>
    </w:p>
    <w:p w14:paraId="1EFAE5E4" w14:textId="77777777" w:rsidR="007E719F" w:rsidRPr="00DD1105" w:rsidRDefault="007E719F" w:rsidP="007E719F">
      <w:pPr>
        <w:spacing w:after="0" w:line="360" w:lineRule="auto"/>
        <w:jc w:val="both"/>
        <w:rPr>
          <w:rFonts w:ascii="Arial" w:hAnsi="Arial" w:cs="Arial"/>
        </w:rPr>
      </w:pPr>
      <w:r w:rsidRPr="00DD1105">
        <w:rPr>
          <w:rFonts w:ascii="Arial" w:hAnsi="Arial" w:cs="Arial"/>
        </w:rPr>
        <w:t>7. Directing that any of the existing respondents who may want to amplify their existing answering affidavits may do so within 20 days of delivery of the applicant’s further supplementary affidavit.</w:t>
      </w:r>
    </w:p>
    <w:p w14:paraId="1A520BC9" w14:textId="77777777" w:rsidR="007E719F" w:rsidRPr="00DD1105" w:rsidRDefault="007E719F" w:rsidP="007E719F">
      <w:pPr>
        <w:spacing w:after="0" w:line="360" w:lineRule="auto"/>
        <w:jc w:val="both"/>
        <w:rPr>
          <w:rFonts w:ascii="Arial" w:hAnsi="Arial" w:cs="Arial"/>
        </w:rPr>
      </w:pPr>
      <w:r w:rsidRPr="00DD1105">
        <w:rPr>
          <w:rFonts w:ascii="Arial" w:hAnsi="Arial" w:cs="Arial"/>
        </w:rPr>
        <w:t>8. Directing the applicant to deliver any replying papers to all of the answering and amplified answering affidavits, within 20 days after receiving the 4th to 6th respondents’ answering affidavits; or, if the 4th to 6th respondent select not to file answering affidavits, within 20 days after receiving notice of such respondents’ election not to file answering affidavit, or within 20 days of receiving any amplified answering affidavit, whichever should occur last.</w:t>
      </w:r>
    </w:p>
    <w:p w14:paraId="589ADB16" w14:textId="77777777" w:rsidR="007E719F" w:rsidRPr="00DD1105" w:rsidRDefault="007E719F" w:rsidP="007E719F">
      <w:pPr>
        <w:spacing w:after="0" w:line="360" w:lineRule="auto"/>
        <w:jc w:val="both"/>
        <w:rPr>
          <w:rFonts w:ascii="Arial" w:hAnsi="Arial" w:cs="Arial"/>
        </w:rPr>
      </w:pPr>
    </w:p>
    <w:p w14:paraId="47D3B641" w14:textId="77777777" w:rsidR="007E719F" w:rsidRPr="00DD1105" w:rsidRDefault="007E719F" w:rsidP="007E719F">
      <w:pPr>
        <w:spacing w:after="0" w:line="360" w:lineRule="auto"/>
        <w:jc w:val="both"/>
        <w:rPr>
          <w:rFonts w:ascii="Arial" w:hAnsi="Arial" w:cs="Arial"/>
        </w:rPr>
      </w:pPr>
      <w:r w:rsidRPr="00DD1105">
        <w:rPr>
          <w:rFonts w:ascii="Arial" w:hAnsi="Arial" w:cs="Arial"/>
        </w:rPr>
        <w:t>B. Amendment of notice of motion</w:t>
      </w:r>
    </w:p>
    <w:p w14:paraId="2003BE99" w14:textId="77777777" w:rsidR="007E719F" w:rsidRPr="00DD1105" w:rsidRDefault="007E719F" w:rsidP="007E719F">
      <w:pPr>
        <w:spacing w:after="0" w:line="360" w:lineRule="auto"/>
        <w:jc w:val="both"/>
        <w:rPr>
          <w:rFonts w:ascii="Arial" w:hAnsi="Arial" w:cs="Arial"/>
        </w:rPr>
      </w:pPr>
      <w:r w:rsidRPr="00DD1105">
        <w:rPr>
          <w:rFonts w:ascii="Arial" w:hAnsi="Arial" w:cs="Arial"/>
        </w:rPr>
        <w:t xml:space="preserve">9. Permitting the applicant to amend its notice of motion in the main application to include the following relief in addition to that sought in the existing notice of motion: </w:t>
      </w:r>
    </w:p>
    <w:p w14:paraId="4AB3A509" w14:textId="77777777" w:rsidR="007E719F" w:rsidRPr="00DD1105" w:rsidRDefault="007E719F" w:rsidP="007E719F">
      <w:pPr>
        <w:spacing w:after="0" w:line="360" w:lineRule="auto"/>
        <w:jc w:val="both"/>
        <w:rPr>
          <w:rFonts w:ascii="Arial" w:hAnsi="Arial" w:cs="Arial"/>
        </w:rPr>
      </w:pPr>
      <w:r w:rsidRPr="00DD1105">
        <w:rPr>
          <w:rFonts w:ascii="Arial" w:hAnsi="Arial" w:cs="Arial"/>
        </w:rPr>
        <w:t>9.1. Condoning the late delivery of the application to set aside the 4</w:t>
      </w:r>
      <w:r w:rsidRPr="00DD1105">
        <w:rPr>
          <w:rFonts w:ascii="Arial" w:hAnsi="Arial" w:cs="Arial"/>
          <w:vertAlign w:val="superscript"/>
        </w:rPr>
        <w:t>th</w:t>
      </w:r>
      <w:r w:rsidRPr="00DD1105">
        <w:rPr>
          <w:rFonts w:ascii="Arial" w:hAnsi="Arial" w:cs="Arial"/>
        </w:rPr>
        <w:t xml:space="preserve"> respondent’s decision to grant an environmental clearance certificate dated 14 October 20160 concerning the 2nd respondent’s application for township establishment on Farm 1127. </w:t>
      </w:r>
    </w:p>
    <w:p w14:paraId="68CF1F9C" w14:textId="77777777" w:rsidR="007E719F" w:rsidRPr="00DD1105" w:rsidRDefault="007E719F" w:rsidP="007E719F">
      <w:pPr>
        <w:spacing w:after="0" w:line="360" w:lineRule="auto"/>
        <w:jc w:val="both"/>
        <w:rPr>
          <w:rFonts w:ascii="Arial" w:hAnsi="Arial" w:cs="Arial"/>
        </w:rPr>
      </w:pPr>
      <w:r w:rsidRPr="00DD1105">
        <w:rPr>
          <w:rFonts w:ascii="Arial" w:hAnsi="Arial" w:cs="Arial"/>
        </w:rPr>
        <w:t>9.2. Reviewing and setting aside the 4th respondent’s decision to grant an environmental clearance certificate dated 14 October 20160 concerning the 2nd respondent’s application for township establishment on Farm 1127.</w:t>
      </w:r>
    </w:p>
    <w:p w14:paraId="6CFC9F9A" w14:textId="77777777" w:rsidR="007E719F" w:rsidRPr="00DD1105" w:rsidRDefault="007E719F" w:rsidP="007E719F">
      <w:pPr>
        <w:spacing w:after="0" w:line="360" w:lineRule="auto"/>
        <w:jc w:val="both"/>
        <w:rPr>
          <w:rFonts w:ascii="Arial" w:hAnsi="Arial" w:cs="Arial"/>
        </w:rPr>
      </w:pPr>
      <w:r w:rsidRPr="00DD1105">
        <w:rPr>
          <w:rFonts w:ascii="Arial" w:hAnsi="Arial" w:cs="Arial"/>
        </w:rPr>
        <w:t>9.3. Condoning the late delivery of the application to declare as lapsed, alternatively unenforceable, in the further alternative null and void, the contract of sale concluded between the 2nd and 3</w:t>
      </w:r>
      <w:r w:rsidRPr="00DD1105">
        <w:rPr>
          <w:rFonts w:ascii="Arial" w:hAnsi="Arial" w:cs="Arial"/>
          <w:vertAlign w:val="superscript"/>
        </w:rPr>
        <w:t xml:space="preserve"> </w:t>
      </w:r>
      <w:proofErr w:type="spellStart"/>
      <w:r w:rsidRPr="00DD1105">
        <w:rPr>
          <w:rFonts w:ascii="Arial" w:hAnsi="Arial" w:cs="Arial"/>
        </w:rPr>
        <w:t>rd</w:t>
      </w:r>
      <w:proofErr w:type="spellEnd"/>
      <w:r w:rsidRPr="00DD1105">
        <w:rPr>
          <w:rFonts w:ascii="Arial" w:hAnsi="Arial" w:cs="Arial"/>
        </w:rPr>
        <w:t xml:space="preserve"> respondents on 6 October 2014.</w:t>
      </w:r>
    </w:p>
    <w:p w14:paraId="3283C16B" w14:textId="77777777" w:rsidR="007E719F" w:rsidRPr="00DD1105" w:rsidRDefault="007E719F" w:rsidP="007E719F">
      <w:pPr>
        <w:spacing w:after="0" w:line="360" w:lineRule="auto"/>
        <w:jc w:val="both"/>
        <w:rPr>
          <w:rFonts w:ascii="Arial" w:hAnsi="Arial" w:cs="Arial"/>
        </w:rPr>
      </w:pPr>
      <w:r w:rsidRPr="00DD1105">
        <w:rPr>
          <w:rFonts w:ascii="Arial" w:hAnsi="Arial" w:cs="Arial"/>
        </w:rPr>
        <w:t>9.4. Declaring as lapsed, alternatively unenforceable, in the further alternative null and void, the contract of sale concluded between the 2nd and 3rd respondents on 6 October 2014.</w:t>
      </w:r>
    </w:p>
    <w:p w14:paraId="03A0040F" w14:textId="77777777" w:rsidR="007E719F" w:rsidRPr="00DD1105" w:rsidRDefault="007E719F" w:rsidP="007E719F">
      <w:pPr>
        <w:spacing w:after="0" w:line="360" w:lineRule="auto"/>
        <w:jc w:val="both"/>
        <w:rPr>
          <w:rFonts w:ascii="Arial" w:hAnsi="Arial" w:cs="Arial"/>
        </w:rPr>
      </w:pPr>
      <w:r w:rsidRPr="00DD1105">
        <w:rPr>
          <w:rFonts w:ascii="Arial" w:hAnsi="Arial" w:cs="Arial"/>
        </w:rPr>
        <w:t xml:space="preserve">9.5. Condoning the late delivery of the application to set aside the transfer from the 3rd respondent to the 2nd respondent of Farm no 1127 (a portion of Portion 31) of the Farm Rehoboth </w:t>
      </w:r>
      <w:proofErr w:type="spellStart"/>
      <w:r w:rsidRPr="00DD1105">
        <w:rPr>
          <w:rFonts w:ascii="Arial" w:hAnsi="Arial" w:cs="Arial"/>
        </w:rPr>
        <w:t>Dorpsgrond</w:t>
      </w:r>
      <w:proofErr w:type="spellEnd"/>
      <w:r w:rsidRPr="00DD1105">
        <w:rPr>
          <w:rFonts w:ascii="Arial" w:hAnsi="Arial" w:cs="Arial"/>
        </w:rPr>
        <w:t xml:space="preserve"> No. 302.</w:t>
      </w:r>
    </w:p>
    <w:p w14:paraId="2CC8734A" w14:textId="77777777" w:rsidR="007E719F" w:rsidRPr="00DD1105" w:rsidRDefault="007E719F" w:rsidP="007E719F">
      <w:pPr>
        <w:spacing w:after="0" w:line="360" w:lineRule="auto"/>
        <w:jc w:val="both"/>
        <w:rPr>
          <w:rFonts w:ascii="Arial" w:hAnsi="Arial" w:cs="Arial"/>
        </w:rPr>
      </w:pPr>
      <w:r w:rsidRPr="00DD1105">
        <w:rPr>
          <w:rFonts w:ascii="Arial" w:hAnsi="Arial" w:cs="Arial"/>
        </w:rPr>
        <w:t xml:space="preserve">9.6. Setting aside the transfer from the 3rd respondent to the 2ndrespondent of Farm no 1127 (a portion of Portion 31) of the Farm Rehoboth </w:t>
      </w:r>
      <w:proofErr w:type="spellStart"/>
      <w:r w:rsidRPr="00DD1105">
        <w:rPr>
          <w:rFonts w:ascii="Arial" w:hAnsi="Arial" w:cs="Arial"/>
        </w:rPr>
        <w:t>Dorpsgrond</w:t>
      </w:r>
      <w:proofErr w:type="spellEnd"/>
      <w:r w:rsidRPr="00DD1105">
        <w:rPr>
          <w:rFonts w:ascii="Arial" w:hAnsi="Arial" w:cs="Arial"/>
        </w:rPr>
        <w:t xml:space="preserve"> No. 302.</w:t>
      </w:r>
    </w:p>
    <w:p w14:paraId="20FBAE6F" w14:textId="77777777" w:rsidR="007E719F" w:rsidRPr="00DD1105" w:rsidRDefault="007E719F" w:rsidP="007E719F">
      <w:pPr>
        <w:spacing w:after="0" w:line="360" w:lineRule="auto"/>
        <w:jc w:val="both"/>
        <w:rPr>
          <w:rFonts w:ascii="Arial" w:hAnsi="Arial" w:cs="Arial"/>
        </w:rPr>
      </w:pPr>
      <w:r w:rsidRPr="00DD1105">
        <w:rPr>
          <w:rFonts w:ascii="Arial" w:hAnsi="Arial" w:cs="Arial"/>
        </w:rPr>
        <w:lastRenderedPageBreak/>
        <w:t xml:space="preserve">9.7. Condoning the late delivery of the application to set aside the recommendations by the Townships Board (the legal predecessor of the 4th respondent) to the 1st respondent concerning the 2nd respondent’s application for township establishment on Farm 1127. </w:t>
      </w:r>
    </w:p>
    <w:p w14:paraId="725F95EA" w14:textId="77777777" w:rsidR="007E719F" w:rsidRPr="00DD1105" w:rsidRDefault="007E719F" w:rsidP="007E719F">
      <w:pPr>
        <w:spacing w:after="0" w:line="360" w:lineRule="auto"/>
        <w:jc w:val="both"/>
        <w:rPr>
          <w:rFonts w:ascii="Arial" w:hAnsi="Arial" w:cs="Arial"/>
        </w:rPr>
      </w:pPr>
      <w:r w:rsidRPr="00DD1105">
        <w:rPr>
          <w:rFonts w:ascii="Arial" w:hAnsi="Arial" w:cs="Arial"/>
        </w:rPr>
        <w:t>9.8. Reviewing set aside the recommendations by the Townships Board (the legal predecessor of the 4th respondent) to the 1st respondent concerning the 2nd respondent’s application for township establishment on Farm 1127.</w:t>
      </w:r>
    </w:p>
    <w:p w14:paraId="580717AF" w14:textId="77777777" w:rsidR="007E719F" w:rsidRPr="00DD1105" w:rsidRDefault="007E719F" w:rsidP="007E719F">
      <w:pPr>
        <w:spacing w:after="0" w:line="360" w:lineRule="auto"/>
        <w:jc w:val="both"/>
        <w:rPr>
          <w:rFonts w:ascii="Arial" w:hAnsi="Arial" w:cs="Arial"/>
        </w:rPr>
      </w:pPr>
    </w:p>
    <w:p w14:paraId="23248126" w14:textId="77777777" w:rsidR="007E719F" w:rsidRPr="00DD1105" w:rsidRDefault="007E719F" w:rsidP="007E719F">
      <w:pPr>
        <w:spacing w:after="0" w:line="360" w:lineRule="auto"/>
        <w:jc w:val="both"/>
        <w:rPr>
          <w:rFonts w:ascii="Arial" w:hAnsi="Arial" w:cs="Arial"/>
        </w:rPr>
      </w:pPr>
      <w:r w:rsidRPr="00DD1105">
        <w:rPr>
          <w:rFonts w:ascii="Arial" w:hAnsi="Arial" w:cs="Arial"/>
        </w:rPr>
        <w:t>C. Costs and alternative relief</w:t>
      </w:r>
    </w:p>
    <w:p w14:paraId="4A7B49D9" w14:textId="77777777" w:rsidR="007E719F" w:rsidRPr="00DD1105" w:rsidRDefault="007E719F" w:rsidP="007E719F">
      <w:pPr>
        <w:spacing w:after="0" w:line="360" w:lineRule="auto"/>
        <w:jc w:val="both"/>
        <w:rPr>
          <w:rFonts w:ascii="Arial" w:hAnsi="Arial" w:cs="Arial"/>
        </w:rPr>
      </w:pPr>
      <w:r w:rsidRPr="00DD1105">
        <w:rPr>
          <w:rFonts w:ascii="Arial" w:hAnsi="Arial" w:cs="Arial"/>
        </w:rPr>
        <w:t>10. Costs for two instructed and one instructing counsel, only in the event of opposition, against those respondents who may oppose, jointly and severally of more than one, the one paying the other to be absolved.</w:t>
      </w:r>
    </w:p>
    <w:p w14:paraId="76CCE8C3" w14:textId="77777777" w:rsidR="007E719F" w:rsidRPr="00DD1105" w:rsidRDefault="007E719F" w:rsidP="007E719F">
      <w:pPr>
        <w:spacing w:after="0" w:line="360" w:lineRule="auto"/>
        <w:jc w:val="both"/>
        <w:rPr>
          <w:rFonts w:ascii="Arial" w:hAnsi="Arial" w:cs="Arial"/>
        </w:rPr>
      </w:pPr>
      <w:r w:rsidRPr="00DD1105">
        <w:rPr>
          <w:rFonts w:ascii="Arial" w:hAnsi="Arial" w:cs="Arial"/>
        </w:rPr>
        <w:t>11. Further and / or alternative relief as the court may deem appropriate.</w:t>
      </w:r>
      <w:r w:rsidR="00DD1105">
        <w:rPr>
          <w:rFonts w:ascii="Arial" w:hAnsi="Arial" w:cs="Arial"/>
        </w:rPr>
        <w:t>’</w:t>
      </w:r>
      <w:r w:rsidRPr="00DD1105">
        <w:rPr>
          <w:rFonts w:ascii="Arial" w:hAnsi="Arial" w:cs="Arial"/>
        </w:rPr>
        <w:cr/>
      </w:r>
    </w:p>
    <w:p w14:paraId="2E0A865D" w14:textId="77777777" w:rsidR="000042CD" w:rsidRPr="000042CD" w:rsidRDefault="000042CD" w:rsidP="007E719F">
      <w:pPr>
        <w:spacing w:after="0" w:line="360" w:lineRule="auto"/>
        <w:jc w:val="both"/>
        <w:rPr>
          <w:rFonts w:ascii="Arial" w:hAnsi="Arial" w:cs="Arial"/>
          <w:sz w:val="24"/>
          <w:szCs w:val="24"/>
          <w:u w:val="single"/>
        </w:rPr>
      </w:pPr>
      <w:r w:rsidRPr="000042CD">
        <w:rPr>
          <w:rFonts w:ascii="Arial" w:hAnsi="Arial" w:cs="Arial"/>
          <w:sz w:val="24"/>
          <w:szCs w:val="24"/>
          <w:u w:val="single"/>
        </w:rPr>
        <w:t>The condonation application</w:t>
      </w:r>
    </w:p>
    <w:p w14:paraId="64D16BA2" w14:textId="77777777" w:rsidR="009A7ABA" w:rsidRDefault="009A7ABA" w:rsidP="00005911">
      <w:pPr>
        <w:spacing w:after="0" w:line="360" w:lineRule="auto"/>
        <w:jc w:val="both"/>
        <w:rPr>
          <w:rFonts w:ascii="Arial" w:hAnsi="Arial" w:cs="Arial"/>
          <w:sz w:val="24"/>
          <w:szCs w:val="24"/>
        </w:rPr>
      </w:pPr>
    </w:p>
    <w:p w14:paraId="511B1B7D" w14:textId="7C79CEDE" w:rsidR="00DD1105" w:rsidRPr="007A2F3C" w:rsidRDefault="007A2F3C" w:rsidP="007A2F3C">
      <w:pPr>
        <w:spacing w:after="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0042CD" w:rsidRPr="007A2F3C">
        <w:rPr>
          <w:rFonts w:ascii="Arial" w:hAnsi="Arial" w:cs="Arial"/>
          <w:sz w:val="24"/>
          <w:szCs w:val="24"/>
        </w:rPr>
        <w:t>The applic</w:t>
      </w:r>
      <w:r w:rsidR="00642F54" w:rsidRPr="007A2F3C">
        <w:rPr>
          <w:rFonts w:ascii="Arial" w:hAnsi="Arial" w:cs="Arial"/>
          <w:sz w:val="24"/>
          <w:szCs w:val="24"/>
        </w:rPr>
        <w:t>ant’s replying affidavit in the</w:t>
      </w:r>
      <w:r w:rsidR="000042CD" w:rsidRPr="007A2F3C">
        <w:rPr>
          <w:rFonts w:ascii="Arial" w:hAnsi="Arial" w:cs="Arial"/>
          <w:sz w:val="24"/>
          <w:szCs w:val="24"/>
        </w:rPr>
        <w:t xml:space="preserve"> joinder application was filed late. It included the affidavits of an expert Town Planner and expert Valuer. </w:t>
      </w:r>
      <w:r w:rsidR="00642F54" w:rsidRPr="007A2F3C">
        <w:rPr>
          <w:rFonts w:ascii="Arial" w:hAnsi="Arial" w:cs="Arial"/>
          <w:sz w:val="24"/>
          <w:szCs w:val="24"/>
        </w:rPr>
        <w:t>It was argued by the applicants that t</w:t>
      </w:r>
      <w:r w:rsidR="000042CD" w:rsidRPr="007A2F3C">
        <w:rPr>
          <w:rFonts w:ascii="Arial" w:hAnsi="Arial" w:cs="Arial"/>
          <w:sz w:val="24"/>
          <w:szCs w:val="24"/>
        </w:rPr>
        <w:t>heir evidence is important to allow the court to uncover the truth about (at least) two significant issues in this litigation. The first issue is that the second respondent appears to have acted unlawfully in securing the sale agreement with the Rehoboth Town Council, the Environmental Clearance Certificate, the transfer of the land into its name, and all its other approvals that led to the Minister’s eventual approval of the Townships Board recommendation. The second issue relates to the price at which the Rehoboth Town Council sold the land to the second respondent. The sale was for N$5 million in October 20</w:t>
      </w:r>
      <w:r w:rsidR="00557BF5" w:rsidRPr="007A2F3C">
        <w:rPr>
          <w:rFonts w:ascii="Arial" w:hAnsi="Arial" w:cs="Arial"/>
          <w:sz w:val="24"/>
          <w:szCs w:val="24"/>
        </w:rPr>
        <w:t>14. The second respondent had not</w:t>
      </w:r>
      <w:r w:rsidR="000042CD" w:rsidRPr="007A2F3C">
        <w:rPr>
          <w:rFonts w:ascii="Arial" w:hAnsi="Arial" w:cs="Arial"/>
          <w:sz w:val="24"/>
          <w:szCs w:val="24"/>
        </w:rPr>
        <w:t xml:space="preserve"> paid for the property yet. </w:t>
      </w:r>
    </w:p>
    <w:p w14:paraId="17FA6AFF" w14:textId="77777777" w:rsidR="00DD1105" w:rsidRDefault="00DD1105" w:rsidP="00DD1105">
      <w:pPr>
        <w:pStyle w:val="ListParagraph"/>
        <w:spacing w:after="0" w:line="360" w:lineRule="auto"/>
        <w:ind w:left="0"/>
        <w:jc w:val="both"/>
        <w:rPr>
          <w:rFonts w:ascii="Arial" w:hAnsi="Arial" w:cs="Arial"/>
          <w:sz w:val="24"/>
          <w:szCs w:val="24"/>
        </w:rPr>
      </w:pPr>
    </w:p>
    <w:p w14:paraId="7CE77147" w14:textId="711A0B10" w:rsidR="00DD1105" w:rsidRPr="007A2F3C" w:rsidRDefault="007A2F3C" w:rsidP="007A2F3C">
      <w:pPr>
        <w:spacing w:after="0"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642F54" w:rsidRPr="007A2F3C">
        <w:rPr>
          <w:rFonts w:ascii="Arial" w:hAnsi="Arial" w:cs="Arial"/>
          <w:sz w:val="24"/>
          <w:szCs w:val="24"/>
        </w:rPr>
        <w:t xml:space="preserve">The second respondent offered explanations for these </w:t>
      </w:r>
      <w:proofErr w:type="gramStart"/>
      <w:r w:rsidR="00642F54" w:rsidRPr="007A2F3C">
        <w:rPr>
          <w:rFonts w:ascii="Arial" w:hAnsi="Arial" w:cs="Arial"/>
          <w:sz w:val="24"/>
          <w:szCs w:val="24"/>
        </w:rPr>
        <w:t>allegations</w:t>
      </w:r>
      <w:proofErr w:type="gramEnd"/>
      <w:r w:rsidR="00642F54" w:rsidRPr="007A2F3C">
        <w:rPr>
          <w:rFonts w:ascii="Arial" w:hAnsi="Arial" w:cs="Arial"/>
          <w:sz w:val="24"/>
          <w:szCs w:val="24"/>
        </w:rPr>
        <w:t xml:space="preserve"> but t</w:t>
      </w:r>
      <w:r w:rsidR="000042CD" w:rsidRPr="007A2F3C">
        <w:rPr>
          <w:rFonts w:ascii="Arial" w:hAnsi="Arial" w:cs="Arial"/>
          <w:sz w:val="24"/>
          <w:szCs w:val="24"/>
        </w:rPr>
        <w:t>he affidavits were unusually long and raised numerous legal and factual issues. Considering the obvious significance of the two issues, it was necessary for the applicant to secure experts of its own to fully understand the explanations and to deal with the explanations. The replying affidavit was due by 2 February 2023. There was a</w:t>
      </w:r>
      <w:r w:rsidR="00557BF5" w:rsidRPr="007A2F3C">
        <w:rPr>
          <w:rFonts w:ascii="Arial" w:hAnsi="Arial" w:cs="Arial"/>
          <w:sz w:val="24"/>
          <w:szCs w:val="24"/>
        </w:rPr>
        <w:t>n unfortunate miscommunication i</w:t>
      </w:r>
      <w:r w:rsidR="000042CD" w:rsidRPr="007A2F3C">
        <w:rPr>
          <w:rFonts w:ascii="Arial" w:hAnsi="Arial" w:cs="Arial"/>
          <w:sz w:val="24"/>
          <w:szCs w:val="24"/>
        </w:rPr>
        <w:t xml:space="preserve">n the division of </w:t>
      </w:r>
      <w:proofErr w:type="spellStart"/>
      <w:r w:rsidR="000042CD" w:rsidRPr="007A2F3C">
        <w:rPr>
          <w:rFonts w:ascii="Arial" w:hAnsi="Arial" w:cs="Arial"/>
          <w:sz w:val="24"/>
          <w:szCs w:val="24"/>
        </w:rPr>
        <w:t>labour</w:t>
      </w:r>
      <w:proofErr w:type="spellEnd"/>
      <w:r w:rsidR="000042CD" w:rsidRPr="007A2F3C">
        <w:rPr>
          <w:rFonts w:ascii="Arial" w:hAnsi="Arial" w:cs="Arial"/>
          <w:sz w:val="24"/>
          <w:szCs w:val="24"/>
        </w:rPr>
        <w:t xml:space="preserve"> within the attorneys’ firm that led to delays. Only close to the </w:t>
      </w:r>
      <w:proofErr w:type="gramStart"/>
      <w:r w:rsidR="000042CD" w:rsidRPr="007A2F3C">
        <w:rPr>
          <w:rFonts w:ascii="Arial" w:hAnsi="Arial" w:cs="Arial"/>
          <w:sz w:val="24"/>
          <w:szCs w:val="24"/>
        </w:rPr>
        <w:t>deadline,</w:t>
      </w:r>
      <w:proofErr w:type="gramEnd"/>
      <w:r w:rsidR="000042CD" w:rsidRPr="007A2F3C">
        <w:rPr>
          <w:rFonts w:ascii="Arial" w:hAnsi="Arial" w:cs="Arial"/>
          <w:sz w:val="24"/>
          <w:szCs w:val="24"/>
        </w:rPr>
        <w:t xml:space="preserve"> did the miscommunication become apparent. By then it was too late to meet the deadline. </w:t>
      </w:r>
      <w:r w:rsidR="00642F54" w:rsidRPr="007A2F3C">
        <w:rPr>
          <w:rFonts w:ascii="Arial" w:hAnsi="Arial" w:cs="Arial"/>
          <w:sz w:val="24"/>
          <w:szCs w:val="24"/>
        </w:rPr>
        <w:t>T</w:t>
      </w:r>
      <w:r w:rsidR="000042CD" w:rsidRPr="007A2F3C">
        <w:rPr>
          <w:rFonts w:ascii="Arial" w:hAnsi="Arial" w:cs="Arial"/>
          <w:sz w:val="24"/>
          <w:szCs w:val="24"/>
        </w:rPr>
        <w:t>he court granted leave until 14 February</w:t>
      </w:r>
      <w:r w:rsidR="003E1873" w:rsidRPr="007A2F3C">
        <w:rPr>
          <w:rFonts w:ascii="Arial" w:hAnsi="Arial" w:cs="Arial"/>
          <w:sz w:val="24"/>
          <w:szCs w:val="24"/>
        </w:rPr>
        <w:t xml:space="preserve"> 2023.</w:t>
      </w:r>
      <w:r w:rsidR="000042CD" w:rsidRPr="007A2F3C">
        <w:rPr>
          <w:rFonts w:ascii="Arial" w:hAnsi="Arial" w:cs="Arial"/>
          <w:sz w:val="24"/>
          <w:szCs w:val="24"/>
        </w:rPr>
        <w:t xml:space="preserve"> Despite their best efforts, the applicant’s legal team could only secure experts later in February. </w:t>
      </w:r>
    </w:p>
    <w:p w14:paraId="55F1BD48" w14:textId="77777777" w:rsidR="00DD1105" w:rsidRPr="00DD1105" w:rsidRDefault="00DD1105" w:rsidP="00DD1105">
      <w:pPr>
        <w:pStyle w:val="ListParagraph"/>
        <w:spacing w:line="360" w:lineRule="auto"/>
        <w:rPr>
          <w:rFonts w:ascii="Arial" w:hAnsi="Arial" w:cs="Arial"/>
          <w:sz w:val="24"/>
          <w:szCs w:val="24"/>
        </w:rPr>
      </w:pPr>
    </w:p>
    <w:p w14:paraId="35F7632D" w14:textId="59699C50" w:rsidR="00DD1105" w:rsidRPr="007A2F3C" w:rsidRDefault="007A2F3C" w:rsidP="007A2F3C">
      <w:pPr>
        <w:spacing w:after="0" w:line="360" w:lineRule="auto"/>
        <w:jc w:val="both"/>
        <w:rPr>
          <w:rFonts w:ascii="Arial" w:hAnsi="Arial" w:cs="Arial"/>
          <w:sz w:val="24"/>
          <w:szCs w:val="24"/>
        </w:rPr>
      </w:pPr>
      <w:r>
        <w:rPr>
          <w:rFonts w:ascii="Arial" w:hAnsi="Arial" w:cs="Arial"/>
          <w:sz w:val="24"/>
          <w:szCs w:val="24"/>
        </w:rPr>
        <w:lastRenderedPageBreak/>
        <w:t>[12]</w:t>
      </w:r>
      <w:r>
        <w:rPr>
          <w:rFonts w:ascii="Arial" w:hAnsi="Arial" w:cs="Arial"/>
          <w:sz w:val="24"/>
          <w:szCs w:val="24"/>
        </w:rPr>
        <w:tab/>
      </w:r>
      <w:r w:rsidR="00642F54" w:rsidRPr="007A2F3C">
        <w:rPr>
          <w:rFonts w:ascii="Arial" w:hAnsi="Arial" w:cs="Arial"/>
          <w:sz w:val="24"/>
          <w:szCs w:val="24"/>
        </w:rPr>
        <w:t>The applicant further explained that t</w:t>
      </w:r>
      <w:r w:rsidR="000042CD" w:rsidRPr="007A2F3C">
        <w:rPr>
          <w:rFonts w:ascii="Arial" w:hAnsi="Arial" w:cs="Arial"/>
          <w:sz w:val="24"/>
          <w:szCs w:val="24"/>
        </w:rPr>
        <w:t xml:space="preserve">he affidavits of </w:t>
      </w:r>
      <w:proofErr w:type="spellStart"/>
      <w:r w:rsidR="000042CD" w:rsidRPr="007A2F3C">
        <w:rPr>
          <w:rFonts w:ascii="Arial" w:hAnsi="Arial" w:cs="Arial"/>
          <w:sz w:val="24"/>
          <w:szCs w:val="24"/>
        </w:rPr>
        <w:t>Messrs</w:t>
      </w:r>
      <w:proofErr w:type="spellEnd"/>
      <w:r w:rsidR="000042CD" w:rsidRPr="007A2F3C">
        <w:rPr>
          <w:rFonts w:ascii="Arial" w:hAnsi="Arial" w:cs="Arial"/>
          <w:sz w:val="24"/>
          <w:szCs w:val="24"/>
        </w:rPr>
        <w:t xml:space="preserve"> Van Wyk and Kisting are crucial to allow the court to understand and evaluate the evidence tendered by the second respondent’s experts</w:t>
      </w:r>
      <w:r w:rsidR="00DD1105" w:rsidRPr="007A2F3C">
        <w:rPr>
          <w:rFonts w:ascii="Arial" w:hAnsi="Arial" w:cs="Arial"/>
          <w:sz w:val="24"/>
          <w:szCs w:val="24"/>
        </w:rPr>
        <w:t xml:space="preserve">. </w:t>
      </w:r>
      <w:r w:rsidR="000042CD" w:rsidRPr="007A2F3C">
        <w:rPr>
          <w:rFonts w:ascii="Arial" w:hAnsi="Arial" w:cs="Arial"/>
          <w:sz w:val="24"/>
          <w:szCs w:val="24"/>
        </w:rPr>
        <w:t xml:space="preserve">The public importance of the issue is a weighty consideration. The public importance of the issue, the extent of the delay, its impact as well as the explanation, along with all other relevant facts and circumstances must be weighed against one another, to assess whether it would be in the interests of justice to grant condonation. </w:t>
      </w:r>
      <w:r w:rsidR="00642F54" w:rsidRPr="007A2F3C">
        <w:rPr>
          <w:rFonts w:ascii="Arial" w:hAnsi="Arial" w:cs="Arial"/>
          <w:sz w:val="24"/>
          <w:szCs w:val="24"/>
        </w:rPr>
        <w:t xml:space="preserve"> It was further argued that t</w:t>
      </w:r>
      <w:r w:rsidR="000042CD" w:rsidRPr="007A2F3C">
        <w:rPr>
          <w:rFonts w:ascii="Arial" w:hAnsi="Arial" w:cs="Arial"/>
          <w:sz w:val="24"/>
          <w:szCs w:val="24"/>
        </w:rPr>
        <w:t xml:space="preserve">he delay was not extensive. The delay was explained. There was no element of </w:t>
      </w:r>
      <w:r w:rsidR="00BF76D9" w:rsidRPr="007A2F3C">
        <w:rPr>
          <w:rFonts w:ascii="Arial" w:hAnsi="Arial" w:cs="Arial"/>
          <w:sz w:val="24"/>
          <w:szCs w:val="24"/>
        </w:rPr>
        <w:t>willfulness</w:t>
      </w:r>
      <w:r w:rsidR="000042CD" w:rsidRPr="007A2F3C">
        <w:rPr>
          <w:rFonts w:ascii="Arial" w:hAnsi="Arial" w:cs="Arial"/>
          <w:sz w:val="24"/>
          <w:szCs w:val="24"/>
        </w:rPr>
        <w:t xml:space="preserve">. There was no attribution of blame for the delay on the applicant itself. </w:t>
      </w:r>
    </w:p>
    <w:p w14:paraId="6EA47E07" w14:textId="77777777" w:rsidR="00DD1105" w:rsidRPr="00DD1105" w:rsidRDefault="00DD1105" w:rsidP="00DD1105">
      <w:pPr>
        <w:pStyle w:val="ListParagraph"/>
        <w:spacing w:line="360" w:lineRule="auto"/>
        <w:rPr>
          <w:rFonts w:ascii="Arial" w:hAnsi="Arial" w:cs="Arial"/>
          <w:sz w:val="24"/>
          <w:szCs w:val="24"/>
        </w:rPr>
      </w:pPr>
    </w:p>
    <w:p w14:paraId="3783B3BA" w14:textId="503F193F" w:rsidR="009A7ABA" w:rsidRPr="007A2F3C" w:rsidRDefault="007A2F3C" w:rsidP="007A2F3C">
      <w:pPr>
        <w:spacing w:after="0" w:line="360" w:lineRule="auto"/>
        <w:jc w:val="both"/>
        <w:rPr>
          <w:rFonts w:ascii="Arial" w:hAnsi="Arial" w:cs="Arial"/>
          <w:sz w:val="24"/>
          <w:szCs w:val="24"/>
        </w:rPr>
      </w:pPr>
      <w:r w:rsidRPr="00DD1105">
        <w:rPr>
          <w:rFonts w:ascii="Arial" w:hAnsi="Arial" w:cs="Arial"/>
          <w:sz w:val="24"/>
          <w:szCs w:val="24"/>
        </w:rPr>
        <w:t>[13]</w:t>
      </w:r>
      <w:r w:rsidRPr="00DD1105">
        <w:rPr>
          <w:rFonts w:ascii="Arial" w:hAnsi="Arial" w:cs="Arial"/>
          <w:sz w:val="24"/>
          <w:szCs w:val="24"/>
        </w:rPr>
        <w:tab/>
      </w:r>
      <w:r w:rsidR="00BF76D9" w:rsidRPr="007A2F3C">
        <w:rPr>
          <w:rFonts w:ascii="Arial" w:hAnsi="Arial" w:cs="Arial"/>
          <w:sz w:val="24"/>
          <w:szCs w:val="24"/>
        </w:rPr>
        <w:t>On behalf of the second respondent it was argued that it is essential and trite that an adequate factual basis must be se</w:t>
      </w:r>
      <w:r w:rsidR="00225A03" w:rsidRPr="007A2F3C">
        <w:rPr>
          <w:rFonts w:ascii="Arial" w:hAnsi="Arial" w:cs="Arial"/>
          <w:sz w:val="24"/>
          <w:szCs w:val="24"/>
        </w:rPr>
        <w:t xml:space="preserve">t out for seeking condonation. </w:t>
      </w:r>
      <w:r w:rsidR="00BF76D9" w:rsidRPr="007A2F3C">
        <w:rPr>
          <w:rFonts w:ascii="Arial" w:hAnsi="Arial" w:cs="Arial"/>
          <w:sz w:val="24"/>
          <w:szCs w:val="24"/>
        </w:rPr>
        <w:t xml:space="preserve">It is also trite that such </w:t>
      </w:r>
      <w:proofErr w:type="gramStart"/>
      <w:r w:rsidR="00BF76D9" w:rsidRPr="007A2F3C">
        <w:rPr>
          <w:rFonts w:ascii="Arial" w:hAnsi="Arial" w:cs="Arial"/>
          <w:sz w:val="24"/>
          <w:szCs w:val="24"/>
        </w:rPr>
        <w:t>factual</w:t>
      </w:r>
      <w:proofErr w:type="gramEnd"/>
      <w:r w:rsidR="00BF76D9" w:rsidRPr="007A2F3C">
        <w:rPr>
          <w:rFonts w:ascii="Arial" w:hAnsi="Arial" w:cs="Arial"/>
          <w:sz w:val="24"/>
          <w:szCs w:val="24"/>
        </w:rPr>
        <w:t xml:space="preserve"> basis which must cover every portion of the period in which the delay took place must be set out in the founding papers.</w:t>
      </w:r>
      <w:r w:rsidR="00225A03" w:rsidRPr="007A2F3C">
        <w:rPr>
          <w:rFonts w:ascii="Arial" w:hAnsi="Arial" w:cs="Arial"/>
          <w:sz w:val="24"/>
          <w:szCs w:val="24"/>
        </w:rPr>
        <w:t xml:space="preserve"> </w:t>
      </w:r>
      <w:r w:rsidR="0071067A" w:rsidRPr="007A2F3C">
        <w:rPr>
          <w:rFonts w:ascii="Arial" w:hAnsi="Arial" w:cs="Arial"/>
          <w:sz w:val="24"/>
          <w:szCs w:val="24"/>
        </w:rPr>
        <w:t>It was further submitted that</w:t>
      </w:r>
      <w:r w:rsidR="00557BF5" w:rsidRPr="007A2F3C">
        <w:rPr>
          <w:rFonts w:ascii="Arial" w:hAnsi="Arial" w:cs="Arial"/>
          <w:sz w:val="24"/>
          <w:szCs w:val="24"/>
        </w:rPr>
        <w:t>,</w:t>
      </w:r>
      <w:r w:rsidR="0071067A" w:rsidRPr="007A2F3C">
        <w:rPr>
          <w:rFonts w:ascii="Arial" w:hAnsi="Arial" w:cs="Arial"/>
          <w:sz w:val="24"/>
          <w:szCs w:val="24"/>
        </w:rPr>
        <w:t xml:space="preserve"> </w:t>
      </w:r>
      <w:proofErr w:type="gramStart"/>
      <w:r w:rsidR="0071067A" w:rsidRPr="007A2F3C">
        <w:rPr>
          <w:rFonts w:ascii="Arial" w:hAnsi="Arial" w:cs="Arial"/>
          <w:sz w:val="24"/>
          <w:szCs w:val="24"/>
        </w:rPr>
        <w:t>both</w:t>
      </w:r>
      <w:r w:rsidR="00557BF5" w:rsidRPr="007A2F3C">
        <w:rPr>
          <w:rFonts w:ascii="Arial" w:hAnsi="Arial" w:cs="Arial"/>
          <w:sz w:val="24"/>
          <w:szCs w:val="24"/>
        </w:rPr>
        <w:t>,</w:t>
      </w:r>
      <w:proofErr w:type="gramEnd"/>
      <w:r w:rsidR="0071067A" w:rsidRPr="007A2F3C">
        <w:rPr>
          <w:rFonts w:ascii="Arial" w:hAnsi="Arial" w:cs="Arial"/>
          <w:sz w:val="24"/>
          <w:szCs w:val="24"/>
        </w:rPr>
        <w:t xml:space="preserve"> seeking condonation relief and setting out an adequate factual basis for such relief, are essential and are required to be addressed in the foundi</w:t>
      </w:r>
      <w:r w:rsidR="00225A03" w:rsidRPr="007A2F3C">
        <w:rPr>
          <w:rFonts w:ascii="Arial" w:hAnsi="Arial" w:cs="Arial"/>
          <w:sz w:val="24"/>
          <w:szCs w:val="24"/>
        </w:rPr>
        <w:t xml:space="preserve">ng papers. </w:t>
      </w:r>
      <w:r w:rsidR="0071067A" w:rsidRPr="007A2F3C">
        <w:rPr>
          <w:rFonts w:ascii="Arial" w:hAnsi="Arial" w:cs="Arial"/>
          <w:sz w:val="24"/>
          <w:szCs w:val="24"/>
        </w:rPr>
        <w:t>Very little was, however, devoted to the issue in the founding affidavit.  It does not avail the applicant to now attempt to supplement its founding papers in its heads of argument.</w:t>
      </w:r>
      <w:r w:rsidR="00225A03" w:rsidRPr="007A2F3C">
        <w:rPr>
          <w:rFonts w:ascii="Arial" w:hAnsi="Arial" w:cs="Arial"/>
          <w:sz w:val="24"/>
          <w:szCs w:val="24"/>
        </w:rPr>
        <w:t xml:space="preserve"> </w:t>
      </w:r>
      <w:r w:rsidR="00CD6E3A" w:rsidRPr="007A2F3C">
        <w:rPr>
          <w:rFonts w:ascii="Arial" w:hAnsi="Arial" w:cs="Arial"/>
          <w:sz w:val="24"/>
          <w:szCs w:val="24"/>
        </w:rPr>
        <w:t>Counsel for the second respondent further took issue with the fact that the applicant did not make out a case for prospects of success.</w:t>
      </w:r>
    </w:p>
    <w:p w14:paraId="5292B0AC" w14:textId="77777777" w:rsidR="0071067A" w:rsidRDefault="0071067A" w:rsidP="00005911">
      <w:pPr>
        <w:spacing w:after="0" w:line="360" w:lineRule="auto"/>
        <w:jc w:val="both"/>
        <w:rPr>
          <w:rFonts w:ascii="Arial" w:hAnsi="Arial" w:cs="Arial"/>
          <w:sz w:val="24"/>
          <w:szCs w:val="24"/>
        </w:rPr>
      </w:pPr>
    </w:p>
    <w:p w14:paraId="6090A8F9" w14:textId="77777777" w:rsidR="00BF76D9" w:rsidRPr="00BF76D9" w:rsidRDefault="00557BF5" w:rsidP="00005911">
      <w:pPr>
        <w:spacing w:after="0" w:line="360" w:lineRule="auto"/>
        <w:jc w:val="both"/>
        <w:rPr>
          <w:rFonts w:ascii="Arial" w:hAnsi="Arial" w:cs="Arial"/>
          <w:sz w:val="24"/>
          <w:szCs w:val="24"/>
          <w:u w:val="single"/>
        </w:rPr>
      </w:pPr>
      <w:r>
        <w:rPr>
          <w:rFonts w:ascii="Arial" w:hAnsi="Arial" w:cs="Arial"/>
          <w:sz w:val="24"/>
          <w:szCs w:val="24"/>
          <w:u w:val="single"/>
        </w:rPr>
        <w:t>Discussion on</w:t>
      </w:r>
      <w:r w:rsidR="00BF76D9" w:rsidRPr="00BF76D9">
        <w:rPr>
          <w:rFonts w:ascii="Arial" w:hAnsi="Arial" w:cs="Arial"/>
          <w:sz w:val="24"/>
          <w:szCs w:val="24"/>
          <w:u w:val="single"/>
        </w:rPr>
        <w:t xml:space="preserve"> condonation application</w:t>
      </w:r>
    </w:p>
    <w:p w14:paraId="28AF4747" w14:textId="77777777" w:rsidR="009A7ABA" w:rsidRPr="00D9070C" w:rsidRDefault="009A7ABA" w:rsidP="00005911">
      <w:pPr>
        <w:spacing w:after="0" w:line="360" w:lineRule="auto"/>
        <w:jc w:val="both"/>
        <w:rPr>
          <w:rFonts w:ascii="Arial" w:hAnsi="Arial" w:cs="Arial"/>
          <w:sz w:val="24"/>
          <w:szCs w:val="24"/>
        </w:rPr>
      </w:pPr>
    </w:p>
    <w:p w14:paraId="674E3B11" w14:textId="35869C2F" w:rsidR="009A7ABA" w:rsidRPr="007A2F3C" w:rsidRDefault="007A2F3C" w:rsidP="007A2F3C">
      <w:pPr>
        <w:spacing w:after="0" w:line="360" w:lineRule="auto"/>
        <w:jc w:val="both"/>
        <w:rPr>
          <w:rFonts w:ascii="Arial" w:hAnsi="Arial" w:cs="Arial"/>
          <w:sz w:val="21"/>
          <w:szCs w:val="21"/>
          <w:shd w:val="clear" w:color="auto" w:fill="FFFFFF"/>
        </w:rPr>
      </w:pPr>
      <w:r w:rsidRPr="00DD1105">
        <w:rPr>
          <w:rFonts w:ascii="Arial" w:hAnsi="Arial" w:cs="Arial"/>
          <w:sz w:val="24"/>
          <w:szCs w:val="24"/>
        </w:rPr>
        <w:t>[14]</w:t>
      </w:r>
      <w:r w:rsidRPr="00DD1105">
        <w:rPr>
          <w:rFonts w:ascii="Arial" w:hAnsi="Arial" w:cs="Arial"/>
          <w:sz w:val="24"/>
          <w:szCs w:val="24"/>
        </w:rPr>
        <w:tab/>
      </w:r>
      <w:r w:rsidR="0071067A" w:rsidRPr="007A2F3C">
        <w:rPr>
          <w:rFonts w:ascii="Arial" w:hAnsi="Arial" w:cs="Arial"/>
          <w:sz w:val="24"/>
          <w:szCs w:val="24"/>
        </w:rPr>
        <w:t xml:space="preserve">In dealing with a delay in explanation for an amendment to pleadings the court in the matter of </w:t>
      </w:r>
      <w:r w:rsidR="0071067A" w:rsidRPr="007A2F3C">
        <w:rPr>
          <w:rFonts w:ascii="Arial" w:hAnsi="Arial" w:cs="Arial"/>
          <w:i/>
          <w:sz w:val="24"/>
          <w:szCs w:val="24"/>
          <w:shd w:val="clear" w:color="auto" w:fill="FFFFFF"/>
        </w:rPr>
        <w:t>Pharmaceutical Society of Namibia v Pharmacy Council of Namibia</w:t>
      </w:r>
      <w:r w:rsidR="0071067A" w:rsidRPr="00BD2B37">
        <w:rPr>
          <w:rStyle w:val="FootnoteReference"/>
          <w:rFonts w:ascii="Arial" w:hAnsi="Arial" w:cs="Arial"/>
          <w:sz w:val="24"/>
          <w:szCs w:val="24"/>
          <w:shd w:val="clear" w:color="auto" w:fill="FFFFFF"/>
        </w:rPr>
        <w:footnoteReference w:id="1"/>
      </w:r>
      <w:r w:rsidR="0071067A" w:rsidRPr="007A2F3C">
        <w:rPr>
          <w:rFonts w:ascii="Arial" w:hAnsi="Arial" w:cs="Arial"/>
          <w:sz w:val="24"/>
          <w:szCs w:val="24"/>
          <w:shd w:val="clear" w:color="auto" w:fill="FFFFFF"/>
        </w:rPr>
        <w:t xml:space="preserve"> said the following which is also applicable in condonation applications</w:t>
      </w:r>
      <w:r w:rsidR="0071067A" w:rsidRPr="007A2F3C">
        <w:rPr>
          <w:rFonts w:ascii="Arial" w:hAnsi="Arial" w:cs="Arial"/>
          <w:sz w:val="21"/>
          <w:szCs w:val="21"/>
          <w:shd w:val="clear" w:color="auto" w:fill="FFFFFF"/>
        </w:rPr>
        <w:t>:</w:t>
      </w:r>
    </w:p>
    <w:p w14:paraId="3F3CF7EF" w14:textId="77777777" w:rsidR="0071067A" w:rsidRDefault="0071067A" w:rsidP="00005911">
      <w:pPr>
        <w:spacing w:after="0" w:line="360" w:lineRule="auto"/>
        <w:jc w:val="both"/>
        <w:rPr>
          <w:rFonts w:ascii="Arial" w:hAnsi="Arial" w:cs="Arial"/>
          <w:sz w:val="21"/>
          <w:szCs w:val="21"/>
          <w:shd w:val="clear" w:color="auto" w:fill="FFFFFF"/>
        </w:rPr>
      </w:pPr>
    </w:p>
    <w:p w14:paraId="21004FDC" w14:textId="77777777" w:rsidR="0071067A" w:rsidRPr="00DD1105" w:rsidRDefault="0071067A" w:rsidP="00DD1105">
      <w:pPr>
        <w:spacing w:after="0" w:line="360" w:lineRule="auto"/>
        <w:ind w:firstLine="720"/>
        <w:jc w:val="both"/>
        <w:rPr>
          <w:rFonts w:ascii="Arial" w:hAnsi="Arial" w:cs="Arial"/>
          <w:shd w:val="clear" w:color="auto" w:fill="FFFFFF"/>
          <w:lang w:val="en-ZA"/>
        </w:rPr>
      </w:pPr>
      <w:r w:rsidRPr="00DD1105">
        <w:rPr>
          <w:rFonts w:ascii="Arial" w:hAnsi="Arial" w:cs="Arial"/>
          <w:shd w:val="clear" w:color="auto" w:fill="FFFFFF"/>
          <w:lang w:val="en-ZA"/>
        </w:rPr>
        <w:t> </w:t>
      </w:r>
      <w:r w:rsidR="00DD1105" w:rsidRPr="00DD1105">
        <w:rPr>
          <w:rFonts w:ascii="Arial" w:hAnsi="Arial" w:cs="Arial"/>
          <w:shd w:val="clear" w:color="auto" w:fill="FFFFFF"/>
          <w:lang w:val="en-ZA"/>
        </w:rPr>
        <w:t>‘</w:t>
      </w:r>
      <w:r w:rsidRPr="00DD1105">
        <w:rPr>
          <w:rFonts w:ascii="Arial" w:hAnsi="Arial" w:cs="Arial"/>
          <w:shd w:val="clear" w:color="auto" w:fill="FFFFFF"/>
          <w:lang w:val="en-ZA"/>
        </w:rPr>
        <w:t>Having found that the delay was unreasonable, the next question is whether the court should condone it? To begin with, there is no application for condonation and in the absence of such an application, to assist the court, it is extremely difficult for the court to condone the delay as there is no full explanation for the delay.</w:t>
      </w:r>
    </w:p>
    <w:p w14:paraId="24048211" w14:textId="77777777" w:rsidR="0071067A" w:rsidRPr="00DD1105" w:rsidRDefault="0071067A" w:rsidP="0071067A">
      <w:pPr>
        <w:spacing w:after="0" w:line="360" w:lineRule="auto"/>
        <w:jc w:val="both"/>
        <w:rPr>
          <w:rFonts w:ascii="Arial" w:hAnsi="Arial" w:cs="Arial"/>
          <w:shd w:val="clear" w:color="auto" w:fill="FFFFFF"/>
          <w:lang w:val="en-ZA"/>
        </w:rPr>
      </w:pPr>
    </w:p>
    <w:p w14:paraId="5BFE832B" w14:textId="77777777" w:rsidR="0071067A" w:rsidRPr="00DD1105" w:rsidRDefault="0071067A" w:rsidP="0071067A">
      <w:pPr>
        <w:spacing w:after="0" w:line="360" w:lineRule="auto"/>
        <w:jc w:val="both"/>
        <w:rPr>
          <w:rFonts w:ascii="Arial" w:hAnsi="Arial" w:cs="Arial"/>
          <w:shd w:val="clear" w:color="auto" w:fill="FFFFFF"/>
          <w:lang w:val="en-ZA"/>
        </w:rPr>
      </w:pPr>
      <w:r w:rsidRPr="00DD1105">
        <w:rPr>
          <w:rFonts w:ascii="Arial" w:hAnsi="Arial" w:cs="Arial"/>
          <w:shd w:val="clear" w:color="auto" w:fill="FFFFFF"/>
          <w:lang w:val="en-ZA"/>
        </w:rPr>
        <w:lastRenderedPageBreak/>
        <w:t>[39] In </w:t>
      </w:r>
      <w:r w:rsidRPr="00DD1105">
        <w:rPr>
          <w:rFonts w:ascii="Arial" w:hAnsi="Arial" w:cs="Arial"/>
          <w:iCs/>
          <w:shd w:val="clear" w:color="auto" w:fill="FFFFFF"/>
          <w:lang w:val="en-ZA"/>
        </w:rPr>
        <w:t>Gecko Salt</w:t>
      </w:r>
      <w:r w:rsidRPr="00DD1105">
        <w:rPr>
          <w:rStyle w:val="FootnoteReference"/>
          <w:rFonts w:ascii="Arial" w:hAnsi="Arial" w:cs="Arial"/>
          <w:iCs/>
          <w:shd w:val="clear" w:color="auto" w:fill="FFFFFF"/>
          <w:lang w:val="en-ZA"/>
        </w:rPr>
        <w:footnoteReference w:id="2"/>
      </w:r>
      <w:r w:rsidRPr="00DD1105">
        <w:rPr>
          <w:rFonts w:ascii="Arial" w:hAnsi="Arial" w:cs="Arial"/>
          <w:shd w:val="clear" w:color="auto" w:fill="FFFFFF"/>
          <w:lang w:val="en-ZA"/>
        </w:rPr>
        <w:t> the court said</w:t>
      </w:r>
      <w:r w:rsidRPr="00DD1105">
        <w:rPr>
          <w:rFonts w:ascii="Arial" w:hAnsi="Arial" w:cs="Arial"/>
          <w:b/>
          <w:bCs/>
          <w:shd w:val="clear" w:color="auto" w:fill="FFFFFF"/>
          <w:lang w:val="en-ZA"/>
        </w:rPr>
        <w:t>:</w:t>
      </w:r>
      <w:r w:rsidRPr="00DD1105">
        <w:rPr>
          <w:rFonts w:ascii="Arial" w:hAnsi="Arial" w:cs="Arial"/>
          <w:shd w:val="clear" w:color="auto" w:fill="FFFFFF"/>
          <w:lang w:val="en-ZA"/>
        </w:rPr>
        <w:t> </w:t>
      </w:r>
      <w:r w:rsidRPr="00DD1105">
        <w:rPr>
          <w:rFonts w:ascii="Arial" w:hAnsi="Arial" w:cs="Arial"/>
          <w:iCs/>
          <w:shd w:val="clear" w:color="auto" w:fill="FFFFFF"/>
          <w:lang w:val="en-ZA"/>
        </w:rPr>
        <w:t>‘The applicant was under an obligation to give a full and detailed explanation and not hold back any or further reasons or facts that explain the delay, as it appears to have decided in its wisdom. In my view, the explanation suffers from candour and forthrightness to justify an indulgence from the Court.’</w:t>
      </w:r>
    </w:p>
    <w:p w14:paraId="4DFADCEA" w14:textId="77777777" w:rsidR="0071067A" w:rsidRPr="00D9070C" w:rsidRDefault="0071067A" w:rsidP="00005911">
      <w:pPr>
        <w:spacing w:after="0" w:line="360" w:lineRule="auto"/>
        <w:jc w:val="both"/>
        <w:rPr>
          <w:rFonts w:ascii="Arial" w:hAnsi="Arial" w:cs="Arial"/>
          <w:sz w:val="24"/>
          <w:szCs w:val="24"/>
        </w:rPr>
      </w:pPr>
    </w:p>
    <w:p w14:paraId="2BF9E41C" w14:textId="6B458274" w:rsidR="00BD2B37" w:rsidRPr="007A2F3C" w:rsidRDefault="007A2F3C" w:rsidP="007A2F3C">
      <w:pPr>
        <w:spacing w:after="0" w:line="360" w:lineRule="auto"/>
        <w:jc w:val="both"/>
        <w:rPr>
          <w:rFonts w:ascii="Arial" w:hAnsi="Arial" w:cs="Arial"/>
          <w:sz w:val="24"/>
          <w:szCs w:val="24"/>
          <w:lang w:val="en-ZA"/>
        </w:rPr>
      </w:pPr>
      <w:r>
        <w:rPr>
          <w:rFonts w:ascii="Arial" w:hAnsi="Arial" w:cs="Arial"/>
          <w:sz w:val="24"/>
          <w:szCs w:val="24"/>
          <w:lang w:val="en-ZA"/>
        </w:rPr>
        <w:t>[15]</w:t>
      </w:r>
      <w:r>
        <w:rPr>
          <w:rFonts w:ascii="Arial" w:hAnsi="Arial" w:cs="Arial"/>
          <w:sz w:val="24"/>
          <w:szCs w:val="24"/>
          <w:lang w:val="en-ZA"/>
        </w:rPr>
        <w:tab/>
      </w:r>
      <w:r w:rsidR="00BD2B37" w:rsidRPr="007A2F3C">
        <w:rPr>
          <w:rFonts w:ascii="Arial" w:hAnsi="Arial" w:cs="Arial"/>
          <w:sz w:val="24"/>
          <w:szCs w:val="24"/>
          <w:lang w:val="en-ZA"/>
        </w:rPr>
        <w:t xml:space="preserve">Regarding the decision whether to grant condonation or not, the application must meet two requirements. In the matter of </w:t>
      </w:r>
      <w:r w:rsidR="00BD2B37" w:rsidRPr="007A2F3C">
        <w:rPr>
          <w:rFonts w:ascii="Arial" w:hAnsi="Arial" w:cs="Arial"/>
          <w:i/>
          <w:sz w:val="24"/>
          <w:szCs w:val="24"/>
          <w:lang w:val="en-ZA"/>
        </w:rPr>
        <w:t xml:space="preserve">Telecom Namibia Limited v Mitchell </w:t>
      </w:r>
      <w:proofErr w:type="spellStart"/>
      <w:r w:rsidR="00BD2B37" w:rsidRPr="007A2F3C">
        <w:rPr>
          <w:rFonts w:ascii="Arial" w:hAnsi="Arial" w:cs="Arial"/>
          <w:i/>
          <w:sz w:val="24"/>
          <w:szCs w:val="24"/>
          <w:lang w:val="en-ZA"/>
        </w:rPr>
        <w:t>Nangolo</w:t>
      </w:r>
      <w:proofErr w:type="spellEnd"/>
      <w:r w:rsidR="00BD2B37" w:rsidRPr="007A2F3C">
        <w:rPr>
          <w:rFonts w:ascii="Arial" w:hAnsi="Arial" w:cs="Arial"/>
          <w:i/>
          <w:sz w:val="24"/>
          <w:szCs w:val="24"/>
          <w:lang w:val="en-ZA"/>
        </w:rPr>
        <w:t xml:space="preserve"> &amp; 34 Others</w:t>
      </w:r>
      <w:r w:rsidR="00BD2B37" w:rsidRPr="00BD2B37">
        <w:rPr>
          <w:i/>
          <w:vertAlign w:val="superscript"/>
          <w:lang w:val="en-ZA"/>
        </w:rPr>
        <w:footnoteReference w:id="3"/>
      </w:r>
      <w:r w:rsidR="00557BF5" w:rsidRPr="007A2F3C">
        <w:rPr>
          <w:rFonts w:ascii="Arial" w:hAnsi="Arial" w:cs="Arial"/>
          <w:sz w:val="24"/>
          <w:szCs w:val="24"/>
          <w:lang w:val="en-ZA"/>
        </w:rPr>
        <w:t xml:space="preserve"> </w:t>
      </w:r>
      <w:proofErr w:type="spellStart"/>
      <w:r w:rsidR="00BD2B37" w:rsidRPr="007A2F3C">
        <w:rPr>
          <w:rFonts w:ascii="Arial" w:hAnsi="Arial" w:cs="Arial"/>
          <w:sz w:val="24"/>
          <w:szCs w:val="24"/>
          <w:lang w:val="en-ZA"/>
        </w:rPr>
        <w:t>Damaseb</w:t>
      </w:r>
      <w:proofErr w:type="spellEnd"/>
      <w:r w:rsidR="00BD2B37" w:rsidRPr="007A2F3C">
        <w:rPr>
          <w:rFonts w:ascii="Arial" w:hAnsi="Arial" w:cs="Arial"/>
          <w:sz w:val="24"/>
          <w:szCs w:val="24"/>
          <w:lang w:val="en-ZA"/>
        </w:rPr>
        <w:t xml:space="preserve"> JP identified the following as principles guiding applications for condonation:</w:t>
      </w:r>
    </w:p>
    <w:p w14:paraId="2CB0DD9D" w14:textId="77777777" w:rsidR="00DD1105" w:rsidRPr="00DD1105" w:rsidRDefault="00DD1105" w:rsidP="00DD1105">
      <w:pPr>
        <w:pStyle w:val="ListParagraph"/>
        <w:spacing w:after="0" w:line="360" w:lineRule="auto"/>
        <w:ind w:left="0"/>
        <w:jc w:val="both"/>
        <w:rPr>
          <w:rFonts w:ascii="Arial" w:hAnsi="Arial" w:cs="Arial"/>
          <w:sz w:val="24"/>
          <w:szCs w:val="24"/>
          <w:lang w:val="en-ZA"/>
        </w:rPr>
      </w:pPr>
    </w:p>
    <w:p w14:paraId="1832A8E7" w14:textId="77777777" w:rsidR="00BD2B37" w:rsidRPr="00BD2B37" w:rsidRDefault="00BD2B37" w:rsidP="00BD2B37">
      <w:pPr>
        <w:spacing w:after="0" w:line="360" w:lineRule="auto"/>
        <w:jc w:val="both"/>
        <w:rPr>
          <w:rFonts w:ascii="Arial" w:hAnsi="Arial" w:cs="Arial"/>
          <w:lang w:val="en-ZA"/>
        </w:rPr>
      </w:pPr>
      <w:r w:rsidRPr="00BD2B37">
        <w:rPr>
          <w:rFonts w:ascii="Arial" w:hAnsi="Arial" w:cs="Arial"/>
          <w:lang w:val="en-ZA"/>
        </w:rPr>
        <w:tab/>
      </w:r>
      <w:r w:rsidR="00DD1105">
        <w:rPr>
          <w:rFonts w:ascii="Arial" w:hAnsi="Arial" w:cs="Arial"/>
          <w:lang w:val="en-ZA"/>
        </w:rPr>
        <w:t>‘</w:t>
      </w:r>
      <w:r w:rsidR="00225A03">
        <w:rPr>
          <w:rFonts w:ascii="Arial" w:hAnsi="Arial" w:cs="Arial"/>
          <w:lang w:val="en-ZA"/>
        </w:rPr>
        <w:t xml:space="preserve">1. </w:t>
      </w:r>
      <w:r w:rsidRPr="00BD2B37">
        <w:rPr>
          <w:rFonts w:ascii="Arial" w:hAnsi="Arial" w:cs="Arial"/>
          <w:lang w:val="en-ZA"/>
        </w:rPr>
        <w:t>It is not a mere formality and will not be had for the asking. The party seeking condonation bears the onus to satisfy the court that there is sufficient cause to warrant the grant of condonation.</w:t>
      </w:r>
    </w:p>
    <w:p w14:paraId="6A8669BA" w14:textId="77777777" w:rsidR="00BD2B37" w:rsidRPr="00BD2B37" w:rsidRDefault="00BD2B37" w:rsidP="00BD2B37">
      <w:pPr>
        <w:spacing w:after="0" w:line="360" w:lineRule="auto"/>
        <w:jc w:val="both"/>
        <w:rPr>
          <w:rFonts w:ascii="Arial" w:hAnsi="Arial" w:cs="Arial"/>
          <w:lang w:val="en-ZA"/>
        </w:rPr>
      </w:pPr>
      <w:r w:rsidRPr="00BD2B37">
        <w:rPr>
          <w:rFonts w:ascii="Arial" w:hAnsi="Arial" w:cs="Arial"/>
          <w:lang w:val="en-ZA"/>
        </w:rPr>
        <w:t>2.</w:t>
      </w:r>
      <w:r w:rsidRPr="00BD2B37">
        <w:rPr>
          <w:rFonts w:ascii="Arial" w:hAnsi="Arial" w:cs="Arial"/>
          <w:lang w:val="en-ZA"/>
        </w:rPr>
        <w:tab/>
        <w:t xml:space="preserve">There must be an acceptable explanation for the delay or non-compliance. The explanation must be full, </w:t>
      </w:r>
      <w:proofErr w:type="gramStart"/>
      <w:r w:rsidRPr="00BD2B37">
        <w:rPr>
          <w:rFonts w:ascii="Arial" w:hAnsi="Arial" w:cs="Arial"/>
          <w:lang w:val="en-ZA"/>
        </w:rPr>
        <w:t>detailed</w:t>
      </w:r>
      <w:proofErr w:type="gramEnd"/>
      <w:r w:rsidRPr="00BD2B37">
        <w:rPr>
          <w:rFonts w:ascii="Arial" w:hAnsi="Arial" w:cs="Arial"/>
          <w:lang w:val="en-ZA"/>
        </w:rPr>
        <w:t xml:space="preserve"> and accurate.</w:t>
      </w:r>
    </w:p>
    <w:p w14:paraId="4192ED2C" w14:textId="77777777" w:rsidR="00BD2B37" w:rsidRPr="00BD2B37" w:rsidRDefault="00BD2B37" w:rsidP="00BD2B37">
      <w:pPr>
        <w:spacing w:after="0" w:line="360" w:lineRule="auto"/>
        <w:jc w:val="both"/>
        <w:rPr>
          <w:rFonts w:ascii="Arial" w:hAnsi="Arial" w:cs="Arial"/>
          <w:lang w:val="en-ZA"/>
        </w:rPr>
      </w:pPr>
      <w:r w:rsidRPr="00BD2B37">
        <w:rPr>
          <w:rFonts w:ascii="Arial" w:hAnsi="Arial" w:cs="Arial"/>
          <w:lang w:val="en-ZA"/>
        </w:rPr>
        <w:t>3.</w:t>
      </w:r>
      <w:r w:rsidRPr="00BD2B37">
        <w:rPr>
          <w:rFonts w:ascii="Arial" w:hAnsi="Arial" w:cs="Arial"/>
          <w:lang w:val="en-ZA"/>
        </w:rPr>
        <w:tab/>
        <w:t>It must be sought as soon as the non-compliance has come to the fore. An application for condonation must be made without delay.</w:t>
      </w:r>
    </w:p>
    <w:p w14:paraId="3CA17A57" w14:textId="77777777" w:rsidR="00BD2B37" w:rsidRPr="00BD2B37" w:rsidRDefault="00BD2B37" w:rsidP="00BD2B37">
      <w:pPr>
        <w:spacing w:after="0" w:line="360" w:lineRule="auto"/>
        <w:jc w:val="both"/>
        <w:rPr>
          <w:rFonts w:ascii="Arial" w:hAnsi="Arial" w:cs="Arial"/>
          <w:lang w:val="en-ZA"/>
        </w:rPr>
      </w:pPr>
      <w:r w:rsidRPr="00BD2B37">
        <w:rPr>
          <w:rFonts w:ascii="Arial" w:hAnsi="Arial" w:cs="Arial"/>
          <w:lang w:val="en-ZA"/>
        </w:rPr>
        <w:t>4.</w:t>
      </w:r>
      <w:r w:rsidRPr="00BD2B37">
        <w:rPr>
          <w:rFonts w:ascii="Arial" w:hAnsi="Arial" w:cs="Arial"/>
          <w:lang w:val="en-ZA"/>
        </w:rPr>
        <w:tab/>
        <w:t xml:space="preserve">The degree of delay is a relevant </w:t>
      </w:r>
      <w:proofErr w:type="gramStart"/>
      <w:r w:rsidRPr="00BD2B37">
        <w:rPr>
          <w:rFonts w:ascii="Arial" w:hAnsi="Arial" w:cs="Arial"/>
          <w:lang w:val="en-ZA"/>
        </w:rPr>
        <w:t>consideration;</w:t>
      </w:r>
      <w:proofErr w:type="gramEnd"/>
    </w:p>
    <w:p w14:paraId="19DF2EC7" w14:textId="77777777" w:rsidR="00BD2B37" w:rsidRPr="00BD2B37" w:rsidRDefault="00BD2B37" w:rsidP="00BD2B37">
      <w:pPr>
        <w:spacing w:after="0" w:line="360" w:lineRule="auto"/>
        <w:jc w:val="both"/>
        <w:rPr>
          <w:rFonts w:ascii="Arial" w:hAnsi="Arial" w:cs="Arial"/>
          <w:lang w:val="en-ZA"/>
        </w:rPr>
      </w:pPr>
      <w:r w:rsidRPr="00BD2B37">
        <w:rPr>
          <w:rFonts w:ascii="Arial" w:hAnsi="Arial" w:cs="Arial"/>
          <w:lang w:val="en-ZA"/>
        </w:rPr>
        <w:t>5.</w:t>
      </w:r>
      <w:r w:rsidRPr="00BD2B37">
        <w:rPr>
          <w:rFonts w:ascii="Arial" w:hAnsi="Arial" w:cs="Arial"/>
          <w:lang w:val="en-ZA"/>
        </w:rPr>
        <w:tab/>
        <w:t xml:space="preserve">The entire period during which the delay had occurred and continued must be fully </w:t>
      </w:r>
      <w:proofErr w:type="gramStart"/>
      <w:r w:rsidRPr="00BD2B37">
        <w:rPr>
          <w:rFonts w:ascii="Arial" w:hAnsi="Arial" w:cs="Arial"/>
          <w:lang w:val="en-ZA"/>
        </w:rPr>
        <w:t>explained;</w:t>
      </w:r>
      <w:proofErr w:type="gramEnd"/>
    </w:p>
    <w:p w14:paraId="22125399" w14:textId="77777777" w:rsidR="00BD2B37" w:rsidRPr="00BD2B37" w:rsidRDefault="00BD2B37" w:rsidP="00BD2B37">
      <w:pPr>
        <w:spacing w:after="0" w:line="360" w:lineRule="auto"/>
        <w:jc w:val="both"/>
        <w:rPr>
          <w:rFonts w:ascii="Arial" w:hAnsi="Arial" w:cs="Arial"/>
          <w:lang w:val="en-ZA"/>
        </w:rPr>
      </w:pPr>
      <w:r w:rsidRPr="00BD2B37">
        <w:rPr>
          <w:rFonts w:ascii="Arial" w:hAnsi="Arial" w:cs="Arial"/>
          <w:lang w:val="en-ZA"/>
        </w:rPr>
        <w:t>6.</w:t>
      </w:r>
      <w:r w:rsidRPr="00BD2B37">
        <w:rPr>
          <w:rFonts w:ascii="Arial" w:hAnsi="Arial" w:cs="Arial"/>
          <w:lang w:val="en-ZA"/>
        </w:rPr>
        <w:tab/>
        <w:t>There is a point beyond which the negligence of the legal practitioner will not avail the client that is legally represented. (Legal practitioners are expected to familiarize themselves with the rules of court).</w:t>
      </w:r>
    </w:p>
    <w:p w14:paraId="341DDD1D" w14:textId="77777777" w:rsidR="00BD2B37" w:rsidRPr="00BD2B37" w:rsidRDefault="00BD2B37" w:rsidP="00BD2B37">
      <w:pPr>
        <w:spacing w:after="0" w:line="360" w:lineRule="auto"/>
        <w:jc w:val="both"/>
        <w:rPr>
          <w:rFonts w:ascii="Arial" w:hAnsi="Arial" w:cs="Arial"/>
          <w:lang w:val="en-ZA"/>
        </w:rPr>
      </w:pPr>
      <w:r w:rsidRPr="00BD2B37">
        <w:rPr>
          <w:rFonts w:ascii="Arial" w:hAnsi="Arial" w:cs="Arial"/>
          <w:lang w:val="en-ZA"/>
        </w:rPr>
        <w:t>7.</w:t>
      </w:r>
      <w:r w:rsidRPr="00BD2B37">
        <w:rPr>
          <w:rFonts w:ascii="Arial" w:hAnsi="Arial" w:cs="Arial"/>
          <w:lang w:val="en-ZA"/>
        </w:rPr>
        <w:tab/>
        <w:t>The applicant for condonation must demonstrate good prospects of success on the merits. But where the non-compliance with the rules of Court is flagrant and gross, prospects of success are not decisive.</w:t>
      </w:r>
    </w:p>
    <w:p w14:paraId="78B874C7" w14:textId="77777777" w:rsidR="00BD2B37" w:rsidRPr="00BD2B37" w:rsidRDefault="00BD2B37" w:rsidP="00BD2B37">
      <w:pPr>
        <w:spacing w:after="0" w:line="360" w:lineRule="auto"/>
        <w:jc w:val="both"/>
        <w:rPr>
          <w:rFonts w:ascii="Arial" w:hAnsi="Arial" w:cs="Arial"/>
          <w:lang w:val="en-ZA"/>
        </w:rPr>
      </w:pPr>
      <w:r w:rsidRPr="00BD2B37">
        <w:rPr>
          <w:rFonts w:ascii="Arial" w:hAnsi="Arial" w:cs="Arial"/>
          <w:lang w:val="en-ZA"/>
        </w:rPr>
        <w:t>8.</w:t>
      </w:r>
      <w:r w:rsidRPr="00BD2B37">
        <w:rPr>
          <w:rFonts w:ascii="Arial" w:hAnsi="Arial" w:cs="Arial"/>
          <w:lang w:val="en-ZA"/>
        </w:rPr>
        <w:tab/>
        <w:t xml:space="preserve">The applicant’s prospect of success is in general an important though not a decisive consideration. In the case of </w:t>
      </w:r>
      <w:proofErr w:type="spellStart"/>
      <w:r w:rsidRPr="00BD2B37">
        <w:rPr>
          <w:rFonts w:ascii="Arial" w:hAnsi="Arial" w:cs="Arial"/>
          <w:i/>
          <w:lang w:val="en-ZA"/>
        </w:rPr>
        <w:t>Finbro</w:t>
      </w:r>
      <w:proofErr w:type="spellEnd"/>
      <w:r w:rsidRPr="00BD2B37">
        <w:rPr>
          <w:rFonts w:ascii="Arial" w:hAnsi="Arial" w:cs="Arial"/>
          <w:i/>
          <w:lang w:val="en-ZA"/>
        </w:rPr>
        <w:t xml:space="preserve"> Furnishers (Pty) Ltd v Registrar of Deeds, </w:t>
      </w:r>
      <w:proofErr w:type="gramStart"/>
      <w:r w:rsidRPr="00BD2B37">
        <w:rPr>
          <w:rFonts w:ascii="Arial" w:hAnsi="Arial" w:cs="Arial"/>
          <w:i/>
          <w:lang w:val="en-ZA"/>
        </w:rPr>
        <w:t>Bloemfontein</w:t>
      </w:r>
      <w:proofErr w:type="gramEnd"/>
      <w:r w:rsidRPr="00BD2B37">
        <w:rPr>
          <w:rFonts w:ascii="Arial" w:hAnsi="Arial" w:cs="Arial"/>
          <w:i/>
          <w:lang w:val="en-ZA"/>
        </w:rPr>
        <w:t xml:space="preserve"> and Others</w:t>
      </w:r>
      <w:r w:rsidRPr="00BD2B37">
        <w:rPr>
          <w:rFonts w:ascii="Arial" w:hAnsi="Arial" w:cs="Arial"/>
          <w:lang w:val="en-ZA"/>
        </w:rPr>
        <w:t xml:space="preserve">, Hoexter JA pointed out at 789I-J that the factor of prospects of success on appeal in an application for condonation for the late notice of appeal can never, standing alone, be conclusive, but the cumulative effect of all the factors, including the explanation tendered for non-compliance with the rules, should be considered. </w:t>
      </w:r>
    </w:p>
    <w:p w14:paraId="5764EEED" w14:textId="77777777" w:rsidR="00E41ED5" w:rsidRDefault="00BD2B37" w:rsidP="00BD2B37">
      <w:pPr>
        <w:spacing w:after="0" w:line="360" w:lineRule="auto"/>
        <w:jc w:val="both"/>
        <w:rPr>
          <w:rFonts w:ascii="Arial" w:hAnsi="Arial" w:cs="Arial"/>
          <w:sz w:val="24"/>
          <w:szCs w:val="24"/>
        </w:rPr>
      </w:pPr>
      <w:r w:rsidRPr="00BD2B37">
        <w:rPr>
          <w:rFonts w:ascii="Arial" w:hAnsi="Arial" w:cs="Arial"/>
          <w:lang w:val="en-ZA"/>
        </w:rPr>
        <w:t>9.</w:t>
      </w:r>
      <w:r w:rsidRPr="00BD2B37">
        <w:rPr>
          <w:rFonts w:ascii="Arial" w:hAnsi="Arial" w:cs="Arial"/>
          <w:lang w:val="en-ZA"/>
        </w:rPr>
        <w:tab/>
        <w:t>If there are no prospects of success, there is no point in granting condonation.’</w:t>
      </w:r>
    </w:p>
    <w:p w14:paraId="562EE505" w14:textId="77777777" w:rsidR="00E41ED5" w:rsidRDefault="00E41ED5" w:rsidP="00005911">
      <w:pPr>
        <w:spacing w:after="0" w:line="360" w:lineRule="auto"/>
        <w:jc w:val="both"/>
        <w:rPr>
          <w:rFonts w:ascii="Arial" w:hAnsi="Arial" w:cs="Arial"/>
          <w:sz w:val="24"/>
          <w:szCs w:val="24"/>
        </w:rPr>
      </w:pPr>
    </w:p>
    <w:p w14:paraId="6014D25F" w14:textId="16B94295" w:rsidR="009A7ABA" w:rsidRPr="007A2F3C" w:rsidRDefault="007A2F3C" w:rsidP="007A2F3C">
      <w:pPr>
        <w:spacing w:after="0" w:line="360" w:lineRule="auto"/>
        <w:jc w:val="both"/>
        <w:rPr>
          <w:rFonts w:ascii="Arial" w:hAnsi="Arial" w:cs="Arial"/>
          <w:sz w:val="24"/>
          <w:szCs w:val="24"/>
        </w:rPr>
      </w:pPr>
      <w:r>
        <w:rPr>
          <w:rFonts w:ascii="Arial" w:hAnsi="Arial" w:cs="Arial"/>
          <w:sz w:val="24"/>
          <w:szCs w:val="24"/>
        </w:rPr>
        <w:lastRenderedPageBreak/>
        <w:t>[16]</w:t>
      </w:r>
      <w:r>
        <w:rPr>
          <w:rFonts w:ascii="Arial" w:hAnsi="Arial" w:cs="Arial"/>
          <w:sz w:val="24"/>
          <w:szCs w:val="24"/>
        </w:rPr>
        <w:tab/>
      </w:r>
      <w:r w:rsidR="00CD6E3A" w:rsidRPr="007A2F3C">
        <w:rPr>
          <w:rFonts w:ascii="Arial" w:hAnsi="Arial" w:cs="Arial"/>
          <w:sz w:val="24"/>
          <w:szCs w:val="24"/>
        </w:rPr>
        <w:t xml:space="preserve">In the matter of </w:t>
      </w:r>
      <w:r w:rsidR="00CD6E3A" w:rsidRPr="007A2F3C">
        <w:rPr>
          <w:rFonts w:ascii="Arial" w:hAnsi="Arial" w:cs="Arial"/>
          <w:i/>
          <w:sz w:val="24"/>
          <w:szCs w:val="24"/>
        </w:rPr>
        <w:t>South African Poultry Association and Others v Minister of Trade and Industry and Others</w:t>
      </w:r>
      <w:r w:rsidR="00CD6E3A">
        <w:rPr>
          <w:rStyle w:val="FootnoteReference"/>
          <w:rFonts w:ascii="Arial" w:hAnsi="Arial" w:cs="Arial"/>
          <w:i/>
          <w:sz w:val="24"/>
          <w:szCs w:val="24"/>
        </w:rPr>
        <w:footnoteReference w:id="4"/>
      </w:r>
      <w:r w:rsidR="00CD6E3A" w:rsidRPr="007A2F3C">
        <w:rPr>
          <w:rFonts w:ascii="Arial" w:hAnsi="Arial" w:cs="Arial"/>
          <w:sz w:val="24"/>
          <w:szCs w:val="24"/>
        </w:rPr>
        <w:t xml:space="preserve"> Smuts JA said the following regarding the granting of condonation: </w:t>
      </w:r>
    </w:p>
    <w:p w14:paraId="19D77363" w14:textId="77777777" w:rsidR="00DD1105" w:rsidRPr="00DD1105" w:rsidRDefault="00DD1105" w:rsidP="00DD1105">
      <w:pPr>
        <w:pStyle w:val="ListParagraph"/>
        <w:spacing w:after="0" w:line="360" w:lineRule="auto"/>
        <w:ind w:left="0"/>
        <w:jc w:val="both"/>
        <w:rPr>
          <w:rFonts w:ascii="Arial" w:hAnsi="Arial" w:cs="Arial"/>
          <w:sz w:val="24"/>
          <w:szCs w:val="24"/>
        </w:rPr>
      </w:pPr>
    </w:p>
    <w:p w14:paraId="79724D84" w14:textId="77777777" w:rsidR="00CD6E3A" w:rsidRPr="00A001C5" w:rsidRDefault="00CD6E3A" w:rsidP="00CD6E3A">
      <w:pPr>
        <w:spacing w:after="0" w:line="360" w:lineRule="auto"/>
        <w:jc w:val="both"/>
        <w:rPr>
          <w:rFonts w:ascii="Arial" w:hAnsi="Arial" w:cs="Arial"/>
        </w:rPr>
      </w:pPr>
      <w:r>
        <w:rPr>
          <w:rFonts w:ascii="Arial" w:hAnsi="Arial" w:cs="Arial"/>
          <w:sz w:val="24"/>
          <w:szCs w:val="24"/>
        </w:rPr>
        <w:tab/>
      </w:r>
      <w:r w:rsidRPr="00A001C5">
        <w:rPr>
          <w:rFonts w:ascii="Arial" w:hAnsi="Arial" w:cs="Arial"/>
        </w:rPr>
        <w:t xml:space="preserve">‘[58] In deciding whether or not to grant condonation after finding that a delay is unreasonable, the criterion to be applied under the common law is the interests of justice, as was recently reiterated by the South African Supreme Court of Appeal (SCA) in </w:t>
      </w:r>
      <w:r w:rsidRPr="00A001C5">
        <w:rPr>
          <w:rFonts w:ascii="Arial" w:hAnsi="Arial" w:cs="Arial"/>
          <w:i/>
        </w:rPr>
        <w:t>South African National Roads Agency Ltd v Cape Town City (SANRAL</w:t>
      </w:r>
      <w:r w:rsidR="00A001C5" w:rsidRPr="00A001C5">
        <w:rPr>
          <w:rFonts w:ascii="Arial" w:hAnsi="Arial" w:cs="Arial"/>
        </w:rPr>
        <w:t>).</w:t>
      </w:r>
      <w:r w:rsidR="00A001C5" w:rsidRPr="00A001C5">
        <w:rPr>
          <w:rStyle w:val="FootnoteReference"/>
          <w:rFonts w:ascii="Arial" w:hAnsi="Arial" w:cs="Arial"/>
        </w:rPr>
        <w:footnoteReference w:id="5"/>
      </w:r>
      <w:r w:rsidRPr="00A001C5">
        <w:rPr>
          <w:rFonts w:ascii="Arial" w:hAnsi="Arial" w:cs="Arial"/>
        </w:rPr>
        <w:t xml:space="preserve">  In</w:t>
      </w:r>
      <w:r w:rsidR="00A001C5" w:rsidRPr="00A001C5">
        <w:rPr>
          <w:rFonts w:ascii="Arial" w:hAnsi="Arial" w:cs="Arial"/>
        </w:rPr>
        <w:t xml:space="preserve"> determining this question, </w:t>
      </w:r>
      <w:r w:rsidRPr="00A001C5">
        <w:rPr>
          <w:rFonts w:ascii="Arial" w:hAnsi="Arial" w:cs="Arial"/>
        </w:rPr>
        <w:t>the SCA reaffirmed that regard should be had to all the facts and circumstances.</w:t>
      </w:r>
    </w:p>
    <w:p w14:paraId="3114B5C4" w14:textId="77777777" w:rsidR="00A001C5" w:rsidRPr="00A001C5" w:rsidRDefault="00A001C5" w:rsidP="00CD6E3A">
      <w:pPr>
        <w:spacing w:after="0" w:line="360" w:lineRule="auto"/>
        <w:jc w:val="both"/>
        <w:rPr>
          <w:rFonts w:ascii="Arial" w:hAnsi="Arial" w:cs="Arial"/>
        </w:rPr>
      </w:pPr>
    </w:p>
    <w:p w14:paraId="028E00F1" w14:textId="77777777" w:rsidR="00CD6E3A" w:rsidRDefault="00CD6E3A" w:rsidP="00CD6E3A">
      <w:pPr>
        <w:spacing w:after="0" w:line="360" w:lineRule="auto"/>
        <w:jc w:val="both"/>
        <w:rPr>
          <w:rFonts w:ascii="Arial" w:hAnsi="Arial" w:cs="Arial"/>
        </w:rPr>
      </w:pPr>
      <w:r w:rsidRPr="00A001C5">
        <w:rPr>
          <w:rFonts w:ascii="Arial" w:hAnsi="Arial" w:cs="Arial"/>
        </w:rPr>
        <w:t xml:space="preserve">[59] The SCA also referred to the decision of the Constitutional Court in </w:t>
      </w:r>
      <w:r w:rsidRPr="00A001C5">
        <w:rPr>
          <w:rFonts w:ascii="Arial" w:hAnsi="Arial" w:cs="Arial"/>
          <w:i/>
        </w:rPr>
        <w:t xml:space="preserve">Khumalo and Another v MEC of Education, KwaZulu-Natal </w:t>
      </w:r>
      <w:r w:rsidRPr="00A001C5">
        <w:rPr>
          <w:rFonts w:ascii="Arial" w:hAnsi="Arial" w:cs="Arial"/>
        </w:rPr>
        <w:t xml:space="preserve">2014 (5) SA 579 (CC) (2014 (3) BCLR 333; [2013] </w:t>
      </w:r>
      <w:r w:rsidR="00A001C5" w:rsidRPr="00A001C5">
        <w:rPr>
          <w:rFonts w:ascii="Arial" w:hAnsi="Arial" w:cs="Arial"/>
        </w:rPr>
        <w:t xml:space="preserve">ZACC 49) para 57, where the </w:t>
      </w:r>
      <w:r w:rsidRPr="00A001C5">
        <w:rPr>
          <w:rFonts w:ascii="Arial" w:hAnsi="Arial" w:cs="Arial"/>
        </w:rPr>
        <w:t>latter court stated:</w:t>
      </w:r>
    </w:p>
    <w:p w14:paraId="1CC6BDC6" w14:textId="77777777" w:rsidR="00557BF5" w:rsidRPr="00A001C5" w:rsidRDefault="00557BF5" w:rsidP="00CD6E3A">
      <w:pPr>
        <w:spacing w:after="0" w:line="360" w:lineRule="auto"/>
        <w:jc w:val="both"/>
        <w:rPr>
          <w:rFonts w:ascii="Arial" w:hAnsi="Arial" w:cs="Arial"/>
        </w:rPr>
      </w:pPr>
    </w:p>
    <w:p w14:paraId="0F6B0C75" w14:textId="77777777" w:rsidR="00CD6E3A" w:rsidRDefault="00CD6E3A" w:rsidP="00CD6E3A">
      <w:pPr>
        <w:spacing w:after="0" w:line="360" w:lineRule="auto"/>
        <w:jc w:val="both"/>
        <w:rPr>
          <w:rFonts w:ascii="Arial" w:hAnsi="Arial" w:cs="Arial"/>
        </w:rPr>
      </w:pPr>
      <w:r w:rsidRPr="00A001C5">
        <w:rPr>
          <w:rFonts w:ascii="Arial" w:hAnsi="Arial" w:cs="Arial"/>
        </w:rPr>
        <w:tab/>
        <w:t xml:space="preserve">'An additional consideration in overlooking an unreasonable delay lies in the nature of the impugned decision. In my view this requires </w:t>
      </w:r>
      <w:proofErr w:type="spellStart"/>
      <w:r w:rsidRPr="00A001C5">
        <w:rPr>
          <w:rFonts w:ascii="Arial" w:hAnsi="Arial" w:cs="Arial"/>
        </w:rPr>
        <w:t>analysing</w:t>
      </w:r>
      <w:proofErr w:type="spellEnd"/>
      <w:r w:rsidRPr="00A001C5">
        <w:rPr>
          <w:rFonts w:ascii="Arial" w:hAnsi="Arial" w:cs="Arial"/>
        </w:rPr>
        <w:t xml:space="preserve"> the impugned decision with</w:t>
      </w:r>
      <w:r w:rsidR="00A001C5" w:rsidRPr="00A001C5">
        <w:rPr>
          <w:rFonts w:ascii="Arial" w:hAnsi="Arial" w:cs="Arial"/>
        </w:rPr>
        <w:t xml:space="preserve">in the legal challenge made </w:t>
      </w:r>
      <w:r w:rsidRPr="00A001C5">
        <w:rPr>
          <w:rFonts w:ascii="Arial" w:hAnsi="Arial" w:cs="Arial"/>
        </w:rPr>
        <w:t>against it and considering the merits of that challenge.'</w:t>
      </w:r>
    </w:p>
    <w:p w14:paraId="18C99F7A" w14:textId="77777777" w:rsidR="00557BF5" w:rsidRPr="00A001C5" w:rsidRDefault="00557BF5" w:rsidP="00CD6E3A">
      <w:pPr>
        <w:spacing w:after="0" w:line="360" w:lineRule="auto"/>
        <w:jc w:val="both"/>
        <w:rPr>
          <w:rFonts w:ascii="Arial" w:hAnsi="Arial" w:cs="Arial"/>
        </w:rPr>
      </w:pPr>
    </w:p>
    <w:p w14:paraId="09F7BCED" w14:textId="77777777" w:rsidR="00CD6E3A" w:rsidRDefault="00A001C5" w:rsidP="00CD6E3A">
      <w:pPr>
        <w:spacing w:after="0" w:line="360" w:lineRule="auto"/>
        <w:jc w:val="both"/>
        <w:rPr>
          <w:rFonts w:ascii="Arial" w:hAnsi="Arial" w:cs="Arial"/>
        </w:rPr>
      </w:pPr>
      <w:r w:rsidRPr="00A001C5">
        <w:rPr>
          <w:rFonts w:ascii="Arial" w:hAnsi="Arial" w:cs="Arial"/>
        </w:rPr>
        <w:t xml:space="preserve"> </w:t>
      </w:r>
      <w:r w:rsidR="00CD6E3A" w:rsidRPr="00A001C5">
        <w:rPr>
          <w:rFonts w:ascii="Arial" w:hAnsi="Arial" w:cs="Arial"/>
        </w:rPr>
        <w:t>[60] The SCA in SANRAL further found th</w:t>
      </w:r>
      <w:r>
        <w:rPr>
          <w:rFonts w:ascii="Arial" w:hAnsi="Arial" w:cs="Arial"/>
        </w:rPr>
        <w:t xml:space="preserve">at although the delay issue in </w:t>
      </w:r>
      <w:r w:rsidR="00CD6E3A" w:rsidRPr="00A001C5">
        <w:rPr>
          <w:rFonts w:ascii="Arial" w:hAnsi="Arial" w:cs="Arial"/>
        </w:rPr>
        <w:t>reviews should first be dealt with before the merits of the review are entertained, this —</w:t>
      </w:r>
    </w:p>
    <w:p w14:paraId="00178D05" w14:textId="77777777" w:rsidR="00557BF5" w:rsidRPr="00A001C5" w:rsidRDefault="00557BF5" w:rsidP="00CD6E3A">
      <w:pPr>
        <w:spacing w:after="0" w:line="360" w:lineRule="auto"/>
        <w:jc w:val="both"/>
        <w:rPr>
          <w:rFonts w:ascii="Arial" w:hAnsi="Arial" w:cs="Arial"/>
        </w:rPr>
      </w:pPr>
    </w:p>
    <w:p w14:paraId="22899FC8" w14:textId="77777777" w:rsidR="00CD6E3A" w:rsidRDefault="00A001C5" w:rsidP="00A001C5">
      <w:pPr>
        <w:spacing w:after="0" w:line="360" w:lineRule="auto"/>
        <w:ind w:firstLine="720"/>
        <w:jc w:val="both"/>
        <w:rPr>
          <w:rFonts w:ascii="Arial" w:hAnsi="Arial" w:cs="Arial"/>
        </w:rPr>
      </w:pPr>
      <w:r>
        <w:rPr>
          <w:rFonts w:ascii="Arial" w:hAnsi="Arial" w:cs="Arial"/>
        </w:rPr>
        <w:t>“</w:t>
      </w:r>
      <w:proofErr w:type="gramStart"/>
      <w:r w:rsidR="00CD6E3A" w:rsidRPr="00A001C5">
        <w:rPr>
          <w:rFonts w:ascii="Arial" w:hAnsi="Arial" w:cs="Arial"/>
        </w:rPr>
        <w:t>cannot</w:t>
      </w:r>
      <w:proofErr w:type="gramEnd"/>
      <w:r w:rsidR="00CD6E3A" w:rsidRPr="00A001C5">
        <w:rPr>
          <w:rFonts w:ascii="Arial" w:hAnsi="Arial" w:cs="Arial"/>
        </w:rPr>
        <w:t xml:space="preserve"> be read to signal a clinical excision of the merits of the impugned decision, which must be a critical factor when a court embarks on a consideration of all the circu</w:t>
      </w:r>
      <w:r>
        <w:rPr>
          <w:rFonts w:ascii="Arial" w:hAnsi="Arial" w:cs="Arial"/>
        </w:rPr>
        <w:t xml:space="preserve">mstances of a case in order </w:t>
      </w:r>
      <w:r w:rsidR="00CD6E3A" w:rsidRPr="00A001C5">
        <w:rPr>
          <w:rFonts w:ascii="Arial" w:hAnsi="Arial" w:cs="Arial"/>
        </w:rPr>
        <w:t>to determine whether the interests of justice dictate that the delay should be condoned. It would have to include a consideration of whether the non-compliance with statutor</w:t>
      </w:r>
      <w:r>
        <w:rPr>
          <w:rFonts w:ascii="Arial" w:hAnsi="Arial" w:cs="Arial"/>
        </w:rPr>
        <w:t xml:space="preserve">y prescripts was egregious.” </w:t>
      </w:r>
    </w:p>
    <w:p w14:paraId="14C38085" w14:textId="77777777" w:rsidR="00A001C5" w:rsidRPr="00A001C5" w:rsidRDefault="00A001C5" w:rsidP="00CD6E3A">
      <w:pPr>
        <w:spacing w:after="0" w:line="360" w:lineRule="auto"/>
        <w:jc w:val="both"/>
        <w:rPr>
          <w:rFonts w:ascii="Arial" w:hAnsi="Arial" w:cs="Arial"/>
        </w:rPr>
      </w:pPr>
    </w:p>
    <w:p w14:paraId="2B262CA9" w14:textId="77777777" w:rsidR="00A001C5" w:rsidRDefault="00CD6E3A" w:rsidP="00CD6E3A">
      <w:pPr>
        <w:spacing w:after="0" w:line="360" w:lineRule="auto"/>
        <w:jc w:val="both"/>
        <w:rPr>
          <w:rFonts w:ascii="Arial" w:hAnsi="Arial" w:cs="Arial"/>
        </w:rPr>
      </w:pPr>
      <w:r w:rsidRPr="00A001C5">
        <w:rPr>
          <w:rFonts w:ascii="Arial" w:hAnsi="Arial" w:cs="Arial"/>
        </w:rPr>
        <w:t>[61] Further factors would include the prejudice suffered by the administrative functionary — in this case the minister</w:t>
      </w:r>
      <w:r w:rsidR="00A001C5">
        <w:rPr>
          <w:rFonts w:ascii="Arial" w:hAnsi="Arial" w:cs="Arial"/>
        </w:rPr>
        <w:t xml:space="preserve"> — and the need for</w:t>
      </w:r>
      <w:r w:rsidRPr="00A001C5">
        <w:rPr>
          <w:rFonts w:ascii="Arial" w:hAnsi="Arial" w:cs="Arial"/>
        </w:rPr>
        <w:t xml:space="preserve"> certainty, particularly in respect of a trade measure of the kind in question, the extent and cause of the delay, the reasonableness of the explanation for it, the effect on the administration of justice, the importance of the issue raised and</w:t>
      </w:r>
      <w:r w:rsidR="00A001C5">
        <w:rPr>
          <w:rFonts w:ascii="Arial" w:hAnsi="Arial" w:cs="Arial"/>
        </w:rPr>
        <w:t xml:space="preserve"> the prospects of success.  </w:t>
      </w:r>
      <w:r w:rsidRPr="00A001C5">
        <w:rPr>
          <w:rFonts w:ascii="Arial" w:hAnsi="Arial" w:cs="Arial"/>
        </w:rPr>
        <w:t>A further factor could be whether the failure to launch the application within a reasonable</w:t>
      </w:r>
      <w:r w:rsidR="00A001C5">
        <w:rPr>
          <w:rFonts w:ascii="Arial" w:hAnsi="Arial" w:cs="Arial"/>
        </w:rPr>
        <w:t xml:space="preserve"> time was in good faith. </w:t>
      </w:r>
    </w:p>
    <w:p w14:paraId="728C07AA" w14:textId="77777777" w:rsidR="00CD6E3A" w:rsidRPr="00A001C5" w:rsidRDefault="00CD6E3A" w:rsidP="00CD6E3A">
      <w:pPr>
        <w:spacing w:after="0" w:line="360" w:lineRule="auto"/>
        <w:jc w:val="both"/>
        <w:rPr>
          <w:rFonts w:ascii="Arial" w:hAnsi="Arial" w:cs="Arial"/>
        </w:rPr>
      </w:pPr>
      <w:r w:rsidRPr="00A001C5">
        <w:rPr>
          <w:rFonts w:ascii="Arial" w:hAnsi="Arial" w:cs="Arial"/>
        </w:rPr>
        <w:t xml:space="preserve"> </w:t>
      </w:r>
    </w:p>
    <w:p w14:paraId="010EEE69" w14:textId="77777777" w:rsidR="00CD6E3A" w:rsidRPr="00A001C5" w:rsidRDefault="00CD6E3A" w:rsidP="00CD6E3A">
      <w:pPr>
        <w:spacing w:after="0" w:line="360" w:lineRule="auto"/>
        <w:jc w:val="both"/>
        <w:rPr>
          <w:rFonts w:ascii="Arial" w:hAnsi="Arial" w:cs="Arial"/>
        </w:rPr>
      </w:pPr>
      <w:r w:rsidRPr="00A001C5">
        <w:rPr>
          <w:rFonts w:ascii="Arial" w:hAnsi="Arial" w:cs="Arial"/>
        </w:rPr>
        <w:lastRenderedPageBreak/>
        <w:t xml:space="preserve">[62] The public interest is plainly served by bringing certainty and finality to administrative action or the exercise of public power of the kind in question — where the minister invokes a power within a statute to regulate trade by way of a restriction upon imports which at the very least can be challenged on legality grounds of not having </w:t>
      </w:r>
      <w:r w:rsidR="00A001C5">
        <w:rPr>
          <w:rFonts w:ascii="Arial" w:hAnsi="Arial" w:cs="Arial"/>
        </w:rPr>
        <w:t>been taken within</w:t>
      </w:r>
      <w:r w:rsidRPr="00A001C5">
        <w:rPr>
          <w:rFonts w:ascii="Arial" w:hAnsi="Arial" w:cs="Arial"/>
        </w:rPr>
        <w:t xml:space="preserve"> the confines of the Act and would thus not be lawful. A decision of this nature in implementing economic policy though legislative powers has wide implications — including budgetary, in the form of balance of payment consequences, and the pursuit of employment creation. The prejudice </w:t>
      </w:r>
      <w:proofErr w:type="gramStart"/>
      <w:r w:rsidRPr="00A001C5">
        <w:rPr>
          <w:rFonts w:ascii="Arial" w:hAnsi="Arial" w:cs="Arial"/>
        </w:rPr>
        <w:t>to</w:t>
      </w:r>
      <w:proofErr w:type="gramEnd"/>
      <w:r w:rsidRPr="00A001C5">
        <w:rPr>
          <w:rFonts w:ascii="Arial" w:hAnsi="Arial" w:cs="Arial"/>
        </w:rPr>
        <w:t xml:space="preserve"> NPI would also need to be considered. But as </w:t>
      </w:r>
      <w:proofErr w:type="spellStart"/>
      <w:r w:rsidRPr="00A001C5">
        <w:rPr>
          <w:rFonts w:ascii="Arial" w:hAnsi="Arial" w:cs="Arial"/>
        </w:rPr>
        <w:t>Mr</w:t>
      </w:r>
      <w:proofErr w:type="spellEnd"/>
      <w:r w:rsidRPr="00A001C5">
        <w:rPr>
          <w:rFonts w:ascii="Arial" w:hAnsi="Arial" w:cs="Arial"/>
        </w:rPr>
        <w:t xml:space="preserve"> </w:t>
      </w:r>
      <w:proofErr w:type="spellStart"/>
      <w:r w:rsidRPr="00A001C5">
        <w:rPr>
          <w:rFonts w:ascii="Arial" w:hAnsi="Arial" w:cs="Arial"/>
        </w:rPr>
        <w:t>Unterhalter</w:t>
      </w:r>
      <w:proofErr w:type="spellEnd"/>
      <w:r w:rsidRPr="00A001C5">
        <w:rPr>
          <w:rFonts w:ascii="Arial" w:hAnsi="Arial" w:cs="Arial"/>
        </w:rPr>
        <w:t xml:space="preserve"> pointed out, much of the investment in setti</w:t>
      </w:r>
      <w:r w:rsidR="00A001C5">
        <w:rPr>
          <w:rFonts w:ascii="Arial" w:hAnsi="Arial" w:cs="Arial"/>
        </w:rPr>
        <w:t xml:space="preserve">ng it up was </w:t>
      </w:r>
      <w:proofErr w:type="gramStart"/>
      <w:r w:rsidR="00A001C5">
        <w:rPr>
          <w:rFonts w:ascii="Arial" w:hAnsi="Arial" w:cs="Arial"/>
        </w:rPr>
        <w:t>effected</w:t>
      </w:r>
      <w:proofErr w:type="gramEnd"/>
      <w:r w:rsidR="00A001C5">
        <w:rPr>
          <w:rFonts w:ascii="Arial" w:hAnsi="Arial" w:cs="Arial"/>
        </w:rPr>
        <w:t xml:space="preserve"> before</w:t>
      </w:r>
      <w:r w:rsidRPr="00A001C5">
        <w:rPr>
          <w:rFonts w:ascii="Arial" w:hAnsi="Arial" w:cs="Arial"/>
        </w:rPr>
        <w:t xml:space="preserve"> the notice was published. Nonetheless, there would be some prejudice in a delay to a challenge to the notice, as was investigated in some detail by the High Court.</w:t>
      </w:r>
      <w:r w:rsidR="00A001C5">
        <w:rPr>
          <w:rFonts w:ascii="Arial" w:hAnsi="Arial" w:cs="Arial"/>
        </w:rPr>
        <w:t>’</w:t>
      </w:r>
    </w:p>
    <w:p w14:paraId="34DCEA1E" w14:textId="77777777" w:rsidR="009A7ABA" w:rsidRPr="00A001C5" w:rsidRDefault="009A7ABA" w:rsidP="00005911">
      <w:pPr>
        <w:spacing w:after="0" w:line="360" w:lineRule="auto"/>
        <w:jc w:val="both"/>
        <w:rPr>
          <w:rFonts w:ascii="Arial" w:hAnsi="Arial" w:cs="Arial"/>
        </w:rPr>
      </w:pPr>
    </w:p>
    <w:p w14:paraId="1A0E4EAE" w14:textId="75A60B48" w:rsidR="009A7ABA" w:rsidRPr="007A2F3C" w:rsidRDefault="007A2F3C" w:rsidP="007A2F3C">
      <w:pPr>
        <w:spacing w:after="0" w:line="360" w:lineRule="auto"/>
        <w:jc w:val="both"/>
        <w:rPr>
          <w:rFonts w:ascii="Arial" w:hAnsi="Arial" w:cs="Arial"/>
          <w:sz w:val="24"/>
          <w:szCs w:val="24"/>
        </w:rPr>
      </w:pPr>
      <w:r w:rsidRPr="00DD1105">
        <w:rPr>
          <w:rFonts w:ascii="Arial" w:hAnsi="Arial" w:cs="Arial"/>
          <w:sz w:val="24"/>
          <w:szCs w:val="24"/>
        </w:rPr>
        <w:t>[17]</w:t>
      </w:r>
      <w:r w:rsidRPr="00DD1105">
        <w:rPr>
          <w:rFonts w:ascii="Arial" w:hAnsi="Arial" w:cs="Arial"/>
          <w:sz w:val="24"/>
          <w:szCs w:val="24"/>
        </w:rPr>
        <w:tab/>
      </w:r>
      <w:r w:rsidR="00A001C5" w:rsidRPr="007A2F3C">
        <w:rPr>
          <w:rFonts w:ascii="Arial" w:hAnsi="Arial" w:cs="Arial"/>
          <w:sz w:val="24"/>
          <w:szCs w:val="24"/>
        </w:rPr>
        <w:t xml:space="preserve">Considering all that was submitted by the applicant as well as the guidelines in </w:t>
      </w:r>
      <w:r w:rsidR="00A001C5" w:rsidRPr="007A2F3C">
        <w:rPr>
          <w:rFonts w:ascii="Arial" w:hAnsi="Arial" w:cs="Arial"/>
          <w:i/>
          <w:sz w:val="24"/>
          <w:szCs w:val="24"/>
        </w:rPr>
        <w:t>Telecom Namibia Limited</w:t>
      </w:r>
      <w:r w:rsidR="00A001C5">
        <w:rPr>
          <w:rStyle w:val="FootnoteReference"/>
          <w:rFonts w:ascii="Arial" w:hAnsi="Arial" w:cs="Arial"/>
          <w:i/>
          <w:sz w:val="24"/>
          <w:szCs w:val="24"/>
        </w:rPr>
        <w:footnoteReference w:id="6"/>
      </w:r>
      <w:r w:rsidR="00A001C5" w:rsidRPr="007A2F3C">
        <w:rPr>
          <w:rFonts w:ascii="Arial" w:hAnsi="Arial" w:cs="Arial"/>
          <w:sz w:val="24"/>
          <w:szCs w:val="24"/>
        </w:rPr>
        <w:t xml:space="preserve"> and the decision </w:t>
      </w:r>
      <w:r w:rsidR="00C30AD5" w:rsidRPr="007A2F3C">
        <w:rPr>
          <w:rFonts w:ascii="Arial" w:hAnsi="Arial" w:cs="Arial"/>
          <w:sz w:val="24"/>
          <w:szCs w:val="24"/>
        </w:rPr>
        <w:t xml:space="preserve">above in </w:t>
      </w:r>
      <w:r w:rsidR="00A001C5" w:rsidRPr="007A2F3C">
        <w:rPr>
          <w:rFonts w:ascii="Arial" w:hAnsi="Arial" w:cs="Arial"/>
          <w:i/>
          <w:sz w:val="24"/>
          <w:szCs w:val="24"/>
        </w:rPr>
        <w:t>South African Poultry Association and Others</w:t>
      </w:r>
      <w:r w:rsidR="00A001C5">
        <w:rPr>
          <w:rStyle w:val="FootnoteReference"/>
          <w:rFonts w:ascii="Arial" w:hAnsi="Arial" w:cs="Arial"/>
          <w:i/>
          <w:sz w:val="24"/>
          <w:szCs w:val="24"/>
        </w:rPr>
        <w:footnoteReference w:id="7"/>
      </w:r>
      <w:r w:rsidR="00C30AD5" w:rsidRPr="007A2F3C">
        <w:rPr>
          <w:rFonts w:ascii="Arial" w:hAnsi="Arial" w:cs="Arial"/>
          <w:sz w:val="24"/>
          <w:szCs w:val="24"/>
        </w:rPr>
        <w:t xml:space="preserve">  and </w:t>
      </w:r>
      <w:proofErr w:type="gramStart"/>
      <w:r w:rsidR="00C30AD5" w:rsidRPr="007A2F3C">
        <w:rPr>
          <w:rFonts w:ascii="Arial" w:hAnsi="Arial" w:cs="Arial"/>
          <w:sz w:val="24"/>
          <w:szCs w:val="24"/>
        </w:rPr>
        <w:t>taking into account</w:t>
      </w:r>
      <w:proofErr w:type="gramEnd"/>
      <w:r w:rsidR="00C30AD5" w:rsidRPr="007A2F3C">
        <w:rPr>
          <w:rFonts w:ascii="Arial" w:hAnsi="Arial" w:cs="Arial"/>
          <w:sz w:val="24"/>
          <w:szCs w:val="24"/>
        </w:rPr>
        <w:t xml:space="preserve"> the possible prejudice, the court conclude that it is indeed in the public interest to grant condonation in this instance.</w:t>
      </w:r>
    </w:p>
    <w:p w14:paraId="31ED16A8" w14:textId="77777777" w:rsidR="00C30AD5" w:rsidRDefault="00C30AD5" w:rsidP="00005911">
      <w:pPr>
        <w:spacing w:after="0" w:line="360" w:lineRule="auto"/>
        <w:jc w:val="both"/>
        <w:rPr>
          <w:rFonts w:ascii="Arial" w:hAnsi="Arial" w:cs="Arial"/>
          <w:sz w:val="24"/>
          <w:szCs w:val="24"/>
        </w:rPr>
      </w:pPr>
    </w:p>
    <w:p w14:paraId="6F8AF804" w14:textId="77777777" w:rsidR="00C30AD5" w:rsidRPr="00C30AD5" w:rsidRDefault="00C30AD5" w:rsidP="00005911">
      <w:pPr>
        <w:spacing w:after="0" w:line="360" w:lineRule="auto"/>
        <w:jc w:val="both"/>
        <w:rPr>
          <w:rFonts w:ascii="Arial" w:hAnsi="Arial" w:cs="Arial"/>
          <w:sz w:val="24"/>
          <w:szCs w:val="24"/>
          <w:u w:val="single"/>
        </w:rPr>
      </w:pPr>
      <w:r w:rsidRPr="00C30AD5">
        <w:rPr>
          <w:rFonts w:ascii="Arial" w:hAnsi="Arial" w:cs="Arial"/>
          <w:sz w:val="24"/>
          <w:szCs w:val="24"/>
          <w:u w:val="single"/>
        </w:rPr>
        <w:t>The joinder application.</w:t>
      </w:r>
    </w:p>
    <w:p w14:paraId="4159B6DD" w14:textId="77777777" w:rsidR="009A7ABA" w:rsidRPr="00D9070C" w:rsidRDefault="009A7ABA" w:rsidP="00005911">
      <w:pPr>
        <w:spacing w:after="0" w:line="360" w:lineRule="auto"/>
        <w:jc w:val="both"/>
        <w:rPr>
          <w:rFonts w:ascii="Arial" w:hAnsi="Arial" w:cs="Arial"/>
          <w:sz w:val="24"/>
          <w:szCs w:val="24"/>
        </w:rPr>
      </w:pPr>
    </w:p>
    <w:p w14:paraId="29C912D4" w14:textId="789B1599" w:rsidR="00DD1105" w:rsidRPr="007A2F3C" w:rsidRDefault="007A2F3C" w:rsidP="007A2F3C">
      <w:pPr>
        <w:spacing w:after="0" w:line="360" w:lineRule="auto"/>
        <w:jc w:val="both"/>
        <w:rPr>
          <w:rFonts w:ascii="Arial" w:hAnsi="Arial" w:cs="Arial"/>
        </w:rPr>
      </w:pPr>
      <w:r w:rsidRPr="00557BF5">
        <w:rPr>
          <w:rFonts w:ascii="Arial" w:hAnsi="Arial" w:cs="Arial"/>
          <w:sz w:val="24"/>
          <w:szCs w:val="24"/>
        </w:rPr>
        <w:t>[18]</w:t>
      </w:r>
      <w:r w:rsidRPr="00557BF5">
        <w:rPr>
          <w:rFonts w:ascii="Arial" w:hAnsi="Arial" w:cs="Arial"/>
          <w:sz w:val="24"/>
          <w:szCs w:val="24"/>
        </w:rPr>
        <w:tab/>
      </w:r>
      <w:r w:rsidR="00C30AD5" w:rsidRPr="007A2F3C">
        <w:rPr>
          <w:rFonts w:ascii="Arial" w:hAnsi="Arial" w:cs="Arial"/>
          <w:sz w:val="24"/>
          <w:szCs w:val="24"/>
        </w:rPr>
        <w:t>The application for joinder and ame</w:t>
      </w:r>
      <w:r w:rsidR="00EA2E19" w:rsidRPr="007A2F3C">
        <w:rPr>
          <w:rFonts w:ascii="Arial" w:hAnsi="Arial" w:cs="Arial"/>
          <w:sz w:val="24"/>
          <w:szCs w:val="24"/>
        </w:rPr>
        <w:t xml:space="preserve">ndment was filed because of </w:t>
      </w:r>
      <w:r w:rsidR="00C30AD5" w:rsidRPr="007A2F3C">
        <w:rPr>
          <w:rFonts w:ascii="Arial" w:hAnsi="Arial" w:cs="Arial"/>
          <w:sz w:val="24"/>
          <w:szCs w:val="24"/>
        </w:rPr>
        <w:t>points that were raised by the respondents i</w:t>
      </w:r>
      <w:r w:rsidR="00EA2E19" w:rsidRPr="007A2F3C">
        <w:rPr>
          <w:rFonts w:ascii="Arial" w:hAnsi="Arial" w:cs="Arial"/>
          <w:sz w:val="24"/>
          <w:szCs w:val="24"/>
        </w:rPr>
        <w:t xml:space="preserve">n the main </w:t>
      </w:r>
      <w:proofErr w:type="gramStart"/>
      <w:r w:rsidR="00EA2E19" w:rsidRPr="007A2F3C">
        <w:rPr>
          <w:rFonts w:ascii="Arial" w:hAnsi="Arial" w:cs="Arial"/>
          <w:sz w:val="24"/>
          <w:szCs w:val="24"/>
        </w:rPr>
        <w:t>application, and</w:t>
      </w:r>
      <w:proofErr w:type="gramEnd"/>
      <w:r w:rsidR="00EA2E19" w:rsidRPr="007A2F3C">
        <w:rPr>
          <w:rFonts w:ascii="Arial" w:hAnsi="Arial" w:cs="Arial"/>
          <w:sz w:val="24"/>
          <w:szCs w:val="24"/>
        </w:rPr>
        <w:t xml:space="preserve"> </w:t>
      </w:r>
      <w:r w:rsidR="00C30AD5" w:rsidRPr="007A2F3C">
        <w:rPr>
          <w:rFonts w:ascii="Arial" w:hAnsi="Arial" w:cs="Arial"/>
          <w:sz w:val="24"/>
          <w:szCs w:val="24"/>
        </w:rPr>
        <w:t xml:space="preserve">conduct that was only appreciated and contextualized on a close consideration of the respondents’ answering affidavits. The application was not unduly delayed and did not interfere with a scheduled hearing. In </w:t>
      </w:r>
      <w:proofErr w:type="gramStart"/>
      <w:r w:rsidR="00C30AD5" w:rsidRPr="007A2F3C">
        <w:rPr>
          <w:rFonts w:ascii="Arial" w:hAnsi="Arial" w:cs="Arial"/>
          <w:sz w:val="24"/>
          <w:szCs w:val="24"/>
        </w:rPr>
        <w:t>summary</w:t>
      </w:r>
      <w:proofErr w:type="gramEnd"/>
      <w:r w:rsidR="00C30AD5" w:rsidRPr="007A2F3C">
        <w:rPr>
          <w:rFonts w:ascii="Arial" w:hAnsi="Arial" w:cs="Arial"/>
          <w:sz w:val="24"/>
          <w:szCs w:val="24"/>
        </w:rPr>
        <w:t xml:space="preserve"> the application was launched within a reasonable time of the applicant becoming aware of the need to launch the application</w:t>
      </w:r>
      <w:r w:rsidR="00DD1105" w:rsidRPr="007A2F3C">
        <w:rPr>
          <w:rFonts w:ascii="Arial" w:hAnsi="Arial" w:cs="Arial"/>
          <w:sz w:val="24"/>
          <w:szCs w:val="24"/>
        </w:rPr>
        <w:t>.</w:t>
      </w:r>
    </w:p>
    <w:p w14:paraId="21E420FD" w14:textId="77777777" w:rsidR="00557BF5" w:rsidRPr="00DD1105" w:rsidRDefault="00557BF5" w:rsidP="00557BF5">
      <w:pPr>
        <w:pStyle w:val="ListParagraph"/>
        <w:spacing w:after="0" w:line="360" w:lineRule="auto"/>
        <w:ind w:left="0"/>
        <w:jc w:val="both"/>
        <w:rPr>
          <w:rFonts w:ascii="Arial" w:hAnsi="Arial" w:cs="Arial"/>
        </w:rPr>
      </w:pPr>
    </w:p>
    <w:p w14:paraId="47D258CF" w14:textId="664D81BC" w:rsidR="00DD1105" w:rsidRPr="007A2F3C" w:rsidRDefault="007A2F3C" w:rsidP="007A2F3C">
      <w:pPr>
        <w:spacing w:after="0" w:line="360" w:lineRule="auto"/>
        <w:jc w:val="both"/>
        <w:rPr>
          <w:rFonts w:ascii="Arial" w:hAnsi="Arial" w:cs="Arial"/>
        </w:rPr>
      </w:pPr>
      <w:r w:rsidRPr="00DD1105">
        <w:rPr>
          <w:rFonts w:ascii="Arial" w:hAnsi="Arial" w:cs="Arial"/>
          <w:sz w:val="24"/>
          <w:szCs w:val="24"/>
        </w:rPr>
        <w:t>[19]</w:t>
      </w:r>
      <w:r w:rsidRPr="00DD1105">
        <w:rPr>
          <w:rFonts w:ascii="Arial" w:hAnsi="Arial" w:cs="Arial"/>
          <w:sz w:val="24"/>
          <w:szCs w:val="24"/>
        </w:rPr>
        <w:tab/>
      </w:r>
      <w:r w:rsidR="00EA2E19" w:rsidRPr="007A2F3C">
        <w:rPr>
          <w:rFonts w:ascii="Arial" w:hAnsi="Arial" w:cs="Arial"/>
          <w:sz w:val="24"/>
          <w:szCs w:val="24"/>
        </w:rPr>
        <w:t>When applied to the facts, the three public bodies clearly have a direct and substantial interest in the outcome of this litigation. Even if they do not, they are eminently best placed to assist the court in arriving at a just and fair</w:t>
      </w:r>
      <w:r w:rsidR="00557BF5" w:rsidRPr="007A2F3C">
        <w:rPr>
          <w:rFonts w:ascii="Arial" w:hAnsi="Arial" w:cs="Arial"/>
          <w:sz w:val="24"/>
          <w:szCs w:val="24"/>
        </w:rPr>
        <w:t xml:space="preserve"> resolution of the dispute. C</w:t>
      </w:r>
      <w:r w:rsidR="00EA2E19" w:rsidRPr="007A2F3C">
        <w:rPr>
          <w:rFonts w:ascii="Arial" w:hAnsi="Arial" w:cs="Arial"/>
          <w:sz w:val="24"/>
          <w:szCs w:val="24"/>
        </w:rPr>
        <w:t xml:space="preserve">onsidering the nature of the allegations about them, it will be in the interests of justice if they are joined. The allegations about possible malfeasance by or against their statutory offices </w:t>
      </w:r>
      <w:proofErr w:type="gramStart"/>
      <w:r w:rsidR="00EA2E19" w:rsidRPr="007A2F3C">
        <w:rPr>
          <w:rFonts w:ascii="Arial" w:hAnsi="Arial" w:cs="Arial"/>
          <w:sz w:val="24"/>
          <w:szCs w:val="24"/>
        </w:rPr>
        <w:t>makes</w:t>
      </w:r>
      <w:proofErr w:type="gramEnd"/>
      <w:r w:rsidR="00EA2E19" w:rsidRPr="007A2F3C">
        <w:rPr>
          <w:rFonts w:ascii="Arial" w:hAnsi="Arial" w:cs="Arial"/>
          <w:sz w:val="24"/>
          <w:szCs w:val="24"/>
        </w:rPr>
        <w:t xml:space="preserve"> it their constitutional duty to investigate and address the claims, and to assist the court in its attempts to bring justice.</w:t>
      </w:r>
    </w:p>
    <w:p w14:paraId="6BA5E14D" w14:textId="77777777" w:rsidR="00DD1105" w:rsidRPr="00DD1105" w:rsidRDefault="00DD1105" w:rsidP="00DD1105">
      <w:pPr>
        <w:pStyle w:val="ListParagraph"/>
        <w:spacing w:after="0" w:line="360" w:lineRule="auto"/>
        <w:ind w:left="0"/>
        <w:jc w:val="both"/>
        <w:rPr>
          <w:rFonts w:ascii="Arial" w:hAnsi="Arial" w:cs="Arial"/>
        </w:rPr>
      </w:pPr>
    </w:p>
    <w:p w14:paraId="55C13A96" w14:textId="08AEA255" w:rsidR="00DD1105" w:rsidRPr="007A2F3C" w:rsidRDefault="007A2F3C" w:rsidP="007A2F3C">
      <w:pPr>
        <w:spacing w:after="0" w:line="360" w:lineRule="auto"/>
        <w:jc w:val="both"/>
        <w:rPr>
          <w:rFonts w:ascii="Arial" w:hAnsi="Arial" w:cs="Arial"/>
        </w:rPr>
      </w:pPr>
      <w:r w:rsidRPr="00DD1105">
        <w:rPr>
          <w:rFonts w:ascii="Arial" w:hAnsi="Arial" w:cs="Arial"/>
          <w:sz w:val="24"/>
          <w:szCs w:val="24"/>
        </w:rPr>
        <w:lastRenderedPageBreak/>
        <w:t>[20]</w:t>
      </w:r>
      <w:r w:rsidRPr="00DD1105">
        <w:rPr>
          <w:rFonts w:ascii="Arial" w:hAnsi="Arial" w:cs="Arial"/>
          <w:sz w:val="24"/>
          <w:szCs w:val="24"/>
        </w:rPr>
        <w:tab/>
      </w:r>
      <w:r w:rsidR="009A6CFE" w:rsidRPr="007A2F3C">
        <w:rPr>
          <w:rFonts w:ascii="Arial" w:hAnsi="Arial" w:cs="Arial"/>
          <w:sz w:val="24"/>
          <w:szCs w:val="24"/>
        </w:rPr>
        <w:t>It was further argued on behalf of the applicants as set out in the founding affidavit for the joinder application, the Environmental Clearance Certificate granted by the Commissioner had been based on materi</w:t>
      </w:r>
      <w:r w:rsidR="00557BF5" w:rsidRPr="007A2F3C">
        <w:rPr>
          <w:rFonts w:ascii="Arial" w:hAnsi="Arial" w:cs="Arial"/>
          <w:sz w:val="24"/>
          <w:szCs w:val="24"/>
        </w:rPr>
        <w:t xml:space="preserve">ally misleading information. </w:t>
      </w:r>
      <w:r w:rsidR="009A6CFE" w:rsidRPr="007A2F3C">
        <w:rPr>
          <w:rFonts w:ascii="Arial" w:hAnsi="Arial" w:cs="Arial"/>
          <w:sz w:val="24"/>
          <w:szCs w:val="24"/>
        </w:rPr>
        <w:t>Although that certificate has now lapsed, the applicant applies to join the Commis</w:t>
      </w:r>
      <w:r w:rsidR="00557BF5" w:rsidRPr="007A2F3C">
        <w:rPr>
          <w:rFonts w:ascii="Arial" w:hAnsi="Arial" w:cs="Arial"/>
          <w:sz w:val="24"/>
          <w:szCs w:val="24"/>
        </w:rPr>
        <w:t>sioner and applies to have the c</w:t>
      </w:r>
      <w:r w:rsidR="009A6CFE" w:rsidRPr="007A2F3C">
        <w:rPr>
          <w:rFonts w:ascii="Arial" w:hAnsi="Arial" w:cs="Arial"/>
          <w:sz w:val="24"/>
          <w:szCs w:val="24"/>
        </w:rPr>
        <w:t xml:space="preserve">ertificate set aside to avoid any technical </w:t>
      </w:r>
      <w:proofErr w:type="spellStart"/>
      <w:r w:rsidR="009A6CFE" w:rsidRPr="007A2F3C">
        <w:rPr>
          <w:rFonts w:ascii="Arial" w:hAnsi="Arial" w:cs="Arial"/>
          <w:sz w:val="24"/>
          <w:szCs w:val="24"/>
        </w:rPr>
        <w:t>defences</w:t>
      </w:r>
      <w:proofErr w:type="spellEnd"/>
      <w:r w:rsidR="009A6CFE" w:rsidRPr="007A2F3C">
        <w:rPr>
          <w:rFonts w:ascii="Arial" w:hAnsi="Arial" w:cs="Arial"/>
          <w:sz w:val="24"/>
          <w:szCs w:val="24"/>
        </w:rPr>
        <w:t xml:space="preserve">, to ensure that no reliance can be placed now or in future on the existence of that certificate under the </w:t>
      </w:r>
      <w:proofErr w:type="spellStart"/>
      <w:r w:rsidR="009A6CFE" w:rsidRPr="007A2F3C">
        <w:rPr>
          <w:rFonts w:ascii="Arial" w:hAnsi="Arial" w:cs="Arial"/>
          <w:i/>
          <w:sz w:val="24"/>
          <w:szCs w:val="24"/>
        </w:rPr>
        <w:t>Oudekraal</w:t>
      </w:r>
      <w:proofErr w:type="spellEnd"/>
      <w:r w:rsidR="009A6CFE" w:rsidRPr="007A2F3C">
        <w:rPr>
          <w:rFonts w:ascii="Arial" w:hAnsi="Arial" w:cs="Arial"/>
          <w:i/>
          <w:sz w:val="24"/>
          <w:szCs w:val="24"/>
        </w:rPr>
        <w:t xml:space="preserve"> </w:t>
      </w:r>
      <w:r w:rsidR="009A6CFE" w:rsidRPr="007A2F3C">
        <w:rPr>
          <w:rFonts w:ascii="Arial" w:hAnsi="Arial" w:cs="Arial"/>
          <w:sz w:val="24"/>
          <w:szCs w:val="24"/>
        </w:rPr>
        <w:t xml:space="preserve">principle or any other legal principle, and to ensure that the Commissioner </w:t>
      </w:r>
      <w:proofErr w:type="gramStart"/>
      <w:r w:rsidR="009A6CFE" w:rsidRPr="007A2F3C">
        <w:rPr>
          <w:rFonts w:ascii="Arial" w:hAnsi="Arial" w:cs="Arial"/>
          <w:sz w:val="24"/>
          <w:szCs w:val="24"/>
        </w:rPr>
        <w:t>has the opportunity to</w:t>
      </w:r>
      <w:proofErr w:type="gramEnd"/>
      <w:r w:rsidR="009A6CFE" w:rsidRPr="007A2F3C">
        <w:rPr>
          <w:rFonts w:ascii="Arial" w:hAnsi="Arial" w:cs="Arial"/>
          <w:sz w:val="24"/>
          <w:szCs w:val="24"/>
        </w:rPr>
        <w:t xml:space="preserve"> deal with this issue.</w:t>
      </w:r>
    </w:p>
    <w:p w14:paraId="70F170D2" w14:textId="77777777" w:rsidR="00DD1105" w:rsidRPr="00DD1105" w:rsidRDefault="00DD1105" w:rsidP="00DD1105">
      <w:pPr>
        <w:pStyle w:val="ListParagraph"/>
        <w:rPr>
          <w:rFonts w:ascii="Arial" w:hAnsi="Arial" w:cs="Arial"/>
          <w:sz w:val="24"/>
          <w:szCs w:val="24"/>
        </w:rPr>
      </w:pPr>
    </w:p>
    <w:p w14:paraId="79820A71" w14:textId="0409714D" w:rsidR="00DD1105" w:rsidRPr="007A2F3C" w:rsidRDefault="007A2F3C" w:rsidP="007A2F3C">
      <w:pPr>
        <w:spacing w:after="0" w:line="360" w:lineRule="auto"/>
        <w:jc w:val="both"/>
        <w:rPr>
          <w:rFonts w:ascii="Arial" w:hAnsi="Arial" w:cs="Arial"/>
        </w:rPr>
      </w:pPr>
      <w:r w:rsidRPr="00DD1105">
        <w:rPr>
          <w:rFonts w:ascii="Arial" w:hAnsi="Arial" w:cs="Arial"/>
          <w:sz w:val="24"/>
          <w:szCs w:val="24"/>
        </w:rPr>
        <w:t>[21]</w:t>
      </w:r>
      <w:r w:rsidRPr="00DD1105">
        <w:rPr>
          <w:rFonts w:ascii="Arial" w:hAnsi="Arial" w:cs="Arial"/>
          <w:sz w:val="24"/>
          <w:szCs w:val="24"/>
        </w:rPr>
        <w:tab/>
      </w:r>
      <w:r w:rsidR="009A6CFE" w:rsidRPr="007A2F3C">
        <w:rPr>
          <w:rFonts w:ascii="Arial" w:hAnsi="Arial" w:cs="Arial"/>
          <w:sz w:val="24"/>
          <w:szCs w:val="24"/>
        </w:rPr>
        <w:t>The applicant also pointed out that if the court in the main application should accept the allegations of fraud by the second respondent, and the allegation that the second respondent did not pay the purchase price for the land, the transfer of the land would have to be set aside. As the defects taint both the real and the underlying agreement, “ownership does not pass”. The Registrar of Deeds would have to give effect to this order, thus, the need to join him</w:t>
      </w:r>
      <w:r w:rsidR="00DD1105" w:rsidRPr="007A2F3C">
        <w:rPr>
          <w:rFonts w:ascii="Arial" w:hAnsi="Arial" w:cs="Arial"/>
          <w:sz w:val="24"/>
          <w:szCs w:val="24"/>
        </w:rPr>
        <w:t>.</w:t>
      </w:r>
    </w:p>
    <w:p w14:paraId="0CD78F75" w14:textId="77777777" w:rsidR="00DD1105" w:rsidRPr="00DD1105" w:rsidRDefault="00DD1105" w:rsidP="00DD1105">
      <w:pPr>
        <w:pStyle w:val="ListParagraph"/>
        <w:rPr>
          <w:rFonts w:ascii="Arial" w:hAnsi="Arial" w:cs="Arial"/>
          <w:sz w:val="24"/>
          <w:szCs w:val="24"/>
        </w:rPr>
      </w:pPr>
    </w:p>
    <w:p w14:paraId="44A73F77" w14:textId="171B43C9" w:rsidR="00DD1105" w:rsidRPr="007A2F3C" w:rsidRDefault="007A2F3C" w:rsidP="007A2F3C">
      <w:pPr>
        <w:spacing w:after="0" w:line="360" w:lineRule="auto"/>
        <w:jc w:val="both"/>
        <w:rPr>
          <w:rFonts w:ascii="Arial" w:hAnsi="Arial" w:cs="Arial"/>
        </w:rPr>
      </w:pPr>
      <w:r w:rsidRPr="00DD1105">
        <w:rPr>
          <w:rFonts w:ascii="Arial" w:hAnsi="Arial" w:cs="Arial"/>
          <w:sz w:val="24"/>
          <w:szCs w:val="24"/>
        </w:rPr>
        <w:t>[22</w:t>
      </w:r>
      <w:proofErr w:type="gramStart"/>
      <w:r w:rsidRPr="00DD1105">
        <w:rPr>
          <w:rFonts w:ascii="Arial" w:hAnsi="Arial" w:cs="Arial"/>
          <w:sz w:val="24"/>
          <w:szCs w:val="24"/>
        </w:rPr>
        <w:t>]</w:t>
      </w:r>
      <w:r w:rsidRPr="00DD1105">
        <w:rPr>
          <w:rFonts w:ascii="Arial" w:hAnsi="Arial" w:cs="Arial"/>
          <w:sz w:val="24"/>
          <w:szCs w:val="24"/>
        </w:rPr>
        <w:tab/>
      </w:r>
      <w:r w:rsidR="009A6CFE" w:rsidRPr="007A2F3C">
        <w:rPr>
          <w:rFonts w:ascii="Arial" w:hAnsi="Arial" w:cs="Arial"/>
          <w:sz w:val="24"/>
          <w:szCs w:val="24"/>
        </w:rPr>
        <w:t>The relief</w:t>
      </w:r>
      <w:proofErr w:type="gramEnd"/>
      <w:r w:rsidR="009A6CFE" w:rsidRPr="007A2F3C">
        <w:rPr>
          <w:rFonts w:ascii="Arial" w:hAnsi="Arial" w:cs="Arial"/>
          <w:sz w:val="24"/>
          <w:szCs w:val="24"/>
        </w:rPr>
        <w:t xml:space="preserve"> regarding the Chairperson </w:t>
      </w:r>
      <w:r w:rsidR="00856E51" w:rsidRPr="007A2F3C">
        <w:rPr>
          <w:rFonts w:ascii="Arial" w:hAnsi="Arial" w:cs="Arial"/>
          <w:sz w:val="24"/>
          <w:szCs w:val="24"/>
        </w:rPr>
        <w:t>of the Urban and</w:t>
      </w:r>
      <w:r w:rsidR="00225A03" w:rsidRPr="007A2F3C">
        <w:rPr>
          <w:rFonts w:ascii="Arial" w:hAnsi="Arial" w:cs="Arial"/>
          <w:sz w:val="24"/>
          <w:szCs w:val="24"/>
        </w:rPr>
        <w:t xml:space="preserve"> Regional Planning Board is sought</w:t>
      </w:r>
      <w:r w:rsidR="003C4ED4" w:rsidRPr="007A2F3C">
        <w:rPr>
          <w:rFonts w:ascii="Arial" w:hAnsi="Arial" w:cs="Arial"/>
          <w:sz w:val="24"/>
          <w:szCs w:val="24"/>
        </w:rPr>
        <w:t xml:space="preserve"> because this </w:t>
      </w:r>
      <w:r w:rsidR="009A6CFE" w:rsidRPr="007A2F3C">
        <w:rPr>
          <w:rFonts w:ascii="Arial" w:hAnsi="Arial" w:cs="Arial"/>
          <w:sz w:val="24"/>
          <w:szCs w:val="24"/>
        </w:rPr>
        <w:t xml:space="preserve">body made the relevant recommendation to the Minister, which the Minister accepted. One would have expected that the Minister would have ensured that this body </w:t>
      </w:r>
      <w:proofErr w:type="gramStart"/>
      <w:r w:rsidR="009A6CFE" w:rsidRPr="007A2F3C">
        <w:rPr>
          <w:rFonts w:ascii="Arial" w:hAnsi="Arial" w:cs="Arial"/>
          <w:sz w:val="24"/>
          <w:szCs w:val="24"/>
        </w:rPr>
        <w:t>place</w:t>
      </w:r>
      <w:proofErr w:type="gramEnd"/>
      <w:r w:rsidR="009A6CFE" w:rsidRPr="007A2F3C">
        <w:rPr>
          <w:rFonts w:ascii="Arial" w:hAnsi="Arial" w:cs="Arial"/>
          <w:sz w:val="24"/>
          <w:szCs w:val="24"/>
        </w:rPr>
        <w:t xml:space="preserve"> its position on record, so that the court would be apprised of all relevant facts. Instead, the Minister took the point that he cannot speak for the body and that the body itself ought to have been joined. Which is exactly what the applicant is doing.</w:t>
      </w:r>
    </w:p>
    <w:p w14:paraId="5F3A8867" w14:textId="77777777" w:rsidR="00DD1105" w:rsidRPr="00DD1105" w:rsidRDefault="00DD1105" w:rsidP="00DD1105">
      <w:pPr>
        <w:pStyle w:val="ListParagraph"/>
        <w:rPr>
          <w:rFonts w:ascii="Arial" w:hAnsi="Arial" w:cs="Arial"/>
          <w:sz w:val="24"/>
          <w:szCs w:val="24"/>
        </w:rPr>
      </w:pPr>
    </w:p>
    <w:p w14:paraId="638FBEE4" w14:textId="2F2FDE10" w:rsidR="00DD1105" w:rsidRPr="007A2F3C" w:rsidRDefault="007A2F3C" w:rsidP="007A2F3C">
      <w:pPr>
        <w:spacing w:after="0" w:line="360" w:lineRule="auto"/>
        <w:jc w:val="both"/>
        <w:rPr>
          <w:rFonts w:ascii="Arial" w:hAnsi="Arial" w:cs="Arial"/>
        </w:rPr>
      </w:pPr>
      <w:r w:rsidRPr="00DD1105">
        <w:rPr>
          <w:rFonts w:ascii="Arial" w:hAnsi="Arial" w:cs="Arial"/>
          <w:sz w:val="24"/>
          <w:szCs w:val="24"/>
        </w:rPr>
        <w:t>[23]</w:t>
      </w:r>
      <w:r w:rsidRPr="00DD1105">
        <w:rPr>
          <w:rFonts w:ascii="Arial" w:hAnsi="Arial" w:cs="Arial"/>
          <w:sz w:val="24"/>
          <w:szCs w:val="24"/>
        </w:rPr>
        <w:tab/>
      </w:r>
      <w:r w:rsidR="007B3D45" w:rsidRPr="007A2F3C">
        <w:rPr>
          <w:rFonts w:ascii="Arial" w:hAnsi="Arial" w:cs="Arial"/>
          <w:sz w:val="24"/>
          <w:szCs w:val="24"/>
        </w:rPr>
        <w:t>The second respondent</w:t>
      </w:r>
      <w:r w:rsidR="00856E51" w:rsidRPr="007A2F3C">
        <w:rPr>
          <w:rFonts w:ascii="Arial" w:hAnsi="Arial" w:cs="Arial"/>
          <w:sz w:val="24"/>
          <w:szCs w:val="24"/>
        </w:rPr>
        <w:t xml:space="preserve"> objected to the joinder and amendment applications.  They in fact filed a strike out application again</w:t>
      </w:r>
      <w:r w:rsidR="00557BF5" w:rsidRPr="007A2F3C">
        <w:rPr>
          <w:rFonts w:ascii="Arial" w:hAnsi="Arial" w:cs="Arial"/>
          <w:sz w:val="24"/>
          <w:szCs w:val="24"/>
        </w:rPr>
        <w:t>st the amendment application.</w:t>
      </w:r>
      <w:r w:rsidR="00DD1105" w:rsidRPr="007A2F3C">
        <w:rPr>
          <w:rFonts w:ascii="Arial" w:hAnsi="Arial" w:cs="Arial"/>
          <w:sz w:val="24"/>
          <w:szCs w:val="24"/>
        </w:rPr>
        <w:t xml:space="preserve"> </w:t>
      </w:r>
      <w:r w:rsidR="008E0A97" w:rsidRPr="007A2F3C">
        <w:rPr>
          <w:rFonts w:ascii="Arial" w:hAnsi="Arial" w:cs="Arial"/>
          <w:sz w:val="24"/>
          <w:szCs w:val="24"/>
        </w:rPr>
        <w:t>Mainly their concern centers around the fact that the information regarding the parties and the transaction and transfer of the property has been available for many years in which time the applicants failed to bring their proposed joinder and amendment application.  It is further not necessary to attack the Townships Boards decision as it is merely a recommendation.  No explanation is further put forward to explain the delay in bringing the said application.</w:t>
      </w:r>
    </w:p>
    <w:p w14:paraId="1C9B2B1D" w14:textId="77777777" w:rsidR="00DD1105" w:rsidRPr="00DD1105" w:rsidRDefault="00DD1105" w:rsidP="00DD1105">
      <w:pPr>
        <w:pStyle w:val="ListParagraph"/>
        <w:rPr>
          <w:rFonts w:ascii="Arial" w:hAnsi="Arial" w:cs="Arial"/>
          <w:sz w:val="24"/>
          <w:szCs w:val="24"/>
        </w:rPr>
      </w:pPr>
    </w:p>
    <w:p w14:paraId="07D1BBCC" w14:textId="4202F108" w:rsidR="00856E51" w:rsidRPr="007A2F3C" w:rsidRDefault="007A2F3C" w:rsidP="007A2F3C">
      <w:pPr>
        <w:spacing w:after="0" w:line="360" w:lineRule="auto"/>
        <w:jc w:val="both"/>
        <w:rPr>
          <w:rFonts w:ascii="Arial" w:hAnsi="Arial" w:cs="Arial"/>
        </w:rPr>
      </w:pPr>
      <w:r w:rsidRPr="00DD1105">
        <w:rPr>
          <w:rFonts w:ascii="Arial" w:hAnsi="Arial" w:cs="Arial"/>
          <w:sz w:val="24"/>
          <w:szCs w:val="24"/>
        </w:rPr>
        <w:t>[24]</w:t>
      </w:r>
      <w:r w:rsidRPr="00DD1105">
        <w:rPr>
          <w:rFonts w:ascii="Arial" w:hAnsi="Arial" w:cs="Arial"/>
          <w:sz w:val="24"/>
          <w:szCs w:val="24"/>
        </w:rPr>
        <w:tab/>
      </w:r>
      <w:r w:rsidR="00856E51" w:rsidRPr="007A2F3C">
        <w:rPr>
          <w:rFonts w:ascii="Arial" w:hAnsi="Arial" w:cs="Arial"/>
          <w:sz w:val="24"/>
          <w:szCs w:val="24"/>
        </w:rPr>
        <w:t xml:space="preserve">They further argued that it is common cause that the Environmental Clearance Certificate already lapsed in </w:t>
      </w:r>
      <w:r w:rsidR="00DD1105" w:rsidRPr="007A2F3C">
        <w:rPr>
          <w:rFonts w:ascii="Arial" w:hAnsi="Arial" w:cs="Arial"/>
          <w:sz w:val="24"/>
          <w:szCs w:val="24"/>
        </w:rPr>
        <w:t>October 2019 in terms of s</w:t>
      </w:r>
      <w:r w:rsidR="00856E51" w:rsidRPr="007A2F3C">
        <w:rPr>
          <w:rFonts w:ascii="Arial" w:hAnsi="Arial" w:cs="Arial"/>
          <w:sz w:val="24"/>
          <w:szCs w:val="24"/>
        </w:rPr>
        <w:t xml:space="preserve"> 40(2) of t</w:t>
      </w:r>
      <w:r w:rsidR="00DD1105" w:rsidRPr="007A2F3C">
        <w:rPr>
          <w:rFonts w:ascii="Arial" w:hAnsi="Arial" w:cs="Arial"/>
          <w:sz w:val="24"/>
          <w:szCs w:val="24"/>
        </w:rPr>
        <w:t xml:space="preserve">he Environmental </w:t>
      </w:r>
      <w:r w:rsidR="00DD1105" w:rsidRPr="007A2F3C">
        <w:rPr>
          <w:rFonts w:ascii="Arial" w:hAnsi="Arial" w:cs="Arial"/>
          <w:sz w:val="24"/>
          <w:szCs w:val="24"/>
        </w:rPr>
        <w:lastRenderedPageBreak/>
        <w:t>Management Act</w:t>
      </w:r>
      <w:r w:rsidR="00531AC8" w:rsidRPr="007A2F3C">
        <w:rPr>
          <w:rFonts w:ascii="Arial" w:hAnsi="Arial" w:cs="Arial"/>
          <w:sz w:val="24"/>
          <w:szCs w:val="24"/>
        </w:rPr>
        <w:t xml:space="preserve"> 7 of 2007. This is now some four</w:t>
      </w:r>
      <w:r w:rsidR="00856E51" w:rsidRPr="007A2F3C">
        <w:rPr>
          <w:rFonts w:ascii="Arial" w:hAnsi="Arial" w:cs="Arial"/>
          <w:sz w:val="24"/>
          <w:szCs w:val="24"/>
        </w:rPr>
        <w:t xml:space="preserve"> years later when the applicant effectively seeks to set it aside by reviewing it and setting aside the decision of the Environmental Commission</w:t>
      </w:r>
      <w:r w:rsidR="00DD1105" w:rsidRPr="007A2F3C">
        <w:rPr>
          <w:rFonts w:ascii="Arial" w:hAnsi="Arial" w:cs="Arial"/>
          <w:sz w:val="24"/>
          <w:szCs w:val="24"/>
        </w:rPr>
        <w:t xml:space="preserve">er to grant such </w:t>
      </w:r>
      <w:r w:rsidR="00531AC8" w:rsidRPr="007A2F3C">
        <w:rPr>
          <w:rFonts w:ascii="Arial" w:hAnsi="Arial" w:cs="Arial"/>
          <w:sz w:val="24"/>
          <w:szCs w:val="24"/>
        </w:rPr>
        <w:t xml:space="preserve">a </w:t>
      </w:r>
      <w:r w:rsidR="00DD1105" w:rsidRPr="007A2F3C">
        <w:rPr>
          <w:rFonts w:ascii="Arial" w:hAnsi="Arial" w:cs="Arial"/>
          <w:sz w:val="24"/>
          <w:szCs w:val="24"/>
        </w:rPr>
        <w:t xml:space="preserve">certificate. </w:t>
      </w:r>
      <w:r w:rsidR="00856E51" w:rsidRPr="007A2F3C">
        <w:rPr>
          <w:rFonts w:ascii="Arial" w:hAnsi="Arial" w:cs="Arial"/>
          <w:sz w:val="24"/>
          <w:szCs w:val="24"/>
        </w:rPr>
        <w:t xml:space="preserve">The information for the review has been available to the applicants for many years </w:t>
      </w:r>
      <w:r w:rsidR="00531AC8" w:rsidRPr="007A2F3C">
        <w:rPr>
          <w:rFonts w:ascii="Arial" w:hAnsi="Arial" w:cs="Arial"/>
          <w:sz w:val="24"/>
          <w:szCs w:val="24"/>
        </w:rPr>
        <w:t>but</w:t>
      </w:r>
      <w:r w:rsidR="00856E51" w:rsidRPr="007A2F3C">
        <w:rPr>
          <w:rFonts w:ascii="Arial" w:hAnsi="Arial" w:cs="Arial"/>
          <w:sz w:val="24"/>
          <w:szCs w:val="24"/>
        </w:rPr>
        <w:t xml:space="preserve"> they failed to bring a review.  It was also submitted that this will be a wholly academic exercise as it relates to a cer</w:t>
      </w:r>
      <w:r w:rsidR="00531AC8" w:rsidRPr="007A2F3C">
        <w:rPr>
          <w:rFonts w:ascii="Arial" w:hAnsi="Arial" w:cs="Arial"/>
          <w:sz w:val="24"/>
          <w:szCs w:val="24"/>
        </w:rPr>
        <w:t xml:space="preserve">tificate </w:t>
      </w:r>
      <w:proofErr w:type="gramStart"/>
      <w:r w:rsidR="00531AC8" w:rsidRPr="007A2F3C">
        <w:rPr>
          <w:rFonts w:ascii="Arial" w:hAnsi="Arial" w:cs="Arial"/>
          <w:sz w:val="24"/>
          <w:szCs w:val="24"/>
        </w:rPr>
        <w:t>which already</w:t>
      </w:r>
      <w:proofErr w:type="gramEnd"/>
      <w:r w:rsidR="00531AC8" w:rsidRPr="007A2F3C">
        <w:rPr>
          <w:rFonts w:ascii="Arial" w:hAnsi="Arial" w:cs="Arial"/>
          <w:sz w:val="24"/>
          <w:szCs w:val="24"/>
        </w:rPr>
        <w:t xml:space="preserve"> expired four</w:t>
      </w:r>
      <w:r w:rsidR="00856E51" w:rsidRPr="007A2F3C">
        <w:rPr>
          <w:rFonts w:ascii="Arial" w:hAnsi="Arial" w:cs="Arial"/>
          <w:sz w:val="24"/>
          <w:szCs w:val="24"/>
        </w:rPr>
        <w:t xml:space="preserve"> years ago.  </w:t>
      </w:r>
    </w:p>
    <w:p w14:paraId="141E46CC" w14:textId="77777777" w:rsidR="008E0A97" w:rsidRDefault="008E0A97" w:rsidP="00005911">
      <w:pPr>
        <w:spacing w:after="0" w:line="360" w:lineRule="auto"/>
        <w:jc w:val="both"/>
        <w:rPr>
          <w:rFonts w:ascii="Arial" w:hAnsi="Arial" w:cs="Arial"/>
          <w:sz w:val="24"/>
          <w:szCs w:val="24"/>
        </w:rPr>
      </w:pPr>
    </w:p>
    <w:p w14:paraId="688EB0BC" w14:textId="77777777" w:rsidR="00184C3A" w:rsidRDefault="00C30AD5" w:rsidP="00005911">
      <w:pPr>
        <w:spacing w:after="0" w:line="360" w:lineRule="auto"/>
        <w:jc w:val="both"/>
        <w:rPr>
          <w:rFonts w:ascii="Arial" w:hAnsi="Arial" w:cs="Arial"/>
          <w:sz w:val="24"/>
          <w:szCs w:val="24"/>
          <w:u w:val="single"/>
        </w:rPr>
      </w:pPr>
      <w:r w:rsidRPr="00C30AD5">
        <w:rPr>
          <w:rFonts w:ascii="Arial" w:hAnsi="Arial" w:cs="Arial"/>
          <w:sz w:val="24"/>
          <w:szCs w:val="24"/>
          <w:u w:val="single"/>
        </w:rPr>
        <w:t>Legal considerations</w:t>
      </w:r>
    </w:p>
    <w:p w14:paraId="451F1814" w14:textId="77777777" w:rsidR="00DD1105" w:rsidRDefault="00DD1105" w:rsidP="00005911">
      <w:pPr>
        <w:spacing w:after="0" w:line="360" w:lineRule="auto"/>
        <w:jc w:val="both"/>
        <w:rPr>
          <w:rFonts w:ascii="Arial" w:hAnsi="Arial" w:cs="Arial"/>
          <w:sz w:val="24"/>
          <w:szCs w:val="24"/>
          <w:u w:val="single"/>
        </w:rPr>
      </w:pPr>
    </w:p>
    <w:p w14:paraId="54EB93CD" w14:textId="77777777" w:rsidR="00C30AD5" w:rsidRDefault="00C30AD5" w:rsidP="00005911">
      <w:pPr>
        <w:spacing w:after="0" w:line="360" w:lineRule="auto"/>
        <w:jc w:val="both"/>
        <w:rPr>
          <w:rFonts w:ascii="Arial" w:hAnsi="Arial" w:cs="Arial"/>
          <w:i/>
          <w:sz w:val="24"/>
          <w:szCs w:val="24"/>
        </w:rPr>
      </w:pPr>
      <w:r w:rsidRPr="00C30AD5">
        <w:rPr>
          <w:rFonts w:ascii="Arial" w:hAnsi="Arial" w:cs="Arial"/>
          <w:i/>
          <w:sz w:val="24"/>
          <w:szCs w:val="24"/>
        </w:rPr>
        <w:t>Joinder</w:t>
      </w:r>
    </w:p>
    <w:p w14:paraId="6C9205D3" w14:textId="77777777" w:rsidR="00DD1105" w:rsidRPr="00C30AD5" w:rsidRDefault="00DD1105" w:rsidP="00005911">
      <w:pPr>
        <w:spacing w:after="0" w:line="360" w:lineRule="auto"/>
        <w:jc w:val="both"/>
        <w:rPr>
          <w:rFonts w:ascii="Arial" w:hAnsi="Arial" w:cs="Arial"/>
          <w:i/>
          <w:sz w:val="24"/>
          <w:szCs w:val="24"/>
        </w:rPr>
      </w:pPr>
    </w:p>
    <w:p w14:paraId="38F64E23" w14:textId="1C8927D8" w:rsidR="00C30AD5" w:rsidRPr="007A2F3C" w:rsidRDefault="007A2F3C" w:rsidP="007A2F3C">
      <w:pPr>
        <w:spacing w:after="0" w:line="360" w:lineRule="auto"/>
        <w:jc w:val="both"/>
        <w:rPr>
          <w:rFonts w:ascii="Arial" w:hAnsi="Arial" w:cs="Arial"/>
          <w:sz w:val="24"/>
          <w:szCs w:val="24"/>
          <w:lang w:val="en-ZA"/>
        </w:rPr>
      </w:pPr>
      <w:r w:rsidRPr="00DD1105">
        <w:rPr>
          <w:rFonts w:ascii="Arial" w:hAnsi="Arial" w:cs="Arial"/>
          <w:sz w:val="24"/>
          <w:szCs w:val="24"/>
          <w:lang w:val="en-ZA"/>
        </w:rPr>
        <w:t>[25]</w:t>
      </w:r>
      <w:r w:rsidRPr="00DD1105">
        <w:rPr>
          <w:rFonts w:ascii="Arial" w:hAnsi="Arial" w:cs="Arial"/>
          <w:sz w:val="24"/>
          <w:szCs w:val="24"/>
          <w:lang w:val="en-ZA"/>
        </w:rPr>
        <w:tab/>
      </w:r>
      <w:r w:rsidR="00C30AD5" w:rsidRPr="007A2F3C">
        <w:rPr>
          <w:rFonts w:ascii="Arial" w:hAnsi="Arial" w:cs="Arial"/>
          <w:sz w:val="24"/>
          <w:szCs w:val="24"/>
          <w:lang w:val="en-ZA"/>
        </w:rPr>
        <w:t xml:space="preserve">In the matter of </w:t>
      </w:r>
      <w:r w:rsidR="00C30AD5" w:rsidRPr="007A2F3C">
        <w:rPr>
          <w:rFonts w:ascii="Arial" w:hAnsi="Arial" w:cs="Arial"/>
          <w:i/>
          <w:sz w:val="24"/>
          <w:szCs w:val="24"/>
          <w:lang w:val="en-ZA"/>
        </w:rPr>
        <w:t>Judicial Service Commission and another v Cape Bar Council and another</w:t>
      </w:r>
      <w:r w:rsidR="00C30AD5" w:rsidRPr="00C30AD5">
        <w:rPr>
          <w:vertAlign w:val="superscript"/>
          <w:lang w:val="en-ZA"/>
        </w:rPr>
        <w:footnoteReference w:id="8"/>
      </w:r>
      <w:r w:rsidR="00C30AD5" w:rsidRPr="007A2F3C">
        <w:rPr>
          <w:rFonts w:ascii="Arial" w:hAnsi="Arial" w:cs="Arial"/>
          <w:sz w:val="24"/>
          <w:szCs w:val="24"/>
          <w:lang w:val="en-ZA"/>
        </w:rPr>
        <w:t xml:space="preserve"> the South African Appeals court said the following regarding non-joinder:</w:t>
      </w:r>
    </w:p>
    <w:p w14:paraId="5C207080" w14:textId="77777777" w:rsidR="00C30AD5" w:rsidRPr="00C30AD5" w:rsidRDefault="00C30AD5" w:rsidP="00C30AD5">
      <w:pPr>
        <w:spacing w:after="0" w:line="360" w:lineRule="auto"/>
        <w:jc w:val="both"/>
        <w:rPr>
          <w:rFonts w:ascii="Arial" w:hAnsi="Arial" w:cs="Arial"/>
          <w:sz w:val="24"/>
          <w:szCs w:val="24"/>
          <w:lang w:val="en-ZA"/>
        </w:rPr>
      </w:pPr>
    </w:p>
    <w:p w14:paraId="6388CBE5" w14:textId="77777777" w:rsidR="00C30AD5" w:rsidRPr="008D6903" w:rsidRDefault="00C30AD5" w:rsidP="008D6903">
      <w:pPr>
        <w:spacing w:after="0" w:line="360" w:lineRule="auto"/>
        <w:ind w:firstLine="720"/>
        <w:jc w:val="both"/>
        <w:rPr>
          <w:rFonts w:ascii="Arial" w:hAnsi="Arial" w:cs="Arial"/>
          <w:i/>
          <w:lang w:val="en-ZA"/>
        </w:rPr>
      </w:pPr>
      <w:r w:rsidRPr="008D6903">
        <w:rPr>
          <w:rFonts w:ascii="Arial" w:hAnsi="Arial" w:cs="Arial"/>
          <w:lang w:val="en-ZA"/>
        </w:rPr>
        <w:t xml:space="preserve">‘It has by now become settled law that the joinder of a party is only required as a matter of necessity — as opposed to a matter of convenience — if that party has a direct and substantial interest which may be affected prejudicially by the judgment of the court in the proceedings concerned (see </w:t>
      </w:r>
      <w:proofErr w:type="spellStart"/>
      <w:r w:rsidRPr="008D6903">
        <w:rPr>
          <w:rFonts w:ascii="Arial" w:hAnsi="Arial" w:cs="Arial"/>
          <w:lang w:val="en-ZA"/>
        </w:rPr>
        <w:t>eg</w:t>
      </w:r>
      <w:proofErr w:type="spellEnd"/>
      <w:r w:rsidRPr="008D6903">
        <w:rPr>
          <w:rFonts w:ascii="Arial" w:hAnsi="Arial" w:cs="Arial"/>
          <w:lang w:val="en-ZA"/>
        </w:rPr>
        <w:t xml:space="preserve"> </w:t>
      </w:r>
      <w:r w:rsidRPr="008D6903">
        <w:rPr>
          <w:rFonts w:ascii="Arial" w:hAnsi="Arial" w:cs="Arial"/>
          <w:i/>
          <w:lang w:val="en-ZA"/>
        </w:rPr>
        <w:t xml:space="preserve">Bowring NO v </w:t>
      </w:r>
      <w:proofErr w:type="spellStart"/>
      <w:r w:rsidRPr="008D6903">
        <w:rPr>
          <w:rFonts w:ascii="Arial" w:hAnsi="Arial" w:cs="Arial"/>
          <w:i/>
          <w:lang w:val="en-ZA"/>
        </w:rPr>
        <w:t>Vrededorp</w:t>
      </w:r>
      <w:proofErr w:type="spellEnd"/>
      <w:r w:rsidRPr="008D6903">
        <w:rPr>
          <w:rFonts w:ascii="Arial" w:hAnsi="Arial" w:cs="Arial"/>
          <w:i/>
          <w:lang w:val="en-ZA"/>
        </w:rPr>
        <w:t xml:space="preserve"> Properties CC and Another 2007 (5) SA 391 (SCA)</w:t>
      </w:r>
      <w:r w:rsidRPr="008D6903">
        <w:rPr>
          <w:rFonts w:ascii="Arial" w:hAnsi="Arial" w:cs="Arial"/>
          <w:lang w:val="en-ZA"/>
        </w:rPr>
        <w:t xml:space="preserve"> para 21). The mere fact that a party may have an interest in the outcome of the litigation does not warrant a non-joinder plea. The right of a party to validly raise the objection that other parties should have been joined to the proceedings, has thus been held to be a limited one (see </w:t>
      </w:r>
      <w:proofErr w:type="spellStart"/>
      <w:r w:rsidRPr="008D6903">
        <w:rPr>
          <w:rFonts w:ascii="Arial" w:hAnsi="Arial" w:cs="Arial"/>
          <w:lang w:val="en-ZA"/>
        </w:rPr>
        <w:t>eg</w:t>
      </w:r>
      <w:proofErr w:type="spellEnd"/>
      <w:r w:rsidRPr="008D6903">
        <w:rPr>
          <w:rFonts w:ascii="Arial" w:hAnsi="Arial" w:cs="Arial"/>
          <w:lang w:val="en-ZA"/>
        </w:rPr>
        <w:t xml:space="preserve"> </w:t>
      </w:r>
      <w:r w:rsidRPr="008D6903">
        <w:rPr>
          <w:rFonts w:ascii="Arial" w:hAnsi="Arial" w:cs="Arial"/>
          <w:i/>
          <w:lang w:val="en-ZA"/>
        </w:rPr>
        <w:t>Burger v Rand Water Board and Another  2007 (1) SA 30 (SCA) para 7; and Andries Charl Cilliers, Cheryl Loots and</w:t>
      </w:r>
      <w:r w:rsidR="008D6903">
        <w:rPr>
          <w:rFonts w:ascii="Arial" w:hAnsi="Arial" w:cs="Arial"/>
          <w:i/>
          <w:lang w:val="en-ZA"/>
        </w:rPr>
        <w:t xml:space="preserve"> </w:t>
      </w:r>
      <w:r w:rsidRPr="008D6903">
        <w:rPr>
          <w:rFonts w:ascii="Arial" w:hAnsi="Arial" w:cs="Arial"/>
          <w:i/>
          <w:lang w:val="en-ZA"/>
        </w:rPr>
        <w:t xml:space="preserve">Hendrik Christoffel Nel Herbstein &amp; Van </w:t>
      </w:r>
      <w:proofErr w:type="spellStart"/>
      <w:r w:rsidRPr="008D6903">
        <w:rPr>
          <w:rFonts w:ascii="Arial" w:hAnsi="Arial" w:cs="Arial"/>
          <w:i/>
          <w:lang w:val="en-ZA"/>
        </w:rPr>
        <w:t>Winsen</w:t>
      </w:r>
      <w:proofErr w:type="spellEnd"/>
      <w:r w:rsidRPr="008D6903">
        <w:rPr>
          <w:rFonts w:ascii="Arial" w:hAnsi="Arial" w:cs="Arial"/>
          <w:i/>
          <w:lang w:val="en-ZA"/>
        </w:rPr>
        <w:t xml:space="preserve"> The Civil Practice of the High Courts of South Africa 5 ed vol 1 at 239</w:t>
      </w:r>
      <w:r w:rsidRPr="008D6903">
        <w:rPr>
          <w:rFonts w:ascii="Arial" w:hAnsi="Arial" w:cs="Arial"/>
          <w:lang w:val="en-ZA"/>
        </w:rPr>
        <w:t xml:space="preserve"> and the cases there cited).</w:t>
      </w:r>
    </w:p>
    <w:p w14:paraId="1202F187" w14:textId="77777777" w:rsidR="00C30AD5" w:rsidRPr="00C30AD5" w:rsidRDefault="00C30AD5" w:rsidP="00C30AD5">
      <w:pPr>
        <w:spacing w:after="0" w:line="360" w:lineRule="auto"/>
        <w:jc w:val="both"/>
        <w:rPr>
          <w:rFonts w:ascii="Arial" w:hAnsi="Arial" w:cs="Arial"/>
          <w:sz w:val="24"/>
          <w:szCs w:val="24"/>
          <w:lang w:val="en-ZA"/>
        </w:rPr>
      </w:pPr>
    </w:p>
    <w:p w14:paraId="15F879A6" w14:textId="77777777" w:rsidR="00C30AD5" w:rsidRPr="008D6903" w:rsidRDefault="00C30AD5" w:rsidP="00C30AD5">
      <w:pPr>
        <w:spacing w:after="0" w:line="360" w:lineRule="auto"/>
        <w:jc w:val="both"/>
        <w:rPr>
          <w:rFonts w:ascii="Arial" w:hAnsi="Arial" w:cs="Arial"/>
          <w:lang w:val="en-ZA"/>
        </w:rPr>
      </w:pPr>
      <w:r w:rsidRPr="00C30AD5">
        <w:rPr>
          <w:rFonts w:ascii="Arial" w:hAnsi="Arial" w:cs="Arial"/>
          <w:sz w:val="24"/>
          <w:szCs w:val="24"/>
          <w:lang w:val="en-ZA"/>
        </w:rPr>
        <w:t>[</w:t>
      </w:r>
      <w:r w:rsidRPr="008D6903">
        <w:rPr>
          <w:rFonts w:ascii="Arial" w:hAnsi="Arial" w:cs="Arial"/>
          <w:lang w:val="en-ZA"/>
        </w:rPr>
        <w:t>13]</w:t>
      </w:r>
      <w:r w:rsidRPr="008D6903">
        <w:rPr>
          <w:rFonts w:ascii="Arial" w:hAnsi="Arial" w:cs="Arial"/>
          <w:lang w:val="en-ZA"/>
        </w:rPr>
        <w:tab/>
        <w:t xml:space="preserve">In </w:t>
      </w:r>
      <w:r w:rsidRPr="008D6903">
        <w:rPr>
          <w:rFonts w:ascii="Arial" w:hAnsi="Arial" w:cs="Arial"/>
          <w:i/>
          <w:lang w:val="en-ZA"/>
        </w:rPr>
        <w:t xml:space="preserve">Bowring NO v </w:t>
      </w:r>
      <w:proofErr w:type="spellStart"/>
      <w:r w:rsidRPr="008D6903">
        <w:rPr>
          <w:rFonts w:ascii="Arial" w:hAnsi="Arial" w:cs="Arial"/>
          <w:i/>
          <w:lang w:val="en-ZA"/>
        </w:rPr>
        <w:t>Vrederdorp</w:t>
      </w:r>
      <w:proofErr w:type="spellEnd"/>
      <w:r w:rsidRPr="008D6903">
        <w:rPr>
          <w:rFonts w:ascii="Arial" w:hAnsi="Arial" w:cs="Arial"/>
          <w:i/>
          <w:lang w:val="en-ZA"/>
        </w:rPr>
        <w:t xml:space="preserve"> Properties CC and Another</w:t>
      </w:r>
      <w:r w:rsidRPr="008D6903">
        <w:rPr>
          <w:rFonts w:ascii="Arial" w:hAnsi="Arial" w:cs="Arial"/>
          <w:lang w:val="en-ZA"/>
        </w:rPr>
        <w:t xml:space="preserve"> (supra) Brand JA formulated the test as follows:</w:t>
      </w:r>
    </w:p>
    <w:p w14:paraId="785F9238" w14:textId="77777777" w:rsidR="00C30AD5" w:rsidRPr="008D6903" w:rsidRDefault="00C30AD5" w:rsidP="00C30AD5">
      <w:pPr>
        <w:spacing w:after="0" w:line="360" w:lineRule="auto"/>
        <w:jc w:val="both"/>
        <w:rPr>
          <w:rFonts w:ascii="Arial" w:hAnsi="Arial" w:cs="Arial"/>
          <w:lang w:val="en-ZA"/>
        </w:rPr>
      </w:pPr>
    </w:p>
    <w:p w14:paraId="05796209" w14:textId="77777777" w:rsidR="00C30AD5" w:rsidRPr="00C30AD5" w:rsidRDefault="00C30AD5" w:rsidP="00C30AD5">
      <w:pPr>
        <w:spacing w:after="0" w:line="360" w:lineRule="auto"/>
        <w:jc w:val="both"/>
        <w:rPr>
          <w:rFonts w:ascii="Arial" w:hAnsi="Arial" w:cs="Arial"/>
          <w:sz w:val="24"/>
          <w:szCs w:val="24"/>
          <w:lang w:val="en-ZA"/>
        </w:rPr>
      </w:pPr>
      <w:r w:rsidRPr="008D6903">
        <w:rPr>
          <w:rFonts w:ascii="Arial" w:hAnsi="Arial" w:cs="Arial"/>
          <w:lang w:val="en-ZA"/>
        </w:rPr>
        <w:tab/>
        <w:t>‘The substantial test is whether the party that is alleged to be a necessary party for purposes of joinder has a legal interest in the subject-matter of the litigation, which may be affected prejudicially by the judgment of the Court in the proceedings concerned</w:t>
      </w:r>
      <w:r w:rsidRPr="00C30AD5">
        <w:rPr>
          <w:rFonts w:ascii="Arial" w:hAnsi="Arial" w:cs="Arial"/>
          <w:sz w:val="24"/>
          <w:szCs w:val="24"/>
          <w:lang w:val="en-ZA"/>
        </w:rPr>
        <w:t>.’</w:t>
      </w:r>
    </w:p>
    <w:p w14:paraId="1CB2B822" w14:textId="77777777" w:rsidR="00184C3A" w:rsidRDefault="00184C3A" w:rsidP="00005911">
      <w:pPr>
        <w:spacing w:after="0" w:line="360" w:lineRule="auto"/>
        <w:jc w:val="both"/>
        <w:rPr>
          <w:rFonts w:ascii="Arial" w:hAnsi="Arial" w:cs="Arial"/>
          <w:sz w:val="24"/>
          <w:szCs w:val="24"/>
        </w:rPr>
      </w:pPr>
    </w:p>
    <w:p w14:paraId="0F4EA10F" w14:textId="77777777" w:rsidR="00184C3A" w:rsidRDefault="00C30AD5" w:rsidP="00005911">
      <w:pPr>
        <w:spacing w:after="0" w:line="360" w:lineRule="auto"/>
        <w:jc w:val="both"/>
        <w:rPr>
          <w:rFonts w:ascii="Arial" w:hAnsi="Arial" w:cs="Arial"/>
          <w:i/>
          <w:sz w:val="24"/>
          <w:szCs w:val="24"/>
        </w:rPr>
      </w:pPr>
      <w:r w:rsidRPr="00C30AD5">
        <w:rPr>
          <w:rFonts w:ascii="Arial" w:hAnsi="Arial" w:cs="Arial"/>
          <w:i/>
          <w:sz w:val="24"/>
          <w:szCs w:val="24"/>
        </w:rPr>
        <w:t>Amendment of pleadings</w:t>
      </w:r>
    </w:p>
    <w:p w14:paraId="56857279" w14:textId="77777777" w:rsidR="008D6903" w:rsidRPr="00C30AD5" w:rsidRDefault="008D6903" w:rsidP="00005911">
      <w:pPr>
        <w:spacing w:after="0" w:line="360" w:lineRule="auto"/>
        <w:jc w:val="both"/>
        <w:rPr>
          <w:rFonts w:ascii="Arial" w:hAnsi="Arial" w:cs="Arial"/>
          <w:i/>
          <w:sz w:val="24"/>
          <w:szCs w:val="24"/>
        </w:rPr>
      </w:pPr>
    </w:p>
    <w:p w14:paraId="5885645F" w14:textId="6F813A3A" w:rsidR="00C30AD5" w:rsidRPr="007A2F3C" w:rsidRDefault="007A2F3C" w:rsidP="007A2F3C">
      <w:pPr>
        <w:spacing w:after="0" w:line="360" w:lineRule="auto"/>
        <w:jc w:val="both"/>
        <w:rPr>
          <w:rFonts w:ascii="Arial" w:hAnsi="Arial" w:cs="Arial"/>
          <w:sz w:val="24"/>
          <w:szCs w:val="24"/>
          <w:lang w:val="en-ZA"/>
        </w:rPr>
      </w:pPr>
      <w:r w:rsidRPr="008D6903">
        <w:rPr>
          <w:rFonts w:ascii="Arial" w:hAnsi="Arial" w:cs="Arial"/>
          <w:sz w:val="24"/>
          <w:szCs w:val="24"/>
          <w:lang w:val="en-ZA"/>
        </w:rPr>
        <w:lastRenderedPageBreak/>
        <w:t>[26]</w:t>
      </w:r>
      <w:r w:rsidRPr="008D6903">
        <w:rPr>
          <w:rFonts w:ascii="Arial" w:hAnsi="Arial" w:cs="Arial"/>
          <w:sz w:val="24"/>
          <w:szCs w:val="24"/>
          <w:lang w:val="en-ZA"/>
        </w:rPr>
        <w:tab/>
      </w:r>
      <w:r w:rsidR="00C30AD5" w:rsidRPr="007A2F3C">
        <w:rPr>
          <w:rFonts w:ascii="Arial" w:hAnsi="Arial" w:cs="Arial"/>
          <w:sz w:val="24"/>
          <w:szCs w:val="24"/>
          <w:lang w:val="en-ZA"/>
        </w:rPr>
        <w:t>The principles regulating the granting of a proposed amendment of a pleading are ver</w:t>
      </w:r>
      <w:r w:rsidR="00531AC8" w:rsidRPr="007A2F3C">
        <w:rPr>
          <w:rFonts w:ascii="Arial" w:hAnsi="Arial" w:cs="Arial"/>
          <w:sz w:val="24"/>
          <w:szCs w:val="24"/>
          <w:lang w:val="en-ZA"/>
        </w:rPr>
        <w:t>y clear and were summarized in the</w:t>
      </w:r>
      <w:r w:rsidR="00C30AD5" w:rsidRPr="007A2F3C">
        <w:rPr>
          <w:rFonts w:ascii="Arial" w:hAnsi="Arial" w:cs="Arial"/>
          <w:sz w:val="24"/>
          <w:szCs w:val="24"/>
          <w:lang w:val="en-ZA"/>
        </w:rPr>
        <w:t xml:space="preserve"> Supreme Court judgment </w:t>
      </w:r>
      <w:r w:rsidR="00C30AD5" w:rsidRPr="007A2F3C">
        <w:rPr>
          <w:rFonts w:ascii="Arial" w:hAnsi="Arial" w:cs="Arial"/>
          <w:i/>
          <w:sz w:val="24"/>
          <w:szCs w:val="24"/>
          <w:lang w:val="en-ZA"/>
        </w:rPr>
        <w:t xml:space="preserve">of DB Thermal (Pty) Ltd and Another v Council of the Municipality of City of Windhoek </w:t>
      </w:r>
      <w:r w:rsidR="00C30AD5" w:rsidRPr="008D6903">
        <w:rPr>
          <w:i/>
          <w:vertAlign w:val="superscript"/>
          <w:lang w:val="en-ZA"/>
        </w:rPr>
        <w:footnoteReference w:id="9"/>
      </w:r>
      <w:r w:rsidR="00C30AD5" w:rsidRPr="007A2F3C">
        <w:rPr>
          <w:rFonts w:ascii="Arial" w:hAnsi="Arial" w:cs="Arial"/>
          <w:sz w:val="24"/>
          <w:szCs w:val="24"/>
          <w:lang w:val="en-ZA"/>
        </w:rPr>
        <w:t xml:space="preserve">  as follows:</w:t>
      </w:r>
    </w:p>
    <w:p w14:paraId="1068773E" w14:textId="77777777" w:rsidR="00C30AD5" w:rsidRPr="00C30AD5" w:rsidRDefault="00C30AD5" w:rsidP="00C30AD5">
      <w:pPr>
        <w:spacing w:after="0" w:line="360" w:lineRule="auto"/>
        <w:jc w:val="both"/>
        <w:rPr>
          <w:rFonts w:ascii="Arial" w:hAnsi="Arial" w:cs="Arial"/>
          <w:sz w:val="24"/>
          <w:szCs w:val="24"/>
          <w:lang w:val="en-ZA"/>
        </w:rPr>
      </w:pPr>
    </w:p>
    <w:p w14:paraId="12B33A20" w14:textId="77777777" w:rsidR="00C30AD5" w:rsidRPr="008D6903" w:rsidRDefault="00C30AD5" w:rsidP="00C30AD5">
      <w:pPr>
        <w:spacing w:after="0" w:line="360" w:lineRule="auto"/>
        <w:jc w:val="both"/>
        <w:rPr>
          <w:rFonts w:ascii="Arial" w:hAnsi="Arial" w:cs="Arial"/>
          <w:lang w:val="en-ZA"/>
        </w:rPr>
      </w:pPr>
      <w:r w:rsidRPr="00C30AD5">
        <w:rPr>
          <w:rFonts w:ascii="Arial" w:hAnsi="Arial" w:cs="Arial"/>
          <w:sz w:val="24"/>
          <w:szCs w:val="24"/>
          <w:lang w:val="en-ZA"/>
        </w:rPr>
        <w:tab/>
      </w:r>
      <w:r w:rsidRPr="008D6903">
        <w:rPr>
          <w:rFonts w:ascii="Arial" w:hAnsi="Arial" w:cs="Arial"/>
          <w:lang w:val="en-ZA"/>
        </w:rPr>
        <w:t>'[</w:t>
      </w:r>
      <w:proofErr w:type="gramStart"/>
      <w:r w:rsidRPr="008D6903">
        <w:rPr>
          <w:rFonts w:ascii="Arial" w:hAnsi="Arial" w:cs="Arial"/>
          <w:lang w:val="en-ZA"/>
        </w:rPr>
        <w:t>38]. . .</w:t>
      </w:r>
      <w:proofErr w:type="gramEnd"/>
      <w:r w:rsidRPr="008D6903">
        <w:rPr>
          <w:rFonts w:ascii="Arial" w:hAnsi="Arial" w:cs="Arial"/>
          <w:lang w:val="en-ZA"/>
        </w:rPr>
        <w:t xml:space="preserve"> The established principle that relates to amendments of pleadings is that they should be ''allowed to obtain a proper ventilation of the dispute between the parties … so that justice may be done'', subject of course to the principle that the opposing party should not be prejudiced by the amendment if that prejudice cannot be cured by an appropriate costs order, and where n</w:t>
      </w:r>
      <w:r w:rsidR="00225A03">
        <w:rPr>
          <w:rFonts w:ascii="Arial" w:hAnsi="Arial" w:cs="Arial"/>
          <w:lang w:val="en-ZA"/>
        </w:rPr>
        <w:t>ecessary, a postponement . . .</w:t>
      </w:r>
      <w:r w:rsidRPr="008D6903">
        <w:rPr>
          <w:rFonts w:ascii="Arial" w:hAnsi="Arial" w:cs="Arial"/>
          <w:lang w:val="en-ZA"/>
        </w:rPr>
        <w:t>'</w:t>
      </w:r>
    </w:p>
    <w:p w14:paraId="00C9A4BC" w14:textId="77777777" w:rsidR="00C30AD5" w:rsidRPr="00C30AD5" w:rsidRDefault="00C30AD5" w:rsidP="00C30AD5">
      <w:pPr>
        <w:spacing w:after="0" w:line="360" w:lineRule="auto"/>
        <w:jc w:val="both"/>
        <w:rPr>
          <w:rFonts w:ascii="Arial" w:hAnsi="Arial" w:cs="Arial"/>
          <w:sz w:val="24"/>
          <w:szCs w:val="24"/>
          <w:lang w:val="en-ZA"/>
        </w:rPr>
      </w:pPr>
    </w:p>
    <w:p w14:paraId="52C1823C" w14:textId="1F36A130" w:rsidR="00C30AD5" w:rsidRPr="007A2F3C" w:rsidRDefault="007A2F3C" w:rsidP="007A2F3C">
      <w:pPr>
        <w:spacing w:after="0" w:line="360" w:lineRule="auto"/>
        <w:ind w:left="57" w:hanging="57"/>
        <w:jc w:val="both"/>
        <w:rPr>
          <w:rFonts w:ascii="Arial" w:hAnsi="Arial" w:cs="Arial"/>
          <w:sz w:val="24"/>
          <w:szCs w:val="24"/>
          <w:lang w:val="en-ZA"/>
        </w:rPr>
      </w:pPr>
      <w:r w:rsidRPr="008D6903">
        <w:rPr>
          <w:rFonts w:ascii="Arial" w:hAnsi="Arial" w:cs="Arial"/>
          <w:sz w:val="24"/>
          <w:szCs w:val="24"/>
          <w:lang w:val="en-ZA"/>
        </w:rPr>
        <w:t>[27]</w:t>
      </w:r>
      <w:r w:rsidRPr="008D6903">
        <w:rPr>
          <w:rFonts w:ascii="Arial" w:hAnsi="Arial" w:cs="Arial"/>
          <w:sz w:val="24"/>
          <w:szCs w:val="24"/>
          <w:lang w:val="en-ZA"/>
        </w:rPr>
        <w:tab/>
      </w:r>
      <w:r w:rsidR="00C30AD5" w:rsidRPr="007A2F3C">
        <w:rPr>
          <w:rFonts w:ascii="Arial" w:hAnsi="Arial" w:cs="Arial"/>
          <w:sz w:val="24"/>
          <w:szCs w:val="24"/>
          <w:lang w:val="en-ZA"/>
        </w:rPr>
        <w:t>A further elaboration on these principles can be found in the matter of</w:t>
      </w:r>
      <w:r w:rsidR="00C30AD5" w:rsidRPr="007A2F3C">
        <w:rPr>
          <w:rFonts w:ascii="Arial" w:hAnsi="Arial" w:cs="Arial"/>
          <w:i/>
          <w:sz w:val="24"/>
          <w:szCs w:val="24"/>
          <w:lang w:val="en-ZA"/>
        </w:rPr>
        <w:t xml:space="preserve"> I </w:t>
      </w:r>
      <w:proofErr w:type="gramStart"/>
      <w:r w:rsidR="00C30AD5" w:rsidRPr="007A2F3C">
        <w:rPr>
          <w:rFonts w:ascii="Arial" w:hAnsi="Arial" w:cs="Arial"/>
          <w:i/>
          <w:sz w:val="24"/>
          <w:szCs w:val="24"/>
          <w:lang w:val="en-ZA"/>
        </w:rPr>
        <w:t>A</w:t>
      </w:r>
      <w:proofErr w:type="gramEnd"/>
      <w:r w:rsidR="00C30AD5" w:rsidRPr="007A2F3C">
        <w:rPr>
          <w:rFonts w:ascii="Arial" w:hAnsi="Arial" w:cs="Arial"/>
          <w:i/>
          <w:sz w:val="24"/>
          <w:szCs w:val="24"/>
          <w:lang w:val="en-ZA"/>
        </w:rPr>
        <w:t xml:space="preserve"> Bell Equipment Company (Namibia) (Pty) Ltd v Roadstone Quarries CC</w:t>
      </w:r>
      <w:r w:rsidR="00C30AD5" w:rsidRPr="00C30AD5">
        <w:rPr>
          <w:i/>
          <w:vertAlign w:val="superscript"/>
          <w:lang w:val="en-ZA"/>
        </w:rPr>
        <w:footnoteReference w:id="10"/>
      </w:r>
      <w:r w:rsidR="00C30AD5" w:rsidRPr="007A2F3C">
        <w:rPr>
          <w:rFonts w:ascii="Arial" w:hAnsi="Arial" w:cs="Arial"/>
          <w:sz w:val="24"/>
          <w:szCs w:val="24"/>
          <w:lang w:val="en-ZA"/>
        </w:rPr>
        <w:t xml:space="preserve"> wherein it was held that:</w:t>
      </w:r>
    </w:p>
    <w:p w14:paraId="64AE0BA4" w14:textId="77777777" w:rsidR="00C30AD5" w:rsidRPr="00C30AD5" w:rsidRDefault="00C30AD5" w:rsidP="00C30AD5">
      <w:pPr>
        <w:spacing w:after="0" w:line="360" w:lineRule="auto"/>
        <w:jc w:val="both"/>
        <w:rPr>
          <w:rFonts w:ascii="Arial" w:hAnsi="Arial" w:cs="Arial"/>
          <w:sz w:val="24"/>
          <w:szCs w:val="24"/>
          <w:lang w:val="en-ZA"/>
        </w:rPr>
      </w:pPr>
    </w:p>
    <w:p w14:paraId="040181B3" w14:textId="77777777" w:rsidR="00C30AD5" w:rsidRPr="008D6903" w:rsidRDefault="00C30AD5" w:rsidP="00C30AD5">
      <w:pPr>
        <w:spacing w:after="0" w:line="360" w:lineRule="auto"/>
        <w:jc w:val="both"/>
        <w:rPr>
          <w:rFonts w:ascii="Arial" w:hAnsi="Arial" w:cs="Arial"/>
          <w:lang w:val="en-ZA"/>
        </w:rPr>
      </w:pPr>
      <w:r w:rsidRPr="00C30AD5">
        <w:rPr>
          <w:rFonts w:ascii="Arial" w:hAnsi="Arial" w:cs="Arial"/>
          <w:sz w:val="24"/>
          <w:szCs w:val="24"/>
          <w:lang w:val="en-ZA"/>
        </w:rPr>
        <w:tab/>
      </w:r>
      <w:r w:rsidRPr="008D6903">
        <w:rPr>
          <w:rFonts w:ascii="Arial" w:hAnsi="Arial" w:cs="Arial"/>
          <w:lang w:val="en-ZA"/>
        </w:rPr>
        <w:t xml:space="preserve">‘[55] Regardless of the stage of the proceedings where it is brought, the following general principles must guide the amendment of pleadings: Although the court has a discretion to allow or refuse an amendment, the discretion must be exercised judicially . . .The overriding consideration is that the parties, in an adversarial system of justice, decide what their case is; and that includes changing a pleading previously filed to correct what it feels is a mistake made in its pleadings . . . A litigant seeking the amendment is craving an indulgence and therefore must offer some explanation for why the amendment is </w:t>
      </w:r>
      <w:proofErr w:type="gramStart"/>
      <w:r w:rsidRPr="008D6903">
        <w:rPr>
          <w:rFonts w:ascii="Arial" w:hAnsi="Arial" w:cs="Arial"/>
          <w:lang w:val="en-ZA"/>
        </w:rPr>
        <w:t>sought  . . .</w:t>
      </w:r>
      <w:proofErr w:type="gramEnd"/>
      <w:r w:rsidRPr="008D6903">
        <w:rPr>
          <w:rFonts w:ascii="Arial" w:hAnsi="Arial" w:cs="Arial"/>
          <w:lang w:val="en-ZA"/>
        </w:rPr>
        <w:t xml:space="preserve"> A court cannot compel a party to stick to a version either of fact or law that it says no longer represents its stance. That is so because a litigant must be allowed in our adversarial system to ventilate what they believe to be the real issue(s) between them and the other side.'</w:t>
      </w:r>
    </w:p>
    <w:p w14:paraId="48D971D0" w14:textId="77777777" w:rsidR="00C30AD5" w:rsidRPr="00C30AD5" w:rsidRDefault="00C30AD5" w:rsidP="00C30AD5">
      <w:pPr>
        <w:spacing w:after="0" w:line="360" w:lineRule="auto"/>
        <w:jc w:val="both"/>
        <w:rPr>
          <w:rFonts w:ascii="Arial" w:hAnsi="Arial" w:cs="Arial"/>
          <w:sz w:val="24"/>
          <w:szCs w:val="24"/>
          <w:lang w:val="en-ZA"/>
        </w:rPr>
      </w:pPr>
    </w:p>
    <w:p w14:paraId="58F024D5" w14:textId="3E4FF3B3" w:rsidR="00C30AD5" w:rsidRPr="007A2F3C" w:rsidRDefault="007A2F3C" w:rsidP="007A2F3C">
      <w:pPr>
        <w:spacing w:after="0" w:line="360" w:lineRule="auto"/>
        <w:jc w:val="both"/>
        <w:rPr>
          <w:rFonts w:ascii="Arial" w:hAnsi="Arial" w:cs="Arial"/>
          <w:sz w:val="24"/>
          <w:szCs w:val="24"/>
          <w:lang w:val="en-ZA"/>
        </w:rPr>
      </w:pPr>
      <w:r w:rsidRPr="008D6903">
        <w:rPr>
          <w:rFonts w:ascii="Arial" w:hAnsi="Arial" w:cs="Arial"/>
          <w:sz w:val="24"/>
          <w:szCs w:val="24"/>
          <w:lang w:val="en-ZA"/>
        </w:rPr>
        <w:t>[28]</w:t>
      </w:r>
      <w:r w:rsidRPr="008D6903">
        <w:rPr>
          <w:rFonts w:ascii="Arial" w:hAnsi="Arial" w:cs="Arial"/>
          <w:sz w:val="24"/>
          <w:szCs w:val="24"/>
          <w:lang w:val="en-ZA"/>
        </w:rPr>
        <w:tab/>
      </w:r>
      <w:r w:rsidR="00C30AD5" w:rsidRPr="007A2F3C">
        <w:rPr>
          <w:rFonts w:ascii="Arial" w:hAnsi="Arial" w:cs="Arial"/>
          <w:sz w:val="24"/>
          <w:szCs w:val="24"/>
          <w:lang w:val="en-ZA"/>
        </w:rPr>
        <w:t>Regarding the general principles applicable to amendments, the following is clear from our case law:</w:t>
      </w:r>
    </w:p>
    <w:p w14:paraId="0FC1EB47" w14:textId="77777777" w:rsidR="00C30AD5" w:rsidRPr="00C30AD5" w:rsidRDefault="00C30AD5" w:rsidP="00C30AD5">
      <w:pPr>
        <w:spacing w:after="0" w:line="360" w:lineRule="auto"/>
        <w:jc w:val="both"/>
        <w:rPr>
          <w:rFonts w:ascii="Arial" w:hAnsi="Arial" w:cs="Arial"/>
          <w:sz w:val="24"/>
          <w:szCs w:val="24"/>
          <w:lang w:val="en-ZA"/>
        </w:rPr>
      </w:pPr>
    </w:p>
    <w:p w14:paraId="1D6BCBDA" w14:textId="67CD582F" w:rsidR="008D6903" w:rsidRPr="007A2F3C" w:rsidRDefault="007A2F3C" w:rsidP="007A2F3C">
      <w:pPr>
        <w:spacing w:after="0" w:line="360" w:lineRule="auto"/>
        <w:ind w:left="720" w:hanging="360"/>
        <w:jc w:val="both"/>
        <w:rPr>
          <w:rFonts w:ascii="Arial" w:hAnsi="Arial" w:cs="Arial"/>
          <w:sz w:val="24"/>
          <w:szCs w:val="24"/>
          <w:lang w:val="en-ZA"/>
        </w:rPr>
      </w:pPr>
      <w:r>
        <w:rPr>
          <w:rFonts w:ascii="Arial" w:hAnsi="Arial" w:cs="Arial"/>
          <w:sz w:val="24"/>
          <w:szCs w:val="24"/>
          <w:lang w:val="en-ZA"/>
        </w:rPr>
        <w:t>a)</w:t>
      </w:r>
      <w:r>
        <w:rPr>
          <w:rFonts w:ascii="Arial" w:hAnsi="Arial" w:cs="Arial"/>
          <w:sz w:val="24"/>
          <w:szCs w:val="24"/>
          <w:lang w:val="en-ZA"/>
        </w:rPr>
        <w:tab/>
      </w:r>
      <w:r w:rsidR="00C30AD5" w:rsidRPr="007A2F3C">
        <w:rPr>
          <w:rFonts w:ascii="Arial" w:hAnsi="Arial" w:cs="Arial"/>
          <w:sz w:val="24"/>
          <w:szCs w:val="24"/>
          <w:lang w:val="en-ZA"/>
        </w:rPr>
        <w:t>Amendments should create triable issues.</w:t>
      </w:r>
      <w:r w:rsidR="00C30AD5" w:rsidRPr="00C30AD5">
        <w:rPr>
          <w:vertAlign w:val="superscript"/>
          <w:lang w:val="en-ZA"/>
        </w:rPr>
        <w:footnoteReference w:id="11"/>
      </w:r>
    </w:p>
    <w:p w14:paraId="4B78217E" w14:textId="1987381C" w:rsidR="00C30AD5" w:rsidRPr="007A2F3C" w:rsidRDefault="007A2F3C" w:rsidP="007A2F3C">
      <w:pPr>
        <w:spacing w:after="0" w:line="360" w:lineRule="auto"/>
        <w:ind w:left="720" w:hanging="360"/>
        <w:jc w:val="both"/>
        <w:rPr>
          <w:rFonts w:ascii="Arial" w:hAnsi="Arial" w:cs="Arial"/>
          <w:sz w:val="24"/>
          <w:szCs w:val="24"/>
          <w:lang w:val="en-ZA"/>
        </w:rPr>
      </w:pPr>
      <w:r w:rsidRPr="008D6903">
        <w:rPr>
          <w:rFonts w:ascii="Arial" w:hAnsi="Arial" w:cs="Arial"/>
          <w:sz w:val="24"/>
          <w:szCs w:val="24"/>
          <w:lang w:val="en-ZA"/>
        </w:rPr>
        <w:lastRenderedPageBreak/>
        <w:t>b)</w:t>
      </w:r>
      <w:r w:rsidRPr="008D6903">
        <w:rPr>
          <w:rFonts w:ascii="Arial" w:hAnsi="Arial" w:cs="Arial"/>
          <w:sz w:val="24"/>
          <w:szCs w:val="24"/>
          <w:lang w:val="en-ZA"/>
        </w:rPr>
        <w:tab/>
      </w:r>
      <w:r w:rsidR="00C30AD5" w:rsidRPr="007A2F3C">
        <w:rPr>
          <w:rFonts w:ascii="Arial" w:hAnsi="Arial" w:cs="Arial"/>
          <w:sz w:val="24"/>
          <w:szCs w:val="24"/>
          <w:lang w:val="en-ZA"/>
        </w:rPr>
        <w:t xml:space="preserve">Amendments that introduce </w:t>
      </w:r>
      <w:proofErr w:type="spellStart"/>
      <w:r w:rsidR="00C30AD5" w:rsidRPr="007A2F3C">
        <w:rPr>
          <w:rFonts w:ascii="Arial" w:hAnsi="Arial" w:cs="Arial"/>
          <w:sz w:val="24"/>
          <w:szCs w:val="24"/>
          <w:lang w:val="en-ZA"/>
        </w:rPr>
        <w:t>excipiable</w:t>
      </w:r>
      <w:proofErr w:type="spellEnd"/>
      <w:r w:rsidR="00C30AD5" w:rsidRPr="007A2F3C">
        <w:rPr>
          <w:rFonts w:ascii="Arial" w:hAnsi="Arial" w:cs="Arial"/>
          <w:sz w:val="24"/>
          <w:szCs w:val="24"/>
          <w:lang w:val="en-ZA"/>
        </w:rPr>
        <w:t xml:space="preserve"> matter, </w:t>
      </w:r>
      <w:proofErr w:type="gramStart"/>
      <w:r w:rsidR="00C30AD5" w:rsidRPr="007A2F3C">
        <w:rPr>
          <w:rFonts w:ascii="Arial" w:hAnsi="Arial" w:cs="Arial"/>
          <w:sz w:val="24"/>
          <w:szCs w:val="24"/>
          <w:lang w:val="en-ZA"/>
        </w:rPr>
        <w:t>i.e.</w:t>
      </w:r>
      <w:proofErr w:type="gramEnd"/>
      <w:r w:rsidR="00C30AD5" w:rsidRPr="007A2F3C">
        <w:rPr>
          <w:rFonts w:ascii="Arial" w:hAnsi="Arial" w:cs="Arial"/>
          <w:sz w:val="24"/>
          <w:szCs w:val="24"/>
          <w:lang w:val="en-ZA"/>
        </w:rPr>
        <w:t xml:space="preserve"> defences that, in law, are unsustainable, should be refused.</w:t>
      </w:r>
      <w:r w:rsidR="00C30AD5" w:rsidRPr="00C30AD5">
        <w:rPr>
          <w:vertAlign w:val="superscript"/>
          <w:lang w:val="en-ZA"/>
        </w:rPr>
        <w:footnoteReference w:id="12"/>
      </w:r>
    </w:p>
    <w:p w14:paraId="5AA9BA8F" w14:textId="77777777" w:rsidR="00184C3A" w:rsidRDefault="00A907A4" w:rsidP="00005911">
      <w:pPr>
        <w:spacing w:after="0" w:line="360" w:lineRule="auto"/>
        <w:jc w:val="both"/>
        <w:rPr>
          <w:rFonts w:ascii="Arial" w:hAnsi="Arial" w:cs="Arial"/>
          <w:sz w:val="24"/>
          <w:szCs w:val="24"/>
        </w:rPr>
      </w:pPr>
      <w:r>
        <w:rPr>
          <w:rFonts w:ascii="Arial" w:hAnsi="Arial" w:cs="Arial"/>
          <w:sz w:val="24"/>
          <w:szCs w:val="24"/>
        </w:rPr>
        <w:t xml:space="preserve"> </w:t>
      </w:r>
    </w:p>
    <w:p w14:paraId="3C66ED58" w14:textId="77777777" w:rsidR="008E0A97" w:rsidRPr="008E0A97" w:rsidRDefault="008E0A97" w:rsidP="00005911">
      <w:pPr>
        <w:spacing w:after="0" w:line="360" w:lineRule="auto"/>
        <w:jc w:val="both"/>
        <w:rPr>
          <w:rFonts w:ascii="Arial" w:hAnsi="Arial" w:cs="Arial"/>
          <w:sz w:val="24"/>
          <w:szCs w:val="24"/>
          <w:u w:val="single"/>
        </w:rPr>
      </w:pPr>
      <w:r w:rsidRPr="008E0A97">
        <w:rPr>
          <w:rFonts w:ascii="Arial" w:hAnsi="Arial" w:cs="Arial"/>
          <w:sz w:val="24"/>
          <w:szCs w:val="24"/>
          <w:u w:val="single"/>
        </w:rPr>
        <w:t>Conclusion</w:t>
      </w:r>
    </w:p>
    <w:p w14:paraId="53AC2A4D" w14:textId="77777777" w:rsidR="00184C3A" w:rsidRDefault="00184C3A" w:rsidP="00005911">
      <w:pPr>
        <w:spacing w:after="0" w:line="360" w:lineRule="auto"/>
        <w:jc w:val="both"/>
        <w:rPr>
          <w:rFonts w:ascii="Arial" w:hAnsi="Arial" w:cs="Arial"/>
          <w:sz w:val="24"/>
          <w:szCs w:val="24"/>
        </w:rPr>
      </w:pPr>
    </w:p>
    <w:p w14:paraId="0EDFA3F1" w14:textId="29FDDECC" w:rsidR="008D6903" w:rsidRPr="007A2F3C" w:rsidRDefault="007A2F3C" w:rsidP="007A2F3C">
      <w:pPr>
        <w:spacing w:after="0" w:line="360" w:lineRule="auto"/>
        <w:jc w:val="both"/>
        <w:rPr>
          <w:rFonts w:ascii="Arial" w:hAnsi="Arial" w:cs="Arial"/>
        </w:rPr>
      </w:pPr>
      <w:r w:rsidRPr="008D6903">
        <w:rPr>
          <w:rFonts w:ascii="Arial" w:hAnsi="Arial" w:cs="Arial"/>
          <w:sz w:val="24"/>
          <w:szCs w:val="24"/>
        </w:rPr>
        <w:t>[29]</w:t>
      </w:r>
      <w:r w:rsidRPr="008D6903">
        <w:rPr>
          <w:rFonts w:ascii="Arial" w:hAnsi="Arial" w:cs="Arial"/>
          <w:sz w:val="24"/>
          <w:szCs w:val="24"/>
        </w:rPr>
        <w:tab/>
      </w:r>
      <w:proofErr w:type="gramStart"/>
      <w:r w:rsidR="008E0A97" w:rsidRPr="007A2F3C">
        <w:rPr>
          <w:rFonts w:ascii="Arial" w:hAnsi="Arial" w:cs="Arial"/>
          <w:sz w:val="24"/>
          <w:szCs w:val="24"/>
        </w:rPr>
        <w:t>Taking into account</w:t>
      </w:r>
      <w:proofErr w:type="gramEnd"/>
      <w:r w:rsidR="008E0A97" w:rsidRPr="007A2F3C">
        <w:rPr>
          <w:rFonts w:ascii="Arial" w:hAnsi="Arial" w:cs="Arial"/>
          <w:sz w:val="24"/>
          <w:szCs w:val="24"/>
        </w:rPr>
        <w:t xml:space="preserve"> the submissions made by the parties and the case law on both the aspect of joinder as well as amendment the court considered the question as</w:t>
      </w:r>
      <w:r w:rsidR="00531AC8" w:rsidRPr="007A2F3C">
        <w:rPr>
          <w:rFonts w:ascii="Arial" w:hAnsi="Arial" w:cs="Arial"/>
          <w:sz w:val="24"/>
          <w:szCs w:val="24"/>
        </w:rPr>
        <w:t xml:space="preserve"> to</w:t>
      </w:r>
      <w:r w:rsidR="008E0A97" w:rsidRPr="007A2F3C">
        <w:rPr>
          <w:rFonts w:ascii="Arial" w:hAnsi="Arial" w:cs="Arial"/>
          <w:sz w:val="24"/>
          <w:szCs w:val="24"/>
        </w:rPr>
        <w:t xml:space="preserve"> whether the amendment presents </w:t>
      </w:r>
      <w:proofErr w:type="spellStart"/>
      <w:r w:rsidR="008E0A97" w:rsidRPr="007A2F3C">
        <w:rPr>
          <w:rFonts w:ascii="Arial" w:hAnsi="Arial" w:cs="Arial"/>
          <w:sz w:val="24"/>
          <w:szCs w:val="24"/>
        </w:rPr>
        <w:t>trialable</w:t>
      </w:r>
      <w:proofErr w:type="spellEnd"/>
      <w:r w:rsidR="008E0A97" w:rsidRPr="007A2F3C">
        <w:rPr>
          <w:rFonts w:ascii="Arial" w:hAnsi="Arial" w:cs="Arial"/>
          <w:sz w:val="24"/>
          <w:szCs w:val="24"/>
        </w:rPr>
        <w:t xml:space="preserve"> issues and whether it introduce</w:t>
      </w:r>
      <w:r w:rsidR="00531AC8" w:rsidRPr="007A2F3C">
        <w:rPr>
          <w:rFonts w:ascii="Arial" w:hAnsi="Arial" w:cs="Arial"/>
          <w:sz w:val="24"/>
          <w:szCs w:val="24"/>
        </w:rPr>
        <w:t>s</w:t>
      </w:r>
      <w:r w:rsidR="008E0A97" w:rsidRPr="007A2F3C">
        <w:rPr>
          <w:rFonts w:ascii="Arial" w:hAnsi="Arial" w:cs="Arial"/>
          <w:sz w:val="24"/>
          <w:szCs w:val="24"/>
        </w:rPr>
        <w:t xml:space="preserve"> </w:t>
      </w:r>
      <w:proofErr w:type="spellStart"/>
      <w:r w:rsidR="008E0A97" w:rsidRPr="007A2F3C">
        <w:rPr>
          <w:rFonts w:ascii="Arial" w:hAnsi="Arial" w:cs="Arial"/>
          <w:sz w:val="24"/>
          <w:szCs w:val="24"/>
        </w:rPr>
        <w:t>excipiable</w:t>
      </w:r>
      <w:proofErr w:type="spellEnd"/>
      <w:r w:rsidR="008E0A97" w:rsidRPr="007A2F3C">
        <w:rPr>
          <w:rFonts w:ascii="Arial" w:hAnsi="Arial" w:cs="Arial"/>
          <w:sz w:val="24"/>
          <w:szCs w:val="24"/>
        </w:rPr>
        <w:t xml:space="preserve"> matter or not.  The court find</w:t>
      </w:r>
      <w:r w:rsidR="00531AC8" w:rsidRPr="007A2F3C">
        <w:rPr>
          <w:rFonts w:ascii="Arial" w:hAnsi="Arial" w:cs="Arial"/>
          <w:sz w:val="24"/>
          <w:szCs w:val="24"/>
        </w:rPr>
        <w:t>s</w:t>
      </w:r>
      <w:r w:rsidR="008E0A97" w:rsidRPr="007A2F3C">
        <w:rPr>
          <w:rFonts w:ascii="Arial" w:hAnsi="Arial" w:cs="Arial"/>
          <w:sz w:val="24"/>
          <w:szCs w:val="24"/>
        </w:rPr>
        <w:t xml:space="preserve"> that if the joinder application is allowed, it will automatically follow that the amendment application should be allowed as far as it relates to the joinder application.</w:t>
      </w:r>
    </w:p>
    <w:p w14:paraId="34A11178" w14:textId="77777777" w:rsidR="008D6903" w:rsidRPr="008D6903" w:rsidRDefault="008D6903" w:rsidP="008D6903">
      <w:pPr>
        <w:pStyle w:val="ListParagraph"/>
        <w:spacing w:after="0" w:line="360" w:lineRule="auto"/>
        <w:ind w:left="0"/>
        <w:jc w:val="both"/>
        <w:rPr>
          <w:rFonts w:ascii="Arial" w:hAnsi="Arial" w:cs="Arial"/>
        </w:rPr>
      </w:pPr>
    </w:p>
    <w:p w14:paraId="2227F5EC" w14:textId="5BF90EC6" w:rsidR="008D6903" w:rsidRPr="007A2F3C" w:rsidRDefault="007A2F3C" w:rsidP="007A2F3C">
      <w:pPr>
        <w:spacing w:after="0" w:line="360" w:lineRule="auto"/>
        <w:jc w:val="both"/>
        <w:rPr>
          <w:rFonts w:ascii="Arial" w:hAnsi="Arial" w:cs="Arial"/>
        </w:rPr>
      </w:pPr>
      <w:r w:rsidRPr="008D6903">
        <w:rPr>
          <w:rFonts w:ascii="Arial" w:hAnsi="Arial" w:cs="Arial"/>
          <w:sz w:val="24"/>
          <w:szCs w:val="24"/>
        </w:rPr>
        <w:t>[30]</w:t>
      </w:r>
      <w:r w:rsidRPr="008D6903">
        <w:rPr>
          <w:rFonts w:ascii="Arial" w:hAnsi="Arial" w:cs="Arial"/>
          <w:sz w:val="24"/>
          <w:szCs w:val="24"/>
        </w:rPr>
        <w:tab/>
      </w:r>
      <w:r w:rsidR="008E0A97" w:rsidRPr="007A2F3C">
        <w:rPr>
          <w:rFonts w:ascii="Arial" w:hAnsi="Arial" w:cs="Arial"/>
          <w:sz w:val="24"/>
          <w:szCs w:val="24"/>
        </w:rPr>
        <w:t xml:space="preserve">For the joinder application it is necessary to consider whether the parties to be joined </w:t>
      </w:r>
      <w:r w:rsidR="00531AC8" w:rsidRPr="007A2F3C">
        <w:rPr>
          <w:rFonts w:ascii="Arial" w:hAnsi="Arial" w:cs="Arial"/>
          <w:sz w:val="24"/>
          <w:szCs w:val="24"/>
        </w:rPr>
        <w:t xml:space="preserve">are </w:t>
      </w:r>
      <w:r w:rsidR="008E0A97" w:rsidRPr="007A2F3C">
        <w:rPr>
          <w:rFonts w:ascii="Arial" w:hAnsi="Arial" w:cs="Arial"/>
          <w:sz w:val="24"/>
          <w:szCs w:val="24"/>
        </w:rPr>
        <w:t xml:space="preserve">indeed required as a matter of necessity and not just as a matter of convenience.  The court finds that the Chairperson of the Townships Board as well as the Registrar of Deeds are indeed parties of necessity and should therefore be joined </w:t>
      </w:r>
      <w:proofErr w:type="gramStart"/>
      <w:r w:rsidR="008E0A97" w:rsidRPr="007A2F3C">
        <w:rPr>
          <w:rFonts w:ascii="Arial" w:hAnsi="Arial" w:cs="Arial"/>
          <w:sz w:val="24"/>
          <w:szCs w:val="24"/>
        </w:rPr>
        <w:t>to</w:t>
      </w:r>
      <w:proofErr w:type="gramEnd"/>
      <w:r w:rsidR="008E0A97" w:rsidRPr="007A2F3C">
        <w:rPr>
          <w:rFonts w:ascii="Arial" w:hAnsi="Arial" w:cs="Arial"/>
          <w:sz w:val="24"/>
          <w:szCs w:val="24"/>
        </w:rPr>
        <w:t xml:space="preserve"> these proceedings.  On the other hand, the Environmental Commissioner’s decision to issue a</w:t>
      </w:r>
      <w:r w:rsidR="00225A03" w:rsidRPr="007A2F3C">
        <w:rPr>
          <w:rFonts w:ascii="Arial" w:hAnsi="Arial" w:cs="Arial"/>
          <w:sz w:val="24"/>
          <w:szCs w:val="24"/>
        </w:rPr>
        <w:t>n</w:t>
      </w:r>
      <w:r w:rsidR="008E0A97" w:rsidRPr="007A2F3C">
        <w:rPr>
          <w:rFonts w:ascii="Arial" w:hAnsi="Arial" w:cs="Arial"/>
          <w:sz w:val="24"/>
          <w:szCs w:val="24"/>
        </w:rPr>
        <w:t xml:space="preserve"> environmental clearance certificate will be revisited by the second defendant in due course as they will have to apply for a new clearance certificate and at such a stage the applicants would be at liberty to object to the granting of such a certificate and will have the right to be heard by the Environmental Commissioner.  It will be indeed an academic exercise to join the Environmental Commissioner </w:t>
      </w:r>
      <w:proofErr w:type="gramStart"/>
      <w:r w:rsidR="008E0A97" w:rsidRPr="007A2F3C">
        <w:rPr>
          <w:rFonts w:ascii="Arial" w:hAnsi="Arial" w:cs="Arial"/>
          <w:sz w:val="24"/>
          <w:szCs w:val="24"/>
        </w:rPr>
        <w:t>to</w:t>
      </w:r>
      <w:proofErr w:type="gramEnd"/>
      <w:r w:rsidR="008E0A97" w:rsidRPr="007A2F3C">
        <w:rPr>
          <w:rFonts w:ascii="Arial" w:hAnsi="Arial" w:cs="Arial"/>
          <w:sz w:val="24"/>
          <w:szCs w:val="24"/>
        </w:rPr>
        <w:t xml:space="preserve"> these proceedings.</w:t>
      </w:r>
    </w:p>
    <w:p w14:paraId="72122397" w14:textId="77777777" w:rsidR="008D6903" w:rsidRPr="008D6903" w:rsidRDefault="008D6903" w:rsidP="008D6903">
      <w:pPr>
        <w:pStyle w:val="ListParagraph"/>
        <w:rPr>
          <w:rFonts w:ascii="Arial" w:hAnsi="Arial" w:cs="Arial"/>
          <w:sz w:val="24"/>
          <w:szCs w:val="24"/>
        </w:rPr>
      </w:pPr>
    </w:p>
    <w:p w14:paraId="3CEC5549" w14:textId="28E3D352" w:rsidR="00E25C1C" w:rsidRPr="007A2F3C" w:rsidRDefault="007A2F3C" w:rsidP="007A2F3C">
      <w:pPr>
        <w:spacing w:after="0" w:line="360" w:lineRule="auto"/>
        <w:jc w:val="both"/>
        <w:rPr>
          <w:rFonts w:ascii="Arial" w:hAnsi="Arial" w:cs="Arial"/>
        </w:rPr>
      </w:pPr>
      <w:r w:rsidRPr="008D6903">
        <w:rPr>
          <w:rFonts w:ascii="Arial" w:hAnsi="Arial" w:cs="Arial"/>
          <w:sz w:val="24"/>
          <w:szCs w:val="24"/>
        </w:rPr>
        <w:t>[31]</w:t>
      </w:r>
      <w:r w:rsidRPr="008D6903">
        <w:rPr>
          <w:rFonts w:ascii="Arial" w:hAnsi="Arial" w:cs="Arial"/>
          <w:sz w:val="24"/>
          <w:szCs w:val="24"/>
        </w:rPr>
        <w:tab/>
      </w:r>
      <w:r w:rsidR="00184C3A" w:rsidRPr="007A2F3C">
        <w:rPr>
          <w:rFonts w:ascii="Arial" w:hAnsi="Arial" w:cs="Arial"/>
          <w:sz w:val="24"/>
          <w:szCs w:val="24"/>
        </w:rPr>
        <w:t>In the result, I make the following order:</w:t>
      </w:r>
    </w:p>
    <w:p w14:paraId="5190AE0E" w14:textId="77777777" w:rsidR="008D6903" w:rsidRDefault="008D6903" w:rsidP="008D6903">
      <w:pPr>
        <w:pStyle w:val="ListParagraph"/>
        <w:spacing w:after="0" w:line="360" w:lineRule="auto"/>
        <w:ind w:left="0"/>
        <w:jc w:val="both"/>
        <w:rPr>
          <w:rFonts w:ascii="Arial" w:hAnsi="Arial" w:cs="Arial"/>
        </w:rPr>
      </w:pPr>
    </w:p>
    <w:p w14:paraId="36723570" w14:textId="07895443" w:rsidR="00225A03" w:rsidRPr="007A2F3C" w:rsidRDefault="007A2F3C" w:rsidP="007A2F3C">
      <w:pPr>
        <w:spacing w:after="0" w:line="360" w:lineRule="auto"/>
        <w:ind w:left="360" w:hanging="360"/>
        <w:jc w:val="both"/>
        <w:rPr>
          <w:rFonts w:ascii="Arial" w:hAnsi="Arial" w:cs="Arial"/>
          <w:sz w:val="24"/>
          <w:szCs w:val="24"/>
        </w:rPr>
      </w:pPr>
      <w:r>
        <w:rPr>
          <w:rFonts w:ascii="Arial" w:hAnsi="Arial" w:cs="Arial"/>
          <w:sz w:val="24"/>
          <w:szCs w:val="24"/>
        </w:rPr>
        <w:t>1.</w:t>
      </w:r>
      <w:r>
        <w:rPr>
          <w:rFonts w:ascii="Arial" w:hAnsi="Arial" w:cs="Arial"/>
          <w:sz w:val="24"/>
          <w:szCs w:val="24"/>
        </w:rPr>
        <w:tab/>
      </w:r>
      <w:r w:rsidR="00225A03" w:rsidRPr="007A2F3C">
        <w:rPr>
          <w:rFonts w:ascii="Arial" w:hAnsi="Arial" w:cs="Arial"/>
          <w:sz w:val="24"/>
          <w:szCs w:val="24"/>
        </w:rPr>
        <w:t>Condonation for the late filing of the replying affidavit is hereby granted.</w:t>
      </w:r>
    </w:p>
    <w:p w14:paraId="5678E82C" w14:textId="77777777" w:rsidR="00225A03" w:rsidRDefault="00225A03" w:rsidP="008B35A8">
      <w:pPr>
        <w:pStyle w:val="ListParagraph"/>
        <w:spacing w:after="0" w:line="360" w:lineRule="auto"/>
        <w:ind w:left="360"/>
        <w:jc w:val="both"/>
        <w:rPr>
          <w:rFonts w:ascii="Arial" w:hAnsi="Arial" w:cs="Arial"/>
          <w:sz w:val="24"/>
          <w:szCs w:val="24"/>
        </w:rPr>
      </w:pPr>
    </w:p>
    <w:p w14:paraId="776FBBB2" w14:textId="06CC3FC7" w:rsidR="00225A03" w:rsidRPr="007A2F3C" w:rsidRDefault="007A2F3C" w:rsidP="007A2F3C">
      <w:pPr>
        <w:spacing w:after="0" w:line="360" w:lineRule="auto"/>
        <w:ind w:left="360" w:hanging="360"/>
        <w:jc w:val="both"/>
        <w:rPr>
          <w:rFonts w:ascii="Arial" w:hAnsi="Arial" w:cs="Arial"/>
          <w:sz w:val="24"/>
          <w:szCs w:val="24"/>
        </w:rPr>
      </w:pPr>
      <w:r>
        <w:rPr>
          <w:rFonts w:ascii="Arial" w:hAnsi="Arial" w:cs="Arial"/>
          <w:sz w:val="24"/>
          <w:szCs w:val="24"/>
        </w:rPr>
        <w:t>2.</w:t>
      </w:r>
      <w:r>
        <w:rPr>
          <w:rFonts w:ascii="Arial" w:hAnsi="Arial" w:cs="Arial"/>
          <w:sz w:val="24"/>
          <w:szCs w:val="24"/>
        </w:rPr>
        <w:tab/>
      </w:r>
      <w:r w:rsidR="00225A03" w:rsidRPr="007A2F3C">
        <w:rPr>
          <w:rFonts w:ascii="Arial" w:hAnsi="Arial" w:cs="Arial"/>
          <w:sz w:val="24"/>
          <w:szCs w:val="24"/>
        </w:rPr>
        <w:t>The joinder of the Chairperson of the Townships Board and the Registrar of Deeds is hereby granted.</w:t>
      </w:r>
    </w:p>
    <w:p w14:paraId="14808218" w14:textId="77777777" w:rsidR="00225A03" w:rsidRPr="006350ED" w:rsidRDefault="00225A03" w:rsidP="008B35A8">
      <w:pPr>
        <w:spacing w:after="0" w:line="360" w:lineRule="auto"/>
        <w:ind w:left="-360"/>
        <w:jc w:val="both"/>
        <w:rPr>
          <w:rFonts w:ascii="Arial" w:hAnsi="Arial" w:cs="Arial"/>
          <w:sz w:val="24"/>
          <w:szCs w:val="24"/>
        </w:rPr>
      </w:pPr>
    </w:p>
    <w:p w14:paraId="210B91E3" w14:textId="5BD37966" w:rsidR="00225A03" w:rsidRPr="007A2F3C" w:rsidRDefault="007A2F3C" w:rsidP="007A2F3C">
      <w:pPr>
        <w:spacing w:after="0" w:line="360" w:lineRule="auto"/>
        <w:ind w:left="360" w:hanging="360"/>
        <w:jc w:val="both"/>
        <w:rPr>
          <w:rFonts w:ascii="Arial" w:hAnsi="Arial" w:cs="Arial"/>
          <w:sz w:val="24"/>
          <w:szCs w:val="24"/>
        </w:rPr>
      </w:pPr>
      <w:r>
        <w:rPr>
          <w:rFonts w:ascii="Arial" w:hAnsi="Arial" w:cs="Arial"/>
          <w:sz w:val="24"/>
          <w:szCs w:val="24"/>
        </w:rPr>
        <w:t>3.</w:t>
      </w:r>
      <w:r>
        <w:rPr>
          <w:rFonts w:ascii="Arial" w:hAnsi="Arial" w:cs="Arial"/>
          <w:sz w:val="24"/>
          <w:szCs w:val="24"/>
        </w:rPr>
        <w:tab/>
      </w:r>
      <w:r w:rsidR="00225A03" w:rsidRPr="007A2F3C">
        <w:rPr>
          <w:rFonts w:ascii="Arial" w:hAnsi="Arial" w:cs="Arial"/>
          <w:sz w:val="24"/>
          <w:szCs w:val="24"/>
        </w:rPr>
        <w:t>The notice of motion is amended to include the following:</w:t>
      </w:r>
    </w:p>
    <w:p w14:paraId="53E869A9" w14:textId="77777777" w:rsidR="00225A03" w:rsidRPr="008D6903" w:rsidRDefault="00225A03" w:rsidP="00225A03">
      <w:pPr>
        <w:pStyle w:val="ListParagraph"/>
        <w:spacing w:after="0" w:line="360" w:lineRule="auto"/>
        <w:jc w:val="both"/>
        <w:rPr>
          <w:rFonts w:ascii="Arial" w:hAnsi="Arial" w:cs="Arial"/>
          <w:sz w:val="24"/>
          <w:szCs w:val="24"/>
        </w:rPr>
      </w:pPr>
    </w:p>
    <w:p w14:paraId="162A5B14" w14:textId="77777777" w:rsidR="00225A03" w:rsidRDefault="00225A03" w:rsidP="008B35A8">
      <w:pPr>
        <w:spacing w:after="0" w:line="360" w:lineRule="auto"/>
        <w:ind w:left="360"/>
        <w:jc w:val="both"/>
        <w:rPr>
          <w:rFonts w:ascii="Arial" w:hAnsi="Arial" w:cs="Arial"/>
          <w:sz w:val="24"/>
          <w:szCs w:val="24"/>
        </w:rPr>
      </w:pPr>
      <w:r>
        <w:rPr>
          <w:rFonts w:ascii="Arial" w:hAnsi="Arial" w:cs="Arial"/>
          <w:sz w:val="24"/>
          <w:szCs w:val="24"/>
        </w:rPr>
        <w:lastRenderedPageBreak/>
        <w:t>3.1</w:t>
      </w:r>
      <w:r>
        <w:rPr>
          <w:rFonts w:ascii="Arial" w:hAnsi="Arial" w:cs="Arial"/>
          <w:sz w:val="24"/>
          <w:szCs w:val="24"/>
        </w:rPr>
        <w:tab/>
      </w:r>
      <w:r w:rsidRPr="009E6077">
        <w:rPr>
          <w:rFonts w:ascii="Arial" w:hAnsi="Arial" w:cs="Arial"/>
          <w:sz w:val="24"/>
          <w:szCs w:val="24"/>
        </w:rPr>
        <w:t>Condoning the late delivery of the application to declare as lapsed, alternatively unenforceable, in the further alternative null and void, the contract o</w:t>
      </w:r>
      <w:r>
        <w:rPr>
          <w:rFonts w:ascii="Arial" w:hAnsi="Arial" w:cs="Arial"/>
          <w:sz w:val="24"/>
          <w:szCs w:val="24"/>
        </w:rPr>
        <w:t>f sale concluded between the 2</w:t>
      </w:r>
      <w:r w:rsidRPr="006350ED">
        <w:rPr>
          <w:rFonts w:ascii="Arial" w:hAnsi="Arial" w:cs="Arial"/>
          <w:sz w:val="24"/>
          <w:szCs w:val="24"/>
          <w:vertAlign w:val="superscript"/>
        </w:rPr>
        <w:t>nd</w:t>
      </w:r>
      <w:r w:rsidRPr="009E6077">
        <w:rPr>
          <w:rFonts w:ascii="Arial" w:hAnsi="Arial" w:cs="Arial"/>
          <w:sz w:val="24"/>
          <w:szCs w:val="24"/>
        </w:rPr>
        <w:t xml:space="preserve"> and 3</w:t>
      </w:r>
      <w:r>
        <w:rPr>
          <w:rFonts w:ascii="Arial" w:hAnsi="Arial" w:cs="Arial"/>
          <w:sz w:val="24"/>
          <w:szCs w:val="24"/>
          <w:vertAlign w:val="superscript"/>
        </w:rPr>
        <w:t>rd</w:t>
      </w:r>
      <w:r w:rsidRPr="009E6077">
        <w:rPr>
          <w:rFonts w:ascii="Arial" w:hAnsi="Arial" w:cs="Arial"/>
          <w:sz w:val="24"/>
          <w:szCs w:val="24"/>
        </w:rPr>
        <w:t xml:space="preserve"> respondents on 6 October 2014.</w:t>
      </w:r>
    </w:p>
    <w:p w14:paraId="71F4CA35" w14:textId="77777777" w:rsidR="00225A03" w:rsidRPr="009E6077" w:rsidRDefault="00225A03" w:rsidP="008B35A8">
      <w:pPr>
        <w:spacing w:after="0" w:line="360" w:lineRule="auto"/>
        <w:ind w:left="360"/>
        <w:jc w:val="both"/>
        <w:rPr>
          <w:rFonts w:ascii="Arial" w:hAnsi="Arial" w:cs="Arial"/>
          <w:sz w:val="24"/>
          <w:szCs w:val="24"/>
        </w:rPr>
      </w:pPr>
      <w:r>
        <w:rPr>
          <w:rFonts w:ascii="Arial" w:hAnsi="Arial" w:cs="Arial"/>
          <w:sz w:val="24"/>
          <w:szCs w:val="24"/>
        </w:rPr>
        <w:t>3.2</w:t>
      </w:r>
      <w:r>
        <w:rPr>
          <w:rFonts w:ascii="Arial" w:hAnsi="Arial" w:cs="Arial"/>
          <w:sz w:val="24"/>
          <w:szCs w:val="24"/>
        </w:rPr>
        <w:tab/>
      </w:r>
      <w:r w:rsidRPr="009E6077">
        <w:rPr>
          <w:rFonts w:ascii="Arial" w:hAnsi="Arial" w:cs="Arial"/>
          <w:sz w:val="24"/>
          <w:szCs w:val="24"/>
        </w:rPr>
        <w:t>Declaring as lapsed, alternatively unenforceable, in the further alternative null and void, the contract o</w:t>
      </w:r>
      <w:r>
        <w:rPr>
          <w:rFonts w:ascii="Arial" w:hAnsi="Arial" w:cs="Arial"/>
          <w:sz w:val="24"/>
          <w:szCs w:val="24"/>
        </w:rPr>
        <w:t>f sale concluded between the 2</w:t>
      </w:r>
      <w:r w:rsidRPr="006350ED">
        <w:rPr>
          <w:rFonts w:ascii="Arial" w:hAnsi="Arial" w:cs="Arial"/>
          <w:sz w:val="24"/>
          <w:szCs w:val="24"/>
          <w:vertAlign w:val="superscript"/>
        </w:rPr>
        <w:t>nd</w:t>
      </w:r>
      <w:r>
        <w:rPr>
          <w:rFonts w:ascii="Arial" w:hAnsi="Arial" w:cs="Arial"/>
          <w:sz w:val="24"/>
          <w:szCs w:val="24"/>
        </w:rPr>
        <w:t xml:space="preserve"> and 3</w:t>
      </w:r>
      <w:r w:rsidRPr="006350ED">
        <w:rPr>
          <w:rFonts w:ascii="Arial" w:hAnsi="Arial" w:cs="Arial"/>
          <w:sz w:val="24"/>
          <w:szCs w:val="24"/>
          <w:vertAlign w:val="superscript"/>
        </w:rPr>
        <w:t>rd</w:t>
      </w:r>
      <w:r>
        <w:rPr>
          <w:rFonts w:ascii="Arial" w:hAnsi="Arial" w:cs="Arial"/>
          <w:sz w:val="24"/>
          <w:szCs w:val="24"/>
        </w:rPr>
        <w:t xml:space="preserve"> </w:t>
      </w:r>
      <w:r w:rsidRPr="009E6077">
        <w:rPr>
          <w:rFonts w:ascii="Arial" w:hAnsi="Arial" w:cs="Arial"/>
          <w:sz w:val="24"/>
          <w:szCs w:val="24"/>
        </w:rPr>
        <w:t>respondents on 6 October 2014.</w:t>
      </w:r>
    </w:p>
    <w:p w14:paraId="56FE3915" w14:textId="77777777" w:rsidR="00225A03" w:rsidRPr="009E6077" w:rsidRDefault="00225A03" w:rsidP="008B35A8">
      <w:pPr>
        <w:spacing w:after="0" w:line="360" w:lineRule="auto"/>
        <w:ind w:left="360"/>
        <w:jc w:val="both"/>
        <w:rPr>
          <w:rFonts w:ascii="Arial" w:hAnsi="Arial" w:cs="Arial"/>
          <w:sz w:val="24"/>
          <w:szCs w:val="24"/>
        </w:rPr>
      </w:pPr>
      <w:r>
        <w:rPr>
          <w:rFonts w:ascii="Arial" w:hAnsi="Arial" w:cs="Arial"/>
          <w:sz w:val="24"/>
          <w:szCs w:val="24"/>
        </w:rPr>
        <w:t>3.3</w:t>
      </w:r>
      <w:r>
        <w:rPr>
          <w:rFonts w:ascii="Arial" w:hAnsi="Arial" w:cs="Arial"/>
          <w:sz w:val="24"/>
          <w:szCs w:val="24"/>
        </w:rPr>
        <w:tab/>
      </w:r>
      <w:r w:rsidRPr="009E6077">
        <w:rPr>
          <w:rFonts w:ascii="Arial" w:hAnsi="Arial" w:cs="Arial"/>
          <w:sz w:val="24"/>
          <w:szCs w:val="24"/>
        </w:rPr>
        <w:t>Condoning the late delivery of the application to set aside the transfer fr</w:t>
      </w:r>
      <w:r>
        <w:rPr>
          <w:rFonts w:ascii="Arial" w:hAnsi="Arial" w:cs="Arial"/>
          <w:sz w:val="24"/>
          <w:szCs w:val="24"/>
        </w:rPr>
        <w:t>om the 3</w:t>
      </w:r>
      <w:r w:rsidRPr="006350ED">
        <w:rPr>
          <w:rFonts w:ascii="Arial" w:hAnsi="Arial" w:cs="Arial"/>
          <w:sz w:val="24"/>
          <w:szCs w:val="24"/>
          <w:vertAlign w:val="superscript"/>
        </w:rPr>
        <w:t>rd</w:t>
      </w:r>
      <w:r>
        <w:rPr>
          <w:rFonts w:ascii="Arial" w:hAnsi="Arial" w:cs="Arial"/>
          <w:sz w:val="24"/>
          <w:szCs w:val="24"/>
        </w:rPr>
        <w:t xml:space="preserve"> respondent to the 2</w:t>
      </w:r>
      <w:r w:rsidRPr="006350ED">
        <w:rPr>
          <w:rFonts w:ascii="Arial" w:hAnsi="Arial" w:cs="Arial"/>
          <w:sz w:val="24"/>
          <w:szCs w:val="24"/>
          <w:vertAlign w:val="superscript"/>
        </w:rPr>
        <w:t>nd</w:t>
      </w:r>
      <w:r w:rsidRPr="009E6077">
        <w:rPr>
          <w:rFonts w:ascii="Arial" w:hAnsi="Arial" w:cs="Arial"/>
          <w:sz w:val="24"/>
          <w:szCs w:val="24"/>
        </w:rPr>
        <w:t xml:space="preserve"> respondent of Farm no 1127 (a portion of Portion 31) of the Farm Rehoboth </w:t>
      </w:r>
      <w:proofErr w:type="spellStart"/>
      <w:r w:rsidRPr="009E6077">
        <w:rPr>
          <w:rFonts w:ascii="Arial" w:hAnsi="Arial" w:cs="Arial"/>
          <w:sz w:val="24"/>
          <w:szCs w:val="24"/>
        </w:rPr>
        <w:t>Dorpsgrond</w:t>
      </w:r>
      <w:proofErr w:type="spellEnd"/>
      <w:r w:rsidRPr="009E6077">
        <w:rPr>
          <w:rFonts w:ascii="Arial" w:hAnsi="Arial" w:cs="Arial"/>
          <w:sz w:val="24"/>
          <w:szCs w:val="24"/>
        </w:rPr>
        <w:t xml:space="preserve"> No. 302.</w:t>
      </w:r>
    </w:p>
    <w:p w14:paraId="71E0AEC5" w14:textId="77777777" w:rsidR="00225A03" w:rsidRPr="009E6077" w:rsidRDefault="00225A03" w:rsidP="008B35A8">
      <w:pPr>
        <w:spacing w:after="0" w:line="360" w:lineRule="auto"/>
        <w:ind w:left="360"/>
        <w:jc w:val="both"/>
        <w:rPr>
          <w:rFonts w:ascii="Arial" w:hAnsi="Arial" w:cs="Arial"/>
          <w:sz w:val="24"/>
          <w:szCs w:val="24"/>
        </w:rPr>
      </w:pPr>
      <w:r>
        <w:rPr>
          <w:rFonts w:ascii="Arial" w:hAnsi="Arial" w:cs="Arial"/>
          <w:sz w:val="24"/>
          <w:szCs w:val="24"/>
        </w:rPr>
        <w:t>3.4</w:t>
      </w:r>
      <w:r>
        <w:rPr>
          <w:rFonts w:ascii="Arial" w:hAnsi="Arial" w:cs="Arial"/>
          <w:sz w:val="24"/>
          <w:szCs w:val="24"/>
        </w:rPr>
        <w:tab/>
      </w:r>
      <w:r w:rsidRPr="009E6077">
        <w:rPr>
          <w:rFonts w:ascii="Arial" w:hAnsi="Arial" w:cs="Arial"/>
          <w:sz w:val="24"/>
          <w:szCs w:val="24"/>
        </w:rPr>
        <w:t xml:space="preserve"> Setting</w:t>
      </w:r>
      <w:r>
        <w:rPr>
          <w:rFonts w:ascii="Arial" w:hAnsi="Arial" w:cs="Arial"/>
          <w:sz w:val="24"/>
          <w:szCs w:val="24"/>
        </w:rPr>
        <w:t xml:space="preserve"> aside the transfer from the 3</w:t>
      </w:r>
      <w:r w:rsidRPr="006350ED">
        <w:rPr>
          <w:rFonts w:ascii="Arial" w:hAnsi="Arial" w:cs="Arial"/>
          <w:sz w:val="24"/>
          <w:szCs w:val="24"/>
          <w:vertAlign w:val="superscript"/>
        </w:rPr>
        <w:t>rd</w:t>
      </w:r>
      <w:r>
        <w:rPr>
          <w:rFonts w:ascii="Arial" w:hAnsi="Arial" w:cs="Arial"/>
          <w:sz w:val="24"/>
          <w:szCs w:val="24"/>
        </w:rPr>
        <w:t xml:space="preserve"> respondent to the 2</w:t>
      </w:r>
      <w:r w:rsidRPr="006350ED">
        <w:rPr>
          <w:rFonts w:ascii="Arial" w:hAnsi="Arial" w:cs="Arial"/>
          <w:sz w:val="24"/>
          <w:szCs w:val="24"/>
          <w:vertAlign w:val="superscript"/>
        </w:rPr>
        <w:t>nd</w:t>
      </w:r>
      <w:r>
        <w:rPr>
          <w:rFonts w:ascii="Arial" w:hAnsi="Arial" w:cs="Arial"/>
          <w:sz w:val="24"/>
          <w:szCs w:val="24"/>
        </w:rPr>
        <w:t xml:space="preserve"> </w:t>
      </w:r>
      <w:r w:rsidRPr="009E6077">
        <w:rPr>
          <w:rFonts w:ascii="Arial" w:hAnsi="Arial" w:cs="Arial"/>
          <w:sz w:val="24"/>
          <w:szCs w:val="24"/>
        </w:rPr>
        <w:t xml:space="preserve">respondent of Farm no 1127 (a portion of Portion 31) of the Farm Rehoboth </w:t>
      </w:r>
      <w:proofErr w:type="spellStart"/>
      <w:r w:rsidRPr="009E6077">
        <w:rPr>
          <w:rFonts w:ascii="Arial" w:hAnsi="Arial" w:cs="Arial"/>
          <w:sz w:val="24"/>
          <w:szCs w:val="24"/>
        </w:rPr>
        <w:t>Dorpsgrond</w:t>
      </w:r>
      <w:proofErr w:type="spellEnd"/>
      <w:r w:rsidRPr="009E6077">
        <w:rPr>
          <w:rFonts w:ascii="Arial" w:hAnsi="Arial" w:cs="Arial"/>
          <w:sz w:val="24"/>
          <w:szCs w:val="24"/>
        </w:rPr>
        <w:t xml:space="preserve"> No. 302.</w:t>
      </w:r>
    </w:p>
    <w:p w14:paraId="539DBB18" w14:textId="77777777" w:rsidR="00225A03" w:rsidRPr="009E6077" w:rsidRDefault="00225A03" w:rsidP="008B35A8">
      <w:pPr>
        <w:spacing w:after="0" w:line="360" w:lineRule="auto"/>
        <w:ind w:left="360"/>
        <w:jc w:val="both"/>
        <w:rPr>
          <w:rFonts w:ascii="Arial" w:hAnsi="Arial" w:cs="Arial"/>
          <w:sz w:val="24"/>
          <w:szCs w:val="24"/>
        </w:rPr>
      </w:pPr>
      <w:r>
        <w:rPr>
          <w:rFonts w:ascii="Arial" w:hAnsi="Arial" w:cs="Arial"/>
          <w:sz w:val="24"/>
          <w:szCs w:val="24"/>
        </w:rPr>
        <w:t>3.5</w:t>
      </w:r>
      <w:r>
        <w:rPr>
          <w:rFonts w:ascii="Arial" w:hAnsi="Arial" w:cs="Arial"/>
          <w:sz w:val="24"/>
          <w:szCs w:val="24"/>
        </w:rPr>
        <w:tab/>
      </w:r>
      <w:r w:rsidRPr="009E6077">
        <w:rPr>
          <w:rFonts w:ascii="Arial" w:hAnsi="Arial" w:cs="Arial"/>
          <w:sz w:val="24"/>
          <w:szCs w:val="24"/>
        </w:rPr>
        <w:t>Condoning the late delivery of the application to set aside the recommendations by the Townships Board (</w:t>
      </w:r>
      <w:r>
        <w:rPr>
          <w:rFonts w:ascii="Arial" w:hAnsi="Arial" w:cs="Arial"/>
          <w:sz w:val="24"/>
          <w:szCs w:val="24"/>
        </w:rPr>
        <w:t>the legal predecessor of the 4</w:t>
      </w:r>
      <w:r w:rsidRPr="006350ED">
        <w:rPr>
          <w:rFonts w:ascii="Arial" w:hAnsi="Arial" w:cs="Arial"/>
          <w:sz w:val="24"/>
          <w:szCs w:val="24"/>
          <w:vertAlign w:val="superscript"/>
        </w:rPr>
        <w:t>th</w:t>
      </w:r>
      <w:r>
        <w:rPr>
          <w:rFonts w:ascii="Arial" w:hAnsi="Arial" w:cs="Arial"/>
          <w:sz w:val="24"/>
          <w:szCs w:val="24"/>
        </w:rPr>
        <w:t xml:space="preserve"> respondent) to the 1</w:t>
      </w:r>
      <w:r w:rsidRPr="006350ED">
        <w:rPr>
          <w:rFonts w:ascii="Arial" w:hAnsi="Arial" w:cs="Arial"/>
          <w:sz w:val="24"/>
          <w:szCs w:val="24"/>
          <w:vertAlign w:val="superscript"/>
        </w:rPr>
        <w:t>st</w:t>
      </w:r>
      <w:r>
        <w:rPr>
          <w:rFonts w:ascii="Arial" w:hAnsi="Arial" w:cs="Arial"/>
          <w:sz w:val="24"/>
          <w:szCs w:val="24"/>
        </w:rPr>
        <w:t xml:space="preserve"> respondent concerning the 2</w:t>
      </w:r>
      <w:r w:rsidRPr="006350ED">
        <w:rPr>
          <w:rFonts w:ascii="Arial" w:hAnsi="Arial" w:cs="Arial"/>
          <w:sz w:val="24"/>
          <w:szCs w:val="24"/>
          <w:vertAlign w:val="superscript"/>
        </w:rPr>
        <w:t>nd</w:t>
      </w:r>
      <w:r w:rsidRPr="009E6077">
        <w:rPr>
          <w:rFonts w:ascii="Arial" w:hAnsi="Arial" w:cs="Arial"/>
          <w:sz w:val="24"/>
          <w:szCs w:val="24"/>
        </w:rPr>
        <w:t xml:space="preserve"> respondent’s application for township establishment on Farm 1127. </w:t>
      </w:r>
    </w:p>
    <w:p w14:paraId="651F678D" w14:textId="77777777" w:rsidR="00225A03" w:rsidRDefault="00225A03" w:rsidP="008B35A8">
      <w:pPr>
        <w:spacing w:after="0" w:line="360" w:lineRule="auto"/>
        <w:ind w:left="360"/>
        <w:jc w:val="both"/>
        <w:rPr>
          <w:rFonts w:ascii="Arial" w:hAnsi="Arial" w:cs="Arial"/>
          <w:sz w:val="24"/>
          <w:szCs w:val="24"/>
        </w:rPr>
      </w:pPr>
      <w:r>
        <w:rPr>
          <w:rFonts w:ascii="Arial" w:hAnsi="Arial" w:cs="Arial"/>
          <w:sz w:val="24"/>
          <w:szCs w:val="24"/>
        </w:rPr>
        <w:t>3.6</w:t>
      </w:r>
      <w:r>
        <w:rPr>
          <w:rFonts w:ascii="Arial" w:hAnsi="Arial" w:cs="Arial"/>
          <w:sz w:val="24"/>
          <w:szCs w:val="24"/>
        </w:rPr>
        <w:tab/>
      </w:r>
      <w:r w:rsidRPr="009E6077">
        <w:rPr>
          <w:rFonts w:ascii="Arial" w:hAnsi="Arial" w:cs="Arial"/>
          <w:sz w:val="24"/>
          <w:szCs w:val="24"/>
        </w:rPr>
        <w:t>Reviewing set aside the recommendations by the Townships Board (</w:t>
      </w:r>
      <w:r>
        <w:rPr>
          <w:rFonts w:ascii="Arial" w:hAnsi="Arial" w:cs="Arial"/>
          <w:sz w:val="24"/>
          <w:szCs w:val="24"/>
        </w:rPr>
        <w:t>the legal predecessor of the 4</w:t>
      </w:r>
      <w:r w:rsidRPr="006350ED">
        <w:rPr>
          <w:rFonts w:ascii="Arial" w:hAnsi="Arial" w:cs="Arial"/>
          <w:sz w:val="24"/>
          <w:szCs w:val="24"/>
          <w:vertAlign w:val="superscript"/>
        </w:rPr>
        <w:t>th</w:t>
      </w:r>
      <w:r>
        <w:rPr>
          <w:rFonts w:ascii="Arial" w:hAnsi="Arial" w:cs="Arial"/>
          <w:sz w:val="24"/>
          <w:szCs w:val="24"/>
        </w:rPr>
        <w:t xml:space="preserve"> respondent) to the 1</w:t>
      </w:r>
      <w:r w:rsidRPr="006350ED">
        <w:rPr>
          <w:rFonts w:ascii="Arial" w:hAnsi="Arial" w:cs="Arial"/>
          <w:sz w:val="24"/>
          <w:szCs w:val="24"/>
          <w:vertAlign w:val="superscript"/>
        </w:rPr>
        <w:t>st</w:t>
      </w:r>
      <w:r w:rsidRPr="009E6077">
        <w:rPr>
          <w:rFonts w:ascii="Arial" w:hAnsi="Arial" w:cs="Arial"/>
          <w:sz w:val="24"/>
          <w:szCs w:val="24"/>
        </w:rPr>
        <w:t xml:space="preserve"> respondent concerning the 2nd respondent’s application for township establishment on Farm 1127</w:t>
      </w:r>
      <w:r>
        <w:rPr>
          <w:rFonts w:ascii="Arial" w:hAnsi="Arial" w:cs="Arial"/>
          <w:sz w:val="24"/>
          <w:szCs w:val="24"/>
        </w:rPr>
        <w:t>.</w:t>
      </w:r>
    </w:p>
    <w:p w14:paraId="00D47247" w14:textId="77777777" w:rsidR="00225A03" w:rsidRDefault="00225A03" w:rsidP="00225A03">
      <w:pPr>
        <w:spacing w:after="0" w:line="360" w:lineRule="auto"/>
        <w:ind w:left="720"/>
        <w:jc w:val="both"/>
        <w:rPr>
          <w:rFonts w:ascii="Arial" w:hAnsi="Arial" w:cs="Arial"/>
          <w:sz w:val="24"/>
          <w:szCs w:val="24"/>
        </w:rPr>
      </w:pPr>
    </w:p>
    <w:p w14:paraId="7130D067" w14:textId="3E0F2CC6" w:rsidR="00225A03" w:rsidRPr="007A2F3C" w:rsidRDefault="007A2F3C" w:rsidP="007A2F3C">
      <w:pPr>
        <w:spacing w:after="0" w:line="360" w:lineRule="auto"/>
        <w:ind w:left="360" w:hanging="360"/>
        <w:jc w:val="both"/>
        <w:rPr>
          <w:rFonts w:ascii="Arial" w:hAnsi="Arial" w:cs="Arial"/>
          <w:sz w:val="24"/>
          <w:szCs w:val="24"/>
        </w:rPr>
      </w:pPr>
      <w:r>
        <w:rPr>
          <w:rFonts w:ascii="Arial" w:hAnsi="Arial" w:cs="Arial"/>
          <w:sz w:val="24"/>
          <w:szCs w:val="24"/>
        </w:rPr>
        <w:t>4.</w:t>
      </w:r>
      <w:r>
        <w:rPr>
          <w:rFonts w:ascii="Arial" w:hAnsi="Arial" w:cs="Arial"/>
          <w:sz w:val="24"/>
          <w:szCs w:val="24"/>
        </w:rPr>
        <w:tab/>
      </w:r>
      <w:r w:rsidR="00225A03" w:rsidRPr="007A2F3C">
        <w:rPr>
          <w:rFonts w:ascii="Arial" w:hAnsi="Arial" w:cs="Arial"/>
          <w:sz w:val="24"/>
          <w:szCs w:val="24"/>
        </w:rPr>
        <w:t xml:space="preserve">The costs of this application </w:t>
      </w:r>
      <w:proofErr w:type="gramStart"/>
      <w:r w:rsidR="00225A03" w:rsidRPr="007A2F3C">
        <w:rPr>
          <w:rFonts w:ascii="Arial" w:hAnsi="Arial" w:cs="Arial"/>
          <w:sz w:val="24"/>
          <w:szCs w:val="24"/>
        </w:rPr>
        <w:t>is</w:t>
      </w:r>
      <w:proofErr w:type="gramEnd"/>
      <w:r w:rsidR="00225A03" w:rsidRPr="007A2F3C">
        <w:rPr>
          <w:rFonts w:ascii="Arial" w:hAnsi="Arial" w:cs="Arial"/>
          <w:sz w:val="24"/>
          <w:szCs w:val="24"/>
        </w:rPr>
        <w:t xml:space="preserve"> granted to the applicant, to include one instructing and two instructed counsel but capped in terms of rule 32(11).</w:t>
      </w:r>
    </w:p>
    <w:p w14:paraId="78B7EB9D" w14:textId="77777777" w:rsidR="00225A03" w:rsidRDefault="00225A03" w:rsidP="008B35A8">
      <w:pPr>
        <w:pStyle w:val="ListParagraph"/>
        <w:spacing w:after="0" w:line="360" w:lineRule="auto"/>
        <w:ind w:left="360"/>
        <w:jc w:val="both"/>
        <w:rPr>
          <w:rFonts w:ascii="Arial" w:hAnsi="Arial" w:cs="Arial"/>
          <w:sz w:val="24"/>
          <w:szCs w:val="24"/>
        </w:rPr>
      </w:pPr>
    </w:p>
    <w:p w14:paraId="42D6D681" w14:textId="588D1D70" w:rsidR="000829A1" w:rsidRPr="007A2F3C" w:rsidRDefault="007A2F3C" w:rsidP="007A2F3C">
      <w:pPr>
        <w:spacing w:after="0" w:line="360" w:lineRule="auto"/>
        <w:ind w:left="360" w:hanging="360"/>
        <w:jc w:val="both"/>
        <w:rPr>
          <w:rFonts w:ascii="Arial" w:hAnsi="Arial" w:cs="Arial"/>
          <w:sz w:val="24"/>
          <w:szCs w:val="24"/>
        </w:rPr>
      </w:pPr>
      <w:r>
        <w:rPr>
          <w:rFonts w:ascii="Arial" w:hAnsi="Arial" w:cs="Arial"/>
          <w:sz w:val="24"/>
          <w:szCs w:val="24"/>
        </w:rPr>
        <w:t>5.</w:t>
      </w:r>
      <w:r>
        <w:rPr>
          <w:rFonts w:ascii="Arial" w:hAnsi="Arial" w:cs="Arial"/>
          <w:sz w:val="24"/>
          <w:szCs w:val="24"/>
        </w:rPr>
        <w:tab/>
      </w:r>
      <w:r w:rsidR="00225A03" w:rsidRPr="007A2F3C">
        <w:rPr>
          <w:rFonts w:ascii="Arial" w:hAnsi="Arial" w:cs="Arial"/>
          <w:sz w:val="24"/>
          <w:szCs w:val="24"/>
        </w:rPr>
        <w:t xml:space="preserve">The wasted costs associated with the amendment of the notice of motion </w:t>
      </w:r>
      <w:proofErr w:type="gramStart"/>
      <w:r w:rsidR="00225A03" w:rsidRPr="007A2F3C">
        <w:rPr>
          <w:rFonts w:ascii="Arial" w:hAnsi="Arial" w:cs="Arial"/>
          <w:sz w:val="24"/>
          <w:szCs w:val="24"/>
        </w:rPr>
        <w:t>is</w:t>
      </w:r>
      <w:proofErr w:type="gramEnd"/>
      <w:r w:rsidR="00225A03" w:rsidRPr="007A2F3C">
        <w:rPr>
          <w:rFonts w:ascii="Arial" w:hAnsi="Arial" w:cs="Arial"/>
          <w:sz w:val="24"/>
          <w:szCs w:val="24"/>
        </w:rPr>
        <w:t xml:space="preserve"> to be carried by the applicant.</w:t>
      </w:r>
    </w:p>
    <w:p w14:paraId="46EFDF11" w14:textId="77777777" w:rsidR="000829A1" w:rsidRPr="000829A1" w:rsidRDefault="000829A1" w:rsidP="000829A1">
      <w:pPr>
        <w:pStyle w:val="ListParagraph"/>
        <w:rPr>
          <w:rFonts w:ascii="Arial" w:hAnsi="Arial" w:cs="Arial"/>
          <w:sz w:val="24"/>
          <w:szCs w:val="24"/>
        </w:rPr>
      </w:pPr>
    </w:p>
    <w:p w14:paraId="7B4D5E99" w14:textId="0898A033" w:rsidR="000829A1" w:rsidRPr="007A2F3C" w:rsidRDefault="007A2F3C" w:rsidP="007A2F3C">
      <w:pPr>
        <w:spacing w:after="0" w:line="360" w:lineRule="auto"/>
        <w:ind w:left="360" w:hanging="360"/>
        <w:jc w:val="both"/>
        <w:rPr>
          <w:rFonts w:ascii="Arial" w:hAnsi="Arial" w:cs="Arial"/>
          <w:sz w:val="24"/>
          <w:szCs w:val="24"/>
        </w:rPr>
      </w:pPr>
      <w:r w:rsidRPr="000829A1">
        <w:rPr>
          <w:rFonts w:ascii="Arial" w:hAnsi="Arial" w:cs="Arial"/>
          <w:sz w:val="24"/>
          <w:szCs w:val="24"/>
        </w:rPr>
        <w:t>6.</w:t>
      </w:r>
      <w:r w:rsidRPr="000829A1">
        <w:rPr>
          <w:rFonts w:ascii="Arial" w:hAnsi="Arial" w:cs="Arial"/>
          <w:sz w:val="24"/>
          <w:szCs w:val="24"/>
        </w:rPr>
        <w:tab/>
      </w:r>
      <w:r w:rsidR="000829A1" w:rsidRPr="007A2F3C">
        <w:rPr>
          <w:rFonts w:ascii="Arial" w:hAnsi="Arial" w:cs="Arial"/>
          <w:sz w:val="24"/>
          <w:szCs w:val="24"/>
        </w:rPr>
        <w:t>Matter is adjourned to 28 November 2023 for a status hearing.  Parties to file a joint status report on or before 23 November 2023</w:t>
      </w:r>
    </w:p>
    <w:p w14:paraId="62330219" w14:textId="77777777" w:rsidR="000829A1" w:rsidRPr="006350ED" w:rsidRDefault="000829A1" w:rsidP="000829A1">
      <w:pPr>
        <w:pStyle w:val="ListParagraph"/>
        <w:spacing w:after="0" w:line="360" w:lineRule="auto"/>
        <w:ind w:left="360"/>
        <w:jc w:val="both"/>
        <w:rPr>
          <w:rFonts w:ascii="Arial" w:hAnsi="Arial" w:cs="Arial"/>
          <w:sz w:val="24"/>
          <w:szCs w:val="24"/>
        </w:rPr>
      </w:pPr>
    </w:p>
    <w:p w14:paraId="59E47649" w14:textId="77777777" w:rsidR="00225A03" w:rsidRPr="008D6903" w:rsidRDefault="00225A03" w:rsidP="008D6903">
      <w:pPr>
        <w:pStyle w:val="ListParagraph"/>
        <w:spacing w:after="0" w:line="360" w:lineRule="auto"/>
        <w:ind w:left="0"/>
        <w:jc w:val="both"/>
        <w:rPr>
          <w:rFonts w:ascii="Arial" w:hAnsi="Arial" w:cs="Arial"/>
        </w:rPr>
      </w:pPr>
    </w:p>
    <w:p w14:paraId="2C9ABC5E" w14:textId="77777777" w:rsidR="00184C3A" w:rsidRPr="00D9070C" w:rsidRDefault="00184C3A" w:rsidP="00005911">
      <w:pPr>
        <w:spacing w:after="0" w:line="360" w:lineRule="auto"/>
        <w:jc w:val="right"/>
        <w:rPr>
          <w:rFonts w:ascii="Arial" w:hAnsi="Arial" w:cs="Arial"/>
          <w:sz w:val="24"/>
          <w:szCs w:val="24"/>
        </w:rPr>
      </w:pPr>
      <w:r w:rsidRPr="00D9070C">
        <w:rPr>
          <w:rFonts w:ascii="Arial" w:hAnsi="Arial" w:cs="Arial"/>
          <w:sz w:val="24"/>
          <w:szCs w:val="24"/>
        </w:rPr>
        <w:t>----------------------------------</w:t>
      </w:r>
    </w:p>
    <w:p w14:paraId="47392090" w14:textId="77777777" w:rsidR="00184C3A" w:rsidRPr="00D9070C" w:rsidRDefault="00A76CF6" w:rsidP="00005911">
      <w:pPr>
        <w:spacing w:after="0" w:line="360" w:lineRule="auto"/>
        <w:jc w:val="right"/>
        <w:rPr>
          <w:rFonts w:ascii="Arial" w:hAnsi="Arial" w:cs="Arial"/>
          <w:sz w:val="24"/>
          <w:szCs w:val="24"/>
        </w:rPr>
      </w:pPr>
      <w:proofErr w:type="gramStart"/>
      <w:r>
        <w:rPr>
          <w:rFonts w:ascii="Arial" w:hAnsi="Arial" w:cs="Arial"/>
          <w:sz w:val="24"/>
          <w:szCs w:val="24"/>
        </w:rPr>
        <w:t>E  RAKOW</w:t>
      </w:r>
      <w:proofErr w:type="gramEnd"/>
    </w:p>
    <w:p w14:paraId="75A319EA" w14:textId="77777777" w:rsidR="00184C3A" w:rsidRPr="00D9070C" w:rsidRDefault="00184C3A" w:rsidP="00005911">
      <w:pPr>
        <w:spacing w:after="0" w:line="360" w:lineRule="auto"/>
        <w:jc w:val="right"/>
        <w:rPr>
          <w:rFonts w:ascii="Arial" w:hAnsi="Arial" w:cs="Arial"/>
          <w:sz w:val="24"/>
          <w:szCs w:val="24"/>
        </w:rPr>
      </w:pPr>
      <w:r w:rsidRPr="00D9070C">
        <w:rPr>
          <w:rFonts w:ascii="Arial" w:hAnsi="Arial" w:cs="Arial"/>
          <w:sz w:val="24"/>
          <w:szCs w:val="24"/>
        </w:rPr>
        <w:t>Judge</w:t>
      </w:r>
    </w:p>
    <w:p w14:paraId="0D260B8A" w14:textId="77777777" w:rsidR="00184C3A" w:rsidRDefault="00184C3A" w:rsidP="00005911">
      <w:pPr>
        <w:autoSpaceDE w:val="0"/>
        <w:autoSpaceDN w:val="0"/>
        <w:adjustRightInd w:val="0"/>
        <w:spacing w:after="0" w:line="360" w:lineRule="auto"/>
        <w:jc w:val="both"/>
        <w:rPr>
          <w:rFonts w:ascii="Arial" w:eastAsia="Times New Roman" w:hAnsi="Arial" w:cs="Arial"/>
          <w:sz w:val="24"/>
          <w:szCs w:val="24"/>
          <w:lang w:val="en-GB"/>
        </w:rPr>
      </w:pPr>
    </w:p>
    <w:p w14:paraId="07956568" w14:textId="77777777" w:rsidR="00D813F1" w:rsidRDefault="00D813F1" w:rsidP="00005911">
      <w:pPr>
        <w:autoSpaceDE w:val="0"/>
        <w:autoSpaceDN w:val="0"/>
        <w:adjustRightInd w:val="0"/>
        <w:spacing w:after="0" w:line="360" w:lineRule="auto"/>
        <w:jc w:val="both"/>
        <w:rPr>
          <w:rFonts w:ascii="Arial" w:eastAsia="Times New Roman" w:hAnsi="Arial" w:cs="Arial"/>
          <w:sz w:val="24"/>
          <w:szCs w:val="24"/>
          <w:lang w:val="en-GB"/>
        </w:rPr>
      </w:pPr>
    </w:p>
    <w:p w14:paraId="09600A12" w14:textId="77777777" w:rsidR="00531AC8" w:rsidRDefault="00531AC8" w:rsidP="00005911">
      <w:pPr>
        <w:autoSpaceDE w:val="0"/>
        <w:autoSpaceDN w:val="0"/>
        <w:adjustRightInd w:val="0"/>
        <w:spacing w:after="0" w:line="360" w:lineRule="auto"/>
        <w:jc w:val="both"/>
        <w:rPr>
          <w:rFonts w:ascii="Arial" w:eastAsia="Times New Roman" w:hAnsi="Arial" w:cs="Arial"/>
          <w:sz w:val="24"/>
          <w:szCs w:val="24"/>
          <w:lang w:val="en-GB"/>
        </w:rPr>
      </w:pPr>
    </w:p>
    <w:p w14:paraId="446F0C5C" w14:textId="77777777" w:rsidR="00531AC8" w:rsidRDefault="00531AC8" w:rsidP="00005911">
      <w:pPr>
        <w:autoSpaceDE w:val="0"/>
        <w:autoSpaceDN w:val="0"/>
        <w:adjustRightInd w:val="0"/>
        <w:spacing w:after="0" w:line="360" w:lineRule="auto"/>
        <w:jc w:val="both"/>
        <w:rPr>
          <w:rFonts w:ascii="Arial" w:eastAsia="Times New Roman" w:hAnsi="Arial" w:cs="Arial"/>
          <w:sz w:val="24"/>
          <w:szCs w:val="24"/>
          <w:lang w:val="en-GB"/>
        </w:rPr>
      </w:pPr>
    </w:p>
    <w:p w14:paraId="733A0B9F" w14:textId="77777777" w:rsidR="00531AC8" w:rsidRDefault="00531AC8" w:rsidP="00005911">
      <w:pPr>
        <w:autoSpaceDE w:val="0"/>
        <w:autoSpaceDN w:val="0"/>
        <w:adjustRightInd w:val="0"/>
        <w:spacing w:after="0" w:line="360" w:lineRule="auto"/>
        <w:jc w:val="both"/>
        <w:rPr>
          <w:rFonts w:ascii="Arial" w:eastAsia="Times New Roman" w:hAnsi="Arial" w:cs="Arial"/>
          <w:sz w:val="24"/>
          <w:szCs w:val="24"/>
          <w:lang w:val="en-GB"/>
        </w:rPr>
      </w:pPr>
    </w:p>
    <w:p w14:paraId="14DCC9AD" w14:textId="77777777" w:rsidR="00531AC8" w:rsidRDefault="00531AC8" w:rsidP="00005911">
      <w:pPr>
        <w:autoSpaceDE w:val="0"/>
        <w:autoSpaceDN w:val="0"/>
        <w:adjustRightInd w:val="0"/>
        <w:spacing w:after="0" w:line="360" w:lineRule="auto"/>
        <w:jc w:val="both"/>
        <w:rPr>
          <w:rFonts w:ascii="Arial" w:eastAsia="Times New Roman" w:hAnsi="Arial" w:cs="Arial"/>
          <w:sz w:val="24"/>
          <w:szCs w:val="24"/>
          <w:lang w:val="en-GB"/>
        </w:rPr>
      </w:pPr>
    </w:p>
    <w:p w14:paraId="7531AF83" w14:textId="77777777" w:rsidR="00531AC8" w:rsidRDefault="00531AC8" w:rsidP="00005911">
      <w:pPr>
        <w:autoSpaceDE w:val="0"/>
        <w:autoSpaceDN w:val="0"/>
        <w:adjustRightInd w:val="0"/>
        <w:spacing w:after="0" w:line="360" w:lineRule="auto"/>
        <w:jc w:val="both"/>
        <w:rPr>
          <w:rFonts w:ascii="Arial" w:eastAsia="Times New Roman" w:hAnsi="Arial" w:cs="Arial"/>
          <w:sz w:val="24"/>
          <w:szCs w:val="24"/>
          <w:lang w:val="en-GB"/>
        </w:rPr>
      </w:pPr>
    </w:p>
    <w:p w14:paraId="0E27213D" w14:textId="77777777" w:rsidR="00531AC8" w:rsidRDefault="00531AC8" w:rsidP="00005911">
      <w:pPr>
        <w:autoSpaceDE w:val="0"/>
        <w:autoSpaceDN w:val="0"/>
        <w:adjustRightInd w:val="0"/>
        <w:spacing w:after="0" w:line="360" w:lineRule="auto"/>
        <w:jc w:val="both"/>
        <w:rPr>
          <w:rFonts w:ascii="Arial" w:eastAsia="Times New Roman" w:hAnsi="Arial" w:cs="Arial"/>
          <w:sz w:val="24"/>
          <w:szCs w:val="24"/>
          <w:lang w:val="en-GB"/>
        </w:rPr>
      </w:pPr>
    </w:p>
    <w:p w14:paraId="0E32E353" w14:textId="77777777" w:rsidR="00531AC8" w:rsidRDefault="00531AC8" w:rsidP="00005911">
      <w:pPr>
        <w:autoSpaceDE w:val="0"/>
        <w:autoSpaceDN w:val="0"/>
        <w:adjustRightInd w:val="0"/>
        <w:spacing w:after="0" w:line="360" w:lineRule="auto"/>
        <w:jc w:val="both"/>
        <w:rPr>
          <w:rFonts w:ascii="Arial" w:eastAsia="Times New Roman" w:hAnsi="Arial" w:cs="Arial"/>
          <w:sz w:val="24"/>
          <w:szCs w:val="24"/>
          <w:lang w:val="en-GB"/>
        </w:rPr>
      </w:pPr>
    </w:p>
    <w:p w14:paraId="5147A98A" w14:textId="77777777" w:rsidR="00531AC8" w:rsidRDefault="00531AC8" w:rsidP="00005911">
      <w:pPr>
        <w:autoSpaceDE w:val="0"/>
        <w:autoSpaceDN w:val="0"/>
        <w:adjustRightInd w:val="0"/>
        <w:spacing w:after="0" w:line="360" w:lineRule="auto"/>
        <w:jc w:val="both"/>
        <w:rPr>
          <w:rFonts w:ascii="Arial" w:eastAsia="Times New Roman" w:hAnsi="Arial" w:cs="Arial"/>
          <w:sz w:val="24"/>
          <w:szCs w:val="24"/>
          <w:lang w:val="en-GB"/>
        </w:rPr>
      </w:pPr>
    </w:p>
    <w:p w14:paraId="453FEA6D" w14:textId="77777777" w:rsidR="00531AC8" w:rsidRDefault="00531AC8" w:rsidP="00005911">
      <w:pPr>
        <w:autoSpaceDE w:val="0"/>
        <w:autoSpaceDN w:val="0"/>
        <w:adjustRightInd w:val="0"/>
        <w:spacing w:after="0" w:line="360" w:lineRule="auto"/>
        <w:jc w:val="both"/>
        <w:rPr>
          <w:rFonts w:ascii="Arial" w:eastAsia="Times New Roman" w:hAnsi="Arial" w:cs="Arial"/>
          <w:sz w:val="24"/>
          <w:szCs w:val="24"/>
          <w:lang w:val="en-GB"/>
        </w:rPr>
      </w:pPr>
    </w:p>
    <w:p w14:paraId="40112287" w14:textId="77777777" w:rsidR="00531AC8" w:rsidRDefault="00531AC8" w:rsidP="00005911">
      <w:pPr>
        <w:autoSpaceDE w:val="0"/>
        <w:autoSpaceDN w:val="0"/>
        <w:adjustRightInd w:val="0"/>
        <w:spacing w:after="0" w:line="360" w:lineRule="auto"/>
        <w:jc w:val="both"/>
        <w:rPr>
          <w:rFonts w:ascii="Arial" w:eastAsia="Times New Roman" w:hAnsi="Arial" w:cs="Arial"/>
          <w:sz w:val="24"/>
          <w:szCs w:val="24"/>
          <w:lang w:val="en-GB"/>
        </w:rPr>
      </w:pPr>
    </w:p>
    <w:p w14:paraId="6C666118" w14:textId="77777777" w:rsidR="00531AC8" w:rsidRDefault="00531AC8" w:rsidP="00005911">
      <w:pPr>
        <w:autoSpaceDE w:val="0"/>
        <w:autoSpaceDN w:val="0"/>
        <w:adjustRightInd w:val="0"/>
        <w:spacing w:after="0" w:line="360" w:lineRule="auto"/>
        <w:jc w:val="both"/>
        <w:rPr>
          <w:rFonts w:ascii="Arial" w:eastAsia="Times New Roman" w:hAnsi="Arial" w:cs="Arial"/>
          <w:sz w:val="24"/>
          <w:szCs w:val="24"/>
          <w:lang w:val="en-GB"/>
        </w:rPr>
      </w:pPr>
    </w:p>
    <w:p w14:paraId="2EA7BD92" w14:textId="77777777" w:rsidR="00531AC8" w:rsidRDefault="00531AC8" w:rsidP="00005911">
      <w:pPr>
        <w:autoSpaceDE w:val="0"/>
        <w:autoSpaceDN w:val="0"/>
        <w:adjustRightInd w:val="0"/>
        <w:spacing w:after="0" w:line="360" w:lineRule="auto"/>
        <w:jc w:val="both"/>
        <w:rPr>
          <w:rFonts w:ascii="Arial" w:eastAsia="Times New Roman" w:hAnsi="Arial" w:cs="Arial"/>
          <w:sz w:val="24"/>
          <w:szCs w:val="24"/>
          <w:lang w:val="en-GB"/>
        </w:rPr>
      </w:pPr>
    </w:p>
    <w:p w14:paraId="74205A96" w14:textId="77777777" w:rsidR="00531AC8" w:rsidRDefault="00531AC8" w:rsidP="00005911">
      <w:pPr>
        <w:autoSpaceDE w:val="0"/>
        <w:autoSpaceDN w:val="0"/>
        <w:adjustRightInd w:val="0"/>
        <w:spacing w:after="0" w:line="360" w:lineRule="auto"/>
        <w:jc w:val="both"/>
        <w:rPr>
          <w:rFonts w:ascii="Arial" w:eastAsia="Times New Roman" w:hAnsi="Arial" w:cs="Arial"/>
          <w:sz w:val="24"/>
          <w:szCs w:val="24"/>
          <w:lang w:val="en-GB"/>
        </w:rPr>
      </w:pPr>
    </w:p>
    <w:p w14:paraId="18401073" w14:textId="77777777" w:rsidR="00531AC8" w:rsidRDefault="00531AC8" w:rsidP="00005911">
      <w:pPr>
        <w:autoSpaceDE w:val="0"/>
        <w:autoSpaceDN w:val="0"/>
        <w:adjustRightInd w:val="0"/>
        <w:spacing w:after="0" w:line="360" w:lineRule="auto"/>
        <w:jc w:val="both"/>
        <w:rPr>
          <w:rFonts w:ascii="Arial" w:eastAsia="Times New Roman" w:hAnsi="Arial" w:cs="Arial"/>
          <w:sz w:val="24"/>
          <w:szCs w:val="24"/>
          <w:lang w:val="en-GB"/>
        </w:rPr>
      </w:pPr>
    </w:p>
    <w:p w14:paraId="6CC3CB3D" w14:textId="77777777" w:rsidR="00531AC8" w:rsidRDefault="00531AC8" w:rsidP="00005911">
      <w:pPr>
        <w:autoSpaceDE w:val="0"/>
        <w:autoSpaceDN w:val="0"/>
        <w:adjustRightInd w:val="0"/>
        <w:spacing w:after="0" w:line="360" w:lineRule="auto"/>
        <w:jc w:val="both"/>
        <w:rPr>
          <w:rFonts w:ascii="Arial" w:eastAsia="Times New Roman" w:hAnsi="Arial" w:cs="Arial"/>
          <w:sz w:val="24"/>
          <w:szCs w:val="24"/>
          <w:lang w:val="en-GB"/>
        </w:rPr>
      </w:pPr>
    </w:p>
    <w:p w14:paraId="2E58DD98" w14:textId="77777777" w:rsidR="00531AC8" w:rsidRDefault="00531AC8" w:rsidP="00005911">
      <w:pPr>
        <w:autoSpaceDE w:val="0"/>
        <w:autoSpaceDN w:val="0"/>
        <w:adjustRightInd w:val="0"/>
        <w:spacing w:after="0" w:line="360" w:lineRule="auto"/>
        <w:jc w:val="both"/>
        <w:rPr>
          <w:rFonts w:ascii="Arial" w:eastAsia="Times New Roman" w:hAnsi="Arial" w:cs="Arial"/>
          <w:sz w:val="24"/>
          <w:szCs w:val="24"/>
          <w:lang w:val="en-GB"/>
        </w:rPr>
      </w:pPr>
    </w:p>
    <w:p w14:paraId="2239E291" w14:textId="77777777" w:rsidR="00531AC8" w:rsidRDefault="00531AC8" w:rsidP="00005911">
      <w:pPr>
        <w:autoSpaceDE w:val="0"/>
        <w:autoSpaceDN w:val="0"/>
        <w:adjustRightInd w:val="0"/>
        <w:spacing w:after="0" w:line="360" w:lineRule="auto"/>
        <w:jc w:val="both"/>
        <w:rPr>
          <w:rFonts w:ascii="Arial" w:eastAsia="Times New Roman" w:hAnsi="Arial" w:cs="Arial"/>
          <w:sz w:val="24"/>
          <w:szCs w:val="24"/>
          <w:lang w:val="en-GB"/>
        </w:rPr>
      </w:pPr>
    </w:p>
    <w:p w14:paraId="21B5A00E" w14:textId="77777777" w:rsidR="00D813F1" w:rsidRPr="00D9070C" w:rsidRDefault="00D813F1" w:rsidP="00005911">
      <w:pPr>
        <w:autoSpaceDE w:val="0"/>
        <w:autoSpaceDN w:val="0"/>
        <w:adjustRightInd w:val="0"/>
        <w:spacing w:after="0" w:line="360" w:lineRule="auto"/>
        <w:jc w:val="both"/>
        <w:rPr>
          <w:rFonts w:ascii="Arial" w:eastAsia="Times New Roman" w:hAnsi="Arial" w:cs="Arial"/>
          <w:sz w:val="24"/>
          <w:szCs w:val="24"/>
          <w:lang w:val="en-GB"/>
        </w:rPr>
      </w:pPr>
    </w:p>
    <w:p w14:paraId="4FCA0896" w14:textId="77777777" w:rsidR="00184C3A" w:rsidRPr="00D9070C" w:rsidRDefault="00184C3A" w:rsidP="00005911">
      <w:pPr>
        <w:autoSpaceDE w:val="0"/>
        <w:autoSpaceDN w:val="0"/>
        <w:adjustRightInd w:val="0"/>
        <w:spacing w:after="0" w:line="360" w:lineRule="auto"/>
        <w:jc w:val="both"/>
        <w:rPr>
          <w:rFonts w:ascii="Arial" w:eastAsia="Times New Roman" w:hAnsi="Arial" w:cs="Arial"/>
          <w:sz w:val="24"/>
          <w:szCs w:val="24"/>
          <w:lang w:val="en-GB"/>
        </w:rPr>
      </w:pPr>
      <w:r w:rsidRPr="00D9070C">
        <w:rPr>
          <w:rFonts w:ascii="Arial" w:eastAsia="Times New Roman" w:hAnsi="Arial" w:cs="Arial"/>
          <w:sz w:val="24"/>
          <w:szCs w:val="24"/>
          <w:lang w:val="en-GB"/>
        </w:rPr>
        <w:t>APPEARANCES</w:t>
      </w:r>
    </w:p>
    <w:p w14:paraId="14B8319F" w14:textId="77777777" w:rsidR="00184C3A" w:rsidRPr="00D9070C" w:rsidRDefault="00184C3A" w:rsidP="00005911">
      <w:pPr>
        <w:tabs>
          <w:tab w:val="left" w:pos="1394"/>
          <w:tab w:val="left" w:pos="2528"/>
          <w:tab w:val="left" w:pos="3780"/>
        </w:tabs>
        <w:spacing w:after="0" w:line="360" w:lineRule="auto"/>
        <w:jc w:val="both"/>
        <w:rPr>
          <w:rFonts w:ascii="Arial" w:hAnsi="Arial" w:cs="Arial"/>
          <w:sz w:val="24"/>
          <w:szCs w:val="24"/>
        </w:rPr>
      </w:pPr>
    </w:p>
    <w:p w14:paraId="79544D0B" w14:textId="77777777" w:rsidR="00AA131E" w:rsidRDefault="002520A5" w:rsidP="00005911">
      <w:pPr>
        <w:spacing w:after="0" w:line="360" w:lineRule="auto"/>
        <w:rPr>
          <w:rFonts w:ascii="Arial" w:hAnsi="Arial" w:cs="Arial"/>
          <w:sz w:val="24"/>
          <w:szCs w:val="24"/>
        </w:rPr>
      </w:pPr>
      <w:r>
        <w:rPr>
          <w:rFonts w:ascii="Arial" w:hAnsi="Arial" w:cs="Arial"/>
          <w:sz w:val="24"/>
          <w:szCs w:val="24"/>
        </w:rPr>
        <w:t>APPLICANT:</w:t>
      </w:r>
      <w:r w:rsidR="00184C3A">
        <w:rPr>
          <w:rFonts w:ascii="Arial" w:hAnsi="Arial" w:cs="Arial"/>
          <w:sz w:val="24"/>
          <w:szCs w:val="24"/>
        </w:rPr>
        <w:tab/>
      </w:r>
      <w:r w:rsidR="00773B7E">
        <w:rPr>
          <w:rFonts w:ascii="Arial" w:hAnsi="Arial" w:cs="Arial"/>
          <w:sz w:val="24"/>
          <w:szCs w:val="24"/>
        </w:rPr>
        <w:tab/>
      </w:r>
      <w:r w:rsidR="0014446D">
        <w:rPr>
          <w:rFonts w:ascii="Arial" w:hAnsi="Arial" w:cs="Arial"/>
          <w:sz w:val="24"/>
          <w:szCs w:val="24"/>
        </w:rPr>
        <w:tab/>
      </w:r>
      <w:r w:rsidR="00773B7E">
        <w:rPr>
          <w:rFonts w:ascii="Arial" w:hAnsi="Arial" w:cs="Arial"/>
          <w:sz w:val="24"/>
          <w:szCs w:val="24"/>
        </w:rPr>
        <w:t>R</w:t>
      </w:r>
      <w:r w:rsidR="00C86A0C">
        <w:rPr>
          <w:rFonts w:ascii="Arial" w:hAnsi="Arial" w:cs="Arial"/>
          <w:sz w:val="24"/>
          <w:szCs w:val="24"/>
        </w:rPr>
        <w:t xml:space="preserve"> </w:t>
      </w:r>
      <w:r w:rsidR="00773B7E" w:rsidRPr="00773B7E">
        <w:rPr>
          <w:rFonts w:ascii="Arial" w:hAnsi="Arial" w:cs="Arial"/>
          <w:sz w:val="24"/>
          <w:szCs w:val="24"/>
        </w:rPr>
        <w:t>Heathcote</w:t>
      </w:r>
      <w:r w:rsidR="00C86A0C">
        <w:rPr>
          <w:rFonts w:ascii="Arial" w:hAnsi="Arial" w:cs="Arial"/>
          <w:sz w:val="24"/>
          <w:szCs w:val="24"/>
        </w:rPr>
        <w:t xml:space="preserve"> </w:t>
      </w:r>
      <w:r w:rsidR="006A0C68" w:rsidRPr="006A0C68">
        <w:rPr>
          <w:rFonts w:ascii="Arial" w:hAnsi="Arial" w:cs="Arial"/>
          <w:sz w:val="24"/>
          <w:szCs w:val="24"/>
        </w:rPr>
        <w:t xml:space="preserve">SC (with him </w:t>
      </w:r>
      <w:r w:rsidR="00773B7E">
        <w:rPr>
          <w:rFonts w:ascii="Arial" w:hAnsi="Arial" w:cs="Arial"/>
          <w:sz w:val="24"/>
          <w:szCs w:val="24"/>
        </w:rPr>
        <w:t>R</w:t>
      </w:r>
      <w:r w:rsidR="00773B7E" w:rsidRPr="00773B7E">
        <w:rPr>
          <w:rFonts w:ascii="Arial" w:hAnsi="Arial" w:cs="Arial"/>
          <w:sz w:val="24"/>
          <w:szCs w:val="24"/>
        </w:rPr>
        <w:t xml:space="preserve"> </w:t>
      </w:r>
      <w:proofErr w:type="spellStart"/>
      <w:r w:rsidR="00773B7E" w:rsidRPr="00773B7E">
        <w:rPr>
          <w:rFonts w:ascii="Arial" w:hAnsi="Arial" w:cs="Arial"/>
          <w:sz w:val="24"/>
          <w:szCs w:val="24"/>
        </w:rPr>
        <w:t>Maasdorp</w:t>
      </w:r>
      <w:proofErr w:type="spellEnd"/>
      <w:r w:rsidR="006A0C68" w:rsidRPr="006A0C68">
        <w:rPr>
          <w:rFonts w:ascii="Arial" w:hAnsi="Arial" w:cs="Arial"/>
          <w:sz w:val="24"/>
          <w:szCs w:val="24"/>
        </w:rPr>
        <w:t xml:space="preserve"> </w:t>
      </w:r>
      <w:r w:rsidR="00C86A0C">
        <w:rPr>
          <w:rFonts w:ascii="Arial" w:hAnsi="Arial" w:cs="Arial"/>
          <w:sz w:val="24"/>
          <w:szCs w:val="24"/>
        </w:rPr>
        <w:t>and</w:t>
      </w:r>
      <w:r w:rsidR="00773B7E">
        <w:rPr>
          <w:rFonts w:ascii="Arial" w:hAnsi="Arial" w:cs="Arial"/>
          <w:sz w:val="24"/>
          <w:szCs w:val="24"/>
        </w:rPr>
        <w:t xml:space="preserve"> </w:t>
      </w:r>
      <w:r w:rsidR="00BE532F">
        <w:rPr>
          <w:rFonts w:ascii="Arial" w:hAnsi="Arial" w:cs="Arial"/>
          <w:sz w:val="24"/>
          <w:szCs w:val="24"/>
        </w:rPr>
        <w:t>A</w:t>
      </w:r>
      <w:r w:rsidR="00773B7E">
        <w:rPr>
          <w:rFonts w:ascii="Arial" w:hAnsi="Arial" w:cs="Arial"/>
          <w:sz w:val="24"/>
          <w:szCs w:val="24"/>
        </w:rPr>
        <w:t xml:space="preserve"> </w:t>
      </w:r>
      <w:r w:rsidR="00773B7E" w:rsidRPr="00773B7E">
        <w:rPr>
          <w:rFonts w:ascii="Arial" w:hAnsi="Arial" w:cs="Arial"/>
          <w:sz w:val="24"/>
          <w:szCs w:val="24"/>
        </w:rPr>
        <w:t>Brendell</w:t>
      </w:r>
      <w:r w:rsidR="006A0C68" w:rsidRPr="006A0C68">
        <w:rPr>
          <w:rFonts w:ascii="Arial" w:hAnsi="Arial" w:cs="Arial"/>
          <w:sz w:val="24"/>
          <w:szCs w:val="24"/>
        </w:rPr>
        <w:t>)</w:t>
      </w:r>
    </w:p>
    <w:p w14:paraId="321C8640" w14:textId="77777777" w:rsidR="00184C3A" w:rsidRDefault="00AA131E" w:rsidP="00D41124">
      <w:pPr>
        <w:tabs>
          <w:tab w:val="left" w:pos="2268"/>
        </w:tabs>
        <w:spacing w:after="0" w:line="360" w:lineRule="auto"/>
        <w:rPr>
          <w:rFonts w:ascii="Arial" w:hAnsi="Arial" w:cs="Arial"/>
          <w:sz w:val="24"/>
          <w:szCs w:val="24"/>
        </w:rPr>
      </w:pPr>
      <w:r>
        <w:rPr>
          <w:rFonts w:ascii="Arial" w:hAnsi="Arial" w:cs="Arial"/>
          <w:sz w:val="24"/>
          <w:szCs w:val="24"/>
        </w:rPr>
        <w:tab/>
      </w:r>
      <w:r w:rsidR="0014446D">
        <w:rPr>
          <w:rFonts w:ascii="Arial" w:hAnsi="Arial" w:cs="Arial"/>
          <w:sz w:val="24"/>
          <w:szCs w:val="24"/>
        </w:rPr>
        <w:tab/>
      </w:r>
      <w:r w:rsidR="006A0C68">
        <w:rPr>
          <w:rFonts w:ascii="Arial" w:hAnsi="Arial" w:cs="Arial"/>
          <w:sz w:val="24"/>
          <w:szCs w:val="24"/>
        </w:rPr>
        <w:t xml:space="preserve">Instructed by </w:t>
      </w:r>
      <w:r w:rsidR="00CA7315">
        <w:rPr>
          <w:rFonts w:ascii="Arial" w:hAnsi="Arial" w:cs="Arial"/>
          <w:sz w:val="24"/>
          <w:szCs w:val="24"/>
        </w:rPr>
        <w:t>Shikongo Law Chambers</w:t>
      </w:r>
      <w:r w:rsidR="000A3A47" w:rsidRPr="000A3A47">
        <w:rPr>
          <w:rFonts w:ascii="Arial" w:hAnsi="Arial" w:cs="Arial"/>
          <w:sz w:val="24"/>
          <w:szCs w:val="24"/>
        </w:rPr>
        <w:t>, Windhoek</w:t>
      </w:r>
    </w:p>
    <w:p w14:paraId="0B57046B" w14:textId="77777777" w:rsidR="006A0C68" w:rsidRDefault="006A0C68" w:rsidP="00005911">
      <w:pPr>
        <w:spacing w:after="0" w:line="360" w:lineRule="auto"/>
        <w:rPr>
          <w:rFonts w:ascii="Arial" w:hAnsi="Arial" w:cs="Arial"/>
          <w:sz w:val="24"/>
          <w:szCs w:val="24"/>
        </w:rPr>
      </w:pPr>
    </w:p>
    <w:p w14:paraId="24513512" w14:textId="77777777" w:rsidR="002520A5" w:rsidRPr="00B161DA" w:rsidRDefault="002520A5" w:rsidP="00D41124">
      <w:pPr>
        <w:tabs>
          <w:tab w:val="left" w:pos="2268"/>
        </w:tabs>
        <w:spacing w:after="0" w:line="360" w:lineRule="auto"/>
        <w:ind w:right="-284"/>
        <w:jc w:val="both"/>
        <w:rPr>
          <w:rFonts w:ascii="Arial" w:hAnsi="Arial" w:cs="Arial"/>
          <w:sz w:val="24"/>
          <w:szCs w:val="24"/>
        </w:rPr>
      </w:pPr>
      <w:r>
        <w:rPr>
          <w:rFonts w:ascii="Arial" w:hAnsi="Arial" w:cs="Arial"/>
          <w:sz w:val="24"/>
          <w:szCs w:val="24"/>
        </w:rPr>
        <w:t>RESPONDENTS</w:t>
      </w:r>
      <w:r w:rsidRPr="00D9070C">
        <w:rPr>
          <w:rFonts w:ascii="Arial" w:hAnsi="Arial" w:cs="Arial"/>
          <w:sz w:val="24"/>
          <w:szCs w:val="24"/>
        </w:rPr>
        <w:t>:</w:t>
      </w:r>
      <w:r w:rsidRPr="00D9070C">
        <w:rPr>
          <w:rFonts w:ascii="Arial" w:hAnsi="Arial" w:cs="Arial"/>
          <w:sz w:val="24"/>
          <w:szCs w:val="24"/>
        </w:rPr>
        <w:tab/>
      </w:r>
      <w:r w:rsidR="0014446D">
        <w:rPr>
          <w:rFonts w:ascii="Arial" w:hAnsi="Arial" w:cs="Arial"/>
          <w:sz w:val="24"/>
          <w:szCs w:val="24"/>
        </w:rPr>
        <w:tab/>
      </w:r>
      <w:r w:rsidR="00BE532F">
        <w:rPr>
          <w:rFonts w:ascii="Arial" w:hAnsi="Arial" w:cs="Arial"/>
          <w:sz w:val="24"/>
          <w:szCs w:val="24"/>
        </w:rPr>
        <w:t>G</w:t>
      </w:r>
      <w:r w:rsidR="00773B7E">
        <w:rPr>
          <w:rFonts w:ascii="Arial" w:hAnsi="Arial" w:cs="Arial"/>
          <w:sz w:val="24"/>
          <w:szCs w:val="24"/>
        </w:rPr>
        <w:t xml:space="preserve"> </w:t>
      </w:r>
      <w:proofErr w:type="spellStart"/>
      <w:r w:rsidR="00773B7E" w:rsidRPr="00773B7E">
        <w:rPr>
          <w:rFonts w:ascii="Arial" w:hAnsi="Arial" w:cs="Arial"/>
          <w:sz w:val="24"/>
          <w:szCs w:val="24"/>
        </w:rPr>
        <w:t>Totemeyer</w:t>
      </w:r>
      <w:proofErr w:type="spellEnd"/>
      <w:r>
        <w:rPr>
          <w:rFonts w:ascii="Arial" w:hAnsi="Arial" w:cs="Arial"/>
          <w:sz w:val="24"/>
          <w:szCs w:val="24"/>
        </w:rPr>
        <w:t xml:space="preserve"> SC</w:t>
      </w:r>
      <w:r w:rsidRPr="006A0C68">
        <w:rPr>
          <w:rFonts w:ascii="Arial" w:hAnsi="Arial" w:cs="Arial"/>
          <w:sz w:val="24"/>
          <w:szCs w:val="24"/>
        </w:rPr>
        <w:t xml:space="preserve"> (with him </w:t>
      </w:r>
      <w:r w:rsidR="00BE532F">
        <w:rPr>
          <w:rFonts w:ascii="Arial" w:hAnsi="Arial" w:cs="Arial"/>
          <w:sz w:val="24"/>
          <w:szCs w:val="24"/>
        </w:rPr>
        <w:t>G</w:t>
      </w:r>
      <w:r w:rsidR="00773B7E">
        <w:rPr>
          <w:rFonts w:ascii="Arial" w:hAnsi="Arial" w:cs="Arial"/>
          <w:sz w:val="24"/>
          <w:szCs w:val="24"/>
        </w:rPr>
        <w:t xml:space="preserve"> </w:t>
      </w:r>
      <w:r w:rsidR="00773B7E" w:rsidRPr="00773B7E">
        <w:rPr>
          <w:rFonts w:ascii="Arial" w:hAnsi="Arial" w:cs="Arial"/>
          <w:sz w:val="24"/>
          <w:szCs w:val="24"/>
        </w:rPr>
        <w:t>Dicks</w:t>
      </w:r>
      <w:r w:rsidR="00773B7E">
        <w:rPr>
          <w:rFonts w:ascii="Arial" w:hAnsi="Arial" w:cs="Arial"/>
          <w:sz w:val="24"/>
          <w:szCs w:val="24"/>
        </w:rPr>
        <w:t xml:space="preserve"> and A </w:t>
      </w:r>
      <w:r w:rsidR="00773B7E" w:rsidRPr="00773B7E">
        <w:rPr>
          <w:rFonts w:ascii="Arial" w:hAnsi="Arial" w:cs="Arial"/>
          <w:sz w:val="24"/>
          <w:szCs w:val="24"/>
        </w:rPr>
        <w:t>Naude</w:t>
      </w:r>
      <w:r w:rsidRPr="006A0C68">
        <w:rPr>
          <w:rFonts w:ascii="Arial" w:hAnsi="Arial" w:cs="Arial"/>
          <w:sz w:val="24"/>
          <w:szCs w:val="24"/>
        </w:rPr>
        <w:t>)</w:t>
      </w:r>
    </w:p>
    <w:p w14:paraId="5A6DAFDB" w14:textId="77777777" w:rsidR="002520A5" w:rsidRDefault="00D41124" w:rsidP="00D41124">
      <w:pPr>
        <w:tabs>
          <w:tab w:val="left" w:pos="2268"/>
        </w:tabs>
        <w:spacing w:after="0" w:line="360" w:lineRule="auto"/>
        <w:jc w:val="both"/>
        <w:rPr>
          <w:rFonts w:ascii="Arial" w:hAnsi="Arial" w:cs="Arial"/>
          <w:sz w:val="24"/>
          <w:szCs w:val="24"/>
        </w:rPr>
      </w:pPr>
      <w:r>
        <w:rPr>
          <w:rFonts w:ascii="Arial" w:hAnsi="Arial" w:cs="Arial"/>
          <w:sz w:val="24"/>
          <w:szCs w:val="24"/>
        </w:rPr>
        <w:tab/>
      </w:r>
      <w:r w:rsidR="0014446D">
        <w:rPr>
          <w:rFonts w:ascii="Arial" w:hAnsi="Arial" w:cs="Arial"/>
          <w:sz w:val="24"/>
          <w:szCs w:val="24"/>
        </w:rPr>
        <w:tab/>
      </w:r>
      <w:r w:rsidR="002520A5">
        <w:rPr>
          <w:rFonts w:ascii="Arial" w:hAnsi="Arial" w:cs="Arial"/>
          <w:sz w:val="24"/>
          <w:szCs w:val="24"/>
        </w:rPr>
        <w:t xml:space="preserve">Instructed by </w:t>
      </w:r>
      <w:r w:rsidR="00CA7315" w:rsidRPr="00CA7315">
        <w:rPr>
          <w:rFonts w:ascii="Arial" w:hAnsi="Arial" w:cs="Arial"/>
          <w:sz w:val="24"/>
          <w:szCs w:val="24"/>
        </w:rPr>
        <w:t>Office of the Government Attorney</w:t>
      </w:r>
      <w:r w:rsidR="002520A5" w:rsidRPr="00B161DA">
        <w:rPr>
          <w:rFonts w:ascii="Arial" w:hAnsi="Arial" w:cs="Arial"/>
          <w:sz w:val="24"/>
          <w:szCs w:val="24"/>
        </w:rPr>
        <w:t>, Windhoek</w:t>
      </w:r>
    </w:p>
    <w:p w14:paraId="3D0046DD" w14:textId="77777777" w:rsidR="00773B7E" w:rsidRPr="00773B7E" w:rsidRDefault="00773B7E" w:rsidP="00005911">
      <w:pPr>
        <w:spacing w:after="0" w:line="360" w:lineRule="auto"/>
        <w:rPr>
          <w:rFonts w:ascii="Arial" w:hAnsi="Arial" w:cs="Arial"/>
          <w:sz w:val="24"/>
          <w:szCs w:val="24"/>
        </w:rPr>
      </w:pPr>
    </w:p>
    <w:sectPr w:rsidR="00773B7E" w:rsidRPr="00773B7E" w:rsidSect="004E182C">
      <w:headerReference w:type="default" r:id="rId12"/>
      <w:pgSz w:w="11907" w:h="16839" w:code="9"/>
      <w:pgMar w:top="709" w:right="1134" w:bottom="993" w:left="1418" w:header="720" w:footer="4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26C25" w14:textId="77777777" w:rsidR="00BA3093" w:rsidRDefault="00BA3093" w:rsidP="00CD474E">
      <w:pPr>
        <w:spacing w:after="0" w:line="240" w:lineRule="auto"/>
      </w:pPr>
      <w:r>
        <w:separator/>
      </w:r>
    </w:p>
  </w:endnote>
  <w:endnote w:type="continuationSeparator" w:id="0">
    <w:p w14:paraId="6CEFE833" w14:textId="77777777" w:rsidR="00BA3093" w:rsidRDefault="00BA3093" w:rsidP="00CD4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A13DB" w14:textId="77777777" w:rsidR="00BA3093" w:rsidRDefault="00BA3093" w:rsidP="00CD474E">
      <w:pPr>
        <w:spacing w:after="0" w:line="240" w:lineRule="auto"/>
      </w:pPr>
      <w:r>
        <w:separator/>
      </w:r>
    </w:p>
  </w:footnote>
  <w:footnote w:type="continuationSeparator" w:id="0">
    <w:p w14:paraId="6D9B2087" w14:textId="77777777" w:rsidR="00BA3093" w:rsidRDefault="00BA3093" w:rsidP="00CD474E">
      <w:pPr>
        <w:spacing w:after="0" w:line="240" w:lineRule="auto"/>
      </w:pPr>
      <w:r>
        <w:continuationSeparator/>
      </w:r>
    </w:p>
  </w:footnote>
  <w:footnote w:id="1">
    <w:p w14:paraId="3F10C7E6" w14:textId="77777777" w:rsidR="0071067A" w:rsidRPr="00DD1105" w:rsidRDefault="0071067A" w:rsidP="00DD1105">
      <w:pPr>
        <w:pStyle w:val="FootnoteText"/>
        <w:jc w:val="both"/>
        <w:rPr>
          <w:rFonts w:ascii="Arial" w:hAnsi="Arial" w:cs="Arial"/>
        </w:rPr>
      </w:pPr>
      <w:r>
        <w:rPr>
          <w:rStyle w:val="FootnoteReference"/>
        </w:rPr>
        <w:footnoteRef/>
      </w:r>
      <w:r>
        <w:t xml:space="preserve"> </w:t>
      </w:r>
      <w:r w:rsidRPr="00DD1105">
        <w:rPr>
          <w:rFonts w:ascii="Arial" w:hAnsi="Arial" w:cs="Arial"/>
          <w:i/>
        </w:rPr>
        <w:t>Pharmaceutical Society of Namibia v Pharmacy Council of Namibia</w:t>
      </w:r>
      <w:r w:rsidRPr="00DD1105">
        <w:rPr>
          <w:rFonts w:ascii="Arial" w:hAnsi="Arial" w:cs="Arial"/>
        </w:rPr>
        <w:t xml:space="preserve"> (HC-MD-CIV-MOT-REV 507 of 2020) [202</w:t>
      </w:r>
      <w:r w:rsidR="00DD1105">
        <w:rPr>
          <w:rFonts w:ascii="Arial" w:hAnsi="Arial" w:cs="Arial"/>
        </w:rPr>
        <w:t>2] NAHCMD 588 (27 October 2022).</w:t>
      </w:r>
    </w:p>
  </w:footnote>
  <w:footnote w:id="2">
    <w:p w14:paraId="01D1A5FE" w14:textId="77777777" w:rsidR="0071067A" w:rsidRPr="00DD1105" w:rsidRDefault="0071067A">
      <w:pPr>
        <w:pStyle w:val="FootnoteText"/>
        <w:rPr>
          <w:rFonts w:ascii="Arial" w:hAnsi="Arial" w:cs="Arial"/>
        </w:rPr>
      </w:pPr>
      <w:r w:rsidRPr="00DD1105">
        <w:rPr>
          <w:rStyle w:val="FootnoteReference"/>
          <w:rFonts w:ascii="Arial" w:hAnsi="Arial" w:cs="Arial"/>
        </w:rPr>
        <w:footnoteRef/>
      </w:r>
      <w:r w:rsidRPr="00DD1105">
        <w:rPr>
          <w:rFonts w:ascii="Arial" w:hAnsi="Arial" w:cs="Arial"/>
        </w:rPr>
        <w:t xml:space="preserve"> </w:t>
      </w:r>
      <w:r w:rsidRPr="00DD1105">
        <w:rPr>
          <w:rFonts w:ascii="Arial" w:hAnsi="Arial" w:cs="Arial"/>
          <w:i/>
          <w:iCs/>
        </w:rPr>
        <w:t>Gecko Salt (Pty) Ltd v Minister of Mines and Energy</w:t>
      </w:r>
      <w:r w:rsidRPr="00DD1105">
        <w:rPr>
          <w:rFonts w:ascii="Arial" w:hAnsi="Arial" w:cs="Arial"/>
        </w:rPr>
        <w:t> 2019 JDR 1130 (NM) at para 23</w:t>
      </w:r>
      <w:r w:rsidR="00DD1105">
        <w:rPr>
          <w:rFonts w:ascii="Arial" w:hAnsi="Arial" w:cs="Arial"/>
        </w:rPr>
        <w:t>.</w:t>
      </w:r>
    </w:p>
  </w:footnote>
  <w:footnote w:id="3">
    <w:p w14:paraId="62D9A6D0" w14:textId="77777777" w:rsidR="00BD2B37" w:rsidRPr="00DD1105" w:rsidRDefault="00BD2B37" w:rsidP="00BD2B37">
      <w:pPr>
        <w:pStyle w:val="FootnoteText"/>
        <w:rPr>
          <w:rFonts w:ascii="Arial" w:hAnsi="Arial" w:cs="Arial"/>
        </w:rPr>
      </w:pPr>
      <w:r w:rsidRPr="00DD1105">
        <w:rPr>
          <w:rStyle w:val="FootnoteReference"/>
          <w:rFonts w:ascii="Arial" w:hAnsi="Arial" w:cs="Arial"/>
        </w:rPr>
        <w:footnoteRef/>
      </w:r>
      <w:r w:rsidRPr="00DD1105">
        <w:rPr>
          <w:rFonts w:ascii="Arial" w:hAnsi="Arial" w:cs="Arial"/>
        </w:rPr>
        <w:t xml:space="preserve"> </w:t>
      </w:r>
      <w:r w:rsidRPr="00DD1105">
        <w:rPr>
          <w:rFonts w:ascii="Arial" w:hAnsi="Arial" w:cs="Arial"/>
          <w:i/>
        </w:rPr>
        <w:t>Telcom Namibia Limited v Nangolo and Others</w:t>
      </w:r>
      <w:r w:rsidRPr="00DD1105">
        <w:rPr>
          <w:rFonts w:ascii="Arial" w:hAnsi="Arial" w:cs="Arial"/>
        </w:rPr>
        <w:t xml:space="preserve"> (LC 33 of 2009) [2012] NALC 15 (28 May 2012)</w:t>
      </w:r>
      <w:r w:rsidR="00DD1105">
        <w:rPr>
          <w:rFonts w:ascii="Arial" w:hAnsi="Arial" w:cs="Arial"/>
        </w:rPr>
        <w:t>.</w:t>
      </w:r>
    </w:p>
  </w:footnote>
  <w:footnote w:id="4">
    <w:p w14:paraId="52E1537A" w14:textId="77777777" w:rsidR="00CD6E3A" w:rsidRPr="00DD1105" w:rsidRDefault="00CD6E3A" w:rsidP="00DD1105">
      <w:pPr>
        <w:pStyle w:val="FootnoteText"/>
        <w:jc w:val="both"/>
        <w:rPr>
          <w:rFonts w:ascii="Arial" w:hAnsi="Arial" w:cs="Arial"/>
        </w:rPr>
      </w:pPr>
      <w:r>
        <w:rPr>
          <w:rStyle w:val="FootnoteReference"/>
        </w:rPr>
        <w:footnoteRef/>
      </w:r>
      <w:r>
        <w:t xml:space="preserve"> </w:t>
      </w:r>
      <w:r w:rsidRPr="00DD1105">
        <w:rPr>
          <w:rFonts w:ascii="Arial" w:hAnsi="Arial" w:cs="Arial"/>
          <w:i/>
        </w:rPr>
        <w:t>South African Poultry Association and Others v Minister of Trade and Industry and Others</w:t>
      </w:r>
      <w:r w:rsidRPr="00DD1105">
        <w:rPr>
          <w:rFonts w:ascii="Arial" w:hAnsi="Arial" w:cs="Arial"/>
        </w:rPr>
        <w:t xml:space="preserve"> 2018 (1) NR 1 (SC)</w:t>
      </w:r>
      <w:r w:rsidR="00DD1105">
        <w:rPr>
          <w:rFonts w:ascii="Arial" w:hAnsi="Arial" w:cs="Arial"/>
        </w:rPr>
        <w:t>.</w:t>
      </w:r>
    </w:p>
  </w:footnote>
  <w:footnote w:id="5">
    <w:p w14:paraId="294C5EF7" w14:textId="77777777" w:rsidR="00A001C5" w:rsidRPr="00DD1105" w:rsidRDefault="00A001C5" w:rsidP="00DD1105">
      <w:pPr>
        <w:pStyle w:val="FootnoteText"/>
        <w:jc w:val="both"/>
        <w:rPr>
          <w:rFonts w:ascii="Arial" w:hAnsi="Arial" w:cs="Arial"/>
        </w:rPr>
      </w:pPr>
      <w:r w:rsidRPr="00DD1105">
        <w:rPr>
          <w:rStyle w:val="FootnoteReference"/>
          <w:rFonts w:ascii="Arial" w:hAnsi="Arial" w:cs="Arial"/>
        </w:rPr>
        <w:footnoteRef/>
      </w:r>
      <w:r w:rsidRPr="00DD1105">
        <w:rPr>
          <w:rFonts w:ascii="Arial" w:hAnsi="Arial" w:cs="Arial"/>
        </w:rPr>
        <w:t xml:space="preserve"> </w:t>
      </w:r>
      <w:r w:rsidRPr="00DD1105">
        <w:rPr>
          <w:rFonts w:ascii="Arial" w:hAnsi="Arial" w:cs="Arial"/>
          <w:i/>
        </w:rPr>
        <w:t>South African National Roads Agency Ltd v Cape Town City (SANRAL</w:t>
      </w:r>
      <w:r w:rsidRPr="00DD1105">
        <w:rPr>
          <w:rFonts w:ascii="Arial" w:hAnsi="Arial" w:cs="Arial"/>
        </w:rPr>
        <w:t>)2017 (1) SA 468 (SCA) ([2016] 4 All SA 332; [2016] ZASCA 122) para 80</w:t>
      </w:r>
      <w:r w:rsidR="00DD1105">
        <w:rPr>
          <w:rFonts w:ascii="Arial" w:hAnsi="Arial" w:cs="Arial"/>
        </w:rPr>
        <w:t>.</w:t>
      </w:r>
    </w:p>
  </w:footnote>
  <w:footnote w:id="6">
    <w:p w14:paraId="71E3F5EE" w14:textId="77777777" w:rsidR="00A001C5" w:rsidRDefault="00A001C5">
      <w:pPr>
        <w:pStyle w:val="FootnoteText"/>
      </w:pPr>
      <w:r>
        <w:rPr>
          <w:rStyle w:val="FootnoteReference"/>
        </w:rPr>
        <w:footnoteRef/>
      </w:r>
      <w:r>
        <w:t xml:space="preserve"> Supra</w:t>
      </w:r>
      <w:r w:rsidR="00DD1105">
        <w:t>.</w:t>
      </w:r>
    </w:p>
  </w:footnote>
  <w:footnote w:id="7">
    <w:p w14:paraId="515EA13F" w14:textId="77777777" w:rsidR="00A001C5" w:rsidRDefault="00A001C5">
      <w:pPr>
        <w:pStyle w:val="FootnoteText"/>
      </w:pPr>
      <w:r>
        <w:rPr>
          <w:rStyle w:val="FootnoteReference"/>
        </w:rPr>
        <w:footnoteRef/>
      </w:r>
      <w:r>
        <w:t xml:space="preserve"> Supra</w:t>
      </w:r>
      <w:r w:rsidR="00DD1105">
        <w:t>.</w:t>
      </w:r>
    </w:p>
  </w:footnote>
  <w:footnote w:id="8">
    <w:p w14:paraId="365CDC68" w14:textId="77777777" w:rsidR="00C30AD5" w:rsidRPr="003000D5" w:rsidRDefault="00C30AD5" w:rsidP="00C30AD5">
      <w:pPr>
        <w:pStyle w:val="FootnoteText"/>
        <w:rPr>
          <w:rFonts w:ascii="Arial" w:hAnsi="Arial" w:cs="Arial"/>
          <w:lang w:val="en-ZA"/>
        </w:rPr>
      </w:pPr>
      <w:r w:rsidRPr="003000D5">
        <w:rPr>
          <w:rStyle w:val="FootnoteReference"/>
          <w:rFonts w:ascii="Arial" w:hAnsi="Arial" w:cs="Arial"/>
        </w:rPr>
        <w:footnoteRef/>
      </w:r>
      <w:r w:rsidRPr="003000D5">
        <w:rPr>
          <w:rFonts w:ascii="Arial" w:hAnsi="Arial" w:cs="Arial"/>
        </w:rPr>
        <w:t xml:space="preserve"> </w:t>
      </w:r>
      <w:r w:rsidRPr="008D6903">
        <w:rPr>
          <w:rFonts w:ascii="Arial" w:hAnsi="Arial" w:cs="Arial"/>
          <w:i/>
          <w:lang w:val="en-ZA"/>
        </w:rPr>
        <w:t>Judicial Service Commission and another v Cape Bar Council and another</w:t>
      </w:r>
      <w:r w:rsidR="008D6903" w:rsidRPr="008D6903">
        <w:rPr>
          <w:rFonts w:ascii="Arial" w:hAnsi="Arial" w:cs="Arial"/>
          <w:lang w:val="en-ZA"/>
        </w:rPr>
        <w:t xml:space="preserve"> </w:t>
      </w:r>
      <w:r w:rsidR="00531AC8">
        <w:rPr>
          <w:rFonts w:ascii="Arial" w:hAnsi="Arial" w:cs="Arial"/>
          <w:lang w:val="en-ZA"/>
        </w:rPr>
        <w:t xml:space="preserve">2013 (1) SA 170 </w:t>
      </w:r>
      <w:r w:rsidRPr="003000D5">
        <w:rPr>
          <w:rFonts w:ascii="Arial" w:hAnsi="Arial" w:cs="Arial"/>
          <w:lang w:val="en-ZA"/>
        </w:rPr>
        <w:t>para 12.</w:t>
      </w:r>
    </w:p>
  </w:footnote>
  <w:footnote w:id="9">
    <w:p w14:paraId="2380588D" w14:textId="77777777" w:rsidR="00C30AD5" w:rsidRPr="0020731B" w:rsidRDefault="00C30AD5" w:rsidP="008D6903">
      <w:pPr>
        <w:pStyle w:val="FootnoteText"/>
        <w:jc w:val="both"/>
        <w:rPr>
          <w:rFonts w:ascii="Arial" w:hAnsi="Arial" w:cs="Arial"/>
        </w:rPr>
      </w:pPr>
      <w:r w:rsidRPr="0020731B">
        <w:rPr>
          <w:rStyle w:val="FootnoteReference"/>
          <w:rFonts w:ascii="Arial" w:hAnsi="Arial" w:cs="Arial"/>
        </w:rPr>
        <w:footnoteRef/>
      </w:r>
      <w:r w:rsidRPr="0020731B">
        <w:rPr>
          <w:rFonts w:ascii="Arial" w:hAnsi="Arial" w:cs="Arial"/>
        </w:rPr>
        <w:t xml:space="preserve"> </w:t>
      </w:r>
      <w:r w:rsidRPr="0020731B">
        <w:rPr>
          <w:rFonts w:ascii="Arial" w:hAnsi="Arial" w:cs="Arial"/>
          <w:i/>
        </w:rPr>
        <w:t xml:space="preserve">DB Thermal (Pty) Ltd and Another v Council of the Municipality of City of Windhoek </w:t>
      </w:r>
      <w:r w:rsidRPr="0020731B">
        <w:rPr>
          <w:rFonts w:ascii="Arial" w:hAnsi="Arial" w:cs="Arial"/>
        </w:rPr>
        <w:t>(SA 33-2010) [2013] NASC 11 (19 August 2013).</w:t>
      </w:r>
    </w:p>
  </w:footnote>
  <w:footnote w:id="10">
    <w:p w14:paraId="0DD1D9BD" w14:textId="77777777" w:rsidR="00C30AD5" w:rsidRPr="0020731B" w:rsidRDefault="00C30AD5" w:rsidP="008D6903">
      <w:pPr>
        <w:pStyle w:val="FootnoteText"/>
        <w:jc w:val="both"/>
        <w:rPr>
          <w:rFonts w:ascii="Arial" w:hAnsi="Arial" w:cs="Arial"/>
        </w:rPr>
      </w:pPr>
      <w:r w:rsidRPr="0020731B">
        <w:rPr>
          <w:rStyle w:val="FootnoteReference"/>
          <w:rFonts w:ascii="Arial" w:hAnsi="Arial" w:cs="Arial"/>
        </w:rPr>
        <w:footnoteRef/>
      </w:r>
      <w:r w:rsidRPr="0020731B">
        <w:rPr>
          <w:rFonts w:ascii="Arial" w:hAnsi="Arial" w:cs="Arial"/>
        </w:rPr>
        <w:t xml:space="preserve"> </w:t>
      </w:r>
      <w:r w:rsidRPr="0020731B">
        <w:rPr>
          <w:rFonts w:ascii="Arial" w:hAnsi="Arial" w:cs="Arial"/>
          <w:i/>
        </w:rPr>
        <w:t>I A Bell Equipment Company (Namibia) (Pty) Ltd v Roadstone Quarries CC</w:t>
      </w:r>
      <w:r w:rsidRPr="0020731B">
        <w:rPr>
          <w:rFonts w:ascii="Arial" w:hAnsi="Arial" w:cs="Arial"/>
        </w:rPr>
        <w:t xml:space="preserve"> (I 601-2013 &amp; I 4084-2010) [2014] NAHCMD 306 (17 October 2014).</w:t>
      </w:r>
    </w:p>
  </w:footnote>
  <w:footnote w:id="11">
    <w:p w14:paraId="469AEA32" w14:textId="77777777" w:rsidR="00C30AD5" w:rsidRPr="0020731B" w:rsidRDefault="00C30AD5" w:rsidP="008D6903">
      <w:pPr>
        <w:pStyle w:val="FootnoteText"/>
        <w:jc w:val="both"/>
        <w:rPr>
          <w:rFonts w:ascii="Arial" w:hAnsi="Arial" w:cs="Arial"/>
        </w:rPr>
      </w:pPr>
      <w:r w:rsidRPr="0020731B">
        <w:rPr>
          <w:rStyle w:val="FootnoteReference"/>
          <w:rFonts w:ascii="Arial" w:hAnsi="Arial" w:cs="Arial"/>
        </w:rPr>
        <w:footnoteRef/>
      </w:r>
      <w:r w:rsidRPr="0020731B">
        <w:rPr>
          <w:rFonts w:ascii="Arial" w:hAnsi="Arial" w:cs="Arial"/>
        </w:rPr>
        <w:t xml:space="preserve"> </w:t>
      </w:r>
      <w:r w:rsidRPr="0020731B">
        <w:rPr>
          <w:rFonts w:ascii="Arial" w:hAnsi="Arial" w:cs="Arial"/>
          <w:i/>
        </w:rPr>
        <w:t>Trans-Drakensberg Bank Ltd (under Judicial Management) v Combined Engineering (Pty) Ltd</w:t>
      </w:r>
      <w:r w:rsidRPr="0020731B">
        <w:rPr>
          <w:rFonts w:ascii="Arial" w:hAnsi="Arial" w:cs="Arial"/>
        </w:rPr>
        <w:t xml:space="preserve"> 1967 (3) SA 632 (D) at 641. See also </w:t>
      </w:r>
      <w:r w:rsidRPr="008D6903">
        <w:rPr>
          <w:rFonts w:ascii="Arial" w:hAnsi="Arial" w:cs="Arial"/>
          <w:i/>
        </w:rPr>
        <w:t>Hartzenberg v Standard Bank Namibia Ltd (supra)</w:t>
      </w:r>
      <w:r w:rsidRPr="0020731B">
        <w:rPr>
          <w:rFonts w:ascii="Arial" w:hAnsi="Arial" w:cs="Arial"/>
        </w:rPr>
        <w:t xml:space="preserve"> at para 54 </w:t>
      </w:r>
      <w:r>
        <w:rPr>
          <w:rFonts w:ascii="Arial" w:hAnsi="Arial" w:cs="Arial"/>
        </w:rPr>
        <w:t xml:space="preserve">and, generally and relating to </w:t>
      </w:r>
      <w:r w:rsidRPr="0020731B">
        <w:rPr>
          <w:rFonts w:ascii="Arial" w:hAnsi="Arial" w:cs="Arial"/>
        </w:rPr>
        <w:t xml:space="preserve">amendment applications in this regard, </w:t>
      </w:r>
      <w:r w:rsidRPr="008D6903">
        <w:rPr>
          <w:rFonts w:ascii="Arial" w:hAnsi="Arial" w:cs="Arial"/>
          <w:i/>
        </w:rPr>
        <w:t>Ciba-Geigy (Pty) Ltd v Lushof Farms (Pty) Ltd</w:t>
      </w:r>
      <w:r w:rsidRPr="0020731B">
        <w:rPr>
          <w:rFonts w:ascii="Arial" w:hAnsi="Arial" w:cs="Arial"/>
        </w:rPr>
        <w:t xml:space="preserve"> 2002 (2) SA 447 (SCA) at 462 – 464</w:t>
      </w:r>
      <w:r>
        <w:rPr>
          <w:rFonts w:ascii="Arial" w:hAnsi="Arial" w:cs="Arial"/>
        </w:rPr>
        <w:t>.</w:t>
      </w:r>
    </w:p>
  </w:footnote>
  <w:footnote w:id="12">
    <w:p w14:paraId="40176564" w14:textId="77777777" w:rsidR="00C30AD5" w:rsidRPr="000E1728" w:rsidRDefault="00C30AD5" w:rsidP="008D6903">
      <w:pPr>
        <w:pStyle w:val="FootnoteText"/>
        <w:jc w:val="both"/>
        <w:rPr>
          <w:rFonts w:ascii="Arial" w:hAnsi="Arial" w:cs="Arial"/>
        </w:rPr>
      </w:pPr>
      <w:r w:rsidRPr="000E1728">
        <w:rPr>
          <w:rStyle w:val="FootnoteReference"/>
          <w:rFonts w:ascii="Arial" w:hAnsi="Arial" w:cs="Arial"/>
          <w:i/>
        </w:rPr>
        <w:footnoteRef/>
      </w:r>
      <w:r w:rsidRPr="000E1728">
        <w:rPr>
          <w:rFonts w:ascii="Arial" w:hAnsi="Arial" w:cs="Arial"/>
          <w:i/>
        </w:rPr>
        <w:t xml:space="preserve"> Cross v Ferreira</w:t>
      </w:r>
      <w:r w:rsidRPr="000E1728">
        <w:rPr>
          <w:rFonts w:ascii="Arial" w:hAnsi="Arial" w:cs="Arial"/>
        </w:rPr>
        <w:t xml:space="preserve"> 1950 (3) SA 443 (C) at 449; </w:t>
      </w:r>
      <w:r w:rsidRPr="008D6903">
        <w:rPr>
          <w:rFonts w:ascii="Arial" w:hAnsi="Arial" w:cs="Arial"/>
          <w:i/>
        </w:rPr>
        <w:t>Fischer Seelenbinder Associates v Steelforce</w:t>
      </w:r>
      <w:r w:rsidRPr="000E1728">
        <w:rPr>
          <w:rFonts w:ascii="Arial" w:hAnsi="Arial" w:cs="Arial"/>
        </w:rPr>
        <w:t xml:space="preserve"> 2010 (2) NR 684 (HC) at 694 par</w:t>
      </w:r>
      <w:r w:rsidR="00531AC8">
        <w:rPr>
          <w:rFonts w:ascii="Arial" w:hAnsi="Arial" w:cs="Arial"/>
        </w:rPr>
        <w:t>a</w:t>
      </w:r>
      <w:r w:rsidRPr="000E1728">
        <w:rPr>
          <w:rFonts w:ascii="Arial" w:hAnsi="Arial" w:cs="Arial"/>
        </w:rPr>
        <w:t xml:space="preserve"> [22]</w:t>
      </w:r>
      <w:r>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9287758"/>
      <w:docPartObj>
        <w:docPartGallery w:val="Page Numbers (Top of Page)"/>
        <w:docPartUnique/>
      </w:docPartObj>
    </w:sdtPr>
    <w:sdtEndPr>
      <w:rPr>
        <w:rFonts w:ascii="Arial" w:hAnsi="Arial" w:cs="Arial"/>
        <w:sz w:val="24"/>
        <w:szCs w:val="24"/>
      </w:rPr>
    </w:sdtEndPr>
    <w:sdtContent>
      <w:p w14:paraId="33C04F6F" w14:textId="77777777" w:rsidR="00DE7D62" w:rsidRPr="003C29F0" w:rsidRDefault="00DE7D62">
        <w:pPr>
          <w:pStyle w:val="Header"/>
          <w:jc w:val="right"/>
          <w:rPr>
            <w:rFonts w:ascii="Arial" w:hAnsi="Arial" w:cs="Arial"/>
            <w:sz w:val="24"/>
            <w:szCs w:val="24"/>
          </w:rPr>
        </w:pPr>
        <w:r w:rsidRPr="003C29F0">
          <w:rPr>
            <w:rFonts w:ascii="Arial" w:hAnsi="Arial" w:cs="Arial"/>
            <w:sz w:val="24"/>
            <w:szCs w:val="24"/>
          </w:rPr>
          <w:fldChar w:fldCharType="begin"/>
        </w:r>
        <w:r w:rsidRPr="003C29F0">
          <w:rPr>
            <w:rFonts w:ascii="Arial" w:hAnsi="Arial" w:cs="Arial"/>
            <w:sz w:val="24"/>
            <w:szCs w:val="24"/>
          </w:rPr>
          <w:instrText xml:space="preserve"> PAGE   \* MERGEFORMAT </w:instrText>
        </w:r>
        <w:r w:rsidRPr="003C29F0">
          <w:rPr>
            <w:rFonts w:ascii="Arial" w:hAnsi="Arial" w:cs="Arial"/>
            <w:sz w:val="24"/>
            <w:szCs w:val="24"/>
          </w:rPr>
          <w:fldChar w:fldCharType="separate"/>
        </w:r>
        <w:r w:rsidR="008D7953">
          <w:rPr>
            <w:rFonts w:ascii="Arial" w:hAnsi="Arial" w:cs="Arial"/>
            <w:noProof/>
            <w:sz w:val="24"/>
            <w:szCs w:val="24"/>
          </w:rPr>
          <w:t>17</w:t>
        </w:r>
        <w:r w:rsidRPr="003C29F0">
          <w:rPr>
            <w:rFonts w:ascii="Arial" w:hAnsi="Arial" w:cs="Arial"/>
            <w:noProof/>
            <w:sz w:val="24"/>
            <w:szCs w:val="24"/>
          </w:rPr>
          <w:fldChar w:fldCharType="end"/>
        </w:r>
      </w:p>
    </w:sdtContent>
  </w:sdt>
  <w:p w14:paraId="73B42F63" w14:textId="77777777" w:rsidR="00DE7D62" w:rsidRDefault="00DE7D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F88"/>
    <w:multiLevelType w:val="hybridMultilevel"/>
    <w:tmpl w:val="F266D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E5C03"/>
    <w:multiLevelType w:val="hybridMultilevel"/>
    <w:tmpl w:val="C1265AFE"/>
    <w:lvl w:ilvl="0" w:tplc="26DE6B3C">
      <w:start w:val="1"/>
      <w:numFmt w:val="lowerLetter"/>
      <w:lvlText w:val="(%1)"/>
      <w:lvlJc w:val="left"/>
      <w:pPr>
        <w:ind w:left="1440" w:hanging="720"/>
      </w:pPr>
      <w:rPr>
        <w:rFonts w:ascii="Arial" w:eastAsiaTheme="minorHAnsi"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066D2C61"/>
    <w:multiLevelType w:val="hybridMultilevel"/>
    <w:tmpl w:val="D44291A8"/>
    <w:lvl w:ilvl="0" w:tplc="60366BFC">
      <w:start w:val="1"/>
      <w:numFmt w:val="lowerLetter"/>
      <w:lvlText w:val="(%1)"/>
      <w:lvlJc w:val="left"/>
      <w:pPr>
        <w:ind w:left="1440" w:hanging="720"/>
      </w:pPr>
      <w:rPr>
        <w:rFonts w:ascii="Arial" w:eastAsiaTheme="minorHAnsi"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0E533D7A"/>
    <w:multiLevelType w:val="hybridMultilevel"/>
    <w:tmpl w:val="79AA0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826D16"/>
    <w:multiLevelType w:val="hybridMultilevel"/>
    <w:tmpl w:val="32A2E638"/>
    <w:lvl w:ilvl="0" w:tplc="CF104B9C">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AF4B96"/>
    <w:multiLevelType w:val="hybridMultilevel"/>
    <w:tmpl w:val="F266D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F26E28"/>
    <w:multiLevelType w:val="hybridMultilevel"/>
    <w:tmpl w:val="7EFCFDA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A0134EF"/>
    <w:multiLevelType w:val="hybridMultilevel"/>
    <w:tmpl w:val="7E24A502"/>
    <w:lvl w:ilvl="0" w:tplc="F522B30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1176F0D"/>
    <w:multiLevelType w:val="hybridMultilevel"/>
    <w:tmpl w:val="F266D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CD2674"/>
    <w:multiLevelType w:val="hybridMultilevel"/>
    <w:tmpl w:val="25EE9B9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E7C4BE4"/>
    <w:multiLevelType w:val="hybridMultilevel"/>
    <w:tmpl w:val="FE92C92A"/>
    <w:lvl w:ilvl="0" w:tplc="01DE1CC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400E2D50"/>
    <w:multiLevelType w:val="multilevel"/>
    <w:tmpl w:val="9D6CC3BC"/>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4E317B03"/>
    <w:multiLevelType w:val="hybridMultilevel"/>
    <w:tmpl w:val="6B2E2D00"/>
    <w:lvl w:ilvl="0" w:tplc="AAB433EC">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4EDA34DE"/>
    <w:multiLevelType w:val="hybridMultilevel"/>
    <w:tmpl w:val="E3F850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A4645E"/>
    <w:multiLevelType w:val="hybridMultilevel"/>
    <w:tmpl w:val="DD26A84C"/>
    <w:lvl w:ilvl="0" w:tplc="D93A27E2">
      <w:start w:val="1"/>
      <w:numFmt w:val="decimal"/>
      <w:lvlText w:val="[%1]"/>
      <w:lvlJc w:val="left"/>
      <w:pPr>
        <w:ind w:left="5605" w:hanging="360"/>
      </w:pPr>
      <w:rPr>
        <w:rFonts w:hint="default"/>
      </w:rPr>
    </w:lvl>
    <w:lvl w:ilvl="1" w:tplc="94A89206" w:tentative="1">
      <w:start w:val="1"/>
      <w:numFmt w:val="lowerLetter"/>
      <w:lvlText w:val="%2."/>
      <w:lvlJc w:val="left"/>
      <w:pPr>
        <w:ind w:left="1440" w:hanging="360"/>
      </w:pPr>
    </w:lvl>
    <w:lvl w:ilvl="2" w:tplc="617688A8" w:tentative="1">
      <w:start w:val="1"/>
      <w:numFmt w:val="lowerRoman"/>
      <w:lvlText w:val="%3."/>
      <w:lvlJc w:val="right"/>
      <w:pPr>
        <w:ind w:left="2160" w:hanging="180"/>
      </w:pPr>
    </w:lvl>
    <w:lvl w:ilvl="3" w:tplc="2274421C" w:tentative="1">
      <w:start w:val="1"/>
      <w:numFmt w:val="decimal"/>
      <w:lvlText w:val="%4."/>
      <w:lvlJc w:val="left"/>
      <w:pPr>
        <w:ind w:left="2880" w:hanging="360"/>
      </w:pPr>
    </w:lvl>
    <w:lvl w:ilvl="4" w:tplc="7E64325E" w:tentative="1">
      <w:start w:val="1"/>
      <w:numFmt w:val="lowerLetter"/>
      <w:lvlText w:val="%5."/>
      <w:lvlJc w:val="left"/>
      <w:pPr>
        <w:ind w:left="3600" w:hanging="360"/>
      </w:pPr>
    </w:lvl>
    <w:lvl w:ilvl="5" w:tplc="85C66576" w:tentative="1">
      <w:start w:val="1"/>
      <w:numFmt w:val="lowerRoman"/>
      <w:lvlText w:val="%6."/>
      <w:lvlJc w:val="right"/>
      <w:pPr>
        <w:ind w:left="4320" w:hanging="180"/>
      </w:pPr>
    </w:lvl>
    <w:lvl w:ilvl="6" w:tplc="B69E8430" w:tentative="1">
      <w:start w:val="1"/>
      <w:numFmt w:val="decimal"/>
      <w:lvlText w:val="%7."/>
      <w:lvlJc w:val="left"/>
      <w:pPr>
        <w:ind w:left="5040" w:hanging="360"/>
      </w:pPr>
    </w:lvl>
    <w:lvl w:ilvl="7" w:tplc="A75E5D76" w:tentative="1">
      <w:start w:val="1"/>
      <w:numFmt w:val="lowerLetter"/>
      <w:lvlText w:val="%8."/>
      <w:lvlJc w:val="left"/>
      <w:pPr>
        <w:ind w:left="5760" w:hanging="360"/>
      </w:pPr>
    </w:lvl>
    <w:lvl w:ilvl="8" w:tplc="EB90A86A" w:tentative="1">
      <w:start w:val="1"/>
      <w:numFmt w:val="lowerRoman"/>
      <w:lvlText w:val="%9."/>
      <w:lvlJc w:val="right"/>
      <w:pPr>
        <w:ind w:left="6480" w:hanging="180"/>
      </w:pPr>
    </w:lvl>
  </w:abstractNum>
  <w:abstractNum w:abstractNumId="15" w15:restartNumberingAfterBreak="0">
    <w:nsid w:val="5781430C"/>
    <w:multiLevelType w:val="hybridMultilevel"/>
    <w:tmpl w:val="4776E01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5D0020F3"/>
    <w:multiLevelType w:val="hybridMultilevel"/>
    <w:tmpl w:val="BFD8738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613A420A"/>
    <w:multiLevelType w:val="hybridMultilevel"/>
    <w:tmpl w:val="6204D1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214F10"/>
    <w:multiLevelType w:val="hybridMultilevel"/>
    <w:tmpl w:val="77289FB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62937BC0"/>
    <w:multiLevelType w:val="hybridMultilevel"/>
    <w:tmpl w:val="454E134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7DDF3128"/>
    <w:multiLevelType w:val="hybridMultilevel"/>
    <w:tmpl w:val="1B0851E0"/>
    <w:lvl w:ilvl="0" w:tplc="E31E759A">
      <w:start w:val="1"/>
      <w:numFmt w:val="lowerLetter"/>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1143237540">
    <w:abstractNumId w:val="16"/>
  </w:num>
  <w:num w:numId="2" w16cid:durableId="181212226">
    <w:abstractNumId w:val="6"/>
  </w:num>
  <w:num w:numId="3" w16cid:durableId="1056706062">
    <w:abstractNumId w:val="18"/>
  </w:num>
  <w:num w:numId="4" w16cid:durableId="817842234">
    <w:abstractNumId w:val="19"/>
  </w:num>
  <w:num w:numId="5" w16cid:durableId="1090811888">
    <w:abstractNumId w:val="15"/>
  </w:num>
  <w:num w:numId="6" w16cid:durableId="1317146199">
    <w:abstractNumId w:val="9"/>
  </w:num>
  <w:num w:numId="7" w16cid:durableId="500122779">
    <w:abstractNumId w:val="11"/>
  </w:num>
  <w:num w:numId="8" w16cid:durableId="347565898">
    <w:abstractNumId w:val="10"/>
  </w:num>
  <w:num w:numId="9" w16cid:durableId="677463202">
    <w:abstractNumId w:val="7"/>
  </w:num>
  <w:num w:numId="10" w16cid:durableId="1314214049">
    <w:abstractNumId w:val="1"/>
  </w:num>
  <w:num w:numId="11" w16cid:durableId="15936152">
    <w:abstractNumId w:val="2"/>
  </w:num>
  <w:num w:numId="12" w16cid:durableId="1894150838">
    <w:abstractNumId w:val="12"/>
  </w:num>
  <w:num w:numId="13" w16cid:durableId="1190535300">
    <w:abstractNumId w:val="20"/>
  </w:num>
  <w:num w:numId="14" w16cid:durableId="1868905236">
    <w:abstractNumId w:val="14"/>
  </w:num>
  <w:num w:numId="15" w16cid:durableId="1963029158">
    <w:abstractNumId w:val="4"/>
  </w:num>
  <w:num w:numId="16" w16cid:durableId="1641575164">
    <w:abstractNumId w:val="17"/>
  </w:num>
  <w:num w:numId="17" w16cid:durableId="1597446260">
    <w:abstractNumId w:val="13"/>
  </w:num>
  <w:num w:numId="18" w16cid:durableId="1908109321">
    <w:abstractNumId w:val="0"/>
  </w:num>
  <w:num w:numId="19" w16cid:durableId="727190614">
    <w:abstractNumId w:val="3"/>
  </w:num>
  <w:num w:numId="20" w16cid:durableId="1835416924">
    <w:abstractNumId w:val="8"/>
  </w:num>
  <w:num w:numId="21" w16cid:durableId="18206565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74E"/>
    <w:rsid w:val="00000115"/>
    <w:rsid w:val="000014E1"/>
    <w:rsid w:val="00001B1F"/>
    <w:rsid w:val="00002D0D"/>
    <w:rsid w:val="000042CD"/>
    <w:rsid w:val="00004B2C"/>
    <w:rsid w:val="00005911"/>
    <w:rsid w:val="000063D3"/>
    <w:rsid w:val="000064CD"/>
    <w:rsid w:val="0001086F"/>
    <w:rsid w:val="000125C7"/>
    <w:rsid w:val="00015E04"/>
    <w:rsid w:val="00017C3C"/>
    <w:rsid w:val="00017F25"/>
    <w:rsid w:val="00020136"/>
    <w:rsid w:val="000222CF"/>
    <w:rsid w:val="000230D9"/>
    <w:rsid w:val="00026E26"/>
    <w:rsid w:val="000271C3"/>
    <w:rsid w:val="00027AF8"/>
    <w:rsid w:val="00027C5A"/>
    <w:rsid w:val="00030094"/>
    <w:rsid w:val="000324CB"/>
    <w:rsid w:val="00032920"/>
    <w:rsid w:val="000335DE"/>
    <w:rsid w:val="000364A7"/>
    <w:rsid w:val="00037749"/>
    <w:rsid w:val="00040752"/>
    <w:rsid w:val="00041A8D"/>
    <w:rsid w:val="00042759"/>
    <w:rsid w:val="000430DF"/>
    <w:rsid w:val="00044B07"/>
    <w:rsid w:val="000504E0"/>
    <w:rsid w:val="0005091A"/>
    <w:rsid w:val="00051AC7"/>
    <w:rsid w:val="00051D63"/>
    <w:rsid w:val="00053A37"/>
    <w:rsid w:val="000554A2"/>
    <w:rsid w:val="000566B3"/>
    <w:rsid w:val="00057E62"/>
    <w:rsid w:val="000617A5"/>
    <w:rsid w:val="00062D26"/>
    <w:rsid w:val="000640D6"/>
    <w:rsid w:val="00067647"/>
    <w:rsid w:val="000730F9"/>
    <w:rsid w:val="00073BDD"/>
    <w:rsid w:val="00074B3C"/>
    <w:rsid w:val="00076FFC"/>
    <w:rsid w:val="00077479"/>
    <w:rsid w:val="00077FC7"/>
    <w:rsid w:val="00080AAD"/>
    <w:rsid w:val="000829A1"/>
    <w:rsid w:val="000829E6"/>
    <w:rsid w:val="0008438C"/>
    <w:rsid w:val="00084927"/>
    <w:rsid w:val="000864BE"/>
    <w:rsid w:val="00090634"/>
    <w:rsid w:val="0009122E"/>
    <w:rsid w:val="00093484"/>
    <w:rsid w:val="00094098"/>
    <w:rsid w:val="0009477A"/>
    <w:rsid w:val="00094CBB"/>
    <w:rsid w:val="00097ADD"/>
    <w:rsid w:val="000A143D"/>
    <w:rsid w:val="000A3A47"/>
    <w:rsid w:val="000A5654"/>
    <w:rsid w:val="000B1165"/>
    <w:rsid w:val="000B226B"/>
    <w:rsid w:val="000B6DFA"/>
    <w:rsid w:val="000C1131"/>
    <w:rsid w:val="000C1B16"/>
    <w:rsid w:val="000C4304"/>
    <w:rsid w:val="000C57C1"/>
    <w:rsid w:val="000C6BD3"/>
    <w:rsid w:val="000C7CB1"/>
    <w:rsid w:val="000D3BAF"/>
    <w:rsid w:val="000D4C59"/>
    <w:rsid w:val="000D6F7E"/>
    <w:rsid w:val="000E031D"/>
    <w:rsid w:val="000E0C22"/>
    <w:rsid w:val="000E1C0D"/>
    <w:rsid w:val="000E3C73"/>
    <w:rsid w:val="000F7167"/>
    <w:rsid w:val="001038C5"/>
    <w:rsid w:val="00105102"/>
    <w:rsid w:val="00106C01"/>
    <w:rsid w:val="00106EA4"/>
    <w:rsid w:val="00115F45"/>
    <w:rsid w:val="00116BD7"/>
    <w:rsid w:val="00122AEC"/>
    <w:rsid w:val="00134231"/>
    <w:rsid w:val="0013560F"/>
    <w:rsid w:val="00141B66"/>
    <w:rsid w:val="00143557"/>
    <w:rsid w:val="00143F23"/>
    <w:rsid w:val="0014446D"/>
    <w:rsid w:val="00144DFC"/>
    <w:rsid w:val="00145E00"/>
    <w:rsid w:val="00146E3B"/>
    <w:rsid w:val="00146EE5"/>
    <w:rsid w:val="00146FB7"/>
    <w:rsid w:val="001528A8"/>
    <w:rsid w:val="00154598"/>
    <w:rsid w:val="00155288"/>
    <w:rsid w:val="00157936"/>
    <w:rsid w:val="00160A7E"/>
    <w:rsid w:val="00162EFB"/>
    <w:rsid w:val="00163A0A"/>
    <w:rsid w:val="00163CC5"/>
    <w:rsid w:val="0016528B"/>
    <w:rsid w:val="00175331"/>
    <w:rsid w:val="00175599"/>
    <w:rsid w:val="00180C2C"/>
    <w:rsid w:val="00180F7B"/>
    <w:rsid w:val="0018246D"/>
    <w:rsid w:val="00184C3A"/>
    <w:rsid w:val="00185A59"/>
    <w:rsid w:val="0018757E"/>
    <w:rsid w:val="0019270E"/>
    <w:rsid w:val="00192DE9"/>
    <w:rsid w:val="00195EE7"/>
    <w:rsid w:val="001A0050"/>
    <w:rsid w:val="001A0799"/>
    <w:rsid w:val="001A1D27"/>
    <w:rsid w:val="001A2D88"/>
    <w:rsid w:val="001A366F"/>
    <w:rsid w:val="001A4079"/>
    <w:rsid w:val="001B0557"/>
    <w:rsid w:val="001B0A90"/>
    <w:rsid w:val="001B0FBE"/>
    <w:rsid w:val="001B67D7"/>
    <w:rsid w:val="001C017E"/>
    <w:rsid w:val="001C0892"/>
    <w:rsid w:val="001C1034"/>
    <w:rsid w:val="001C6012"/>
    <w:rsid w:val="001D10FC"/>
    <w:rsid w:val="001D4286"/>
    <w:rsid w:val="001D6B7D"/>
    <w:rsid w:val="001D6EAC"/>
    <w:rsid w:val="001E2990"/>
    <w:rsid w:val="001F3264"/>
    <w:rsid w:val="001F3A95"/>
    <w:rsid w:val="001F5DDF"/>
    <w:rsid w:val="001F6E75"/>
    <w:rsid w:val="00202517"/>
    <w:rsid w:val="00202B26"/>
    <w:rsid w:val="0020668F"/>
    <w:rsid w:val="00206D9E"/>
    <w:rsid w:val="00207016"/>
    <w:rsid w:val="002072D1"/>
    <w:rsid w:val="00211474"/>
    <w:rsid w:val="002162EA"/>
    <w:rsid w:val="0022166E"/>
    <w:rsid w:val="00223CF7"/>
    <w:rsid w:val="00225A03"/>
    <w:rsid w:val="00227E6A"/>
    <w:rsid w:val="002312EA"/>
    <w:rsid w:val="00235E7A"/>
    <w:rsid w:val="00243A93"/>
    <w:rsid w:val="00244380"/>
    <w:rsid w:val="00246403"/>
    <w:rsid w:val="00246B54"/>
    <w:rsid w:val="002514FD"/>
    <w:rsid w:val="00251886"/>
    <w:rsid w:val="002520A5"/>
    <w:rsid w:val="00252626"/>
    <w:rsid w:val="0025270F"/>
    <w:rsid w:val="002558E5"/>
    <w:rsid w:val="00257BA6"/>
    <w:rsid w:val="00260C79"/>
    <w:rsid w:val="00261D8D"/>
    <w:rsid w:val="002647E4"/>
    <w:rsid w:val="00264C12"/>
    <w:rsid w:val="0026643E"/>
    <w:rsid w:val="00267A53"/>
    <w:rsid w:val="002765E8"/>
    <w:rsid w:val="00280318"/>
    <w:rsid w:val="00280BCD"/>
    <w:rsid w:val="00280F03"/>
    <w:rsid w:val="00282EF6"/>
    <w:rsid w:val="00282F10"/>
    <w:rsid w:val="002922E4"/>
    <w:rsid w:val="00294C05"/>
    <w:rsid w:val="002A0F84"/>
    <w:rsid w:val="002A2B49"/>
    <w:rsid w:val="002A3EC6"/>
    <w:rsid w:val="002A7BFA"/>
    <w:rsid w:val="002B029C"/>
    <w:rsid w:val="002B2B4C"/>
    <w:rsid w:val="002B4389"/>
    <w:rsid w:val="002B464C"/>
    <w:rsid w:val="002B5153"/>
    <w:rsid w:val="002B6439"/>
    <w:rsid w:val="002B75D6"/>
    <w:rsid w:val="002C02CB"/>
    <w:rsid w:val="002C60F8"/>
    <w:rsid w:val="002D194E"/>
    <w:rsid w:val="002D2F15"/>
    <w:rsid w:val="002D34BB"/>
    <w:rsid w:val="002D3893"/>
    <w:rsid w:val="002D4329"/>
    <w:rsid w:val="002D5E15"/>
    <w:rsid w:val="002D738E"/>
    <w:rsid w:val="002D78F5"/>
    <w:rsid w:val="002E1863"/>
    <w:rsid w:val="002E47DA"/>
    <w:rsid w:val="002E54D9"/>
    <w:rsid w:val="002F1C1B"/>
    <w:rsid w:val="002F2776"/>
    <w:rsid w:val="002F52E5"/>
    <w:rsid w:val="002F77B5"/>
    <w:rsid w:val="00301B6C"/>
    <w:rsid w:val="0030371C"/>
    <w:rsid w:val="00303D26"/>
    <w:rsid w:val="00303EB0"/>
    <w:rsid w:val="00320CCC"/>
    <w:rsid w:val="0032364D"/>
    <w:rsid w:val="003242E5"/>
    <w:rsid w:val="00324F89"/>
    <w:rsid w:val="003253D7"/>
    <w:rsid w:val="00325A7B"/>
    <w:rsid w:val="003324E1"/>
    <w:rsid w:val="00333349"/>
    <w:rsid w:val="00334C43"/>
    <w:rsid w:val="00335211"/>
    <w:rsid w:val="003412D7"/>
    <w:rsid w:val="00346758"/>
    <w:rsid w:val="003468F3"/>
    <w:rsid w:val="00347D12"/>
    <w:rsid w:val="003525E9"/>
    <w:rsid w:val="00355861"/>
    <w:rsid w:val="00362C6D"/>
    <w:rsid w:val="00364D06"/>
    <w:rsid w:val="00365785"/>
    <w:rsid w:val="00366F1B"/>
    <w:rsid w:val="00366F27"/>
    <w:rsid w:val="00367B9A"/>
    <w:rsid w:val="00371DD0"/>
    <w:rsid w:val="00372B5D"/>
    <w:rsid w:val="003740B5"/>
    <w:rsid w:val="003751C8"/>
    <w:rsid w:val="00377150"/>
    <w:rsid w:val="003818CD"/>
    <w:rsid w:val="00382A87"/>
    <w:rsid w:val="00382A88"/>
    <w:rsid w:val="003839F5"/>
    <w:rsid w:val="0038565D"/>
    <w:rsid w:val="0038716E"/>
    <w:rsid w:val="003924AD"/>
    <w:rsid w:val="0039259A"/>
    <w:rsid w:val="00392A17"/>
    <w:rsid w:val="00393830"/>
    <w:rsid w:val="003A0646"/>
    <w:rsid w:val="003A19B5"/>
    <w:rsid w:val="003A2CA4"/>
    <w:rsid w:val="003A32B6"/>
    <w:rsid w:val="003A57E8"/>
    <w:rsid w:val="003B1399"/>
    <w:rsid w:val="003B1BAB"/>
    <w:rsid w:val="003B420B"/>
    <w:rsid w:val="003B49BC"/>
    <w:rsid w:val="003B5954"/>
    <w:rsid w:val="003C29F0"/>
    <w:rsid w:val="003C3D8A"/>
    <w:rsid w:val="003C4063"/>
    <w:rsid w:val="003C4ED4"/>
    <w:rsid w:val="003C7299"/>
    <w:rsid w:val="003C7C7C"/>
    <w:rsid w:val="003D230E"/>
    <w:rsid w:val="003D439D"/>
    <w:rsid w:val="003D49BD"/>
    <w:rsid w:val="003D51A8"/>
    <w:rsid w:val="003D65F2"/>
    <w:rsid w:val="003E1873"/>
    <w:rsid w:val="003E62ED"/>
    <w:rsid w:val="003F05C4"/>
    <w:rsid w:val="003F1C7F"/>
    <w:rsid w:val="003F27B7"/>
    <w:rsid w:val="003F432F"/>
    <w:rsid w:val="003F5EBC"/>
    <w:rsid w:val="00404484"/>
    <w:rsid w:val="004050A9"/>
    <w:rsid w:val="004052A4"/>
    <w:rsid w:val="004108B1"/>
    <w:rsid w:val="00410B2F"/>
    <w:rsid w:val="00411063"/>
    <w:rsid w:val="00416212"/>
    <w:rsid w:val="0042010D"/>
    <w:rsid w:val="00420A99"/>
    <w:rsid w:val="00421B28"/>
    <w:rsid w:val="0042353B"/>
    <w:rsid w:val="00423BD1"/>
    <w:rsid w:val="00424011"/>
    <w:rsid w:val="0042417A"/>
    <w:rsid w:val="00433B8A"/>
    <w:rsid w:val="0043487E"/>
    <w:rsid w:val="00435211"/>
    <w:rsid w:val="00436722"/>
    <w:rsid w:val="00440909"/>
    <w:rsid w:val="00445687"/>
    <w:rsid w:val="004469C6"/>
    <w:rsid w:val="00446F9A"/>
    <w:rsid w:val="0045374E"/>
    <w:rsid w:val="00454152"/>
    <w:rsid w:val="00455D5A"/>
    <w:rsid w:val="00456103"/>
    <w:rsid w:val="0046144F"/>
    <w:rsid w:val="00462296"/>
    <w:rsid w:val="00463839"/>
    <w:rsid w:val="00463FBA"/>
    <w:rsid w:val="00465EC9"/>
    <w:rsid w:val="004660D5"/>
    <w:rsid w:val="00470A94"/>
    <w:rsid w:val="00474F62"/>
    <w:rsid w:val="004769E2"/>
    <w:rsid w:val="00477DD8"/>
    <w:rsid w:val="00480ADC"/>
    <w:rsid w:val="0048275A"/>
    <w:rsid w:val="0048580C"/>
    <w:rsid w:val="00486121"/>
    <w:rsid w:val="00486A66"/>
    <w:rsid w:val="004909C8"/>
    <w:rsid w:val="00497FC2"/>
    <w:rsid w:val="004A2078"/>
    <w:rsid w:val="004A32E3"/>
    <w:rsid w:val="004A4D8C"/>
    <w:rsid w:val="004A7549"/>
    <w:rsid w:val="004B1046"/>
    <w:rsid w:val="004B1F20"/>
    <w:rsid w:val="004B3FE4"/>
    <w:rsid w:val="004B6C6A"/>
    <w:rsid w:val="004B6CC3"/>
    <w:rsid w:val="004C3F9D"/>
    <w:rsid w:val="004C696B"/>
    <w:rsid w:val="004D0234"/>
    <w:rsid w:val="004D289F"/>
    <w:rsid w:val="004D2EC7"/>
    <w:rsid w:val="004D3F70"/>
    <w:rsid w:val="004E182C"/>
    <w:rsid w:val="004E222B"/>
    <w:rsid w:val="004E41C0"/>
    <w:rsid w:val="004E431F"/>
    <w:rsid w:val="004E5FBB"/>
    <w:rsid w:val="004F74A8"/>
    <w:rsid w:val="005000DE"/>
    <w:rsid w:val="00500DBF"/>
    <w:rsid w:val="0050196C"/>
    <w:rsid w:val="00502AE2"/>
    <w:rsid w:val="005054DC"/>
    <w:rsid w:val="00510137"/>
    <w:rsid w:val="00512948"/>
    <w:rsid w:val="005138E9"/>
    <w:rsid w:val="00515803"/>
    <w:rsid w:val="005165FB"/>
    <w:rsid w:val="00517240"/>
    <w:rsid w:val="005173E7"/>
    <w:rsid w:val="005222EE"/>
    <w:rsid w:val="00524295"/>
    <w:rsid w:val="00531AC8"/>
    <w:rsid w:val="00532DB7"/>
    <w:rsid w:val="005350FE"/>
    <w:rsid w:val="00535A18"/>
    <w:rsid w:val="0054058F"/>
    <w:rsid w:val="00541ACB"/>
    <w:rsid w:val="005462FB"/>
    <w:rsid w:val="005503C1"/>
    <w:rsid w:val="00554F7B"/>
    <w:rsid w:val="005557E2"/>
    <w:rsid w:val="00557BF5"/>
    <w:rsid w:val="00560429"/>
    <w:rsid w:val="00561DAF"/>
    <w:rsid w:val="00563589"/>
    <w:rsid w:val="00564515"/>
    <w:rsid w:val="00565866"/>
    <w:rsid w:val="0056694D"/>
    <w:rsid w:val="00567E36"/>
    <w:rsid w:val="00570A2E"/>
    <w:rsid w:val="00572466"/>
    <w:rsid w:val="00575748"/>
    <w:rsid w:val="00576861"/>
    <w:rsid w:val="00576CEB"/>
    <w:rsid w:val="00583520"/>
    <w:rsid w:val="00587148"/>
    <w:rsid w:val="0059020E"/>
    <w:rsid w:val="0059026D"/>
    <w:rsid w:val="00594D79"/>
    <w:rsid w:val="005A0190"/>
    <w:rsid w:val="005A10E0"/>
    <w:rsid w:val="005A33CD"/>
    <w:rsid w:val="005A3F39"/>
    <w:rsid w:val="005A7A6F"/>
    <w:rsid w:val="005B2DAF"/>
    <w:rsid w:val="005B3BBB"/>
    <w:rsid w:val="005B695C"/>
    <w:rsid w:val="005B6D53"/>
    <w:rsid w:val="005B7D28"/>
    <w:rsid w:val="005B7DBC"/>
    <w:rsid w:val="005C37E7"/>
    <w:rsid w:val="005C382A"/>
    <w:rsid w:val="005C4DD1"/>
    <w:rsid w:val="005C73B9"/>
    <w:rsid w:val="005D1D2E"/>
    <w:rsid w:val="005D22BA"/>
    <w:rsid w:val="005D24A8"/>
    <w:rsid w:val="005D287E"/>
    <w:rsid w:val="005D3A6A"/>
    <w:rsid w:val="005D3AA4"/>
    <w:rsid w:val="005D48D0"/>
    <w:rsid w:val="005D56EE"/>
    <w:rsid w:val="005D5BEC"/>
    <w:rsid w:val="005D65AC"/>
    <w:rsid w:val="005E00A2"/>
    <w:rsid w:val="005E17B7"/>
    <w:rsid w:val="005E37C3"/>
    <w:rsid w:val="005E37F4"/>
    <w:rsid w:val="005F40E9"/>
    <w:rsid w:val="005F5484"/>
    <w:rsid w:val="005F7017"/>
    <w:rsid w:val="005F71D6"/>
    <w:rsid w:val="006014C3"/>
    <w:rsid w:val="00601F5B"/>
    <w:rsid w:val="00602475"/>
    <w:rsid w:val="00604B8F"/>
    <w:rsid w:val="006057C6"/>
    <w:rsid w:val="00607177"/>
    <w:rsid w:val="00610E34"/>
    <w:rsid w:val="00612557"/>
    <w:rsid w:val="00612BA2"/>
    <w:rsid w:val="006137D0"/>
    <w:rsid w:val="00613EBA"/>
    <w:rsid w:val="00621644"/>
    <w:rsid w:val="006235FD"/>
    <w:rsid w:val="00624EFE"/>
    <w:rsid w:val="006279B6"/>
    <w:rsid w:val="0063453C"/>
    <w:rsid w:val="006350ED"/>
    <w:rsid w:val="0063551C"/>
    <w:rsid w:val="006408D7"/>
    <w:rsid w:val="00641662"/>
    <w:rsid w:val="00642F54"/>
    <w:rsid w:val="00643CC7"/>
    <w:rsid w:val="00644F51"/>
    <w:rsid w:val="00647740"/>
    <w:rsid w:val="00651AE1"/>
    <w:rsid w:val="00651B4B"/>
    <w:rsid w:val="006539C1"/>
    <w:rsid w:val="00653D4A"/>
    <w:rsid w:val="0065423A"/>
    <w:rsid w:val="0065571C"/>
    <w:rsid w:val="0065792A"/>
    <w:rsid w:val="00657F07"/>
    <w:rsid w:val="00663FA9"/>
    <w:rsid w:val="00665134"/>
    <w:rsid w:val="00666088"/>
    <w:rsid w:val="00670BCB"/>
    <w:rsid w:val="00671C84"/>
    <w:rsid w:val="00675901"/>
    <w:rsid w:val="00675B42"/>
    <w:rsid w:val="00677E8B"/>
    <w:rsid w:val="00684F18"/>
    <w:rsid w:val="00685170"/>
    <w:rsid w:val="00687B2E"/>
    <w:rsid w:val="006914C3"/>
    <w:rsid w:val="006932BC"/>
    <w:rsid w:val="006939B3"/>
    <w:rsid w:val="00695A86"/>
    <w:rsid w:val="006A0C68"/>
    <w:rsid w:val="006A1441"/>
    <w:rsid w:val="006A62A5"/>
    <w:rsid w:val="006B10B3"/>
    <w:rsid w:val="006B140E"/>
    <w:rsid w:val="006B2DC3"/>
    <w:rsid w:val="006B60E4"/>
    <w:rsid w:val="006C05FC"/>
    <w:rsid w:val="006C17DA"/>
    <w:rsid w:val="006C32E5"/>
    <w:rsid w:val="006C7B5C"/>
    <w:rsid w:val="006D5427"/>
    <w:rsid w:val="006E06DB"/>
    <w:rsid w:val="006E1713"/>
    <w:rsid w:val="006E2B3B"/>
    <w:rsid w:val="006E47A6"/>
    <w:rsid w:val="006F0621"/>
    <w:rsid w:val="006F5052"/>
    <w:rsid w:val="006F7308"/>
    <w:rsid w:val="00701607"/>
    <w:rsid w:val="00701D83"/>
    <w:rsid w:val="00701FAE"/>
    <w:rsid w:val="007049A3"/>
    <w:rsid w:val="007073B8"/>
    <w:rsid w:val="0071067A"/>
    <w:rsid w:val="0071071A"/>
    <w:rsid w:val="00710FFC"/>
    <w:rsid w:val="00712A40"/>
    <w:rsid w:val="007162CE"/>
    <w:rsid w:val="00720A22"/>
    <w:rsid w:val="00720D1F"/>
    <w:rsid w:val="00723003"/>
    <w:rsid w:val="0073157E"/>
    <w:rsid w:val="0073667A"/>
    <w:rsid w:val="0073790D"/>
    <w:rsid w:val="00737C71"/>
    <w:rsid w:val="00741559"/>
    <w:rsid w:val="00750068"/>
    <w:rsid w:val="00750D03"/>
    <w:rsid w:val="007516A1"/>
    <w:rsid w:val="00754616"/>
    <w:rsid w:val="007560A3"/>
    <w:rsid w:val="0076120C"/>
    <w:rsid w:val="007629EE"/>
    <w:rsid w:val="00763421"/>
    <w:rsid w:val="0076367C"/>
    <w:rsid w:val="00763E27"/>
    <w:rsid w:val="00772134"/>
    <w:rsid w:val="007732D0"/>
    <w:rsid w:val="00773B7E"/>
    <w:rsid w:val="007740E4"/>
    <w:rsid w:val="00777131"/>
    <w:rsid w:val="00777F42"/>
    <w:rsid w:val="00781BAD"/>
    <w:rsid w:val="00784CF0"/>
    <w:rsid w:val="00787862"/>
    <w:rsid w:val="00793AF6"/>
    <w:rsid w:val="00793D20"/>
    <w:rsid w:val="0079712A"/>
    <w:rsid w:val="007A2F3C"/>
    <w:rsid w:val="007A6633"/>
    <w:rsid w:val="007A682A"/>
    <w:rsid w:val="007B1A22"/>
    <w:rsid w:val="007B1C3D"/>
    <w:rsid w:val="007B2322"/>
    <w:rsid w:val="007B3D45"/>
    <w:rsid w:val="007B76ED"/>
    <w:rsid w:val="007C644F"/>
    <w:rsid w:val="007C66B0"/>
    <w:rsid w:val="007C78C3"/>
    <w:rsid w:val="007D0125"/>
    <w:rsid w:val="007D09B8"/>
    <w:rsid w:val="007D1DC4"/>
    <w:rsid w:val="007D2574"/>
    <w:rsid w:val="007D2BD3"/>
    <w:rsid w:val="007D528F"/>
    <w:rsid w:val="007E0033"/>
    <w:rsid w:val="007E270B"/>
    <w:rsid w:val="007E3471"/>
    <w:rsid w:val="007E4281"/>
    <w:rsid w:val="007E4960"/>
    <w:rsid w:val="007E6FF4"/>
    <w:rsid w:val="007E719F"/>
    <w:rsid w:val="007F05B0"/>
    <w:rsid w:val="007F1EC7"/>
    <w:rsid w:val="007F245F"/>
    <w:rsid w:val="007F2766"/>
    <w:rsid w:val="007F43A2"/>
    <w:rsid w:val="007F44ED"/>
    <w:rsid w:val="00800474"/>
    <w:rsid w:val="008010D5"/>
    <w:rsid w:val="00807F6D"/>
    <w:rsid w:val="008122EB"/>
    <w:rsid w:val="00812415"/>
    <w:rsid w:val="0081411B"/>
    <w:rsid w:val="00814A34"/>
    <w:rsid w:val="00821E90"/>
    <w:rsid w:val="00822534"/>
    <w:rsid w:val="00822D56"/>
    <w:rsid w:val="008237E4"/>
    <w:rsid w:val="008242CC"/>
    <w:rsid w:val="00826384"/>
    <w:rsid w:val="008310FF"/>
    <w:rsid w:val="00833CDE"/>
    <w:rsid w:val="0083669E"/>
    <w:rsid w:val="00841BBE"/>
    <w:rsid w:val="00842CF8"/>
    <w:rsid w:val="008510A0"/>
    <w:rsid w:val="008511B5"/>
    <w:rsid w:val="00854C60"/>
    <w:rsid w:val="00856D89"/>
    <w:rsid w:val="00856E51"/>
    <w:rsid w:val="00857B48"/>
    <w:rsid w:val="00860596"/>
    <w:rsid w:val="0086373C"/>
    <w:rsid w:val="00863E60"/>
    <w:rsid w:val="008670E7"/>
    <w:rsid w:val="0086714C"/>
    <w:rsid w:val="00872C49"/>
    <w:rsid w:val="00874288"/>
    <w:rsid w:val="008803AA"/>
    <w:rsid w:val="008818C9"/>
    <w:rsid w:val="00886605"/>
    <w:rsid w:val="00887B73"/>
    <w:rsid w:val="00890B32"/>
    <w:rsid w:val="008925F5"/>
    <w:rsid w:val="0089541E"/>
    <w:rsid w:val="008A1F6A"/>
    <w:rsid w:val="008A6D39"/>
    <w:rsid w:val="008A71BE"/>
    <w:rsid w:val="008A7B47"/>
    <w:rsid w:val="008B2D7D"/>
    <w:rsid w:val="008B35A8"/>
    <w:rsid w:val="008B5947"/>
    <w:rsid w:val="008B6D75"/>
    <w:rsid w:val="008D1B5B"/>
    <w:rsid w:val="008D1D2E"/>
    <w:rsid w:val="008D2974"/>
    <w:rsid w:val="008D56AF"/>
    <w:rsid w:val="008D6903"/>
    <w:rsid w:val="008D7953"/>
    <w:rsid w:val="008E0A97"/>
    <w:rsid w:val="008E2FF2"/>
    <w:rsid w:val="008F5486"/>
    <w:rsid w:val="008F5CA9"/>
    <w:rsid w:val="008F694B"/>
    <w:rsid w:val="008F6FD5"/>
    <w:rsid w:val="00903EE7"/>
    <w:rsid w:val="009111AB"/>
    <w:rsid w:val="0091323C"/>
    <w:rsid w:val="0091640E"/>
    <w:rsid w:val="0092176D"/>
    <w:rsid w:val="0092180D"/>
    <w:rsid w:val="009235C2"/>
    <w:rsid w:val="00925103"/>
    <w:rsid w:val="0092544A"/>
    <w:rsid w:val="009314B4"/>
    <w:rsid w:val="0093169B"/>
    <w:rsid w:val="00935EE8"/>
    <w:rsid w:val="00941BD6"/>
    <w:rsid w:val="00943510"/>
    <w:rsid w:val="009435FA"/>
    <w:rsid w:val="00943FE9"/>
    <w:rsid w:val="00944FBE"/>
    <w:rsid w:val="00947F7B"/>
    <w:rsid w:val="009520A0"/>
    <w:rsid w:val="00953E56"/>
    <w:rsid w:val="0095607C"/>
    <w:rsid w:val="0095668D"/>
    <w:rsid w:val="00962D35"/>
    <w:rsid w:val="00964A46"/>
    <w:rsid w:val="00964C96"/>
    <w:rsid w:val="00967622"/>
    <w:rsid w:val="009707B6"/>
    <w:rsid w:val="009727BD"/>
    <w:rsid w:val="00973148"/>
    <w:rsid w:val="0097367E"/>
    <w:rsid w:val="009746F1"/>
    <w:rsid w:val="00975C7F"/>
    <w:rsid w:val="0098088D"/>
    <w:rsid w:val="009810B2"/>
    <w:rsid w:val="0099014D"/>
    <w:rsid w:val="009903EF"/>
    <w:rsid w:val="00990530"/>
    <w:rsid w:val="0099163D"/>
    <w:rsid w:val="00992122"/>
    <w:rsid w:val="00992352"/>
    <w:rsid w:val="00992445"/>
    <w:rsid w:val="00993770"/>
    <w:rsid w:val="00994FA2"/>
    <w:rsid w:val="00995A5D"/>
    <w:rsid w:val="009961D4"/>
    <w:rsid w:val="00997B89"/>
    <w:rsid w:val="009A29E9"/>
    <w:rsid w:val="009A2DA9"/>
    <w:rsid w:val="009A3C17"/>
    <w:rsid w:val="009A4F45"/>
    <w:rsid w:val="009A5A11"/>
    <w:rsid w:val="009A6260"/>
    <w:rsid w:val="009A6CFE"/>
    <w:rsid w:val="009A75D6"/>
    <w:rsid w:val="009A7ABA"/>
    <w:rsid w:val="009B0452"/>
    <w:rsid w:val="009B0FAB"/>
    <w:rsid w:val="009B2185"/>
    <w:rsid w:val="009B2714"/>
    <w:rsid w:val="009B4BBB"/>
    <w:rsid w:val="009C0B17"/>
    <w:rsid w:val="009C2265"/>
    <w:rsid w:val="009C29D4"/>
    <w:rsid w:val="009C39B7"/>
    <w:rsid w:val="009C4082"/>
    <w:rsid w:val="009C74BF"/>
    <w:rsid w:val="009D228B"/>
    <w:rsid w:val="009D2C29"/>
    <w:rsid w:val="009D34FB"/>
    <w:rsid w:val="009D3786"/>
    <w:rsid w:val="009D7F99"/>
    <w:rsid w:val="009E0074"/>
    <w:rsid w:val="009E292A"/>
    <w:rsid w:val="009E6077"/>
    <w:rsid w:val="009F44E1"/>
    <w:rsid w:val="009F6607"/>
    <w:rsid w:val="009F6D00"/>
    <w:rsid w:val="009F749B"/>
    <w:rsid w:val="009F76A4"/>
    <w:rsid w:val="009F7FE9"/>
    <w:rsid w:val="00A001C5"/>
    <w:rsid w:val="00A0189B"/>
    <w:rsid w:val="00A03FE4"/>
    <w:rsid w:val="00A149D0"/>
    <w:rsid w:val="00A15ADC"/>
    <w:rsid w:val="00A16889"/>
    <w:rsid w:val="00A17FD2"/>
    <w:rsid w:val="00A202A2"/>
    <w:rsid w:val="00A20DE9"/>
    <w:rsid w:val="00A225F7"/>
    <w:rsid w:val="00A31517"/>
    <w:rsid w:val="00A331B5"/>
    <w:rsid w:val="00A3590E"/>
    <w:rsid w:val="00A36A77"/>
    <w:rsid w:val="00A404FD"/>
    <w:rsid w:val="00A4129B"/>
    <w:rsid w:val="00A420BE"/>
    <w:rsid w:val="00A4439A"/>
    <w:rsid w:val="00A46DD1"/>
    <w:rsid w:val="00A52A5A"/>
    <w:rsid w:val="00A5356C"/>
    <w:rsid w:val="00A53804"/>
    <w:rsid w:val="00A540BF"/>
    <w:rsid w:val="00A55E77"/>
    <w:rsid w:val="00A57A18"/>
    <w:rsid w:val="00A70CE0"/>
    <w:rsid w:val="00A72396"/>
    <w:rsid w:val="00A73205"/>
    <w:rsid w:val="00A74006"/>
    <w:rsid w:val="00A763E1"/>
    <w:rsid w:val="00A76CF6"/>
    <w:rsid w:val="00A8091C"/>
    <w:rsid w:val="00A81A85"/>
    <w:rsid w:val="00A833B9"/>
    <w:rsid w:val="00A848F5"/>
    <w:rsid w:val="00A866DB"/>
    <w:rsid w:val="00A907A4"/>
    <w:rsid w:val="00A94A15"/>
    <w:rsid w:val="00A958CD"/>
    <w:rsid w:val="00A97F14"/>
    <w:rsid w:val="00AA131E"/>
    <w:rsid w:val="00AA3815"/>
    <w:rsid w:val="00AA52C0"/>
    <w:rsid w:val="00AA6129"/>
    <w:rsid w:val="00AB0D34"/>
    <w:rsid w:val="00AB6B57"/>
    <w:rsid w:val="00AB7F6B"/>
    <w:rsid w:val="00AC1813"/>
    <w:rsid w:val="00AC2920"/>
    <w:rsid w:val="00AC4777"/>
    <w:rsid w:val="00AC5C6B"/>
    <w:rsid w:val="00AD0247"/>
    <w:rsid w:val="00AD0E81"/>
    <w:rsid w:val="00AD18DB"/>
    <w:rsid w:val="00AD253A"/>
    <w:rsid w:val="00AD5020"/>
    <w:rsid w:val="00AD776A"/>
    <w:rsid w:val="00AE0683"/>
    <w:rsid w:val="00AE1313"/>
    <w:rsid w:val="00AE3555"/>
    <w:rsid w:val="00AE35CC"/>
    <w:rsid w:val="00AE4C16"/>
    <w:rsid w:val="00AE504D"/>
    <w:rsid w:val="00AE50E7"/>
    <w:rsid w:val="00AE76A7"/>
    <w:rsid w:val="00AF0851"/>
    <w:rsid w:val="00AF24BF"/>
    <w:rsid w:val="00B016A5"/>
    <w:rsid w:val="00B02C90"/>
    <w:rsid w:val="00B02F47"/>
    <w:rsid w:val="00B02FAC"/>
    <w:rsid w:val="00B03B94"/>
    <w:rsid w:val="00B062DD"/>
    <w:rsid w:val="00B10FD9"/>
    <w:rsid w:val="00B11670"/>
    <w:rsid w:val="00B13504"/>
    <w:rsid w:val="00B153D6"/>
    <w:rsid w:val="00B161DA"/>
    <w:rsid w:val="00B17222"/>
    <w:rsid w:val="00B22440"/>
    <w:rsid w:val="00B2456B"/>
    <w:rsid w:val="00B25465"/>
    <w:rsid w:val="00B25E4E"/>
    <w:rsid w:val="00B314C6"/>
    <w:rsid w:val="00B31BCE"/>
    <w:rsid w:val="00B32286"/>
    <w:rsid w:val="00B32A32"/>
    <w:rsid w:val="00B36B42"/>
    <w:rsid w:val="00B3723F"/>
    <w:rsid w:val="00B37258"/>
    <w:rsid w:val="00B423C1"/>
    <w:rsid w:val="00B427F2"/>
    <w:rsid w:val="00B43D87"/>
    <w:rsid w:val="00B44E9B"/>
    <w:rsid w:val="00B46938"/>
    <w:rsid w:val="00B477EC"/>
    <w:rsid w:val="00B47EA9"/>
    <w:rsid w:val="00B50CA0"/>
    <w:rsid w:val="00B514A3"/>
    <w:rsid w:val="00B52055"/>
    <w:rsid w:val="00B5357F"/>
    <w:rsid w:val="00B60EB0"/>
    <w:rsid w:val="00B61C93"/>
    <w:rsid w:val="00B62804"/>
    <w:rsid w:val="00B63775"/>
    <w:rsid w:val="00B67BC4"/>
    <w:rsid w:val="00B7327C"/>
    <w:rsid w:val="00B73D58"/>
    <w:rsid w:val="00B75BB7"/>
    <w:rsid w:val="00B80535"/>
    <w:rsid w:val="00B81653"/>
    <w:rsid w:val="00B82050"/>
    <w:rsid w:val="00B82854"/>
    <w:rsid w:val="00B82E01"/>
    <w:rsid w:val="00B86F42"/>
    <w:rsid w:val="00B87906"/>
    <w:rsid w:val="00B879CC"/>
    <w:rsid w:val="00B91399"/>
    <w:rsid w:val="00B918D3"/>
    <w:rsid w:val="00B91B42"/>
    <w:rsid w:val="00B920AB"/>
    <w:rsid w:val="00B943B1"/>
    <w:rsid w:val="00BA0313"/>
    <w:rsid w:val="00BA3093"/>
    <w:rsid w:val="00BA6382"/>
    <w:rsid w:val="00BB2520"/>
    <w:rsid w:val="00BC14A4"/>
    <w:rsid w:val="00BC53D5"/>
    <w:rsid w:val="00BC7AE8"/>
    <w:rsid w:val="00BD08AF"/>
    <w:rsid w:val="00BD2859"/>
    <w:rsid w:val="00BD2B37"/>
    <w:rsid w:val="00BD5576"/>
    <w:rsid w:val="00BD59C0"/>
    <w:rsid w:val="00BE3543"/>
    <w:rsid w:val="00BE4F4B"/>
    <w:rsid w:val="00BE532F"/>
    <w:rsid w:val="00BE55E7"/>
    <w:rsid w:val="00BE5D7A"/>
    <w:rsid w:val="00BE6ADF"/>
    <w:rsid w:val="00BF222D"/>
    <w:rsid w:val="00BF76D9"/>
    <w:rsid w:val="00C009D7"/>
    <w:rsid w:val="00C025E5"/>
    <w:rsid w:val="00C05075"/>
    <w:rsid w:val="00C0561B"/>
    <w:rsid w:val="00C105F4"/>
    <w:rsid w:val="00C1118B"/>
    <w:rsid w:val="00C1157E"/>
    <w:rsid w:val="00C11EBE"/>
    <w:rsid w:val="00C11F04"/>
    <w:rsid w:val="00C17D46"/>
    <w:rsid w:val="00C21A04"/>
    <w:rsid w:val="00C24161"/>
    <w:rsid w:val="00C248C8"/>
    <w:rsid w:val="00C26024"/>
    <w:rsid w:val="00C26136"/>
    <w:rsid w:val="00C30AD5"/>
    <w:rsid w:val="00C34D37"/>
    <w:rsid w:val="00C3523A"/>
    <w:rsid w:val="00C36826"/>
    <w:rsid w:val="00C425C4"/>
    <w:rsid w:val="00C43E99"/>
    <w:rsid w:val="00C479F1"/>
    <w:rsid w:val="00C536BD"/>
    <w:rsid w:val="00C63118"/>
    <w:rsid w:val="00C632F1"/>
    <w:rsid w:val="00C67500"/>
    <w:rsid w:val="00C71033"/>
    <w:rsid w:val="00C72705"/>
    <w:rsid w:val="00C72EDF"/>
    <w:rsid w:val="00C735DE"/>
    <w:rsid w:val="00C73716"/>
    <w:rsid w:val="00C7482C"/>
    <w:rsid w:val="00C74D11"/>
    <w:rsid w:val="00C813FD"/>
    <w:rsid w:val="00C83293"/>
    <w:rsid w:val="00C86A0C"/>
    <w:rsid w:val="00C9324B"/>
    <w:rsid w:val="00C94BD3"/>
    <w:rsid w:val="00C96F6A"/>
    <w:rsid w:val="00CA1311"/>
    <w:rsid w:val="00CA4837"/>
    <w:rsid w:val="00CA6D88"/>
    <w:rsid w:val="00CA7315"/>
    <w:rsid w:val="00CB2452"/>
    <w:rsid w:val="00CB32F7"/>
    <w:rsid w:val="00CB48D6"/>
    <w:rsid w:val="00CC2033"/>
    <w:rsid w:val="00CC287D"/>
    <w:rsid w:val="00CC5083"/>
    <w:rsid w:val="00CD0CB9"/>
    <w:rsid w:val="00CD168D"/>
    <w:rsid w:val="00CD1ED1"/>
    <w:rsid w:val="00CD474E"/>
    <w:rsid w:val="00CD6E3A"/>
    <w:rsid w:val="00CE0EFB"/>
    <w:rsid w:val="00CE153D"/>
    <w:rsid w:val="00CE1685"/>
    <w:rsid w:val="00CE4460"/>
    <w:rsid w:val="00CE7F5C"/>
    <w:rsid w:val="00CF1C5D"/>
    <w:rsid w:val="00CF3A39"/>
    <w:rsid w:val="00CF4DA0"/>
    <w:rsid w:val="00CF5410"/>
    <w:rsid w:val="00CF56DE"/>
    <w:rsid w:val="00CF5968"/>
    <w:rsid w:val="00CF6579"/>
    <w:rsid w:val="00D00403"/>
    <w:rsid w:val="00D022DF"/>
    <w:rsid w:val="00D03642"/>
    <w:rsid w:val="00D03BB0"/>
    <w:rsid w:val="00D03E5D"/>
    <w:rsid w:val="00D047D1"/>
    <w:rsid w:val="00D07D85"/>
    <w:rsid w:val="00D110A4"/>
    <w:rsid w:val="00D1262D"/>
    <w:rsid w:val="00D14B1D"/>
    <w:rsid w:val="00D2044B"/>
    <w:rsid w:val="00D219D0"/>
    <w:rsid w:val="00D226B5"/>
    <w:rsid w:val="00D227D6"/>
    <w:rsid w:val="00D27EAA"/>
    <w:rsid w:val="00D3334E"/>
    <w:rsid w:val="00D35781"/>
    <w:rsid w:val="00D41124"/>
    <w:rsid w:val="00D4359F"/>
    <w:rsid w:val="00D43799"/>
    <w:rsid w:val="00D44C65"/>
    <w:rsid w:val="00D47D03"/>
    <w:rsid w:val="00D514AA"/>
    <w:rsid w:val="00D53B94"/>
    <w:rsid w:val="00D61A42"/>
    <w:rsid w:val="00D61F0B"/>
    <w:rsid w:val="00D660E9"/>
    <w:rsid w:val="00D669B8"/>
    <w:rsid w:val="00D70A69"/>
    <w:rsid w:val="00D70C41"/>
    <w:rsid w:val="00D724DD"/>
    <w:rsid w:val="00D749AB"/>
    <w:rsid w:val="00D7583D"/>
    <w:rsid w:val="00D761CB"/>
    <w:rsid w:val="00D763A2"/>
    <w:rsid w:val="00D813F1"/>
    <w:rsid w:val="00D82D2D"/>
    <w:rsid w:val="00D84111"/>
    <w:rsid w:val="00D846B5"/>
    <w:rsid w:val="00D90279"/>
    <w:rsid w:val="00D9070C"/>
    <w:rsid w:val="00D92E64"/>
    <w:rsid w:val="00D94678"/>
    <w:rsid w:val="00D95ED1"/>
    <w:rsid w:val="00DA34F2"/>
    <w:rsid w:val="00DA5340"/>
    <w:rsid w:val="00DB4462"/>
    <w:rsid w:val="00DB6FB0"/>
    <w:rsid w:val="00DC069C"/>
    <w:rsid w:val="00DC178D"/>
    <w:rsid w:val="00DC2B60"/>
    <w:rsid w:val="00DC2F51"/>
    <w:rsid w:val="00DC708E"/>
    <w:rsid w:val="00DC7F52"/>
    <w:rsid w:val="00DD1105"/>
    <w:rsid w:val="00DD4052"/>
    <w:rsid w:val="00DD4C36"/>
    <w:rsid w:val="00DD58CC"/>
    <w:rsid w:val="00DD663E"/>
    <w:rsid w:val="00DE0094"/>
    <w:rsid w:val="00DE18FE"/>
    <w:rsid w:val="00DE2BB1"/>
    <w:rsid w:val="00DE4C6B"/>
    <w:rsid w:val="00DE7D62"/>
    <w:rsid w:val="00DF1447"/>
    <w:rsid w:val="00DF1742"/>
    <w:rsid w:val="00DF41CB"/>
    <w:rsid w:val="00E00BD1"/>
    <w:rsid w:val="00E020AE"/>
    <w:rsid w:val="00E023A1"/>
    <w:rsid w:val="00E04069"/>
    <w:rsid w:val="00E05047"/>
    <w:rsid w:val="00E0700C"/>
    <w:rsid w:val="00E0761B"/>
    <w:rsid w:val="00E07CF0"/>
    <w:rsid w:val="00E1263B"/>
    <w:rsid w:val="00E1315B"/>
    <w:rsid w:val="00E17939"/>
    <w:rsid w:val="00E229D2"/>
    <w:rsid w:val="00E23374"/>
    <w:rsid w:val="00E25C1C"/>
    <w:rsid w:val="00E30E6E"/>
    <w:rsid w:val="00E3491E"/>
    <w:rsid w:val="00E34BF3"/>
    <w:rsid w:val="00E36053"/>
    <w:rsid w:val="00E37838"/>
    <w:rsid w:val="00E41ED5"/>
    <w:rsid w:val="00E42CBC"/>
    <w:rsid w:val="00E452DC"/>
    <w:rsid w:val="00E50364"/>
    <w:rsid w:val="00E5312E"/>
    <w:rsid w:val="00E602DB"/>
    <w:rsid w:val="00E60474"/>
    <w:rsid w:val="00E60E71"/>
    <w:rsid w:val="00E610C9"/>
    <w:rsid w:val="00E61F9E"/>
    <w:rsid w:val="00E70C43"/>
    <w:rsid w:val="00E73D8A"/>
    <w:rsid w:val="00E74400"/>
    <w:rsid w:val="00E74C68"/>
    <w:rsid w:val="00E7577A"/>
    <w:rsid w:val="00E75F4A"/>
    <w:rsid w:val="00E76269"/>
    <w:rsid w:val="00E76862"/>
    <w:rsid w:val="00E77B26"/>
    <w:rsid w:val="00E81651"/>
    <w:rsid w:val="00E83788"/>
    <w:rsid w:val="00E84709"/>
    <w:rsid w:val="00E905AF"/>
    <w:rsid w:val="00E90CCA"/>
    <w:rsid w:val="00E91856"/>
    <w:rsid w:val="00E944CC"/>
    <w:rsid w:val="00E977A2"/>
    <w:rsid w:val="00EA090F"/>
    <w:rsid w:val="00EA14DD"/>
    <w:rsid w:val="00EA1A91"/>
    <w:rsid w:val="00EA2E19"/>
    <w:rsid w:val="00EA2ED0"/>
    <w:rsid w:val="00EA434B"/>
    <w:rsid w:val="00EA45BF"/>
    <w:rsid w:val="00EA4891"/>
    <w:rsid w:val="00EB5365"/>
    <w:rsid w:val="00EC6045"/>
    <w:rsid w:val="00EC646B"/>
    <w:rsid w:val="00EC6615"/>
    <w:rsid w:val="00EC6FA0"/>
    <w:rsid w:val="00ED1971"/>
    <w:rsid w:val="00ED28D0"/>
    <w:rsid w:val="00ED28E9"/>
    <w:rsid w:val="00ED591E"/>
    <w:rsid w:val="00ED5B59"/>
    <w:rsid w:val="00ED5DB8"/>
    <w:rsid w:val="00ED734E"/>
    <w:rsid w:val="00ED797D"/>
    <w:rsid w:val="00EE1583"/>
    <w:rsid w:val="00EF2C98"/>
    <w:rsid w:val="00EF5601"/>
    <w:rsid w:val="00F0014C"/>
    <w:rsid w:val="00F065EF"/>
    <w:rsid w:val="00F1463B"/>
    <w:rsid w:val="00F14E7B"/>
    <w:rsid w:val="00F15485"/>
    <w:rsid w:val="00F1732B"/>
    <w:rsid w:val="00F1791F"/>
    <w:rsid w:val="00F237F2"/>
    <w:rsid w:val="00F23A45"/>
    <w:rsid w:val="00F24E87"/>
    <w:rsid w:val="00F305DA"/>
    <w:rsid w:val="00F308C1"/>
    <w:rsid w:val="00F330BD"/>
    <w:rsid w:val="00F33AF9"/>
    <w:rsid w:val="00F34FDE"/>
    <w:rsid w:val="00F36DDB"/>
    <w:rsid w:val="00F40CD6"/>
    <w:rsid w:val="00F45705"/>
    <w:rsid w:val="00F561C4"/>
    <w:rsid w:val="00F57FB4"/>
    <w:rsid w:val="00F60281"/>
    <w:rsid w:val="00F61CE9"/>
    <w:rsid w:val="00F626CA"/>
    <w:rsid w:val="00F653E8"/>
    <w:rsid w:val="00F76E0D"/>
    <w:rsid w:val="00F7721B"/>
    <w:rsid w:val="00F80D38"/>
    <w:rsid w:val="00F83D73"/>
    <w:rsid w:val="00F8617C"/>
    <w:rsid w:val="00F9030E"/>
    <w:rsid w:val="00F906A8"/>
    <w:rsid w:val="00F94838"/>
    <w:rsid w:val="00F97282"/>
    <w:rsid w:val="00F97F7E"/>
    <w:rsid w:val="00FA2E99"/>
    <w:rsid w:val="00FA3686"/>
    <w:rsid w:val="00FA4CE9"/>
    <w:rsid w:val="00FB3B55"/>
    <w:rsid w:val="00FB74EE"/>
    <w:rsid w:val="00FC154B"/>
    <w:rsid w:val="00FC3E92"/>
    <w:rsid w:val="00FC4B9B"/>
    <w:rsid w:val="00FC5DE8"/>
    <w:rsid w:val="00FC61C3"/>
    <w:rsid w:val="00FC6F38"/>
    <w:rsid w:val="00FC7230"/>
    <w:rsid w:val="00FC7ECC"/>
    <w:rsid w:val="00FD21FB"/>
    <w:rsid w:val="00FD6D61"/>
    <w:rsid w:val="00FD6F2D"/>
    <w:rsid w:val="00FD734E"/>
    <w:rsid w:val="00FE1F46"/>
    <w:rsid w:val="00FE32D0"/>
    <w:rsid w:val="00FE32D4"/>
    <w:rsid w:val="00FE372C"/>
    <w:rsid w:val="00FF7661"/>
    <w:rsid w:val="00FF7E9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2B9D3"/>
  <w15:docId w15:val="{53089CD5-6211-44E9-9CA9-87099518B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077"/>
    <w:rPr>
      <w:lang w:val="en-US"/>
    </w:rPr>
  </w:style>
  <w:style w:type="paragraph" w:styleId="Heading4">
    <w:name w:val="heading 4"/>
    <w:basedOn w:val="Normal"/>
    <w:next w:val="Normal"/>
    <w:link w:val="Heading4Char"/>
    <w:qFormat/>
    <w:rsid w:val="00CD474E"/>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D474E"/>
    <w:rPr>
      <w:rFonts w:ascii="Arial" w:eastAsia="Times New Roman" w:hAnsi="Arial" w:cs="Times New Roman"/>
      <w:sz w:val="28"/>
      <w:szCs w:val="24"/>
      <w:lang w:val="en-GB"/>
    </w:rPr>
  </w:style>
  <w:style w:type="paragraph" w:styleId="BodyText">
    <w:name w:val="Body Text"/>
    <w:basedOn w:val="Normal"/>
    <w:link w:val="BodyTextChar"/>
    <w:rsid w:val="00CD474E"/>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CD474E"/>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CD47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74E"/>
    <w:rPr>
      <w:lang w:val="en-US"/>
    </w:rPr>
  </w:style>
  <w:style w:type="paragraph" w:styleId="FootnoteText">
    <w:name w:val="footnote text"/>
    <w:basedOn w:val="Normal"/>
    <w:link w:val="FootnoteTextChar"/>
    <w:uiPriority w:val="99"/>
    <w:semiHidden/>
    <w:unhideWhenUsed/>
    <w:rsid w:val="00CD47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474E"/>
    <w:rPr>
      <w:sz w:val="20"/>
      <w:szCs w:val="20"/>
      <w:lang w:val="en-US"/>
    </w:rPr>
  </w:style>
  <w:style w:type="character" w:styleId="FootnoteReference">
    <w:name w:val="footnote reference"/>
    <w:basedOn w:val="DefaultParagraphFont"/>
    <w:uiPriority w:val="99"/>
    <w:semiHidden/>
    <w:unhideWhenUsed/>
    <w:rsid w:val="00CD474E"/>
    <w:rPr>
      <w:vertAlign w:val="superscript"/>
    </w:rPr>
  </w:style>
  <w:style w:type="paragraph" w:styleId="ListParagraph">
    <w:name w:val="List Paragraph"/>
    <w:basedOn w:val="Normal"/>
    <w:uiPriority w:val="34"/>
    <w:qFormat/>
    <w:rsid w:val="00CD474E"/>
    <w:pPr>
      <w:ind w:left="720"/>
      <w:contextualSpacing/>
    </w:pPr>
  </w:style>
  <w:style w:type="paragraph" w:styleId="BalloonText">
    <w:name w:val="Balloon Text"/>
    <w:basedOn w:val="Normal"/>
    <w:link w:val="BalloonTextChar"/>
    <w:uiPriority w:val="99"/>
    <w:semiHidden/>
    <w:unhideWhenUsed/>
    <w:rsid w:val="00CD47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74E"/>
    <w:rPr>
      <w:rFonts w:ascii="Tahoma" w:hAnsi="Tahoma" w:cs="Tahoma"/>
      <w:sz w:val="16"/>
      <w:szCs w:val="16"/>
      <w:lang w:val="en-US"/>
    </w:rPr>
  </w:style>
  <w:style w:type="paragraph" w:styleId="Footer">
    <w:name w:val="footer"/>
    <w:basedOn w:val="Normal"/>
    <w:link w:val="FooterChar"/>
    <w:uiPriority w:val="99"/>
    <w:unhideWhenUsed/>
    <w:rsid w:val="00CA13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311"/>
    <w:rPr>
      <w:lang w:val="en-US"/>
    </w:rPr>
  </w:style>
  <w:style w:type="character" w:styleId="Hyperlink">
    <w:name w:val="Hyperlink"/>
    <w:basedOn w:val="DefaultParagraphFont"/>
    <w:uiPriority w:val="99"/>
    <w:unhideWhenUsed/>
    <w:rsid w:val="007106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476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2023-10-19T18:30:00+00:00</Judgment_x0020_Date>
    <Year xmlns="c1afb1bd-f2fb-40fd-9abb-aea55b4d7662">2023</Ye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D5F115-3701-4AB1-84AC-A86F41251BBB}">
  <ds:schemaRefs>
    <ds:schemaRef ds:uri="http://schemas.microsoft.com/office/2006/metadata/properties"/>
    <ds:schemaRef ds:uri="http://schemas.microsoft.com/office/infopath/2007/PartnerControls"/>
    <ds:schemaRef ds:uri="17a0f4bd-1162-49ac-b85f-dfe96a90bc01"/>
    <ds:schemaRef ds:uri="c1afb1bd-f2fb-40fd-9abb-aea55b4d7662"/>
  </ds:schemaRefs>
</ds:datastoreItem>
</file>

<file path=customXml/itemProps2.xml><?xml version="1.0" encoding="utf-8"?>
<ds:datastoreItem xmlns:ds="http://schemas.openxmlformats.org/officeDocument/2006/customXml" ds:itemID="{4C94C128-0715-409B-8002-43322416BC2E}">
  <ds:schemaRefs>
    <ds:schemaRef ds:uri="http://schemas.microsoft.com/sharepoint/v3/contenttype/forms"/>
  </ds:schemaRefs>
</ds:datastoreItem>
</file>

<file path=customXml/itemProps3.xml><?xml version="1.0" encoding="utf-8"?>
<ds:datastoreItem xmlns:ds="http://schemas.openxmlformats.org/officeDocument/2006/customXml" ds:itemID="{9EC780C9-FBF6-4587-B7CC-2654C7735578}">
  <ds:schemaRefs>
    <ds:schemaRef ds:uri="http://schemas.openxmlformats.org/officeDocument/2006/bibliography"/>
  </ds:schemaRefs>
</ds:datastoreItem>
</file>

<file path=customXml/itemProps4.xml><?xml version="1.0" encoding="utf-8"?>
<ds:datastoreItem xmlns:ds="http://schemas.openxmlformats.org/officeDocument/2006/customXml" ds:itemID="{37117222-9FFF-4A1F-B711-A4B04EDE45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4991</Words>
  <Characters>28453</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Munuma v S (CC 03-2004) [2018] NAHCMD 142 (29 May 2018)</vt:lpstr>
    </vt:vector>
  </TitlesOfParts>
  <Company>HP</Company>
  <LinksUpToDate>false</LinksUpToDate>
  <CharactersWithSpaces>33378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Acasia Resorts v Min of Urban and Rural(HC-MD-CIV-MOT-REV-2021-00074) [2023] NAHCMD 671 (20 October 2023)</dc:title>
  <dc:creator>drisuro</dc:creator>
  <cp:lastModifiedBy>Mariana Anguelov</cp:lastModifiedBy>
  <cp:revision>3</cp:revision>
  <cp:lastPrinted>2023-10-20T09:03:00Z</cp:lastPrinted>
  <dcterms:created xsi:type="dcterms:W3CDTF">2023-10-20T09:40:00Z</dcterms:created>
  <dcterms:modified xsi:type="dcterms:W3CDTF">2023-10-24T17:00:00Z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