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D74D3" w14:textId="1B413A0B" w:rsidR="00853524" w:rsidRPr="003B133E" w:rsidRDefault="00853524" w:rsidP="00C036D4">
      <w:pPr>
        <w:jc w:val="center"/>
        <w:rPr>
          <w:b/>
        </w:rPr>
      </w:pPr>
      <w:r w:rsidRPr="003B133E">
        <w:rPr>
          <w:b/>
        </w:rPr>
        <w:t>REPUBLIC OF NAMIBIA</w:t>
      </w:r>
    </w:p>
    <w:p w14:paraId="4D884DEA" w14:textId="05633A06" w:rsidR="00853524" w:rsidRPr="003B133E" w:rsidRDefault="00853524" w:rsidP="00C036D4">
      <w:pPr>
        <w:jc w:val="center"/>
        <w:rPr>
          <w:b/>
          <w:sz w:val="32"/>
          <w:szCs w:val="32"/>
        </w:rPr>
      </w:pPr>
      <w:r w:rsidRPr="003B133E">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3B133E">
        <w:rPr>
          <w:b/>
          <w:sz w:val="32"/>
          <w:szCs w:val="32"/>
        </w:rPr>
        <w:t xml:space="preserve"> </w:t>
      </w:r>
    </w:p>
    <w:p w14:paraId="0121DDEF" w14:textId="77777777" w:rsidR="00853524" w:rsidRPr="003B133E" w:rsidRDefault="00853524" w:rsidP="00C036D4">
      <w:pPr>
        <w:jc w:val="center"/>
        <w:rPr>
          <w:b/>
        </w:rPr>
      </w:pPr>
      <w:r w:rsidRPr="003B133E">
        <w:rPr>
          <w:b/>
        </w:rPr>
        <w:t>HIGH COURT OF NAMIBIA MAIN DIVISION, WINDHOEK</w:t>
      </w:r>
    </w:p>
    <w:p w14:paraId="3FBDE3FE" w14:textId="77777777" w:rsidR="00EF7894" w:rsidRPr="003B133E" w:rsidRDefault="00EF7894" w:rsidP="00C036D4">
      <w:pPr>
        <w:jc w:val="center"/>
        <w:rPr>
          <w:bCs/>
        </w:rPr>
      </w:pPr>
    </w:p>
    <w:p w14:paraId="0B4BB7B9" w14:textId="46E9C070" w:rsidR="00853524" w:rsidRPr="003B133E" w:rsidRDefault="001A038D" w:rsidP="00C036D4">
      <w:pPr>
        <w:jc w:val="center"/>
        <w:rPr>
          <w:b/>
        </w:rPr>
      </w:pPr>
      <w:r>
        <w:rPr>
          <w:b/>
        </w:rPr>
        <w:t>RULING ON SPECIAL PLEA OF ARBITRATION</w:t>
      </w:r>
    </w:p>
    <w:p w14:paraId="4AB5AAC2" w14:textId="77777777" w:rsidR="00140A9D" w:rsidRPr="003B133E" w:rsidRDefault="00140A9D" w:rsidP="00C036D4">
      <w:pPr>
        <w:jc w:val="center"/>
        <w:rPr>
          <w:b/>
        </w:rPr>
      </w:pPr>
    </w:p>
    <w:p w14:paraId="656267F7" w14:textId="7FA96E26" w:rsidR="00853524" w:rsidRPr="003B133E" w:rsidRDefault="00EF7894" w:rsidP="00C036D4">
      <w:pPr>
        <w:jc w:val="right"/>
        <w:rPr>
          <w:b/>
          <w:bCs/>
        </w:rPr>
      </w:pPr>
      <w:r w:rsidRPr="003B133E">
        <w:t xml:space="preserve">             Case no:</w:t>
      </w:r>
      <w:r w:rsidR="006A69E1">
        <w:t xml:space="preserve"> HC-MD-CIV-ACT-CON-2023</w:t>
      </w:r>
      <w:r w:rsidR="00D2109D" w:rsidRPr="003B133E">
        <w:t>/00897</w:t>
      </w:r>
    </w:p>
    <w:p w14:paraId="0B3B6951" w14:textId="77777777" w:rsidR="00853524" w:rsidRPr="003B133E" w:rsidRDefault="00853524" w:rsidP="00C036D4"/>
    <w:p w14:paraId="01440233" w14:textId="77777777" w:rsidR="00853524" w:rsidRPr="003B133E" w:rsidRDefault="00853524" w:rsidP="00C036D4">
      <w:r w:rsidRPr="003B133E">
        <w:t>In the matter between:</w:t>
      </w:r>
    </w:p>
    <w:p w14:paraId="291513BA" w14:textId="77777777" w:rsidR="00853524" w:rsidRPr="003B133E" w:rsidRDefault="00853524" w:rsidP="00C036D4"/>
    <w:p w14:paraId="0C3B0F08" w14:textId="77777777" w:rsidR="00D2109D" w:rsidRPr="003B133E" w:rsidRDefault="00D2109D" w:rsidP="00C036D4">
      <w:pPr>
        <w:pStyle w:val="Heading4"/>
        <w:numPr>
          <w:ilvl w:val="0"/>
          <w:numId w:val="0"/>
        </w:numPr>
        <w:rPr>
          <w:b/>
        </w:rPr>
      </w:pPr>
      <w:r w:rsidRPr="003B133E">
        <w:rPr>
          <w:b/>
        </w:rPr>
        <w:t>UAG INVESTMENTS (PTY) LTD (PREVIOUSLY KNOWN</w:t>
      </w:r>
    </w:p>
    <w:p w14:paraId="28A29F10" w14:textId="7538E6A8" w:rsidR="00853524" w:rsidRPr="003B133E" w:rsidRDefault="00D2109D" w:rsidP="00C036D4">
      <w:pPr>
        <w:pStyle w:val="Heading4"/>
        <w:numPr>
          <w:ilvl w:val="0"/>
          <w:numId w:val="0"/>
        </w:numPr>
        <w:rPr>
          <w:b/>
        </w:rPr>
      </w:pPr>
      <w:r w:rsidRPr="003B133E">
        <w:rPr>
          <w:b/>
        </w:rPr>
        <w:t>AS UNITED AFRICA GROUP (PTY) LTD)</w:t>
      </w:r>
      <w:r w:rsidRPr="003B133E">
        <w:rPr>
          <w:b/>
        </w:rPr>
        <w:tab/>
      </w:r>
      <w:r w:rsidRPr="003B133E">
        <w:rPr>
          <w:b/>
        </w:rPr>
        <w:tab/>
      </w:r>
      <w:r w:rsidRPr="003B133E">
        <w:rPr>
          <w:b/>
        </w:rPr>
        <w:tab/>
        <w:t xml:space="preserve">         </w:t>
      </w:r>
      <w:r w:rsidR="00210D9A" w:rsidRPr="003B133E">
        <w:rPr>
          <w:b/>
        </w:rPr>
        <w:t>PLAINTIFF</w:t>
      </w:r>
    </w:p>
    <w:p w14:paraId="6F922E4C" w14:textId="77777777" w:rsidR="002D436F" w:rsidRPr="003B133E" w:rsidRDefault="002D436F" w:rsidP="00C036D4"/>
    <w:p w14:paraId="35124039" w14:textId="40329530" w:rsidR="00853524" w:rsidRPr="003B133E" w:rsidRDefault="00853524" w:rsidP="00C036D4">
      <w:r w:rsidRPr="003B133E">
        <w:t>and</w:t>
      </w:r>
    </w:p>
    <w:p w14:paraId="67AFE6BE" w14:textId="77777777" w:rsidR="002D436F" w:rsidRPr="003B133E" w:rsidRDefault="002D436F" w:rsidP="00C036D4">
      <w:pPr>
        <w:rPr>
          <w:b/>
          <w:color w:val="000000" w:themeColor="text1"/>
        </w:rPr>
      </w:pPr>
    </w:p>
    <w:p w14:paraId="4CCAA41B" w14:textId="77777777" w:rsidR="00D2109D" w:rsidRPr="003B133E" w:rsidRDefault="00D2109D" w:rsidP="00C036D4">
      <w:pPr>
        <w:rPr>
          <w:b/>
          <w:color w:val="000000" w:themeColor="text1"/>
        </w:rPr>
      </w:pPr>
      <w:r w:rsidRPr="003B133E">
        <w:rPr>
          <w:b/>
          <w:color w:val="000000" w:themeColor="text1"/>
        </w:rPr>
        <w:t>FOOTAGE INVESTMENTS (PTY) LTD T/A</w:t>
      </w:r>
    </w:p>
    <w:p w14:paraId="7160929E" w14:textId="77777777" w:rsidR="00D51A1E" w:rsidRDefault="00D2109D" w:rsidP="00C036D4">
      <w:pPr>
        <w:rPr>
          <w:b/>
          <w:color w:val="000000" w:themeColor="text1"/>
        </w:rPr>
      </w:pPr>
      <w:r w:rsidRPr="003B133E">
        <w:rPr>
          <w:b/>
          <w:color w:val="000000" w:themeColor="text1"/>
        </w:rPr>
        <w:t>TULIPOHAMBA TRAINING &amp; ASSESSMENT</w:t>
      </w:r>
    </w:p>
    <w:p w14:paraId="72A36D59" w14:textId="15CE0A48" w:rsidR="008B1836" w:rsidRPr="003B133E" w:rsidRDefault="00D51A1E" w:rsidP="00C036D4">
      <w:pPr>
        <w:rPr>
          <w:b/>
          <w:color w:val="000000" w:themeColor="text1"/>
        </w:rPr>
      </w:pPr>
      <w:r>
        <w:rPr>
          <w:b/>
          <w:color w:val="000000" w:themeColor="text1"/>
        </w:rPr>
        <w:t>INSTITUTION</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w:t>
      </w:r>
      <w:r w:rsidR="00D2109D" w:rsidRPr="003B133E">
        <w:rPr>
          <w:b/>
          <w:color w:val="000000" w:themeColor="text1"/>
        </w:rPr>
        <w:t xml:space="preserve">FIRST </w:t>
      </w:r>
      <w:r w:rsidR="00210D9A" w:rsidRPr="003B133E">
        <w:rPr>
          <w:b/>
          <w:color w:val="000000" w:themeColor="text1"/>
        </w:rPr>
        <w:t>DEFENDANT</w:t>
      </w:r>
    </w:p>
    <w:p w14:paraId="2EAE5FF1" w14:textId="76EF45E0" w:rsidR="008B1836" w:rsidRPr="003B133E" w:rsidRDefault="00D2109D" w:rsidP="00C036D4">
      <w:pPr>
        <w:rPr>
          <w:b/>
          <w:color w:val="000000" w:themeColor="text1"/>
        </w:rPr>
      </w:pPr>
      <w:r w:rsidRPr="003B133E">
        <w:rPr>
          <w:b/>
          <w:color w:val="000000" w:themeColor="text1"/>
        </w:rPr>
        <w:t>TIRONE SYDNEY MAMPANE</w:t>
      </w:r>
      <w:r w:rsidRPr="003B133E">
        <w:rPr>
          <w:b/>
          <w:color w:val="000000" w:themeColor="text1"/>
        </w:rPr>
        <w:tab/>
      </w:r>
      <w:r w:rsidRPr="003B133E">
        <w:rPr>
          <w:b/>
          <w:color w:val="000000" w:themeColor="text1"/>
        </w:rPr>
        <w:tab/>
      </w:r>
      <w:r w:rsidRPr="003B133E">
        <w:rPr>
          <w:b/>
          <w:color w:val="000000" w:themeColor="text1"/>
        </w:rPr>
        <w:tab/>
      </w:r>
      <w:r w:rsidRPr="003B133E">
        <w:rPr>
          <w:b/>
          <w:color w:val="000000" w:themeColor="text1"/>
        </w:rPr>
        <w:tab/>
        <w:t>SECOND DEFENDANT</w:t>
      </w:r>
      <w:r w:rsidR="00F40790" w:rsidRPr="003B133E">
        <w:rPr>
          <w:b/>
          <w:color w:val="000000" w:themeColor="text1"/>
        </w:rPr>
        <w:t xml:space="preserve">                                                                                         </w:t>
      </w:r>
    </w:p>
    <w:p w14:paraId="11C06559" w14:textId="77777777" w:rsidR="00853524" w:rsidRPr="003B133E" w:rsidRDefault="00853524" w:rsidP="00C036D4">
      <w:pPr>
        <w:rPr>
          <w:b/>
          <w:u w:val="single"/>
        </w:rPr>
      </w:pPr>
    </w:p>
    <w:p w14:paraId="1CFCD256" w14:textId="0F1814EB" w:rsidR="00853524" w:rsidRPr="003B133E" w:rsidRDefault="00853524" w:rsidP="00D2109D">
      <w:pPr>
        <w:ind w:left="2160" w:hanging="2160"/>
        <w:rPr>
          <w:iCs/>
          <w:color w:val="000000" w:themeColor="text1"/>
        </w:rPr>
      </w:pPr>
      <w:r w:rsidRPr="003B133E">
        <w:rPr>
          <w:b/>
        </w:rPr>
        <w:t>Neutral citation</w:t>
      </w:r>
      <w:r w:rsidR="001076B6" w:rsidRPr="003B133E">
        <w:rPr>
          <w:b/>
        </w:rPr>
        <w:t>:</w:t>
      </w:r>
      <w:r w:rsidRPr="003B133E">
        <w:rPr>
          <w:b/>
        </w:rPr>
        <w:tab/>
      </w:r>
      <w:bookmarkStart w:id="0" w:name="_GoBack"/>
      <w:r w:rsidR="00D2109D" w:rsidRPr="003B133E">
        <w:rPr>
          <w:i/>
        </w:rPr>
        <w:t xml:space="preserve">UAG Investments (Pty) Ltd v Footage Investments (Pty) Ltd </w:t>
      </w:r>
      <w:r w:rsidR="006A69E1">
        <w:t>(HC-MD-CIV-ACT-CON-2023</w:t>
      </w:r>
      <w:r w:rsidR="00D2109D" w:rsidRPr="003B133E">
        <w:t xml:space="preserve">/00897) [2023] NAHCMD </w:t>
      </w:r>
      <w:r w:rsidR="00E32BB0">
        <w:t>689</w:t>
      </w:r>
      <w:r w:rsidR="00D2109D" w:rsidRPr="003B133E">
        <w:t xml:space="preserve"> (30 October 2023)</w:t>
      </w:r>
      <w:bookmarkEnd w:id="0"/>
    </w:p>
    <w:p w14:paraId="2A1E0044" w14:textId="77777777" w:rsidR="00853524" w:rsidRPr="003B133E" w:rsidRDefault="00853524" w:rsidP="00C036D4">
      <w:pPr>
        <w:ind w:left="2160" w:hanging="2160"/>
      </w:pPr>
    </w:p>
    <w:p w14:paraId="6CFF978A" w14:textId="0D9FFD3A" w:rsidR="006D65BF" w:rsidRPr="003B133E" w:rsidRDefault="00853524" w:rsidP="00C036D4">
      <w:pPr>
        <w:ind w:left="2160" w:hanging="2160"/>
        <w:rPr>
          <w:b/>
          <w:i/>
        </w:rPr>
      </w:pPr>
      <w:r w:rsidRPr="003B133E">
        <w:rPr>
          <w:b/>
        </w:rPr>
        <w:t>Coram</w:t>
      </w:r>
      <w:r w:rsidR="001076B6" w:rsidRPr="003B133E">
        <w:rPr>
          <w:b/>
        </w:rPr>
        <w:t>:</w:t>
      </w:r>
      <w:r w:rsidR="008B1836" w:rsidRPr="003B133E">
        <w:tab/>
      </w:r>
      <w:r w:rsidR="00800CE1" w:rsidRPr="003B133E">
        <w:t>SCHIMMING-CHASE J</w:t>
      </w:r>
    </w:p>
    <w:p w14:paraId="1145F951" w14:textId="4EB881EB" w:rsidR="00853524" w:rsidRPr="003B133E" w:rsidRDefault="00853524" w:rsidP="00C036D4">
      <w:pPr>
        <w:ind w:left="2160" w:hanging="2160"/>
        <w:rPr>
          <w:b/>
        </w:rPr>
      </w:pPr>
      <w:r w:rsidRPr="003B133E">
        <w:rPr>
          <w:b/>
          <w:bCs/>
        </w:rPr>
        <w:t>Heard</w:t>
      </w:r>
      <w:r w:rsidR="001076B6" w:rsidRPr="003B133E">
        <w:rPr>
          <w:b/>
          <w:bCs/>
        </w:rPr>
        <w:t>:</w:t>
      </w:r>
      <w:r w:rsidRPr="003B133E">
        <w:tab/>
      </w:r>
      <w:r w:rsidR="00D2109D" w:rsidRPr="003B133E">
        <w:rPr>
          <w:b/>
        </w:rPr>
        <w:t>5 October 2023</w:t>
      </w:r>
    </w:p>
    <w:p w14:paraId="514826F6" w14:textId="5CBB5303" w:rsidR="00853524" w:rsidRPr="003B133E" w:rsidRDefault="00117DD9" w:rsidP="00E56DE3">
      <w:pPr>
        <w:ind w:left="2160" w:hanging="2160"/>
      </w:pPr>
      <w:r w:rsidRPr="003B133E">
        <w:rPr>
          <w:b/>
          <w:bCs/>
        </w:rPr>
        <w:t>Delivered</w:t>
      </w:r>
      <w:r w:rsidR="001076B6" w:rsidRPr="003B133E">
        <w:rPr>
          <w:b/>
          <w:bCs/>
        </w:rPr>
        <w:t>:</w:t>
      </w:r>
      <w:r w:rsidR="00334AFC" w:rsidRPr="003B133E">
        <w:rPr>
          <w:b/>
          <w:bCs/>
        </w:rPr>
        <w:tab/>
      </w:r>
      <w:r w:rsidR="00D2109D" w:rsidRPr="003B133E">
        <w:rPr>
          <w:b/>
          <w:bCs/>
        </w:rPr>
        <w:t>30 October 2023</w:t>
      </w:r>
    </w:p>
    <w:p w14:paraId="09B745DB" w14:textId="77777777" w:rsidR="002E40DF" w:rsidRDefault="002E40DF" w:rsidP="00EF7894">
      <w:pPr>
        <w:rPr>
          <w:b/>
        </w:rPr>
      </w:pPr>
    </w:p>
    <w:p w14:paraId="3C99E07D" w14:textId="54E3E2A5" w:rsidR="000B66A4" w:rsidRDefault="00853524" w:rsidP="00EF7894">
      <w:pPr>
        <w:rPr>
          <w:bCs/>
        </w:rPr>
      </w:pPr>
      <w:r w:rsidRPr="003B133E">
        <w:rPr>
          <w:b/>
        </w:rPr>
        <w:t>Flynote</w:t>
      </w:r>
      <w:r w:rsidR="00F40790" w:rsidRPr="003B133E">
        <w:rPr>
          <w:b/>
        </w:rPr>
        <w:t>:</w:t>
      </w:r>
      <w:r w:rsidRPr="003B133E">
        <w:rPr>
          <w:b/>
        </w:rPr>
        <w:tab/>
      </w:r>
      <w:r w:rsidR="009A4927" w:rsidRPr="003B133E">
        <w:rPr>
          <w:bCs/>
        </w:rPr>
        <w:t xml:space="preserve"> </w:t>
      </w:r>
      <w:r w:rsidR="001E0E5C">
        <w:t>Special plea – Defendant</w:t>
      </w:r>
      <w:r w:rsidR="006A69E1">
        <w:t>s</w:t>
      </w:r>
      <w:r w:rsidR="001E0E5C">
        <w:t xml:space="preserve"> raising defence that action should be </w:t>
      </w:r>
      <w:r w:rsidR="001E0E5C">
        <w:lastRenderedPageBreak/>
        <w:t xml:space="preserve">stayed, pending determination of dispute by arbitrator in terms of arbitration clause – Onus and jurisdictional facts required to be proved </w:t>
      </w:r>
      <w:r w:rsidR="00705B8E">
        <w:t xml:space="preserve">raised and </w:t>
      </w:r>
      <w:r w:rsidR="001E0E5C">
        <w:t>discussed.</w:t>
      </w:r>
    </w:p>
    <w:p w14:paraId="16F79617" w14:textId="77777777" w:rsidR="00FA1B14" w:rsidRDefault="00FA1B14" w:rsidP="00EF7894">
      <w:pPr>
        <w:rPr>
          <w:bCs/>
        </w:rPr>
      </w:pPr>
    </w:p>
    <w:p w14:paraId="33459EAA" w14:textId="63CFE46C" w:rsidR="00FA1B14" w:rsidRPr="00FA1B14" w:rsidRDefault="00A35910" w:rsidP="00EF7894">
      <w:pPr>
        <w:rPr>
          <w:bCs/>
        </w:rPr>
      </w:pPr>
      <w:r>
        <w:rPr>
          <w:bCs/>
        </w:rPr>
        <w:t xml:space="preserve">Practice – </w:t>
      </w:r>
      <w:r w:rsidR="00FA1B14">
        <w:rPr>
          <w:bCs/>
        </w:rPr>
        <w:t>R</w:t>
      </w:r>
      <w:r w:rsidR="006A69E1">
        <w:rPr>
          <w:bCs/>
        </w:rPr>
        <w:t>ules of court – Costs – Rule 32</w:t>
      </w:r>
      <w:r w:rsidR="00FA1B14">
        <w:rPr>
          <w:bCs/>
        </w:rPr>
        <w:t>(11) – Whether the rule applies where a special plea is raised – Special plea is not interlocutory in nature – Rule 32(11) is not applicable.</w:t>
      </w:r>
    </w:p>
    <w:p w14:paraId="580B7B3D" w14:textId="1C9DE175" w:rsidR="00853524" w:rsidRPr="003B133E" w:rsidRDefault="00853524" w:rsidP="00C036D4"/>
    <w:p w14:paraId="0766BD0E" w14:textId="1370DC1A" w:rsidR="001A038D" w:rsidRDefault="00853524" w:rsidP="001A038D">
      <w:pPr>
        <w:rPr>
          <w:bCs/>
        </w:rPr>
      </w:pPr>
      <w:r w:rsidRPr="003B133E">
        <w:rPr>
          <w:b/>
        </w:rPr>
        <w:t>Summary</w:t>
      </w:r>
      <w:r w:rsidR="00F40790" w:rsidRPr="003B133E">
        <w:rPr>
          <w:b/>
        </w:rPr>
        <w:t>:</w:t>
      </w:r>
      <w:r w:rsidRPr="003B133E">
        <w:rPr>
          <w:b/>
        </w:rPr>
        <w:tab/>
      </w:r>
      <w:r w:rsidR="00DD063D" w:rsidRPr="003B133E">
        <w:rPr>
          <w:bCs/>
        </w:rPr>
        <w:t xml:space="preserve"> </w:t>
      </w:r>
      <w:r w:rsidR="00AB66C7">
        <w:rPr>
          <w:bCs/>
        </w:rPr>
        <w:t>On 23 February 2023, t</w:t>
      </w:r>
      <w:r w:rsidR="001A038D">
        <w:rPr>
          <w:bCs/>
        </w:rPr>
        <w:t>he plaintiff instituted legal action against the defendants for unpaid re</w:t>
      </w:r>
      <w:r w:rsidR="00AB66C7">
        <w:rPr>
          <w:bCs/>
        </w:rPr>
        <w:t>ntal amounts</w:t>
      </w:r>
      <w:r w:rsidR="001A038D">
        <w:rPr>
          <w:bCs/>
        </w:rPr>
        <w:t>. The defendants raised a special plea of arbitration</w:t>
      </w:r>
      <w:r w:rsidR="006A69E1">
        <w:rPr>
          <w:bCs/>
        </w:rPr>
        <w:t>,</w:t>
      </w:r>
      <w:r w:rsidR="001A038D">
        <w:rPr>
          <w:bCs/>
        </w:rPr>
        <w:t xml:space="preserve"> </w:t>
      </w:r>
      <w:r w:rsidR="00C74794">
        <w:rPr>
          <w:bCs/>
        </w:rPr>
        <w:t>pleading</w:t>
      </w:r>
      <w:r w:rsidR="001A038D">
        <w:rPr>
          <w:bCs/>
        </w:rPr>
        <w:t xml:space="preserve"> that the written </w:t>
      </w:r>
      <w:r w:rsidR="00C74794">
        <w:rPr>
          <w:bCs/>
        </w:rPr>
        <w:t xml:space="preserve">lease </w:t>
      </w:r>
      <w:r w:rsidR="001A038D">
        <w:rPr>
          <w:bCs/>
        </w:rPr>
        <w:t>agreement</w:t>
      </w:r>
      <w:r w:rsidR="00C74794">
        <w:rPr>
          <w:bCs/>
        </w:rPr>
        <w:t xml:space="preserve"> provides </w:t>
      </w:r>
      <w:r w:rsidR="001A038D">
        <w:rPr>
          <w:bCs/>
        </w:rPr>
        <w:t>that any dispute stemming from the aforesaid agreement must be referred to arbitration.</w:t>
      </w:r>
    </w:p>
    <w:p w14:paraId="4E0F2635" w14:textId="77777777" w:rsidR="001A038D" w:rsidRDefault="001A038D" w:rsidP="001A038D">
      <w:pPr>
        <w:rPr>
          <w:bCs/>
        </w:rPr>
      </w:pPr>
    </w:p>
    <w:p w14:paraId="3639A648" w14:textId="6BB88D3C" w:rsidR="001A038D" w:rsidRDefault="001A038D" w:rsidP="001A038D">
      <w:pPr>
        <w:rPr>
          <w:bCs/>
        </w:rPr>
      </w:pPr>
      <w:r>
        <w:rPr>
          <w:bCs/>
          <w:i/>
        </w:rPr>
        <w:t>Held</w:t>
      </w:r>
      <w:r w:rsidR="00C74794">
        <w:rPr>
          <w:bCs/>
          <w:i/>
        </w:rPr>
        <w:t>,</w:t>
      </w:r>
      <w:r>
        <w:rPr>
          <w:bCs/>
          <w:i/>
        </w:rPr>
        <w:t xml:space="preserve"> </w:t>
      </w:r>
      <w:r w:rsidR="00C74794">
        <w:rPr>
          <w:bCs/>
        </w:rPr>
        <w:t xml:space="preserve">a </w:t>
      </w:r>
      <w:r>
        <w:rPr>
          <w:bCs/>
        </w:rPr>
        <w:t>party</w:t>
      </w:r>
      <w:r w:rsidR="00C74794">
        <w:rPr>
          <w:bCs/>
        </w:rPr>
        <w:t xml:space="preserve"> that</w:t>
      </w:r>
      <w:r>
        <w:rPr>
          <w:bCs/>
        </w:rPr>
        <w:t xml:space="preserve"> relies on </w:t>
      </w:r>
      <w:r w:rsidR="00C74794">
        <w:rPr>
          <w:bCs/>
        </w:rPr>
        <w:t>an</w:t>
      </w:r>
      <w:r>
        <w:rPr>
          <w:bCs/>
        </w:rPr>
        <w:t xml:space="preserve"> arbitration clause, must establish </w:t>
      </w:r>
      <w:r w:rsidR="00AB66C7">
        <w:rPr>
          <w:bCs/>
        </w:rPr>
        <w:t xml:space="preserve">that </w:t>
      </w:r>
      <w:r>
        <w:rPr>
          <w:bCs/>
        </w:rPr>
        <w:t>all the necessary underlying jurisdictional facts are available</w:t>
      </w:r>
      <w:r w:rsidR="00AB66C7">
        <w:rPr>
          <w:bCs/>
        </w:rPr>
        <w:t>,</w:t>
      </w:r>
      <w:r>
        <w:rPr>
          <w:bCs/>
        </w:rPr>
        <w:t xml:space="preserve"> and that all the preconditions</w:t>
      </w:r>
      <w:r w:rsidR="00AB66C7">
        <w:rPr>
          <w:bCs/>
        </w:rPr>
        <w:t>,</w:t>
      </w:r>
      <w:r>
        <w:rPr>
          <w:bCs/>
        </w:rPr>
        <w:t xml:space="preserve"> contained in the agreement</w:t>
      </w:r>
      <w:r w:rsidR="00AB66C7">
        <w:rPr>
          <w:bCs/>
        </w:rPr>
        <w:t>,</w:t>
      </w:r>
      <w:r>
        <w:rPr>
          <w:bCs/>
        </w:rPr>
        <w:t xml:space="preserve"> </w:t>
      </w:r>
      <w:r w:rsidR="00AB66C7">
        <w:rPr>
          <w:bCs/>
        </w:rPr>
        <w:t>have been complied with.</w:t>
      </w:r>
    </w:p>
    <w:p w14:paraId="5CACE8A1" w14:textId="77777777" w:rsidR="001A038D" w:rsidRDefault="001A038D" w:rsidP="001A038D">
      <w:pPr>
        <w:rPr>
          <w:bCs/>
        </w:rPr>
      </w:pPr>
    </w:p>
    <w:p w14:paraId="70654579" w14:textId="253DDA97" w:rsidR="001A038D" w:rsidRDefault="001A038D" w:rsidP="001A038D">
      <w:pPr>
        <w:rPr>
          <w:bCs/>
        </w:rPr>
      </w:pPr>
      <w:r>
        <w:rPr>
          <w:bCs/>
          <w:i/>
        </w:rPr>
        <w:t>Held</w:t>
      </w:r>
      <w:r>
        <w:rPr>
          <w:bCs/>
        </w:rPr>
        <w:t xml:space="preserve">, </w:t>
      </w:r>
      <w:r w:rsidR="00C74794">
        <w:rPr>
          <w:bCs/>
        </w:rPr>
        <w:t>the</w:t>
      </w:r>
      <w:r>
        <w:rPr>
          <w:bCs/>
        </w:rPr>
        <w:t xml:space="preserve"> </w:t>
      </w:r>
      <w:r w:rsidR="00C74794">
        <w:rPr>
          <w:bCs/>
        </w:rPr>
        <w:t xml:space="preserve">terms of the arbitration clause provide for a referral to arbitration in the event of a dispute. </w:t>
      </w:r>
      <w:r>
        <w:rPr>
          <w:bCs/>
        </w:rPr>
        <w:t xml:space="preserve">A dispute exists between the parties and no </w:t>
      </w:r>
      <w:r w:rsidR="00C74794">
        <w:rPr>
          <w:bCs/>
        </w:rPr>
        <w:t xml:space="preserve">special </w:t>
      </w:r>
      <w:r>
        <w:rPr>
          <w:bCs/>
        </w:rPr>
        <w:t>preconditions had to be met</w:t>
      </w:r>
      <w:r w:rsidR="006A69E1">
        <w:rPr>
          <w:bCs/>
        </w:rPr>
        <w:t xml:space="preserve">. </w:t>
      </w:r>
      <w:r w:rsidR="00AB66C7">
        <w:rPr>
          <w:bCs/>
        </w:rPr>
        <w:t xml:space="preserve">The defendants have </w:t>
      </w:r>
      <w:r w:rsidR="00C74794">
        <w:rPr>
          <w:bCs/>
        </w:rPr>
        <w:t xml:space="preserve">accordingly </w:t>
      </w:r>
      <w:r w:rsidR="00AB66C7">
        <w:rPr>
          <w:bCs/>
        </w:rPr>
        <w:t xml:space="preserve">met the jurisdictional facts for stay of proceedings pending the </w:t>
      </w:r>
      <w:r w:rsidR="00C74794">
        <w:rPr>
          <w:bCs/>
        </w:rPr>
        <w:t xml:space="preserve">finalisation of the </w:t>
      </w:r>
      <w:r w:rsidR="00AB66C7">
        <w:rPr>
          <w:bCs/>
        </w:rPr>
        <w:t>arbitration proceedings.</w:t>
      </w:r>
    </w:p>
    <w:p w14:paraId="78271CC1" w14:textId="77777777" w:rsidR="001A038D" w:rsidRDefault="001A038D" w:rsidP="001A038D">
      <w:pPr>
        <w:rPr>
          <w:bCs/>
        </w:rPr>
      </w:pPr>
    </w:p>
    <w:p w14:paraId="0F87043D" w14:textId="44D7A64F" w:rsidR="001A038D" w:rsidRDefault="001A038D" w:rsidP="001A038D">
      <w:pPr>
        <w:rPr>
          <w:bCs/>
        </w:rPr>
      </w:pPr>
      <w:r>
        <w:rPr>
          <w:bCs/>
          <w:i/>
        </w:rPr>
        <w:t>Held further that</w:t>
      </w:r>
      <w:r>
        <w:rPr>
          <w:bCs/>
        </w:rPr>
        <w:t>, a special plea is not interlocutory in nature and</w:t>
      </w:r>
      <w:r w:rsidR="00AB66C7">
        <w:rPr>
          <w:bCs/>
        </w:rPr>
        <w:t>,</w:t>
      </w:r>
      <w:r>
        <w:rPr>
          <w:bCs/>
        </w:rPr>
        <w:t xml:space="preserve"> therefore</w:t>
      </w:r>
      <w:r w:rsidR="00AB66C7">
        <w:rPr>
          <w:bCs/>
        </w:rPr>
        <w:t>,</w:t>
      </w:r>
      <w:r>
        <w:rPr>
          <w:bCs/>
        </w:rPr>
        <w:t xml:space="preserve"> is </w:t>
      </w:r>
      <w:r w:rsidR="006A69E1">
        <w:rPr>
          <w:bCs/>
        </w:rPr>
        <w:t>not subject to rule 32</w:t>
      </w:r>
      <w:r w:rsidR="00AB66C7">
        <w:rPr>
          <w:bCs/>
        </w:rPr>
        <w:t xml:space="preserve">(11). </w:t>
      </w:r>
    </w:p>
    <w:p w14:paraId="49BA4FD5" w14:textId="77777777" w:rsidR="001A038D" w:rsidRDefault="001A038D" w:rsidP="001A038D">
      <w:pPr>
        <w:rPr>
          <w:bCs/>
        </w:rPr>
      </w:pPr>
    </w:p>
    <w:p w14:paraId="0CCDB336" w14:textId="54B73ECE" w:rsidR="00F168F9" w:rsidRPr="003B133E" w:rsidRDefault="001A038D" w:rsidP="00C036D4">
      <w:pPr>
        <w:rPr>
          <w:bCs/>
        </w:rPr>
      </w:pPr>
      <w:r>
        <w:rPr>
          <w:bCs/>
        </w:rPr>
        <w:t>The special plea of arbitration is upheld with costs</w:t>
      </w:r>
      <w:r w:rsidR="00D0229E">
        <w:rPr>
          <w:bCs/>
        </w:rPr>
        <w:t>.</w:t>
      </w:r>
    </w:p>
    <w:p w14:paraId="6BE47DE3" w14:textId="77777777" w:rsidR="00853524" w:rsidRPr="003B133E" w:rsidRDefault="00276915" w:rsidP="00C036D4">
      <w:pPr>
        <w:rPr>
          <w:bCs/>
        </w:rPr>
      </w:pPr>
      <w:r>
        <w:rPr>
          <w:bCs/>
        </w:rPr>
        <w:pict w14:anchorId="5E7E26FB">
          <v:rect id="_x0000_i1025" style="width:0;height:1.5pt" o:hralign="center" o:hrstd="t" o:hr="t" fillcolor="#a0a0a0" stroked="f"/>
        </w:pict>
      </w:r>
    </w:p>
    <w:p w14:paraId="37BE7084" w14:textId="4192C691" w:rsidR="00853524" w:rsidRPr="003B133E" w:rsidRDefault="001F6CB9" w:rsidP="00C036D4">
      <w:pPr>
        <w:jc w:val="center"/>
        <w:rPr>
          <w:b/>
          <w:bCs/>
        </w:rPr>
      </w:pPr>
      <w:r w:rsidRPr="003B133E">
        <w:rPr>
          <w:b/>
          <w:bCs/>
        </w:rPr>
        <w:t>ORDER</w:t>
      </w:r>
    </w:p>
    <w:p w14:paraId="1FEF45F5" w14:textId="77777777" w:rsidR="00853524" w:rsidRPr="003B133E" w:rsidRDefault="00276915" w:rsidP="00C036D4">
      <w:pPr>
        <w:jc w:val="center"/>
        <w:rPr>
          <w:b/>
          <w:bCs/>
        </w:rPr>
      </w:pPr>
      <w:r>
        <w:rPr>
          <w:bCs/>
        </w:rPr>
        <w:pict w14:anchorId="28AA4E8A">
          <v:rect id="_x0000_i1026" style="width:0;height:1.5pt" o:hralign="center" o:hrstd="t" o:hr="t" fillcolor="#a0a0a0" stroked="f"/>
        </w:pict>
      </w:r>
    </w:p>
    <w:p w14:paraId="218F8609" w14:textId="77777777" w:rsidR="005A357A" w:rsidRDefault="005A357A" w:rsidP="005A357A">
      <w:pPr>
        <w:pStyle w:val="ListParagraph"/>
        <w:ind w:left="567"/>
        <w:rPr>
          <w:lang w:val="en-ZA"/>
        </w:rPr>
      </w:pPr>
    </w:p>
    <w:p w14:paraId="3E721E85" w14:textId="20AD263C" w:rsidR="005A357A" w:rsidRPr="006A69E1" w:rsidRDefault="005A357A" w:rsidP="006A69E1">
      <w:pPr>
        <w:pStyle w:val="ListParagraph"/>
        <w:numPr>
          <w:ilvl w:val="0"/>
          <w:numId w:val="47"/>
        </w:numPr>
        <w:ind w:left="1134" w:hanging="567"/>
        <w:rPr>
          <w:lang w:val="en-ZA"/>
        </w:rPr>
      </w:pPr>
      <w:r>
        <w:rPr>
          <w:lang w:val="en-ZA"/>
        </w:rPr>
        <w:t>The special plea of arbitration by the defendants is upheld</w:t>
      </w:r>
      <w:r w:rsidR="007B461A">
        <w:rPr>
          <w:lang w:val="en-ZA"/>
        </w:rPr>
        <w:t xml:space="preserve"> with costs</w:t>
      </w:r>
      <w:r>
        <w:rPr>
          <w:lang w:val="en-ZA"/>
        </w:rPr>
        <w:t>.</w:t>
      </w:r>
    </w:p>
    <w:p w14:paraId="3B0997D4" w14:textId="0174D3E4" w:rsidR="005A357A" w:rsidRPr="007B461A" w:rsidRDefault="005A357A" w:rsidP="006A69E1">
      <w:pPr>
        <w:ind w:left="1134" w:hanging="567"/>
      </w:pPr>
    </w:p>
    <w:p w14:paraId="7A126CBD" w14:textId="77777777" w:rsidR="005A357A" w:rsidRDefault="005A357A" w:rsidP="006A69E1">
      <w:pPr>
        <w:pStyle w:val="ListParagraph"/>
        <w:ind w:left="1134" w:hanging="567"/>
        <w:rPr>
          <w:lang w:val="en-ZA"/>
        </w:rPr>
      </w:pPr>
    </w:p>
    <w:p w14:paraId="05D47F8D" w14:textId="73F864C9" w:rsidR="002A217F" w:rsidRDefault="00D0229E" w:rsidP="006A69E1">
      <w:pPr>
        <w:pStyle w:val="ListParagraph"/>
        <w:numPr>
          <w:ilvl w:val="0"/>
          <w:numId w:val="47"/>
        </w:numPr>
        <w:ind w:left="1134" w:hanging="567"/>
        <w:rPr>
          <w:lang w:val="en-ZA"/>
        </w:rPr>
      </w:pPr>
      <w:r>
        <w:rPr>
          <w:lang w:val="en-ZA"/>
        </w:rPr>
        <w:t>The action in this matter is stayed pending finalisation of the arbitration proceedings.</w:t>
      </w:r>
      <w:bookmarkStart w:id="1" w:name="_Hlk118988738"/>
      <w:bookmarkStart w:id="2" w:name="_Hlk112176695"/>
    </w:p>
    <w:p w14:paraId="2EF033F3" w14:textId="77777777" w:rsidR="00D0229E" w:rsidRPr="00D0229E" w:rsidRDefault="00D0229E" w:rsidP="006A69E1">
      <w:pPr>
        <w:pStyle w:val="ListParagraph"/>
        <w:ind w:left="1134" w:hanging="567"/>
        <w:rPr>
          <w:lang w:val="en-ZA"/>
        </w:rPr>
      </w:pPr>
    </w:p>
    <w:p w14:paraId="69FDDD01" w14:textId="7D1C4251" w:rsidR="00D0229E" w:rsidRDefault="006A69E1" w:rsidP="006A69E1">
      <w:pPr>
        <w:pStyle w:val="ListParagraph"/>
        <w:numPr>
          <w:ilvl w:val="0"/>
          <w:numId w:val="47"/>
        </w:numPr>
        <w:ind w:left="1134" w:hanging="567"/>
        <w:rPr>
          <w:lang w:val="en-ZA"/>
        </w:rPr>
      </w:pPr>
      <w:r>
        <w:rPr>
          <w:lang w:val="en-ZA"/>
        </w:rPr>
        <w:t>The m</w:t>
      </w:r>
      <w:r w:rsidR="007B461A">
        <w:rPr>
          <w:lang w:val="en-ZA"/>
        </w:rPr>
        <w:t xml:space="preserve">atter is postponed to </w:t>
      </w:r>
      <w:r w:rsidR="007B461A" w:rsidRPr="007B461A">
        <w:rPr>
          <w:b/>
          <w:bCs/>
          <w:lang w:val="en-ZA"/>
        </w:rPr>
        <w:t>8 April 2024</w:t>
      </w:r>
      <w:r w:rsidR="002E40DF">
        <w:rPr>
          <w:b/>
          <w:bCs/>
          <w:lang w:val="en-ZA"/>
        </w:rPr>
        <w:t xml:space="preserve"> </w:t>
      </w:r>
      <w:r w:rsidR="002E40DF">
        <w:rPr>
          <w:bCs/>
          <w:lang w:val="en-ZA"/>
        </w:rPr>
        <w:t xml:space="preserve">at </w:t>
      </w:r>
      <w:r w:rsidR="002E40DF">
        <w:rPr>
          <w:b/>
          <w:bCs/>
          <w:lang w:val="en-ZA"/>
        </w:rPr>
        <w:t>15h30</w:t>
      </w:r>
      <w:r>
        <w:rPr>
          <w:lang w:val="en-ZA"/>
        </w:rPr>
        <w:t xml:space="preserve"> for a Status h</w:t>
      </w:r>
      <w:r w:rsidR="007B461A">
        <w:rPr>
          <w:lang w:val="en-ZA"/>
        </w:rPr>
        <w:t>earing.</w:t>
      </w:r>
    </w:p>
    <w:p w14:paraId="19391A43" w14:textId="77777777" w:rsidR="007B461A" w:rsidRPr="007B461A" w:rsidRDefault="007B461A" w:rsidP="006A69E1">
      <w:pPr>
        <w:pStyle w:val="ListParagraph"/>
        <w:ind w:left="1134" w:hanging="567"/>
        <w:rPr>
          <w:lang w:val="en-ZA"/>
        </w:rPr>
      </w:pPr>
    </w:p>
    <w:p w14:paraId="076BE9EF" w14:textId="205D072C" w:rsidR="007B461A" w:rsidRPr="003B133E" w:rsidRDefault="007B461A" w:rsidP="006A69E1">
      <w:pPr>
        <w:pStyle w:val="ListParagraph"/>
        <w:numPr>
          <w:ilvl w:val="0"/>
          <w:numId w:val="47"/>
        </w:numPr>
        <w:ind w:left="1134" w:hanging="567"/>
        <w:rPr>
          <w:lang w:val="en-ZA"/>
        </w:rPr>
      </w:pPr>
      <w:r>
        <w:rPr>
          <w:lang w:val="en-ZA"/>
        </w:rPr>
        <w:t>The parties are directed to file a status report reporting on the progress and further conduct of the matter on or before</w:t>
      </w:r>
      <w:r w:rsidRPr="007B461A">
        <w:rPr>
          <w:b/>
          <w:bCs/>
          <w:lang w:val="en-ZA"/>
        </w:rPr>
        <w:t xml:space="preserve"> 3 April 2024</w:t>
      </w:r>
      <w:r>
        <w:rPr>
          <w:lang w:val="en-ZA"/>
        </w:rPr>
        <w:t>.</w:t>
      </w:r>
    </w:p>
    <w:bookmarkEnd w:id="1"/>
    <w:bookmarkEnd w:id="2"/>
    <w:p w14:paraId="6BCDA908" w14:textId="77777777" w:rsidR="00853524" w:rsidRPr="003B133E" w:rsidRDefault="00276915" w:rsidP="00C036D4">
      <w:pPr>
        <w:rPr>
          <w:bCs/>
        </w:rPr>
      </w:pPr>
      <w:r>
        <w:rPr>
          <w:bCs/>
        </w:rPr>
        <w:pict w14:anchorId="2893D86E">
          <v:rect id="_x0000_i1027" style="width:0;height:1.5pt" o:hralign="center" o:hrstd="t" o:hr="t" fillcolor="#a0a0a0" stroked="f"/>
        </w:pict>
      </w:r>
    </w:p>
    <w:p w14:paraId="4BDA99AF" w14:textId="283B76EE" w:rsidR="00853524" w:rsidRPr="003B133E" w:rsidRDefault="001F6CB9" w:rsidP="00C036D4">
      <w:pPr>
        <w:jc w:val="center"/>
        <w:rPr>
          <w:b/>
        </w:rPr>
      </w:pPr>
      <w:r w:rsidRPr="003B133E">
        <w:rPr>
          <w:b/>
        </w:rPr>
        <w:t>JUDGMENT</w:t>
      </w:r>
    </w:p>
    <w:p w14:paraId="1C469921" w14:textId="77777777" w:rsidR="00853524" w:rsidRPr="003B133E" w:rsidRDefault="00276915" w:rsidP="00C036D4">
      <w:pPr>
        <w:jc w:val="center"/>
        <w:rPr>
          <w:b/>
        </w:rPr>
      </w:pPr>
      <w:r>
        <w:rPr>
          <w:bCs/>
        </w:rPr>
        <w:pict w14:anchorId="4AE2B4B3">
          <v:rect id="_x0000_i1028" style="width:0;height:1.5pt" o:hralign="center" o:hrstd="t" o:hr="t" fillcolor="#a0a0a0" stroked="f"/>
        </w:pict>
      </w:r>
    </w:p>
    <w:p w14:paraId="249A22DE" w14:textId="77777777" w:rsidR="005368A3" w:rsidRPr="003B133E" w:rsidRDefault="005368A3" w:rsidP="00C036D4"/>
    <w:p w14:paraId="0C9EA869" w14:textId="2FB096E9" w:rsidR="00853524" w:rsidRPr="003B133E" w:rsidRDefault="006F4DCB" w:rsidP="00C036D4">
      <w:r w:rsidRPr="003B133E">
        <w:t>SCHIMMING-CHASE</w:t>
      </w:r>
      <w:r w:rsidR="00853524" w:rsidRPr="003B133E">
        <w:t xml:space="preserve"> J</w:t>
      </w:r>
      <w:r w:rsidRPr="003B133E">
        <w:t>:</w:t>
      </w:r>
    </w:p>
    <w:p w14:paraId="6D51B05E" w14:textId="77777777" w:rsidR="00E07289" w:rsidRPr="003B133E" w:rsidRDefault="00E07289" w:rsidP="00C036D4">
      <w:pPr>
        <w:ind w:left="1440" w:hanging="1440"/>
        <w:rPr>
          <w:b/>
          <w:i/>
        </w:rPr>
      </w:pPr>
    </w:p>
    <w:p w14:paraId="31A048B2" w14:textId="2DA3B253" w:rsidR="00EA4957" w:rsidRPr="003B133E" w:rsidRDefault="00EA4957" w:rsidP="00C036D4">
      <w:pPr>
        <w:ind w:left="1440" w:hanging="1440"/>
        <w:rPr>
          <w:u w:val="single"/>
        </w:rPr>
      </w:pPr>
      <w:r w:rsidRPr="003B133E">
        <w:rPr>
          <w:u w:val="single"/>
        </w:rPr>
        <w:t xml:space="preserve">Introduction </w:t>
      </w:r>
    </w:p>
    <w:p w14:paraId="6D1191A7" w14:textId="77777777" w:rsidR="00EA4957" w:rsidRPr="003B133E" w:rsidRDefault="00EA4957" w:rsidP="00C036D4">
      <w:pPr>
        <w:ind w:left="1440" w:hanging="1440"/>
        <w:rPr>
          <w:b/>
          <w:i/>
        </w:rPr>
      </w:pPr>
    </w:p>
    <w:p w14:paraId="238A0D67" w14:textId="55613276" w:rsidR="00DA61F1" w:rsidRPr="003B133E" w:rsidRDefault="00D0229E" w:rsidP="00DA61F1">
      <w:pPr>
        <w:pStyle w:val="ListParagraph"/>
        <w:numPr>
          <w:ilvl w:val="0"/>
          <w:numId w:val="42"/>
        </w:numPr>
        <w:ind w:left="0" w:firstLine="0"/>
        <w:rPr>
          <w:lang w:val="en-ZA"/>
        </w:rPr>
      </w:pPr>
      <w:r>
        <w:rPr>
          <w:lang w:val="en-ZA"/>
        </w:rPr>
        <w:t>Up for determination is a special plea based on the terms of a written lease agreement referring any dispute between the parties to arbitration.</w:t>
      </w:r>
    </w:p>
    <w:p w14:paraId="2756D307" w14:textId="77777777" w:rsidR="00DA61F1" w:rsidRPr="003B133E" w:rsidRDefault="00DA61F1" w:rsidP="00DA61F1">
      <w:pPr>
        <w:pStyle w:val="ListParagraph"/>
        <w:ind w:left="0"/>
        <w:rPr>
          <w:lang w:val="en-ZA"/>
        </w:rPr>
      </w:pPr>
    </w:p>
    <w:p w14:paraId="69C11B11" w14:textId="3115A9C6" w:rsidR="00DA61F1" w:rsidRDefault="00DA61F1" w:rsidP="00687268">
      <w:pPr>
        <w:pStyle w:val="ListParagraph"/>
        <w:numPr>
          <w:ilvl w:val="0"/>
          <w:numId w:val="42"/>
        </w:numPr>
        <w:ind w:left="0" w:firstLine="0"/>
        <w:rPr>
          <w:rFonts w:cs="Arial"/>
          <w:lang w:val="en-ZA"/>
        </w:rPr>
      </w:pPr>
      <w:r w:rsidRPr="00D0229E">
        <w:rPr>
          <w:rFonts w:cs="Arial"/>
          <w:lang w:val="en-ZA"/>
        </w:rPr>
        <w:t>The plaintiff is UAG Investments (Pty) Ltd (previously known as United Africa Group (Pty) Ltd), a company, registered in terms of the applicable laws of the Republic of Namibia, with registration number 97/084</w:t>
      </w:r>
      <w:r w:rsidR="00D0229E" w:rsidRPr="00D0229E">
        <w:rPr>
          <w:rFonts w:cs="Arial"/>
          <w:lang w:val="en-ZA"/>
        </w:rPr>
        <w:t>.</w:t>
      </w:r>
    </w:p>
    <w:p w14:paraId="64054892" w14:textId="77777777" w:rsidR="00D0229E" w:rsidRPr="00D0229E" w:rsidRDefault="00D0229E" w:rsidP="00D0229E">
      <w:pPr>
        <w:pStyle w:val="ListParagraph"/>
        <w:ind w:left="0"/>
        <w:rPr>
          <w:rFonts w:cs="Arial"/>
          <w:lang w:val="en-ZA"/>
        </w:rPr>
      </w:pPr>
    </w:p>
    <w:p w14:paraId="5E4E2AE3" w14:textId="669498DD" w:rsidR="00DA61F1" w:rsidRPr="003B133E" w:rsidRDefault="00DA61F1" w:rsidP="00DA61F1">
      <w:pPr>
        <w:pStyle w:val="ListParagraph"/>
        <w:numPr>
          <w:ilvl w:val="0"/>
          <w:numId w:val="42"/>
        </w:numPr>
        <w:ind w:left="0" w:firstLine="0"/>
        <w:rPr>
          <w:lang w:val="en-ZA"/>
        </w:rPr>
      </w:pPr>
      <w:r w:rsidRPr="003B133E">
        <w:rPr>
          <w:rFonts w:cs="Arial"/>
          <w:lang w:val="en-ZA"/>
        </w:rPr>
        <w:t xml:space="preserve">The first defendant is Footage Investments (Pty) Ltd t/a </w:t>
      </w:r>
      <w:proofErr w:type="spellStart"/>
      <w:r w:rsidRPr="003B133E">
        <w:rPr>
          <w:rFonts w:cs="Arial"/>
          <w:lang w:val="en-ZA"/>
        </w:rPr>
        <w:t>Tulipohamba</w:t>
      </w:r>
      <w:proofErr w:type="spellEnd"/>
      <w:r w:rsidRPr="003B133E">
        <w:rPr>
          <w:rFonts w:cs="Arial"/>
          <w:lang w:val="en-ZA"/>
        </w:rPr>
        <w:t xml:space="preserve"> Training &amp; Assessment Institution, a company, registered in terms of the applicable laws of the Republic of Namibia, with registration number 2011/0064</w:t>
      </w:r>
      <w:r w:rsidR="00D0229E">
        <w:rPr>
          <w:rFonts w:cs="Arial"/>
          <w:lang w:val="en-ZA"/>
        </w:rPr>
        <w:t>.</w:t>
      </w:r>
    </w:p>
    <w:p w14:paraId="0ADAEF51" w14:textId="77777777" w:rsidR="00DA61F1" w:rsidRPr="003B133E" w:rsidRDefault="00DA61F1" w:rsidP="00DA61F1">
      <w:pPr>
        <w:pStyle w:val="ListParagraph"/>
        <w:rPr>
          <w:rFonts w:cs="Arial"/>
          <w:lang w:val="en-ZA"/>
        </w:rPr>
      </w:pPr>
    </w:p>
    <w:p w14:paraId="15CE0519" w14:textId="40FE668A" w:rsidR="00DA61F1" w:rsidRPr="003B133E" w:rsidRDefault="00DA61F1" w:rsidP="00DA61F1">
      <w:pPr>
        <w:pStyle w:val="ListParagraph"/>
        <w:numPr>
          <w:ilvl w:val="0"/>
          <w:numId w:val="42"/>
        </w:numPr>
        <w:ind w:left="0" w:firstLine="0"/>
        <w:rPr>
          <w:lang w:val="en-ZA"/>
        </w:rPr>
      </w:pPr>
      <w:r w:rsidRPr="003B133E">
        <w:rPr>
          <w:rFonts w:cs="Arial"/>
          <w:lang w:val="en-ZA"/>
        </w:rPr>
        <w:t xml:space="preserve">The second defendant is </w:t>
      </w:r>
      <w:proofErr w:type="spellStart"/>
      <w:r w:rsidRPr="003B133E">
        <w:rPr>
          <w:rFonts w:cs="Arial"/>
          <w:lang w:val="en-ZA"/>
        </w:rPr>
        <w:t>Tirone</w:t>
      </w:r>
      <w:proofErr w:type="spellEnd"/>
      <w:r w:rsidRPr="003B133E">
        <w:rPr>
          <w:rFonts w:cs="Arial"/>
          <w:lang w:val="en-ZA"/>
        </w:rPr>
        <w:t xml:space="preserve"> Sydney </w:t>
      </w:r>
      <w:proofErr w:type="spellStart"/>
      <w:r w:rsidRPr="003B133E">
        <w:rPr>
          <w:rFonts w:cs="Arial"/>
          <w:lang w:val="en-ZA"/>
        </w:rPr>
        <w:t>Mampane</w:t>
      </w:r>
      <w:proofErr w:type="spellEnd"/>
      <w:r w:rsidRPr="003B133E">
        <w:rPr>
          <w:rFonts w:cs="Arial"/>
          <w:lang w:val="en-ZA"/>
        </w:rPr>
        <w:t>, a major male person, and</w:t>
      </w:r>
      <w:r w:rsidR="00EC6F6B">
        <w:rPr>
          <w:rFonts w:cs="Arial"/>
          <w:lang w:val="en-ZA"/>
        </w:rPr>
        <w:t xml:space="preserve"> director and surety of the first defendant</w:t>
      </w:r>
      <w:r w:rsidR="00D44034">
        <w:rPr>
          <w:rFonts w:cs="Arial"/>
          <w:lang w:val="en-ZA"/>
        </w:rPr>
        <w:t>.</w:t>
      </w:r>
    </w:p>
    <w:p w14:paraId="4CC32659" w14:textId="77777777" w:rsidR="00DA61F1" w:rsidRPr="003B133E" w:rsidRDefault="00DA61F1" w:rsidP="00DA61F1">
      <w:pPr>
        <w:pStyle w:val="ListParagraph"/>
        <w:rPr>
          <w:lang w:val="en-ZA"/>
        </w:rPr>
      </w:pPr>
    </w:p>
    <w:p w14:paraId="5110EFA7" w14:textId="05960D7A" w:rsidR="00EA4957" w:rsidRPr="002E40DF" w:rsidRDefault="00DA61F1" w:rsidP="002E40DF">
      <w:pPr>
        <w:pStyle w:val="ListParagraph"/>
        <w:numPr>
          <w:ilvl w:val="0"/>
          <w:numId w:val="42"/>
        </w:numPr>
        <w:ind w:left="0" w:firstLine="0"/>
        <w:rPr>
          <w:lang w:val="en-ZA"/>
        </w:rPr>
      </w:pPr>
      <w:r w:rsidRPr="003B133E">
        <w:rPr>
          <w:lang w:val="en-ZA"/>
        </w:rPr>
        <w:t>For purposes of this</w:t>
      </w:r>
      <w:r w:rsidR="00AB66C7">
        <w:rPr>
          <w:lang w:val="en-ZA"/>
        </w:rPr>
        <w:t xml:space="preserve"> ruling</w:t>
      </w:r>
      <w:r w:rsidRPr="003B133E">
        <w:rPr>
          <w:lang w:val="en-ZA"/>
        </w:rPr>
        <w:t xml:space="preserve"> and ease of reference, I refer to the plaintiff as ‘UAG’, the first defendant as ‘Footage’ and the second defendant as ‘Mr </w:t>
      </w:r>
      <w:proofErr w:type="spellStart"/>
      <w:r w:rsidRPr="003B133E">
        <w:rPr>
          <w:lang w:val="en-ZA"/>
        </w:rPr>
        <w:t>Mampane</w:t>
      </w:r>
      <w:proofErr w:type="spellEnd"/>
      <w:r w:rsidRPr="003B133E">
        <w:rPr>
          <w:lang w:val="en-ZA"/>
        </w:rPr>
        <w:t>’</w:t>
      </w:r>
      <w:r w:rsidR="003B133E" w:rsidRPr="003B133E">
        <w:rPr>
          <w:lang w:val="en-ZA"/>
        </w:rPr>
        <w:t>, respectively</w:t>
      </w:r>
      <w:r w:rsidRPr="003B133E">
        <w:rPr>
          <w:lang w:val="en-ZA"/>
        </w:rPr>
        <w:t xml:space="preserve">. Where </w:t>
      </w:r>
      <w:r w:rsidR="00E44CE3">
        <w:rPr>
          <w:lang w:val="en-ZA"/>
        </w:rPr>
        <w:t>reference is made</w:t>
      </w:r>
      <w:r w:rsidRPr="003B133E">
        <w:rPr>
          <w:lang w:val="en-ZA"/>
        </w:rPr>
        <w:t xml:space="preserve"> to Footage and Mr </w:t>
      </w:r>
      <w:proofErr w:type="spellStart"/>
      <w:r w:rsidRPr="003B133E">
        <w:rPr>
          <w:lang w:val="en-ZA"/>
        </w:rPr>
        <w:t>Mampane</w:t>
      </w:r>
      <w:proofErr w:type="spellEnd"/>
      <w:r w:rsidRPr="003B133E">
        <w:rPr>
          <w:lang w:val="en-ZA"/>
        </w:rPr>
        <w:t>, jointly, I refer to them as ‘the defendants</w:t>
      </w:r>
      <w:r w:rsidR="003B133E" w:rsidRPr="003B133E">
        <w:rPr>
          <w:lang w:val="en-ZA"/>
        </w:rPr>
        <w:t>’</w:t>
      </w:r>
      <w:r w:rsidR="006A69E1">
        <w:rPr>
          <w:lang w:val="en-ZA"/>
        </w:rPr>
        <w:t xml:space="preserve">. </w:t>
      </w:r>
    </w:p>
    <w:p w14:paraId="67FC31D7" w14:textId="45FEB454" w:rsidR="00EA4957" w:rsidRDefault="00EA4957" w:rsidP="00EA4957">
      <w:pPr>
        <w:pStyle w:val="ListParagraph"/>
        <w:ind w:left="0"/>
        <w:rPr>
          <w:u w:val="single"/>
          <w:lang w:val="en-ZA"/>
        </w:rPr>
      </w:pPr>
    </w:p>
    <w:p w14:paraId="03875360" w14:textId="6EE90010" w:rsidR="001E0E5C" w:rsidRPr="001E0E5C" w:rsidRDefault="001E0E5C" w:rsidP="00EA4957">
      <w:pPr>
        <w:pStyle w:val="ListParagraph"/>
        <w:ind w:left="0"/>
        <w:rPr>
          <w:u w:val="single"/>
          <w:lang w:val="en-ZA"/>
        </w:rPr>
      </w:pPr>
      <w:r w:rsidRPr="001E0E5C">
        <w:rPr>
          <w:u w:val="single"/>
          <w:lang w:val="en-ZA"/>
        </w:rPr>
        <w:t>Background</w:t>
      </w:r>
    </w:p>
    <w:p w14:paraId="47FADC6F" w14:textId="77777777" w:rsidR="00A83BA2" w:rsidRPr="003B133E" w:rsidRDefault="00A83BA2" w:rsidP="00A83BA2">
      <w:pPr>
        <w:pStyle w:val="ListParagraph"/>
        <w:rPr>
          <w:lang w:val="en-ZA"/>
        </w:rPr>
      </w:pPr>
    </w:p>
    <w:p w14:paraId="076EFD5F" w14:textId="0B1CCF18" w:rsidR="00A83BA2" w:rsidRPr="003B133E" w:rsidRDefault="00DC340A" w:rsidP="00DA61F1">
      <w:pPr>
        <w:pStyle w:val="ListParagraph"/>
        <w:numPr>
          <w:ilvl w:val="0"/>
          <w:numId w:val="42"/>
        </w:numPr>
        <w:ind w:left="0" w:firstLine="0"/>
        <w:rPr>
          <w:lang w:val="en-ZA"/>
        </w:rPr>
      </w:pPr>
      <w:r>
        <w:rPr>
          <w:lang w:val="en-ZA"/>
        </w:rPr>
        <w:t>U</w:t>
      </w:r>
      <w:r w:rsidR="00A83BA2" w:rsidRPr="003B133E">
        <w:rPr>
          <w:lang w:val="en-ZA"/>
        </w:rPr>
        <w:t xml:space="preserve">AG instituted legal action against the defendants </w:t>
      </w:r>
      <w:r w:rsidR="00D44034">
        <w:rPr>
          <w:lang w:val="en-ZA"/>
        </w:rPr>
        <w:t xml:space="preserve">jointly and severally </w:t>
      </w:r>
      <w:r w:rsidR="00A83BA2" w:rsidRPr="003B133E">
        <w:rPr>
          <w:lang w:val="en-ZA"/>
        </w:rPr>
        <w:t xml:space="preserve">on 23 February 2023 </w:t>
      </w:r>
      <w:r w:rsidR="00D44034">
        <w:rPr>
          <w:lang w:val="en-ZA"/>
        </w:rPr>
        <w:t>claiming</w:t>
      </w:r>
      <w:r w:rsidR="00A83BA2" w:rsidRPr="003B133E">
        <w:rPr>
          <w:lang w:val="en-ZA"/>
        </w:rPr>
        <w:t xml:space="preserve"> payment </w:t>
      </w:r>
      <w:r w:rsidR="00D44034">
        <w:rPr>
          <w:lang w:val="en-ZA"/>
        </w:rPr>
        <w:t>in the amount of</w:t>
      </w:r>
      <w:r w:rsidR="00A83BA2" w:rsidRPr="003B133E">
        <w:rPr>
          <w:lang w:val="en-ZA"/>
        </w:rPr>
        <w:t xml:space="preserve"> N$816 330,19 together with interest </w:t>
      </w:r>
      <w:r w:rsidR="00705B8E">
        <w:rPr>
          <w:lang w:val="en-ZA"/>
        </w:rPr>
        <w:t xml:space="preserve">and </w:t>
      </w:r>
      <w:r w:rsidR="00D44034">
        <w:rPr>
          <w:lang w:val="en-ZA"/>
        </w:rPr>
        <w:t>cos</w:t>
      </w:r>
      <w:r w:rsidR="00A83BA2" w:rsidRPr="003B133E">
        <w:rPr>
          <w:lang w:val="en-ZA"/>
        </w:rPr>
        <w:t xml:space="preserve">ts of suit on </w:t>
      </w:r>
      <w:r w:rsidR="00D44034">
        <w:rPr>
          <w:lang w:val="en-ZA"/>
        </w:rPr>
        <w:t xml:space="preserve">an </w:t>
      </w:r>
      <w:r w:rsidR="00A83BA2" w:rsidRPr="003B133E">
        <w:rPr>
          <w:lang w:val="en-ZA"/>
        </w:rPr>
        <w:t>attorney and client scale, for alleged unpaid rental.</w:t>
      </w:r>
    </w:p>
    <w:p w14:paraId="786F2762" w14:textId="77777777" w:rsidR="00A83BA2" w:rsidRPr="003B133E" w:rsidRDefault="00A83BA2" w:rsidP="00A83BA2">
      <w:pPr>
        <w:pStyle w:val="ListParagraph"/>
        <w:rPr>
          <w:lang w:val="en-ZA"/>
        </w:rPr>
      </w:pPr>
    </w:p>
    <w:p w14:paraId="50C15B9E" w14:textId="2455AC16" w:rsidR="00A83BA2" w:rsidRPr="003B133E" w:rsidRDefault="00C55730" w:rsidP="00DA61F1">
      <w:pPr>
        <w:pStyle w:val="ListParagraph"/>
        <w:numPr>
          <w:ilvl w:val="0"/>
          <w:numId w:val="42"/>
        </w:numPr>
        <w:ind w:left="0" w:firstLine="0"/>
        <w:rPr>
          <w:lang w:val="en-ZA"/>
        </w:rPr>
      </w:pPr>
      <w:r>
        <w:rPr>
          <w:lang w:val="en-ZA"/>
        </w:rPr>
        <w:t>It is alleged that on 9 October 2015 at Windhoek, UAG</w:t>
      </w:r>
      <w:r w:rsidR="00A83BA2" w:rsidRPr="003B133E">
        <w:rPr>
          <w:lang w:val="en-ZA"/>
        </w:rPr>
        <w:t xml:space="preserve"> concluded a written lease agreement (‘the agreement’) with Footage</w:t>
      </w:r>
      <w:r w:rsidR="00D44034">
        <w:rPr>
          <w:lang w:val="en-ZA"/>
        </w:rPr>
        <w:t>. The</w:t>
      </w:r>
      <w:r>
        <w:rPr>
          <w:lang w:val="en-ZA"/>
        </w:rPr>
        <w:t xml:space="preserve"> parties were</w:t>
      </w:r>
      <w:r w:rsidR="00A83BA2" w:rsidRPr="003B133E">
        <w:rPr>
          <w:lang w:val="en-ZA"/>
        </w:rPr>
        <w:t xml:space="preserve"> duly represented</w:t>
      </w:r>
      <w:r>
        <w:rPr>
          <w:lang w:val="en-ZA"/>
        </w:rPr>
        <w:t xml:space="preserve"> and </w:t>
      </w:r>
      <w:r w:rsidR="00A83BA2" w:rsidRPr="003B133E">
        <w:rPr>
          <w:lang w:val="en-ZA"/>
        </w:rPr>
        <w:t>a copy of the agreement</w:t>
      </w:r>
      <w:r>
        <w:rPr>
          <w:lang w:val="en-ZA"/>
        </w:rPr>
        <w:t xml:space="preserve"> is attached to the particulars of claim</w:t>
      </w:r>
      <w:r w:rsidR="00D44034">
        <w:rPr>
          <w:lang w:val="en-ZA"/>
        </w:rPr>
        <w:t>.</w:t>
      </w:r>
    </w:p>
    <w:p w14:paraId="6F871DCA" w14:textId="77777777" w:rsidR="00A83BA2" w:rsidRPr="003B133E" w:rsidRDefault="00A83BA2" w:rsidP="00A83BA2">
      <w:pPr>
        <w:pStyle w:val="ListParagraph"/>
        <w:rPr>
          <w:lang w:val="en-ZA"/>
        </w:rPr>
      </w:pPr>
    </w:p>
    <w:p w14:paraId="17471F9B" w14:textId="5D17694A" w:rsidR="00A83BA2" w:rsidRPr="003B133E" w:rsidRDefault="00A83BA2" w:rsidP="00DA61F1">
      <w:pPr>
        <w:pStyle w:val="ListParagraph"/>
        <w:numPr>
          <w:ilvl w:val="0"/>
          <w:numId w:val="42"/>
        </w:numPr>
        <w:ind w:left="0" w:firstLine="0"/>
        <w:rPr>
          <w:lang w:val="en-ZA"/>
        </w:rPr>
      </w:pPr>
      <w:r w:rsidRPr="003B133E">
        <w:rPr>
          <w:lang w:val="en-ZA"/>
        </w:rPr>
        <w:t>In</w:t>
      </w:r>
      <w:r w:rsidR="00D44034">
        <w:rPr>
          <w:lang w:val="en-ZA"/>
        </w:rPr>
        <w:t xml:space="preserve"> terms of the agreement, </w:t>
      </w:r>
      <w:r w:rsidRPr="003B133E">
        <w:rPr>
          <w:lang w:val="en-ZA"/>
        </w:rPr>
        <w:t xml:space="preserve">Footage would lease Erf 7495, No 25 Kallie Roodt Street, Unit A, Windhoek (‘the property’) from UAG as of 1 November 2015 for a period of five years. Should Footage remain in occupation of the property at the end of the initial lease period, it </w:t>
      </w:r>
      <w:r w:rsidR="00D4171F">
        <w:rPr>
          <w:lang w:val="en-ZA"/>
        </w:rPr>
        <w:t>would</w:t>
      </w:r>
      <w:r w:rsidRPr="003B133E">
        <w:rPr>
          <w:lang w:val="en-ZA"/>
        </w:rPr>
        <w:t xml:space="preserve"> continue to be bound by the terms and conditions of the agreement and be liable to pay all costs, charges and fees as stipulated in the agreement.</w:t>
      </w:r>
    </w:p>
    <w:p w14:paraId="390E9EF0" w14:textId="77777777" w:rsidR="00A83BA2" w:rsidRPr="003B133E" w:rsidRDefault="00A83BA2" w:rsidP="00A83BA2">
      <w:pPr>
        <w:pStyle w:val="ListParagraph"/>
        <w:rPr>
          <w:lang w:val="en-ZA"/>
        </w:rPr>
      </w:pPr>
    </w:p>
    <w:p w14:paraId="45E310EB" w14:textId="1E944458" w:rsidR="00A83BA2" w:rsidRPr="003B133E" w:rsidRDefault="00A83BA2" w:rsidP="00DA61F1">
      <w:pPr>
        <w:pStyle w:val="ListParagraph"/>
        <w:numPr>
          <w:ilvl w:val="0"/>
          <w:numId w:val="42"/>
        </w:numPr>
        <w:ind w:left="0" w:firstLine="0"/>
        <w:rPr>
          <w:lang w:val="en-ZA"/>
        </w:rPr>
      </w:pPr>
      <w:r w:rsidRPr="003B133E">
        <w:rPr>
          <w:lang w:val="en-ZA"/>
        </w:rPr>
        <w:t>The basic monthly rental</w:t>
      </w:r>
      <w:r w:rsidRPr="003B133E">
        <w:rPr>
          <w:rStyle w:val="FootnoteReference"/>
          <w:lang w:val="en-ZA"/>
        </w:rPr>
        <w:footnoteReference w:id="1"/>
      </w:r>
      <w:r w:rsidRPr="003B133E">
        <w:rPr>
          <w:lang w:val="en-ZA"/>
        </w:rPr>
        <w:t xml:space="preserve"> would be as follows:</w:t>
      </w:r>
    </w:p>
    <w:p w14:paraId="44238DA5" w14:textId="77777777" w:rsidR="00A83BA2" w:rsidRPr="003B133E" w:rsidRDefault="00A83BA2" w:rsidP="00A83BA2">
      <w:pPr>
        <w:pStyle w:val="ListParagraph"/>
        <w:rPr>
          <w:lang w:val="en-ZA"/>
        </w:rPr>
      </w:pPr>
    </w:p>
    <w:p w14:paraId="1B678244" w14:textId="77777777" w:rsidR="00A83BA2" w:rsidRPr="003B133E" w:rsidRDefault="00A83BA2" w:rsidP="00A83BA2">
      <w:pPr>
        <w:pStyle w:val="ListParagraph"/>
        <w:numPr>
          <w:ilvl w:val="0"/>
          <w:numId w:val="43"/>
        </w:numPr>
        <w:ind w:left="567" w:firstLine="0"/>
        <w:rPr>
          <w:rFonts w:cs="Arial"/>
          <w:lang w:val="en-ZA"/>
        </w:rPr>
      </w:pPr>
      <w:r w:rsidRPr="003B133E">
        <w:rPr>
          <w:rFonts w:cs="Arial"/>
          <w:lang w:val="en-ZA"/>
        </w:rPr>
        <w:t>N$87 547,20 (1 November 2015 to 30 September 2016);</w:t>
      </w:r>
    </w:p>
    <w:p w14:paraId="2852FFB0" w14:textId="77777777" w:rsidR="00A83BA2" w:rsidRPr="003B133E" w:rsidRDefault="00A83BA2" w:rsidP="00A83BA2">
      <w:pPr>
        <w:pStyle w:val="ListParagraph"/>
        <w:ind w:left="567"/>
        <w:rPr>
          <w:rFonts w:cs="Arial"/>
          <w:lang w:val="en-ZA"/>
        </w:rPr>
      </w:pPr>
    </w:p>
    <w:p w14:paraId="6CFD1AA8" w14:textId="77777777" w:rsidR="00A83BA2" w:rsidRPr="003B133E" w:rsidRDefault="00A83BA2" w:rsidP="00A83BA2">
      <w:pPr>
        <w:pStyle w:val="ListParagraph"/>
        <w:numPr>
          <w:ilvl w:val="0"/>
          <w:numId w:val="43"/>
        </w:numPr>
        <w:ind w:left="567" w:firstLine="0"/>
        <w:rPr>
          <w:rFonts w:cs="Arial"/>
          <w:lang w:val="en-ZA"/>
        </w:rPr>
      </w:pPr>
      <w:r w:rsidRPr="003B133E">
        <w:rPr>
          <w:rFonts w:cs="Arial"/>
          <w:lang w:val="en-ZA"/>
        </w:rPr>
        <w:t>N$96 301,91 (1 November 2016 to 30 September 2017);</w:t>
      </w:r>
    </w:p>
    <w:p w14:paraId="1327D92F" w14:textId="77777777" w:rsidR="00A83BA2" w:rsidRPr="003B133E" w:rsidRDefault="00A83BA2" w:rsidP="00A83BA2">
      <w:pPr>
        <w:pStyle w:val="ListParagraph"/>
        <w:ind w:left="567"/>
        <w:rPr>
          <w:rFonts w:cs="Arial"/>
          <w:lang w:val="en-ZA"/>
        </w:rPr>
      </w:pPr>
    </w:p>
    <w:p w14:paraId="44F48276" w14:textId="77777777" w:rsidR="00A83BA2" w:rsidRPr="003B133E" w:rsidRDefault="00A83BA2" w:rsidP="00A83BA2">
      <w:pPr>
        <w:pStyle w:val="ListParagraph"/>
        <w:numPr>
          <w:ilvl w:val="0"/>
          <w:numId w:val="43"/>
        </w:numPr>
        <w:ind w:left="567" w:firstLine="0"/>
        <w:rPr>
          <w:rFonts w:cs="Arial"/>
          <w:lang w:val="en-ZA"/>
        </w:rPr>
      </w:pPr>
      <w:r w:rsidRPr="003B133E">
        <w:rPr>
          <w:rFonts w:cs="Arial"/>
          <w:lang w:val="en-ZA"/>
        </w:rPr>
        <w:lastRenderedPageBreak/>
        <w:t>N$105 932,11 (1 November 2017 to 30 September 2018);</w:t>
      </w:r>
    </w:p>
    <w:p w14:paraId="7AC3962B" w14:textId="77777777" w:rsidR="00A83BA2" w:rsidRPr="003B133E" w:rsidRDefault="00A83BA2" w:rsidP="00A83BA2">
      <w:pPr>
        <w:pStyle w:val="ListParagraph"/>
        <w:ind w:left="567"/>
        <w:rPr>
          <w:rFonts w:cs="Arial"/>
          <w:lang w:val="en-ZA"/>
        </w:rPr>
      </w:pPr>
    </w:p>
    <w:p w14:paraId="733DC434" w14:textId="77777777" w:rsidR="00A83BA2" w:rsidRPr="003B133E" w:rsidRDefault="00A83BA2" w:rsidP="00A83BA2">
      <w:pPr>
        <w:pStyle w:val="ListParagraph"/>
        <w:numPr>
          <w:ilvl w:val="0"/>
          <w:numId w:val="43"/>
        </w:numPr>
        <w:ind w:left="567" w:firstLine="0"/>
        <w:rPr>
          <w:rFonts w:cs="Arial"/>
          <w:lang w:val="en-ZA"/>
        </w:rPr>
      </w:pPr>
      <w:r w:rsidRPr="003B133E">
        <w:rPr>
          <w:rFonts w:cs="Arial"/>
          <w:lang w:val="en-ZA"/>
        </w:rPr>
        <w:t>N$116 525,32 (1 November 2018 to 30 September 2019);</w:t>
      </w:r>
    </w:p>
    <w:p w14:paraId="3C64F55E" w14:textId="77777777" w:rsidR="00A83BA2" w:rsidRPr="003B133E" w:rsidRDefault="00A83BA2" w:rsidP="00A83BA2">
      <w:pPr>
        <w:pStyle w:val="ListParagraph"/>
        <w:ind w:left="567"/>
        <w:rPr>
          <w:rFonts w:cs="Arial"/>
          <w:lang w:val="en-ZA"/>
        </w:rPr>
      </w:pPr>
    </w:p>
    <w:p w14:paraId="765208AB" w14:textId="7C3214C0" w:rsidR="00A83BA2" w:rsidRPr="003B133E" w:rsidRDefault="00A83BA2" w:rsidP="00A83BA2">
      <w:pPr>
        <w:pStyle w:val="ListParagraph"/>
        <w:numPr>
          <w:ilvl w:val="0"/>
          <w:numId w:val="43"/>
        </w:numPr>
        <w:ind w:left="567" w:firstLine="0"/>
        <w:rPr>
          <w:rFonts w:cs="Arial"/>
          <w:lang w:val="en-ZA"/>
        </w:rPr>
      </w:pPr>
      <w:r w:rsidRPr="003B133E">
        <w:rPr>
          <w:rFonts w:cs="Arial"/>
          <w:lang w:val="en-ZA"/>
        </w:rPr>
        <w:t>N$128 177,86 (1 November 2019 to 30 September 2020).</w:t>
      </w:r>
    </w:p>
    <w:p w14:paraId="73915BCD" w14:textId="489EC177" w:rsidR="00A83BA2" w:rsidRPr="003B133E" w:rsidRDefault="00A83BA2" w:rsidP="00A83BA2">
      <w:pPr>
        <w:pStyle w:val="ListParagraph"/>
        <w:rPr>
          <w:lang w:val="en-ZA"/>
        </w:rPr>
      </w:pPr>
    </w:p>
    <w:p w14:paraId="01F6C933" w14:textId="41F2464D" w:rsidR="00A83BA2" w:rsidRPr="003B133E" w:rsidRDefault="00AB66C7" w:rsidP="00DA61F1">
      <w:pPr>
        <w:pStyle w:val="ListParagraph"/>
        <w:numPr>
          <w:ilvl w:val="0"/>
          <w:numId w:val="42"/>
        </w:numPr>
        <w:ind w:left="0" w:firstLine="0"/>
        <w:rPr>
          <w:lang w:val="en-ZA"/>
        </w:rPr>
      </w:pPr>
      <w:r>
        <w:rPr>
          <w:lang w:val="en-ZA"/>
        </w:rPr>
        <w:t xml:space="preserve">In support of its claim, </w:t>
      </w:r>
      <w:r w:rsidR="00C55730">
        <w:rPr>
          <w:lang w:val="en-ZA"/>
        </w:rPr>
        <w:t>UAG alleged that the</w:t>
      </w:r>
      <w:r w:rsidR="00A83BA2" w:rsidRPr="003B133E">
        <w:rPr>
          <w:lang w:val="en-ZA"/>
        </w:rPr>
        <w:t xml:space="preserve"> agreement did not terminate on 30 September 2020, </w:t>
      </w:r>
      <w:r w:rsidR="00242F13">
        <w:rPr>
          <w:lang w:val="en-ZA"/>
        </w:rPr>
        <w:t>because</w:t>
      </w:r>
      <w:r w:rsidR="00A83BA2" w:rsidRPr="003B133E">
        <w:rPr>
          <w:lang w:val="en-ZA"/>
        </w:rPr>
        <w:t xml:space="preserve"> Footage remained in occupation, alternatively in possession of the property.</w:t>
      </w:r>
    </w:p>
    <w:p w14:paraId="15A88F19" w14:textId="77777777" w:rsidR="001B2EA9" w:rsidRPr="003B133E" w:rsidRDefault="001B2EA9" w:rsidP="001B2EA9">
      <w:pPr>
        <w:pStyle w:val="ListParagraph"/>
        <w:ind w:left="0"/>
        <w:rPr>
          <w:lang w:val="en-ZA"/>
        </w:rPr>
      </w:pPr>
    </w:p>
    <w:p w14:paraId="3313B236" w14:textId="17E9DB42" w:rsidR="001B2EA9" w:rsidRPr="003B133E" w:rsidRDefault="00C55730" w:rsidP="00DA61F1">
      <w:pPr>
        <w:pStyle w:val="ListParagraph"/>
        <w:numPr>
          <w:ilvl w:val="0"/>
          <w:numId w:val="42"/>
        </w:numPr>
        <w:ind w:left="0" w:firstLine="0"/>
        <w:rPr>
          <w:lang w:val="en-ZA"/>
        </w:rPr>
      </w:pPr>
      <w:r>
        <w:rPr>
          <w:lang w:val="en-ZA"/>
        </w:rPr>
        <w:t xml:space="preserve">It was </w:t>
      </w:r>
      <w:r w:rsidR="00AB66C7">
        <w:rPr>
          <w:lang w:val="en-ZA"/>
        </w:rPr>
        <w:t xml:space="preserve">further </w:t>
      </w:r>
      <w:r>
        <w:rPr>
          <w:lang w:val="en-ZA"/>
        </w:rPr>
        <w:t xml:space="preserve">alleged that UAG </w:t>
      </w:r>
      <w:r w:rsidR="001B2EA9" w:rsidRPr="003B133E">
        <w:rPr>
          <w:lang w:val="en-ZA"/>
        </w:rPr>
        <w:t xml:space="preserve">complied with the terms of the agreement, whereas, Footage breached the said agreement having failed to pay the </w:t>
      </w:r>
      <w:r w:rsidR="001B2EA9" w:rsidRPr="003B6155">
        <w:rPr>
          <w:u w:val="single"/>
          <w:lang w:val="en-ZA"/>
        </w:rPr>
        <w:t>full</w:t>
      </w:r>
      <w:r w:rsidR="001B2EA9" w:rsidRPr="003B133E">
        <w:rPr>
          <w:lang w:val="en-ZA"/>
        </w:rPr>
        <w:t xml:space="preserve"> monthly rental amounts, monthly operating costs, penalty charges, and interest during the peri</w:t>
      </w:r>
      <w:r w:rsidR="002E2FA9">
        <w:rPr>
          <w:lang w:val="en-ZA"/>
        </w:rPr>
        <w:t>od of April 2020 to October 2020</w:t>
      </w:r>
      <w:r w:rsidR="001B2EA9" w:rsidRPr="003B133E">
        <w:rPr>
          <w:lang w:val="en-ZA"/>
        </w:rPr>
        <w:t>, amounting to unpaid rental amounts of N$816 330,19</w:t>
      </w:r>
      <w:r w:rsidR="00242F13">
        <w:rPr>
          <w:lang w:val="en-ZA"/>
        </w:rPr>
        <w:t>. This is the main thrust of</w:t>
      </w:r>
      <w:r w:rsidR="001B2EA9" w:rsidRPr="003B133E">
        <w:rPr>
          <w:lang w:val="en-ZA"/>
        </w:rPr>
        <w:t xml:space="preserve"> UAG’s claim</w:t>
      </w:r>
      <w:r w:rsidR="003B6155">
        <w:rPr>
          <w:lang w:val="en-ZA"/>
        </w:rPr>
        <w:t xml:space="preserve"> (emphasis added)</w:t>
      </w:r>
      <w:r w:rsidR="001B2EA9" w:rsidRPr="003B133E">
        <w:rPr>
          <w:lang w:val="en-ZA"/>
        </w:rPr>
        <w:t>.</w:t>
      </w:r>
    </w:p>
    <w:p w14:paraId="101C8A40" w14:textId="77777777" w:rsidR="001B2EA9" w:rsidRPr="003B133E" w:rsidRDefault="001B2EA9" w:rsidP="001B2EA9">
      <w:pPr>
        <w:pStyle w:val="ListParagraph"/>
        <w:rPr>
          <w:lang w:val="en-ZA"/>
        </w:rPr>
      </w:pPr>
    </w:p>
    <w:p w14:paraId="00509BA4" w14:textId="0C944D32" w:rsidR="00BB03B8" w:rsidRPr="003B133E" w:rsidRDefault="00A77DA0" w:rsidP="001B2EA9">
      <w:pPr>
        <w:pStyle w:val="ListParagraph"/>
        <w:numPr>
          <w:ilvl w:val="0"/>
          <w:numId w:val="42"/>
        </w:numPr>
        <w:ind w:left="0" w:firstLine="0"/>
        <w:rPr>
          <w:lang w:val="en-ZA"/>
        </w:rPr>
      </w:pPr>
      <w:r>
        <w:rPr>
          <w:lang w:val="en-ZA"/>
        </w:rPr>
        <w:t>The</w:t>
      </w:r>
      <w:r w:rsidR="001B2EA9" w:rsidRPr="003B133E">
        <w:rPr>
          <w:lang w:val="en-ZA"/>
        </w:rPr>
        <w:t xml:space="preserve"> defendants raised a special plea of</w:t>
      </w:r>
      <w:r w:rsidR="00AB66C7">
        <w:rPr>
          <w:lang w:val="en-ZA"/>
        </w:rPr>
        <w:t xml:space="preserve"> arbitration in which they</w:t>
      </w:r>
      <w:r w:rsidR="00C55730">
        <w:rPr>
          <w:lang w:val="en-ZA"/>
        </w:rPr>
        <w:t xml:space="preserve"> alleged</w:t>
      </w:r>
      <w:r w:rsidR="001B2EA9" w:rsidRPr="003B133E">
        <w:rPr>
          <w:lang w:val="en-ZA"/>
        </w:rPr>
        <w:t xml:space="preserve"> that UAG’s</w:t>
      </w:r>
      <w:r w:rsidR="00C55730">
        <w:rPr>
          <w:lang w:val="en-ZA"/>
        </w:rPr>
        <w:t xml:space="preserve"> claim against the defendants is premised on the agreement and</w:t>
      </w:r>
      <w:r w:rsidR="003B6155">
        <w:rPr>
          <w:lang w:val="en-ZA"/>
        </w:rPr>
        <w:t xml:space="preserve"> that</w:t>
      </w:r>
      <w:r w:rsidR="00C55730">
        <w:rPr>
          <w:lang w:val="en-ZA"/>
        </w:rPr>
        <w:t xml:space="preserve"> </w:t>
      </w:r>
      <w:r w:rsidR="001B2EA9" w:rsidRPr="003B133E">
        <w:rPr>
          <w:lang w:val="en-ZA"/>
        </w:rPr>
        <w:t>in terms of clause 27, it was agreed between the parties that ‘any dispute, question or difference whatsoever arising at any time between the parties’ would be referred for arbitration. In this regard, the defendants pleaded that UAG’s claim is in respect of unpaid rental amounts which arise from the agreem</w:t>
      </w:r>
      <w:r w:rsidR="0090592A">
        <w:rPr>
          <w:lang w:val="en-ZA"/>
        </w:rPr>
        <w:t>ent. The defendants dispute the</w:t>
      </w:r>
      <w:r w:rsidR="001B2EA9" w:rsidRPr="003B133E">
        <w:rPr>
          <w:lang w:val="en-ZA"/>
        </w:rPr>
        <w:t xml:space="preserve"> claim, and this was </w:t>
      </w:r>
      <w:r w:rsidR="00AB66C7">
        <w:rPr>
          <w:lang w:val="en-ZA"/>
        </w:rPr>
        <w:t xml:space="preserve">purportedly </w:t>
      </w:r>
      <w:r w:rsidR="001B2EA9" w:rsidRPr="003B133E">
        <w:rPr>
          <w:lang w:val="en-ZA"/>
        </w:rPr>
        <w:t>brought to the attention of UAG, prior to the institution of these proceedings. It is the defendants’ plea that the dispute falls squarel</w:t>
      </w:r>
      <w:r w:rsidR="00AB66C7">
        <w:rPr>
          <w:lang w:val="en-ZA"/>
        </w:rPr>
        <w:t>y within the ambit of clause 27, and</w:t>
      </w:r>
      <w:r w:rsidR="001B2EA9" w:rsidRPr="003B133E">
        <w:rPr>
          <w:lang w:val="en-ZA"/>
        </w:rPr>
        <w:t xml:space="preserve"> UAG has not referred the dispute to arb</w:t>
      </w:r>
      <w:r w:rsidR="00AB66C7">
        <w:rPr>
          <w:lang w:val="en-ZA"/>
        </w:rPr>
        <w:t>itration. As a result,</w:t>
      </w:r>
      <w:r w:rsidR="001B2EA9" w:rsidRPr="003B133E">
        <w:rPr>
          <w:lang w:val="en-ZA"/>
        </w:rPr>
        <w:t xml:space="preserve"> the defendants pray that the action be stayed pending the outcome of the arbitration in terms of the agreement.</w:t>
      </w:r>
    </w:p>
    <w:p w14:paraId="32E7C8BE" w14:textId="77777777" w:rsidR="001B2EA9" w:rsidRPr="003B133E" w:rsidRDefault="001B2EA9" w:rsidP="001B2EA9">
      <w:pPr>
        <w:pStyle w:val="ListParagraph"/>
        <w:rPr>
          <w:lang w:val="en-ZA"/>
        </w:rPr>
      </w:pPr>
    </w:p>
    <w:p w14:paraId="3F5B76C2" w14:textId="5348E95E" w:rsidR="001B2EA9" w:rsidRPr="003B133E" w:rsidRDefault="003B6155" w:rsidP="001B2EA9">
      <w:pPr>
        <w:pStyle w:val="ListParagraph"/>
        <w:numPr>
          <w:ilvl w:val="0"/>
          <w:numId w:val="42"/>
        </w:numPr>
        <w:ind w:left="0" w:firstLine="0"/>
        <w:rPr>
          <w:lang w:val="en-ZA"/>
        </w:rPr>
      </w:pPr>
      <w:r>
        <w:rPr>
          <w:lang w:val="en-ZA"/>
        </w:rPr>
        <w:t>T</w:t>
      </w:r>
      <w:r w:rsidR="001B2EA9" w:rsidRPr="003B133E">
        <w:rPr>
          <w:lang w:val="en-ZA"/>
        </w:rPr>
        <w:t xml:space="preserve">he defendants </w:t>
      </w:r>
      <w:r w:rsidR="00242F13">
        <w:rPr>
          <w:lang w:val="en-ZA"/>
        </w:rPr>
        <w:t xml:space="preserve">also </w:t>
      </w:r>
      <w:r w:rsidR="001B2EA9" w:rsidRPr="003B133E">
        <w:rPr>
          <w:lang w:val="en-ZA"/>
        </w:rPr>
        <w:t>pleaded on the merits</w:t>
      </w:r>
      <w:r w:rsidR="00B12EDE">
        <w:rPr>
          <w:lang w:val="en-ZA"/>
        </w:rPr>
        <w:t xml:space="preserve"> of the case</w:t>
      </w:r>
      <w:r w:rsidR="00242F13">
        <w:rPr>
          <w:lang w:val="en-ZA"/>
        </w:rPr>
        <w:t>,</w:t>
      </w:r>
      <w:r>
        <w:rPr>
          <w:lang w:val="en-ZA"/>
        </w:rPr>
        <w:t xml:space="preserve"> as </w:t>
      </w:r>
      <w:r w:rsidR="00242F13">
        <w:rPr>
          <w:lang w:val="en-ZA"/>
        </w:rPr>
        <w:t xml:space="preserve">is </w:t>
      </w:r>
      <w:r>
        <w:rPr>
          <w:lang w:val="en-ZA"/>
        </w:rPr>
        <w:t>required. I</w:t>
      </w:r>
      <w:r w:rsidR="001B2EA9" w:rsidRPr="003B133E">
        <w:rPr>
          <w:lang w:val="en-ZA"/>
        </w:rPr>
        <w:t>t is the defendants’ case that UAG was in breach</w:t>
      </w:r>
      <w:r w:rsidR="009F2F7A">
        <w:rPr>
          <w:lang w:val="en-ZA"/>
        </w:rPr>
        <w:t xml:space="preserve"> of the</w:t>
      </w:r>
      <w:r w:rsidR="001B2EA9" w:rsidRPr="003B133E">
        <w:rPr>
          <w:lang w:val="en-ZA"/>
        </w:rPr>
        <w:t xml:space="preserve"> agreement</w:t>
      </w:r>
      <w:r w:rsidR="00242F13">
        <w:rPr>
          <w:lang w:val="en-ZA"/>
        </w:rPr>
        <w:t>,</w:t>
      </w:r>
      <w:r w:rsidR="001B2EA9" w:rsidRPr="003B133E">
        <w:rPr>
          <w:lang w:val="en-ZA"/>
        </w:rPr>
        <w:t xml:space="preserve"> having ‘locked’ Footage and its personnel out of the property during May 2019 to August 2019 thereby cancelling and/or repudiating the agre</w:t>
      </w:r>
      <w:r w:rsidR="00AB66C7">
        <w:rPr>
          <w:lang w:val="en-ZA"/>
        </w:rPr>
        <w:t xml:space="preserve">ement. The </w:t>
      </w:r>
      <w:r w:rsidR="00AB66C7">
        <w:rPr>
          <w:lang w:val="en-ZA"/>
        </w:rPr>
        <w:lastRenderedPageBreak/>
        <w:t xml:space="preserve">defendants </w:t>
      </w:r>
      <w:r w:rsidR="009F2F7A">
        <w:rPr>
          <w:lang w:val="en-ZA"/>
        </w:rPr>
        <w:t>amplified</w:t>
      </w:r>
      <w:r w:rsidR="001B2EA9" w:rsidRPr="003B133E">
        <w:rPr>
          <w:lang w:val="en-ZA"/>
        </w:rPr>
        <w:t xml:space="preserve"> their case by pleading that full payment was made on all outstanding arrears on 25 September 2023</w:t>
      </w:r>
      <w:r w:rsidR="001B2EA9" w:rsidRPr="003B133E">
        <w:rPr>
          <w:rStyle w:val="FootnoteReference"/>
          <w:lang w:val="en-ZA"/>
        </w:rPr>
        <w:footnoteReference w:id="2"/>
      </w:r>
      <w:r w:rsidR="001B2EA9" w:rsidRPr="003B133E">
        <w:rPr>
          <w:lang w:val="en-ZA"/>
        </w:rPr>
        <w:t xml:space="preserve"> and during July/August 2019 at Windhoek, the parties – save for Mr </w:t>
      </w:r>
      <w:proofErr w:type="spellStart"/>
      <w:r w:rsidR="001B2EA9" w:rsidRPr="003B133E">
        <w:rPr>
          <w:lang w:val="en-ZA"/>
        </w:rPr>
        <w:t>Mampane</w:t>
      </w:r>
      <w:proofErr w:type="spellEnd"/>
      <w:r w:rsidR="001B2EA9" w:rsidRPr="003B133E">
        <w:rPr>
          <w:lang w:val="en-ZA"/>
        </w:rPr>
        <w:t xml:space="preserve"> – concluded an oral agreement </w:t>
      </w:r>
      <w:r>
        <w:rPr>
          <w:lang w:val="en-ZA"/>
        </w:rPr>
        <w:t xml:space="preserve">in terms of which </w:t>
      </w:r>
      <w:r w:rsidR="001B2EA9" w:rsidRPr="003B133E">
        <w:rPr>
          <w:lang w:val="en-ZA"/>
        </w:rPr>
        <w:t>Footage would lease the property</w:t>
      </w:r>
      <w:r w:rsidR="00242F13">
        <w:rPr>
          <w:lang w:val="en-ZA"/>
        </w:rPr>
        <w:t xml:space="preserve"> from UAG</w:t>
      </w:r>
      <w:r w:rsidR="001B2EA9" w:rsidRPr="003B133E">
        <w:rPr>
          <w:lang w:val="en-ZA"/>
        </w:rPr>
        <w:t xml:space="preserve"> at a reduced rental</w:t>
      </w:r>
      <w:r w:rsidR="00AB66C7">
        <w:rPr>
          <w:lang w:val="en-ZA"/>
        </w:rPr>
        <w:t xml:space="preserve"> amount</w:t>
      </w:r>
      <w:r w:rsidR="001B2EA9" w:rsidRPr="003B133E">
        <w:rPr>
          <w:lang w:val="en-ZA"/>
        </w:rPr>
        <w:t xml:space="preserve"> of N$72 044,05 as of August 2019.</w:t>
      </w:r>
    </w:p>
    <w:p w14:paraId="1CBC4E66" w14:textId="77777777" w:rsidR="001B2EA9" w:rsidRPr="003B133E" w:rsidRDefault="001B2EA9" w:rsidP="001B2EA9">
      <w:pPr>
        <w:pStyle w:val="ListParagraph"/>
        <w:rPr>
          <w:lang w:val="en-ZA"/>
        </w:rPr>
      </w:pPr>
    </w:p>
    <w:p w14:paraId="2E0ABB2F" w14:textId="3CADF191" w:rsidR="00EA4957" w:rsidRPr="002E40DF" w:rsidRDefault="00EA4957" w:rsidP="00EA4957">
      <w:pPr>
        <w:pStyle w:val="ListParagraph"/>
        <w:numPr>
          <w:ilvl w:val="0"/>
          <w:numId w:val="42"/>
        </w:numPr>
        <w:ind w:left="0" w:firstLine="0"/>
        <w:rPr>
          <w:lang w:val="en-ZA"/>
        </w:rPr>
      </w:pPr>
      <w:r w:rsidRPr="003B133E">
        <w:rPr>
          <w:lang w:val="en-ZA"/>
        </w:rPr>
        <w:t xml:space="preserve">In </w:t>
      </w:r>
      <w:r w:rsidR="003B6155">
        <w:rPr>
          <w:lang w:val="en-ZA"/>
        </w:rPr>
        <w:t xml:space="preserve">its </w:t>
      </w:r>
      <w:r w:rsidRPr="003B133E">
        <w:rPr>
          <w:lang w:val="en-ZA"/>
        </w:rPr>
        <w:t xml:space="preserve">replication, </w:t>
      </w:r>
      <w:r w:rsidR="006A69E1">
        <w:rPr>
          <w:lang w:val="en-ZA"/>
        </w:rPr>
        <w:t xml:space="preserve">UAG </w:t>
      </w:r>
      <w:r w:rsidR="00242F13">
        <w:rPr>
          <w:lang w:val="en-ZA"/>
        </w:rPr>
        <w:t xml:space="preserve">pleaded </w:t>
      </w:r>
      <w:r w:rsidRPr="003B133E">
        <w:rPr>
          <w:lang w:val="en-ZA"/>
        </w:rPr>
        <w:t>that the defendants’ case as pleaded, is that the agreement upon which UAG’s claim is based, was replaced by a n</w:t>
      </w:r>
      <w:r w:rsidR="00242F13">
        <w:rPr>
          <w:lang w:val="en-ZA"/>
        </w:rPr>
        <w:t>e</w:t>
      </w:r>
      <w:r w:rsidRPr="003B133E">
        <w:rPr>
          <w:lang w:val="en-ZA"/>
        </w:rPr>
        <w:t xml:space="preserve">w </w:t>
      </w:r>
      <w:r w:rsidR="003B6155">
        <w:rPr>
          <w:lang w:val="en-ZA"/>
        </w:rPr>
        <w:t>‘</w:t>
      </w:r>
      <w:r w:rsidRPr="003B133E">
        <w:rPr>
          <w:lang w:val="en-ZA"/>
        </w:rPr>
        <w:t>purported</w:t>
      </w:r>
      <w:r w:rsidR="003B6155">
        <w:rPr>
          <w:lang w:val="en-ZA"/>
        </w:rPr>
        <w:t>’</w:t>
      </w:r>
      <w:r w:rsidRPr="003B133E">
        <w:rPr>
          <w:lang w:val="en-ZA"/>
        </w:rPr>
        <w:t xml:space="preserve"> oral agreement concluded in July/August 2019. Therefore, the defendants’ case </w:t>
      </w:r>
      <w:r w:rsidR="00AC1C74">
        <w:rPr>
          <w:lang w:val="en-ZA"/>
        </w:rPr>
        <w:t xml:space="preserve">is </w:t>
      </w:r>
      <w:r w:rsidRPr="003B133E">
        <w:rPr>
          <w:lang w:val="en-ZA"/>
        </w:rPr>
        <w:t>not bound by the provisions</w:t>
      </w:r>
      <w:r w:rsidR="006A69E1">
        <w:rPr>
          <w:lang w:val="en-ZA"/>
        </w:rPr>
        <w:t xml:space="preserve"> of the agreement. </w:t>
      </w:r>
      <w:r w:rsidRPr="003B133E">
        <w:rPr>
          <w:lang w:val="en-ZA"/>
        </w:rPr>
        <w:t>UAG</w:t>
      </w:r>
      <w:r w:rsidR="00AB66C7">
        <w:rPr>
          <w:lang w:val="en-ZA"/>
        </w:rPr>
        <w:t xml:space="preserve"> further</w:t>
      </w:r>
      <w:r w:rsidRPr="003B133E">
        <w:rPr>
          <w:lang w:val="en-ZA"/>
        </w:rPr>
        <w:t xml:space="preserve"> replicated that the defendants ‘do not, as required, formulate the nature of the alleged dispute in their special plea, and neither do they, as requ</w:t>
      </w:r>
      <w:r w:rsidR="00BE1A48">
        <w:rPr>
          <w:lang w:val="en-ZA"/>
        </w:rPr>
        <w:t>ired, plead compliance with pre</w:t>
      </w:r>
      <w:r w:rsidRPr="003B133E">
        <w:rPr>
          <w:lang w:val="en-ZA"/>
        </w:rPr>
        <w:t>conditions for arbitration.’ In any event, UAG replicated that clause 27 of the agreement does not preclude litigation as the parties consented thereto, at the option of UAG, within the meaning of clause 29 of the agreement</w:t>
      </w:r>
      <w:r w:rsidR="002E40DF">
        <w:rPr>
          <w:lang w:val="en-ZA"/>
        </w:rPr>
        <w:t>.</w:t>
      </w:r>
      <w:r w:rsidR="00242F13">
        <w:rPr>
          <w:rStyle w:val="FootnoteReference"/>
          <w:lang w:val="en-ZA"/>
        </w:rPr>
        <w:footnoteReference w:id="3"/>
      </w:r>
    </w:p>
    <w:p w14:paraId="2859EBF4" w14:textId="2A137AC2" w:rsidR="009D49C3" w:rsidRPr="003B133E" w:rsidRDefault="009D49C3" w:rsidP="009D49C3">
      <w:pPr>
        <w:pStyle w:val="ListParagraph"/>
        <w:ind w:left="0"/>
        <w:rPr>
          <w:lang w:val="en-ZA"/>
        </w:rPr>
      </w:pPr>
    </w:p>
    <w:p w14:paraId="17BF1485" w14:textId="77777777" w:rsidR="00AC1C74" w:rsidRDefault="00EA4957" w:rsidP="00AC1C74">
      <w:pPr>
        <w:pStyle w:val="ListParagraph"/>
        <w:numPr>
          <w:ilvl w:val="0"/>
          <w:numId w:val="42"/>
        </w:numPr>
        <w:ind w:left="0" w:firstLine="0"/>
        <w:rPr>
          <w:lang w:val="en-ZA"/>
        </w:rPr>
      </w:pPr>
      <w:r w:rsidRPr="003B133E">
        <w:rPr>
          <w:lang w:val="en-ZA"/>
        </w:rPr>
        <w:t>Clause 27 of the agreement reads as follows:</w:t>
      </w:r>
    </w:p>
    <w:p w14:paraId="7370EEFD" w14:textId="77777777" w:rsidR="00AC1C74" w:rsidRDefault="00AC1C74" w:rsidP="00AC1C74">
      <w:pPr>
        <w:pStyle w:val="ListParagraph"/>
        <w:ind w:left="0"/>
        <w:rPr>
          <w:lang w:val="en-ZA"/>
        </w:rPr>
      </w:pPr>
    </w:p>
    <w:p w14:paraId="55508686" w14:textId="681FB08F" w:rsidR="00242F13" w:rsidRDefault="006A69E1" w:rsidP="00AC1C74">
      <w:pPr>
        <w:pStyle w:val="ListParagraph"/>
        <w:ind w:left="0" w:firstLine="720"/>
        <w:rPr>
          <w:rFonts w:cs="Arial"/>
          <w:sz w:val="22"/>
          <w:lang w:val="en-ZA"/>
        </w:rPr>
      </w:pPr>
      <w:r>
        <w:rPr>
          <w:rFonts w:cs="Arial"/>
          <w:sz w:val="22"/>
          <w:lang w:val="en-ZA"/>
        </w:rPr>
        <w:t>‘</w:t>
      </w:r>
      <w:r w:rsidR="00242F13">
        <w:rPr>
          <w:rFonts w:cs="Arial"/>
          <w:sz w:val="22"/>
          <w:lang w:val="en-ZA"/>
        </w:rPr>
        <w:t>27. Dispute Resolution</w:t>
      </w:r>
    </w:p>
    <w:p w14:paraId="3F330518" w14:textId="6131F9FF" w:rsidR="00AC1C74" w:rsidRPr="003B133E" w:rsidRDefault="00AC1C74" w:rsidP="002E40DF">
      <w:pPr>
        <w:pStyle w:val="ListParagraph"/>
        <w:ind w:left="0"/>
        <w:rPr>
          <w:rFonts w:cs="Arial"/>
          <w:sz w:val="22"/>
          <w:lang w:val="en-ZA"/>
        </w:rPr>
      </w:pPr>
      <w:r w:rsidRPr="00242F13">
        <w:rPr>
          <w:rFonts w:cs="Arial"/>
          <w:bCs/>
          <w:sz w:val="22"/>
          <w:lang w:val="en-ZA"/>
        </w:rPr>
        <w:t>27.1</w:t>
      </w:r>
      <w:r w:rsidRPr="003B133E">
        <w:rPr>
          <w:rFonts w:cs="Arial"/>
          <w:sz w:val="22"/>
          <w:lang w:val="en-ZA"/>
        </w:rPr>
        <w:tab/>
        <w:t xml:space="preserve">In case of the need for Dispute Resolution it is hereby agreed that </w:t>
      </w:r>
      <w:r w:rsidRPr="00242F13">
        <w:rPr>
          <w:rFonts w:cs="Arial"/>
          <w:sz w:val="22"/>
          <w:u w:val="single"/>
          <w:lang w:val="en-ZA"/>
        </w:rPr>
        <w:t>any dispute, question or difference whatsoever arising at any time</w:t>
      </w:r>
      <w:r w:rsidRPr="003B133E">
        <w:rPr>
          <w:rFonts w:cs="Arial"/>
          <w:sz w:val="22"/>
          <w:lang w:val="en-ZA"/>
        </w:rPr>
        <w:t xml:space="preserve"> between the parties out of or in regard to this Agreement, including but not limited to the following:</w:t>
      </w:r>
    </w:p>
    <w:p w14:paraId="23574835" w14:textId="77777777" w:rsidR="00AC1C74" w:rsidRPr="003B133E" w:rsidRDefault="00AC1C74" w:rsidP="00AC1C74">
      <w:pPr>
        <w:pStyle w:val="ListParagraph"/>
        <w:ind w:left="0" w:firstLine="720"/>
        <w:rPr>
          <w:rFonts w:cs="Arial"/>
          <w:sz w:val="22"/>
          <w:lang w:val="en-ZA"/>
        </w:rPr>
      </w:pPr>
    </w:p>
    <w:p w14:paraId="6679CE9A" w14:textId="77777777" w:rsidR="00AC1C74" w:rsidRPr="003B133E" w:rsidRDefault="00AC1C74" w:rsidP="00AC1C74">
      <w:pPr>
        <w:pStyle w:val="ListParagraph"/>
        <w:ind w:left="0"/>
        <w:rPr>
          <w:rFonts w:cs="Arial"/>
          <w:sz w:val="22"/>
          <w:lang w:val="en-ZA"/>
        </w:rPr>
      </w:pPr>
      <w:r w:rsidRPr="003B133E">
        <w:rPr>
          <w:rFonts w:cs="Arial"/>
          <w:sz w:val="22"/>
          <w:lang w:val="en-ZA"/>
        </w:rPr>
        <w:t>27.1.1</w:t>
      </w:r>
      <w:r w:rsidRPr="003B133E">
        <w:rPr>
          <w:rFonts w:cs="Arial"/>
          <w:sz w:val="22"/>
          <w:lang w:val="en-ZA"/>
        </w:rPr>
        <w:tab/>
      </w:r>
      <w:r w:rsidRPr="00242F13">
        <w:rPr>
          <w:rFonts w:cs="Arial"/>
          <w:sz w:val="22"/>
          <w:u w:val="single"/>
          <w:lang w:val="en-ZA"/>
        </w:rPr>
        <w:t>the rights and duties of any party hereto</w:t>
      </w:r>
      <w:r w:rsidRPr="003B133E">
        <w:rPr>
          <w:rFonts w:cs="Arial"/>
          <w:sz w:val="22"/>
          <w:lang w:val="en-ZA"/>
        </w:rPr>
        <w:t>;</w:t>
      </w:r>
    </w:p>
    <w:p w14:paraId="69F7D05F" w14:textId="77777777" w:rsidR="00AC1C74" w:rsidRPr="003B133E" w:rsidRDefault="00AC1C74" w:rsidP="00AC1C74">
      <w:pPr>
        <w:pStyle w:val="ListParagraph"/>
        <w:ind w:left="0"/>
        <w:rPr>
          <w:rFonts w:cs="Arial"/>
          <w:sz w:val="22"/>
          <w:lang w:val="en-ZA"/>
        </w:rPr>
      </w:pPr>
      <w:r w:rsidRPr="003B133E">
        <w:rPr>
          <w:rFonts w:cs="Arial"/>
          <w:sz w:val="22"/>
          <w:lang w:val="en-ZA"/>
        </w:rPr>
        <w:t>27.1.2</w:t>
      </w:r>
      <w:r w:rsidRPr="003B133E">
        <w:rPr>
          <w:rFonts w:cs="Arial"/>
          <w:sz w:val="22"/>
          <w:lang w:val="en-ZA"/>
        </w:rPr>
        <w:tab/>
        <w:t>the interpretation of this agreement;</w:t>
      </w:r>
    </w:p>
    <w:p w14:paraId="6301B1F6" w14:textId="77777777" w:rsidR="00AC1C74" w:rsidRPr="003B133E" w:rsidRDefault="00AC1C74" w:rsidP="00AC1C74">
      <w:pPr>
        <w:pStyle w:val="ListParagraph"/>
        <w:ind w:left="0"/>
        <w:rPr>
          <w:rFonts w:cs="Arial"/>
          <w:sz w:val="22"/>
          <w:lang w:val="en-ZA"/>
        </w:rPr>
      </w:pPr>
      <w:r w:rsidRPr="003B133E">
        <w:rPr>
          <w:rFonts w:cs="Arial"/>
          <w:sz w:val="22"/>
          <w:lang w:val="en-ZA"/>
        </w:rPr>
        <w:t>27.1.3</w:t>
      </w:r>
      <w:r w:rsidRPr="003B133E">
        <w:rPr>
          <w:rFonts w:cs="Arial"/>
          <w:sz w:val="22"/>
          <w:lang w:val="en-ZA"/>
        </w:rPr>
        <w:tab/>
        <w:t>the termination of any matter arising out of the termination of the Agreement and</w:t>
      </w:r>
    </w:p>
    <w:p w14:paraId="53152852" w14:textId="77777777" w:rsidR="00AC1C74" w:rsidRPr="003B133E" w:rsidRDefault="00AC1C74" w:rsidP="00AC1C74">
      <w:pPr>
        <w:pStyle w:val="ListParagraph"/>
        <w:ind w:left="0"/>
        <w:rPr>
          <w:rFonts w:cs="Arial"/>
          <w:sz w:val="22"/>
          <w:lang w:val="en-ZA"/>
        </w:rPr>
      </w:pPr>
      <w:r w:rsidRPr="003B133E">
        <w:rPr>
          <w:rFonts w:cs="Arial"/>
          <w:sz w:val="22"/>
          <w:lang w:val="en-ZA"/>
        </w:rPr>
        <w:t>27.1.4</w:t>
      </w:r>
      <w:r w:rsidRPr="003B133E">
        <w:rPr>
          <w:rFonts w:cs="Arial"/>
          <w:sz w:val="22"/>
          <w:lang w:val="en-ZA"/>
        </w:rPr>
        <w:tab/>
        <w:t>the rectification of this Agreement shall be submitted to and decided by arbitration or notice given by either party to the other in terms of this Clause.</w:t>
      </w:r>
    </w:p>
    <w:p w14:paraId="6DB8B897" w14:textId="77777777" w:rsidR="00AC1C74" w:rsidRPr="003B133E" w:rsidRDefault="00AC1C74" w:rsidP="00AC1C74">
      <w:pPr>
        <w:pStyle w:val="ListParagraph"/>
        <w:ind w:left="0"/>
        <w:rPr>
          <w:rFonts w:cs="Arial"/>
          <w:sz w:val="22"/>
          <w:lang w:val="en-ZA"/>
        </w:rPr>
      </w:pPr>
    </w:p>
    <w:p w14:paraId="628E5AC9" w14:textId="77777777" w:rsidR="00AC1C74" w:rsidRPr="003B133E" w:rsidRDefault="00AC1C74" w:rsidP="00AC1C74">
      <w:pPr>
        <w:pStyle w:val="ListParagraph"/>
        <w:ind w:left="0"/>
        <w:rPr>
          <w:rFonts w:cs="Arial"/>
          <w:sz w:val="22"/>
          <w:lang w:val="en-ZA"/>
        </w:rPr>
      </w:pPr>
      <w:r w:rsidRPr="003B133E">
        <w:rPr>
          <w:rFonts w:cs="Arial"/>
          <w:sz w:val="22"/>
          <w:lang w:val="en-ZA"/>
        </w:rPr>
        <w:t>27.2</w:t>
      </w:r>
      <w:r w:rsidRPr="003B133E">
        <w:rPr>
          <w:rFonts w:cs="Arial"/>
          <w:sz w:val="22"/>
          <w:lang w:val="en-ZA"/>
        </w:rPr>
        <w:tab/>
        <w:t>Nothing herein contained or implied shall prevent or prohibit any party from obtaining urgent relief from a court of competent jurisdiction in appropriate circumstances.</w:t>
      </w:r>
    </w:p>
    <w:p w14:paraId="0A3DBA72" w14:textId="77777777" w:rsidR="00AC1C74" w:rsidRPr="003B133E" w:rsidRDefault="00AC1C74" w:rsidP="00AC1C74">
      <w:pPr>
        <w:pStyle w:val="ListParagraph"/>
        <w:ind w:left="0"/>
        <w:rPr>
          <w:rFonts w:cs="Arial"/>
          <w:sz w:val="22"/>
          <w:lang w:val="en-ZA"/>
        </w:rPr>
      </w:pPr>
    </w:p>
    <w:p w14:paraId="7D2670B1" w14:textId="77777777" w:rsidR="00AC1C74" w:rsidRPr="003B133E" w:rsidRDefault="00AC1C74" w:rsidP="00AC1C74">
      <w:pPr>
        <w:pStyle w:val="ListParagraph"/>
        <w:ind w:left="0"/>
        <w:rPr>
          <w:rFonts w:cs="Arial"/>
          <w:sz w:val="22"/>
          <w:lang w:val="en-ZA"/>
        </w:rPr>
      </w:pPr>
      <w:r w:rsidRPr="003B133E">
        <w:rPr>
          <w:rFonts w:cs="Arial"/>
          <w:sz w:val="22"/>
          <w:lang w:val="en-ZA"/>
        </w:rPr>
        <w:t>…</w:t>
      </w:r>
    </w:p>
    <w:p w14:paraId="46BE28DE" w14:textId="77777777" w:rsidR="00AC1C74" w:rsidRPr="003B133E" w:rsidRDefault="00AC1C74" w:rsidP="00AC1C74">
      <w:pPr>
        <w:pStyle w:val="ListParagraph"/>
        <w:ind w:left="0"/>
        <w:rPr>
          <w:rFonts w:cs="Arial"/>
          <w:sz w:val="22"/>
          <w:lang w:val="en-ZA"/>
        </w:rPr>
      </w:pPr>
    </w:p>
    <w:p w14:paraId="08329C27" w14:textId="77777777" w:rsidR="00AC1C74" w:rsidRPr="003B133E" w:rsidRDefault="00AC1C74" w:rsidP="00AC1C74">
      <w:pPr>
        <w:pStyle w:val="ListParagraph"/>
        <w:ind w:left="0"/>
        <w:rPr>
          <w:rFonts w:cs="Arial"/>
          <w:sz w:val="22"/>
          <w:lang w:val="en-ZA"/>
        </w:rPr>
      </w:pPr>
      <w:r w:rsidRPr="003B133E">
        <w:rPr>
          <w:rFonts w:cs="Arial"/>
          <w:sz w:val="22"/>
          <w:lang w:val="en-ZA"/>
        </w:rPr>
        <w:t>27.6</w:t>
      </w:r>
      <w:r w:rsidRPr="003B133E">
        <w:rPr>
          <w:rFonts w:cs="Arial"/>
          <w:sz w:val="22"/>
          <w:lang w:val="en-ZA"/>
        </w:rPr>
        <w:tab/>
        <w:t xml:space="preserve">This Clause 27 shall constitute each party’s irrevocable consent to the arbitration proceedings, </w:t>
      </w:r>
      <w:r w:rsidRPr="003B6155">
        <w:rPr>
          <w:rFonts w:cs="Arial"/>
          <w:sz w:val="22"/>
          <w:u w:val="single"/>
          <w:lang w:val="en-ZA"/>
        </w:rPr>
        <w:t>and no party shall be entitled to withdraw therefrom or to claim at any such arbitration proceedings that it is not bound by this Clause</w:t>
      </w:r>
      <w:r w:rsidRPr="003B133E">
        <w:rPr>
          <w:rFonts w:cs="Arial"/>
          <w:sz w:val="22"/>
          <w:lang w:val="en-ZA"/>
        </w:rPr>
        <w:t>.</w:t>
      </w:r>
    </w:p>
    <w:p w14:paraId="189D2CEF" w14:textId="77777777" w:rsidR="00AC1C74" w:rsidRPr="003B133E" w:rsidRDefault="00AC1C74" w:rsidP="00AC1C74">
      <w:pPr>
        <w:pStyle w:val="ListParagraph"/>
        <w:ind w:left="0"/>
        <w:rPr>
          <w:rFonts w:cs="Arial"/>
          <w:sz w:val="22"/>
          <w:lang w:val="en-ZA"/>
        </w:rPr>
      </w:pPr>
    </w:p>
    <w:p w14:paraId="60D1791B" w14:textId="77777777" w:rsidR="00AC1C74" w:rsidRPr="003B133E" w:rsidRDefault="00AC1C74" w:rsidP="00AC1C74">
      <w:pPr>
        <w:pStyle w:val="ListParagraph"/>
        <w:ind w:left="0"/>
        <w:rPr>
          <w:rFonts w:cs="Arial"/>
          <w:sz w:val="22"/>
          <w:lang w:val="en-ZA"/>
        </w:rPr>
      </w:pPr>
      <w:r w:rsidRPr="003B133E">
        <w:rPr>
          <w:rFonts w:cs="Arial"/>
          <w:sz w:val="22"/>
          <w:lang w:val="en-ZA"/>
        </w:rPr>
        <w:t>…</w:t>
      </w:r>
    </w:p>
    <w:p w14:paraId="5F1FE80F" w14:textId="77777777" w:rsidR="00AC1C74" w:rsidRPr="003B133E" w:rsidRDefault="00AC1C74" w:rsidP="00AC1C74">
      <w:pPr>
        <w:pStyle w:val="ListParagraph"/>
        <w:ind w:left="0"/>
        <w:rPr>
          <w:rFonts w:cs="Arial"/>
          <w:sz w:val="22"/>
          <w:lang w:val="en-ZA"/>
        </w:rPr>
      </w:pPr>
    </w:p>
    <w:p w14:paraId="4E8D5BB1" w14:textId="536B752E" w:rsidR="00AC1C74" w:rsidRDefault="00AC1C74" w:rsidP="00AC1C74">
      <w:pPr>
        <w:pStyle w:val="ListParagraph"/>
        <w:ind w:left="0"/>
        <w:rPr>
          <w:rFonts w:cs="Arial"/>
          <w:sz w:val="22"/>
          <w:lang w:val="en-ZA"/>
        </w:rPr>
      </w:pPr>
      <w:r w:rsidRPr="003B133E">
        <w:rPr>
          <w:rFonts w:cs="Arial"/>
          <w:sz w:val="22"/>
          <w:lang w:val="en-ZA"/>
        </w:rPr>
        <w:t>27.7.5</w:t>
      </w:r>
      <w:r w:rsidRPr="003B133E">
        <w:rPr>
          <w:rFonts w:cs="Arial"/>
          <w:sz w:val="22"/>
          <w:lang w:val="en-ZA"/>
        </w:rPr>
        <w:tab/>
      </w:r>
      <w:r w:rsidRPr="00242F13">
        <w:rPr>
          <w:rFonts w:cs="Arial"/>
          <w:sz w:val="22"/>
          <w:u w:val="single"/>
          <w:lang w:val="en-ZA"/>
        </w:rPr>
        <w:t>This Clause 27 shall be severable from the remaining provisions of this Agreement and shall continue to be of application, notwithstanding the cancellation or purported cancellation of this Agreement’</w:t>
      </w:r>
      <w:r w:rsidR="003B6155">
        <w:rPr>
          <w:rFonts w:cs="Arial"/>
          <w:sz w:val="22"/>
          <w:lang w:val="en-ZA"/>
        </w:rPr>
        <w:t xml:space="preserve"> </w:t>
      </w:r>
      <w:r w:rsidR="002E40DF">
        <w:rPr>
          <w:rFonts w:cs="Arial"/>
          <w:lang w:val="en-ZA"/>
        </w:rPr>
        <w:t>(E</w:t>
      </w:r>
      <w:r w:rsidR="003B6155" w:rsidRPr="002E40DF">
        <w:rPr>
          <w:rFonts w:cs="Arial"/>
          <w:lang w:val="en-ZA"/>
        </w:rPr>
        <w:t>mphasis supplied</w:t>
      </w:r>
      <w:r w:rsidR="002E40DF">
        <w:rPr>
          <w:rFonts w:cs="Arial"/>
          <w:lang w:val="en-ZA"/>
        </w:rPr>
        <w:t>.)</w:t>
      </w:r>
    </w:p>
    <w:p w14:paraId="44783622" w14:textId="77777777" w:rsidR="00242F13" w:rsidRDefault="00242F13" w:rsidP="00AC1C74">
      <w:pPr>
        <w:pStyle w:val="ListParagraph"/>
        <w:ind w:left="0"/>
        <w:rPr>
          <w:rFonts w:cs="Arial"/>
          <w:sz w:val="22"/>
          <w:lang w:val="en-ZA"/>
        </w:rPr>
      </w:pPr>
    </w:p>
    <w:p w14:paraId="65D12477" w14:textId="5C7B51AE" w:rsidR="00242F13" w:rsidRPr="002E40DF" w:rsidRDefault="00242F13" w:rsidP="00AC1C74">
      <w:pPr>
        <w:pStyle w:val="ListParagraph"/>
        <w:ind w:left="0"/>
        <w:rPr>
          <w:rFonts w:cs="Arial"/>
          <w:u w:val="single"/>
          <w:lang w:val="en-ZA"/>
        </w:rPr>
      </w:pPr>
      <w:r w:rsidRPr="002E40DF">
        <w:rPr>
          <w:rFonts w:cs="Arial"/>
          <w:u w:val="single"/>
          <w:lang w:val="en-ZA"/>
        </w:rPr>
        <w:t>Parties’</w:t>
      </w:r>
      <w:r w:rsidR="002E40DF">
        <w:rPr>
          <w:rFonts w:cs="Arial"/>
          <w:u w:val="single"/>
          <w:lang w:val="en-ZA"/>
        </w:rPr>
        <w:t xml:space="preserve"> </w:t>
      </w:r>
      <w:r w:rsidRPr="002E40DF">
        <w:rPr>
          <w:rFonts w:cs="Arial"/>
          <w:u w:val="single"/>
          <w:lang w:val="en-ZA"/>
        </w:rPr>
        <w:t>submissions</w:t>
      </w:r>
    </w:p>
    <w:p w14:paraId="200371D7" w14:textId="77777777" w:rsidR="00AC1C74" w:rsidRDefault="00AC1C74" w:rsidP="00AC1C74">
      <w:pPr>
        <w:pStyle w:val="ListParagraph"/>
        <w:ind w:left="0"/>
        <w:rPr>
          <w:lang w:val="en-ZA"/>
        </w:rPr>
      </w:pPr>
    </w:p>
    <w:p w14:paraId="78098EE7" w14:textId="5A47A51F" w:rsidR="009D49C3" w:rsidRPr="00AC1C74" w:rsidRDefault="009D49C3" w:rsidP="00AC1C74">
      <w:pPr>
        <w:pStyle w:val="ListParagraph"/>
        <w:numPr>
          <w:ilvl w:val="0"/>
          <w:numId w:val="42"/>
        </w:numPr>
        <w:ind w:left="0" w:firstLine="0"/>
        <w:rPr>
          <w:lang w:val="en-ZA"/>
        </w:rPr>
      </w:pPr>
      <w:r w:rsidRPr="00AC1C74">
        <w:rPr>
          <w:lang w:val="en-ZA"/>
        </w:rPr>
        <w:t>Mr Avila</w:t>
      </w:r>
      <w:r w:rsidR="002E40DF">
        <w:rPr>
          <w:lang w:val="en-ZA"/>
        </w:rPr>
        <w:t>,</w:t>
      </w:r>
      <w:r w:rsidR="003B6155">
        <w:rPr>
          <w:lang w:val="en-ZA"/>
        </w:rPr>
        <w:t xml:space="preserve"> </w:t>
      </w:r>
      <w:r w:rsidRPr="00AC1C74">
        <w:rPr>
          <w:lang w:val="en-ZA"/>
        </w:rPr>
        <w:t>on behalf of the defendants</w:t>
      </w:r>
      <w:r w:rsidR="002E40DF">
        <w:rPr>
          <w:lang w:val="en-ZA"/>
        </w:rPr>
        <w:t>,</w:t>
      </w:r>
      <w:r w:rsidR="003B6155">
        <w:rPr>
          <w:lang w:val="en-ZA"/>
        </w:rPr>
        <w:t xml:space="preserve"> </w:t>
      </w:r>
      <w:r w:rsidRPr="00AC1C74">
        <w:rPr>
          <w:lang w:val="en-ZA"/>
        </w:rPr>
        <w:t xml:space="preserve">referred to </w:t>
      </w:r>
      <w:r w:rsidR="003B6155">
        <w:rPr>
          <w:lang w:val="en-ZA"/>
        </w:rPr>
        <w:t xml:space="preserve">this court’s decision in </w:t>
      </w:r>
      <w:r w:rsidRPr="00AC1C74">
        <w:rPr>
          <w:rFonts w:cs="Arial"/>
          <w:i/>
          <w:lang w:val="en-ZA"/>
        </w:rPr>
        <w:t>Trustco Group International (Pty) Ltd v Namibia Rugby Union</w:t>
      </w:r>
      <w:r w:rsidRPr="003B133E">
        <w:rPr>
          <w:rStyle w:val="FootnoteReference"/>
          <w:rFonts w:cs="Arial"/>
          <w:i/>
          <w:lang w:val="en-ZA"/>
        </w:rPr>
        <w:footnoteReference w:id="4"/>
      </w:r>
      <w:r w:rsidRPr="00AC1C74">
        <w:rPr>
          <w:rFonts w:cs="Arial"/>
          <w:i/>
          <w:lang w:val="en-ZA"/>
        </w:rPr>
        <w:t xml:space="preserve"> </w:t>
      </w:r>
      <w:r w:rsidRPr="00AC1C74">
        <w:rPr>
          <w:rFonts w:cs="Arial"/>
          <w:lang w:val="en-ZA"/>
        </w:rPr>
        <w:t>where</w:t>
      </w:r>
      <w:r w:rsidR="003B6155">
        <w:rPr>
          <w:rFonts w:cs="Arial"/>
          <w:lang w:val="en-ZA"/>
        </w:rPr>
        <w:t xml:space="preserve"> the </w:t>
      </w:r>
      <w:r w:rsidRPr="00AC1C74">
        <w:rPr>
          <w:rFonts w:cs="Arial"/>
          <w:lang w:val="en-ZA"/>
        </w:rPr>
        <w:t xml:space="preserve"> requirements to be met for a stay of proceedings pending the outcome of arbitration</w:t>
      </w:r>
      <w:r w:rsidR="003B6155">
        <w:rPr>
          <w:rFonts w:cs="Arial"/>
          <w:lang w:val="en-ZA"/>
        </w:rPr>
        <w:t xml:space="preserve"> were set out as follows:</w:t>
      </w:r>
    </w:p>
    <w:p w14:paraId="21BC3AF1" w14:textId="77777777" w:rsidR="009D49C3" w:rsidRPr="003B133E" w:rsidRDefault="009D49C3" w:rsidP="009D49C3">
      <w:pPr>
        <w:pStyle w:val="ListParagraph"/>
        <w:rPr>
          <w:rFonts w:cs="Arial"/>
          <w:lang w:val="en-ZA"/>
        </w:rPr>
      </w:pPr>
    </w:p>
    <w:p w14:paraId="4D2DEF50" w14:textId="77777777" w:rsidR="009D49C3" w:rsidRPr="003B133E" w:rsidRDefault="009D49C3" w:rsidP="009D49C3">
      <w:pPr>
        <w:pStyle w:val="ListParagraph"/>
        <w:numPr>
          <w:ilvl w:val="0"/>
          <w:numId w:val="46"/>
        </w:numPr>
        <w:ind w:left="567" w:firstLine="0"/>
        <w:rPr>
          <w:rFonts w:cs="Arial"/>
          <w:lang w:val="en-ZA"/>
        </w:rPr>
      </w:pPr>
      <w:r w:rsidRPr="003B133E">
        <w:rPr>
          <w:rFonts w:cs="Arial"/>
          <w:lang w:val="en-ZA"/>
        </w:rPr>
        <w:t>The existence of the arbitration clause or agreement, which must be in writing;</w:t>
      </w:r>
    </w:p>
    <w:p w14:paraId="37016331" w14:textId="77777777" w:rsidR="009D49C3" w:rsidRPr="003B133E" w:rsidRDefault="009D49C3" w:rsidP="009D49C3">
      <w:pPr>
        <w:pStyle w:val="ListParagraph"/>
        <w:ind w:left="567"/>
        <w:rPr>
          <w:rFonts w:cs="Arial"/>
          <w:lang w:val="en-ZA"/>
        </w:rPr>
      </w:pPr>
    </w:p>
    <w:p w14:paraId="7642C001" w14:textId="77777777" w:rsidR="009D49C3" w:rsidRPr="003B133E" w:rsidRDefault="009D49C3" w:rsidP="009D49C3">
      <w:pPr>
        <w:pStyle w:val="ListParagraph"/>
        <w:numPr>
          <w:ilvl w:val="0"/>
          <w:numId w:val="46"/>
        </w:numPr>
        <w:ind w:left="567" w:firstLine="0"/>
        <w:rPr>
          <w:rFonts w:cs="Arial"/>
          <w:lang w:val="en-ZA"/>
        </w:rPr>
      </w:pPr>
      <w:r w:rsidRPr="003B133E">
        <w:rPr>
          <w:rFonts w:cs="Arial"/>
          <w:lang w:val="en-ZA"/>
        </w:rPr>
        <w:t>That the arbitration clause or agreement is applicable to the dispute between the parties;</w:t>
      </w:r>
    </w:p>
    <w:p w14:paraId="4B471D7A" w14:textId="77777777" w:rsidR="009D49C3" w:rsidRPr="003B133E" w:rsidRDefault="009D49C3" w:rsidP="009D49C3">
      <w:pPr>
        <w:pStyle w:val="ListParagraph"/>
        <w:ind w:left="567"/>
        <w:rPr>
          <w:rFonts w:cs="Arial"/>
          <w:lang w:val="en-ZA"/>
        </w:rPr>
      </w:pPr>
    </w:p>
    <w:p w14:paraId="79CCCE6F" w14:textId="77777777" w:rsidR="009D49C3" w:rsidRPr="003B133E" w:rsidRDefault="009D49C3" w:rsidP="009D49C3">
      <w:pPr>
        <w:pStyle w:val="ListParagraph"/>
        <w:numPr>
          <w:ilvl w:val="0"/>
          <w:numId w:val="46"/>
        </w:numPr>
        <w:ind w:left="567" w:firstLine="0"/>
        <w:rPr>
          <w:rFonts w:cs="Arial"/>
          <w:lang w:val="en-ZA"/>
        </w:rPr>
      </w:pPr>
      <w:r w:rsidRPr="003B133E">
        <w:rPr>
          <w:rFonts w:cs="Arial"/>
          <w:lang w:val="en-ZA"/>
        </w:rPr>
        <w:t>That there exists a dispute between the parties, which dispute must be demarcated in the special plea; and</w:t>
      </w:r>
    </w:p>
    <w:p w14:paraId="0242A086" w14:textId="77777777" w:rsidR="009D49C3" w:rsidRPr="003B133E" w:rsidRDefault="009D49C3" w:rsidP="009D49C3">
      <w:pPr>
        <w:pStyle w:val="ListParagraph"/>
        <w:ind w:left="567"/>
        <w:rPr>
          <w:rFonts w:cs="Arial"/>
          <w:lang w:val="en-ZA"/>
        </w:rPr>
      </w:pPr>
    </w:p>
    <w:p w14:paraId="41188411" w14:textId="77777777" w:rsidR="009D49C3" w:rsidRPr="003B133E" w:rsidRDefault="009D49C3" w:rsidP="009D49C3">
      <w:pPr>
        <w:pStyle w:val="ListParagraph"/>
        <w:numPr>
          <w:ilvl w:val="0"/>
          <w:numId w:val="46"/>
        </w:numPr>
        <w:ind w:left="567" w:firstLine="0"/>
        <w:rPr>
          <w:rFonts w:cs="Arial"/>
          <w:lang w:val="en-ZA"/>
        </w:rPr>
      </w:pPr>
      <w:r w:rsidRPr="003B133E">
        <w:rPr>
          <w:rFonts w:cs="Arial"/>
          <w:lang w:val="en-ZA"/>
        </w:rPr>
        <w:lastRenderedPageBreak/>
        <w:t>That all preconditions contained in the agreement for commencing arbitration have been complied with.</w:t>
      </w:r>
    </w:p>
    <w:p w14:paraId="3F5C65AE" w14:textId="77777777" w:rsidR="009D49C3" w:rsidRPr="003B133E" w:rsidRDefault="009D49C3" w:rsidP="009D49C3">
      <w:pPr>
        <w:pStyle w:val="ListParagraph"/>
        <w:ind w:left="567"/>
        <w:rPr>
          <w:rFonts w:cs="Arial"/>
          <w:lang w:val="en-ZA"/>
        </w:rPr>
      </w:pPr>
    </w:p>
    <w:p w14:paraId="143907AC" w14:textId="13DC97EC" w:rsidR="009D49C3" w:rsidRPr="003B133E" w:rsidRDefault="00A572A6" w:rsidP="009D49C3">
      <w:pPr>
        <w:pStyle w:val="ListParagraph"/>
        <w:numPr>
          <w:ilvl w:val="0"/>
          <w:numId w:val="42"/>
        </w:numPr>
        <w:ind w:left="0" w:firstLine="0"/>
        <w:rPr>
          <w:lang w:val="en-ZA"/>
        </w:rPr>
      </w:pPr>
      <w:r w:rsidRPr="003B133E">
        <w:rPr>
          <w:lang w:val="en-ZA"/>
        </w:rPr>
        <w:t>The defendants submitted that it is common cause that the parties signed the agreement con</w:t>
      </w:r>
      <w:r w:rsidR="009D49C3" w:rsidRPr="003B133E">
        <w:rPr>
          <w:lang w:val="en-ZA"/>
        </w:rPr>
        <w:t>taining the arbitration clause. In this regard, it is submitted that the first requirement ha</w:t>
      </w:r>
      <w:r w:rsidR="00D877FF">
        <w:rPr>
          <w:lang w:val="en-ZA"/>
        </w:rPr>
        <w:t>s</w:t>
      </w:r>
      <w:r w:rsidR="00AB66C7">
        <w:rPr>
          <w:lang w:val="en-ZA"/>
        </w:rPr>
        <w:t xml:space="preserve"> been met in that an agreement between the parties exists, and which agreement includes an arbitration clause.</w:t>
      </w:r>
    </w:p>
    <w:p w14:paraId="735C4157" w14:textId="77777777" w:rsidR="009D49C3" w:rsidRPr="003B133E" w:rsidRDefault="009D49C3" w:rsidP="009D49C3">
      <w:pPr>
        <w:pStyle w:val="ListParagraph"/>
        <w:ind w:left="0"/>
        <w:rPr>
          <w:lang w:val="en-ZA"/>
        </w:rPr>
      </w:pPr>
    </w:p>
    <w:p w14:paraId="23E8FAFD" w14:textId="77777777" w:rsidR="003454D6" w:rsidRDefault="009D49C3" w:rsidP="009D49C3">
      <w:pPr>
        <w:pStyle w:val="ListParagraph"/>
        <w:numPr>
          <w:ilvl w:val="0"/>
          <w:numId w:val="42"/>
        </w:numPr>
        <w:ind w:left="0" w:firstLine="0"/>
        <w:rPr>
          <w:lang w:val="en-ZA"/>
        </w:rPr>
      </w:pPr>
      <w:r w:rsidRPr="003B133E">
        <w:rPr>
          <w:lang w:val="en-ZA"/>
        </w:rPr>
        <w:t xml:space="preserve">It was </w:t>
      </w:r>
      <w:r w:rsidR="00A572A6" w:rsidRPr="003B133E">
        <w:rPr>
          <w:lang w:val="en-ZA"/>
        </w:rPr>
        <w:t>submitted further that ‘any dispute’ as set out in clause 27</w:t>
      </w:r>
      <w:r w:rsidR="003454D6">
        <w:rPr>
          <w:lang w:val="en-ZA"/>
        </w:rPr>
        <w:t>.1.1</w:t>
      </w:r>
      <w:r w:rsidR="00A572A6" w:rsidRPr="003B133E">
        <w:rPr>
          <w:lang w:val="en-ZA"/>
        </w:rPr>
        <w:t xml:space="preserve"> includes ‘a dispute of the rights and duties of any party thereto’</w:t>
      </w:r>
      <w:r w:rsidR="003454D6">
        <w:rPr>
          <w:lang w:val="en-ZA"/>
        </w:rPr>
        <w:t>.</w:t>
      </w:r>
      <w:r w:rsidR="00A572A6" w:rsidRPr="003B133E">
        <w:rPr>
          <w:lang w:val="en-ZA"/>
        </w:rPr>
        <w:t xml:space="preserve"> It is the defendants’ argument that UAG’s claim for payment</w:t>
      </w:r>
      <w:r w:rsidR="002E635F">
        <w:rPr>
          <w:lang w:val="en-ZA"/>
        </w:rPr>
        <w:t xml:space="preserve"> of unpaid rental amount</w:t>
      </w:r>
      <w:r w:rsidR="003454D6">
        <w:rPr>
          <w:lang w:val="en-ZA"/>
        </w:rPr>
        <w:t xml:space="preserve"> together with the plea on the merits </w:t>
      </w:r>
      <w:r w:rsidR="002E635F">
        <w:rPr>
          <w:lang w:val="en-ZA"/>
        </w:rPr>
        <w:t>– ‘fall</w:t>
      </w:r>
      <w:r w:rsidR="00A572A6" w:rsidRPr="003B133E">
        <w:rPr>
          <w:lang w:val="en-ZA"/>
        </w:rPr>
        <w:t>s squarely within the definition of clause 27’.</w:t>
      </w:r>
      <w:r w:rsidRPr="003B133E">
        <w:rPr>
          <w:lang w:val="en-ZA"/>
        </w:rPr>
        <w:t xml:space="preserve"> </w:t>
      </w:r>
    </w:p>
    <w:p w14:paraId="3BF1947A" w14:textId="77777777" w:rsidR="003454D6" w:rsidRPr="003454D6" w:rsidRDefault="003454D6" w:rsidP="003454D6">
      <w:pPr>
        <w:pStyle w:val="ListParagraph"/>
        <w:rPr>
          <w:lang w:val="en-ZA"/>
        </w:rPr>
      </w:pPr>
    </w:p>
    <w:p w14:paraId="7E857020" w14:textId="507C1132" w:rsidR="00EA4957" w:rsidRPr="003B133E" w:rsidRDefault="00A572A6" w:rsidP="009D49C3">
      <w:pPr>
        <w:pStyle w:val="ListParagraph"/>
        <w:numPr>
          <w:ilvl w:val="0"/>
          <w:numId w:val="42"/>
        </w:numPr>
        <w:ind w:left="0" w:firstLine="0"/>
        <w:rPr>
          <w:lang w:val="en-ZA"/>
        </w:rPr>
      </w:pPr>
      <w:r w:rsidRPr="003B133E">
        <w:rPr>
          <w:lang w:val="en-ZA"/>
        </w:rPr>
        <w:t>Mr Avila</w:t>
      </w:r>
      <w:r w:rsidR="00345025">
        <w:rPr>
          <w:lang w:val="en-ZA"/>
        </w:rPr>
        <w:t xml:space="preserve"> </w:t>
      </w:r>
      <w:r w:rsidRPr="003B133E">
        <w:rPr>
          <w:lang w:val="en-ZA"/>
        </w:rPr>
        <w:t>argued</w:t>
      </w:r>
      <w:r w:rsidR="00705B8E">
        <w:rPr>
          <w:lang w:val="en-ZA"/>
        </w:rPr>
        <w:t xml:space="preserve"> </w:t>
      </w:r>
      <w:r w:rsidRPr="003B133E">
        <w:rPr>
          <w:lang w:val="en-ZA"/>
        </w:rPr>
        <w:t xml:space="preserve">that </w:t>
      </w:r>
      <w:r w:rsidR="006A69E1">
        <w:rPr>
          <w:lang w:val="en-ZA"/>
        </w:rPr>
        <w:t>the alleged</w:t>
      </w:r>
      <w:r w:rsidRPr="003B133E">
        <w:rPr>
          <w:lang w:val="en-ZA"/>
        </w:rPr>
        <w:t xml:space="preserve"> non-performance of the defendants’ duties, as envisaged in the agreement, constitutes a dispute in terms of the provisions of the agreement which is subject to clause 27. </w:t>
      </w:r>
      <w:r w:rsidR="009D49C3" w:rsidRPr="003B133E">
        <w:rPr>
          <w:lang w:val="en-ZA"/>
        </w:rPr>
        <w:t xml:space="preserve">In the result, </w:t>
      </w:r>
      <w:r w:rsidR="00345025">
        <w:rPr>
          <w:lang w:val="en-ZA"/>
        </w:rPr>
        <w:t xml:space="preserve">Mr Avila submitted that </w:t>
      </w:r>
      <w:r w:rsidR="009D49C3" w:rsidRPr="003B133E">
        <w:rPr>
          <w:lang w:val="en-ZA"/>
        </w:rPr>
        <w:t>the second requirement ha</w:t>
      </w:r>
      <w:r w:rsidR="00D877FF">
        <w:rPr>
          <w:lang w:val="en-ZA"/>
        </w:rPr>
        <w:t>s</w:t>
      </w:r>
      <w:r w:rsidR="009D49C3" w:rsidRPr="003B133E">
        <w:rPr>
          <w:lang w:val="en-ZA"/>
        </w:rPr>
        <w:t xml:space="preserve"> been met</w:t>
      </w:r>
      <w:r w:rsidR="00345025">
        <w:rPr>
          <w:lang w:val="en-ZA"/>
        </w:rPr>
        <w:t>.</w:t>
      </w:r>
    </w:p>
    <w:p w14:paraId="70CCDD5C" w14:textId="77777777" w:rsidR="002A06FC" w:rsidRPr="003B133E" w:rsidRDefault="002A06FC" w:rsidP="002A06FC">
      <w:pPr>
        <w:pStyle w:val="ListParagraph"/>
        <w:ind w:left="0"/>
        <w:rPr>
          <w:lang w:val="en-ZA"/>
        </w:rPr>
      </w:pPr>
    </w:p>
    <w:p w14:paraId="738A488D" w14:textId="014C5749" w:rsidR="009D49C3" w:rsidRDefault="009D49C3" w:rsidP="003C7491">
      <w:pPr>
        <w:pStyle w:val="ListParagraph"/>
        <w:numPr>
          <w:ilvl w:val="0"/>
          <w:numId w:val="42"/>
        </w:numPr>
        <w:ind w:left="0" w:firstLine="0"/>
        <w:rPr>
          <w:lang w:val="en-ZA"/>
        </w:rPr>
      </w:pPr>
      <w:r w:rsidRPr="003B6155">
        <w:rPr>
          <w:lang w:val="en-ZA"/>
        </w:rPr>
        <w:t xml:space="preserve">As regards the fourth requirement, Mr Avila argued that it does not find application in that on a proper reading of the clause, no preconditions have to be met. </w:t>
      </w:r>
    </w:p>
    <w:p w14:paraId="3E071B3E" w14:textId="77777777" w:rsidR="003B6155" w:rsidRPr="003B6155" w:rsidRDefault="003B6155" w:rsidP="003B6155">
      <w:pPr>
        <w:pStyle w:val="ListParagraph"/>
        <w:ind w:left="0"/>
        <w:rPr>
          <w:lang w:val="en-ZA"/>
        </w:rPr>
      </w:pPr>
    </w:p>
    <w:p w14:paraId="3167AD30" w14:textId="5A48E0A8" w:rsidR="00925330" w:rsidRPr="004F3A80" w:rsidRDefault="003454D6" w:rsidP="00B24710">
      <w:pPr>
        <w:pStyle w:val="ListParagraph"/>
        <w:numPr>
          <w:ilvl w:val="0"/>
          <w:numId w:val="42"/>
        </w:numPr>
        <w:ind w:left="0" w:firstLine="0"/>
        <w:rPr>
          <w:lang w:val="en-ZA"/>
        </w:rPr>
      </w:pPr>
      <w:r>
        <w:rPr>
          <w:lang w:val="en-ZA"/>
        </w:rPr>
        <w:t>As regards the requirement of demarcating the dispute in the special plea</w:t>
      </w:r>
      <w:r w:rsidR="006A69E1">
        <w:rPr>
          <w:lang w:val="en-ZA"/>
        </w:rPr>
        <w:t>,</w:t>
      </w:r>
      <w:r>
        <w:rPr>
          <w:lang w:val="en-ZA"/>
        </w:rPr>
        <w:t xml:space="preserve"> </w:t>
      </w:r>
      <w:r w:rsidR="009D49C3" w:rsidRPr="004F3A80">
        <w:rPr>
          <w:lang w:val="en-ZA"/>
        </w:rPr>
        <w:t xml:space="preserve">Mr Avila submitted that </w:t>
      </w:r>
      <w:r>
        <w:rPr>
          <w:lang w:val="en-ZA"/>
        </w:rPr>
        <w:t>the</w:t>
      </w:r>
      <w:r w:rsidR="002E40DF">
        <w:rPr>
          <w:lang w:val="en-ZA"/>
        </w:rPr>
        <w:t>re</w:t>
      </w:r>
      <w:r>
        <w:rPr>
          <w:lang w:val="en-ZA"/>
        </w:rPr>
        <w:t xml:space="preserve"> was substantial compliance with this requirement because </w:t>
      </w:r>
      <w:r w:rsidR="009D49C3" w:rsidRPr="004F3A80">
        <w:rPr>
          <w:lang w:val="en-ZA"/>
        </w:rPr>
        <w:t xml:space="preserve">the defendants pleaded </w:t>
      </w:r>
      <w:r w:rsidR="004F3A80" w:rsidRPr="004F3A80">
        <w:rPr>
          <w:lang w:val="en-ZA"/>
        </w:rPr>
        <w:t xml:space="preserve">that </w:t>
      </w:r>
      <w:r w:rsidR="00925330" w:rsidRPr="004F3A80">
        <w:rPr>
          <w:lang w:val="en-ZA"/>
        </w:rPr>
        <w:t xml:space="preserve">the dispute </w:t>
      </w:r>
      <w:r w:rsidR="004F3A80" w:rsidRPr="004F3A80">
        <w:rPr>
          <w:lang w:val="en-ZA"/>
        </w:rPr>
        <w:t>relates to</w:t>
      </w:r>
      <w:r w:rsidR="00925330" w:rsidRPr="004F3A80">
        <w:rPr>
          <w:lang w:val="en-ZA"/>
        </w:rPr>
        <w:t xml:space="preserve"> the unpaid rental amounts arising from the agreement, which the defendants dispute, and which dispute has not been referred to arbitration as required by clause 27. </w:t>
      </w:r>
      <w:r w:rsidR="004F3A80" w:rsidRPr="004F3A80">
        <w:rPr>
          <w:lang w:val="en-ZA"/>
        </w:rPr>
        <w:t xml:space="preserve">In the result it was submitted that </w:t>
      </w:r>
      <w:r w:rsidR="00925330" w:rsidRPr="004F3A80">
        <w:rPr>
          <w:lang w:val="en-ZA"/>
        </w:rPr>
        <w:t>the jurisdiction</w:t>
      </w:r>
      <w:r w:rsidR="00BE1A48" w:rsidRPr="004F3A80">
        <w:rPr>
          <w:lang w:val="en-ZA"/>
        </w:rPr>
        <w:t>al</w:t>
      </w:r>
      <w:r w:rsidR="00925330" w:rsidRPr="004F3A80">
        <w:rPr>
          <w:lang w:val="en-ZA"/>
        </w:rPr>
        <w:t xml:space="preserve"> facts as set out in the </w:t>
      </w:r>
      <w:r w:rsidR="00925330" w:rsidRPr="004F3A80">
        <w:rPr>
          <w:i/>
          <w:lang w:val="en-ZA"/>
        </w:rPr>
        <w:t>Trustco</w:t>
      </w:r>
      <w:r w:rsidR="00B70931" w:rsidRPr="004F3A80">
        <w:rPr>
          <w:lang w:val="en-ZA"/>
        </w:rPr>
        <w:t xml:space="preserve"> matter ha</w:t>
      </w:r>
      <w:r w:rsidR="00D877FF" w:rsidRPr="004F3A80">
        <w:rPr>
          <w:lang w:val="en-ZA"/>
        </w:rPr>
        <w:t xml:space="preserve">ve </w:t>
      </w:r>
      <w:r w:rsidR="00B70931" w:rsidRPr="004F3A80">
        <w:rPr>
          <w:lang w:val="en-ZA"/>
        </w:rPr>
        <w:t>been met by the defendants.</w:t>
      </w:r>
    </w:p>
    <w:p w14:paraId="4FEB2E74" w14:textId="77777777" w:rsidR="00925330" w:rsidRPr="003B133E" w:rsidRDefault="00925330" w:rsidP="00925330">
      <w:pPr>
        <w:pStyle w:val="ListParagraph"/>
        <w:rPr>
          <w:lang w:val="en-ZA"/>
        </w:rPr>
      </w:pPr>
    </w:p>
    <w:p w14:paraId="3477BB5D" w14:textId="71150E31" w:rsidR="00666B01" w:rsidRPr="003B133E" w:rsidRDefault="00925330" w:rsidP="009069E0">
      <w:pPr>
        <w:pStyle w:val="ListParagraph"/>
        <w:numPr>
          <w:ilvl w:val="0"/>
          <w:numId w:val="42"/>
        </w:numPr>
        <w:ind w:left="0" w:firstLine="0"/>
        <w:rPr>
          <w:lang w:val="en-ZA"/>
        </w:rPr>
      </w:pPr>
      <w:r w:rsidRPr="003B133E">
        <w:rPr>
          <w:lang w:val="en-ZA"/>
        </w:rPr>
        <w:lastRenderedPageBreak/>
        <w:t>Mr Diedericks</w:t>
      </w:r>
      <w:r w:rsidR="002E40DF">
        <w:rPr>
          <w:lang w:val="en-ZA"/>
        </w:rPr>
        <w:t>,</w:t>
      </w:r>
      <w:r w:rsidRPr="003B133E">
        <w:rPr>
          <w:lang w:val="en-ZA"/>
        </w:rPr>
        <w:t xml:space="preserve"> </w:t>
      </w:r>
      <w:r w:rsidR="004F3A80">
        <w:rPr>
          <w:lang w:val="en-ZA"/>
        </w:rPr>
        <w:t>on behalf of the plaintiff</w:t>
      </w:r>
      <w:r w:rsidR="002E40DF">
        <w:rPr>
          <w:lang w:val="en-ZA"/>
        </w:rPr>
        <w:t>,</w:t>
      </w:r>
      <w:r w:rsidR="004F3A80">
        <w:rPr>
          <w:lang w:val="en-ZA"/>
        </w:rPr>
        <w:t xml:space="preserve"> argued that </w:t>
      </w:r>
      <w:r w:rsidR="00B70931">
        <w:rPr>
          <w:lang w:val="en-ZA"/>
        </w:rPr>
        <w:t>the defendants have not met any of the</w:t>
      </w:r>
      <w:r w:rsidR="00AB66C7">
        <w:rPr>
          <w:lang w:val="en-ZA"/>
        </w:rPr>
        <w:t xml:space="preserve"> four jurisdictional facts</w:t>
      </w:r>
      <w:r w:rsidRPr="003B133E">
        <w:rPr>
          <w:lang w:val="en-ZA"/>
        </w:rPr>
        <w:t xml:space="preserve"> as set out in the </w:t>
      </w:r>
      <w:r w:rsidRPr="003B133E">
        <w:rPr>
          <w:i/>
          <w:lang w:val="en-ZA"/>
        </w:rPr>
        <w:t>Trustco</w:t>
      </w:r>
      <w:r w:rsidR="00666B01" w:rsidRPr="003B133E">
        <w:rPr>
          <w:lang w:val="en-ZA"/>
        </w:rPr>
        <w:t xml:space="preserve"> matter.</w:t>
      </w:r>
    </w:p>
    <w:p w14:paraId="0A1A000D" w14:textId="77777777" w:rsidR="00666B01" w:rsidRPr="003B133E" w:rsidRDefault="00666B01" w:rsidP="00666B01">
      <w:pPr>
        <w:pStyle w:val="ListParagraph"/>
        <w:rPr>
          <w:lang w:val="en-ZA"/>
        </w:rPr>
      </w:pPr>
    </w:p>
    <w:p w14:paraId="2B98F5D7" w14:textId="4E039CC4" w:rsidR="00366796" w:rsidRPr="002E40DF" w:rsidRDefault="00925330" w:rsidP="002E40DF">
      <w:pPr>
        <w:pStyle w:val="ListParagraph"/>
        <w:numPr>
          <w:ilvl w:val="0"/>
          <w:numId w:val="42"/>
        </w:numPr>
        <w:ind w:left="0" w:firstLine="0"/>
        <w:rPr>
          <w:lang w:val="en-ZA"/>
        </w:rPr>
      </w:pPr>
      <w:r w:rsidRPr="003B133E">
        <w:rPr>
          <w:lang w:val="en-ZA"/>
        </w:rPr>
        <w:t xml:space="preserve">In this regard, </w:t>
      </w:r>
      <w:r w:rsidR="004F3A80">
        <w:rPr>
          <w:lang w:val="en-ZA"/>
        </w:rPr>
        <w:t>it was submitted t</w:t>
      </w:r>
      <w:r w:rsidRPr="003B133E">
        <w:rPr>
          <w:lang w:val="en-ZA"/>
        </w:rPr>
        <w:t>hat the defendants</w:t>
      </w:r>
      <w:r w:rsidR="004F3A80">
        <w:rPr>
          <w:lang w:val="en-ZA"/>
        </w:rPr>
        <w:t xml:space="preserve"> </w:t>
      </w:r>
      <w:r w:rsidRPr="003B133E">
        <w:rPr>
          <w:lang w:val="en-ZA"/>
        </w:rPr>
        <w:t xml:space="preserve">distance themselves from the agreement in that they plead that there is a purported oral agreement concluded in July/August 2019. He argued that on the </w:t>
      </w:r>
      <w:r w:rsidR="00D877FF">
        <w:rPr>
          <w:lang w:val="en-ZA"/>
        </w:rPr>
        <w:t>one hand, the defendants seek a</w:t>
      </w:r>
      <w:r w:rsidRPr="003B133E">
        <w:rPr>
          <w:lang w:val="en-ZA"/>
        </w:rPr>
        <w:t xml:space="preserve"> refer</w:t>
      </w:r>
      <w:r w:rsidR="00D877FF">
        <w:rPr>
          <w:lang w:val="en-ZA"/>
        </w:rPr>
        <w:t>ral of the dispute</w:t>
      </w:r>
      <w:r w:rsidRPr="003B133E">
        <w:rPr>
          <w:lang w:val="en-ZA"/>
        </w:rPr>
        <w:t xml:space="preserve"> to arbitration</w:t>
      </w:r>
      <w:r w:rsidR="00D877FF">
        <w:rPr>
          <w:lang w:val="en-ZA"/>
        </w:rPr>
        <w:t>,</w:t>
      </w:r>
      <w:r w:rsidRPr="003B133E">
        <w:rPr>
          <w:lang w:val="en-ZA"/>
        </w:rPr>
        <w:t xml:space="preserve"> under the </w:t>
      </w:r>
      <w:r w:rsidR="00D877FF">
        <w:rPr>
          <w:lang w:val="en-ZA"/>
        </w:rPr>
        <w:t>agreement, and</w:t>
      </w:r>
      <w:r w:rsidRPr="003B133E">
        <w:rPr>
          <w:lang w:val="en-ZA"/>
        </w:rPr>
        <w:t xml:space="preserve"> on the other hand, they distance themselves from </w:t>
      </w:r>
      <w:r w:rsidR="00420F41">
        <w:rPr>
          <w:lang w:val="en-ZA"/>
        </w:rPr>
        <w:t xml:space="preserve">the </w:t>
      </w:r>
      <w:r w:rsidRPr="003B133E">
        <w:rPr>
          <w:lang w:val="en-ZA"/>
        </w:rPr>
        <w:t>agreement arguing that it had been cancelled and replaced with an apparent oral agreement.</w:t>
      </w:r>
      <w:r w:rsidR="009069E0" w:rsidRPr="003B133E">
        <w:rPr>
          <w:lang w:val="en-ZA"/>
        </w:rPr>
        <w:t xml:space="preserve"> As such and if I under</w:t>
      </w:r>
      <w:r w:rsidR="00DA2DE6">
        <w:rPr>
          <w:lang w:val="en-ZA"/>
        </w:rPr>
        <w:t>stand</w:t>
      </w:r>
      <w:r w:rsidR="009069E0" w:rsidRPr="003B133E">
        <w:rPr>
          <w:lang w:val="en-ZA"/>
        </w:rPr>
        <w:t xml:space="preserve"> counsel’s contention correctly, the first requirement of the </w:t>
      </w:r>
      <w:r w:rsidR="009069E0" w:rsidRPr="003B133E">
        <w:rPr>
          <w:i/>
          <w:lang w:val="en-ZA"/>
        </w:rPr>
        <w:t xml:space="preserve">Trustco </w:t>
      </w:r>
      <w:r w:rsidR="009069E0" w:rsidRPr="003B133E">
        <w:rPr>
          <w:lang w:val="en-ZA"/>
        </w:rPr>
        <w:t>matter has not been met</w:t>
      </w:r>
      <w:r w:rsidR="00D877FF">
        <w:rPr>
          <w:lang w:val="en-ZA"/>
        </w:rPr>
        <w:t xml:space="preserve"> given that the dispute now goes to the </w:t>
      </w:r>
      <w:r w:rsidR="00366796">
        <w:rPr>
          <w:lang w:val="en-ZA"/>
        </w:rPr>
        <w:t xml:space="preserve">issue </w:t>
      </w:r>
      <w:r w:rsidR="00D877FF">
        <w:rPr>
          <w:lang w:val="en-ZA"/>
        </w:rPr>
        <w:t>of whether a purported oral agreement exists or not</w:t>
      </w:r>
      <w:r w:rsidR="009069E0" w:rsidRPr="003B133E">
        <w:rPr>
          <w:lang w:val="en-ZA"/>
        </w:rPr>
        <w:t>.</w:t>
      </w:r>
    </w:p>
    <w:p w14:paraId="3ADF825D" w14:textId="77777777" w:rsidR="00366796" w:rsidRPr="00366796" w:rsidRDefault="00366796" w:rsidP="00366796">
      <w:pPr>
        <w:pStyle w:val="ListParagraph"/>
        <w:ind w:left="0"/>
        <w:rPr>
          <w:lang w:val="en-ZA"/>
        </w:rPr>
      </w:pPr>
    </w:p>
    <w:p w14:paraId="22578FAF" w14:textId="1E97F133" w:rsidR="00366796" w:rsidRDefault="002F2BCD" w:rsidP="002F2BCD">
      <w:pPr>
        <w:pStyle w:val="ListParagraph"/>
        <w:numPr>
          <w:ilvl w:val="0"/>
          <w:numId w:val="42"/>
        </w:numPr>
        <w:ind w:left="0" w:firstLine="0"/>
        <w:rPr>
          <w:lang w:val="en-ZA"/>
        </w:rPr>
      </w:pPr>
      <w:r w:rsidRPr="003B133E">
        <w:rPr>
          <w:lang w:val="en-ZA"/>
        </w:rPr>
        <w:t>In respect of the second requirement, Mr Diedericks argued that clause 27 does not find applica</w:t>
      </w:r>
      <w:r w:rsidR="00D15C9E">
        <w:rPr>
          <w:lang w:val="en-ZA"/>
        </w:rPr>
        <w:t>tion</w:t>
      </w:r>
      <w:r w:rsidRPr="003B133E">
        <w:rPr>
          <w:lang w:val="en-ZA"/>
        </w:rPr>
        <w:t xml:space="preserve"> in that the defendants conflate the difference between a ‘dispute’ and a ‘demand’. Counsel contended that UAG’s claim is a demand for payment and not a dispute. Therefore, clause 27 finds no </w:t>
      </w:r>
      <w:r w:rsidR="00DA2DE6">
        <w:rPr>
          <w:lang w:val="en-ZA"/>
        </w:rPr>
        <w:t>application</w:t>
      </w:r>
      <w:r w:rsidRPr="003B133E">
        <w:rPr>
          <w:lang w:val="en-ZA"/>
        </w:rPr>
        <w:t xml:space="preserve">. He argued that a dispute must be referred to arbitration in terms of the agreement and not a demand for payment. Counsel, however, </w:t>
      </w:r>
      <w:r w:rsidR="00420F41">
        <w:rPr>
          <w:lang w:val="en-ZA"/>
        </w:rPr>
        <w:t>agreed</w:t>
      </w:r>
      <w:r w:rsidR="006A69E1">
        <w:rPr>
          <w:lang w:val="en-ZA"/>
        </w:rPr>
        <w:t xml:space="preserve"> – when questioned by</w:t>
      </w:r>
      <w:r w:rsidR="00CB344B">
        <w:rPr>
          <w:lang w:val="en-ZA"/>
        </w:rPr>
        <w:t xml:space="preserve"> the court –</w:t>
      </w:r>
      <w:r w:rsidRPr="003B133E">
        <w:rPr>
          <w:lang w:val="en-ZA"/>
        </w:rPr>
        <w:t xml:space="preserve"> that where a party disputes the amount owed in terms of a lease agreement, the same </w:t>
      </w:r>
      <w:r w:rsidR="00420F41">
        <w:rPr>
          <w:lang w:val="en-ZA"/>
        </w:rPr>
        <w:t>equates to a dispute</w:t>
      </w:r>
      <w:r w:rsidRPr="003B133E">
        <w:rPr>
          <w:lang w:val="en-ZA"/>
        </w:rPr>
        <w:t>.</w:t>
      </w:r>
      <w:r w:rsidR="00FF60FA" w:rsidRPr="003B133E">
        <w:rPr>
          <w:lang w:val="en-ZA"/>
        </w:rPr>
        <w:t xml:space="preserve"> </w:t>
      </w:r>
    </w:p>
    <w:p w14:paraId="0BE12254" w14:textId="77777777" w:rsidR="00366796" w:rsidRDefault="00366796" w:rsidP="00366796">
      <w:pPr>
        <w:pStyle w:val="ListParagraph"/>
        <w:ind w:left="0"/>
        <w:rPr>
          <w:lang w:val="en-ZA"/>
        </w:rPr>
      </w:pPr>
    </w:p>
    <w:p w14:paraId="15D9C41C" w14:textId="56EEAE55" w:rsidR="002F2BCD" w:rsidRPr="003B133E" w:rsidRDefault="00FF60FA" w:rsidP="002F2BCD">
      <w:pPr>
        <w:pStyle w:val="ListParagraph"/>
        <w:numPr>
          <w:ilvl w:val="0"/>
          <w:numId w:val="42"/>
        </w:numPr>
        <w:ind w:left="0" w:firstLine="0"/>
        <w:rPr>
          <w:lang w:val="en-ZA"/>
        </w:rPr>
      </w:pPr>
      <w:r w:rsidRPr="003B133E">
        <w:rPr>
          <w:lang w:val="en-ZA"/>
        </w:rPr>
        <w:t xml:space="preserve">Mr Avila argued in response that UAG’s claim is </w:t>
      </w:r>
      <w:r w:rsidR="00FE2F97">
        <w:rPr>
          <w:lang w:val="en-ZA"/>
        </w:rPr>
        <w:t xml:space="preserve">that </w:t>
      </w:r>
      <w:r w:rsidRPr="003B133E">
        <w:rPr>
          <w:lang w:val="en-ZA"/>
        </w:rPr>
        <w:t>the defendant</w:t>
      </w:r>
      <w:r w:rsidR="00CB344B">
        <w:rPr>
          <w:lang w:val="en-ZA"/>
        </w:rPr>
        <w:t>s</w:t>
      </w:r>
      <w:r w:rsidRPr="003B133E">
        <w:rPr>
          <w:lang w:val="en-ZA"/>
        </w:rPr>
        <w:t xml:space="preserve"> breached the agreement by not making payment and, therefore, it cannot be gainsaid that UAG’s claim </w:t>
      </w:r>
      <w:r w:rsidR="00CB344B">
        <w:rPr>
          <w:lang w:val="en-ZA"/>
        </w:rPr>
        <w:t>is a dispute and not a ‘demand’</w:t>
      </w:r>
      <w:r w:rsidRPr="003B133E">
        <w:rPr>
          <w:lang w:val="en-ZA"/>
        </w:rPr>
        <w:t xml:space="preserve"> – </w:t>
      </w:r>
      <w:r w:rsidR="00CB344B">
        <w:rPr>
          <w:lang w:val="en-ZA"/>
        </w:rPr>
        <w:t>the claim is</w:t>
      </w:r>
      <w:r w:rsidRPr="003B133E">
        <w:rPr>
          <w:lang w:val="en-ZA"/>
        </w:rPr>
        <w:t xml:space="preserve"> pre</w:t>
      </w:r>
      <w:r w:rsidR="00CB344B">
        <w:rPr>
          <w:lang w:val="en-ZA"/>
        </w:rPr>
        <w:t>mised on a breach of agreement, the defendants argued.</w:t>
      </w:r>
    </w:p>
    <w:p w14:paraId="385150AF" w14:textId="77777777" w:rsidR="002F2BCD" w:rsidRPr="003B133E" w:rsidRDefault="002F2BCD" w:rsidP="002F2BCD">
      <w:pPr>
        <w:pStyle w:val="ListParagraph"/>
        <w:rPr>
          <w:lang w:val="en-ZA"/>
        </w:rPr>
      </w:pPr>
    </w:p>
    <w:p w14:paraId="2AB3C7E0" w14:textId="6C8EC5DE" w:rsidR="00212217" w:rsidRPr="00212217" w:rsidRDefault="002F2BCD" w:rsidP="00212217">
      <w:pPr>
        <w:pStyle w:val="ListParagraph"/>
        <w:numPr>
          <w:ilvl w:val="0"/>
          <w:numId w:val="42"/>
        </w:numPr>
        <w:ind w:left="0" w:firstLine="0"/>
        <w:rPr>
          <w:lang w:val="en-ZA"/>
        </w:rPr>
      </w:pPr>
      <w:r w:rsidRPr="003B133E">
        <w:rPr>
          <w:lang w:val="en-ZA"/>
        </w:rPr>
        <w:t>As regards the submission by Mr Avila that</w:t>
      </w:r>
      <w:r w:rsidR="002C0B8C">
        <w:rPr>
          <w:lang w:val="en-ZA"/>
        </w:rPr>
        <w:t xml:space="preserve"> there are </w:t>
      </w:r>
      <w:r w:rsidR="00CB344B">
        <w:rPr>
          <w:lang w:val="en-ZA"/>
        </w:rPr>
        <w:t xml:space="preserve">no </w:t>
      </w:r>
      <w:r w:rsidR="002C0B8C">
        <w:rPr>
          <w:lang w:val="en-ZA"/>
        </w:rPr>
        <w:t xml:space="preserve">preconditions </w:t>
      </w:r>
      <w:r w:rsidR="00420F41">
        <w:rPr>
          <w:lang w:val="en-ZA"/>
        </w:rPr>
        <w:t>to be</w:t>
      </w:r>
      <w:r w:rsidRPr="003B133E">
        <w:rPr>
          <w:lang w:val="en-ZA"/>
        </w:rPr>
        <w:t xml:space="preserve"> met, Mr Diedericks argued that clause 27.</w:t>
      </w:r>
      <w:r w:rsidR="00420F41">
        <w:rPr>
          <w:lang w:val="en-ZA"/>
        </w:rPr>
        <w:t>1.</w:t>
      </w:r>
      <w:r w:rsidRPr="003B133E">
        <w:rPr>
          <w:lang w:val="en-ZA"/>
        </w:rPr>
        <w:t>4</w:t>
      </w:r>
      <w:r w:rsidR="00420F41">
        <w:rPr>
          <w:rStyle w:val="FootnoteReference"/>
          <w:lang w:val="en-ZA"/>
        </w:rPr>
        <w:footnoteReference w:id="5"/>
      </w:r>
      <w:r w:rsidRPr="003B133E">
        <w:rPr>
          <w:lang w:val="en-ZA"/>
        </w:rPr>
        <w:t xml:space="preserve"> of the agreement </w:t>
      </w:r>
      <w:r w:rsidRPr="003B133E">
        <w:rPr>
          <w:lang w:val="en-ZA"/>
        </w:rPr>
        <w:lastRenderedPageBreak/>
        <w:t xml:space="preserve">demands that the defendants give notice to UAG. Therefore, Mr Diedericks argued the defendants have failed to meet the fourth requirement as per the </w:t>
      </w:r>
      <w:r w:rsidRPr="003B133E">
        <w:rPr>
          <w:i/>
          <w:lang w:val="en-ZA"/>
        </w:rPr>
        <w:t xml:space="preserve">Trustco </w:t>
      </w:r>
      <w:r w:rsidRPr="003B133E">
        <w:rPr>
          <w:lang w:val="en-ZA"/>
        </w:rPr>
        <w:t>matter</w:t>
      </w:r>
      <w:r w:rsidR="00D877FF">
        <w:rPr>
          <w:lang w:val="en-ZA"/>
        </w:rPr>
        <w:t xml:space="preserve"> as no notice was given to UAG by the defendants</w:t>
      </w:r>
      <w:r w:rsidRPr="003B133E">
        <w:rPr>
          <w:lang w:val="en-ZA"/>
        </w:rPr>
        <w:t>.</w:t>
      </w:r>
      <w:r w:rsidR="00FF60FA" w:rsidRPr="003B133E">
        <w:rPr>
          <w:lang w:val="en-ZA"/>
        </w:rPr>
        <w:t xml:space="preserve"> In contrast, Mr Avila argued that clause 27.</w:t>
      </w:r>
      <w:r w:rsidR="002C0B8C">
        <w:rPr>
          <w:lang w:val="en-ZA"/>
        </w:rPr>
        <w:t>1.</w:t>
      </w:r>
      <w:r w:rsidR="00FF60FA" w:rsidRPr="003B133E">
        <w:rPr>
          <w:lang w:val="en-ZA"/>
        </w:rPr>
        <w:t xml:space="preserve">4 is </w:t>
      </w:r>
      <w:r w:rsidR="00D877FF">
        <w:rPr>
          <w:lang w:val="en-ZA"/>
        </w:rPr>
        <w:t>‘</w:t>
      </w:r>
      <w:r w:rsidR="00FF60FA" w:rsidRPr="003B133E">
        <w:rPr>
          <w:lang w:val="en-ZA"/>
        </w:rPr>
        <w:t>ambiguous</w:t>
      </w:r>
      <w:r w:rsidR="00D877FF">
        <w:rPr>
          <w:lang w:val="en-ZA"/>
        </w:rPr>
        <w:t>’</w:t>
      </w:r>
      <w:r w:rsidR="00FF60FA" w:rsidRPr="003B133E">
        <w:rPr>
          <w:lang w:val="en-ZA"/>
        </w:rPr>
        <w:t xml:space="preserve"> and refers to rectification. Mr Avila’s contention </w:t>
      </w:r>
      <w:r w:rsidR="0054108E">
        <w:rPr>
          <w:lang w:val="en-ZA"/>
        </w:rPr>
        <w:t>was</w:t>
      </w:r>
      <w:r w:rsidR="00FF60FA" w:rsidRPr="003B133E">
        <w:rPr>
          <w:lang w:val="en-ZA"/>
        </w:rPr>
        <w:t xml:space="preserve"> that notice is only required in respect of rectification and not in terms of a dispute as envisaged by the agreement. In any event, it was submitted</w:t>
      </w:r>
      <w:r w:rsidR="00CB344B">
        <w:rPr>
          <w:lang w:val="en-ZA"/>
        </w:rPr>
        <w:t>,</w:t>
      </w:r>
      <w:r w:rsidR="00FF60FA" w:rsidRPr="003B133E">
        <w:rPr>
          <w:lang w:val="en-ZA"/>
        </w:rPr>
        <w:t xml:space="preserve"> </w:t>
      </w:r>
      <w:r w:rsidR="00CB344B">
        <w:rPr>
          <w:lang w:val="en-ZA"/>
        </w:rPr>
        <w:t xml:space="preserve">by Mr Avila and it appears undisputed, </w:t>
      </w:r>
      <w:r w:rsidR="00FF60FA" w:rsidRPr="003B133E">
        <w:rPr>
          <w:lang w:val="en-ZA"/>
        </w:rPr>
        <w:t>that the parties had discussed this issue even prior to the institution of these proceedings.</w:t>
      </w:r>
    </w:p>
    <w:p w14:paraId="157F7C43" w14:textId="77777777" w:rsidR="00212217" w:rsidRPr="00212217" w:rsidRDefault="00212217" w:rsidP="00212217">
      <w:pPr>
        <w:pStyle w:val="ListParagraph"/>
        <w:ind w:left="0"/>
        <w:rPr>
          <w:lang w:val="en-ZA"/>
        </w:rPr>
      </w:pPr>
    </w:p>
    <w:p w14:paraId="685188D9" w14:textId="3520FEC6" w:rsidR="00E64D3B" w:rsidRPr="002E40DF" w:rsidRDefault="00FF60FA" w:rsidP="002E40DF">
      <w:pPr>
        <w:pStyle w:val="ListParagraph"/>
        <w:numPr>
          <w:ilvl w:val="0"/>
          <w:numId w:val="42"/>
        </w:numPr>
        <w:ind w:left="0" w:firstLine="0"/>
        <w:rPr>
          <w:lang w:val="en-ZA"/>
        </w:rPr>
      </w:pPr>
      <w:r w:rsidRPr="003B133E">
        <w:rPr>
          <w:lang w:val="en-ZA"/>
        </w:rPr>
        <w:t xml:space="preserve">Mr Diedericks </w:t>
      </w:r>
      <w:r w:rsidR="00366796">
        <w:rPr>
          <w:lang w:val="en-ZA"/>
        </w:rPr>
        <w:t xml:space="preserve">also </w:t>
      </w:r>
      <w:r w:rsidRPr="003B133E">
        <w:rPr>
          <w:lang w:val="en-ZA"/>
        </w:rPr>
        <w:t xml:space="preserve">argued that clause 29 confers an option on UAG to litigate, </w:t>
      </w:r>
      <w:r w:rsidR="00CB344B">
        <w:rPr>
          <w:lang w:val="en-ZA"/>
        </w:rPr>
        <w:t xml:space="preserve">in any event. </w:t>
      </w:r>
      <w:r w:rsidR="00366796">
        <w:rPr>
          <w:lang w:val="en-ZA"/>
        </w:rPr>
        <w:t xml:space="preserve">In this regard he </w:t>
      </w:r>
      <w:r w:rsidR="00CB344B">
        <w:rPr>
          <w:lang w:val="en-ZA"/>
        </w:rPr>
        <w:t xml:space="preserve">submitted that </w:t>
      </w:r>
      <w:r w:rsidRPr="003B133E">
        <w:rPr>
          <w:lang w:val="en-ZA"/>
        </w:rPr>
        <w:t xml:space="preserve">whether </w:t>
      </w:r>
      <w:r w:rsidR="00D877FF">
        <w:rPr>
          <w:lang w:val="en-ZA"/>
        </w:rPr>
        <w:t xml:space="preserve">litigation is </w:t>
      </w:r>
      <w:r w:rsidRPr="003B133E">
        <w:rPr>
          <w:lang w:val="en-ZA"/>
        </w:rPr>
        <w:t>in the High Court or Magistrates’ Court</w:t>
      </w:r>
      <w:r w:rsidR="00E64D3B">
        <w:rPr>
          <w:lang w:val="en-ZA"/>
        </w:rPr>
        <w:t xml:space="preserve"> is irrelevant</w:t>
      </w:r>
      <w:r w:rsidR="00CB344B">
        <w:rPr>
          <w:lang w:val="en-ZA"/>
        </w:rPr>
        <w:t>.</w:t>
      </w:r>
    </w:p>
    <w:p w14:paraId="70B9C890" w14:textId="77777777" w:rsidR="003B133E" w:rsidRPr="003B133E" w:rsidRDefault="003B133E" w:rsidP="003B133E">
      <w:pPr>
        <w:pStyle w:val="ListParagraph"/>
        <w:ind w:left="0"/>
        <w:rPr>
          <w:lang w:val="en-ZA"/>
        </w:rPr>
      </w:pPr>
    </w:p>
    <w:p w14:paraId="22502B49" w14:textId="5E314413" w:rsidR="003B133E" w:rsidRPr="003B133E" w:rsidRDefault="003B133E" w:rsidP="003B133E">
      <w:pPr>
        <w:pStyle w:val="ListParagraph"/>
        <w:ind w:left="0"/>
        <w:rPr>
          <w:u w:val="single"/>
          <w:lang w:val="en-ZA"/>
        </w:rPr>
      </w:pPr>
      <w:r w:rsidRPr="003B133E">
        <w:rPr>
          <w:u w:val="single"/>
          <w:lang w:val="en-ZA"/>
        </w:rPr>
        <w:t>Legal principles</w:t>
      </w:r>
    </w:p>
    <w:p w14:paraId="78994371" w14:textId="77777777" w:rsidR="003B133E" w:rsidRPr="003B133E" w:rsidRDefault="003B133E" w:rsidP="003B133E">
      <w:pPr>
        <w:pStyle w:val="ListParagraph"/>
        <w:ind w:left="0"/>
        <w:rPr>
          <w:lang w:val="en-ZA"/>
        </w:rPr>
      </w:pPr>
    </w:p>
    <w:p w14:paraId="2F65E546" w14:textId="2D0EA79A" w:rsidR="003B133E" w:rsidRPr="003B133E" w:rsidRDefault="003B133E" w:rsidP="002F2BCD">
      <w:pPr>
        <w:pStyle w:val="ListParagraph"/>
        <w:numPr>
          <w:ilvl w:val="0"/>
          <w:numId w:val="42"/>
        </w:numPr>
        <w:ind w:left="0" w:firstLine="0"/>
        <w:rPr>
          <w:lang w:val="en-ZA"/>
        </w:rPr>
      </w:pPr>
      <w:r w:rsidRPr="003B133E">
        <w:rPr>
          <w:lang w:val="en-ZA"/>
        </w:rPr>
        <w:t xml:space="preserve">The </w:t>
      </w:r>
      <w:r w:rsidRPr="003B133E">
        <w:rPr>
          <w:rFonts w:cs="Arial"/>
          <w:lang w:val="en-ZA"/>
        </w:rPr>
        <w:t xml:space="preserve">Supreme Court in </w:t>
      </w:r>
      <w:r w:rsidRPr="003B133E">
        <w:rPr>
          <w:rFonts w:cs="Arial"/>
          <w:i/>
          <w:lang w:val="en-ZA"/>
        </w:rPr>
        <w:t xml:space="preserve">NWR (Pty) Ltd v </w:t>
      </w:r>
      <w:proofErr w:type="spellStart"/>
      <w:r w:rsidRPr="003B133E">
        <w:rPr>
          <w:rFonts w:cs="Arial"/>
          <w:i/>
          <w:lang w:val="en-ZA"/>
        </w:rPr>
        <w:t>Ingplan</w:t>
      </w:r>
      <w:proofErr w:type="spellEnd"/>
      <w:r w:rsidRPr="003B133E">
        <w:rPr>
          <w:rFonts w:cs="Arial"/>
          <w:i/>
          <w:lang w:val="en-ZA"/>
        </w:rPr>
        <w:t xml:space="preserve"> Consulting Engineers and Project Managers (Pty) Ltd and Another</w:t>
      </w:r>
      <w:r w:rsidRPr="003B133E">
        <w:rPr>
          <w:rStyle w:val="FootnoteReference"/>
          <w:rFonts w:cs="Arial"/>
          <w:i/>
          <w:lang w:val="en-ZA"/>
        </w:rPr>
        <w:footnoteReference w:id="6"/>
      </w:r>
      <w:r w:rsidRPr="003B133E">
        <w:rPr>
          <w:rFonts w:cs="Arial"/>
          <w:i/>
          <w:lang w:val="en-ZA"/>
        </w:rPr>
        <w:t xml:space="preserve"> </w:t>
      </w:r>
      <w:r w:rsidRPr="003B133E">
        <w:rPr>
          <w:rFonts w:cs="Arial"/>
          <w:lang w:val="en-ZA"/>
        </w:rPr>
        <w:t>held that ‘the general rule is that agreements must be honoured and parties will be held to them unless they offend against public policy which would not arise in an agreement to arbitrate of the kind in question.’</w:t>
      </w:r>
    </w:p>
    <w:p w14:paraId="175A66E2" w14:textId="77777777" w:rsidR="003B133E" w:rsidRPr="003B133E" w:rsidRDefault="003B133E" w:rsidP="003B133E">
      <w:pPr>
        <w:pStyle w:val="ListParagraph"/>
        <w:ind w:left="0"/>
        <w:rPr>
          <w:lang w:val="en-ZA"/>
        </w:rPr>
      </w:pPr>
    </w:p>
    <w:p w14:paraId="493E290E" w14:textId="4DDAB31E" w:rsidR="003B133E" w:rsidRPr="003B133E" w:rsidRDefault="00366796" w:rsidP="002F2BCD">
      <w:pPr>
        <w:pStyle w:val="ListParagraph"/>
        <w:numPr>
          <w:ilvl w:val="0"/>
          <w:numId w:val="42"/>
        </w:numPr>
        <w:ind w:left="0" w:firstLine="0"/>
        <w:rPr>
          <w:lang w:val="en-ZA"/>
        </w:rPr>
      </w:pPr>
      <w:r>
        <w:rPr>
          <w:lang w:val="en-ZA"/>
        </w:rPr>
        <w:t>The</w:t>
      </w:r>
      <w:r w:rsidR="002E40DF">
        <w:rPr>
          <w:lang w:val="en-ZA"/>
        </w:rPr>
        <w:t xml:space="preserve"> party</w:t>
      </w:r>
      <w:r w:rsidR="003B133E" w:rsidRPr="003B133E">
        <w:rPr>
          <w:rFonts w:cs="Arial"/>
          <w:lang w:val="en-ZA"/>
        </w:rPr>
        <w:t xml:space="preserve"> who relies on </w:t>
      </w:r>
      <w:r>
        <w:rPr>
          <w:rFonts w:cs="Arial"/>
          <w:lang w:val="en-ZA"/>
        </w:rPr>
        <w:t>an</w:t>
      </w:r>
      <w:r w:rsidR="003B133E" w:rsidRPr="003B133E">
        <w:rPr>
          <w:rFonts w:cs="Arial"/>
          <w:lang w:val="en-ZA"/>
        </w:rPr>
        <w:t xml:space="preserve"> arbitration clause, must establish that all the necessary underlying jurisdictional facts are available and that all the preconditions contained in the agreement have been complied with.</w:t>
      </w:r>
      <w:r w:rsidR="003B133E" w:rsidRPr="003B133E">
        <w:rPr>
          <w:rStyle w:val="FootnoteReference"/>
          <w:rFonts w:cs="Arial"/>
          <w:lang w:val="en-ZA"/>
        </w:rPr>
        <w:footnoteReference w:id="7"/>
      </w:r>
      <w:r w:rsidR="003B133E" w:rsidRPr="003B133E">
        <w:rPr>
          <w:rFonts w:cs="Arial"/>
          <w:lang w:val="en-ZA"/>
        </w:rPr>
        <w:t xml:space="preserve"> However, ‘the party resisting the stay-of-court proceedings bears the onus of convincing the court that owing to exceptional circumstances the stay should be refused.’</w:t>
      </w:r>
      <w:r w:rsidR="003B133E" w:rsidRPr="003B133E">
        <w:rPr>
          <w:rStyle w:val="FootnoteReference"/>
          <w:rFonts w:cs="Arial"/>
          <w:lang w:val="en-ZA"/>
        </w:rPr>
        <w:footnoteReference w:id="8"/>
      </w:r>
      <w:r w:rsidR="003B133E" w:rsidRPr="003B133E">
        <w:rPr>
          <w:rFonts w:cs="Arial"/>
          <w:lang w:val="en-ZA"/>
        </w:rPr>
        <w:t xml:space="preserve"> This entails that unless compelling reasons are placed before </w:t>
      </w:r>
      <w:r w:rsidR="003B133E" w:rsidRPr="003B133E">
        <w:rPr>
          <w:rFonts w:cs="Arial"/>
          <w:lang w:val="en-ZA"/>
        </w:rPr>
        <w:lastRenderedPageBreak/>
        <w:t xml:space="preserve">court </w:t>
      </w:r>
      <w:r w:rsidR="00154C0C">
        <w:rPr>
          <w:rFonts w:cs="Arial"/>
          <w:lang w:val="en-ZA"/>
        </w:rPr>
        <w:t xml:space="preserve">on </w:t>
      </w:r>
      <w:r w:rsidR="003B133E" w:rsidRPr="003B133E">
        <w:rPr>
          <w:rFonts w:cs="Arial"/>
          <w:lang w:val="en-ZA"/>
        </w:rPr>
        <w:t>why the court should not enforce the agreement to arbitrate, such order shall be made.</w:t>
      </w:r>
      <w:r w:rsidR="003B133E" w:rsidRPr="003B133E">
        <w:rPr>
          <w:rStyle w:val="FootnoteReference"/>
          <w:rFonts w:cs="Arial"/>
          <w:lang w:val="en-ZA"/>
        </w:rPr>
        <w:footnoteReference w:id="9"/>
      </w:r>
    </w:p>
    <w:p w14:paraId="57FA398B" w14:textId="77777777" w:rsidR="003B133E" w:rsidRPr="003B133E" w:rsidRDefault="003B133E" w:rsidP="003B133E">
      <w:pPr>
        <w:pStyle w:val="ListParagraph"/>
        <w:ind w:left="0"/>
        <w:rPr>
          <w:lang w:val="en-ZA"/>
        </w:rPr>
      </w:pPr>
    </w:p>
    <w:p w14:paraId="55BCE1FF" w14:textId="1D1AA965" w:rsidR="003B133E" w:rsidRPr="003B133E" w:rsidRDefault="003B133E" w:rsidP="003B133E">
      <w:pPr>
        <w:pStyle w:val="ListParagraph"/>
        <w:numPr>
          <w:ilvl w:val="0"/>
          <w:numId w:val="42"/>
        </w:numPr>
        <w:ind w:left="0" w:firstLine="0"/>
        <w:rPr>
          <w:lang w:val="en-ZA"/>
        </w:rPr>
      </w:pPr>
      <w:r w:rsidRPr="003B133E">
        <w:rPr>
          <w:rFonts w:cs="Arial"/>
          <w:lang w:val="en-ZA"/>
        </w:rPr>
        <w:t xml:space="preserve">The court </w:t>
      </w:r>
      <w:r w:rsidR="00C9381A">
        <w:rPr>
          <w:rFonts w:cs="Arial"/>
          <w:lang w:val="en-ZA"/>
        </w:rPr>
        <w:t xml:space="preserve">always </w:t>
      </w:r>
      <w:r w:rsidRPr="003B133E">
        <w:rPr>
          <w:rFonts w:cs="Arial"/>
          <w:lang w:val="en-ZA"/>
        </w:rPr>
        <w:t>has discretion whether to call a halt for arbitration or to tackle the dispute itself.</w:t>
      </w:r>
      <w:r w:rsidRPr="003B133E">
        <w:rPr>
          <w:rStyle w:val="FootnoteReference"/>
          <w:rFonts w:cs="Arial"/>
          <w:lang w:val="en-ZA"/>
        </w:rPr>
        <w:footnoteReference w:id="10"/>
      </w:r>
    </w:p>
    <w:p w14:paraId="34054C87" w14:textId="77777777" w:rsidR="003B133E" w:rsidRPr="003B133E" w:rsidRDefault="003B133E" w:rsidP="003B133E">
      <w:pPr>
        <w:pStyle w:val="ListParagraph"/>
        <w:rPr>
          <w:rFonts w:cs="Arial"/>
          <w:lang w:val="en-ZA"/>
        </w:rPr>
      </w:pPr>
    </w:p>
    <w:p w14:paraId="16CC3D79" w14:textId="5AB333C0" w:rsidR="003B133E" w:rsidRPr="003B133E" w:rsidRDefault="003B133E" w:rsidP="003B133E">
      <w:pPr>
        <w:pStyle w:val="ListParagraph"/>
        <w:numPr>
          <w:ilvl w:val="0"/>
          <w:numId w:val="42"/>
        </w:numPr>
        <w:ind w:left="0" w:firstLine="0"/>
        <w:rPr>
          <w:lang w:val="en-ZA"/>
        </w:rPr>
      </w:pPr>
      <w:r w:rsidRPr="003B133E">
        <w:rPr>
          <w:rFonts w:cs="Arial"/>
          <w:lang w:val="en-ZA"/>
        </w:rPr>
        <w:t>Ueitele J</w:t>
      </w:r>
      <w:r w:rsidR="00366796">
        <w:rPr>
          <w:rFonts w:cs="Arial"/>
          <w:lang w:val="en-ZA"/>
        </w:rPr>
        <w:t xml:space="preserve"> </w:t>
      </w:r>
      <w:r w:rsidRPr="003B133E">
        <w:rPr>
          <w:rFonts w:cs="Arial"/>
          <w:lang w:val="en-ZA"/>
        </w:rPr>
        <w:t>held</w:t>
      </w:r>
      <w:r w:rsidR="00154C0C">
        <w:rPr>
          <w:rFonts w:cs="Arial"/>
          <w:lang w:val="en-ZA"/>
        </w:rPr>
        <w:t xml:space="preserve"> the following in </w:t>
      </w:r>
      <w:r w:rsidR="00154C0C">
        <w:rPr>
          <w:rFonts w:cs="Arial"/>
          <w:i/>
          <w:lang w:val="en-ZA"/>
        </w:rPr>
        <w:t xml:space="preserve">Radial Truss Industries (Pty) Ltd v </w:t>
      </w:r>
      <w:proofErr w:type="spellStart"/>
      <w:r w:rsidR="00154C0C">
        <w:rPr>
          <w:rFonts w:cs="Arial"/>
          <w:i/>
          <w:lang w:val="en-ZA"/>
        </w:rPr>
        <w:t>Shipefi</w:t>
      </w:r>
      <w:proofErr w:type="spellEnd"/>
      <w:r w:rsidR="00154C0C" w:rsidRPr="003B133E">
        <w:rPr>
          <w:rStyle w:val="FootnoteReference"/>
          <w:rFonts w:cs="Arial"/>
          <w:lang w:val="en-ZA"/>
        </w:rPr>
        <w:footnoteReference w:id="11"/>
      </w:r>
      <w:r w:rsidR="00154C0C">
        <w:rPr>
          <w:rFonts w:cs="Arial"/>
          <w:lang w:val="en-ZA"/>
        </w:rPr>
        <w:t>:</w:t>
      </w:r>
    </w:p>
    <w:p w14:paraId="345F08A0" w14:textId="77777777" w:rsidR="003B133E" w:rsidRPr="003B133E" w:rsidRDefault="003B133E" w:rsidP="003B133E">
      <w:pPr>
        <w:pStyle w:val="ListParagraph"/>
        <w:rPr>
          <w:rFonts w:cs="Arial"/>
          <w:lang w:val="en-ZA"/>
        </w:rPr>
      </w:pPr>
    </w:p>
    <w:p w14:paraId="3CDAA869" w14:textId="77777777" w:rsidR="003B133E" w:rsidRPr="003B133E" w:rsidRDefault="003B133E" w:rsidP="003B133E">
      <w:pPr>
        <w:pStyle w:val="ListParagraph"/>
        <w:ind w:left="0" w:firstLine="720"/>
        <w:rPr>
          <w:rFonts w:cs="Arial"/>
          <w:sz w:val="22"/>
          <w:lang w:val="en-ZA"/>
        </w:rPr>
      </w:pPr>
      <w:r w:rsidRPr="003B133E">
        <w:rPr>
          <w:rFonts w:cs="Arial"/>
          <w:sz w:val="22"/>
          <w:lang w:val="en-ZA"/>
        </w:rPr>
        <w:t>‘An arbitration clause is a written submission, agreed to by the parties to the contract, and, like other written submissions to arbitration, must be construed according to its language and in the light of the circumstances in which it is made. If the dispute is as to whether the contract which contains the clause has ever been entered into at all, that issue cannot go to arbitration under the clause, for the party who denies that he has ever entered into the contract is thereby denying that he has ever joined in the submission. Similarly, if one party to the alleged contract is contending that it is void ab initio (because, for example, the making of such a contract is illegal), the arbitration clause cannot operate, for on this view the clause itself is also void.</w:t>
      </w:r>
    </w:p>
    <w:p w14:paraId="2B7B8628" w14:textId="77777777" w:rsidR="003B133E" w:rsidRPr="003B133E" w:rsidRDefault="003B133E" w:rsidP="003B133E">
      <w:pPr>
        <w:pStyle w:val="ListParagraph"/>
        <w:ind w:left="0"/>
        <w:rPr>
          <w:rFonts w:cs="Arial"/>
          <w:sz w:val="22"/>
          <w:lang w:val="en-ZA"/>
        </w:rPr>
      </w:pPr>
    </w:p>
    <w:p w14:paraId="3CD68758" w14:textId="72BF1089" w:rsidR="003B133E" w:rsidRPr="003B133E" w:rsidRDefault="003B133E" w:rsidP="003B133E">
      <w:pPr>
        <w:pStyle w:val="ListParagraph"/>
        <w:ind w:left="0"/>
        <w:rPr>
          <w:rFonts w:cs="Arial"/>
          <w:lang w:val="en-ZA"/>
        </w:rPr>
      </w:pPr>
      <w:r w:rsidRPr="003B133E">
        <w:rPr>
          <w:rFonts w:cs="Arial"/>
          <w:sz w:val="22"/>
          <w:u w:val="single"/>
          <w:lang w:val="en-ZA"/>
        </w:rPr>
        <w:t>If, however, the parties are at one in asserting that they entered into a binding contract, but a difference has arisen between them as to whether there has been a breach by one side or the other, or as to whether circumstances have arisen which have discharged one or both parties from further performance, such differences should be regarded as differences which have arisen 'in respect of', or 'with regard to', or 'under' the contract, and an arbitration clause which uses these, or similar, expressions, should be construed accordingly.</w:t>
      </w:r>
      <w:r w:rsidRPr="003B133E">
        <w:rPr>
          <w:rFonts w:cs="Arial"/>
          <w:sz w:val="22"/>
          <w:lang w:val="en-ZA"/>
        </w:rPr>
        <w:t xml:space="preserve">’ </w:t>
      </w:r>
      <w:r w:rsidR="002E40DF">
        <w:rPr>
          <w:rFonts w:cs="Arial"/>
          <w:lang w:val="en-ZA"/>
        </w:rPr>
        <w:t>(Emphasis supplied.</w:t>
      </w:r>
      <w:r w:rsidRPr="003B133E">
        <w:rPr>
          <w:rFonts w:cs="Arial"/>
          <w:lang w:val="en-ZA"/>
        </w:rPr>
        <w:t>)</w:t>
      </w:r>
    </w:p>
    <w:p w14:paraId="09C7A5A3" w14:textId="77777777" w:rsidR="003B133E" w:rsidRPr="003B133E" w:rsidRDefault="003B133E" w:rsidP="003B133E">
      <w:pPr>
        <w:pStyle w:val="ListParagraph"/>
        <w:ind w:left="0"/>
        <w:rPr>
          <w:lang w:val="en-ZA"/>
        </w:rPr>
      </w:pPr>
    </w:p>
    <w:p w14:paraId="26EA5F3E" w14:textId="77777777" w:rsidR="002E40DF" w:rsidRDefault="002E40DF" w:rsidP="00EA4957">
      <w:pPr>
        <w:pStyle w:val="ListParagraph"/>
        <w:ind w:left="0"/>
        <w:rPr>
          <w:u w:val="single"/>
          <w:lang w:val="en-ZA"/>
        </w:rPr>
      </w:pPr>
    </w:p>
    <w:p w14:paraId="08549097" w14:textId="77777777" w:rsidR="002E40DF" w:rsidRDefault="002E40DF" w:rsidP="00EA4957">
      <w:pPr>
        <w:pStyle w:val="ListParagraph"/>
        <w:ind w:left="0"/>
        <w:rPr>
          <w:u w:val="single"/>
          <w:lang w:val="en-ZA"/>
        </w:rPr>
      </w:pPr>
    </w:p>
    <w:p w14:paraId="2F3B93C6" w14:textId="77777777" w:rsidR="002E40DF" w:rsidRDefault="002E40DF" w:rsidP="00EA4957">
      <w:pPr>
        <w:pStyle w:val="ListParagraph"/>
        <w:ind w:left="0"/>
        <w:rPr>
          <w:u w:val="single"/>
          <w:lang w:val="en-ZA"/>
        </w:rPr>
      </w:pPr>
    </w:p>
    <w:p w14:paraId="53D5CCFC" w14:textId="704A1ED9" w:rsidR="00EA4957" w:rsidRDefault="00163CEE" w:rsidP="00EA4957">
      <w:pPr>
        <w:pStyle w:val="ListParagraph"/>
        <w:ind w:left="0"/>
        <w:rPr>
          <w:u w:val="single"/>
          <w:lang w:val="en-ZA"/>
        </w:rPr>
      </w:pPr>
      <w:r>
        <w:rPr>
          <w:u w:val="single"/>
          <w:lang w:val="en-ZA"/>
        </w:rPr>
        <w:lastRenderedPageBreak/>
        <w:t>Discussion</w:t>
      </w:r>
    </w:p>
    <w:p w14:paraId="53C96590" w14:textId="77777777" w:rsidR="00163CEE" w:rsidRDefault="00163CEE" w:rsidP="00EA4957">
      <w:pPr>
        <w:pStyle w:val="ListParagraph"/>
        <w:ind w:left="0"/>
        <w:rPr>
          <w:u w:val="single"/>
          <w:lang w:val="en-ZA"/>
        </w:rPr>
      </w:pPr>
    </w:p>
    <w:p w14:paraId="7452A956" w14:textId="6B55C20B" w:rsidR="00163CEE" w:rsidRDefault="005F0E0E" w:rsidP="00163CEE">
      <w:pPr>
        <w:pStyle w:val="ListParagraph"/>
        <w:numPr>
          <w:ilvl w:val="0"/>
          <w:numId w:val="42"/>
        </w:numPr>
        <w:ind w:left="0" w:firstLine="0"/>
        <w:rPr>
          <w:lang w:val="en-ZA"/>
        </w:rPr>
      </w:pPr>
      <w:r>
        <w:rPr>
          <w:lang w:val="en-ZA"/>
        </w:rPr>
        <w:t xml:space="preserve">It </w:t>
      </w:r>
      <w:r w:rsidR="00154C0C">
        <w:rPr>
          <w:lang w:val="en-ZA"/>
        </w:rPr>
        <w:t>is</w:t>
      </w:r>
      <w:r>
        <w:rPr>
          <w:lang w:val="en-ZA"/>
        </w:rPr>
        <w:t xml:space="preserve"> the defendants’ contention that they have met all four requirements as set out in the </w:t>
      </w:r>
      <w:r>
        <w:rPr>
          <w:i/>
          <w:lang w:val="en-ZA"/>
        </w:rPr>
        <w:t>Trustco</w:t>
      </w:r>
      <w:r>
        <w:rPr>
          <w:lang w:val="en-ZA"/>
        </w:rPr>
        <w:t xml:space="preserve"> matter. Their contention is that UAG’s claim is premised on the written agreement, which contains an arbitration clause that is applicable to the dispute between the parties. This was raised in the special plea and was properly demarcate</w:t>
      </w:r>
      <w:r w:rsidR="00C131F2">
        <w:rPr>
          <w:lang w:val="en-ZA"/>
        </w:rPr>
        <w:t xml:space="preserve">d or so </w:t>
      </w:r>
      <w:r>
        <w:rPr>
          <w:lang w:val="en-ZA"/>
        </w:rPr>
        <w:t xml:space="preserve">the defendants’ contended. </w:t>
      </w:r>
      <w:r w:rsidR="00366796">
        <w:rPr>
          <w:lang w:val="en-ZA"/>
        </w:rPr>
        <w:t xml:space="preserve">In addition, clause 27.6 is relevant as it specifically provides that the dispute resolution clause constitutes each party’s irrevocable consent to the arbitration proceedings, and no party shall be entitled to withdraw from its provisions. </w:t>
      </w:r>
      <w:r>
        <w:rPr>
          <w:lang w:val="en-ZA"/>
        </w:rPr>
        <w:t>As for the preconditions, the defendants contend</w:t>
      </w:r>
      <w:r w:rsidR="00C131F2">
        <w:rPr>
          <w:lang w:val="en-ZA"/>
        </w:rPr>
        <w:t>ed</w:t>
      </w:r>
      <w:r>
        <w:rPr>
          <w:lang w:val="en-ZA"/>
        </w:rPr>
        <w:t xml:space="preserve"> that no preconditions had to be met</w:t>
      </w:r>
      <w:r w:rsidR="00366796">
        <w:rPr>
          <w:lang w:val="en-ZA"/>
        </w:rPr>
        <w:t xml:space="preserve"> outside the raising of the special plea</w:t>
      </w:r>
      <w:r>
        <w:rPr>
          <w:lang w:val="en-ZA"/>
        </w:rPr>
        <w:t>.</w:t>
      </w:r>
    </w:p>
    <w:p w14:paraId="79F2CE91" w14:textId="77777777" w:rsidR="005F0E0E" w:rsidRDefault="005F0E0E" w:rsidP="005F0E0E">
      <w:pPr>
        <w:pStyle w:val="ListParagraph"/>
        <w:ind w:left="0"/>
        <w:rPr>
          <w:lang w:val="en-ZA"/>
        </w:rPr>
      </w:pPr>
    </w:p>
    <w:p w14:paraId="18AA47CD" w14:textId="65CB3A90" w:rsidR="005F0E0E" w:rsidRDefault="005F0E0E" w:rsidP="00163CEE">
      <w:pPr>
        <w:pStyle w:val="ListParagraph"/>
        <w:numPr>
          <w:ilvl w:val="0"/>
          <w:numId w:val="42"/>
        </w:numPr>
        <w:ind w:left="0" w:firstLine="0"/>
        <w:rPr>
          <w:lang w:val="en-ZA"/>
        </w:rPr>
      </w:pPr>
      <w:r>
        <w:rPr>
          <w:lang w:val="en-ZA"/>
        </w:rPr>
        <w:t>UAG argue</w:t>
      </w:r>
      <w:r w:rsidR="00366796">
        <w:rPr>
          <w:lang w:val="en-ZA"/>
        </w:rPr>
        <w:t xml:space="preserve">s the contrary, reliance being placed on the argument </w:t>
      </w:r>
      <w:r>
        <w:rPr>
          <w:lang w:val="en-ZA"/>
        </w:rPr>
        <w:t xml:space="preserve">that the defendants fail to meet all four jurisdictional facts. It is UAG’s contention that no arbitration clause exists as no written agreement exists given that the defendants’ defence is premised on an </w:t>
      </w:r>
      <w:r w:rsidR="00154C0C">
        <w:rPr>
          <w:lang w:val="en-ZA"/>
        </w:rPr>
        <w:t xml:space="preserve">apparent </w:t>
      </w:r>
      <w:r>
        <w:rPr>
          <w:lang w:val="en-ZA"/>
        </w:rPr>
        <w:t xml:space="preserve">oral agreement concluded in July/August 2019. UAG further argued that the defendants’ plea on </w:t>
      </w:r>
      <w:r w:rsidR="00154C0C">
        <w:rPr>
          <w:lang w:val="en-ZA"/>
        </w:rPr>
        <w:t xml:space="preserve">the </w:t>
      </w:r>
      <w:r>
        <w:rPr>
          <w:lang w:val="en-ZA"/>
        </w:rPr>
        <w:t>merits amounts to non-compliance with the third requirement – to demarcate the special plea.</w:t>
      </w:r>
    </w:p>
    <w:p w14:paraId="37BFB6BC" w14:textId="77777777" w:rsidR="005F0E0E" w:rsidRPr="005F0E0E" w:rsidRDefault="005F0E0E" w:rsidP="005F0E0E">
      <w:pPr>
        <w:pStyle w:val="ListParagraph"/>
        <w:rPr>
          <w:lang w:val="en-ZA"/>
        </w:rPr>
      </w:pPr>
    </w:p>
    <w:p w14:paraId="22373A96" w14:textId="0A08C8DF" w:rsidR="00163CEE" w:rsidRPr="005F0E0E" w:rsidRDefault="005F0E0E" w:rsidP="00EA4957">
      <w:pPr>
        <w:pStyle w:val="ListParagraph"/>
        <w:numPr>
          <w:ilvl w:val="0"/>
          <w:numId w:val="42"/>
        </w:numPr>
        <w:ind w:left="0" w:firstLine="0"/>
        <w:rPr>
          <w:u w:val="single"/>
          <w:lang w:val="en-ZA"/>
        </w:rPr>
      </w:pPr>
      <w:r w:rsidRPr="005F0E0E">
        <w:rPr>
          <w:lang w:val="en-ZA"/>
        </w:rPr>
        <w:t>In substantiating UAG’s argument</w:t>
      </w:r>
      <w:r w:rsidR="00154C0C">
        <w:rPr>
          <w:lang w:val="en-ZA"/>
        </w:rPr>
        <w:t>,</w:t>
      </w:r>
      <w:r w:rsidRPr="005F0E0E">
        <w:rPr>
          <w:lang w:val="en-ZA"/>
        </w:rPr>
        <w:t xml:space="preserve"> counsel referred to </w:t>
      </w:r>
      <w:r w:rsidRPr="005F0E0E">
        <w:rPr>
          <w:i/>
          <w:lang w:val="en-ZA"/>
        </w:rPr>
        <w:t>Namibia Power Corporation (Pty) Ltd v Congo Namibia (Pty) Ltd</w:t>
      </w:r>
      <w:r>
        <w:rPr>
          <w:rStyle w:val="FootnoteReference"/>
          <w:i/>
          <w:lang w:val="en-ZA"/>
        </w:rPr>
        <w:footnoteReference w:id="12"/>
      </w:r>
      <w:r>
        <w:rPr>
          <w:lang w:val="en-ZA"/>
        </w:rPr>
        <w:t xml:space="preserve"> </w:t>
      </w:r>
      <w:r w:rsidR="009A156F">
        <w:rPr>
          <w:lang w:val="en-ZA"/>
        </w:rPr>
        <w:t xml:space="preserve">at paras 40 and 42 where the learned Judge ‘considers that the defendant’s position as one marred with ambiguity, and observes that the case is one where the defendant wants its cake and eat </w:t>
      </w:r>
      <w:r w:rsidR="00154C0C">
        <w:rPr>
          <w:lang w:val="en-ZA"/>
        </w:rPr>
        <w:t>it’. I find this matter</w:t>
      </w:r>
      <w:r w:rsidR="009A156F">
        <w:rPr>
          <w:lang w:val="en-ZA"/>
        </w:rPr>
        <w:t xml:space="preserve"> distinguishable to the present </w:t>
      </w:r>
      <w:r w:rsidR="00154C0C">
        <w:rPr>
          <w:lang w:val="en-ZA"/>
        </w:rPr>
        <w:t>matter</w:t>
      </w:r>
      <w:r w:rsidR="009A156F">
        <w:rPr>
          <w:lang w:val="en-ZA"/>
        </w:rPr>
        <w:t xml:space="preserve"> given that in the </w:t>
      </w:r>
      <w:r w:rsidR="009A156F">
        <w:rPr>
          <w:i/>
          <w:lang w:val="en-ZA"/>
        </w:rPr>
        <w:t xml:space="preserve">Power Corporation </w:t>
      </w:r>
      <w:r w:rsidR="009A156F">
        <w:rPr>
          <w:lang w:val="en-ZA"/>
        </w:rPr>
        <w:t>matter, the court was tasked to determine two special pleas raised by the defendant; the one special plea was on the illegality of the written agreement and the other special plea was to refer the matter to arbitration in terms of the alleged illegal writte</w:t>
      </w:r>
      <w:r w:rsidR="00154C0C">
        <w:rPr>
          <w:lang w:val="en-ZA"/>
        </w:rPr>
        <w:t>n agreement. In the present matter</w:t>
      </w:r>
      <w:r w:rsidR="009A156F">
        <w:rPr>
          <w:lang w:val="en-ZA"/>
        </w:rPr>
        <w:t>, one special plea exists. I</w:t>
      </w:r>
      <w:r w:rsidR="00154C0C">
        <w:rPr>
          <w:lang w:val="en-ZA"/>
        </w:rPr>
        <w:t xml:space="preserve">t cannot be </w:t>
      </w:r>
      <w:r w:rsidR="009A156F">
        <w:rPr>
          <w:lang w:val="en-ZA"/>
        </w:rPr>
        <w:t xml:space="preserve">said that </w:t>
      </w:r>
      <w:r w:rsidR="009A156F">
        <w:rPr>
          <w:i/>
          <w:lang w:val="en-ZA"/>
        </w:rPr>
        <w:t xml:space="preserve">Power </w:t>
      </w:r>
      <w:r w:rsidR="009A156F">
        <w:rPr>
          <w:i/>
          <w:lang w:val="en-ZA"/>
        </w:rPr>
        <w:lastRenderedPageBreak/>
        <w:t>Corporation</w:t>
      </w:r>
      <w:r w:rsidR="009A156F">
        <w:rPr>
          <w:lang w:val="en-ZA"/>
        </w:rPr>
        <w:t xml:space="preserve"> finds application here simply because the defendants pleaded on the merits of the case whilst raising a special plea of arbitration.</w:t>
      </w:r>
    </w:p>
    <w:p w14:paraId="36914094" w14:textId="77777777" w:rsidR="005F0E0E" w:rsidRPr="005F0E0E" w:rsidRDefault="005F0E0E" w:rsidP="005F0E0E">
      <w:pPr>
        <w:pStyle w:val="ListParagraph"/>
        <w:rPr>
          <w:u w:val="single"/>
          <w:lang w:val="en-ZA"/>
        </w:rPr>
      </w:pPr>
    </w:p>
    <w:p w14:paraId="5CEA745A" w14:textId="0EB2AD47" w:rsidR="009A156F" w:rsidRPr="009A156F" w:rsidRDefault="009A156F" w:rsidP="009A156F">
      <w:pPr>
        <w:pStyle w:val="ListParagraph"/>
        <w:numPr>
          <w:ilvl w:val="0"/>
          <w:numId w:val="42"/>
        </w:numPr>
        <w:ind w:left="0" w:firstLine="0"/>
        <w:rPr>
          <w:u w:val="single"/>
          <w:lang w:val="en-ZA"/>
        </w:rPr>
      </w:pPr>
      <w:r>
        <w:rPr>
          <w:lang w:val="en-ZA"/>
        </w:rPr>
        <w:t>It is my considered view that the defendants are bound by law to plead over the merits of the case despite raising a special plea. Daniels</w:t>
      </w:r>
      <w:r>
        <w:rPr>
          <w:rStyle w:val="FootnoteReference"/>
          <w:lang w:val="en-ZA"/>
        </w:rPr>
        <w:footnoteReference w:id="13"/>
      </w:r>
      <w:r>
        <w:rPr>
          <w:lang w:val="en-ZA"/>
        </w:rPr>
        <w:t xml:space="preserve"> states the following as regards this:</w:t>
      </w:r>
    </w:p>
    <w:p w14:paraId="36397036" w14:textId="77777777" w:rsidR="009A156F" w:rsidRPr="009A156F" w:rsidRDefault="009A156F" w:rsidP="009A156F">
      <w:pPr>
        <w:pStyle w:val="ListParagraph"/>
        <w:rPr>
          <w:u w:val="single"/>
          <w:lang w:val="en-ZA"/>
        </w:rPr>
      </w:pPr>
    </w:p>
    <w:p w14:paraId="44B6DC97" w14:textId="2EF60E23" w:rsidR="009A156F" w:rsidRPr="00154C0C" w:rsidRDefault="009A156F" w:rsidP="009A156F">
      <w:pPr>
        <w:pStyle w:val="ListParagraph"/>
        <w:ind w:left="0" w:firstLine="720"/>
        <w:rPr>
          <w:lang w:val="en-ZA"/>
        </w:rPr>
      </w:pPr>
      <w:r>
        <w:rPr>
          <w:sz w:val="22"/>
          <w:lang w:val="en-ZA"/>
        </w:rPr>
        <w:t xml:space="preserve">‘… In most cases it is necessary to plead over on the merits when there is a special plea. But while exceptions are for the most part dealt with separately </w:t>
      </w:r>
      <w:r w:rsidR="007C33F5">
        <w:rPr>
          <w:sz w:val="22"/>
          <w:lang w:val="en-ZA"/>
        </w:rPr>
        <w:t>and before the trial, pleas</w:t>
      </w:r>
      <w:r>
        <w:rPr>
          <w:sz w:val="22"/>
          <w:lang w:val="en-ZA"/>
        </w:rPr>
        <w:t xml:space="preserve"> in abatement are in general only dealt with at the trial. This distinction renders it the more necessary still to plead all available defences when pleading in abatement. </w:t>
      </w:r>
      <w:r>
        <w:rPr>
          <w:sz w:val="22"/>
          <w:u w:val="single"/>
          <w:lang w:val="en-ZA"/>
        </w:rPr>
        <w:t>The rule of law allows only one pleading, though this may deal with defences upon a variety of grounds.</w:t>
      </w:r>
      <w:r>
        <w:rPr>
          <w:sz w:val="22"/>
          <w:lang w:val="en-ZA"/>
        </w:rPr>
        <w:t>’</w:t>
      </w:r>
      <w:r w:rsidR="00154C0C">
        <w:rPr>
          <w:sz w:val="22"/>
          <w:lang w:val="en-ZA"/>
        </w:rPr>
        <w:t xml:space="preserve"> </w:t>
      </w:r>
      <w:r w:rsidR="00154C0C">
        <w:rPr>
          <w:lang w:val="en-ZA"/>
        </w:rPr>
        <w:t>(Emphasis supplied.)</w:t>
      </w:r>
    </w:p>
    <w:p w14:paraId="0BEE3A42" w14:textId="77777777" w:rsidR="009A156F" w:rsidRPr="009A156F" w:rsidRDefault="009A156F" w:rsidP="009A156F">
      <w:pPr>
        <w:pStyle w:val="ListParagraph"/>
        <w:rPr>
          <w:u w:val="single"/>
          <w:lang w:val="en-ZA"/>
        </w:rPr>
      </w:pPr>
    </w:p>
    <w:p w14:paraId="4ADC9934" w14:textId="797BE176" w:rsidR="009A156F" w:rsidRPr="008654F4" w:rsidRDefault="00C131F2" w:rsidP="009A156F">
      <w:pPr>
        <w:pStyle w:val="ListParagraph"/>
        <w:numPr>
          <w:ilvl w:val="0"/>
          <w:numId w:val="42"/>
        </w:numPr>
        <w:ind w:left="0" w:firstLine="0"/>
        <w:rPr>
          <w:u w:val="single"/>
          <w:lang w:val="en-ZA"/>
        </w:rPr>
      </w:pPr>
      <w:r>
        <w:rPr>
          <w:lang w:val="en-ZA"/>
        </w:rPr>
        <w:t xml:space="preserve">UAG’s contention in avoiding this special plea is that the dispute that must be addressed is whether </w:t>
      </w:r>
      <w:r w:rsidR="006E7F7B">
        <w:rPr>
          <w:lang w:val="en-ZA"/>
        </w:rPr>
        <w:t xml:space="preserve">or not </w:t>
      </w:r>
      <w:r>
        <w:rPr>
          <w:lang w:val="en-ZA"/>
        </w:rPr>
        <w:t>an oral agreement was concluded in July/August 2019</w:t>
      </w:r>
      <w:r w:rsidR="006E7F7B">
        <w:rPr>
          <w:lang w:val="en-ZA"/>
        </w:rPr>
        <w:t>. As such, UAG</w:t>
      </w:r>
      <w:r>
        <w:rPr>
          <w:lang w:val="en-ZA"/>
        </w:rPr>
        <w:t xml:space="preserve"> is of the view that </w:t>
      </w:r>
      <w:r w:rsidR="008654F4">
        <w:rPr>
          <w:lang w:val="en-ZA"/>
        </w:rPr>
        <w:t>the defendants cannot disassociate from the agreement, but also comply therewith. In summary</w:t>
      </w:r>
      <w:r w:rsidR="00212217">
        <w:rPr>
          <w:lang w:val="en-ZA"/>
        </w:rPr>
        <w:t>, the defendants cannot have their</w:t>
      </w:r>
      <w:r w:rsidR="008654F4">
        <w:rPr>
          <w:lang w:val="en-ZA"/>
        </w:rPr>
        <w:t xml:space="preserve"> cake and eat it too, counsel argued.</w:t>
      </w:r>
      <w:r w:rsidR="00C9381A">
        <w:rPr>
          <w:lang w:val="en-ZA"/>
        </w:rPr>
        <w:t xml:space="preserve"> In any event, the agreement also provides that the dispute resolution clause shall be severable from the remaining provisions of the agreement and shall con</w:t>
      </w:r>
      <w:r w:rsidR="00212217">
        <w:rPr>
          <w:lang w:val="en-ZA"/>
        </w:rPr>
        <w:t>tinue to be of application, not</w:t>
      </w:r>
      <w:r w:rsidR="00C9381A">
        <w:rPr>
          <w:lang w:val="en-ZA"/>
        </w:rPr>
        <w:t>withstanding the cancellation or purported cancellation of the agreement.</w:t>
      </w:r>
      <w:r w:rsidR="00C9381A">
        <w:rPr>
          <w:rStyle w:val="FootnoteReference"/>
          <w:lang w:val="en-ZA"/>
        </w:rPr>
        <w:footnoteReference w:id="14"/>
      </w:r>
    </w:p>
    <w:p w14:paraId="71C48F27" w14:textId="77777777" w:rsidR="008654F4" w:rsidRPr="008654F4" w:rsidRDefault="008654F4" w:rsidP="008654F4">
      <w:pPr>
        <w:pStyle w:val="ListParagraph"/>
        <w:ind w:left="0"/>
        <w:rPr>
          <w:u w:val="single"/>
          <w:lang w:val="en-ZA"/>
        </w:rPr>
      </w:pPr>
    </w:p>
    <w:p w14:paraId="23710222" w14:textId="3A16C085" w:rsidR="00C131F2" w:rsidRPr="00FB0132" w:rsidRDefault="008654F4" w:rsidP="00FB0132">
      <w:pPr>
        <w:pStyle w:val="ListParagraph"/>
        <w:numPr>
          <w:ilvl w:val="0"/>
          <w:numId w:val="42"/>
        </w:numPr>
        <w:ind w:left="0" w:firstLine="0"/>
        <w:rPr>
          <w:u w:val="single"/>
          <w:lang w:val="en-ZA"/>
        </w:rPr>
      </w:pPr>
      <w:r>
        <w:rPr>
          <w:lang w:val="en-ZA"/>
        </w:rPr>
        <w:t xml:space="preserve">It appears that UAG, now, ventures into the merits of the case and fails to stay within the four corners of the special plea. </w:t>
      </w:r>
      <w:r w:rsidR="00C131F2" w:rsidRPr="008654F4">
        <w:rPr>
          <w:lang w:val="en-ZA"/>
        </w:rPr>
        <w:t xml:space="preserve">In this regard, Mr Diedericks referred to </w:t>
      </w:r>
      <w:r w:rsidR="00C131F2" w:rsidRPr="008654F4">
        <w:rPr>
          <w:i/>
          <w:lang w:val="en-ZA"/>
        </w:rPr>
        <w:t>David Beckett Construction (Pty) Ltd v Bristow</w:t>
      </w:r>
      <w:r w:rsidR="00C131F2">
        <w:rPr>
          <w:rStyle w:val="FootnoteReference"/>
          <w:i/>
          <w:lang w:val="en-ZA"/>
        </w:rPr>
        <w:footnoteReference w:id="15"/>
      </w:r>
      <w:r w:rsidR="00C131F2" w:rsidRPr="008654F4">
        <w:rPr>
          <w:lang w:val="en-ZA"/>
        </w:rPr>
        <w:t xml:space="preserve"> </w:t>
      </w:r>
      <w:r>
        <w:rPr>
          <w:lang w:val="en-ZA"/>
        </w:rPr>
        <w:t>in substantiating his argument.</w:t>
      </w:r>
      <w:r w:rsidR="00620DD4">
        <w:rPr>
          <w:lang w:val="en-ZA"/>
        </w:rPr>
        <w:t xml:space="preserve"> I find the facts in the </w:t>
      </w:r>
      <w:r w:rsidR="00620DD4">
        <w:rPr>
          <w:i/>
          <w:lang w:val="en-ZA"/>
        </w:rPr>
        <w:t>David Beckett</w:t>
      </w:r>
      <w:r w:rsidR="00620DD4">
        <w:rPr>
          <w:lang w:val="en-ZA"/>
        </w:rPr>
        <w:t xml:space="preserve"> matter distinguishable and of no application to the present matter. In the </w:t>
      </w:r>
      <w:r w:rsidR="00620DD4">
        <w:rPr>
          <w:i/>
          <w:lang w:val="en-ZA"/>
        </w:rPr>
        <w:t>David Beckett</w:t>
      </w:r>
      <w:r w:rsidR="00620DD4">
        <w:rPr>
          <w:lang w:val="en-ZA"/>
        </w:rPr>
        <w:t xml:space="preserve"> matter</w:t>
      </w:r>
      <w:r w:rsidR="00FB0132">
        <w:rPr>
          <w:lang w:val="en-ZA"/>
        </w:rPr>
        <w:t xml:space="preserve">, an exception was raised alleging that </w:t>
      </w:r>
      <w:r w:rsidR="002E40DF">
        <w:rPr>
          <w:lang w:val="en-ZA"/>
        </w:rPr>
        <w:t xml:space="preserve">a </w:t>
      </w:r>
      <w:r w:rsidR="00FB0132">
        <w:rPr>
          <w:lang w:val="en-ZA"/>
        </w:rPr>
        <w:t xml:space="preserve">special plea, embodied in a plea, </w:t>
      </w:r>
      <w:r w:rsidR="00FB0132">
        <w:rPr>
          <w:lang w:val="en-ZA"/>
        </w:rPr>
        <w:lastRenderedPageBreak/>
        <w:t>disclosed no cause of action. T</w:t>
      </w:r>
      <w:r w:rsidR="00C9381A" w:rsidRPr="00C9381A">
        <w:rPr>
          <w:lang w:val="en-ZA"/>
        </w:rPr>
        <w:t xml:space="preserve">he complaint requiring a decision </w:t>
      </w:r>
      <w:r w:rsidR="00FB0132">
        <w:rPr>
          <w:lang w:val="en-ZA"/>
        </w:rPr>
        <w:t xml:space="preserve">was that </w:t>
      </w:r>
      <w:r w:rsidR="00C9381A" w:rsidRPr="00C9381A">
        <w:rPr>
          <w:lang w:val="en-ZA"/>
        </w:rPr>
        <w:t xml:space="preserve">the defendant's prayer </w:t>
      </w:r>
      <w:r w:rsidR="002E40DF">
        <w:rPr>
          <w:lang w:val="en-ZA"/>
        </w:rPr>
        <w:t xml:space="preserve">was not content with a stay of </w:t>
      </w:r>
      <w:r w:rsidR="00C9381A" w:rsidRPr="00C9381A">
        <w:rPr>
          <w:lang w:val="en-ZA"/>
        </w:rPr>
        <w:t xml:space="preserve">proceedings but sought dismissal of plaintiff's claim. </w:t>
      </w:r>
      <w:r w:rsidR="00FB0132">
        <w:rPr>
          <w:lang w:val="en-ZA"/>
        </w:rPr>
        <w:t xml:space="preserve">Effectively the defendant </w:t>
      </w:r>
      <w:r w:rsidR="00C9381A" w:rsidRPr="00C9381A">
        <w:rPr>
          <w:lang w:val="en-ZA"/>
        </w:rPr>
        <w:t>overstepped the mark</w:t>
      </w:r>
      <w:r w:rsidR="00FB0132">
        <w:rPr>
          <w:lang w:val="en-ZA"/>
        </w:rPr>
        <w:t xml:space="preserve"> in its prayer for a dismissal of the claim, </w:t>
      </w:r>
      <w:r w:rsidR="00C9381A" w:rsidRPr="00C9381A">
        <w:rPr>
          <w:lang w:val="en-ZA"/>
        </w:rPr>
        <w:t>despite having in a separate paragraph, pleaded that the plaintiff's action 'should be stayed pending the arbitration'</w:t>
      </w:r>
      <w:r w:rsidR="00FB0132">
        <w:rPr>
          <w:lang w:val="en-ZA"/>
        </w:rPr>
        <w:t>. The court held</w:t>
      </w:r>
      <w:r w:rsidR="00FB0132">
        <w:rPr>
          <w:rStyle w:val="FootnoteReference"/>
          <w:lang w:val="en-ZA"/>
        </w:rPr>
        <w:footnoteReference w:id="16"/>
      </w:r>
      <w:r w:rsidR="00FB0132">
        <w:rPr>
          <w:lang w:val="en-ZA"/>
        </w:rPr>
        <w:t xml:space="preserve"> that</w:t>
      </w:r>
      <w:r w:rsidR="00C9381A" w:rsidRPr="00C9381A">
        <w:rPr>
          <w:lang w:val="en-ZA"/>
        </w:rPr>
        <w:t xml:space="preserve"> the defendant seem</w:t>
      </w:r>
      <w:r w:rsidR="00FB0132">
        <w:rPr>
          <w:lang w:val="en-ZA"/>
        </w:rPr>
        <w:t>ed</w:t>
      </w:r>
      <w:r w:rsidR="00C9381A" w:rsidRPr="00C9381A">
        <w:rPr>
          <w:lang w:val="en-ZA"/>
        </w:rPr>
        <w:t xml:space="preserve"> simply to have called </w:t>
      </w:r>
      <w:r w:rsidR="00FB0132">
        <w:rPr>
          <w:lang w:val="en-ZA"/>
        </w:rPr>
        <w:t>‘</w:t>
      </w:r>
      <w:r w:rsidR="00C9381A" w:rsidRPr="00C9381A">
        <w:rPr>
          <w:lang w:val="en-ZA"/>
        </w:rPr>
        <w:t>for medicine which was too strong rather than asking for the wrong medicine altogether</w:t>
      </w:r>
      <w:r w:rsidR="00FB0132">
        <w:rPr>
          <w:lang w:val="en-ZA"/>
        </w:rPr>
        <w:t>.’</w:t>
      </w:r>
      <w:r w:rsidR="002E40DF">
        <w:rPr>
          <w:lang w:val="en-ZA"/>
        </w:rPr>
        <w:t xml:space="preserve"> </w:t>
      </w:r>
      <w:r w:rsidR="00212217">
        <w:rPr>
          <w:lang w:val="en-ZA"/>
        </w:rPr>
        <w:t>Given the facts of that matter</w:t>
      </w:r>
      <w:r w:rsidR="00FB0132" w:rsidRPr="00FB0132">
        <w:rPr>
          <w:lang w:val="en-ZA"/>
        </w:rPr>
        <w:t xml:space="preserve">, </w:t>
      </w:r>
      <w:r w:rsidR="006E7F7B" w:rsidRPr="00FB0132">
        <w:rPr>
          <w:lang w:val="en-ZA"/>
        </w:rPr>
        <w:t xml:space="preserve">it cannot be </w:t>
      </w:r>
      <w:r w:rsidR="00D36906" w:rsidRPr="00FB0132">
        <w:rPr>
          <w:lang w:val="en-ZA"/>
        </w:rPr>
        <w:t xml:space="preserve">said that the </w:t>
      </w:r>
      <w:r w:rsidR="00D36906" w:rsidRPr="00FB0132">
        <w:rPr>
          <w:i/>
          <w:lang w:val="en-ZA"/>
        </w:rPr>
        <w:t>David Beckett</w:t>
      </w:r>
      <w:r w:rsidR="00D36906" w:rsidRPr="00FB0132">
        <w:rPr>
          <w:lang w:val="en-ZA"/>
        </w:rPr>
        <w:t xml:space="preserve"> matter assists UAG i</w:t>
      </w:r>
      <w:r w:rsidR="006E7F7B" w:rsidRPr="00FB0132">
        <w:rPr>
          <w:lang w:val="en-ZA"/>
        </w:rPr>
        <w:t>n its argument.</w:t>
      </w:r>
    </w:p>
    <w:p w14:paraId="6ACA1E04" w14:textId="77777777" w:rsidR="00D36906" w:rsidRPr="00D36906" w:rsidRDefault="00D36906" w:rsidP="00D36906">
      <w:pPr>
        <w:pStyle w:val="ListParagraph"/>
        <w:rPr>
          <w:u w:val="single"/>
          <w:lang w:val="en-ZA"/>
        </w:rPr>
      </w:pPr>
    </w:p>
    <w:p w14:paraId="276BE92A" w14:textId="527880E5" w:rsidR="00FB0132" w:rsidRPr="002E40DF" w:rsidRDefault="00FB0132" w:rsidP="002E40DF">
      <w:pPr>
        <w:pStyle w:val="ListParagraph"/>
        <w:numPr>
          <w:ilvl w:val="0"/>
          <w:numId w:val="42"/>
        </w:numPr>
        <w:ind w:left="0" w:firstLine="0"/>
        <w:rPr>
          <w:u w:val="single"/>
          <w:lang w:val="en-ZA"/>
        </w:rPr>
      </w:pPr>
      <w:r w:rsidRPr="00FB0132">
        <w:rPr>
          <w:lang w:val="en-ZA"/>
        </w:rPr>
        <w:t>In any event, i</w:t>
      </w:r>
      <w:r w:rsidR="002E40DF">
        <w:rPr>
          <w:lang w:val="en-ZA"/>
        </w:rPr>
        <w:t>n its argument and replication,</w:t>
      </w:r>
      <w:r w:rsidRPr="00FB0132">
        <w:rPr>
          <w:lang w:val="en-ZA"/>
        </w:rPr>
        <w:t xml:space="preserve"> it</w:t>
      </w:r>
      <w:r w:rsidR="002E40DF">
        <w:rPr>
          <w:lang w:val="en-ZA"/>
        </w:rPr>
        <w:t xml:space="preserve"> is</w:t>
      </w:r>
      <w:r w:rsidRPr="00FB0132">
        <w:rPr>
          <w:lang w:val="en-ZA"/>
        </w:rPr>
        <w:t xml:space="preserve"> apparent that there is indeed a dispute as defined in clause 27 of the lease agreement. </w:t>
      </w:r>
    </w:p>
    <w:p w14:paraId="2AAF7017" w14:textId="77777777" w:rsidR="00FB0132" w:rsidRPr="00FB0132" w:rsidRDefault="00FB0132" w:rsidP="00FB0132">
      <w:pPr>
        <w:pStyle w:val="ListParagraph"/>
        <w:ind w:left="0"/>
        <w:rPr>
          <w:u w:val="single"/>
          <w:lang w:val="en-ZA"/>
        </w:rPr>
      </w:pPr>
    </w:p>
    <w:p w14:paraId="78E8E6F5" w14:textId="73E3D1F8" w:rsidR="00AC0F9D" w:rsidRPr="001E0E5C" w:rsidRDefault="00FB0132" w:rsidP="001E0E5C">
      <w:pPr>
        <w:pStyle w:val="ListParagraph"/>
        <w:numPr>
          <w:ilvl w:val="0"/>
          <w:numId w:val="42"/>
        </w:numPr>
        <w:ind w:left="0" w:firstLine="0"/>
        <w:rPr>
          <w:u w:val="single"/>
          <w:lang w:val="en-ZA"/>
        </w:rPr>
      </w:pPr>
      <w:r>
        <w:rPr>
          <w:lang w:val="en-ZA"/>
        </w:rPr>
        <w:t>In light of the foregoing</w:t>
      </w:r>
      <w:r w:rsidR="002E40DF">
        <w:rPr>
          <w:lang w:val="en-ZA"/>
        </w:rPr>
        <w:t>,</w:t>
      </w:r>
      <w:r>
        <w:rPr>
          <w:lang w:val="en-ZA"/>
        </w:rPr>
        <w:t xml:space="preserve"> I am satisfied that the defendants have substantially complied with the requirements </w:t>
      </w:r>
      <w:r w:rsidRPr="00AC1C74">
        <w:rPr>
          <w:rFonts w:cs="Arial"/>
          <w:lang w:val="en-ZA"/>
        </w:rPr>
        <w:t>to be met for a stay of proceedings pending the outcome of arbitration</w:t>
      </w:r>
      <w:r>
        <w:rPr>
          <w:rFonts w:cs="Arial"/>
          <w:lang w:val="en-ZA"/>
        </w:rPr>
        <w:t xml:space="preserve">. I exercise my discretion in favour of staying the proceedings, as there is a dispute present between the parties relating to the rights and obligations of the parties that an arbitrator can determine. </w:t>
      </w:r>
      <w:r w:rsidR="001E0E5C">
        <w:rPr>
          <w:rFonts w:cs="Arial"/>
          <w:lang w:val="en-ZA"/>
        </w:rPr>
        <w:t xml:space="preserve">The purported repudiation issue does not invalidate or oust the dispute resolution clause, which </w:t>
      </w:r>
      <w:r w:rsidR="002E40DF">
        <w:rPr>
          <w:rFonts w:cs="Arial"/>
          <w:lang w:val="en-ZA"/>
        </w:rPr>
        <w:t>specifically</w:t>
      </w:r>
      <w:r w:rsidR="001E0E5C">
        <w:rPr>
          <w:rFonts w:cs="Arial"/>
          <w:lang w:val="en-ZA"/>
        </w:rPr>
        <w:t xml:space="preserve"> provides for its applicability in the event of cancellation or purported cancellation of the agreement. </w:t>
      </w:r>
    </w:p>
    <w:p w14:paraId="6F83EDCE" w14:textId="77777777" w:rsidR="009A156F" w:rsidRPr="005F0E0E" w:rsidRDefault="009A156F" w:rsidP="009A156F">
      <w:pPr>
        <w:pStyle w:val="ListParagraph"/>
        <w:ind w:left="0"/>
        <w:rPr>
          <w:u w:val="single"/>
          <w:lang w:val="en-ZA"/>
        </w:rPr>
      </w:pPr>
    </w:p>
    <w:p w14:paraId="668E6D5B" w14:textId="395D105B" w:rsidR="00163CEE" w:rsidRDefault="00163CEE" w:rsidP="00EA4957">
      <w:pPr>
        <w:pStyle w:val="ListParagraph"/>
        <w:ind w:left="0"/>
        <w:rPr>
          <w:u w:val="single"/>
          <w:lang w:val="en-ZA"/>
        </w:rPr>
      </w:pPr>
      <w:r>
        <w:rPr>
          <w:u w:val="single"/>
          <w:lang w:val="en-ZA"/>
        </w:rPr>
        <w:t>Costs</w:t>
      </w:r>
    </w:p>
    <w:p w14:paraId="17C9ACED" w14:textId="77777777" w:rsidR="00163CEE" w:rsidRDefault="00163CEE" w:rsidP="00EA4957">
      <w:pPr>
        <w:pStyle w:val="ListParagraph"/>
        <w:ind w:left="0"/>
        <w:rPr>
          <w:u w:val="single"/>
          <w:lang w:val="en-ZA"/>
        </w:rPr>
      </w:pPr>
    </w:p>
    <w:p w14:paraId="1AF16D6D" w14:textId="69420406" w:rsidR="00D56168" w:rsidRPr="001E0E5C" w:rsidRDefault="00C53AE2" w:rsidP="00965221">
      <w:pPr>
        <w:pStyle w:val="ListParagraph"/>
        <w:numPr>
          <w:ilvl w:val="0"/>
          <w:numId w:val="42"/>
        </w:numPr>
        <w:ind w:left="0" w:firstLine="0"/>
        <w:rPr>
          <w:lang w:val="en-ZA"/>
        </w:rPr>
      </w:pPr>
      <w:r w:rsidRPr="001E0E5C">
        <w:rPr>
          <w:lang w:val="en-ZA"/>
        </w:rPr>
        <w:t xml:space="preserve"> Having found that the defendants are successful in their special plea of arbitration, I must now consider the issue of costs. C</w:t>
      </w:r>
      <w:r w:rsidR="002C0B8C" w:rsidRPr="001E0E5C">
        <w:rPr>
          <w:lang w:val="en-ZA"/>
        </w:rPr>
        <w:t>ounsel</w:t>
      </w:r>
      <w:r w:rsidR="00D56168" w:rsidRPr="001E0E5C">
        <w:rPr>
          <w:lang w:val="en-ZA"/>
        </w:rPr>
        <w:t xml:space="preserve"> are </w:t>
      </w:r>
      <w:r w:rsidR="00D56168" w:rsidRPr="001E0E5C">
        <w:rPr>
          <w:i/>
          <w:lang w:val="en-ZA"/>
        </w:rPr>
        <w:t>ad idem</w:t>
      </w:r>
      <w:r w:rsidR="00D56168" w:rsidRPr="001E0E5C">
        <w:rPr>
          <w:lang w:val="en-ZA"/>
        </w:rPr>
        <w:t xml:space="preserve"> that the court should grant a costs order</w:t>
      </w:r>
      <w:r w:rsidR="009E48CB">
        <w:rPr>
          <w:lang w:val="en-ZA"/>
        </w:rPr>
        <w:t xml:space="preserve"> that is not subject to rule 32</w:t>
      </w:r>
      <w:r w:rsidR="00D56168" w:rsidRPr="001E0E5C">
        <w:rPr>
          <w:lang w:val="en-ZA"/>
        </w:rPr>
        <w:t xml:space="preserve">(11) of the rules of court. </w:t>
      </w:r>
      <w:r w:rsidR="001E0E5C" w:rsidRPr="001E0E5C">
        <w:rPr>
          <w:lang w:val="en-ZA"/>
        </w:rPr>
        <w:t xml:space="preserve">In </w:t>
      </w:r>
      <w:r w:rsidR="00D56168" w:rsidRPr="001E0E5C">
        <w:rPr>
          <w:rFonts w:cs="Arial"/>
          <w:i/>
        </w:rPr>
        <w:t xml:space="preserve">Radial Truss Industries (Pty) Ltd v </w:t>
      </w:r>
      <w:proofErr w:type="spellStart"/>
      <w:r w:rsidR="00D56168" w:rsidRPr="001E0E5C">
        <w:rPr>
          <w:rFonts w:cs="Arial"/>
          <w:i/>
        </w:rPr>
        <w:t>Shipefi</w:t>
      </w:r>
      <w:proofErr w:type="spellEnd"/>
      <w:r w:rsidR="00D56168">
        <w:rPr>
          <w:rStyle w:val="FootnoteReference"/>
          <w:rFonts w:cs="Arial"/>
          <w:i/>
        </w:rPr>
        <w:footnoteReference w:id="17"/>
      </w:r>
      <w:r w:rsidR="00D56168" w:rsidRPr="001E0E5C">
        <w:rPr>
          <w:rFonts w:cs="Arial"/>
        </w:rPr>
        <w:t xml:space="preserve"> </w:t>
      </w:r>
      <w:proofErr w:type="spellStart"/>
      <w:r w:rsidR="00D56168" w:rsidRPr="001E0E5C">
        <w:rPr>
          <w:rFonts w:cs="Arial"/>
        </w:rPr>
        <w:t>Ueitele</w:t>
      </w:r>
      <w:proofErr w:type="spellEnd"/>
      <w:r w:rsidR="00D56168" w:rsidRPr="001E0E5C">
        <w:rPr>
          <w:rFonts w:cs="Arial"/>
        </w:rPr>
        <w:t xml:space="preserve"> J held as follows:</w:t>
      </w:r>
    </w:p>
    <w:p w14:paraId="1907ADAE" w14:textId="77777777" w:rsidR="00D56168" w:rsidRPr="00D56168" w:rsidRDefault="00D56168" w:rsidP="00D56168">
      <w:pPr>
        <w:pStyle w:val="ListParagraph"/>
        <w:rPr>
          <w:lang w:val="en-ZA"/>
        </w:rPr>
      </w:pPr>
    </w:p>
    <w:p w14:paraId="05EA46C2" w14:textId="07A938E7" w:rsidR="00544797" w:rsidRDefault="00D56168" w:rsidP="00544797">
      <w:pPr>
        <w:pStyle w:val="ListParagraph"/>
        <w:ind w:left="0" w:firstLine="720"/>
        <w:rPr>
          <w:sz w:val="22"/>
          <w:lang w:val="en-ZA"/>
        </w:rPr>
      </w:pPr>
      <w:r>
        <w:rPr>
          <w:sz w:val="22"/>
          <w:lang w:val="en-ZA"/>
        </w:rPr>
        <w:lastRenderedPageBreak/>
        <w:t>‘[22]</w:t>
      </w:r>
      <w:r>
        <w:rPr>
          <w:sz w:val="22"/>
          <w:lang w:val="en-ZA"/>
        </w:rPr>
        <w:tab/>
        <w:t xml:space="preserve">The question of whether or not a special plea is an interlocutory matter or not came up for determination in the matter of </w:t>
      </w:r>
      <w:proofErr w:type="spellStart"/>
      <w:r>
        <w:rPr>
          <w:sz w:val="22"/>
          <w:lang w:val="en-ZA"/>
        </w:rPr>
        <w:t>Uvanga</w:t>
      </w:r>
      <w:proofErr w:type="spellEnd"/>
      <w:r>
        <w:rPr>
          <w:sz w:val="22"/>
          <w:lang w:val="en-ZA"/>
        </w:rPr>
        <w:t xml:space="preserve"> v </w:t>
      </w:r>
      <w:proofErr w:type="spellStart"/>
      <w:r>
        <w:rPr>
          <w:sz w:val="22"/>
          <w:lang w:val="en-ZA"/>
        </w:rPr>
        <w:t>Steenkamp</w:t>
      </w:r>
      <w:proofErr w:type="spellEnd"/>
      <w:r>
        <w:rPr>
          <w:sz w:val="22"/>
          <w:lang w:val="en-ZA"/>
        </w:rPr>
        <w:t xml:space="preserve"> &amp; Others where Masuku </w:t>
      </w:r>
      <w:r w:rsidR="00544797">
        <w:rPr>
          <w:sz w:val="22"/>
          <w:lang w:val="en-ZA"/>
        </w:rPr>
        <w:t>J held that a special is capable of being dispositive of the entire cause of action between the parties, a characteristic that does not normally attach to interlocutory proceedings, which normally deal with preliminary issues that do not go to the essence of the core issues in dispute. He continued and said:</w:t>
      </w:r>
    </w:p>
    <w:p w14:paraId="01F8A0C8" w14:textId="77777777" w:rsidR="00544797" w:rsidRDefault="00544797" w:rsidP="00D56168">
      <w:pPr>
        <w:pStyle w:val="ListParagraph"/>
        <w:ind w:left="0"/>
        <w:rPr>
          <w:sz w:val="22"/>
          <w:lang w:val="en-ZA"/>
        </w:rPr>
      </w:pPr>
    </w:p>
    <w:p w14:paraId="3A3CC83D" w14:textId="372BC886" w:rsidR="00544797" w:rsidRPr="00AD45EE" w:rsidRDefault="00544797" w:rsidP="00D56168">
      <w:pPr>
        <w:pStyle w:val="ListParagraph"/>
        <w:ind w:left="0"/>
        <w:rPr>
          <w:sz w:val="22"/>
          <w:lang w:val="en-ZA"/>
        </w:rPr>
      </w:pPr>
      <w:r w:rsidRPr="00AD45EE">
        <w:rPr>
          <w:lang w:val="en-ZA"/>
        </w:rPr>
        <w:tab/>
      </w:r>
      <w:r w:rsidRPr="00AD45EE">
        <w:rPr>
          <w:sz w:val="22"/>
          <w:lang w:val="en-ZA"/>
        </w:rPr>
        <w:t xml:space="preserve">“… a special plea can either be dilatory or peremptory. In the instant case, the plea of </w:t>
      </w:r>
      <w:r w:rsidRPr="00AD45EE">
        <w:rPr>
          <w:i/>
          <w:sz w:val="22"/>
          <w:lang w:val="en-ZA"/>
        </w:rPr>
        <w:t>locus standi</w:t>
      </w:r>
      <w:r w:rsidRPr="00AD45EE">
        <w:rPr>
          <w:sz w:val="22"/>
          <w:lang w:val="en-ZA"/>
        </w:rPr>
        <w:t xml:space="preserve"> was not dilatory but peremptory as it sought to quash the proceedings altogether. It could not, in the circumstances, be said to interlocutory and preparatory in nature, as it were, and dedicated to deciding side issues, necessary to be put to bed before the determination of the actual cause of action. Interlocutory proceedings remove temporary impediments and conduce to the hearing of the real issues raised in the cause of action.</w:t>
      </w:r>
    </w:p>
    <w:p w14:paraId="7F248BCA" w14:textId="77777777" w:rsidR="00544797" w:rsidRPr="00AD45EE" w:rsidRDefault="00544797" w:rsidP="00D56168">
      <w:pPr>
        <w:pStyle w:val="ListParagraph"/>
        <w:ind w:left="0"/>
        <w:rPr>
          <w:sz w:val="22"/>
          <w:lang w:val="en-ZA"/>
        </w:rPr>
      </w:pPr>
    </w:p>
    <w:p w14:paraId="696C6008" w14:textId="56959029" w:rsidR="00544797" w:rsidRPr="00AD45EE" w:rsidRDefault="00544797" w:rsidP="00D56168">
      <w:pPr>
        <w:pStyle w:val="ListParagraph"/>
        <w:ind w:left="0"/>
        <w:rPr>
          <w:sz w:val="22"/>
          <w:lang w:val="en-ZA"/>
        </w:rPr>
      </w:pPr>
      <w:r w:rsidRPr="00AD45EE">
        <w:rPr>
          <w:sz w:val="22"/>
          <w:lang w:val="en-ZA"/>
        </w:rPr>
        <w:tab/>
        <w:t>[19]</w:t>
      </w:r>
      <w:r w:rsidRPr="00AD45EE">
        <w:rPr>
          <w:sz w:val="22"/>
          <w:lang w:val="en-ZA"/>
        </w:rPr>
        <w:tab/>
        <w:t>On the other hand, the Black’s Law Dictionary, defines ‘interlocutory’ as meaning ‘interim or temporary, not constituting a final resolution of the whole controversy.’ I am of the considered view that the special plea in this matter was sought to quash the entire claim and the fact that it was dismissed does not detract from the its intended effect. More importantly, in my view, it was not raised as an interim or temporary measure but, as stated, was geared towards having the entire case indirectly dismissed, even though not on the merits…. In the premises, I am of the considered view that the special plea raised in this matter was not, as held by the Taxing Master, an interlocutory application within the meaning of rule 32.”</w:t>
      </w:r>
    </w:p>
    <w:p w14:paraId="6A6D407A" w14:textId="77777777" w:rsidR="005A357A" w:rsidRPr="00544797" w:rsidRDefault="005A357A" w:rsidP="00D56168">
      <w:pPr>
        <w:pStyle w:val="ListParagraph"/>
        <w:ind w:left="0"/>
        <w:rPr>
          <w:sz w:val="20"/>
          <w:lang w:val="en-ZA"/>
        </w:rPr>
      </w:pPr>
    </w:p>
    <w:p w14:paraId="7005571E" w14:textId="61CC989C" w:rsidR="00544797" w:rsidRPr="00986293" w:rsidRDefault="00544797" w:rsidP="00D56168">
      <w:pPr>
        <w:pStyle w:val="ListParagraph"/>
        <w:ind w:left="0"/>
        <w:rPr>
          <w:lang w:val="en-ZA"/>
        </w:rPr>
      </w:pPr>
      <w:r>
        <w:rPr>
          <w:sz w:val="22"/>
          <w:lang w:val="en-ZA"/>
        </w:rPr>
        <w:t>[23]</w:t>
      </w:r>
      <w:r>
        <w:rPr>
          <w:sz w:val="22"/>
          <w:lang w:val="en-ZA"/>
        </w:rPr>
        <w:tab/>
      </w:r>
      <w:r w:rsidRPr="00986293">
        <w:rPr>
          <w:sz w:val="22"/>
          <w:u w:val="single"/>
          <w:lang w:val="en-ZA"/>
        </w:rPr>
        <w:t>In this matter, the special plea raised by the defendants also sought to quash the entire claim and was not raised as an interim or temporary measure but, as stated, was geared towards having the entire case directly dismissed, even though not on the merits. I am thus of the view that the decision or rationale arrived at by Justice Masuku reflects the correct legal position and the special plea in this matter is therefore not interlocutory and not subjection to Rule 32 (11).</w:t>
      </w:r>
      <w:r>
        <w:rPr>
          <w:sz w:val="22"/>
          <w:lang w:val="en-ZA"/>
        </w:rPr>
        <w:t>’</w:t>
      </w:r>
      <w:r w:rsidR="00986293">
        <w:rPr>
          <w:sz w:val="22"/>
          <w:lang w:val="en-ZA"/>
        </w:rPr>
        <w:t xml:space="preserve"> </w:t>
      </w:r>
      <w:r w:rsidR="007114C7">
        <w:rPr>
          <w:lang w:val="en-ZA"/>
        </w:rPr>
        <w:t>(Emphasis supplied.</w:t>
      </w:r>
      <w:r w:rsidR="00986293">
        <w:rPr>
          <w:lang w:val="en-ZA"/>
        </w:rPr>
        <w:t>)</w:t>
      </w:r>
    </w:p>
    <w:p w14:paraId="06863795" w14:textId="77777777" w:rsidR="00D56168" w:rsidRPr="00D56168" w:rsidRDefault="00D56168" w:rsidP="00D56168">
      <w:pPr>
        <w:pStyle w:val="ListParagraph"/>
        <w:rPr>
          <w:lang w:val="en-ZA"/>
        </w:rPr>
      </w:pPr>
    </w:p>
    <w:p w14:paraId="033AEC41" w14:textId="7BA8630D" w:rsidR="00D56168" w:rsidRPr="00FF15B9" w:rsidRDefault="00544797" w:rsidP="00D56168">
      <w:pPr>
        <w:pStyle w:val="ListParagraph"/>
        <w:numPr>
          <w:ilvl w:val="0"/>
          <w:numId w:val="42"/>
        </w:numPr>
        <w:ind w:left="0" w:firstLine="0"/>
        <w:rPr>
          <w:lang w:val="en-ZA"/>
        </w:rPr>
      </w:pPr>
      <w:r>
        <w:rPr>
          <w:lang w:val="en-ZA"/>
        </w:rPr>
        <w:t xml:space="preserve">In view of the sentiments expressed by Ueitele J in the </w:t>
      </w:r>
      <w:r>
        <w:rPr>
          <w:i/>
          <w:lang w:val="en-ZA"/>
        </w:rPr>
        <w:t>Radial Truss</w:t>
      </w:r>
      <w:r>
        <w:t xml:space="preserve"> matter</w:t>
      </w:r>
      <w:r w:rsidR="00986293">
        <w:t xml:space="preserve"> which I respectfully agree with</w:t>
      </w:r>
      <w:r>
        <w:t>, I find that a special plea is not interlocutory in nature and</w:t>
      </w:r>
      <w:r w:rsidR="009E48CB">
        <w:t>,</w:t>
      </w:r>
      <w:r>
        <w:t xml:space="preserve"> therefore</w:t>
      </w:r>
      <w:r w:rsidR="009E48CB">
        <w:t>,</w:t>
      </w:r>
      <w:r>
        <w:t xml:space="preserve"> is not subject to rule 32(11). E</w:t>
      </w:r>
      <w:r w:rsidR="00FF15B9">
        <w:t xml:space="preserve">specially given that when a party raises a special plea for determination, the parties </w:t>
      </w:r>
      <w:r w:rsidR="005A357A">
        <w:t xml:space="preserve">are </w:t>
      </w:r>
      <w:r w:rsidR="005A357A">
        <w:lastRenderedPageBreak/>
        <w:t>not obliged to</w:t>
      </w:r>
      <w:r w:rsidR="009E48CB">
        <w:t xml:space="preserve"> comply with rule 32</w:t>
      </w:r>
      <w:r w:rsidR="00FF15B9">
        <w:t xml:space="preserve">(9) and (10) of the rules of court. I accordingly find that costs in this matter </w:t>
      </w:r>
      <w:r w:rsidR="009E48CB">
        <w:t>shall not be subject to rule 32</w:t>
      </w:r>
      <w:r w:rsidR="00FF15B9">
        <w:t>(11).</w:t>
      </w:r>
    </w:p>
    <w:p w14:paraId="29BF7191" w14:textId="77777777" w:rsidR="00FF15B9" w:rsidRPr="00FF15B9" w:rsidRDefault="00FF15B9" w:rsidP="00FF15B9">
      <w:pPr>
        <w:pStyle w:val="ListParagraph"/>
        <w:ind w:left="0"/>
        <w:rPr>
          <w:lang w:val="en-ZA"/>
        </w:rPr>
      </w:pPr>
    </w:p>
    <w:p w14:paraId="0CB4BCC5" w14:textId="7903A2B6" w:rsidR="00FF15B9" w:rsidRPr="00FF15B9" w:rsidRDefault="00FF15B9" w:rsidP="00FF15B9">
      <w:pPr>
        <w:pStyle w:val="ListParagraph"/>
        <w:numPr>
          <w:ilvl w:val="0"/>
          <w:numId w:val="42"/>
        </w:numPr>
        <w:ind w:left="0" w:firstLine="0"/>
        <w:rPr>
          <w:lang w:val="en-ZA"/>
        </w:rPr>
      </w:pPr>
      <w:r>
        <w:t>What needs to be determined, however, is to whom costs must be awarded to. The general rule is that the successful party shall be indemnified with costs. It is further a general rule that the granting of costs is discretionary to the court.</w:t>
      </w:r>
    </w:p>
    <w:p w14:paraId="640CDB9D" w14:textId="77777777" w:rsidR="00FF15B9" w:rsidRDefault="00FF15B9" w:rsidP="00EA4957">
      <w:pPr>
        <w:pStyle w:val="ListParagraph"/>
        <w:ind w:left="0"/>
        <w:rPr>
          <w:u w:val="single"/>
          <w:lang w:val="en-ZA"/>
        </w:rPr>
      </w:pPr>
    </w:p>
    <w:p w14:paraId="32DD38E4" w14:textId="5589E63F" w:rsidR="007114C7" w:rsidRPr="009E48CB" w:rsidRDefault="00FF15B9" w:rsidP="005A357A">
      <w:pPr>
        <w:pStyle w:val="ListParagraph"/>
        <w:numPr>
          <w:ilvl w:val="0"/>
          <w:numId w:val="42"/>
        </w:numPr>
        <w:ind w:left="0" w:firstLine="0"/>
        <w:rPr>
          <w:lang w:val="en-ZA"/>
        </w:rPr>
      </w:pPr>
      <w:r w:rsidRPr="001E0E5C">
        <w:rPr>
          <w:lang w:val="en-ZA"/>
        </w:rPr>
        <w:t>I see no reason why the general rule should not follow. I</w:t>
      </w:r>
      <w:r w:rsidR="007114C7" w:rsidRPr="001E0E5C">
        <w:rPr>
          <w:lang w:val="en-ZA"/>
        </w:rPr>
        <w:t>,</w:t>
      </w:r>
      <w:r w:rsidRPr="001E0E5C">
        <w:rPr>
          <w:lang w:val="en-ZA"/>
        </w:rPr>
        <w:t xml:space="preserve"> therefore</w:t>
      </w:r>
      <w:r w:rsidR="007114C7" w:rsidRPr="001E0E5C">
        <w:rPr>
          <w:lang w:val="en-ZA"/>
        </w:rPr>
        <w:t>,</w:t>
      </w:r>
      <w:r w:rsidRPr="001E0E5C">
        <w:rPr>
          <w:lang w:val="en-ZA"/>
        </w:rPr>
        <w:t xml:space="preserve"> find that the defendants have been successful in arguing this special plea of arbitration and should be awarded costs in their favour</w:t>
      </w:r>
      <w:r w:rsidR="001E0E5C" w:rsidRPr="001E0E5C">
        <w:rPr>
          <w:lang w:val="en-ZA"/>
        </w:rPr>
        <w:t>.</w:t>
      </w:r>
    </w:p>
    <w:p w14:paraId="6BDC5DDD" w14:textId="77777777" w:rsidR="007114C7" w:rsidRDefault="007114C7" w:rsidP="005A357A">
      <w:pPr>
        <w:pStyle w:val="ListParagraph"/>
        <w:ind w:left="0"/>
        <w:rPr>
          <w:u w:val="single"/>
          <w:lang w:val="en-ZA"/>
        </w:rPr>
      </w:pPr>
    </w:p>
    <w:p w14:paraId="0D1FDF89" w14:textId="57B9F008" w:rsidR="005A357A" w:rsidRPr="005A357A" w:rsidRDefault="005A357A" w:rsidP="005A357A">
      <w:pPr>
        <w:pStyle w:val="ListParagraph"/>
        <w:ind w:left="0"/>
        <w:rPr>
          <w:u w:val="single"/>
          <w:lang w:val="en-ZA"/>
        </w:rPr>
      </w:pPr>
      <w:r>
        <w:rPr>
          <w:u w:val="single"/>
          <w:lang w:val="en-ZA"/>
        </w:rPr>
        <w:t>Conclusion</w:t>
      </w:r>
    </w:p>
    <w:p w14:paraId="6608F993" w14:textId="77777777" w:rsidR="00FF15B9" w:rsidRDefault="00FF15B9" w:rsidP="00FF15B9">
      <w:pPr>
        <w:pStyle w:val="ListParagraph"/>
        <w:ind w:left="0"/>
        <w:rPr>
          <w:lang w:val="en-ZA"/>
        </w:rPr>
      </w:pPr>
    </w:p>
    <w:p w14:paraId="7840B913" w14:textId="09B174DE" w:rsidR="00FF15B9" w:rsidRDefault="007114C7" w:rsidP="00EA4957">
      <w:pPr>
        <w:pStyle w:val="ListParagraph"/>
        <w:numPr>
          <w:ilvl w:val="0"/>
          <w:numId w:val="42"/>
        </w:numPr>
        <w:ind w:left="0" w:firstLine="0"/>
        <w:rPr>
          <w:lang w:val="en-ZA"/>
        </w:rPr>
      </w:pPr>
      <w:r>
        <w:rPr>
          <w:lang w:val="en-ZA"/>
        </w:rPr>
        <w:t>Having found that the defendants are successful in their special plea of arbitration and having granted costs in their favour,</w:t>
      </w:r>
      <w:r w:rsidR="00FF15B9">
        <w:rPr>
          <w:lang w:val="en-ZA"/>
        </w:rPr>
        <w:t xml:space="preserve"> I make the following order:</w:t>
      </w:r>
    </w:p>
    <w:p w14:paraId="721B505D" w14:textId="77777777" w:rsidR="00FF15B9" w:rsidRPr="00FF15B9" w:rsidRDefault="00FF15B9" w:rsidP="00FF15B9">
      <w:pPr>
        <w:pStyle w:val="ListParagraph"/>
        <w:rPr>
          <w:lang w:val="en-ZA"/>
        </w:rPr>
      </w:pPr>
    </w:p>
    <w:p w14:paraId="50E23902" w14:textId="284E708F" w:rsidR="007B461A" w:rsidRPr="009E48CB" w:rsidRDefault="007B461A" w:rsidP="007B461A">
      <w:pPr>
        <w:pStyle w:val="ListParagraph"/>
        <w:numPr>
          <w:ilvl w:val="0"/>
          <w:numId w:val="48"/>
        </w:numPr>
        <w:rPr>
          <w:lang w:val="en-ZA"/>
        </w:rPr>
      </w:pPr>
      <w:r>
        <w:rPr>
          <w:lang w:val="en-ZA"/>
        </w:rPr>
        <w:t>The special plea of arbitration by the defendants is upheld with costs.</w:t>
      </w:r>
    </w:p>
    <w:p w14:paraId="11B1DDD1" w14:textId="77777777" w:rsidR="007B461A" w:rsidRDefault="007B461A" w:rsidP="007B461A">
      <w:pPr>
        <w:pStyle w:val="ListParagraph"/>
        <w:ind w:left="567"/>
        <w:rPr>
          <w:lang w:val="en-ZA"/>
        </w:rPr>
      </w:pPr>
    </w:p>
    <w:p w14:paraId="6F975777" w14:textId="77777777" w:rsidR="007B461A" w:rsidRDefault="007B461A" w:rsidP="007B461A">
      <w:pPr>
        <w:pStyle w:val="ListParagraph"/>
        <w:numPr>
          <w:ilvl w:val="0"/>
          <w:numId w:val="48"/>
        </w:numPr>
        <w:rPr>
          <w:lang w:val="en-ZA"/>
        </w:rPr>
      </w:pPr>
      <w:r>
        <w:rPr>
          <w:lang w:val="en-ZA"/>
        </w:rPr>
        <w:t>The action in this matter is stayed pending finalisation of the arbitration proceedings.</w:t>
      </w:r>
    </w:p>
    <w:p w14:paraId="1C036772" w14:textId="77777777" w:rsidR="007B461A" w:rsidRPr="00D0229E" w:rsidRDefault="007B461A" w:rsidP="007B461A">
      <w:pPr>
        <w:pStyle w:val="ListParagraph"/>
        <w:rPr>
          <w:lang w:val="en-ZA"/>
        </w:rPr>
      </w:pPr>
    </w:p>
    <w:p w14:paraId="49A43397" w14:textId="31F8732A" w:rsidR="007B461A" w:rsidRDefault="00FC1B95" w:rsidP="007B461A">
      <w:pPr>
        <w:pStyle w:val="ListParagraph"/>
        <w:numPr>
          <w:ilvl w:val="0"/>
          <w:numId w:val="48"/>
        </w:numPr>
        <w:rPr>
          <w:lang w:val="en-ZA"/>
        </w:rPr>
      </w:pPr>
      <w:r>
        <w:rPr>
          <w:lang w:val="en-ZA"/>
        </w:rPr>
        <w:t>The ma</w:t>
      </w:r>
      <w:r w:rsidR="007B461A">
        <w:rPr>
          <w:lang w:val="en-ZA"/>
        </w:rPr>
        <w:t xml:space="preserve">tter is postponed to </w:t>
      </w:r>
      <w:r w:rsidR="007B461A" w:rsidRPr="007B461A">
        <w:rPr>
          <w:b/>
          <w:bCs/>
          <w:lang w:val="en-ZA"/>
        </w:rPr>
        <w:t>8 April 2024</w:t>
      </w:r>
      <w:r w:rsidR="009E48CB">
        <w:rPr>
          <w:b/>
          <w:bCs/>
          <w:lang w:val="en-ZA"/>
        </w:rPr>
        <w:t xml:space="preserve"> </w:t>
      </w:r>
      <w:r w:rsidR="009E48CB">
        <w:rPr>
          <w:bCs/>
          <w:lang w:val="en-ZA"/>
        </w:rPr>
        <w:t xml:space="preserve">at </w:t>
      </w:r>
      <w:r w:rsidR="009E48CB">
        <w:rPr>
          <w:b/>
          <w:bCs/>
          <w:lang w:val="en-ZA"/>
        </w:rPr>
        <w:t>15h30</w:t>
      </w:r>
      <w:r>
        <w:rPr>
          <w:lang w:val="en-ZA"/>
        </w:rPr>
        <w:t xml:space="preserve"> for a Status h</w:t>
      </w:r>
      <w:r w:rsidR="007B461A">
        <w:rPr>
          <w:lang w:val="en-ZA"/>
        </w:rPr>
        <w:t>earing.</w:t>
      </w:r>
    </w:p>
    <w:p w14:paraId="3B5C0405" w14:textId="77777777" w:rsidR="007B461A" w:rsidRPr="007B461A" w:rsidRDefault="007B461A" w:rsidP="007B461A">
      <w:pPr>
        <w:pStyle w:val="ListParagraph"/>
        <w:rPr>
          <w:lang w:val="en-ZA"/>
        </w:rPr>
      </w:pPr>
    </w:p>
    <w:p w14:paraId="5412F753" w14:textId="77777777" w:rsidR="007B461A" w:rsidRPr="003B133E" w:rsidRDefault="007B461A" w:rsidP="007B461A">
      <w:pPr>
        <w:pStyle w:val="ListParagraph"/>
        <w:numPr>
          <w:ilvl w:val="0"/>
          <w:numId w:val="48"/>
        </w:numPr>
        <w:rPr>
          <w:lang w:val="en-ZA"/>
        </w:rPr>
      </w:pPr>
      <w:r>
        <w:rPr>
          <w:lang w:val="en-ZA"/>
        </w:rPr>
        <w:t>The parties are directed to file a status report reporting on the progress and further conduct of the matter on or before</w:t>
      </w:r>
      <w:r w:rsidRPr="007B461A">
        <w:rPr>
          <w:b/>
          <w:bCs/>
          <w:lang w:val="en-ZA"/>
        </w:rPr>
        <w:t xml:space="preserve"> 3 April 2024</w:t>
      </w:r>
      <w:r>
        <w:rPr>
          <w:lang w:val="en-ZA"/>
        </w:rPr>
        <w:t>.</w:t>
      </w:r>
    </w:p>
    <w:p w14:paraId="2D928E68" w14:textId="77777777" w:rsidR="00986293" w:rsidRDefault="00986293" w:rsidP="009E48CB">
      <w:pPr>
        <w:widowControl/>
        <w:jc w:val="left"/>
      </w:pPr>
    </w:p>
    <w:p w14:paraId="6A6DF4AF" w14:textId="77777777" w:rsidR="00986293" w:rsidRDefault="00986293" w:rsidP="008A5EE8">
      <w:pPr>
        <w:widowControl/>
        <w:ind w:left="4320" w:firstLine="720"/>
        <w:jc w:val="left"/>
      </w:pPr>
    </w:p>
    <w:p w14:paraId="7B24043E" w14:textId="0009DBBA" w:rsidR="00853524" w:rsidRPr="003B133E" w:rsidRDefault="007114C7" w:rsidP="007114C7">
      <w:pPr>
        <w:widowControl/>
        <w:ind w:left="4320" w:firstLine="720"/>
        <w:jc w:val="right"/>
      </w:pPr>
      <w:r>
        <w:t>_</w:t>
      </w:r>
      <w:r w:rsidR="00853524" w:rsidRPr="003B133E">
        <w:t>____________________</w:t>
      </w:r>
    </w:p>
    <w:p w14:paraId="2FC3ACD2" w14:textId="138029EB" w:rsidR="00853524" w:rsidRPr="003B133E" w:rsidRDefault="00853524" w:rsidP="007114C7">
      <w:pPr>
        <w:ind w:left="4320" w:firstLine="720"/>
        <w:jc w:val="right"/>
      </w:pPr>
      <w:r w:rsidRPr="003B133E">
        <w:t>E</w:t>
      </w:r>
      <w:r w:rsidR="009A4927" w:rsidRPr="003B133E">
        <w:t xml:space="preserve"> </w:t>
      </w:r>
      <w:r w:rsidRPr="003B133E">
        <w:t>M SCHIMMING-CHASE</w:t>
      </w:r>
    </w:p>
    <w:p w14:paraId="46B13592" w14:textId="7CD60EA7" w:rsidR="00147336" w:rsidRPr="003B133E" w:rsidRDefault="00053826" w:rsidP="007114C7">
      <w:pPr>
        <w:jc w:val="right"/>
      </w:pPr>
      <w:r w:rsidRPr="003B133E">
        <w:t xml:space="preserve">                                                                   </w:t>
      </w:r>
      <w:r w:rsidR="008A5EE8" w:rsidRPr="003B133E">
        <w:tab/>
      </w:r>
      <w:r w:rsidR="008A5EE8" w:rsidRPr="003B133E">
        <w:tab/>
      </w:r>
      <w:r w:rsidRPr="003B133E">
        <w:t xml:space="preserve"> </w:t>
      </w:r>
      <w:r w:rsidR="00853524" w:rsidRPr="003B133E">
        <w:t>Judg</w:t>
      </w:r>
      <w:r w:rsidR="0012505E" w:rsidRPr="003B133E">
        <w:t>e</w:t>
      </w:r>
      <w:r w:rsidR="00147336" w:rsidRPr="003B133E">
        <w:br w:type="page"/>
      </w:r>
    </w:p>
    <w:p w14:paraId="1C4F74C7" w14:textId="24680C6B" w:rsidR="00853524" w:rsidRPr="003B133E" w:rsidRDefault="00853524" w:rsidP="00C036D4">
      <w:pPr>
        <w:widowControl/>
        <w:jc w:val="left"/>
      </w:pPr>
      <w:r w:rsidRPr="003B133E">
        <w:lastRenderedPageBreak/>
        <w:t>APPEARANCES</w:t>
      </w:r>
    </w:p>
    <w:p w14:paraId="2F3FACC4" w14:textId="77777777" w:rsidR="00853524" w:rsidRPr="003B133E" w:rsidRDefault="00853524" w:rsidP="00C036D4">
      <w:pPr>
        <w:pStyle w:val="BodyText"/>
        <w:autoSpaceDE w:val="0"/>
        <w:autoSpaceDN w:val="0"/>
        <w:adjustRightInd w:val="0"/>
        <w:spacing w:line="360" w:lineRule="auto"/>
        <w:jc w:val="both"/>
        <w:rPr>
          <w:rFonts w:ascii="Arial" w:hAnsi="Arial" w:cs="Arial"/>
        </w:rPr>
      </w:pPr>
    </w:p>
    <w:p w14:paraId="2C58FC8F" w14:textId="25895C5B" w:rsidR="00853524" w:rsidRDefault="00A52125" w:rsidP="00EF7894">
      <w:r w:rsidRPr="003B133E">
        <w:t>PLAINTIFF</w:t>
      </w:r>
      <w:r w:rsidR="000E59B9" w:rsidRPr="003B133E">
        <w:t>:</w:t>
      </w:r>
      <w:r w:rsidR="000E59B9" w:rsidRPr="003B133E">
        <w:tab/>
      </w:r>
      <w:r w:rsidR="000E59B9" w:rsidRPr="003B133E">
        <w:tab/>
      </w:r>
      <w:r w:rsidR="000E59B9" w:rsidRPr="003B133E">
        <w:tab/>
      </w:r>
      <w:r w:rsidR="000E59B9" w:rsidRPr="003B133E">
        <w:tab/>
      </w:r>
      <w:r w:rsidR="00480509">
        <w:tab/>
      </w:r>
      <w:r w:rsidR="00FF15B9">
        <w:t>J Diedericks</w:t>
      </w:r>
    </w:p>
    <w:p w14:paraId="00488182" w14:textId="7A19E0F9" w:rsidR="00FF15B9" w:rsidRPr="003B133E" w:rsidRDefault="00FF15B9" w:rsidP="00480509">
      <w:pPr>
        <w:ind w:left="4320"/>
      </w:pPr>
      <w:r>
        <w:t>Instructed by Isaacks &amp; Associates, Windhoek</w:t>
      </w:r>
    </w:p>
    <w:p w14:paraId="3CAA1AD7" w14:textId="77777777" w:rsidR="00053826" w:rsidRPr="003B133E" w:rsidRDefault="00053826" w:rsidP="00C036D4">
      <w:pPr>
        <w:ind w:left="3600"/>
        <w:jc w:val="left"/>
      </w:pPr>
    </w:p>
    <w:p w14:paraId="33759B16" w14:textId="21A8DE8F" w:rsidR="00FF15B9" w:rsidRDefault="00480509" w:rsidP="00EF7894">
      <w:pPr>
        <w:autoSpaceDE w:val="0"/>
        <w:autoSpaceDN w:val="0"/>
        <w:adjustRightInd w:val="0"/>
      </w:pPr>
      <w:r>
        <w:t>DEFENDANTS:</w:t>
      </w:r>
      <w:r>
        <w:tab/>
      </w:r>
      <w:r>
        <w:tab/>
      </w:r>
      <w:r>
        <w:tab/>
      </w:r>
      <w:r>
        <w:tab/>
      </w:r>
      <w:r w:rsidR="00FF15B9">
        <w:t>R Avila</w:t>
      </w:r>
    </w:p>
    <w:p w14:paraId="0AEC7E2F" w14:textId="261BA46B" w:rsidR="0012505E" w:rsidRPr="003B133E" w:rsidRDefault="006C32A3" w:rsidP="00480509">
      <w:pPr>
        <w:autoSpaceDE w:val="0"/>
        <w:autoSpaceDN w:val="0"/>
        <w:adjustRightInd w:val="0"/>
        <w:ind w:left="4320"/>
      </w:pPr>
      <w:r>
        <w:t xml:space="preserve">Of </w:t>
      </w:r>
      <w:r w:rsidR="00FF15B9">
        <w:t>Metcalfe Beukes Attorneys, Windhoek</w:t>
      </w:r>
      <w:r w:rsidR="00500299" w:rsidRPr="003B133E">
        <w:tab/>
      </w:r>
      <w:r w:rsidR="00500299" w:rsidRPr="003B133E">
        <w:tab/>
      </w:r>
      <w:r w:rsidR="00500299" w:rsidRPr="003B133E">
        <w:tab/>
      </w:r>
      <w:r w:rsidR="00500299" w:rsidRPr="003B133E">
        <w:tab/>
      </w:r>
    </w:p>
    <w:p w14:paraId="64D1943B" w14:textId="77777777" w:rsidR="00EC1726" w:rsidRPr="003B133E" w:rsidRDefault="00EC1726" w:rsidP="00C036D4">
      <w:pPr>
        <w:tabs>
          <w:tab w:val="left" w:pos="1394"/>
          <w:tab w:val="left" w:pos="2528"/>
          <w:tab w:val="left" w:pos="3780"/>
        </w:tabs>
      </w:pPr>
    </w:p>
    <w:sectPr w:rsidR="00EC1726" w:rsidRPr="003B133E" w:rsidSect="00866EC4">
      <w:headerReference w:type="even" r:id="rId10"/>
      <w:headerReference w:type="default" r:id="rId11"/>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A14A3" w14:textId="77777777" w:rsidR="00276915" w:rsidRDefault="00276915" w:rsidP="00867D73">
      <w:pPr>
        <w:spacing w:line="240" w:lineRule="auto"/>
      </w:pPr>
      <w:r>
        <w:separator/>
      </w:r>
    </w:p>
  </w:endnote>
  <w:endnote w:type="continuationSeparator" w:id="0">
    <w:p w14:paraId="5D1325A8" w14:textId="77777777" w:rsidR="00276915" w:rsidRDefault="00276915"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0FBBF" w14:textId="77777777" w:rsidR="00276915" w:rsidRDefault="00276915" w:rsidP="00867D73">
      <w:pPr>
        <w:spacing w:line="240" w:lineRule="auto"/>
      </w:pPr>
      <w:r>
        <w:separator/>
      </w:r>
    </w:p>
  </w:footnote>
  <w:footnote w:type="continuationSeparator" w:id="0">
    <w:p w14:paraId="22611DD4" w14:textId="77777777" w:rsidR="00276915" w:rsidRDefault="00276915" w:rsidP="00867D73">
      <w:pPr>
        <w:spacing w:line="240" w:lineRule="auto"/>
      </w:pPr>
      <w:r>
        <w:continuationSeparator/>
      </w:r>
    </w:p>
  </w:footnote>
  <w:footnote w:id="1">
    <w:p w14:paraId="7D061F23" w14:textId="22F8E83E" w:rsidR="00BB4CB0" w:rsidRPr="00A83BA2" w:rsidRDefault="00BB4CB0">
      <w:pPr>
        <w:pStyle w:val="FootnoteText"/>
        <w:rPr>
          <w:lang w:val="en-US"/>
        </w:rPr>
      </w:pPr>
      <w:r>
        <w:rPr>
          <w:rStyle w:val="FootnoteReference"/>
        </w:rPr>
        <w:footnoteRef/>
      </w:r>
      <w:r w:rsidR="00AB66C7">
        <w:t xml:space="preserve"> </w:t>
      </w:r>
      <w:r>
        <w:rPr>
          <w:lang w:val="en-US"/>
        </w:rPr>
        <w:t>UAG alleged that there would be an annual escalation for operation</w:t>
      </w:r>
      <w:r w:rsidR="00EF7721">
        <w:rPr>
          <w:lang w:val="en-US"/>
        </w:rPr>
        <w:t>al</w:t>
      </w:r>
      <w:r>
        <w:rPr>
          <w:lang w:val="en-US"/>
        </w:rPr>
        <w:t xml:space="preserve"> costs at 13 percent per annum and an annual escalation for rental amounts at ten percent per annum.</w:t>
      </w:r>
    </w:p>
  </w:footnote>
  <w:footnote w:id="2">
    <w:p w14:paraId="6BD76AC4" w14:textId="0E52E420" w:rsidR="00BB4CB0" w:rsidRPr="001B2EA9" w:rsidRDefault="00BB4CB0">
      <w:pPr>
        <w:pStyle w:val="FootnoteText"/>
        <w:rPr>
          <w:lang w:val="en-US"/>
        </w:rPr>
      </w:pPr>
      <w:r>
        <w:rPr>
          <w:rStyle w:val="FootnoteReference"/>
        </w:rPr>
        <w:footnoteRef/>
      </w:r>
      <w:r>
        <w:t xml:space="preserve"> </w:t>
      </w:r>
      <w:r>
        <w:rPr>
          <w:lang w:val="en-US"/>
        </w:rPr>
        <w:t>This may be a typographical error by the drafter of the plea given that the plea is dated July 2023.</w:t>
      </w:r>
    </w:p>
  </w:footnote>
  <w:footnote w:id="3">
    <w:p w14:paraId="391F6F80" w14:textId="06681AA6" w:rsidR="00242F13" w:rsidRPr="00242F13" w:rsidRDefault="00242F13">
      <w:pPr>
        <w:pStyle w:val="FootnoteText"/>
        <w:rPr>
          <w:lang w:val="en-GB"/>
        </w:rPr>
      </w:pPr>
      <w:r>
        <w:rPr>
          <w:rStyle w:val="FootnoteReference"/>
        </w:rPr>
        <w:footnoteRef/>
      </w:r>
      <w:r>
        <w:t xml:space="preserve"> </w:t>
      </w:r>
      <w:r>
        <w:rPr>
          <w:lang w:val="en-GB"/>
        </w:rPr>
        <w:t>Clause 29 of the agreement provides that at the option of UAG, any action or application arising out of the lease agreement may be brought in a</w:t>
      </w:r>
      <w:r w:rsidR="002E40DF">
        <w:rPr>
          <w:lang w:val="en-GB"/>
        </w:rPr>
        <w:t>ny m</w:t>
      </w:r>
      <w:r>
        <w:rPr>
          <w:lang w:val="en-GB"/>
        </w:rPr>
        <w:t>agistrates</w:t>
      </w:r>
      <w:r w:rsidR="002E40DF">
        <w:rPr>
          <w:lang w:val="en-GB"/>
        </w:rPr>
        <w:t>’</w:t>
      </w:r>
      <w:r>
        <w:rPr>
          <w:lang w:val="en-GB"/>
        </w:rPr>
        <w:t xml:space="preserve"> court having jurisdiction in terms of s 45 of the Magistrate’s Court Act 32 of 1944, as amended.</w:t>
      </w:r>
    </w:p>
  </w:footnote>
  <w:footnote w:id="4">
    <w:p w14:paraId="648F50DF" w14:textId="3C1F37BA" w:rsidR="00BB4CB0" w:rsidRPr="00D44A70" w:rsidRDefault="00BB4CB0" w:rsidP="009D49C3">
      <w:pPr>
        <w:pStyle w:val="FootnoteText"/>
        <w:rPr>
          <w:lang w:val="en-US"/>
        </w:rPr>
      </w:pPr>
      <w:r>
        <w:rPr>
          <w:rStyle w:val="FootnoteReference"/>
        </w:rPr>
        <w:footnoteRef/>
      </w:r>
      <w:r>
        <w:t xml:space="preserve"> </w:t>
      </w:r>
      <w:r>
        <w:rPr>
          <w:i/>
          <w:lang w:val="en-US"/>
        </w:rPr>
        <w:t xml:space="preserve">Trustco Group International (Pty) Ltd v Namibia Rugby Union </w:t>
      </w:r>
      <w:r w:rsidR="006A69E1">
        <w:rPr>
          <w:lang w:val="en-US"/>
        </w:rPr>
        <w:t>(2781 of 2010</w:t>
      </w:r>
      <w:r>
        <w:rPr>
          <w:lang w:val="en-US"/>
        </w:rPr>
        <w:t>) [2014] NAHCMD 169 (27 May 2014).</w:t>
      </w:r>
    </w:p>
  </w:footnote>
  <w:footnote w:id="5">
    <w:p w14:paraId="59976DF3" w14:textId="28FFE3D8" w:rsidR="00BB4CB0" w:rsidRPr="00420F41" w:rsidRDefault="00BB4CB0" w:rsidP="00420F41">
      <w:pPr>
        <w:pStyle w:val="FootnoteText"/>
        <w:rPr>
          <w:lang w:val="en-US"/>
        </w:rPr>
      </w:pPr>
      <w:r>
        <w:rPr>
          <w:rStyle w:val="FootnoteReference"/>
        </w:rPr>
        <w:footnoteRef/>
      </w:r>
      <w:r>
        <w:t xml:space="preserve"> </w:t>
      </w:r>
      <w:r>
        <w:rPr>
          <w:lang w:val="en-US"/>
        </w:rPr>
        <w:t>Clause 27.1.4 reads that ‘</w:t>
      </w:r>
      <w:r w:rsidRPr="00420F41">
        <w:t>the rectification of this Agreement shall be submitted to and decided by arbitration or notice given by either party to the other in terms of this Clause.’</w:t>
      </w:r>
    </w:p>
  </w:footnote>
  <w:footnote w:id="6">
    <w:p w14:paraId="264099D6" w14:textId="77777777" w:rsidR="00BB4CB0" w:rsidRPr="0068422E" w:rsidRDefault="00BB4CB0" w:rsidP="003B133E">
      <w:pPr>
        <w:pStyle w:val="FootnoteText"/>
        <w:rPr>
          <w:lang w:val="en-US"/>
        </w:rPr>
      </w:pPr>
      <w:r>
        <w:rPr>
          <w:rStyle w:val="FootnoteReference"/>
        </w:rPr>
        <w:footnoteRef/>
      </w:r>
      <w:r>
        <w:t xml:space="preserve"> </w:t>
      </w:r>
      <w:r>
        <w:rPr>
          <w:i/>
          <w:lang w:val="en-US"/>
        </w:rPr>
        <w:t xml:space="preserve">NWR (Pty) Ltd v </w:t>
      </w:r>
      <w:proofErr w:type="spellStart"/>
      <w:r>
        <w:rPr>
          <w:i/>
          <w:lang w:val="en-US"/>
        </w:rPr>
        <w:t>Ingplan</w:t>
      </w:r>
      <w:proofErr w:type="spellEnd"/>
      <w:r>
        <w:rPr>
          <w:i/>
          <w:lang w:val="en-US"/>
        </w:rPr>
        <w:t xml:space="preserve"> Consulting Engineers and Project Managers (Pty) Ltd and Another </w:t>
      </w:r>
      <w:r>
        <w:rPr>
          <w:lang w:val="en-US"/>
        </w:rPr>
        <w:t>(SA 55 of 2017) [2019] NASC 584 (12 July 2019) para 29.</w:t>
      </w:r>
    </w:p>
  </w:footnote>
  <w:footnote w:id="7">
    <w:p w14:paraId="13C6D305" w14:textId="77777777" w:rsidR="00BB4CB0" w:rsidRPr="009871F2" w:rsidRDefault="00BB4CB0" w:rsidP="003B133E">
      <w:pPr>
        <w:pStyle w:val="FootnoteText"/>
        <w:rPr>
          <w:lang w:val="en-US"/>
        </w:rPr>
      </w:pPr>
      <w:r>
        <w:rPr>
          <w:rStyle w:val="FootnoteReference"/>
        </w:rPr>
        <w:footnoteRef/>
      </w:r>
      <w:r>
        <w:t xml:space="preserve"> </w:t>
      </w:r>
      <w:r>
        <w:rPr>
          <w:i/>
          <w:lang w:val="en-US"/>
        </w:rPr>
        <w:t xml:space="preserve">The Government of the Republic of Namibia v </w:t>
      </w:r>
      <w:proofErr w:type="spellStart"/>
      <w:r>
        <w:rPr>
          <w:i/>
          <w:lang w:val="en-US"/>
        </w:rPr>
        <w:t>Ferusa</w:t>
      </w:r>
      <w:proofErr w:type="spellEnd"/>
      <w:r>
        <w:rPr>
          <w:i/>
          <w:lang w:val="en-US"/>
        </w:rPr>
        <w:t xml:space="preserve"> Capital Financing Partners CC</w:t>
      </w:r>
      <w:r>
        <w:rPr>
          <w:lang w:val="en-US"/>
        </w:rPr>
        <w:t xml:space="preserve"> (HC-MD-CIV-ACT-CON-2020/02695) [2022] NAHCMD 684 (13 December 2022) para 18.</w:t>
      </w:r>
    </w:p>
  </w:footnote>
  <w:footnote w:id="8">
    <w:p w14:paraId="4D9A17F8" w14:textId="77777777" w:rsidR="00BB4CB0" w:rsidRPr="00C7451D" w:rsidRDefault="00BB4CB0" w:rsidP="003B133E">
      <w:pPr>
        <w:pStyle w:val="FootnoteText"/>
        <w:rPr>
          <w:lang w:val="en-US"/>
        </w:rPr>
      </w:pPr>
      <w:r>
        <w:rPr>
          <w:rStyle w:val="FootnoteReference"/>
        </w:rPr>
        <w:footnoteRef/>
      </w:r>
      <w:r>
        <w:t xml:space="preserve"> </w:t>
      </w:r>
      <w:proofErr w:type="spellStart"/>
      <w:r>
        <w:rPr>
          <w:i/>
          <w:lang w:val="en-US"/>
        </w:rPr>
        <w:t>Opuwo</w:t>
      </w:r>
      <w:proofErr w:type="spellEnd"/>
      <w:r>
        <w:rPr>
          <w:i/>
          <w:lang w:val="en-US"/>
        </w:rPr>
        <w:t xml:space="preserve"> Town Council v Dolly Investments CC </w:t>
      </w:r>
      <w:r>
        <w:rPr>
          <w:lang w:val="en-US"/>
        </w:rPr>
        <w:t>(HC-MD-CIV-ACT-CON-2017/03148) [2018] NAHCMD 309 (24 September 2018) para 14.</w:t>
      </w:r>
    </w:p>
  </w:footnote>
  <w:footnote w:id="9">
    <w:p w14:paraId="2B9664EE" w14:textId="77777777" w:rsidR="00BB4CB0" w:rsidRPr="0068422E" w:rsidRDefault="00BB4CB0" w:rsidP="003B133E">
      <w:pPr>
        <w:pStyle w:val="FootnoteText"/>
        <w:rPr>
          <w:lang w:val="en-US"/>
        </w:rPr>
      </w:pPr>
      <w:r>
        <w:rPr>
          <w:rStyle w:val="FootnoteReference"/>
        </w:rPr>
        <w:footnoteRef/>
      </w:r>
      <w:r>
        <w:t xml:space="preserve"> </w:t>
      </w:r>
      <w:r>
        <w:rPr>
          <w:lang w:val="en-US"/>
        </w:rPr>
        <w:t>Ibid para 14.</w:t>
      </w:r>
    </w:p>
  </w:footnote>
  <w:footnote w:id="10">
    <w:p w14:paraId="2659C4EC" w14:textId="77777777" w:rsidR="00BB4CB0" w:rsidRPr="00C7451D" w:rsidRDefault="00BB4CB0" w:rsidP="003B133E">
      <w:pPr>
        <w:pStyle w:val="FootnoteText"/>
        <w:rPr>
          <w:lang w:val="en-US"/>
        </w:rPr>
      </w:pPr>
      <w:r>
        <w:rPr>
          <w:rStyle w:val="FootnoteReference"/>
        </w:rPr>
        <w:footnoteRef/>
      </w:r>
      <w:r>
        <w:t xml:space="preserve"> </w:t>
      </w:r>
      <w:r>
        <w:rPr>
          <w:lang w:val="en-US"/>
        </w:rPr>
        <w:t>Ibid para 16.</w:t>
      </w:r>
    </w:p>
  </w:footnote>
  <w:footnote w:id="11">
    <w:p w14:paraId="19E4B396" w14:textId="77777777" w:rsidR="00154C0C" w:rsidRPr="006E2A6E" w:rsidRDefault="00154C0C" w:rsidP="00154C0C">
      <w:pPr>
        <w:pStyle w:val="FootnoteText"/>
        <w:rPr>
          <w:lang w:val="en-US"/>
        </w:rPr>
      </w:pPr>
      <w:r>
        <w:rPr>
          <w:rStyle w:val="FootnoteReference"/>
        </w:rPr>
        <w:footnoteRef/>
      </w:r>
      <w:r>
        <w:t xml:space="preserve"> </w:t>
      </w:r>
      <w:r>
        <w:rPr>
          <w:i/>
          <w:lang w:val="en-US"/>
        </w:rPr>
        <w:t xml:space="preserve">Radial Truss Industries (Pty) Ltd v </w:t>
      </w:r>
      <w:proofErr w:type="spellStart"/>
      <w:r>
        <w:rPr>
          <w:i/>
          <w:lang w:val="en-US"/>
        </w:rPr>
        <w:t>Shipefi</w:t>
      </w:r>
      <w:proofErr w:type="spellEnd"/>
      <w:r>
        <w:rPr>
          <w:i/>
          <w:lang w:val="en-US"/>
        </w:rPr>
        <w:t xml:space="preserve"> </w:t>
      </w:r>
      <w:r>
        <w:rPr>
          <w:lang w:val="en-US"/>
        </w:rPr>
        <w:t>(HC-MD-CIV-ACT-CON-2018/03205) [2020] NAHCMD 434 (16 September 2020) para 14.</w:t>
      </w:r>
    </w:p>
  </w:footnote>
  <w:footnote w:id="12">
    <w:p w14:paraId="29EF2969" w14:textId="5355E549" w:rsidR="00BB4CB0" w:rsidRPr="005F0E0E" w:rsidRDefault="00BB4CB0">
      <w:pPr>
        <w:pStyle w:val="FootnoteText"/>
        <w:rPr>
          <w:lang w:val="en-US"/>
        </w:rPr>
      </w:pPr>
      <w:r>
        <w:rPr>
          <w:rStyle w:val="FootnoteReference"/>
        </w:rPr>
        <w:footnoteRef/>
      </w:r>
      <w:r>
        <w:t xml:space="preserve"> </w:t>
      </w:r>
      <w:r>
        <w:rPr>
          <w:i/>
        </w:rPr>
        <w:t>Namibia Power Corporation (Pty) Ltd v Congo Namibia (Pty) Ltd</w:t>
      </w:r>
      <w:r>
        <w:t xml:space="preserve"> (HC-MD-CIV-ACT-CON-2019/03067) [2021] NAHCMD 210 (5 May 2021).</w:t>
      </w:r>
    </w:p>
  </w:footnote>
  <w:footnote w:id="13">
    <w:p w14:paraId="77AE446C" w14:textId="3C9BF433" w:rsidR="00BB4CB0" w:rsidRPr="007C33F5" w:rsidRDefault="00BB4CB0">
      <w:pPr>
        <w:pStyle w:val="FootnoteText"/>
        <w:rPr>
          <w:lang w:val="en-US"/>
        </w:rPr>
      </w:pPr>
      <w:r>
        <w:rPr>
          <w:rStyle w:val="FootnoteReference"/>
        </w:rPr>
        <w:footnoteRef/>
      </w:r>
      <w:r>
        <w:t xml:space="preserve"> H Daniel </w:t>
      </w:r>
      <w:r>
        <w:rPr>
          <w:i/>
        </w:rPr>
        <w:t xml:space="preserve">Beck’s Theory of and Principles of Pleading in Civil Actions </w:t>
      </w:r>
      <w:r>
        <w:t>6 ed (2002) at 153.</w:t>
      </w:r>
    </w:p>
  </w:footnote>
  <w:footnote w:id="14">
    <w:p w14:paraId="0A4B2BAE" w14:textId="6E46B205" w:rsidR="00C9381A" w:rsidRPr="00C9381A" w:rsidRDefault="00C9381A">
      <w:pPr>
        <w:pStyle w:val="FootnoteText"/>
        <w:rPr>
          <w:lang w:val="en-GB"/>
        </w:rPr>
      </w:pPr>
      <w:r>
        <w:rPr>
          <w:rStyle w:val="FootnoteReference"/>
        </w:rPr>
        <w:footnoteRef/>
      </w:r>
      <w:r>
        <w:t xml:space="preserve"> </w:t>
      </w:r>
      <w:r>
        <w:rPr>
          <w:lang w:val="en-GB"/>
        </w:rPr>
        <w:t xml:space="preserve">By contrast see </w:t>
      </w:r>
      <w:r>
        <w:rPr>
          <w:i/>
          <w:iCs/>
          <w:lang w:val="en-GB"/>
        </w:rPr>
        <w:t xml:space="preserve">Namibia Power Corporation v Congo Namibia Pty Ltd (supra). </w:t>
      </w:r>
      <w:r>
        <w:rPr>
          <w:lang w:val="en-GB"/>
        </w:rPr>
        <w:t xml:space="preserve">In this matter there was no provision in the agreement for the severability of the arbitration clause. </w:t>
      </w:r>
    </w:p>
  </w:footnote>
  <w:footnote w:id="15">
    <w:p w14:paraId="4605BA97" w14:textId="2C221D2C" w:rsidR="00BB4CB0" w:rsidRPr="00C131F2" w:rsidRDefault="00BB4CB0" w:rsidP="006E7F7B">
      <w:pPr>
        <w:pStyle w:val="ListParagraph"/>
        <w:spacing w:after="0"/>
        <w:ind w:left="0"/>
        <w:rPr>
          <w:sz w:val="20"/>
          <w:u w:val="single"/>
          <w:lang w:val="en-ZA"/>
        </w:rPr>
      </w:pPr>
      <w:r w:rsidRPr="006E7F7B">
        <w:rPr>
          <w:rStyle w:val="FootnoteReference"/>
          <w:sz w:val="20"/>
        </w:rPr>
        <w:footnoteRef/>
      </w:r>
      <w:r>
        <w:t xml:space="preserve"> </w:t>
      </w:r>
      <w:r w:rsidRPr="00C131F2">
        <w:rPr>
          <w:i/>
          <w:sz w:val="20"/>
          <w:lang w:val="en-ZA"/>
        </w:rPr>
        <w:t>David Beckett Construction (Pty) Ltd v Bristow</w:t>
      </w:r>
      <w:r w:rsidRPr="00C131F2">
        <w:rPr>
          <w:sz w:val="20"/>
          <w:lang w:val="en-ZA"/>
        </w:rPr>
        <w:t xml:space="preserve"> 1987 (3) SA 275</w:t>
      </w:r>
      <w:r w:rsidR="00C9381A">
        <w:rPr>
          <w:sz w:val="20"/>
          <w:lang w:val="en-ZA"/>
        </w:rPr>
        <w:t xml:space="preserve"> at 280-281.</w:t>
      </w:r>
    </w:p>
  </w:footnote>
  <w:footnote w:id="16">
    <w:p w14:paraId="2961805A" w14:textId="03A774AD" w:rsidR="00FB0132" w:rsidRPr="00FB0132" w:rsidRDefault="00FB0132">
      <w:pPr>
        <w:pStyle w:val="FootnoteText"/>
        <w:rPr>
          <w:lang w:val="en-GB"/>
        </w:rPr>
      </w:pPr>
      <w:r>
        <w:rPr>
          <w:rStyle w:val="FootnoteReference"/>
        </w:rPr>
        <w:footnoteRef/>
      </w:r>
      <w:r>
        <w:t xml:space="preserve"> </w:t>
      </w:r>
      <w:r w:rsidR="00212217">
        <w:t xml:space="preserve"> </w:t>
      </w:r>
      <w:r w:rsidR="00212217" w:rsidRPr="00705B8E">
        <w:rPr>
          <w:i/>
          <w:iCs/>
        </w:rPr>
        <w:t>Ibid</w:t>
      </w:r>
      <w:r w:rsidR="00212217">
        <w:t xml:space="preserve"> a</w:t>
      </w:r>
      <w:r>
        <w:rPr>
          <w:lang w:val="en-GB"/>
        </w:rPr>
        <w:t>t 276 C-D.</w:t>
      </w:r>
    </w:p>
  </w:footnote>
  <w:footnote w:id="17">
    <w:p w14:paraId="38BF54A8" w14:textId="77777777" w:rsidR="00BB4CB0" w:rsidRPr="009B1269" w:rsidRDefault="00BB4CB0" w:rsidP="00D56168">
      <w:pPr>
        <w:pStyle w:val="FootnoteText"/>
        <w:rPr>
          <w:lang w:val="en-US"/>
        </w:rPr>
      </w:pPr>
      <w:r>
        <w:rPr>
          <w:rStyle w:val="FootnoteReference"/>
        </w:rPr>
        <w:footnoteRef/>
      </w:r>
      <w:r>
        <w:t xml:space="preserve"> </w:t>
      </w:r>
      <w:r w:rsidRPr="009B1269">
        <w:rPr>
          <w:i/>
        </w:rPr>
        <w:t xml:space="preserve">Radial Truss Industries (Pty) Ltd v </w:t>
      </w:r>
      <w:proofErr w:type="spellStart"/>
      <w:r w:rsidRPr="009B1269">
        <w:rPr>
          <w:i/>
        </w:rPr>
        <w:t>Shipefi</w:t>
      </w:r>
      <w:proofErr w:type="spellEnd"/>
      <w:r w:rsidRPr="009B1269">
        <w:t xml:space="preserve"> (HC-MD-CIV-ACT-CON-2018/03205) [2020] NAHCMD 434 (16 September 2020)</w:t>
      </w:r>
      <w:r>
        <w:t xml:space="preserve"> paras 23 –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9FC7" w14:textId="77777777" w:rsidR="00BB4CB0" w:rsidRDefault="00BB4C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BB4CB0" w:rsidRDefault="00BB4C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95FD" w14:textId="77777777" w:rsidR="00BB4CB0" w:rsidRDefault="00BB4CB0" w:rsidP="006A69E1">
    <w:pPr>
      <w:ind w:right="-57"/>
      <w:jc w:val="right"/>
    </w:pPr>
    <w:r>
      <w:rPr>
        <w:rStyle w:val="PageNumber"/>
      </w:rPr>
      <w:fldChar w:fldCharType="begin"/>
    </w:r>
    <w:r>
      <w:rPr>
        <w:rStyle w:val="PageNumber"/>
      </w:rPr>
      <w:instrText xml:space="preserve"> PAGE </w:instrText>
    </w:r>
    <w:r>
      <w:rPr>
        <w:rStyle w:val="PageNumber"/>
      </w:rPr>
      <w:fldChar w:fldCharType="separate"/>
    </w:r>
    <w:r w:rsidR="00E32BB0">
      <w:rPr>
        <w:rStyle w:val="PageNumber"/>
        <w:noProof/>
      </w:rPr>
      <w:t>17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60DD1A"/>
    <w:lvl w:ilvl="0">
      <w:start w:val="1"/>
      <w:numFmt w:val="decimal"/>
      <w:pStyle w:val="Heading1"/>
      <w:lvlText w:val="[%1]"/>
      <w:lvlJc w:val="left"/>
      <w:pPr>
        <w:ind w:left="1211"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nsid w:val="00000002"/>
    <w:multiLevelType w:val="singleLevel"/>
    <w:tmpl w:val="00000002"/>
    <w:name w:val="WW8Num18"/>
    <w:lvl w:ilvl="0">
      <w:start w:val="1"/>
      <w:numFmt w:val="lowerLetter"/>
      <w:lvlText w:val="(%1)"/>
      <w:lvlJc w:val="left"/>
      <w:pPr>
        <w:ind w:left="1350" w:hanging="630"/>
      </w:pPr>
      <w:rPr>
        <w:i/>
      </w:rPr>
    </w:lvl>
  </w:abstractNum>
  <w:abstractNum w:abstractNumId="2">
    <w:nsid w:val="0179318C"/>
    <w:multiLevelType w:val="hybridMultilevel"/>
    <w:tmpl w:val="6C4AD844"/>
    <w:lvl w:ilvl="0" w:tplc="AD2E349A">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3">
    <w:nsid w:val="07724B13"/>
    <w:multiLevelType w:val="hybridMultilevel"/>
    <w:tmpl w:val="17CAE02E"/>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76FD8"/>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F87715A"/>
    <w:multiLevelType w:val="hybridMultilevel"/>
    <w:tmpl w:val="04405232"/>
    <w:lvl w:ilvl="0" w:tplc="91980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F3F1F"/>
    <w:multiLevelType w:val="hybridMultilevel"/>
    <w:tmpl w:val="22A22744"/>
    <w:lvl w:ilvl="0" w:tplc="9886C370">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7">
    <w:nsid w:val="17525113"/>
    <w:multiLevelType w:val="hybridMultilevel"/>
    <w:tmpl w:val="2660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A81963"/>
    <w:multiLevelType w:val="hybridMultilevel"/>
    <w:tmpl w:val="09D48D9C"/>
    <w:lvl w:ilvl="0" w:tplc="2C1CAC6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nsid w:val="216B3B9C"/>
    <w:multiLevelType w:val="hybridMultilevel"/>
    <w:tmpl w:val="3224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D74B3"/>
    <w:multiLevelType w:val="hybridMultilevel"/>
    <w:tmpl w:val="D338BE96"/>
    <w:lvl w:ilvl="0" w:tplc="1FD815EE">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nsid w:val="23302880"/>
    <w:multiLevelType w:val="hybridMultilevel"/>
    <w:tmpl w:val="D652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904FF"/>
    <w:multiLevelType w:val="hybridMultilevel"/>
    <w:tmpl w:val="FB209A80"/>
    <w:lvl w:ilvl="0" w:tplc="D79C1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4">
    <w:nsid w:val="2EDC5B8D"/>
    <w:multiLevelType w:val="hybridMultilevel"/>
    <w:tmpl w:val="80CC9BB4"/>
    <w:lvl w:ilvl="0" w:tplc="81F89736">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331024D8"/>
    <w:multiLevelType w:val="hybridMultilevel"/>
    <w:tmpl w:val="36945508"/>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F4701"/>
    <w:multiLevelType w:val="hybridMultilevel"/>
    <w:tmpl w:val="81C4BC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F670A9"/>
    <w:multiLevelType w:val="hybridMultilevel"/>
    <w:tmpl w:val="83AE4872"/>
    <w:lvl w:ilvl="0" w:tplc="85766732">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18">
    <w:nsid w:val="4157651F"/>
    <w:multiLevelType w:val="hybridMultilevel"/>
    <w:tmpl w:val="55FE6882"/>
    <w:lvl w:ilvl="0" w:tplc="D910EA98">
      <w:start w:val="1"/>
      <w:numFmt w:val="lowerLetter"/>
      <w:lvlText w:val="(%1)"/>
      <w:lvlJc w:val="left"/>
      <w:pPr>
        <w:ind w:left="4680" w:hanging="360"/>
      </w:pPr>
      <w:rPr>
        <w:rFonts w:ascii="Arial" w:eastAsia="Times New Roman" w:hAnsi="Arial" w:cs="Times New Roman"/>
      </w:rPr>
    </w:lvl>
    <w:lvl w:ilvl="1" w:tplc="20000019" w:tentative="1">
      <w:start w:val="1"/>
      <w:numFmt w:val="lowerLetter"/>
      <w:lvlText w:val="%2."/>
      <w:lvlJc w:val="left"/>
      <w:pPr>
        <w:ind w:left="5400" w:hanging="360"/>
      </w:pPr>
    </w:lvl>
    <w:lvl w:ilvl="2" w:tplc="2000001B" w:tentative="1">
      <w:start w:val="1"/>
      <w:numFmt w:val="lowerRoman"/>
      <w:lvlText w:val="%3."/>
      <w:lvlJc w:val="right"/>
      <w:pPr>
        <w:ind w:left="6120" w:hanging="180"/>
      </w:pPr>
    </w:lvl>
    <w:lvl w:ilvl="3" w:tplc="2000000F" w:tentative="1">
      <w:start w:val="1"/>
      <w:numFmt w:val="decimal"/>
      <w:lvlText w:val="%4."/>
      <w:lvlJc w:val="left"/>
      <w:pPr>
        <w:ind w:left="6840" w:hanging="360"/>
      </w:pPr>
    </w:lvl>
    <w:lvl w:ilvl="4" w:tplc="20000019" w:tentative="1">
      <w:start w:val="1"/>
      <w:numFmt w:val="lowerLetter"/>
      <w:lvlText w:val="%5."/>
      <w:lvlJc w:val="left"/>
      <w:pPr>
        <w:ind w:left="7560" w:hanging="360"/>
      </w:pPr>
    </w:lvl>
    <w:lvl w:ilvl="5" w:tplc="2000001B" w:tentative="1">
      <w:start w:val="1"/>
      <w:numFmt w:val="lowerRoman"/>
      <w:lvlText w:val="%6."/>
      <w:lvlJc w:val="right"/>
      <w:pPr>
        <w:ind w:left="8280" w:hanging="180"/>
      </w:pPr>
    </w:lvl>
    <w:lvl w:ilvl="6" w:tplc="2000000F" w:tentative="1">
      <w:start w:val="1"/>
      <w:numFmt w:val="decimal"/>
      <w:lvlText w:val="%7."/>
      <w:lvlJc w:val="left"/>
      <w:pPr>
        <w:ind w:left="9000" w:hanging="360"/>
      </w:pPr>
    </w:lvl>
    <w:lvl w:ilvl="7" w:tplc="20000019" w:tentative="1">
      <w:start w:val="1"/>
      <w:numFmt w:val="lowerLetter"/>
      <w:lvlText w:val="%8."/>
      <w:lvlJc w:val="left"/>
      <w:pPr>
        <w:ind w:left="9720" w:hanging="360"/>
      </w:pPr>
    </w:lvl>
    <w:lvl w:ilvl="8" w:tplc="2000001B" w:tentative="1">
      <w:start w:val="1"/>
      <w:numFmt w:val="lowerRoman"/>
      <w:lvlText w:val="%9."/>
      <w:lvlJc w:val="right"/>
      <w:pPr>
        <w:ind w:left="10440" w:hanging="180"/>
      </w:pPr>
    </w:lvl>
  </w:abstractNum>
  <w:abstractNum w:abstractNumId="19">
    <w:nsid w:val="45B4562D"/>
    <w:multiLevelType w:val="hybridMultilevel"/>
    <w:tmpl w:val="D82E0F3C"/>
    <w:lvl w:ilvl="0" w:tplc="343678F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nsid w:val="499D5707"/>
    <w:multiLevelType w:val="hybridMultilevel"/>
    <w:tmpl w:val="C0F89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F22BF"/>
    <w:multiLevelType w:val="hybridMultilevel"/>
    <w:tmpl w:val="7CB6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F49E3"/>
    <w:multiLevelType w:val="hybridMultilevel"/>
    <w:tmpl w:val="1C2897B8"/>
    <w:lvl w:ilvl="0" w:tplc="B0265040">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4E781811"/>
    <w:multiLevelType w:val="hybridMultilevel"/>
    <w:tmpl w:val="37DA0688"/>
    <w:lvl w:ilvl="0" w:tplc="CB122204">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24">
    <w:nsid w:val="4F5F2DEF"/>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6">
    <w:nsid w:val="57FD48A5"/>
    <w:multiLevelType w:val="hybridMultilevel"/>
    <w:tmpl w:val="1592D0A2"/>
    <w:lvl w:ilvl="0" w:tplc="A1EC7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EB750A"/>
    <w:multiLevelType w:val="hybridMultilevel"/>
    <w:tmpl w:val="9F6C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13687"/>
    <w:multiLevelType w:val="hybridMultilevel"/>
    <w:tmpl w:val="9FE22894"/>
    <w:lvl w:ilvl="0" w:tplc="C5D055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5663DD2"/>
    <w:multiLevelType w:val="hybridMultilevel"/>
    <w:tmpl w:val="50FC440A"/>
    <w:lvl w:ilvl="0" w:tplc="5B925D3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nsid w:val="661637F0"/>
    <w:multiLevelType w:val="hybridMultilevel"/>
    <w:tmpl w:val="6A9C79D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00B8A"/>
    <w:multiLevelType w:val="hybridMultilevel"/>
    <w:tmpl w:val="D414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368E8"/>
    <w:multiLevelType w:val="hybridMultilevel"/>
    <w:tmpl w:val="5B7AD862"/>
    <w:lvl w:ilvl="0" w:tplc="075E0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1B4A03"/>
    <w:multiLevelType w:val="multilevel"/>
    <w:tmpl w:val="477E26DC"/>
    <w:lvl w:ilvl="0">
      <w:start w:val="110"/>
      <w:numFmt w:val="decimal"/>
      <w:lvlText w:val="%1"/>
      <w:lvlJc w:val="left"/>
      <w:pPr>
        <w:ind w:left="590" w:hanging="590"/>
      </w:pPr>
      <w:rPr>
        <w:rFonts w:hint="default"/>
      </w:rPr>
    </w:lvl>
    <w:lvl w:ilvl="1">
      <w:start w:val="1"/>
      <w:numFmt w:val="decimal"/>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74EA7390"/>
    <w:multiLevelType w:val="hybridMultilevel"/>
    <w:tmpl w:val="63BEE802"/>
    <w:lvl w:ilvl="0" w:tplc="E7DC9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35797C"/>
    <w:multiLevelType w:val="hybridMultilevel"/>
    <w:tmpl w:val="A27E4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8"/>
  </w:num>
  <w:num w:numId="4">
    <w:abstractNumId w:val="13"/>
  </w:num>
  <w:num w:numId="5">
    <w:abstractNumId w:val="25"/>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5"/>
    </w:lvlOverride>
  </w:num>
  <w:num w:numId="12">
    <w:abstractNumId w:val="13"/>
    <w:lvlOverride w:ilvl="0">
      <w:startOverride w:val="1"/>
    </w:lvlOverride>
  </w:num>
  <w:num w:numId="13">
    <w:abstractNumId w:val="14"/>
  </w:num>
  <w:num w:numId="14">
    <w:abstractNumId w:val="17"/>
  </w:num>
  <w:num w:numId="15">
    <w:abstractNumId w:val="6"/>
  </w:num>
  <w:num w:numId="16">
    <w:abstractNumId w:val="23"/>
  </w:num>
  <w:num w:numId="17">
    <w:abstractNumId w:val="2"/>
  </w:num>
  <w:num w:numId="18">
    <w:abstractNumId w:val="34"/>
  </w:num>
  <w:num w:numId="19">
    <w:abstractNumId w:val="8"/>
  </w:num>
  <w:num w:numId="20">
    <w:abstractNumId w:val="18"/>
  </w:num>
  <w:num w:numId="21">
    <w:abstractNumId w:val="19"/>
  </w:num>
  <w:num w:numId="22">
    <w:abstractNumId w:val="10"/>
  </w:num>
  <w:num w:numId="23">
    <w:abstractNumId w:val="1"/>
  </w:num>
  <w:num w:numId="24">
    <w:abstractNumId w:val="26"/>
  </w:num>
  <w:num w:numId="25">
    <w:abstractNumId w:val="22"/>
  </w:num>
  <w:num w:numId="26">
    <w:abstractNumId w:val="24"/>
  </w:num>
  <w:num w:numId="27">
    <w:abstractNumId w:val="4"/>
  </w:num>
  <w:num w:numId="28">
    <w:abstractNumId w:val="30"/>
  </w:num>
  <w:num w:numId="29">
    <w:abstractNumId w:val="11"/>
  </w:num>
  <w:num w:numId="30">
    <w:abstractNumId w:val="21"/>
  </w:num>
  <w:num w:numId="31">
    <w:abstractNumId w:val="31"/>
  </w:num>
  <w:num w:numId="32">
    <w:abstractNumId w:val="9"/>
  </w:num>
  <w:num w:numId="33">
    <w:abstractNumId w:val="32"/>
  </w:num>
  <w:num w:numId="34">
    <w:abstractNumId w:val="36"/>
  </w:num>
  <w:num w:numId="35">
    <w:abstractNumId w:val="16"/>
  </w:num>
  <w:num w:numId="36">
    <w:abstractNumId w:val="20"/>
  </w:num>
  <w:num w:numId="37">
    <w:abstractNumId w:val="27"/>
  </w:num>
  <w:num w:numId="38">
    <w:abstractNumId w:val="7"/>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3"/>
  </w:num>
  <w:num w:numId="43">
    <w:abstractNumId w:val="35"/>
  </w:num>
  <w:num w:numId="44">
    <w:abstractNumId w:val="12"/>
  </w:num>
  <w:num w:numId="45">
    <w:abstractNumId w:val="15"/>
  </w:num>
  <w:num w:numId="46">
    <w:abstractNumId w:val="5"/>
  </w:num>
  <w:num w:numId="47">
    <w:abstractNumId w:val="33"/>
  </w:num>
  <w:num w:numId="48">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24"/>
    <w:rsid w:val="00000AD3"/>
    <w:rsid w:val="00001E44"/>
    <w:rsid w:val="000031EF"/>
    <w:rsid w:val="00005673"/>
    <w:rsid w:val="0001020A"/>
    <w:rsid w:val="00010EE2"/>
    <w:rsid w:val="00013787"/>
    <w:rsid w:val="00014C91"/>
    <w:rsid w:val="00015776"/>
    <w:rsid w:val="00016FEE"/>
    <w:rsid w:val="000178BA"/>
    <w:rsid w:val="000226A9"/>
    <w:rsid w:val="00027D48"/>
    <w:rsid w:val="000324F3"/>
    <w:rsid w:val="00045453"/>
    <w:rsid w:val="0005086D"/>
    <w:rsid w:val="00051121"/>
    <w:rsid w:val="00051574"/>
    <w:rsid w:val="00053826"/>
    <w:rsid w:val="00063685"/>
    <w:rsid w:val="000650A6"/>
    <w:rsid w:val="00070A8F"/>
    <w:rsid w:val="0007119C"/>
    <w:rsid w:val="00072ED7"/>
    <w:rsid w:val="00072F8E"/>
    <w:rsid w:val="00083864"/>
    <w:rsid w:val="00083B84"/>
    <w:rsid w:val="00085D64"/>
    <w:rsid w:val="00087A71"/>
    <w:rsid w:val="000925E7"/>
    <w:rsid w:val="00093246"/>
    <w:rsid w:val="00093CE9"/>
    <w:rsid w:val="000975CD"/>
    <w:rsid w:val="00097B54"/>
    <w:rsid w:val="000B1663"/>
    <w:rsid w:val="000B66A4"/>
    <w:rsid w:val="000B7750"/>
    <w:rsid w:val="000C20ED"/>
    <w:rsid w:val="000C4BBF"/>
    <w:rsid w:val="000C4C61"/>
    <w:rsid w:val="000C54BA"/>
    <w:rsid w:val="000C75F9"/>
    <w:rsid w:val="000C7A3B"/>
    <w:rsid w:val="000D3986"/>
    <w:rsid w:val="000D490E"/>
    <w:rsid w:val="000D617B"/>
    <w:rsid w:val="000D661F"/>
    <w:rsid w:val="000E0AC9"/>
    <w:rsid w:val="000E1E31"/>
    <w:rsid w:val="000E321B"/>
    <w:rsid w:val="000E3CA3"/>
    <w:rsid w:val="000E59B9"/>
    <w:rsid w:val="000E61B8"/>
    <w:rsid w:val="000E6332"/>
    <w:rsid w:val="000F0158"/>
    <w:rsid w:val="000F3ED7"/>
    <w:rsid w:val="000F7F8A"/>
    <w:rsid w:val="0010488E"/>
    <w:rsid w:val="00105F5C"/>
    <w:rsid w:val="001063BC"/>
    <w:rsid w:val="001076B6"/>
    <w:rsid w:val="00110892"/>
    <w:rsid w:val="00115C5D"/>
    <w:rsid w:val="001173DC"/>
    <w:rsid w:val="00117DD9"/>
    <w:rsid w:val="0012505E"/>
    <w:rsid w:val="0013471F"/>
    <w:rsid w:val="00135CE1"/>
    <w:rsid w:val="001367FF"/>
    <w:rsid w:val="00140A9D"/>
    <w:rsid w:val="0014460F"/>
    <w:rsid w:val="0014505C"/>
    <w:rsid w:val="00145ADF"/>
    <w:rsid w:val="00147336"/>
    <w:rsid w:val="00154C0C"/>
    <w:rsid w:val="00157754"/>
    <w:rsid w:val="001600D3"/>
    <w:rsid w:val="00161ADB"/>
    <w:rsid w:val="00162921"/>
    <w:rsid w:val="00162FA5"/>
    <w:rsid w:val="0016314E"/>
    <w:rsid w:val="00163CEE"/>
    <w:rsid w:val="0016544A"/>
    <w:rsid w:val="00165969"/>
    <w:rsid w:val="00171961"/>
    <w:rsid w:val="00174E15"/>
    <w:rsid w:val="001763A5"/>
    <w:rsid w:val="00176DB6"/>
    <w:rsid w:val="00180C19"/>
    <w:rsid w:val="001825ED"/>
    <w:rsid w:val="001846B9"/>
    <w:rsid w:val="001846FB"/>
    <w:rsid w:val="00185464"/>
    <w:rsid w:val="00186562"/>
    <w:rsid w:val="0019079A"/>
    <w:rsid w:val="00193D82"/>
    <w:rsid w:val="0019695F"/>
    <w:rsid w:val="0019700F"/>
    <w:rsid w:val="001A038D"/>
    <w:rsid w:val="001A0782"/>
    <w:rsid w:val="001A4178"/>
    <w:rsid w:val="001A7011"/>
    <w:rsid w:val="001B2EA9"/>
    <w:rsid w:val="001B3027"/>
    <w:rsid w:val="001B39A8"/>
    <w:rsid w:val="001B652B"/>
    <w:rsid w:val="001B6D0D"/>
    <w:rsid w:val="001C373C"/>
    <w:rsid w:val="001C5C4C"/>
    <w:rsid w:val="001C727F"/>
    <w:rsid w:val="001D4C80"/>
    <w:rsid w:val="001D4E59"/>
    <w:rsid w:val="001E0E5C"/>
    <w:rsid w:val="001E1CC2"/>
    <w:rsid w:val="001E20BF"/>
    <w:rsid w:val="001E46B3"/>
    <w:rsid w:val="001E5489"/>
    <w:rsid w:val="001F4D61"/>
    <w:rsid w:val="001F5190"/>
    <w:rsid w:val="001F6CB9"/>
    <w:rsid w:val="002023D0"/>
    <w:rsid w:val="002025F8"/>
    <w:rsid w:val="002076B9"/>
    <w:rsid w:val="00210D9A"/>
    <w:rsid w:val="00211B5D"/>
    <w:rsid w:val="00212217"/>
    <w:rsid w:val="00213AE7"/>
    <w:rsid w:val="00214E82"/>
    <w:rsid w:val="00216928"/>
    <w:rsid w:val="00222B92"/>
    <w:rsid w:val="00231AB5"/>
    <w:rsid w:val="00237278"/>
    <w:rsid w:val="0024093F"/>
    <w:rsid w:val="00240999"/>
    <w:rsid w:val="00241AD6"/>
    <w:rsid w:val="00242F13"/>
    <w:rsid w:val="0024419B"/>
    <w:rsid w:val="002447D3"/>
    <w:rsid w:val="00244899"/>
    <w:rsid w:val="00247EF9"/>
    <w:rsid w:val="0025315E"/>
    <w:rsid w:val="0025677F"/>
    <w:rsid w:val="00257636"/>
    <w:rsid w:val="00257D35"/>
    <w:rsid w:val="00264113"/>
    <w:rsid w:val="00266D54"/>
    <w:rsid w:val="0027073E"/>
    <w:rsid w:val="002719BF"/>
    <w:rsid w:val="00275A78"/>
    <w:rsid w:val="00276915"/>
    <w:rsid w:val="00277B56"/>
    <w:rsid w:val="00277E0C"/>
    <w:rsid w:val="002812F7"/>
    <w:rsid w:val="00285FF7"/>
    <w:rsid w:val="00287908"/>
    <w:rsid w:val="00290268"/>
    <w:rsid w:val="002A06FC"/>
    <w:rsid w:val="002A0EEB"/>
    <w:rsid w:val="002A217F"/>
    <w:rsid w:val="002A4EDC"/>
    <w:rsid w:val="002A7773"/>
    <w:rsid w:val="002A7BCD"/>
    <w:rsid w:val="002B1453"/>
    <w:rsid w:val="002B24D7"/>
    <w:rsid w:val="002B6CD0"/>
    <w:rsid w:val="002B7099"/>
    <w:rsid w:val="002C0B8C"/>
    <w:rsid w:val="002C5751"/>
    <w:rsid w:val="002D035C"/>
    <w:rsid w:val="002D08EE"/>
    <w:rsid w:val="002D0A9C"/>
    <w:rsid w:val="002D1C5A"/>
    <w:rsid w:val="002D31C9"/>
    <w:rsid w:val="002D436F"/>
    <w:rsid w:val="002D47EB"/>
    <w:rsid w:val="002D4990"/>
    <w:rsid w:val="002D6750"/>
    <w:rsid w:val="002D6836"/>
    <w:rsid w:val="002D6B87"/>
    <w:rsid w:val="002D786B"/>
    <w:rsid w:val="002E2FA9"/>
    <w:rsid w:val="002E30DE"/>
    <w:rsid w:val="002E380C"/>
    <w:rsid w:val="002E3BF2"/>
    <w:rsid w:val="002E40DF"/>
    <w:rsid w:val="002E635F"/>
    <w:rsid w:val="002E6D61"/>
    <w:rsid w:val="002F09FA"/>
    <w:rsid w:val="002F1084"/>
    <w:rsid w:val="002F2BCD"/>
    <w:rsid w:val="002F3C44"/>
    <w:rsid w:val="003016C4"/>
    <w:rsid w:val="0030298A"/>
    <w:rsid w:val="00307C87"/>
    <w:rsid w:val="00311B99"/>
    <w:rsid w:val="00316EA0"/>
    <w:rsid w:val="003209AD"/>
    <w:rsid w:val="00321344"/>
    <w:rsid w:val="003219ED"/>
    <w:rsid w:val="00333E79"/>
    <w:rsid w:val="00334677"/>
    <w:rsid w:val="00334AFC"/>
    <w:rsid w:val="00340D6A"/>
    <w:rsid w:val="003428D2"/>
    <w:rsid w:val="00345025"/>
    <w:rsid w:val="003454D6"/>
    <w:rsid w:val="00347D03"/>
    <w:rsid w:val="00350278"/>
    <w:rsid w:val="003504E0"/>
    <w:rsid w:val="003517F4"/>
    <w:rsid w:val="00352F30"/>
    <w:rsid w:val="00354402"/>
    <w:rsid w:val="00365991"/>
    <w:rsid w:val="00366796"/>
    <w:rsid w:val="0037192F"/>
    <w:rsid w:val="00373CDF"/>
    <w:rsid w:val="00376F2E"/>
    <w:rsid w:val="003770DD"/>
    <w:rsid w:val="00382515"/>
    <w:rsid w:val="00382A92"/>
    <w:rsid w:val="00383735"/>
    <w:rsid w:val="00383E88"/>
    <w:rsid w:val="00384959"/>
    <w:rsid w:val="00391047"/>
    <w:rsid w:val="00392518"/>
    <w:rsid w:val="0039415D"/>
    <w:rsid w:val="00394CCF"/>
    <w:rsid w:val="003A3CF2"/>
    <w:rsid w:val="003A3E0C"/>
    <w:rsid w:val="003A5FD0"/>
    <w:rsid w:val="003A636A"/>
    <w:rsid w:val="003A667E"/>
    <w:rsid w:val="003A7C97"/>
    <w:rsid w:val="003B133E"/>
    <w:rsid w:val="003B1674"/>
    <w:rsid w:val="003B6155"/>
    <w:rsid w:val="003C07FB"/>
    <w:rsid w:val="003C1894"/>
    <w:rsid w:val="003C30BF"/>
    <w:rsid w:val="003C3175"/>
    <w:rsid w:val="003C3E52"/>
    <w:rsid w:val="003C3EA1"/>
    <w:rsid w:val="003C42F0"/>
    <w:rsid w:val="003D158E"/>
    <w:rsid w:val="003D180E"/>
    <w:rsid w:val="003D1B0D"/>
    <w:rsid w:val="003D5605"/>
    <w:rsid w:val="003D70E6"/>
    <w:rsid w:val="003E2C84"/>
    <w:rsid w:val="003E364B"/>
    <w:rsid w:val="003E3AA8"/>
    <w:rsid w:val="003E6394"/>
    <w:rsid w:val="003E6BED"/>
    <w:rsid w:val="003E70D0"/>
    <w:rsid w:val="003E7333"/>
    <w:rsid w:val="003F4C9B"/>
    <w:rsid w:val="003F5776"/>
    <w:rsid w:val="003F5D86"/>
    <w:rsid w:val="003F6093"/>
    <w:rsid w:val="003F6F0E"/>
    <w:rsid w:val="00400D96"/>
    <w:rsid w:val="004032BD"/>
    <w:rsid w:val="00403581"/>
    <w:rsid w:val="0040448F"/>
    <w:rsid w:val="00406D74"/>
    <w:rsid w:val="00410928"/>
    <w:rsid w:val="00414D46"/>
    <w:rsid w:val="00414F89"/>
    <w:rsid w:val="00415368"/>
    <w:rsid w:val="00420F41"/>
    <w:rsid w:val="00422636"/>
    <w:rsid w:val="004229A8"/>
    <w:rsid w:val="00430666"/>
    <w:rsid w:val="0043111A"/>
    <w:rsid w:val="004375AE"/>
    <w:rsid w:val="00437C3B"/>
    <w:rsid w:val="00440A23"/>
    <w:rsid w:val="004412A9"/>
    <w:rsid w:val="0044133E"/>
    <w:rsid w:val="00441FD6"/>
    <w:rsid w:val="00442B69"/>
    <w:rsid w:val="00444DD0"/>
    <w:rsid w:val="00452D35"/>
    <w:rsid w:val="00457F74"/>
    <w:rsid w:val="00462A5A"/>
    <w:rsid w:val="00467C75"/>
    <w:rsid w:val="00467F45"/>
    <w:rsid w:val="0047151B"/>
    <w:rsid w:val="00472891"/>
    <w:rsid w:val="00480509"/>
    <w:rsid w:val="00480A13"/>
    <w:rsid w:val="00487CB0"/>
    <w:rsid w:val="00493180"/>
    <w:rsid w:val="00495BDE"/>
    <w:rsid w:val="00497186"/>
    <w:rsid w:val="004A24AC"/>
    <w:rsid w:val="004A2820"/>
    <w:rsid w:val="004A334F"/>
    <w:rsid w:val="004A3A4C"/>
    <w:rsid w:val="004A4AF2"/>
    <w:rsid w:val="004A5900"/>
    <w:rsid w:val="004A762E"/>
    <w:rsid w:val="004B2778"/>
    <w:rsid w:val="004B3FC8"/>
    <w:rsid w:val="004C0E9A"/>
    <w:rsid w:val="004C2460"/>
    <w:rsid w:val="004C3E57"/>
    <w:rsid w:val="004C3E5C"/>
    <w:rsid w:val="004C3E84"/>
    <w:rsid w:val="004C4E6C"/>
    <w:rsid w:val="004C574D"/>
    <w:rsid w:val="004C713A"/>
    <w:rsid w:val="004C7DE3"/>
    <w:rsid w:val="004D008F"/>
    <w:rsid w:val="004D7CF8"/>
    <w:rsid w:val="004E0048"/>
    <w:rsid w:val="004E16FD"/>
    <w:rsid w:val="004E1A3F"/>
    <w:rsid w:val="004E2466"/>
    <w:rsid w:val="004E24E2"/>
    <w:rsid w:val="004E3A5D"/>
    <w:rsid w:val="004E3AEA"/>
    <w:rsid w:val="004E4C08"/>
    <w:rsid w:val="004E7BF8"/>
    <w:rsid w:val="004F3395"/>
    <w:rsid w:val="004F3A80"/>
    <w:rsid w:val="004F3D79"/>
    <w:rsid w:val="00500299"/>
    <w:rsid w:val="0050055E"/>
    <w:rsid w:val="005011FC"/>
    <w:rsid w:val="00501B5A"/>
    <w:rsid w:val="00502403"/>
    <w:rsid w:val="00504963"/>
    <w:rsid w:val="00504DF7"/>
    <w:rsid w:val="00507804"/>
    <w:rsid w:val="00507B6E"/>
    <w:rsid w:val="0051036D"/>
    <w:rsid w:val="00515B97"/>
    <w:rsid w:val="00520746"/>
    <w:rsid w:val="00521176"/>
    <w:rsid w:val="0052144B"/>
    <w:rsid w:val="00522C0C"/>
    <w:rsid w:val="00524FCF"/>
    <w:rsid w:val="00531A75"/>
    <w:rsid w:val="00534EC6"/>
    <w:rsid w:val="005368A3"/>
    <w:rsid w:val="00536902"/>
    <w:rsid w:val="00536A0A"/>
    <w:rsid w:val="00536C1B"/>
    <w:rsid w:val="0054108E"/>
    <w:rsid w:val="00544797"/>
    <w:rsid w:val="00547F1F"/>
    <w:rsid w:val="0055056A"/>
    <w:rsid w:val="0055152A"/>
    <w:rsid w:val="00556AB7"/>
    <w:rsid w:val="00562A56"/>
    <w:rsid w:val="00564D69"/>
    <w:rsid w:val="00564FD2"/>
    <w:rsid w:val="0056666C"/>
    <w:rsid w:val="0056674E"/>
    <w:rsid w:val="0056681E"/>
    <w:rsid w:val="00570A7D"/>
    <w:rsid w:val="005718E1"/>
    <w:rsid w:val="005807C6"/>
    <w:rsid w:val="00583CCB"/>
    <w:rsid w:val="00590E8B"/>
    <w:rsid w:val="00591F68"/>
    <w:rsid w:val="005A31E6"/>
    <w:rsid w:val="005A357A"/>
    <w:rsid w:val="005A6786"/>
    <w:rsid w:val="005A6ECB"/>
    <w:rsid w:val="005B04B8"/>
    <w:rsid w:val="005B28AD"/>
    <w:rsid w:val="005B3279"/>
    <w:rsid w:val="005B39C1"/>
    <w:rsid w:val="005B3AF2"/>
    <w:rsid w:val="005B4B91"/>
    <w:rsid w:val="005B6574"/>
    <w:rsid w:val="005B6D6B"/>
    <w:rsid w:val="005B78E3"/>
    <w:rsid w:val="005C03A3"/>
    <w:rsid w:val="005C0AD7"/>
    <w:rsid w:val="005C183C"/>
    <w:rsid w:val="005C2F88"/>
    <w:rsid w:val="005C4415"/>
    <w:rsid w:val="005C5E86"/>
    <w:rsid w:val="005C5F32"/>
    <w:rsid w:val="005D599A"/>
    <w:rsid w:val="005D5F13"/>
    <w:rsid w:val="005E2068"/>
    <w:rsid w:val="005E3952"/>
    <w:rsid w:val="005E51A6"/>
    <w:rsid w:val="005F05E6"/>
    <w:rsid w:val="005F0E0E"/>
    <w:rsid w:val="005F2313"/>
    <w:rsid w:val="005F2BBE"/>
    <w:rsid w:val="005F3EC0"/>
    <w:rsid w:val="005F7044"/>
    <w:rsid w:val="0060209D"/>
    <w:rsid w:val="00603B05"/>
    <w:rsid w:val="00604C91"/>
    <w:rsid w:val="006050CC"/>
    <w:rsid w:val="00607C68"/>
    <w:rsid w:val="006146AC"/>
    <w:rsid w:val="00615357"/>
    <w:rsid w:val="006201EB"/>
    <w:rsid w:val="0062079B"/>
    <w:rsid w:val="00620DD4"/>
    <w:rsid w:val="00622353"/>
    <w:rsid w:val="00624A13"/>
    <w:rsid w:val="00625494"/>
    <w:rsid w:val="00630E6B"/>
    <w:rsid w:val="006313FB"/>
    <w:rsid w:val="00633456"/>
    <w:rsid w:val="00635001"/>
    <w:rsid w:val="00635820"/>
    <w:rsid w:val="00636471"/>
    <w:rsid w:val="00640853"/>
    <w:rsid w:val="00642600"/>
    <w:rsid w:val="00642C9C"/>
    <w:rsid w:val="00643D8B"/>
    <w:rsid w:val="006461DE"/>
    <w:rsid w:val="00646AA0"/>
    <w:rsid w:val="00647FE5"/>
    <w:rsid w:val="006517D3"/>
    <w:rsid w:val="006539B7"/>
    <w:rsid w:val="00655DE0"/>
    <w:rsid w:val="006563E5"/>
    <w:rsid w:val="006573D4"/>
    <w:rsid w:val="00666B01"/>
    <w:rsid w:val="00667C0B"/>
    <w:rsid w:val="00680C7F"/>
    <w:rsid w:val="006814B2"/>
    <w:rsid w:val="00682AC4"/>
    <w:rsid w:val="006860BD"/>
    <w:rsid w:val="00687B62"/>
    <w:rsid w:val="00691776"/>
    <w:rsid w:val="00692E4F"/>
    <w:rsid w:val="00693E19"/>
    <w:rsid w:val="00695CD4"/>
    <w:rsid w:val="006A1816"/>
    <w:rsid w:val="006A42D1"/>
    <w:rsid w:val="006A69E1"/>
    <w:rsid w:val="006A7D62"/>
    <w:rsid w:val="006B3EE2"/>
    <w:rsid w:val="006B4221"/>
    <w:rsid w:val="006B4A65"/>
    <w:rsid w:val="006C1B65"/>
    <w:rsid w:val="006C22CB"/>
    <w:rsid w:val="006C32A3"/>
    <w:rsid w:val="006C3CB3"/>
    <w:rsid w:val="006C4FAE"/>
    <w:rsid w:val="006C7366"/>
    <w:rsid w:val="006D524F"/>
    <w:rsid w:val="006D6564"/>
    <w:rsid w:val="006D65BF"/>
    <w:rsid w:val="006E0D29"/>
    <w:rsid w:val="006E0F9A"/>
    <w:rsid w:val="006E3EA2"/>
    <w:rsid w:val="006E5F8D"/>
    <w:rsid w:val="006E69A8"/>
    <w:rsid w:val="006E7F7B"/>
    <w:rsid w:val="006F133F"/>
    <w:rsid w:val="006F3377"/>
    <w:rsid w:val="006F4C6B"/>
    <w:rsid w:val="006F4DCB"/>
    <w:rsid w:val="006F720F"/>
    <w:rsid w:val="00700854"/>
    <w:rsid w:val="00705B8E"/>
    <w:rsid w:val="007070E0"/>
    <w:rsid w:val="00710297"/>
    <w:rsid w:val="007114C7"/>
    <w:rsid w:val="00712D16"/>
    <w:rsid w:val="007155E4"/>
    <w:rsid w:val="007200FB"/>
    <w:rsid w:val="00721509"/>
    <w:rsid w:val="007233E5"/>
    <w:rsid w:val="00723A0A"/>
    <w:rsid w:val="00724FDC"/>
    <w:rsid w:val="0072692A"/>
    <w:rsid w:val="00726BD2"/>
    <w:rsid w:val="0072728C"/>
    <w:rsid w:val="00732EFE"/>
    <w:rsid w:val="007330E9"/>
    <w:rsid w:val="00740067"/>
    <w:rsid w:val="00740AB0"/>
    <w:rsid w:val="007420AD"/>
    <w:rsid w:val="00742A5D"/>
    <w:rsid w:val="007442DD"/>
    <w:rsid w:val="0075040C"/>
    <w:rsid w:val="007510C8"/>
    <w:rsid w:val="00753359"/>
    <w:rsid w:val="00754C6F"/>
    <w:rsid w:val="00755D63"/>
    <w:rsid w:val="007603F4"/>
    <w:rsid w:val="00762395"/>
    <w:rsid w:val="00765944"/>
    <w:rsid w:val="0077034D"/>
    <w:rsid w:val="00772D12"/>
    <w:rsid w:val="00780102"/>
    <w:rsid w:val="00785D24"/>
    <w:rsid w:val="007865B5"/>
    <w:rsid w:val="007935D2"/>
    <w:rsid w:val="00793607"/>
    <w:rsid w:val="007A5F4E"/>
    <w:rsid w:val="007B1D29"/>
    <w:rsid w:val="007B2F5C"/>
    <w:rsid w:val="007B461A"/>
    <w:rsid w:val="007B52EA"/>
    <w:rsid w:val="007B7AF6"/>
    <w:rsid w:val="007C33F5"/>
    <w:rsid w:val="007D1502"/>
    <w:rsid w:val="007D3D85"/>
    <w:rsid w:val="007D4F0A"/>
    <w:rsid w:val="007D71AB"/>
    <w:rsid w:val="007D7ABE"/>
    <w:rsid w:val="007E0468"/>
    <w:rsid w:val="007E0621"/>
    <w:rsid w:val="007E12E4"/>
    <w:rsid w:val="007E2130"/>
    <w:rsid w:val="007E248D"/>
    <w:rsid w:val="007F2B89"/>
    <w:rsid w:val="007F3450"/>
    <w:rsid w:val="007F5084"/>
    <w:rsid w:val="007F6100"/>
    <w:rsid w:val="007F6554"/>
    <w:rsid w:val="007F7ABD"/>
    <w:rsid w:val="00800CE1"/>
    <w:rsid w:val="0080635A"/>
    <w:rsid w:val="00806373"/>
    <w:rsid w:val="008077F3"/>
    <w:rsid w:val="00814E3A"/>
    <w:rsid w:val="00814FE2"/>
    <w:rsid w:val="00815061"/>
    <w:rsid w:val="0081590F"/>
    <w:rsid w:val="008173A5"/>
    <w:rsid w:val="00822342"/>
    <w:rsid w:val="00824AE6"/>
    <w:rsid w:val="00824C4F"/>
    <w:rsid w:val="00834AA4"/>
    <w:rsid w:val="008358E8"/>
    <w:rsid w:val="00836131"/>
    <w:rsid w:val="00840FFD"/>
    <w:rsid w:val="008411B2"/>
    <w:rsid w:val="00842F9D"/>
    <w:rsid w:val="00844780"/>
    <w:rsid w:val="008507E5"/>
    <w:rsid w:val="00851776"/>
    <w:rsid w:val="00853524"/>
    <w:rsid w:val="008552C7"/>
    <w:rsid w:val="00856842"/>
    <w:rsid w:val="00860FA8"/>
    <w:rsid w:val="00862509"/>
    <w:rsid w:val="00862DBC"/>
    <w:rsid w:val="008654F4"/>
    <w:rsid w:val="008665CF"/>
    <w:rsid w:val="00866EC4"/>
    <w:rsid w:val="00867D73"/>
    <w:rsid w:val="0087008D"/>
    <w:rsid w:val="00870392"/>
    <w:rsid w:val="0088248A"/>
    <w:rsid w:val="008844A5"/>
    <w:rsid w:val="00885655"/>
    <w:rsid w:val="0088723F"/>
    <w:rsid w:val="00892889"/>
    <w:rsid w:val="00893153"/>
    <w:rsid w:val="008939CB"/>
    <w:rsid w:val="00896BEA"/>
    <w:rsid w:val="008A1B50"/>
    <w:rsid w:val="008A3CE1"/>
    <w:rsid w:val="008A443F"/>
    <w:rsid w:val="008A5EE8"/>
    <w:rsid w:val="008A670E"/>
    <w:rsid w:val="008A7105"/>
    <w:rsid w:val="008B1118"/>
    <w:rsid w:val="008B1836"/>
    <w:rsid w:val="008B2C30"/>
    <w:rsid w:val="008B5984"/>
    <w:rsid w:val="008B61FB"/>
    <w:rsid w:val="008C3EE3"/>
    <w:rsid w:val="008C3F7C"/>
    <w:rsid w:val="008C724F"/>
    <w:rsid w:val="008D5327"/>
    <w:rsid w:val="008D5FB6"/>
    <w:rsid w:val="008D7A77"/>
    <w:rsid w:val="008E1361"/>
    <w:rsid w:val="008E35C3"/>
    <w:rsid w:val="008E3D66"/>
    <w:rsid w:val="008E5D02"/>
    <w:rsid w:val="008E6309"/>
    <w:rsid w:val="008F29DB"/>
    <w:rsid w:val="008F59B4"/>
    <w:rsid w:val="008F6648"/>
    <w:rsid w:val="008F70BF"/>
    <w:rsid w:val="00900D62"/>
    <w:rsid w:val="00900EFC"/>
    <w:rsid w:val="0090176D"/>
    <w:rsid w:val="00903C6E"/>
    <w:rsid w:val="00904FF4"/>
    <w:rsid w:val="0090592A"/>
    <w:rsid w:val="009069E0"/>
    <w:rsid w:val="00906BF4"/>
    <w:rsid w:val="00906D61"/>
    <w:rsid w:val="00913B34"/>
    <w:rsid w:val="00913E2F"/>
    <w:rsid w:val="00914691"/>
    <w:rsid w:val="00915DAC"/>
    <w:rsid w:val="0092066C"/>
    <w:rsid w:val="00920F28"/>
    <w:rsid w:val="0092115E"/>
    <w:rsid w:val="0092146F"/>
    <w:rsid w:val="009240AC"/>
    <w:rsid w:val="00925330"/>
    <w:rsid w:val="00925473"/>
    <w:rsid w:val="0093023C"/>
    <w:rsid w:val="00932E18"/>
    <w:rsid w:val="00934A94"/>
    <w:rsid w:val="009366F1"/>
    <w:rsid w:val="00937089"/>
    <w:rsid w:val="00942B5B"/>
    <w:rsid w:val="00942F45"/>
    <w:rsid w:val="009462CD"/>
    <w:rsid w:val="009462FC"/>
    <w:rsid w:val="00950943"/>
    <w:rsid w:val="00950B99"/>
    <w:rsid w:val="00952D40"/>
    <w:rsid w:val="00953461"/>
    <w:rsid w:val="00953FFC"/>
    <w:rsid w:val="0096179E"/>
    <w:rsid w:val="00965051"/>
    <w:rsid w:val="0097405C"/>
    <w:rsid w:val="00976BDB"/>
    <w:rsid w:val="00980D52"/>
    <w:rsid w:val="009824E5"/>
    <w:rsid w:val="00986293"/>
    <w:rsid w:val="00986AC9"/>
    <w:rsid w:val="009930C3"/>
    <w:rsid w:val="009933FE"/>
    <w:rsid w:val="00993D08"/>
    <w:rsid w:val="00994204"/>
    <w:rsid w:val="009A156F"/>
    <w:rsid w:val="009A4927"/>
    <w:rsid w:val="009A707B"/>
    <w:rsid w:val="009B026F"/>
    <w:rsid w:val="009B07B0"/>
    <w:rsid w:val="009B4960"/>
    <w:rsid w:val="009C0647"/>
    <w:rsid w:val="009C2458"/>
    <w:rsid w:val="009C43E4"/>
    <w:rsid w:val="009C45F1"/>
    <w:rsid w:val="009C4958"/>
    <w:rsid w:val="009D0A59"/>
    <w:rsid w:val="009D1158"/>
    <w:rsid w:val="009D2A5B"/>
    <w:rsid w:val="009D49C3"/>
    <w:rsid w:val="009D555E"/>
    <w:rsid w:val="009D6CC5"/>
    <w:rsid w:val="009E215A"/>
    <w:rsid w:val="009E48CB"/>
    <w:rsid w:val="009E6C5E"/>
    <w:rsid w:val="009F2F7A"/>
    <w:rsid w:val="009F3851"/>
    <w:rsid w:val="009F40B4"/>
    <w:rsid w:val="009F531F"/>
    <w:rsid w:val="009F6AC2"/>
    <w:rsid w:val="009F7910"/>
    <w:rsid w:val="009F7B94"/>
    <w:rsid w:val="00A00520"/>
    <w:rsid w:val="00A00DBD"/>
    <w:rsid w:val="00A04557"/>
    <w:rsid w:val="00A04BAD"/>
    <w:rsid w:val="00A058CE"/>
    <w:rsid w:val="00A066DB"/>
    <w:rsid w:val="00A1072B"/>
    <w:rsid w:val="00A11A32"/>
    <w:rsid w:val="00A134C3"/>
    <w:rsid w:val="00A164F9"/>
    <w:rsid w:val="00A20919"/>
    <w:rsid w:val="00A26A4B"/>
    <w:rsid w:val="00A3136C"/>
    <w:rsid w:val="00A341ED"/>
    <w:rsid w:val="00A35910"/>
    <w:rsid w:val="00A4258A"/>
    <w:rsid w:val="00A42989"/>
    <w:rsid w:val="00A44195"/>
    <w:rsid w:val="00A46120"/>
    <w:rsid w:val="00A514A6"/>
    <w:rsid w:val="00A52125"/>
    <w:rsid w:val="00A55F19"/>
    <w:rsid w:val="00A572A6"/>
    <w:rsid w:val="00A57B46"/>
    <w:rsid w:val="00A57E84"/>
    <w:rsid w:val="00A619A1"/>
    <w:rsid w:val="00A6569C"/>
    <w:rsid w:val="00A65B85"/>
    <w:rsid w:val="00A66A69"/>
    <w:rsid w:val="00A67FA9"/>
    <w:rsid w:val="00A72A55"/>
    <w:rsid w:val="00A72E3E"/>
    <w:rsid w:val="00A7452A"/>
    <w:rsid w:val="00A77DA0"/>
    <w:rsid w:val="00A8094D"/>
    <w:rsid w:val="00A824DB"/>
    <w:rsid w:val="00A83182"/>
    <w:rsid w:val="00A83BA2"/>
    <w:rsid w:val="00A85119"/>
    <w:rsid w:val="00A87EE2"/>
    <w:rsid w:val="00A9094A"/>
    <w:rsid w:val="00A9224A"/>
    <w:rsid w:val="00A92315"/>
    <w:rsid w:val="00A9317E"/>
    <w:rsid w:val="00A94D0B"/>
    <w:rsid w:val="00A973AE"/>
    <w:rsid w:val="00AA420E"/>
    <w:rsid w:val="00AA4837"/>
    <w:rsid w:val="00AA4D49"/>
    <w:rsid w:val="00AA58B7"/>
    <w:rsid w:val="00AA5C68"/>
    <w:rsid w:val="00AA73BA"/>
    <w:rsid w:val="00AA7A97"/>
    <w:rsid w:val="00AB2B3C"/>
    <w:rsid w:val="00AB56AC"/>
    <w:rsid w:val="00AB5D12"/>
    <w:rsid w:val="00AB6647"/>
    <w:rsid w:val="00AB66C7"/>
    <w:rsid w:val="00AC0F9D"/>
    <w:rsid w:val="00AC1C74"/>
    <w:rsid w:val="00AC2C3A"/>
    <w:rsid w:val="00AC6678"/>
    <w:rsid w:val="00AD1D1B"/>
    <w:rsid w:val="00AD45EE"/>
    <w:rsid w:val="00AD4E77"/>
    <w:rsid w:val="00AD4FF1"/>
    <w:rsid w:val="00AD5017"/>
    <w:rsid w:val="00AE2106"/>
    <w:rsid w:val="00AE477D"/>
    <w:rsid w:val="00AF09D9"/>
    <w:rsid w:val="00B01433"/>
    <w:rsid w:val="00B023C5"/>
    <w:rsid w:val="00B05917"/>
    <w:rsid w:val="00B12EDE"/>
    <w:rsid w:val="00B15B75"/>
    <w:rsid w:val="00B17B51"/>
    <w:rsid w:val="00B211D8"/>
    <w:rsid w:val="00B217A5"/>
    <w:rsid w:val="00B21F75"/>
    <w:rsid w:val="00B2259D"/>
    <w:rsid w:val="00B23222"/>
    <w:rsid w:val="00B234EC"/>
    <w:rsid w:val="00B263DA"/>
    <w:rsid w:val="00B308EF"/>
    <w:rsid w:val="00B322D3"/>
    <w:rsid w:val="00B32CC1"/>
    <w:rsid w:val="00B3351F"/>
    <w:rsid w:val="00B33DAF"/>
    <w:rsid w:val="00B4256E"/>
    <w:rsid w:val="00B43B5B"/>
    <w:rsid w:val="00B46439"/>
    <w:rsid w:val="00B50397"/>
    <w:rsid w:val="00B5074D"/>
    <w:rsid w:val="00B50EF2"/>
    <w:rsid w:val="00B51244"/>
    <w:rsid w:val="00B512B8"/>
    <w:rsid w:val="00B5234D"/>
    <w:rsid w:val="00B52869"/>
    <w:rsid w:val="00B57D38"/>
    <w:rsid w:val="00B630F5"/>
    <w:rsid w:val="00B6528F"/>
    <w:rsid w:val="00B662F2"/>
    <w:rsid w:val="00B70931"/>
    <w:rsid w:val="00B70DB8"/>
    <w:rsid w:val="00B80D4B"/>
    <w:rsid w:val="00B80EF8"/>
    <w:rsid w:val="00B81E8B"/>
    <w:rsid w:val="00B8223D"/>
    <w:rsid w:val="00B82D4B"/>
    <w:rsid w:val="00B8303E"/>
    <w:rsid w:val="00B83486"/>
    <w:rsid w:val="00B85363"/>
    <w:rsid w:val="00B85E7B"/>
    <w:rsid w:val="00B936E0"/>
    <w:rsid w:val="00B95662"/>
    <w:rsid w:val="00B973FC"/>
    <w:rsid w:val="00B97C49"/>
    <w:rsid w:val="00B97D48"/>
    <w:rsid w:val="00B97ECE"/>
    <w:rsid w:val="00BA17B4"/>
    <w:rsid w:val="00BA203B"/>
    <w:rsid w:val="00BA2BA0"/>
    <w:rsid w:val="00BA3661"/>
    <w:rsid w:val="00BA5707"/>
    <w:rsid w:val="00BA5F62"/>
    <w:rsid w:val="00BA62E3"/>
    <w:rsid w:val="00BA7207"/>
    <w:rsid w:val="00BB03B8"/>
    <w:rsid w:val="00BB2281"/>
    <w:rsid w:val="00BB4CB0"/>
    <w:rsid w:val="00BB540C"/>
    <w:rsid w:val="00BB7C52"/>
    <w:rsid w:val="00BC0919"/>
    <w:rsid w:val="00BC303B"/>
    <w:rsid w:val="00BC5027"/>
    <w:rsid w:val="00BD04DE"/>
    <w:rsid w:val="00BD09A7"/>
    <w:rsid w:val="00BD48E2"/>
    <w:rsid w:val="00BE0263"/>
    <w:rsid w:val="00BE1A48"/>
    <w:rsid w:val="00BE72A7"/>
    <w:rsid w:val="00BF37FD"/>
    <w:rsid w:val="00BF4616"/>
    <w:rsid w:val="00BF5362"/>
    <w:rsid w:val="00C00517"/>
    <w:rsid w:val="00C02A42"/>
    <w:rsid w:val="00C036D4"/>
    <w:rsid w:val="00C03808"/>
    <w:rsid w:val="00C043BF"/>
    <w:rsid w:val="00C07101"/>
    <w:rsid w:val="00C077DA"/>
    <w:rsid w:val="00C131F2"/>
    <w:rsid w:val="00C148C6"/>
    <w:rsid w:val="00C15F41"/>
    <w:rsid w:val="00C2159C"/>
    <w:rsid w:val="00C22E73"/>
    <w:rsid w:val="00C30673"/>
    <w:rsid w:val="00C35AEF"/>
    <w:rsid w:val="00C4026A"/>
    <w:rsid w:val="00C44B26"/>
    <w:rsid w:val="00C45A81"/>
    <w:rsid w:val="00C522FD"/>
    <w:rsid w:val="00C53115"/>
    <w:rsid w:val="00C53AE2"/>
    <w:rsid w:val="00C53E83"/>
    <w:rsid w:val="00C54B9D"/>
    <w:rsid w:val="00C5535A"/>
    <w:rsid w:val="00C55730"/>
    <w:rsid w:val="00C5721E"/>
    <w:rsid w:val="00C64774"/>
    <w:rsid w:val="00C65F21"/>
    <w:rsid w:val="00C66999"/>
    <w:rsid w:val="00C66DC7"/>
    <w:rsid w:val="00C670F1"/>
    <w:rsid w:val="00C74794"/>
    <w:rsid w:val="00C7534F"/>
    <w:rsid w:val="00C76811"/>
    <w:rsid w:val="00C8033C"/>
    <w:rsid w:val="00C81590"/>
    <w:rsid w:val="00C83803"/>
    <w:rsid w:val="00C860B6"/>
    <w:rsid w:val="00C91BD0"/>
    <w:rsid w:val="00C9381A"/>
    <w:rsid w:val="00C95706"/>
    <w:rsid w:val="00CA0000"/>
    <w:rsid w:val="00CA6F10"/>
    <w:rsid w:val="00CB344B"/>
    <w:rsid w:val="00CB37F9"/>
    <w:rsid w:val="00CB50B6"/>
    <w:rsid w:val="00CB73FA"/>
    <w:rsid w:val="00CC2442"/>
    <w:rsid w:val="00CD1079"/>
    <w:rsid w:val="00CD23C2"/>
    <w:rsid w:val="00CD266B"/>
    <w:rsid w:val="00CD2876"/>
    <w:rsid w:val="00CD5986"/>
    <w:rsid w:val="00CD6D81"/>
    <w:rsid w:val="00CE736A"/>
    <w:rsid w:val="00CE7F02"/>
    <w:rsid w:val="00CF196E"/>
    <w:rsid w:val="00CF3519"/>
    <w:rsid w:val="00CF4FDD"/>
    <w:rsid w:val="00CF68DF"/>
    <w:rsid w:val="00CF6FE8"/>
    <w:rsid w:val="00CF7085"/>
    <w:rsid w:val="00D01238"/>
    <w:rsid w:val="00D0229E"/>
    <w:rsid w:val="00D03261"/>
    <w:rsid w:val="00D03BE9"/>
    <w:rsid w:val="00D05290"/>
    <w:rsid w:val="00D06B02"/>
    <w:rsid w:val="00D07B8E"/>
    <w:rsid w:val="00D1074F"/>
    <w:rsid w:val="00D15C9E"/>
    <w:rsid w:val="00D16257"/>
    <w:rsid w:val="00D2082C"/>
    <w:rsid w:val="00D2109D"/>
    <w:rsid w:val="00D22901"/>
    <w:rsid w:val="00D23BD8"/>
    <w:rsid w:val="00D24E4F"/>
    <w:rsid w:val="00D25820"/>
    <w:rsid w:val="00D31624"/>
    <w:rsid w:val="00D316B5"/>
    <w:rsid w:val="00D32E28"/>
    <w:rsid w:val="00D35271"/>
    <w:rsid w:val="00D36906"/>
    <w:rsid w:val="00D4171F"/>
    <w:rsid w:val="00D44034"/>
    <w:rsid w:val="00D51A1E"/>
    <w:rsid w:val="00D52ADD"/>
    <w:rsid w:val="00D56168"/>
    <w:rsid w:val="00D56C6C"/>
    <w:rsid w:val="00D6339D"/>
    <w:rsid w:val="00D6476E"/>
    <w:rsid w:val="00D65318"/>
    <w:rsid w:val="00D6713E"/>
    <w:rsid w:val="00D70565"/>
    <w:rsid w:val="00D709D1"/>
    <w:rsid w:val="00D70F34"/>
    <w:rsid w:val="00D7245B"/>
    <w:rsid w:val="00D83732"/>
    <w:rsid w:val="00D83A3C"/>
    <w:rsid w:val="00D846C8"/>
    <w:rsid w:val="00D84C43"/>
    <w:rsid w:val="00D85042"/>
    <w:rsid w:val="00D86343"/>
    <w:rsid w:val="00D877B1"/>
    <w:rsid w:val="00D877FF"/>
    <w:rsid w:val="00D920BA"/>
    <w:rsid w:val="00D92F77"/>
    <w:rsid w:val="00D9358D"/>
    <w:rsid w:val="00D944AE"/>
    <w:rsid w:val="00D96B8A"/>
    <w:rsid w:val="00DA04DF"/>
    <w:rsid w:val="00DA2DE6"/>
    <w:rsid w:val="00DA61F1"/>
    <w:rsid w:val="00DA7497"/>
    <w:rsid w:val="00DB33AA"/>
    <w:rsid w:val="00DB4581"/>
    <w:rsid w:val="00DB5EC5"/>
    <w:rsid w:val="00DB652D"/>
    <w:rsid w:val="00DC0A0D"/>
    <w:rsid w:val="00DC2989"/>
    <w:rsid w:val="00DC340A"/>
    <w:rsid w:val="00DC52B4"/>
    <w:rsid w:val="00DC5B78"/>
    <w:rsid w:val="00DC620E"/>
    <w:rsid w:val="00DD04F8"/>
    <w:rsid w:val="00DD063D"/>
    <w:rsid w:val="00DD1A53"/>
    <w:rsid w:val="00DD3657"/>
    <w:rsid w:val="00DD410E"/>
    <w:rsid w:val="00DD69EF"/>
    <w:rsid w:val="00DD6AAE"/>
    <w:rsid w:val="00DD79D1"/>
    <w:rsid w:val="00DE21AA"/>
    <w:rsid w:val="00DE36E3"/>
    <w:rsid w:val="00DE4815"/>
    <w:rsid w:val="00DE4A11"/>
    <w:rsid w:val="00DE607E"/>
    <w:rsid w:val="00DE687F"/>
    <w:rsid w:val="00DE6AD4"/>
    <w:rsid w:val="00DE77EF"/>
    <w:rsid w:val="00DF19E2"/>
    <w:rsid w:val="00DF2F71"/>
    <w:rsid w:val="00E05C98"/>
    <w:rsid w:val="00E06B6F"/>
    <w:rsid w:val="00E070CA"/>
    <w:rsid w:val="00E07289"/>
    <w:rsid w:val="00E121F1"/>
    <w:rsid w:val="00E13FE5"/>
    <w:rsid w:val="00E157C7"/>
    <w:rsid w:val="00E168BC"/>
    <w:rsid w:val="00E17D36"/>
    <w:rsid w:val="00E207D2"/>
    <w:rsid w:val="00E20D1F"/>
    <w:rsid w:val="00E2339A"/>
    <w:rsid w:val="00E251D5"/>
    <w:rsid w:val="00E30A24"/>
    <w:rsid w:val="00E32BB0"/>
    <w:rsid w:val="00E335FF"/>
    <w:rsid w:val="00E37357"/>
    <w:rsid w:val="00E403C2"/>
    <w:rsid w:val="00E42669"/>
    <w:rsid w:val="00E432D1"/>
    <w:rsid w:val="00E44CE3"/>
    <w:rsid w:val="00E539DE"/>
    <w:rsid w:val="00E54F9E"/>
    <w:rsid w:val="00E5618B"/>
    <w:rsid w:val="00E562FB"/>
    <w:rsid w:val="00E56DE3"/>
    <w:rsid w:val="00E574E7"/>
    <w:rsid w:val="00E6075F"/>
    <w:rsid w:val="00E60D91"/>
    <w:rsid w:val="00E6196B"/>
    <w:rsid w:val="00E6327F"/>
    <w:rsid w:val="00E64D3B"/>
    <w:rsid w:val="00E669F4"/>
    <w:rsid w:val="00E66A15"/>
    <w:rsid w:val="00E7645E"/>
    <w:rsid w:val="00E82B50"/>
    <w:rsid w:val="00E83597"/>
    <w:rsid w:val="00E84EC5"/>
    <w:rsid w:val="00E87B59"/>
    <w:rsid w:val="00E90BE3"/>
    <w:rsid w:val="00E90C91"/>
    <w:rsid w:val="00E92B40"/>
    <w:rsid w:val="00E930A8"/>
    <w:rsid w:val="00E940F5"/>
    <w:rsid w:val="00E9475D"/>
    <w:rsid w:val="00E952DA"/>
    <w:rsid w:val="00E9744D"/>
    <w:rsid w:val="00E97F85"/>
    <w:rsid w:val="00EA1B5F"/>
    <w:rsid w:val="00EA2D24"/>
    <w:rsid w:val="00EA4957"/>
    <w:rsid w:val="00EA50DB"/>
    <w:rsid w:val="00EA6D85"/>
    <w:rsid w:val="00EA7AB5"/>
    <w:rsid w:val="00EB17AD"/>
    <w:rsid w:val="00EB60B6"/>
    <w:rsid w:val="00EB71C4"/>
    <w:rsid w:val="00EC1167"/>
    <w:rsid w:val="00EC1726"/>
    <w:rsid w:val="00EC40A6"/>
    <w:rsid w:val="00EC5429"/>
    <w:rsid w:val="00EC587D"/>
    <w:rsid w:val="00EC6F6B"/>
    <w:rsid w:val="00ED4799"/>
    <w:rsid w:val="00EE3A01"/>
    <w:rsid w:val="00EF1A8B"/>
    <w:rsid w:val="00EF4530"/>
    <w:rsid w:val="00EF46F6"/>
    <w:rsid w:val="00EF504B"/>
    <w:rsid w:val="00EF638E"/>
    <w:rsid w:val="00EF7721"/>
    <w:rsid w:val="00EF7894"/>
    <w:rsid w:val="00F0054C"/>
    <w:rsid w:val="00F03820"/>
    <w:rsid w:val="00F071D4"/>
    <w:rsid w:val="00F079AF"/>
    <w:rsid w:val="00F12DCC"/>
    <w:rsid w:val="00F14228"/>
    <w:rsid w:val="00F14D6F"/>
    <w:rsid w:val="00F168F9"/>
    <w:rsid w:val="00F20D7C"/>
    <w:rsid w:val="00F21787"/>
    <w:rsid w:val="00F24CC4"/>
    <w:rsid w:val="00F250FE"/>
    <w:rsid w:val="00F26BA3"/>
    <w:rsid w:val="00F27103"/>
    <w:rsid w:val="00F31D14"/>
    <w:rsid w:val="00F326C8"/>
    <w:rsid w:val="00F331DF"/>
    <w:rsid w:val="00F33C9C"/>
    <w:rsid w:val="00F35357"/>
    <w:rsid w:val="00F366C4"/>
    <w:rsid w:val="00F37BA1"/>
    <w:rsid w:val="00F40092"/>
    <w:rsid w:val="00F40790"/>
    <w:rsid w:val="00F40E48"/>
    <w:rsid w:val="00F441D3"/>
    <w:rsid w:val="00F47FFB"/>
    <w:rsid w:val="00F50E6D"/>
    <w:rsid w:val="00F5326C"/>
    <w:rsid w:val="00F54433"/>
    <w:rsid w:val="00F54B07"/>
    <w:rsid w:val="00F54D3C"/>
    <w:rsid w:val="00F5636F"/>
    <w:rsid w:val="00F602D6"/>
    <w:rsid w:val="00F60487"/>
    <w:rsid w:val="00F6058D"/>
    <w:rsid w:val="00F6200D"/>
    <w:rsid w:val="00F62CE4"/>
    <w:rsid w:val="00F6471C"/>
    <w:rsid w:val="00F6608A"/>
    <w:rsid w:val="00F67B26"/>
    <w:rsid w:val="00F720DD"/>
    <w:rsid w:val="00F73040"/>
    <w:rsid w:val="00F7418D"/>
    <w:rsid w:val="00F75287"/>
    <w:rsid w:val="00F77FAE"/>
    <w:rsid w:val="00F818D0"/>
    <w:rsid w:val="00F82F17"/>
    <w:rsid w:val="00F84F29"/>
    <w:rsid w:val="00F85335"/>
    <w:rsid w:val="00F92D72"/>
    <w:rsid w:val="00F97355"/>
    <w:rsid w:val="00F97417"/>
    <w:rsid w:val="00F9779C"/>
    <w:rsid w:val="00F977CD"/>
    <w:rsid w:val="00F97D17"/>
    <w:rsid w:val="00FA0BA1"/>
    <w:rsid w:val="00FA1B14"/>
    <w:rsid w:val="00FB0132"/>
    <w:rsid w:val="00FB1263"/>
    <w:rsid w:val="00FB2E23"/>
    <w:rsid w:val="00FB30C6"/>
    <w:rsid w:val="00FB3696"/>
    <w:rsid w:val="00FC1B95"/>
    <w:rsid w:val="00FC2247"/>
    <w:rsid w:val="00FC2E89"/>
    <w:rsid w:val="00FC67C0"/>
    <w:rsid w:val="00FD07D9"/>
    <w:rsid w:val="00FD5F0D"/>
    <w:rsid w:val="00FE23D0"/>
    <w:rsid w:val="00FE2F97"/>
    <w:rsid w:val="00FE320D"/>
    <w:rsid w:val="00FE6385"/>
    <w:rsid w:val="00FE6902"/>
    <w:rsid w:val="00FF15B9"/>
    <w:rsid w:val="00FF2623"/>
    <w:rsid w:val="00FF60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19"/>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qFormat/>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19"/>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qFormat/>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2023-10-29T18:30:00+00:00</Judgment_x0020_Date>
    <Year xmlns="c1afb1bd-f2fb-40fd-9abb-aea55b4d7662">2023</Year>
  </documentManagement>
</p:properties>
</file>

<file path=customXml/itemProps1.xml><?xml version="1.0" encoding="utf-8"?>
<ds:datastoreItem xmlns:ds="http://schemas.openxmlformats.org/officeDocument/2006/customXml" ds:itemID="{43DC468D-19B1-4F93-8CB8-3937BBEB4947}"/>
</file>

<file path=customXml/itemProps2.xml><?xml version="1.0" encoding="utf-8"?>
<ds:datastoreItem xmlns:ds="http://schemas.openxmlformats.org/officeDocument/2006/customXml" ds:itemID="{B21A0283-F038-4656-AB7A-C74723107659}"/>
</file>

<file path=customXml/itemProps3.xml><?xml version="1.0" encoding="utf-8"?>
<ds:datastoreItem xmlns:ds="http://schemas.openxmlformats.org/officeDocument/2006/customXml" ds:itemID="{0BCBF903-2D81-4EF8-905F-372AE6E69910}"/>
</file>

<file path=customXml/itemProps4.xml><?xml version="1.0" encoding="utf-8"?>
<ds:datastoreItem xmlns:ds="http://schemas.openxmlformats.org/officeDocument/2006/customXml" ds:itemID="{3EC9764F-433C-46AA-8E4A-100863622734}"/>
</file>

<file path=docProps/app.xml><?xml version="1.0" encoding="utf-8"?>
<Properties xmlns="http://schemas.openxmlformats.org/officeDocument/2006/extended-properties" xmlns:vt="http://schemas.openxmlformats.org/officeDocument/2006/docPropsVTypes">
  <Template>Normal</Template>
  <TotalTime>16</TotalTime>
  <Pages>17</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UAG Invest (Pty) Ltd v Footage Invest (Pty) Ltd (HC-MD-CIV-ACT-CON-2023-00897) [2023] NAHCMD 689 (30 Oct 2023)</dc:title>
  <dc:creator>Monica</dc:creator>
  <cp:lastModifiedBy>Dean-Marlo Titus</cp:lastModifiedBy>
  <cp:revision>3</cp:revision>
  <cp:lastPrinted>2023-10-30T12:29:00Z</cp:lastPrinted>
  <dcterms:created xsi:type="dcterms:W3CDTF">2023-10-30T11:09:00Z</dcterms:created>
  <dcterms:modified xsi:type="dcterms:W3CDTF">2023-10-30T12:29:00Z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