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D066" w14:textId="77777777" w:rsidR="000E6109" w:rsidRDefault="000E6109" w:rsidP="000E6109">
      <w:pPr>
        <w:spacing w:line="360" w:lineRule="auto"/>
        <w:jc w:val="center"/>
        <w:rPr>
          <w:rFonts w:ascii="Arial" w:eastAsia="Calibri" w:hAnsi="Arial" w:cs="Arial"/>
          <w:b/>
          <w:noProof/>
        </w:rPr>
      </w:pPr>
      <w:r>
        <w:rPr>
          <w:rFonts w:ascii="Arial" w:eastAsia="Calibri" w:hAnsi="Arial" w:cs="Arial"/>
          <w:b/>
          <w:noProof/>
        </w:rPr>
        <w:t>REPUBLIC OF NAMIBIA</w:t>
      </w:r>
    </w:p>
    <w:p w14:paraId="00708C16" w14:textId="77777777" w:rsidR="000E6109" w:rsidRDefault="000E6109" w:rsidP="000E6109">
      <w:pPr>
        <w:spacing w:line="360" w:lineRule="auto"/>
        <w:jc w:val="center"/>
        <w:rPr>
          <w:rFonts w:ascii="Arial" w:hAnsi="Arial" w:cs="Arial"/>
          <w:b/>
        </w:rPr>
      </w:pPr>
      <w:r w:rsidRPr="00774521">
        <w:rPr>
          <w:rFonts w:ascii="Calibri" w:eastAsia="Calibri" w:hAnsi="Calibri"/>
          <w:b/>
          <w:noProof/>
          <w:lang w:val="en-US"/>
        </w:rPr>
        <w:drawing>
          <wp:inline distT="0" distB="0" distL="0" distR="0" wp14:anchorId="78BACFDA" wp14:editId="31C4D050">
            <wp:extent cx="1276350" cy="1323975"/>
            <wp:effectExtent l="0" t="0" r="0"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20A821A8" w14:textId="475B02C7" w:rsidR="00C4659B" w:rsidRDefault="00C4659B" w:rsidP="000E6109">
      <w:pPr>
        <w:spacing w:line="360" w:lineRule="auto"/>
        <w:jc w:val="center"/>
        <w:rPr>
          <w:rFonts w:ascii="Arial" w:hAnsi="Arial"/>
          <w:b/>
        </w:rPr>
      </w:pPr>
      <w:r>
        <w:rPr>
          <w:rFonts w:ascii="Arial" w:hAnsi="Arial"/>
          <w:b/>
        </w:rPr>
        <w:t>HIGH COURT OF NAMIBIA, MAIN DIVISION, WINDHOEK</w:t>
      </w:r>
    </w:p>
    <w:p w14:paraId="6D1FFFF9" w14:textId="77777777" w:rsidR="00C4659B" w:rsidRDefault="00C4659B" w:rsidP="000E6109">
      <w:pPr>
        <w:spacing w:line="360" w:lineRule="auto"/>
        <w:jc w:val="center"/>
        <w:rPr>
          <w:rFonts w:ascii="Arial" w:hAnsi="Arial"/>
          <w:b/>
        </w:rPr>
      </w:pPr>
      <w:r>
        <w:rPr>
          <w:rFonts w:ascii="Arial" w:hAnsi="Arial"/>
          <w:b/>
        </w:rPr>
        <w:t>RULING</w:t>
      </w:r>
    </w:p>
    <w:p w14:paraId="7FABDA68" w14:textId="77777777" w:rsidR="00C4659B" w:rsidRDefault="00C4659B" w:rsidP="000E6109">
      <w:pPr>
        <w:spacing w:line="360" w:lineRule="auto"/>
        <w:jc w:val="center"/>
        <w:rPr>
          <w:rFonts w:ascii="Arial" w:hAnsi="Arial"/>
          <w:b/>
        </w:rPr>
      </w:pPr>
    </w:p>
    <w:p w14:paraId="7EE6B7CC" w14:textId="5D5B3E00" w:rsidR="00C4659B" w:rsidRDefault="00727903" w:rsidP="000E6109">
      <w:pPr>
        <w:spacing w:line="360" w:lineRule="auto"/>
        <w:jc w:val="right"/>
        <w:rPr>
          <w:rFonts w:ascii="Arial" w:hAnsi="Arial"/>
        </w:rPr>
      </w:pPr>
      <w:r>
        <w:rPr>
          <w:rFonts w:ascii="Arial" w:hAnsi="Arial"/>
        </w:rPr>
        <w:t>Case No: HC-MD-CIV-MOT-GEN-2023/</w:t>
      </w:r>
      <w:r w:rsidR="00C4659B">
        <w:rPr>
          <w:rFonts w:ascii="Arial" w:hAnsi="Arial"/>
        </w:rPr>
        <w:t>00424</w:t>
      </w:r>
    </w:p>
    <w:p w14:paraId="7425FC3A" w14:textId="77777777" w:rsidR="00C4659B" w:rsidRDefault="00C4659B" w:rsidP="000E6109">
      <w:pPr>
        <w:spacing w:line="360" w:lineRule="auto"/>
        <w:jc w:val="right"/>
        <w:rPr>
          <w:rFonts w:ascii="Arial" w:hAnsi="Arial"/>
        </w:rPr>
      </w:pPr>
    </w:p>
    <w:p w14:paraId="704A254B" w14:textId="77777777" w:rsidR="00C4659B" w:rsidRDefault="00C4659B" w:rsidP="000E6109">
      <w:pPr>
        <w:spacing w:line="360" w:lineRule="auto"/>
        <w:rPr>
          <w:rFonts w:ascii="Arial" w:hAnsi="Arial"/>
        </w:rPr>
      </w:pPr>
      <w:r>
        <w:rPr>
          <w:rFonts w:ascii="Arial" w:hAnsi="Arial"/>
        </w:rPr>
        <w:t>In the matter between:</w:t>
      </w:r>
    </w:p>
    <w:p w14:paraId="6785A18F" w14:textId="77777777" w:rsidR="00C4659B" w:rsidRDefault="00C4659B" w:rsidP="000E6109">
      <w:pPr>
        <w:spacing w:line="360" w:lineRule="auto"/>
        <w:rPr>
          <w:rFonts w:ascii="Arial" w:hAnsi="Arial"/>
        </w:rPr>
      </w:pPr>
    </w:p>
    <w:p w14:paraId="0C93D9C6" w14:textId="66A083CB" w:rsidR="00C4659B" w:rsidRDefault="00C4659B" w:rsidP="000E6109">
      <w:pPr>
        <w:tabs>
          <w:tab w:val="right" w:pos="8280"/>
        </w:tabs>
        <w:spacing w:line="360" w:lineRule="auto"/>
        <w:rPr>
          <w:rFonts w:ascii="Arial" w:hAnsi="Arial"/>
          <w:b/>
        </w:rPr>
      </w:pPr>
      <w:r>
        <w:rPr>
          <w:rFonts w:ascii="Arial" w:hAnsi="Arial"/>
          <w:b/>
        </w:rPr>
        <w:t xml:space="preserve">POWER PARTS CC                                                                     </w:t>
      </w:r>
      <w:r w:rsidR="000E6109">
        <w:rPr>
          <w:rFonts w:ascii="Arial" w:hAnsi="Arial"/>
          <w:b/>
        </w:rPr>
        <w:tab/>
      </w:r>
      <w:r>
        <w:rPr>
          <w:rFonts w:ascii="Arial" w:hAnsi="Arial"/>
          <w:b/>
        </w:rPr>
        <w:t xml:space="preserve"> APPLICANT</w:t>
      </w:r>
    </w:p>
    <w:p w14:paraId="1F1626D9" w14:textId="77777777" w:rsidR="00C4659B" w:rsidRDefault="00C4659B" w:rsidP="000E6109">
      <w:pPr>
        <w:spacing w:line="360" w:lineRule="auto"/>
        <w:rPr>
          <w:rFonts w:ascii="Arial" w:hAnsi="Arial"/>
          <w:b/>
        </w:rPr>
      </w:pPr>
    </w:p>
    <w:p w14:paraId="2FDD02DD" w14:textId="77777777" w:rsidR="00C4659B" w:rsidRDefault="00C4659B" w:rsidP="000E6109">
      <w:pPr>
        <w:spacing w:line="360" w:lineRule="auto"/>
        <w:rPr>
          <w:rFonts w:ascii="Arial" w:hAnsi="Arial"/>
        </w:rPr>
      </w:pPr>
      <w:r>
        <w:rPr>
          <w:rFonts w:ascii="Arial" w:hAnsi="Arial"/>
        </w:rPr>
        <w:t>and</w:t>
      </w:r>
    </w:p>
    <w:p w14:paraId="4CC39C52" w14:textId="77777777" w:rsidR="00C4659B" w:rsidRDefault="00C4659B" w:rsidP="000E6109">
      <w:pPr>
        <w:spacing w:line="360" w:lineRule="auto"/>
        <w:rPr>
          <w:rFonts w:ascii="Arial" w:hAnsi="Arial"/>
        </w:rPr>
      </w:pPr>
    </w:p>
    <w:p w14:paraId="0750CCEF" w14:textId="7C52CC11" w:rsidR="00C4659B" w:rsidRDefault="00C4659B" w:rsidP="000E6109">
      <w:pPr>
        <w:tabs>
          <w:tab w:val="right" w:pos="8280"/>
        </w:tabs>
        <w:spacing w:line="360" w:lineRule="auto"/>
        <w:rPr>
          <w:rFonts w:ascii="Arial" w:hAnsi="Arial"/>
          <w:b/>
        </w:rPr>
      </w:pPr>
      <w:r>
        <w:rPr>
          <w:rFonts w:ascii="Arial" w:hAnsi="Arial"/>
          <w:b/>
        </w:rPr>
        <w:t xml:space="preserve">THE MASTER OF THE HIGH COURT OF NAMIBIA              </w:t>
      </w:r>
      <w:r w:rsidR="000E6109">
        <w:rPr>
          <w:rFonts w:ascii="Arial" w:hAnsi="Arial"/>
          <w:b/>
        </w:rPr>
        <w:tab/>
      </w:r>
      <w:r>
        <w:rPr>
          <w:rFonts w:ascii="Arial" w:hAnsi="Arial"/>
          <w:b/>
        </w:rPr>
        <w:t xml:space="preserve"> RESPONDENT</w:t>
      </w:r>
    </w:p>
    <w:p w14:paraId="1430CB0E" w14:textId="77777777" w:rsidR="000E6109" w:rsidRDefault="000E6109" w:rsidP="000E6109">
      <w:pPr>
        <w:spacing w:line="360" w:lineRule="auto"/>
        <w:rPr>
          <w:rFonts w:ascii="Arial" w:hAnsi="Arial"/>
          <w:b/>
        </w:rPr>
      </w:pPr>
    </w:p>
    <w:p w14:paraId="2553986B" w14:textId="7E12D2D5" w:rsidR="000E6109" w:rsidRDefault="000E6109" w:rsidP="009E6F80">
      <w:pPr>
        <w:spacing w:line="360" w:lineRule="auto"/>
        <w:ind w:left="2160" w:hanging="2160"/>
        <w:jc w:val="both"/>
        <w:rPr>
          <w:rFonts w:ascii="Arial" w:hAnsi="Arial"/>
        </w:rPr>
      </w:pPr>
      <w:r>
        <w:rPr>
          <w:rFonts w:ascii="Arial" w:hAnsi="Arial"/>
          <w:b/>
        </w:rPr>
        <w:t>Neutral Citation:</w:t>
      </w:r>
      <w:r>
        <w:rPr>
          <w:rFonts w:ascii="Arial" w:hAnsi="Arial"/>
          <w:b/>
        </w:rPr>
        <w:tab/>
      </w:r>
      <w:r>
        <w:rPr>
          <w:rFonts w:ascii="Arial" w:hAnsi="Arial"/>
          <w:i/>
        </w:rPr>
        <w:t xml:space="preserve">Power Parts CC v The Master of the High Court of Namibia </w:t>
      </w:r>
      <w:r w:rsidRPr="001B3F4F">
        <w:rPr>
          <w:rFonts w:ascii="Arial" w:hAnsi="Arial"/>
        </w:rPr>
        <w:t>(</w:t>
      </w:r>
      <w:r>
        <w:rPr>
          <w:rFonts w:ascii="Arial" w:hAnsi="Arial"/>
        </w:rPr>
        <w:t>HC-MD-CI</w:t>
      </w:r>
      <w:r w:rsidR="00F85F28">
        <w:rPr>
          <w:rFonts w:ascii="Arial" w:hAnsi="Arial"/>
        </w:rPr>
        <w:t>V-MOT-GEN-2023/00424) NAHCMD 695</w:t>
      </w:r>
      <w:r>
        <w:rPr>
          <w:rFonts w:ascii="Arial" w:hAnsi="Arial"/>
        </w:rPr>
        <w:t xml:space="preserve"> (</w:t>
      </w:r>
      <w:r w:rsidR="007B778B">
        <w:rPr>
          <w:rFonts w:ascii="Arial" w:hAnsi="Arial"/>
        </w:rPr>
        <w:t>2 November</w:t>
      </w:r>
      <w:r w:rsidR="00A75E94">
        <w:rPr>
          <w:rFonts w:ascii="Arial" w:hAnsi="Arial"/>
        </w:rPr>
        <w:t xml:space="preserve"> 2023)</w:t>
      </w:r>
    </w:p>
    <w:p w14:paraId="130B1937" w14:textId="77777777" w:rsidR="000E6109" w:rsidRDefault="000E6109" w:rsidP="000E6109">
      <w:pPr>
        <w:spacing w:line="360" w:lineRule="auto"/>
        <w:jc w:val="both"/>
        <w:rPr>
          <w:rFonts w:ascii="Arial" w:hAnsi="Arial"/>
        </w:rPr>
      </w:pPr>
    </w:p>
    <w:p w14:paraId="2BD30C61" w14:textId="77777777" w:rsidR="000E6109" w:rsidRPr="009B1732" w:rsidRDefault="000E6109" w:rsidP="000E6109">
      <w:pPr>
        <w:spacing w:line="360" w:lineRule="auto"/>
        <w:jc w:val="both"/>
        <w:rPr>
          <w:rFonts w:ascii="Arial" w:hAnsi="Arial"/>
          <w:b/>
        </w:rPr>
      </w:pPr>
      <w:r>
        <w:rPr>
          <w:rFonts w:ascii="Arial" w:hAnsi="Arial"/>
          <w:b/>
        </w:rPr>
        <w:t>Coram:</w:t>
      </w:r>
      <w:r>
        <w:rPr>
          <w:rFonts w:ascii="Arial" w:hAnsi="Arial"/>
          <w:b/>
        </w:rPr>
        <w:tab/>
      </w:r>
      <w:r w:rsidRPr="00641249">
        <w:rPr>
          <w:rFonts w:ascii="Arial" w:hAnsi="Arial"/>
        </w:rPr>
        <w:t>MASUKU J</w:t>
      </w:r>
    </w:p>
    <w:p w14:paraId="5A8E9DF5" w14:textId="1B584749" w:rsidR="000E6109" w:rsidRPr="00641249" w:rsidRDefault="000E6109" w:rsidP="000E6109">
      <w:pPr>
        <w:spacing w:line="360" w:lineRule="auto"/>
        <w:jc w:val="both"/>
        <w:rPr>
          <w:rFonts w:ascii="Arial" w:hAnsi="Arial"/>
          <w:b/>
        </w:rPr>
      </w:pPr>
      <w:r>
        <w:rPr>
          <w:rFonts w:ascii="Arial" w:hAnsi="Arial"/>
          <w:b/>
        </w:rPr>
        <w:t>Heard:</w:t>
      </w:r>
      <w:r>
        <w:rPr>
          <w:rFonts w:ascii="Arial" w:hAnsi="Arial"/>
          <w:b/>
        </w:rPr>
        <w:tab/>
        <w:t>13 October</w:t>
      </w:r>
      <w:r w:rsidR="00121521">
        <w:rPr>
          <w:rFonts w:ascii="Arial" w:hAnsi="Arial"/>
          <w:b/>
        </w:rPr>
        <w:t xml:space="preserve"> 2023</w:t>
      </w:r>
    </w:p>
    <w:p w14:paraId="2C4EAD1A" w14:textId="43325B59" w:rsidR="000E6109" w:rsidRPr="00641249" w:rsidRDefault="000E6109" w:rsidP="000E6109">
      <w:pPr>
        <w:spacing w:line="360" w:lineRule="auto"/>
        <w:jc w:val="both"/>
        <w:rPr>
          <w:rFonts w:ascii="Arial" w:hAnsi="Arial"/>
          <w:b/>
        </w:rPr>
      </w:pPr>
      <w:r w:rsidRPr="00641249">
        <w:rPr>
          <w:rFonts w:ascii="Arial" w:hAnsi="Arial"/>
          <w:b/>
        </w:rPr>
        <w:t>Delivered:</w:t>
      </w:r>
      <w:r w:rsidRPr="00641249">
        <w:rPr>
          <w:rFonts w:ascii="Arial" w:hAnsi="Arial"/>
          <w:b/>
        </w:rPr>
        <w:tab/>
      </w:r>
      <w:r w:rsidR="007B778B">
        <w:rPr>
          <w:rFonts w:ascii="Arial" w:hAnsi="Arial"/>
          <w:b/>
        </w:rPr>
        <w:t>2 November</w:t>
      </w:r>
      <w:r w:rsidRPr="00641249">
        <w:rPr>
          <w:rFonts w:ascii="Arial" w:hAnsi="Arial"/>
          <w:b/>
        </w:rPr>
        <w:t xml:space="preserve"> 2023</w:t>
      </w:r>
    </w:p>
    <w:p w14:paraId="2EEAA497" w14:textId="77777777" w:rsidR="000E6109" w:rsidRDefault="000E6109" w:rsidP="000E6109">
      <w:pPr>
        <w:spacing w:line="360" w:lineRule="auto"/>
        <w:rPr>
          <w:rFonts w:ascii="Arial" w:hAnsi="Arial"/>
          <w:b/>
        </w:rPr>
      </w:pPr>
    </w:p>
    <w:p w14:paraId="153E833D" w14:textId="15D23A7D" w:rsidR="007B778B" w:rsidRPr="007B778B" w:rsidRDefault="007B778B" w:rsidP="007B778B">
      <w:pPr>
        <w:shd w:val="clear" w:color="auto" w:fill="FFFFFF"/>
        <w:spacing w:line="360" w:lineRule="auto"/>
        <w:jc w:val="both"/>
        <w:rPr>
          <w:rFonts w:ascii="Arial" w:eastAsia="Times New Roman" w:hAnsi="Arial" w:cs="Arial"/>
          <w:color w:val="000000" w:themeColor="text1"/>
          <w:lang w:val="en-US"/>
        </w:rPr>
      </w:pPr>
      <w:proofErr w:type="spellStart"/>
      <w:r w:rsidRPr="007B778B">
        <w:rPr>
          <w:rFonts w:ascii="Arial" w:eastAsia="Times New Roman" w:hAnsi="Arial" w:cs="Arial"/>
          <w:b/>
          <w:color w:val="000000" w:themeColor="text1"/>
          <w:lang w:val="en-US"/>
        </w:rPr>
        <w:t>Flynote</w:t>
      </w:r>
      <w:proofErr w:type="spellEnd"/>
      <w:r w:rsidRPr="007B778B">
        <w:rPr>
          <w:rFonts w:ascii="Arial" w:eastAsia="Times New Roman" w:hAnsi="Arial" w:cs="Arial"/>
          <w:b/>
          <w:color w:val="000000" w:themeColor="text1"/>
          <w:lang w:val="en-US"/>
        </w:rPr>
        <w:t>:</w:t>
      </w:r>
      <w:r w:rsidR="00121521">
        <w:rPr>
          <w:rFonts w:ascii="Arial" w:eastAsia="Times New Roman" w:hAnsi="Arial" w:cs="Arial"/>
          <w:color w:val="000000" w:themeColor="text1"/>
          <w:lang w:val="en-US"/>
        </w:rPr>
        <w:t xml:space="preserve"> Civil Procedure -</w:t>
      </w:r>
      <w:r w:rsidRPr="007B778B">
        <w:rPr>
          <w:rFonts w:ascii="Arial" w:eastAsia="Times New Roman" w:hAnsi="Arial" w:cs="Arial"/>
          <w:color w:val="000000" w:themeColor="text1"/>
          <w:lang w:val="en-US"/>
        </w:rPr>
        <w:t xml:space="preserve"> Applications for provisional liquidation orders - Whether Master of the High Court should be cited as a respondent in such applications.</w:t>
      </w:r>
    </w:p>
    <w:p w14:paraId="1A3D809F" w14:textId="77777777" w:rsidR="007B778B" w:rsidRPr="007B778B" w:rsidRDefault="007B778B" w:rsidP="007B778B">
      <w:pPr>
        <w:shd w:val="clear" w:color="auto" w:fill="FFFFFF"/>
        <w:spacing w:line="360" w:lineRule="auto"/>
        <w:jc w:val="both"/>
        <w:rPr>
          <w:rFonts w:ascii="Arial" w:eastAsia="Times New Roman" w:hAnsi="Arial" w:cs="Arial"/>
          <w:color w:val="000000" w:themeColor="text1"/>
          <w:lang w:val="en-US"/>
        </w:rPr>
      </w:pPr>
    </w:p>
    <w:p w14:paraId="447C15D9" w14:textId="6C4476CF" w:rsidR="007B778B" w:rsidRPr="007B778B" w:rsidRDefault="007B778B" w:rsidP="007B778B">
      <w:pPr>
        <w:shd w:val="clear" w:color="auto" w:fill="FFFFFF"/>
        <w:spacing w:line="360" w:lineRule="auto"/>
        <w:jc w:val="both"/>
        <w:rPr>
          <w:rFonts w:ascii="Arial" w:eastAsia="Times New Roman" w:hAnsi="Arial" w:cs="Arial"/>
          <w:color w:val="000000" w:themeColor="text1"/>
          <w:lang w:val="en-US"/>
        </w:rPr>
      </w:pPr>
      <w:r w:rsidRPr="007B778B">
        <w:rPr>
          <w:rFonts w:ascii="Arial" w:eastAsia="Times New Roman" w:hAnsi="Arial" w:cs="Arial"/>
          <w:b/>
          <w:color w:val="000000" w:themeColor="text1"/>
          <w:lang w:val="en-US"/>
        </w:rPr>
        <w:t>Summary:</w:t>
      </w:r>
      <w:r w:rsidRPr="007B778B">
        <w:rPr>
          <w:rFonts w:ascii="Arial" w:eastAsia="Times New Roman" w:hAnsi="Arial" w:cs="Arial"/>
          <w:color w:val="000000" w:themeColor="text1"/>
          <w:lang w:val="en-US"/>
        </w:rPr>
        <w:t xml:space="preserve"> The applicant filed an </w:t>
      </w:r>
      <w:r w:rsidRPr="0083749A">
        <w:rPr>
          <w:rFonts w:ascii="Arial" w:eastAsia="Times New Roman" w:hAnsi="Arial" w:cs="Arial"/>
          <w:i/>
          <w:color w:val="000000" w:themeColor="text1"/>
          <w:lang w:val="en-US"/>
        </w:rPr>
        <w:t xml:space="preserve">ex </w:t>
      </w:r>
      <w:proofErr w:type="spellStart"/>
      <w:r w:rsidRPr="0083749A">
        <w:rPr>
          <w:rFonts w:ascii="Arial" w:eastAsia="Times New Roman" w:hAnsi="Arial" w:cs="Arial"/>
          <w:i/>
          <w:color w:val="000000" w:themeColor="text1"/>
          <w:lang w:val="en-US"/>
        </w:rPr>
        <w:t>parte</w:t>
      </w:r>
      <w:proofErr w:type="spellEnd"/>
      <w:r w:rsidRPr="007B778B">
        <w:rPr>
          <w:rFonts w:ascii="Arial" w:eastAsia="Times New Roman" w:hAnsi="Arial" w:cs="Arial"/>
          <w:color w:val="000000" w:themeColor="text1"/>
          <w:lang w:val="en-US"/>
        </w:rPr>
        <w:t xml:space="preserve"> application for its provisional liquidation into the hands of the Master of the High Court. The members of the </w:t>
      </w:r>
      <w:r w:rsidRPr="007B778B">
        <w:rPr>
          <w:rFonts w:ascii="Arial" w:eastAsia="Times New Roman" w:hAnsi="Arial" w:cs="Arial"/>
          <w:color w:val="000000" w:themeColor="text1"/>
          <w:lang w:val="en-US"/>
        </w:rPr>
        <w:lastRenderedPageBreak/>
        <w:t>applicant filed a resolution in terms of s 68(</w:t>
      </w:r>
      <w:r w:rsidRPr="00121521">
        <w:rPr>
          <w:rFonts w:ascii="Arial" w:eastAsia="Times New Roman" w:hAnsi="Arial" w:cs="Arial"/>
          <w:i/>
          <w:color w:val="000000" w:themeColor="text1"/>
          <w:lang w:val="en-US"/>
        </w:rPr>
        <w:t>a</w:t>
      </w:r>
      <w:r w:rsidRPr="007B778B">
        <w:rPr>
          <w:rFonts w:ascii="Arial" w:eastAsia="Times New Roman" w:hAnsi="Arial" w:cs="Arial"/>
          <w:color w:val="000000" w:themeColor="text1"/>
          <w:lang w:val="en-US"/>
        </w:rPr>
        <w:t>) of the Close Corporations Act 26 of 1988</w:t>
      </w:r>
      <w:r w:rsidR="00121521">
        <w:rPr>
          <w:rFonts w:ascii="Arial" w:eastAsia="Times New Roman" w:hAnsi="Arial" w:cs="Arial"/>
          <w:color w:val="000000" w:themeColor="text1"/>
          <w:lang w:val="en-US"/>
        </w:rPr>
        <w:t>, (‘the Act’),</w:t>
      </w:r>
      <w:r w:rsidR="0083749A">
        <w:rPr>
          <w:rFonts w:ascii="Arial" w:eastAsia="Times New Roman" w:hAnsi="Arial" w:cs="Arial"/>
          <w:color w:val="000000" w:themeColor="text1"/>
          <w:lang w:val="en-US"/>
        </w:rPr>
        <w:t xml:space="preserve"> for the provisional liquidation of the applicant</w:t>
      </w:r>
      <w:r w:rsidR="007425DB">
        <w:rPr>
          <w:rFonts w:ascii="Arial" w:eastAsia="Times New Roman" w:hAnsi="Arial" w:cs="Arial"/>
          <w:color w:val="000000" w:themeColor="text1"/>
          <w:lang w:val="en-US"/>
        </w:rPr>
        <w:t xml:space="preserve">. The matter served before </w:t>
      </w:r>
      <w:proofErr w:type="gramStart"/>
      <w:r w:rsidR="007425DB">
        <w:rPr>
          <w:rFonts w:ascii="Arial" w:eastAsia="Times New Roman" w:hAnsi="Arial" w:cs="Arial"/>
          <w:color w:val="000000" w:themeColor="text1"/>
          <w:lang w:val="en-US"/>
        </w:rPr>
        <w:t>court</w:t>
      </w:r>
      <w:proofErr w:type="gramEnd"/>
      <w:r w:rsidR="007425DB">
        <w:rPr>
          <w:rFonts w:ascii="Arial" w:eastAsia="Times New Roman" w:hAnsi="Arial" w:cs="Arial"/>
          <w:color w:val="000000" w:themeColor="text1"/>
          <w:lang w:val="en-US"/>
        </w:rPr>
        <w:t xml:space="preserve"> and it was</w:t>
      </w:r>
      <w:r w:rsidRPr="007B778B">
        <w:rPr>
          <w:rFonts w:ascii="Arial" w:eastAsia="Times New Roman" w:hAnsi="Arial" w:cs="Arial"/>
          <w:color w:val="000000" w:themeColor="text1"/>
          <w:lang w:val="en-US"/>
        </w:rPr>
        <w:t xml:space="preserve"> removed from the roll on the basis that the Master of the High Court had not been cited as a respondent.</w:t>
      </w:r>
    </w:p>
    <w:p w14:paraId="675F079D" w14:textId="77777777" w:rsidR="007B778B" w:rsidRPr="007B778B" w:rsidRDefault="007B778B" w:rsidP="007B778B">
      <w:pPr>
        <w:shd w:val="clear" w:color="auto" w:fill="FFFFFF"/>
        <w:spacing w:line="360" w:lineRule="auto"/>
        <w:jc w:val="both"/>
        <w:rPr>
          <w:rFonts w:ascii="Arial" w:eastAsia="Times New Roman" w:hAnsi="Arial" w:cs="Arial"/>
          <w:color w:val="000000" w:themeColor="text1"/>
          <w:lang w:val="en-US"/>
        </w:rPr>
      </w:pPr>
    </w:p>
    <w:p w14:paraId="43B3ED73" w14:textId="3465E240" w:rsidR="007B778B" w:rsidRPr="007B778B" w:rsidRDefault="007B778B" w:rsidP="007B778B">
      <w:pPr>
        <w:shd w:val="clear" w:color="auto" w:fill="FFFFFF"/>
        <w:spacing w:line="360" w:lineRule="auto"/>
        <w:jc w:val="both"/>
        <w:rPr>
          <w:rFonts w:ascii="Arial" w:eastAsia="Times New Roman" w:hAnsi="Arial" w:cs="Arial"/>
          <w:color w:val="000000" w:themeColor="text1"/>
          <w:lang w:val="en-US"/>
        </w:rPr>
      </w:pPr>
      <w:r w:rsidRPr="007B778B">
        <w:rPr>
          <w:rFonts w:ascii="Arial" w:eastAsia="Times New Roman" w:hAnsi="Arial" w:cs="Arial"/>
          <w:i/>
          <w:color w:val="000000" w:themeColor="text1"/>
          <w:lang w:val="en-US"/>
        </w:rPr>
        <w:t>Held</w:t>
      </w:r>
      <w:r>
        <w:rPr>
          <w:rFonts w:ascii="Arial" w:eastAsia="Times New Roman" w:hAnsi="Arial" w:cs="Arial"/>
          <w:color w:val="000000" w:themeColor="text1"/>
          <w:lang w:val="en-US"/>
        </w:rPr>
        <w:t xml:space="preserve">: </w:t>
      </w:r>
      <w:r w:rsidRPr="007B778B">
        <w:rPr>
          <w:rFonts w:ascii="Arial" w:eastAsia="Times New Roman" w:hAnsi="Arial" w:cs="Arial"/>
          <w:color w:val="000000" w:themeColor="text1"/>
          <w:lang w:val="en-US"/>
        </w:rPr>
        <w:t>That the provisions of the Companies Act 28 of 2004, apply with necessary modifications in cases of liquidation of close corporations in line with 66 of the Act.</w:t>
      </w:r>
    </w:p>
    <w:p w14:paraId="68A91F54" w14:textId="77777777" w:rsidR="007B778B" w:rsidRPr="0083749A" w:rsidRDefault="007B778B" w:rsidP="007B778B">
      <w:pPr>
        <w:shd w:val="clear" w:color="auto" w:fill="FFFFFF"/>
        <w:spacing w:line="360" w:lineRule="auto"/>
        <w:jc w:val="both"/>
        <w:rPr>
          <w:rFonts w:ascii="Arial" w:eastAsia="Times New Roman" w:hAnsi="Arial" w:cs="Arial"/>
          <w:color w:val="FF0000"/>
          <w:lang w:val="en-US"/>
        </w:rPr>
      </w:pPr>
    </w:p>
    <w:p w14:paraId="3B23CF74" w14:textId="4BF35596" w:rsidR="007B778B" w:rsidRPr="007B778B" w:rsidRDefault="007B778B" w:rsidP="007B778B">
      <w:pPr>
        <w:shd w:val="clear" w:color="auto" w:fill="FFFFFF"/>
        <w:spacing w:line="360" w:lineRule="auto"/>
        <w:jc w:val="both"/>
        <w:rPr>
          <w:rFonts w:ascii="Arial" w:eastAsia="Times New Roman" w:hAnsi="Arial" w:cs="Arial"/>
          <w:color w:val="000000" w:themeColor="text1"/>
          <w:lang w:val="en-US"/>
        </w:rPr>
      </w:pPr>
      <w:r w:rsidRPr="00E33358">
        <w:rPr>
          <w:rFonts w:ascii="Arial" w:eastAsia="Times New Roman" w:hAnsi="Arial" w:cs="Arial"/>
          <w:i/>
          <w:color w:val="000000" w:themeColor="text1"/>
          <w:lang w:val="en-US"/>
        </w:rPr>
        <w:t>Held that</w:t>
      </w:r>
      <w:r w:rsidRPr="00E33358">
        <w:rPr>
          <w:rFonts w:ascii="Arial" w:eastAsia="Times New Roman" w:hAnsi="Arial" w:cs="Arial"/>
          <w:color w:val="000000" w:themeColor="text1"/>
          <w:lang w:val="en-US"/>
        </w:rPr>
        <w:t xml:space="preserve">: Applications for provisional liquidation are moved </w:t>
      </w:r>
      <w:r w:rsidRPr="00E33358">
        <w:rPr>
          <w:rFonts w:ascii="Arial" w:eastAsia="Times New Roman" w:hAnsi="Arial" w:cs="Arial"/>
          <w:i/>
          <w:color w:val="000000" w:themeColor="text1"/>
          <w:lang w:val="en-US"/>
        </w:rPr>
        <w:t xml:space="preserve">ex </w:t>
      </w:r>
      <w:proofErr w:type="spellStart"/>
      <w:r w:rsidRPr="00E33358">
        <w:rPr>
          <w:rFonts w:ascii="Arial" w:eastAsia="Times New Roman" w:hAnsi="Arial" w:cs="Arial"/>
          <w:i/>
          <w:color w:val="000000" w:themeColor="text1"/>
          <w:lang w:val="en-US"/>
        </w:rPr>
        <w:t>parte</w:t>
      </w:r>
      <w:proofErr w:type="spellEnd"/>
      <w:r w:rsidRPr="0083749A">
        <w:rPr>
          <w:rFonts w:ascii="Arial" w:eastAsia="Times New Roman" w:hAnsi="Arial" w:cs="Arial"/>
          <w:color w:val="FF0000"/>
          <w:lang w:val="en-US"/>
        </w:rPr>
        <w:t xml:space="preserve"> </w:t>
      </w:r>
      <w:r w:rsidRPr="007B778B">
        <w:rPr>
          <w:rFonts w:ascii="Arial" w:eastAsia="Times New Roman" w:hAnsi="Arial" w:cs="Arial"/>
          <w:color w:val="000000" w:themeColor="text1"/>
          <w:lang w:val="en-US"/>
        </w:rPr>
        <w:t>and the Master is ordinarily not cited as a respondent in such matters. The office of the Master is, in terms of the Act, entitled to being served with the application for provisional liquidation and is expected to file a certificate confirming that sufficient security has been provided for the cost</w:t>
      </w:r>
      <w:r w:rsidR="0083749A">
        <w:rPr>
          <w:rFonts w:ascii="Arial" w:eastAsia="Times New Roman" w:hAnsi="Arial" w:cs="Arial"/>
          <w:color w:val="000000" w:themeColor="text1"/>
          <w:lang w:val="en-US"/>
        </w:rPr>
        <w:t>s</w:t>
      </w:r>
      <w:r w:rsidRPr="007B778B">
        <w:rPr>
          <w:rFonts w:ascii="Arial" w:eastAsia="Times New Roman" w:hAnsi="Arial" w:cs="Arial"/>
          <w:color w:val="000000" w:themeColor="text1"/>
          <w:lang w:val="en-US"/>
        </w:rPr>
        <w:t xml:space="preserve"> and charges of liquidation proceedings. Additionally, the Master may, in appropriate cases, file a report to the court for the postponement or dismissal of the application for a provisional order.</w:t>
      </w:r>
    </w:p>
    <w:p w14:paraId="67DA6B3B" w14:textId="77777777" w:rsidR="007B778B" w:rsidRPr="007B778B" w:rsidRDefault="007B778B" w:rsidP="007B778B">
      <w:pPr>
        <w:shd w:val="clear" w:color="auto" w:fill="FFFFFF"/>
        <w:spacing w:line="360" w:lineRule="auto"/>
        <w:jc w:val="both"/>
        <w:rPr>
          <w:rFonts w:ascii="Arial" w:eastAsia="Times New Roman" w:hAnsi="Arial" w:cs="Arial"/>
          <w:color w:val="000000" w:themeColor="text1"/>
          <w:lang w:val="en-US"/>
        </w:rPr>
      </w:pPr>
    </w:p>
    <w:p w14:paraId="4150AB52" w14:textId="13B0817B" w:rsidR="007B778B" w:rsidRPr="007B778B" w:rsidRDefault="007B778B" w:rsidP="007B778B">
      <w:pPr>
        <w:shd w:val="clear" w:color="auto" w:fill="FFFFFF"/>
        <w:spacing w:line="360" w:lineRule="auto"/>
        <w:jc w:val="both"/>
        <w:rPr>
          <w:rFonts w:ascii="Arial" w:eastAsia="Times New Roman" w:hAnsi="Arial" w:cs="Arial"/>
          <w:color w:val="000000" w:themeColor="text1"/>
          <w:lang w:val="en-US"/>
        </w:rPr>
      </w:pPr>
      <w:r w:rsidRPr="007B778B">
        <w:rPr>
          <w:rFonts w:ascii="Arial" w:eastAsia="Times New Roman" w:hAnsi="Arial" w:cs="Arial"/>
          <w:i/>
          <w:color w:val="000000" w:themeColor="text1"/>
          <w:lang w:val="en-US"/>
        </w:rPr>
        <w:t>Held further that</w:t>
      </w:r>
      <w:r>
        <w:rPr>
          <w:rFonts w:ascii="Arial" w:eastAsia="Times New Roman" w:hAnsi="Arial" w:cs="Arial"/>
          <w:color w:val="000000" w:themeColor="text1"/>
          <w:lang w:val="en-US"/>
        </w:rPr>
        <w:t xml:space="preserve">: </w:t>
      </w:r>
      <w:r w:rsidRPr="007B778B">
        <w:rPr>
          <w:rFonts w:ascii="Arial" w:eastAsia="Times New Roman" w:hAnsi="Arial" w:cs="Arial"/>
          <w:color w:val="000000" w:themeColor="text1"/>
          <w:lang w:val="en-US"/>
        </w:rPr>
        <w:t>App</w:t>
      </w:r>
      <w:r w:rsidR="0083749A">
        <w:rPr>
          <w:rFonts w:ascii="Arial" w:eastAsia="Times New Roman" w:hAnsi="Arial" w:cs="Arial"/>
          <w:color w:val="000000" w:themeColor="text1"/>
          <w:lang w:val="en-US"/>
        </w:rPr>
        <w:t>lications for liquidation</w:t>
      </w:r>
      <w:r w:rsidRPr="007B778B">
        <w:rPr>
          <w:rFonts w:ascii="Arial" w:eastAsia="Times New Roman" w:hAnsi="Arial" w:cs="Arial"/>
          <w:color w:val="000000" w:themeColor="text1"/>
          <w:lang w:val="en-US"/>
        </w:rPr>
        <w:t xml:space="preserve"> normally provide </w:t>
      </w:r>
      <w:r w:rsidR="0083749A">
        <w:rPr>
          <w:rFonts w:ascii="Arial" w:eastAsia="Times New Roman" w:hAnsi="Arial" w:cs="Arial"/>
          <w:color w:val="000000" w:themeColor="text1"/>
          <w:lang w:val="en-US"/>
        </w:rPr>
        <w:t xml:space="preserve">for </w:t>
      </w:r>
      <w:r w:rsidRPr="007B778B">
        <w:rPr>
          <w:rFonts w:ascii="Arial" w:eastAsia="Times New Roman" w:hAnsi="Arial" w:cs="Arial"/>
          <w:color w:val="000000" w:themeColor="text1"/>
          <w:lang w:val="en-US"/>
        </w:rPr>
        <w:t xml:space="preserve">the issuance of a rule </w:t>
      </w:r>
      <w:r w:rsidRPr="0083749A">
        <w:rPr>
          <w:rFonts w:ascii="Arial" w:eastAsia="Times New Roman" w:hAnsi="Arial" w:cs="Arial"/>
          <w:i/>
          <w:color w:val="000000" w:themeColor="text1"/>
          <w:lang w:val="en-US"/>
        </w:rPr>
        <w:t>nisi</w:t>
      </w:r>
      <w:r w:rsidRPr="007B778B">
        <w:rPr>
          <w:rFonts w:ascii="Arial" w:eastAsia="Times New Roman" w:hAnsi="Arial" w:cs="Arial"/>
          <w:color w:val="000000" w:themeColor="text1"/>
          <w:lang w:val="en-US"/>
        </w:rPr>
        <w:t xml:space="preserve"> to interested parties</w:t>
      </w:r>
      <w:r w:rsidR="0083749A">
        <w:rPr>
          <w:rFonts w:ascii="Arial" w:eastAsia="Times New Roman" w:hAnsi="Arial" w:cs="Arial"/>
          <w:color w:val="000000" w:themeColor="text1"/>
          <w:lang w:val="en-US"/>
        </w:rPr>
        <w:t xml:space="preserve">. The rule </w:t>
      </w:r>
      <w:r w:rsidR="0083749A">
        <w:rPr>
          <w:rFonts w:ascii="Arial" w:eastAsia="Times New Roman" w:hAnsi="Arial" w:cs="Arial"/>
          <w:i/>
          <w:color w:val="000000" w:themeColor="text1"/>
          <w:lang w:val="en-US"/>
        </w:rPr>
        <w:t>nisi</w:t>
      </w:r>
      <w:r w:rsidR="0083749A">
        <w:rPr>
          <w:rFonts w:ascii="Arial" w:eastAsia="Times New Roman" w:hAnsi="Arial" w:cs="Arial"/>
          <w:color w:val="000000" w:themeColor="text1"/>
          <w:lang w:val="en-US"/>
        </w:rPr>
        <w:t>,</w:t>
      </w:r>
      <w:r w:rsidRPr="007B778B">
        <w:rPr>
          <w:rFonts w:ascii="Arial" w:eastAsia="Times New Roman" w:hAnsi="Arial" w:cs="Arial"/>
          <w:color w:val="000000" w:themeColor="text1"/>
          <w:lang w:val="en-US"/>
        </w:rPr>
        <w:t xml:space="preserve"> is issued after the provisional order has been granted. The Master in this connection, must be served with the application before the matter serves in court and is not an interested party in the conventional sense to be served with the rule </w:t>
      </w:r>
      <w:r w:rsidRPr="007425DB">
        <w:rPr>
          <w:rFonts w:ascii="Arial" w:eastAsia="Times New Roman" w:hAnsi="Arial" w:cs="Arial"/>
          <w:i/>
          <w:color w:val="000000" w:themeColor="text1"/>
          <w:lang w:val="en-US"/>
        </w:rPr>
        <w:t>nisi</w:t>
      </w:r>
      <w:r w:rsidRPr="007B778B">
        <w:rPr>
          <w:rFonts w:ascii="Arial" w:eastAsia="Times New Roman" w:hAnsi="Arial" w:cs="Arial"/>
          <w:color w:val="000000" w:themeColor="text1"/>
          <w:lang w:val="en-US"/>
        </w:rPr>
        <w:t xml:space="preserve"> for the first time after its issue.</w:t>
      </w:r>
    </w:p>
    <w:p w14:paraId="4EC9506A" w14:textId="77777777" w:rsidR="007B778B" w:rsidRPr="007B778B" w:rsidRDefault="007B778B" w:rsidP="007B778B">
      <w:pPr>
        <w:shd w:val="clear" w:color="auto" w:fill="FFFFFF"/>
        <w:spacing w:line="360" w:lineRule="auto"/>
        <w:jc w:val="both"/>
        <w:rPr>
          <w:rFonts w:ascii="Arial" w:eastAsia="Times New Roman" w:hAnsi="Arial" w:cs="Arial"/>
          <w:color w:val="000000" w:themeColor="text1"/>
          <w:lang w:val="en-US"/>
        </w:rPr>
      </w:pPr>
    </w:p>
    <w:p w14:paraId="1C1ED45E" w14:textId="381173DC" w:rsidR="007B778B" w:rsidRPr="007B778B" w:rsidRDefault="007B778B" w:rsidP="007B778B">
      <w:pPr>
        <w:shd w:val="clear" w:color="auto" w:fill="FFFFFF"/>
        <w:spacing w:line="360" w:lineRule="auto"/>
        <w:jc w:val="both"/>
        <w:rPr>
          <w:rFonts w:ascii="Arial" w:eastAsia="Times New Roman" w:hAnsi="Arial" w:cs="Arial"/>
          <w:color w:val="000000" w:themeColor="text1"/>
          <w:lang w:val="en-US"/>
        </w:rPr>
      </w:pPr>
      <w:r w:rsidRPr="007B778B">
        <w:rPr>
          <w:rFonts w:ascii="Arial" w:eastAsia="Times New Roman" w:hAnsi="Arial" w:cs="Arial"/>
          <w:i/>
          <w:color w:val="000000" w:themeColor="text1"/>
          <w:lang w:val="en-US"/>
        </w:rPr>
        <w:t>Held</w:t>
      </w:r>
      <w:r>
        <w:rPr>
          <w:rFonts w:ascii="Arial" w:eastAsia="Times New Roman" w:hAnsi="Arial" w:cs="Arial"/>
          <w:color w:val="000000" w:themeColor="text1"/>
          <w:lang w:val="en-US"/>
        </w:rPr>
        <w:t xml:space="preserve">: </w:t>
      </w:r>
      <w:r w:rsidRPr="007B778B">
        <w:rPr>
          <w:rFonts w:ascii="Arial" w:eastAsia="Times New Roman" w:hAnsi="Arial" w:cs="Arial"/>
          <w:color w:val="000000" w:themeColor="text1"/>
          <w:lang w:val="en-US"/>
        </w:rPr>
        <w:t xml:space="preserve">The court is obliged to grant a provisional order of liquidation where it is satisfied that the applicant has made </w:t>
      </w:r>
      <w:r w:rsidR="0047409F">
        <w:rPr>
          <w:rFonts w:ascii="Arial" w:eastAsia="Times New Roman" w:hAnsi="Arial" w:cs="Arial"/>
          <w:color w:val="000000" w:themeColor="text1"/>
          <w:lang w:val="en-US"/>
        </w:rPr>
        <w:t xml:space="preserve">out </w:t>
      </w:r>
      <w:r w:rsidRPr="007B778B">
        <w:rPr>
          <w:rFonts w:ascii="Arial" w:eastAsia="Times New Roman" w:hAnsi="Arial" w:cs="Arial"/>
          <w:color w:val="000000" w:themeColor="text1"/>
          <w:lang w:val="en-US"/>
        </w:rPr>
        <w:t>a case, unless it occurs to the court that there is a suitable remedy available other than the liquidation order, or where it appears to the court that the applicant is acting unreasonably or frivolously in seeking the winding up order.</w:t>
      </w:r>
    </w:p>
    <w:p w14:paraId="6B342162" w14:textId="77777777" w:rsidR="007B778B" w:rsidRDefault="007B778B" w:rsidP="000E6109">
      <w:pPr>
        <w:spacing w:line="360" w:lineRule="auto"/>
        <w:rPr>
          <w:rFonts w:ascii="Arial" w:hAnsi="Arial"/>
          <w:b/>
        </w:rPr>
      </w:pPr>
    </w:p>
    <w:p w14:paraId="3E0628BA" w14:textId="77777777" w:rsidR="00F108F7" w:rsidRDefault="00F108F7" w:rsidP="00F108F7">
      <w:pPr>
        <w:pBdr>
          <w:top w:val="single" w:sz="4" w:space="1" w:color="auto"/>
          <w:bottom w:val="single" w:sz="4" w:space="1" w:color="auto"/>
        </w:pBdr>
        <w:jc w:val="center"/>
        <w:rPr>
          <w:rFonts w:ascii="Arial" w:hAnsi="Arial"/>
        </w:rPr>
      </w:pPr>
    </w:p>
    <w:p w14:paraId="68F6BD10" w14:textId="4E8E63D1" w:rsidR="00F108F7" w:rsidRDefault="00F108F7" w:rsidP="00F108F7">
      <w:pPr>
        <w:pBdr>
          <w:top w:val="single" w:sz="4" w:space="1" w:color="auto"/>
          <w:bottom w:val="single" w:sz="4" w:space="1" w:color="auto"/>
        </w:pBdr>
        <w:jc w:val="center"/>
        <w:rPr>
          <w:rFonts w:ascii="Arial" w:hAnsi="Arial"/>
          <w:b/>
        </w:rPr>
      </w:pPr>
      <w:r w:rsidRPr="00F108F7">
        <w:rPr>
          <w:rFonts w:ascii="Arial" w:hAnsi="Arial"/>
          <w:b/>
        </w:rPr>
        <w:t>ORDER</w:t>
      </w:r>
    </w:p>
    <w:p w14:paraId="05FFA116" w14:textId="77777777" w:rsidR="009E6F80" w:rsidRPr="00F108F7" w:rsidRDefault="009E6F80" w:rsidP="00F108F7">
      <w:pPr>
        <w:pBdr>
          <w:top w:val="single" w:sz="4" w:space="1" w:color="auto"/>
          <w:bottom w:val="single" w:sz="4" w:space="1" w:color="auto"/>
        </w:pBdr>
        <w:jc w:val="center"/>
        <w:rPr>
          <w:rFonts w:ascii="Arial" w:hAnsi="Arial"/>
          <w:b/>
        </w:rPr>
      </w:pPr>
    </w:p>
    <w:p w14:paraId="74AE37C3" w14:textId="75640095" w:rsidR="00F4723A" w:rsidRPr="00CF5126" w:rsidRDefault="00F4723A" w:rsidP="0083749A">
      <w:pPr>
        <w:spacing w:line="360" w:lineRule="auto"/>
        <w:jc w:val="both"/>
        <w:rPr>
          <w:rFonts w:ascii="Arial" w:hAnsi="Arial"/>
        </w:rPr>
      </w:pPr>
      <w:r w:rsidRPr="00CF5126">
        <w:rPr>
          <w:rFonts w:ascii="Arial" w:hAnsi="Arial"/>
        </w:rPr>
        <w:lastRenderedPageBreak/>
        <w:t xml:space="preserve">1. The applicant is hereby placed under provisional liquidation into the hands of the Master of the High Court. </w:t>
      </w:r>
    </w:p>
    <w:p w14:paraId="5A9E244E" w14:textId="77777777" w:rsidR="00F4723A" w:rsidRDefault="00F4723A" w:rsidP="00F4723A">
      <w:pPr>
        <w:spacing w:line="360" w:lineRule="auto"/>
        <w:jc w:val="both"/>
        <w:rPr>
          <w:rFonts w:ascii="Arial" w:hAnsi="Arial"/>
        </w:rPr>
      </w:pPr>
    </w:p>
    <w:p w14:paraId="7FE3B6E6" w14:textId="375C9BEF" w:rsidR="00F4723A" w:rsidRDefault="00F4723A" w:rsidP="00F4723A">
      <w:pPr>
        <w:spacing w:line="360" w:lineRule="auto"/>
        <w:jc w:val="both"/>
        <w:rPr>
          <w:rFonts w:ascii="Arial" w:hAnsi="Arial"/>
        </w:rPr>
      </w:pPr>
      <w:r>
        <w:rPr>
          <w:rFonts w:ascii="Arial" w:hAnsi="Arial"/>
        </w:rPr>
        <w:t xml:space="preserve">2. A rule </w:t>
      </w:r>
      <w:r>
        <w:rPr>
          <w:rFonts w:ascii="Arial" w:hAnsi="Arial"/>
          <w:i/>
        </w:rPr>
        <w:t>nisi</w:t>
      </w:r>
      <w:r>
        <w:rPr>
          <w:rFonts w:ascii="Arial" w:hAnsi="Arial"/>
        </w:rPr>
        <w:t xml:space="preserve">, do hereby issue, calling upon all interested parties to show cause on or before </w:t>
      </w:r>
      <w:r w:rsidR="00CC3C37">
        <w:rPr>
          <w:rFonts w:ascii="Arial" w:hAnsi="Arial"/>
          <w:b/>
        </w:rPr>
        <w:t>Thurs</w:t>
      </w:r>
      <w:r w:rsidRPr="00CF5126">
        <w:rPr>
          <w:rFonts w:ascii="Arial" w:hAnsi="Arial"/>
          <w:b/>
        </w:rPr>
        <w:t>da</w:t>
      </w:r>
      <w:r w:rsidR="00CC3C37">
        <w:rPr>
          <w:rFonts w:ascii="Arial" w:hAnsi="Arial"/>
          <w:b/>
        </w:rPr>
        <w:t>y 23</w:t>
      </w:r>
      <w:r>
        <w:rPr>
          <w:rFonts w:ascii="Arial" w:hAnsi="Arial"/>
          <w:b/>
        </w:rPr>
        <w:t xml:space="preserve"> November 2023 </w:t>
      </w:r>
      <w:r>
        <w:rPr>
          <w:rFonts w:ascii="Arial" w:hAnsi="Arial"/>
        </w:rPr>
        <w:t xml:space="preserve">at </w:t>
      </w:r>
      <w:r>
        <w:rPr>
          <w:rFonts w:ascii="Arial" w:hAnsi="Arial"/>
          <w:b/>
        </w:rPr>
        <w:t>0</w:t>
      </w:r>
      <w:r w:rsidR="00CC3C37">
        <w:rPr>
          <w:rFonts w:ascii="Arial" w:hAnsi="Arial"/>
          <w:b/>
        </w:rPr>
        <w:t>8h3</w:t>
      </w:r>
      <w:r>
        <w:rPr>
          <w:rFonts w:ascii="Arial" w:hAnsi="Arial"/>
          <w:b/>
        </w:rPr>
        <w:t>0</w:t>
      </w:r>
      <w:r>
        <w:rPr>
          <w:rFonts w:ascii="Arial" w:hAnsi="Arial"/>
        </w:rPr>
        <w:t>, why an order in the following terms should not be made final:</w:t>
      </w:r>
    </w:p>
    <w:p w14:paraId="5DEC8B57" w14:textId="78812FC6" w:rsidR="00F4723A" w:rsidRDefault="00F4723A" w:rsidP="00F4723A">
      <w:pPr>
        <w:spacing w:line="360" w:lineRule="auto"/>
        <w:ind w:left="1170" w:hanging="450"/>
        <w:jc w:val="both"/>
        <w:rPr>
          <w:rFonts w:ascii="Arial" w:hAnsi="Arial"/>
        </w:rPr>
      </w:pPr>
      <w:r>
        <w:rPr>
          <w:rFonts w:ascii="Arial" w:hAnsi="Arial"/>
        </w:rPr>
        <w:t>2.1 That the applicant be placed under a final order of liquidation into the hands of th</w:t>
      </w:r>
      <w:r w:rsidR="0047409F">
        <w:rPr>
          <w:rFonts w:ascii="Arial" w:hAnsi="Arial"/>
        </w:rPr>
        <w:t>e Master of the High</w:t>
      </w:r>
      <w:r>
        <w:rPr>
          <w:rFonts w:ascii="Arial" w:hAnsi="Arial"/>
        </w:rPr>
        <w:t xml:space="preserve"> Court.</w:t>
      </w:r>
    </w:p>
    <w:p w14:paraId="56AA7720" w14:textId="77777777" w:rsidR="00F4723A" w:rsidRDefault="00F4723A" w:rsidP="00F4723A">
      <w:pPr>
        <w:spacing w:line="360" w:lineRule="auto"/>
        <w:ind w:firstLine="720"/>
        <w:jc w:val="both"/>
        <w:rPr>
          <w:rFonts w:ascii="Arial" w:hAnsi="Arial"/>
        </w:rPr>
      </w:pPr>
      <w:r>
        <w:rPr>
          <w:rFonts w:ascii="Arial" w:hAnsi="Arial"/>
        </w:rPr>
        <w:t>2.2 That costs of this application be costs in the liquidation.</w:t>
      </w:r>
    </w:p>
    <w:p w14:paraId="64A8DD64" w14:textId="77777777" w:rsidR="00F4723A" w:rsidRDefault="00F4723A" w:rsidP="00F4723A">
      <w:pPr>
        <w:spacing w:line="360" w:lineRule="auto"/>
        <w:jc w:val="both"/>
        <w:rPr>
          <w:rFonts w:ascii="Arial" w:hAnsi="Arial"/>
        </w:rPr>
      </w:pPr>
    </w:p>
    <w:p w14:paraId="3D422C35" w14:textId="3BAC2EE0" w:rsidR="00F4723A" w:rsidRDefault="00F4723A" w:rsidP="00F4723A">
      <w:pPr>
        <w:spacing w:line="360" w:lineRule="auto"/>
        <w:jc w:val="both"/>
        <w:rPr>
          <w:rFonts w:ascii="Arial" w:hAnsi="Arial"/>
        </w:rPr>
      </w:pPr>
      <w:r>
        <w:rPr>
          <w:rFonts w:ascii="Arial" w:hAnsi="Arial"/>
        </w:rPr>
        <w:t xml:space="preserve">3. That service of this rule </w:t>
      </w:r>
      <w:r>
        <w:rPr>
          <w:rFonts w:ascii="Arial" w:hAnsi="Arial"/>
          <w:i/>
        </w:rPr>
        <w:t xml:space="preserve">nisi </w:t>
      </w:r>
      <w:r w:rsidR="00121521">
        <w:rPr>
          <w:rFonts w:ascii="Arial" w:hAnsi="Arial"/>
        </w:rPr>
        <w:t xml:space="preserve">must </w:t>
      </w:r>
      <w:r>
        <w:rPr>
          <w:rFonts w:ascii="Arial" w:hAnsi="Arial"/>
        </w:rPr>
        <w:t xml:space="preserve">be </w:t>
      </w:r>
      <w:proofErr w:type="gramStart"/>
      <w:r>
        <w:rPr>
          <w:rFonts w:ascii="Arial" w:hAnsi="Arial"/>
        </w:rPr>
        <w:t>effected</w:t>
      </w:r>
      <w:proofErr w:type="gramEnd"/>
      <w:r>
        <w:rPr>
          <w:rFonts w:ascii="Arial" w:hAnsi="Arial"/>
        </w:rPr>
        <w:t xml:space="preserve"> upon the interested parties as follows:</w:t>
      </w:r>
    </w:p>
    <w:p w14:paraId="2EA6AFCB" w14:textId="77777777" w:rsidR="00F4723A" w:rsidRDefault="00F4723A" w:rsidP="00F4723A">
      <w:pPr>
        <w:spacing w:line="360" w:lineRule="auto"/>
        <w:ind w:left="1170" w:hanging="450"/>
        <w:jc w:val="both"/>
        <w:rPr>
          <w:rFonts w:ascii="Arial" w:hAnsi="Arial"/>
        </w:rPr>
      </w:pPr>
      <w:r>
        <w:rPr>
          <w:rFonts w:ascii="Arial" w:hAnsi="Arial"/>
        </w:rPr>
        <w:t>3.1 By serving a copy of this order at the applicant’s registered address; and</w:t>
      </w:r>
    </w:p>
    <w:p w14:paraId="41D2A9D1" w14:textId="3AD36FCE" w:rsidR="00C4659B" w:rsidRPr="009E6F80" w:rsidRDefault="00F4723A" w:rsidP="009E6F80">
      <w:pPr>
        <w:spacing w:line="360" w:lineRule="auto"/>
        <w:ind w:left="1170" w:hanging="450"/>
        <w:jc w:val="both"/>
        <w:rPr>
          <w:rFonts w:ascii="Arial" w:hAnsi="Arial"/>
        </w:rPr>
      </w:pPr>
      <w:r>
        <w:rPr>
          <w:rFonts w:ascii="Arial" w:hAnsi="Arial"/>
        </w:rPr>
        <w:t xml:space="preserve">3.2 By publishing this order in one edition of the </w:t>
      </w:r>
      <w:r>
        <w:rPr>
          <w:rFonts w:ascii="Arial" w:hAnsi="Arial"/>
          <w:i/>
        </w:rPr>
        <w:t xml:space="preserve">Government Gazette </w:t>
      </w:r>
      <w:r>
        <w:rPr>
          <w:rFonts w:ascii="Arial" w:hAnsi="Arial"/>
        </w:rPr>
        <w:t>and the Namibian Newspaper.</w:t>
      </w:r>
    </w:p>
    <w:p w14:paraId="49C98B38" w14:textId="77777777" w:rsidR="00C4659B" w:rsidRDefault="00C4659B" w:rsidP="000E6109">
      <w:pPr>
        <w:pBdr>
          <w:bottom w:val="single" w:sz="6" w:space="1" w:color="auto"/>
        </w:pBdr>
        <w:spacing w:line="360" w:lineRule="auto"/>
        <w:rPr>
          <w:rFonts w:ascii="Arial" w:hAnsi="Arial"/>
          <w:b/>
        </w:rPr>
      </w:pPr>
    </w:p>
    <w:p w14:paraId="53EECA72" w14:textId="77777777" w:rsidR="00C4659B" w:rsidRDefault="00C4659B" w:rsidP="000E6109">
      <w:pPr>
        <w:rPr>
          <w:rFonts w:ascii="Arial" w:hAnsi="Arial"/>
        </w:rPr>
      </w:pPr>
    </w:p>
    <w:p w14:paraId="0AD94EDC" w14:textId="77777777" w:rsidR="00C4659B" w:rsidRDefault="00C4659B" w:rsidP="000E6109">
      <w:pPr>
        <w:jc w:val="center"/>
        <w:rPr>
          <w:rFonts w:ascii="Arial" w:hAnsi="Arial"/>
          <w:b/>
        </w:rPr>
      </w:pPr>
      <w:r>
        <w:rPr>
          <w:rFonts w:ascii="Arial" w:hAnsi="Arial"/>
          <w:b/>
        </w:rPr>
        <w:t>RULING</w:t>
      </w:r>
    </w:p>
    <w:p w14:paraId="4DB3006C" w14:textId="77777777" w:rsidR="00C4659B" w:rsidRDefault="00C4659B" w:rsidP="000E6109">
      <w:pPr>
        <w:pBdr>
          <w:bottom w:val="single" w:sz="6" w:space="1" w:color="auto"/>
        </w:pBdr>
        <w:jc w:val="center"/>
        <w:rPr>
          <w:rFonts w:ascii="Arial" w:hAnsi="Arial"/>
          <w:b/>
        </w:rPr>
      </w:pPr>
    </w:p>
    <w:p w14:paraId="6EEF9361" w14:textId="77777777" w:rsidR="00C4659B" w:rsidRDefault="00C4659B" w:rsidP="000E6109">
      <w:pPr>
        <w:spacing w:line="360" w:lineRule="auto"/>
        <w:rPr>
          <w:rFonts w:ascii="Arial" w:hAnsi="Arial"/>
        </w:rPr>
      </w:pPr>
    </w:p>
    <w:p w14:paraId="2E9D8D40" w14:textId="7EF84DF2" w:rsidR="00C4659B" w:rsidRDefault="00C4659B" w:rsidP="000E6109">
      <w:pPr>
        <w:spacing w:line="360" w:lineRule="auto"/>
        <w:rPr>
          <w:rFonts w:ascii="Arial" w:hAnsi="Arial"/>
          <w:b/>
        </w:rPr>
      </w:pPr>
      <w:r>
        <w:rPr>
          <w:rFonts w:ascii="Arial" w:hAnsi="Arial"/>
          <w:b/>
        </w:rPr>
        <w:t>MASUKU J:</w:t>
      </w:r>
    </w:p>
    <w:p w14:paraId="1877429D" w14:textId="77777777" w:rsidR="0083749A" w:rsidRDefault="0083749A" w:rsidP="000E6109">
      <w:pPr>
        <w:spacing w:line="360" w:lineRule="auto"/>
        <w:rPr>
          <w:rFonts w:ascii="Arial" w:hAnsi="Arial"/>
          <w:u w:val="single"/>
        </w:rPr>
      </w:pPr>
    </w:p>
    <w:p w14:paraId="6D40A298" w14:textId="77777777" w:rsidR="00C4659B" w:rsidRDefault="00C4659B" w:rsidP="000E6109">
      <w:pPr>
        <w:spacing w:line="360" w:lineRule="auto"/>
        <w:rPr>
          <w:rFonts w:ascii="Arial" w:hAnsi="Arial"/>
          <w:u w:val="single"/>
        </w:rPr>
      </w:pPr>
      <w:r>
        <w:rPr>
          <w:rFonts w:ascii="Arial" w:hAnsi="Arial"/>
          <w:u w:val="single"/>
        </w:rPr>
        <w:t>Introduction</w:t>
      </w:r>
    </w:p>
    <w:p w14:paraId="21D4B705" w14:textId="77777777" w:rsidR="00C4659B" w:rsidRDefault="00C4659B" w:rsidP="000E6109">
      <w:pPr>
        <w:spacing w:line="360" w:lineRule="auto"/>
        <w:rPr>
          <w:rFonts w:ascii="Arial" w:hAnsi="Arial"/>
          <w:u w:val="single"/>
        </w:rPr>
      </w:pPr>
    </w:p>
    <w:p w14:paraId="4F6486DD" w14:textId="24EA5411" w:rsidR="000E6109" w:rsidRPr="00C778F4" w:rsidRDefault="00C778F4" w:rsidP="00C778F4">
      <w:pPr>
        <w:spacing w:line="360" w:lineRule="auto"/>
        <w:jc w:val="both"/>
        <w:rPr>
          <w:rFonts w:ascii="Arial" w:hAnsi="Arial"/>
        </w:rPr>
      </w:pPr>
      <w:r>
        <w:rPr>
          <w:rFonts w:ascii="Arial" w:hAnsi="Arial"/>
        </w:rPr>
        <w:t>[1]</w:t>
      </w:r>
      <w:r>
        <w:rPr>
          <w:rFonts w:ascii="Arial" w:hAnsi="Arial"/>
        </w:rPr>
        <w:tab/>
      </w:r>
      <w:r w:rsidR="00C4659B" w:rsidRPr="00C778F4">
        <w:rPr>
          <w:rFonts w:ascii="Arial" w:hAnsi="Arial"/>
        </w:rPr>
        <w:t xml:space="preserve">The instant matter served before me during the first motion </w:t>
      </w:r>
      <w:r w:rsidR="00121521" w:rsidRPr="00C778F4">
        <w:rPr>
          <w:rFonts w:ascii="Arial" w:hAnsi="Arial"/>
        </w:rPr>
        <w:t xml:space="preserve">court </w:t>
      </w:r>
      <w:r w:rsidR="006173C1" w:rsidRPr="00C778F4">
        <w:rPr>
          <w:rFonts w:ascii="Arial" w:hAnsi="Arial"/>
        </w:rPr>
        <w:t xml:space="preserve">on 13 October 2023. I was particularly struck by the citation </w:t>
      </w:r>
      <w:r w:rsidR="0083749A" w:rsidRPr="00C778F4">
        <w:rPr>
          <w:rFonts w:ascii="Arial" w:hAnsi="Arial"/>
        </w:rPr>
        <w:t>of the Master of the High Court</w:t>
      </w:r>
      <w:r w:rsidR="00AE46D3" w:rsidRPr="00C778F4">
        <w:rPr>
          <w:rFonts w:ascii="Arial" w:hAnsi="Arial"/>
        </w:rPr>
        <w:t xml:space="preserve">, </w:t>
      </w:r>
      <w:r w:rsidR="006173C1" w:rsidRPr="00C778F4">
        <w:rPr>
          <w:rFonts w:ascii="Arial" w:hAnsi="Arial"/>
        </w:rPr>
        <w:t xml:space="preserve">as a respondent in the matter and enquired from Mr </w:t>
      </w:r>
      <w:proofErr w:type="spellStart"/>
      <w:r w:rsidR="006173C1" w:rsidRPr="00C778F4">
        <w:rPr>
          <w:rFonts w:ascii="Arial" w:hAnsi="Arial"/>
        </w:rPr>
        <w:t>Andima</w:t>
      </w:r>
      <w:proofErr w:type="spellEnd"/>
      <w:r w:rsidR="006173C1" w:rsidRPr="00C778F4">
        <w:rPr>
          <w:rFonts w:ascii="Arial" w:hAnsi="Arial"/>
        </w:rPr>
        <w:t xml:space="preserve"> </w:t>
      </w:r>
      <w:proofErr w:type="gramStart"/>
      <w:r w:rsidR="006173C1" w:rsidRPr="00C778F4">
        <w:rPr>
          <w:rFonts w:ascii="Arial" w:hAnsi="Arial"/>
        </w:rPr>
        <w:t>why</w:t>
      </w:r>
      <w:proofErr w:type="gramEnd"/>
      <w:r w:rsidR="006173C1" w:rsidRPr="00C778F4">
        <w:rPr>
          <w:rFonts w:ascii="Arial" w:hAnsi="Arial"/>
        </w:rPr>
        <w:t xml:space="preserve"> that was the case. </w:t>
      </w:r>
    </w:p>
    <w:p w14:paraId="667EF212" w14:textId="77777777" w:rsidR="00121521" w:rsidRPr="00CC3C37" w:rsidRDefault="00121521" w:rsidP="00121521">
      <w:pPr>
        <w:pStyle w:val="ListParagraph"/>
        <w:spacing w:line="360" w:lineRule="auto"/>
        <w:ind w:left="0"/>
        <w:jc w:val="both"/>
        <w:rPr>
          <w:rFonts w:ascii="Arial" w:hAnsi="Arial"/>
        </w:rPr>
      </w:pPr>
    </w:p>
    <w:p w14:paraId="7A1F9300" w14:textId="42863B5E" w:rsidR="000E6109" w:rsidRPr="00C778F4" w:rsidRDefault="00C778F4" w:rsidP="00C778F4">
      <w:pPr>
        <w:spacing w:line="360" w:lineRule="auto"/>
        <w:jc w:val="both"/>
        <w:rPr>
          <w:rFonts w:ascii="Arial" w:hAnsi="Arial"/>
        </w:rPr>
      </w:pPr>
      <w:r>
        <w:rPr>
          <w:rFonts w:ascii="Arial" w:hAnsi="Arial"/>
        </w:rPr>
        <w:t>[2]</w:t>
      </w:r>
      <w:r>
        <w:rPr>
          <w:rFonts w:ascii="Arial" w:hAnsi="Arial"/>
        </w:rPr>
        <w:tab/>
      </w:r>
      <w:r w:rsidR="006173C1" w:rsidRPr="00C778F4">
        <w:rPr>
          <w:rFonts w:ascii="Arial" w:hAnsi="Arial"/>
        </w:rPr>
        <w:t>He submitted that his law firm had filed an application for the voluntary liquidation of the applicant due to a resolution of the members that the entity be wound up in terms of s 68(</w:t>
      </w:r>
      <w:r w:rsidR="00727903" w:rsidRPr="00C778F4">
        <w:rPr>
          <w:rFonts w:ascii="Arial" w:hAnsi="Arial"/>
          <w:i/>
        </w:rPr>
        <w:t>a)</w:t>
      </w:r>
      <w:r w:rsidR="00AE46D3" w:rsidRPr="00C778F4">
        <w:rPr>
          <w:rFonts w:ascii="Arial" w:hAnsi="Arial"/>
        </w:rPr>
        <w:t xml:space="preserve"> of the Close Corporations</w:t>
      </w:r>
      <w:r w:rsidR="006173C1" w:rsidRPr="00C778F4">
        <w:rPr>
          <w:rFonts w:ascii="Arial" w:hAnsi="Arial"/>
        </w:rPr>
        <w:t xml:space="preserve"> Act</w:t>
      </w:r>
      <w:r w:rsidR="00AE46D3" w:rsidRPr="00C778F4">
        <w:rPr>
          <w:rFonts w:ascii="Arial" w:hAnsi="Arial"/>
        </w:rPr>
        <w:t xml:space="preserve"> 26 of 1988</w:t>
      </w:r>
      <w:r w:rsidR="00454EB3" w:rsidRPr="00C778F4">
        <w:rPr>
          <w:rFonts w:ascii="Arial" w:hAnsi="Arial"/>
        </w:rPr>
        <w:t>, (‘the Act’)</w:t>
      </w:r>
      <w:r w:rsidR="0026775F" w:rsidRPr="00C778F4">
        <w:rPr>
          <w:rFonts w:ascii="Arial" w:hAnsi="Arial"/>
        </w:rPr>
        <w:t>. That application had been</w:t>
      </w:r>
      <w:r w:rsidR="0047409F" w:rsidRPr="00C778F4">
        <w:rPr>
          <w:rFonts w:ascii="Arial" w:hAnsi="Arial"/>
        </w:rPr>
        <w:t xml:space="preserve"> brought</w:t>
      </w:r>
      <w:r w:rsidR="00AE46D3" w:rsidRPr="00C778F4">
        <w:rPr>
          <w:rFonts w:ascii="Arial" w:hAnsi="Arial"/>
        </w:rPr>
        <w:t xml:space="preserve"> </w:t>
      </w:r>
      <w:r w:rsidR="0026775F" w:rsidRPr="00C778F4">
        <w:rPr>
          <w:rFonts w:ascii="Arial" w:hAnsi="Arial"/>
          <w:i/>
        </w:rPr>
        <w:t xml:space="preserve">ex </w:t>
      </w:r>
      <w:proofErr w:type="spellStart"/>
      <w:r w:rsidR="0026775F" w:rsidRPr="00C778F4">
        <w:rPr>
          <w:rFonts w:ascii="Arial" w:hAnsi="Arial"/>
          <w:i/>
        </w:rPr>
        <w:t>parte</w:t>
      </w:r>
      <w:proofErr w:type="spellEnd"/>
      <w:r w:rsidR="00AE46D3" w:rsidRPr="00C778F4">
        <w:rPr>
          <w:rFonts w:ascii="Arial" w:hAnsi="Arial"/>
        </w:rPr>
        <w:t xml:space="preserve"> </w:t>
      </w:r>
      <w:r w:rsidR="0026775F" w:rsidRPr="00C778F4">
        <w:rPr>
          <w:rFonts w:ascii="Arial" w:hAnsi="Arial"/>
        </w:rPr>
        <w:t xml:space="preserve">and when the matter served </w:t>
      </w:r>
      <w:r w:rsidR="0026775F" w:rsidRPr="00C778F4">
        <w:rPr>
          <w:rFonts w:ascii="Arial" w:hAnsi="Arial"/>
        </w:rPr>
        <w:lastRenderedPageBreak/>
        <w:t xml:space="preserve">before court </w:t>
      </w:r>
      <w:r w:rsidR="00121521" w:rsidRPr="00C778F4">
        <w:rPr>
          <w:rFonts w:ascii="Arial" w:hAnsi="Arial"/>
        </w:rPr>
        <w:t xml:space="preserve">on </w:t>
      </w:r>
      <w:r w:rsidR="0026775F" w:rsidRPr="00C778F4">
        <w:rPr>
          <w:rFonts w:ascii="Arial" w:hAnsi="Arial"/>
        </w:rPr>
        <w:t>15 September 2023, the presiding Judge ordered that the Master of the High Court ‘(‘the Master’), be cited as a respondent.</w:t>
      </w:r>
      <w:r w:rsidR="0083749A" w:rsidRPr="00C778F4">
        <w:rPr>
          <w:rFonts w:ascii="Arial" w:hAnsi="Arial"/>
        </w:rPr>
        <w:t xml:space="preserve"> The matter was thus removed from the roll for that purpose.</w:t>
      </w:r>
    </w:p>
    <w:p w14:paraId="3A8F798A" w14:textId="77777777" w:rsidR="000E6109" w:rsidRDefault="000E6109" w:rsidP="000E6109">
      <w:pPr>
        <w:pStyle w:val="ListParagraph"/>
        <w:spacing w:line="360" w:lineRule="auto"/>
        <w:ind w:left="0"/>
        <w:jc w:val="both"/>
        <w:rPr>
          <w:rFonts w:ascii="Arial" w:hAnsi="Arial"/>
        </w:rPr>
      </w:pPr>
    </w:p>
    <w:p w14:paraId="0E524626" w14:textId="5DCE302E" w:rsidR="000E6109" w:rsidRPr="00C778F4" w:rsidRDefault="00C778F4" w:rsidP="00C778F4">
      <w:pPr>
        <w:spacing w:line="360" w:lineRule="auto"/>
        <w:jc w:val="both"/>
        <w:rPr>
          <w:rFonts w:ascii="Arial" w:hAnsi="Arial"/>
        </w:rPr>
      </w:pPr>
      <w:r>
        <w:rPr>
          <w:rFonts w:ascii="Arial" w:hAnsi="Arial"/>
        </w:rPr>
        <w:t>[3]</w:t>
      </w:r>
      <w:r>
        <w:rPr>
          <w:rFonts w:ascii="Arial" w:hAnsi="Arial"/>
        </w:rPr>
        <w:tab/>
      </w:r>
      <w:r w:rsidR="0026775F" w:rsidRPr="00C778F4">
        <w:rPr>
          <w:rFonts w:ascii="Arial" w:hAnsi="Arial"/>
        </w:rPr>
        <w:t>The question that needs to be determined in this ruling is whether it is proper to cite the Master as a respondent in an application for liquidation of a close corporation, or for that matter, a company.</w:t>
      </w:r>
    </w:p>
    <w:p w14:paraId="64EE0D17" w14:textId="77777777" w:rsidR="000E6109" w:rsidRDefault="000E6109" w:rsidP="000E6109">
      <w:pPr>
        <w:pStyle w:val="ListParagraph"/>
        <w:spacing w:line="360" w:lineRule="auto"/>
        <w:ind w:left="0"/>
        <w:jc w:val="both"/>
        <w:rPr>
          <w:rFonts w:ascii="Arial" w:hAnsi="Arial"/>
        </w:rPr>
      </w:pPr>
    </w:p>
    <w:p w14:paraId="1A8A82D7" w14:textId="34EAAA67" w:rsidR="000E6109" w:rsidRPr="00C778F4" w:rsidRDefault="00C778F4" w:rsidP="00C778F4">
      <w:pPr>
        <w:spacing w:line="360" w:lineRule="auto"/>
        <w:jc w:val="both"/>
        <w:rPr>
          <w:rFonts w:ascii="Arial" w:hAnsi="Arial"/>
        </w:rPr>
      </w:pPr>
      <w:r>
        <w:rPr>
          <w:rFonts w:ascii="Arial" w:hAnsi="Arial"/>
        </w:rPr>
        <w:t>[4]</w:t>
      </w:r>
      <w:r>
        <w:rPr>
          <w:rFonts w:ascii="Arial" w:hAnsi="Arial"/>
        </w:rPr>
        <w:tab/>
      </w:r>
      <w:r w:rsidR="0026775F" w:rsidRPr="00C778F4">
        <w:rPr>
          <w:rFonts w:ascii="Arial" w:hAnsi="Arial"/>
        </w:rPr>
        <w:t xml:space="preserve">I requested Mr </w:t>
      </w:r>
      <w:proofErr w:type="spellStart"/>
      <w:r w:rsidR="0026775F" w:rsidRPr="00C778F4">
        <w:rPr>
          <w:rFonts w:ascii="Arial" w:hAnsi="Arial"/>
        </w:rPr>
        <w:t>Andima</w:t>
      </w:r>
      <w:proofErr w:type="spellEnd"/>
      <w:r w:rsidR="0026775F" w:rsidRPr="00C778F4">
        <w:rPr>
          <w:rFonts w:ascii="Arial" w:hAnsi="Arial"/>
        </w:rPr>
        <w:t>, to file heads of argument to assist the court in determining this matter but he did not do so. He instead</w:t>
      </w:r>
      <w:r w:rsidR="0083749A" w:rsidRPr="00C778F4">
        <w:rPr>
          <w:rFonts w:ascii="Arial" w:hAnsi="Arial"/>
        </w:rPr>
        <w:t xml:space="preserve"> decided to file an </w:t>
      </w:r>
      <w:r w:rsidR="0026775F" w:rsidRPr="00C778F4">
        <w:rPr>
          <w:rFonts w:ascii="Arial" w:hAnsi="Arial"/>
        </w:rPr>
        <w:t>affidavit explaining what led to the applicant citing the Master as a respondent.</w:t>
      </w:r>
      <w:r w:rsidR="009039C5" w:rsidRPr="00C778F4">
        <w:rPr>
          <w:rFonts w:ascii="Arial" w:hAnsi="Arial"/>
        </w:rPr>
        <w:t xml:space="preserve"> I accordingly tak</w:t>
      </w:r>
      <w:r w:rsidR="00727903" w:rsidRPr="00C778F4">
        <w:rPr>
          <w:rFonts w:ascii="Arial" w:hAnsi="Arial"/>
        </w:rPr>
        <w:t xml:space="preserve">e the bull by the horns and issue the </w:t>
      </w:r>
      <w:r w:rsidR="009039C5" w:rsidRPr="00C778F4">
        <w:rPr>
          <w:rFonts w:ascii="Arial" w:hAnsi="Arial"/>
        </w:rPr>
        <w:t>ruling below.</w:t>
      </w:r>
    </w:p>
    <w:p w14:paraId="40326736" w14:textId="77777777" w:rsidR="000E6109" w:rsidRDefault="000E6109" w:rsidP="000E6109">
      <w:pPr>
        <w:pStyle w:val="ListParagraph"/>
        <w:spacing w:line="360" w:lineRule="auto"/>
        <w:ind w:left="0"/>
        <w:jc w:val="both"/>
        <w:rPr>
          <w:rFonts w:ascii="Arial" w:hAnsi="Arial"/>
        </w:rPr>
      </w:pPr>
    </w:p>
    <w:p w14:paraId="00FEAA22" w14:textId="77777777" w:rsidR="000E6109" w:rsidRDefault="000E6109" w:rsidP="000E6109">
      <w:pPr>
        <w:spacing w:line="360" w:lineRule="auto"/>
        <w:jc w:val="both"/>
        <w:rPr>
          <w:rFonts w:ascii="Arial" w:hAnsi="Arial"/>
          <w:u w:val="single"/>
        </w:rPr>
      </w:pPr>
      <w:r>
        <w:rPr>
          <w:rFonts w:ascii="Arial" w:hAnsi="Arial"/>
          <w:u w:val="single"/>
        </w:rPr>
        <w:t xml:space="preserve">The Act </w:t>
      </w:r>
    </w:p>
    <w:p w14:paraId="68AE47A0" w14:textId="77777777" w:rsidR="000E6109" w:rsidRDefault="000E6109" w:rsidP="000E6109">
      <w:pPr>
        <w:pStyle w:val="ListParagraph"/>
        <w:spacing w:line="360" w:lineRule="auto"/>
        <w:ind w:left="0"/>
        <w:jc w:val="both"/>
        <w:rPr>
          <w:rFonts w:ascii="Arial" w:hAnsi="Arial"/>
        </w:rPr>
      </w:pPr>
    </w:p>
    <w:p w14:paraId="190011D0" w14:textId="39DAD21A" w:rsidR="00454EB3" w:rsidRPr="00C778F4" w:rsidRDefault="00C778F4" w:rsidP="00C778F4">
      <w:pPr>
        <w:spacing w:line="360" w:lineRule="auto"/>
        <w:jc w:val="both"/>
        <w:rPr>
          <w:rFonts w:ascii="Arial" w:hAnsi="Arial"/>
        </w:rPr>
      </w:pPr>
      <w:r w:rsidRPr="000E6109">
        <w:rPr>
          <w:rFonts w:ascii="Arial" w:hAnsi="Arial"/>
        </w:rPr>
        <w:t>[5]</w:t>
      </w:r>
      <w:r w:rsidRPr="000E6109">
        <w:rPr>
          <w:rFonts w:ascii="Arial" w:hAnsi="Arial"/>
        </w:rPr>
        <w:tab/>
      </w:r>
      <w:r w:rsidR="00454EB3" w:rsidRPr="00C778F4">
        <w:rPr>
          <w:rFonts w:ascii="Arial" w:hAnsi="Arial"/>
        </w:rPr>
        <w:t>Section 68 of the Act, in terms of which this application was brought, provides the following:</w:t>
      </w:r>
    </w:p>
    <w:p w14:paraId="32B81A0D" w14:textId="77777777" w:rsidR="00A66ED7" w:rsidRDefault="00A66ED7" w:rsidP="000E6109">
      <w:pPr>
        <w:spacing w:line="360" w:lineRule="auto"/>
        <w:jc w:val="both"/>
        <w:rPr>
          <w:rFonts w:ascii="Arial" w:hAnsi="Arial"/>
        </w:rPr>
      </w:pPr>
    </w:p>
    <w:p w14:paraId="5BCC351F" w14:textId="77777777" w:rsidR="00A66ED7" w:rsidRDefault="00A66ED7" w:rsidP="000E6109">
      <w:pPr>
        <w:spacing w:line="360" w:lineRule="auto"/>
        <w:jc w:val="both"/>
        <w:rPr>
          <w:rFonts w:ascii="Arial" w:hAnsi="Arial"/>
          <w:sz w:val="22"/>
          <w:szCs w:val="22"/>
        </w:rPr>
      </w:pPr>
      <w:r>
        <w:rPr>
          <w:rFonts w:ascii="Arial" w:hAnsi="Arial"/>
          <w:sz w:val="22"/>
          <w:szCs w:val="22"/>
        </w:rPr>
        <w:tab/>
        <w:t>‘A corporation may be wound up by a Court, if –</w:t>
      </w:r>
    </w:p>
    <w:p w14:paraId="441EBC48" w14:textId="77777777" w:rsidR="00A66ED7" w:rsidRDefault="00A66ED7" w:rsidP="000E6109">
      <w:pPr>
        <w:spacing w:line="360" w:lineRule="auto"/>
        <w:jc w:val="both"/>
        <w:rPr>
          <w:rFonts w:ascii="Arial" w:hAnsi="Arial"/>
          <w:sz w:val="22"/>
          <w:szCs w:val="22"/>
        </w:rPr>
      </w:pPr>
    </w:p>
    <w:p w14:paraId="6A29DDB6" w14:textId="05470D33" w:rsidR="00454EB3" w:rsidRPr="00C778F4" w:rsidRDefault="00C778F4" w:rsidP="00C778F4">
      <w:pPr>
        <w:spacing w:line="360" w:lineRule="auto"/>
        <w:ind w:left="720" w:hanging="360"/>
        <w:jc w:val="both"/>
        <w:rPr>
          <w:rFonts w:ascii="Arial" w:hAnsi="Arial"/>
          <w:sz w:val="22"/>
          <w:szCs w:val="22"/>
        </w:rPr>
      </w:pPr>
      <w:r w:rsidRPr="00A66ED7">
        <w:rPr>
          <w:rFonts w:ascii="Arial" w:hAnsi="Arial"/>
          <w:sz w:val="22"/>
          <w:szCs w:val="22"/>
        </w:rPr>
        <w:t>(a)</w:t>
      </w:r>
      <w:r w:rsidRPr="00A66ED7">
        <w:rPr>
          <w:rFonts w:ascii="Arial" w:hAnsi="Arial"/>
          <w:sz w:val="22"/>
          <w:szCs w:val="22"/>
        </w:rPr>
        <w:tab/>
      </w:r>
      <w:r w:rsidR="00A66ED7" w:rsidRPr="00C778F4">
        <w:rPr>
          <w:rFonts w:ascii="Arial" w:hAnsi="Arial"/>
          <w:sz w:val="22"/>
          <w:szCs w:val="22"/>
        </w:rPr>
        <w:t xml:space="preserve">members having more than one half of the total number of votes of members, have so resolved at a meeting of members called for the purpose of considering the winding-up of the corporation, and have signed a written resolution that the corporation be wound up by a </w:t>
      </w:r>
      <w:proofErr w:type="gramStart"/>
      <w:r w:rsidR="00A66ED7" w:rsidRPr="00C778F4">
        <w:rPr>
          <w:rFonts w:ascii="Arial" w:hAnsi="Arial"/>
          <w:sz w:val="22"/>
          <w:szCs w:val="22"/>
        </w:rPr>
        <w:t>Court;</w:t>
      </w:r>
      <w:proofErr w:type="gramEnd"/>
    </w:p>
    <w:p w14:paraId="632B7ADD" w14:textId="116D5FDF" w:rsidR="00A66ED7" w:rsidRPr="00C778F4" w:rsidRDefault="00C778F4" w:rsidP="00C778F4">
      <w:pPr>
        <w:spacing w:line="360" w:lineRule="auto"/>
        <w:ind w:left="720" w:hanging="360"/>
        <w:jc w:val="both"/>
        <w:rPr>
          <w:rFonts w:ascii="Arial" w:hAnsi="Arial"/>
          <w:sz w:val="22"/>
          <w:szCs w:val="22"/>
        </w:rPr>
      </w:pPr>
      <w:r>
        <w:rPr>
          <w:rFonts w:ascii="Arial" w:hAnsi="Arial"/>
          <w:sz w:val="22"/>
          <w:szCs w:val="22"/>
        </w:rPr>
        <w:t>(b)</w:t>
      </w:r>
      <w:r>
        <w:rPr>
          <w:rFonts w:ascii="Arial" w:hAnsi="Arial"/>
          <w:sz w:val="22"/>
          <w:szCs w:val="22"/>
        </w:rPr>
        <w:tab/>
      </w:r>
      <w:r w:rsidR="00A66ED7" w:rsidRPr="00C778F4">
        <w:rPr>
          <w:rFonts w:ascii="Arial" w:hAnsi="Arial"/>
          <w:sz w:val="22"/>
          <w:szCs w:val="22"/>
        </w:rPr>
        <w:t xml:space="preserve">the corporation has not commenced its business within a year from its registration or has suspended its business for a whole </w:t>
      </w:r>
      <w:proofErr w:type="gramStart"/>
      <w:r w:rsidR="00A66ED7" w:rsidRPr="00C778F4">
        <w:rPr>
          <w:rFonts w:ascii="Arial" w:hAnsi="Arial"/>
          <w:sz w:val="22"/>
          <w:szCs w:val="22"/>
        </w:rPr>
        <w:t>year;</w:t>
      </w:r>
      <w:proofErr w:type="gramEnd"/>
    </w:p>
    <w:p w14:paraId="161551C5" w14:textId="56BAB581" w:rsidR="00A66ED7" w:rsidRPr="00C778F4" w:rsidRDefault="00C778F4" w:rsidP="00C778F4">
      <w:pPr>
        <w:spacing w:line="360" w:lineRule="auto"/>
        <w:ind w:left="720" w:hanging="360"/>
        <w:jc w:val="both"/>
        <w:rPr>
          <w:rFonts w:ascii="Arial" w:hAnsi="Arial"/>
          <w:sz w:val="22"/>
          <w:szCs w:val="22"/>
        </w:rPr>
      </w:pPr>
      <w:r>
        <w:rPr>
          <w:rFonts w:ascii="Arial" w:hAnsi="Arial"/>
          <w:sz w:val="22"/>
          <w:szCs w:val="22"/>
        </w:rPr>
        <w:t>(c)</w:t>
      </w:r>
      <w:r>
        <w:rPr>
          <w:rFonts w:ascii="Arial" w:hAnsi="Arial"/>
          <w:sz w:val="22"/>
          <w:szCs w:val="22"/>
        </w:rPr>
        <w:tab/>
      </w:r>
      <w:r w:rsidR="002D6479" w:rsidRPr="00C778F4">
        <w:rPr>
          <w:rFonts w:ascii="Arial" w:hAnsi="Arial"/>
          <w:sz w:val="22"/>
          <w:szCs w:val="22"/>
        </w:rPr>
        <w:t>the corporation is unable to pay its debts; or</w:t>
      </w:r>
    </w:p>
    <w:p w14:paraId="4AEEB21B" w14:textId="3F56834D" w:rsidR="002D6479" w:rsidRPr="00C778F4" w:rsidRDefault="00C778F4" w:rsidP="00C778F4">
      <w:pPr>
        <w:spacing w:line="360" w:lineRule="auto"/>
        <w:ind w:left="720" w:hanging="360"/>
        <w:jc w:val="both"/>
        <w:rPr>
          <w:rFonts w:ascii="Arial" w:hAnsi="Arial"/>
          <w:sz w:val="22"/>
          <w:szCs w:val="22"/>
        </w:rPr>
      </w:pPr>
      <w:r>
        <w:rPr>
          <w:rFonts w:ascii="Arial" w:hAnsi="Arial"/>
          <w:sz w:val="22"/>
          <w:szCs w:val="22"/>
        </w:rPr>
        <w:t>(d)</w:t>
      </w:r>
      <w:r>
        <w:rPr>
          <w:rFonts w:ascii="Arial" w:hAnsi="Arial"/>
          <w:sz w:val="22"/>
          <w:szCs w:val="22"/>
        </w:rPr>
        <w:tab/>
      </w:r>
      <w:r w:rsidR="002D6479" w:rsidRPr="00C778F4">
        <w:rPr>
          <w:rFonts w:ascii="Arial" w:hAnsi="Arial"/>
          <w:sz w:val="22"/>
          <w:szCs w:val="22"/>
        </w:rPr>
        <w:t>it appears on application to the Court that it is just and equitable that the corporation be wound up.’</w:t>
      </w:r>
    </w:p>
    <w:p w14:paraId="423390D9" w14:textId="77777777" w:rsidR="001E60EA" w:rsidRDefault="001E60EA" w:rsidP="000E6109">
      <w:pPr>
        <w:spacing w:line="360" w:lineRule="auto"/>
        <w:jc w:val="both"/>
        <w:rPr>
          <w:rFonts w:ascii="Arial" w:hAnsi="Arial"/>
        </w:rPr>
      </w:pPr>
    </w:p>
    <w:p w14:paraId="71CFD5CB" w14:textId="3DC69628" w:rsidR="000E6109" w:rsidRPr="00C778F4" w:rsidRDefault="00C778F4" w:rsidP="00C778F4">
      <w:pPr>
        <w:spacing w:line="360" w:lineRule="auto"/>
        <w:jc w:val="both"/>
        <w:rPr>
          <w:rFonts w:ascii="Arial" w:hAnsi="Arial"/>
        </w:rPr>
      </w:pPr>
      <w:r>
        <w:rPr>
          <w:rFonts w:ascii="Arial" w:hAnsi="Arial"/>
        </w:rPr>
        <w:t>[6]</w:t>
      </w:r>
      <w:r>
        <w:rPr>
          <w:rFonts w:ascii="Arial" w:hAnsi="Arial"/>
        </w:rPr>
        <w:tab/>
      </w:r>
      <w:r w:rsidR="001E60EA" w:rsidRPr="00C778F4">
        <w:rPr>
          <w:rFonts w:ascii="Arial" w:hAnsi="Arial"/>
        </w:rPr>
        <w:t>It is clear, from reading the provisions of the Act</w:t>
      </w:r>
      <w:r w:rsidR="0083749A" w:rsidRPr="00C778F4">
        <w:rPr>
          <w:rFonts w:ascii="Arial" w:hAnsi="Arial"/>
        </w:rPr>
        <w:t>,</w:t>
      </w:r>
      <w:r w:rsidR="001E60EA" w:rsidRPr="00C778F4">
        <w:rPr>
          <w:rFonts w:ascii="Arial" w:hAnsi="Arial"/>
        </w:rPr>
        <w:t xml:space="preserve"> that the word ‘Court’, occurring in the said provision, relates to this court. That much is clear from reading s 1 of the Act, with s 7. The latter, states in part that this court ‘shall have jurisdiction to entertain any matter in respect of a corporation.’ This </w:t>
      </w:r>
      <w:r w:rsidR="001E60EA" w:rsidRPr="00C778F4">
        <w:rPr>
          <w:rFonts w:ascii="Arial" w:hAnsi="Arial"/>
        </w:rPr>
        <w:lastRenderedPageBreak/>
        <w:t>includes an application for the liquidation of a corporation, which the matter serving before this court is.</w:t>
      </w:r>
    </w:p>
    <w:p w14:paraId="21B30A56" w14:textId="77777777" w:rsidR="000E6109" w:rsidRDefault="000E6109" w:rsidP="000E6109">
      <w:pPr>
        <w:pStyle w:val="ListParagraph"/>
        <w:spacing w:line="360" w:lineRule="auto"/>
        <w:ind w:left="0"/>
        <w:jc w:val="both"/>
        <w:rPr>
          <w:rFonts w:ascii="Arial" w:hAnsi="Arial"/>
        </w:rPr>
      </w:pPr>
    </w:p>
    <w:p w14:paraId="2FFCE2B3" w14:textId="64BABC63" w:rsidR="000E6109" w:rsidRPr="00C778F4" w:rsidRDefault="00C778F4" w:rsidP="00C778F4">
      <w:pPr>
        <w:spacing w:line="360" w:lineRule="auto"/>
        <w:jc w:val="both"/>
        <w:rPr>
          <w:rFonts w:ascii="Arial" w:hAnsi="Arial"/>
        </w:rPr>
      </w:pPr>
      <w:r>
        <w:rPr>
          <w:rFonts w:ascii="Arial" w:hAnsi="Arial"/>
        </w:rPr>
        <w:t>[7]</w:t>
      </w:r>
      <w:r>
        <w:rPr>
          <w:rFonts w:ascii="Arial" w:hAnsi="Arial"/>
        </w:rPr>
        <w:tab/>
      </w:r>
      <w:r w:rsidR="008A2FD2" w:rsidRPr="00C778F4">
        <w:rPr>
          <w:rFonts w:ascii="Arial" w:hAnsi="Arial"/>
        </w:rPr>
        <w:t>It is apparent</w:t>
      </w:r>
      <w:r w:rsidR="001E60EA" w:rsidRPr="00C778F4">
        <w:rPr>
          <w:rFonts w:ascii="Arial" w:hAnsi="Arial"/>
        </w:rPr>
        <w:t xml:space="preserve"> from the founding affidavit filed in this matter</w:t>
      </w:r>
      <w:r w:rsidR="008A2FD2" w:rsidRPr="00C778F4">
        <w:rPr>
          <w:rFonts w:ascii="Arial" w:hAnsi="Arial"/>
        </w:rPr>
        <w:t xml:space="preserve">, </w:t>
      </w:r>
      <w:r w:rsidR="001E60EA" w:rsidRPr="00C778F4">
        <w:rPr>
          <w:rFonts w:ascii="Arial" w:hAnsi="Arial"/>
        </w:rPr>
        <w:t xml:space="preserve">that the members of the applicant, filed a resolution dated 4 August 2023, in which they acknowledged that the applicant is </w:t>
      </w:r>
      <w:r w:rsidR="000C77AF" w:rsidRPr="00C778F4">
        <w:rPr>
          <w:rFonts w:ascii="Arial" w:hAnsi="Arial"/>
        </w:rPr>
        <w:t>factually insolvent and is unable to pay its debts as they fall due in the ordinary course of business. They therefor resolved to approach this court in terms of s 68(</w:t>
      </w:r>
      <w:r w:rsidR="000C77AF" w:rsidRPr="00C778F4">
        <w:rPr>
          <w:rFonts w:ascii="Arial" w:hAnsi="Arial"/>
          <w:i/>
        </w:rPr>
        <w:t>a</w:t>
      </w:r>
      <w:r w:rsidR="000C77AF" w:rsidRPr="00C778F4">
        <w:rPr>
          <w:rFonts w:ascii="Arial" w:hAnsi="Arial"/>
        </w:rPr>
        <w:t>) of the Act.</w:t>
      </w:r>
    </w:p>
    <w:p w14:paraId="59285419" w14:textId="77777777" w:rsidR="000E6109" w:rsidRDefault="000E6109" w:rsidP="000E6109">
      <w:pPr>
        <w:pStyle w:val="ListParagraph"/>
        <w:spacing w:line="360" w:lineRule="auto"/>
        <w:ind w:left="0"/>
        <w:jc w:val="both"/>
        <w:rPr>
          <w:rFonts w:ascii="Arial" w:hAnsi="Arial"/>
        </w:rPr>
      </w:pPr>
    </w:p>
    <w:p w14:paraId="647752E3" w14:textId="3825219B" w:rsidR="000E6109" w:rsidRPr="00C778F4" w:rsidRDefault="00C778F4" w:rsidP="00C778F4">
      <w:pPr>
        <w:spacing w:line="360" w:lineRule="auto"/>
        <w:jc w:val="both"/>
        <w:rPr>
          <w:rFonts w:ascii="Arial" w:hAnsi="Arial"/>
        </w:rPr>
      </w:pPr>
      <w:r>
        <w:rPr>
          <w:rFonts w:ascii="Arial" w:hAnsi="Arial"/>
        </w:rPr>
        <w:t>[8]</w:t>
      </w:r>
      <w:r>
        <w:rPr>
          <w:rFonts w:ascii="Arial" w:hAnsi="Arial"/>
        </w:rPr>
        <w:tab/>
      </w:r>
      <w:r w:rsidR="000C77AF" w:rsidRPr="00C778F4">
        <w:rPr>
          <w:rFonts w:ascii="Arial" w:hAnsi="Arial"/>
        </w:rPr>
        <w:t>This makes it abundantly clear that the application to be moved before this court, the members having resolved to move in terms of s 68(</w:t>
      </w:r>
      <w:r w:rsidR="000C77AF" w:rsidRPr="00C778F4">
        <w:rPr>
          <w:rFonts w:ascii="Arial" w:hAnsi="Arial"/>
          <w:i/>
        </w:rPr>
        <w:t>a</w:t>
      </w:r>
      <w:r w:rsidR="000C77AF" w:rsidRPr="00C778F4">
        <w:rPr>
          <w:rFonts w:ascii="Arial" w:hAnsi="Arial"/>
        </w:rPr>
        <w:t xml:space="preserve">), </w:t>
      </w:r>
      <w:proofErr w:type="spellStart"/>
      <w:proofErr w:type="gramStart"/>
      <w:r w:rsidR="000C77AF" w:rsidRPr="00C778F4">
        <w:rPr>
          <w:rFonts w:ascii="Arial" w:hAnsi="Arial"/>
        </w:rPr>
        <w:t>ie</w:t>
      </w:r>
      <w:proofErr w:type="spellEnd"/>
      <w:proofErr w:type="gramEnd"/>
      <w:r w:rsidR="000C77AF" w:rsidRPr="00C778F4">
        <w:rPr>
          <w:rFonts w:ascii="Arial" w:hAnsi="Arial"/>
        </w:rPr>
        <w:t xml:space="preserve"> a </w:t>
      </w:r>
      <w:r w:rsidR="00207282" w:rsidRPr="00C778F4">
        <w:rPr>
          <w:rFonts w:ascii="Arial" w:hAnsi="Arial"/>
        </w:rPr>
        <w:t>resolution to wind</w:t>
      </w:r>
      <w:r w:rsidR="001E60EA" w:rsidRPr="00C778F4">
        <w:rPr>
          <w:rFonts w:ascii="Arial" w:hAnsi="Arial"/>
        </w:rPr>
        <w:t xml:space="preserve"> </w:t>
      </w:r>
      <w:r w:rsidR="00207282" w:rsidRPr="00C778F4">
        <w:rPr>
          <w:rFonts w:ascii="Arial" w:hAnsi="Arial"/>
        </w:rPr>
        <w:t>up the corporation, is of the members</w:t>
      </w:r>
      <w:r w:rsidR="0083749A" w:rsidRPr="00C778F4">
        <w:rPr>
          <w:rFonts w:ascii="Arial" w:hAnsi="Arial"/>
        </w:rPr>
        <w:t>’</w:t>
      </w:r>
      <w:r w:rsidR="00207282" w:rsidRPr="00C778F4">
        <w:rPr>
          <w:rFonts w:ascii="Arial" w:hAnsi="Arial"/>
        </w:rPr>
        <w:t xml:space="preserve"> own motion, </w:t>
      </w:r>
      <w:r w:rsidR="00207282" w:rsidRPr="00C778F4">
        <w:rPr>
          <w:rFonts w:ascii="Arial" w:hAnsi="Arial"/>
          <w:i/>
        </w:rPr>
        <w:t xml:space="preserve">or </w:t>
      </w:r>
      <w:proofErr w:type="spellStart"/>
      <w:r w:rsidR="00207282" w:rsidRPr="00C778F4">
        <w:rPr>
          <w:rFonts w:ascii="Arial" w:hAnsi="Arial"/>
          <w:i/>
        </w:rPr>
        <w:t>suo</w:t>
      </w:r>
      <w:proofErr w:type="spellEnd"/>
      <w:r w:rsidR="00207282" w:rsidRPr="00C778F4">
        <w:rPr>
          <w:rFonts w:ascii="Arial" w:hAnsi="Arial"/>
          <w:i/>
        </w:rPr>
        <w:t xml:space="preserve"> motu</w:t>
      </w:r>
      <w:r w:rsidR="00207282" w:rsidRPr="00C778F4">
        <w:rPr>
          <w:rFonts w:ascii="Arial" w:hAnsi="Arial"/>
        </w:rPr>
        <w:t xml:space="preserve">, if you will. This ordinarily </w:t>
      </w:r>
      <w:r w:rsidR="008A2FD2" w:rsidRPr="00C778F4">
        <w:rPr>
          <w:rFonts w:ascii="Arial" w:hAnsi="Arial"/>
        </w:rPr>
        <w:t>requires that the application be</w:t>
      </w:r>
      <w:r w:rsidR="00207282" w:rsidRPr="00C778F4">
        <w:rPr>
          <w:rFonts w:ascii="Arial" w:hAnsi="Arial"/>
        </w:rPr>
        <w:t xml:space="preserve"> </w:t>
      </w:r>
      <w:r w:rsidR="00207282" w:rsidRPr="00C778F4">
        <w:rPr>
          <w:rFonts w:ascii="Arial" w:hAnsi="Arial"/>
          <w:i/>
        </w:rPr>
        <w:t xml:space="preserve">ex </w:t>
      </w:r>
      <w:proofErr w:type="spellStart"/>
      <w:r w:rsidR="00207282" w:rsidRPr="00C778F4">
        <w:rPr>
          <w:rFonts w:ascii="Arial" w:hAnsi="Arial"/>
          <w:i/>
        </w:rPr>
        <w:t>parte</w:t>
      </w:r>
      <w:proofErr w:type="spellEnd"/>
      <w:r w:rsidR="00207282" w:rsidRPr="00C778F4">
        <w:rPr>
          <w:rFonts w:ascii="Arial" w:hAnsi="Arial"/>
        </w:rPr>
        <w:t>. There is thus</w:t>
      </w:r>
      <w:r w:rsidR="00121521" w:rsidRPr="00C778F4">
        <w:rPr>
          <w:rFonts w:ascii="Arial" w:hAnsi="Arial"/>
        </w:rPr>
        <w:t>,</w:t>
      </w:r>
      <w:r w:rsidR="00207282" w:rsidRPr="00C778F4">
        <w:rPr>
          <w:rFonts w:ascii="Arial" w:hAnsi="Arial"/>
        </w:rPr>
        <w:t xml:space="preserve"> no need to cite the Master as a party to </w:t>
      </w:r>
      <w:r w:rsidR="008A2FD2" w:rsidRPr="00C778F4">
        <w:rPr>
          <w:rFonts w:ascii="Arial" w:hAnsi="Arial"/>
        </w:rPr>
        <w:t xml:space="preserve">the proceedings, </w:t>
      </w:r>
      <w:proofErr w:type="gramStart"/>
      <w:r w:rsidR="008A2FD2" w:rsidRPr="00C778F4">
        <w:rPr>
          <w:rFonts w:ascii="Arial" w:hAnsi="Arial"/>
        </w:rPr>
        <w:t>for the reason</w:t>
      </w:r>
      <w:r w:rsidR="00207282" w:rsidRPr="00C778F4">
        <w:rPr>
          <w:rFonts w:ascii="Arial" w:hAnsi="Arial"/>
        </w:rPr>
        <w:t xml:space="preserve"> that</w:t>
      </w:r>
      <w:proofErr w:type="gramEnd"/>
      <w:r w:rsidR="00207282" w:rsidRPr="00C778F4">
        <w:rPr>
          <w:rFonts w:ascii="Arial" w:hAnsi="Arial"/>
        </w:rPr>
        <w:t xml:space="preserve"> at this early juncture, all that is required, is for the court to issue an order for a voluntary winding-up, if satisfied that the provisions of s 68</w:t>
      </w:r>
      <w:r w:rsidR="008A2FD2" w:rsidRPr="00C778F4">
        <w:rPr>
          <w:rFonts w:ascii="Arial" w:hAnsi="Arial"/>
        </w:rPr>
        <w:t xml:space="preserve"> of the Act</w:t>
      </w:r>
      <w:r w:rsidR="00207282" w:rsidRPr="00C778F4">
        <w:rPr>
          <w:rFonts w:ascii="Arial" w:hAnsi="Arial"/>
        </w:rPr>
        <w:t xml:space="preserve"> have been met.</w:t>
      </w:r>
    </w:p>
    <w:p w14:paraId="17C54494" w14:textId="77777777" w:rsidR="000E6109" w:rsidRDefault="000E6109" w:rsidP="000E6109">
      <w:pPr>
        <w:pStyle w:val="ListParagraph"/>
        <w:spacing w:line="360" w:lineRule="auto"/>
        <w:ind w:left="0"/>
        <w:jc w:val="both"/>
        <w:rPr>
          <w:rFonts w:ascii="Arial" w:hAnsi="Arial"/>
        </w:rPr>
      </w:pPr>
    </w:p>
    <w:p w14:paraId="77AF5EBA" w14:textId="1569F794" w:rsidR="000E6109" w:rsidRPr="00C778F4" w:rsidRDefault="00C778F4" w:rsidP="00C778F4">
      <w:pPr>
        <w:spacing w:line="360" w:lineRule="auto"/>
        <w:jc w:val="both"/>
        <w:rPr>
          <w:rFonts w:ascii="Arial" w:hAnsi="Arial"/>
        </w:rPr>
      </w:pPr>
      <w:r>
        <w:rPr>
          <w:rFonts w:ascii="Arial" w:hAnsi="Arial"/>
        </w:rPr>
        <w:t>[9]</w:t>
      </w:r>
      <w:r>
        <w:rPr>
          <w:rFonts w:ascii="Arial" w:hAnsi="Arial"/>
        </w:rPr>
        <w:tab/>
      </w:r>
      <w:r w:rsidR="001D542B" w:rsidRPr="00C778F4">
        <w:rPr>
          <w:rFonts w:ascii="Arial" w:hAnsi="Arial"/>
        </w:rPr>
        <w:t xml:space="preserve">It is important to mention that s 66 of the Act, provides that the provisions of the Companies </w:t>
      </w:r>
      <w:r w:rsidR="00727903" w:rsidRPr="00C778F4">
        <w:rPr>
          <w:rFonts w:ascii="Arial" w:hAnsi="Arial"/>
        </w:rPr>
        <w:t>Act 28</w:t>
      </w:r>
      <w:r w:rsidR="008A2FD2" w:rsidRPr="00C778F4">
        <w:rPr>
          <w:rFonts w:ascii="Arial" w:hAnsi="Arial"/>
        </w:rPr>
        <w:t xml:space="preserve"> of 2004, </w:t>
      </w:r>
      <w:r w:rsidR="00121521" w:rsidRPr="00C778F4">
        <w:rPr>
          <w:rFonts w:ascii="Arial" w:hAnsi="Arial"/>
        </w:rPr>
        <w:t xml:space="preserve">(‘the Companies Act’), </w:t>
      </w:r>
      <w:r w:rsidR="008A2FD2" w:rsidRPr="00C778F4">
        <w:rPr>
          <w:rFonts w:ascii="Arial" w:hAnsi="Arial"/>
        </w:rPr>
        <w:t>which relate</w:t>
      </w:r>
      <w:r w:rsidR="001D542B" w:rsidRPr="00C778F4">
        <w:rPr>
          <w:rFonts w:ascii="Arial" w:hAnsi="Arial"/>
        </w:rPr>
        <w:t xml:space="preserve"> to the winding-up of a company, including the regulations made thereunder, shall </w:t>
      </w:r>
      <w:r w:rsidR="001D542B" w:rsidRPr="00C778F4">
        <w:rPr>
          <w:rFonts w:ascii="Arial" w:hAnsi="Arial"/>
          <w:i/>
        </w:rPr>
        <w:t xml:space="preserve">mutatis mutandis, </w:t>
      </w:r>
      <w:proofErr w:type="spellStart"/>
      <w:proofErr w:type="gramStart"/>
      <w:r w:rsidR="001D542B" w:rsidRPr="00C778F4">
        <w:rPr>
          <w:rFonts w:ascii="Arial" w:hAnsi="Arial"/>
        </w:rPr>
        <w:t>ie</w:t>
      </w:r>
      <w:proofErr w:type="spellEnd"/>
      <w:proofErr w:type="gramEnd"/>
      <w:r w:rsidR="001D542B" w:rsidRPr="00C778F4">
        <w:rPr>
          <w:rFonts w:ascii="Arial" w:hAnsi="Arial"/>
        </w:rPr>
        <w:t xml:space="preserve"> with </w:t>
      </w:r>
      <w:r w:rsidR="007E4490" w:rsidRPr="00C778F4">
        <w:rPr>
          <w:rFonts w:ascii="Arial" w:hAnsi="Arial"/>
        </w:rPr>
        <w:t xml:space="preserve">necessary </w:t>
      </w:r>
      <w:r w:rsidR="008A2FD2" w:rsidRPr="00C778F4">
        <w:rPr>
          <w:rFonts w:ascii="Arial" w:hAnsi="Arial"/>
        </w:rPr>
        <w:t xml:space="preserve">alterations and </w:t>
      </w:r>
      <w:r w:rsidR="001D542B" w:rsidRPr="00C778F4">
        <w:rPr>
          <w:rFonts w:ascii="Arial" w:hAnsi="Arial"/>
        </w:rPr>
        <w:t>modifications</w:t>
      </w:r>
      <w:r w:rsidR="007E4490" w:rsidRPr="00C778F4">
        <w:rPr>
          <w:rFonts w:ascii="Arial" w:hAnsi="Arial"/>
        </w:rPr>
        <w:t>, apply to the winding-up of a corporation in terms of the Act. Certain provisions, are however, specifically excluded from application of the Companies Act.</w:t>
      </w:r>
    </w:p>
    <w:p w14:paraId="1B00E807" w14:textId="77777777" w:rsidR="000E6109" w:rsidRDefault="000E6109" w:rsidP="000E6109">
      <w:pPr>
        <w:pStyle w:val="ListParagraph"/>
        <w:spacing w:line="360" w:lineRule="auto"/>
        <w:ind w:left="0"/>
        <w:jc w:val="both"/>
        <w:rPr>
          <w:rFonts w:ascii="Arial" w:hAnsi="Arial"/>
        </w:rPr>
      </w:pPr>
    </w:p>
    <w:p w14:paraId="22308897" w14:textId="43301E10" w:rsidR="007E4490" w:rsidRPr="00C778F4" w:rsidRDefault="00C778F4" w:rsidP="00C778F4">
      <w:pPr>
        <w:spacing w:line="360" w:lineRule="auto"/>
        <w:jc w:val="both"/>
        <w:rPr>
          <w:rFonts w:ascii="Arial" w:hAnsi="Arial"/>
        </w:rPr>
      </w:pPr>
      <w:r w:rsidRPr="000E6109">
        <w:rPr>
          <w:rFonts w:ascii="Arial" w:hAnsi="Arial"/>
        </w:rPr>
        <w:t>[10]</w:t>
      </w:r>
      <w:r w:rsidRPr="000E6109">
        <w:rPr>
          <w:rFonts w:ascii="Arial" w:hAnsi="Arial"/>
        </w:rPr>
        <w:tab/>
      </w:r>
      <w:r w:rsidR="007E4490" w:rsidRPr="00C778F4">
        <w:rPr>
          <w:rFonts w:ascii="Arial" w:hAnsi="Arial"/>
        </w:rPr>
        <w:t xml:space="preserve">Section 351 of the Companies Act, which deals with winding-up of companies, is not one of the provisions excluded from application to corporations under the Act. Sub section (3) </w:t>
      </w:r>
      <w:r w:rsidR="00DE733F" w:rsidRPr="00C778F4">
        <w:rPr>
          <w:rFonts w:ascii="Arial" w:hAnsi="Arial"/>
        </w:rPr>
        <w:t>and (4) of s 351, read</w:t>
      </w:r>
      <w:r w:rsidR="007E4490" w:rsidRPr="00C778F4">
        <w:rPr>
          <w:rFonts w:ascii="Arial" w:hAnsi="Arial"/>
        </w:rPr>
        <w:t xml:space="preserve"> as follows:</w:t>
      </w:r>
    </w:p>
    <w:p w14:paraId="3AF4D056" w14:textId="77777777" w:rsidR="007E4490" w:rsidRDefault="007E4490" w:rsidP="000E6109">
      <w:pPr>
        <w:spacing w:line="360" w:lineRule="auto"/>
        <w:jc w:val="both"/>
        <w:rPr>
          <w:rFonts w:ascii="Arial" w:hAnsi="Arial"/>
        </w:rPr>
      </w:pPr>
    </w:p>
    <w:p w14:paraId="5CE95805" w14:textId="77777777" w:rsidR="00DE733F" w:rsidRDefault="007E4490" w:rsidP="000E6109">
      <w:pPr>
        <w:spacing w:line="360" w:lineRule="auto"/>
        <w:jc w:val="both"/>
        <w:rPr>
          <w:rFonts w:ascii="Arial" w:hAnsi="Arial"/>
          <w:sz w:val="22"/>
          <w:szCs w:val="22"/>
        </w:rPr>
      </w:pPr>
      <w:r>
        <w:rPr>
          <w:rFonts w:ascii="Arial" w:hAnsi="Arial"/>
        </w:rPr>
        <w:tab/>
        <w:t>‘</w:t>
      </w:r>
      <w:r w:rsidR="00DE733F">
        <w:rPr>
          <w:rFonts w:ascii="Arial" w:hAnsi="Arial"/>
          <w:sz w:val="22"/>
          <w:szCs w:val="22"/>
        </w:rPr>
        <w:t>(3) E</w:t>
      </w:r>
      <w:r>
        <w:rPr>
          <w:rFonts w:ascii="Arial" w:hAnsi="Arial"/>
          <w:sz w:val="22"/>
          <w:szCs w:val="22"/>
        </w:rPr>
        <w:t>very application to</w:t>
      </w:r>
      <w:r w:rsidR="00507A80">
        <w:rPr>
          <w:rFonts w:ascii="Arial" w:hAnsi="Arial"/>
          <w:sz w:val="22"/>
          <w:szCs w:val="22"/>
        </w:rPr>
        <w:t xml:space="preserve"> the</w:t>
      </w:r>
      <w:r>
        <w:rPr>
          <w:rFonts w:ascii="Arial" w:hAnsi="Arial"/>
          <w:sz w:val="22"/>
          <w:szCs w:val="22"/>
        </w:rPr>
        <w:t xml:space="preserve"> Court</w:t>
      </w:r>
      <w:r w:rsidR="00507A80">
        <w:rPr>
          <w:rFonts w:ascii="Arial" w:hAnsi="Arial"/>
          <w:sz w:val="22"/>
          <w:szCs w:val="22"/>
        </w:rPr>
        <w:t xml:space="preserve"> referred to in subsection (1), except an application made by the Master in terms of paragraph (f) of that subsection, must be accompanied by a certificate by the Master, issued not more than 10 days before the date of the application, to the effect that sufficient security has been given for the payment of all fees and charges necessary for the prosecution of all winding-up </w:t>
      </w:r>
      <w:r w:rsidR="00507A80">
        <w:rPr>
          <w:rFonts w:ascii="Arial" w:hAnsi="Arial"/>
          <w:sz w:val="22"/>
          <w:szCs w:val="22"/>
        </w:rPr>
        <w:lastRenderedPageBreak/>
        <w:t xml:space="preserve">proceedings and all costs of administering the company in liquidation </w:t>
      </w:r>
      <w:r w:rsidR="00261E76">
        <w:rPr>
          <w:rFonts w:ascii="Arial" w:hAnsi="Arial"/>
          <w:sz w:val="22"/>
          <w:szCs w:val="22"/>
        </w:rPr>
        <w:t>until a provisional liquidator ha</w:t>
      </w:r>
      <w:r w:rsidR="00507A80">
        <w:rPr>
          <w:rFonts w:ascii="Arial" w:hAnsi="Arial"/>
          <w:sz w:val="22"/>
          <w:szCs w:val="22"/>
        </w:rPr>
        <w:t>s</w:t>
      </w:r>
      <w:r w:rsidR="00261E76">
        <w:rPr>
          <w:rFonts w:ascii="Arial" w:hAnsi="Arial"/>
          <w:sz w:val="22"/>
          <w:szCs w:val="22"/>
        </w:rPr>
        <w:t xml:space="preserve"> been</w:t>
      </w:r>
      <w:r w:rsidR="00507A80">
        <w:rPr>
          <w:rFonts w:ascii="Arial" w:hAnsi="Arial"/>
          <w:sz w:val="22"/>
          <w:szCs w:val="22"/>
        </w:rPr>
        <w:t xml:space="preserve"> appointed, </w:t>
      </w:r>
      <w:r w:rsidR="00261E76">
        <w:rPr>
          <w:rFonts w:ascii="Arial" w:hAnsi="Arial"/>
          <w:sz w:val="22"/>
          <w:szCs w:val="22"/>
        </w:rPr>
        <w:t xml:space="preserve">or if no provisional liquidator is appointed, </w:t>
      </w:r>
      <w:r w:rsidR="00507A80">
        <w:rPr>
          <w:rFonts w:ascii="Arial" w:hAnsi="Arial"/>
          <w:sz w:val="22"/>
          <w:szCs w:val="22"/>
        </w:rPr>
        <w:t>of all  fees and charges necessary for the discharge of the</w:t>
      </w:r>
      <w:r w:rsidR="00261E76">
        <w:rPr>
          <w:rFonts w:ascii="Arial" w:hAnsi="Arial"/>
          <w:sz w:val="22"/>
          <w:szCs w:val="22"/>
        </w:rPr>
        <w:t xml:space="preserve"> company from the winding-up.</w:t>
      </w:r>
    </w:p>
    <w:p w14:paraId="7EE29D6A" w14:textId="77777777" w:rsidR="00DE733F" w:rsidRDefault="00DE733F" w:rsidP="000E6109">
      <w:pPr>
        <w:spacing w:line="360" w:lineRule="auto"/>
        <w:jc w:val="both"/>
        <w:rPr>
          <w:rFonts w:ascii="Arial" w:hAnsi="Arial"/>
          <w:sz w:val="22"/>
          <w:szCs w:val="22"/>
        </w:rPr>
      </w:pPr>
    </w:p>
    <w:p w14:paraId="56BDF766" w14:textId="77777777" w:rsidR="007E4490" w:rsidRDefault="00DE733F" w:rsidP="000E6109">
      <w:pPr>
        <w:spacing w:line="360" w:lineRule="auto"/>
        <w:jc w:val="both"/>
        <w:rPr>
          <w:rFonts w:ascii="Arial" w:hAnsi="Arial"/>
          <w:sz w:val="22"/>
          <w:szCs w:val="22"/>
        </w:rPr>
      </w:pPr>
      <w:r>
        <w:rPr>
          <w:rFonts w:ascii="Arial" w:hAnsi="Arial"/>
          <w:sz w:val="22"/>
          <w:szCs w:val="22"/>
        </w:rPr>
        <w:t>(4) Before an application for the winding-up of a company is presented to the Court, a copy of the application and of every affidavit confirming the facts stated therein must be lodged with the Master.</w:t>
      </w:r>
      <w:r w:rsidR="00261E76">
        <w:rPr>
          <w:rFonts w:ascii="Arial" w:hAnsi="Arial"/>
          <w:sz w:val="22"/>
          <w:szCs w:val="22"/>
        </w:rPr>
        <w:t>’</w:t>
      </w:r>
    </w:p>
    <w:p w14:paraId="50C8E2B0" w14:textId="77777777" w:rsidR="00261E76" w:rsidRDefault="00261E76" w:rsidP="000E6109">
      <w:pPr>
        <w:spacing w:line="360" w:lineRule="auto"/>
        <w:jc w:val="both"/>
        <w:rPr>
          <w:rFonts w:ascii="Arial" w:hAnsi="Arial"/>
          <w:sz w:val="22"/>
          <w:szCs w:val="22"/>
        </w:rPr>
      </w:pPr>
    </w:p>
    <w:p w14:paraId="632A6312" w14:textId="3B4B9C29" w:rsidR="000E6109" w:rsidRPr="00C778F4" w:rsidRDefault="00C778F4" w:rsidP="00C778F4">
      <w:pPr>
        <w:spacing w:line="360" w:lineRule="auto"/>
        <w:jc w:val="both"/>
        <w:rPr>
          <w:rFonts w:ascii="Arial" w:hAnsi="Arial"/>
        </w:rPr>
      </w:pPr>
      <w:r>
        <w:rPr>
          <w:rFonts w:ascii="Arial" w:hAnsi="Arial"/>
        </w:rPr>
        <w:t>[11]</w:t>
      </w:r>
      <w:r>
        <w:rPr>
          <w:rFonts w:ascii="Arial" w:hAnsi="Arial"/>
        </w:rPr>
        <w:tab/>
      </w:r>
      <w:r w:rsidR="00261E76" w:rsidRPr="00C778F4">
        <w:rPr>
          <w:rFonts w:ascii="Arial" w:hAnsi="Arial"/>
        </w:rPr>
        <w:t xml:space="preserve">What is clear from the foregoing, is that the role of the Master in these proceedings, is administrative. The Master is entitled to be served with the application for a winding-up order. This service on the Master, if the provision is read closely, is for the Master to be aware </w:t>
      </w:r>
      <w:r w:rsidR="00DE733F" w:rsidRPr="00C778F4">
        <w:rPr>
          <w:rFonts w:ascii="Arial" w:hAnsi="Arial"/>
        </w:rPr>
        <w:t>of the application and to certify</w:t>
      </w:r>
      <w:r w:rsidR="00261E76" w:rsidRPr="00C778F4">
        <w:rPr>
          <w:rFonts w:ascii="Arial" w:hAnsi="Arial"/>
        </w:rPr>
        <w:t xml:space="preserve"> that</w:t>
      </w:r>
      <w:r w:rsidR="009E6F80" w:rsidRPr="00C778F4">
        <w:rPr>
          <w:rFonts w:ascii="Arial" w:hAnsi="Arial"/>
        </w:rPr>
        <w:t xml:space="preserve"> sufficient security for</w:t>
      </w:r>
      <w:r w:rsidR="00261E76" w:rsidRPr="00C778F4">
        <w:rPr>
          <w:rFonts w:ascii="Arial" w:hAnsi="Arial"/>
        </w:rPr>
        <w:t xml:space="preserve"> the</w:t>
      </w:r>
      <w:r w:rsidR="009E6F80" w:rsidRPr="00C778F4">
        <w:rPr>
          <w:rFonts w:ascii="Arial" w:hAnsi="Arial"/>
        </w:rPr>
        <w:t xml:space="preserve"> payment of</w:t>
      </w:r>
      <w:r w:rsidR="00261E76" w:rsidRPr="00C778F4">
        <w:rPr>
          <w:rFonts w:ascii="Arial" w:hAnsi="Arial"/>
        </w:rPr>
        <w:t xml:space="preserve"> </w:t>
      </w:r>
      <w:r w:rsidR="00DE733F" w:rsidRPr="00C778F4">
        <w:rPr>
          <w:rFonts w:ascii="Arial" w:hAnsi="Arial"/>
        </w:rPr>
        <w:t xml:space="preserve">fees and charges </w:t>
      </w:r>
      <w:r w:rsidR="00261E76" w:rsidRPr="00C778F4">
        <w:rPr>
          <w:rFonts w:ascii="Arial" w:hAnsi="Arial"/>
        </w:rPr>
        <w:t>necessary for the prosecution of the winding</w:t>
      </w:r>
      <w:r w:rsidR="009E6F80" w:rsidRPr="00C778F4">
        <w:rPr>
          <w:rFonts w:ascii="Arial" w:hAnsi="Arial"/>
        </w:rPr>
        <w:t>-up proceedings, has</w:t>
      </w:r>
      <w:r w:rsidR="00DE733F" w:rsidRPr="00C778F4">
        <w:rPr>
          <w:rFonts w:ascii="Arial" w:hAnsi="Arial"/>
        </w:rPr>
        <w:t xml:space="preserve"> been provided by the applicant.</w:t>
      </w:r>
    </w:p>
    <w:p w14:paraId="4599D2DF" w14:textId="77777777" w:rsidR="000E6109" w:rsidRDefault="000E6109" w:rsidP="000E6109">
      <w:pPr>
        <w:pStyle w:val="ListParagraph"/>
        <w:spacing w:line="360" w:lineRule="auto"/>
        <w:ind w:left="0"/>
        <w:jc w:val="both"/>
        <w:rPr>
          <w:rFonts w:ascii="Arial" w:hAnsi="Arial"/>
        </w:rPr>
      </w:pPr>
    </w:p>
    <w:p w14:paraId="6E851EFB" w14:textId="6A5C6C1E" w:rsidR="000E6109" w:rsidRPr="00C778F4" w:rsidRDefault="00C778F4" w:rsidP="00C778F4">
      <w:pPr>
        <w:spacing w:line="360" w:lineRule="auto"/>
        <w:jc w:val="both"/>
        <w:rPr>
          <w:rFonts w:ascii="Arial" w:hAnsi="Arial"/>
        </w:rPr>
      </w:pPr>
      <w:r>
        <w:rPr>
          <w:rFonts w:ascii="Arial" w:hAnsi="Arial"/>
        </w:rPr>
        <w:t>[12]</w:t>
      </w:r>
      <w:r>
        <w:rPr>
          <w:rFonts w:ascii="Arial" w:hAnsi="Arial"/>
        </w:rPr>
        <w:tab/>
      </w:r>
      <w:r w:rsidR="00BC7B9A" w:rsidRPr="00C778F4">
        <w:rPr>
          <w:rFonts w:ascii="Arial" w:hAnsi="Arial"/>
        </w:rPr>
        <w:t>Subsection (5) of the provision allows the Master, upon service of the application, to issue a report to the Court on the facts presented to the court by the applicant for a winding-up order. In this reg</w:t>
      </w:r>
      <w:r w:rsidR="007425DB" w:rsidRPr="00C778F4">
        <w:rPr>
          <w:rFonts w:ascii="Arial" w:hAnsi="Arial"/>
        </w:rPr>
        <w:t xml:space="preserve">ard, the Master may point </w:t>
      </w:r>
      <w:proofErr w:type="gramStart"/>
      <w:r w:rsidR="007425DB" w:rsidRPr="00C778F4">
        <w:rPr>
          <w:rFonts w:ascii="Arial" w:hAnsi="Arial"/>
        </w:rPr>
        <w:t xml:space="preserve">out </w:t>
      </w:r>
      <w:r w:rsidR="00BC7B9A" w:rsidRPr="00C778F4">
        <w:rPr>
          <w:rFonts w:ascii="Arial" w:hAnsi="Arial"/>
        </w:rPr>
        <w:t xml:space="preserve"> facts</w:t>
      </w:r>
      <w:proofErr w:type="gramEnd"/>
      <w:r w:rsidR="00BC7B9A" w:rsidRPr="00C778F4">
        <w:rPr>
          <w:rFonts w:ascii="Arial" w:hAnsi="Arial"/>
        </w:rPr>
        <w:t xml:space="preserve"> in the application, which justify the application either being postponed or dismissed. This report, must, in terms of this subsection, be transmitted by the Master to the applicant and to the company.</w:t>
      </w:r>
    </w:p>
    <w:p w14:paraId="6E9CDF77" w14:textId="77777777" w:rsidR="000E6109" w:rsidRDefault="000E6109" w:rsidP="000E6109">
      <w:pPr>
        <w:pStyle w:val="ListParagraph"/>
        <w:spacing w:line="360" w:lineRule="auto"/>
        <w:ind w:left="0"/>
        <w:jc w:val="both"/>
        <w:rPr>
          <w:rFonts w:ascii="Arial" w:hAnsi="Arial"/>
        </w:rPr>
      </w:pPr>
    </w:p>
    <w:p w14:paraId="6E0323D1" w14:textId="494E5835" w:rsidR="000E6109" w:rsidRPr="00C778F4" w:rsidRDefault="00C778F4" w:rsidP="00C778F4">
      <w:pPr>
        <w:spacing w:line="360" w:lineRule="auto"/>
        <w:jc w:val="both"/>
        <w:rPr>
          <w:rFonts w:ascii="Arial" w:hAnsi="Arial"/>
        </w:rPr>
      </w:pPr>
      <w:r>
        <w:rPr>
          <w:rFonts w:ascii="Arial" w:hAnsi="Arial"/>
        </w:rPr>
        <w:t>[13]</w:t>
      </w:r>
      <w:r>
        <w:rPr>
          <w:rFonts w:ascii="Arial" w:hAnsi="Arial"/>
        </w:rPr>
        <w:tab/>
      </w:r>
      <w:r w:rsidR="00BC7B9A" w:rsidRPr="00C778F4">
        <w:rPr>
          <w:rFonts w:ascii="Arial" w:hAnsi="Arial"/>
        </w:rPr>
        <w:t>I am of the considered view that the procedure mentioned above, shows indubitably that the Master is not a party to the procee</w:t>
      </w:r>
      <w:r w:rsidR="0000209E" w:rsidRPr="00C778F4">
        <w:rPr>
          <w:rFonts w:ascii="Arial" w:hAnsi="Arial"/>
        </w:rPr>
        <w:t>d</w:t>
      </w:r>
      <w:r w:rsidR="007425DB" w:rsidRPr="00C778F4">
        <w:rPr>
          <w:rFonts w:ascii="Arial" w:hAnsi="Arial"/>
        </w:rPr>
        <w:t>ings. As previously stated, the Master</w:t>
      </w:r>
      <w:r w:rsidR="00BC7B9A" w:rsidRPr="00C778F4">
        <w:rPr>
          <w:rFonts w:ascii="Arial" w:hAnsi="Arial"/>
        </w:rPr>
        <w:t xml:space="preserve"> carries out administrative functions and has a right to file a report, as opposed to an opposing affidavit</w:t>
      </w:r>
      <w:r w:rsidR="00956A82" w:rsidRPr="00C778F4">
        <w:rPr>
          <w:rFonts w:ascii="Arial" w:hAnsi="Arial"/>
        </w:rPr>
        <w:t xml:space="preserve">, which is what parties to proceedings would be expected to file. In a sense, the Master acts as a </w:t>
      </w:r>
      <w:r w:rsidR="0000209E" w:rsidRPr="00C778F4">
        <w:rPr>
          <w:rFonts w:ascii="Arial" w:hAnsi="Arial"/>
        </w:rPr>
        <w:t>‘</w:t>
      </w:r>
      <w:r w:rsidR="00956A82" w:rsidRPr="00C778F4">
        <w:rPr>
          <w:rFonts w:ascii="Arial" w:hAnsi="Arial"/>
        </w:rPr>
        <w:t>friend of the court</w:t>
      </w:r>
      <w:r w:rsidR="0000209E" w:rsidRPr="00C778F4">
        <w:rPr>
          <w:rFonts w:ascii="Arial" w:hAnsi="Arial"/>
        </w:rPr>
        <w:t>’,</w:t>
      </w:r>
      <w:r w:rsidR="00956A82" w:rsidRPr="00C778F4">
        <w:rPr>
          <w:rFonts w:ascii="Arial" w:hAnsi="Arial"/>
        </w:rPr>
        <w:t xml:space="preserve"> regarding the application for winding-up that would have been filed. Ordinarily, the court takes the report filed by the Master quite seriously, with the applicant obviously being afforded an opportunity to deal with whatever adverse aspects the report may contain in relation to the application.</w:t>
      </w:r>
    </w:p>
    <w:p w14:paraId="5904926E" w14:textId="77777777" w:rsidR="000E6109" w:rsidRDefault="000E6109" w:rsidP="000E6109">
      <w:pPr>
        <w:pStyle w:val="ListParagraph"/>
        <w:spacing w:line="360" w:lineRule="auto"/>
        <w:ind w:left="0"/>
        <w:jc w:val="both"/>
        <w:rPr>
          <w:rFonts w:ascii="Arial" w:hAnsi="Arial"/>
        </w:rPr>
      </w:pPr>
    </w:p>
    <w:p w14:paraId="5A4F4745" w14:textId="4CAB7BBD" w:rsidR="00956A82" w:rsidRPr="00C778F4" w:rsidRDefault="00C778F4" w:rsidP="00C778F4">
      <w:pPr>
        <w:spacing w:line="360" w:lineRule="auto"/>
        <w:jc w:val="both"/>
        <w:rPr>
          <w:rFonts w:ascii="Arial" w:hAnsi="Arial"/>
        </w:rPr>
      </w:pPr>
      <w:r w:rsidRPr="000E6109">
        <w:rPr>
          <w:rFonts w:ascii="Arial" w:hAnsi="Arial"/>
        </w:rPr>
        <w:t>[14]</w:t>
      </w:r>
      <w:r w:rsidRPr="000E6109">
        <w:rPr>
          <w:rFonts w:ascii="Arial" w:hAnsi="Arial"/>
        </w:rPr>
        <w:tab/>
      </w:r>
      <w:r w:rsidR="00956A82" w:rsidRPr="00C778F4">
        <w:rPr>
          <w:rFonts w:ascii="Arial" w:hAnsi="Arial"/>
        </w:rPr>
        <w:t xml:space="preserve">Having said this, it must also be pointed out that the Master is entitled in terms of the Companies Act, to also bring an application for the winding-up of </w:t>
      </w:r>
      <w:r w:rsidR="00956A82" w:rsidRPr="00C778F4">
        <w:rPr>
          <w:rFonts w:ascii="Arial" w:hAnsi="Arial"/>
        </w:rPr>
        <w:lastRenderedPageBreak/>
        <w:t>a corporation. This is apparent from the provisions of s 351(1)(</w:t>
      </w:r>
      <w:r w:rsidR="00956A82" w:rsidRPr="00C778F4">
        <w:rPr>
          <w:rFonts w:ascii="Arial" w:hAnsi="Arial"/>
          <w:i/>
        </w:rPr>
        <w:t>f</w:t>
      </w:r>
      <w:r w:rsidR="007425DB" w:rsidRPr="00C778F4">
        <w:rPr>
          <w:rFonts w:ascii="Arial" w:hAnsi="Arial"/>
        </w:rPr>
        <w:t>), which provide</w:t>
      </w:r>
      <w:r w:rsidR="00956A82" w:rsidRPr="00C778F4">
        <w:rPr>
          <w:rFonts w:ascii="Arial" w:hAnsi="Arial"/>
        </w:rPr>
        <w:t xml:space="preserve"> the following:</w:t>
      </w:r>
    </w:p>
    <w:p w14:paraId="2E6DFC82" w14:textId="77777777" w:rsidR="00956A82" w:rsidRDefault="00956A82" w:rsidP="000E6109">
      <w:pPr>
        <w:spacing w:line="360" w:lineRule="auto"/>
        <w:jc w:val="both"/>
        <w:rPr>
          <w:rFonts w:ascii="Arial" w:hAnsi="Arial"/>
        </w:rPr>
      </w:pPr>
    </w:p>
    <w:p w14:paraId="4C7CC3EB" w14:textId="1F727A1A" w:rsidR="00956A82" w:rsidRDefault="00956A82" w:rsidP="000E6109">
      <w:pPr>
        <w:spacing w:line="360" w:lineRule="auto"/>
        <w:jc w:val="both"/>
        <w:rPr>
          <w:rFonts w:ascii="Arial" w:hAnsi="Arial"/>
          <w:sz w:val="22"/>
          <w:szCs w:val="22"/>
        </w:rPr>
      </w:pPr>
      <w:r>
        <w:rPr>
          <w:rFonts w:ascii="Arial" w:hAnsi="Arial"/>
        </w:rPr>
        <w:tab/>
        <w:t>‘</w:t>
      </w:r>
      <w:r w:rsidR="00FD3ABC">
        <w:rPr>
          <w:rFonts w:ascii="Arial" w:hAnsi="Arial"/>
          <w:sz w:val="22"/>
          <w:szCs w:val="22"/>
        </w:rPr>
        <w:t>An application to the Court for the winding-up of a company may, subject to this section, be made –</w:t>
      </w:r>
    </w:p>
    <w:p w14:paraId="6974ED27" w14:textId="77777777" w:rsidR="00FD3ABC" w:rsidRDefault="00FD3ABC" w:rsidP="000E6109">
      <w:pPr>
        <w:spacing w:line="360" w:lineRule="auto"/>
        <w:jc w:val="both"/>
        <w:rPr>
          <w:rFonts w:ascii="Arial" w:hAnsi="Arial"/>
          <w:sz w:val="22"/>
          <w:szCs w:val="22"/>
        </w:rPr>
      </w:pPr>
    </w:p>
    <w:p w14:paraId="45BAE8C1" w14:textId="55760B5E" w:rsidR="00FD3ABC" w:rsidRPr="00C778F4" w:rsidRDefault="00C778F4" w:rsidP="00C778F4">
      <w:pPr>
        <w:spacing w:line="360" w:lineRule="auto"/>
        <w:ind w:left="720" w:hanging="360"/>
        <w:jc w:val="both"/>
        <w:rPr>
          <w:rFonts w:ascii="Arial" w:hAnsi="Arial"/>
          <w:sz w:val="22"/>
          <w:szCs w:val="22"/>
        </w:rPr>
      </w:pPr>
      <w:r w:rsidRPr="00FD3ABC">
        <w:rPr>
          <w:rFonts w:ascii="Arial" w:hAnsi="Arial"/>
          <w:sz w:val="22"/>
          <w:szCs w:val="22"/>
        </w:rPr>
        <w:t>(e)</w:t>
      </w:r>
      <w:r w:rsidRPr="00FD3ABC">
        <w:rPr>
          <w:rFonts w:ascii="Arial" w:hAnsi="Arial"/>
          <w:sz w:val="22"/>
          <w:szCs w:val="22"/>
        </w:rPr>
        <w:tab/>
      </w:r>
      <w:r w:rsidR="00FD3ABC" w:rsidRPr="00C778F4">
        <w:rPr>
          <w:rFonts w:ascii="Arial" w:hAnsi="Arial"/>
          <w:sz w:val="22"/>
          <w:szCs w:val="22"/>
        </w:rPr>
        <w:t>in the case of a company being wound-up voluntarily, by the Master or any creditor or member of that company;’</w:t>
      </w:r>
    </w:p>
    <w:p w14:paraId="2E800A0F" w14:textId="77777777" w:rsidR="00FD3ABC" w:rsidRPr="00FD3ABC" w:rsidRDefault="00FD3ABC" w:rsidP="000E6109">
      <w:pPr>
        <w:spacing w:line="360" w:lineRule="auto"/>
        <w:jc w:val="both"/>
        <w:rPr>
          <w:rFonts w:ascii="Arial" w:hAnsi="Arial"/>
        </w:rPr>
      </w:pPr>
    </w:p>
    <w:p w14:paraId="6FB58D16" w14:textId="282697A9" w:rsidR="000E6109" w:rsidRPr="00C778F4" w:rsidRDefault="00C778F4" w:rsidP="00C778F4">
      <w:pPr>
        <w:spacing w:line="360" w:lineRule="auto"/>
        <w:jc w:val="both"/>
        <w:rPr>
          <w:rFonts w:ascii="Arial" w:hAnsi="Arial"/>
        </w:rPr>
      </w:pPr>
      <w:r>
        <w:rPr>
          <w:rFonts w:ascii="Arial" w:hAnsi="Arial"/>
        </w:rPr>
        <w:t>[15]</w:t>
      </w:r>
      <w:r>
        <w:rPr>
          <w:rFonts w:ascii="Arial" w:hAnsi="Arial"/>
        </w:rPr>
        <w:tab/>
      </w:r>
      <w:r w:rsidR="00FD3ABC" w:rsidRPr="00C778F4">
        <w:rPr>
          <w:rFonts w:ascii="Arial" w:hAnsi="Arial"/>
        </w:rPr>
        <w:t>It would accordingly stand to reason,</w:t>
      </w:r>
      <w:r w:rsidR="009039C5" w:rsidRPr="00C778F4">
        <w:rPr>
          <w:rFonts w:ascii="Arial" w:hAnsi="Arial"/>
        </w:rPr>
        <w:t xml:space="preserve"> in my considered view, that</w:t>
      </w:r>
      <w:r w:rsidR="00FD3ABC" w:rsidRPr="00C778F4">
        <w:rPr>
          <w:rFonts w:ascii="Arial" w:hAnsi="Arial"/>
        </w:rPr>
        <w:t xml:space="preserve"> in the situation referred to immediately above, the Master would be a litigant and would thus move the application and file the necessary affidavit</w:t>
      </w:r>
      <w:r w:rsidR="00EF6457" w:rsidRPr="00C778F4">
        <w:rPr>
          <w:rFonts w:ascii="Arial" w:hAnsi="Arial"/>
        </w:rPr>
        <w:t xml:space="preserve"> in support of the relief sought</w:t>
      </w:r>
      <w:r w:rsidR="007425DB" w:rsidRPr="00C778F4">
        <w:rPr>
          <w:rFonts w:ascii="Arial" w:hAnsi="Arial"/>
        </w:rPr>
        <w:t>. It is doubtful that the Master</w:t>
      </w:r>
      <w:r w:rsidR="0000209E" w:rsidRPr="00C778F4">
        <w:rPr>
          <w:rFonts w:ascii="Arial" w:hAnsi="Arial"/>
        </w:rPr>
        <w:t xml:space="preserve"> may, in that scenario,</w:t>
      </w:r>
      <w:r w:rsidR="00FD3ABC" w:rsidRPr="00C778F4">
        <w:rPr>
          <w:rFonts w:ascii="Arial" w:hAnsi="Arial"/>
        </w:rPr>
        <w:t xml:space="preserve"> also be entitled to file a report such as the one in cases where other parties have moved for the winding-up of a company or corporation.</w:t>
      </w:r>
    </w:p>
    <w:p w14:paraId="4D655B7B" w14:textId="77777777" w:rsidR="000E6109" w:rsidRDefault="000E6109" w:rsidP="000E6109">
      <w:pPr>
        <w:pStyle w:val="ListParagraph"/>
        <w:spacing w:line="360" w:lineRule="auto"/>
        <w:ind w:left="0"/>
        <w:jc w:val="both"/>
        <w:rPr>
          <w:rFonts w:ascii="Arial" w:hAnsi="Arial"/>
        </w:rPr>
      </w:pPr>
    </w:p>
    <w:p w14:paraId="0E2FD6D4" w14:textId="114E7F36" w:rsidR="00982C5C" w:rsidRPr="00C778F4" w:rsidRDefault="00C778F4" w:rsidP="00C778F4">
      <w:pPr>
        <w:spacing w:line="360" w:lineRule="auto"/>
        <w:jc w:val="both"/>
        <w:rPr>
          <w:rFonts w:ascii="Arial" w:hAnsi="Arial"/>
        </w:rPr>
      </w:pPr>
      <w:r w:rsidRPr="000E6109">
        <w:rPr>
          <w:rFonts w:ascii="Arial" w:hAnsi="Arial"/>
        </w:rPr>
        <w:t>[16]</w:t>
      </w:r>
      <w:r w:rsidRPr="000E6109">
        <w:rPr>
          <w:rFonts w:ascii="Arial" w:hAnsi="Arial"/>
        </w:rPr>
        <w:tab/>
      </w:r>
      <w:r w:rsidR="00982C5C" w:rsidRPr="00C778F4">
        <w:rPr>
          <w:rFonts w:ascii="Arial" w:hAnsi="Arial"/>
        </w:rPr>
        <w:t>I now move on to deal with s 352(2)</w:t>
      </w:r>
      <w:r w:rsidR="008A2FD2" w:rsidRPr="00C778F4">
        <w:rPr>
          <w:rFonts w:ascii="Arial" w:hAnsi="Arial"/>
        </w:rPr>
        <w:t xml:space="preserve"> of the Companies Act</w:t>
      </w:r>
      <w:r w:rsidR="00982C5C" w:rsidRPr="00C778F4">
        <w:rPr>
          <w:rFonts w:ascii="Arial" w:hAnsi="Arial"/>
        </w:rPr>
        <w:t>, which provides for the orders the court may issue in granting an application for a winding-up order. The said provision reads as follows:</w:t>
      </w:r>
    </w:p>
    <w:p w14:paraId="5C512B37" w14:textId="77777777" w:rsidR="00982C5C" w:rsidRDefault="00982C5C" w:rsidP="000E6109">
      <w:pPr>
        <w:spacing w:line="360" w:lineRule="auto"/>
        <w:jc w:val="both"/>
        <w:rPr>
          <w:rFonts w:ascii="Arial" w:hAnsi="Arial"/>
        </w:rPr>
      </w:pPr>
    </w:p>
    <w:p w14:paraId="30F3B4E9" w14:textId="77777777" w:rsidR="00982C5C" w:rsidRDefault="00982C5C" w:rsidP="000E6109">
      <w:pPr>
        <w:spacing w:line="360" w:lineRule="auto"/>
        <w:jc w:val="both"/>
        <w:rPr>
          <w:rFonts w:ascii="Arial" w:hAnsi="Arial"/>
          <w:sz w:val="22"/>
          <w:szCs w:val="22"/>
        </w:rPr>
      </w:pPr>
      <w:r>
        <w:rPr>
          <w:rFonts w:ascii="Arial" w:hAnsi="Arial"/>
        </w:rPr>
        <w:tab/>
        <w:t>‘</w:t>
      </w:r>
      <w:r>
        <w:rPr>
          <w:rFonts w:ascii="Arial" w:hAnsi="Arial"/>
          <w:sz w:val="22"/>
          <w:szCs w:val="22"/>
        </w:rPr>
        <w:t>Where the Court grants an application made under section 351, the Court must unless there is good reason not to do so –</w:t>
      </w:r>
    </w:p>
    <w:p w14:paraId="10701B39" w14:textId="3AD872CC" w:rsidR="00C9226D" w:rsidRPr="00C778F4" w:rsidRDefault="00C778F4" w:rsidP="00C778F4">
      <w:pPr>
        <w:spacing w:line="360" w:lineRule="auto"/>
        <w:ind w:left="740" w:hanging="380"/>
        <w:jc w:val="both"/>
        <w:rPr>
          <w:rFonts w:ascii="Arial" w:hAnsi="Arial"/>
          <w:sz w:val="22"/>
          <w:szCs w:val="22"/>
        </w:rPr>
      </w:pPr>
      <w:r w:rsidRPr="00C9226D">
        <w:rPr>
          <w:rFonts w:ascii="Arial" w:hAnsi="Arial"/>
          <w:sz w:val="22"/>
          <w:szCs w:val="22"/>
        </w:rPr>
        <w:t>(a)</w:t>
      </w:r>
      <w:r w:rsidRPr="00C9226D">
        <w:rPr>
          <w:rFonts w:ascii="Arial" w:hAnsi="Arial"/>
          <w:sz w:val="22"/>
          <w:szCs w:val="22"/>
        </w:rPr>
        <w:tab/>
      </w:r>
      <w:r w:rsidR="00982C5C" w:rsidRPr="00C778F4">
        <w:rPr>
          <w:rFonts w:ascii="Arial" w:hAnsi="Arial"/>
          <w:sz w:val="22"/>
          <w:szCs w:val="22"/>
        </w:rPr>
        <w:t>grant a rule nisi calling upon the company and all interested parties to show</w:t>
      </w:r>
      <w:r w:rsidR="00C9226D" w:rsidRPr="00C778F4">
        <w:rPr>
          <w:rFonts w:ascii="Arial" w:hAnsi="Arial"/>
          <w:sz w:val="22"/>
          <w:szCs w:val="22"/>
        </w:rPr>
        <w:t xml:space="preserve"> cause on the return day why the company should not be finally wound-up; and </w:t>
      </w:r>
    </w:p>
    <w:p w14:paraId="37D1259C" w14:textId="6B2EF62E" w:rsidR="00982C5C" w:rsidRPr="00C778F4" w:rsidRDefault="00C778F4" w:rsidP="00C778F4">
      <w:pPr>
        <w:spacing w:line="360" w:lineRule="auto"/>
        <w:ind w:left="740" w:hanging="380"/>
        <w:jc w:val="both"/>
        <w:rPr>
          <w:rFonts w:ascii="Arial" w:hAnsi="Arial"/>
          <w:sz w:val="22"/>
          <w:szCs w:val="22"/>
        </w:rPr>
      </w:pPr>
      <w:r>
        <w:rPr>
          <w:rFonts w:ascii="Arial" w:hAnsi="Arial"/>
          <w:sz w:val="22"/>
          <w:szCs w:val="22"/>
        </w:rPr>
        <w:t>(b)</w:t>
      </w:r>
      <w:r>
        <w:rPr>
          <w:rFonts w:ascii="Arial" w:hAnsi="Arial"/>
          <w:sz w:val="22"/>
          <w:szCs w:val="22"/>
        </w:rPr>
        <w:tab/>
      </w:r>
      <w:r w:rsidR="00C9226D" w:rsidRPr="00C778F4">
        <w:rPr>
          <w:rFonts w:ascii="Arial" w:hAnsi="Arial"/>
          <w:sz w:val="22"/>
          <w:szCs w:val="22"/>
        </w:rPr>
        <w:t>direct that the rule nisi be published in the Gazette and if the Court deems it necessary, in a newspaper circulating in Namibia</w:t>
      </w:r>
      <w:r w:rsidR="00121521" w:rsidRPr="00C778F4">
        <w:rPr>
          <w:rFonts w:ascii="Arial" w:hAnsi="Arial"/>
          <w:sz w:val="22"/>
          <w:szCs w:val="22"/>
        </w:rPr>
        <w:t xml:space="preserve"> </w:t>
      </w:r>
      <w:r w:rsidR="00C9226D" w:rsidRPr="00C778F4">
        <w:rPr>
          <w:rFonts w:ascii="Arial" w:hAnsi="Arial"/>
          <w:sz w:val="22"/>
          <w:szCs w:val="22"/>
        </w:rPr>
        <w:t>. . .’</w:t>
      </w:r>
    </w:p>
    <w:p w14:paraId="1E46593A" w14:textId="77777777" w:rsidR="00CE09B3" w:rsidRDefault="00CE09B3" w:rsidP="000E6109">
      <w:pPr>
        <w:spacing w:line="360" w:lineRule="auto"/>
        <w:jc w:val="both"/>
        <w:rPr>
          <w:rFonts w:ascii="Arial" w:hAnsi="Arial"/>
        </w:rPr>
      </w:pPr>
    </w:p>
    <w:p w14:paraId="4012CF6E" w14:textId="68B31C55" w:rsidR="00CE09B3" w:rsidRPr="00C778F4" w:rsidRDefault="00C778F4" w:rsidP="00C778F4">
      <w:pPr>
        <w:spacing w:line="360" w:lineRule="auto"/>
        <w:jc w:val="both"/>
        <w:rPr>
          <w:rFonts w:ascii="Arial" w:hAnsi="Arial"/>
        </w:rPr>
      </w:pPr>
      <w:r w:rsidRPr="000E6109">
        <w:rPr>
          <w:rFonts w:ascii="Arial" w:hAnsi="Arial"/>
        </w:rPr>
        <w:t>[17]</w:t>
      </w:r>
      <w:r w:rsidRPr="000E6109">
        <w:rPr>
          <w:rFonts w:ascii="Arial" w:hAnsi="Arial"/>
        </w:rPr>
        <w:tab/>
      </w:r>
      <w:r w:rsidR="00CE09B3" w:rsidRPr="00C778F4">
        <w:rPr>
          <w:rFonts w:ascii="Arial" w:hAnsi="Arial"/>
        </w:rPr>
        <w:t xml:space="preserve">The learned authors, Herbstein &amp; van </w:t>
      </w:r>
      <w:proofErr w:type="spellStart"/>
      <w:r w:rsidR="00CE09B3" w:rsidRPr="00C778F4">
        <w:rPr>
          <w:rFonts w:ascii="Arial" w:hAnsi="Arial"/>
        </w:rPr>
        <w:t>Winsen</w:t>
      </w:r>
      <w:proofErr w:type="spellEnd"/>
      <w:r w:rsidR="00CE09B3" w:rsidRPr="00C778F4">
        <w:rPr>
          <w:rFonts w:ascii="Arial" w:hAnsi="Arial"/>
        </w:rPr>
        <w:t>,</w:t>
      </w:r>
      <w:r w:rsidR="00CE09B3">
        <w:rPr>
          <w:rStyle w:val="FootnoteReference"/>
          <w:rFonts w:ascii="Arial" w:hAnsi="Arial"/>
        </w:rPr>
        <w:footnoteReference w:id="1"/>
      </w:r>
      <w:r w:rsidR="00CE09B3" w:rsidRPr="00C778F4">
        <w:rPr>
          <w:rFonts w:ascii="Arial" w:hAnsi="Arial"/>
        </w:rPr>
        <w:t xml:space="preserve"> </w:t>
      </w:r>
      <w:r w:rsidR="00537DAB" w:rsidRPr="00C778F4">
        <w:rPr>
          <w:rFonts w:ascii="Arial" w:hAnsi="Arial"/>
        </w:rPr>
        <w:t xml:space="preserve">state the following regarding </w:t>
      </w:r>
      <w:r w:rsidR="00537DAB" w:rsidRPr="00C778F4">
        <w:rPr>
          <w:rFonts w:ascii="Arial" w:hAnsi="Arial"/>
          <w:i/>
        </w:rPr>
        <w:t xml:space="preserve">ex </w:t>
      </w:r>
      <w:proofErr w:type="spellStart"/>
      <w:r w:rsidR="00537DAB" w:rsidRPr="00C778F4">
        <w:rPr>
          <w:rFonts w:ascii="Arial" w:hAnsi="Arial"/>
          <w:i/>
        </w:rPr>
        <w:t>parte</w:t>
      </w:r>
      <w:proofErr w:type="spellEnd"/>
      <w:r w:rsidR="00537DAB" w:rsidRPr="00C778F4">
        <w:rPr>
          <w:rFonts w:ascii="Arial" w:hAnsi="Arial"/>
          <w:i/>
        </w:rPr>
        <w:t xml:space="preserve"> </w:t>
      </w:r>
      <w:r w:rsidR="00537DAB" w:rsidRPr="00C778F4">
        <w:rPr>
          <w:rFonts w:ascii="Arial" w:hAnsi="Arial"/>
        </w:rPr>
        <w:t xml:space="preserve">applications </w:t>
      </w:r>
      <w:proofErr w:type="spellStart"/>
      <w:proofErr w:type="gramStart"/>
      <w:r w:rsidR="00EF6457" w:rsidRPr="00C778F4">
        <w:rPr>
          <w:rFonts w:ascii="Arial" w:hAnsi="Arial"/>
        </w:rPr>
        <w:t>ie</w:t>
      </w:r>
      <w:proofErr w:type="spellEnd"/>
      <w:proofErr w:type="gramEnd"/>
      <w:r w:rsidR="00EF6457" w:rsidRPr="00C778F4">
        <w:rPr>
          <w:rFonts w:ascii="Arial" w:hAnsi="Arial"/>
        </w:rPr>
        <w:t xml:space="preserve"> without notice, </w:t>
      </w:r>
      <w:r w:rsidR="00537DAB" w:rsidRPr="00C778F4">
        <w:rPr>
          <w:rFonts w:ascii="Arial" w:hAnsi="Arial"/>
        </w:rPr>
        <w:t xml:space="preserve">and the issuance of a rule </w:t>
      </w:r>
      <w:r w:rsidR="00537DAB" w:rsidRPr="00C778F4">
        <w:rPr>
          <w:rFonts w:ascii="Arial" w:hAnsi="Arial"/>
          <w:i/>
        </w:rPr>
        <w:t>nisi</w:t>
      </w:r>
      <w:r w:rsidR="00537DAB" w:rsidRPr="00C778F4">
        <w:rPr>
          <w:rFonts w:ascii="Arial" w:hAnsi="Arial"/>
        </w:rPr>
        <w:t>:</w:t>
      </w:r>
    </w:p>
    <w:p w14:paraId="022C8BEF" w14:textId="77777777" w:rsidR="00537DAB" w:rsidRDefault="00537DAB" w:rsidP="000E6109">
      <w:pPr>
        <w:spacing w:line="360" w:lineRule="auto"/>
        <w:jc w:val="both"/>
        <w:rPr>
          <w:rFonts w:ascii="Arial" w:hAnsi="Arial"/>
        </w:rPr>
      </w:pPr>
    </w:p>
    <w:p w14:paraId="3B816D37" w14:textId="77E2522E" w:rsidR="00537DAB" w:rsidRDefault="00537DAB" w:rsidP="000E6109">
      <w:pPr>
        <w:spacing w:line="360" w:lineRule="auto"/>
        <w:jc w:val="both"/>
        <w:rPr>
          <w:rFonts w:ascii="Arial" w:hAnsi="Arial"/>
          <w:sz w:val="22"/>
          <w:szCs w:val="22"/>
        </w:rPr>
      </w:pPr>
      <w:r>
        <w:rPr>
          <w:rFonts w:ascii="Arial" w:hAnsi="Arial"/>
        </w:rPr>
        <w:lastRenderedPageBreak/>
        <w:tab/>
      </w:r>
      <w:r w:rsidR="00727903">
        <w:rPr>
          <w:rFonts w:ascii="Arial" w:hAnsi="Arial"/>
        </w:rPr>
        <w:t>‘</w:t>
      </w:r>
      <w:r w:rsidR="00727903">
        <w:rPr>
          <w:rFonts w:ascii="Arial" w:hAnsi="Arial"/>
          <w:sz w:val="22"/>
          <w:szCs w:val="22"/>
        </w:rPr>
        <w:t xml:space="preserve">In </w:t>
      </w:r>
      <w:r w:rsidR="00727903">
        <w:rPr>
          <w:rFonts w:ascii="Arial" w:hAnsi="Arial"/>
          <w:i/>
          <w:sz w:val="22"/>
          <w:szCs w:val="22"/>
        </w:rPr>
        <w:t xml:space="preserve">ex </w:t>
      </w:r>
      <w:proofErr w:type="spellStart"/>
      <w:r w:rsidR="00727903">
        <w:rPr>
          <w:rFonts w:ascii="Arial" w:hAnsi="Arial"/>
          <w:i/>
          <w:sz w:val="22"/>
          <w:szCs w:val="22"/>
        </w:rPr>
        <w:t>parte</w:t>
      </w:r>
      <w:proofErr w:type="spellEnd"/>
      <w:r w:rsidR="00727903">
        <w:rPr>
          <w:rFonts w:ascii="Arial" w:hAnsi="Arial"/>
          <w:i/>
          <w:sz w:val="22"/>
          <w:szCs w:val="22"/>
        </w:rPr>
        <w:t xml:space="preserve"> </w:t>
      </w:r>
      <w:r w:rsidR="00727903">
        <w:rPr>
          <w:rFonts w:ascii="Arial" w:hAnsi="Arial"/>
          <w:sz w:val="22"/>
          <w:szCs w:val="22"/>
        </w:rPr>
        <w:t xml:space="preserve">applications brought on notice to the registrar only, the court will order a </w:t>
      </w:r>
      <w:r w:rsidR="00727903">
        <w:rPr>
          <w:rFonts w:ascii="Arial" w:hAnsi="Arial"/>
          <w:i/>
          <w:sz w:val="22"/>
          <w:szCs w:val="22"/>
        </w:rPr>
        <w:t xml:space="preserve">rule nisi </w:t>
      </w:r>
      <w:r w:rsidR="00727903">
        <w:rPr>
          <w:rFonts w:ascii="Arial" w:hAnsi="Arial"/>
          <w:sz w:val="22"/>
          <w:szCs w:val="22"/>
        </w:rPr>
        <w:t>to issue where the rights of other person may be affected by an order sought, and a</w:t>
      </w:r>
      <w:r w:rsidR="009039C5">
        <w:rPr>
          <w:rFonts w:ascii="Arial" w:hAnsi="Arial"/>
          <w:sz w:val="22"/>
          <w:szCs w:val="22"/>
        </w:rPr>
        <w:t>lso where the issue</w:t>
      </w:r>
      <w:r w:rsidR="00727903">
        <w:rPr>
          <w:rFonts w:ascii="Arial" w:hAnsi="Arial"/>
          <w:sz w:val="22"/>
          <w:szCs w:val="22"/>
        </w:rPr>
        <w:t xml:space="preserve"> of such a rule is required by law.’</w:t>
      </w:r>
    </w:p>
    <w:p w14:paraId="112B54E6" w14:textId="77777777" w:rsidR="009D5394" w:rsidRDefault="009D5394" w:rsidP="000E6109">
      <w:pPr>
        <w:spacing w:line="360" w:lineRule="auto"/>
        <w:jc w:val="both"/>
        <w:rPr>
          <w:rFonts w:ascii="Arial" w:hAnsi="Arial"/>
          <w:sz w:val="22"/>
          <w:szCs w:val="22"/>
        </w:rPr>
      </w:pPr>
    </w:p>
    <w:p w14:paraId="4664BC71" w14:textId="49E2E56E" w:rsidR="009D5394" w:rsidRPr="00C778F4" w:rsidRDefault="00C778F4" w:rsidP="00C778F4">
      <w:pPr>
        <w:spacing w:line="360" w:lineRule="auto"/>
        <w:jc w:val="both"/>
        <w:rPr>
          <w:rFonts w:ascii="Arial" w:hAnsi="Arial"/>
        </w:rPr>
      </w:pPr>
      <w:r w:rsidRPr="000E6109">
        <w:rPr>
          <w:rFonts w:ascii="Arial" w:hAnsi="Arial"/>
        </w:rPr>
        <w:t>[18]</w:t>
      </w:r>
      <w:r w:rsidRPr="000E6109">
        <w:rPr>
          <w:rFonts w:ascii="Arial" w:hAnsi="Arial"/>
        </w:rPr>
        <w:tab/>
      </w:r>
      <w:r w:rsidR="009D5394" w:rsidRPr="00C778F4">
        <w:rPr>
          <w:rFonts w:ascii="Arial" w:hAnsi="Arial"/>
        </w:rPr>
        <w:t xml:space="preserve">In dealing directly with a rule </w:t>
      </w:r>
      <w:r w:rsidR="009D5394" w:rsidRPr="00C778F4">
        <w:rPr>
          <w:rFonts w:ascii="Arial" w:hAnsi="Arial"/>
          <w:i/>
        </w:rPr>
        <w:t>nisi</w:t>
      </w:r>
      <w:r w:rsidR="009D5394" w:rsidRPr="00C778F4">
        <w:rPr>
          <w:rFonts w:ascii="Arial" w:hAnsi="Arial"/>
        </w:rPr>
        <w:t>, the learned authors say the following at p 379:</w:t>
      </w:r>
    </w:p>
    <w:p w14:paraId="5BC0A8F6" w14:textId="77777777" w:rsidR="009D5394" w:rsidRDefault="009D5394" w:rsidP="000E6109">
      <w:pPr>
        <w:spacing w:line="360" w:lineRule="auto"/>
        <w:jc w:val="both"/>
        <w:rPr>
          <w:rFonts w:ascii="Arial" w:hAnsi="Arial"/>
        </w:rPr>
      </w:pPr>
    </w:p>
    <w:p w14:paraId="7B71E7BC" w14:textId="46CC6361" w:rsidR="009D5394" w:rsidRPr="009D5394" w:rsidRDefault="009D5394" w:rsidP="000E6109">
      <w:pPr>
        <w:spacing w:line="360" w:lineRule="auto"/>
        <w:jc w:val="both"/>
        <w:rPr>
          <w:rFonts w:ascii="Abadi MT Condensed Extra Bold" w:hAnsi="Abadi MT Condensed Extra Bold"/>
          <w:sz w:val="22"/>
          <w:szCs w:val="22"/>
        </w:rPr>
      </w:pPr>
      <w:r>
        <w:rPr>
          <w:rFonts w:ascii="Arial" w:hAnsi="Arial"/>
        </w:rPr>
        <w:tab/>
        <w:t>‘</w:t>
      </w:r>
      <w:r>
        <w:rPr>
          <w:rFonts w:ascii="Arial" w:hAnsi="Arial"/>
          <w:sz w:val="22"/>
          <w:szCs w:val="22"/>
        </w:rPr>
        <w:t xml:space="preserve">As it has already been pointed out that where an application is brought </w:t>
      </w:r>
      <w:r>
        <w:rPr>
          <w:rFonts w:ascii="Arial" w:hAnsi="Arial"/>
          <w:i/>
          <w:sz w:val="22"/>
          <w:szCs w:val="22"/>
        </w:rPr>
        <w:t xml:space="preserve">ex </w:t>
      </w:r>
      <w:proofErr w:type="spellStart"/>
      <w:r>
        <w:rPr>
          <w:rFonts w:ascii="Arial" w:hAnsi="Arial"/>
          <w:i/>
          <w:sz w:val="22"/>
          <w:szCs w:val="22"/>
        </w:rPr>
        <w:t>parte</w:t>
      </w:r>
      <w:proofErr w:type="spellEnd"/>
      <w:r>
        <w:rPr>
          <w:rFonts w:ascii="Arial" w:hAnsi="Arial"/>
          <w:i/>
          <w:sz w:val="22"/>
          <w:szCs w:val="22"/>
        </w:rPr>
        <w:t xml:space="preserve"> </w:t>
      </w:r>
      <w:r>
        <w:rPr>
          <w:rFonts w:ascii="Arial" w:hAnsi="Arial"/>
          <w:sz w:val="22"/>
          <w:szCs w:val="22"/>
        </w:rPr>
        <w:t>but the rights of other persons may be affected by the order, the court will not make an outright</w:t>
      </w:r>
      <w:r w:rsidR="009039C5">
        <w:rPr>
          <w:rFonts w:ascii="Arial" w:hAnsi="Arial"/>
          <w:sz w:val="22"/>
          <w:szCs w:val="22"/>
        </w:rPr>
        <w:t xml:space="preserve"> order but will grant a</w:t>
      </w:r>
      <w:r>
        <w:rPr>
          <w:rFonts w:ascii="Arial" w:hAnsi="Arial"/>
          <w:sz w:val="22"/>
          <w:szCs w:val="22"/>
        </w:rPr>
        <w:t xml:space="preserve"> rule </w:t>
      </w:r>
      <w:r>
        <w:rPr>
          <w:rFonts w:ascii="Arial" w:hAnsi="Arial"/>
          <w:i/>
          <w:sz w:val="22"/>
          <w:szCs w:val="22"/>
        </w:rPr>
        <w:t>nisi</w:t>
      </w:r>
      <w:r>
        <w:rPr>
          <w:rFonts w:ascii="Arial" w:hAnsi="Arial"/>
          <w:sz w:val="22"/>
          <w:szCs w:val="22"/>
        </w:rPr>
        <w:t xml:space="preserve">, </w:t>
      </w:r>
      <w:proofErr w:type="spellStart"/>
      <w:r>
        <w:rPr>
          <w:rFonts w:ascii="Arial" w:hAnsi="Arial"/>
          <w:sz w:val="22"/>
          <w:szCs w:val="22"/>
        </w:rPr>
        <w:t>sc</w:t>
      </w:r>
      <w:proofErr w:type="spellEnd"/>
      <w:r>
        <w:rPr>
          <w:rFonts w:ascii="Arial" w:hAnsi="Arial"/>
          <w:sz w:val="22"/>
          <w:szCs w:val="22"/>
        </w:rPr>
        <w:t xml:space="preserve"> an order directed to a particular person or persons calling upon them</w:t>
      </w:r>
      <w:r w:rsidR="00071CC1">
        <w:rPr>
          <w:rFonts w:ascii="Arial" w:hAnsi="Arial"/>
          <w:sz w:val="22"/>
          <w:szCs w:val="22"/>
        </w:rPr>
        <w:t xml:space="preserve"> to appear in court on a certain date to show cause why the rule should not be made absolute; or in other words, why the court should not grant a final order’.</w:t>
      </w:r>
    </w:p>
    <w:p w14:paraId="2E6F7222" w14:textId="4662C8F6" w:rsidR="00FD3ABC" w:rsidRDefault="00FD3ABC" w:rsidP="000E6109">
      <w:pPr>
        <w:spacing w:line="360" w:lineRule="auto"/>
        <w:jc w:val="both"/>
        <w:rPr>
          <w:rFonts w:ascii="Arial" w:hAnsi="Arial"/>
        </w:rPr>
      </w:pPr>
    </w:p>
    <w:p w14:paraId="15FB5B53" w14:textId="6F8DC43C" w:rsidR="000E6109" w:rsidRPr="00C778F4" w:rsidRDefault="00C778F4" w:rsidP="00C778F4">
      <w:pPr>
        <w:spacing w:line="360" w:lineRule="auto"/>
        <w:jc w:val="both"/>
        <w:rPr>
          <w:rFonts w:ascii="Arial" w:hAnsi="Arial"/>
        </w:rPr>
      </w:pPr>
      <w:r>
        <w:rPr>
          <w:rFonts w:ascii="Arial" w:hAnsi="Arial"/>
        </w:rPr>
        <w:t>[19]</w:t>
      </w:r>
      <w:r>
        <w:rPr>
          <w:rFonts w:ascii="Arial" w:hAnsi="Arial"/>
        </w:rPr>
        <w:tab/>
      </w:r>
      <w:r w:rsidR="00071CC1" w:rsidRPr="00C778F4">
        <w:rPr>
          <w:rFonts w:ascii="Arial" w:hAnsi="Arial"/>
        </w:rPr>
        <w:t>In the instant case, the Companies Act does not directly prescribe for the application for winding-up to be</w:t>
      </w:r>
      <w:r w:rsidR="0000209E" w:rsidRPr="00C778F4">
        <w:rPr>
          <w:rFonts w:ascii="Arial" w:hAnsi="Arial"/>
        </w:rPr>
        <w:t xml:space="preserve"> brought</w:t>
      </w:r>
      <w:r w:rsidR="00071CC1" w:rsidRPr="00C778F4">
        <w:rPr>
          <w:rFonts w:ascii="Arial" w:hAnsi="Arial"/>
        </w:rPr>
        <w:t xml:space="preserve"> </w:t>
      </w:r>
      <w:r w:rsidR="008A2FD2" w:rsidRPr="00C778F4">
        <w:rPr>
          <w:rFonts w:ascii="Arial" w:hAnsi="Arial"/>
          <w:i/>
        </w:rPr>
        <w:t xml:space="preserve">ex </w:t>
      </w:r>
      <w:proofErr w:type="spellStart"/>
      <w:r w:rsidR="008A2FD2" w:rsidRPr="00C778F4">
        <w:rPr>
          <w:rFonts w:ascii="Arial" w:hAnsi="Arial"/>
          <w:i/>
        </w:rPr>
        <w:t>parte</w:t>
      </w:r>
      <w:proofErr w:type="spellEnd"/>
      <w:r w:rsidR="008A2FD2" w:rsidRPr="00C778F4">
        <w:rPr>
          <w:rFonts w:ascii="Arial" w:hAnsi="Arial"/>
        </w:rPr>
        <w:t>. T</w:t>
      </w:r>
      <w:r w:rsidR="00071CC1" w:rsidRPr="00C778F4">
        <w:rPr>
          <w:rFonts w:ascii="Arial" w:hAnsi="Arial"/>
        </w:rPr>
        <w:t xml:space="preserve">he issuance of a rule </w:t>
      </w:r>
      <w:r w:rsidR="00071CC1" w:rsidRPr="00C778F4">
        <w:rPr>
          <w:rFonts w:ascii="Arial" w:hAnsi="Arial"/>
          <w:i/>
        </w:rPr>
        <w:t>nisi</w:t>
      </w:r>
      <w:r w:rsidR="007425DB" w:rsidRPr="00C778F4">
        <w:rPr>
          <w:rFonts w:ascii="Arial" w:hAnsi="Arial"/>
        </w:rPr>
        <w:t>, as prescribed by s 352</w:t>
      </w:r>
      <w:r w:rsidR="00071CC1" w:rsidRPr="00C778F4">
        <w:rPr>
          <w:rFonts w:ascii="Arial" w:hAnsi="Arial"/>
        </w:rPr>
        <w:t>(2),</w:t>
      </w:r>
      <w:r w:rsidR="008A2FD2" w:rsidRPr="00C778F4">
        <w:rPr>
          <w:rFonts w:ascii="Arial" w:hAnsi="Arial"/>
        </w:rPr>
        <w:t xml:space="preserve"> however,</w:t>
      </w:r>
      <w:r w:rsidR="00071CC1" w:rsidRPr="00C778F4">
        <w:rPr>
          <w:rFonts w:ascii="Arial" w:hAnsi="Arial"/>
        </w:rPr>
        <w:t xml:space="preserve"> suggests inexorably that the application should be </w:t>
      </w:r>
      <w:r w:rsidR="00071CC1" w:rsidRPr="00C778F4">
        <w:rPr>
          <w:rFonts w:ascii="Arial" w:hAnsi="Arial"/>
          <w:i/>
        </w:rPr>
        <w:t xml:space="preserve">ex </w:t>
      </w:r>
      <w:proofErr w:type="spellStart"/>
      <w:r w:rsidR="00071CC1" w:rsidRPr="00C778F4">
        <w:rPr>
          <w:rFonts w:ascii="Arial" w:hAnsi="Arial"/>
          <w:i/>
        </w:rPr>
        <w:t>parte</w:t>
      </w:r>
      <w:proofErr w:type="spellEnd"/>
      <w:r w:rsidR="00071CC1" w:rsidRPr="00C778F4">
        <w:rPr>
          <w:rFonts w:ascii="Arial" w:hAnsi="Arial"/>
        </w:rPr>
        <w:t xml:space="preserve">. The truth of the matter is that even in an application such as the present, where the members adopt a resolution to have the </w:t>
      </w:r>
      <w:r w:rsidR="00121521" w:rsidRPr="00C778F4">
        <w:rPr>
          <w:rFonts w:ascii="Arial" w:hAnsi="Arial"/>
        </w:rPr>
        <w:t>corporation woun</w:t>
      </w:r>
      <w:r w:rsidR="000E3D7E" w:rsidRPr="00C778F4">
        <w:rPr>
          <w:rFonts w:ascii="Arial" w:hAnsi="Arial"/>
        </w:rPr>
        <w:t xml:space="preserve">d-up, </w:t>
      </w:r>
      <w:proofErr w:type="gramStart"/>
      <w:r w:rsidR="000E3D7E" w:rsidRPr="00C778F4">
        <w:rPr>
          <w:rFonts w:ascii="Arial" w:hAnsi="Arial"/>
        </w:rPr>
        <w:t>it is clear that there</w:t>
      </w:r>
      <w:proofErr w:type="gramEnd"/>
      <w:r w:rsidR="000E3D7E" w:rsidRPr="00C778F4">
        <w:rPr>
          <w:rFonts w:ascii="Arial" w:hAnsi="Arial"/>
        </w:rPr>
        <w:t xml:space="preserve"> are rights of other persons</w:t>
      </w:r>
      <w:r w:rsidR="00B51BFA" w:rsidRPr="00C778F4">
        <w:rPr>
          <w:rFonts w:ascii="Arial" w:hAnsi="Arial"/>
        </w:rPr>
        <w:t>,</w:t>
      </w:r>
      <w:r w:rsidR="000E3D7E" w:rsidRPr="00C778F4">
        <w:rPr>
          <w:rFonts w:ascii="Arial" w:hAnsi="Arial"/>
        </w:rPr>
        <w:t xml:space="preserve"> which stand to be affected by the winding up, especially the creditors of the corporation in question. In this regard, it must be pertinently observed that the issuance of the rule </w:t>
      </w:r>
      <w:r w:rsidR="000E3D7E" w:rsidRPr="00C778F4">
        <w:rPr>
          <w:rFonts w:ascii="Arial" w:hAnsi="Arial"/>
          <w:i/>
        </w:rPr>
        <w:t xml:space="preserve">nisi </w:t>
      </w:r>
      <w:r w:rsidR="000E3D7E" w:rsidRPr="00C778F4">
        <w:rPr>
          <w:rFonts w:ascii="Arial" w:hAnsi="Arial"/>
        </w:rPr>
        <w:t>as pointed out earlier, is prescribed by law.</w:t>
      </w:r>
    </w:p>
    <w:p w14:paraId="679D80AF" w14:textId="77777777" w:rsidR="000E6109" w:rsidRDefault="000E6109" w:rsidP="000E6109">
      <w:pPr>
        <w:pStyle w:val="ListParagraph"/>
        <w:spacing w:line="360" w:lineRule="auto"/>
        <w:ind w:left="0"/>
        <w:jc w:val="both"/>
        <w:rPr>
          <w:rFonts w:ascii="Arial" w:hAnsi="Arial"/>
        </w:rPr>
      </w:pPr>
    </w:p>
    <w:p w14:paraId="2CA3B0A7" w14:textId="7F3F2F33" w:rsidR="000E6109" w:rsidRPr="00C778F4" w:rsidRDefault="00C778F4" w:rsidP="00C778F4">
      <w:pPr>
        <w:spacing w:line="360" w:lineRule="auto"/>
        <w:jc w:val="both"/>
        <w:rPr>
          <w:rFonts w:ascii="Arial" w:hAnsi="Arial"/>
        </w:rPr>
      </w:pPr>
      <w:r>
        <w:rPr>
          <w:rFonts w:ascii="Arial" w:hAnsi="Arial"/>
        </w:rPr>
        <w:t>[20]</w:t>
      </w:r>
      <w:r>
        <w:rPr>
          <w:rFonts w:ascii="Arial" w:hAnsi="Arial"/>
        </w:rPr>
        <w:tab/>
      </w:r>
      <w:r w:rsidR="000E3D7E" w:rsidRPr="00C778F4">
        <w:rPr>
          <w:rFonts w:ascii="Arial" w:hAnsi="Arial"/>
        </w:rPr>
        <w:t>In this case, if the court is satisfied that the applicant has made a case in terms of the relevant provisions</w:t>
      </w:r>
      <w:r w:rsidR="009039C5" w:rsidRPr="00C778F4">
        <w:rPr>
          <w:rFonts w:ascii="Arial" w:hAnsi="Arial"/>
        </w:rPr>
        <w:t xml:space="preserve"> of the Act</w:t>
      </w:r>
      <w:r w:rsidR="000E3D7E" w:rsidRPr="00C778F4">
        <w:rPr>
          <w:rFonts w:ascii="Arial" w:hAnsi="Arial"/>
        </w:rPr>
        <w:t>, what it can do, is to grant</w:t>
      </w:r>
      <w:r w:rsidR="009039C5" w:rsidRPr="00C778F4">
        <w:rPr>
          <w:rFonts w:ascii="Arial" w:hAnsi="Arial"/>
        </w:rPr>
        <w:t xml:space="preserve"> an order provisionally winding</w:t>
      </w:r>
      <w:r w:rsidR="000E3D7E" w:rsidRPr="00C778F4">
        <w:rPr>
          <w:rFonts w:ascii="Arial" w:hAnsi="Arial"/>
        </w:rPr>
        <w:t xml:space="preserve">–up the corporation in the hands of the Master. This would be coupled with the issuance of a rule </w:t>
      </w:r>
      <w:r w:rsidR="000E3D7E" w:rsidRPr="00C778F4">
        <w:rPr>
          <w:rFonts w:ascii="Arial" w:hAnsi="Arial"/>
          <w:i/>
        </w:rPr>
        <w:t xml:space="preserve">nisi </w:t>
      </w:r>
      <w:r w:rsidR="00B51BFA" w:rsidRPr="00C778F4">
        <w:rPr>
          <w:rFonts w:ascii="Arial" w:hAnsi="Arial"/>
        </w:rPr>
        <w:t>in terms of s 352(2), calling upon interested persons to show cause</w:t>
      </w:r>
      <w:r w:rsidR="009E6F80" w:rsidRPr="00C778F4">
        <w:rPr>
          <w:rFonts w:ascii="Arial" w:hAnsi="Arial"/>
        </w:rPr>
        <w:t>,</w:t>
      </w:r>
      <w:r w:rsidR="00B51BFA" w:rsidRPr="00C778F4">
        <w:rPr>
          <w:rFonts w:ascii="Arial" w:hAnsi="Arial"/>
        </w:rPr>
        <w:t xml:space="preserve"> why the corporat</w:t>
      </w:r>
      <w:r w:rsidR="009E6F80" w:rsidRPr="00C778F4">
        <w:rPr>
          <w:rFonts w:ascii="Arial" w:hAnsi="Arial"/>
        </w:rPr>
        <w:t>ion should not be finally wound-</w:t>
      </w:r>
      <w:r w:rsidR="00B51BFA" w:rsidRPr="00C778F4">
        <w:rPr>
          <w:rFonts w:ascii="Arial" w:hAnsi="Arial"/>
        </w:rPr>
        <w:t>up. This order, as stated in the above provision, must be published in the Government Gazette</w:t>
      </w:r>
      <w:r w:rsidR="009039C5" w:rsidRPr="00C778F4">
        <w:rPr>
          <w:rFonts w:ascii="Arial" w:hAnsi="Arial"/>
        </w:rPr>
        <w:t>, and i</w:t>
      </w:r>
      <w:r w:rsidR="00B51BFA" w:rsidRPr="00C778F4">
        <w:rPr>
          <w:rFonts w:ascii="Arial" w:hAnsi="Arial"/>
        </w:rPr>
        <w:t xml:space="preserve">f the court is satisfied, it can direct that such order be also published in a newspaper circulating in Namibia. </w:t>
      </w:r>
      <w:r w:rsidR="000E3D7E" w:rsidRPr="00C778F4">
        <w:rPr>
          <w:rFonts w:ascii="Arial" w:hAnsi="Arial"/>
        </w:rPr>
        <w:t xml:space="preserve"> </w:t>
      </w:r>
    </w:p>
    <w:p w14:paraId="48B82984" w14:textId="77777777" w:rsidR="000E6109" w:rsidRDefault="000E6109" w:rsidP="000E6109">
      <w:pPr>
        <w:pStyle w:val="ListParagraph"/>
        <w:spacing w:line="360" w:lineRule="auto"/>
        <w:ind w:left="0"/>
        <w:jc w:val="both"/>
        <w:rPr>
          <w:rFonts w:ascii="Arial" w:hAnsi="Arial"/>
        </w:rPr>
      </w:pPr>
    </w:p>
    <w:p w14:paraId="4F3E72E0" w14:textId="505ACFB9" w:rsidR="000E6109" w:rsidRPr="00C778F4" w:rsidRDefault="00C778F4" w:rsidP="00C778F4">
      <w:pPr>
        <w:spacing w:line="360" w:lineRule="auto"/>
        <w:jc w:val="both"/>
        <w:rPr>
          <w:rFonts w:ascii="Arial" w:hAnsi="Arial"/>
        </w:rPr>
      </w:pPr>
      <w:r>
        <w:rPr>
          <w:rFonts w:ascii="Arial" w:hAnsi="Arial"/>
        </w:rPr>
        <w:lastRenderedPageBreak/>
        <w:t>[21]</w:t>
      </w:r>
      <w:r>
        <w:rPr>
          <w:rFonts w:ascii="Arial" w:hAnsi="Arial"/>
        </w:rPr>
        <w:tab/>
      </w:r>
      <w:r w:rsidR="001B435D" w:rsidRPr="00C778F4">
        <w:rPr>
          <w:rFonts w:ascii="Arial" w:hAnsi="Arial"/>
        </w:rPr>
        <w:t>Having regard to</w:t>
      </w:r>
      <w:r w:rsidR="00B51BFA" w:rsidRPr="00C778F4">
        <w:rPr>
          <w:rFonts w:ascii="Arial" w:hAnsi="Arial"/>
        </w:rPr>
        <w:t xml:space="preserve"> what has been stated above, I am of the considered view that the </w:t>
      </w:r>
      <w:r w:rsidR="001B435D" w:rsidRPr="00C778F4">
        <w:rPr>
          <w:rFonts w:ascii="Arial" w:hAnsi="Arial"/>
        </w:rPr>
        <w:t xml:space="preserve">intention of the law maker, was for these applications to generally be </w:t>
      </w:r>
      <w:r w:rsidR="001B435D" w:rsidRPr="00C778F4">
        <w:rPr>
          <w:rFonts w:ascii="Arial" w:hAnsi="Arial"/>
          <w:i/>
        </w:rPr>
        <w:t xml:space="preserve">ex </w:t>
      </w:r>
      <w:proofErr w:type="spellStart"/>
      <w:r w:rsidR="001B435D" w:rsidRPr="00C778F4">
        <w:rPr>
          <w:rFonts w:ascii="Arial" w:hAnsi="Arial"/>
          <w:i/>
        </w:rPr>
        <w:t>parte</w:t>
      </w:r>
      <w:proofErr w:type="spellEnd"/>
      <w:r w:rsidR="001B435D" w:rsidRPr="00C778F4">
        <w:rPr>
          <w:rFonts w:ascii="Arial" w:hAnsi="Arial"/>
        </w:rPr>
        <w:t xml:space="preserve">, allowing the court, if so satisfied, to issue a rule </w:t>
      </w:r>
      <w:r w:rsidR="001B435D" w:rsidRPr="00C778F4">
        <w:rPr>
          <w:rFonts w:ascii="Arial" w:hAnsi="Arial"/>
          <w:i/>
        </w:rPr>
        <w:t>nisi</w:t>
      </w:r>
      <w:r w:rsidR="001B435D" w:rsidRPr="00C778F4">
        <w:rPr>
          <w:rFonts w:ascii="Arial" w:hAnsi="Arial"/>
        </w:rPr>
        <w:t xml:space="preserve">, calling upon interested parties to show cause why the provisional order of winding-up, should not be confirmed </w:t>
      </w:r>
      <w:proofErr w:type="gramStart"/>
      <w:r w:rsidR="001B435D" w:rsidRPr="00C778F4">
        <w:rPr>
          <w:rFonts w:ascii="Arial" w:hAnsi="Arial"/>
        </w:rPr>
        <w:t>at a later date</w:t>
      </w:r>
      <w:proofErr w:type="gramEnd"/>
      <w:r w:rsidR="001B435D" w:rsidRPr="00C778F4">
        <w:rPr>
          <w:rFonts w:ascii="Arial" w:hAnsi="Arial"/>
        </w:rPr>
        <w:t xml:space="preserve">. </w:t>
      </w:r>
    </w:p>
    <w:p w14:paraId="7BD17FE5" w14:textId="77777777" w:rsidR="0000209E" w:rsidRPr="0000209E" w:rsidRDefault="0000209E" w:rsidP="0000209E">
      <w:pPr>
        <w:pStyle w:val="ListParagraph"/>
        <w:rPr>
          <w:rFonts w:ascii="Arial" w:hAnsi="Arial"/>
        </w:rPr>
      </w:pPr>
    </w:p>
    <w:p w14:paraId="1BD95653" w14:textId="58CAA84A" w:rsidR="0000209E" w:rsidRPr="00C778F4" w:rsidRDefault="00C778F4" w:rsidP="00C778F4">
      <w:pPr>
        <w:spacing w:line="360" w:lineRule="auto"/>
        <w:jc w:val="both"/>
        <w:rPr>
          <w:rFonts w:ascii="Arial" w:hAnsi="Arial"/>
        </w:rPr>
      </w:pPr>
      <w:r>
        <w:rPr>
          <w:rFonts w:ascii="Arial" w:hAnsi="Arial"/>
        </w:rPr>
        <w:t>[22]</w:t>
      </w:r>
      <w:r>
        <w:rPr>
          <w:rFonts w:ascii="Arial" w:hAnsi="Arial"/>
        </w:rPr>
        <w:tab/>
      </w:r>
      <w:r w:rsidR="0000209E" w:rsidRPr="00C778F4">
        <w:rPr>
          <w:rFonts w:ascii="Arial" w:hAnsi="Arial"/>
        </w:rPr>
        <w:t xml:space="preserve">In this regard, reference is </w:t>
      </w:r>
      <w:r w:rsidR="008A2FD2" w:rsidRPr="00C778F4">
        <w:rPr>
          <w:rFonts w:ascii="Arial" w:hAnsi="Arial"/>
        </w:rPr>
        <w:t xml:space="preserve">further </w:t>
      </w:r>
      <w:r w:rsidR="0000209E" w:rsidRPr="00C778F4">
        <w:rPr>
          <w:rFonts w:ascii="Arial" w:hAnsi="Arial"/>
        </w:rPr>
        <w:t xml:space="preserve">made to the learned authors Herbstein &amp; van </w:t>
      </w:r>
      <w:proofErr w:type="spellStart"/>
      <w:r w:rsidR="0000209E" w:rsidRPr="00C778F4">
        <w:rPr>
          <w:rFonts w:ascii="Arial" w:hAnsi="Arial"/>
        </w:rPr>
        <w:t>Winsen</w:t>
      </w:r>
      <w:proofErr w:type="spellEnd"/>
      <w:r w:rsidR="0000209E">
        <w:rPr>
          <w:rStyle w:val="FootnoteReference"/>
          <w:rFonts w:ascii="Arial" w:hAnsi="Arial"/>
        </w:rPr>
        <w:footnoteReference w:id="2"/>
      </w:r>
      <w:r w:rsidR="0000209E" w:rsidRPr="00C778F4">
        <w:rPr>
          <w:rFonts w:ascii="Arial" w:hAnsi="Arial"/>
        </w:rPr>
        <w:t xml:space="preserve"> where they say the following regarding </w:t>
      </w:r>
      <w:r w:rsidR="0000209E" w:rsidRPr="00C778F4">
        <w:rPr>
          <w:rFonts w:ascii="Arial" w:hAnsi="Arial"/>
          <w:i/>
        </w:rPr>
        <w:t xml:space="preserve">ex </w:t>
      </w:r>
      <w:proofErr w:type="spellStart"/>
      <w:r w:rsidR="0000209E" w:rsidRPr="00C778F4">
        <w:rPr>
          <w:rFonts w:ascii="Arial" w:hAnsi="Arial"/>
          <w:i/>
        </w:rPr>
        <w:t>parte</w:t>
      </w:r>
      <w:proofErr w:type="spellEnd"/>
      <w:r w:rsidR="0000209E" w:rsidRPr="00C778F4">
        <w:rPr>
          <w:rFonts w:ascii="Arial" w:hAnsi="Arial"/>
          <w:i/>
        </w:rPr>
        <w:t xml:space="preserve"> </w:t>
      </w:r>
      <w:r w:rsidR="0000209E" w:rsidRPr="00C778F4">
        <w:rPr>
          <w:rFonts w:ascii="Arial" w:hAnsi="Arial"/>
        </w:rPr>
        <w:t>applications:</w:t>
      </w:r>
    </w:p>
    <w:p w14:paraId="75416325" w14:textId="77777777" w:rsidR="0000209E" w:rsidRPr="0000209E" w:rsidRDefault="0000209E" w:rsidP="0000209E">
      <w:pPr>
        <w:pStyle w:val="ListParagraph"/>
        <w:rPr>
          <w:rFonts w:ascii="Arial" w:hAnsi="Arial"/>
        </w:rPr>
      </w:pPr>
    </w:p>
    <w:p w14:paraId="4DAC9D2D" w14:textId="19856918" w:rsidR="00CC3C37" w:rsidRDefault="0000209E" w:rsidP="00FD3A66">
      <w:pPr>
        <w:pStyle w:val="ListParagraph"/>
        <w:spacing w:line="360" w:lineRule="auto"/>
        <w:ind w:left="0" w:firstLine="720"/>
        <w:jc w:val="both"/>
        <w:rPr>
          <w:rFonts w:ascii="Arial" w:hAnsi="Arial"/>
          <w:sz w:val="22"/>
          <w:szCs w:val="22"/>
        </w:rPr>
      </w:pPr>
      <w:r>
        <w:rPr>
          <w:rFonts w:ascii="Arial" w:hAnsi="Arial"/>
          <w:sz w:val="22"/>
          <w:szCs w:val="22"/>
        </w:rPr>
        <w:t xml:space="preserve">‘An </w:t>
      </w:r>
      <w:r>
        <w:rPr>
          <w:rFonts w:ascii="Arial" w:hAnsi="Arial"/>
          <w:i/>
          <w:sz w:val="22"/>
          <w:szCs w:val="22"/>
        </w:rPr>
        <w:t xml:space="preserve">ex </w:t>
      </w:r>
      <w:proofErr w:type="spellStart"/>
      <w:r>
        <w:rPr>
          <w:rFonts w:ascii="Arial" w:hAnsi="Arial"/>
          <w:i/>
          <w:sz w:val="22"/>
          <w:szCs w:val="22"/>
        </w:rPr>
        <w:t>parte</w:t>
      </w:r>
      <w:proofErr w:type="spellEnd"/>
      <w:r>
        <w:rPr>
          <w:rFonts w:ascii="Arial" w:hAnsi="Arial"/>
          <w:i/>
          <w:sz w:val="22"/>
          <w:szCs w:val="22"/>
        </w:rPr>
        <w:t xml:space="preserve"> </w:t>
      </w:r>
      <w:r>
        <w:rPr>
          <w:rFonts w:ascii="Arial" w:hAnsi="Arial"/>
          <w:sz w:val="22"/>
          <w:szCs w:val="22"/>
        </w:rPr>
        <w:t>application is an application brought without notice to anyone</w:t>
      </w:r>
      <w:r w:rsidR="00CC3C37">
        <w:rPr>
          <w:rFonts w:ascii="Arial" w:hAnsi="Arial"/>
          <w:sz w:val="22"/>
          <w:szCs w:val="22"/>
        </w:rPr>
        <w:t xml:space="preserve">, </w:t>
      </w:r>
      <w:r>
        <w:rPr>
          <w:rFonts w:ascii="Arial" w:hAnsi="Arial"/>
          <w:sz w:val="22"/>
          <w:szCs w:val="22"/>
        </w:rPr>
        <w:t>either because no relief of a final nature is sought against any person, or because notice might defeat the objects of the application, or the matter is one of extreme urgency.’</w:t>
      </w:r>
    </w:p>
    <w:p w14:paraId="76068C24" w14:textId="77777777" w:rsidR="00CC3C37" w:rsidRDefault="00CC3C37" w:rsidP="00CC3C37">
      <w:pPr>
        <w:spacing w:line="360" w:lineRule="auto"/>
        <w:jc w:val="both"/>
        <w:rPr>
          <w:rFonts w:ascii="Arial" w:hAnsi="Arial"/>
          <w:sz w:val="22"/>
          <w:szCs w:val="22"/>
        </w:rPr>
      </w:pPr>
    </w:p>
    <w:p w14:paraId="5F2421B6" w14:textId="2CD6AAD1" w:rsidR="0000209E" w:rsidRPr="00CC3C37" w:rsidRDefault="00CC3C37" w:rsidP="00CC3C37">
      <w:pPr>
        <w:spacing w:line="360" w:lineRule="auto"/>
        <w:jc w:val="both"/>
        <w:rPr>
          <w:rFonts w:ascii="Arial" w:hAnsi="Arial"/>
          <w:sz w:val="22"/>
          <w:szCs w:val="22"/>
        </w:rPr>
      </w:pPr>
      <w:r>
        <w:rPr>
          <w:rFonts w:ascii="Arial" w:hAnsi="Arial"/>
        </w:rPr>
        <w:t>[23]</w:t>
      </w:r>
      <w:r>
        <w:rPr>
          <w:rFonts w:ascii="Arial" w:hAnsi="Arial"/>
        </w:rPr>
        <w:tab/>
        <w:t xml:space="preserve">It would appear to me, having regard to the excerpt above, that the instant case falls within the first category. This is because from the order sought, </w:t>
      </w:r>
      <w:proofErr w:type="gramStart"/>
      <w:r>
        <w:rPr>
          <w:rFonts w:ascii="Arial" w:hAnsi="Arial"/>
        </w:rPr>
        <w:t>it is clear that the</w:t>
      </w:r>
      <w:proofErr w:type="gramEnd"/>
      <w:r>
        <w:rPr>
          <w:rFonts w:ascii="Arial" w:hAnsi="Arial"/>
        </w:rPr>
        <w:t xml:space="preserve"> applicant does not seek the gra</w:t>
      </w:r>
      <w:r w:rsidR="008A2FD2">
        <w:rPr>
          <w:rFonts w:ascii="Arial" w:hAnsi="Arial"/>
        </w:rPr>
        <w:t>nting of an order of a final na</w:t>
      </w:r>
      <w:r>
        <w:rPr>
          <w:rFonts w:ascii="Arial" w:hAnsi="Arial"/>
        </w:rPr>
        <w:t>ture.</w:t>
      </w:r>
      <w:r w:rsidR="0000209E" w:rsidRPr="00CC3C37">
        <w:rPr>
          <w:rFonts w:ascii="Arial" w:hAnsi="Arial"/>
          <w:sz w:val="22"/>
          <w:szCs w:val="22"/>
        </w:rPr>
        <w:t xml:space="preserve"> </w:t>
      </w:r>
    </w:p>
    <w:p w14:paraId="3D2E05DD" w14:textId="77777777" w:rsidR="000E6109" w:rsidRDefault="000E6109" w:rsidP="000E6109">
      <w:pPr>
        <w:pStyle w:val="ListParagraph"/>
        <w:spacing w:line="360" w:lineRule="auto"/>
        <w:ind w:left="0"/>
        <w:jc w:val="both"/>
        <w:rPr>
          <w:rFonts w:ascii="Arial" w:hAnsi="Arial"/>
        </w:rPr>
      </w:pPr>
    </w:p>
    <w:p w14:paraId="45121A90" w14:textId="723D0A7E" w:rsidR="000E6109" w:rsidRDefault="00CC3C37" w:rsidP="00CC3C37">
      <w:pPr>
        <w:spacing w:line="360" w:lineRule="auto"/>
        <w:jc w:val="both"/>
        <w:rPr>
          <w:rFonts w:ascii="Arial" w:hAnsi="Arial"/>
        </w:rPr>
      </w:pPr>
      <w:r>
        <w:rPr>
          <w:rFonts w:ascii="Arial" w:hAnsi="Arial"/>
        </w:rPr>
        <w:t>[24]</w:t>
      </w:r>
      <w:r>
        <w:rPr>
          <w:rFonts w:ascii="Arial" w:hAnsi="Arial"/>
        </w:rPr>
        <w:tab/>
      </w:r>
      <w:r w:rsidR="001B435D" w:rsidRPr="00CC3C37">
        <w:rPr>
          <w:rFonts w:ascii="Arial" w:hAnsi="Arial"/>
        </w:rPr>
        <w:t xml:space="preserve">For the foregoing reasons, I accordingly arrive at the conclusion that in these cases, the Master is </w:t>
      </w:r>
      <w:r w:rsidR="00DE6E05" w:rsidRPr="00CC3C37">
        <w:rPr>
          <w:rFonts w:ascii="Arial" w:hAnsi="Arial"/>
        </w:rPr>
        <w:t xml:space="preserve">strictly speaking, </w:t>
      </w:r>
      <w:r w:rsidR="001B435D" w:rsidRPr="00CC3C37">
        <w:rPr>
          <w:rFonts w:ascii="Arial" w:hAnsi="Arial"/>
        </w:rPr>
        <w:t>not a party to the proceedings and is thus not supposed to be cited as a respondent. What the Master is entitled to, is servi</w:t>
      </w:r>
      <w:r>
        <w:rPr>
          <w:rFonts w:ascii="Arial" w:hAnsi="Arial"/>
        </w:rPr>
        <w:t>ce of the application before it</w:t>
      </w:r>
      <w:r w:rsidR="001B435D" w:rsidRPr="00CC3C37">
        <w:rPr>
          <w:rFonts w:ascii="Arial" w:hAnsi="Arial"/>
        </w:rPr>
        <w:t xml:space="preserve"> is launched and the mandatory requirement that the Master issues a certificate in terms of s 351(3)</w:t>
      </w:r>
      <w:r w:rsidR="00DE6E05" w:rsidRPr="00CC3C37">
        <w:rPr>
          <w:rFonts w:ascii="Arial" w:hAnsi="Arial"/>
        </w:rPr>
        <w:t>, confirming that sufficient security has been furnished for the costs and fees for the prosecution of the proceedings by the applicant. There may be the added requirement, in appropriate case</w:t>
      </w:r>
      <w:r w:rsidR="00BF60FA" w:rsidRPr="00CC3C37">
        <w:rPr>
          <w:rFonts w:ascii="Arial" w:hAnsi="Arial"/>
        </w:rPr>
        <w:t>s</w:t>
      </w:r>
      <w:r w:rsidR="00DE6E05" w:rsidRPr="00CC3C37">
        <w:rPr>
          <w:rFonts w:ascii="Arial" w:hAnsi="Arial"/>
        </w:rPr>
        <w:t>, for the Master, to file a report to the court, served on the applicant and the company, regarding the need to postpone the matter or to dismiss the application.</w:t>
      </w:r>
    </w:p>
    <w:p w14:paraId="705F55CE" w14:textId="77777777" w:rsidR="007425DB" w:rsidRDefault="007425DB" w:rsidP="00CC3C37">
      <w:pPr>
        <w:spacing w:line="360" w:lineRule="auto"/>
        <w:jc w:val="both"/>
        <w:rPr>
          <w:rFonts w:ascii="Arial" w:hAnsi="Arial"/>
        </w:rPr>
      </w:pPr>
    </w:p>
    <w:p w14:paraId="146BAD02" w14:textId="6872896E" w:rsidR="007425DB" w:rsidRPr="00CC3C37" w:rsidRDefault="007425DB" w:rsidP="00CC3C37">
      <w:pPr>
        <w:spacing w:line="360" w:lineRule="auto"/>
        <w:jc w:val="both"/>
        <w:rPr>
          <w:rFonts w:ascii="Arial" w:hAnsi="Arial"/>
        </w:rPr>
      </w:pPr>
      <w:r>
        <w:rPr>
          <w:rFonts w:ascii="Arial" w:hAnsi="Arial"/>
        </w:rPr>
        <w:t>[25]</w:t>
      </w:r>
      <w:r>
        <w:rPr>
          <w:rFonts w:ascii="Arial" w:hAnsi="Arial"/>
        </w:rPr>
        <w:tab/>
        <w:t xml:space="preserve">I must mention that Mr van der Merwe, the applicant’s legal practitioner in this matter, deposed to an affidavit to the effect that after he had cited the </w:t>
      </w:r>
      <w:r>
        <w:rPr>
          <w:rFonts w:ascii="Arial" w:hAnsi="Arial"/>
        </w:rPr>
        <w:lastRenderedPageBreak/>
        <w:t>Master in this matter as a respondent, the Deputy Master, Mrs Erasmus contacted him, protesting about the citati</w:t>
      </w:r>
      <w:r w:rsidR="000F7256">
        <w:rPr>
          <w:rFonts w:ascii="Arial" w:hAnsi="Arial"/>
        </w:rPr>
        <w:t>on of the Master as aforesaid</w:t>
      </w:r>
      <w:r>
        <w:rPr>
          <w:rFonts w:ascii="Arial" w:hAnsi="Arial"/>
        </w:rPr>
        <w:t xml:space="preserve">. This was because, she alleged, that had never been done before. Mr van der Merwe states further </w:t>
      </w:r>
      <w:r w:rsidR="000F7256">
        <w:rPr>
          <w:rFonts w:ascii="Arial" w:hAnsi="Arial"/>
        </w:rPr>
        <w:t>that he agreed with her but explained</w:t>
      </w:r>
      <w:r>
        <w:rPr>
          <w:rFonts w:ascii="Arial" w:hAnsi="Arial"/>
        </w:rPr>
        <w:t xml:space="preserve"> that he had followed an order of court </w:t>
      </w:r>
      <w:r w:rsidR="000F7256">
        <w:rPr>
          <w:rFonts w:ascii="Arial" w:hAnsi="Arial"/>
        </w:rPr>
        <w:t xml:space="preserve">dated 15 September 2023, </w:t>
      </w:r>
      <w:r>
        <w:rPr>
          <w:rFonts w:ascii="Arial" w:hAnsi="Arial"/>
        </w:rPr>
        <w:t>to that effect.</w:t>
      </w:r>
      <w:r>
        <w:rPr>
          <w:rStyle w:val="FootnoteReference"/>
          <w:rFonts w:ascii="Arial" w:hAnsi="Arial"/>
        </w:rPr>
        <w:footnoteReference w:id="3"/>
      </w:r>
    </w:p>
    <w:p w14:paraId="13733145" w14:textId="77777777" w:rsidR="000E6109" w:rsidRDefault="000E6109" w:rsidP="000E6109">
      <w:pPr>
        <w:pStyle w:val="ListParagraph"/>
        <w:spacing w:line="360" w:lineRule="auto"/>
        <w:ind w:left="0"/>
        <w:jc w:val="both"/>
        <w:rPr>
          <w:rFonts w:ascii="Arial" w:hAnsi="Arial"/>
        </w:rPr>
      </w:pPr>
    </w:p>
    <w:p w14:paraId="777EB21E" w14:textId="1CA880EA" w:rsidR="000E6109" w:rsidRPr="00CC3C37" w:rsidRDefault="000F7256" w:rsidP="00CC3C37">
      <w:pPr>
        <w:spacing w:line="360" w:lineRule="auto"/>
        <w:jc w:val="both"/>
        <w:rPr>
          <w:rFonts w:ascii="Arial" w:hAnsi="Arial"/>
        </w:rPr>
      </w:pPr>
      <w:r>
        <w:rPr>
          <w:rFonts w:ascii="Arial" w:hAnsi="Arial"/>
        </w:rPr>
        <w:t>[26</w:t>
      </w:r>
      <w:r w:rsidR="00CC3C37">
        <w:rPr>
          <w:rFonts w:ascii="Arial" w:hAnsi="Arial"/>
        </w:rPr>
        <w:t>]</w:t>
      </w:r>
      <w:r w:rsidR="00CC3C37">
        <w:rPr>
          <w:rFonts w:ascii="Arial" w:hAnsi="Arial"/>
        </w:rPr>
        <w:tab/>
      </w:r>
      <w:r w:rsidR="00DE6E05" w:rsidRPr="00CC3C37">
        <w:rPr>
          <w:rFonts w:ascii="Arial" w:hAnsi="Arial"/>
        </w:rPr>
        <w:t xml:space="preserve">In the instant case, I need to proceed to consider, despite the procedure that was eventually followed, whether the applicant has made out a case for the relief sought. I have perused the papers filed of record. I note that the </w:t>
      </w:r>
      <w:r w:rsidR="004F1F82" w:rsidRPr="00CC3C37">
        <w:rPr>
          <w:rFonts w:ascii="Arial" w:hAnsi="Arial"/>
        </w:rPr>
        <w:t>applicant has made all the necessary allegations. First, it is stated that the applicant is unable to pay its debts. In this regard, it</w:t>
      </w:r>
      <w:r w:rsidR="00BF60FA" w:rsidRPr="00CC3C37">
        <w:rPr>
          <w:rFonts w:ascii="Arial" w:hAnsi="Arial"/>
        </w:rPr>
        <w:t xml:space="preserve"> is</w:t>
      </w:r>
      <w:r w:rsidR="004F1F82" w:rsidRPr="00CC3C37">
        <w:rPr>
          <w:rFonts w:ascii="Arial" w:hAnsi="Arial"/>
        </w:rPr>
        <w:t xml:space="preserve"> stated on oath that the applicant has been operating at a loss of at least N$12 154 098</w:t>
      </w:r>
      <w:r w:rsidR="00121521">
        <w:rPr>
          <w:rFonts w:ascii="Arial" w:hAnsi="Arial"/>
        </w:rPr>
        <w:t>,</w:t>
      </w:r>
      <w:r w:rsidR="000E6109" w:rsidRPr="00CC3C37">
        <w:rPr>
          <w:rFonts w:ascii="Arial" w:hAnsi="Arial"/>
        </w:rPr>
        <w:t>62</w:t>
      </w:r>
      <w:r w:rsidR="004F1F82" w:rsidRPr="00CC3C37">
        <w:rPr>
          <w:rFonts w:ascii="Arial" w:hAnsi="Arial"/>
        </w:rPr>
        <w:t xml:space="preserve"> for the period ended 30 April 2023. Furthermore</w:t>
      </w:r>
      <w:r w:rsidR="00121521">
        <w:rPr>
          <w:rFonts w:ascii="Arial" w:hAnsi="Arial"/>
        </w:rPr>
        <w:t>,</w:t>
      </w:r>
      <w:r w:rsidR="004F1F82" w:rsidRPr="00CC3C37">
        <w:rPr>
          <w:rFonts w:ascii="Arial" w:hAnsi="Arial"/>
        </w:rPr>
        <w:t xml:space="preserve"> the applicant is indebted to the Receiver of Revenue in the amount of N$16 964 290</w:t>
      </w:r>
      <w:r w:rsidR="00121521">
        <w:rPr>
          <w:rFonts w:ascii="Arial" w:hAnsi="Arial"/>
        </w:rPr>
        <w:t>,</w:t>
      </w:r>
      <w:r w:rsidR="000E6109" w:rsidRPr="00CC3C37">
        <w:rPr>
          <w:rFonts w:ascii="Arial" w:hAnsi="Arial"/>
        </w:rPr>
        <w:t>19</w:t>
      </w:r>
      <w:r w:rsidR="00A45426" w:rsidRPr="00CC3C37">
        <w:rPr>
          <w:rFonts w:ascii="Arial" w:hAnsi="Arial"/>
        </w:rPr>
        <w:t>.</w:t>
      </w:r>
    </w:p>
    <w:p w14:paraId="3406F229" w14:textId="77777777" w:rsidR="000E6109" w:rsidRDefault="000E6109" w:rsidP="000E6109">
      <w:pPr>
        <w:pStyle w:val="ListParagraph"/>
        <w:spacing w:line="360" w:lineRule="auto"/>
        <w:ind w:left="0"/>
        <w:jc w:val="both"/>
        <w:rPr>
          <w:rFonts w:ascii="Arial" w:hAnsi="Arial"/>
        </w:rPr>
      </w:pPr>
    </w:p>
    <w:p w14:paraId="1C18EA8A" w14:textId="7DE76678" w:rsidR="000E6109" w:rsidRDefault="000F7256" w:rsidP="00CC3C37">
      <w:pPr>
        <w:pStyle w:val="ListParagraph"/>
        <w:spacing w:line="360" w:lineRule="auto"/>
        <w:ind w:left="0"/>
        <w:jc w:val="both"/>
        <w:rPr>
          <w:rFonts w:ascii="Arial" w:hAnsi="Arial"/>
        </w:rPr>
      </w:pPr>
      <w:r>
        <w:rPr>
          <w:rFonts w:ascii="Arial" w:hAnsi="Arial"/>
        </w:rPr>
        <w:t>[27</w:t>
      </w:r>
      <w:r w:rsidR="00CC3C37">
        <w:rPr>
          <w:rFonts w:ascii="Arial" w:hAnsi="Arial"/>
        </w:rPr>
        <w:t>]</w:t>
      </w:r>
      <w:r w:rsidR="00CC3C37">
        <w:rPr>
          <w:rFonts w:ascii="Arial" w:hAnsi="Arial"/>
        </w:rPr>
        <w:tab/>
      </w:r>
      <w:r w:rsidR="00A45426" w:rsidRPr="000E6109">
        <w:rPr>
          <w:rFonts w:ascii="Arial" w:hAnsi="Arial"/>
        </w:rPr>
        <w:t>In addition to the above stated facts, which are in appropriate cases accompanied by relevant documents, the members of the applicant have approached the court in terms of s 68(</w:t>
      </w:r>
      <w:r w:rsidR="00A45426" w:rsidRPr="000E6109">
        <w:rPr>
          <w:rFonts w:ascii="Arial" w:hAnsi="Arial"/>
          <w:i/>
        </w:rPr>
        <w:t>a</w:t>
      </w:r>
      <w:r w:rsidR="00A45426" w:rsidRPr="000E6109">
        <w:rPr>
          <w:rFonts w:ascii="Arial" w:hAnsi="Arial"/>
        </w:rPr>
        <w:t xml:space="preserve">) of the Act and have filed a resolution for the voluntary winding-up of the applicant. </w:t>
      </w:r>
    </w:p>
    <w:p w14:paraId="77AE0A4D" w14:textId="77777777" w:rsidR="000E6109" w:rsidRDefault="000E6109" w:rsidP="000E6109">
      <w:pPr>
        <w:pStyle w:val="ListParagraph"/>
        <w:spacing w:line="360" w:lineRule="auto"/>
        <w:ind w:left="0"/>
        <w:jc w:val="both"/>
        <w:rPr>
          <w:rFonts w:ascii="Arial" w:hAnsi="Arial"/>
        </w:rPr>
      </w:pPr>
    </w:p>
    <w:p w14:paraId="055A9CAE" w14:textId="57500403" w:rsidR="000E6109" w:rsidRDefault="000F7256" w:rsidP="00CC3C37">
      <w:pPr>
        <w:pStyle w:val="ListParagraph"/>
        <w:spacing w:line="360" w:lineRule="auto"/>
        <w:ind w:left="0"/>
        <w:jc w:val="both"/>
        <w:rPr>
          <w:rFonts w:ascii="Arial" w:hAnsi="Arial"/>
        </w:rPr>
      </w:pPr>
      <w:r>
        <w:rPr>
          <w:rFonts w:ascii="Arial" w:hAnsi="Arial"/>
        </w:rPr>
        <w:t>[28</w:t>
      </w:r>
      <w:r w:rsidR="00CC3C37">
        <w:rPr>
          <w:rFonts w:ascii="Arial" w:hAnsi="Arial"/>
        </w:rPr>
        <w:t>]</w:t>
      </w:r>
      <w:r w:rsidR="00CC3C37">
        <w:rPr>
          <w:rFonts w:ascii="Arial" w:hAnsi="Arial"/>
        </w:rPr>
        <w:tab/>
      </w:r>
      <w:r w:rsidR="00A45426" w:rsidRPr="000E6109">
        <w:rPr>
          <w:rFonts w:ascii="Arial" w:hAnsi="Arial"/>
        </w:rPr>
        <w:t>The Master has, as required by law, filed a certificate in terms of s 66 of the Act, confirming that the applicant has furnished sufficient security for the payment of all fees and charges necessary for the administration of the applicant until a provisional liquidator has been appointed</w:t>
      </w:r>
      <w:r w:rsidR="00394ED7" w:rsidRPr="000E6109">
        <w:rPr>
          <w:rFonts w:ascii="Arial" w:hAnsi="Arial"/>
        </w:rPr>
        <w:t xml:space="preserve"> and that all fees and charges for the discharge of the applicant from winding-up, have been secured.</w:t>
      </w:r>
      <w:r w:rsidR="00A45426" w:rsidRPr="000E6109">
        <w:rPr>
          <w:rFonts w:ascii="Arial" w:hAnsi="Arial"/>
        </w:rPr>
        <w:t xml:space="preserve"> </w:t>
      </w:r>
      <w:r w:rsidR="00394ED7" w:rsidRPr="000E6109">
        <w:rPr>
          <w:rFonts w:ascii="Arial" w:hAnsi="Arial"/>
        </w:rPr>
        <w:t>Furthermore, the Master, in her certificate, confirms that her office was served with the application issued by the applicant in the instant matter on 26 September 2023.</w:t>
      </w:r>
    </w:p>
    <w:p w14:paraId="37FA0FB6" w14:textId="77777777" w:rsidR="000E6109" w:rsidRDefault="000E6109" w:rsidP="000E6109">
      <w:pPr>
        <w:pStyle w:val="ListParagraph"/>
        <w:spacing w:line="360" w:lineRule="auto"/>
        <w:ind w:left="0"/>
        <w:jc w:val="both"/>
        <w:rPr>
          <w:rFonts w:ascii="Arial" w:hAnsi="Arial"/>
        </w:rPr>
      </w:pPr>
    </w:p>
    <w:p w14:paraId="1B7ED1D4" w14:textId="09446BE6" w:rsidR="00394ED7" w:rsidRPr="000E6109" w:rsidRDefault="000F7256" w:rsidP="00CC3C37">
      <w:pPr>
        <w:pStyle w:val="ListParagraph"/>
        <w:spacing w:line="360" w:lineRule="auto"/>
        <w:ind w:left="0"/>
        <w:jc w:val="both"/>
        <w:rPr>
          <w:rFonts w:ascii="Arial" w:hAnsi="Arial"/>
        </w:rPr>
      </w:pPr>
      <w:r>
        <w:rPr>
          <w:rFonts w:ascii="Arial" w:hAnsi="Arial"/>
        </w:rPr>
        <w:t>[29</w:t>
      </w:r>
      <w:r w:rsidR="00CC3C37">
        <w:rPr>
          <w:rFonts w:ascii="Arial" w:hAnsi="Arial"/>
        </w:rPr>
        <w:t>]</w:t>
      </w:r>
      <w:r w:rsidR="00CC3C37">
        <w:rPr>
          <w:rFonts w:ascii="Arial" w:hAnsi="Arial"/>
        </w:rPr>
        <w:tab/>
      </w:r>
      <w:r w:rsidR="00394ED7" w:rsidRPr="000E6109">
        <w:rPr>
          <w:rFonts w:ascii="Arial" w:hAnsi="Arial"/>
        </w:rPr>
        <w:t>Section 352</w:t>
      </w:r>
      <w:r w:rsidR="00716BD0" w:rsidRPr="000E6109">
        <w:rPr>
          <w:rFonts w:ascii="Arial" w:hAnsi="Arial"/>
        </w:rPr>
        <w:t>(3)(</w:t>
      </w:r>
      <w:r w:rsidR="00716BD0" w:rsidRPr="000E6109">
        <w:rPr>
          <w:rFonts w:ascii="Arial" w:hAnsi="Arial"/>
          <w:i/>
        </w:rPr>
        <w:t>a</w:t>
      </w:r>
      <w:r w:rsidR="00716BD0" w:rsidRPr="000E6109">
        <w:rPr>
          <w:rFonts w:ascii="Arial" w:hAnsi="Arial"/>
        </w:rPr>
        <w:t xml:space="preserve">) of the </w:t>
      </w:r>
      <w:r w:rsidR="008A2FD2">
        <w:rPr>
          <w:rFonts w:ascii="Arial" w:hAnsi="Arial"/>
        </w:rPr>
        <w:t xml:space="preserve">Companies </w:t>
      </w:r>
      <w:r w:rsidR="00716BD0" w:rsidRPr="000E6109">
        <w:rPr>
          <w:rFonts w:ascii="Arial" w:hAnsi="Arial"/>
        </w:rPr>
        <w:t xml:space="preserve">Act, </w:t>
      </w:r>
      <w:r w:rsidR="008A2FD2">
        <w:rPr>
          <w:rFonts w:ascii="Arial" w:hAnsi="Arial"/>
        </w:rPr>
        <w:t xml:space="preserve">which applies </w:t>
      </w:r>
      <w:r w:rsidR="008A2FD2">
        <w:rPr>
          <w:rFonts w:ascii="Arial" w:hAnsi="Arial"/>
          <w:i/>
        </w:rPr>
        <w:t xml:space="preserve">mutatis </w:t>
      </w:r>
      <w:r w:rsidR="008A2FD2" w:rsidRPr="008A2FD2">
        <w:rPr>
          <w:rFonts w:ascii="Arial" w:hAnsi="Arial"/>
        </w:rPr>
        <w:t>mutandis</w:t>
      </w:r>
      <w:r w:rsidR="008A2FD2">
        <w:rPr>
          <w:rFonts w:ascii="Arial" w:hAnsi="Arial"/>
        </w:rPr>
        <w:t xml:space="preserve">, in this matter, </w:t>
      </w:r>
      <w:r w:rsidR="00716BD0" w:rsidRPr="008A2FD2">
        <w:rPr>
          <w:rFonts w:ascii="Arial" w:hAnsi="Arial"/>
        </w:rPr>
        <w:t>provides</w:t>
      </w:r>
      <w:r w:rsidR="00716BD0" w:rsidRPr="000E6109">
        <w:rPr>
          <w:rFonts w:ascii="Arial" w:hAnsi="Arial"/>
        </w:rPr>
        <w:t xml:space="preserve"> the following:</w:t>
      </w:r>
    </w:p>
    <w:p w14:paraId="38A5F0AF" w14:textId="77777777" w:rsidR="00716BD0" w:rsidRDefault="00716BD0" w:rsidP="000E6109">
      <w:pPr>
        <w:spacing w:line="360" w:lineRule="auto"/>
        <w:jc w:val="both"/>
        <w:rPr>
          <w:rFonts w:ascii="Arial" w:hAnsi="Arial"/>
        </w:rPr>
      </w:pPr>
    </w:p>
    <w:p w14:paraId="52FE7B24" w14:textId="5FB0F8F6" w:rsidR="00716BD0" w:rsidRDefault="00716BD0" w:rsidP="000E6109">
      <w:pPr>
        <w:spacing w:line="360" w:lineRule="auto"/>
        <w:jc w:val="both"/>
        <w:rPr>
          <w:rFonts w:ascii="Arial" w:hAnsi="Arial"/>
          <w:sz w:val="22"/>
          <w:szCs w:val="22"/>
        </w:rPr>
      </w:pPr>
      <w:r>
        <w:rPr>
          <w:rFonts w:ascii="Arial" w:hAnsi="Arial"/>
        </w:rPr>
        <w:lastRenderedPageBreak/>
        <w:tab/>
        <w:t>‘</w:t>
      </w:r>
      <w:r>
        <w:rPr>
          <w:rFonts w:ascii="Arial" w:hAnsi="Arial"/>
          <w:sz w:val="22"/>
          <w:szCs w:val="22"/>
        </w:rPr>
        <w:t>Where the application is presented –</w:t>
      </w:r>
    </w:p>
    <w:p w14:paraId="436D030F" w14:textId="3A9A7771" w:rsidR="00716BD0" w:rsidRPr="00C778F4" w:rsidRDefault="00C778F4" w:rsidP="00C778F4">
      <w:pPr>
        <w:spacing w:line="360" w:lineRule="auto"/>
        <w:ind w:left="720" w:hanging="360"/>
        <w:jc w:val="both"/>
        <w:rPr>
          <w:rFonts w:ascii="Arial" w:hAnsi="Arial"/>
          <w:sz w:val="22"/>
          <w:szCs w:val="22"/>
        </w:rPr>
      </w:pPr>
      <w:r w:rsidRPr="00716BD0">
        <w:rPr>
          <w:rFonts w:ascii="Arial" w:hAnsi="Arial"/>
          <w:sz w:val="22"/>
          <w:szCs w:val="22"/>
        </w:rPr>
        <w:t>(a)</w:t>
      </w:r>
      <w:r w:rsidRPr="00716BD0">
        <w:rPr>
          <w:rFonts w:ascii="Arial" w:hAnsi="Arial"/>
          <w:sz w:val="22"/>
          <w:szCs w:val="22"/>
        </w:rPr>
        <w:tab/>
      </w:r>
      <w:r w:rsidR="00716BD0" w:rsidRPr="00C778F4">
        <w:rPr>
          <w:rFonts w:ascii="Arial" w:hAnsi="Arial"/>
          <w:sz w:val="22"/>
          <w:szCs w:val="22"/>
        </w:rPr>
        <w:t xml:space="preserve">by members of the company and it appears to the Court that the applicants are entitled to the relief, the Court </w:t>
      </w:r>
      <w:r w:rsidR="00716BD0" w:rsidRPr="00C778F4">
        <w:rPr>
          <w:rFonts w:ascii="Arial" w:hAnsi="Arial"/>
          <w:sz w:val="22"/>
          <w:szCs w:val="22"/>
          <w:u w:val="single"/>
        </w:rPr>
        <w:t>must</w:t>
      </w:r>
      <w:r w:rsidR="00716BD0" w:rsidRPr="00C778F4">
        <w:rPr>
          <w:rFonts w:ascii="Arial" w:hAnsi="Arial"/>
          <w:sz w:val="22"/>
          <w:szCs w:val="22"/>
        </w:rPr>
        <w:t xml:space="preserve"> make a winding-up order, unless it is satisfied that some other remedy is available to the applicants and that they are acting unreasonably in seeking to have the company wound-up instead of pursuing that other remedy’.</w:t>
      </w:r>
      <w:r w:rsidR="008A2FD2" w:rsidRPr="00C778F4">
        <w:rPr>
          <w:rFonts w:ascii="Arial" w:hAnsi="Arial"/>
          <w:sz w:val="22"/>
          <w:szCs w:val="22"/>
        </w:rPr>
        <w:t xml:space="preserve"> </w:t>
      </w:r>
      <w:r w:rsidR="008A2FD2" w:rsidRPr="00C778F4">
        <w:rPr>
          <w:rFonts w:ascii="Arial" w:hAnsi="Arial"/>
        </w:rPr>
        <w:t>(Emphasis added).</w:t>
      </w:r>
    </w:p>
    <w:p w14:paraId="1B59329E" w14:textId="77777777" w:rsidR="006755F5" w:rsidRDefault="006755F5" w:rsidP="000E6109">
      <w:pPr>
        <w:spacing w:line="360" w:lineRule="auto"/>
        <w:jc w:val="both"/>
        <w:rPr>
          <w:rFonts w:ascii="Arial" w:hAnsi="Arial"/>
          <w:sz w:val="22"/>
          <w:szCs w:val="22"/>
        </w:rPr>
      </w:pPr>
    </w:p>
    <w:p w14:paraId="26415192" w14:textId="19D3CBE2" w:rsidR="000E6109" w:rsidRDefault="000F7256" w:rsidP="00CC3C37">
      <w:pPr>
        <w:pStyle w:val="ListParagraph"/>
        <w:spacing w:line="360" w:lineRule="auto"/>
        <w:ind w:left="0"/>
        <w:jc w:val="both"/>
        <w:rPr>
          <w:rFonts w:ascii="Arial" w:hAnsi="Arial"/>
        </w:rPr>
      </w:pPr>
      <w:r>
        <w:rPr>
          <w:rFonts w:ascii="Arial" w:hAnsi="Arial"/>
        </w:rPr>
        <w:t>[30</w:t>
      </w:r>
      <w:r w:rsidR="00CC3C37">
        <w:rPr>
          <w:rFonts w:ascii="Arial" w:hAnsi="Arial"/>
        </w:rPr>
        <w:t>]</w:t>
      </w:r>
      <w:r w:rsidR="00CC3C37">
        <w:rPr>
          <w:rFonts w:ascii="Arial" w:hAnsi="Arial"/>
        </w:rPr>
        <w:tab/>
      </w:r>
      <w:r w:rsidR="006755F5" w:rsidRPr="000E6109">
        <w:rPr>
          <w:rFonts w:ascii="Arial" w:hAnsi="Arial"/>
        </w:rPr>
        <w:t>Having regard to what is before me, as stated above, I am of the view that all the necessary allegations regarding the provisional winding-up of the applicant have been made in the affidavit supporting the order sought. I accordingly incline to the view that the applicant is entitled to the relief it seeks. There is nothing before me that suggests that there is any other suitable remedy available than winding-up the applicant in this case. Neither, I may add, is there any suggestion or indication on the papers before me that the applicant is acting unreasonably in seeking its winding-up in the circumstances</w:t>
      </w:r>
      <w:r w:rsidR="000E13E2" w:rsidRPr="000E6109">
        <w:rPr>
          <w:rFonts w:ascii="Arial" w:hAnsi="Arial"/>
        </w:rPr>
        <w:t>, when there is another suitable remedy open to be pursued</w:t>
      </w:r>
      <w:r w:rsidR="006755F5" w:rsidRPr="000E6109">
        <w:rPr>
          <w:rFonts w:ascii="Arial" w:hAnsi="Arial"/>
        </w:rPr>
        <w:t>.</w:t>
      </w:r>
    </w:p>
    <w:p w14:paraId="4A986CCC" w14:textId="77777777" w:rsidR="000E6109" w:rsidRDefault="000E6109" w:rsidP="000E6109">
      <w:pPr>
        <w:pStyle w:val="ListParagraph"/>
        <w:spacing w:line="360" w:lineRule="auto"/>
        <w:ind w:left="0"/>
        <w:jc w:val="both"/>
        <w:rPr>
          <w:rFonts w:ascii="Arial" w:hAnsi="Arial"/>
        </w:rPr>
      </w:pPr>
    </w:p>
    <w:p w14:paraId="1BCDA272" w14:textId="7FFED570" w:rsidR="000E6109" w:rsidRDefault="000F7256" w:rsidP="00CC3C37">
      <w:pPr>
        <w:pStyle w:val="ListParagraph"/>
        <w:spacing w:line="360" w:lineRule="auto"/>
        <w:ind w:left="0"/>
        <w:jc w:val="both"/>
        <w:rPr>
          <w:rFonts w:ascii="Arial" w:hAnsi="Arial"/>
        </w:rPr>
      </w:pPr>
      <w:r>
        <w:rPr>
          <w:rFonts w:ascii="Arial" w:hAnsi="Arial"/>
        </w:rPr>
        <w:t>[31</w:t>
      </w:r>
      <w:r w:rsidR="00CC3C37">
        <w:rPr>
          <w:rFonts w:ascii="Arial" w:hAnsi="Arial"/>
        </w:rPr>
        <w:t>]</w:t>
      </w:r>
      <w:r w:rsidR="00CC3C37">
        <w:rPr>
          <w:rFonts w:ascii="Arial" w:hAnsi="Arial"/>
        </w:rPr>
        <w:tab/>
      </w:r>
      <w:r w:rsidR="000E13E2" w:rsidRPr="000E6109">
        <w:rPr>
          <w:rFonts w:ascii="Arial" w:hAnsi="Arial"/>
        </w:rPr>
        <w:t>I must point out that when proper regard is had to the above cited provision, it makes it mandatory for the court, where the court forms the view that the applicant has</w:t>
      </w:r>
      <w:r w:rsidR="00CC3C37">
        <w:rPr>
          <w:rFonts w:ascii="Arial" w:hAnsi="Arial"/>
        </w:rPr>
        <w:t xml:space="preserve"> made out a good case </w:t>
      </w:r>
      <w:proofErr w:type="gramStart"/>
      <w:r w:rsidR="00CC3C37">
        <w:rPr>
          <w:rFonts w:ascii="Arial" w:hAnsi="Arial"/>
        </w:rPr>
        <w:t>so as to</w:t>
      </w:r>
      <w:proofErr w:type="gramEnd"/>
      <w:r w:rsidR="00CC3C37">
        <w:rPr>
          <w:rFonts w:ascii="Arial" w:hAnsi="Arial"/>
        </w:rPr>
        <w:t xml:space="preserve"> b</w:t>
      </w:r>
      <w:r w:rsidR="000E13E2" w:rsidRPr="000E6109">
        <w:rPr>
          <w:rFonts w:ascii="Arial" w:hAnsi="Arial"/>
        </w:rPr>
        <w:t>e entitled to the relief sought.</w:t>
      </w:r>
      <w:r w:rsidR="00F77642" w:rsidRPr="000E6109">
        <w:rPr>
          <w:rFonts w:ascii="Arial" w:hAnsi="Arial"/>
        </w:rPr>
        <w:t xml:space="preserve"> </w:t>
      </w:r>
      <w:proofErr w:type="gramStart"/>
      <w:r w:rsidR="00F77642" w:rsidRPr="000E6109">
        <w:rPr>
          <w:rFonts w:ascii="Arial" w:hAnsi="Arial"/>
        </w:rPr>
        <w:t>The only exception,</w:t>
      </w:r>
      <w:proofErr w:type="gramEnd"/>
      <w:r w:rsidR="00F77642" w:rsidRPr="000E6109">
        <w:rPr>
          <w:rFonts w:ascii="Arial" w:hAnsi="Arial"/>
        </w:rPr>
        <w:t xml:space="preserve"> is where the court is convinced that there is some other suitable remedy available or that the applicant is acting unreasonably or frivolously, </w:t>
      </w:r>
      <w:r w:rsidR="00121521">
        <w:rPr>
          <w:rFonts w:ascii="Arial" w:hAnsi="Arial"/>
        </w:rPr>
        <w:t>or is abusing the processes of the court</w:t>
      </w:r>
      <w:r w:rsidR="00121521">
        <w:rPr>
          <w:rStyle w:val="FootnoteReference"/>
          <w:rFonts w:ascii="Arial" w:hAnsi="Arial"/>
        </w:rPr>
        <w:footnoteReference w:id="4"/>
      </w:r>
      <w:r w:rsidR="00121521">
        <w:rPr>
          <w:rFonts w:ascii="Arial" w:hAnsi="Arial"/>
        </w:rPr>
        <w:t xml:space="preserve"> </w:t>
      </w:r>
      <w:r w:rsidR="00F77642" w:rsidRPr="000E6109">
        <w:rPr>
          <w:rFonts w:ascii="Arial" w:hAnsi="Arial"/>
        </w:rPr>
        <w:t>in seeking the winding-up order –</w:t>
      </w:r>
      <w:r w:rsidR="003274B5" w:rsidRPr="000E6109">
        <w:rPr>
          <w:rFonts w:ascii="Arial" w:hAnsi="Arial"/>
        </w:rPr>
        <w:t xml:space="preserve"> in the presence of</w:t>
      </w:r>
      <w:r w:rsidR="008A2FD2">
        <w:rPr>
          <w:rFonts w:ascii="Arial" w:hAnsi="Arial"/>
        </w:rPr>
        <w:t xml:space="preserve"> a</w:t>
      </w:r>
      <w:r w:rsidR="003274B5" w:rsidRPr="000E6109">
        <w:rPr>
          <w:rFonts w:ascii="Arial" w:hAnsi="Arial"/>
        </w:rPr>
        <w:t xml:space="preserve"> viable alternative</w:t>
      </w:r>
      <w:r w:rsidR="00F77642" w:rsidRPr="000E6109">
        <w:rPr>
          <w:rFonts w:ascii="Arial" w:hAnsi="Arial"/>
        </w:rPr>
        <w:t xml:space="preserve"> remedy available to the court.</w:t>
      </w:r>
    </w:p>
    <w:p w14:paraId="67708BF3" w14:textId="77777777" w:rsidR="000E6109" w:rsidRDefault="000E6109" w:rsidP="000E6109">
      <w:pPr>
        <w:pStyle w:val="ListParagraph"/>
        <w:spacing w:line="360" w:lineRule="auto"/>
        <w:ind w:left="0"/>
        <w:jc w:val="both"/>
        <w:rPr>
          <w:rFonts w:ascii="Arial" w:hAnsi="Arial"/>
        </w:rPr>
      </w:pPr>
    </w:p>
    <w:p w14:paraId="52C29CC3" w14:textId="77777777" w:rsidR="000E6109" w:rsidRDefault="000E6109" w:rsidP="000E6109">
      <w:pPr>
        <w:spacing w:line="360" w:lineRule="auto"/>
        <w:jc w:val="both"/>
        <w:rPr>
          <w:rFonts w:ascii="Arial" w:hAnsi="Arial"/>
          <w:u w:val="single"/>
        </w:rPr>
      </w:pPr>
      <w:r>
        <w:rPr>
          <w:rFonts w:ascii="Arial" w:hAnsi="Arial"/>
          <w:u w:val="single"/>
        </w:rPr>
        <w:t>Conclusion</w:t>
      </w:r>
    </w:p>
    <w:p w14:paraId="63B5DBEA" w14:textId="77777777" w:rsidR="000E6109" w:rsidRDefault="000E6109" w:rsidP="000E6109">
      <w:pPr>
        <w:pStyle w:val="ListParagraph"/>
        <w:spacing w:line="360" w:lineRule="auto"/>
        <w:ind w:left="0"/>
        <w:jc w:val="both"/>
        <w:rPr>
          <w:rFonts w:ascii="Arial" w:hAnsi="Arial"/>
        </w:rPr>
      </w:pPr>
    </w:p>
    <w:p w14:paraId="64966F40" w14:textId="70514731" w:rsidR="00F108F7" w:rsidRDefault="000F7256" w:rsidP="00F108F7">
      <w:pPr>
        <w:pStyle w:val="ListParagraph"/>
        <w:spacing w:line="360" w:lineRule="auto"/>
        <w:ind w:left="0"/>
        <w:jc w:val="both"/>
        <w:rPr>
          <w:rFonts w:ascii="Arial" w:hAnsi="Arial"/>
        </w:rPr>
      </w:pPr>
      <w:r>
        <w:rPr>
          <w:rFonts w:ascii="Arial" w:hAnsi="Arial"/>
        </w:rPr>
        <w:t>[32</w:t>
      </w:r>
      <w:r w:rsidR="00CC3C37">
        <w:rPr>
          <w:rFonts w:ascii="Arial" w:hAnsi="Arial"/>
        </w:rPr>
        <w:t>]</w:t>
      </w:r>
      <w:r w:rsidR="00CC3C37">
        <w:rPr>
          <w:rFonts w:ascii="Arial" w:hAnsi="Arial"/>
        </w:rPr>
        <w:tab/>
      </w:r>
      <w:r w:rsidR="00F77642" w:rsidRPr="000E6109">
        <w:rPr>
          <w:rFonts w:ascii="Arial" w:hAnsi="Arial"/>
        </w:rPr>
        <w:t>In the premises, I am of the considered view that the applicant has made out a good case for the relief sought. I am accordingly bound to grant the order sought. I say so for the reason that there is nothing before me that suggests a remedy suitable to be pursued in the circumstances</w:t>
      </w:r>
      <w:r w:rsidR="00121521">
        <w:rPr>
          <w:rFonts w:ascii="Arial" w:hAnsi="Arial"/>
        </w:rPr>
        <w:t>,</w:t>
      </w:r>
      <w:r w:rsidR="00F77642" w:rsidRPr="000E6109">
        <w:rPr>
          <w:rFonts w:ascii="Arial" w:hAnsi="Arial"/>
        </w:rPr>
        <w:t xml:space="preserve"> </w:t>
      </w:r>
      <w:proofErr w:type="gramStart"/>
      <w:r w:rsidR="00F77642" w:rsidRPr="000E6109">
        <w:rPr>
          <w:rFonts w:ascii="Arial" w:hAnsi="Arial"/>
        </w:rPr>
        <w:t>than</w:t>
      </w:r>
      <w:proofErr w:type="gramEnd"/>
      <w:r w:rsidR="00F77642" w:rsidRPr="000E6109">
        <w:rPr>
          <w:rFonts w:ascii="Arial" w:hAnsi="Arial"/>
        </w:rPr>
        <w:t xml:space="preserve"> the winding-up</w:t>
      </w:r>
      <w:r w:rsidR="00121521">
        <w:rPr>
          <w:rFonts w:ascii="Arial" w:hAnsi="Arial"/>
        </w:rPr>
        <w:t xml:space="preserve"> the applicant</w:t>
      </w:r>
      <w:r w:rsidR="00F77642" w:rsidRPr="000E6109">
        <w:rPr>
          <w:rFonts w:ascii="Arial" w:hAnsi="Arial"/>
        </w:rPr>
        <w:t>. I am also of the view that there is no</w:t>
      </w:r>
      <w:r w:rsidR="00727903" w:rsidRPr="000E6109">
        <w:rPr>
          <w:rFonts w:ascii="Arial" w:hAnsi="Arial"/>
        </w:rPr>
        <w:t xml:space="preserve"> suggestion or</w:t>
      </w:r>
      <w:r w:rsidR="00F77642" w:rsidRPr="000E6109">
        <w:rPr>
          <w:rFonts w:ascii="Arial" w:hAnsi="Arial"/>
        </w:rPr>
        <w:t xml:space="preserve"> </w:t>
      </w:r>
      <w:proofErr w:type="spellStart"/>
      <w:r w:rsidR="00F77642" w:rsidRPr="000E6109">
        <w:rPr>
          <w:rFonts w:ascii="Arial" w:hAnsi="Arial"/>
          <w:i/>
        </w:rPr>
        <w:t>inducium</w:t>
      </w:r>
      <w:proofErr w:type="spellEnd"/>
      <w:r w:rsidR="00D25A84" w:rsidRPr="000E6109">
        <w:rPr>
          <w:rFonts w:ascii="Arial" w:hAnsi="Arial"/>
          <w:i/>
        </w:rPr>
        <w:t xml:space="preserve"> </w:t>
      </w:r>
      <w:r w:rsidR="00D25A84" w:rsidRPr="000E6109">
        <w:rPr>
          <w:rFonts w:ascii="Arial" w:hAnsi="Arial"/>
        </w:rPr>
        <w:t xml:space="preserve">that the </w:t>
      </w:r>
      <w:r w:rsidR="00D25A84" w:rsidRPr="000E6109">
        <w:rPr>
          <w:rFonts w:ascii="Arial" w:hAnsi="Arial"/>
        </w:rPr>
        <w:lastRenderedPageBreak/>
        <w:t>applicant is acting unreasonably in seeking the relief of winding-up, as recorded in the notice of motion and the draft order.</w:t>
      </w:r>
    </w:p>
    <w:p w14:paraId="689C24E8" w14:textId="77777777" w:rsidR="009E6F80" w:rsidRDefault="009E6F80" w:rsidP="00F108F7">
      <w:pPr>
        <w:pStyle w:val="ListParagraph"/>
        <w:spacing w:line="360" w:lineRule="auto"/>
        <w:ind w:left="0"/>
        <w:jc w:val="both"/>
        <w:rPr>
          <w:rFonts w:ascii="Arial" w:hAnsi="Arial"/>
        </w:rPr>
      </w:pPr>
    </w:p>
    <w:p w14:paraId="25211498" w14:textId="77777777" w:rsidR="00F108F7" w:rsidRDefault="00F108F7" w:rsidP="00F108F7">
      <w:pPr>
        <w:spacing w:line="360" w:lineRule="auto"/>
        <w:jc w:val="both"/>
        <w:rPr>
          <w:rFonts w:ascii="Arial" w:hAnsi="Arial"/>
          <w:u w:val="single"/>
        </w:rPr>
      </w:pPr>
      <w:r>
        <w:rPr>
          <w:rFonts w:ascii="Arial" w:hAnsi="Arial"/>
          <w:u w:val="single"/>
        </w:rPr>
        <w:t>Order</w:t>
      </w:r>
    </w:p>
    <w:p w14:paraId="7A36D89E" w14:textId="77777777" w:rsidR="00F108F7" w:rsidRDefault="00F108F7" w:rsidP="00F108F7">
      <w:pPr>
        <w:pStyle w:val="ListParagraph"/>
        <w:spacing w:line="360" w:lineRule="auto"/>
        <w:ind w:left="0"/>
        <w:jc w:val="both"/>
        <w:rPr>
          <w:rFonts w:ascii="Arial" w:hAnsi="Arial"/>
        </w:rPr>
      </w:pPr>
    </w:p>
    <w:p w14:paraId="6862E247" w14:textId="1C786042" w:rsidR="00D25A84" w:rsidRPr="00F108F7" w:rsidRDefault="000F7256" w:rsidP="00CC3C37">
      <w:pPr>
        <w:pStyle w:val="ListParagraph"/>
        <w:spacing w:line="360" w:lineRule="auto"/>
        <w:ind w:left="0"/>
        <w:jc w:val="both"/>
        <w:rPr>
          <w:rFonts w:ascii="Arial" w:hAnsi="Arial"/>
        </w:rPr>
      </w:pPr>
      <w:r>
        <w:rPr>
          <w:rFonts w:ascii="Arial" w:hAnsi="Arial"/>
        </w:rPr>
        <w:t>[33</w:t>
      </w:r>
      <w:r w:rsidR="00CC3C37">
        <w:rPr>
          <w:rFonts w:ascii="Arial" w:hAnsi="Arial"/>
        </w:rPr>
        <w:t>]</w:t>
      </w:r>
      <w:r w:rsidR="00CC3C37">
        <w:rPr>
          <w:rFonts w:ascii="Arial" w:hAnsi="Arial"/>
        </w:rPr>
        <w:tab/>
      </w:r>
      <w:r w:rsidR="00D25A84" w:rsidRPr="00F108F7">
        <w:rPr>
          <w:rFonts w:ascii="Arial" w:hAnsi="Arial"/>
        </w:rPr>
        <w:t xml:space="preserve">In the premises, the order that is </w:t>
      </w:r>
      <w:r w:rsidR="00CC3C37">
        <w:rPr>
          <w:rFonts w:ascii="Arial" w:hAnsi="Arial"/>
        </w:rPr>
        <w:t>appropriate</w:t>
      </w:r>
      <w:r w:rsidR="00D25A84" w:rsidRPr="00F108F7">
        <w:rPr>
          <w:rFonts w:ascii="Arial" w:hAnsi="Arial"/>
        </w:rPr>
        <w:t>, is the following:</w:t>
      </w:r>
    </w:p>
    <w:p w14:paraId="067933D8" w14:textId="77777777" w:rsidR="00D25A84" w:rsidRDefault="00D25A84" w:rsidP="000E6109">
      <w:pPr>
        <w:spacing w:line="360" w:lineRule="auto"/>
        <w:jc w:val="both"/>
        <w:rPr>
          <w:rFonts w:ascii="Arial" w:hAnsi="Arial"/>
        </w:rPr>
      </w:pPr>
    </w:p>
    <w:p w14:paraId="6B939E9C" w14:textId="0941A680" w:rsidR="00716BD0" w:rsidRPr="00CF5126" w:rsidRDefault="00CF5126" w:rsidP="00FD3A66">
      <w:pPr>
        <w:spacing w:line="360" w:lineRule="auto"/>
        <w:ind w:left="720"/>
        <w:jc w:val="both"/>
        <w:rPr>
          <w:rFonts w:ascii="Arial" w:hAnsi="Arial"/>
        </w:rPr>
      </w:pPr>
      <w:r w:rsidRPr="00CF5126">
        <w:rPr>
          <w:rFonts w:ascii="Arial" w:hAnsi="Arial"/>
        </w:rPr>
        <w:t>1. T</w:t>
      </w:r>
      <w:r w:rsidR="00D25A84" w:rsidRPr="00CF5126">
        <w:rPr>
          <w:rFonts w:ascii="Arial" w:hAnsi="Arial"/>
        </w:rPr>
        <w:t xml:space="preserve">he applicant is hereby placed under provisional liquidation into the hands of the Master of the High Court. </w:t>
      </w:r>
    </w:p>
    <w:p w14:paraId="73633AC9" w14:textId="77777777" w:rsidR="00CF5126" w:rsidRDefault="00CF5126" w:rsidP="00FD3A66">
      <w:pPr>
        <w:spacing w:line="360" w:lineRule="auto"/>
        <w:ind w:left="720"/>
        <w:jc w:val="both"/>
        <w:rPr>
          <w:rFonts w:ascii="Arial" w:hAnsi="Arial"/>
        </w:rPr>
      </w:pPr>
    </w:p>
    <w:p w14:paraId="40D322C3" w14:textId="2A2B8B12" w:rsidR="00CF5126" w:rsidRDefault="00CF5126" w:rsidP="00FD3A66">
      <w:pPr>
        <w:spacing w:line="360" w:lineRule="auto"/>
        <w:ind w:left="720"/>
        <w:jc w:val="both"/>
        <w:rPr>
          <w:rFonts w:ascii="Arial" w:hAnsi="Arial"/>
        </w:rPr>
      </w:pPr>
      <w:r>
        <w:rPr>
          <w:rFonts w:ascii="Arial" w:hAnsi="Arial"/>
        </w:rPr>
        <w:t xml:space="preserve">2. A rule </w:t>
      </w:r>
      <w:r>
        <w:rPr>
          <w:rFonts w:ascii="Arial" w:hAnsi="Arial"/>
          <w:i/>
        </w:rPr>
        <w:t>nisi</w:t>
      </w:r>
      <w:r>
        <w:rPr>
          <w:rFonts w:ascii="Arial" w:hAnsi="Arial"/>
        </w:rPr>
        <w:t xml:space="preserve">, do hereby issue, calling upon all interested parties to show cause on or before </w:t>
      </w:r>
      <w:r w:rsidR="00CC3C37">
        <w:rPr>
          <w:rFonts w:ascii="Arial" w:hAnsi="Arial"/>
          <w:b/>
        </w:rPr>
        <w:t>Thurs</w:t>
      </w:r>
      <w:r w:rsidRPr="00CF5126">
        <w:rPr>
          <w:rFonts w:ascii="Arial" w:hAnsi="Arial"/>
          <w:b/>
        </w:rPr>
        <w:t>da</w:t>
      </w:r>
      <w:r w:rsidR="00CC3C37">
        <w:rPr>
          <w:rFonts w:ascii="Arial" w:hAnsi="Arial"/>
          <w:b/>
        </w:rPr>
        <w:t>y 23</w:t>
      </w:r>
      <w:r>
        <w:rPr>
          <w:rFonts w:ascii="Arial" w:hAnsi="Arial"/>
          <w:b/>
        </w:rPr>
        <w:t xml:space="preserve"> November 2023 </w:t>
      </w:r>
      <w:r>
        <w:rPr>
          <w:rFonts w:ascii="Arial" w:hAnsi="Arial"/>
        </w:rPr>
        <w:t xml:space="preserve">at </w:t>
      </w:r>
      <w:r>
        <w:rPr>
          <w:rFonts w:ascii="Arial" w:hAnsi="Arial"/>
          <w:b/>
        </w:rPr>
        <w:t>0</w:t>
      </w:r>
      <w:r w:rsidR="00CC3C37">
        <w:rPr>
          <w:rFonts w:ascii="Arial" w:hAnsi="Arial"/>
          <w:b/>
        </w:rPr>
        <w:t>8h3</w:t>
      </w:r>
      <w:r>
        <w:rPr>
          <w:rFonts w:ascii="Arial" w:hAnsi="Arial"/>
          <w:b/>
        </w:rPr>
        <w:t>0</w:t>
      </w:r>
      <w:r>
        <w:rPr>
          <w:rFonts w:ascii="Arial" w:hAnsi="Arial"/>
        </w:rPr>
        <w:t xml:space="preserve">, why </w:t>
      </w:r>
      <w:r w:rsidR="00F44505">
        <w:rPr>
          <w:rFonts w:ascii="Arial" w:hAnsi="Arial"/>
        </w:rPr>
        <w:t>an order in the following terms should not be made final:</w:t>
      </w:r>
    </w:p>
    <w:p w14:paraId="24838AEC" w14:textId="4C09E14B" w:rsidR="00F44505" w:rsidRDefault="00F44505" w:rsidP="00FD3A66">
      <w:pPr>
        <w:spacing w:line="360" w:lineRule="auto"/>
        <w:ind w:left="1890" w:hanging="450"/>
        <w:jc w:val="both"/>
        <w:rPr>
          <w:rFonts w:ascii="Arial" w:hAnsi="Arial"/>
        </w:rPr>
      </w:pPr>
      <w:r>
        <w:rPr>
          <w:rFonts w:ascii="Arial" w:hAnsi="Arial"/>
        </w:rPr>
        <w:t>2.1 That the applicant be placed under a final order of liquidation into the hands of th</w:t>
      </w:r>
      <w:r w:rsidR="009E6F80">
        <w:rPr>
          <w:rFonts w:ascii="Arial" w:hAnsi="Arial"/>
        </w:rPr>
        <w:t>e Master of the High</w:t>
      </w:r>
      <w:r>
        <w:rPr>
          <w:rFonts w:ascii="Arial" w:hAnsi="Arial"/>
        </w:rPr>
        <w:t xml:space="preserve"> Court.</w:t>
      </w:r>
    </w:p>
    <w:p w14:paraId="0EAFFA2B" w14:textId="77777777" w:rsidR="00F44505" w:rsidRDefault="00F44505" w:rsidP="00FD3A66">
      <w:pPr>
        <w:spacing w:line="360" w:lineRule="auto"/>
        <w:ind w:left="720" w:firstLine="720"/>
        <w:jc w:val="both"/>
        <w:rPr>
          <w:rFonts w:ascii="Arial" w:hAnsi="Arial"/>
        </w:rPr>
      </w:pPr>
      <w:r>
        <w:rPr>
          <w:rFonts w:ascii="Arial" w:hAnsi="Arial"/>
        </w:rPr>
        <w:t>2.2 That costs of this application be costs in the liquidation.</w:t>
      </w:r>
    </w:p>
    <w:p w14:paraId="6A0339D2" w14:textId="77777777" w:rsidR="00F4723A" w:rsidRDefault="00F4723A" w:rsidP="00FD3A66">
      <w:pPr>
        <w:spacing w:line="360" w:lineRule="auto"/>
        <w:ind w:left="720"/>
        <w:jc w:val="both"/>
        <w:rPr>
          <w:rFonts w:ascii="Arial" w:hAnsi="Arial"/>
        </w:rPr>
      </w:pPr>
    </w:p>
    <w:p w14:paraId="75309CBF" w14:textId="724E3E4C" w:rsidR="00F44505" w:rsidRDefault="00F44505" w:rsidP="00FD3A66">
      <w:pPr>
        <w:spacing w:line="360" w:lineRule="auto"/>
        <w:ind w:left="720"/>
        <w:jc w:val="both"/>
        <w:rPr>
          <w:rFonts w:ascii="Arial" w:hAnsi="Arial"/>
        </w:rPr>
      </w:pPr>
      <w:r>
        <w:rPr>
          <w:rFonts w:ascii="Arial" w:hAnsi="Arial"/>
        </w:rPr>
        <w:t xml:space="preserve">3. That service of this rule </w:t>
      </w:r>
      <w:r>
        <w:rPr>
          <w:rFonts w:ascii="Arial" w:hAnsi="Arial"/>
          <w:i/>
        </w:rPr>
        <w:t>nisi</w:t>
      </w:r>
      <w:r w:rsidR="00121521">
        <w:rPr>
          <w:rFonts w:ascii="Arial" w:hAnsi="Arial"/>
        </w:rPr>
        <w:t xml:space="preserve"> must</w:t>
      </w:r>
      <w:r>
        <w:rPr>
          <w:rFonts w:ascii="Arial" w:hAnsi="Arial"/>
          <w:i/>
        </w:rPr>
        <w:t xml:space="preserve"> </w:t>
      </w:r>
      <w:r>
        <w:rPr>
          <w:rFonts w:ascii="Arial" w:hAnsi="Arial"/>
        </w:rPr>
        <w:t xml:space="preserve">be </w:t>
      </w:r>
      <w:proofErr w:type="gramStart"/>
      <w:r>
        <w:rPr>
          <w:rFonts w:ascii="Arial" w:hAnsi="Arial"/>
        </w:rPr>
        <w:t>effected</w:t>
      </w:r>
      <w:proofErr w:type="gramEnd"/>
      <w:r>
        <w:rPr>
          <w:rFonts w:ascii="Arial" w:hAnsi="Arial"/>
        </w:rPr>
        <w:t xml:space="preserve"> upon the interested parties as follows:</w:t>
      </w:r>
    </w:p>
    <w:p w14:paraId="072F9B26" w14:textId="5928292A" w:rsidR="00F44505" w:rsidRDefault="00F44505" w:rsidP="00FD3A66">
      <w:pPr>
        <w:spacing w:line="360" w:lineRule="auto"/>
        <w:ind w:left="1890" w:hanging="450"/>
        <w:jc w:val="both"/>
        <w:rPr>
          <w:rFonts w:ascii="Arial" w:hAnsi="Arial"/>
        </w:rPr>
      </w:pPr>
      <w:r>
        <w:rPr>
          <w:rFonts w:ascii="Arial" w:hAnsi="Arial"/>
        </w:rPr>
        <w:t>3.1 By serving a copy of this order at the applicant’s registered address; and</w:t>
      </w:r>
    </w:p>
    <w:p w14:paraId="7D0F9085" w14:textId="08E38879" w:rsidR="00F44505" w:rsidRDefault="00F44505" w:rsidP="00FD3A66">
      <w:pPr>
        <w:spacing w:line="360" w:lineRule="auto"/>
        <w:ind w:left="1890" w:hanging="450"/>
        <w:jc w:val="both"/>
        <w:rPr>
          <w:rFonts w:ascii="Arial" w:hAnsi="Arial"/>
        </w:rPr>
      </w:pPr>
      <w:r>
        <w:rPr>
          <w:rFonts w:ascii="Arial" w:hAnsi="Arial"/>
        </w:rPr>
        <w:t xml:space="preserve">3.2 By publishing this order in one edition of the </w:t>
      </w:r>
      <w:r w:rsidR="00727903">
        <w:rPr>
          <w:rFonts w:ascii="Arial" w:hAnsi="Arial"/>
          <w:i/>
        </w:rPr>
        <w:t xml:space="preserve">Government Gazette </w:t>
      </w:r>
      <w:r w:rsidR="00727903">
        <w:rPr>
          <w:rFonts w:ascii="Arial" w:hAnsi="Arial"/>
        </w:rPr>
        <w:t>and the Namibian Newspaper.</w:t>
      </w:r>
    </w:p>
    <w:p w14:paraId="56260A20" w14:textId="77777777" w:rsidR="00F108F7" w:rsidRDefault="00F108F7" w:rsidP="000E6109">
      <w:pPr>
        <w:spacing w:line="360" w:lineRule="auto"/>
        <w:jc w:val="both"/>
        <w:rPr>
          <w:rFonts w:ascii="Arial" w:hAnsi="Arial"/>
        </w:rPr>
      </w:pPr>
    </w:p>
    <w:p w14:paraId="0C5F5508" w14:textId="77777777" w:rsidR="00F108F7" w:rsidRDefault="00F108F7" w:rsidP="000E6109">
      <w:pPr>
        <w:spacing w:line="360" w:lineRule="auto"/>
        <w:jc w:val="both"/>
        <w:rPr>
          <w:rFonts w:ascii="Arial" w:hAnsi="Arial"/>
        </w:rPr>
      </w:pPr>
    </w:p>
    <w:p w14:paraId="00F86286" w14:textId="77777777" w:rsidR="00F108F7" w:rsidRPr="00C7237B" w:rsidRDefault="00F108F7" w:rsidP="00F108F7">
      <w:pPr>
        <w:spacing w:line="360" w:lineRule="auto"/>
        <w:jc w:val="right"/>
        <w:rPr>
          <w:rFonts w:ascii="Arial" w:hAnsi="Arial" w:cs="Arial"/>
        </w:rPr>
      </w:pPr>
      <w:r w:rsidRPr="00C7237B">
        <w:rPr>
          <w:rFonts w:ascii="Arial" w:hAnsi="Arial" w:cs="Arial"/>
        </w:rPr>
        <w:t>___________</w:t>
      </w:r>
    </w:p>
    <w:p w14:paraId="53E84DA0" w14:textId="77777777" w:rsidR="00F108F7" w:rsidRPr="00C7237B" w:rsidRDefault="00F108F7" w:rsidP="00F108F7">
      <w:pPr>
        <w:spacing w:line="360" w:lineRule="auto"/>
        <w:jc w:val="right"/>
        <w:rPr>
          <w:rFonts w:ascii="Arial" w:hAnsi="Arial" w:cs="Arial"/>
        </w:rPr>
      </w:pPr>
      <w:r>
        <w:rPr>
          <w:rFonts w:ascii="Arial" w:hAnsi="Arial" w:cs="Arial"/>
        </w:rPr>
        <w:t xml:space="preserve">T </w:t>
      </w:r>
      <w:r w:rsidRPr="00C7237B">
        <w:rPr>
          <w:rFonts w:ascii="Arial" w:hAnsi="Arial" w:cs="Arial"/>
        </w:rPr>
        <w:t>S M</w:t>
      </w:r>
      <w:r>
        <w:rPr>
          <w:rFonts w:ascii="Arial" w:hAnsi="Arial" w:cs="Arial"/>
        </w:rPr>
        <w:t>ASUKU</w:t>
      </w:r>
    </w:p>
    <w:p w14:paraId="11F6CDA5" w14:textId="77777777" w:rsidR="00F108F7" w:rsidRPr="002A1BEC" w:rsidRDefault="00F108F7" w:rsidP="00F108F7">
      <w:pPr>
        <w:tabs>
          <w:tab w:val="left" w:pos="996"/>
          <w:tab w:val="right" w:pos="9360"/>
        </w:tabs>
        <w:spacing w:line="360" w:lineRule="auto"/>
        <w:jc w:val="right"/>
        <w:rPr>
          <w:rFonts w:ascii="Arial" w:hAnsi="Arial" w:cs="Arial"/>
        </w:rPr>
      </w:pPr>
      <w:r w:rsidRPr="00C7237B">
        <w:rPr>
          <w:rFonts w:ascii="Arial" w:hAnsi="Arial" w:cs="Arial"/>
        </w:rPr>
        <w:t>Judge</w:t>
      </w:r>
    </w:p>
    <w:p w14:paraId="404DBA7F" w14:textId="443BDBB4" w:rsidR="00F108F7" w:rsidRDefault="00F108F7">
      <w:pPr>
        <w:rPr>
          <w:rFonts w:ascii="Arial" w:hAnsi="Arial"/>
          <w:sz w:val="22"/>
          <w:szCs w:val="22"/>
        </w:rPr>
      </w:pPr>
      <w:r>
        <w:rPr>
          <w:rFonts w:ascii="Arial" w:hAnsi="Arial"/>
          <w:sz w:val="22"/>
          <w:szCs w:val="22"/>
        </w:rPr>
        <w:br w:type="page"/>
      </w:r>
    </w:p>
    <w:p w14:paraId="1BC5A5D9" w14:textId="77777777" w:rsidR="00F108F7" w:rsidRPr="00C7237B" w:rsidRDefault="00F108F7" w:rsidP="00F108F7">
      <w:pPr>
        <w:spacing w:line="360" w:lineRule="auto"/>
        <w:rPr>
          <w:rFonts w:ascii="Arial" w:hAnsi="Arial" w:cs="Arial"/>
        </w:rPr>
      </w:pPr>
      <w:r w:rsidRPr="00C7237B">
        <w:rPr>
          <w:rFonts w:ascii="Arial" w:hAnsi="Arial" w:cs="Arial"/>
        </w:rPr>
        <w:lastRenderedPageBreak/>
        <w:t>APPEARANCES</w:t>
      </w:r>
    </w:p>
    <w:p w14:paraId="08783573" w14:textId="77777777" w:rsidR="00F108F7" w:rsidRPr="00C7237B" w:rsidRDefault="00F108F7" w:rsidP="00F108F7">
      <w:pPr>
        <w:spacing w:line="360" w:lineRule="auto"/>
        <w:jc w:val="both"/>
        <w:rPr>
          <w:rFonts w:ascii="Arial" w:hAnsi="Arial" w:cs="Arial"/>
        </w:rPr>
      </w:pPr>
    </w:p>
    <w:p w14:paraId="582C5130" w14:textId="2734FAD9" w:rsidR="00F108F7" w:rsidRDefault="00F108F7" w:rsidP="00F108F7">
      <w:pPr>
        <w:spacing w:line="360" w:lineRule="auto"/>
        <w:jc w:val="both"/>
        <w:rPr>
          <w:rFonts w:ascii="Arial" w:hAnsi="Arial" w:cs="Arial"/>
        </w:rPr>
      </w:pPr>
      <w:r>
        <w:rPr>
          <w:rFonts w:ascii="Arial" w:hAnsi="Arial" w:cs="Arial"/>
        </w:rPr>
        <w:t>APPLICANT</w:t>
      </w:r>
      <w:r w:rsidRPr="00C7237B">
        <w:rPr>
          <w:rFonts w:ascii="Arial" w:hAnsi="Arial" w:cs="Arial"/>
        </w:rPr>
        <w:t>:</w:t>
      </w:r>
      <w:r w:rsidRPr="00C7237B">
        <w:rPr>
          <w:rFonts w:ascii="Arial" w:hAnsi="Arial" w:cs="Arial"/>
        </w:rPr>
        <w:tab/>
      </w:r>
      <w:r w:rsidR="00446576">
        <w:rPr>
          <w:rFonts w:ascii="Arial" w:hAnsi="Arial" w:cs="Arial"/>
        </w:rPr>
        <w:t xml:space="preserve">       T. H </w:t>
      </w:r>
      <w:proofErr w:type="spellStart"/>
      <w:r w:rsidR="00446576">
        <w:rPr>
          <w:rFonts w:ascii="Arial" w:hAnsi="Arial" w:cs="Arial"/>
        </w:rPr>
        <w:t>Andima</w:t>
      </w:r>
      <w:proofErr w:type="spellEnd"/>
    </w:p>
    <w:p w14:paraId="23B9BA83" w14:textId="630BC2D2" w:rsidR="00446576" w:rsidRDefault="00446576" w:rsidP="00F108F7">
      <w:pPr>
        <w:spacing w:line="360" w:lineRule="auto"/>
        <w:jc w:val="both"/>
        <w:rPr>
          <w:rFonts w:ascii="Arial" w:hAnsi="Arial" w:cs="Arial"/>
        </w:rPr>
      </w:pPr>
      <w:r>
        <w:rPr>
          <w:rFonts w:ascii="Arial" w:hAnsi="Arial" w:cs="Arial"/>
        </w:rPr>
        <w:t xml:space="preserve">                             Van Der Merwe-Greeff-</w:t>
      </w:r>
      <w:proofErr w:type="spellStart"/>
      <w:r>
        <w:rPr>
          <w:rFonts w:ascii="Arial" w:hAnsi="Arial" w:cs="Arial"/>
        </w:rPr>
        <w:t>Andima</w:t>
      </w:r>
      <w:proofErr w:type="spellEnd"/>
      <w:r>
        <w:rPr>
          <w:rFonts w:ascii="Arial" w:hAnsi="Arial" w:cs="Arial"/>
        </w:rPr>
        <w:t xml:space="preserve"> Inc.</w:t>
      </w:r>
    </w:p>
    <w:p w14:paraId="7104DFD4" w14:textId="20CBBFFD" w:rsidR="00446576" w:rsidRPr="00C7237B" w:rsidRDefault="00446576" w:rsidP="00F108F7">
      <w:pPr>
        <w:spacing w:line="360" w:lineRule="auto"/>
        <w:jc w:val="both"/>
        <w:rPr>
          <w:rFonts w:ascii="Arial" w:hAnsi="Arial" w:cs="Arial"/>
        </w:rPr>
      </w:pPr>
      <w:r>
        <w:rPr>
          <w:rFonts w:ascii="Arial" w:hAnsi="Arial" w:cs="Arial"/>
        </w:rPr>
        <w:t xml:space="preserve">                             Windhoek</w:t>
      </w:r>
    </w:p>
    <w:p w14:paraId="373382FE" w14:textId="77777777" w:rsidR="00F108F7" w:rsidRDefault="00F108F7" w:rsidP="00F108F7">
      <w:pPr>
        <w:spacing w:line="360" w:lineRule="auto"/>
        <w:jc w:val="both"/>
        <w:rPr>
          <w:rFonts w:ascii="Arial" w:hAnsi="Arial" w:cs="Arial"/>
        </w:rPr>
      </w:pPr>
      <w:r w:rsidRPr="00C7237B">
        <w:rPr>
          <w:rFonts w:ascii="Arial" w:hAnsi="Arial" w:cs="Arial"/>
        </w:rPr>
        <w:tab/>
      </w:r>
    </w:p>
    <w:p w14:paraId="4E351AF8" w14:textId="77777777" w:rsidR="00F108F7" w:rsidRDefault="00F108F7" w:rsidP="00F108F7">
      <w:pPr>
        <w:spacing w:line="360" w:lineRule="auto"/>
        <w:jc w:val="both"/>
        <w:rPr>
          <w:rFonts w:ascii="Arial" w:hAnsi="Arial" w:cs="Arial"/>
        </w:rPr>
      </w:pPr>
    </w:p>
    <w:p w14:paraId="47685B09" w14:textId="77777777" w:rsidR="00F108F7" w:rsidRPr="00727903" w:rsidRDefault="00F108F7" w:rsidP="000E6109">
      <w:pPr>
        <w:spacing w:line="360" w:lineRule="auto"/>
        <w:jc w:val="both"/>
        <w:rPr>
          <w:rFonts w:ascii="Arial" w:hAnsi="Arial"/>
          <w:sz w:val="22"/>
          <w:szCs w:val="22"/>
        </w:rPr>
      </w:pPr>
    </w:p>
    <w:p w14:paraId="047A57B3" w14:textId="7611DC83" w:rsidR="00454EB3" w:rsidRPr="00454EB3" w:rsidRDefault="00454EB3" w:rsidP="000E6109">
      <w:pPr>
        <w:spacing w:line="360" w:lineRule="auto"/>
        <w:jc w:val="both"/>
        <w:rPr>
          <w:rFonts w:ascii="Arial" w:hAnsi="Arial"/>
          <w:sz w:val="22"/>
          <w:szCs w:val="22"/>
        </w:rPr>
      </w:pPr>
    </w:p>
    <w:p w14:paraId="64831D3B" w14:textId="77777777" w:rsidR="00454EB3" w:rsidRDefault="00454EB3" w:rsidP="000E6109">
      <w:pPr>
        <w:spacing w:line="360" w:lineRule="auto"/>
        <w:jc w:val="both"/>
        <w:rPr>
          <w:rFonts w:ascii="Arial" w:hAnsi="Arial"/>
          <w:u w:val="single"/>
        </w:rPr>
      </w:pPr>
    </w:p>
    <w:p w14:paraId="15054AE9" w14:textId="77777777" w:rsidR="00454EB3" w:rsidRPr="00454EB3" w:rsidRDefault="00454EB3" w:rsidP="000E6109">
      <w:pPr>
        <w:spacing w:line="360" w:lineRule="auto"/>
        <w:jc w:val="both"/>
        <w:rPr>
          <w:rFonts w:ascii="Arial" w:hAnsi="Arial"/>
          <w:u w:val="single"/>
        </w:rPr>
      </w:pPr>
    </w:p>
    <w:p w14:paraId="07178465" w14:textId="77777777" w:rsidR="00C4659B" w:rsidRPr="00C4659B" w:rsidRDefault="00C4659B" w:rsidP="000E6109">
      <w:pPr>
        <w:spacing w:line="360" w:lineRule="auto"/>
        <w:rPr>
          <w:rFonts w:ascii="Arial" w:hAnsi="Arial"/>
        </w:rPr>
      </w:pPr>
    </w:p>
    <w:sectPr w:rsidR="00C4659B" w:rsidRPr="00C4659B" w:rsidSect="000E6109">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8AD5" w14:textId="77777777" w:rsidR="00CD569C" w:rsidRDefault="00CD569C" w:rsidP="00CE09B3">
      <w:r>
        <w:separator/>
      </w:r>
    </w:p>
  </w:endnote>
  <w:endnote w:type="continuationSeparator" w:id="0">
    <w:p w14:paraId="347EDD99" w14:textId="77777777" w:rsidR="00CD569C" w:rsidRDefault="00CD569C" w:rsidP="00CE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81E4" w14:textId="77777777" w:rsidR="00F05561" w:rsidRDefault="00F0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F1C0" w14:textId="77777777" w:rsidR="00F05561" w:rsidRDefault="00F05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D028" w14:textId="77777777" w:rsidR="00F05561" w:rsidRDefault="00F0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08CC" w14:textId="77777777" w:rsidR="00CD569C" w:rsidRDefault="00CD569C" w:rsidP="00CE09B3">
      <w:r>
        <w:separator/>
      </w:r>
    </w:p>
  </w:footnote>
  <w:footnote w:type="continuationSeparator" w:id="0">
    <w:p w14:paraId="65256C51" w14:textId="77777777" w:rsidR="00CD569C" w:rsidRDefault="00CD569C" w:rsidP="00CE09B3">
      <w:r>
        <w:continuationSeparator/>
      </w:r>
    </w:p>
  </w:footnote>
  <w:footnote w:id="1">
    <w:p w14:paraId="195D10D1" w14:textId="25B8A489" w:rsidR="00BF60FA" w:rsidRPr="00537DAB" w:rsidRDefault="00BF60FA">
      <w:pPr>
        <w:pStyle w:val="FootnoteText"/>
        <w:rPr>
          <w:rFonts w:ascii="Arial" w:hAnsi="Arial"/>
          <w:sz w:val="20"/>
          <w:szCs w:val="20"/>
          <w:lang w:val="en-US"/>
        </w:rPr>
      </w:pPr>
      <w:r>
        <w:rPr>
          <w:rStyle w:val="FootnoteReference"/>
        </w:rPr>
        <w:footnoteRef/>
      </w:r>
      <w:r>
        <w:t xml:space="preserve"> </w:t>
      </w:r>
      <w:r w:rsidR="00EF6457">
        <w:rPr>
          <w:rFonts w:ascii="Arial" w:hAnsi="Arial"/>
          <w:sz w:val="20"/>
          <w:szCs w:val="20"/>
        </w:rPr>
        <w:t xml:space="preserve">Herbstein &amp; van Winsen, </w:t>
      </w:r>
      <w:r>
        <w:rPr>
          <w:rFonts w:ascii="Arial" w:hAnsi="Arial"/>
          <w:i/>
          <w:sz w:val="20"/>
          <w:szCs w:val="20"/>
        </w:rPr>
        <w:t>The Civil Practice of th</w:t>
      </w:r>
      <w:r w:rsidR="00EF6457">
        <w:rPr>
          <w:rFonts w:ascii="Arial" w:hAnsi="Arial"/>
          <w:i/>
          <w:sz w:val="20"/>
          <w:szCs w:val="20"/>
        </w:rPr>
        <w:t>e Supreme Court of South Africa</w:t>
      </w:r>
      <w:r w:rsidR="00EF6457">
        <w:rPr>
          <w:rFonts w:ascii="Arial" w:hAnsi="Arial"/>
          <w:sz w:val="20"/>
          <w:szCs w:val="20"/>
        </w:rPr>
        <w:t>,</w:t>
      </w:r>
      <w:r>
        <w:rPr>
          <w:rFonts w:ascii="Arial" w:hAnsi="Arial"/>
          <w:i/>
          <w:sz w:val="20"/>
          <w:szCs w:val="20"/>
        </w:rPr>
        <w:t xml:space="preserve"> </w:t>
      </w:r>
      <w:r>
        <w:rPr>
          <w:rFonts w:ascii="Arial" w:hAnsi="Arial"/>
          <w:sz w:val="20"/>
          <w:szCs w:val="20"/>
        </w:rPr>
        <w:t>4</w:t>
      </w:r>
      <w:r>
        <w:rPr>
          <w:rFonts w:ascii="Arial" w:hAnsi="Arial"/>
          <w:sz w:val="20"/>
          <w:szCs w:val="20"/>
          <w:vertAlign w:val="superscript"/>
        </w:rPr>
        <w:t xml:space="preserve">th </w:t>
      </w:r>
      <w:r>
        <w:rPr>
          <w:rFonts w:ascii="Arial" w:hAnsi="Arial"/>
          <w:sz w:val="20"/>
          <w:szCs w:val="20"/>
          <w:lang w:val="en-US"/>
        </w:rPr>
        <w:t>ed, Juta &amp; Co, p233.</w:t>
      </w:r>
    </w:p>
  </w:footnote>
  <w:footnote w:id="2">
    <w:p w14:paraId="4FD6294F" w14:textId="378CEB1F" w:rsidR="0000209E" w:rsidRPr="0000209E" w:rsidRDefault="0000209E" w:rsidP="00EF6457">
      <w:pPr>
        <w:pStyle w:val="FootnoteText"/>
        <w:jc w:val="both"/>
        <w:rPr>
          <w:rFonts w:ascii="Arial" w:hAnsi="Arial" w:cs="Arial"/>
          <w:sz w:val="20"/>
          <w:szCs w:val="20"/>
          <w:lang w:val="en-US"/>
        </w:rPr>
      </w:pPr>
      <w:r>
        <w:rPr>
          <w:rStyle w:val="FootnoteReference"/>
        </w:rPr>
        <w:footnoteRef/>
      </w:r>
      <w:r>
        <w:t xml:space="preserve"> </w:t>
      </w:r>
      <w:r>
        <w:rPr>
          <w:rFonts w:ascii="Arial" w:hAnsi="Arial" w:cs="Arial"/>
          <w:sz w:val="20"/>
          <w:szCs w:val="20"/>
          <w:lang w:val="en-US"/>
        </w:rPr>
        <w:t xml:space="preserve">Herbstein &amp; van Winsen, </w:t>
      </w:r>
      <w:r>
        <w:rPr>
          <w:rFonts w:ascii="Arial" w:hAnsi="Arial" w:cs="Arial"/>
          <w:i/>
          <w:sz w:val="20"/>
          <w:szCs w:val="20"/>
          <w:lang w:val="en-US"/>
        </w:rPr>
        <w:t xml:space="preserve">The Civil Practice of the High Courts of South Africa </w:t>
      </w:r>
      <w:r>
        <w:rPr>
          <w:rFonts w:ascii="Arial" w:hAnsi="Arial" w:cs="Arial"/>
          <w:sz w:val="20"/>
          <w:szCs w:val="20"/>
          <w:lang w:val="en-US"/>
        </w:rPr>
        <w:t>5</w:t>
      </w:r>
      <w:r w:rsidRPr="0000209E">
        <w:rPr>
          <w:rFonts w:ascii="Arial" w:hAnsi="Arial" w:cs="Arial"/>
          <w:sz w:val="20"/>
          <w:szCs w:val="20"/>
          <w:vertAlign w:val="superscript"/>
          <w:lang w:val="en-US"/>
        </w:rPr>
        <w:t>th</w:t>
      </w:r>
      <w:r>
        <w:rPr>
          <w:rFonts w:ascii="Arial" w:hAnsi="Arial" w:cs="Arial"/>
          <w:sz w:val="20"/>
          <w:szCs w:val="20"/>
          <w:lang w:val="en-US"/>
        </w:rPr>
        <w:t xml:space="preserve"> ed</w:t>
      </w:r>
      <w:r w:rsidR="00EF6457">
        <w:rPr>
          <w:rFonts w:ascii="Arial" w:hAnsi="Arial" w:cs="Arial"/>
          <w:sz w:val="20"/>
          <w:szCs w:val="20"/>
          <w:lang w:val="en-US"/>
        </w:rPr>
        <w:t>,</w:t>
      </w:r>
      <w:r>
        <w:rPr>
          <w:rFonts w:ascii="Arial" w:hAnsi="Arial" w:cs="Arial"/>
          <w:sz w:val="20"/>
          <w:szCs w:val="20"/>
          <w:lang w:val="en-US"/>
        </w:rPr>
        <w:t xml:space="preserve"> Volume 1, p 421.</w:t>
      </w:r>
    </w:p>
  </w:footnote>
  <w:footnote w:id="3">
    <w:p w14:paraId="79994AE0" w14:textId="0EB3FBF0" w:rsidR="007425DB" w:rsidRPr="000F7256" w:rsidRDefault="007425DB">
      <w:pPr>
        <w:pStyle w:val="FootnoteText"/>
        <w:rPr>
          <w:rFonts w:ascii="Arial" w:hAnsi="Arial" w:cs="Arial"/>
          <w:sz w:val="20"/>
          <w:szCs w:val="20"/>
          <w:lang w:val="en-US"/>
        </w:rPr>
      </w:pPr>
      <w:r>
        <w:rPr>
          <w:rStyle w:val="FootnoteReference"/>
        </w:rPr>
        <w:footnoteRef/>
      </w:r>
      <w:r>
        <w:t xml:space="preserve"> </w:t>
      </w:r>
      <w:r w:rsidR="000F7256">
        <w:rPr>
          <w:rFonts w:ascii="Arial" w:hAnsi="Arial" w:cs="Arial"/>
          <w:sz w:val="20"/>
          <w:szCs w:val="20"/>
          <w:lang w:val="en-US"/>
        </w:rPr>
        <w:t>Paragraph 13 of the explanatory affidavit of Mr van der Merwe.</w:t>
      </w:r>
    </w:p>
  </w:footnote>
  <w:footnote w:id="4">
    <w:p w14:paraId="3B7AF526" w14:textId="2146E6D0" w:rsidR="00121521" w:rsidRPr="0047409F" w:rsidRDefault="00121521" w:rsidP="0047409F">
      <w:pPr>
        <w:pStyle w:val="FootnoteText"/>
        <w:jc w:val="both"/>
        <w:rPr>
          <w:rFonts w:ascii="Arial" w:hAnsi="Arial" w:cs="Arial"/>
          <w:sz w:val="20"/>
          <w:szCs w:val="20"/>
          <w:lang w:val="en-US"/>
        </w:rPr>
      </w:pPr>
      <w:r>
        <w:rPr>
          <w:rStyle w:val="FootnoteReference"/>
        </w:rPr>
        <w:footnoteRef/>
      </w:r>
      <w:r w:rsidR="0047409F">
        <w:t xml:space="preserve"> </w:t>
      </w:r>
      <w:r w:rsidR="0047409F">
        <w:rPr>
          <w:rFonts w:ascii="Arial" w:hAnsi="Arial" w:cs="Arial"/>
          <w:sz w:val="20"/>
          <w:szCs w:val="20"/>
          <w:lang w:val="en-US"/>
        </w:rPr>
        <w:t xml:space="preserve">Meskin, </w:t>
      </w:r>
      <w:r w:rsidR="0047409F">
        <w:rPr>
          <w:rFonts w:ascii="Arial" w:hAnsi="Arial" w:cs="Arial"/>
          <w:i/>
          <w:sz w:val="20"/>
          <w:szCs w:val="20"/>
          <w:lang w:val="en-US"/>
        </w:rPr>
        <w:t>Insolvency Law,</w:t>
      </w:r>
      <w:r w:rsidR="0047409F">
        <w:rPr>
          <w:rFonts w:ascii="Arial" w:hAnsi="Arial" w:cs="Arial"/>
          <w:sz w:val="20"/>
          <w:szCs w:val="20"/>
          <w:lang w:val="en-US"/>
        </w:rPr>
        <w:t xml:space="preserve"> Buttherworths, 2003, para 2.1.5.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6809" w14:textId="77777777" w:rsidR="00BF60FA" w:rsidRDefault="00BF60FA" w:rsidP="007279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5E8B6" w14:textId="77777777" w:rsidR="00BF60FA" w:rsidRDefault="00BF60FA" w:rsidP="007279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FB97" w14:textId="77777777" w:rsidR="00BF60FA" w:rsidRPr="00F05561" w:rsidRDefault="00BF60FA" w:rsidP="00727903">
    <w:pPr>
      <w:pStyle w:val="Header"/>
      <w:framePr w:wrap="around" w:vAnchor="text" w:hAnchor="margin" w:xAlign="right" w:y="1"/>
      <w:rPr>
        <w:rStyle w:val="PageNumber"/>
        <w:rFonts w:ascii="Arial" w:hAnsi="Arial" w:cs="Arial"/>
      </w:rPr>
    </w:pPr>
    <w:r w:rsidRPr="00F05561">
      <w:rPr>
        <w:rStyle w:val="PageNumber"/>
        <w:rFonts w:ascii="Arial" w:hAnsi="Arial" w:cs="Arial"/>
      </w:rPr>
      <w:fldChar w:fldCharType="begin"/>
    </w:r>
    <w:r w:rsidRPr="00F05561">
      <w:rPr>
        <w:rStyle w:val="PageNumber"/>
        <w:rFonts w:ascii="Arial" w:hAnsi="Arial" w:cs="Arial"/>
      </w:rPr>
      <w:instrText xml:space="preserve">PAGE  </w:instrText>
    </w:r>
    <w:r w:rsidRPr="00F05561">
      <w:rPr>
        <w:rStyle w:val="PageNumber"/>
        <w:rFonts w:ascii="Arial" w:hAnsi="Arial" w:cs="Arial"/>
      </w:rPr>
      <w:fldChar w:fldCharType="separate"/>
    </w:r>
    <w:r w:rsidR="00A75E94">
      <w:rPr>
        <w:rStyle w:val="PageNumber"/>
        <w:rFonts w:ascii="Arial" w:hAnsi="Arial" w:cs="Arial"/>
        <w:noProof/>
      </w:rPr>
      <w:t>13</w:t>
    </w:r>
    <w:r w:rsidRPr="00F05561">
      <w:rPr>
        <w:rStyle w:val="PageNumber"/>
        <w:rFonts w:ascii="Arial" w:hAnsi="Arial" w:cs="Arial"/>
      </w:rPr>
      <w:fldChar w:fldCharType="end"/>
    </w:r>
  </w:p>
  <w:p w14:paraId="035C7722" w14:textId="77777777" w:rsidR="00BF60FA" w:rsidRPr="00F05561" w:rsidRDefault="00BF60FA" w:rsidP="00727903">
    <w:pPr>
      <w:pStyle w:val="Header"/>
      <w:ind w:right="360"/>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1BA5" w14:textId="77777777" w:rsidR="00F05561" w:rsidRDefault="00F05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BA9"/>
    <w:multiLevelType w:val="hybridMultilevel"/>
    <w:tmpl w:val="AAC0F838"/>
    <w:lvl w:ilvl="0" w:tplc="EE70F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A44D9"/>
    <w:multiLevelType w:val="hybridMultilevel"/>
    <w:tmpl w:val="E6284D04"/>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A65D9"/>
    <w:multiLevelType w:val="hybridMultilevel"/>
    <w:tmpl w:val="FFCCCE48"/>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27E54"/>
    <w:multiLevelType w:val="hybridMultilevel"/>
    <w:tmpl w:val="3FE6D17C"/>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658CF"/>
    <w:multiLevelType w:val="hybridMultilevel"/>
    <w:tmpl w:val="6A92DDEC"/>
    <w:lvl w:ilvl="0" w:tplc="150CBDE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97C9E"/>
    <w:multiLevelType w:val="hybridMultilevel"/>
    <w:tmpl w:val="4FAC0AC8"/>
    <w:lvl w:ilvl="0" w:tplc="92B47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67322"/>
    <w:multiLevelType w:val="hybridMultilevel"/>
    <w:tmpl w:val="8C1C7E7C"/>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638628">
    <w:abstractNumId w:val="0"/>
  </w:num>
  <w:num w:numId="2" w16cid:durableId="1944608340">
    <w:abstractNumId w:val="4"/>
  </w:num>
  <w:num w:numId="3" w16cid:durableId="1319505596">
    <w:abstractNumId w:val="5"/>
  </w:num>
  <w:num w:numId="4" w16cid:durableId="129135357">
    <w:abstractNumId w:val="6"/>
  </w:num>
  <w:num w:numId="5" w16cid:durableId="297879311">
    <w:abstractNumId w:val="2"/>
  </w:num>
  <w:num w:numId="6" w16cid:durableId="1987974889">
    <w:abstractNumId w:val="1"/>
  </w:num>
  <w:num w:numId="7" w16cid:durableId="1433479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9B"/>
    <w:rsid w:val="0000209E"/>
    <w:rsid w:val="00071CC1"/>
    <w:rsid w:val="000C77AF"/>
    <w:rsid w:val="000E13E2"/>
    <w:rsid w:val="000E3D7E"/>
    <w:rsid w:val="000E6109"/>
    <w:rsid w:val="000F15D3"/>
    <w:rsid w:val="000F7256"/>
    <w:rsid w:val="00121521"/>
    <w:rsid w:val="001B435D"/>
    <w:rsid w:val="001D542B"/>
    <w:rsid w:val="001E60EA"/>
    <w:rsid w:val="00207282"/>
    <w:rsid w:val="00261E76"/>
    <w:rsid w:val="0026775F"/>
    <w:rsid w:val="00294A63"/>
    <w:rsid w:val="002D6479"/>
    <w:rsid w:val="00307E0B"/>
    <w:rsid w:val="003274B5"/>
    <w:rsid w:val="00394ED7"/>
    <w:rsid w:val="003E3245"/>
    <w:rsid w:val="00446576"/>
    <w:rsid w:val="00454EB3"/>
    <w:rsid w:val="0047409F"/>
    <w:rsid w:val="004F1F82"/>
    <w:rsid w:val="005026A7"/>
    <w:rsid w:val="00507A80"/>
    <w:rsid w:val="00537DAB"/>
    <w:rsid w:val="006173C1"/>
    <w:rsid w:val="006755F5"/>
    <w:rsid w:val="006E486A"/>
    <w:rsid w:val="00716BD0"/>
    <w:rsid w:val="00727903"/>
    <w:rsid w:val="007425DB"/>
    <w:rsid w:val="00765D52"/>
    <w:rsid w:val="007B778B"/>
    <w:rsid w:val="007E4490"/>
    <w:rsid w:val="007F705F"/>
    <w:rsid w:val="0083749A"/>
    <w:rsid w:val="00875130"/>
    <w:rsid w:val="008A2FD2"/>
    <w:rsid w:val="009039C5"/>
    <w:rsid w:val="00956A82"/>
    <w:rsid w:val="00982C5C"/>
    <w:rsid w:val="009D5394"/>
    <w:rsid w:val="009E6F80"/>
    <w:rsid w:val="00A45426"/>
    <w:rsid w:val="00A66ED7"/>
    <w:rsid w:val="00A732C4"/>
    <w:rsid w:val="00A75E94"/>
    <w:rsid w:val="00AE46D3"/>
    <w:rsid w:val="00B51BFA"/>
    <w:rsid w:val="00BC7B9A"/>
    <w:rsid w:val="00BD748B"/>
    <w:rsid w:val="00BF60FA"/>
    <w:rsid w:val="00C4659B"/>
    <w:rsid w:val="00C778F4"/>
    <w:rsid w:val="00C848B3"/>
    <w:rsid w:val="00C9226D"/>
    <w:rsid w:val="00CC3C37"/>
    <w:rsid w:val="00CD569C"/>
    <w:rsid w:val="00CE09B3"/>
    <w:rsid w:val="00CF5126"/>
    <w:rsid w:val="00D25A84"/>
    <w:rsid w:val="00DE6E05"/>
    <w:rsid w:val="00DE733F"/>
    <w:rsid w:val="00E107AC"/>
    <w:rsid w:val="00E33358"/>
    <w:rsid w:val="00E36142"/>
    <w:rsid w:val="00E96C89"/>
    <w:rsid w:val="00EF6457"/>
    <w:rsid w:val="00F05561"/>
    <w:rsid w:val="00F108F7"/>
    <w:rsid w:val="00F44505"/>
    <w:rsid w:val="00F4723A"/>
    <w:rsid w:val="00F77642"/>
    <w:rsid w:val="00F85F28"/>
    <w:rsid w:val="00FD3A66"/>
    <w:rsid w:val="00FD3A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D9BFC"/>
  <w14:defaultImageDpi w14:val="300"/>
  <w15:docId w15:val="{70111F4D-12C0-478D-8F9C-F059CB0E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ED7"/>
    <w:pPr>
      <w:ind w:left="720"/>
      <w:contextualSpacing/>
    </w:pPr>
  </w:style>
  <w:style w:type="paragraph" w:styleId="FootnoteText">
    <w:name w:val="footnote text"/>
    <w:basedOn w:val="Normal"/>
    <w:link w:val="FootnoteTextChar"/>
    <w:uiPriority w:val="99"/>
    <w:unhideWhenUsed/>
    <w:rsid w:val="00CE09B3"/>
  </w:style>
  <w:style w:type="character" w:customStyle="1" w:styleId="FootnoteTextChar">
    <w:name w:val="Footnote Text Char"/>
    <w:basedOn w:val="DefaultParagraphFont"/>
    <w:link w:val="FootnoteText"/>
    <w:uiPriority w:val="99"/>
    <w:rsid w:val="00CE09B3"/>
  </w:style>
  <w:style w:type="character" w:styleId="FootnoteReference">
    <w:name w:val="footnote reference"/>
    <w:basedOn w:val="DefaultParagraphFont"/>
    <w:uiPriority w:val="99"/>
    <w:unhideWhenUsed/>
    <w:rsid w:val="00CE09B3"/>
    <w:rPr>
      <w:vertAlign w:val="superscript"/>
    </w:rPr>
  </w:style>
  <w:style w:type="paragraph" w:styleId="Header">
    <w:name w:val="header"/>
    <w:basedOn w:val="Normal"/>
    <w:link w:val="HeaderChar"/>
    <w:uiPriority w:val="99"/>
    <w:unhideWhenUsed/>
    <w:rsid w:val="00727903"/>
    <w:pPr>
      <w:tabs>
        <w:tab w:val="center" w:pos="4320"/>
        <w:tab w:val="right" w:pos="8640"/>
      </w:tabs>
    </w:pPr>
  </w:style>
  <w:style w:type="character" w:customStyle="1" w:styleId="HeaderChar">
    <w:name w:val="Header Char"/>
    <w:basedOn w:val="DefaultParagraphFont"/>
    <w:link w:val="Header"/>
    <w:uiPriority w:val="99"/>
    <w:rsid w:val="00727903"/>
  </w:style>
  <w:style w:type="character" w:styleId="PageNumber">
    <w:name w:val="page number"/>
    <w:basedOn w:val="DefaultParagraphFont"/>
    <w:uiPriority w:val="99"/>
    <w:semiHidden/>
    <w:unhideWhenUsed/>
    <w:rsid w:val="00727903"/>
  </w:style>
  <w:style w:type="paragraph" w:styleId="Footer">
    <w:name w:val="footer"/>
    <w:basedOn w:val="Normal"/>
    <w:link w:val="FooterChar"/>
    <w:uiPriority w:val="99"/>
    <w:unhideWhenUsed/>
    <w:rsid w:val="000E6109"/>
    <w:pPr>
      <w:tabs>
        <w:tab w:val="center" w:pos="4680"/>
        <w:tab w:val="right" w:pos="9360"/>
      </w:tabs>
    </w:pPr>
  </w:style>
  <w:style w:type="character" w:customStyle="1" w:styleId="FooterChar">
    <w:name w:val="Footer Char"/>
    <w:basedOn w:val="DefaultParagraphFont"/>
    <w:link w:val="Footer"/>
    <w:uiPriority w:val="99"/>
    <w:rsid w:val="000E6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1103">
      <w:bodyDiv w:val="1"/>
      <w:marLeft w:val="0"/>
      <w:marRight w:val="0"/>
      <w:marTop w:val="0"/>
      <w:marBottom w:val="0"/>
      <w:divBdr>
        <w:top w:val="none" w:sz="0" w:space="0" w:color="auto"/>
        <w:left w:val="none" w:sz="0" w:space="0" w:color="auto"/>
        <w:bottom w:val="none" w:sz="0" w:space="0" w:color="auto"/>
        <w:right w:val="none" w:sz="0" w:space="0" w:color="auto"/>
      </w:divBdr>
    </w:div>
    <w:div w:id="1221329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2023-11-01T18:30:00+00:00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09DB-2126-412B-A936-179083E5E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72F64-522E-4E4E-966A-057E3ABC8D6B}">
  <ds:schemaRefs>
    <ds:schemaRef ds:uri="http://schemas.microsoft.com/sharepoint/v3/contenttype/forms"/>
  </ds:schemaRefs>
</ds:datastoreItem>
</file>

<file path=customXml/itemProps3.xml><?xml version="1.0" encoding="utf-8"?>
<ds:datastoreItem xmlns:ds="http://schemas.openxmlformats.org/officeDocument/2006/customXml" ds:itemID="{F2629925-65F3-418A-887F-4FCB152EF056}">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8C98E2F7-C1CB-4426-AC51-D3E0B85B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Parts CC v The Master of the High Court of Namibia (HC-MD-CIV-MOT-GEN-2023-00424) NAHCMD 695 (2 November 2023)</dc:title>
  <dc:subject/>
  <dc:creator>Thomas Masuku</dc:creator>
  <cp:keywords/>
  <dc:description/>
  <cp:lastModifiedBy>Mariana Anguelov</cp:lastModifiedBy>
  <cp:revision>8</cp:revision>
  <dcterms:created xsi:type="dcterms:W3CDTF">2023-11-03T07:00:00Z</dcterms:created>
  <dcterms:modified xsi:type="dcterms:W3CDTF">2023-11-04T18:41:00Z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