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5C1F57" w:rsidRDefault="00184C3A" w:rsidP="007C3B32">
      <w:pPr>
        <w:spacing w:after="0" w:line="360" w:lineRule="auto"/>
        <w:jc w:val="center"/>
        <w:rPr>
          <w:rFonts w:ascii="Arial" w:hAnsi="Arial" w:cs="Arial"/>
          <w:b/>
          <w:sz w:val="24"/>
          <w:szCs w:val="24"/>
        </w:rPr>
      </w:pPr>
      <w:r w:rsidRPr="005C1F5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0BEFD98" wp14:editId="6A13A854">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9742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5C1F57">
        <w:rPr>
          <w:rFonts w:ascii="Arial" w:hAnsi="Arial" w:cs="Arial"/>
          <w:b/>
          <w:sz w:val="24"/>
          <w:szCs w:val="24"/>
        </w:rPr>
        <w:t>REPUBLIC OF NAMIBIA</w:t>
      </w:r>
    </w:p>
    <w:p w:rsidR="00184C3A" w:rsidRPr="005C1F57" w:rsidRDefault="00184C3A" w:rsidP="007C3B32">
      <w:pPr>
        <w:spacing w:after="0" w:line="360" w:lineRule="auto"/>
        <w:jc w:val="center"/>
        <w:rPr>
          <w:rFonts w:ascii="Arial" w:hAnsi="Arial" w:cs="Arial"/>
          <w:b/>
          <w:sz w:val="28"/>
          <w:szCs w:val="32"/>
        </w:rPr>
      </w:pPr>
      <w:r w:rsidRPr="005C1F57">
        <w:rPr>
          <w:rFonts w:ascii="Arial" w:hAnsi="Arial" w:cs="Arial"/>
          <w:b/>
          <w:noProof/>
          <w:sz w:val="32"/>
          <w:szCs w:val="32"/>
        </w:rPr>
        <w:drawing>
          <wp:inline distT="0" distB="0" distL="0" distR="0" wp14:anchorId="0F2D7EF4" wp14:editId="5F6C0159">
            <wp:extent cx="1189990" cy="1233117"/>
            <wp:effectExtent l="0" t="0" r="0" b="5715"/>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194884" cy="1238188"/>
                    </a:xfrm>
                    <a:prstGeom prst="rect">
                      <a:avLst/>
                    </a:prstGeom>
                  </pic:spPr>
                </pic:pic>
              </a:graphicData>
            </a:graphic>
          </wp:inline>
        </w:drawing>
      </w:r>
    </w:p>
    <w:p w:rsidR="00184C3A" w:rsidRPr="005C1F57" w:rsidRDefault="00184C3A" w:rsidP="007C3B32">
      <w:pPr>
        <w:spacing w:after="0" w:line="360" w:lineRule="auto"/>
        <w:jc w:val="center"/>
        <w:rPr>
          <w:rFonts w:ascii="Arial" w:hAnsi="Arial" w:cs="Arial"/>
          <w:bCs/>
          <w:sz w:val="24"/>
          <w:szCs w:val="24"/>
        </w:rPr>
      </w:pPr>
      <w:r w:rsidRPr="005C1F57">
        <w:rPr>
          <w:rFonts w:ascii="Arial" w:hAnsi="Arial" w:cs="Arial"/>
          <w:b/>
          <w:sz w:val="24"/>
          <w:szCs w:val="24"/>
        </w:rPr>
        <w:t>HIGH COURT OF NAMIBIA MAIN DIVISION, WINDHOEK</w:t>
      </w:r>
    </w:p>
    <w:p w:rsidR="00184C3A" w:rsidRPr="005C1F57" w:rsidRDefault="00184C3A" w:rsidP="007C3B32">
      <w:pPr>
        <w:spacing w:after="0" w:line="360" w:lineRule="auto"/>
        <w:jc w:val="center"/>
        <w:rPr>
          <w:rFonts w:ascii="Arial" w:hAnsi="Arial" w:cs="Arial"/>
          <w:bCs/>
          <w:sz w:val="24"/>
          <w:szCs w:val="24"/>
        </w:rPr>
      </w:pPr>
    </w:p>
    <w:p w:rsidR="00325795" w:rsidRPr="005C1F57" w:rsidRDefault="00325795" w:rsidP="00325795">
      <w:pPr>
        <w:widowControl w:val="0"/>
        <w:spacing w:after="0" w:line="360" w:lineRule="auto"/>
        <w:jc w:val="center"/>
        <w:rPr>
          <w:rFonts w:ascii="Arial" w:eastAsia="Times New Roman" w:hAnsi="Arial" w:cs="Arial"/>
          <w:b/>
          <w:spacing w:val="-3"/>
          <w:sz w:val="24"/>
          <w:szCs w:val="24"/>
          <w:lang w:val="en-ZA"/>
        </w:rPr>
      </w:pPr>
      <w:r w:rsidRPr="005C1F57">
        <w:rPr>
          <w:rFonts w:ascii="Arial" w:eastAsia="Times New Roman" w:hAnsi="Arial" w:cs="Arial"/>
          <w:b/>
          <w:spacing w:val="-3"/>
          <w:sz w:val="24"/>
          <w:szCs w:val="24"/>
          <w:lang w:val="en-ZA"/>
        </w:rPr>
        <w:t>JUDGMENT</w:t>
      </w:r>
    </w:p>
    <w:p w:rsidR="00184C3A" w:rsidRPr="005C1F57" w:rsidRDefault="00184C3A" w:rsidP="007C3B32">
      <w:pPr>
        <w:spacing w:after="0" w:line="360" w:lineRule="auto"/>
        <w:jc w:val="center"/>
        <w:rPr>
          <w:rFonts w:ascii="Arial" w:hAnsi="Arial" w:cs="Arial"/>
          <w:b/>
          <w:sz w:val="24"/>
          <w:szCs w:val="24"/>
        </w:rPr>
      </w:pPr>
    </w:p>
    <w:p w:rsidR="00184C3A" w:rsidRPr="005C1F57" w:rsidRDefault="00184C3A" w:rsidP="007C3B32">
      <w:pPr>
        <w:tabs>
          <w:tab w:val="right" w:pos="9000"/>
        </w:tabs>
        <w:spacing w:after="0" w:line="360" w:lineRule="auto"/>
        <w:jc w:val="both"/>
        <w:rPr>
          <w:rFonts w:ascii="Arial" w:eastAsia="Times New Roman" w:hAnsi="Arial" w:cs="Arial"/>
          <w:sz w:val="24"/>
          <w:szCs w:val="24"/>
          <w:lang w:eastAsia="en-GB"/>
        </w:rPr>
      </w:pPr>
      <w:r w:rsidRPr="005C1F57">
        <w:rPr>
          <w:rFonts w:ascii="Arial" w:hAnsi="Arial" w:cs="Arial"/>
          <w:b/>
          <w:sz w:val="24"/>
          <w:szCs w:val="24"/>
        </w:rPr>
        <w:tab/>
      </w:r>
      <w:r w:rsidRPr="005C1F57">
        <w:rPr>
          <w:rFonts w:ascii="Arial" w:hAnsi="Arial" w:cs="Arial"/>
          <w:sz w:val="24"/>
          <w:szCs w:val="24"/>
        </w:rPr>
        <w:t xml:space="preserve">Case </w:t>
      </w:r>
      <w:r w:rsidR="00A25701" w:rsidRPr="005C1F57">
        <w:rPr>
          <w:rFonts w:ascii="Arial" w:hAnsi="Arial" w:cs="Arial"/>
          <w:sz w:val="24"/>
          <w:szCs w:val="24"/>
        </w:rPr>
        <w:t>n</w:t>
      </w:r>
      <w:r w:rsidRPr="005C1F57">
        <w:rPr>
          <w:rFonts w:ascii="Arial" w:hAnsi="Arial" w:cs="Arial"/>
          <w:sz w:val="24"/>
          <w:szCs w:val="24"/>
        </w:rPr>
        <w:t xml:space="preserve">o:  </w:t>
      </w:r>
      <w:r w:rsidR="000A3A47" w:rsidRPr="005C1F57">
        <w:rPr>
          <w:rFonts w:ascii="Arial" w:eastAsia="Times New Roman" w:hAnsi="Arial" w:cs="Arial"/>
          <w:sz w:val="24"/>
          <w:szCs w:val="24"/>
          <w:lang w:eastAsia="en-GB"/>
        </w:rPr>
        <w:t>HC-MD-CIV-ACT-DEL-2022/</w:t>
      </w:r>
      <w:r w:rsidR="00FC6E42" w:rsidRPr="005C1F57">
        <w:rPr>
          <w:rFonts w:ascii="Arial" w:eastAsia="Times New Roman" w:hAnsi="Arial" w:cs="Arial"/>
          <w:sz w:val="24"/>
          <w:szCs w:val="24"/>
          <w:lang w:eastAsia="en-GB"/>
        </w:rPr>
        <w:t>03942</w:t>
      </w:r>
    </w:p>
    <w:p w:rsidR="00184C3A" w:rsidRPr="005C1F57" w:rsidRDefault="00184C3A" w:rsidP="007C3B32">
      <w:pPr>
        <w:tabs>
          <w:tab w:val="right" w:pos="9000"/>
        </w:tabs>
        <w:spacing w:after="0" w:line="360" w:lineRule="auto"/>
        <w:jc w:val="both"/>
        <w:rPr>
          <w:rFonts w:ascii="Arial" w:hAnsi="Arial" w:cs="Arial"/>
          <w:sz w:val="24"/>
          <w:szCs w:val="24"/>
        </w:rPr>
      </w:pPr>
      <w:r w:rsidRPr="005C1F57">
        <w:rPr>
          <w:rFonts w:ascii="Arial" w:hAnsi="Arial" w:cs="Arial"/>
          <w:sz w:val="24"/>
          <w:szCs w:val="24"/>
        </w:rPr>
        <w:t>In the matter between:</w:t>
      </w:r>
    </w:p>
    <w:p w:rsidR="00184C3A" w:rsidRPr="005C1F57" w:rsidRDefault="00184C3A" w:rsidP="007C3B32">
      <w:pPr>
        <w:spacing w:after="0" w:line="360" w:lineRule="auto"/>
        <w:jc w:val="both"/>
        <w:rPr>
          <w:rFonts w:ascii="Arial" w:hAnsi="Arial" w:cs="Arial"/>
          <w:sz w:val="24"/>
          <w:szCs w:val="24"/>
        </w:rPr>
      </w:pPr>
    </w:p>
    <w:p w:rsidR="00325A7B" w:rsidRPr="005C1F57" w:rsidRDefault="008C4BCC" w:rsidP="007C3B32">
      <w:pPr>
        <w:keepNext/>
        <w:tabs>
          <w:tab w:val="right" w:pos="9000"/>
        </w:tabs>
        <w:spacing w:after="0" w:line="360" w:lineRule="auto"/>
        <w:jc w:val="both"/>
        <w:outlineLvl w:val="3"/>
        <w:rPr>
          <w:rFonts w:ascii="Arial" w:hAnsi="Arial" w:cs="Arial"/>
          <w:b/>
          <w:sz w:val="24"/>
          <w:szCs w:val="24"/>
        </w:rPr>
      </w:pPr>
      <w:r w:rsidRPr="005C1F57">
        <w:rPr>
          <w:rFonts w:ascii="Arial" w:hAnsi="Arial" w:cs="Arial"/>
          <w:b/>
          <w:sz w:val="24"/>
          <w:szCs w:val="24"/>
        </w:rPr>
        <w:t>MIKAEL N EKANDJO</w:t>
      </w:r>
      <w:r w:rsidR="00325A7B" w:rsidRPr="005C1F57">
        <w:rPr>
          <w:rFonts w:ascii="Arial" w:hAnsi="Arial" w:cs="Arial"/>
          <w:b/>
          <w:sz w:val="24"/>
          <w:szCs w:val="24"/>
        </w:rPr>
        <w:tab/>
      </w:r>
      <w:r w:rsidR="000A3A47" w:rsidRPr="005C1F57">
        <w:rPr>
          <w:rFonts w:ascii="Arial" w:hAnsi="Arial" w:cs="Arial"/>
          <w:b/>
          <w:sz w:val="24"/>
          <w:szCs w:val="24"/>
        </w:rPr>
        <w:t>PLAINTIFF</w:t>
      </w:r>
    </w:p>
    <w:p w:rsidR="000A3A47" w:rsidRPr="005C1F57" w:rsidRDefault="000A3A47" w:rsidP="007C3B32">
      <w:pPr>
        <w:keepNext/>
        <w:tabs>
          <w:tab w:val="right" w:pos="9000"/>
        </w:tabs>
        <w:spacing w:after="0" w:line="360" w:lineRule="auto"/>
        <w:jc w:val="both"/>
        <w:outlineLvl w:val="3"/>
        <w:rPr>
          <w:rFonts w:ascii="Arial" w:hAnsi="Arial" w:cs="Arial"/>
          <w:sz w:val="24"/>
          <w:szCs w:val="24"/>
        </w:rPr>
      </w:pPr>
    </w:p>
    <w:p w:rsidR="00423BD1" w:rsidRPr="005C1F57" w:rsidRDefault="007629EE" w:rsidP="007C3B32">
      <w:pPr>
        <w:keepNext/>
        <w:tabs>
          <w:tab w:val="right" w:pos="9000"/>
        </w:tabs>
        <w:spacing w:after="0" w:line="360" w:lineRule="auto"/>
        <w:jc w:val="both"/>
        <w:outlineLvl w:val="3"/>
        <w:rPr>
          <w:rFonts w:ascii="Arial" w:hAnsi="Arial" w:cs="Arial"/>
          <w:sz w:val="24"/>
          <w:szCs w:val="24"/>
        </w:rPr>
      </w:pPr>
      <w:r w:rsidRPr="005C1F57">
        <w:rPr>
          <w:rFonts w:ascii="Arial" w:hAnsi="Arial" w:cs="Arial"/>
          <w:sz w:val="24"/>
          <w:szCs w:val="24"/>
        </w:rPr>
        <w:t>a</w:t>
      </w:r>
      <w:r w:rsidR="00423BD1" w:rsidRPr="005C1F57">
        <w:rPr>
          <w:rFonts w:ascii="Arial" w:hAnsi="Arial" w:cs="Arial"/>
          <w:sz w:val="24"/>
          <w:szCs w:val="24"/>
        </w:rPr>
        <w:t>nd</w:t>
      </w:r>
    </w:p>
    <w:p w:rsidR="007629EE" w:rsidRPr="005C1F57" w:rsidRDefault="007629EE" w:rsidP="007C3B32">
      <w:pPr>
        <w:keepNext/>
        <w:tabs>
          <w:tab w:val="right" w:pos="9000"/>
        </w:tabs>
        <w:spacing w:after="0" w:line="360" w:lineRule="auto"/>
        <w:jc w:val="both"/>
        <w:outlineLvl w:val="3"/>
        <w:rPr>
          <w:rFonts w:ascii="Arial" w:hAnsi="Arial" w:cs="Arial"/>
          <w:sz w:val="24"/>
          <w:szCs w:val="24"/>
        </w:rPr>
      </w:pPr>
    </w:p>
    <w:p w:rsidR="00423BD1" w:rsidRPr="005C1F57" w:rsidRDefault="008C4BCC" w:rsidP="007C3B32">
      <w:pPr>
        <w:keepNext/>
        <w:tabs>
          <w:tab w:val="right" w:pos="9000"/>
        </w:tabs>
        <w:spacing w:after="0" w:line="360" w:lineRule="auto"/>
        <w:jc w:val="both"/>
        <w:outlineLvl w:val="3"/>
        <w:rPr>
          <w:rFonts w:ascii="Arial" w:hAnsi="Arial" w:cs="Arial"/>
          <w:b/>
          <w:sz w:val="24"/>
          <w:szCs w:val="24"/>
        </w:rPr>
      </w:pPr>
      <w:r w:rsidRPr="005C1F57">
        <w:rPr>
          <w:rFonts w:ascii="Arial" w:hAnsi="Arial" w:cs="Arial"/>
          <w:b/>
          <w:sz w:val="24"/>
          <w:szCs w:val="24"/>
        </w:rPr>
        <w:t>FILLIPUS K E PAULUS</w:t>
      </w:r>
      <w:r w:rsidR="007629EE" w:rsidRPr="005C1F57">
        <w:rPr>
          <w:rFonts w:ascii="Arial" w:hAnsi="Arial" w:cs="Arial"/>
          <w:b/>
          <w:sz w:val="24"/>
          <w:szCs w:val="24"/>
        </w:rPr>
        <w:tab/>
        <w:t xml:space="preserve">FIRST </w:t>
      </w:r>
      <w:r w:rsidR="000A3A47" w:rsidRPr="005C1F57">
        <w:rPr>
          <w:rFonts w:ascii="Arial" w:hAnsi="Arial" w:cs="Arial"/>
          <w:b/>
          <w:sz w:val="24"/>
          <w:szCs w:val="24"/>
        </w:rPr>
        <w:t>DEFENDANT</w:t>
      </w:r>
    </w:p>
    <w:p w:rsidR="007629EE" w:rsidRPr="005C1F57" w:rsidRDefault="008C4BCC" w:rsidP="007C3B32">
      <w:pPr>
        <w:keepNext/>
        <w:tabs>
          <w:tab w:val="right" w:pos="9000"/>
        </w:tabs>
        <w:spacing w:after="0" w:line="360" w:lineRule="auto"/>
        <w:jc w:val="both"/>
        <w:outlineLvl w:val="3"/>
        <w:rPr>
          <w:rFonts w:ascii="Arial" w:hAnsi="Arial" w:cs="Arial"/>
          <w:b/>
          <w:sz w:val="24"/>
          <w:szCs w:val="24"/>
        </w:rPr>
      </w:pPr>
      <w:r w:rsidRPr="005C1F57">
        <w:rPr>
          <w:rFonts w:ascii="Arial" w:hAnsi="Arial" w:cs="Arial"/>
          <w:b/>
          <w:sz w:val="24"/>
          <w:szCs w:val="24"/>
        </w:rPr>
        <w:t>NDILIMIMANI STORES CARVING CC</w:t>
      </w:r>
      <w:r w:rsidR="007629EE" w:rsidRPr="005C1F57">
        <w:rPr>
          <w:rFonts w:ascii="Arial" w:hAnsi="Arial" w:cs="Arial"/>
          <w:b/>
          <w:sz w:val="24"/>
          <w:szCs w:val="24"/>
        </w:rPr>
        <w:tab/>
        <w:t xml:space="preserve">SECOND </w:t>
      </w:r>
      <w:r w:rsidR="000A3A47" w:rsidRPr="005C1F57">
        <w:rPr>
          <w:rFonts w:ascii="Arial" w:hAnsi="Arial" w:cs="Arial"/>
          <w:b/>
          <w:sz w:val="24"/>
          <w:szCs w:val="24"/>
        </w:rPr>
        <w:t>DEFENDANT</w:t>
      </w:r>
    </w:p>
    <w:p w:rsidR="0089541E" w:rsidRPr="005C1F57" w:rsidRDefault="0089541E" w:rsidP="007C3B32">
      <w:pPr>
        <w:keepNext/>
        <w:tabs>
          <w:tab w:val="right" w:pos="9000"/>
        </w:tabs>
        <w:spacing w:after="0" w:line="360" w:lineRule="auto"/>
        <w:jc w:val="both"/>
        <w:outlineLvl w:val="3"/>
        <w:rPr>
          <w:rFonts w:ascii="Arial" w:hAnsi="Arial" w:cs="Arial"/>
          <w:b/>
          <w:sz w:val="24"/>
          <w:szCs w:val="24"/>
        </w:rPr>
      </w:pPr>
    </w:p>
    <w:p w:rsidR="00184C3A" w:rsidRPr="005C1F57" w:rsidRDefault="00184C3A" w:rsidP="007C3B32">
      <w:pPr>
        <w:spacing w:after="0" w:line="360" w:lineRule="auto"/>
        <w:ind w:left="2268" w:hanging="2268"/>
        <w:jc w:val="both"/>
        <w:rPr>
          <w:rFonts w:ascii="Arial" w:hAnsi="Arial" w:cs="Arial"/>
          <w:sz w:val="24"/>
          <w:szCs w:val="24"/>
        </w:rPr>
      </w:pPr>
      <w:r w:rsidRPr="005C1F57">
        <w:rPr>
          <w:rFonts w:ascii="Arial" w:hAnsi="Arial" w:cs="Arial"/>
          <w:b/>
          <w:sz w:val="24"/>
          <w:szCs w:val="24"/>
        </w:rPr>
        <w:t>Neutral citation:</w:t>
      </w:r>
      <w:r w:rsidRPr="005C1F57">
        <w:rPr>
          <w:rFonts w:ascii="Arial" w:hAnsi="Arial" w:cs="Arial"/>
          <w:b/>
          <w:sz w:val="24"/>
          <w:szCs w:val="24"/>
        </w:rPr>
        <w:tab/>
      </w:r>
      <w:r w:rsidR="008C4BCC" w:rsidRPr="005C1F57">
        <w:rPr>
          <w:rFonts w:ascii="Arial" w:hAnsi="Arial" w:cs="Arial"/>
          <w:i/>
          <w:sz w:val="24"/>
          <w:szCs w:val="24"/>
        </w:rPr>
        <w:t>Ekandjo v Paulus</w:t>
      </w:r>
      <w:r w:rsidR="00587E79" w:rsidRPr="005C1F57">
        <w:rPr>
          <w:rFonts w:ascii="Arial" w:hAnsi="Arial" w:cs="Arial"/>
          <w:i/>
          <w:sz w:val="24"/>
          <w:szCs w:val="24"/>
        </w:rPr>
        <w:t xml:space="preserve"> </w:t>
      </w:r>
      <w:r w:rsidRPr="005C1F57">
        <w:rPr>
          <w:rFonts w:ascii="Arial" w:eastAsia="Times New Roman" w:hAnsi="Arial" w:cs="Arial"/>
          <w:sz w:val="24"/>
          <w:szCs w:val="24"/>
          <w:lang w:eastAsia="en-GB"/>
        </w:rPr>
        <w:t>(</w:t>
      </w:r>
      <w:r w:rsidR="000A3A47" w:rsidRPr="005C1F57">
        <w:rPr>
          <w:rFonts w:ascii="Arial" w:eastAsia="Times New Roman" w:hAnsi="Arial" w:cs="Arial"/>
          <w:sz w:val="24"/>
          <w:szCs w:val="24"/>
          <w:lang w:eastAsia="en-GB"/>
        </w:rPr>
        <w:t>HC-MD-CIV-ACT-DEL-2022/0</w:t>
      </w:r>
      <w:r w:rsidR="008C4BCC" w:rsidRPr="005C1F57">
        <w:rPr>
          <w:rFonts w:ascii="Arial" w:eastAsia="Times New Roman" w:hAnsi="Arial" w:cs="Arial"/>
          <w:sz w:val="24"/>
          <w:szCs w:val="24"/>
          <w:lang w:eastAsia="en-GB"/>
        </w:rPr>
        <w:t>3</w:t>
      </w:r>
      <w:r w:rsidR="00FC6E42" w:rsidRPr="005C1F57">
        <w:rPr>
          <w:rFonts w:ascii="Arial" w:eastAsia="Times New Roman" w:hAnsi="Arial" w:cs="Arial"/>
          <w:sz w:val="24"/>
          <w:szCs w:val="24"/>
          <w:lang w:eastAsia="en-GB"/>
        </w:rPr>
        <w:t>942</w:t>
      </w:r>
      <w:r w:rsidRPr="005C1F57">
        <w:rPr>
          <w:rFonts w:ascii="Arial" w:eastAsia="Times New Roman" w:hAnsi="Arial" w:cs="Arial"/>
          <w:sz w:val="24"/>
          <w:szCs w:val="24"/>
          <w:lang w:eastAsia="en-GB"/>
        </w:rPr>
        <w:t>) [202</w:t>
      </w:r>
      <w:r w:rsidR="005A3F39" w:rsidRPr="005C1F57">
        <w:rPr>
          <w:rFonts w:ascii="Arial" w:eastAsia="Times New Roman" w:hAnsi="Arial" w:cs="Arial"/>
          <w:sz w:val="24"/>
          <w:szCs w:val="24"/>
          <w:lang w:eastAsia="en-GB"/>
        </w:rPr>
        <w:t>3</w:t>
      </w:r>
      <w:r w:rsidRPr="005C1F57">
        <w:rPr>
          <w:rFonts w:ascii="Arial" w:eastAsia="Times New Roman" w:hAnsi="Arial" w:cs="Arial"/>
          <w:sz w:val="24"/>
          <w:szCs w:val="24"/>
          <w:lang w:eastAsia="en-GB"/>
        </w:rPr>
        <w:t xml:space="preserve">] NAHCMD </w:t>
      </w:r>
      <w:r w:rsidR="00856E8B" w:rsidRPr="005C1F57">
        <w:rPr>
          <w:rFonts w:ascii="Arial" w:eastAsia="Times New Roman" w:hAnsi="Arial" w:cs="Arial"/>
          <w:sz w:val="24"/>
          <w:szCs w:val="24"/>
          <w:lang w:eastAsia="en-GB"/>
        </w:rPr>
        <w:t>701</w:t>
      </w:r>
      <w:r w:rsidR="004050A9" w:rsidRPr="005C1F57">
        <w:rPr>
          <w:rFonts w:ascii="Arial" w:eastAsia="Times New Roman" w:hAnsi="Arial" w:cs="Arial"/>
          <w:sz w:val="24"/>
          <w:szCs w:val="24"/>
          <w:lang w:eastAsia="en-GB"/>
        </w:rPr>
        <w:t xml:space="preserve"> (</w:t>
      </w:r>
      <w:r w:rsidR="00C00907" w:rsidRPr="005C1F57">
        <w:rPr>
          <w:rFonts w:ascii="Arial" w:eastAsia="Times New Roman" w:hAnsi="Arial" w:cs="Arial"/>
          <w:sz w:val="24"/>
          <w:szCs w:val="24"/>
          <w:lang w:eastAsia="en-GB"/>
        </w:rPr>
        <w:t xml:space="preserve">3 November </w:t>
      </w:r>
      <w:r w:rsidR="00E5312E" w:rsidRPr="005C1F57">
        <w:rPr>
          <w:rFonts w:ascii="Arial" w:eastAsia="Times New Roman" w:hAnsi="Arial" w:cs="Arial"/>
          <w:sz w:val="24"/>
          <w:szCs w:val="24"/>
          <w:lang w:eastAsia="en-GB"/>
        </w:rPr>
        <w:t>20</w:t>
      </w:r>
      <w:r w:rsidR="00D43799" w:rsidRPr="005C1F57">
        <w:rPr>
          <w:rFonts w:ascii="Arial" w:eastAsia="Times New Roman" w:hAnsi="Arial" w:cs="Arial"/>
          <w:sz w:val="24"/>
          <w:szCs w:val="24"/>
          <w:lang w:eastAsia="en-GB"/>
        </w:rPr>
        <w:t>2</w:t>
      </w:r>
      <w:r w:rsidR="00E5312E" w:rsidRPr="005C1F57">
        <w:rPr>
          <w:rFonts w:ascii="Arial" w:eastAsia="Times New Roman" w:hAnsi="Arial" w:cs="Arial"/>
          <w:sz w:val="24"/>
          <w:szCs w:val="24"/>
          <w:lang w:eastAsia="en-GB"/>
        </w:rPr>
        <w:t>3</w:t>
      </w:r>
      <w:r w:rsidRPr="005C1F57">
        <w:rPr>
          <w:rFonts w:ascii="Arial" w:eastAsia="Times New Roman" w:hAnsi="Arial" w:cs="Arial"/>
          <w:sz w:val="24"/>
          <w:szCs w:val="24"/>
          <w:lang w:eastAsia="en-GB"/>
        </w:rPr>
        <w:t>)</w:t>
      </w:r>
    </w:p>
    <w:p w:rsidR="00184C3A" w:rsidRPr="005C1F57" w:rsidRDefault="00184C3A" w:rsidP="007C3B32">
      <w:pPr>
        <w:spacing w:after="0" w:line="360" w:lineRule="auto"/>
        <w:jc w:val="both"/>
        <w:rPr>
          <w:rFonts w:ascii="Arial" w:hAnsi="Arial" w:cs="Arial"/>
          <w:sz w:val="24"/>
          <w:szCs w:val="24"/>
        </w:rPr>
      </w:pPr>
    </w:p>
    <w:p w:rsidR="00184C3A" w:rsidRPr="005C1F57" w:rsidRDefault="00184C3A" w:rsidP="007C3B32">
      <w:pPr>
        <w:spacing w:after="0" w:line="360" w:lineRule="auto"/>
        <w:ind w:left="1440" w:hanging="1440"/>
        <w:jc w:val="both"/>
        <w:rPr>
          <w:rFonts w:ascii="Arial" w:hAnsi="Arial" w:cs="Arial"/>
          <w:b/>
          <w:i/>
          <w:sz w:val="24"/>
          <w:szCs w:val="24"/>
        </w:rPr>
      </w:pPr>
      <w:r w:rsidRPr="005C1F57">
        <w:rPr>
          <w:rFonts w:ascii="Arial" w:hAnsi="Arial" w:cs="Arial"/>
          <w:b/>
          <w:sz w:val="24"/>
          <w:szCs w:val="24"/>
        </w:rPr>
        <w:t>Coram:</w:t>
      </w:r>
      <w:r w:rsidR="008C4BCC" w:rsidRPr="005C1F57">
        <w:rPr>
          <w:rFonts w:ascii="Arial" w:hAnsi="Arial" w:cs="Arial"/>
          <w:sz w:val="24"/>
          <w:szCs w:val="24"/>
        </w:rPr>
        <w:tab/>
      </w:r>
      <w:r w:rsidR="00325795" w:rsidRPr="005C1F57">
        <w:rPr>
          <w:rFonts w:ascii="Arial" w:hAnsi="Arial" w:cs="Arial"/>
          <w:sz w:val="24"/>
          <w:szCs w:val="24"/>
        </w:rPr>
        <w:tab/>
      </w:r>
      <w:r w:rsidR="00CF3CA4" w:rsidRPr="005C1F57">
        <w:rPr>
          <w:rFonts w:ascii="Arial" w:hAnsi="Arial" w:cs="Arial"/>
          <w:sz w:val="24"/>
          <w:szCs w:val="24"/>
        </w:rPr>
        <w:t xml:space="preserve">CLAASEN </w:t>
      </w:r>
      <w:r w:rsidR="00FC6E42" w:rsidRPr="005C1F57">
        <w:rPr>
          <w:rFonts w:ascii="Arial" w:hAnsi="Arial" w:cs="Arial"/>
          <w:sz w:val="24"/>
          <w:szCs w:val="24"/>
        </w:rPr>
        <w:t>J</w:t>
      </w:r>
    </w:p>
    <w:p w:rsidR="00184C3A" w:rsidRPr="005C1F57" w:rsidRDefault="00184C3A" w:rsidP="00A2790A">
      <w:pPr>
        <w:spacing w:after="0" w:line="360" w:lineRule="auto"/>
        <w:ind w:left="1440" w:hanging="1440"/>
        <w:jc w:val="both"/>
        <w:rPr>
          <w:rFonts w:ascii="Arial" w:hAnsi="Arial" w:cs="Arial"/>
          <w:b/>
          <w:sz w:val="24"/>
          <w:szCs w:val="24"/>
        </w:rPr>
      </w:pPr>
      <w:r w:rsidRPr="005C1F57">
        <w:rPr>
          <w:rFonts w:ascii="Arial" w:hAnsi="Arial" w:cs="Arial"/>
          <w:b/>
          <w:bCs/>
          <w:sz w:val="24"/>
          <w:szCs w:val="24"/>
        </w:rPr>
        <w:t>Heard</w:t>
      </w:r>
      <w:r w:rsidRPr="005C1F57">
        <w:rPr>
          <w:rFonts w:ascii="Arial" w:hAnsi="Arial" w:cs="Arial"/>
          <w:sz w:val="24"/>
          <w:szCs w:val="24"/>
        </w:rPr>
        <w:t>:</w:t>
      </w:r>
      <w:r w:rsidRPr="005C1F57">
        <w:rPr>
          <w:rFonts w:ascii="Arial" w:hAnsi="Arial" w:cs="Arial"/>
          <w:sz w:val="24"/>
          <w:szCs w:val="24"/>
        </w:rPr>
        <w:tab/>
      </w:r>
      <w:r w:rsidR="00325795" w:rsidRPr="005C1F57">
        <w:rPr>
          <w:rFonts w:ascii="Arial" w:hAnsi="Arial" w:cs="Arial"/>
          <w:sz w:val="24"/>
          <w:szCs w:val="24"/>
        </w:rPr>
        <w:tab/>
      </w:r>
      <w:r w:rsidR="007C43F4" w:rsidRPr="005C1F57">
        <w:rPr>
          <w:rFonts w:ascii="Arial" w:hAnsi="Arial" w:cs="Arial"/>
          <w:b/>
          <w:sz w:val="24"/>
          <w:szCs w:val="24"/>
        </w:rPr>
        <w:t>18 -19 September 2023, 21-22 September 2023.</w:t>
      </w:r>
    </w:p>
    <w:p w:rsidR="00325795" w:rsidRPr="005C1F57" w:rsidRDefault="008A1335" w:rsidP="00A2790A">
      <w:pPr>
        <w:spacing w:after="0" w:line="360" w:lineRule="auto"/>
        <w:ind w:left="1440" w:hanging="1440"/>
        <w:jc w:val="both"/>
        <w:rPr>
          <w:rFonts w:ascii="Arial" w:hAnsi="Arial" w:cs="Arial"/>
          <w:b/>
          <w:sz w:val="24"/>
          <w:szCs w:val="24"/>
        </w:rPr>
      </w:pPr>
      <w:r>
        <w:rPr>
          <w:rFonts w:ascii="Arial" w:hAnsi="Arial" w:cs="Arial"/>
          <w:b/>
          <w:bCs/>
          <w:sz w:val="24"/>
          <w:szCs w:val="24"/>
        </w:rPr>
        <w:t>Delivered</w:t>
      </w:r>
      <w:bookmarkStart w:id="0" w:name="_GoBack"/>
      <w:bookmarkEnd w:id="0"/>
      <w:r w:rsidR="00325795" w:rsidRPr="005C1F57">
        <w:rPr>
          <w:rFonts w:ascii="Arial" w:hAnsi="Arial" w:cs="Arial"/>
          <w:b/>
          <w:bCs/>
          <w:sz w:val="24"/>
          <w:szCs w:val="24"/>
        </w:rPr>
        <w:t>:</w:t>
      </w:r>
      <w:r w:rsidR="00325795" w:rsidRPr="005C1F57">
        <w:rPr>
          <w:rFonts w:ascii="Arial" w:hAnsi="Arial" w:cs="Arial"/>
          <w:b/>
          <w:sz w:val="24"/>
          <w:szCs w:val="24"/>
        </w:rPr>
        <w:t xml:space="preserve"> </w:t>
      </w:r>
      <w:r w:rsidR="007C43F4" w:rsidRPr="005C1F57">
        <w:rPr>
          <w:rFonts w:ascii="Arial" w:hAnsi="Arial" w:cs="Arial"/>
          <w:b/>
          <w:sz w:val="24"/>
          <w:szCs w:val="24"/>
        </w:rPr>
        <w:tab/>
      </w:r>
      <w:r w:rsidR="007C43F4" w:rsidRPr="005C1F57">
        <w:rPr>
          <w:rFonts w:ascii="Arial" w:hAnsi="Arial" w:cs="Arial"/>
          <w:b/>
          <w:sz w:val="24"/>
          <w:szCs w:val="24"/>
        </w:rPr>
        <w:tab/>
        <w:t xml:space="preserve">03 November </w:t>
      </w:r>
      <w:r w:rsidR="00325795" w:rsidRPr="005C1F57">
        <w:rPr>
          <w:rFonts w:ascii="Arial" w:hAnsi="Arial" w:cs="Arial"/>
          <w:b/>
          <w:sz w:val="24"/>
          <w:szCs w:val="24"/>
        </w:rPr>
        <w:t>2023</w:t>
      </w:r>
    </w:p>
    <w:p w:rsidR="007C43F4" w:rsidRPr="005C1F57" w:rsidRDefault="007C43F4" w:rsidP="00A2790A">
      <w:pPr>
        <w:spacing w:after="0" w:line="360" w:lineRule="auto"/>
        <w:ind w:left="1440" w:hanging="1440"/>
        <w:jc w:val="both"/>
        <w:rPr>
          <w:rFonts w:ascii="Arial" w:hAnsi="Arial" w:cs="Arial"/>
          <w:b/>
          <w:sz w:val="24"/>
          <w:szCs w:val="24"/>
        </w:rPr>
      </w:pPr>
    </w:p>
    <w:p w:rsidR="007C43F4" w:rsidRPr="005C1F57" w:rsidRDefault="007C43F4" w:rsidP="007C3B32">
      <w:pPr>
        <w:spacing w:after="0" w:line="360" w:lineRule="auto"/>
        <w:jc w:val="both"/>
        <w:rPr>
          <w:rFonts w:ascii="Arial" w:hAnsi="Arial" w:cs="Arial"/>
          <w:b/>
          <w:sz w:val="24"/>
          <w:szCs w:val="24"/>
        </w:rPr>
      </w:pPr>
      <w:r w:rsidRPr="005C1F57">
        <w:rPr>
          <w:rFonts w:ascii="Arial" w:hAnsi="Arial" w:cs="Arial"/>
          <w:b/>
          <w:sz w:val="24"/>
          <w:szCs w:val="24"/>
        </w:rPr>
        <w:t>Flynote:</w:t>
      </w:r>
      <w:r w:rsidR="00172235" w:rsidRPr="005C1F57">
        <w:rPr>
          <w:rFonts w:ascii="Arial" w:eastAsia="Calibri" w:hAnsi="Arial" w:cs="Arial"/>
          <w:sz w:val="24"/>
          <w:szCs w:val="24"/>
        </w:rPr>
        <w:t xml:space="preserve"> </w:t>
      </w:r>
      <w:r w:rsidR="00185EB7" w:rsidRPr="005C1F57">
        <w:rPr>
          <w:rFonts w:ascii="Arial" w:eastAsia="Calibri" w:hAnsi="Arial" w:cs="Arial"/>
          <w:sz w:val="24"/>
          <w:szCs w:val="24"/>
        </w:rPr>
        <w:t xml:space="preserve">Delict – </w:t>
      </w:r>
      <w:r w:rsidR="00185EB7" w:rsidRPr="005C1F57">
        <w:rPr>
          <w:rFonts w:ascii="Arial" w:hAnsi="Arial" w:cs="Arial"/>
          <w:sz w:val="24"/>
          <w:szCs w:val="24"/>
          <w:lang w:val="en-GB"/>
        </w:rPr>
        <w:t>Plaintiff suing for damages – Motor vehicle accident – Negligen</w:t>
      </w:r>
      <w:r w:rsidR="00166FDB" w:rsidRPr="005C1F57">
        <w:rPr>
          <w:rFonts w:ascii="Arial" w:hAnsi="Arial" w:cs="Arial"/>
          <w:sz w:val="24"/>
          <w:szCs w:val="24"/>
          <w:lang w:val="en-GB"/>
        </w:rPr>
        <w:t>ce – Truck turned left suddenly</w:t>
      </w:r>
      <w:r w:rsidR="00185EB7" w:rsidRPr="005C1F57">
        <w:rPr>
          <w:rFonts w:ascii="Arial" w:hAnsi="Arial" w:cs="Arial"/>
          <w:sz w:val="24"/>
          <w:szCs w:val="24"/>
          <w:lang w:val="en-GB"/>
        </w:rPr>
        <w:t xml:space="preserve"> and failed to indicate that intention –</w:t>
      </w:r>
      <w:r w:rsidR="00C01FE5" w:rsidRPr="005C1F57">
        <w:rPr>
          <w:rFonts w:ascii="Arial" w:hAnsi="Arial" w:cs="Arial"/>
          <w:sz w:val="24"/>
          <w:szCs w:val="24"/>
          <w:lang w:val="en-GB"/>
        </w:rPr>
        <w:t xml:space="preserve"> Plaintiff and truck collided – </w:t>
      </w:r>
      <w:r w:rsidR="00F56738" w:rsidRPr="005C1F57">
        <w:rPr>
          <w:rFonts w:ascii="Arial" w:hAnsi="Arial" w:cs="Arial"/>
          <w:sz w:val="24"/>
          <w:szCs w:val="24"/>
          <w:lang w:val="en-GB"/>
        </w:rPr>
        <w:t xml:space="preserve"> </w:t>
      </w:r>
      <w:r w:rsidR="00C51977" w:rsidRPr="005C1F57">
        <w:rPr>
          <w:rFonts w:ascii="Arial" w:hAnsi="Arial" w:cs="Arial"/>
          <w:sz w:val="24"/>
          <w:szCs w:val="24"/>
          <w:lang w:val="en-GB"/>
        </w:rPr>
        <w:t xml:space="preserve">First defendant confirmed that </w:t>
      </w:r>
      <w:r w:rsidR="00C01FE5" w:rsidRPr="005C1F57">
        <w:rPr>
          <w:rFonts w:ascii="Arial" w:hAnsi="Arial" w:cs="Arial"/>
          <w:sz w:val="24"/>
          <w:szCs w:val="24"/>
          <w:lang w:val="en-GB"/>
        </w:rPr>
        <w:t xml:space="preserve">explanation </w:t>
      </w:r>
      <w:r w:rsidR="00C51977" w:rsidRPr="005C1F57">
        <w:rPr>
          <w:rFonts w:ascii="Arial" w:hAnsi="Arial" w:cs="Arial"/>
          <w:sz w:val="24"/>
          <w:szCs w:val="24"/>
          <w:lang w:val="en-GB"/>
        </w:rPr>
        <w:t xml:space="preserve">in </w:t>
      </w:r>
      <w:r w:rsidR="00E5354C" w:rsidRPr="005C1F57">
        <w:rPr>
          <w:rFonts w:ascii="Arial" w:hAnsi="Arial" w:cs="Arial"/>
          <w:sz w:val="24"/>
          <w:szCs w:val="24"/>
          <w:lang w:val="en-GB"/>
        </w:rPr>
        <w:t>accident</w:t>
      </w:r>
      <w:r w:rsidR="00C01FE5" w:rsidRPr="005C1F57">
        <w:rPr>
          <w:rFonts w:ascii="Arial" w:hAnsi="Arial" w:cs="Arial"/>
          <w:sz w:val="24"/>
          <w:szCs w:val="24"/>
          <w:lang w:val="en-GB"/>
        </w:rPr>
        <w:t xml:space="preserve"> </w:t>
      </w:r>
      <w:r w:rsidR="00C51977" w:rsidRPr="005C1F57">
        <w:rPr>
          <w:rFonts w:ascii="Arial" w:hAnsi="Arial" w:cs="Arial"/>
          <w:sz w:val="24"/>
          <w:szCs w:val="24"/>
          <w:lang w:val="en-GB"/>
        </w:rPr>
        <w:t>report of Namibian Police –</w:t>
      </w:r>
      <w:r w:rsidR="00C01FE5" w:rsidRPr="005C1F57">
        <w:rPr>
          <w:rFonts w:ascii="Arial" w:hAnsi="Arial" w:cs="Arial"/>
          <w:sz w:val="24"/>
          <w:szCs w:val="24"/>
          <w:lang w:val="en-GB"/>
        </w:rPr>
        <w:t xml:space="preserve"> </w:t>
      </w:r>
      <w:r w:rsidR="00C01FE5" w:rsidRPr="005C1F57">
        <w:rPr>
          <w:rFonts w:ascii="Arial" w:eastAsia="Calibri" w:hAnsi="Arial" w:cs="Arial"/>
          <w:sz w:val="24"/>
          <w:szCs w:val="24"/>
        </w:rPr>
        <w:t xml:space="preserve">Liability of employer for delictual acts of employee – Objective facts – </w:t>
      </w:r>
      <w:r w:rsidR="00F56738" w:rsidRPr="005C1F57">
        <w:rPr>
          <w:rFonts w:ascii="Arial" w:hAnsi="Arial" w:cs="Arial"/>
          <w:sz w:val="24"/>
          <w:szCs w:val="24"/>
          <w:lang w:val="en-GB"/>
        </w:rPr>
        <w:t>F</w:t>
      </w:r>
      <w:r w:rsidR="00185EB7" w:rsidRPr="005C1F57">
        <w:rPr>
          <w:rFonts w:ascii="Arial" w:hAnsi="Arial" w:cs="Arial"/>
          <w:sz w:val="24"/>
          <w:szCs w:val="24"/>
          <w:lang w:val="en-GB"/>
        </w:rPr>
        <w:t xml:space="preserve">irst defendant drove </w:t>
      </w:r>
      <w:r w:rsidR="00C51977" w:rsidRPr="005C1F57">
        <w:rPr>
          <w:rFonts w:ascii="Arial" w:hAnsi="Arial" w:cs="Arial"/>
          <w:sz w:val="24"/>
          <w:szCs w:val="24"/>
          <w:lang w:val="en-GB"/>
        </w:rPr>
        <w:t xml:space="preserve">a </w:t>
      </w:r>
      <w:r w:rsidR="00185EB7" w:rsidRPr="005C1F57">
        <w:rPr>
          <w:rFonts w:ascii="Arial" w:hAnsi="Arial" w:cs="Arial"/>
          <w:sz w:val="24"/>
          <w:szCs w:val="24"/>
          <w:lang w:val="en-GB"/>
        </w:rPr>
        <w:t xml:space="preserve">truck that belong to second defendant – </w:t>
      </w:r>
      <w:r w:rsidR="00C01FE5" w:rsidRPr="005C1F57">
        <w:rPr>
          <w:rFonts w:ascii="Arial" w:hAnsi="Arial" w:cs="Arial"/>
          <w:sz w:val="24"/>
          <w:szCs w:val="24"/>
          <w:lang w:val="en-GB"/>
        </w:rPr>
        <w:t xml:space="preserve">First defendant </w:t>
      </w:r>
      <w:r w:rsidR="007767FD" w:rsidRPr="005C1F57">
        <w:rPr>
          <w:rFonts w:ascii="Arial" w:hAnsi="Arial" w:cs="Arial"/>
          <w:sz w:val="24"/>
          <w:szCs w:val="24"/>
          <w:lang w:val="en-GB"/>
        </w:rPr>
        <w:t xml:space="preserve">was employed by the </w:t>
      </w:r>
      <w:r w:rsidR="00C01FE5" w:rsidRPr="005C1F57">
        <w:rPr>
          <w:rFonts w:ascii="Arial" w:hAnsi="Arial" w:cs="Arial"/>
          <w:sz w:val="24"/>
          <w:szCs w:val="24"/>
          <w:lang w:val="en-GB"/>
        </w:rPr>
        <w:t xml:space="preserve">second defendant – </w:t>
      </w:r>
      <w:r w:rsidR="00F129B0" w:rsidRPr="005C1F57">
        <w:rPr>
          <w:rFonts w:ascii="Arial" w:hAnsi="Arial" w:cs="Arial"/>
          <w:sz w:val="24"/>
          <w:szCs w:val="24"/>
          <w:lang w:val="en-GB"/>
        </w:rPr>
        <w:t>Employer is owner of a</w:t>
      </w:r>
      <w:r w:rsidR="00C51977" w:rsidRPr="005C1F57">
        <w:rPr>
          <w:rFonts w:ascii="Arial" w:hAnsi="Arial" w:cs="Arial"/>
          <w:sz w:val="24"/>
          <w:szCs w:val="24"/>
          <w:lang w:val="en-GB"/>
        </w:rPr>
        <w:t>ir</w:t>
      </w:r>
      <w:r w:rsidR="00C01FE5" w:rsidRPr="005C1F57">
        <w:rPr>
          <w:rFonts w:ascii="Arial" w:hAnsi="Arial" w:cs="Arial"/>
          <w:sz w:val="24"/>
          <w:szCs w:val="24"/>
          <w:lang w:val="en-GB"/>
        </w:rPr>
        <w:t>-</w:t>
      </w:r>
      <w:r w:rsidR="00C51977" w:rsidRPr="005C1F57">
        <w:rPr>
          <w:rFonts w:ascii="Arial" w:hAnsi="Arial" w:cs="Arial"/>
          <w:sz w:val="24"/>
          <w:szCs w:val="24"/>
          <w:lang w:val="en-GB"/>
        </w:rPr>
        <w:t xml:space="preserve">cooled truck – Collision occurred on Monday morning at 8h15 – </w:t>
      </w:r>
      <w:r w:rsidR="00F56738" w:rsidRPr="005C1F57">
        <w:rPr>
          <w:rFonts w:ascii="Arial" w:hAnsi="Arial" w:cs="Arial"/>
          <w:sz w:val="24"/>
          <w:szCs w:val="24"/>
          <w:lang w:val="en-GB"/>
        </w:rPr>
        <w:t>V</w:t>
      </w:r>
      <w:r w:rsidR="00172235" w:rsidRPr="005C1F57">
        <w:rPr>
          <w:rFonts w:ascii="Arial" w:eastAsia="Calibri" w:hAnsi="Arial" w:cs="Arial"/>
          <w:sz w:val="24"/>
          <w:szCs w:val="24"/>
        </w:rPr>
        <w:t xml:space="preserve">icarious liability – </w:t>
      </w:r>
      <w:r w:rsidR="00C01FE5" w:rsidRPr="005C1F57">
        <w:rPr>
          <w:rFonts w:ascii="Arial" w:eastAsia="Calibri" w:hAnsi="Arial" w:cs="Arial"/>
          <w:sz w:val="24"/>
          <w:szCs w:val="24"/>
        </w:rPr>
        <w:t xml:space="preserve">Inference drawn by court. </w:t>
      </w:r>
    </w:p>
    <w:p w:rsidR="00715BE5" w:rsidRPr="005C1F57" w:rsidRDefault="00184C3A" w:rsidP="007C3B32">
      <w:pPr>
        <w:spacing w:after="0" w:line="360" w:lineRule="auto"/>
        <w:jc w:val="both"/>
        <w:rPr>
          <w:rFonts w:ascii="Arial" w:hAnsi="Arial" w:cs="Arial"/>
          <w:sz w:val="24"/>
          <w:szCs w:val="24"/>
        </w:rPr>
      </w:pPr>
      <w:r w:rsidRPr="005C1F57">
        <w:rPr>
          <w:rFonts w:ascii="Arial" w:hAnsi="Arial" w:cs="Arial"/>
          <w:b/>
          <w:sz w:val="24"/>
          <w:szCs w:val="24"/>
        </w:rPr>
        <w:lastRenderedPageBreak/>
        <w:t>Summary:</w:t>
      </w:r>
      <w:r w:rsidRPr="005C1F57">
        <w:rPr>
          <w:rFonts w:ascii="Arial" w:hAnsi="Arial" w:cs="Arial"/>
          <w:sz w:val="24"/>
          <w:szCs w:val="24"/>
        </w:rPr>
        <w:tab/>
        <w:t xml:space="preserve">The </w:t>
      </w:r>
      <w:r w:rsidR="008C4BCC" w:rsidRPr="005C1F57">
        <w:rPr>
          <w:rFonts w:ascii="Arial" w:hAnsi="Arial" w:cs="Arial"/>
          <w:sz w:val="24"/>
          <w:szCs w:val="24"/>
        </w:rPr>
        <w:t>plaintiff sued</w:t>
      </w:r>
      <w:r w:rsidR="00DF632A" w:rsidRPr="005C1F57">
        <w:rPr>
          <w:rFonts w:ascii="Arial" w:hAnsi="Arial" w:cs="Arial"/>
          <w:sz w:val="24"/>
          <w:szCs w:val="24"/>
        </w:rPr>
        <w:t xml:space="preserve"> the first and second defendant</w:t>
      </w:r>
      <w:r w:rsidR="00FD069E" w:rsidRPr="005C1F57">
        <w:rPr>
          <w:rFonts w:ascii="Arial" w:hAnsi="Arial" w:cs="Arial"/>
          <w:sz w:val="24"/>
          <w:szCs w:val="24"/>
        </w:rPr>
        <w:t>s</w:t>
      </w:r>
      <w:r w:rsidR="00DF632A" w:rsidRPr="005C1F57">
        <w:rPr>
          <w:rFonts w:ascii="Arial" w:hAnsi="Arial" w:cs="Arial"/>
          <w:sz w:val="24"/>
          <w:szCs w:val="24"/>
        </w:rPr>
        <w:t xml:space="preserve"> jointly and severally for damages arising from </w:t>
      </w:r>
      <w:r w:rsidR="00FD069E" w:rsidRPr="005C1F57">
        <w:rPr>
          <w:rFonts w:ascii="Arial" w:hAnsi="Arial" w:cs="Arial"/>
          <w:sz w:val="24"/>
          <w:szCs w:val="24"/>
        </w:rPr>
        <w:t xml:space="preserve">a </w:t>
      </w:r>
      <w:r w:rsidR="00DF632A" w:rsidRPr="005C1F57">
        <w:rPr>
          <w:rFonts w:ascii="Arial" w:hAnsi="Arial" w:cs="Arial"/>
          <w:sz w:val="24"/>
          <w:szCs w:val="24"/>
        </w:rPr>
        <w:t xml:space="preserve">motor vehicle collision between plaintiff’s motor vehicle and a </w:t>
      </w:r>
      <w:r w:rsidR="008C4BCC" w:rsidRPr="005C1F57">
        <w:rPr>
          <w:rFonts w:ascii="Arial" w:hAnsi="Arial" w:cs="Arial"/>
          <w:sz w:val="24"/>
          <w:szCs w:val="24"/>
        </w:rPr>
        <w:t xml:space="preserve">truck </w:t>
      </w:r>
      <w:r w:rsidR="00DF632A" w:rsidRPr="005C1F57">
        <w:rPr>
          <w:rFonts w:ascii="Arial" w:hAnsi="Arial" w:cs="Arial"/>
          <w:sz w:val="24"/>
          <w:szCs w:val="24"/>
        </w:rPr>
        <w:t>own</w:t>
      </w:r>
      <w:r w:rsidR="00FD069E" w:rsidRPr="005C1F57">
        <w:rPr>
          <w:rFonts w:ascii="Arial" w:hAnsi="Arial" w:cs="Arial"/>
          <w:sz w:val="24"/>
          <w:szCs w:val="24"/>
        </w:rPr>
        <w:t xml:space="preserve">ed by the </w:t>
      </w:r>
      <w:r w:rsidR="00356BD9" w:rsidRPr="005C1F57">
        <w:rPr>
          <w:rFonts w:ascii="Arial" w:hAnsi="Arial" w:cs="Arial"/>
          <w:sz w:val="24"/>
          <w:szCs w:val="24"/>
        </w:rPr>
        <w:t>second</w:t>
      </w:r>
      <w:r w:rsidR="00FD069E" w:rsidRPr="005C1F57">
        <w:rPr>
          <w:rFonts w:ascii="Arial" w:hAnsi="Arial" w:cs="Arial"/>
          <w:sz w:val="24"/>
          <w:szCs w:val="24"/>
        </w:rPr>
        <w:t xml:space="preserve"> defendant. The f</w:t>
      </w:r>
      <w:r w:rsidR="00DF632A" w:rsidRPr="005C1F57">
        <w:rPr>
          <w:rFonts w:ascii="Arial" w:hAnsi="Arial" w:cs="Arial"/>
          <w:sz w:val="24"/>
          <w:szCs w:val="24"/>
        </w:rPr>
        <w:t xml:space="preserve">irst defendant </w:t>
      </w:r>
      <w:r w:rsidR="008C4BCC" w:rsidRPr="005C1F57">
        <w:rPr>
          <w:rFonts w:ascii="Arial" w:hAnsi="Arial" w:cs="Arial"/>
          <w:sz w:val="24"/>
          <w:szCs w:val="24"/>
        </w:rPr>
        <w:t>did not oppose the</w:t>
      </w:r>
      <w:r w:rsidR="00D3433E" w:rsidRPr="005C1F57">
        <w:rPr>
          <w:rFonts w:ascii="Arial" w:hAnsi="Arial" w:cs="Arial"/>
          <w:sz w:val="24"/>
          <w:szCs w:val="24"/>
        </w:rPr>
        <w:t xml:space="preserve"> claim and default ju</w:t>
      </w:r>
      <w:r w:rsidR="00AC01B1" w:rsidRPr="005C1F57">
        <w:rPr>
          <w:rFonts w:ascii="Arial" w:hAnsi="Arial" w:cs="Arial"/>
          <w:sz w:val="24"/>
          <w:szCs w:val="24"/>
        </w:rPr>
        <w:t xml:space="preserve">dgment was granted against him. </w:t>
      </w:r>
      <w:r w:rsidR="00715BE5" w:rsidRPr="005C1F57">
        <w:rPr>
          <w:rFonts w:ascii="Arial" w:hAnsi="Arial" w:cs="Arial"/>
          <w:sz w:val="24"/>
          <w:szCs w:val="24"/>
        </w:rPr>
        <w:t>Plaintiff pursued the second defendant on the basis of vicar</w:t>
      </w:r>
      <w:r w:rsidR="00AC01B1" w:rsidRPr="005C1F57">
        <w:rPr>
          <w:rFonts w:ascii="Arial" w:hAnsi="Arial" w:cs="Arial"/>
          <w:sz w:val="24"/>
          <w:szCs w:val="24"/>
        </w:rPr>
        <w:t xml:space="preserve">ious liability. Second defendant admitted the accident and that it </w:t>
      </w:r>
      <w:r w:rsidR="00C01FE5" w:rsidRPr="005C1F57">
        <w:rPr>
          <w:rFonts w:ascii="Arial" w:hAnsi="Arial" w:cs="Arial"/>
          <w:sz w:val="24"/>
          <w:szCs w:val="24"/>
        </w:rPr>
        <w:t xml:space="preserve">owns the truck that collided with the plaintiff’s vehicle </w:t>
      </w:r>
      <w:r w:rsidR="00AC01B1" w:rsidRPr="005C1F57">
        <w:rPr>
          <w:rFonts w:ascii="Arial" w:hAnsi="Arial" w:cs="Arial"/>
          <w:sz w:val="24"/>
          <w:szCs w:val="24"/>
        </w:rPr>
        <w:t>but contended that the first defendant was not acting within the cour</w:t>
      </w:r>
      <w:r w:rsidR="00C01FE5" w:rsidRPr="005C1F57">
        <w:rPr>
          <w:rFonts w:ascii="Arial" w:hAnsi="Arial" w:cs="Arial"/>
          <w:sz w:val="24"/>
          <w:szCs w:val="24"/>
        </w:rPr>
        <w:t xml:space="preserve">se and scope of his employment at the time. </w:t>
      </w:r>
    </w:p>
    <w:p w:rsidR="006371AE" w:rsidRPr="005C1F57" w:rsidRDefault="006371AE" w:rsidP="009B73D0">
      <w:pPr>
        <w:tabs>
          <w:tab w:val="left" w:pos="8385"/>
        </w:tabs>
        <w:spacing w:after="0" w:line="360" w:lineRule="auto"/>
        <w:jc w:val="both"/>
        <w:rPr>
          <w:rFonts w:ascii="Arial" w:hAnsi="Arial" w:cs="Arial"/>
          <w:sz w:val="24"/>
          <w:szCs w:val="24"/>
        </w:rPr>
      </w:pPr>
    </w:p>
    <w:p w:rsidR="009D2AD3" w:rsidRPr="005C1F57" w:rsidRDefault="006371AE" w:rsidP="009B73D0">
      <w:pPr>
        <w:tabs>
          <w:tab w:val="left" w:pos="8385"/>
        </w:tabs>
        <w:spacing w:after="0" w:line="360" w:lineRule="auto"/>
        <w:jc w:val="both"/>
        <w:rPr>
          <w:rFonts w:ascii="Arial" w:hAnsi="Arial" w:cs="Arial"/>
          <w:sz w:val="24"/>
          <w:szCs w:val="24"/>
        </w:rPr>
      </w:pPr>
      <w:r w:rsidRPr="005C1F57">
        <w:rPr>
          <w:rFonts w:ascii="Arial" w:hAnsi="Arial" w:cs="Arial"/>
          <w:i/>
          <w:sz w:val="24"/>
          <w:szCs w:val="24"/>
        </w:rPr>
        <w:t>Held that</w:t>
      </w:r>
      <w:r w:rsidRPr="005C1F57">
        <w:rPr>
          <w:rFonts w:ascii="Arial" w:hAnsi="Arial" w:cs="Arial"/>
          <w:sz w:val="24"/>
          <w:szCs w:val="24"/>
        </w:rPr>
        <w:t xml:space="preserve"> </w:t>
      </w:r>
      <w:r w:rsidR="00DA6ACA" w:rsidRPr="005C1F57">
        <w:rPr>
          <w:rFonts w:ascii="Arial" w:hAnsi="Arial" w:cs="Arial"/>
          <w:sz w:val="24"/>
          <w:szCs w:val="24"/>
        </w:rPr>
        <w:t xml:space="preserve">– </w:t>
      </w:r>
      <w:r w:rsidRPr="005C1F57">
        <w:rPr>
          <w:rFonts w:ascii="Arial" w:hAnsi="Arial" w:cs="Arial"/>
          <w:sz w:val="24"/>
          <w:szCs w:val="24"/>
        </w:rPr>
        <w:t xml:space="preserve">Based on the plaintiff’s oral evidence and the </w:t>
      </w:r>
      <w:r w:rsidR="00765DD4" w:rsidRPr="005C1F57">
        <w:rPr>
          <w:rFonts w:ascii="Arial" w:hAnsi="Arial" w:cs="Arial"/>
          <w:sz w:val="24"/>
          <w:szCs w:val="24"/>
        </w:rPr>
        <w:t xml:space="preserve">road accident form compiled by the Namibian Police, </w:t>
      </w:r>
      <w:r w:rsidRPr="005C1F57">
        <w:rPr>
          <w:rFonts w:ascii="Arial" w:hAnsi="Arial" w:cs="Arial"/>
          <w:sz w:val="24"/>
          <w:szCs w:val="24"/>
        </w:rPr>
        <w:t xml:space="preserve">the first defendant </w:t>
      </w:r>
      <w:r w:rsidRPr="005C1F57">
        <w:rPr>
          <w:rStyle w:val="Bodytext5"/>
          <w:rFonts w:ascii="Arial" w:hAnsi="Arial" w:cs="Arial"/>
          <w:sz w:val="24"/>
        </w:rPr>
        <w:t xml:space="preserve">turned left immediately without indicating that intention and collided with the plaintiff’s vehicle. It shows in what manner the </w:t>
      </w:r>
      <w:r w:rsidRPr="005C1F57">
        <w:rPr>
          <w:rFonts w:ascii="Arial" w:hAnsi="Arial" w:cs="Arial"/>
          <w:sz w:val="24"/>
          <w:szCs w:val="24"/>
        </w:rPr>
        <w:t xml:space="preserve">first defendant deviated from the standard of </w:t>
      </w:r>
      <w:r w:rsidR="00166FDB" w:rsidRPr="005C1F57">
        <w:rPr>
          <w:rFonts w:ascii="Arial" w:hAnsi="Arial" w:cs="Arial"/>
          <w:sz w:val="24"/>
          <w:szCs w:val="24"/>
        </w:rPr>
        <w:t xml:space="preserve">a </w:t>
      </w:r>
      <w:r w:rsidRPr="005C1F57">
        <w:rPr>
          <w:rFonts w:ascii="Arial" w:hAnsi="Arial" w:cs="Arial"/>
          <w:sz w:val="24"/>
          <w:szCs w:val="24"/>
        </w:rPr>
        <w:t>reasonable driver, which constitutes negligence on the part of the first defend</w:t>
      </w:r>
      <w:r w:rsidR="00CF3CA4" w:rsidRPr="005C1F57">
        <w:rPr>
          <w:rFonts w:ascii="Arial" w:hAnsi="Arial" w:cs="Arial"/>
          <w:sz w:val="24"/>
          <w:szCs w:val="24"/>
        </w:rPr>
        <w:t xml:space="preserve">ant. </w:t>
      </w:r>
      <w:r w:rsidRPr="005C1F57">
        <w:rPr>
          <w:rStyle w:val="Bodytext5"/>
          <w:rFonts w:ascii="Arial" w:hAnsi="Arial" w:cs="Arial"/>
          <w:sz w:val="24"/>
        </w:rPr>
        <w:t xml:space="preserve">That was not displaced </w:t>
      </w:r>
      <w:r w:rsidR="00CF3CA4" w:rsidRPr="005C1F57">
        <w:rPr>
          <w:rStyle w:val="Bodytext5"/>
          <w:rFonts w:ascii="Arial" w:hAnsi="Arial" w:cs="Arial"/>
          <w:sz w:val="24"/>
        </w:rPr>
        <w:t>during</w:t>
      </w:r>
      <w:r w:rsidRPr="005C1F57">
        <w:rPr>
          <w:rStyle w:val="Bodytext5"/>
          <w:rFonts w:ascii="Arial" w:hAnsi="Arial" w:cs="Arial"/>
          <w:sz w:val="24"/>
        </w:rPr>
        <w:t xml:space="preserve"> cross-examination and the plaintiff’s version remained unshaken. </w:t>
      </w:r>
      <w:r w:rsidRPr="005C1F57">
        <w:rPr>
          <w:rFonts w:ascii="Arial" w:hAnsi="Arial" w:cs="Arial"/>
          <w:sz w:val="24"/>
          <w:szCs w:val="24"/>
        </w:rPr>
        <w:t xml:space="preserve">There is also no doubt that </w:t>
      </w:r>
      <w:r w:rsidR="00C01FE5" w:rsidRPr="005C1F57">
        <w:rPr>
          <w:rFonts w:ascii="Arial" w:hAnsi="Arial" w:cs="Arial"/>
          <w:sz w:val="24"/>
          <w:szCs w:val="24"/>
        </w:rPr>
        <w:t xml:space="preserve">the collision caused the damage to the </w:t>
      </w:r>
      <w:r w:rsidRPr="005C1F57">
        <w:rPr>
          <w:rFonts w:ascii="Arial" w:hAnsi="Arial" w:cs="Arial"/>
          <w:sz w:val="24"/>
          <w:szCs w:val="24"/>
        </w:rPr>
        <w:t xml:space="preserve">plaintiff’s vehicle. </w:t>
      </w:r>
    </w:p>
    <w:p w:rsidR="009D2AD3" w:rsidRPr="005C1F57" w:rsidRDefault="009D2AD3" w:rsidP="009B73D0">
      <w:pPr>
        <w:tabs>
          <w:tab w:val="left" w:pos="8385"/>
        </w:tabs>
        <w:spacing w:after="0" w:line="360" w:lineRule="auto"/>
        <w:jc w:val="both"/>
        <w:rPr>
          <w:rFonts w:ascii="Arial" w:hAnsi="Arial" w:cs="Arial"/>
          <w:sz w:val="24"/>
          <w:szCs w:val="24"/>
        </w:rPr>
      </w:pPr>
    </w:p>
    <w:p w:rsidR="009D2AD3" w:rsidRPr="005C1F57" w:rsidRDefault="009D2AD3" w:rsidP="009B73D0">
      <w:pPr>
        <w:tabs>
          <w:tab w:val="left" w:pos="8385"/>
        </w:tabs>
        <w:spacing w:after="0" w:line="360" w:lineRule="auto"/>
        <w:jc w:val="both"/>
        <w:rPr>
          <w:rStyle w:val="Bodytext5"/>
          <w:rFonts w:ascii="Arial" w:hAnsi="Arial" w:cs="Arial"/>
          <w:sz w:val="24"/>
        </w:rPr>
      </w:pPr>
      <w:r w:rsidRPr="005C1F57">
        <w:rPr>
          <w:rStyle w:val="Bodytext5"/>
          <w:rFonts w:ascii="Arial" w:hAnsi="Arial" w:cs="Arial"/>
          <w:i/>
          <w:sz w:val="24"/>
        </w:rPr>
        <w:t>Held further that</w:t>
      </w:r>
      <w:r w:rsidR="00A05500" w:rsidRPr="005C1F57">
        <w:rPr>
          <w:rStyle w:val="Bodytext5"/>
          <w:rFonts w:ascii="Arial" w:hAnsi="Arial" w:cs="Arial"/>
          <w:sz w:val="24"/>
        </w:rPr>
        <w:t xml:space="preserve"> – </w:t>
      </w:r>
      <w:r w:rsidRPr="005C1F57">
        <w:rPr>
          <w:rStyle w:val="Bodytext5"/>
          <w:rFonts w:ascii="Arial" w:hAnsi="Arial" w:cs="Arial"/>
          <w:sz w:val="24"/>
        </w:rPr>
        <w:t xml:space="preserve">The second principle in </w:t>
      </w:r>
      <w:r w:rsidR="00A05500" w:rsidRPr="005C1F57">
        <w:rPr>
          <w:rStyle w:val="Bodytext5"/>
          <w:rFonts w:ascii="Arial" w:hAnsi="Arial" w:cs="Arial"/>
          <w:i/>
          <w:sz w:val="24"/>
        </w:rPr>
        <w:t xml:space="preserve">Rex v </w:t>
      </w:r>
      <w:r w:rsidRPr="005C1F57">
        <w:rPr>
          <w:rStyle w:val="Bodytext5"/>
          <w:rFonts w:ascii="Arial" w:hAnsi="Arial" w:cs="Arial"/>
          <w:i/>
          <w:sz w:val="24"/>
        </w:rPr>
        <w:t>Blom</w:t>
      </w:r>
      <w:r w:rsidRPr="005C1F57">
        <w:rPr>
          <w:rStyle w:val="Bodytext5"/>
          <w:rFonts w:ascii="Arial" w:hAnsi="Arial" w:cs="Arial"/>
          <w:sz w:val="24"/>
        </w:rPr>
        <w:t xml:space="preserve"> </w:t>
      </w:r>
      <w:r w:rsidR="00A05500" w:rsidRPr="005C1F57">
        <w:rPr>
          <w:rStyle w:val="Bodytext5"/>
          <w:rFonts w:ascii="Arial" w:hAnsi="Arial" w:cs="Arial"/>
          <w:sz w:val="24"/>
          <w:szCs w:val="24"/>
        </w:rPr>
        <w:t>1939 AD 188</w:t>
      </w:r>
      <w:r w:rsidR="00A05500" w:rsidRPr="005C1F57">
        <w:rPr>
          <w:rStyle w:val="Bodytext5"/>
          <w:rFonts w:ascii="Arial" w:hAnsi="Arial" w:cs="Arial"/>
          <w:sz w:val="20"/>
          <w:szCs w:val="20"/>
        </w:rPr>
        <w:t xml:space="preserve"> </w:t>
      </w:r>
      <w:r w:rsidRPr="005C1F57">
        <w:rPr>
          <w:rStyle w:val="Bodytext5"/>
          <w:rFonts w:ascii="Arial" w:hAnsi="Arial" w:cs="Arial"/>
          <w:sz w:val="24"/>
        </w:rPr>
        <w:t>has been modified for civil cases as follows: the inference to be preferred must be the most plausible and appropriate one to be drawn from all the proved facts.</w:t>
      </w:r>
    </w:p>
    <w:p w:rsidR="009D2AD3" w:rsidRPr="005C1F57" w:rsidRDefault="009D2AD3" w:rsidP="009B73D0">
      <w:pPr>
        <w:tabs>
          <w:tab w:val="left" w:pos="8385"/>
        </w:tabs>
        <w:spacing w:after="0" w:line="360" w:lineRule="auto"/>
        <w:jc w:val="both"/>
        <w:rPr>
          <w:rFonts w:ascii="Arial" w:hAnsi="Arial" w:cs="Arial"/>
          <w:i/>
          <w:sz w:val="24"/>
          <w:szCs w:val="24"/>
        </w:rPr>
      </w:pPr>
    </w:p>
    <w:p w:rsidR="00184C3A" w:rsidRPr="005C1F57" w:rsidRDefault="009D2AD3" w:rsidP="00C01FE5">
      <w:pPr>
        <w:tabs>
          <w:tab w:val="left" w:pos="8385"/>
        </w:tabs>
        <w:spacing w:after="0" w:line="360" w:lineRule="auto"/>
        <w:jc w:val="both"/>
        <w:rPr>
          <w:rFonts w:ascii="Arial" w:hAnsi="Arial" w:cs="Arial"/>
          <w:bCs/>
          <w:sz w:val="24"/>
          <w:szCs w:val="24"/>
        </w:rPr>
      </w:pPr>
      <w:r w:rsidRPr="005C1F57">
        <w:rPr>
          <w:rFonts w:ascii="Arial" w:hAnsi="Arial" w:cs="Arial"/>
          <w:i/>
          <w:sz w:val="24"/>
          <w:szCs w:val="24"/>
        </w:rPr>
        <w:t>Held further that</w:t>
      </w:r>
      <w:r w:rsidRPr="005C1F57">
        <w:rPr>
          <w:rFonts w:ascii="Arial" w:hAnsi="Arial" w:cs="Arial"/>
          <w:sz w:val="24"/>
          <w:szCs w:val="24"/>
        </w:rPr>
        <w:t xml:space="preserve"> – In view of the facts herein, </w:t>
      </w:r>
      <w:r w:rsidR="00C01FE5" w:rsidRPr="005C1F57">
        <w:rPr>
          <w:rStyle w:val="Bodytext5"/>
          <w:rFonts w:ascii="Arial" w:hAnsi="Arial" w:cs="Arial"/>
          <w:sz w:val="24"/>
        </w:rPr>
        <w:t xml:space="preserve">I find it to be the most natural and probable inference that indeed the first defendant was acting within the course and scope of his employment on that fateful Monday morning when the </w:t>
      </w:r>
      <w:r w:rsidR="00CF3CA4" w:rsidRPr="005C1F57">
        <w:rPr>
          <w:rStyle w:val="Bodytext5"/>
          <w:rFonts w:ascii="Arial" w:hAnsi="Arial" w:cs="Arial"/>
          <w:sz w:val="24"/>
        </w:rPr>
        <w:t xml:space="preserve">second defendant’s </w:t>
      </w:r>
      <w:r w:rsidR="00C01FE5" w:rsidRPr="005C1F57">
        <w:rPr>
          <w:rStyle w:val="Bodytext5"/>
          <w:rFonts w:ascii="Arial" w:hAnsi="Arial" w:cs="Arial"/>
          <w:sz w:val="24"/>
        </w:rPr>
        <w:t xml:space="preserve">air cooled truck  collided with the plaintiff’s vehicle. </w:t>
      </w:r>
      <w:r w:rsidR="00A1205F">
        <w:rPr>
          <w:rFonts w:ascii="Arial" w:hAnsi="Arial" w:cs="Arial"/>
          <w:bCs/>
          <w:sz w:val="24"/>
          <w:szCs w:val="24"/>
        </w:rPr>
        <w:pict>
          <v:rect id="_x0000_i1025" style="width:0;height:1.5pt" o:hralign="center" o:hrstd="t" o:hr="t" fillcolor="#a0a0a0" stroked="f"/>
        </w:pict>
      </w:r>
    </w:p>
    <w:p w:rsidR="00184C3A" w:rsidRPr="005C1F57" w:rsidRDefault="00184C3A" w:rsidP="007C3B32">
      <w:pPr>
        <w:spacing w:after="0" w:line="360" w:lineRule="auto"/>
        <w:jc w:val="center"/>
        <w:rPr>
          <w:rFonts w:ascii="Arial" w:hAnsi="Arial" w:cs="Arial"/>
          <w:b/>
          <w:bCs/>
          <w:sz w:val="24"/>
          <w:szCs w:val="24"/>
        </w:rPr>
      </w:pPr>
      <w:r w:rsidRPr="005C1F57">
        <w:rPr>
          <w:rFonts w:ascii="Arial" w:hAnsi="Arial" w:cs="Arial"/>
          <w:b/>
          <w:bCs/>
          <w:sz w:val="24"/>
          <w:szCs w:val="24"/>
        </w:rPr>
        <w:t>ORDER</w:t>
      </w:r>
    </w:p>
    <w:p w:rsidR="00184C3A" w:rsidRPr="005C1F57" w:rsidRDefault="00A1205F" w:rsidP="007C3B32">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9D2AD3" w:rsidRPr="005C1F57" w:rsidRDefault="009D2AD3" w:rsidP="00CF3CA4">
      <w:pPr>
        <w:pStyle w:val="ListParagraph"/>
        <w:numPr>
          <w:ilvl w:val="0"/>
          <w:numId w:val="21"/>
        </w:numPr>
        <w:spacing w:after="0" w:line="360" w:lineRule="auto"/>
        <w:jc w:val="both"/>
        <w:rPr>
          <w:rFonts w:ascii="Arial" w:hAnsi="Arial" w:cs="Arial"/>
          <w:sz w:val="24"/>
          <w:szCs w:val="24"/>
        </w:rPr>
      </w:pPr>
      <w:r w:rsidRPr="005C1F57">
        <w:rPr>
          <w:rFonts w:ascii="Arial" w:hAnsi="Arial" w:cs="Arial"/>
          <w:sz w:val="24"/>
          <w:szCs w:val="24"/>
        </w:rPr>
        <w:t>Judgment is granted in favour of the plainti</w:t>
      </w:r>
      <w:r w:rsidR="00245547" w:rsidRPr="005C1F57">
        <w:rPr>
          <w:rFonts w:ascii="Arial" w:hAnsi="Arial" w:cs="Arial"/>
          <w:sz w:val="24"/>
          <w:szCs w:val="24"/>
        </w:rPr>
        <w:t xml:space="preserve">ff against the second defendant in the following terms: </w:t>
      </w:r>
      <w:r w:rsidR="00C044BD" w:rsidRPr="005C1F57">
        <w:rPr>
          <w:rFonts w:ascii="Arial" w:hAnsi="Arial" w:cs="Arial"/>
          <w:sz w:val="24"/>
          <w:szCs w:val="24"/>
        </w:rPr>
        <w:tab/>
      </w:r>
    </w:p>
    <w:p w:rsidR="00C044BD" w:rsidRPr="005C1F57" w:rsidRDefault="007635D3" w:rsidP="00CF3CA4">
      <w:pPr>
        <w:pStyle w:val="ListParagraph"/>
        <w:numPr>
          <w:ilvl w:val="1"/>
          <w:numId w:val="21"/>
        </w:numPr>
        <w:spacing w:after="0" w:line="360" w:lineRule="auto"/>
        <w:jc w:val="both"/>
        <w:rPr>
          <w:rFonts w:ascii="Arial" w:hAnsi="Arial" w:cs="Arial"/>
          <w:sz w:val="24"/>
          <w:szCs w:val="24"/>
        </w:rPr>
      </w:pPr>
      <w:r w:rsidRPr="005C1F57">
        <w:rPr>
          <w:rFonts w:ascii="Arial" w:hAnsi="Arial" w:cs="Arial"/>
          <w:sz w:val="24"/>
          <w:szCs w:val="24"/>
        </w:rPr>
        <w:t xml:space="preserve"> </w:t>
      </w:r>
      <w:r w:rsidR="00C044BD" w:rsidRPr="005C1F57">
        <w:rPr>
          <w:rFonts w:ascii="Arial" w:hAnsi="Arial" w:cs="Arial"/>
          <w:sz w:val="24"/>
          <w:szCs w:val="24"/>
        </w:rPr>
        <w:t xml:space="preserve">Payment in the amount of  </w:t>
      </w:r>
      <w:r w:rsidR="009D2AD3" w:rsidRPr="005C1F57">
        <w:rPr>
          <w:rFonts w:ascii="Arial" w:hAnsi="Arial" w:cs="Arial"/>
          <w:sz w:val="24"/>
          <w:szCs w:val="24"/>
        </w:rPr>
        <w:t>N$44, 478.94</w:t>
      </w:r>
      <w:r w:rsidR="00C044BD" w:rsidRPr="005C1F57">
        <w:rPr>
          <w:rFonts w:ascii="Arial" w:hAnsi="Arial" w:cs="Arial"/>
          <w:sz w:val="24"/>
          <w:szCs w:val="24"/>
        </w:rPr>
        <w:t>;</w:t>
      </w:r>
    </w:p>
    <w:p w:rsidR="00C044BD" w:rsidRPr="005C1F57" w:rsidRDefault="001C0102" w:rsidP="00CF3CA4">
      <w:pPr>
        <w:pStyle w:val="ListParagraph"/>
        <w:spacing w:after="0" w:line="360" w:lineRule="auto"/>
        <w:jc w:val="both"/>
        <w:rPr>
          <w:rFonts w:ascii="Arial" w:hAnsi="Arial" w:cs="Arial"/>
          <w:sz w:val="24"/>
          <w:szCs w:val="24"/>
        </w:rPr>
      </w:pPr>
      <w:r w:rsidRPr="005C1F57">
        <w:rPr>
          <w:rFonts w:ascii="Arial" w:hAnsi="Arial" w:cs="Arial"/>
          <w:sz w:val="24"/>
          <w:szCs w:val="24"/>
        </w:rPr>
        <w:t>1.2</w:t>
      </w:r>
      <w:r w:rsidR="007635D3" w:rsidRPr="005C1F57">
        <w:rPr>
          <w:rFonts w:ascii="Arial" w:hAnsi="Arial" w:cs="Arial"/>
          <w:sz w:val="24"/>
          <w:szCs w:val="24"/>
        </w:rPr>
        <w:t xml:space="preserve"> </w:t>
      </w:r>
      <w:r w:rsidR="00C044BD" w:rsidRPr="005C1F57">
        <w:rPr>
          <w:rFonts w:ascii="Arial" w:hAnsi="Arial" w:cs="Arial"/>
          <w:sz w:val="24"/>
          <w:szCs w:val="24"/>
        </w:rPr>
        <w:t>Interest on the afo</w:t>
      </w:r>
      <w:r w:rsidR="009C587F" w:rsidRPr="005C1F57">
        <w:rPr>
          <w:rFonts w:ascii="Arial" w:hAnsi="Arial" w:cs="Arial"/>
          <w:sz w:val="24"/>
          <w:szCs w:val="24"/>
        </w:rPr>
        <w:t xml:space="preserve">resaid amount at </w:t>
      </w:r>
      <w:r w:rsidR="00CF3CA4" w:rsidRPr="005C1F57">
        <w:rPr>
          <w:rFonts w:ascii="Arial" w:hAnsi="Arial" w:cs="Arial"/>
          <w:sz w:val="24"/>
          <w:szCs w:val="24"/>
        </w:rPr>
        <w:t xml:space="preserve">the rate of </w:t>
      </w:r>
      <w:r w:rsidR="009C587F" w:rsidRPr="005C1F57">
        <w:rPr>
          <w:rFonts w:ascii="Arial" w:hAnsi="Arial" w:cs="Arial"/>
          <w:sz w:val="24"/>
          <w:szCs w:val="24"/>
        </w:rPr>
        <w:t>20% per annum from the date of judgme</w:t>
      </w:r>
      <w:r w:rsidR="009D2AD3" w:rsidRPr="005C1F57">
        <w:rPr>
          <w:rFonts w:ascii="Arial" w:hAnsi="Arial" w:cs="Arial"/>
          <w:sz w:val="24"/>
          <w:szCs w:val="24"/>
        </w:rPr>
        <w:t xml:space="preserve">nt to the date </w:t>
      </w:r>
      <w:r w:rsidR="00245547" w:rsidRPr="005C1F57">
        <w:rPr>
          <w:rFonts w:ascii="Arial" w:hAnsi="Arial" w:cs="Arial"/>
          <w:sz w:val="24"/>
          <w:szCs w:val="24"/>
        </w:rPr>
        <w:t>of final payment</w:t>
      </w:r>
      <w:r w:rsidR="00C044BD" w:rsidRPr="005C1F57">
        <w:rPr>
          <w:rFonts w:ascii="Arial" w:hAnsi="Arial" w:cs="Arial"/>
          <w:sz w:val="24"/>
          <w:szCs w:val="24"/>
        </w:rPr>
        <w:t>;</w:t>
      </w:r>
    </w:p>
    <w:p w:rsidR="00166FDB" w:rsidRPr="005C1F57" w:rsidRDefault="007635D3" w:rsidP="00CF3CA4">
      <w:pPr>
        <w:pStyle w:val="ListParagraph"/>
        <w:numPr>
          <w:ilvl w:val="1"/>
          <w:numId w:val="26"/>
        </w:numPr>
        <w:spacing w:after="0" w:line="360" w:lineRule="auto"/>
        <w:jc w:val="both"/>
        <w:rPr>
          <w:rFonts w:ascii="Arial" w:hAnsi="Arial" w:cs="Arial"/>
          <w:sz w:val="24"/>
          <w:szCs w:val="24"/>
        </w:rPr>
      </w:pPr>
      <w:r w:rsidRPr="005C1F57">
        <w:rPr>
          <w:rFonts w:ascii="Arial" w:hAnsi="Arial" w:cs="Arial"/>
          <w:sz w:val="24"/>
          <w:szCs w:val="24"/>
        </w:rPr>
        <w:t xml:space="preserve"> </w:t>
      </w:r>
      <w:r w:rsidR="00C044BD" w:rsidRPr="005C1F57">
        <w:rPr>
          <w:rFonts w:ascii="Arial" w:hAnsi="Arial" w:cs="Arial"/>
          <w:sz w:val="24"/>
          <w:szCs w:val="24"/>
        </w:rPr>
        <w:t>C</w:t>
      </w:r>
      <w:r w:rsidR="001C0102" w:rsidRPr="005C1F57">
        <w:rPr>
          <w:rFonts w:ascii="Arial" w:hAnsi="Arial" w:cs="Arial"/>
          <w:sz w:val="24"/>
          <w:szCs w:val="24"/>
        </w:rPr>
        <w:t xml:space="preserve">ost of suit on a party and party scale. </w:t>
      </w:r>
    </w:p>
    <w:p w:rsidR="001C0102" w:rsidRPr="005C1F57" w:rsidRDefault="001C0102" w:rsidP="00CF3CA4">
      <w:pPr>
        <w:pStyle w:val="ListParagraph"/>
        <w:numPr>
          <w:ilvl w:val="0"/>
          <w:numId w:val="21"/>
        </w:numPr>
        <w:spacing w:after="0" w:line="360" w:lineRule="auto"/>
        <w:jc w:val="both"/>
        <w:rPr>
          <w:rFonts w:ascii="Arial" w:hAnsi="Arial" w:cs="Arial"/>
          <w:sz w:val="24"/>
          <w:szCs w:val="24"/>
        </w:rPr>
      </w:pPr>
      <w:r w:rsidRPr="005C1F57">
        <w:rPr>
          <w:rFonts w:ascii="Arial" w:hAnsi="Arial" w:cs="Arial"/>
          <w:sz w:val="24"/>
          <w:szCs w:val="24"/>
        </w:rPr>
        <w:t xml:space="preserve">The matter is regarded as finalised and it is removed from the roll. </w:t>
      </w:r>
    </w:p>
    <w:p w:rsidR="00166FDB" w:rsidRPr="005C1F57" w:rsidRDefault="00166FDB" w:rsidP="00245547">
      <w:pPr>
        <w:spacing w:after="0" w:line="360" w:lineRule="auto"/>
        <w:rPr>
          <w:rFonts w:ascii="Arial" w:hAnsi="Arial" w:cs="Arial"/>
          <w:sz w:val="24"/>
          <w:szCs w:val="24"/>
        </w:rPr>
      </w:pPr>
    </w:p>
    <w:p w:rsidR="00184C3A" w:rsidRPr="005C1F57" w:rsidRDefault="00A1205F" w:rsidP="007C3B32">
      <w:pPr>
        <w:spacing w:after="0" w:line="360" w:lineRule="auto"/>
        <w:jc w:val="both"/>
        <w:rPr>
          <w:rFonts w:ascii="Arial" w:hAnsi="Arial" w:cs="Arial"/>
          <w:bCs/>
          <w:sz w:val="24"/>
          <w:szCs w:val="24"/>
        </w:rPr>
      </w:pPr>
      <w:r>
        <w:rPr>
          <w:rFonts w:ascii="Arial" w:hAnsi="Arial" w:cs="Arial"/>
          <w:bCs/>
          <w:sz w:val="24"/>
          <w:szCs w:val="24"/>
        </w:rPr>
        <w:lastRenderedPageBreak/>
        <w:pict>
          <v:rect id="_x0000_i1027" style="width:0;height:1.5pt" o:hralign="center" o:hrstd="t" o:hr="t" fillcolor="#a0a0a0" stroked="f"/>
        </w:pict>
      </w:r>
    </w:p>
    <w:p w:rsidR="00184C3A" w:rsidRPr="005C1F57" w:rsidRDefault="00184C3A" w:rsidP="007C3B32">
      <w:pPr>
        <w:spacing w:after="0" w:line="360" w:lineRule="auto"/>
        <w:jc w:val="center"/>
        <w:rPr>
          <w:rFonts w:ascii="Arial" w:hAnsi="Arial" w:cs="Arial"/>
          <w:sz w:val="24"/>
          <w:szCs w:val="24"/>
        </w:rPr>
      </w:pPr>
      <w:r w:rsidRPr="005C1F57">
        <w:rPr>
          <w:rFonts w:ascii="Arial" w:hAnsi="Arial" w:cs="Arial"/>
          <w:b/>
          <w:sz w:val="24"/>
          <w:szCs w:val="24"/>
        </w:rPr>
        <w:t>JUDGMENT</w:t>
      </w:r>
    </w:p>
    <w:p w:rsidR="00184C3A" w:rsidRPr="005C1F57" w:rsidRDefault="00A1205F" w:rsidP="007C3B32">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66FDB" w:rsidRPr="005C1F57" w:rsidRDefault="00166FDB" w:rsidP="007C3B32">
      <w:pPr>
        <w:spacing w:after="0" w:line="360" w:lineRule="auto"/>
        <w:jc w:val="both"/>
        <w:rPr>
          <w:rFonts w:ascii="Arial" w:hAnsi="Arial" w:cs="Arial"/>
          <w:sz w:val="24"/>
          <w:szCs w:val="24"/>
        </w:rPr>
      </w:pPr>
    </w:p>
    <w:p w:rsidR="00184C3A" w:rsidRPr="005C1F57" w:rsidRDefault="00715BE5" w:rsidP="007C3B32">
      <w:pPr>
        <w:spacing w:after="0" w:line="360" w:lineRule="auto"/>
        <w:jc w:val="both"/>
        <w:rPr>
          <w:rFonts w:ascii="Arial" w:hAnsi="Arial" w:cs="Arial"/>
          <w:sz w:val="24"/>
          <w:szCs w:val="24"/>
        </w:rPr>
      </w:pPr>
      <w:r w:rsidRPr="005C1F57">
        <w:rPr>
          <w:rFonts w:ascii="Arial" w:hAnsi="Arial" w:cs="Arial"/>
          <w:sz w:val="24"/>
          <w:szCs w:val="24"/>
        </w:rPr>
        <w:t>CLAASEN</w:t>
      </w:r>
      <w:r w:rsidR="00E37838" w:rsidRPr="005C1F57">
        <w:rPr>
          <w:rFonts w:ascii="Arial" w:hAnsi="Arial" w:cs="Arial"/>
          <w:sz w:val="24"/>
          <w:szCs w:val="24"/>
        </w:rPr>
        <w:t xml:space="preserve"> </w:t>
      </w:r>
      <w:r w:rsidR="00184C3A" w:rsidRPr="005C1F57">
        <w:rPr>
          <w:rFonts w:ascii="Arial" w:hAnsi="Arial" w:cs="Arial"/>
          <w:sz w:val="24"/>
          <w:szCs w:val="24"/>
        </w:rPr>
        <w:t>J</w:t>
      </w:r>
      <w:r w:rsidR="007A3C04" w:rsidRPr="005C1F57">
        <w:rPr>
          <w:rFonts w:ascii="Arial" w:hAnsi="Arial" w:cs="Arial"/>
          <w:sz w:val="24"/>
          <w:szCs w:val="24"/>
        </w:rPr>
        <w:t>:</w:t>
      </w:r>
    </w:p>
    <w:p w:rsidR="005A26CE" w:rsidRPr="005C1F57" w:rsidRDefault="005A26CE" w:rsidP="007C3B32">
      <w:pPr>
        <w:spacing w:after="0" w:line="360" w:lineRule="auto"/>
        <w:jc w:val="both"/>
        <w:rPr>
          <w:rFonts w:ascii="Arial" w:hAnsi="Arial" w:cs="Arial"/>
          <w:sz w:val="24"/>
          <w:szCs w:val="24"/>
          <w:u w:val="single"/>
        </w:rPr>
      </w:pPr>
    </w:p>
    <w:p w:rsidR="009A7ABA" w:rsidRPr="005C1F57" w:rsidRDefault="009A7ABA" w:rsidP="007C3B32">
      <w:pPr>
        <w:spacing w:after="0" w:line="360" w:lineRule="auto"/>
        <w:jc w:val="both"/>
        <w:rPr>
          <w:rFonts w:ascii="Arial" w:hAnsi="Arial" w:cs="Arial"/>
          <w:sz w:val="24"/>
          <w:szCs w:val="24"/>
        </w:rPr>
      </w:pPr>
      <w:r w:rsidRPr="005C1F57">
        <w:rPr>
          <w:rFonts w:ascii="Arial" w:hAnsi="Arial" w:cs="Arial"/>
          <w:sz w:val="24"/>
          <w:szCs w:val="24"/>
        </w:rPr>
        <w:t>[1]</w:t>
      </w:r>
      <w:r w:rsidRPr="005C1F57">
        <w:rPr>
          <w:rFonts w:ascii="Arial" w:hAnsi="Arial" w:cs="Arial"/>
          <w:sz w:val="24"/>
          <w:szCs w:val="24"/>
        </w:rPr>
        <w:tab/>
      </w:r>
      <w:r w:rsidR="0032713D" w:rsidRPr="005C1F57">
        <w:rPr>
          <w:rFonts w:ascii="Arial" w:hAnsi="Arial" w:cs="Arial"/>
          <w:sz w:val="24"/>
          <w:szCs w:val="24"/>
        </w:rPr>
        <w:t>The plaintiff sue</w:t>
      </w:r>
      <w:r w:rsidR="00715BE5" w:rsidRPr="005C1F57">
        <w:rPr>
          <w:rFonts w:ascii="Arial" w:hAnsi="Arial" w:cs="Arial"/>
          <w:sz w:val="24"/>
          <w:szCs w:val="24"/>
        </w:rPr>
        <w:t>d</w:t>
      </w:r>
      <w:r w:rsidR="0032713D" w:rsidRPr="005C1F57">
        <w:rPr>
          <w:rFonts w:ascii="Arial" w:hAnsi="Arial" w:cs="Arial"/>
          <w:sz w:val="24"/>
          <w:szCs w:val="24"/>
        </w:rPr>
        <w:t xml:space="preserve"> the first and second defendants, jointly and severally, for damages</w:t>
      </w:r>
      <w:r w:rsidR="007C43F4" w:rsidRPr="005C1F57">
        <w:rPr>
          <w:rFonts w:ascii="Arial" w:hAnsi="Arial" w:cs="Arial"/>
          <w:sz w:val="24"/>
          <w:szCs w:val="24"/>
        </w:rPr>
        <w:t xml:space="preserve"> arising from a </w:t>
      </w:r>
      <w:r w:rsidR="0032713D" w:rsidRPr="005C1F57">
        <w:rPr>
          <w:rFonts w:ascii="Arial" w:hAnsi="Arial" w:cs="Arial"/>
          <w:sz w:val="24"/>
          <w:szCs w:val="24"/>
        </w:rPr>
        <w:t xml:space="preserve">collision between his motor vehicle and a </w:t>
      </w:r>
      <w:r w:rsidR="00715BE5" w:rsidRPr="005C1F57">
        <w:rPr>
          <w:rFonts w:ascii="Arial" w:hAnsi="Arial" w:cs="Arial"/>
          <w:sz w:val="24"/>
          <w:szCs w:val="24"/>
        </w:rPr>
        <w:t>truck owned by the second</w:t>
      </w:r>
      <w:r w:rsidR="0032713D" w:rsidRPr="005C1F57">
        <w:rPr>
          <w:rFonts w:ascii="Arial" w:hAnsi="Arial" w:cs="Arial"/>
          <w:sz w:val="24"/>
          <w:szCs w:val="24"/>
        </w:rPr>
        <w:t xml:space="preserve"> defendant.</w:t>
      </w:r>
    </w:p>
    <w:p w:rsidR="0032713D" w:rsidRPr="005C1F57" w:rsidRDefault="0032713D" w:rsidP="007C3B32">
      <w:pPr>
        <w:spacing w:after="0" w:line="360" w:lineRule="auto"/>
        <w:jc w:val="both"/>
        <w:rPr>
          <w:rFonts w:ascii="Arial" w:hAnsi="Arial" w:cs="Arial"/>
          <w:sz w:val="24"/>
          <w:szCs w:val="24"/>
        </w:rPr>
      </w:pPr>
    </w:p>
    <w:p w:rsidR="009A7ABA" w:rsidRPr="005C1F57" w:rsidRDefault="00715BE5" w:rsidP="007C3B32">
      <w:pPr>
        <w:spacing w:after="0" w:line="360" w:lineRule="auto"/>
        <w:jc w:val="both"/>
        <w:rPr>
          <w:rFonts w:ascii="Arial" w:hAnsi="Arial" w:cs="Arial"/>
          <w:sz w:val="24"/>
          <w:szCs w:val="24"/>
          <w:u w:val="single"/>
        </w:rPr>
      </w:pPr>
      <w:r w:rsidRPr="005C1F57">
        <w:rPr>
          <w:rFonts w:ascii="Arial" w:hAnsi="Arial" w:cs="Arial"/>
          <w:sz w:val="24"/>
          <w:szCs w:val="24"/>
        </w:rPr>
        <w:t>[2]</w:t>
      </w:r>
      <w:r w:rsidRPr="005C1F57">
        <w:rPr>
          <w:rFonts w:ascii="Arial" w:hAnsi="Arial" w:cs="Arial"/>
          <w:sz w:val="24"/>
          <w:szCs w:val="24"/>
        </w:rPr>
        <w:tab/>
      </w:r>
      <w:r w:rsidR="00CB7506" w:rsidRPr="005C1F57">
        <w:rPr>
          <w:rFonts w:ascii="Arial" w:hAnsi="Arial" w:cs="Arial"/>
          <w:sz w:val="24"/>
          <w:szCs w:val="24"/>
        </w:rPr>
        <w:t>The accident occurred o</w:t>
      </w:r>
      <w:r w:rsidRPr="005C1F57">
        <w:rPr>
          <w:rFonts w:ascii="Arial" w:hAnsi="Arial" w:cs="Arial"/>
          <w:sz w:val="24"/>
          <w:szCs w:val="24"/>
        </w:rPr>
        <w:t>n 07 March</w:t>
      </w:r>
      <w:r w:rsidR="0032713D" w:rsidRPr="005C1F57">
        <w:rPr>
          <w:rFonts w:ascii="Arial" w:hAnsi="Arial" w:cs="Arial"/>
          <w:sz w:val="24"/>
          <w:szCs w:val="24"/>
        </w:rPr>
        <w:t xml:space="preserve"> 2022, at around </w:t>
      </w:r>
      <w:r w:rsidRPr="005C1F57">
        <w:rPr>
          <w:rFonts w:ascii="Arial" w:hAnsi="Arial" w:cs="Arial"/>
          <w:sz w:val="24"/>
          <w:szCs w:val="24"/>
        </w:rPr>
        <w:t>08</w:t>
      </w:r>
      <w:r w:rsidR="0032713D" w:rsidRPr="005C1F57">
        <w:rPr>
          <w:rFonts w:ascii="Arial" w:hAnsi="Arial" w:cs="Arial"/>
          <w:sz w:val="24"/>
          <w:szCs w:val="24"/>
        </w:rPr>
        <w:t>h</w:t>
      </w:r>
      <w:r w:rsidRPr="005C1F57">
        <w:rPr>
          <w:rFonts w:ascii="Arial" w:hAnsi="Arial" w:cs="Arial"/>
          <w:sz w:val="24"/>
          <w:szCs w:val="24"/>
        </w:rPr>
        <w:t>15</w:t>
      </w:r>
      <w:r w:rsidR="0032713D" w:rsidRPr="005C1F57">
        <w:rPr>
          <w:rFonts w:ascii="Arial" w:hAnsi="Arial" w:cs="Arial"/>
          <w:sz w:val="24"/>
          <w:szCs w:val="24"/>
        </w:rPr>
        <w:t xml:space="preserve"> </w:t>
      </w:r>
      <w:r w:rsidR="004D3DD4" w:rsidRPr="005C1F57">
        <w:rPr>
          <w:rFonts w:ascii="Arial" w:hAnsi="Arial" w:cs="Arial"/>
          <w:sz w:val="24"/>
          <w:szCs w:val="24"/>
        </w:rPr>
        <w:t>on</w:t>
      </w:r>
      <w:r w:rsidRPr="005C1F57">
        <w:rPr>
          <w:rFonts w:ascii="Arial" w:hAnsi="Arial" w:cs="Arial"/>
          <w:sz w:val="24"/>
          <w:szCs w:val="24"/>
        </w:rPr>
        <w:t xml:space="preserve"> the road adjacent to </w:t>
      </w:r>
      <w:r w:rsidR="00F527CA" w:rsidRPr="005C1F57">
        <w:rPr>
          <w:rFonts w:ascii="Arial" w:hAnsi="Arial" w:cs="Arial"/>
          <w:sz w:val="24"/>
          <w:szCs w:val="24"/>
        </w:rPr>
        <w:t xml:space="preserve">the Select Service Station, </w:t>
      </w:r>
      <w:r w:rsidR="00D3433E" w:rsidRPr="005C1F57">
        <w:rPr>
          <w:rFonts w:ascii="Arial" w:hAnsi="Arial" w:cs="Arial"/>
          <w:sz w:val="24"/>
          <w:szCs w:val="24"/>
        </w:rPr>
        <w:t xml:space="preserve">in </w:t>
      </w:r>
      <w:r w:rsidR="007C43F4" w:rsidRPr="005C1F57">
        <w:rPr>
          <w:rFonts w:ascii="Arial" w:hAnsi="Arial" w:cs="Arial"/>
          <w:sz w:val="24"/>
          <w:szCs w:val="24"/>
        </w:rPr>
        <w:t xml:space="preserve">Ipumbu Shilongo Street in </w:t>
      </w:r>
      <w:r w:rsidR="00CB7506" w:rsidRPr="005C1F57">
        <w:rPr>
          <w:rFonts w:ascii="Arial" w:hAnsi="Arial" w:cs="Arial"/>
          <w:sz w:val="24"/>
          <w:szCs w:val="24"/>
        </w:rPr>
        <w:t>Ongwediva.</w:t>
      </w:r>
      <w:r w:rsidR="003F58C7" w:rsidRPr="005C1F57">
        <w:rPr>
          <w:rFonts w:ascii="Arial" w:hAnsi="Arial" w:cs="Arial"/>
          <w:sz w:val="24"/>
          <w:szCs w:val="24"/>
        </w:rPr>
        <w:t xml:space="preserve"> </w:t>
      </w:r>
      <w:r w:rsidR="007C43F4" w:rsidRPr="005C1F57">
        <w:rPr>
          <w:rFonts w:ascii="Arial" w:hAnsi="Arial" w:cs="Arial"/>
          <w:sz w:val="24"/>
          <w:szCs w:val="24"/>
        </w:rPr>
        <w:t xml:space="preserve"> At the material time</w:t>
      </w:r>
      <w:r w:rsidR="00166FDB" w:rsidRPr="005C1F57">
        <w:rPr>
          <w:rFonts w:ascii="Arial" w:hAnsi="Arial" w:cs="Arial"/>
          <w:sz w:val="24"/>
          <w:szCs w:val="24"/>
        </w:rPr>
        <w:t>,</w:t>
      </w:r>
      <w:r w:rsidR="007C43F4" w:rsidRPr="005C1F57">
        <w:rPr>
          <w:rFonts w:ascii="Arial" w:hAnsi="Arial" w:cs="Arial"/>
          <w:sz w:val="24"/>
          <w:szCs w:val="24"/>
        </w:rPr>
        <w:t xml:space="preserve"> </w:t>
      </w:r>
      <w:r w:rsidR="003F58C7" w:rsidRPr="005C1F57">
        <w:rPr>
          <w:rFonts w:ascii="Arial" w:hAnsi="Arial" w:cs="Arial"/>
          <w:sz w:val="24"/>
          <w:szCs w:val="24"/>
        </w:rPr>
        <w:t>the plaintiff drove his vehicle</w:t>
      </w:r>
      <w:r w:rsidR="00F56738" w:rsidRPr="005C1F57">
        <w:rPr>
          <w:rFonts w:ascii="Arial" w:hAnsi="Arial" w:cs="Arial"/>
          <w:sz w:val="24"/>
          <w:szCs w:val="24"/>
        </w:rPr>
        <w:t>,</w:t>
      </w:r>
      <w:r w:rsidR="003F58C7" w:rsidRPr="005C1F57">
        <w:rPr>
          <w:rFonts w:ascii="Arial" w:hAnsi="Arial" w:cs="Arial"/>
          <w:sz w:val="24"/>
          <w:szCs w:val="24"/>
        </w:rPr>
        <w:t xml:space="preserve"> a Nissan NP 300</w:t>
      </w:r>
      <w:r w:rsidR="00166FDB" w:rsidRPr="005C1F57">
        <w:rPr>
          <w:rFonts w:ascii="Arial" w:hAnsi="Arial" w:cs="Arial"/>
          <w:sz w:val="24"/>
          <w:szCs w:val="24"/>
        </w:rPr>
        <w:t xml:space="preserve"> with</w:t>
      </w:r>
      <w:r w:rsidR="003F58C7" w:rsidRPr="005C1F57">
        <w:rPr>
          <w:rFonts w:ascii="Arial" w:hAnsi="Arial" w:cs="Arial"/>
          <w:sz w:val="24"/>
          <w:szCs w:val="24"/>
        </w:rPr>
        <w:t xml:space="preserve"> registration no N 40333SH</w:t>
      </w:r>
      <w:r w:rsidR="00F56738" w:rsidRPr="005C1F57">
        <w:rPr>
          <w:rFonts w:ascii="Arial" w:hAnsi="Arial" w:cs="Arial"/>
          <w:sz w:val="24"/>
          <w:szCs w:val="24"/>
        </w:rPr>
        <w:t>,</w:t>
      </w:r>
      <w:r w:rsidR="003F58C7" w:rsidRPr="005C1F57">
        <w:rPr>
          <w:rFonts w:ascii="Arial" w:hAnsi="Arial" w:cs="Arial"/>
          <w:sz w:val="24"/>
          <w:szCs w:val="24"/>
        </w:rPr>
        <w:t xml:space="preserve"> and the first defendant drove a Powerstar 1756T Deutz Aircooled truck, </w:t>
      </w:r>
      <w:r w:rsidR="00166FDB" w:rsidRPr="005C1F57">
        <w:rPr>
          <w:rFonts w:ascii="Arial" w:hAnsi="Arial" w:cs="Arial"/>
          <w:sz w:val="24"/>
          <w:szCs w:val="24"/>
        </w:rPr>
        <w:t xml:space="preserve">with </w:t>
      </w:r>
      <w:r w:rsidR="003F58C7" w:rsidRPr="005C1F57">
        <w:rPr>
          <w:rFonts w:ascii="Arial" w:hAnsi="Arial" w:cs="Arial"/>
          <w:sz w:val="24"/>
          <w:szCs w:val="24"/>
        </w:rPr>
        <w:t xml:space="preserve">registration no N </w:t>
      </w:r>
      <w:r w:rsidR="00166FDB" w:rsidRPr="005C1F57">
        <w:rPr>
          <w:rFonts w:ascii="Arial" w:hAnsi="Arial" w:cs="Arial"/>
          <w:sz w:val="24"/>
          <w:szCs w:val="24"/>
        </w:rPr>
        <w:t>13903SH, which</w:t>
      </w:r>
      <w:r w:rsidR="003F58C7" w:rsidRPr="005C1F57">
        <w:rPr>
          <w:rFonts w:ascii="Arial" w:hAnsi="Arial" w:cs="Arial"/>
          <w:sz w:val="24"/>
          <w:szCs w:val="24"/>
        </w:rPr>
        <w:t xml:space="preserve"> belongs to the second defendant.</w:t>
      </w:r>
      <w:r w:rsidR="00D3433E" w:rsidRPr="005C1F57">
        <w:rPr>
          <w:rFonts w:ascii="Arial" w:hAnsi="Arial" w:cs="Arial"/>
          <w:sz w:val="24"/>
          <w:szCs w:val="24"/>
        </w:rPr>
        <w:t xml:space="preserve"> </w:t>
      </w:r>
    </w:p>
    <w:p w:rsidR="009A7ABA" w:rsidRPr="005C1F57" w:rsidRDefault="009A7ABA" w:rsidP="007C3B32">
      <w:pPr>
        <w:spacing w:after="0" w:line="360" w:lineRule="auto"/>
        <w:jc w:val="both"/>
        <w:rPr>
          <w:rFonts w:ascii="Arial" w:hAnsi="Arial" w:cs="Arial"/>
          <w:sz w:val="24"/>
          <w:szCs w:val="24"/>
        </w:rPr>
      </w:pPr>
    </w:p>
    <w:p w:rsidR="000F300C" w:rsidRPr="005C1F57" w:rsidRDefault="00D3433E" w:rsidP="007C3B32">
      <w:pPr>
        <w:spacing w:after="0" w:line="360" w:lineRule="auto"/>
        <w:jc w:val="both"/>
        <w:rPr>
          <w:rFonts w:ascii="Arial" w:hAnsi="Arial" w:cs="Arial"/>
          <w:sz w:val="24"/>
          <w:szCs w:val="24"/>
        </w:rPr>
      </w:pPr>
      <w:r w:rsidRPr="005C1F57">
        <w:rPr>
          <w:rFonts w:ascii="Arial" w:hAnsi="Arial" w:cs="Arial"/>
          <w:sz w:val="24"/>
          <w:szCs w:val="24"/>
        </w:rPr>
        <w:t xml:space="preserve"> </w:t>
      </w:r>
      <w:r w:rsidR="009A7ABA" w:rsidRPr="005C1F57">
        <w:rPr>
          <w:rFonts w:ascii="Arial" w:hAnsi="Arial" w:cs="Arial"/>
          <w:sz w:val="24"/>
          <w:szCs w:val="24"/>
        </w:rPr>
        <w:t>[</w:t>
      </w:r>
      <w:r w:rsidR="00DD57C7" w:rsidRPr="005C1F57">
        <w:rPr>
          <w:rFonts w:ascii="Arial" w:hAnsi="Arial" w:cs="Arial"/>
          <w:sz w:val="24"/>
          <w:szCs w:val="24"/>
        </w:rPr>
        <w:t>3</w:t>
      </w:r>
      <w:r w:rsidR="009A7ABA" w:rsidRPr="005C1F57">
        <w:rPr>
          <w:rFonts w:ascii="Arial" w:hAnsi="Arial" w:cs="Arial"/>
          <w:sz w:val="24"/>
          <w:szCs w:val="24"/>
        </w:rPr>
        <w:t>]</w:t>
      </w:r>
      <w:r w:rsidR="009A7ABA" w:rsidRPr="005C1F57">
        <w:rPr>
          <w:rFonts w:ascii="Arial" w:hAnsi="Arial" w:cs="Arial"/>
          <w:sz w:val="24"/>
          <w:szCs w:val="24"/>
        </w:rPr>
        <w:tab/>
      </w:r>
      <w:r w:rsidR="000F300C" w:rsidRPr="005C1F57">
        <w:rPr>
          <w:rFonts w:ascii="Arial" w:hAnsi="Arial" w:cs="Arial"/>
          <w:sz w:val="24"/>
          <w:szCs w:val="24"/>
        </w:rPr>
        <w:t xml:space="preserve">The </w:t>
      </w:r>
      <w:r w:rsidR="00F56738" w:rsidRPr="005C1F57">
        <w:rPr>
          <w:rFonts w:ascii="Arial" w:hAnsi="Arial" w:cs="Arial"/>
          <w:sz w:val="24"/>
          <w:szCs w:val="24"/>
        </w:rPr>
        <w:t xml:space="preserve">plaintiff </w:t>
      </w:r>
      <w:r w:rsidR="000F300C" w:rsidRPr="005C1F57">
        <w:rPr>
          <w:rFonts w:ascii="Arial" w:hAnsi="Arial" w:cs="Arial"/>
          <w:sz w:val="24"/>
          <w:szCs w:val="24"/>
        </w:rPr>
        <w:t>pleaded that the</w:t>
      </w:r>
      <w:r w:rsidR="0032713D" w:rsidRPr="005C1F57">
        <w:rPr>
          <w:rFonts w:ascii="Arial" w:hAnsi="Arial" w:cs="Arial"/>
          <w:sz w:val="24"/>
          <w:szCs w:val="24"/>
        </w:rPr>
        <w:t xml:space="preserve"> collision was </w:t>
      </w:r>
      <w:r w:rsidR="007A3C04" w:rsidRPr="005C1F57">
        <w:rPr>
          <w:rFonts w:ascii="Arial" w:hAnsi="Arial" w:cs="Arial"/>
          <w:sz w:val="24"/>
          <w:szCs w:val="24"/>
        </w:rPr>
        <w:t>caused by the negligence</w:t>
      </w:r>
      <w:r w:rsidR="00F527CA" w:rsidRPr="005C1F57">
        <w:rPr>
          <w:rFonts w:ascii="Arial" w:hAnsi="Arial" w:cs="Arial"/>
          <w:sz w:val="24"/>
          <w:szCs w:val="24"/>
        </w:rPr>
        <w:t xml:space="preserve"> of the first</w:t>
      </w:r>
      <w:r w:rsidR="000F300C" w:rsidRPr="005C1F57">
        <w:rPr>
          <w:rFonts w:ascii="Arial" w:hAnsi="Arial" w:cs="Arial"/>
          <w:sz w:val="24"/>
          <w:szCs w:val="24"/>
        </w:rPr>
        <w:t xml:space="preserve"> defendant, who suddenly and without warning veered into the plaintiff’s lane and collided with the right side of the plaintiff’s vehicle</w:t>
      </w:r>
      <w:r w:rsidR="00F56738" w:rsidRPr="005C1F57">
        <w:rPr>
          <w:rFonts w:ascii="Arial" w:hAnsi="Arial" w:cs="Arial"/>
          <w:sz w:val="24"/>
          <w:szCs w:val="24"/>
        </w:rPr>
        <w:t xml:space="preserve">. </w:t>
      </w:r>
      <w:r w:rsidR="000F300C" w:rsidRPr="005C1F57">
        <w:rPr>
          <w:rFonts w:ascii="Arial" w:hAnsi="Arial" w:cs="Arial"/>
          <w:sz w:val="24"/>
          <w:szCs w:val="24"/>
        </w:rPr>
        <w:t xml:space="preserve"> The plaintiff avers that at the time of the collision the first defendant was an employee of the second defendant</w:t>
      </w:r>
      <w:r w:rsidR="00F56738" w:rsidRPr="005C1F57">
        <w:rPr>
          <w:rFonts w:ascii="Arial" w:hAnsi="Arial" w:cs="Arial"/>
          <w:sz w:val="24"/>
          <w:szCs w:val="24"/>
        </w:rPr>
        <w:t>. Thus</w:t>
      </w:r>
      <w:r w:rsidR="00166FDB" w:rsidRPr="005C1F57">
        <w:rPr>
          <w:rFonts w:ascii="Arial" w:hAnsi="Arial" w:cs="Arial"/>
          <w:sz w:val="24"/>
          <w:szCs w:val="24"/>
        </w:rPr>
        <w:t>,</w:t>
      </w:r>
      <w:r w:rsidR="000F300C" w:rsidRPr="005C1F57">
        <w:rPr>
          <w:rFonts w:ascii="Arial" w:hAnsi="Arial" w:cs="Arial"/>
          <w:sz w:val="24"/>
          <w:szCs w:val="24"/>
        </w:rPr>
        <w:t xml:space="preserve"> the first defendant acted within the course and scope of his employment, alternatively</w:t>
      </w:r>
      <w:r w:rsidR="00166FDB" w:rsidRPr="005C1F57">
        <w:rPr>
          <w:rFonts w:ascii="Arial" w:hAnsi="Arial" w:cs="Arial"/>
          <w:sz w:val="24"/>
          <w:szCs w:val="24"/>
        </w:rPr>
        <w:t>,</w:t>
      </w:r>
      <w:r w:rsidR="000F300C" w:rsidRPr="005C1F57">
        <w:rPr>
          <w:rFonts w:ascii="Arial" w:hAnsi="Arial" w:cs="Arial"/>
          <w:sz w:val="24"/>
          <w:szCs w:val="24"/>
        </w:rPr>
        <w:t xml:space="preserve"> within the ambit of th</w:t>
      </w:r>
      <w:r w:rsidR="001F6E7C" w:rsidRPr="005C1F57">
        <w:rPr>
          <w:rFonts w:ascii="Arial" w:hAnsi="Arial" w:cs="Arial"/>
          <w:sz w:val="24"/>
          <w:szCs w:val="24"/>
        </w:rPr>
        <w:t>e risk created by such employment and</w:t>
      </w:r>
      <w:r w:rsidR="00F56738" w:rsidRPr="005C1F57">
        <w:rPr>
          <w:rFonts w:ascii="Arial" w:hAnsi="Arial" w:cs="Arial"/>
          <w:sz w:val="24"/>
          <w:szCs w:val="24"/>
        </w:rPr>
        <w:t>,</w:t>
      </w:r>
      <w:r w:rsidR="001F6E7C" w:rsidRPr="005C1F57">
        <w:rPr>
          <w:rFonts w:ascii="Arial" w:hAnsi="Arial" w:cs="Arial"/>
          <w:sz w:val="24"/>
          <w:szCs w:val="24"/>
        </w:rPr>
        <w:t xml:space="preserve"> in the further alternative</w:t>
      </w:r>
      <w:r w:rsidR="00F56738" w:rsidRPr="005C1F57">
        <w:rPr>
          <w:rFonts w:ascii="Arial" w:hAnsi="Arial" w:cs="Arial"/>
          <w:sz w:val="24"/>
          <w:szCs w:val="24"/>
        </w:rPr>
        <w:t>,</w:t>
      </w:r>
      <w:r w:rsidR="001F6E7C" w:rsidRPr="005C1F57">
        <w:rPr>
          <w:rFonts w:ascii="Arial" w:hAnsi="Arial" w:cs="Arial"/>
          <w:sz w:val="24"/>
          <w:szCs w:val="24"/>
        </w:rPr>
        <w:t xml:space="preserve"> acted in the furtherance of the interest and to the benefit of the second defendant. </w:t>
      </w:r>
    </w:p>
    <w:p w:rsidR="0046170B" w:rsidRPr="005C1F57" w:rsidRDefault="0046170B" w:rsidP="007C3B32">
      <w:pPr>
        <w:spacing w:after="0" w:line="360" w:lineRule="auto"/>
        <w:jc w:val="both"/>
        <w:rPr>
          <w:rFonts w:ascii="Arial" w:hAnsi="Arial" w:cs="Arial"/>
          <w:sz w:val="24"/>
          <w:szCs w:val="24"/>
        </w:rPr>
      </w:pPr>
    </w:p>
    <w:p w:rsidR="0046170B" w:rsidRPr="005C1F57" w:rsidRDefault="0046170B" w:rsidP="007C3B32">
      <w:pPr>
        <w:spacing w:after="0" w:line="360" w:lineRule="auto"/>
        <w:jc w:val="both"/>
        <w:rPr>
          <w:rFonts w:ascii="Arial" w:hAnsi="Arial" w:cs="Arial"/>
          <w:sz w:val="24"/>
          <w:szCs w:val="24"/>
        </w:rPr>
      </w:pPr>
      <w:r w:rsidRPr="005C1F57">
        <w:rPr>
          <w:rFonts w:ascii="Arial" w:hAnsi="Arial" w:cs="Arial"/>
          <w:sz w:val="24"/>
          <w:szCs w:val="24"/>
        </w:rPr>
        <w:t>[4]</w:t>
      </w:r>
      <w:r w:rsidRPr="005C1F57">
        <w:rPr>
          <w:rFonts w:ascii="Arial" w:hAnsi="Arial" w:cs="Arial"/>
          <w:sz w:val="24"/>
          <w:szCs w:val="24"/>
        </w:rPr>
        <w:tab/>
        <w:t xml:space="preserve">The claim was defended by the second defendant only, who admitted the accident but </w:t>
      </w:r>
      <w:r w:rsidR="00CB7506" w:rsidRPr="005C1F57">
        <w:rPr>
          <w:rFonts w:ascii="Arial" w:hAnsi="Arial" w:cs="Arial"/>
          <w:sz w:val="24"/>
          <w:szCs w:val="24"/>
        </w:rPr>
        <w:t>denied liability</w:t>
      </w:r>
      <w:r w:rsidR="00F56738" w:rsidRPr="005C1F57">
        <w:rPr>
          <w:rFonts w:ascii="Arial" w:hAnsi="Arial" w:cs="Arial"/>
          <w:sz w:val="24"/>
          <w:szCs w:val="24"/>
        </w:rPr>
        <w:t xml:space="preserve">. The second defendant </w:t>
      </w:r>
      <w:r w:rsidR="00CB7506" w:rsidRPr="005C1F57">
        <w:rPr>
          <w:rFonts w:ascii="Arial" w:hAnsi="Arial" w:cs="Arial"/>
          <w:sz w:val="24"/>
          <w:szCs w:val="24"/>
        </w:rPr>
        <w:t xml:space="preserve">contended that the first defendant </w:t>
      </w:r>
      <w:r w:rsidRPr="005C1F57">
        <w:rPr>
          <w:rFonts w:ascii="Arial" w:hAnsi="Arial" w:cs="Arial"/>
          <w:sz w:val="24"/>
          <w:szCs w:val="24"/>
        </w:rPr>
        <w:t>was not acting within the course and scope of his employment</w:t>
      </w:r>
      <w:r w:rsidR="0001037D" w:rsidRPr="005C1F57">
        <w:rPr>
          <w:rFonts w:ascii="Arial" w:hAnsi="Arial" w:cs="Arial"/>
          <w:sz w:val="24"/>
          <w:szCs w:val="24"/>
        </w:rPr>
        <w:t>,</w:t>
      </w:r>
      <w:r w:rsidRPr="005C1F57">
        <w:rPr>
          <w:rFonts w:ascii="Arial" w:hAnsi="Arial" w:cs="Arial"/>
          <w:sz w:val="24"/>
          <w:szCs w:val="24"/>
        </w:rPr>
        <w:t xml:space="preserve"> nor was he furthering the interests of </w:t>
      </w:r>
      <w:r w:rsidR="00CB7506" w:rsidRPr="005C1F57">
        <w:rPr>
          <w:rFonts w:ascii="Arial" w:hAnsi="Arial" w:cs="Arial"/>
          <w:sz w:val="24"/>
          <w:szCs w:val="24"/>
        </w:rPr>
        <w:t xml:space="preserve">his employment. Since the </w:t>
      </w:r>
      <w:r w:rsidRPr="005C1F57">
        <w:rPr>
          <w:rFonts w:ascii="Arial" w:hAnsi="Arial" w:cs="Arial"/>
          <w:sz w:val="24"/>
          <w:szCs w:val="24"/>
        </w:rPr>
        <w:t>first def</w:t>
      </w:r>
      <w:r w:rsidR="00F56738" w:rsidRPr="005C1F57">
        <w:rPr>
          <w:rFonts w:ascii="Arial" w:hAnsi="Arial" w:cs="Arial"/>
          <w:sz w:val="24"/>
          <w:szCs w:val="24"/>
        </w:rPr>
        <w:t xml:space="preserve">endant did not oppose the claim, </w:t>
      </w:r>
      <w:r w:rsidRPr="005C1F57">
        <w:rPr>
          <w:rFonts w:ascii="Arial" w:hAnsi="Arial" w:cs="Arial"/>
          <w:sz w:val="24"/>
          <w:szCs w:val="24"/>
        </w:rPr>
        <w:t xml:space="preserve">judgment was </w:t>
      </w:r>
      <w:r w:rsidR="0001037D" w:rsidRPr="005C1F57">
        <w:rPr>
          <w:rFonts w:ascii="Arial" w:hAnsi="Arial" w:cs="Arial"/>
          <w:sz w:val="24"/>
          <w:szCs w:val="24"/>
        </w:rPr>
        <w:t>granted</w:t>
      </w:r>
      <w:r w:rsidRPr="005C1F57">
        <w:rPr>
          <w:rFonts w:ascii="Arial" w:hAnsi="Arial" w:cs="Arial"/>
          <w:sz w:val="24"/>
          <w:szCs w:val="24"/>
        </w:rPr>
        <w:t xml:space="preserve"> against him on 26 July 2023. </w:t>
      </w:r>
    </w:p>
    <w:p w:rsidR="00CB7506" w:rsidRPr="005C1F57" w:rsidRDefault="00CB7506" w:rsidP="007C3B32">
      <w:pPr>
        <w:spacing w:after="0" w:line="360" w:lineRule="auto"/>
        <w:jc w:val="both"/>
        <w:rPr>
          <w:rFonts w:ascii="Arial" w:hAnsi="Arial" w:cs="Arial"/>
          <w:sz w:val="24"/>
          <w:szCs w:val="24"/>
        </w:rPr>
      </w:pPr>
    </w:p>
    <w:p w:rsidR="00F66A4B" w:rsidRPr="005C1F57" w:rsidRDefault="00CB7506" w:rsidP="007C3B32">
      <w:pPr>
        <w:spacing w:after="0" w:line="360" w:lineRule="auto"/>
        <w:jc w:val="both"/>
        <w:rPr>
          <w:rFonts w:ascii="Arial" w:hAnsi="Arial" w:cs="Arial"/>
          <w:sz w:val="24"/>
          <w:szCs w:val="24"/>
        </w:rPr>
      </w:pPr>
      <w:r w:rsidRPr="005C1F57">
        <w:rPr>
          <w:rFonts w:ascii="Arial" w:hAnsi="Arial" w:cs="Arial"/>
          <w:sz w:val="24"/>
          <w:szCs w:val="24"/>
        </w:rPr>
        <w:t>[5]</w:t>
      </w:r>
      <w:r w:rsidR="005D67E2" w:rsidRPr="005C1F57">
        <w:rPr>
          <w:rFonts w:ascii="Arial" w:hAnsi="Arial" w:cs="Arial"/>
          <w:sz w:val="24"/>
          <w:szCs w:val="24"/>
        </w:rPr>
        <w:tab/>
        <w:t>Based on the pleadings and the pre-trial agreement</w:t>
      </w:r>
      <w:r w:rsidR="0001037D" w:rsidRPr="005C1F57">
        <w:rPr>
          <w:rFonts w:ascii="Arial" w:hAnsi="Arial" w:cs="Arial"/>
          <w:sz w:val="24"/>
          <w:szCs w:val="24"/>
        </w:rPr>
        <w:t>,</w:t>
      </w:r>
      <w:r w:rsidR="005D67E2" w:rsidRPr="005C1F57">
        <w:rPr>
          <w:rFonts w:ascii="Arial" w:hAnsi="Arial" w:cs="Arial"/>
          <w:sz w:val="24"/>
          <w:szCs w:val="24"/>
        </w:rPr>
        <w:t xml:space="preserve"> </w:t>
      </w:r>
      <w:r w:rsidR="00F66A4B" w:rsidRPr="005C1F57">
        <w:rPr>
          <w:rFonts w:ascii="Arial" w:hAnsi="Arial" w:cs="Arial"/>
          <w:sz w:val="24"/>
          <w:szCs w:val="24"/>
        </w:rPr>
        <w:t>the following were common cause:</w:t>
      </w:r>
    </w:p>
    <w:p w:rsidR="0053113C" w:rsidRPr="005C1F57" w:rsidRDefault="00F66A4B" w:rsidP="007C3B32">
      <w:pPr>
        <w:spacing w:after="0" w:line="360" w:lineRule="auto"/>
        <w:jc w:val="both"/>
        <w:rPr>
          <w:rFonts w:ascii="Arial" w:hAnsi="Arial" w:cs="Arial"/>
          <w:sz w:val="24"/>
          <w:szCs w:val="24"/>
        </w:rPr>
      </w:pPr>
      <w:r w:rsidRPr="005C1F57">
        <w:rPr>
          <w:rFonts w:ascii="Arial" w:hAnsi="Arial" w:cs="Arial"/>
          <w:sz w:val="24"/>
          <w:szCs w:val="24"/>
        </w:rPr>
        <w:t>(a) that the accident occurred on the said d</w:t>
      </w:r>
      <w:r w:rsidR="0053113C" w:rsidRPr="005C1F57">
        <w:rPr>
          <w:rFonts w:ascii="Arial" w:hAnsi="Arial" w:cs="Arial"/>
          <w:sz w:val="24"/>
          <w:szCs w:val="24"/>
        </w:rPr>
        <w:t>ate and time in the said street;</w:t>
      </w:r>
    </w:p>
    <w:p w:rsidR="004F32F6" w:rsidRPr="005C1F57" w:rsidRDefault="0053113C" w:rsidP="007C3B32">
      <w:pPr>
        <w:spacing w:after="0" w:line="360" w:lineRule="auto"/>
        <w:jc w:val="both"/>
        <w:rPr>
          <w:rFonts w:ascii="Arial" w:hAnsi="Arial" w:cs="Arial"/>
          <w:sz w:val="24"/>
          <w:szCs w:val="24"/>
        </w:rPr>
      </w:pPr>
      <w:r w:rsidRPr="005C1F57">
        <w:rPr>
          <w:rFonts w:ascii="Arial" w:hAnsi="Arial" w:cs="Arial"/>
          <w:sz w:val="24"/>
          <w:szCs w:val="24"/>
        </w:rPr>
        <w:t>(b) that the plaintiff</w:t>
      </w:r>
      <w:r w:rsidR="00765DD4" w:rsidRPr="005C1F57">
        <w:rPr>
          <w:rFonts w:ascii="Arial" w:hAnsi="Arial" w:cs="Arial"/>
          <w:sz w:val="24"/>
          <w:szCs w:val="24"/>
        </w:rPr>
        <w:t xml:space="preserve"> drove his </w:t>
      </w:r>
      <w:r w:rsidR="00F66A4B" w:rsidRPr="005C1F57">
        <w:rPr>
          <w:rFonts w:ascii="Arial" w:hAnsi="Arial" w:cs="Arial"/>
          <w:sz w:val="24"/>
          <w:szCs w:val="24"/>
        </w:rPr>
        <w:t xml:space="preserve">vehicle and the </w:t>
      </w:r>
      <w:r w:rsidRPr="005C1F57">
        <w:rPr>
          <w:rFonts w:ascii="Arial" w:hAnsi="Arial" w:cs="Arial"/>
          <w:sz w:val="24"/>
          <w:szCs w:val="24"/>
        </w:rPr>
        <w:t>first defendant</w:t>
      </w:r>
      <w:r w:rsidR="00765DD4" w:rsidRPr="005C1F57">
        <w:rPr>
          <w:rFonts w:ascii="Arial" w:hAnsi="Arial" w:cs="Arial"/>
          <w:sz w:val="24"/>
          <w:szCs w:val="24"/>
        </w:rPr>
        <w:t xml:space="preserve"> drove </w:t>
      </w:r>
      <w:r w:rsidRPr="005C1F57">
        <w:rPr>
          <w:rFonts w:ascii="Arial" w:hAnsi="Arial" w:cs="Arial"/>
          <w:sz w:val="24"/>
          <w:szCs w:val="24"/>
        </w:rPr>
        <w:t>the</w:t>
      </w:r>
      <w:r w:rsidR="004F32F6" w:rsidRPr="005C1F57">
        <w:rPr>
          <w:rFonts w:ascii="Arial" w:hAnsi="Arial" w:cs="Arial"/>
          <w:sz w:val="24"/>
          <w:szCs w:val="24"/>
        </w:rPr>
        <w:t xml:space="preserve"> truck</w:t>
      </w:r>
      <w:r w:rsidR="00765DD4" w:rsidRPr="005C1F57">
        <w:rPr>
          <w:rFonts w:ascii="Arial" w:hAnsi="Arial" w:cs="Arial"/>
          <w:sz w:val="24"/>
          <w:szCs w:val="24"/>
        </w:rPr>
        <w:t>;</w:t>
      </w:r>
    </w:p>
    <w:p w:rsidR="004F32F6" w:rsidRPr="005C1F57" w:rsidRDefault="004F32F6" w:rsidP="007C3B32">
      <w:pPr>
        <w:spacing w:after="0" w:line="360" w:lineRule="auto"/>
        <w:jc w:val="both"/>
        <w:rPr>
          <w:rFonts w:ascii="Arial" w:hAnsi="Arial" w:cs="Arial"/>
          <w:sz w:val="24"/>
          <w:szCs w:val="24"/>
        </w:rPr>
      </w:pPr>
      <w:r w:rsidRPr="005C1F57">
        <w:rPr>
          <w:rFonts w:ascii="Arial" w:hAnsi="Arial" w:cs="Arial"/>
          <w:sz w:val="24"/>
          <w:szCs w:val="24"/>
        </w:rPr>
        <w:t xml:space="preserve">(c) that </w:t>
      </w:r>
      <w:r w:rsidR="00765DD4" w:rsidRPr="005C1F57">
        <w:rPr>
          <w:rFonts w:ascii="Arial" w:hAnsi="Arial" w:cs="Arial"/>
          <w:sz w:val="24"/>
          <w:szCs w:val="24"/>
        </w:rPr>
        <w:t xml:space="preserve">the </w:t>
      </w:r>
      <w:r w:rsidRPr="005C1F57">
        <w:rPr>
          <w:rFonts w:ascii="Arial" w:hAnsi="Arial" w:cs="Arial"/>
          <w:sz w:val="24"/>
          <w:szCs w:val="24"/>
        </w:rPr>
        <w:t>second defendant is the owner of the truck;</w:t>
      </w:r>
    </w:p>
    <w:p w:rsidR="00F66A4B" w:rsidRPr="005C1F57" w:rsidRDefault="004F32F6" w:rsidP="007C3B32">
      <w:pPr>
        <w:spacing w:after="0" w:line="360" w:lineRule="auto"/>
        <w:jc w:val="both"/>
        <w:rPr>
          <w:rFonts w:ascii="Arial" w:hAnsi="Arial" w:cs="Arial"/>
          <w:sz w:val="24"/>
          <w:szCs w:val="24"/>
        </w:rPr>
      </w:pPr>
      <w:r w:rsidRPr="005C1F57">
        <w:rPr>
          <w:rFonts w:ascii="Arial" w:hAnsi="Arial" w:cs="Arial"/>
          <w:sz w:val="24"/>
          <w:szCs w:val="24"/>
        </w:rPr>
        <w:lastRenderedPageBreak/>
        <w:t>(d</w:t>
      </w:r>
      <w:r w:rsidR="0053113C" w:rsidRPr="005C1F57">
        <w:rPr>
          <w:rFonts w:ascii="Arial" w:hAnsi="Arial" w:cs="Arial"/>
          <w:sz w:val="24"/>
          <w:szCs w:val="24"/>
        </w:rPr>
        <w:t xml:space="preserve">) that </w:t>
      </w:r>
      <w:r w:rsidR="00F66A4B" w:rsidRPr="005C1F57">
        <w:rPr>
          <w:rFonts w:ascii="Arial" w:hAnsi="Arial" w:cs="Arial"/>
          <w:sz w:val="24"/>
          <w:szCs w:val="24"/>
        </w:rPr>
        <w:t>the first defendant was an e</w:t>
      </w:r>
      <w:r w:rsidRPr="005C1F57">
        <w:rPr>
          <w:rFonts w:ascii="Arial" w:hAnsi="Arial" w:cs="Arial"/>
          <w:sz w:val="24"/>
          <w:szCs w:val="24"/>
        </w:rPr>
        <w:t>mployee of the second defendant at the time;</w:t>
      </w:r>
    </w:p>
    <w:p w:rsidR="004F32F6" w:rsidRPr="005C1F57" w:rsidRDefault="004F32F6" w:rsidP="007C3B32">
      <w:pPr>
        <w:spacing w:after="0" w:line="360" w:lineRule="auto"/>
        <w:jc w:val="both"/>
        <w:rPr>
          <w:rFonts w:ascii="Arial" w:hAnsi="Arial" w:cs="Arial"/>
          <w:sz w:val="24"/>
          <w:szCs w:val="24"/>
        </w:rPr>
      </w:pPr>
      <w:r w:rsidRPr="005C1F57">
        <w:rPr>
          <w:rFonts w:ascii="Arial" w:hAnsi="Arial" w:cs="Arial"/>
          <w:sz w:val="24"/>
          <w:szCs w:val="24"/>
        </w:rPr>
        <w:t>(e) the quantum</w:t>
      </w:r>
      <w:r w:rsidR="00F56738" w:rsidRPr="005C1F57">
        <w:rPr>
          <w:rFonts w:ascii="Arial" w:hAnsi="Arial" w:cs="Arial"/>
          <w:sz w:val="24"/>
          <w:szCs w:val="24"/>
        </w:rPr>
        <w:t xml:space="preserve">, being </w:t>
      </w:r>
      <w:r w:rsidR="00BB3FBB" w:rsidRPr="005C1F57">
        <w:rPr>
          <w:rFonts w:ascii="Arial" w:hAnsi="Arial" w:cs="Arial"/>
          <w:sz w:val="24"/>
          <w:szCs w:val="24"/>
        </w:rPr>
        <w:t xml:space="preserve">$44 478.94, </w:t>
      </w:r>
      <w:r w:rsidR="00803CA2" w:rsidRPr="005C1F57">
        <w:rPr>
          <w:rFonts w:ascii="Arial" w:hAnsi="Arial" w:cs="Arial"/>
          <w:sz w:val="24"/>
          <w:szCs w:val="24"/>
        </w:rPr>
        <w:t xml:space="preserve">was agreed to before the commencement of the trial.  </w:t>
      </w:r>
    </w:p>
    <w:p w:rsidR="004F32F6" w:rsidRPr="005C1F57" w:rsidRDefault="004F32F6" w:rsidP="007C3B32">
      <w:pPr>
        <w:spacing w:after="0" w:line="360" w:lineRule="auto"/>
        <w:jc w:val="both"/>
        <w:rPr>
          <w:rFonts w:ascii="Arial" w:hAnsi="Arial" w:cs="Arial"/>
          <w:sz w:val="24"/>
          <w:szCs w:val="24"/>
        </w:rPr>
      </w:pPr>
    </w:p>
    <w:p w:rsidR="004F32F6" w:rsidRPr="005C1F57" w:rsidRDefault="004F32F6" w:rsidP="007C3B32">
      <w:pPr>
        <w:spacing w:after="0" w:line="360" w:lineRule="auto"/>
        <w:jc w:val="both"/>
        <w:rPr>
          <w:rFonts w:ascii="Arial" w:hAnsi="Arial" w:cs="Arial"/>
          <w:sz w:val="24"/>
          <w:szCs w:val="24"/>
        </w:rPr>
      </w:pPr>
      <w:r w:rsidRPr="005C1F57">
        <w:rPr>
          <w:rFonts w:ascii="Arial" w:hAnsi="Arial" w:cs="Arial"/>
          <w:sz w:val="24"/>
          <w:szCs w:val="24"/>
        </w:rPr>
        <w:t>[6]</w:t>
      </w:r>
      <w:r w:rsidRPr="005C1F57">
        <w:rPr>
          <w:rFonts w:ascii="Arial" w:hAnsi="Arial" w:cs="Arial"/>
          <w:sz w:val="24"/>
          <w:szCs w:val="24"/>
        </w:rPr>
        <w:tab/>
        <w:t xml:space="preserve">What </w:t>
      </w:r>
      <w:r w:rsidR="00803CA2" w:rsidRPr="005C1F57">
        <w:rPr>
          <w:rFonts w:ascii="Arial" w:hAnsi="Arial" w:cs="Arial"/>
          <w:sz w:val="24"/>
          <w:szCs w:val="24"/>
        </w:rPr>
        <w:t>thus</w:t>
      </w:r>
      <w:r w:rsidR="0001037D" w:rsidRPr="005C1F57">
        <w:rPr>
          <w:rFonts w:ascii="Arial" w:hAnsi="Arial" w:cs="Arial"/>
          <w:sz w:val="24"/>
          <w:szCs w:val="24"/>
        </w:rPr>
        <w:t>,</w:t>
      </w:r>
      <w:r w:rsidR="00803CA2" w:rsidRPr="005C1F57">
        <w:rPr>
          <w:rFonts w:ascii="Arial" w:hAnsi="Arial" w:cs="Arial"/>
          <w:sz w:val="24"/>
          <w:szCs w:val="24"/>
        </w:rPr>
        <w:t xml:space="preserve"> </w:t>
      </w:r>
      <w:r w:rsidRPr="005C1F57">
        <w:rPr>
          <w:rFonts w:ascii="Arial" w:hAnsi="Arial" w:cs="Arial"/>
          <w:sz w:val="24"/>
          <w:szCs w:val="24"/>
        </w:rPr>
        <w:t xml:space="preserve">remains for determination is </w:t>
      </w:r>
      <w:r w:rsidR="00803CA2" w:rsidRPr="005C1F57">
        <w:rPr>
          <w:rFonts w:ascii="Arial" w:hAnsi="Arial" w:cs="Arial"/>
          <w:sz w:val="24"/>
          <w:szCs w:val="24"/>
        </w:rPr>
        <w:t xml:space="preserve">the issue of negligence on </w:t>
      </w:r>
      <w:r w:rsidR="0001037D" w:rsidRPr="005C1F57">
        <w:rPr>
          <w:rFonts w:ascii="Arial" w:hAnsi="Arial" w:cs="Arial"/>
          <w:sz w:val="24"/>
          <w:szCs w:val="24"/>
        </w:rPr>
        <w:t>the part of the first defendant</w:t>
      </w:r>
      <w:r w:rsidR="00803CA2" w:rsidRPr="005C1F57">
        <w:rPr>
          <w:rFonts w:ascii="Arial" w:hAnsi="Arial" w:cs="Arial"/>
          <w:sz w:val="24"/>
          <w:szCs w:val="24"/>
        </w:rPr>
        <w:t xml:space="preserve"> </w:t>
      </w:r>
      <w:r w:rsidR="007F2FC1" w:rsidRPr="005C1F57">
        <w:rPr>
          <w:rFonts w:ascii="Arial" w:hAnsi="Arial" w:cs="Arial"/>
          <w:sz w:val="24"/>
          <w:szCs w:val="24"/>
        </w:rPr>
        <w:t>and if that is found</w:t>
      </w:r>
      <w:r w:rsidR="0001037D" w:rsidRPr="005C1F57">
        <w:rPr>
          <w:rFonts w:ascii="Arial" w:hAnsi="Arial" w:cs="Arial"/>
          <w:sz w:val="24"/>
          <w:szCs w:val="24"/>
        </w:rPr>
        <w:t>,</w:t>
      </w:r>
      <w:r w:rsidR="007F2FC1" w:rsidRPr="005C1F57">
        <w:rPr>
          <w:rFonts w:ascii="Arial" w:hAnsi="Arial" w:cs="Arial"/>
          <w:sz w:val="24"/>
          <w:szCs w:val="24"/>
        </w:rPr>
        <w:t xml:space="preserve"> </w:t>
      </w:r>
      <w:r w:rsidRPr="005C1F57">
        <w:rPr>
          <w:rFonts w:ascii="Arial" w:hAnsi="Arial" w:cs="Arial"/>
          <w:sz w:val="24"/>
          <w:szCs w:val="24"/>
        </w:rPr>
        <w:t xml:space="preserve">whether </w:t>
      </w:r>
      <w:r w:rsidR="00803CA2" w:rsidRPr="005C1F57">
        <w:rPr>
          <w:rFonts w:ascii="Arial" w:hAnsi="Arial" w:cs="Arial"/>
          <w:sz w:val="24"/>
          <w:szCs w:val="24"/>
        </w:rPr>
        <w:t>that</w:t>
      </w:r>
      <w:r w:rsidR="000D1C44" w:rsidRPr="005C1F57">
        <w:rPr>
          <w:rFonts w:ascii="Arial" w:hAnsi="Arial" w:cs="Arial"/>
          <w:sz w:val="24"/>
          <w:szCs w:val="24"/>
        </w:rPr>
        <w:t xml:space="preserve"> caused damage to the plaintiff’s vehicle </w:t>
      </w:r>
      <w:r w:rsidR="00803CA2" w:rsidRPr="005C1F57">
        <w:rPr>
          <w:rFonts w:ascii="Arial" w:hAnsi="Arial" w:cs="Arial"/>
          <w:sz w:val="24"/>
          <w:szCs w:val="24"/>
        </w:rPr>
        <w:t xml:space="preserve">and finally the issue of </w:t>
      </w:r>
      <w:r w:rsidR="00AE1AA7" w:rsidRPr="005C1F57">
        <w:rPr>
          <w:rFonts w:ascii="Arial" w:hAnsi="Arial" w:cs="Arial"/>
          <w:sz w:val="24"/>
          <w:szCs w:val="24"/>
        </w:rPr>
        <w:t xml:space="preserve">vicarious liability. </w:t>
      </w:r>
    </w:p>
    <w:p w:rsidR="00803CA2" w:rsidRPr="005C1F57" w:rsidRDefault="00803CA2" w:rsidP="007C3B32">
      <w:pPr>
        <w:spacing w:after="0" w:line="360" w:lineRule="auto"/>
        <w:jc w:val="both"/>
        <w:rPr>
          <w:rFonts w:ascii="Arial" w:hAnsi="Arial" w:cs="Arial"/>
          <w:sz w:val="24"/>
          <w:szCs w:val="24"/>
        </w:rPr>
      </w:pPr>
    </w:p>
    <w:p w:rsidR="00AE4592" w:rsidRPr="005C1F57" w:rsidRDefault="00803CA2" w:rsidP="007C3B32">
      <w:pPr>
        <w:spacing w:after="0" w:line="360" w:lineRule="auto"/>
        <w:jc w:val="both"/>
        <w:rPr>
          <w:rFonts w:ascii="Arial" w:hAnsi="Arial" w:cs="Arial"/>
          <w:sz w:val="24"/>
          <w:szCs w:val="24"/>
        </w:rPr>
      </w:pPr>
      <w:r w:rsidRPr="005C1F57">
        <w:rPr>
          <w:rFonts w:ascii="Arial" w:hAnsi="Arial" w:cs="Arial"/>
          <w:sz w:val="24"/>
          <w:szCs w:val="24"/>
        </w:rPr>
        <w:t>[7]</w:t>
      </w:r>
      <w:r w:rsidRPr="005C1F57">
        <w:rPr>
          <w:rFonts w:ascii="Arial" w:hAnsi="Arial" w:cs="Arial"/>
          <w:sz w:val="24"/>
          <w:szCs w:val="24"/>
        </w:rPr>
        <w:tab/>
        <w:t>Although the plaintiff initially intended calling the first d</w:t>
      </w:r>
      <w:r w:rsidR="0020777A" w:rsidRPr="005C1F57">
        <w:rPr>
          <w:rFonts w:ascii="Arial" w:hAnsi="Arial" w:cs="Arial"/>
          <w:sz w:val="24"/>
          <w:szCs w:val="24"/>
        </w:rPr>
        <w:t xml:space="preserve">efendant, as a witness, the plaintiff had a change of heart when </w:t>
      </w:r>
      <w:r w:rsidR="00AE4592" w:rsidRPr="005C1F57">
        <w:rPr>
          <w:rFonts w:ascii="Arial" w:hAnsi="Arial" w:cs="Arial"/>
          <w:sz w:val="24"/>
          <w:szCs w:val="24"/>
        </w:rPr>
        <w:t xml:space="preserve">he </w:t>
      </w:r>
      <w:r w:rsidR="007F2FC1" w:rsidRPr="005C1F57">
        <w:rPr>
          <w:rFonts w:ascii="Arial" w:hAnsi="Arial" w:cs="Arial"/>
          <w:sz w:val="24"/>
          <w:szCs w:val="24"/>
        </w:rPr>
        <w:t xml:space="preserve">discovered that </w:t>
      </w:r>
      <w:r w:rsidR="0020777A" w:rsidRPr="005C1F57">
        <w:rPr>
          <w:rFonts w:ascii="Arial" w:hAnsi="Arial" w:cs="Arial"/>
          <w:sz w:val="24"/>
          <w:szCs w:val="24"/>
        </w:rPr>
        <w:t xml:space="preserve">the first defendant and </w:t>
      </w:r>
      <w:r w:rsidR="00AE4592" w:rsidRPr="005C1F57">
        <w:rPr>
          <w:rFonts w:ascii="Arial" w:hAnsi="Arial" w:cs="Arial"/>
          <w:sz w:val="24"/>
          <w:szCs w:val="24"/>
        </w:rPr>
        <w:t>his employer travelled</w:t>
      </w:r>
      <w:r w:rsidR="007F2FC1" w:rsidRPr="005C1F57">
        <w:rPr>
          <w:rFonts w:ascii="Arial" w:hAnsi="Arial" w:cs="Arial"/>
          <w:sz w:val="24"/>
          <w:szCs w:val="24"/>
        </w:rPr>
        <w:t xml:space="preserve"> </w:t>
      </w:r>
      <w:r w:rsidR="00AE4592" w:rsidRPr="005C1F57">
        <w:rPr>
          <w:rFonts w:ascii="Arial" w:hAnsi="Arial" w:cs="Arial"/>
          <w:sz w:val="24"/>
          <w:szCs w:val="24"/>
        </w:rPr>
        <w:t xml:space="preserve">together </w:t>
      </w:r>
      <w:r w:rsidR="007F2FC1" w:rsidRPr="005C1F57">
        <w:rPr>
          <w:rFonts w:ascii="Arial" w:hAnsi="Arial" w:cs="Arial"/>
          <w:sz w:val="24"/>
          <w:szCs w:val="24"/>
        </w:rPr>
        <w:t>or arrived at court together fo</w:t>
      </w:r>
      <w:r w:rsidR="00AE4592" w:rsidRPr="005C1F57">
        <w:rPr>
          <w:rFonts w:ascii="Arial" w:hAnsi="Arial" w:cs="Arial"/>
          <w:sz w:val="24"/>
          <w:szCs w:val="24"/>
        </w:rPr>
        <w:t>r the trial. Thus</w:t>
      </w:r>
      <w:r w:rsidR="0001037D" w:rsidRPr="005C1F57">
        <w:rPr>
          <w:rFonts w:ascii="Arial" w:hAnsi="Arial" w:cs="Arial"/>
          <w:sz w:val="24"/>
          <w:szCs w:val="24"/>
        </w:rPr>
        <w:t>,</w:t>
      </w:r>
      <w:r w:rsidR="00AE4592" w:rsidRPr="005C1F57">
        <w:rPr>
          <w:rFonts w:ascii="Arial" w:hAnsi="Arial" w:cs="Arial"/>
          <w:sz w:val="24"/>
          <w:szCs w:val="24"/>
        </w:rPr>
        <w:t xml:space="preserve"> only the plaintiff testified in support of his case. The second defendant brought an application for absolution from the instance, which was refused and thereafter</w:t>
      </w:r>
      <w:r w:rsidR="0001037D" w:rsidRPr="005C1F57">
        <w:rPr>
          <w:rFonts w:ascii="Arial" w:hAnsi="Arial" w:cs="Arial"/>
          <w:sz w:val="24"/>
          <w:szCs w:val="24"/>
        </w:rPr>
        <w:t>,</w:t>
      </w:r>
      <w:r w:rsidR="00AE4592" w:rsidRPr="005C1F57">
        <w:rPr>
          <w:rFonts w:ascii="Arial" w:hAnsi="Arial" w:cs="Arial"/>
          <w:sz w:val="24"/>
          <w:szCs w:val="24"/>
        </w:rPr>
        <w:t xml:space="preserve"> closed </w:t>
      </w:r>
      <w:r w:rsidR="00CF3CA4" w:rsidRPr="005C1F57">
        <w:rPr>
          <w:rFonts w:ascii="Arial" w:hAnsi="Arial" w:cs="Arial"/>
          <w:sz w:val="24"/>
          <w:szCs w:val="24"/>
        </w:rPr>
        <w:t>its</w:t>
      </w:r>
      <w:r w:rsidR="00AE4592" w:rsidRPr="005C1F57">
        <w:rPr>
          <w:rFonts w:ascii="Arial" w:hAnsi="Arial" w:cs="Arial"/>
          <w:sz w:val="24"/>
          <w:szCs w:val="24"/>
        </w:rPr>
        <w:t xml:space="preserve"> case without any testimony.  </w:t>
      </w:r>
      <w:r w:rsidR="0020777A" w:rsidRPr="005C1F57">
        <w:rPr>
          <w:rFonts w:ascii="Arial" w:hAnsi="Arial" w:cs="Arial"/>
          <w:sz w:val="24"/>
          <w:szCs w:val="24"/>
        </w:rPr>
        <w:t xml:space="preserve"> </w:t>
      </w:r>
    </w:p>
    <w:p w:rsidR="00AE4592" w:rsidRPr="005C1F57" w:rsidRDefault="00AE4592" w:rsidP="007C3B32">
      <w:pPr>
        <w:spacing w:after="0" w:line="360" w:lineRule="auto"/>
        <w:jc w:val="both"/>
        <w:rPr>
          <w:rFonts w:ascii="Arial" w:hAnsi="Arial" w:cs="Arial"/>
          <w:sz w:val="24"/>
          <w:szCs w:val="24"/>
        </w:rPr>
      </w:pPr>
    </w:p>
    <w:p w:rsidR="00D82D99" w:rsidRPr="005C1F57" w:rsidRDefault="00AE4592" w:rsidP="000E2055">
      <w:pPr>
        <w:spacing w:after="0" w:line="360" w:lineRule="auto"/>
        <w:jc w:val="both"/>
        <w:rPr>
          <w:rStyle w:val="Bodytext5"/>
          <w:rFonts w:ascii="Arial" w:hAnsi="Arial" w:cs="Arial"/>
          <w:sz w:val="24"/>
        </w:rPr>
      </w:pPr>
      <w:r w:rsidRPr="005C1F57">
        <w:rPr>
          <w:rFonts w:ascii="Arial" w:hAnsi="Arial" w:cs="Arial"/>
          <w:sz w:val="24"/>
          <w:szCs w:val="24"/>
        </w:rPr>
        <w:t>[8]</w:t>
      </w:r>
      <w:r w:rsidRPr="005C1F57">
        <w:rPr>
          <w:rFonts w:ascii="Arial" w:hAnsi="Arial" w:cs="Arial"/>
          <w:sz w:val="24"/>
          <w:szCs w:val="24"/>
        </w:rPr>
        <w:tab/>
      </w:r>
      <w:r w:rsidR="000E2055" w:rsidRPr="005C1F57">
        <w:rPr>
          <w:rStyle w:val="Bodytext5"/>
          <w:rFonts w:ascii="Arial" w:hAnsi="Arial" w:cs="Arial"/>
          <w:sz w:val="24"/>
        </w:rPr>
        <w:t>Mr Ekand</w:t>
      </w:r>
      <w:r w:rsidR="00E61FB4" w:rsidRPr="005C1F57">
        <w:rPr>
          <w:rStyle w:val="Bodytext5"/>
          <w:rFonts w:ascii="Arial" w:hAnsi="Arial" w:cs="Arial"/>
          <w:sz w:val="24"/>
        </w:rPr>
        <w:t>j</w:t>
      </w:r>
      <w:r w:rsidR="000E2055" w:rsidRPr="005C1F57">
        <w:rPr>
          <w:rStyle w:val="Bodytext5"/>
          <w:rFonts w:ascii="Arial" w:hAnsi="Arial" w:cs="Arial"/>
          <w:sz w:val="24"/>
        </w:rPr>
        <w:t>o testified that on the given day</w:t>
      </w:r>
      <w:r w:rsidR="0001037D" w:rsidRPr="005C1F57">
        <w:rPr>
          <w:rStyle w:val="Bodytext5"/>
          <w:rFonts w:ascii="Arial" w:hAnsi="Arial" w:cs="Arial"/>
          <w:sz w:val="24"/>
        </w:rPr>
        <w:t>,</w:t>
      </w:r>
      <w:r w:rsidR="000E2055" w:rsidRPr="005C1F57">
        <w:rPr>
          <w:rStyle w:val="Bodytext5"/>
          <w:rFonts w:ascii="Arial" w:hAnsi="Arial" w:cs="Arial"/>
          <w:sz w:val="24"/>
        </w:rPr>
        <w:t xml:space="preserve"> he was travelling </w:t>
      </w:r>
      <w:r w:rsidR="0001037D" w:rsidRPr="005C1F57">
        <w:rPr>
          <w:rStyle w:val="Bodytext5"/>
          <w:rFonts w:ascii="Arial" w:hAnsi="Arial" w:cs="Arial"/>
          <w:sz w:val="24"/>
        </w:rPr>
        <w:t>on</w:t>
      </w:r>
      <w:r w:rsidR="000E2055" w:rsidRPr="005C1F57">
        <w:rPr>
          <w:rStyle w:val="Bodytext5"/>
          <w:rFonts w:ascii="Arial" w:hAnsi="Arial" w:cs="Arial"/>
          <w:sz w:val="24"/>
        </w:rPr>
        <w:t xml:space="preserve"> the le</w:t>
      </w:r>
      <w:r w:rsidR="00D82D99" w:rsidRPr="005C1F57">
        <w:rPr>
          <w:rStyle w:val="Bodytext5"/>
          <w:rFonts w:ascii="Arial" w:hAnsi="Arial" w:cs="Arial"/>
          <w:sz w:val="24"/>
        </w:rPr>
        <w:t>f</w:t>
      </w:r>
      <w:r w:rsidR="000E2055" w:rsidRPr="005C1F57">
        <w:rPr>
          <w:rStyle w:val="Bodytext5"/>
          <w:rFonts w:ascii="Arial" w:hAnsi="Arial" w:cs="Arial"/>
          <w:sz w:val="24"/>
        </w:rPr>
        <w:t xml:space="preserve">t lane of a dual carriage way and had indicated to turn left towards the Shell Select Service Station. He </w:t>
      </w:r>
      <w:r w:rsidR="00D82D99" w:rsidRPr="005C1F57">
        <w:rPr>
          <w:rStyle w:val="Bodytext5"/>
          <w:rFonts w:ascii="Arial" w:hAnsi="Arial" w:cs="Arial"/>
          <w:sz w:val="24"/>
        </w:rPr>
        <w:t xml:space="preserve">then </w:t>
      </w:r>
      <w:r w:rsidR="000E2055" w:rsidRPr="005C1F57">
        <w:rPr>
          <w:rStyle w:val="Bodytext5"/>
          <w:rFonts w:ascii="Arial" w:hAnsi="Arial" w:cs="Arial"/>
          <w:sz w:val="24"/>
        </w:rPr>
        <w:t>noticed the truck</w:t>
      </w:r>
      <w:r w:rsidR="00D82D99" w:rsidRPr="005C1F57">
        <w:rPr>
          <w:rStyle w:val="Bodytext5"/>
          <w:rFonts w:ascii="Arial" w:hAnsi="Arial" w:cs="Arial"/>
          <w:sz w:val="24"/>
        </w:rPr>
        <w:t xml:space="preserve">, driving almost parallel to </w:t>
      </w:r>
      <w:r w:rsidR="00200AA8" w:rsidRPr="005C1F57">
        <w:rPr>
          <w:rStyle w:val="Bodytext5"/>
          <w:rFonts w:ascii="Arial" w:hAnsi="Arial" w:cs="Arial"/>
          <w:sz w:val="24"/>
        </w:rPr>
        <w:t xml:space="preserve">his </w:t>
      </w:r>
      <w:r w:rsidR="00D82D99" w:rsidRPr="005C1F57">
        <w:rPr>
          <w:rStyle w:val="Bodytext5"/>
          <w:rFonts w:ascii="Arial" w:hAnsi="Arial" w:cs="Arial"/>
          <w:sz w:val="24"/>
        </w:rPr>
        <w:t>vehicle and at the tim</w:t>
      </w:r>
      <w:r w:rsidR="00765DD4" w:rsidRPr="005C1F57">
        <w:rPr>
          <w:rStyle w:val="Bodytext5"/>
          <w:rFonts w:ascii="Arial" w:hAnsi="Arial" w:cs="Arial"/>
          <w:sz w:val="24"/>
        </w:rPr>
        <w:t>e that the plaintiff turned off</w:t>
      </w:r>
      <w:r w:rsidR="00CF3CA4" w:rsidRPr="005C1F57">
        <w:rPr>
          <w:rStyle w:val="Bodytext5"/>
          <w:rFonts w:ascii="Arial" w:hAnsi="Arial" w:cs="Arial"/>
          <w:sz w:val="24"/>
        </w:rPr>
        <w:t>,</w:t>
      </w:r>
      <w:r w:rsidR="0001037D" w:rsidRPr="005C1F57">
        <w:rPr>
          <w:rStyle w:val="Bodytext5"/>
          <w:rFonts w:ascii="Arial" w:hAnsi="Arial" w:cs="Arial"/>
          <w:sz w:val="24"/>
        </w:rPr>
        <w:t xml:space="preserve"> </w:t>
      </w:r>
      <w:r w:rsidR="00D82D99" w:rsidRPr="005C1F57">
        <w:rPr>
          <w:rStyle w:val="Bodytext5"/>
          <w:rFonts w:ascii="Arial" w:hAnsi="Arial" w:cs="Arial"/>
          <w:sz w:val="24"/>
        </w:rPr>
        <w:t>the truck veered in the path of the plaintiff and collided with the right side of</w:t>
      </w:r>
      <w:r w:rsidR="000E2055" w:rsidRPr="005C1F57">
        <w:rPr>
          <w:rStyle w:val="Bodytext5"/>
          <w:rFonts w:ascii="Arial" w:hAnsi="Arial" w:cs="Arial"/>
          <w:sz w:val="24"/>
        </w:rPr>
        <w:t xml:space="preserve"> </w:t>
      </w:r>
      <w:r w:rsidR="00D82D99" w:rsidRPr="005C1F57">
        <w:rPr>
          <w:rStyle w:val="Bodytext5"/>
          <w:rFonts w:ascii="Arial" w:hAnsi="Arial" w:cs="Arial"/>
          <w:sz w:val="24"/>
        </w:rPr>
        <w:t>plaintiff’s vehicle. That caused damage to the plaintiff’s vehicle</w:t>
      </w:r>
      <w:r w:rsidR="00DF7280" w:rsidRPr="005C1F57">
        <w:rPr>
          <w:rStyle w:val="Bodytext5"/>
          <w:rFonts w:ascii="Arial" w:hAnsi="Arial" w:cs="Arial"/>
          <w:sz w:val="24"/>
        </w:rPr>
        <w:t>,</w:t>
      </w:r>
      <w:r w:rsidR="00D82D99" w:rsidRPr="005C1F57">
        <w:rPr>
          <w:rStyle w:val="Bodytext5"/>
          <w:rFonts w:ascii="Arial" w:hAnsi="Arial" w:cs="Arial"/>
          <w:sz w:val="24"/>
        </w:rPr>
        <w:t xml:space="preserve"> from his right tyre to the front bumper. </w:t>
      </w:r>
    </w:p>
    <w:p w:rsidR="00D82D99" w:rsidRPr="005C1F57" w:rsidRDefault="00D82D99" w:rsidP="000E2055">
      <w:pPr>
        <w:spacing w:after="0" w:line="360" w:lineRule="auto"/>
        <w:jc w:val="both"/>
        <w:rPr>
          <w:rStyle w:val="Bodytext5"/>
          <w:rFonts w:cs="Arial"/>
          <w:sz w:val="24"/>
        </w:rPr>
      </w:pPr>
    </w:p>
    <w:p w:rsidR="000E2055" w:rsidRPr="005C1F57" w:rsidRDefault="00D82D99" w:rsidP="000E2055">
      <w:pPr>
        <w:spacing w:after="0" w:line="360" w:lineRule="auto"/>
        <w:jc w:val="both"/>
        <w:rPr>
          <w:rFonts w:ascii="Arial" w:hAnsi="Arial" w:cs="Arial"/>
          <w:sz w:val="24"/>
          <w:szCs w:val="24"/>
        </w:rPr>
      </w:pPr>
      <w:r w:rsidRPr="005C1F57">
        <w:rPr>
          <w:rStyle w:val="Bodytext5"/>
          <w:rFonts w:ascii="Arial" w:hAnsi="Arial" w:cs="Arial"/>
          <w:sz w:val="24"/>
        </w:rPr>
        <w:t>[9]</w:t>
      </w:r>
      <w:r w:rsidRPr="005C1F57">
        <w:rPr>
          <w:rStyle w:val="Bodytext5"/>
          <w:rFonts w:ascii="Arial" w:hAnsi="Arial" w:cs="Arial"/>
          <w:sz w:val="24"/>
        </w:rPr>
        <w:tab/>
      </w:r>
      <w:r w:rsidR="00DF7280" w:rsidRPr="005C1F57">
        <w:rPr>
          <w:rStyle w:val="Bodytext5"/>
          <w:rFonts w:ascii="Arial" w:hAnsi="Arial" w:cs="Arial"/>
          <w:sz w:val="24"/>
        </w:rPr>
        <w:t>T</w:t>
      </w:r>
      <w:r w:rsidR="00253008" w:rsidRPr="005C1F57">
        <w:rPr>
          <w:rStyle w:val="Bodytext5"/>
          <w:rFonts w:ascii="Arial" w:hAnsi="Arial" w:cs="Arial"/>
          <w:sz w:val="24"/>
        </w:rPr>
        <w:t xml:space="preserve">he drivers reported the accident to the Namibian Police, who </w:t>
      </w:r>
      <w:r w:rsidR="00765DD4" w:rsidRPr="005C1F57">
        <w:rPr>
          <w:rFonts w:ascii="Arial" w:hAnsi="Arial" w:cs="Arial"/>
          <w:sz w:val="24"/>
          <w:szCs w:val="24"/>
        </w:rPr>
        <w:t>compiled a report entitled Namibia Road Accident Form</w:t>
      </w:r>
      <w:r w:rsidR="00537F29" w:rsidRPr="005C1F57">
        <w:rPr>
          <w:rStyle w:val="FootnoteReference"/>
          <w:rFonts w:ascii="Arial" w:hAnsi="Arial" w:cs="Arial"/>
          <w:sz w:val="24"/>
          <w:szCs w:val="24"/>
        </w:rPr>
        <w:footnoteReference w:id="1"/>
      </w:r>
      <w:r w:rsidRPr="005C1F57">
        <w:rPr>
          <w:rFonts w:ascii="Arial" w:hAnsi="Arial" w:cs="Arial"/>
          <w:sz w:val="24"/>
          <w:szCs w:val="24"/>
        </w:rPr>
        <w:t xml:space="preserve">. </w:t>
      </w:r>
      <w:r w:rsidR="00253008" w:rsidRPr="005C1F57">
        <w:rPr>
          <w:rFonts w:ascii="Arial" w:hAnsi="Arial" w:cs="Arial"/>
          <w:sz w:val="24"/>
          <w:szCs w:val="24"/>
        </w:rPr>
        <w:t>In relation to the first defendant’s explanation as to what happened</w:t>
      </w:r>
      <w:r w:rsidR="00DF7280" w:rsidRPr="005C1F57">
        <w:rPr>
          <w:rFonts w:ascii="Arial" w:hAnsi="Arial" w:cs="Arial"/>
          <w:sz w:val="24"/>
          <w:szCs w:val="24"/>
        </w:rPr>
        <w:t>,</w:t>
      </w:r>
      <w:r w:rsidR="00253008" w:rsidRPr="005C1F57">
        <w:rPr>
          <w:rFonts w:ascii="Arial" w:hAnsi="Arial" w:cs="Arial"/>
          <w:sz w:val="24"/>
          <w:szCs w:val="24"/>
        </w:rPr>
        <w:t xml:space="preserve"> the report indicated</w:t>
      </w:r>
      <w:r w:rsidR="00537F29" w:rsidRPr="005C1F57">
        <w:rPr>
          <w:rFonts w:ascii="Arial" w:hAnsi="Arial" w:cs="Arial"/>
          <w:sz w:val="24"/>
          <w:szCs w:val="24"/>
        </w:rPr>
        <w:t xml:space="preserve"> that </w:t>
      </w:r>
      <w:r w:rsidR="000E2055" w:rsidRPr="005C1F57">
        <w:rPr>
          <w:rFonts w:ascii="Arial" w:hAnsi="Arial" w:cs="Arial"/>
          <w:sz w:val="24"/>
          <w:szCs w:val="24"/>
        </w:rPr>
        <w:t>when the first defendant approached the Shell Service Station</w:t>
      </w:r>
      <w:r w:rsidR="00DF7280" w:rsidRPr="005C1F57">
        <w:rPr>
          <w:rFonts w:ascii="Arial" w:hAnsi="Arial" w:cs="Arial"/>
          <w:sz w:val="24"/>
          <w:szCs w:val="24"/>
        </w:rPr>
        <w:t>,</w:t>
      </w:r>
      <w:r w:rsidR="000E2055" w:rsidRPr="005C1F57">
        <w:rPr>
          <w:rFonts w:ascii="Arial" w:hAnsi="Arial" w:cs="Arial"/>
          <w:sz w:val="24"/>
          <w:szCs w:val="24"/>
        </w:rPr>
        <w:t xml:space="preserve"> he turned to his left without indicating his intention to do so and whilst he was moving into the left lane</w:t>
      </w:r>
      <w:r w:rsidR="00DF7280" w:rsidRPr="005C1F57">
        <w:rPr>
          <w:rFonts w:ascii="Arial" w:hAnsi="Arial" w:cs="Arial"/>
          <w:sz w:val="24"/>
          <w:szCs w:val="24"/>
        </w:rPr>
        <w:t>,</w:t>
      </w:r>
      <w:r w:rsidR="000E2055" w:rsidRPr="005C1F57">
        <w:rPr>
          <w:rFonts w:ascii="Arial" w:hAnsi="Arial" w:cs="Arial"/>
          <w:sz w:val="24"/>
          <w:szCs w:val="24"/>
        </w:rPr>
        <w:t xml:space="preserve"> he collided with the right side of the plaintiff’s vehicle.</w:t>
      </w:r>
    </w:p>
    <w:p w:rsidR="00641AAF" w:rsidRPr="005C1F57" w:rsidRDefault="00641AAF" w:rsidP="007C3B32">
      <w:pPr>
        <w:spacing w:after="0" w:line="360" w:lineRule="auto"/>
        <w:jc w:val="both"/>
        <w:rPr>
          <w:rStyle w:val="Bodytext5"/>
          <w:rFonts w:cs="Arial"/>
          <w:sz w:val="24"/>
        </w:rPr>
      </w:pPr>
    </w:p>
    <w:p w:rsidR="00E61FB4" w:rsidRPr="005C1F57" w:rsidRDefault="00641AAF" w:rsidP="007C3B32">
      <w:pPr>
        <w:spacing w:after="0" w:line="360" w:lineRule="auto"/>
        <w:jc w:val="both"/>
        <w:rPr>
          <w:rStyle w:val="Bodytext5"/>
          <w:rFonts w:ascii="Arial" w:hAnsi="Arial" w:cs="Arial"/>
          <w:sz w:val="24"/>
        </w:rPr>
      </w:pPr>
      <w:r w:rsidRPr="005C1F57">
        <w:rPr>
          <w:rStyle w:val="Bodytext5"/>
          <w:rFonts w:ascii="Arial" w:hAnsi="Arial" w:cs="Arial"/>
          <w:sz w:val="24"/>
        </w:rPr>
        <w:t>[10]</w:t>
      </w:r>
      <w:r w:rsidRPr="005C1F57">
        <w:rPr>
          <w:rStyle w:val="Bodytext5"/>
          <w:rFonts w:ascii="Arial" w:hAnsi="Arial" w:cs="Arial"/>
          <w:sz w:val="24"/>
        </w:rPr>
        <w:tab/>
        <w:t>During cross-examination</w:t>
      </w:r>
      <w:r w:rsidR="00DF7280" w:rsidRPr="005C1F57">
        <w:rPr>
          <w:rStyle w:val="Bodytext5"/>
          <w:rFonts w:ascii="Arial" w:hAnsi="Arial" w:cs="Arial"/>
          <w:sz w:val="24"/>
        </w:rPr>
        <w:t>,</w:t>
      </w:r>
      <w:r w:rsidRPr="005C1F57">
        <w:rPr>
          <w:rStyle w:val="Bodytext5"/>
          <w:rFonts w:ascii="Arial" w:hAnsi="Arial" w:cs="Arial"/>
          <w:sz w:val="24"/>
        </w:rPr>
        <w:t xml:space="preserve"> counsel for</w:t>
      </w:r>
      <w:r w:rsidR="00322D87" w:rsidRPr="005C1F57">
        <w:rPr>
          <w:rStyle w:val="Bodytext5"/>
          <w:rFonts w:ascii="Arial" w:hAnsi="Arial" w:cs="Arial"/>
          <w:sz w:val="24"/>
        </w:rPr>
        <w:t xml:space="preserve"> the second defendant tested that</w:t>
      </w:r>
      <w:r w:rsidR="00E61FB4" w:rsidRPr="005C1F57">
        <w:rPr>
          <w:rStyle w:val="Bodytext5"/>
          <w:rFonts w:ascii="Arial" w:hAnsi="Arial" w:cs="Arial"/>
          <w:sz w:val="24"/>
        </w:rPr>
        <w:t xml:space="preserve"> version</w:t>
      </w:r>
      <w:r w:rsidRPr="005C1F57">
        <w:rPr>
          <w:rStyle w:val="Bodytext5"/>
          <w:rFonts w:ascii="Arial" w:hAnsi="Arial" w:cs="Arial"/>
          <w:sz w:val="24"/>
        </w:rPr>
        <w:t xml:space="preserve">. </w:t>
      </w:r>
      <w:r w:rsidR="003C59D3" w:rsidRPr="005C1F57">
        <w:rPr>
          <w:rStyle w:val="Bodytext5"/>
          <w:rFonts w:ascii="Arial" w:hAnsi="Arial" w:cs="Arial"/>
          <w:sz w:val="24"/>
        </w:rPr>
        <w:t xml:space="preserve">It </w:t>
      </w:r>
      <w:r w:rsidRPr="005C1F57">
        <w:rPr>
          <w:rStyle w:val="Bodytext5"/>
          <w:rFonts w:ascii="Arial" w:hAnsi="Arial" w:cs="Arial"/>
          <w:sz w:val="24"/>
        </w:rPr>
        <w:t xml:space="preserve">was pointed out </w:t>
      </w:r>
      <w:r w:rsidR="00253008" w:rsidRPr="005C1F57">
        <w:rPr>
          <w:rStyle w:val="Bodytext5"/>
          <w:rFonts w:ascii="Arial" w:hAnsi="Arial" w:cs="Arial"/>
          <w:sz w:val="24"/>
        </w:rPr>
        <w:t>t</w:t>
      </w:r>
      <w:r w:rsidRPr="005C1F57">
        <w:rPr>
          <w:rStyle w:val="Bodytext5"/>
          <w:rFonts w:ascii="Arial" w:hAnsi="Arial" w:cs="Arial"/>
          <w:sz w:val="24"/>
        </w:rPr>
        <w:t xml:space="preserve">hat the sketch plan </w:t>
      </w:r>
      <w:r w:rsidR="003C59D3" w:rsidRPr="005C1F57">
        <w:rPr>
          <w:rStyle w:val="Bodytext5"/>
          <w:rFonts w:ascii="Arial" w:hAnsi="Arial" w:cs="Arial"/>
          <w:sz w:val="24"/>
        </w:rPr>
        <w:t xml:space="preserve">on the report </w:t>
      </w:r>
      <w:r w:rsidRPr="005C1F57">
        <w:rPr>
          <w:rStyle w:val="Bodytext5"/>
          <w:rFonts w:ascii="Arial" w:hAnsi="Arial" w:cs="Arial"/>
          <w:sz w:val="24"/>
        </w:rPr>
        <w:t>did not depict the vehicles in the turning position</w:t>
      </w:r>
      <w:r w:rsidR="003C59D3" w:rsidRPr="005C1F57">
        <w:rPr>
          <w:rStyle w:val="Bodytext5"/>
          <w:rFonts w:ascii="Arial" w:hAnsi="Arial" w:cs="Arial"/>
          <w:sz w:val="24"/>
        </w:rPr>
        <w:t>,</w:t>
      </w:r>
      <w:r w:rsidRPr="005C1F57">
        <w:rPr>
          <w:rStyle w:val="Bodytext5"/>
          <w:rFonts w:ascii="Arial" w:hAnsi="Arial" w:cs="Arial"/>
          <w:sz w:val="24"/>
        </w:rPr>
        <w:t xml:space="preserve"> as said by the plaintiff. </w:t>
      </w:r>
      <w:r w:rsidR="00E61FB4" w:rsidRPr="005C1F57">
        <w:rPr>
          <w:rStyle w:val="Bodytext5"/>
          <w:rFonts w:ascii="Arial" w:hAnsi="Arial" w:cs="Arial"/>
          <w:sz w:val="24"/>
        </w:rPr>
        <w:t xml:space="preserve">The witness </w:t>
      </w:r>
      <w:r w:rsidRPr="005C1F57">
        <w:rPr>
          <w:rStyle w:val="Bodytext5"/>
          <w:rFonts w:ascii="Arial" w:hAnsi="Arial" w:cs="Arial"/>
          <w:sz w:val="24"/>
        </w:rPr>
        <w:t>replied that the sketch</w:t>
      </w:r>
      <w:r w:rsidR="003C59D3" w:rsidRPr="005C1F57">
        <w:rPr>
          <w:rStyle w:val="Bodytext5"/>
          <w:rFonts w:ascii="Arial" w:hAnsi="Arial" w:cs="Arial"/>
          <w:sz w:val="24"/>
        </w:rPr>
        <w:t>es depict</w:t>
      </w:r>
      <w:r w:rsidRPr="005C1F57">
        <w:rPr>
          <w:rStyle w:val="Bodytext5"/>
          <w:rFonts w:ascii="Arial" w:hAnsi="Arial" w:cs="Arial"/>
          <w:sz w:val="24"/>
        </w:rPr>
        <w:t xml:space="preserve"> the positions of the vehicle and truck at the onset of the accident and not how they </w:t>
      </w:r>
      <w:r w:rsidRPr="005C1F57">
        <w:rPr>
          <w:rStyle w:val="Bodytext5"/>
          <w:rFonts w:ascii="Arial" w:hAnsi="Arial" w:cs="Arial"/>
          <w:sz w:val="24"/>
        </w:rPr>
        <w:lastRenderedPageBreak/>
        <w:t xml:space="preserve">were positioned after the accident. </w:t>
      </w:r>
      <w:r w:rsidR="00E61FB4" w:rsidRPr="005C1F57">
        <w:rPr>
          <w:rStyle w:val="Bodytext5"/>
          <w:rFonts w:ascii="Arial" w:hAnsi="Arial" w:cs="Arial"/>
          <w:sz w:val="24"/>
        </w:rPr>
        <w:t xml:space="preserve">He drew attention to the descriptive part </w:t>
      </w:r>
      <w:r w:rsidR="000C3D73" w:rsidRPr="005C1F57">
        <w:rPr>
          <w:rStyle w:val="Bodytext5"/>
          <w:rFonts w:ascii="Arial" w:hAnsi="Arial" w:cs="Arial"/>
          <w:sz w:val="24"/>
        </w:rPr>
        <w:t xml:space="preserve">next to the sketches, </w:t>
      </w:r>
      <w:r w:rsidR="00E61FB4" w:rsidRPr="005C1F57">
        <w:rPr>
          <w:rStyle w:val="Bodytext5"/>
          <w:rFonts w:ascii="Arial" w:hAnsi="Arial" w:cs="Arial"/>
          <w:sz w:val="24"/>
        </w:rPr>
        <w:t xml:space="preserve">wherein the first defendant described that he turned left without indicating and collided with the plaintiff’s vehicle.  </w:t>
      </w:r>
    </w:p>
    <w:p w:rsidR="00E61FB4" w:rsidRPr="005C1F57" w:rsidRDefault="00E61FB4" w:rsidP="007C3B32">
      <w:pPr>
        <w:spacing w:after="0" w:line="360" w:lineRule="auto"/>
        <w:jc w:val="both"/>
        <w:rPr>
          <w:rStyle w:val="Bodytext5"/>
          <w:rFonts w:ascii="Arial" w:hAnsi="Arial" w:cs="Arial"/>
          <w:sz w:val="24"/>
        </w:rPr>
      </w:pPr>
    </w:p>
    <w:p w:rsidR="00322D87" w:rsidRPr="005C1F57" w:rsidRDefault="007F2FC1" w:rsidP="00322D87">
      <w:pPr>
        <w:spacing w:after="0" w:line="360" w:lineRule="auto"/>
        <w:jc w:val="both"/>
        <w:rPr>
          <w:rFonts w:ascii="Arial" w:hAnsi="Arial" w:cs="Arial"/>
          <w:sz w:val="24"/>
          <w:szCs w:val="24"/>
        </w:rPr>
      </w:pPr>
      <w:r w:rsidRPr="005C1F57">
        <w:rPr>
          <w:rStyle w:val="Bodytext5"/>
          <w:rFonts w:ascii="Arial" w:hAnsi="Arial" w:cs="Arial"/>
          <w:sz w:val="24"/>
        </w:rPr>
        <w:t>[11</w:t>
      </w:r>
      <w:r w:rsidR="007038A2" w:rsidRPr="005C1F57">
        <w:rPr>
          <w:rStyle w:val="Bodytext5"/>
          <w:rFonts w:ascii="Arial" w:hAnsi="Arial" w:cs="Arial"/>
          <w:sz w:val="24"/>
        </w:rPr>
        <w:t>]</w:t>
      </w:r>
      <w:r w:rsidR="007038A2" w:rsidRPr="005C1F57">
        <w:rPr>
          <w:rStyle w:val="Bodytext5"/>
          <w:rFonts w:ascii="Arial" w:hAnsi="Arial" w:cs="Arial"/>
          <w:sz w:val="24"/>
        </w:rPr>
        <w:tab/>
      </w:r>
      <w:r w:rsidRPr="005C1F57">
        <w:rPr>
          <w:rStyle w:val="Bodytext5"/>
          <w:rFonts w:ascii="Arial" w:hAnsi="Arial" w:cs="Arial"/>
          <w:sz w:val="24"/>
        </w:rPr>
        <w:t>During closing submissions, the issue of v</w:t>
      </w:r>
      <w:r w:rsidR="00322D87" w:rsidRPr="005C1F57">
        <w:rPr>
          <w:rFonts w:ascii="Arial" w:hAnsi="Arial" w:cs="Arial"/>
          <w:sz w:val="24"/>
          <w:szCs w:val="24"/>
        </w:rPr>
        <w:t xml:space="preserve">icarious liability </w:t>
      </w:r>
      <w:r w:rsidRPr="005C1F57">
        <w:rPr>
          <w:rFonts w:ascii="Arial" w:hAnsi="Arial" w:cs="Arial"/>
          <w:sz w:val="24"/>
          <w:szCs w:val="24"/>
        </w:rPr>
        <w:t xml:space="preserve">emerged as the most contentious issue, </w:t>
      </w:r>
      <w:r w:rsidR="00322D87" w:rsidRPr="005C1F57">
        <w:rPr>
          <w:rFonts w:ascii="Arial" w:hAnsi="Arial" w:cs="Arial"/>
          <w:sz w:val="24"/>
          <w:szCs w:val="24"/>
        </w:rPr>
        <w:t xml:space="preserve">with both parties citing principles from applicable case law. Counsel for the plaintiff, further developed </w:t>
      </w:r>
      <w:r w:rsidRPr="005C1F57">
        <w:rPr>
          <w:rFonts w:ascii="Arial" w:hAnsi="Arial" w:cs="Arial"/>
          <w:sz w:val="24"/>
          <w:szCs w:val="24"/>
        </w:rPr>
        <w:t>his initial argument at absolution, namely that t</w:t>
      </w:r>
      <w:r w:rsidR="00322D87" w:rsidRPr="005C1F57">
        <w:rPr>
          <w:rFonts w:ascii="Arial" w:hAnsi="Arial" w:cs="Arial"/>
          <w:sz w:val="24"/>
          <w:szCs w:val="24"/>
        </w:rPr>
        <w:t>he proven facts</w:t>
      </w:r>
      <w:r w:rsidR="000C3D73" w:rsidRPr="005C1F57">
        <w:rPr>
          <w:rFonts w:ascii="Arial" w:hAnsi="Arial" w:cs="Arial"/>
          <w:sz w:val="24"/>
          <w:szCs w:val="24"/>
        </w:rPr>
        <w:t xml:space="preserve"> herein</w:t>
      </w:r>
      <w:r w:rsidR="00322D87" w:rsidRPr="005C1F57">
        <w:rPr>
          <w:rFonts w:ascii="Arial" w:hAnsi="Arial" w:cs="Arial"/>
          <w:sz w:val="24"/>
          <w:szCs w:val="24"/>
        </w:rPr>
        <w:t xml:space="preserve"> lend themselves to an </w:t>
      </w:r>
      <w:r w:rsidRPr="005C1F57">
        <w:rPr>
          <w:rFonts w:ascii="Arial" w:hAnsi="Arial" w:cs="Arial"/>
          <w:sz w:val="24"/>
          <w:szCs w:val="24"/>
        </w:rPr>
        <w:t xml:space="preserve">inevitable </w:t>
      </w:r>
      <w:r w:rsidR="00322D87" w:rsidRPr="005C1F57">
        <w:rPr>
          <w:rFonts w:ascii="Arial" w:hAnsi="Arial" w:cs="Arial"/>
          <w:sz w:val="24"/>
          <w:szCs w:val="24"/>
        </w:rPr>
        <w:t xml:space="preserve">inference that the first defendant was indeed acting in the course and scope of his employment at the material time. </w:t>
      </w:r>
    </w:p>
    <w:p w:rsidR="00322D87" w:rsidRPr="005C1F57" w:rsidRDefault="00322D87" w:rsidP="00322D87">
      <w:pPr>
        <w:spacing w:after="0" w:line="360" w:lineRule="auto"/>
        <w:jc w:val="both"/>
        <w:rPr>
          <w:rFonts w:ascii="Arial" w:hAnsi="Arial" w:cs="Arial"/>
          <w:sz w:val="24"/>
          <w:szCs w:val="24"/>
        </w:rPr>
      </w:pPr>
    </w:p>
    <w:p w:rsidR="00AD07BB" w:rsidRPr="005C1F57" w:rsidRDefault="00322D87" w:rsidP="00322D87">
      <w:pPr>
        <w:spacing w:after="0" w:line="360" w:lineRule="auto"/>
        <w:jc w:val="both"/>
        <w:rPr>
          <w:rStyle w:val="Bodytext5"/>
          <w:rFonts w:ascii="Arial" w:hAnsi="Arial" w:cs="Arial"/>
          <w:sz w:val="24"/>
        </w:rPr>
      </w:pPr>
      <w:r w:rsidRPr="005C1F57">
        <w:rPr>
          <w:rFonts w:ascii="Arial" w:hAnsi="Arial" w:cs="Arial"/>
          <w:sz w:val="24"/>
          <w:szCs w:val="24"/>
        </w:rPr>
        <w:t>[1</w:t>
      </w:r>
      <w:r w:rsidR="00464883" w:rsidRPr="005C1F57">
        <w:rPr>
          <w:rFonts w:ascii="Arial" w:hAnsi="Arial" w:cs="Arial"/>
          <w:sz w:val="24"/>
          <w:szCs w:val="24"/>
        </w:rPr>
        <w:t>2</w:t>
      </w:r>
      <w:r w:rsidRPr="005C1F57">
        <w:rPr>
          <w:rFonts w:ascii="Arial" w:hAnsi="Arial" w:cs="Arial"/>
          <w:sz w:val="24"/>
          <w:szCs w:val="24"/>
        </w:rPr>
        <w:t>]</w:t>
      </w:r>
      <w:r w:rsidRPr="005C1F57">
        <w:rPr>
          <w:rFonts w:ascii="Arial" w:hAnsi="Arial" w:cs="Arial"/>
          <w:sz w:val="24"/>
          <w:szCs w:val="24"/>
        </w:rPr>
        <w:tab/>
        <w:t xml:space="preserve">On the other side, counsel for the second defendant </w:t>
      </w:r>
      <w:r w:rsidR="00882399" w:rsidRPr="005C1F57">
        <w:rPr>
          <w:rStyle w:val="Bodytext5"/>
          <w:rFonts w:ascii="Arial" w:hAnsi="Arial" w:cs="Arial"/>
          <w:sz w:val="24"/>
        </w:rPr>
        <w:t xml:space="preserve">argued </w:t>
      </w:r>
      <w:r w:rsidRPr="005C1F57">
        <w:rPr>
          <w:rStyle w:val="Bodytext5"/>
          <w:rFonts w:ascii="Arial" w:hAnsi="Arial" w:cs="Arial"/>
          <w:sz w:val="24"/>
        </w:rPr>
        <w:t xml:space="preserve">that the proven facts do not lend themselves to that inference. In the course of her argument, counsel sought validation in the two ‘cardinal principles of logic’ enunciated in </w:t>
      </w:r>
      <w:r w:rsidRPr="005C1F57">
        <w:rPr>
          <w:rStyle w:val="Bodytext5Italic"/>
          <w:rFonts w:ascii="Arial" w:hAnsi="Arial" w:cs="Arial"/>
          <w:sz w:val="24"/>
          <w:szCs w:val="24"/>
        </w:rPr>
        <w:t>R</w:t>
      </w:r>
      <w:r w:rsidRPr="005C1F57">
        <w:rPr>
          <w:rStyle w:val="Bodytext5"/>
          <w:rFonts w:ascii="Arial" w:hAnsi="Arial" w:cs="Arial"/>
          <w:sz w:val="24"/>
        </w:rPr>
        <w:t xml:space="preserve"> v </w:t>
      </w:r>
      <w:r w:rsidRPr="005C1F57">
        <w:rPr>
          <w:rStyle w:val="Bodytext5Italic"/>
          <w:rFonts w:ascii="Arial" w:hAnsi="Arial" w:cs="Arial"/>
          <w:sz w:val="24"/>
          <w:szCs w:val="24"/>
        </w:rPr>
        <w:t>Blom</w:t>
      </w:r>
      <w:r w:rsidR="00882399" w:rsidRPr="005C1F57">
        <w:rPr>
          <w:rStyle w:val="Bodytext5Italic"/>
          <w:rFonts w:ascii="Arial" w:hAnsi="Arial" w:cs="Arial"/>
          <w:sz w:val="24"/>
          <w:szCs w:val="24"/>
        </w:rPr>
        <w:t>,</w:t>
      </w:r>
      <w:r w:rsidRPr="005C1F57">
        <w:rPr>
          <w:rStyle w:val="FootnoteReference"/>
          <w:rFonts w:ascii="Arial" w:hAnsi="Arial" w:cs="Arial"/>
          <w:i/>
          <w:iCs/>
          <w:sz w:val="24"/>
          <w:szCs w:val="24"/>
          <w:shd w:val="clear" w:color="auto" w:fill="FFFFFF"/>
        </w:rPr>
        <w:footnoteReference w:id="2"/>
      </w:r>
      <w:r w:rsidR="00AD07BB" w:rsidRPr="005C1F57">
        <w:rPr>
          <w:rStyle w:val="Bodytext5"/>
          <w:rFonts w:ascii="Arial" w:hAnsi="Arial" w:cs="Arial"/>
          <w:sz w:val="24"/>
        </w:rPr>
        <w:t xml:space="preserve"> </w:t>
      </w:r>
      <w:r w:rsidR="00882399" w:rsidRPr="005C1F57">
        <w:rPr>
          <w:rStyle w:val="Bodytext5"/>
          <w:rFonts w:ascii="Arial" w:hAnsi="Arial" w:cs="Arial"/>
          <w:sz w:val="24"/>
        </w:rPr>
        <w:t>and contended that the plaintiff does not meet that test</w:t>
      </w:r>
      <w:r w:rsidR="00BF1E3C" w:rsidRPr="005C1F57">
        <w:rPr>
          <w:rStyle w:val="Bodytext5"/>
          <w:rFonts w:ascii="Arial" w:hAnsi="Arial" w:cs="Arial"/>
          <w:sz w:val="24"/>
        </w:rPr>
        <w:t>, especially in respect of the second leg.</w:t>
      </w:r>
      <w:r w:rsidR="00882399" w:rsidRPr="005C1F57">
        <w:rPr>
          <w:rStyle w:val="Bodytext5"/>
          <w:rFonts w:ascii="Arial" w:hAnsi="Arial" w:cs="Arial"/>
          <w:sz w:val="24"/>
        </w:rPr>
        <w:t xml:space="preserve"> </w:t>
      </w:r>
      <w:r w:rsidR="00AD07BB" w:rsidRPr="005C1F57">
        <w:rPr>
          <w:rStyle w:val="Bodytext5"/>
          <w:rFonts w:ascii="Arial" w:hAnsi="Arial" w:cs="Arial"/>
          <w:sz w:val="24"/>
        </w:rPr>
        <w:t xml:space="preserve">She also relied in on the caution expressed in </w:t>
      </w:r>
      <w:r w:rsidR="00DF7280" w:rsidRPr="005C1F57">
        <w:rPr>
          <w:rStyle w:val="Bodytext5"/>
          <w:rFonts w:ascii="Arial" w:hAnsi="Arial" w:cs="Arial"/>
          <w:i/>
          <w:sz w:val="24"/>
        </w:rPr>
        <w:t>Ca</w:t>
      </w:r>
      <w:r w:rsidR="00AD07BB" w:rsidRPr="005C1F57">
        <w:rPr>
          <w:rStyle w:val="Bodytext5"/>
          <w:rFonts w:ascii="Arial" w:hAnsi="Arial" w:cs="Arial"/>
          <w:i/>
          <w:sz w:val="24"/>
        </w:rPr>
        <w:t>swell v Powell Duffryn Associated Collieries Ltd</w:t>
      </w:r>
      <w:r w:rsidR="00CF3CA4" w:rsidRPr="005C1F57">
        <w:rPr>
          <w:rStyle w:val="Bodytext5"/>
          <w:rFonts w:ascii="Arial" w:hAnsi="Arial" w:cs="Arial"/>
          <w:sz w:val="24"/>
        </w:rPr>
        <w:t>,</w:t>
      </w:r>
      <w:r w:rsidR="00AD07BB" w:rsidRPr="005C1F57">
        <w:rPr>
          <w:rStyle w:val="FootnoteReference"/>
          <w:rFonts w:ascii="Arial" w:hAnsi="Arial" w:cs="Arial"/>
          <w:sz w:val="24"/>
          <w:szCs w:val="26"/>
          <w:shd w:val="clear" w:color="auto" w:fill="FFFFFF"/>
        </w:rPr>
        <w:footnoteReference w:id="3"/>
      </w:r>
      <w:r w:rsidR="00DF7280" w:rsidRPr="005C1F57">
        <w:rPr>
          <w:rStyle w:val="Bodytext5"/>
          <w:rFonts w:ascii="Arial" w:hAnsi="Arial" w:cs="Arial"/>
          <w:i/>
          <w:sz w:val="24"/>
        </w:rPr>
        <w:t xml:space="preserve"> </w:t>
      </w:r>
      <w:r w:rsidR="00AD07BB" w:rsidRPr="005C1F57">
        <w:rPr>
          <w:rStyle w:val="Bodytext5"/>
          <w:rFonts w:ascii="Arial" w:hAnsi="Arial" w:cs="Arial"/>
          <w:sz w:val="24"/>
        </w:rPr>
        <w:t xml:space="preserve">that inferences must be carefully distinguished from conjecture or speculation and that there can </w:t>
      </w:r>
      <w:r w:rsidR="00DF7280" w:rsidRPr="005C1F57">
        <w:rPr>
          <w:rStyle w:val="Bodytext5"/>
          <w:rFonts w:ascii="Arial" w:hAnsi="Arial" w:cs="Arial"/>
          <w:sz w:val="24"/>
        </w:rPr>
        <w:t xml:space="preserve">be </w:t>
      </w:r>
      <w:r w:rsidR="00AD07BB" w:rsidRPr="005C1F57">
        <w:rPr>
          <w:rStyle w:val="Bodytext5"/>
          <w:rFonts w:ascii="Arial" w:hAnsi="Arial" w:cs="Arial"/>
          <w:sz w:val="24"/>
        </w:rPr>
        <w:t xml:space="preserve">no inference unless there are objective facts from which to infer the other facts. </w:t>
      </w:r>
      <w:r w:rsidR="00D04612" w:rsidRPr="005C1F57">
        <w:rPr>
          <w:rStyle w:val="Bodytext5"/>
          <w:rFonts w:ascii="Arial" w:hAnsi="Arial" w:cs="Arial"/>
          <w:sz w:val="24"/>
        </w:rPr>
        <w:t xml:space="preserve">She argued that the plaintiff should have put on record the type of business the second defendant has, whether there </w:t>
      </w:r>
      <w:r w:rsidR="00DF7280" w:rsidRPr="005C1F57">
        <w:rPr>
          <w:rStyle w:val="Bodytext5"/>
          <w:rFonts w:ascii="Arial" w:hAnsi="Arial" w:cs="Arial"/>
          <w:sz w:val="24"/>
        </w:rPr>
        <w:t>were</w:t>
      </w:r>
      <w:r w:rsidR="00D04612" w:rsidRPr="005C1F57">
        <w:rPr>
          <w:rStyle w:val="Bodytext5"/>
          <w:rFonts w:ascii="Arial" w:hAnsi="Arial" w:cs="Arial"/>
          <w:sz w:val="24"/>
        </w:rPr>
        <w:t xml:space="preserve"> goods in the truck at the said time, the position that the first defendant had, the employment hours and what interests the first defendant was advancing at the time.</w:t>
      </w:r>
      <w:r w:rsidR="00D04612" w:rsidRPr="005C1F57">
        <w:rPr>
          <w:rStyle w:val="Bodytext5"/>
          <w:rFonts w:cs="Arial"/>
          <w:sz w:val="24"/>
        </w:rPr>
        <w:t xml:space="preserve"> </w:t>
      </w:r>
    </w:p>
    <w:p w:rsidR="00D04612" w:rsidRPr="005C1F57" w:rsidRDefault="00D04612" w:rsidP="00322D87">
      <w:pPr>
        <w:spacing w:after="0" w:line="360" w:lineRule="auto"/>
        <w:jc w:val="both"/>
        <w:rPr>
          <w:rStyle w:val="Bodytext5"/>
          <w:rFonts w:ascii="Arial" w:hAnsi="Arial" w:cs="Arial"/>
          <w:sz w:val="24"/>
        </w:rPr>
      </w:pPr>
    </w:p>
    <w:p w:rsidR="00464883" w:rsidRPr="005C1F57" w:rsidRDefault="00270B4E" w:rsidP="000F272A">
      <w:pPr>
        <w:spacing w:after="0" w:line="360" w:lineRule="auto"/>
        <w:jc w:val="both"/>
        <w:rPr>
          <w:rStyle w:val="Bodytext5"/>
          <w:rFonts w:ascii="Arial" w:hAnsi="Arial" w:cs="Arial"/>
          <w:sz w:val="24"/>
        </w:rPr>
      </w:pPr>
      <w:r w:rsidRPr="005C1F57">
        <w:rPr>
          <w:rStyle w:val="Bodytext5"/>
          <w:rFonts w:ascii="Arial" w:hAnsi="Arial" w:cs="Arial"/>
          <w:sz w:val="24"/>
        </w:rPr>
        <w:t>[1</w:t>
      </w:r>
      <w:r w:rsidR="00464883" w:rsidRPr="005C1F57">
        <w:rPr>
          <w:rStyle w:val="Bodytext5"/>
          <w:rFonts w:ascii="Arial" w:hAnsi="Arial" w:cs="Arial"/>
          <w:sz w:val="24"/>
        </w:rPr>
        <w:t>3</w:t>
      </w:r>
      <w:r w:rsidRPr="005C1F57">
        <w:rPr>
          <w:rStyle w:val="Bodytext5"/>
          <w:rFonts w:ascii="Arial" w:hAnsi="Arial" w:cs="Arial"/>
          <w:sz w:val="24"/>
        </w:rPr>
        <w:t>]</w:t>
      </w:r>
      <w:r w:rsidRPr="005C1F57">
        <w:rPr>
          <w:rStyle w:val="Bodytext5"/>
          <w:rFonts w:ascii="Arial" w:hAnsi="Arial" w:cs="Arial"/>
          <w:sz w:val="24"/>
        </w:rPr>
        <w:tab/>
        <w:t xml:space="preserve">Before dealing with the inferential reasoning in relation to vicarious liability, I briefly pause at the negligence issue. </w:t>
      </w:r>
      <w:r w:rsidR="008A7048" w:rsidRPr="005C1F57">
        <w:rPr>
          <w:rStyle w:val="Bodytext5"/>
          <w:rFonts w:ascii="Arial" w:hAnsi="Arial" w:cs="Arial"/>
          <w:sz w:val="24"/>
        </w:rPr>
        <w:t>T</w:t>
      </w:r>
      <w:r w:rsidR="00464883" w:rsidRPr="005C1F57">
        <w:rPr>
          <w:rStyle w:val="Bodytext5"/>
          <w:rFonts w:ascii="Arial" w:hAnsi="Arial" w:cs="Arial"/>
          <w:sz w:val="24"/>
        </w:rPr>
        <w:t>h</w:t>
      </w:r>
      <w:r w:rsidR="00464883" w:rsidRPr="005C1F57">
        <w:rPr>
          <w:rFonts w:ascii="Arial" w:hAnsi="Arial" w:cs="Arial"/>
          <w:sz w:val="24"/>
          <w:szCs w:val="24"/>
        </w:rPr>
        <w:t xml:space="preserve">e test for negligence is whether a person’s conduct complies with the standard of </w:t>
      </w:r>
      <w:r w:rsidR="00DF7280" w:rsidRPr="005C1F57">
        <w:rPr>
          <w:rFonts w:ascii="Arial" w:hAnsi="Arial" w:cs="Arial"/>
          <w:sz w:val="24"/>
          <w:szCs w:val="24"/>
        </w:rPr>
        <w:t>a</w:t>
      </w:r>
      <w:r w:rsidR="00464883" w:rsidRPr="005C1F57">
        <w:rPr>
          <w:rFonts w:ascii="Arial" w:hAnsi="Arial" w:cs="Arial"/>
          <w:sz w:val="24"/>
          <w:szCs w:val="24"/>
        </w:rPr>
        <w:t xml:space="preserve"> reasonable person. This </w:t>
      </w:r>
      <w:r w:rsidR="008A7048" w:rsidRPr="005C1F57">
        <w:rPr>
          <w:rStyle w:val="Bodytext5"/>
          <w:rFonts w:ascii="Arial" w:hAnsi="Arial" w:cs="Arial"/>
          <w:sz w:val="24"/>
        </w:rPr>
        <w:t>court had regard to the oral ev</w:t>
      </w:r>
      <w:r w:rsidR="000C3D73" w:rsidRPr="005C1F57">
        <w:rPr>
          <w:rStyle w:val="Bodytext5"/>
          <w:rFonts w:ascii="Arial" w:hAnsi="Arial" w:cs="Arial"/>
          <w:sz w:val="24"/>
        </w:rPr>
        <w:t xml:space="preserve">idence by the plaintiff and exhibit ‘A2.’ </w:t>
      </w:r>
      <w:r w:rsidR="008A7048" w:rsidRPr="005C1F57">
        <w:rPr>
          <w:rStyle w:val="Bodytext5"/>
          <w:rFonts w:ascii="Arial" w:hAnsi="Arial" w:cs="Arial"/>
          <w:sz w:val="24"/>
        </w:rPr>
        <w:t>The report inter alia contains descriptions given by the drivers resp</w:t>
      </w:r>
      <w:r w:rsidR="00DF7280" w:rsidRPr="005C1F57">
        <w:rPr>
          <w:rStyle w:val="Bodytext5"/>
          <w:rFonts w:ascii="Arial" w:hAnsi="Arial" w:cs="Arial"/>
          <w:sz w:val="24"/>
        </w:rPr>
        <w:t xml:space="preserve">ectively as well as a section </w:t>
      </w:r>
      <w:r w:rsidR="008A7048" w:rsidRPr="005C1F57">
        <w:rPr>
          <w:rStyle w:val="Bodytext5"/>
          <w:rFonts w:ascii="Arial" w:hAnsi="Arial" w:cs="Arial"/>
          <w:sz w:val="24"/>
        </w:rPr>
        <w:t>titled ‘rough sketch of the accident</w:t>
      </w:r>
      <w:r w:rsidR="00DF7280" w:rsidRPr="005C1F57">
        <w:rPr>
          <w:rStyle w:val="Bodytext5"/>
          <w:rFonts w:ascii="Arial" w:hAnsi="Arial" w:cs="Arial"/>
          <w:sz w:val="24"/>
        </w:rPr>
        <w:t>’</w:t>
      </w:r>
      <w:r w:rsidR="008A7048" w:rsidRPr="005C1F57">
        <w:rPr>
          <w:rStyle w:val="Bodytext5"/>
          <w:rFonts w:ascii="Arial" w:hAnsi="Arial" w:cs="Arial"/>
          <w:sz w:val="24"/>
        </w:rPr>
        <w:t xml:space="preserve">. The description given by the first defendant accords with the evidence of the plaintiff and the first defendant even affixed his signature </w:t>
      </w:r>
      <w:r w:rsidR="000C3D73" w:rsidRPr="005C1F57">
        <w:rPr>
          <w:rStyle w:val="Bodytext5"/>
          <w:rFonts w:ascii="Arial" w:hAnsi="Arial" w:cs="Arial"/>
          <w:sz w:val="24"/>
        </w:rPr>
        <w:t xml:space="preserve">underneath the description in the </w:t>
      </w:r>
      <w:r w:rsidR="008A7048" w:rsidRPr="005C1F57">
        <w:rPr>
          <w:rStyle w:val="Bodytext5"/>
          <w:rFonts w:ascii="Arial" w:hAnsi="Arial" w:cs="Arial"/>
          <w:sz w:val="24"/>
        </w:rPr>
        <w:t>report. Additionally</w:t>
      </w:r>
      <w:r w:rsidR="00DF7280" w:rsidRPr="005C1F57">
        <w:rPr>
          <w:rStyle w:val="Bodytext5"/>
          <w:rFonts w:ascii="Arial" w:hAnsi="Arial" w:cs="Arial"/>
          <w:sz w:val="24"/>
        </w:rPr>
        <w:t>,</w:t>
      </w:r>
      <w:r w:rsidR="008A7048" w:rsidRPr="005C1F57">
        <w:rPr>
          <w:rStyle w:val="Bodytext5"/>
          <w:rFonts w:ascii="Arial" w:hAnsi="Arial" w:cs="Arial"/>
          <w:sz w:val="24"/>
        </w:rPr>
        <w:t xml:space="preserve"> the sketch</w:t>
      </w:r>
      <w:r w:rsidR="00247CF8" w:rsidRPr="005C1F57">
        <w:rPr>
          <w:rStyle w:val="Bodytext5"/>
          <w:rFonts w:ascii="Arial" w:hAnsi="Arial" w:cs="Arial"/>
          <w:sz w:val="24"/>
        </w:rPr>
        <w:t xml:space="preserve"> </w:t>
      </w:r>
      <w:r w:rsidR="008A7048" w:rsidRPr="005C1F57">
        <w:rPr>
          <w:rStyle w:val="Bodytext5"/>
          <w:rFonts w:ascii="Arial" w:hAnsi="Arial" w:cs="Arial"/>
          <w:sz w:val="24"/>
        </w:rPr>
        <w:t xml:space="preserve">contains a verbal description next to </w:t>
      </w:r>
      <w:r w:rsidR="008A7048" w:rsidRPr="005C1F57">
        <w:rPr>
          <w:rStyle w:val="Bodytext5"/>
          <w:rFonts w:ascii="Arial" w:hAnsi="Arial" w:cs="Arial"/>
          <w:sz w:val="24"/>
        </w:rPr>
        <w:lastRenderedPageBreak/>
        <w:t>the sketch with words to the effect that vehicle B, (driven by the first defendant) turned left immediately without indicating that intention.</w:t>
      </w:r>
      <w:r w:rsidR="002B0D3D" w:rsidRPr="005C1F57">
        <w:rPr>
          <w:rStyle w:val="Bodytext5"/>
          <w:rFonts w:ascii="Arial" w:hAnsi="Arial" w:cs="Arial"/>
          <w:sz w:val="24"/>
        </w:rPr>
        <w:t xml:space="preserve"> </w:t>
      </w:r>
    </w:p>
    <w:p w:rsidR="00464883" w:rsidRPr="005C1F57" w:rsidRDefault="00464883" w:rsidP="000F272A">
      <w:pPr>
        <w:spacing w:after="0" w:line="360" w:lineRule="auto"/>
        <w:jc w:val="both"/>
        <w:rPr>
          <w:rStyle w:val="Bodytext5"/>
          <w:rFonts w:ascii="Arial" w:hAnsi="Arial" w:cs="Arial"/>
          <w:sz w:val="24"/>
        </w:rPr>
      </w:pPr>
    </w:p>
    <w:p w:rsidR="00BF1E3C" w:rsidRPr="005C1F57" w:rsidRDefault="00464883" w:rsidP="000F272A">
      <w:pPr>
        <w:spacing w:after="0" w:line="360" w:lineRule="auto"/>
        <w:jc w:val="both"/>
        <w:rPr>
          <w:rStyle w:val="Bodytext5"/>
          <w:rFonts w:ascii="Arial" w:hAnsi="Arial" w:cs="Arial"/>
          <w:sz w:val="24"/>
        </w:rPr>
      </w:pPr>
      <w:r w:rsidRPr="005C1F57">
        <w:rPr>
          <w:rStyle w:val="Bodytext5"/>
          <w:rFonts w:ascii="Arial" w:hAnsi="Arial" w:cs="Arial"/>
          <w:sz w:val="24"/>
        </w:rPr>
        <w:t>[14]</w:t>
      </w:r>
      <w:r w:rsidRPr="005C1F57">
        <w:rPr>
          <w:rStyle w:val="Bodytext5"/>
          <w:rFonts w:ascii="Arial" w:hAnsi="Arial" w:cs="Arial"/>
          <w:sz w:val="24"/>
        </w:rPr>
        <w:tab/>
      </w:r>
      <w:r w:rsidR="008A7048" w:rsidRPr="005C1F57">
        <w:rPr>
          <w:rStyle w:val="Bodytext5"/>
          <w:rFonts w:ascii="Arial" w:hAnsi="Arial" w:cs="Arial"/>
          <w:sz w:val="24"/>
        </w:rPr>
        <w:t>T</w:t>
      </w:r>
      <w:r w:rsidR="002B0D3D" w:rsidRPr="005C1F57">
        <w:rPr>
          <w:rStyle w:val="Bodytext5"/>
          <w:rFonts w:ascii="Arial" w:hAnsi="Arial" w:cs="Arial"/>
          <w:sz w:val="24"/>
        </w:rPr>
        <w:t>he explanation that precede</w:t>
      </w:r>
      <w:r w:rsidR="008A7048" w:rsidRPr="005C1F57">
        <w:rPr>
          <w:rStyle w:val="Bodytext5"/>
          <w:rFonts w:ascii="Arial" w:hAnsi="Arial" w:cs="Arial"/>
          <w:sz w:val="24"/>
        </w:rPr>
        <w:t xml:space="preserve">d the contact </w:t>
      </w:r>
      <w:r w:rsidRPr="005C1F57">
        <w:rPr>
          <w:rStyle w:val="Bodytext5"/>
          <w:rFonts w:ascii="Arial" w:hAnsi="Arial" w:cs="Arial"/>
          <w:sz w:val="24"/>
        </w:rPr>
        <w:t xml:space="preserve">between the vehicle and the truck </w:t>
      </w:r>
      <w:r w:rsidR="008A7048" w:rsidRPr="005C1F57">
        <w:rPr>
          <w:rStyle w:val="Bodytext5"/>
          <w:rFonts w:ascii="Arial" w:hAnsi="Arial" w:cs="Arial"/>
          <w:sz w:val="24"/>
        </w:rPr>
        <w:t xml:space="preserve">was not displaced </w:t>
      </w:r>
      <w:r w:rsidRPr="005C1F57">
        <w:rPr>
          <w:rStyle w:val="Bodytext5"/>
          <w:rFonts w:ascii="Arial" w:hAnsi="Arial" w:cs="Arial"/>
          <w:sz w:val="24"/>
        </w:rPr>
        <w:t xml:space="preserve">by cross-examination </w:t>
      </w:r>
      <w:r w:rsidR="008A7048" w:rsidRPr="005C1F57">
        <w:rPr>
          <w:rStyle w:val="Bodytext5"/>
          <w:rFonts w:ascii="Arial" w:hAnsi="Arial" w:cs="Arial"/>
          <w:sz w:val="24"/>
        </w:rPr>
        <w:t xml:space="preserve">and </w:t>
      </w:r>
      <w:r w:rsidR="002B0D3D" w:rsidRPr="005C1F57">
        <w:rPr>
          <w:rStyle w:val="Bodytext5"/>
          <w:rFonts w:ascii="Arial" w:hAnsi="Arial" w:cs="Arial"/>
          <w:sz w:val="24"/>
        </w:rPr>
        <w:t>the plaintiff’s version remained unshaken.</w:t>
      </w:r>
      <w:r w:rsidRPr="005C1F57">
        <w:rPr>
          <w:rStyle w:val="Bodytext5"/>
          <w:rFonts w:ascii="Arial" w:hAnsi="Arial" w:cs="Arial"/>
          <w:sz w:val="24"/>
        </w:rPr>
        <w:t xml:space="preserve"> </w:t>
      </w:r>
      <w:r w:rsidR="000F272A" w:rsidRPr="005C1F57">
        <w:rPr>
          <w:rFonts w:ascii="Arial" w:hAnsi="Arial" w:cs="Arial"/>
          <w:sz w:val="24"/>
          <w:szCs w:val="24"/>
        </w:rPr>
        <w:t>The evidence clearly show</w:t>
      </w:r>
      <w:r w:rsidR="00DF7280" w:rsidRPr="005C1F57">
        <w:rPr>
          <w:rFonts w:ascii="Arial" w:hAnsi="Arial" w:cs="Arial"/>
          <w:sz w:val="24"/>
          <w:szCs w:val="24"/>
        </w:rPr>
        <w:t>s</w:t>
      </w:r>
      <w:r w:rsidR="000F272A" w:rsidRPr="005C1F57">
        <w:rPr>
          <w:rFonts w:ascii="Arial" w:hAnsi="Arial" w:cs="Arial"/>
          <w:sz w:val="24"/>
          <w:szCs w:val="24"/>
        </w:rPr>
        <w:t xml:space="preserve"> in what manner the f</w:t>
      </w:r>
      <w:r w:rsidR="000D1C44" w:rsidRPr="005C1F57">
        <w:rPr>
          <w:rFonts w:ascii="Arial" w:hAnsi="Arial" w:cs="Arial"/>
          <w:sz w:val="24"/>
          <w:szCs w:val="24"/>
        </w:rPr>
        <w:t>irst defendant deviated from the</w:t>
      </w:r>
      <w:r w:rsidR="000F272A" w:rsidRPr="005C1F57">
        <w:rPr>
          <w:rFonts w:ascii="Arial" w:hAnsi="Arial" w:cs="Arial"/>
          <w:sz w:val="24"/>
          <w:szCs w:val="24"/>
        </w:rPr>
        <w:t xml:space="preserve"> standard</w:t>
      </w:r>
      <w:r w:rsidR="00B11AA7" w:rsidRPr="005C1F57">
        <w:rPr>
          <w:rFonts w:ascii="Arial" w:hAnsi="Arial" w:cs="Arial"/>
          <w:sz w:val="24"/>
          <w:szCs w:val="24"/>
        </w:rPr>
        <w:t>s of a reasonable driver</w:t>
      </w:r>
      <w:r w:rsidR="000F272A" w:rsidRPr="005C1F57">
        <w:rPr>
          <w:rFonts w:ascii="Arial" w:hAnsi="Arial" w:cs="Arial"/>
          <w:sz w:val="24"/>
          <w:szCs w:val="24"/>
        </w:rPr>
        <w:t xml:space="preserve">, </w:t>
      </w:r>
      <w:r w:rsidR="006371AE" w:rsidRPr="005C1F57">
        <w:rPr>
          <w:rFonts w:ascii="Arial" w:hAnsi="Arial" w:cs="Arial"/>
          <w:sz w:val="24"/>
          <w:szCs w:val="24"/>
        </w:rPr>
        <w:t>which constitutes negligence on the part of the first defendant. T</w:t>
      </w:r>
      <w:r w:rsidR="000F272A" w:rsidRPr="005C1F57">
        <w:rPr>
          <w:rFonts w:ascii="Arial" w:hAnsi="Arial" w:cs="Arial"/>
          <w:sz w:val="24"/>
          <w:szCs w:val="24"/>
        </w:rPr>
        <w:t xml:space="preserve">here is also no doubt that </w:t>
      </w:r>
      <w:r w:rsidR="00247CF8" w:rsidRPr="005C1F57">
        <w:rPr>
          <w:rFonts w:ascii="Arial" w:hAnsi="Arial" w:cs="Arial"/>
          <w:sz w:val="24"/>
          <w:szCs w:val="24"/>
        </w:rPr>
        <w:t>the collision that occurred damaged the p</w:t>
      </w:r>
      <w:r w:rsidR="000F272A" w:rsidRPr="005C1F57">
        <w:rPr>
          <w:rFonts w:ascii="Arial" w:hAnsi="Arial" w:cs="Arial"/>
          <w:sz w:val="24"/>
          <w:szCs w:val="24"/>
        </w:rPr>
        <w:t xml:space="preserve">laintiff’s vehicle. </w:t>
      </w:r>
      <w:r w:rsidR="005667C8" w:rsidRPr="005C1F57">
        <w:rPr>
          <w:rFonts w:ascii="Arial" w:hAnsi="Arial" w:cs="Arial"/>
          <w:sz w:val="24"/>
          <w:szCs w:val="24"/>
        </w:rPr>
        <w:t>A</w:t>
      </w:r>
      <w:r w:rsidR="00C62B04" w:rsidRPr="005C1F57">
        <w:rPr>
          <w:rStyle w:val="Bodytext5"/>
          <w:rFonts w:ascii="Arial" w:hAnsi="Arial" w:cs="Arial"/>
          <w:sz w:val="24"/>
        </w:rPr>
        <w:t xml:space="preserve">ll the plaintiff had to establish is any degree of negligence on the part of the </w:t>
      </w:r>
      <w:r w:rsidRPr="005C1F57">
        <w:rPr>
          <w:rStyle w:val="Bodytext5"/>
          <w:rFonts w:ascii="Arial" w:hAnsi="Arial" w:cs="Arial"/>
          <w:sz w:val="24"/>
        </w:rPr>
        <w:t>first defendant, which onus the plaintiff has discharged.</w:t>
      </w:r>
      <w:r w:rsidR="000F272A" w:rsidRPr="005C1F57">
        <w:rPr>
          <w:rFonts w:ascii="Segoe UI" w:hAnsi="Segoe UI" w:cs="Segoe UI"/>
          <w:shd w:val="clear" w:color="auto" w:fill="FFFFFF"/>
        </w:rPr>
        <w:t xml:space="preserve"> </w:t>
      </w:r>
    </w:p>
    <w:p w:rsidR="00253008" w:rsidRPr="005C1F57" w:rsidRDefault="00253008" w:rsidP="00322D87">
      <w:pPr>
        <w:spacing w:after="0" w:line="360" w:lineRule="auto"/>
        <w:jc w:val="both"/>
        <w:rPr>
          <w:rStyle w:val="Bodytext5"/>
          <w:rFonts w:cs="Arial"/>
          <w:sz w:val="24"/>
        </w:rPr>
      </w:pPr>
    </w:p>
    <w:p w:rsidR="00250772" w:rsidRPr="005C1F57" w:rsidRDefault="00172235" w:rsidP="00C62B04">
      <w:pPr>
        <w:pStyle w:val="Bodytext50"/>
        <w:shd w:val="clear" w:color="auto" w:fill="auto"/>
        <w:tabs>
          <w:tab w:val="left" w:pos="890"/>
        </w:tabs>
        <w:spacing w:line="360" w:lineRule="auto"/>
        <w:ind w:right="20" w:firstLine="0"/>
        <w:rPr>
          <w:rStyle w:val="Bodytext5"/>
          <w:rFonts w:ascii="Arial" w:hAnsi="Arial" w:cs="Arial"/>
          <w:sz w:val="24"/>
        </w:rPr>
      </w:pPr>
      <w:r w:rsidRPr="005C1F57">
        <w:rPr>
          <w:rStyle w:val="Bodytext5"/>
          <w:rFonts w:ascii="Arial" w:hAnsi="Arial" w:cs="Arial"/>
          <w:sz w:val="24"/>
          <w:szCs w:val="24"/>
        </w:rPr>
        <w:t>[1</w:t>
      </w:r>
      <w:r w:rsidR="008C3911" w:rsidRPr="005C1F57">
        <w:rPr>
          <w:rStyle w:val="Bodytext5"/>
          <w:rFonts w:ascii="Arial" w:hAnsi="Arial" w:cs="Arial"/>
          <w:sz w:val="24"/>
          <w:szCs w:val="24"/>
        </w:rPr>
        <w:t>5</w:t>
      </w:r>
      <w:r w:rsidRPr="005C1F57">
        <w:rPr>
          <w:rStyle w:val="Bodytext5"/>
          <w:rFonts w:ascii="Arial" w:hAnsi="Arial" w:cs="Arial"/>
          <w:sz w:val="24"/>
          <w:szCs w:val="24"/>
        </w:rPr>
        <w:t>]</w:t>
      </w:r>
      <w:r w:rsidR="008C3911" w:rsidRPr="005C1F57">
        <w:rPr>
          <w:rStyle w:val="Bodytext5"/>
          <w:rFonts w:ascii="Arial" w:hAnsi="Arial" w:cs="Arial"/>
          <w:sz w:val="24"/>
          <w:szCs w:val="24"/>
        </w:rPr>
        <w:tab/>
      </w:r>
      <w:r w:rsidR="008C3911" w:rsidRPr="005C1F57">
        <w:rPr>
          <w:rStyle w:val="Bodytext5"/>
          <w:rFonts w:ascii="Arial" w:hAnsi="Arial" w:cs="Arial"/>
          <w:sz w:val="24"/>
        </w:rPr>
        <w:t xml:space="preserve">I </w:t>
      </w:r>
      <w:r w:rsidR="00665C39" w:rsidRPr="005C1F57">
        <w:rPr>
          <w:rStyle w:val="Bodytext5"/>
          <w:rFonts w:ascii="Arial" w:hAnsi="Arial" w:cs="Arial"/>
          <w:sz w:val="24"/>
        </w:rPr>
        <w:t xml:space="preserve">now </w:t>
      </w:r>
      <w:r w:rsidR="008C3911" w:rsidRPr="005C1F57">
        <w:rPr>
          <w:rStyle w:val="Bodytext5"/>
          <w:rFonts w:ascii="Arial" w:hAnsi="Arial" w:cs="Arial"/>
          <w:sz w:val="24"/>
        </w:rPr>
        <w:t xml:space="preserve">turn to the </w:t>
      </w:r>
      <w:r w:rsidR="004F2CC0" w:rsidRPr="005C1F57">
        <w:rPr>
          <w:rStyle w:val="Bodytext5"/>
          <w:rFonts w:ascii="Arial" w:hAnsi="Arial" w:cs="Arial"/>
          <w:sz w:val="24"/>
        </w:rPr>
        <w:t xml:space="preserve">issue of vicarious liability herein. </w:t>
      </w:r>
      <w:r w:rsidR="0052067F" w:rsidRPr="005C1F57">
        <w:rPr>
          <w:rStyle w:val="Bodytext5"/>
          <w:rFonts w:ascii="Arial" w:hAnsi="Arial" w:cs="Arial"/>
          <w:sz w:val="24"/>
        </w:rPr>
        <w:t>In general, various tests have been established by our courts in order to establish vicarious liability.</w:t>
      </w:r>
      <w:r w:rsidR="0052067F" w:rsidRPr="005C1F57">
        <w:rPr>
          <w:rFonts w:ascii="Arial" w:hAnsi="Arial" w:cs="Arial"/>
          <w:sz w:val="24"/>
          <w:shd w:val="clear" w:color="auto" w:fill="FFFFFF"/>
        </w:rPr>
        <w:t xml:space="preserve"> </w:t>
      </w:r>
      <w:r w:rsidR="002E7F75" w:rsidRPr="005C1F57">
        <w:rPr>
          <w:rFonts w:ascii="Arial" w:hAnsi="Arial" w:cs="Arial"/>
          <w:sz w:val="24"/>
          <w:shd w:val="clear" w:color="auto" w:fill="FFFFFF"/>
          <w:lang w:val="en-US"/>
        </w:rPr>
        <w:t>Vicarious liability is the legal principle that an employer can be responsible for the action of its employee, even when the employee has committed an action that the employer would not approve of, and where the employer has not committed any wrong itself.</w:t>
      </w:r>
      <w:r w:rsidR="002E7F75" w:rsidRPr="005C1F57">
        <w:rPr>
          <w:rFonts w:ascii="Arial" w:hAnsi="Arial" w:cs="Arial"/>
          <w:sz w:val="24"/>
          <w:shd w:val="clear" w:color="auto" w:fill="FFFFFF"/>
          <w:vertAlign w:val="superscript"/>
          <w:lang w:val="en-US"/>
        </w:rPr>
        <w:footnoteReference w:id="4"/>
      </w:r>
      <w:r w:rsidR="002E7F75" w:rsidRPr="005C1F57">
        <w:rPr>
          <w:rFonts w:ascii="Arial" w:hAnsi="Arial" w:cs="Arial"/>
          <w:sz w:val="24"/>
          <w:shd w:val="clear" w:color="auto" w:fill="FFFFFF"/>
          <w:lang w:val="en-US"/>
        </w:rPr>
        <w:t xml:space="preserve"> In these cases, liability can be imputed onto the employer if certain conditions are met.</w:t>
      </w:r>
      <w:r w:rsidR="002E7F75" w:rsidRPr="005C1F57">
        <w:rPr>
          <w:rStyle w:val="Bodytext5"/>
          <w:rFonts w:ascii="Arial" w:hAnsi="Arial" w:cs="Arial"/>
          <w:sz w:val="24"/>
        </w:rPr>
        <w:t xml:space="preserve"> </w:t>
      </w:r>
    </w:p>
    <w:p w:rsidR="0052067F" w:rsidRPr="005C1F57" w:rsidRDefault="0052067F" w:rsidP="00C62B04">
      <w:pPr>
        <w:pStyle w:val="Bodytext50"/>
        <w:shd w:val="clear" w:color="auto" w:fill="auto"/>
        <w:tabs>
          <w:tab w:val="left" w:pos="890"/>
        </w:tabs>
        <w:spacing w:line="360" w:lineRule="auto"/>
        <w:ind w:right="20" w:firstLine="0"/>
        <w:rPr>
          <w:rFonts w:ascii="Arial" w:hAnsi="Arial" w:cs="Arial"/>
          <w:sz w:val="24"/>
          <w:shd w:val="clear" w:color="auto" w:fill="FFFFFF"/>
          <w:lang w:val="en-US"/>
        </w:rPr>
      </w:pPr>
    </w:p>
    <w:p w:rsidR="00250772" w:rsidRPr="005C1F57" w:rsidRDefault="00250772" w:rsidP="00C62B04">
      <w:pPr>
        <w:pStyle w:val="Bodytext50"/>
        <w:shd w:val="clear" w:color="auto" w:fill="auto"/>
        <w:tabs>
          <w:tab w:val="left" w:pos="890"/>
        </w:tabs>
        <w:spacing w:line="360" w:lineRule="auto"/>
        <w:ind w:right="20" w:firstLine="0"/>
        <w:rPr>
          <w:rStyle w:val="Bodytext5"/>
          <w:rFonts w:ascii="Arial" w:hAnsi="Arial" w:cs="Arial"/>
          <w:sz w:val="24"/>
        </w:rPr>
      </w:pPr>
      <w:r w:rsidRPr="005C1F57">
        <w:rPr>
          <w:rFonts w:ascii="Arial" w:hAnsi="Arial" w:cs="Arial"/>
          <w:sz w:val="24"/>
          <w:shd w:val="clear" w:color="auto" w:fill="FFFFFF"/>
          <w:lang w:val="en-US"/>
        </w:rPr>
        <w:t>[16]</w:t>
      </w:r>
      <w:r w:rsidRPr="005C1F57">
        <w:rPr>
          <w:rFonts w:ascii="Arial" w:hAnsi="Arial" w:cs="Arial"/>
          <w:sz w:val="24"/>
          <w:shd w:val="clear" w:color="auto" w:fill="FFFFFF"/>
          <w:lang w:val="en-US"/>
        </w:rPr>
        <w:tab/>
      </w:r>
      <w:r w:rsidR="00AF7990" w:rsidRPr="005C1F57">
        <w:rPr>
          <w:rFonts w:ascii="Arial" w:hAnsi="Arial" w:cs="Arial"/>
          <w:sz w:val="24"/>
          <w:shd w:val="clear" w:color="auto" w:fill="FFFFFF"/>
          <w:lang w:val="en-US"/>
        </w:rPr>
        <w:t>The f</w:t>
      </w:r>
      <w:r w:rsidRPr="005C1F57">
        <w:rPr>
          <w:rFonts w:ascii="Arial" w:hAnsi="Arial" w:cs="Arial"/>
          <w:sz w:val="24"/>
          <w:shd w:val="clear" w:color="auto" w:fill="FFFFFF"/>
          <w:lang w:val="en-US"/>
        </w:rPr>
        <w:t>irst component of the test is, whether there is a relationship between the employer and the wrongdoer</w:t>
      </w:r>
      <w:r w:rsidRPr="005C1F57">
        <w:rPr>
          <w:rFonts w:ascii="Arial" w:hAnsi="Arial" w:cs="Arial"/>
          <w:sz w:val="24"/>
          <w:shd w:val="clear" w:color="auto" w:fill="FFFFFF"/>
          <w:vertAlign w:val="superscript"/>
          <w:lang w:val="en-US"/>
        </w:rPr>
        <w:footnoteReference w:id="5"/>
      </w:r>
      <w:r w:rsidRPr="005C1F57">
        <w:rPr>
          <w:rFonts w:ascii="Arial" w:hAnsi="Arial" w:cs="Arial"/>
          <w:sz w:val="24"/>
          <w:shd w:val="clear" w:color="auto" w:fill="FFFFFF"/>
          <w:lang w:val="en-US"/>
        </w:rPr>
        <w:t xml:space="preserve">, and secondly, the key question being “was it a wrongful act authorised by his employer or a wrongful and unauthorised mode of doing some act authorized?” In other words, </w:t>
      </w:r>
      <w:r w:rsidRPr="005C1F57">
        <w:rPr>
          <w:rFonts w:ascii="Arial" w:hAnsi="Arial" w:cs="Arial"/>
          <w:sz w:val="24"/>
          <w:u w:val="single"/>
          <w:shd w:val="clear" w:color="auto" w:fill="FFFFFF"/>
          <w:lang w:val="en-US"/>
        </w:rPr>
        <w:t>was there sufficient connection between the wrong committed and the employee’s employment, role and duties such as to make it fair to hold the employer vicariously liable</w:t>
      </w:r>
      <w:r w:rsidRPr="005C1F57">
        <w:rPr>
          <w:rFonts w:ascii="Arial" w:hAnsi="Arial" w:cs="Arial"/>
          <w:sz w:val="24"/>
          <w:shd w:val="clear" w:color="auto" w:fill="FFFFFF"/>
          <w:lang w:val="en-US"/>
        </w:rPr>
        <w:t>?</w:t>
      </w:r>
      <w:r w:rsidRPr="005C1F57">
        <w:rPr>
          <w:rFonts w:ascii="Arial" w:hAnsi="Arial" w:cs="Arial"/>
          <w:sz w:val="24"/>
          <w:shd w:val="clear" w:color="auto" w:fill="FFFFFF"/>
          <w:vertAlign w:val="superscript"/>
          <w:lang w:val="en-US"/>
        </w:rPr>
        <w:footnoteReference w:id="6"/>
      </w:r>
      <w:r w:rsidRPr="005C1F57">
        <w:rPr>
          <w:rFonts w:ascii="Arial" w:hAnsi="Arial" w:cs="Arial"/>
          <w:sz w:val="24"/>
          <w:shd w:val="clear" w:color="auto" w:fill="FFFFFF"/>
          <w:lang w:val="en-US"/>
        </w:rPr>
        <w:t xml:space="preserve"> (Own emphasis).</w:t>
      </w:r>
    </w:p>
    <w:p w:rsidR="00C62B04" w:rsidRPr="005C1F57" w:rsidRDefault="00C62B04" w:rsidP="00C62B04">
      <w:pPr>
        <w:pStyle w:val="Bodytext50"/>
        <w:shd w:val="clear" w:color="auto" w:fill="auto"/>
        <w:tabs>
          <w:tab w:val="left" w:pos="890"/>
        </w:tabs>
        <w:spacing w:line="360" w:lineRule="auto"/>
        <w:ind w:left="40" w:right="20" w:firstLine="0"/>
        <w:rPr>
          <w:rStyle w:val="Bodytext5"/>
          <w:rFonts w:cs="Arial"/>
          <w:sz w:val="24"/>
        </w:rPr>
      </w:pPr>
    </w:p>
    <w:p w:rsidR="00172235" w:rsidRPr="005C1F57" w:rsidRDefault="00250772" w:rsidP="00172235">
      <w:pPr>
        <w:pStyle w:val="Bodytext50"/>
        <w:shd w:val="clear" w:color="auto" w:fill="auto"/>
        <w:tabs>
          <w:tab w:val="left" w:pos="695"/>
        </w:tabs>
        <w:spacing w:line="360" w:lineRule="auto"/>
        <w:ind w:right="20" w:firstLine="0"/>
        <w:rPr>
          <w:rStyle w:val="Bodytext5"/>
          <w:rFonts w:ascii="Arial" w:hAnsi="Arial" w:cs="Arial"/>
          <w:sz w:val="24"/>
        </w:rPr>
      </w:pPr>
      <w:r w:rsidRPr="005C1F57">
        <w:rPr>
          <w:rStyle w:val="Bodytext5"/>
          <w:rFonts w:ascii="Arial" w:hAnsi="Arial" w:cs="Arial"/>
          <w:sz w:val="24"/>
        </w:rPr>
        <w:t>[17</w:t>
      </w:r>
      <w:r w:rsidR="0015739C" w:rsidRPr="005C1F57">
        <w:rPr>
          <w:rStyle w:val="Bodytext5"/>
          <w:rFonts w:ascii="Arial" w:hAnsi="Arial" w:cs="Arial"/>
          <w:sz w:val="24"/>
        </w:rPr>
        <w:t>]</w:t>
      </w:r>
      <w:r w:rsidR="0015739C" w:rsidRPr="005C1F57">
        <w:rPr>
          <w:rStyle w:val="Bodytext5"/>
          <w:rFonts w:ascii="Arial" w:hAnsi="Arial" w:cs="Arial"/>
          <w:sz w:val="24"/>
        </w:rPr>
        <w:tab/>
      </w:r>
      <w:r w:rsidR="004F2CC0" w:rsidRPr="005C1F57">
        <w:rPr>
          <w:rStyle w:val="Bodytext5"/>
          <w:rFonts w:ascii="Arial" w:hAnsi="Arial" w:cs="Arial"/>
          <w:sz w:val="24"/>
        </w:rPr>
        <w:t>In this matter</w:t>
      </w:r>
      <w:r w:rsidR="008147D8" w:rsidRPr="005C1F57">
        <w:rPr>
          <w:rStyle w:val="Bodytext5"/>
          <w:rFonts w:ascii="Arial" w:hAnsi="Arial" w:cs="Arial"/>
          <w:sz w:val="24"/>
        </w:rPr>
        <w:t>,</w:t>
      </w:r>
      <w:r w:rsidR="004F2CC0" w:rsidRPr="005C1F57">
        <w:rPr>
          <w:rStyle w:val="Bodytext5"/>
          <w:rFonts w:ascii="Arial" w:hAnsi="Arial" w:cs="Arial"/>
          <w:sz w:val="24"/>
        </w:rPr>
        <w:t xml:space="preserve"> the plaintiff relies on inferential reasoning</w:t>
      </w:r>
      <w:r w:rsidR="00211FF0" w:rsidRPr="005C1F57">
        <w:rPr>
          <w:rStyle w:val="Bodytext5"/>
          <w:rFonts w:ascii="Arial" w:hAnsi="Arial" w:cs="Arial"/>
          <w:sz w:val="24"/>
        </w:rPr>
        <w:t xml:space="preserve"> to establish</w:t>
      </w:r>
      <w:r w:rsidRPr="005C1F57">
        <w:rPr>
          <w:rStyle w:val="Bodytext5"/>
          <w:rFonts w:ascii="Arial" w:hAnsi="Arial" w:cs="Arial"/>
          <w:sz w:val="24"/>
        </w:rPr>
        <w:t xml:space="preserve"> vicarious </w:t>
      </w:r>
      <w:r w:rsidR="00211FF0" w:rsidRPr="005C1F57">
        <w:rPr>
          <w:rStyle w:val="Bodytext5"/>
          <w:rFonts w:ascii="Arial" w:hAnsi="Arial" w:cs="Arial"/>
          <w:sz w:val="24"/>
        </w:rPr>
        <w:t>liability, but the second defendant’</w:t>
      </w:r>
      <w:r w:rsidR="00014CE4" w:rsidRPr="005C1F57">
        <w:rPr>
          <w:rStyle w:val="Bodytext5"/>
          <w:rFonts w:ascii="Arial" w:hAnsi="Arial" w:cs="Arial"/>
          <w:sz w:val="24"/>
        </w:rPr>
        <w:t xml:space="preserve">s contends that it will fail the principles set out in the renowned </w:t>
      </w:r>
      <w:r w:rsidR="00211FF0" w:rsidRPr="005C1F57">
        <w:rPr>
          <w:rStyle w:val="Bodytext5"/>
          <w:rFonts w:ascii="Arial" w:hAnsi="Arial" w:cs="Arial"/>
          <w:i/>
          <w:sz w:val="24"/>
        </w:rPr>
        <w:t xml:space="preserve">Blom </w:t>
      </w:r>
      <w:r w:rsidR="00211FF0" w:rsidRPr="005C1F57">
        <w:rPr>
          <w:rStyle w:val="Bodytext5"/>
          <w:rFonts w:ascii="Arial" w:hAnsi="Arial" w:cs="Arial"/>
          <w:sz w:val="24"/>
        </w:rPr>
        <w:t>case</w:t>
      </w:r>
      <w:r w:rsidR="00014CE4" w:rsidRPr="005C1F57">
        <w:rPr>
          <w:rStyle w:val="Bodytext5"/>
          <w:rFonts w:ascii="Arial" w:hAnsi="Arial" w:cs="Arial"/>
          <w:sz w:val="24"/>
        </w:rPr>
        <w:t>. I</w:t>
      </w:r>
      <w:r w:rsidR="00172235" w:rsidRPr="005C1F57">
        <w:rPr>
          <w:rStyle w:val="Bodytext5"/>
          <w:rFonts w:ascii="Arial" w:hAnsi="Arial" w:cs="Arial"/>
          <w:sz w:val="24"/>
        </w:rPr>
        <w:t xml:space="preserve">n </w:t>
      </w:r>
      <w:r w:rsidR="00172235" w:rsidRPr="005C1F57">
        <w:rPr>
          <w:rStyle w:val="Bodytext5Italic"/>
          <w:rFonts w:ascii="Arial" w:hAnsi="Arial" w:cs="Arial"/>
          <w:sz w:val="24"/>
          <w:szCs w:val="24"/>
        </w:rPr>
        <w:t>Govan</w:t>
      </w:r>
      <w:r w:rsidR="00172235" w:rsidRPr="005C1F57">
        <w:rPr>
          <w:rStyle w:val="Bodytext5"/>
          <w:rFonts w:ascii="Arial" w:hAnsi="Arial" w:cs="Arial"/>
          <w:sz w:val="24"/>
        </w:rPr>
        <w:t xml:space="preserve"> v </w:t>
      </w:r>
      <w:r w:rsidR="00172235" w:rsidRPr="005C1F57">
        <w:rPr>
          <w:rStyle w:val="Bodytext5Italic"/>
          <w:rFonts w:ascii="Arial" w:hAnsi="Arial" w:cs="Arial"/>
          <w:sz w:val="24"/>
          <w:szCs w:val="24"/>
        </w:rPr>
        <w:t>Skidmore</w:t>
      </w:r>
      <w:r w:rsidR="00172235" w:rsidRPr="005C1F57">
        <w:rPr>
          <w:rStyle w:val="FootnoteReference"/>
          <w:rFonts w:ascii="Arial" w:hAnsi="Arial" w:cs="Arial"/>
          <w:i/>
          <w:iCs/>
          <w:sz w:val="24"/>
          <w:szCs w:val="24"/>
          <w:shd w:val="clear" w:color="auto" w:fill="FFFFFF"/>
        </w:rPr>
        <w:footnoteReference w:id="7"/>
      </w:r>
      <w:r w:rsidR="00172235" w:rsidRPr="005C1F57">
        <w:rPr>
          <w:rStyle w:val="Bodytext5Italic"/>
          <w:rFonts w:ascii="Arial" w:hAnsi="Arial" w:cs="Arial"/>
          <w:sz w:val="24"/>
          <w:szCs w:val="24"/>
        </w:rPr>
        <w:t xml:space="preserve"> </w:t>
      </w:r>
      <w:r w:rsidR="00172235" w:rsidRPr="005C1F57">
        <w:rPr>
          <w:rStyle w:val="Bodytext5Italic"/>
          <w:rFonts w:ascii="Arial" w:hAnsi="Arial" w:cs="Arial"/>
          <w:i w:val="0"/>
          <w:sz w:val="24"/>
          <w:szCs w:val="24"/>
        </w:rPr>
        <w:t xml:space="preserve">the cardinal principles of the </w:t>
      </w:r>
      <w:r w:rsidR="00172235" w:rsidRPr="005C1F57">
        <w:rPr>
          <w:rStyle w:val="Bodytext5Italic"/>
          <w:rFonts w:ascii="Arial" w:hAnsi="Arial" w:cs="Arial"/>
          <w:sz w:val="24"/>
          <w:szCs w:val="24"/>
        </w:rPr>
        <w:t>B</w:t>
      </w:r>
      <w:r w:rsidR="001A1A85" w:rsidRPr="005C1F57">
        <w:rPr>
          <w:rStyle w:val="Bodytext5Italic"/>
          <w:rFonts w:ascii="Arial" w:hAnsi="Arial" w:cs="Arial"/>
          <w:sz w:val="24"/>
          <w:szCs w:val="24"/>
        </w:rPr>
        <w:t>lom</w:t>
      </w:r>
      <w:r w:rsidR="00211FF0" w:rsidRPr="005C1F57">
        <w:rPr>
          <w:rStyle w:val="Bodytext5Italic"/>
          <w:rFonts w:ascii="Arial" w:hAnsi="Arial" w:cs="Arial"/>
          <w:i w:val="0"/>
          <w:sz w:val="24"/>
          <w:szCs w:val="24"/>
        </w:rPr>
        <w:t xml:space="preserve"> case came up and Selke J explained that: </w:t>
      </w:r>
    </w:p>
    <w:p w:rsidR="00172235" w:rsidRPr="005C1F57" w:rsidRDefault="00172235" w:rsidP="00172235">
      <w:pPr>
        <w:pStyle w:val="Bodytext50"/>
        <w:shd w:val="clear" w:color="auto" w:fill="auto"/>
        <w:tabs>
          <w:tab w:val="left" w:pos="695"/>
        </w:tabs>
        <w:spacing w:line="360" w:lineRule="auto"/>
        <w:ind w:right="20" w:firstLine="0"/>
        <w:rPr>
          <w:rFonts w:ascii="Arial" w:hAnsi="Arial" w:cs="Arial"/>
          <w:sz w:val="24"/>
          <w:szCs w:val="24"/>
        </w:rPr>
      </w:pPr>
    </w:p>
    <w:p w:rsidR="00172235" w:rsidRPr="005C1F57" w:rsidRDefault="001A1A85" w:rsidP="001A1A85">
      <w:pPr>
        <w:pStyle w:val="BodyText"/>
        <w:spacing w:line="360" w:lineRule="auto"/>
        <w:ind w:right="20"/>
        <w:jc w:val="both"/>
        <w:rPr>
          <w:rStyle w:val="Bodytext11pt1"/>
          <w:rFonts w:ascii="Arial" w:hAnsi="Arial" w:cs="Arial"/>
        </w:rPr>
      </w:pPr>
      <w:r w:rsidRPr="005C1F57">
        <w:rPr>
          <w:rStyle w:val="Bodytext11pt"/>
          <w:rFonts w:ascii="Arial" w:hAnsi="Arial" w:cs="Arial"/>
        </w:rPr>
        <w:lastRenderedPageBreak/>
        <w:t xml:space="preserve">    </w:t>
      </w:r>
      <w:r w:rsidR="00172235" w:rsidRPr="005C1F57">
        <w:rPr>
          <w:rStyle w:val="Bodytext11pt"/>
          <w:rFonts w:ascii="Arial" w:hAnsi="Arial" w:cs="Arial"/>
        </w:rPr>
        <w:t>‘Rex</w:t>
      </w:r>
      <w:r w:rsidR="00172235" w:rsidRPr="005C1F57">
        <w:rPr>
          <w:rStyle w:val="Bodytext11pt1"/>
          <w:rFonts w:ascii="Arial" w:hAnsi="Arial" w:cs="Arial"/>
        </w:rPr>
        <w:t xml:space="preserve"> v </w:t>
      </w:r>
      <w:r w:rsidR="00172235" w:rsidRPr="005C1F57">
        <w:rPr>
          <w:rStyle w:val="Bodytext11pt"/>
          <w:rFonts w:ascii="Arial" w:hAnsi="Arial" w:cs="Arial"/>
        </w:rPr>
        <w:t xml:space="preserve">Blom </w:t>
      </w:r>
      <w:r w:rsidR="00172235" w:rsidRPr="005C1F57">
        <w:rPr>
          <w:rStyle w:val="Bodytext11pt1"/>
          <w:rFonts w:ascii="Arial" w:hAnsi="Arial" w:cs="Arial"/>
        </w:rPr>
        <w:t xml:space="preserve">... was a criminal case, and in my opinion, it is a fallacy to suppose that the second principle in </w:t>
      </w:r>
      <w:r w:rsidR="00172235" w:rsidRPr="005C1F57">
        <w:rPr>
          <w:rStyle w:val="Bodytext11pt"/>
          <w:rFonts w:ascii="Arial" w:hAnsi="Arial" w:cs="Arial"/>
        </w:rPr>
        <w:t>Blom</w:t>
      </w:r>
      <w:r w:rsidR="008147D8" w:rsidRPr="005C1F57">
        <w:rPr>
          <w:rStyle w:val="Bodytext11pt"/>
          <w:rFonts w:ascii="Arial" w:hAnsi="Arial" w:cs="Arial"/>
          <w:vertAlign w:val="superscript"/>
        </w:rPr>
        <w:t>’</w:t>
      </w:r>
      <w:r w:rsidR="00172235" w:rsidRPr="005C1F57">
        <w:rPr>
          <w:rStyle w:val="Bodytext11pt1"/>
          <w:rFonts w:ascii="Arial" w:hAnsi="Arial" w:cs="Arial"/>
        </w:rPr>
        <w:t>s case represents the minimum degree of proof required in a civil case, for, in finding facts or making inferences in a civil case, it seems to me that one may, as Wigmore conveys in his work on Evidence (3</w:t>
      </w:r>
      <w:r w:rsidR="00172235" w:rsidRPr="005C1F57">
        <w:rPr>
          <w:rStyle w:val="Bodytext11pt1"/>
          <w:rFonts w:ascii="Arial" w:hAnsi="Arial" w:cs="Arial"/>
          <w:vertAlign w:val="superscript"/>
        </w:rPr>
        <w:t>rd</w:t>
      </w:r>
      <w:r w:rsidR="00172235" w:rsidRPr="005C1F57">
        <w:rPr>
          <w:rStyle w:val="Bodytext11pt1"/>
          <w:rFonts w:ascii="Arial" w:hAnsi="Arial" w:cs="Arial"/>
        </w:rPr>
        <w:t xml:space="preserve"> ed., para.32), by balancing probabilities select a conclusion which seems to be more natural, or plausible, conclusion from amongst several conceivable ones, even though that conclusion may be not the only reasonable one... I do not regard myself as bound, in the present case, to apply the second of the principles set out in </w:t>
      </w:r>
      <w:r w:rsidR="00172235" w:rsidRPr="005C1F57">
        <w:rPr>
          <w:rStyle w:val="Bodytext11pt"/>
          <w:rFonts w:ascii="Arial" w:hAnsi="Arial" w:cs="Arial"/>
        </w:rPr>
        <w:t>Blom</w:t>
      </w:r>
      <w:r w:rsidR="00172235" w:rsidRPr="005C1F57">
        <w:rPr>
          <w:rStyle w:val="Bodytext11pt1"/>
          <w:rFonts w:ascii="Arial" w:hAnsi="Arial" w:cs="Arial"/>
        </w:rPr>
        <w:t>'s case in the way in which I should be bound to apply it were the case a criminal one.’</w:t>
      </w:r>
    </w:p>
    <w:p w:rsidR="00172235" w:rsidRPr="005C1F57" w:rsidRDefault="00172235" w:rsidP="00172235">
      <w:pPr>
        <w:pStyle w:val="BodyText"/>
        <w:spacing w:line="360" w:lineRule="auto"/>
        <w:ind w:left="860" w:right="20"/>
        <w:rPr>
          <w:rFonts w:ascii="Arial" w:hAnsi="Arial" w:cs="Arial"/>
        </w:rPr>
      </w:pPr>
    </w:p>
    <w:p w:rsidR="007666DC" w:rsidRPr="005C1F57" w:rsidRDefault="001A1A85" w:rsidP="00250772">
      <w:pPr>
        <w:pStyle w:val="Bodytext50"/>
        <w:shd w:val="clear" w:color="auto" w:fill="auto"/>
        <w:tabs>
          <w:tab w:val="left" w:pos="962"/>
        </w:tabs>
        <w:spacing w:line="360" w:lineRule="auto"/>
        <w:ind w:right="20" w:firstLine="0"/>
        <w:rPr>
          <w:rFonts w:ascii="Arial" w:hAnsi="Arial" w:cs="Arial"/>
          <w:sz w:val="24"/>
          <w:shd w:val="clear" w:color="auto" w:fill="FFFFFF"/>
        </w:rPr>
      </w:pPr>
      <w:r w:rsidRPr="005C1F57">
        <w:rPr>
          <w:rStyle w:val="Bodytext5"/>
          <w:rFonts w:ascii="Arial" w:hAnsi="Arial" w:cs="Arial"/>
          <w:sz w:val="24"/>
        </w:rPr>
        <w:t>[1</w:t>
      </w:r>
      <w:r w:rsidR="00277241" w:rsidRPr="005C1F57">
        <w:rPr>
          <w:rStyle w:val="Bodytext5"/>
          <w:rFonts w:ascii="Arial" w:hAnsi="Arial" w:cs="Arial"/>
          <w:sz w:val="24"/>
        </w:rPr>
        <w:t>8</w:t>
      </w:r>
      <w:r w:rsidRPr="005C1F57">
        <w:rPr>
          <w:rStyle w:val="Bodytext5"/>
          <w:rFonts w:ascii="Arial" w:hAnsi="Arial" w:cs="Arial"/>
          <w:sz w:val="24"/>
        </w:rPr>
        <w:t>]</w:t>
      </w:r>
      <w:r w:rsidRPr="005C1F57">
        <w:rPr>
          <w:rStyle w:val="Bodytext5"/>
          <w:rFonts w:ascii="Arial" w:hAnsi="Arial" w:cs="Arial"/>
          <w:sz w:val="24"/>
        </w:rPr>
        <w:tab/>
        <w:t>Consequent to</w:t>
      </w:r>
      <w:r w:rsidR="00172235" w:rsidRPr="005C1F57">
        <w:rPr>
          <w:rStyle w:val="Bodytext5"/>
          <w:rFonts w:ascii="Arial" w:hAnsi="Arial" w:cs="Arial"/>
          <w:sz w:val="24"/>
        </w:rPr>
        <w:t xml:space="preserve"> </w:t>
      </w:r>
      <w:r w:rsidR="00172235" w:rsidRPr="005C1F57">
        <w:rPr>
          <w:rStyle w:val="Bodytext5Italic"/>
          <w:rFonts w:ascii="Arial" w:hAnsi="Arial" w:cs="Arial"/>
          <w:sz w:val="24"/>
          <w:szCs w:val="24"/>
        </w:rPr>
        <w:t>Govan</w:t>
      </w:r>
      <w:r w:rsidR="00172235" w:rsidRPr="005C1F57">
        <w:rPr>
          <w:rStyle w:val="Bodytext5"/>
          <w:rFonts w:ascii="Arial" w:hAnsi="Arial" w:cs="Arial"/>
          <w:sz w:val="24"/>
        </w:rPr>
        <w:t xml:space="preserve"> v </w:t>
      </w:r>
      <w:r w:rsidR="00172235" w:rsidRPr="005C1F57">
        <w:rPr>
          <w:rStyle w:val="Bodytext5Italic"/>
          <w:rFonts w:ascii="Arial" w:hAnsi="Arial" w:cs="Arial"/>
          <w:sz w:val="24"/>
          <w:szCs w:val="24"/>
        </w:rPr>
        <w:t>Skidmore</w:t>
      </w:r>
      <w:r w:rsidRPr="005C1F57">
        <w:rPr>
          <w:rStyle w:val="FootnoteReference"/>
          <w:rFonts w:ascii="Arial" w:hAnsi="Arial" w:cs="Arial"/>
          <w:i/>
          <w:iCs/>
          <w:sz w:val="24"/>
          <w:szCs w:val="24"/>
          <w:shd w:val="clear" w:color="auto" w:fill="FFFFFF"/>
        </w:rPr>
        <w:footnoteReference w:id="8"/>
      </w:r>
      <w:r w:rsidR="00172235" w:rsidRPr="005C1F57">
        <w:rPr>
          <w:rStyle w:val="Bodytext5"/>
          <w:rFonts w:ascii="Arial" w:hAnsi="Arial" w:cs="Arial"/>
          <w:sz w:val="24"/>
        </w:rPr>
        <w:t xml:space="preserve"> the second principle in </w:t>
      </w:r>
      <w:r w:rsidRPr="005C1F57">
        <w:rPr>
          <w:rStyle w:val="Bodytext5"/>
          <w:rFonts w:ascii="Arial" w:hAnsi="Arial" w:cs="Arial"/>
          <w:sz w:val="24"/>
        </w:rPr>
        <w:t xml:space="preserve">the </w:t>
      </w:r>
      <w:r w:rsidR="00172235" w:rsidRPr="005C1F57">
        <w:rPr>
          <w:rStyle w:val="Bodytext5"/>
          <w:rFonts w:ascii="Arial" w:hAnsi="Arial" w:cs="Arial"/>
          <w:i/>
          <w:sz w:val="24"/>
        </w:rPr>
        <w:t>Blom</w:t>
      </w:r>
      <w:r w:rsidR="00172235" w:rsidRPr="005C1F57">
        <w:rPr>
          <w:rStyle w:val="Bodytext5"/>
          <w:rFonts w:ascii="Arial" w:hAnsi="Arial" w:cs="Arial"/>
          <w:sz w:val="24"/>
        </w:rPr>
        <w:t xml:space="preserve"> </w:t>
      </w:r>
      <w:r w:rsidRPr="005C1F57">
        <w:rPr>
          <w:rStyle w:val="Bodytext5"/>
          <w:rFonts w:ascii="Arial" w:hAnsi="Arial" w:cs="Arial"/>
          <w:sz w:val="24"/>
        </w:rPr>
        <w:t xml:space="preserve">case </w:t>
      </w:r>
      <w:r w:rsidR="00172235" w:rsidRPr="005C1F57">
        <w:rPr>
          <w:rStyle w:val="Bodytext5"/>
          <w:rFonts w:ascii="Arial" w:hAnsi="Arial" w:cs="Arial"/>
          <w:sz w:val="24"/>
        </w:rPr>
        <w:t xml:space="preserve">has been modified for civil cases as follows: the inference to be preferred must be the most plausible and appropriate one to be drawn from all the proved facts. See </w:t>
      </w:r>
      <w:r w:rsidR="00172235" w:rsidRPr="005C1F57">
        <w:rPr>
          <w:rStyle w:val="Bodytext5Italic"/>
          <w:rFonts w:ascii="Arial" w:hAnsi="Arial" w:cs="Arial"/>
          <w:sz w:val="24"/>
          <w:szCs w:val="24"/>
        </w:rPr>
        <w:t>Ocean Accident and Guarantee Corporation Ltd</w:t>
      </w:r>
      <w:r w:rsidR="00172235" w:rsidRPr="005C1F57">
        <w:rPr>
          <w:rStyle w:val="Bodytext5"/>
          <w:rFonts w:ascii="Arial" w:hAnsi="Arial" w:cs="Arial"/>
          <w:sz w:val="24"/>
        </w:rPr>
        <w:t xml:space="preserve"> v </w:t>
      </w:r>
      <w:r w:rsidR="008147D8" w:rsidRPr="005C1F57">
        <w:rPr>
          <w:rStyle w:val="Bodytext5Italic"/>
          <w:rFonts w:ascii="Arial" w:hAnsi="Arial" w:cs="Arial"/>
          <w:sz w:val="24"/>
          <w:szCs w:val="24"/>
        </w:rPr>
        <w:t>Koch</w:t>
      </w:r>
      <w:r w:rsidR="00172235" w:rsidRPr="005C1F57">
        <w:rPr>
          <w:rStyle w:val="Bodytext5"/>
          <w:rFonts w:ascii="Arial" w:hAnsi="Arial" w:cs="Arial"/>
          <w:sz w:val="24"/>
        </w:rPr>
        <w:t xml:space="preserve"> 1963 (4) SA 147 (A) at 159C-D; </w:t>
      </w:r>
      <w:r w:rsidR="00172235" w:rsidRPr="005C1F57">
        <w:rPr>
          <w:rStyle w:val="Bodytext5Italic"/>
          <w:rFonts w:ascii="Arial" w:hAnsi="Arial" w:cs="Arial"/>
          <w:sz w:val="24"/>
          <w:szCs w:val="24"/>
        </w:rPr>
        <w:t>AA</w:t>
      </w:r>
      <w:r w:rsidR="008147D8" w:rsidRPr="005C1F57">
        <w:rPr>
          <w:rStyle w:val="Bodytext5Italic"/>
          <w:rFonts w:ascii="Arial" w:hAnsi="Arial" w:cs="Arial"/>
          <w:sz w:val="24"/>
          <w:szCs w:val="24"/>
        </w:rPr>
        <w:t xml:space="preserve"> Bpk</w:t>
      </w:r>
      <w:r w:rsidR="00172235" w:rsidRPr="005C1F57">
        <w:rPr>
          <w:rStyle w:val="Bodytext5"/>
          <w:rFonts w:ascii="Arial" w:hAnsi="Arial" w:cs="Arial"/>
          <w:sz w:val="24"/>
        </w:rPr>
        <w:t xml:space="preserve"> v </w:t>
      </w:r>
      <w:r w:rsidR="00172235" w:rsidRPr="005C1F57">
        <w:rPr>
          <w:rStyle w:val="Bodytext5Italic"/>
          <w:rFonts w:ascii="Arial" w:hAnsi="Arial" w:cs="Arial"/>
          <w:sz w:val="24"/>
          <w:szCs w:val="24"/>
        </w:rPr>
        <w:t>De Beer</w:t>
      </w:r>
      <w:r w:rsidR="00172235" w:rsidRPr="005C1F57">
        <w:rPr>
          <w:rStyle w:val="Bodytext5"/>
          <w:rFonts w:ascii="Arial" w:hAnsi="Arial" w:cs="Arial"/>
          <w:sz w:val="24"/>
        </w:rPr>
        <w:t xml:space="preserve"> 1982 (2) SA 603 (A) at 614G - 615A; </w:t>
      </w:r>
      <w:r w:rsidR="00172235" w:rsidRPr="005C1F57">
        <w:rPr>
          <w:rStyle w:val="Bodytext5Italic"/>
          <w:rFonts w:ascii="Arial" w:hAnsi="Arial" w:cs="Arial"/>
          <w:sz w:val="24"/>
          <w:szCs w:val="24"/>
        </w:rPr>
        <w:t>Parents’ Committee of Namibia and Others</w:t>
      </w:r>
      <w:r w:rsidR="00172235" w:rsidRPr="005C1F57">
        <w:rPr>
          <w:rStyle w:val="Bodytext5"/>
          <w:rFonts w:ascii="Arial" w:hAnsi="Arial" w:cs="Arial"/>
          <w:sz w:val="24"/>
        </w:rPr>
        <w:t xml:space="preserve"> v </w:t>
      </w:r>
      <w:r w:rsidR="00172235" w:rsidRPr="005C1F57">
        <w:rPr>
          <w:rStyle w:val="Bodytext5Italic"/>
          <w:rFonts w:ascii="Arial" w:hAnsi="Arial" w:cs="Arial"/>
          <w:sz w:val="24"/>
          <w:szCs w:val="24"/>
        </w:rPr>
        <w:t>Nujoma and Others</w:t>
      </w:r>
      <w:r w:rsidR="00172235" w:rsidRPr="005C1F57">
        <w:rPr>
          <w:rStyle w:val="Bodytext5"/>
          <w:rFonts w:ascii="Arial" w:hAnsi="Arial" w:cs="Arial"/>
          <w:sz w:val="24"/>
        </w:rPr>
        <w:t xml:space="preserve"> 1990 (1) SA 873 (SWA) at 887 C-D</w:t>
      </w:r>
      <w:r w:rsidR="004F2CC0" w:rsidRPr="005C1F57">
        <w:rPr>
          <w:rStyle w:val="Bodytext5"/>
          <w:rFonts w:ascii="Arial" w:hAnsi="Arial" w:cs="Arial"/>
          <w:sz w:val="24"/>
        </w:rPr>
        <w:t>.</w:t>
      </w:r>
    </w:p>
    <w:p w:rsidR="004F2CC0" w:rsidRPr="005C1F57" w:rsidRDefault="004F2CC0" w:rsidP="00172235">
      <w:pPr>
        <w:pStyle w:val="Bodytext50"/>
        <w:shd w:val="clear" w:color="auto" w:fill="auto"/>
        <w:tabs>
          <w:tab w:val="left" w:pos="962"/>
        </w:tabs>
        <w:spacing w:line="360" w:lineRule="auto"/>
        <w:ind w:right="20" w:firstLine="0"/>
        <w:rPr>
          <w:rFonts w:ascii="Arial" w:hAnsi="Arial" w:cs="Arial"/>
          <w:sz w:val="24"/>
          <w:szCs w:val="24"/>
        </w:rPr>
      </w:pPr>
    </w:p>
    <w:p w:rsidR="00172235" w:rsidRPr="005C1F57" w:rsidRDefault="00277241" w:rsidP="00500A82">
      <w:pPr>
        <w:pStyle w:val="Bodytext50"/>
        <w:shd w:val="clear" w:color="auto" w:fill="auto"/>
        <w:tabs>
          <w:tab w:val="left" w:pos="920"/>
        </w:tabs>
        <w:spacing w:line="360" w:lineRule="auto"/>
        <w:ind w:right="300" w:firstLine="0"/>
        <w:rPr>
          <w:rStyle w:val="Bodytext5"/>
          <w:rFonts w:ascii="Arial" w:hAnsi="Arial" w:cs="Arial"/>
          <w:sz w:val="24"/>
          <w:szCs w:val="24"/>
        </w:rPr>
      </w:pPr>
      <w:r w:rsidRPr="005C1F57">
        <w:rPr>
          <w:rStyle w:val="Bodytext5"/>
          <w:rFonts w:ascii="Arial" w:hAnsi="Arial" w:cs="Arial"/>
          <w:sz w:val="24"/>
          <w:szCs w:val="24"/>
        </w:rPr>
        <w:t>[19</w:t>
      </w:r>
      <w:r w:rsidR="00500A82" w:rsidRPr="005C1F57">
        <w:rPr>
          <w:rStyle w:val="Bodytext5"/>
          <w:rFonts w:ascii="Arial" w:hAnsi="Arial" w:cs="Arial"/>
          <w:sz w:val="24"/>
          <w:szCs w:val="24"/>
        </w:rPr>
        <w:t>]</w:t>
      </w:r>
      <w:r w:rsidR="00500A82" w:rsidRPr="005C1F57">
        <w:rPr>
          <w:rStyle w:val="Bodytext5"/>
          <w:rFonts w:ascii="Arial" w:hAnsi="Arial" w:cs="Arial"/>
          <w:sz w:val="24"/>
          <w:szCs w:val="24"/>
        </w:rPr>
        <w:tab/>
      </w:r>
      <w:r w:rsidR="004F2CC0" w:rsidRPr="005C1F57">
        <w:rPr>
          <w:rStyle w:val="Bodytext5"/>
          <w:rFonts w:ascii="Arial" w:hAnsi="Arial" w:cs="Arial"/>
          <w:sz w:val="24"/>
          <w:szCs w:val="24"/>
        </w:rPr>
        <w:t>Having sa</w:t>
      </w:r>
      <w:r w:rsidR="00F129B0" w:rsidRPr="005C1F57">
        <w:rPr>
          <w:rStyle w:val="Bodytext5"/>
          <w:rFonts w:ascii="Arial" w:hAnsi="Arial" w:cs="Arial"/>
          <w:sz w:val="24"/>
          <w:szCs w:val="24"/>
        </w:rPr>
        <w:t>id that, I return to the matter at hand. I</w:t>
      </w:r>
      <w:r w:rsidR="00172235" w:rsidRPr="005C1F57">
        <w:rPr>
          <w:rStyle w:val="Bodytext5"/>
          <w:rFonts w:ascii="Arial" w:hAnsi="Arial" w:cs="Arial"/>
          <w:sz w:val="24"/>
          <w:szCs w:val="24"/>
        </w:rPr>
        <w:t>n the present matter, the following facts are either proven, admitted or cannot be disputed:</w:t>
      </w:r>
    </w:p>
    <w:p w:rsidR="008147D8" w:rsidRPr="005C1F57" w:rsidRDefault="008147D8" w:rsidP="00500A82">
      <w:pPr>
        <w:pStyle w:val="Bodytext50"/>
        <w:shd w:val="clear" w:color="auto" w:fill="auto"/>
        <w:tabs>
          <w:tab w:val="left" w:pos="920"/>
        </w:tabs>
        <w:spacing w:line="360" w:lineRule="auto"/>
        <w:ind w:right="300" w:firstLine="0"/>
        <w:rPr>
          <w:rStyle w:val="Bodytext5"/>
          <w:rFonts w:ascii="Arial" w:hAnsi="Arial" w:cs="Arial"/>
          <w:sz w:val="24"/>
          <w:szCs w:val="24"/>
        </w:rPr>
      </w:pPr>
    </w:p>
    <w:p w:rsidR="00EE09DD" w:rsidRPr="005C1F57" w:rsidRDefault="00EE09DD" w:rsidP="008147D8">
      <w:pPr>
        <w:pStyle w:val="Bodytext50"/>
        <w:shd w:val="clear" w:color="auto" w:fill="auto"/>
        <w:tabs>
          <w:tab w:val="left" w:pos="920"/>
        </w:tabs>
        <w:spacing w:line="360" w:lineRule="auto"/>
        <w:ind w:left="720" w:right="300" w:firstLine="0"/>
        <w:rPr>
          <w:rStyle w:val="Bodytext5"/>
          <w:rFonts w:ascii="Arial" w:hAnsi="Arial" w:cs="Arial"/>
          <w:sz w:val="24"/>
          <w:szCs w:val="24"/>
        </w:rPr>
      </w:pPr>
      <w:r w:rsidRPr="005C1F57">
        <w:rPr>
          <w:rStyle w:val="Bodytext5"/>
          <w:rFonts w:ascii="Arial" w:hAnsi="Arial" w:cs="Arial"/>
          <w:sz w:val="24"/>
          <w:szCs w:val="24"/>
        </w:rPr>
        <w:t>(a) The second plaintiff is the owner of the truck;</w:t>
      </w:r>
    </w:p>
    <w:p w:rsidR="00EE09DD" w:rsidRPr="005C1F57" w:rsidRDefault="00EE09DD" w:rsidP="008147D8">
      <w:pPr>
        <w:pStyle w:val="Bodytext50"/>
        <w:shd w:val="clear" w:color="auto" w:fill="auto"/>
        <w:tabs>
          <w:tab w:val="left" w:pos="920"/>
        </w:tabs>
        <w:spacing w:line="360" w:lineRule="auto"/>
        <w:ind w:left="720" w:right="300" w:firstLine="0"/>
        <w:rPr>
          <w:rStyle w:val="Bodytext5"/>
          <w:rFonts w:ascii="Arial" w:hAnsi="Arial" w:cs="Arial"/>
          <w:sz w:val="24"/>
          <w:szCs w:val="24"/>
        </w:rPr>
      </w:pPr>
      <w:r w:rsidRPr="005C1F57">
        <w:rPr>
          <w:rStyle w:val="Bodytext5"/>
          <w:rFonts w:ascii="Arial" w:hAnsi="Arial" w:cs="Arial"/>
          <w:sz w:val="24"/>
          <w:szCs w:val="24"/>
        </w:rPr>
        <w:t xml:space="preserve">(b) The first defendant is employed </w:t>
      </w:r>
      <w:r w:rsidR="008147D8" w:rsidRPr="005C1F57">
        <w:rPr>
          <w:rStyle w:val="Bodytext5"/>
          <w:rFonts w:ascii="Arial" w:hAnsi="Arial" w:cs="Arial"/>
          <w:sz w:val="24"/>
          <w:szCs w:val="24"/>
        </w:rPr>
        <w:t>by</w:t>
      </w:r>
      <w:r w:rsidRPr="005C1F57">
        <w:rPr>
          <w:rStyle w:val="Bodytext5"/>
          <w:rFonts w:ascii="Arial" w:hAnsi="Arial" w:cs="Arial"/>
          <w:sz w:val="24"/>
          <w:szCs w:val="24"/>
        </w:rPr>
        <w:t xml:space="preserve"> the second defend</w:t>
      </w:r>
      <w:r w:rsidR="001549E5" w:rsidRPr="005C1F57">
        <w:rPr>
          <w:rStyle w:val="Bodytext5"/>
          <w:rFonts w:ascii="Arial" w:hAnsi="Arial" w:cs="Arial"/>
          <w:sz w:val="24"/>
          <w:szCs w:val="24"/>
        </w:rPr>
        <w:t>ant;</w:t>
      </w:r>
    </w:p>
    <w:p w:rsidR="00EE09DD" w:rsidRPr="005C1F57" w:rsidRDefault="00EE09DD" w:rsidP="008147D8">
      <w:pPr>
        <w:pStyle w:val="Bodytext50"/>
        <w:shd w:val="clear" w:color="auto" w:fill="auto"/>
        <w:tabs>
          <w:tab w:val="left" w:pos="920"/>
        </w:tabs>
        <w:spacing w:line="360" w:lineRule="auto"/>
        <w:ind w:left="720" w:right="300" w:firstLine="0"/>
        <w:rPr>
          <w:rStyle w:val="Bodytext5"/>
          <w:rFonts w:ascii="Arial" w:hAnsi="Arial" w:cs="Arial"/>
          <w:sz w:val="24"/>
          <w:szCs w:val="24"/>
        </w:rPr>
      </w:pPr>
      <w:r w:rsidRPr="005C1F57">
        <w:rPr>
          <w:rStyle w:val="Bodytext5"/>
          <w:rFonts w:ascii="Arial" w:hAnsi="Arial" w:cs="Arial"/>
          <w:sz w:val="24"/>
          <w:szCs w:val="24"/>
        </w:rPr>
        <w:t>(c) It is a</w:t>
      </w:r>
      <w:r w:rsidR="008147D8" w:rsidRPr="005C1F57">
        <w:rPr>
          <w:rStyle w:val="Bodytext5"/>
          <w:rFonts w:ascii="Arial" w:hAnsi="Arial" w:cs="Arial"/>
          <w:sz w:val="24"/>
          <w:szCs w:val="24"/>
        </w:rPr>
        <w:t>n</w:t>
      </w:r>
      <w:r w:rsidRPr="005C1F57">
        <w:rPr>
          <w:rStyle w:val="Bodytext5"/>
          <w:rFonts w:ascii="Arial" w:hAnsi="Arial" w:cs="Arial"/>
          <w:sz w:val="24"/>
          <w:szCs w:val="24"/>
        </w:rPr>
        <w:t xml:space="preserve"> air-cooled truck</w:t>
      </w:r>
      <w:r w:rsidR="001549E5" w:rsidRPr="005C1F57">
        <w:rPr>
          <w:rStyle w:val="Bodytext5"/>
          <w:rFonts w:ascii="Arial" w:hAnsi="Arial" w:cs="Arial"/>
          <w:sz w:val="24"/>
          <w:szCs w:val="24"/>
        </w:rPr>
        <w:t>;</w:t>
      </w:r>
    </w:p>
    <w:p w:rsidR="00EE09DD" w:rsidRPr="005C1F57" w:rsidRDefault="00EE09DD" w:rsidP="008147D8">
      <w:pPr>
        <w:pStyle w:val="Bodytext50"/>
        <w:shd w:val="clear" w:color="auto" w:fill="auto"/>
        <w:tabs>
          <w:tab w:val="left" w:pos="920"/>
        </w:tabs>
        <w:spacing w:line="360" w:lineRule="auto"/>
        <w:ind w:left="720" w:right="300" w:firstLine="0"/>
        <w:rPr>
          <w:rStyle w:val="Bodytext5"/>
          <w:rFonts w:ascii="Arial" w:hAnsi="Arial" w:cs="Arial"/>
          <w:sz w:val="24"/>
          <w:szCs w:val="24"/>
        </w:rPr>
      </w:pPr>
      <w:r w:rsidRPr="005C1F57">
        <w:rPr>
          <w:rStyle w:val="Bodytext5"/>
          <w:rFonts w:ascii="Arial" w:hAnsi="Arial" w:cs="Arial"/>
          <w:sz w:val="24"/>
          <w:szCs w:val="24"/>
        </w:rPr>
        <w:t xml:space="preserve">(d) The accident occurred on a Monday morning at around 8h15. </w:t>
      </w:r>
    </w:p>
    <w:p w:rsidR="00172235" w:rsidRPr="005C1F57" w:rsidRDefault="00172235" w:rsidP="00172235">
      <w:pPr>
        <w:pStyle w:val="ListParagraph"/>
        <w:rPr>
          <w:rFonts w:ascii="Arial" w:hAnsi="Arial" w:cs="Arial"/>
        </w:rPr>
      </w:pPr>
    </w:p>
    <w:p w:rsidR="00C62B04" w:rsidRPr="005C1F57" w:rsidRDefault="00277241" w:rsidP="00C62B04">
      <w:pPr>
        <w:pStyle w:val="Bodytext50"/>
        <w:shd w:val="clear" w:color="auto" w:fill="auto"/>
        <w:tabs>
          <w:tab w:val="left" w:pos="812"/>
        </w:tabs>
        <w:spacing w:line="360" w:lineRule="auto"/>
        <w:ind w:right="300" w:firstLine="0"/>
        <w:rPr>
          <w:rStyle w:val="Bodytext5"/>
          <w:rFonts w:ascii="Arial" w:hAnsi="Arial" w:cs="Arial"/>
          <w:sz w:val="24"/>
        </w:rPr>
      </w:pPr>
      <w:r w:rsidRPr="005C1F57">
        <w:rPr>
          <w:rFonts w:ascii="Arial" w:hAnsi="Arial" w:cs="Arial"/>
          <w:sz w:val="24"/>
          <w:szCs w:val="24"/>
        </w:rPr>
        <w:t>[20</w:t>
      </w:r>
      <w:r w:rsidR="00EE09DD" w:rsidRPr="005C1F57">
        <w:rPr>
          <w:rFonts w:ascii="Arial" w:hAnsi="Arial" w:cs="Arial"/>
          <w:sz w:val="24"/>
          <w:szCs w:val="24"/>
        </w:rPr>
        <w:t>]</w:t>
      </w:r>
      <w:r w:rsidR="00EE09DD" w:rsidRPr="005C1F57">
        <w:rPr>
          <w:rFonts w:ascii="Arial" w:hAnsi="Arial" w:cs="Arial"/>
          <w:sz w:val="24"/>
          <w:szCs w:val="24"/>
        </w:rPr>
        <w:tab/>
      </w:r>
      <w:r w:rsidR="00C62B04" w:rsidRPr="005C1F57">
        <w:rPr>
          <w:rFonts w:ascii="Arial" w:hAnsi="Arial" w:cs="Arial"/>
          <w:sz w:val="24"/>
          <w:szCs w:val="24"/>
        </w:rPr>
        <w:t>In view of these objective facts, t</w:t>
      </w:r>
      <w:r w:rsidR="00EE09DD" w:rsidRPr="005C1F57">
        <w:rPr>
          <w:rFonts w:ascii="Arial" w:hAnsi="Arial" w:cs="Arial"/>
          <w:sz w:val="24"/>
          <w:szCs w:val="24"/>
        </w:rPr>
        <w:t>he inference that the first defendant was driving in the course</w:t>
      </w:r>
      <w:r w:rsidR="00C62B04" w:rsidRPr="005C1F57">
        <w:rPr>
          <w:rFonts w:ascii="Arial" w:hAnsi="Arial" w:cs="Arial"/>
          <w:sz w:val="24"/>
          <w:szCs w:val="24"/>
        </w:rPr>
        <w:t xml:space="preserve"> and scope of his employment is hard to resist. In fact it has to be remembered that the </w:t>
      </w:r>
      <w:r w:rsidR="00172235" w:rsidRPr="005C1F57">
        <w:rPr>
          <w:rStyle w:val="Bodytext5"/>
          <w:rFonts w:ascii="Arial" w:hAnsi="Arial" w:cs="Arial"/>
          <w:sz w:val="24"/>
        </w:rPr>
        <w:t>inference need not be the only on</w:t>
      </w:r>
      <w:r w:rsidR="00C62B04" w:rsidRPr="005C1F57">
        <w:rPr>
          <w:rStyle w:val="Bodytext5"/>
          <w:rFonts w:ascii="Arial" w:hAnsi="Arial" w:cs="Arial"/>
          <w:sz w:val="24"/>
        </w:rPr>
        <w:t>e. In view</w:t>
      </w:r>
      <w:r w:rsidR="001549E5" w:rsidRPr="005C1F57">
        <w:rPr>
          <w:rStyle w:val="Bodytext5"/>
          <w:rFonts w:ascii="Arial" w:hAnsi="Arial" w:cs="Arial"/>
          <w:sz w:val="24"/>
        </w:rPr>
        <w:t xml:space="preserve"> of these surrounding facts, I </w:t>
      </w:r>
      <w:r w:rsidR="00172235" w:rsidRPr="005C1F57">
        <w:rPr>
          <w:rStyle w:val="Bodytext5"/>
          <w:rFonts w:ascii="Arial" w:hAnsi="Arial" w:cs="Arial"/>
          <w:sz w:val="24"/>
        </w:rPr>
        <w:t>find it to be</w:t>
      </w:r>
      <w:r w:rsidR="00C62B04" w:rsidRPr="005C1F57">
        <w:rPr>
          <w:rStyle w:val="Bodytext5"/>
          <w:rFonts w:ascii="Arial" w:hAnsi="Arial" w:cs="Arial"/>
          <w:sz w:val="24"/>
        </w:rPr>
        <w:t xml:space="preserve"> the most natural and probable inference that indeed the first defendant was acting within the c</w:t>
      </w:r>
      <w:r w:rsidR="001549E5" w:rsidRPr="005C1F57">
        <w:rPr>
          <w:rStyle w:val="Bodytext5"/>
          <w:rFonts w:ascii="Arial" w:hAnsi="Arial" w:cs="Arial"/>
          <w:sz w:val="24"/>
        </w:rPr>
        <w:t>ourse and scope of his employment</w:t>
      </w:r>
      <w:r w:rsidR="004F2CC0" w:rsidRPr="005C1F57">
        <w:rPr>
          <w:rStyle w:val="Bodytext5"/>
          <w:rFonts w:ascii="Arial" w:hAnsi="Arial" w:cs="Arial"/>
          <w:sz w:val="24"/>
        </w:rPr>
        <w:t xml:space="preserve"> on that Monday morning</w:t>
      </w:r>
      <w:r w:rsidR="001549E5" w:rsidRPr="005C1F57">
        <w:rPr>
          <w:rStyle w:val="Bodytext5"/>
          <w:rFonts w:ascii="Arial" w:hAnsi="Arial" w:cs="Arial"/>
          <w:sz w:val="24"/>
        </w:rPr>
        <w:t>.</w:t>
      </w:r>
      <w:r w:rsidR="004F2CC0" w:rsidRPr="005C1F57">
        <w:rPr>
          <w:rStyle w:val="Bodytext5"/>
          <w:rFonts w:ascii="Arial" w:hAnsi="Arial" w:cs="Arial"/>
          <w:sz w:val="24"/>
        </w:rPr>
        <w:t xml:space="preserve"> </w:t>
      </w:r>
      <w:r w:rsidR="00C62B04" w:rsidRPr="005C1F57">
        <w:rPr>
          <w:rStyle w:val="Bodytext5"/>
          <w:rFonts w:ascii="Arial" w:hAnsi="Arial" w:cs="Arial"/>
          <w:sz w:val="24"/>
        </w:rPr>
        <w:t xml:space="preserve"> </w:t>
      </w:r>
    </w:p>
    <w:p w:rsidR="00C62B04" w:rsidRPr="005C1F57" w:rsidRDefault="00C62B04" w:rsidP="00C62B04">
      <w:pPr>
        <w:pStyle w:val="Bodytext50"/>
        <w:shd w:val="clear" w:color="auto" w:fill="auto"/>
        <w:tabs>
          <w:tab w:val="left" w:pos="956"/>
        </w:tabs>
        <w:spacing w:line="360" w:lineRule="auto"/>
        <w:ind w:right="20" w:firstLine="0"/>
        <w:rPr>
          <w:rStyle w:val="Bodytext5"/>
          <w:rFonts w:ascii="Arial" w:hAnsi="Arial" w:cs="Arial"/>
          <w:sz w:val="24"/>
        </w:rPr>
      </w:pPr>
    </w:p>
    <w:p w:rsidR="00C62B04" w:rsidRPr="005C1F57" w:rsidRDefault="00277241" w:rsidP="004F2CC0">
      <w:pPr>
        <w:pStyle w:val="Bodytext50"/>
        <w:shd w:val="clear" w:color="auto" w:fill="auto"/>
        <w:tabs>
          <w:tab w:val="left" w:pos="956"/>
        </w:tabs>
        <w:spacing w:line="360" w:lineRule="auto"/>
        <w:ind w:right="20" w:firstLine="0"/>
        <w:rPr>
          <w:rFonts w:ascii="Arial" w:eastAsia="Times New Roman" w:hAnsi="Arial" w:cs="Arial"/>
          <w:sz w:val="24"/>
          <w:szCs w:val="24"/>
          <w:lang w:val="en-GB"/>
        </w:rPr>
      </w:pPr>
      <w:r w:rsidRPr="005C1F57">
        <w:rPr>
          <w:rStyle w:val="Bodytext5"/>
          <w:rFonts w:ascii="Arial" w:hAnsi="Arial" w:cs="Arial"/>
          <w:sz w:val="24"/>
        </w:rPr>
        <w:t>[21</w:t>
      </w:r>
      <w:r w:rsidR="004F2CC0" w:rsidRPr="005C1F57">
        <w:rPr>
          <w:rStyle w:val="Bodytext5"/>
          <w:rFonts w:ascii="Arial" w:hAnsi="Arial" w:cs="Arial"/>
          <w:sz w:val="24"/>
        </w:rPr>
        <w:t>]</w:t>
      </w:r>
      <w:r w:rsidR="004F2CC0" w:rsidRPr="005C1F57">
        <w:rPr>
          <w:rStyle w:val="Bodytext5"/>
          <w:rFonts w:ascii="Arial" w:hAnsi="Arial" w:cs="Arial"/>
          <w:sz w:val="24"/>
        </w:rPr>
        <w:tab/>
      </w:r>
      <w:r w:rsidR="00C62B04" w:rsidRPr="005C1F57">
        <w:rPr>
          <w:rStyle w:val="Bodytext5"/>
          <w:rFonts w:ascii="Arial" w:hAnsi="Arial" w:cs="Arial"/>
          <w:sz w:val="24"/>
        </w:rPr>
        <w:t>It is not an untenable proposition to assume that where an employee d</w:t>
      </w:r>
      <w:r w:rsidR="009D2AD3" w:rsidRPr="005C1F57">
        <w:rPr>
          <w:rStyle w:val="Bodytext5"/>
          <w:rFonts w:ascii="Arial" w:hAnsi="Arial" w:cs="Arial"/>
          <w:sz w:val="24"/>
        </w:rPr>
        <w:t>rives a vehicle of his employer on a Monday morning at 8h15</w:t>
      </w:r>
      <w:r w:rsidR="00C62B04" w:rsidRPr="005C1F57">
        <w:rPr>
          <w:rStyle w:val="Bodytext5"/>
          <w:rFonts w:ascii="Arial" w:hAnsi="Arial" w:cs="Arial"/>
          <w:sz w:val="24"/>
        </w:rPr>
        <w:t>, it is within the course and scope of his or her employment. This presumption can be displaced by evi</w:t>
      </w:r>
      <w:r w:rsidR="004F2CC0" w:rsidRPr="005C1F57">
        <w:rPr>
          <w:rStyle w:val="Bodytext5"/>
          <w:rFonts w:ascii="Arial" w:hAnsi="Arial" w:cs="Arial"/>
          <w:sz w:val="24"/>
        </w:rPr>
        <w:t xml:space="preserve">dence </w:t>
      </w:r>
      <w:r w:rsidR="004F2CC0" w:rsidRPr="005C1F57">
        <w:rPr>
          <w:rStyle w:val="Bodytext5"/>
          <w:rFonts w:ascii="Arial" w:hAnsi="Arial" w:cs="Arial"/>
          <w:sz w:val="24"/>
        </w:rPr>
        <w:lastRenderedPageBreak/>
        <w:t xml:space="preserve">pointing to the contrary, but the second defendant who is the only other person that can displace it, opted not to give evidence. That </w:t>
      </w:r>
      <w:r w:rsidR="00C62B04" w:rsidRPr="005C1F57">
        <w:rPr>
          <w:rStyle w:val="Bodytext5"/>
          <w:rFonts w:ascii="Arial" w:hAnsi="Arial" w:cs="Arial"/>
          <w:sz w:val="24"/>
        </w:rPr>
        <w:t xml:space="preserve">silence </w:t>
      </w:r>
      <w:r w:rsidR="001549E5" w:rsidRPr="005C1F57">
        <w:rPr>
          <w:rStyle w:val="Bodytext5"/>
          <w:rFonts w:ascii="Arial" w:hAnsi="Arial" w:cs="Arial"/>
          <w:sz w:val="24"/>
        </w:rPr>
        <w:t xml:space="preserve">in its own is inexplicable, </w:t>
      </w:r>
      <w:r w:rsidR="004F2CC0" w:rsidRPr="005C1F57">
        <w:rPr>
          <w:rStyle w:val="Bodytext5"/>
          <w:rFonts w:ascii="Arial" w:hAnsi="Arial" w:cs="Arial"/>
          <w:sz w:val="24"/>
        </w:rPr>
        <w:t xml:space="preserve">it not being in dispute that the first defendant works for the </w:t>
      </w:r>
      <w:r w:rsidR="001549E5" w:rsidRPr="005C1F57">
        <w:rPr>
          <w:rStyle w:val="Bodytext5"/>
          <w:rFonts w:ascii="Arial" w:hAnsi="Arial" w:cs="Arial"/>
          <w:sz w:val="24"/>
        </w:rPr>
        <w:t>second defendant</w:t>
      </w:r>
      <w:r w:rsidR="004F2CC0" w:rsidRPr="005C1F57">
        <w:rPr>
          <w:rStyle w:val="Bodytext5"/>
          <w:rFonts w:ascii="Arial" w:hAnsi="Arial" w:cs="Arial"/>
          <w:sz w:val="24"/>
        </w:rPr>
        <w:t xml:space="preserve"> and that the air-cooled truck belongs to the </w:t>
      </w:r>
      <w:r w:rsidR="001549E5" w:rsidRPr="005C1F57">
        <w:rPr>
          <w:rStyle w:val="Bodytext5"/>
          <w:rFonts w:ascii="Arial" w:hAnsi="Arial" w:cs="Arial"/>
          <w:sz w:val="24"/>
        </w:rPr>
        <w:t>second defendant</w:t>
      </w:r>
      <w:r w:rsidR="004F2CC0" w:rsidRPr="005C1F57">
        <w:rPr>
          <w:rStyle w:val="Bodytext5"/>
          <w:rFonts w:ascii="Arial" w:hAnsi="Arial" w:cs="Arial"/>
          <w:sz w:val="24"/>
        </w:rPr>
        <w:t xml:space="preserve">.  </w:t>
      </w:r>
      <w:r w:rsidR="00C62B04" w:rsidRPr="005C1F57">
        <w:rPr>
          <w:rStyle w:val="Bodytext5"/>
          <w:rFonts w:ascii="Arial" w:hAnsi="Arial" w:cs="Arial"/>
          <w:sz w:val="24"/>
        </w:rPr>
        <w:t xml:space="preserve">There is authority for the proposition that where a party fails to testify about facts peculiar to him or her, a negative inference may be drawn in suitable circumstances. See for example </w:t>
      </w:r>
      <w:r w:rsidR="00C62B04" w:rsidRPr="005C1F57">
        <w:rPr>
          <w:rStyle w:val="Bodytext5Italic"/>
          <w:rFonts w:ascii="Arial" w:hAnsi="Arial" w:cs="Arial"/>
          <w:sz w:val="24"/>
          <w:szCs w:val="24"/>
        </w:rPr>
        <w:t>Galante</w:t>
      </w:r>
      <w:r w:rsidR="00C62B04" w:rsidRPr="005C1F57">
        <w:rPr>
          <w:rStyle w:val="Bodytext5"/>
          <w:rFonts w:ascii="Arial" w:hAnsi="Arial" w:cs="Arial"/>
          <w:sz w:val="24"/>
        </w:rPr>
        <w:t xml:space="preserve"> v </w:t>
      </w:r>
      <w:r w:rsidR="00C62B04" w:rsidRPr="005C1F57">
        <w:rPr>
          <w:rStyle w:val="Bodytext5Italic"/>
          <w:rFonts w:ascii="Arial" w:hAnsi="Arial" w:cs="Arial"/>
          <w:sz w:val="24"/>
          <w:szCs w:val="24"/>
        </w:rPr>
        <w:t>Dickinson</w:t>
      </w:r>
      <w:r w:rsidR="00C62B04" w:rsidRPr="005C1F57">
        <w:rPr>
          <w:rStyle w:val="Bodytext5"/>
          <w:rFonts w:ascii="Arial" w:hAnsi="Arial" w:cs="Arial"/>
          <w:sz w:val="24"/>
        </w:rPr>
        <w:t xml:space="preserve"> 1950 (2) SA 460 (A) at 465; </w:t>
      </w:r>
      <w:r w:rsidR="00C62B04" w:rsidRPr="005C1F57">
        <w:rPr>
          <w:rStyle w:val="Bodytext5Italic"/>
          <w:rFonts w:ascii="Arial" w:hAnsi="Arial" w:cs="Arial"/>
          <w:sz w:val="24"/>
          <w:szCs w:val="24"/>
        </w:rPr>
        <w:t>Potchefstroom se Staadsraad</w:t>
      </w:r>
      <w:r w:rsidR="00C62B04" w:rsidRPr="005C1F57">
        <w:rPr>
          <w:rStyle w:val="Bodytext5"/>
          <w:rFonts w:ascii="Arial" w:hAnsi="Arial" w:cs="Arial"/>
          <w:sz w:val="24"/>
        </w:rPr>
        <w:t xml:space="preserve"> v </w:t>
      </w:r>
      <w:r w:rsidR="00C62B04" w:rsidRPr="005C1F57">
        <w:rPr>
          <w:rStyle w:val="Bodytext5Italic"/>
          <w:rFonts w:ascii="Arial" w:hAnsi="Arial" w:cs="Arial"/>
          <w:sz w:val="24"/>
          <w:szCs w:val="24"/>
        </w:rPr>
        <w:t>Kotze</w:t>
      </w:r>
      <w:r w:rsidR="00C62B04" w:rsidRPr="005C1F57">
        <w:rPr>
          <w:rStyle w:val="Bodytext5"/>
          <w:rFonts w:ascii="Arial" w:hAnsi="Arial" w:cs="Arial"/>
          <w:sz w:val="24"/>
        </w:rPr>
        <w:t xml:space="preserve"> 1960 (3) SA 616 (A) at 637A-C; </w:t>
      </w:r>
      <w:r w:rsidR="00C62B04" w:rsidRPr="005C1F57">
        <w:rPr>
          <w:rStyle w:val="Bodytext5Italic"/>
          <w:rFonts w:ascii="Arial" w:hAnsi="Arial" w:cs="Arial"/>
          <w:sz w:val="24"/>
          <w:szCs w:val="24"/>
        </w:rPr>
        <w:t>New Zealand Construction (Pty) v Carpet Craft</w:t>
      </w:r>
      <w:r w:rsidR="00C62B04" w:rsidRPr="005C1F57">
        <w:rPr>
          <w:rStyle w:val="Bodytext5"/>
          <w:rFonts w:ascii="Arial" w:hAnsi="Arial" w:cs="Arial"/>
          <w:sz w:val="24"/>
        </w:rPr>
        <w:t xml:space="preserve"> 1971 (1) SA 345 (N)</w:t>
      </w:r>
      <w:r w:rsidR="001549E5" w:rsidRPr="005C1F57">
        <w:rPr>
          <w:rStyle w:val="Bodytext5"/>
          <w:rFonts w:ascii="Arial" w:hAnsi="Arial" w:cs="Arial"/>
          <w:sz w:val="24"/>
        </w:rPr>
        <w:t>.</w:t>
      </w:r>
    </w:p>
    <w:p w:rsidR="00C62B04" w:rsidRPr="005C1F57" w:rsidRDefault="00C62B04" w:rsidP="00C62B04">
      <w:pPr>
        <w:autoSpaceDE w:val="0"/>
        <w:autoSpaceDN w:val="0"/>
        <w:adjustRightInd w:val="0"/>
        <w:spacing w:after="0" w:line="360" w:lineRule="auto"/>
        <w:jc w:val="both"/>
        <w:rPr>
          <w:rFonts w:ascii="Arial" w:eastAsia="Times New Roman" w:hAnsi="Arial" w:cs="Arial"/>
          <w:sz w:val="24"/>
          <w:szCs w:val="24"/>
          <w:lang w:val="en-GB"/>
        </w:rPr>
      </w:pPr>
    </w:p>
    <w:p w:rsidR="00CB18CC" w:rsidRPr="005C1F57" w:rsidRDefault="0071227B" w:rsidP="00C62B04">
      <w:pPr>
        <w:autoSpaceDE w:val="0"/>
        <w:autoSpaceDN w:val="0"/>
        <w:adjustRightInd w:val="0"/>
        <w:spacing w:after="0" w:line="360" w:lineRule="auto"/>
        <w:jc w:val="both"/>
        <w:rPr>
          <w:rFonts w:ascii="Arial" w:hAnsi="Arial" w:cs="Arial"/>
          <w:sz w:val="24"/>
          <w:szCs w:val="24"/>
        </w:rPr>
      </w:pPr>
      <w:r w:rsidRPr="005C1F57">
        <w:rPr>
          <w:rFonts w:ascii="Arial" w:eastAsia="Times New Roman" w:hAnsi="Arial" w:cs="Arial"/>
          <w:sz w:val="24"/>
          <w:szCs w:val="24"/>
          <w:lang w:val="en-GB"/>
        </w:rPr>
        <w:t>[2</w:t>
      </w:r>
      <w:r w:rsidR="00277241" w:rsidRPr="005C1F57">
        <w:rPr>
          <w:rFonts w:ascii="Arial" w:eastAsia="Times New Roman" w:hAnsi="Arial" w:cs="Arial"/>
          <w:sz w:val="24"/>
          <w:szCs w:val="24"/>
          <w:lang w:val="en-GB"/>
        </w:rPr>
        <w:t>2</w:t>
      </w:r>
      <w:r w:rsidR="004F2CC0" w:rsidRPr="005C1F57">
        <w:rPr>
          <w:rFonts w:ascii="Arial" w:eastAsia="Times New Roman" w:hAnsi="Arial" w:cs="Arial"/>
          <w:sz w:val="24"/>
          <w:szCs w:val="24"/>
          <w:lang w:val="en-GB"/>
        </w:rPr>
        <w:t>]</w:t>
      </w:r>
      <w:r w:rsidR="004F2CC0" w:rsidRPr="005C1F57">
        <w:rPr>
          <w:rFonts w:ascii="Arial" w:eastAsia="Times New Roman" w:hAnsi="Arial" w:cs="Arial"/>
          <w:sz w:val="24"/>
          <w:szCs w:val="24"/>
          <w:lang w:val="en-GB"/>
        </w:rPr>
        <w:tab/>
        <w:t xml:space="preserve">At the end of the day </w:t>
      </w:r>
      <w:r w:rsidR="00C62B04" w:rsidRPr="005C1F57">
        <w:rPr>
          <w:rFonts w:ascii="Arial" w:eastAsia="Times New Roman" w:hAnsi="Arial" w:cs="Arial"/>
          <w:sz w:val="24"/>
          <w:szCs w:val="24"/>
          <w:lang w:val="en-GB"/>
        </w:rPr>
        <w:t>I am satisfied</w:t>
      </w:r>
      <w:r w:rsidR="009D2AD3" w:rsidRPr="005C1F57">
        <w:rPr>
          <w:rFonts w:ascii="Arial" w:eastAsia="Times New Roman" w:hAnsi="Arial" w:cs="Arial"/>
          <w:sz w:val="24"/>
          <w:szCs w:val="24"/>
          <w:lang w:val="en-GB"/>
        </w:rPr>
        <w:t xml:space="preserve"> on a balance of probabilities</w:t>
      </w:r>
      <w:r w:rsidR="00C62B04" w:rsidRPr="005C1F57">
        <w:rPr>
          <w:rFonts w:ascii="Arial" w:eastAsia="Times New Roman" w:hAnsi="Arial" w:cs="Arial"/>
          <w:sz w:val="24"/>
          <w:szCs w:val="24"/>
          <w:lang w:val="en-GB"/>
        </w:rPr>
        <w:t xml:space="preserve"> that </w:t>
      </w:r>
      <w:r w:rsidR="001549E5" w:rsidRPr="005C1F57">
        <w:rPr>
          <w:rFonts w:ascii="Arial" w:eastAsia="Times New Roman" w:hAnsi="Arial" w:cs="Arial"/>
          <w:sz w:val="24"/>
          <w:szCs w:val="24"/>
          <w:lang w:val="en-GB"/>
        </w:rPr>
        <w:t xml:space="preserve">the plaintiff’s evidence </w:t>
      </w:r>
      <w:r w:rsidR="004F2CC0" w:rsidRPr="005C1F57">
        <w:rPr>
          <w:rFonts w:ascii="Arial" w:eastAsia="Times New Roman" w:hAnsi="Arial" w:cs="Arial"/>
          <w:sz w:val="24"/>
          <w:szCs w:val="24"/>
          <w:lang w:val="en-GB"/>
        </w:rPr>
        <w:t xml:space="preserve">has </w:t>
      </w:r>
      <w:r w:rsidR="009D2AD3" w:rsidRPr="005C1F57">
        <w:rPr>
          <w:rFonts w:ascii="Arial" w:eastAsia="Times New Roman" w:hAnsi="Arial" w:cs="Arial"/>
          <w:sz w:val="24"/>
          <w:szCs w:val="24"/>
          <w:lang w:val="en-GB"/>
        </w:rPr>
        <w:t xml:space="preserve">proven </w:t>
      </w:r>
      <w:r w:rsidR="001549E5" w:rsidRPr="005C1F57">
        <w:rPr>
          <w:rFonts w:ascii="Arial" w:eastAsia="Times New Roman" w:hAnsi="Arial" w:cs="Arial"/>
          <w:sz w:val="24"/>
          <w:szCs w:val="24"/>
          <w:lang w:val="en-GB"/>
        </w:rPr>
        <w:t xml:space="preserve">that </w:t>
      </w:r>
      <w:r w:rsidR="009D2AD3" w:rsidRPr="005C1F57">
        <w:rPr>
          <w:rFonts w:ascii="Arial" w:eastAsia="Times New Roman" w:hAnsi="Arial" w:cs="Arial"/>
          <w:sz w:val="24"/>
          <w:szCs w:val="24"/>
          <w:lang w:val="en-GB"/>
        </w:rPr>
        <w:t xml:space="preserve">a </w:t>
      </w:r>
      <w:r w:rsidR="00C62B04" w:rsidRPr="005C1F57">
        <w:rPr>
          <w:rFonts w:ascii="Arial" w:eastAsia="Times New Roman" w:hAnsi="Arial" w:cs="Arial"/>
          <w:sz w:val="24"/>
          <w:szCs w:val="24"/>
          <w:lang w:val="en-GB"/>
        </w:rPr>
        <w:t>delict was committed</w:t>
      </w:r>
      <w:r w:rsidR="001549E5" w:rsidRPr="005C1F57">
        <w:rPr>
          <w:rFonts w:ascii="Arial" w:eastAsia="Times New Roman" w:hAnsi="Arial" w:cs="Arial"/>
          <w:sz w:val="24"/>
          <w:szCs w:val="24"/>
          <w:lang w:val="en-GB"/>
        </w:rPr>
        <w:t>,</w:t>
      </w:r>
      <w:r w:rsidR="00C62B04" w:rsidRPr="005C1F57">
        <w:rPr>
          <w:rFonts w:ascii="Arial" w:eastAsia="Times New Roman" w:hAnsi="Arial" w:cs="Arial"/>
          <w:sz w:val="24"/>
          <w:szCs w:val="24"/>
          <w:lang w:val="en-GB"/>
        </w:rPr>
        <w:t xml:space="preserve"> that caused damage to plaintiff’s vehicle and that the delict w</w:t>
      </w:r>
      <w:r w:rsidR="00BB3FBB" w:rsidRPr="005C1F57">
        <w:rPr>
          <w:rFonts w:ascii="Arial" w:hAnsi="Arial" w:cs="Arial"/>
          <w:sz w:val="24"/>
          <w:szCs w:val="24"/>
        </w:rPr>
        <w:t xml:space="preserve">as committed whilst the first defendant </w:t>
      </w:r>
      <w:r w:rsidR="001549E5" w:rsidRPr="005C1F57">
        <w:rPr>
          <w:rFonts w:ascii="Arial" w:hAnsi="Arial" w:cs="Arial"/>
          <w:sz w:val="24"/>
          <w:szCs w:val="24"/>
        </w:rPr>
        <w:t xml:space="preserve">was acting within the </w:t>
      </w:r>
      <w:r w:rsidRPr="005C1F57">
        <w:rPr>
          <w:rFonts w:ascii="Arial" w:hAnsi="Arial" w:cs="Arial"/>
          <w:sz w:val="24"/>
          <w:szCs w:val="24"/>
        </w:rPr>
        <w:t xml:space="preserve">course and </w:t>
      </w:r>
      <w:r w:rsidR="001549E5" w:rsidRPr="005C1F57">
        <w:rPr>
          <w:rFonts w:ascii="Arial" w:hAnsi="Arial" w:cs="Arial"/>
          <w:sz w:val="24"/>
          <w:szCs w:val="24"/>
        </w:rPr>
        <w:t xml:space="preserve">scope of </w:t>
      </w:r>
      <w:r w:rsidR="00BB3FBB" w:rsidRPr="005C1F57">
        <w:rPr>
          <w:rFonts w:ascii="Arial" w:hAnsi="Arial" w:cs="Arial"/>
          <w:sz w:val="24"/>
          <w:szCs w:val="24"/>
        </w:rPr>
        <w:t>his employment</w:t>
      </w:r>
      <w:r w:rsidR="00C62B04" w:rsidRPr="005C1F57">
        <w:rPr>
          <w:rFonts w:ascii="Arial" w:hAnsi="Arial" w:cs="Arial"/>
          <w:sz w:val="24"/>
          <w:szCs w:val="24"/>
        </w:rPr>
        <w:t xml:space="preserve">. </w:t>
      </w:r>
    </w:p>
    <w:p w:rsidR="00C62B04" w:rsidRPr="005C1F57" w:rsidRDefault="00C62B04" w:rsidP="00C62B04">
      <w:pPr>
        <w:autoSpaceDE w:val="0"/>
        <w:autoSpaceDN w:val="0"/>
        <w:adjustRightInd w:val="0"/>
        <w:spacing w:after="0" w:line="360" w:lineRule="auto"/>
        <w:jc w:val="both"/>
        <w:rPr>
          <w:rFonts w:ascii="Arial" w:hAnsi="Arial" w:cs="Arial"/>
          <w:sz w:val="24"/>
          <w:szCs w:val="24"/>
        </w:rPr>
      </w:pPr>
    </w:p>
    <w:p w:rsidR="00C62B04" w:rsidRPr="005C1F57" w:rsidRDefault="0071227B" w:rsidP="00C62B04">
      <w:pPr>
        <w:autoSpaceDE w:val="0"/>
        <w:autoSpaceDN w:val="0"/>
        <w:adjustRightInd w:val="0"/>
        <w:spacing w:after="0" w:line="360" w:lineRule="auto"/>
        <w:jc w:val="both"/>
        <w:rPr>
          <w:rFonts w:ascii="Arial" w:hAnsi="Arial" w:cs="Arial"/>
          <w:sz w:val="24"/>
          <w:szCs w:val="24"/>
        </w:rPr>
      </w:pPr>
      <w:r w:rsidRPr="005C1F57">
        <w:rPr>
          <w:rFonts w:ascii="Arial" w:hAnsi="Arial" w:cs="Arial"/>
          <w:sz w:val="24"/>
          <w:szCs w:val="24"/>
        </w:rPr>
        <w:t>[2</w:t>
      </w:r>
      <w:r w:rsidR="00277241" w:rsidRPr="005C1F57">
        <w:rPr>
          <w:rFonts w:ascii="Arial" w:hAnsi="Arial" w:cs="Arial"/>
          <w:sz w:val="24"/>
          <w:szCs w:val="24"/>
        </w:rPr>
        <w:t>3</w:t>
      </w:r>
      <w:r w:rsidR="004F2CC0" w:rsidRPr="005C1F57">
        <w:rPr>
          <w:rFonts w:ascii="Arial" w:hAnsi="Arial" w:cs="Arial"/>
          <w:sz w:val="24"/>
          <w:szCs w:val="24"/>
        </w:rPr>
        <w:t>]</w:t>
      </w:r>
      <w:r w:rsidR="004F2CC0" w:rsidRPr="005C1F57">
        <w:rPr>
          <w:rFonts w:ascii="Arial" w:hAnsi="Arial" w:cs="Arial"/>
          <w:sz w:val="24"/>
          <w:szCs w:val="24"/>
        </w:rPr>
        <w:tab/>
      </w:r>
      <w:r w:rsidR="00C62B04" w:rsidRPr="005C1F57">
        <w:rPr>
          <w:rFonts w:ascii="Arial" w:hAnsi="Arial" w:cs="Arial"/>
          <w:sz w:val="24"/>
          <w:szCs w:val="24"/>
        </w:rPr>
        <w:t>In the result</w:t>
      </w:r>
      <w:r w:rsidR="004F2CC0" w:rsidRPr="005C1F57">
        <w:rPr>
          <w:rFonts w:ascii="Arial" w:hAnsi="Arial" w:cs="Arial"/>
          <w:sz w:val="24"/>
          <w:szCs w:val="24"/>
        </w:rPr>
        <w:t>, the plaintiff’s claim stand</w:t>
      </w:r>
      <w:r w:rsidR="001549E5" w:rsidRPr="005C1F57">
        <w:rPr>
          <w:rFonts w:ascii="Arial" w:hAnsi="Arial" w:cs="Arial"/>
          <w:sz w:val="24"/>
          <w:szCs w:val="24"/>
        </w:rPr>
        <w:t>s</w:t>
      </w:r>
      <w:r w:rsidR="004F2CC0" w:rsidRPr="005C1F57">
        <w:rPr>
          <w:rFonts w:ascii="Arial" w:hAnsi="Arial" w:cs="Arial"/>
          <w:sz w:val="24"/>
          <w:szCs w:val="24"/>
        </w:rPr>
        <w:t xml:space="preserve"> to succeed against the second defendant and costs are to follow the event. </w:t>
      </w:r>
    </w:p>
    <w:p w:rsidR="00F129B0" w:rsidRPr="005C1F57" w:rsidRDefault="00F129B0" w:rsidP="00585FC1">
      <w:pPr>
        <w:spacing w:after="0" w:line="360" w:lineRule="auto"/>
        <w:jc w:val="both"/>
        <w:rPr>
          <w:rFonts w:ascii="Arial" w:hAnsi="Arial" w:cs="Arial"/>
          <w:sz w:val="24"/>
          <w:szCs w:val="24"/>
        </w:rPr>
      </w:pPr>
    </w:p>
    <w:p w:rsidR="00C15A17" w:rsidRPr="005C1F57" w:rsidRDefault="0071227B" w:rsidP="007B6DA0">
      <w:pPr>
        <w:spacing w:after="0" w:line="360" w:lineRule="auto"/>
        <w:jc w:val="both"/>
        <w:rPr>
          <w:rFonts w:ascii="Arial" w:hAnsi="Arial" w:cs="Arial"/>
          <w:sz w:val="24"/>
          <w:szCs w:val="24"/>
        </w:rPr>
      </w:pPr>
      <w:r w:rsidRPr="005C1F57">
        <w:rPr>
          <w:rFonts w:ascii="Arial" w:hAnsi="Arial" w:cs="Arial"/>
          <w:sz w:val="24"/>
          <w:szCs w:val="24"/>
        </w:rPr>
        <w:t>[24</w:t>
      </w:r>
      <w:r w:rsidR="00277241" w:rsidRPr="005C1F57">
        <w:rPr>
          <w:rFonts w:ascii="Arial" w:hAnsi="Arial" w:cs="Arial"/>
          <w:sz w:val="24"/>
          <w:szCs w:val="24"/>
        </w:rPr>
        <w:t>]</w:t>
      </w:r>
      <w:r w:rsidR="00277241" w:rsidRPr="005C1F57">
        <w:rPr>
          <w:rFonts w:ascii="Arial" w:hAnsi="Arial" w:cs="Arial"/>
          <w:sz w:val="24"/>
          <w:szCs w:val="24"/>
        </w:rPr>
        <w:tab/>
      </w:r>
      <w:r w:rsidR="00C15A17" w:rsidRPr="005C1F57">
        <w:rPr>
          <w:rFonts w:ascii="Arial" w:hAnsi="Arial" w:cs="Arial"/>
          <w:sz w:val="24"/>
          <w:szCs w:val="24"/>
        </w:rPr>
        <w:t>I make the following order:</w:t>
      </w:r>
    </w:p>
    <w:p w:rsidR="00C15A17" w:rsidRPr="005C1F57" w:rsidRDefault="00C15A17" w:rsidP="007B6DA0">
      <w:pPr>
        <w:spacing w:after="0" w:line="360" w:lineRule="auto"/>
        <w:jc w:val="both"/>
        <w:rPr>
          <w:rFonts w:ascii="Arial" w:hAnsi="Arial" w:cs="Arial"/>
          <w:sz w:val="24"/>
          <w:szCs w:val="24"/>
        </w:rPr>
      </w:pPr>
    </w:p>
    <w:p w:rsidR="00C15A17" w:rsidRPr="005C1F57" w:rsidRDefault="00C15A17" w:rsidP="007B6DA0">
      <w:pPr>
        <w:pStyle w:val="ListParagraph"/>
        <w:numPr>
          <w:ilvl w:val="0"/>
          <w:numId w:val="29"/>
        </w:numPr>
        <w:spacing w:after="0" w:line="360" w:lineRule="auto"/>
        <w:jc w:val="both"/>
        <w:rPr>
          <w:rFonts w:ascii="Arial" w:hAnsi="Arial" w:cs="Arial"/>
          <w:sz w:val="24"/>
          <w:szCs w:val="24"/>
        </w:rPr>
      </w:pPr>
      <w:r w:rsidRPr="005C1F57">
        <w:rPr>
          <w:rFonts w:ascii="Arial" w:hAnsi="Arial" w:cs="Arial"/>
          <w:sz w:val="24"/>
          <w:szCs w:val="24"/>
        </w:rPr>
        <w:t xml:space="preserve">Judgment is granted in favour of the plaintiff against the second defendant in the following terms: </w:t>
      </w:r>
      <w:r w:rsidRPr="005C1F57">
        <w:rPr>
          <w:rFonts w:ascii="Arial" w:hAnsi="Arial" w:cs="Arial"/>
          <w:sz w:val="24"/>
          <w:szCs w:val="24"/>
        </w:rPr>
        <w:tab/>
      </w:r>
    </w:p>
    <w:p w:rsidR="007B6DA0" w:rsidRPr="005C1F57" w:rsidRDefault="00C15A17" w:rsidP="007B6DA0">
      <w:pPr>
        <w:pStyle w:val="ListParagraph"/>
        <w:numPr>
          <w:ilvl w:val="1"/>
          <w:numId w:val="29"/>
        </w:numPr>
        <w:spacing w:after="0" w:line="360" w:lineRule="auto"/>
        <w:jc w:val="both"/>
        <w:rPr>
          <w:rFonts w:ascii="Arial" w:hAnsi="Arial" w:cs="Arial"/>
          <w:sz w:val="24"/>
          <w:szCs w:val="24"/>
        </w:rPr>
      </w:pPr>
      <w:r w:rsidRPr="005C1F57">
        <w:rPr>
          <w:rFonts w:ascii="Arial" w:hAnsi="Arial" w:cs="Arial"/>
          <w:sz w:val="24"/>
          <w:szCs w:val="24"/>
        </w:rPr>
        <w:t xml:space="preserve"> Payment in the amount of  N$44, 478.94;</w:t>
      </w:r>
    </w:p>
    <w:p w:rsidR="007B6DA0" w:rsidRPr="005C1F57" w:rsidRDefault="00C15A17" w:rsidP="007B6DA0">
      <w:pPr>
        <w:pStyle w:val="ListParagraph"/>
        <w:numPr>
          <w:ilvl w:val="1"/>
          <w:numId w:val="29"/>
        </w:numPr>
        <w:spacing w:after="0" w:line="360" w:lineRule="auto"/>
        <w:jc w:val="both"/>
        <w:rPr>
          <w:rFonts w:ascii="Arial" w:hAnsi="Arial" w:cs="Arial"/>
          <w:sz w:val="24"/>
          <w:szCs w:val="24"/>
        </w:rPr>
      </w:pPr>
      <w:r w:rsidRPr="005C1F57">
        <w:rPr>
          <w:rFonts w:ascii="Arial" w:hAnsi="Arial" w:cs="Arial"/>
          <w:sz w:val="24"/>
          <w:szCs w:val="24"/>
        </w:rPr>
        <w:t xml:space="preserve">Interest on the aforesaid amount at </w:t>
      </w:r>
      <w:r w:rsidR="007B6DA0" w:rsidRPr="005C1F57">
        <w:rPr>
          <w:rFonts w:ascii="Arial" w:hAnsi="Arial" w:cs="Arial"/>
          <w:sz w:val="24"/>
          <w:szCs w:val="24"/>
        </w:rPr>
        <w:t xml:space="preserve">the rate of </w:t>
      </w:r>
      <w:r w:rsidRPr="005C1F57">
        <w:rPr>
          <w:rFonts w:ascii="Arial" w:hAnsi="Arial" w:cs="Arial"/>
          <w:sz w:val="24"/>
          <w:szCs w:val="24"/>
        </w:rPr>
        <w:t>20% per annum from the date of judgment to the date of final payment;</w:t>
      </w:r>
    </w:p>
    <w:p w:rsidR="00C15A17" w:rsidRPr="005C1F57" w:rsidRDefault="00C15A17" w:rsidP="007B6DA0">
      <w:pPr>
        <w:pStyle w:val="ListParagraph"/>
        <w:numPr>
          <w:ilvl w:val="1"/>
          <w:numId w:val="29"/>
        </w:numPr>
        <w:spacing w:after="0" w:line="360" w:lineRule="auto"/>
        <w:jc w:val="both"/>
        <w:rPr>
          <w:rFonts w:ascii="Arial" w:hAnsi="Arial" w:cs="Arial"/>
          <w:sz w:val="24"/>
          <w:szCs w:val="24"/>
        </w:rPr>
      </w:pPr>
      <w:r w:rsidRPr="005C1F57">
        <w:rPr>
          <w:rFonts w:ascii="Arial" w:hAnsi="Arial" w:cs="Arial"/>
          <w:sz w:val="24"/>
          <w:szCs w:val="24"/>
        </w:rPr>
        <w:t xml:space="preserve">Cost of suit on a party and party scale. </w:t>
      </w:r>
    </w:p>
    <w:p w:rsidR="00C15A17" w:rsidRPr="005C1F57" w:rsidRDefault="00C15A17" w:rsidP="00C15A17">
      <w:pPr>
        <w:pStyle w:val="ListParagraph"/>
        <w:spacing w:after="0" w:line="360" w:lineRule="auto"/>
        <w:ind w:left="1020"/>
        <w:rPr>
          <w:rFonts w:ascii="Arial" w:hAnsi="Arial" w:cs="Arial"/>
          <w:sz w:val="24"/>
          <w:szCs w:val="24"/>
        </w:rPr>
      </w:pPr>
    </w:p>
    <w:p w:rsidR="00C15A17" w:rsidRPr="005C1F57" w:rsidRDefault="00C15A17" w:rsidP="00C15A17">
      <w:pPr>
        <w:pStyle w:val="ListParagraph"/>
        <w:numPr>
          <w:ilvl w:val="0"/>
          <w:numId w:val="29"/>
        </w:numPr>
        <w:spacing w:after="0" w:line="360" w:lineRule="auto"/>
        <w:rPr>
          <w:rFonts w:ascii="Arial" w:hAnsi="Arial" w:cs="Arial"/>
          <w:sz w:val="24"/>
          <w:szCs w:val="24"/>
        </w:rPr>
      </w:pPr>
      <w:r w:rsidRPr="005C1F57">
        <w:rPr>
          <w:rFonts w:ascii="Arial" w:hAnsi="Arial" w:cs="Arial"/>
          <w:sz w:val="24"/>
          <w:szCs w:val="24"/>
        </w:rPr>
        <w:t xml:space="preserve">The matter is regarded as finalised and it is removed from the roll. </w:t>
      </w:r>
    </w:p>
    <w:p w:rsidR="00585FC1" w:rsidRPr="005C1F57" w:rsidRDefault="00585FC1" w:rsidP="00C15A17">
      <w:pPr>
        <w:pStyle w:val="ListParagraph"/>
        <w:spacing w:after="0" w:line="360" w:lineRule="auto"/>
        <w:jc w:val="both"/>
        <w:rPr>
          <w:rFonts w:ascii="Arial" w:hAnsi="Arial" w:cs="Arial"/>
          <w:sz w:val="24"/>
        </w:rPr>
      </w:pPr>
    </w:p>
    <w:p w:rsidR="00C62B04" w:rsidRPr="005C1F57" w:rsidRDefault="00C62B04" w:rsidP="00C62B04">
      <w:pPr>
        <w:autoSpaceDE w:val="0"/>
        <w:autoSpaceDN w:val="0"/>
        <w:adjustRightInd w:val="0"/>
        <w:spacing w:after="0" w:line="360" w:lineRule="auto"/>
        <w:jc w:val="both"/>
        <w:rPr>
          <w:rFonts w:ascii="Arial" w:hAnsi="Arial" w:cs="Arial"/>
          <w:sz w:val="24"/>
          <w:szCs w:val="24"/>
          <w:lang w:val="en-GB"/>
        </w:rPr>
      </w:pPr>
    </w:p>
    <w:p w:rsidR="00B17B10" w:rsidRPr="005C1F57" w:rsidRDefault="00C15A17" w:rsidP="00C15A17">
      <w:pPr>
        <w:ind w:left="7200"/>
      </w:pPr>
      <w:r w:rsidRPr="005C1F57">
        <w:t>_________________</w:t>
      </w:r>
    </w:p>
    <w:p w:rsidR="00325795" w:rsidRPr="005C1F57" w:rsidRDefault="00325795" w:rsidP="007C3B32">
      <w:pPr>
        <w:spacing w:after="0" w:line="360" w:lineRule="auto"/>
        <w:jc w:val="right"/>
        <w:rPr>
          <w:rFonts w:ascii="Arial" w:hAnsi="Arial" w:cs="Arial"/>
          <w:sz w:val="24"/>
          <w:szCs w:val="24"/>
        </w:rPr>
      </w:pPr>
      <w:r w:rsidRPr="005C1F57">
        <w:rPr>
          <w:rFonts w:ascii="Arial" w:hAnsi="Arial" w:cs="Arial"/>
          <w:sz w:val="24"/>
          <w:szCs w:val="24"/>
        </w:rPr>
        <w:t>C CLAASEN</w:t>
      </w:r>
    </w:p>
    <w:p w:rsidR="009D2AD3" w:rsidRPr="005C1F57" w:rsidRDefault="00184C3A" w:rsidP="00585FC1">
      <w:pPr>
        <w:spacing w:after="0" w:line="360" w:lineRule="auto"/>
        <w:jc w:val="right"/>
        <w:rPr>
          <w:rFonts w:ascii="Arial" w:hAnsi="Arial" w:cs="Arial"/>
          <w:sz w:val="24"/>
          <w:szCs w:val="24"/>
        </w:rPr>
      </w:pPr>
      <w:r w:rsidRPr="005C1F57">
        <w:rPr>
          <w:rFonts w:ascii="Arial" w:hAnsi="Arial" w:cs="Arial"/>
          <w:sz w:val="24"/>
          <w:szCs w:val="24"/>
        </w:rPr>
        <w:t>Judge</w:t>
      </w:r>
    </w:p>
    <w:p w:rsidR="00C15A17" w:rsidRPr="005C1F57" w:rsidRDefault="00C15A17" w:rsidP="007C3B32">
      <w:pPr>
        <w:autoSpaceDE w:val="0"/>
        <w:autoSpaceDN w:val="0"/>
        <w:adjustRightInd w:val="0"/>
        <w:spacing w:after="0" w:line="360" w:lineRule="auto"/>
        <w:jc w:val="both"/>
        <w:rPr>
          <w:rFonts w:ascii="Arial" w:eastAsia="Times New Roman" w:hAnsi="Arial" w:cs="Arial"/>
          <w:sz w:val="24"/>
          <w:szCs w:val="24"/>
          <w:lang w:val="en-GB"/>
        </w:rPr>
      </w:pPr>
    </w:p>
    <w:p w:rsidR="00C15A17" w:rsidRPr="005C1F57" w:rsidRDefault="00C15A17" w:rsidP="007C3B32">
      <w:pPr>
        <w:autoSpaceDE w:val="0"/>
        <w:autoSpaceDN w:val="0"/>
        <w:adjustRightInd w:val="0"/>
        <w:spacing w:after="0" w:line="360" w:lineRule="auto"/>
        <w:jc w:val="both"/>
        <w:rPr>
          <w:rFonts w:ascii="Arial" w:eastAsia="Times New Roman" w:hAnsi="Arial" w:cs="Arial"/>
          <w:sz w:val="24"/>
          <w:szCs w:val="24"/>
          <w:lang w:val="en-GB"/>
        </w:rPr>
      </w:pPr>
    </w:p>
    <w:p w:rsidR="00C15A17" w:rsidRPr="005C1F57" w:rsidRDefault="00C15A17"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Pr="005C1F57" w:rsidRDefault="009D2AD3" w:rsidP="007C3B32">
      <w:pPr>
        <w:autoSpaceDE w:val="0"/>
        <w:autoSpaceDN w:val="0"/>
        <w:adjustRightInd w:val="0"/>
        <w:spacing w:after="0" w:line="360" w:lineRule="auto"/>
        <w:jc w:val="both"/>
        <w:rPr>
          <w:rFonts w:ascii="Arial" w:eastAsia="Times New Roman" w:hAnsi="Arial" w:cs="Arial"/>
          <w:sz w:val="24"/>
          <w:szCs w:val="24"/>
          <w:lang w:val="en-GB"/>
        </w:rPr>
      </w:pPr>
      <w:r w:rsidRPr="005C1F57">
        <w:rPr>
          <w:rFonts w:ascii="Arial" w:eastAsia="Times New Roman" w:hAnsi="Arial" w:cs="Arial"/>
          <w:sz w:val="24"/>
          <w:szCs w:val="24"/>
          <w:lang w:val="en-GB"/>
        </w:rPr>
        <w:lastRenderedPageBreak/>
        <w:t>A</w:t>
      </w:r>
      <w:r w:rsidR="00184C3A" w:rsidRPr="005C1F57">
        <w:rPr>
          <w:rFonts w:ascii="Arial" w:eastAsia="Times New Roman" w:hAnsi="Arial" w:cs="Arial"/>
          <w:sz w:val="24"/>
          <w:szCs w:val="24"/>
          <w:lang w:val="en-GB"/>
        </w:rPr>
        <w:t>PPEARANCES</w:t>
      </w:r>
    </w:p>
    <w:p w:rsidR="00184C3A" w:rsidRPr="005C1F57" w:rsidRDefault="00184C3A" w:rsidP="007C3B32">
      <w:pPr>
        <w:tabs>
          <w:tab w:val="left" w:pos="1394"/>
          <w:tab w:val="left" w:pos="2528"/>
          <w:tab w:val="left" w:pos="3780"/>
        </w:tabs>
        <w:spacing w:after="0" w:line="360" w:lineRule="auto"/>
        <w:jc w:val="both"/>
        <w:rPr>
          <w:rFonts w:ascii="Arial" w:hAnsi="Arial" w:cs="Arial"/>
          <w:sz w:val="24"/>
          <w:szCs w:val="24"/>
        </w:rPr>
      </w:pPr>
    </w:p>
    <w:p w:rsidR="00AA131E" w:rsidRPr="005C1F57" w:rsidRDefault="00587E79" w:rsidP="0043143E">
      <w:pPr>
        <w:spacing w:after="0" w:line="360" w:lineRule="auto"/>
        <w:rPr>
          <w:rFonts w:ascii="Arial" w:hAnsi="Arial" w:cs="Arial"/>
          <w:sz w:val="24"/>
          <w:szCs w:val="24"/>
        </w:rPr>
      </w:pPr>
      <w:r w:rsidRPr="005C1F57">
        <w:rPr>
          <w:rFonts w:ascii="Arial" w:hAnsi="Arial" w:cs="Arial"/>
          <w:sz w:val="24"/>
          <w:szCs w:val="24"/>
        </w:rPr>
        <w:t>PLAINTIFF</w:t>
      </w:r>
      <w:r w:rsidR="00184C3A" w:rsidRPr="005C1F57">
        <w:rPr>
          <w:rFonts w:ascii="Arial" w:hAnsi="Arial" w:cs="Arial"/>
          <w:sz w:val="24"/>
          <w:szCs w:val="24"/>
        </w:rPr>
        <w:t xml:space="preserve">: </w:t>
      </w:r>
      <w:r w:rsidR="00184C3A" w:rsidRPr="005C1F57">
        <w:rPr>
          <w:rFonts w:ascii="Arial" w:hAnsi="Arial" w:cs="Arial"/>
          <w:sz w:val="24"/>
          <w:szCs w:val="24"/>
        </w:rPr>
        <w:tab/>
      </w:r>
      <w:r w:rsidRPr="005C1F57">
        <w:rPr>
          <w:rFonts w:ascii="Arial" w:hAnsi="Arial" w:cs="Arial"/>
          <w:sz w:val="24"/>
          <w:szCs w:val="24"/>
        </w:rPr>
        <w:tab/>
      </w:r>
      <w:r w:rsidR="00856A13" w:rsidRPr="005C1F57">
        <w:rPr>
          <w:rFonts w:ascii="Arial" w:hAnsi="Arial" w:cs="Arial"/>
          <w:sz w:val="24"/>
          <w:szCs w:val="24"/>
        </w:rPr>
        <w:tab/>
      </w:r>
      <w:r w:rsidR="00325795" w:rsidRPr="005C1F57">
        <w:rPr>
          <w:rFonts w:ascii="Arial" w:hAnsi="Arial" w:cs="Arial"/>
          <w:sz w:val="24"/>
          <w:szCs w:val="24"/>
        </w:rPr>
        <w:tab/>
      </w:r>
      <w:r w:rsidR="00856A13" w:rsidRPr="005C1F57">
        <w:rPr>
          <w:rFonts w:ascii="Arial" w:hAnsi="Arial" w:cs="Arial"/>
          <w:sz w:val="24"/>
          <w:szCs w:val="24"/>
        </w:rPr>
        <w:t>Mr. Pretorius</w:t>
      </w:r>
    </w:p>
    <w:p w:rsidR="00856A13" w:rsidRPr="005C1F57" w:rsidRDefault="00856A13" w:rsidP="0043143E">
      <w:pPr>
        <w:spacing w:after="0" w:line="360" w:lineRule="auto"/>
        <w:rPr>
          <w:rFonts w:ascii="Arial" w:hAnsi="Arial" w:cs="Arial"/>
          <w:sz w:val="24"/>
          <w:szCs w:val="24"/>
        </w:rPr>
      </w:pPr>
      <w:r w:rsidRPr="005C1F57">
        <w:rPr>
          <w:rFonts w:ascii="Arial" w:hAnsi="Arial" w:cs="Arial"/>
          <w:sz w:val="24"/>
          <w:szCs w:val="24"/>
        </w:rPr>
        <w:tab/>
      </w:r>
      <w:r w:rsidRPr="005C1F57">
        <w:rPr>
          <w:rFonts w:ascii="Arial" w:hAnsi="Arial" w:cs="Arial"/>
          <w:sz w:val="24"/>
          <w:szCs w:val="24"/>
        </w:rPr>
        <w:tab/>
      </w:r>
      <w:r w:rsidRPr="005C1F57">
        <w:rPr>
          <w:rFonts w:ascii="Arial" w:hAnsi="Arial" w:cs="Arial"/>
          <w:sz w:val="24"/>
          <w:szCs w:val="24"/>
        </w:rPr>
        <w:tab/>
      </w:r>
      <w:r w:rsidRPr="005C1F57">
        <w:rPr>
          <w:rFonts w:ascii="Arial" w:hAnsi="Arial" w:cs="Arial"/>
          <w:sz w:val="24"/>
          <w:szCs w:val="24"/>
        </w:rPr>
        <w:tab/>
      </w:r>
      <w:r w:rsidR="00325795" w:rsidRPr="005C1F57">
        <w:rPr>
          <w:rFonts w:ascii="Arial" w:hAnsi="Arial" w:cs="Arial"/>
          <w:sz w:val="24"/>
          <w:szCs w:val="24"/>
        </w:rPr>
        <w:tab/>
      </w:r>
      <w:r w:rsidRPr="005C1F57">
        <w:rPr>
          <w:rFonts w:ascii="Arial" w:hAnsi="Arial" w:cs="Arial"/>
          <w:sz w:val="24"/>
          <w:szCs w:val="24"/>
        </w:rPr>
        <w:t>Francois Erasmus &amp; Partners</w:t>
      </w:r>
    </w:p>
    <w:p w:rsidR="00184C3A" w:rsidRPr="005C1F57" w:rsidRDefault="00184C3A" w:rsidP="007C3B32">
      <w:pPr>
        <w:tabs>
          <w:tab w:val="left" w:pos="1394"/>
          <w:tab w:val="left" w:pos="2528"/>
          <w:tab w:val="left" w:pos="3780"/>
        </w:tabs>
        <w:spacing w:after="0" w:line="360" w:lineRule="auto"/>
        <w:jc w:val="both"/>
        <w:rPr>
          <w:rFonts w:ascii="Arial" w:hAnsi="Arial" w:cs="Arial"/>
          <w:sz w:val="24"/>
          <w:szCs w:val="24"/>
        </w:rPr>
      </w:pPr>
    </w:p>
    <w:p w:rsidR="00271367" w:rsidRPr="005C1F57" w:rsidRDefault="00325795" w:rsidP="007C3B32">
      <w:pPr>
        <w:spacing w:after="0" w:line="360" w:lineRule="auto"/>
        <w:rPr>
          <w:rFonts w:ascii="Arial" w:hAnsi="Arial" w:cs="Arial"/>
          <w:sz w:val="24"/>
          <w:szCs w:val="24"/>
        </w:rPr>
      </w:pPr>
      <w:r w:rsidRPr="005C1F57">
        <w:rPr>
          <w:rFonts w:ascii="Arial" w:hAnsi="Arial" w:cs="Arial"/>
          <w:sz w:val="24"/>
          <w:szCs w:val="24"/>
        </w:rPr>
        <w:t xml:space="preserve">SECOND </w:t>
      </w:r>
      <w:r w:rsidR="00271367" w:rsidRPr="005C1F57">
        <w:rPr>
          <w:rFonts w:ascii="Arial" w:hAnsi="Arial" w:cs="Arial"/>
          <w:sz w:val="24"/>
          <w:szCs w:val="24"/>
        </w:rPr>
        <w:t>DEFENDANT:</w:t>
      </w:r>
      <w:r w:rsidR="00271367" w:rsidRPr="005C1F57">
        <w:rPr>
          <w:rFonts w:ascii="Arial" w:hAnsi="Arial" w:cs="Arial"/>
          <w:sz w:val="24"/>
          <w:szCs w:val="24"/>
        </w:rPr>
        <w:tab/>
      </w:r>
      <w:r w:rsidR="00856A13" w:rsidRPr="005C1F57">
        <w:rPr>
          <w:rFonts w:ascii="Arial" w:hAnsi="Arial" w:cs="Arial"/>
          <w:sz w:val="24"/>
          <w:szCs w:val="24"/>
        </w:rPr>
        <w:tab/>
        <w:t>Ms Inonge Mainga</w:t>
      </w:r>
    </w:p>
    <w:p w:rsidR="00856A13" w:rsidRPr="005C1F57" w:rsidRDefault="00856A13" w:rsidP="007C3B32">
      <w:pPr>
        <w:spacing w:after="0" w:line="360" w:lineRule="auto"/>
        <w:rPr>
          <w:rFonts w:ascii="Arial" w:hAnsi="Arial" w:cs="Arial"/>
          <w:sz w:val="24"/>
          <w:szCs w:val="24"/>
        </w:rPr>
      </w:pPr>
      <w:r w:rsidRPr="005C1F57">
        <w:rPr>
          <w:rFonts w:ascii="Arial" w:hAnsi="Arial" w:cs="Arial"/>
          <w:sz w:val="24"/>
          <w:szCs w:val="24"/>
        </w:rPr>
        <w:tab/>
      </w:r>
      <w:r w:rsidRPr="005C1F57">
        <w:rPr>
          <w:rFonts w:ascii="Arial" w:hAnsi="Arial" w:cs="Arial"/>
          <w:sz w:val="24"/>
          <w:szCs w:val="24"/>
        </w:rPr>
        <w:tab/>
      </w:r>
      <w:r w:rsidRPr="005C1F57">
        <w:rPr>
          <w:rFonts w:ascii="Arial" w:hAnsi="Arial" w:cs="Arial"/>
          <w:sz w:val="24"/>
          <w:szCs w:val="24"/>
        </w:rPr>
        <w:tab/>
      </w:r>
      <w:r w:rsidRPr="005C1F57">
        <w:rPr>
          <w:rFonts w:ascii="Arial" w:hAnsi="Arial" w:cs="Arial"/>
          <w:sz w:val="24"/>
          <w:szCs w:val="24"/>
        </w:rPr>
        <w:tab/>
      </w:r>
      <w:r w:rsidR="00325795" w:rsidRPr="005C1F57">
        <w:rPr>
          <w:rFonts w:ascii="Arial" w:hAnsi="Arial" w:cs="Arial"/>
          <w:sz w:val="24"/>
          <w:szCs w:val="24"/>
        </w:rPr>
        <w:tab/>
      </w:r>
      <w:r w:rsidRPr="005C1F57">
        <w:rPr>
          <w:rFonts w:ascii="Arial" w:hAnsi="Arial" w:cs="Arial"/>
          <w:sz w:val="24"/>
          <w:szCs w:val="24"/>
        </w:rPr>
        <w:t>Inonge Mainga Attorneys</w:t>
      </w:r>
    </w:p>
    <w:p w:rsidR="000A3A47" w:rsidRPr="005C1F57" w:rsidRDefault="000A3A47" w:rsidP="007C3B32">
      <w:pPr>
        <w:spacing w:after="0" w:line="360" w:lineRule="auto"/>
        <w:rPr>
          <w:rFonts w:ascii="Arial" w:hAnsi="Arial" w:cs="Arial"/>
          <w:sz w:val="24"/>
          <w:szCs w:val="24"/>
        </w:rPr>
      </w:pPr>
    </w:p>
    <w:sectPr w:rsidR="000A3A47" w:rsidRPr="005C1F5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5F" w:rsidRDefault="00A1205F" w:rsidP="00CD474E">
      <w:pPr>
        <w:spacing w:after="0" w:line="240" w:lineRule="auto"/>
      </w:pPr>
      <w:r>
        <w:separator/>
      </w:r>
    </w:p>
  </w:endnote>
  <w:endnote w:type="continuationSeparator" w:id="0">
    <w:p w:rsidR="00A1205F" w:rsidRDefault="00A1205F"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5F" w:rsidRDefault="00A1205F" w:rsidP="00CD474E">
      <w:pPr>
        <w:spacing w:after="0" w:line="240" w:lineRule="auto"/>
      </w:pPr>
      <w:r>
        <w:separator/>
      </w:r>
    </w:p>
  </w:footnote>
  <w:footnote w:type="continuationSeparator" w:id="0">
    <w:p w:rsidR="00A1205F" w:rsidRDefault="00A1205F" w:rsidP="00CD474E">
      <w:pPr>
        <w:spacing w:after="0" w:line="240" w:lineRule="auto"/>
      </w:pPr>
      <w:r>
        <w:continuationSeparator/>
      </w:r>
    </w:p>
  </w:footnote>
  <w:footnote w:id="1">
    <w:p w:rsidR="00537F29" w:rsidRDefault="00537F29">
      <w:pPr>
        <w:pStyle w:val="FootnoteText"/>
      </w:pPr>
      <w:r>
        <w:rPr>
          <w:rStyle w:val="FootnoteReference"/>
        </w:rPr>
        <w:footnoteRef/>
      </w:r>
      <w:r>
        <w:t xml:space="preserve"> Exhibit A2. </w:t>
      </w:r>
    </w:p>
  </w:footnote>
  <w:footnote w:id="2">
    <w:p w:rsidR="00322D87" w:rsidRPr="00AD07BB" w:rsidRDefault="00322D87" w:rsidP="00AD07BB">
      <w:pPr>
        <w:pStyle w:val="FootnoteText"/>
        <w:jc w:val="both"/>
        <w:rPr>
          <w:rFonts w:ascii="Arial" w:hAnsi="Arial" w:cs="Arial"/>
        </w:rPr>
      </w:pPr>
      <w:r>
        <w:rPr>
          <w:rStyle w:val="FootnoteReference"/>
        </w:rPr>
        <w:footnoteRef/>
      </w:r>
      <w:r>
        <w:t xml:space="preserve"> </w:t>
      </w:r>
      <w:r w:rsidRPr="00AD07BB">
        <w:rPr>
          <w:rFonts w:ascii="Arial" w:hAnsi="Arial" w:cs="Arial"/>
          <w:i/>
        </w:rPr>
        <w:t>Rex v Blom</w:t>
      </w:r>
      <w:r w:rsidRPr="00AD07BB">
        <w:rPr>
          <w:rFonts w:ascii="Arial" w:hAnsi="Arial" w:cs="Arial"/>
        </w:rPr>
        <w:t xml:space="preserve"> </w:t>
      </w:r>
      <w:r w:rsidRPr="00AD07BB">
        <w:rPr>
          <w:rStyle w:val="Bodytext5"/>
          <w:rFonts w:ascii="Arial" w:hAnsi="Arial" w:cs="Arial"/>
          <w:color w:val="000000"/>
          <w:sz w:val="20"/>
          <w:szCs w:val="20"/>
        </w:rPr>
        <w:t>1939 AD 188 at 202–3.</w:t>
      </w:r>
      <w:r w:rsidR="00AD07BB" w:rsidRPr="00AD07BB">
        <w:rPr>
          <w:rStyle w:val="Bodytext5"/>
          <w:rFonts w:ascii="Arial" w:hAnsi="Arial" w:cs="Arial"/>
          <w:color w:val="000000"/>
          <w:sz w:val="20"/>
          <w:szCs w:val="20"/>
        </w:rPr>
        <w:t xml:space="preserve"> (1) The inference sought to be drawn must be consistent with all the proven facts. If it is not then the inference cannot be drawn. (2) The </w:t>
      </w:r>
      <w:r w:rsidR="00AD07BB" w:rsidRPr="006314BA">
        <w:rPr>
          <w:rStyle w:val="Bodytext5"/>
          <w:rFonts w:ascii="Arial" w:hAnsi="Arial" w:cs="Arial"/>
          <w:color w:val="000000"/>
          <w:sz w:val="20"/>
          <w:szCs w:val="20"/>
        </w:rPr>
        <w:t>proved facts</w:t>
      </w:r>
      <w:r w:rsidR="00AD07BB" w:rsidRPr="00AD07BB">
        <w:rPr>
          <w:rStyle w:val="Bodytext5"/>
          <w:rFonts w:ascii="Arial" w:hAnsi="Arial" w:cs="Arial"/>
          <w:color w:val="000000"/>
          <w:sz w:val="20"/>
          <w:szCs w:val="20"/>
        </w:rPr>
        <w:t xml:space="preserve"> should be such that they exclude every reasonable inference save for the one to be drawn.</w:t>
      </w:r>
      <w:r w:rsidR="00AD07BB">
        <w:rPr>
          <w:rStyle w:val="Bodytext5"/>
          <w:rFonts w:ascii="Arial" w:hAnsi="Arial" w:cs="Arial"/>
          <w:color w:val="000000"/>
          <w:sz w:val="20"/>
          <w:szCs w:val="20"/>
        </w:rPr>
        <w:t xml:space="preserve"> </w:t>
      </w:r>
      <w:r w:rsidR="00AD07BB" w:rsidRPr="00AD07BB">
        <w:rPr>
          <w:rStyle w:val="Bodytext5"/>
          <w:rFonts w:ascii="Arial" w:hAnsi="Arial" w:cs="Arial"/>
          <w:color w:val="000000"/>
          <w:sz w:val="20"/>
          <w:szCs w:val="20"/>
        </w:rPr>
        <w:t>If they do not ex</w:t>
      </w:r>
      <w:r w:rsidR="00AD07BB">
        <w:rPr>
          <w:rStyle w:val="Bodytext5"/>
          <w:rFonts w:ascii="Arial" w:hAnsi="Arial" w:cs="Arial"/>
          <w:color w:val="000000"/>
          <w:sz w:val="20"/>
          <w:szCs w:val="20"/>
        </w:rPr>
        <w:t>c</w:t>
      </w:r>
      <w:r w:rsidR="00AD07BB" w:rsidRPr="00AD07BB">
        <w:rPr>
          <w:rStyle w:val="Bodytext5"/>
          <w:rFonts w:ascii="Arial" w:hAnsi="Arial" w:cs="Arial"/>
          <w:color w:val="000000"/>
          <w:sz w:val="20"/>
          <w:szCs w:val="20"/>
        </w:rPr>
        <w:t xml:space="preserve">lude other reasonable inferences, then there must be doubt whether the inference sought to be drawn is correct. </w:t>
      </w:r>
    </w:p>
  </w:footnote>
  <w:footnote w:id="3">
    <w:p w:rsidR="00AD07BB" w:rsidRDefault="00AD07BB" w:rsidP="00AD07BB">
      <w:pPr>
        <w:pStyle w:val="FootnoteText"/>
        <w:jc w:val="both"/>
      </w:pPr>
      <w:r w:rsidRPr="00AD07BB">
        <w:rPr>
          <w:rStyle w:val="FootnoteReference"/>
          <w:rFonts w:ascii="Arial" w:hAnsi="Arial" w:cs="Arial"/>
        </w:rPr>
        <w:footnoteRef/>
      </w:r>
      <w:r w:rsidRPr="00AD07BB">
        <w:rPr>
          <w:rFonts w:ascii="Arial" w:hAnsi="Arial" w:cs="Arial"/>
        </w:rPr>
        <w:t xml:space="preserve"> </w:t>
      </w:r>
      <w:r w:rsidR="00DF7280">
        <w:rPr>
          <w:rStyle w:val="Bodytext5"/>
          <w:rFonts w:ascii="Arial" w:hAnsi="Arial" w:cs="Arial"/>
          <w:i/>
          <w:color w:val="000000"/>
          <w:sz w:val="20"/>
          <w:szCs w:val="20"/>
        </w:rPr>
        <w:t>Ca</w:t>
      </w:r>
      <w:r w:rsidRPr="00500A82">
        <w:rPr>
          <w:rStyle w:val="Bodytext5"/>
          <w:rFonts w:ascii="Arial" w:hAnsi="Arial" w:cs="Arial"/>
          <w:i/>
          <w:color w:val="000000"/>
          <w:sz w:val="20"/>
          <w:szCs w:val="20"/>
        </w:rPr>
        <w:t>swell v Powell Duffryn Associated Collieries Ltd</w:t>
      </w:r>
      <w:r w:rsidRPr="00500A82">
        <w:rPr>
          <w:rStyle w:val="Bodytext5"/>
          <w:rFonts w:ascii="Arial" w:hAnsi="Arial" w:cs="Arial"/>
          <w:color w:val="000000"/>
          <w:sz w:val="20"/>
          <w:szCs w:val="20"/>
        </w:rPr>
        <w:t xml:space="preserve">, </w:t>
      </w:r>
      <w:r w:rsidRPr="00DA6ACA">
        <w:rPr>
          <w:rStyle w:val="Bodytext5"/>
          <w:rFonts w:ascii="Arial" w:hAnsi="Arial" w:cs="Arial"/>
          <w:color w:val="000000"/>
          <w:sz w:val="20"/>
          <w:szCs w:val="20"/>
        </w:rPr>
        <w:t>[1939] All ER 722-733.</w:t>
      </w:r>
    </w:p>
  </w:footnote>
  <w:footnote w:id="4">
    <w:p w:rsidR="002E7F75" w:rsidRPr="007B6DA0" w:rsidRDefault="002E7F75" w:rsidP="002E7F75">
      <w:pPr>
        <w:pStyle w:val="FootnoteText"/>
        <w:tabs>
          <w:tab w:val="left" w:pos="284"/>
        </w:tabs>
        <w:jc w:val="both"/>
        <w:rPr>
          <w:rFonts w:ascii="Arial" w:hAnsi="Arial" w:cs="Arial"/>
          <w:color w:val="000000" w:themeColor="text1"/>
        </w:rPr>
      </w:pPr>
      <w:r w:rsidRPr="00422496">
        <w:rPr>
          <w:rStyle w:val="FootnoteReference"/>
          <w:rFonts w:ascii="Arial" w:hAnsi="Arial" w:cs="Arial"/>
          <w:color w:val="000000" w:themeColor="text1"/>
        </w:rPr>
        <w:footnoteRef/>
      </w:r>
      <w:r>
        <w:rPr>
          <w:rFonts w:ascii="Arial" w:hAnsi="Arial" w:cs="Arial"/>
          <w:color w:val="000000" w:themeColor="text1"/>
        </w:rPr>
        <w:t xml:space="preserve"> </w:t>
      </w:r>
      <w:r w:rsidRPr="007B6DA0">
        <w:rPr>
          <w:rFonts w:ascii="Arial" w:hAnsi="Arial" w:cs="Arial"/>
          <w:i/>
          <w:color w:val="000000" w:themeColor="text1"/>
        </w:rPr>
        <w:t>Blaauw v Pallais and Another</w:t>
      </w:r>
      <w:r w:rsidRPr="007B6DA0">
        <w:rPr>
          <w:rFonts w:ascii="Arial" w:hAnsi="Arial" w:cs="Arial"/>
          <w:color w:val="000000" w:themeColor="text1"/>
        </w:rPr>
        <w:t xml:space="preserve"> 2021 (1) NR 64 (HC) para 12.</w:t>
      </w:r>
    </w:p>
  </w:footnote>
  <w:footnote w:id="5">
    <w:p w:rsidR="00250772" w:rsidRPr="007B6DA0" w:rsidRDefault="00250772" w:rsidP="00250772">
      <w:pPr>
        <w:pStyle w:val="FootnoteText"/>
        <w:tabs>
          <w:tab w:val="left" w:pos="284"/>
        </w:tabs>
        <w:jc w:val="both"/>
        <w:rPr>
          <w:rFonts w:ascii="Arial" w:hAnsi="Arial" w:cs="Arial"/>
          <w:color w:val="000000" w:themeColor="text1"/>
        </w:rPr>
      </w:pPr>
      <w:r w:rsidRPr="007B6DA0">
        <w:rPr>
          <w:rStyle w:val="FootnoteReference"/>
          <w:rFonts w:ascii="Arial" w:hAnsi="Arial" w:cs="Arial"/>
          <w:color w:val="000000" w:themeColor="text1"/>
        </w:rPr>
        <w:footnoteRef/>
      </w:r>
      <w:r w:rsidRPr="007B6DA0">
        <w:rPr>
          <w:rFonts w:ascii="Arial" w:hAnsi="Arial" w:cs="Arial"/>
          <w:color w:val="000000" w:themeColor="text1"/>
        </w:rPr>
        <w:t xml:space="preserve"> </w:t>
      </w:r>
      <w:r w:rsidRPr="007B6DA0">
        <w:rPr>
          <w:rFonts w:ascii="Arial" w:hAnsi="Arial" w:cs="Arial"/>
          <w:i/>
          <w:color w:val="000000" w:themeColor="text1"/>
        </w:rPr>
        <w:t>Van der Merwe-Greeff Inc v Martin and Another</w:t>
      </w:r>
      <w:r w:rsidRPr="007B6DA0">
        <w:rPr>
          <w:rFonts w:ascii="Arial" w:hAnsi="Arial" w:cs="Arial"/>
          <w:color w:val="000000" w:themeColor="text1"/>
        </w:rPr>
        <w:t xml:space="preserve"> 2006 (1) NR 72 (HC).</w:t>
      </w:r>
    </w:p>
  </w:footnote>
  <w:footnote w:id="6">
    <w:p w:rsidR="00250772" w:rsidRPr="007B6DA0" w:rsidRDefault="00250772" w:rsidP="00014CE4">
      <w:pPr>
        <w:pStyle w:val="FootnoteText"/>
        <w:tabs>
          <w:tab w:val="left" w:pos="90"/>
        </w:tabs>
        <w:ind w:left="180" w:hanging="180"/>
        <w:jc w:val="both"/>
        <w:rPr>
          <w:rFonts w:ascii="Arial" w:hAnsi="Arial" w:cs="Arial"/>
          <w:color w:val="000000" w:themeColor="text1"/>
        </w:rPr>
      </w:pPr>
      <w:r w:rsidRPr="007B6DA0">
        <w:rPr>
          <w:rStyle w:val="FootnoteReference"/>
          <w:rFonts w:ascii="Arial" w:hAnsi="Arial" w:cs="Arial"/>
          <w:color w:val="000000" w:themeColor="text1"/>
        </w:rPr>
        <w:footnoteRef/>
      </w:r>
      <w:r w:rsidRPr="007B6DA0">
        <w:rPr>
          <w:rFonts w:ascii="Arial" w:hAnsi="Arial" w:cs="Arial"/>
          <w:color w:val="000000" w:themeColor="text1"/>
        </w:rPr>
        <w:t xml:space="preserve"> </w:t>
      </w:r>
      <w:r w:rsidRPr="007B6DA0">
        <w:rPr>
          <w:rFonts w:ascii="Arial" w:hAnsi="Arial" w:cs="Arial"/>
          <w:i/>
          <w:color w:val="000000" w:themeColor="text1"/>
        </w:rPr>
        <w:t>Nghihepavali v Ministry of Agriculture Water and Forestry</w:t>
      </w:r>
      <w:r w:rsidRPr="007B6DA0">
        <w:rPr>
          <w:rFonts w:ascii="Arial" w:hAnsi="Arial" w:cs="Arial"/>
          <w:color w:val="000000" w:themeColor="text1"/>
        </w:rPr>
        <w:t xml:space="preserve"> [2016]</w:t>
      </w:r>
      <w:r w:rsidR="00014CE4" w:rsidRPr="007B6DA0">
        <w:rPr>
          <w:rFonts w:ascii="Arial" w:hAnsi="Arial" w:cs="Arial"/>
          <w:color w:val="000000" w:themeColor="text1"/>
        </w:rPr>
        <w:t xml:space="preserve"> NAHCNLD 51 (I 26/2014; 30 June </w:t>
      </w:r>
      <w:r w:rsidRPr="007B6DA0">
        <w:rPr>
          <w:rFonts w:ascii="Arial" w:hAnsi="Arial" w:cs="Arial"/>
          <w:color w:val="000000" w:themeColor="text1"/>
        </w:rPr>
        <w:t>2016).</w:t>
      </w:r>
    </w:p>
  </w:footnote>
  <w:footnote w:id="7">
    <w:p w:rsidR="00172235" w:rsidRDefault="00172235">
      <w:pPr>
        <w:pStyle w:val="FootnoteText"/>
      </w:pPr>
      <w:r w:rsidRPr="007B6DA0">
        <w:rPr>
          <w:rStyle w:val="FootnoteReference"/>
          <w:rFonts w:ascii="Arial" w:hAnsi="Arial" w:cs="Arial"/>
        </w:rPr>
        <w:footnoteRef/>
      </w:r>
      <w:r w:rsidRPr="007B6DA0">
        <w:rPr>
          <w:rFonts w:ascii="Arial" w:hAnsi="Arial" w:cs="Arial"/>
        </w:rPr>
        <w:t xml:space="preserve"> </w:t>
      </w:r>
      <w:r w:rsidRPr="007B6DA0">
        <w:rPr>
          <w:rStyle w:val="Bodytext5Italic"/>
          <w:rFonts w:ascii="Arial" w:hAnsi="Arial" w:cs="Arial"/>
          <w:color w:val="000000"/>
          <w:sz w:val="20"/>
          <w:szCs w:val="20"/>
        </w:rPr>
        <w:t>Govan</w:t>
      </w:r>
      <w:r w:rsidRPr="007B6DA0">
        <w:rPr>
          <w:rStyle w:val="Bodytext5"/>
          <w:rFonts w:ascii="Arial" w:hAnsi="Arial" w:cs="Arial"/>
          <w:color w:val="000000"/>
          <w:sz w:val="20"/>
          <w:szCs w:val="20"/>
        </w:rPr>
        <w:t xml:space="preserve"> v </w:t>
      </w:r>
      <w:r w:rsidRPr="007B6DA0">
        <w:rPr>
          <w:rStyle w:val="Bodytext5Italic"/>
          <w:rFonts w:ascii="Arial" w:hAnsi="Arial" w:cs="Arial"/>
          <w:color w:val="000000"/>
          <w:sz w:val="20"/>
          <w:szCs w:val="20"/>
        </w:rPr>
        <w:t xml:space="preserve">Skidmore </w:t>
      </w:r>
      <w:r w:rsidRPr="007B6DA0">
        <w:rPr>
          <w:rStyle w:val="Bodytext5"/>
          <w:rFonts w:ascii="Arial" w:hAnsi="Arial" w:cs="Arial"/>
          <w:color w:val="000000"/>
          <w:sz w:val="20"/>
          <w:szCs w:val="20"/>
        </w:rPr>
        <w:t>1952 (1) SA 732 (N)</w:t>
      </w:r>
    </w:p>
  </w:footnote>
  <w:footnote w:id="8">
    <w:p w:rsidR="001A1A85" w:rsidRDefault="001A1A85">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8A1335">
          <w:rPr>
            <w:noProof/>
          </w:rPr>
          <w:t>9</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E82A364"/>
    <w:lvl w:ilvl="0">
      <w:start w:val="3"/>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77F34F6"/>
    <w:multiLevelType w:val="hybridMultilevel"/>
    <w:tmpl w:val="F8487CBA"/>
    <w:lvl w:ilvl="0" w:tplc="0B3C7148">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6">
    <w:nsid w:val="102B0448"/>
    <w:multiLevelType w:val="hybridMultilevel"/>
    <w:tmpl w:val="A3DE01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13E8E"/>
    <w:multiLevelType w:val="multilevel"/>
    <w:tmpl w:val="067C326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1970D5A"/>
    <w:multiLevelType w:val="hybridMultilevel"/>
    <w:tmpl w:val="DE3C5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4351B"/>
    <w:multiLevelType w:val="hybridMultilevel"/>
    <w:tmpl w:val="A68CE04E"/>
    <w:lvl w:ilvl="0" w:tplc="5CD606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6357BA"/>
    <w:multiLevelType w:val="hybridMultilevel"/>
    <w:tmpl w:val="3DBC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0A4ACD"/>
    <w:multiLevelType w:val="hybridMultilevel"/>
    <w:tmpl w:val="3EF47314"/>
    <w:lvl w:ilvl="0" w:tplc="E08609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FC139DD"/>
    <w:multiLevelType w:val="multilevel"/>
    <w:tmpl w:val="18F6F60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5">
    <w:nsid w:val="33132C73"/>
    <w:multiLevelType w:val="multilevel"/>
    <w:tmpl w:val="FDA07C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5B5562"/>
    <w:multiLevelType w:val="multilevel"/>
    <w:tmpl w:val="F544C192"/>
    <w:lvl w:ilvl="0">
      <w:start w:val="1"/>
      <w:numFmt w:val="decimal"/>
      <w:lvlText w:val="[%1]"/>
      <w:lvlJc w:val="left"/>
      <w:pPr>
        <w:tabs>
          <w:tab w:val="num" w:pos="851"/>
        </w:tabs>
        <w:ind w:left="0" w:firstLine="0"/>
      </w:pPr>
      <w:rPr>
        <w:rFonts w:ascii="Arial" w:hAnsi="Arial" w:cs="Arial" w:hint="default"/>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D397300"/>
    <w:multiLevelType w:val="multilevel"/>
    <w:tmpl w:val="27B0DAF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68493A"/>
    <w:multiLevelType w:val="multilevel"/>
    <w:tmpl w:val="F6465D9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3">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C72972"/>
    <w:multiLevelType w:val="hybridMultilevel"/>
    <w:tmpl w:val="6A1A06DE"/>
    <w:lvl w:ilvl="0" w:tplc="0A801AB2">
      <w:start w:val="1"/>
      <w:numFmt w:val="lowerLetter"/>
      <w:lvlText w:val="(%1)"/>
      <w:lvlJc w:val="left"/>
      <w:pPr>
        <w:ind w:left="1160" w:hanging="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755001"/>
    <w:multiLevelType w:val="hybridMultilevel"/>
    <w:tmpl w:val="30F6A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11"/>
  </w:num>
  <w:num w:numId="3">
    <w:abstractNumId w:val="26"/>
  </w:num>
  <w:num w:numId="4">
    <w:abstractNumId w:val="27"/>
  </w:num>
  <w:num w:numId="5">
    <w:abstractNumId w:val="23"/>
  </w:num>
  <w:num w:numId="6">
    <w:abstractNumId w:val="16"/>
  </w:num>
  <w:num w:numId="7">
    <w:abstractNumId w:val="20"/>
  </w:num>
  <w:num w:numId="8">
    <w:abstractNumId w:val="19"/>
  </w:num>
  <w:num w:numId="9">
    <w:abstractNumId w:val="12"/>
  </w:num>
  <w:num w:numId="10">
    <w:abstractNumId w:val="3"/>
  </w:num>
  <w:num w:numId="11">
    <w:abstractNumId w:val="4"/>
  </w:num>
  <w:num w:numId="12">
    <w:abstractNumId w:val="21"/>
  </w:num>
  <w:num w:numId="13">
    <w:abstractNumId w:val="17"/>
  </w:num>
  <w:num w:numId="14">
    <w:abstractNumId w:val="25"/>
  </w:num>
  <w:num w:numId="15">
    <w:abstractNumId w:val="13"/>
  </w:num>
  <w:num w:numId="16">
    <w:abstractNumId w:val="9"/>
  </w:num>
  <w:num w:numId="17">
    <w:abstractNumId w:val="0"/>
  </w:num>
  <w:num w:numId="18">
    <w:abstractNumId w:val="1"/>
  </w:num>
  <w:num w:numId="19">
    <w:abstractNumId w:val="2"/>
  </w:num>
  <w:num w:numId="20">
    <w:abstractNumId w:val="5"/>
  </w:num>
  <w:num w:numId="21">
    <w:abstractNumId w:val="7"/>
  </w:num>
  <w:num w:numId="22">
    <w:abstractNumId w:val="10"/>
  </w:num>
  <w:num w:numId="23">
    <w:abstractNumId w:val="6"/>
  </w:num>
  <w:num w:numId="24">
    <w:abstractNumId w:val="28"/>
  </w:num>
  <w:num w:numId="25">
    <w:abstractNumId w:val="8"/>
  </w:num>
  <w:num w:numId="26">
    <w:abstractNumId w:val="18"/>
  </w:num>
  <w:num w:numId="27">
    <w:abstractNumId w:val="15"/>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37D"/>
    <w:rsid w:val="0001086F"/>
    <w:rsid w:val="000125C7"/>
    <w:rsid w:val="00014CE4"/>
    <w:rsid w:val="00017C3C"/>
    <w:rsid w:val="00017F25"/>
    <w:rsid w:val="00020136"/>
    <w:rsid w:val="000222CF"/>
    <w:rsid w:val="000230D9"/>
    <w:rsid w:val="00026E26"/>
    <w:rsid w:val="00026F07"/>
    <w:rsid w:val="000271C3"/>
    <w:rsid w:val="00027AF8"/>
    <w:rsid w:val="00027C5A"/>
    <w:rsid w:val="0003045F"/>
    <w:rsid w:val="000324CB"/>
    <w:rsid w:val="000364A7"/>
    <w:rsid w:val="00037749"/>
    <w:rsid w:val="00040752"/>
    <w:rsid w:val="00041A8D"/>
    <w:rsid w:val="00042759"/>
    <w:rsid w:val="000430DF"/>
    <w:rsid w:val="00045A1C"/>
    <w:rsid w:val="000504E0"/>
    <w:rsid w:val="0005091A"/>
    <w:rsid w:val="00051AC7"/>
    <w:rsid w:val="00051D63"/>
    <w:rsid w:val="000566B3"/>
    <w:rsid w:val="00057E62"/>
    <w:rsid w:val="00062D26"/>
    <w:rsid w:val="000640D6"/>
    <w:rsid w:val="0006632D"/>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A143D"/>
    <w:rsid w:val="000A3A47"/>
    <w:rsid w:val="000A5654"/>
    <w:rsid w:val="000B1165"/>
    <w:rsid w:val="000B5646"/>
    <w:rsid w:val="000B6DFA"/>
    <w:rsid w:val="000C1131"/>
    <w:rsid w:val="000C1B16"/>
    <w:rsid w:val="000C3D73"/>
    <w:rsid w:val="000C4304"/>
    <w:rsid w:val="000C57C1"/>
    <w:rsid w:val="000C6BD3"/>
    <w:rsid w:val="000C7CB1"/>
    <w:rsid w:val="000D1C44"/>
    <w:rsid w:val="000D3BAF"/>
    <w:rsid w:val="000D6F7E"/>
    <w:rsid w:val="000E031D"/>
    <w:rsid w:val="000E0C22"/>
    <w:rsid w:val="000E1C0D"/>
    <w:rsid w:val="000E2055"/>
    <w:rsid w:val="000F272A"/>
    <w:rsid w:val="000F300C"/>
    <w:rsid w:val="000F7167"/>
    <w:rsid w:val="001038C5"/>
    <w:rsid w:val="0010555E"/>
    <w:rsid w:val="00106C01"/>
    <w:rsid w:val="00106EA4"/>
    <w:rsid w:val="00115F45"/>
    <w:rsid w:val="001275D6"/>
    <w:rsid w:val="00134231"/>
    <w:rsid w:val="0013560F"/>
    <w:rsid w:val="00140F79"/>
    <w:rsid w:val="00141B66"/>
    <w:rsid w:val="00143557"/>
    <w:rsid w:val="00143F23"/>
    <w:rsid w:val="00144DC2"/>
    <w:rsid w:val="00145E00"/>
    <w:rsid w:val="00146E3B"/>
    <w:rsid w:val="00146EE5"/>
    <w:rsid w:val="00146FB7"/>
    <w:rsid w:val="001528A8"/>
    <w:rsid w:val="00154598"/>
    <w:rsid w:val="001549E5"/>
    <w:rsid w:val="00155288"/>
    <w:rsid w:val="0015739C"/>
    <w:rsid w:val="00157936"/>
    <w:rsid w:val="00160A7E"/>
    <w:rsid w:val="00162EFB"/>
    <w:rsid w:val="00163A0A"/>
    <w:rsid w:val="00163CC5"/>
    <w:rsid w:val="0016528B"/>
    <w:rsid w:val="00166FDB"/>
    <w:rsid w:val="00172235"/>
    <w:rsid w:val="00173AA5"/>
    <w:rsid w:val="00175331"/>
    <w:rsid w:val="00175599"/>
    <w:rsid w:val="00180C2C"/>
    <w:rsid w:val="0018246D"/>
    <w:rsid w:val="00184C3A"/>
    <w:rsid w:val="001851A9"/>
    <w:rsid w:val="00185A59"/>
    <w:rsid w:val="00185EB7"/>
    <w:rsid w:val="0018757E"/>
    <w:rsid w:val="00192DE9"/>
    <w:rsid w:val="00195EE7"/>
    <w:rsid w:val="001A0050"/>
    <w:rsid w:val="001A0799"/>
    <w:rsid w:val="001A1A85"/>
    <w:rsid w:val="001A1D27"/>
    <w:rsid w:val="001A2D88"/>
    <w:rsid w:val="001A366F"/>
    <w:rsid w:val="001A4079"/>
    <w:rsid w:val="001B0557"/>
    <w:rsid w:val="001B0A90"/>
    <w:rsid w:val="001B0FBE"/>
    <w:rsid w:val="001B67D7"/>
    <w:rsid w:val="001C0102"/>
    <w:rsid w:val="001C017E"/>
    <w:rsid w:val="001C0193"/>
    <w:rsid w:val="001C0892"/>
    <w:rsid w:val="001C1034"/>
    <w:rsid w:val="001C6012"/>
    <w:rsid w:val="001C68C7"/>
    <w:rsid w:val="001D39C6"/>
    <w:rsid w:val="001D4286"/>
    <w:rsid w:val="001D6B7D"/>
    <w:rsid w:val="001D6EAC"/>
    <w:rsid w:val="001E2990"/>
    <w:rsid w:val="001F3A95"/>
    <w:rsid w:val="001F4741"/>
    <w:rsid w:val="001F5DDF"/>
    <w:rsid w:val="001F6E75"/>
    <w:rsid w:val="001F6E7C"/>
    <w:rsid w:val="00200AA8"/>
    <w:rsid w:val="00202517"/>
    <w:rsid w:val="0020668F"/>
    <w:rsid w:val="00207016"/>
    <w:rsid w:val="002072D1"/>
    <w:rsid w:val="0020777A"/>
    <w:rsid w:val="00211474"/>
    <w:rsid w:val="00211FF0"/>
    <w:rsid w:val="002162EA"/>
    <w:rsid w:val="0022166E"/>
    <w:rsid w:val="00222692"/>
    <w:rsid w:val="00223CF7"/>
    <w:rsid w:val="00227E6A"/>
    <w:rsid w:val="002312EA"/>
    <w:rsid w:val="00235E7A"/>
    <w:rsid w:val="00243A93"/>
    <w:rsid w:val="00244380"/>
    <w:rsid w:val="00245547"/>
    <w:rsid w:val="00246403"/>
    <w:rsid w:val="00247CF8"/>
    <w:rsid w:val="00250772"/>
    <w:rsid w:val="002514FD"/>
    <w:rsid w:val="00251886"/>
    <w:rsid w:val="00252626"/>
    <w:rsid w:val="0025270F"/>
    <w:rsid w:val="00253008"/>
    <w:rsid w:val="00254E48"/>
    <w:rsid w:val="002558E5"/>
    <w:rsid w:val="00260C79"/>
    <w:rsid w:val="00261D8D"/>
    <w:rsid w:val="00264294"/>
    <w:rsid w:val="00264C12"/>
    <w:rsid w:val="0026643E"/>
    <w:rsid w:val="0026751B"/>
    <w:rsid w:val="00267A53"/>
    <w:rsid w:val="00270B4E"/>
    <w:rsid w:val="00271367"/>
    <w:rsid w:val="00276918"/>
    <w:rsid w:val="00277241"/>
    <w:rsid w:val="00280BCD"/>
    <w:rsid w:val="00280F03"/>
    <w:rsid w:val="00282EF6"/>
    <w:rsid w:val="00282F10"/>
    <w:rsid w:val="002922E4"/>
    <w:rsid w:val="00294C05"/>
    <w:rsid w:val="002A1816"/>
    <w:rsid w:val="002A2B49"/>
    <w:rsid w:val="002A3EC6"/>
    <w:rsid w:val="002A7BFA"/>
    <w:rsid w:val="002B0D3D"/>
    <w:rsid w:val="002B2B4C"/>
    <w:rsid w:val="002B4389"/>
    <w:rsid w:val="002B464C"/>
    <w:rsid w:val="002B6439"/>
    <w:rsid w:val="002B75D6"/>
    <w:rsid w:val="002C02CB"/>
    <w:rsid w:val="002C60F8"/>
    <w:rsid w:val="002C7A05"/>
    <w:rsid w:val="002D2F15"/>
    <w:rsid w:val="002D34BB"/>
    <w:rsid w:val="002D3893"/>
    <w:rsid w:val="002D5E15"/>
    <w:rsid w:val="002D738E"/>
    <w:rsid w:val="002D78F5"/>
    <w:rsid w:val="002E1863"/>
    <w:rsid w:val="002E47DA"/>
    <w:rsid w:val="002E7F75"/>
    <w:rsid w:val="002F1C1B"/>
    <w:rsid w:val="002F2776"/>
    <w:rsid w:val="00301B6C"/>
    <w:rsid w:val="0030371C"/>
    <w:rsid w:val="00303EB0"/>
    <w:rsid w:val="00306936"/>
    <w:rsid w:val="00320CCC"/>
    <w:rsid w:val="00322CBB"/>
    <w:rsid w:val="00322D87"/>
    <w:rsid w:val="0032364D"/>
    <w:rsid w:val="003242E5"/>
    <w:rsid w:val="00324F89"/>
    <w:rsid w:val="003253D7"/>
    <w:rsid w:val="00325795"/>
    <w:rsid w:val="00325A7B"/>
    <w:rsid w:val="0032713D"/>
    <w:rsid w:val="003324E1"/>
    <w:rsid w:val="00333349"/>
    <w:rsid w:val="00334C43"/>
    <w:rsid w:val="00335211"/>
    <w:rsid w:val="003412D7"/>
    <w:rsid w:val="00346758"/>
    <w:rsid w:val="00347D12"/>
    <w:rsid w:val="003525E9"/>
    <w:rsid w:val="00355861"/>
    <w:rsid w:val="00356BD9"/>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B7E49"/>
    <w:rsid w:val="003C3D8A"/>
    <w:rsid w:val="003C4063"/>
    <w:rsid w:val="003C59D3"/>
    <w:rsid w:val="003C7299"/>
    <w:rsid w:val="003C7C7C"/>
    <w:rsid w:val="003D230E"/>
    <w:rsid w:val="003D49BD"/>
    <w:rsid w:val="003D51A8"/>
    <w:rsid w:val="003D65F2"/>
    <w:rsid w:val="003E4B96"/>
    <w:rsid w:val="003E62ED"/>
    <w:rsid w:val="003E72E3"/>
    <w:rsid w:val="003F05C4"/>
    <w:rsid w:val="003F1C7F"/>
    <w:rsid w:val="003F27B7"/>
    <w:rsid w:val="003F432F"/>
    <w:rsid w:val="003F58C7"/>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3143E"/>
    <w:rsid w:val="00431F6F"/>
    <w:rsid w:val="00433B8A"/>
    <w:rsid w:val="0043487E"/>
    <w:rsid w:val="00435211"/>
    <w:rsid w:val="00436722"/>
    <w:rsid w:val="00440909"/>
    <w:rsid w:val="004439CA"/>
    <w:rsid w:val="00445687"/>
    <w:rsid w:val="004469C6"/>
    <w:rsid w:val="00446F9A"/>
    <w:rsid w:val="00455D5A"/>
    <w:rsid w:val="00456103"/>
    <w:rsid w:val="0046144F"/>
    <w:rsid w:val="00461608"/>
    <w:rsid w:val="0046170B"/>
    <w:rsid w:val="00462296"/>
    <w:rsid w:val="00463839"/>
    <w:rsid w:val="00463FBA"/>
    <w:rsid w:val="00464883"/>
    <w:rsid w:val="00465EC9"/>
    <w:rsid w:val="004660D5"/>
    <w:rsid w:val="00477DD8"/>
    <w:rsid w:val="00480ADC"/>
    <w:rsid w:val="0048275A"/>
    <w:rsid w:val="0048580C"/>
    <w:rsid w:val="00486121"/>
    <w:rsid w:val="00486A66"/>
    <w:rsid w:val="004909C8"/>
    <w:rsid w:val="00497FC2"/>
    <w:rsid w:val="004A2078"/>
    <w:rsid w:val="004A32E3"/>
    <w:rsid w:val="004A4D8C"/>
    <w:rsid w:val="004A7549"/>
    <w:rsid w:val="004B1046"/>
    <w:rsid w:val="004B1F20"/>
    <w:rsid w:val="004B3FE4"/>
    <w:rsid w:val="004B6C6A"/>
    <w:rsid w:val="004C0B1E"/>
    <w:rsid w:val="004C0FAE"/>
    <w:rsid w:val="004C3F9D"/>
    <w:rsid w:val="004D0234"/>
    <w:rsid w:val="004D289F"/>
    <w:rsid w:val="004D2EC7"/>
    <w:rsid w:val="004D3DD4"/>
    <w:rsid w:val="004D3F70"/>
    <w:rsid w:val="004E222B"/>
    <w:rsid w:val="004E41C0"/>
    <w:rsid w:val="004E431F"/>
    <w:rsid w:val="004F2CC0"/>
    <w:rsid w:val="004F32F6"/>
    <w:rsid w:val="004F74A8"/>
    <w:rsid w:val="005000DE"/>
    <w:rsid w:val="00500A82"/>
    <w:rsid w:val="00500DBF"/>
    <w:rsid w:val="0050196C"/>
    <w:rsid w:val="00502AE2"/>
    <w:rsid w:val="0050429E"/>
    <w:rsid w:val="00504334"/>
    <w:rsid w:val="005054DC"/>
    <w:rsid w:val="00510137"/>
    <w:rsid w:val="00512948"/>
    <w:rsid w:val="00512C54"/>
    <w:rsid w:val="005138E9"/>
    <w:rsid w:val="00515803"/>
    <w:rsid w:val="005165FB"/>
    <w:rsid w:val="00517240"/>
    <w:rsid w:val="005173E7"/>
    <w:rsid w:val="0052067F"/>
    <w:rsid w:val="005222EE"/>
    <w:rsid w:val="00524295"/>
    <w:rsid w:val="0053113C"/>
    <w:rsid w:val="00532DB7"/>
    <w:rsid w:val="005350FE"/>
    <w:rsid w:val="00535A18"/>
    <w:rsid w:val="00537F29"/>
    <w:rsid w:val="0054058F"/>
    <w:rsid w:val="00541ACB"/>
    <w:rsid w:val="005503C1"/>
    <w:rsid w:val="00554F7B"/>
    <w:rsid w:val="005557E2"/>
    <w:rsid w:val="00560429"/>
    <w:rsid w:val="00560D14"/>
    <w:rsid w:val="00561DAF"/>
    <w:rsid w:val="00563589"/>
    <w:rsid w:val="00564515"/>
    <w:rsid w:val="00565866"/>
    <w:rsid w:val="005667C8"/>
    <w:rsid w:val="00567E36"/>
    <w:rsid w:val="00572466"/>
    <w:rsid w:val="00575748"/>
    <w:rsid w:val="00576861"/>
    <w:rsid w:val="00576CEB"/>
    <w:rsid w:val="005816EE"/>
    <w:rsid w:val="00583520"/>
    <w:rsid w:val="00585FC1"/>
    <w:rsid w:val="00587E79"/>
    <w:rsid w:val="0059020E"/>
    <w:rsid w:val="0059026D"/>
    <w:rsid w:val="00594D79"/>
    <w:rsid w:val="005A0190"/>
    <w:rsid w:val="005A10E0"/>
    <w:rsid w:val="005A26CE"/>
    <w:rsid w:val="005A33CD"/>
    <w:rsid w:val="005A3F39"/>
    <w:rsid w:val="005A7A6F"/>
    <w:rsid w:val="005B2DAF"/>
    <w:rsid w:val="005B3BBB"/>
    <w:rsid w:val="005B695C"/>
    <w:rsid w:val="005B6D53"/>
    <w:rsid w:val="005B7D28"/>
    <w:rsid w:val="005B7DBC"/>
    <w:rsid w:val="005C1F57"/>
    <w:rsid w:val="005C37E7"/>
    <w:rsid w:val="005C4DD1"/>
    <w:rsid w:val="005C7474"/>
    <w:rsid w:val="005D1D2E"/>
    <w:rsid w:val="005D22BA"/>
    <w:rsid w:val="005D24A8"/>
    <w:rsid w:val="005D287E"/>
    <w:rsid w:val="005D3A6A"/>
    <w:rsid w:val="005D3AA4"/>
    <w:rsid w:val="005D48D0"/>
    <w:rsid w:val="005D56EE"/>
    <w:rsid w:val="005D5BEC"/>
    <w:rsid w:val="005D65AC"/>
    <w:rsid w:val="005D67E2"/>
    <w:rsid w:val="005E00A2"/>
    <w:rsid w:val="005E17B7"/>
    <w:rsid w:val="005E37C3"/>
    <w:rsid w:val="005F1609"/>
    <w:rsid w:val="005F40E9"/>
    <w:rsid w:val="005F7017"/>
    <w:rsid w:val="005F71D6"/>
    <w:rsid w:val="006014C3"/>
    <w:rsid w:val="00601F5B"/>
    <w:rsid w:val="00602475"/>
    <w:rsid w:val="00604B8F"/>
    <w:rsid w:val="006057C6"/>
    <w:rsid w:val="00607177"/>
    <w:rsid w:val="00612557"/>
    <w:rsid w:val="00612BA2"/>
    <w:rsid w:val="006137D0"/>
    <w:rsid w:val="006151CC"/>
    <w:rsid w:val="00615D3B"/>
    <w:rsid w:val="00621644"/>
    <w:rsid w:val="006235FD"/>
    <w:rsid w:val="00624EFE"/>
    <w:rsid w:val="006279B6"/>
    <w:rsid w:val="006314BA"/>
    <w:rsid w:val="00633BA1"/>
    <w:rsid w:val="0063453C"/>
    <w:rsid w:val="0063551C"/>
    <w:rsid w:val="006371AE"/>
    <w:rsid w:val="0064088F"/>
    <w:rsid w:val="006408D7"/>
    <w:rsid w:val="00641662"/>
    <w:rsid w:val="00641AAF"/>
    <w:rsid w:val="006422E8"/>
    <w:rsid w:val="00643CC7"/>
    <w:rsid w:val="00644F51"/>
    <w:rsid w:val="00647740"/>
    <w:rsid w:val="00651AE1"/>
    <w:rsid w:val="00651B4B"/>
    <w:rsid w:val="006539C1"/>
    <w:rsid w:val="00653D4A"/>
    <w:rsid w:val="0065423A"/>
    <w:rsid w:val="0065571C"/>
    <w:rsid w:val="0065792A"/>
    <w:rsid w:val="00657F07"/>
    <w:rsid w:val="006629CA"/>
    <w:rsid w:val="00663FA9"/>
    <w:rsid w:val="00665134"/>
    <w:rsid w:val="00665C39"/>
    <w:rsid w:val="00666088"/>
    <w:rsid w:val="00670BCB"/>
    <w:rsid w:val="00671C84"/>
    <w:rsid w:val="00675B42"/>
    <w:rsid w:val="00677E8B"/>
    <w:rsid w:val="00684F18"/>
    <w:rsid w:val="00687B2E"/>
    <w:rsid w:val="006914C3"/>
    <w:rsid w:val="006932BC"/>
    <w:rsid w:val="006939B3"/>
    <w:rsid w:val="00695A86"/>
    <w:rsid w:val="00695E99"/>
    <w:rsid w:val="00696B78"/>
    <w:rsid w:val="006A1635"/>
    <w:rsid w:val="006B10B3"/>
    <w:rsid w:val="006B140E"/>
    <w:rsid w:val="006B2DC3"/>
    <w:rsid w:val="006B60E4"/>
    <w:rsid w:val="006B6A8D"/>
    <w:rsid w:val="006C05FC"/>
    <w:rsid w:val="006C17DA"/>
    <w:rsid w:val="006C32E5"/>
    <w:rsid w:val="006D5427"/>
    <w:rsid w:val="006E06DB"/>
    <w:rsid w:val="006E1713"/>
    <w:rsid w:val="006E2B3B"/>
    <w:rsid w:val="006E47A6"/>
    <w:rsid w:val="006F0621"/>
    <w:rsid w:val="006F5052"/>
    <w:rsid w:val="006F7308"/>
    <w:rsid w:val="00701607"/>
    <w:rsid w:val="00701D83"/>
    <w:rsid w:val="00701FAE"/>
    <w:rsid w:val="007038A2"/>
    <w:rsid w:val="007073B8"/>
    <w:rsid w:val="00710FFC"/>
    <w:rsid w:val="0071227B"/>
    <w:rsid w:val="00715BE5"/>
    <w:rsid w:val="007162CE"/>
    <w:rsid w:val="00720A22"/>
    <w:rsid w:val="00720D1F"/>
    <w:rsid w:val="00723003"/>
    <w:rsid w:val="0073157E"/>
    <w:rsid w:val="007335A6"/>
    <w:rsid w:val="0073667A"/>
    <w:rsid w:val="0073790D"/>
    <w:rsid w:val="00737C71"/>
    <w:rsid w:val="00741559"/>
    <w:rsid w:val="00750068"/>
    <w:rsid w:val="00750D03"/>
    <w:rsid w:val="007516A1"/>
    <w:rsid w:val="0075366D"/>
    <w:rsid w:val="00754616"/>
    <w:rsid w:val="00754868"/>
    <w:rsid w:val="007560A3"/>
    <w:rsid w:val="0076120C"/>
    <w:rsid w:val="007629EE"/>
    <w:rsid w:val="00763421"/>
    <w:rsid w:val="007635D3"/>
    <w:rsid w:val="00763E27"/>
    <w:rsid w:val="00765DD4"/>
    <w:rsid w:val="007666DC"/>
    <w:rsid w:val="00772134"/>
    <w:rsid w:val="007740E4"/>
    <w:rsid w:val="007767FD"/>
    <w:rsid w:val="00777131"/>
    <w:rsid w:val="00777F42"/>
    <w:rsid w:val="00781BAD"/>
    <w:rsid w:val="00784CF0"/>
    <w:rsid w:val="00786EB0"/>
    <w:rsid w:val="00787862"/>
    <w:rsid w:val="00793AF6"/>
    <w:rsid w:val="00793D20"/>
    <w:rsid w:val="0079712A"/>
    <w:rsid w:val="007A3C04"/>
    <w:rsid w:val="007A682A"/>
    <w:rsid w:val="007B1A22"/>
    <w:rsid w:val="007B1C3D"/>
    <w:rsid w:val="007B2322"/>
    <w:rsid w:val="007B6DA0"/>
    <w:rsid w:val="007B76ED"/>
    <w:rsid w:val="007B77F7"/>
    <w:rsid w:val="007C3B32"/>
    <w:rsid w:val="007C43F4"/>
    <w:rsid w:val="007C4BCB"/>
    <w:rsid w:val="007C644F"/>
    <w:rsid w:val="007C66B0"/>
    <w:rsid w:val="007D0125"/>
    <w:rsid w:val="007D09B8"/>
    <w:rsid w:val="007D1DC4"/>
    <w:rsid w:val="007D2574"/>
    <w:rsid w:val="007D2BD3"/>
    <w:rsid w:val="007D528F"/>
    <w:rsid w:val="007D5D33"/>
    <w:rsid w:val="007E0033"/>
    <w:rsid w:val="007E270B"/>
    <w:rsid w:val="007E3471"/>
    <w:rsid w:val="007E4960"/>
    <w:rsid w:val="007E6FF4"/>
    <w:rsid w:val="007F1EC7"/>
    <w:rsid w:val="007F245F"/>
    <w:rsid w:val="007F2766"/>
    <w:rsid w:val="007F2FC1"/>
    <w:rsid w:val="007F44ED"/>
    <w:rsid w:val="00800474"/>
    <w:rsid w:val="008010D5"/>
    <w:rsid w:val="00803CA2"/>
    <w:rsid w:val="00807F6D"/>
    <w:rsid w:val="008122EB"/>
    <w:rsid w:val="00812415"/>
    <w:rsid w:val="008147D8"/>
    <w:rsid w:val="00814A34"/>
    <w:rsid w:val="00821E90"/>
    <w:rsid w:val="00822534"/>
    <w:rsid w:val="00822D56"/>
    <w:rsid w:val="008242CC"/>
    <w:rsid w:val="00826384"/>
    <w:rsid w:val="008310FF"/>
    <w:rsid w:val="00832DCD"/>
    <w:rsid w:val="00833CDE"/>
    <w:rsid w:val="0083669E"/>
    <w:rsid w:val="00841BBE"/>
    <w:rsid w:val="00842CF8"/>
    <w:rsid w:val="00847892"/>
    <w:rsid w:val="008510A0"/>
    <w:rsid w:val="008511B5"/>
    <w:rsid w:val="00855850"/>
    <w:rsid w:val="00856A13"/>
    <w:rsid w:val="00856D89"/>
    <w:rsid w:val="00856E8B"/>
    <w:rsid w:val="00860596"/>
    <w:rsid w:val="00863E60"/>
    <w:rsid w:val="008670E7"/>
    <w:rsid w:val="0086714C"/>
    <w:rsid w:val="00870526"/>
    <w:rsid w:val="00872C49"/>
    <w:rsid w:val="00874288"/>
    <w:rsid w:val="008803AA"/>
    <w:rsid w:val="008818C9"/>
    <w:rsid w:val="00882399"/>
    <w:rsid w:val="00886605"/>
    <w:rsid w:val="00887B73"/>
    <w:rsid w:val="00890B32"/>
    <w:rsid w:val="008925F5"/>
    <w:rsid w:val="0089541E"/>
    <w:rsid w:val="008A1335"/>
    <w:rsid w:val="008A1F6A"/>
    <w:rsid w:val="008A6D39"/>
    <w:rsid w:val="008A7048"/>
    <w:rsid w:val="008A7B47"/>
    <w:rsid w:val="008B2D7D"/>
    <w:rsid w:val="008B5947"/>
    <w:rsid w:val="008B6D75"/>
    <w:rsid w:val="008C075D"/>
    <w:rsid w:val="008C3911"/>
    <w:rsid w:val="008C3C20"/>
    <w:rsid w:val="008C4BCC"/>
    <w:rsid w:val="008C642E"/>
    <w:rsid w:val="008D1B5B"/>
    <w:rsid w:val="008D1D2E"/>
    <w:rsid w:val="008D2974"/>
    <w:rsid w:val="008E2FF2"/>
    <w:rsid w:val="008E7532"/>
    <w:rsid w:val="008F5486"/>
    <w:rsid w:val="008F5CA9"/>
    <w:rsid w:val="008F694B"/>
    <w:rsid w:val="0090396B"/>
    <w:rsid w:val="00903EE7"/>
    <w:rsid w:val="009111AB"/>
    <w:rsid w:val="0091323C"/>
    <w:rsid w:val="00913317"/>
    <w:rsid w:val="0091640E"/>
    <w:rsid w:val="0092176D"/>
    <w:rsid w:val="0092180D"/>
    <w:rsid w:val="00925103"/>
    <w:rsid w:val="0092544A"/>
    <w:rsid w:val="009314B4"/>
    <w:rsid w:val="0093169B"/>
    <w:rsid w:val="00935EE8"/>
    <w:rsid w:val="00943510"/>
    <w:rsid w:val="009435FA"/>
    <w:rsid w:val="00943FE9"/>
    <w:rsid w:val="00944FBE"/>
    <w:rsid w:val="00947CCB"/>
    <w:rsid w:val="00947F7B"/>
    <w:rsid w:val="009520A0"/>
    <w:rsid w:val="0095607C"/>
    <w:rsid w:val="0095668D"/>
    <w:rsid w:val="009612BD"/>
    <w:rsid w:val="00962D35"/>
    <w:rsid w:val="00964A46"/>
    <w:rsid w:val="00964C96"/>
    <w:rsid w:val="00967622"/>
    <w:rsid w:val="009707B6"/>
    <w:rsid w:val="009727BD"/>
    <w:rsid w:val="00973148"/>
    <w:rsid w:val="0097367E"/>
    <w:rsid w:val="009746F1"/>
    <w:rsid w:val="009749BC"/>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B73D0"/>
    <w:rsid w:val="009C0B17"/>
    <w:rsid w:val="009C2265"/>
    <w:rsid w:val="009C29D4"/>
    <w:rsid w:val="009C587F"/>
    <w:rsid w:val="009C74BF"/>
    <w:rsid w:val="009D228B"/>
    <w:rsid w:val="009D2AD3"/>
    <w:rsid w:val="009D2C29"/>
    <w:rsid w:val="009D34FB"/>
    <w:rsid w:val="009D3786"/>
    <w:rsid w:val="009D7F99"/>
    <w:rsid w:val="009E0074"/>
    <w:rsid w:val="009E292A"/>
    <w:rsid w:val="009F1E82"/>
    <w:rsid w:val="009F44E1"/>
    <w:rsid w:val="009F6607"/>
    <w:rsid w:val="009F749B"/>
    <w:rsid w:val="009F76A4"/>
    <w:rsid w:val="009F7FE9"/>
    <w:rsid w:val="00A03FE4"/>
    <w:rsid w:val="00A05500"/>
    <w:rsid w:val="00A1205F"/>
    <w:rsid w:val="00A149D0"/>
    <w:rsid w:val="00A15ADC"/>
    <w:rsid w:val="00A16889"/>
    <w:rsid w:val="00A17FD2"/>
    <w:rsid w:val="00A202A2"/>
    <w:rsid w:val="00A20DE9"/>
    <w:rsid w:val="00A225F7"/>
    <w:rsid w:val="00A25701"/>
    <w:rsid w:val="00A25778"/>
    <w:rsid w:val="00A2790A"/>
    <w:rsid w:val="00A31517"/>
    <w:rsid w:val="00A331B5"/>
    <w:rsid w:val="00A346F3"/>
    <w:rsid w:val="00A34E1A"/>
    <w:rsid w:val="00A3590E"/>
    <w:rsid w:val="00A36A77"/>
    <w:rsid w:val="00A404FD"/>
    <w:rsid w:val="00A4129B"/>
    <w:rsid w:val="00A420BE"/>
    <w:rsid w:val="00A45E18"/>
    <w:rsid w:val="00A46DD1"/>
    <w:rsid w:val="00A52A5A"/>
    <w:rsid w:val="00A5356C"/>
    <w:rsid w:val="00A53804"/>
    <w:rsid w:val="00A540BF"/>
    <w:rsid w:val="00A57A18"/>
    <w:rsid w:val="00A70CE0"/>
    <w:rsid w:val="00A72396"/>
    <w:rsid w:val="00A73205"/>
    <w:rsid w:val="00A74006"/>
    <w:rsid w:val="00A763E1"/>
    <w:rsid w:val="00A8091C"/>
    <w:rsid w:val="00A833B9"/>
    <w:rsid w:val="00A848F5"/>
    <w:rsid w:val="00A866DB"/>
    <w:rsid w:val="00A94A15"/>
    <w:rsid w:val="00A958CD"/>
    <w:rsid w:val="00A97F14"/>
    <w:rsid w:val="00AA131E"/>
    <w:rsid w:val="00AA3815"/>
    <w:rsid w:val="00AA4587"/>
    <w:rsid w:val="00AA52C0"/>
    <w:rsid w:val="00AA6129"/>
    <w:rsid w:val="00AB0D34"/>
    <w:rsid w:val="00AB6CC0"/>
    <w:rsid w:val="00AB7F6B"/>
    <w:rsid w:val="00AC01B1"/>
    <w:rsid w:val="00AC1813"/>
    <w:rsid w:val="00AC2920"/>
    <w:rsid w:val="00AC3596"/>
    <w:rsid w:val="00AC3DA7"/>
    <w:rsid w:val="00AC4777"/>
    <w:rsid w:val="00AC5C6B"/>
    <w:rsid w:val="00AD0247"/>
    <w:rsid w:val="00AD07BB"/>
    <w:rsid w:val="00AD0E81"/>
    <w:rsid w:val="00AD18DB"/>
    <w:rsid w:val="00AD253A"/>
    <w:rsid w:val="00AD5020"/>
    <w:rsid w:val="00AE0683"/>
    <w:rsid w:val="00AE1313"/>
    <w:rsid w:val="00AE1AA7"/>
    <w:rsid w:val="00AE35CC"/>
    <w:rsid w:val="00AE4592"/>
    <w:rsid w:val="00AE4C16"/>
    <w:rsid w:val="00AE504D"/>
    <w:rsid w:val="00AE76A7"/>
    <w:rsid w:val="00AF7990"/>
    <w:rsid w:val="00B016A5"/>
    <w:rsid w:val="00B02C90"/>
    <w:rsid w:val="00B02F47"/>
    <w:rsid w:val="00B03B94"/>
    <w:rsid w:val="00B062DD"/>
    <w:rsid w:val="00B10FD9"/>
    <w:rsid w:val="00B11670"/>
    <w:rsid w:val="00B11AA7"/>
    <w:rsid w:val="00B13504"/>
    <w:rsid w:val="00B13E03"/>
    <w:rsid w:val="00B14D30"/>
    <w:rsid w:val="00B153D6"/>
    <w:rsid w:val="00B17222"/>
    <w:rsid w:val="00B17B10"/>
    <w:rsid w:val="00B22440"/>
    <w:rsid w:val="00B2456B"/>
    <w:rsid w:val="00B250C0"/>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961"/>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690A"/>
    <w:rsid w:val="00B87906"/>
    <w:rsid w:val="00B879CC"/>
    <w:rsid w:val="00B91399"/>
    <w:rsid w:val="00B918D3"/>
    <w:rsid w:val="00B91B42"/>
    <w:rsid w:val="00B920AB"/>
    <w:rsid w:val="00B943B1"/>
    <w:rsid w:val="00BA0313"/>
    <w:rsid w:val="00BA5E26"/>
    <w:rsid w:val="00BA6382"/>
    <w:rsid w:val="00BB2520"/>
    <w:rsid w:val="00BB3FBB"/>
    <w:rsid w:val="00BC14A4"/>
    <w:rsid w:val="00BC53D5"/>
    <w:rsid w:val="00BC5728"/>
    <w:rsid w:val="00BC7AE8"/>
    <w:rsid w:val="00BD08AF"/>
    <w:rsid w:val="00BD2859"/>
    <w:rsid w:val="00BD5576"/>
    <w:rsid w:val="00BD59C0"/>
    <w:rsid w:val="00BE3543"/>
    <w:rsid w:val="00BE4F4B"/>
    <w:rsid w:val="00BE55E7"/>
    <w:rsid w:val="00BE5D7A"/>
    <w:rsid w:val="00BE5D9C"/>
    <w:rsid w:val="00BE6ADF"/>
    <w:rsid w:val="00BF1E3C"/>
    <w:rsid w:val="00BF222D"/>
    <w:rsid w:val="00BF31E1"/>
    <w:rsid w:val="00C00907"/>
    <w:rsid w:val="00C009D7"/>
    <w:rsid w:val="00C01FE5"/>
    <w:rsid w:val="00C025E5"/>
    <w:rsid w:val="00C044BD"/>
    <w:rsid w:val="00C05075"/>
    <w:rsid w:val="00C0561B"/>
    <w:rsid w:val="00C105F4"/>
    <w:rsid w:val="00C1157E"/>
    <w:rsid w:val="00C11EBE"/>
    <w:rsid w:val="00C11F04"/>
    <w:rsid w:val="00C13CC1"/>
    <w:rsid w:val="00C15A17"/>
    <w:rsid w:val="00C17D46"/>
    <w:rsid w:val="00C21A04"/>
    <w:rsid w:val="00C21D7F"/>
    <w:rsid w:val="00C24161"/>
    <w:rsid w:val="00C248C8"/>
    <w:rsid w:val="00C26024"/>
    <w:rsid w:val="00C26136"/>
    <w:rsid w:val="00C267CF"/>
    <w:rsid w:val="00C335E7"/>
    <w:rsid w:val="00C34D37"/>
    <w:rsid w:val="00C3523A"/>
    <w:rsid w:val="00C36826"/>
    <w:rsid w:val="00C425C4"/>
    <w:rsid w:val="00C479F1"/>
    <w:rsid w:val="00C51977"/>
    <w:rsid w:val="00C56BCC"/>
    <w:rsid w:val="00C62B04"/>
    <w:rsid w:val="00C63118"/>
    <w:rsid w:val="00C632BD"/>
    <w:rsid w:val="00C632F1"/>
    <w:rsid w:val="00C67500"/>
    <w:rsid w:val="00C71033"/>
    <w:rsid w:val="00C72705"/>
    <w:rsid w:val="00C735DE"/>
    <w:rsid w:val="00C73716"/>
    <w:rsid w:val="00C7482C"/>
    <w:rsid w:val="00C74D11"/>
    <w:rsid w:val="00C83293"/>
    <w:rsid w:val="00C9324B"/>
    <w:rsid w:val="00C94BD3"/>
    <w:rsid w:val="00CA4837"/>
    <w:rsid w:val="00CA6D88"/>
    <w:rsid w:val="00CB18CC"/>
    <w:rsid w:val="00CB2452"/>
    <w:rsid w:val="00CB32F7"/>
    <w:rsid w:val="00CB3973"/>
    <w:rsid w:val="00CB48D6"/>
    <w:rsid w:val="00CB7506"/>
    <w:rsid w:val="00CC2033"/>
    <w:rsid w:val="00CC2284"/>
    <w:rsid w:val="00CC287D"/>
    <w:rsid w:val="00CC5083"/>
    <w:rsid w:val="00CD0CB9"/>
    <w:rsid w:val="00CD168D"/>
    <w:rsid w:val="00CD1BA7"/>
    <w:rsid w:val="00CD1ED1"/>
    <w:rsid w:val="00CD474E"/>
    <w:rsid w:val="00CE03C8"/>
    <w:rsid w:val="00CE0EFB"/>
    <w:rsid w:val="00CE153D"/>
    <w:rsid w:val="00CE1685"/>
    <w:rsid w:val="00CE2E8A"/>
    <w:rsid w:val="00CE4460"/>
    <w:rsid w:val="00CE7F5C"/>
    <w:rsid w:val="00CF1C5D"/>
    <w:rsid w:val="00CF3A39"/>
    <w:rsid w:val="00CF3CA4"/>
    <w:rsid w:val="00CF4DA0"/>
    <w:rsid w:val="00CF4DE6"/>
    <w:rsid w:val="00CF5410"/>
    <w:rsid w:val="00CF56DE"/>
    <w:rsid w:val="00CF5968"/>
    <w:rsid w:val="00CF6579"/>
    <w:rsid w:val="00D00403"/>
    <w:rsid w:val="00D022DF"/>
    <w:rsid w:val="00D03642"/>
    <w:rsid w:val="00D03BB0"/>
    <w:rsid w:val="00D03E5D"/>
    <w:rsid w:val="00D04612"/>
    <w:rsid w:val="00D047D1"/>
    <w:rsid w:val="00D110A4"/>
    <w:rsid w:val="00D1262D"/>
    <w:rsid w:val="00D2044B"/>
    <w:rsid w:val="00D219D0"/>
    <w:rsid w:val="00D227D6"/>
    <w:rsid w:val="00D3334E"/>
    <w:rsid w:val="00D3433E"/>
    <w:rsid w:val="00D34F27"/>
    <w:rsid w:val="00D40AE0"/>
    <w:rsid w:val="00D4359F"/>
    <w:rsid w:val="00D43799"/>
    <w:rsid w:val="00D4636C"/>
    <w:rsid w:val="00D47D03"/>
    <w:rsid w:val="00D53B94"/>
    <w:rsid w:val="00D56D1D"/>
    <w:rsid w:val="00D61A42"/>
    <w:rsid w:val="00D61F0B"/>
    <w:rsid w:val="00D669B8"/>
    <w:rsid w:val="00D70A69"/>
    <w:rsid w:val="00D70C41"/>
    <w:rsid w:val="00D724DD"/>
    <w:rsid w:val="00D749AB"/>
    <w:rsid w:val="00D7583D"/>
    <w:rsid w:val="00D761CB"/>
    <w:rsid w:val="00D763A2"/>
    <w:rsid w:val="00D82D2D"/>
    <w:rsid w:val="00D82D99"/>
    <w:rsid w:val="00D84111"/>
    <w:rsid w:val="00D846B5"/>
    <w:rsid w:val="00D90279"/>
    <w:rsid w:val="00D9070C"/>
    <w:rsid w:val="00D92E64"/>
    <w:rsid w:val="00D94678"/>
    <w:rsid w:val="00D95ED1"/>
    <w:rsid w:val="00DA34F2"/>
    <w:rsid w:val="00DA5340"/>
    <w:rsid w:val="00DA6ACA"/>
    <w:rsid w:val="00DB4462"/>
    <w:rsid w:val="00DB6FB0"/>
    <w:rsid w:val="00DC069C"/>
    <w:rsid w:val="00DC178D"/>
    <w:rsid w:val="00DC2B60"/>
    <w:rsid w:val="00DC2F51"/>
    <w:rsid w:val="00DC6E18"/>
    <w:rsid w:val="00DC708E"/>
    <w:rsid w:val="00DC7F52"/>
    <w:rsid w:val="00DD4052"/>
    <w:rsid w:val="00DD4C36"/>
    <w:rsid w:val="00DD57C7"/>
    <w:rsid w:val="00DD58CC"/>
    <w:rsid w:val="00DD663E"/>
    <w:rsid w:val="00DE0094"/>
    <w:rsid w:val="00DE18FE"/>
    <w:rsid w:val="00DE2BB1"/>
    <w:rsid w:val="00DE3EAF"/>
    <w:rsid w:val="00DE458A"/>
    <w:rsid w:val="00DE4C6B"/>
    <w:rsid w:val="00DE7D62"/>
    <w:rsid w:val="00DF1742"/>
    <w:rsid w:val="00DF39D2"/>
    <w:rsid w:val="00DF632A"/>
    <w:rsid w:val="00DF7280"/>
    <w:rsid w:val="00E00BD1"/>
    <w:rsid w:val="00E020AE"/>
    <w:rsid w:val="00E023A1"/>
    <w:rsid w:val="00E04069"/>
    <w:rsid w:val="00E0700C"/>
    <w:rsid w:val="00E0761B"/>
    <w:rsid w:val="00E1263B"/>
    <w:rsid w:val="00E1315B"/>
    <w:rsid w:val="00E17939"/>
    <w:rsid w:val="00E229D2"/>
    <w:rsid w:val="00E23374"/>
    <w:rsid w:val="00E2376B"/>
    <w:rsid w:val="00E30E6E"/>
    <w:rsid w:val="00E34BF3"/>
    <w:rsid w:val="00E36053"/>
    <w:rsid w:val="00E37838"/>
    <w:rsid w:val="00E42CBC"/>
    <w:rsid w:val="00E452DC"/>
    <w:rsid w:val="00E50364"/>
    <w:rsid w:val="00E51128"/>
    <w:rsid w:val="00E5312E"/>
    <w:rsid w:val="00E5354C"/>
    <w:rsid w:val="00E5390A"/>
    <w:rsid w:val="00E602DB"/>
    <w:rsid w:val="00E602E5"/>
    <w:rsid w:val="00E60474"/>
    <w:rsid w:val="00E60E71"/>
    <w:rsid w:val="00E610C9"/>
    <w:rsid w:val="00E61F9E"/>
    <w:rsid w:val="00E61FB4"/>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C6045"/>
    <w:rsid w:val="00EC646B"/>
    <w:rsid w:val="00ED1971"/>
    <w:rsid w:val="00ED28D0"/>
    <w:rsid w:val="00ED28E9"/>
    <w:rsid w:val="00ED2B4B"/>
    <w:rsid w:val="00ED591E"/>
    <w:rsid w:val="00ED5B59"/>
    <w:rsid w:val="00ED5DB8"/>
    <w:rsid w:val="00ED6346"/>
    <w:rsid w:val="00ED734E"/>
    <w:rsid w:val="00ED797D"/>
    <w:rsid w:val="00EE09DD"/>
    <w:rsid w:val="00EE1583"/>
    <w:rsid w:val="00EE408A"/>
    <w:rsid w:val="00EF2C98"/>
    <w:rsid w:val="00EF5601"/>
    <w:rsid w:val="00F065EF"/>
    <w:rsid w:val="00F129B0"/>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27CA"/>
    <w:rsid w:val="00F561C4"/>
    <w:rsid w:val="00F56738"/>
    <w:rsid w:val="00F5673F"/>
    <w:rsid w:val="00F57FB4"/>
    <w:rsid w:val="00F60281"/>
    <w:rsid w:val="00F61CE9"/>
    <w:rsid w:val="00F626CA"/>
    <w:rsid w:val="00F653E8"/>
    <w:rsid w:val="00F66A4B"/>
    <w:rsid w:val="00F76E0D"/>
    <w:rsid w:val="00F7721B"/>
    <w:rsid w:val="00F80D38"/>
    <w:rsid w:val="00F83D73"/>
    <w:rsid w:val="00F8617C"/>
    <w:rsid w:val="00F9030E"/>
    <w:rsid w:val="00F906A8"/>
    <w:rsid w:val="00F94838"/>
    <w:rsid w:val="00F958F5"/>
    <w:rsid w:val="00F97282"/>
    <w:rsid w:val="00F97F7E"/>
    <w:rsid w:val="00FA2E99"/>
    <w:rsid w:val="00FA3686"/>
    <w:rsid w:val="00FA4CE9"/>
    <w:rsid w:val="00FB3B55"/>
    <w:rsid w:val="00FB74EE"/>
    <w:rsid w:val="00FC154B"/>
    <w:rsid w:val="00FC3E92"/>
    <w:rsid w:val="00FC4B9B"/>
    <w:rsid w:val="00FC5DE8"/>
    <w:rsid w:val="00FC61C3"/>
    <w:rsid w:val="00FC6E42"/>
    <w:rsid w:val="00FC6F38"/>
    <w:rsid w:val="00FC7230"/>
    <w:rsid w:val="00FC7ECC"/>
    <w:rsid w:val="00FD069E"/>
    <w:rsid w:val="00FD21FB"/>
    <w:rsid w:val="00FD3195"/>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DC"/>
    <w:rPr>
      <w:lang w:val="en-US"/>
    </w:rPr>
  </w:style>
  <w:style w:type="paragraph" w:styleId="Heading1">
    <w:name w:val="heading 1"/>
    <w:basedOn w:val="Normal"/>
    <w:next w:val="Normal"/>
    <w:link w:val="Heading1Char"/>
    <w:uiPriority w:val="9"/>
    <w:qFormat/>
    <w:rsid w:val="002769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character" w:customStyle="1" w:styleId="Heading1Char">
    <w:name w:val="Heading 1 Char"/>
    <w:basedOn w:val="DefaultParagraphFont"/>
    <w:link w:val="Heading1"/>
    <w:uiPriority w:val="9"/>
    <w:rsid w:val="00276918"/>
    <w:rPr>
      <w:rFonts w:asciiTheme="majorHAnsi" w:eastAsiaTheme="majorEastAsia" w:hAnsiTheme="majorHAnsi" w:cstheme="majorBidi"/>
      <w:color w:val="365F91" w:themeColor="accent1" w:themeShade="BF"/>
      <w:sz w:val="32"/>
      <w:szCs w:val="32"/>
      <w:lang w:val="en-US"/>
    </w:rPr>
  </w:style>
  <w:style w:type="character" w:customStyle="1" w:styleId="Bodytext5">
    <w:name w:val="Body text (5)_"/>
    <w:basedOn w:val="DefaultParagraphFont"/>
    <w:link w:val="Bodytext50"/>
    <w:uiPriority w:val="99"/>
    <w:locked/>
    <w:rsid w:val="004C0FAE"/>
    <w:rPr>
      <w:rFonts w:ascii="Times New Roman" w:hAnsi="Times New Roman" w:cs="Times New Roman"/>
      <w:sz w:val="26"/>
      <w:szCs w:val="26"/>
      <w:shd w:val="clear" w:color="auto" w:fill="FFFFFF"/>
    </w:rPr>
  </w:style>
  <w:style w:type="character" w:customStyle="1" w:styleId="Bodytext5Italic">
    <w:name w:val="Body text (5) + Italic"/>
    <w:basedOn w:val="Bodytext5"/>
    <w:uiPriority w:val="99"/>
    <w:rsid w:val="004C0FAE"/>
    <w:rPr>
      <w:rFonts w:ascii="Times New Roman" w:hAnsi="Times New Roman" w:cs="Times New Roman"/>
      <w:i/>
      <w:iCs/>
      <w:sz w:val="26"/>
      <w:szCs w:val="26"/>
      <w:shd w:val="clear" w:color="auto" w:fill="FFFFFF"/>
    </w:rPr>
  </w:style>
  <w:style w:type="character" w:customStyle="1" w:styleId="Bodytext11pt">
    <w:name w:val="Body text + 11 pt"/>
    <w:aliases w:val="Italic"/>
    <w:basedOn w:val="DefaultParagraphFont"/>
    <w:uiPriority w:val="99"/>
    <w:rsid w:val="004C0FAE"/>
    <w:rPr>
      <w:rFonts w:ascii="Times New Roman" w:hAnsi="Times New Roman" w:cs="Times New Roman"/>
      <w:i/>
      <w:iCs/>
      <w:sz w:val="22"/>
      <w:szCs w:val="22"/>
      <w:shd w:val="clear" w:color="auto" w:fill="FFFFFF"/>
    </w:rPr>
  </w:style>
  <w:style w:type="character" w:customStyle="1" w:styleId="Bodytext11pt1">
    <w:name w:val="Body text + 11 pt1"/>
    <w:basedOn w:val="DefaultParagraphFont"/>
    <w:uiPriority w:val="99"/>
    <w:rsid w:val="004C0FAE"/>
    <w:rPr>
      <w:rFonts w:ascii="Times New Roman" w:hAnsi="Times New Roman" w:cs="Times New Roman"/>
      <w:sz w:val="22"/>
      <w:szCs w:val="22"/>
      <w:shd w:val="clear" w:color="auto" w:fill="FFFFFF"/>
    </w:rPr>
  </w:style>
  <w:style w:type="character" w:customStyle="1" w:styleId="Bodytext6">
    <w:name w:val="Body text (6)_"/>
    <w:basedOn w:val="DefaultParagraphFont"/>
    <w:link w:val="Bodytext60"/>
    <w:uiPriority w:val="99"/>
    <w:locked/>
    <w:rsid w:val="004C0FAE"/>
    <w:rPr>
      <w:rFonts w:ascii="Times New Roman" w:hAnsi="Times New Roman" w:cs="Times New Roman"/>
      <w:i/>
      <w:iCs/>
      <w:sz w:val="26"/>
      <w:szCs w:val="26"/>
      <w:shd w:val="clear" w:color="auto" w:fill="FFFFFF"/>
    </w:rPr>
  </w:style>
  <w:style w:type="character" w:customStyle="1" w:styleId="Bodytext6NotItalic">
    <w:name w:val="Body text (6) + Not Italic"/>
    <w:basedOn w:val="Bodytext6"/>
    <w:uiPriority w:val="99"/>
    <w:rsid w:val="004C0FAE"/>
    <w:rPr>
      <w:rFonts w:ascii="Times New Roman" w:hAnsi="Times New Roman" w:cs="Times New Roman"/>
      <w:i w:val="0"/>
      <w:iCs w:val="0"/>
      <w:sz w:val="26"/>
      <w:szCs w:val="26"/>
      <w:shd w:val="clear" w:color="auto" w:fill="FFFFFF"/>
    </w:rPr>
  </w:style>
  <w:style w:type="paragraph" w:customStyle="1" w:styleId="Bodytext50">
    <w:name w:val="Body text (5)"/>
    <w:basedOn w:val="Normal"/>
    <w:link w:val="Bodytext5"/>
    <w:uiPriority w:val="99"/>
    <w:rsid w:val="004C0FAE"/>
    <w:pPr>
      <w:widowControl w:val="0"/>
      <w:shd w:val="clear" w:color="auto" w:fill="FFFFFF"/>
      <w:spacing w:after="0" w:line="648" w:lineRule="exact"/>
      <w:ind w:hanging="440"/>
      <w:jc w:val="both"/>
    </w:pPr>
    <w:rPr>
      <w:rFonts w:ascii="Times New Roman" w:hAnsi="Times New Roman" w:cs="Times New Roman"/>
      <w:sz w:val="26"/>
      <w:szCs w:val="26"/>
      <w:lang w:val="en-ZA"/>
    </w:rPr>
  </w:style>
  <w:style w:type="paragraph" w:customStyle="1" w:styleId="Bodytext60">
    <w:name w:val="Body text (6)"/>
    <w:basedOn w:val="Normal"/>
    <w:link w:val="Bodytext6"/>
    <w:uiPriority w:val="99"/>
    <w:rsid w:val="004C0FAE"/>
    <w:pPr>
      <w:widowControl w:val="0"/>
      <w:shd w:val="clear" w:color="auto" w:fill="FFFFFF"/>
      <w:spacing w:after="180" w:line="648" w:lineRule="exact"/>
      <w:jc w:val="both"/>
    </w:pPr>
    <w:rPr>
      <w:rFonts w:ascii="Times New Roman" w:hAnsi="Times New Roman" w:cs="Times New Roman"/>
      <w:i/>
      <w:iCs/>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7747">
      <w:bodyDiv w:val="1"/>
      <w:marLeft w:val="0"/>
      <w:marRight w:val="0"/>
      <w:marTop w:val="0"/>
      <w:marBottom w:val="0"/>
      <w:divBdr>
        <w:top w:val="none" w:sz="0" w:space="0" w:color="auto"/>
        <w:left w:val="none" w:sz="0" w:space="0" w:color="auto"/>
        <w:bottom w:val="none" w:sz="0" w:space="0" w:color="auto"/>
        <w:right w:val="none" w:sz="0" w:space="0" w:color="auto"/>
      </w:divBdr>
    </w:div>
    <w:div w:id="5266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2023-11-02T18:30:00+00:00</Judgment_x0020_Date>
    <Year xmlns="c1afb1bd-f2fb-40fd-9abb-aea55b4d7662">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F115-3701-4AB1-84AC-A86F41251BBB}"/>
</file>

<file path=customXml/itemProps2.xml><?xml version="1.0" encoding="utf-8"?>
<ds:datastoreItem xmlns:ds="http://schemas.openxmlformats.org/officeDocument/2006/customXml" ds:itemID="{6827D3BC-71D0-46E6-BE13-CE7D58C050D7}"/>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2E01CFE3-276C-4ACD-ADA0-817F53AA851F}"/>
</file>

<file path=docProps/app.xml><?xml version="1.0" encoding="utf-8"?>
<Properties xmlns="http://schemas.openxmlformats.org/officeDocument/2006/extended-properties" xmlns:vt="http://schemas.openxmlformats.org/officeDocument/2006/docPropsVTypes">
  <Template>Normal</Template>
  <TotalTime>1</TotalTime>
  <Pages>1</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Masokela v Helmsman Group Holding Pty (Ltd) (HC-MD-CIV-ACT-DEL-2022-01191) [2023] NAHCMD 399 (13 July 2023)</vt:lpstr>
    </vt:vector>
  </TitlesOfParts>
  <Company>HP</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Ekandjo v Paulus (HC-MD-CIV-ACT-DEL-2022-03942) [2023] NAHCMD 701 (3 November 2023)</dc:title>
  <dc:creator>drisuro</dc:creator>
  <cp:lastModifiedBy>Bregitha Coetzee</cp:lastModifiedBy>
  <cp:revision>4</cp:revision>
  <cp:lastPrinted>2023-11-03T09:20:00Z</cp:lastPrinted>
  <dcterms:created xsi:type="dcterms:W3CDTF">2023-11-03T13:40:00Z</dcterms:created>
  <dcterms:modified xsi:type="dcterms:W3CDTF">2023-11-06T07:27:00Z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