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REPUBLIC OF NAMIBIA</w:t>
      </w:r>
    </w:p>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8F189E" w:rsidRDefault="00A91522" w:rsidP="007F0C90">
      <w:pPr>
        <w:spacing w:after="0" w:line="360" w:lineRule="auto"/>
        <w:jc w:val="center"/>
        <w:rPr>
          <w:rFonts w:ascii="Arial" w:hAnsi="Arial" w:cs="Arial"/>
          <w:b/>
          <w:sz w:val="24"/>
          <w:szCs w:val="24"/>
          <w:lang w:val="en-US"/>
        </w:rPr>
      </w:pPr>
    </w:p>
    <w:p w:rsidR="00A91522" w:rsidRPr="00F55542"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 xml:space="preserve">IN THE </w:t>
      </w:r>
      <w:r w:rsidRPr="00F55542">
        <w:rPr>
          <w:rFonts w:ascii="Arial" w:hAnsi="Arial" w:cs="Arial"/>
          <w:b/>
          <w:sz w:val="24"/>
          <w:szCs w:val="24"/>
          <w:lang w:val="en-US"/>
        </w:rPr>
        <w:t>HIGH COURT OF NAMIBIA, MAIN DIVISION, WINDHOEK</w:t>
      </w:r>
    </w:p>
    <w:p w:rsidR="008F189E" w:rsidRPr="00F55542" w:rsidRDefault="008F189E" w:rsidP="007F0C90">
      <w:pPr>
        <w:spacing w:after="0" w:line="360" w:lineRule="auto"/>
        <w:jc w:val="center"/>
        <w:rPr>
          <w:rFonts w:ascii="Arial" w:hAnsi="Arial" w:cs="Arial"/>
          <w:b/>
          <w:sz w:val="24"/>
          <w:szCs w:val="24"/>
        </w:rPr>
      </w:pPr>
      <w:r w:rsidRPr="00F55542">
        <w:rPr>
          <w:rFonts w:ascii="Arial" w:hAnsi="Arial" w:cs="Arial"/>
          <w:b/>
          <w:sz w:val="24"/>
          <w:szCs w:val="24"/>
        </w:rPr>
        <w:t>RULING IN TERMS OF PRACTICE DIRECTI</w:t>
      </w:r>
      <w:r w:rsidR="00127B6D" w:rsidRPr="00F55542">
        <w:rPr>
          <w:rFonts w:ascii="Arial" w:hAnsi="Arial" w:cs="Arial"/>
          <w:b/>
          <w:sz w:val="24"/>
          <w:szCs w:val="24"/>
        </w:rPr>
        <w:t>ON</w:t>
      </w:r>
      <w:r w:rsidRPr="00F55542">
        <w:rPr>
          <w:rFonts w:ascii="Arial" w:hAnsi="Arial" w:cs="Arial"/>
          <w:b/>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A9152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Default="00F96C8E" w:rsidP="007F0C90">
            <w:pPr>
              <w:spacing w:after="0" w:line="360" w:lineRule="auto"/>
              <w:jc w:val="both"/>
              <w:rPr>
                <w:rFonts w:ascii="Arial" w:hAnsi="Arial" w:cs="Arial"/>
                <w:b/>
                <w:sz w:val="24"/>
                <w:szCs w:val="24"/>
              </w:rPr>
            </w:pPr>
            <w:r w:rsidRPr="00A91522">
              <w:rPr>
                <w:rFonts w:ascii="Arial" w:hAnsi="Arial" w:cs="Arial"/>
                <w:b/>
                <w:sz w:val="24"/>
                <w:szCs w:val="24"/>
              </w:rPr>
              <w:t>Case Title:</w:t>
            </w:r>
          </w:p>
          <w:p w:rsidR="00311914" w:rsidRPr="00054921" w:rsidRDefault="00311914" w:rsidP="007F0C90">
            <w:pPr>
              <w:spacing w:after="0" w:line="360" w:lineRule="auto"/>
              <w:jc w:val="both"/>
              <w:rPr>
                <w:rFonts w:ascii="Arial" w:hAnsi="Arial" w:cs="Arial"/>
                <w:sz w:val="24"/>
                <w:szCs w:val="24"/>
              </w:rPr>
            </w:pPr>
          </w:p>
          <w:p w:rsidR="00F93C0A" w:rsidRDefault="00F93C0A" w:rsidP="004D5728">
            <w:pPr>
              <w:spacing w:after="160" w:line="259" w:lineRule="auto"/>
              <w:rPr>
                <w:rFonts w:ascii="Arial" w:hAnsi="Arial" w:cs="Arial"/>
                <w:sz w:val="24"/>
                <w:szCs w:val="24"/>
              </w:rPr>
            </w:pPr>
            <w:proofErr w:type="spellStart"/>
            <w:r w:rsidRPr="00F93C0A">
              <w:rPr>
                <w:rFonts w:ascii="Arial" w:hAnsi="Arial" w:cs="Arial"/>
                <w:sz w:val="24"/>
                <w:szCs w:val="24"/>
              </w:rPr>
              <w:t>Namcor</w:t>
            </w:r>
            <w:proofErr w:type="spellEnd"/>
            <w:r w:rsidRPr="00F93C0A">
              <w:rPr>
                <w:rFonts w:ascii="Arial" w:hAnsi="Arial" w:cs="Arial"/>
                <w:sz w:val="24"/>
                <w:szCs w:val="24"/>
              </w:rPr>
              <w:t xml:space="preserve"> Petroleum Trading and </w:t>
            </w:r>
          </w:p>
          <w:p w:rsidR="00054921" w:rsidRPr="00F93C0A" w:rsidRDefault="00F93C0A" w:rsidP="004D5728">
            <w:pPr>
              <w:spacing w:after="160" w:line="259" w:lineRule="auto"/>
              <w:rPr>
                <w:rFonts w:ascii="Arial" w:eastAsia="Calibri" w:hAnsi="Arial" w:cs="Arial"/>
                <w:color w:val="000000"/>
                <w:sz w:val="24"/>
                <w:szCs w:val="24"/>
                <w:lang w:eastAsia="en-ZA"/>
              </w:rPr>
            </w:pPr>
            <w:r w:rsidRPr="00F93C0A">
              <w:rPr>
                <w:rFonts w:ascii="Arial" w:hAnsi="Arial" w:cs="Arial"/>
                <w:sz w:val="24"/>
                <w:szCs w:val="24"/>
              </w:rPr>
              <w:t>Distribution (Pty) Ltd</w:t>
            </w:r>
            <w:r w:rsidR="004D5728" w:rsidRPr="00F93C0A">
              <w:rPr>
                <w:rFonts w:ascii="Arial" w:hAnsi="Arial" w:cs="Arial"/>
                <w:sz w:val="24"/>
                <w:szCs w:val="24"/>
              </w:rPr>
              <w:tab/>
            </w:r>
            <w:r>
              <w:rPr>
                <w:rFonts w:ascii="Arial" w:hAnsi="Arial" w:cs="Arial"/>
                <w:sz w:val="24"/>
                <w:szCs w:val="24"/>
              </w:rPr>
              <w:tab/>
            </w:r>
            <w:r>
              <w:rPr>
                <w:rFonts w:ascii="Arial" w:hAnsi="Arial" w:cs="Arial"/>
                <w:sz w:val="24"/>
                <w:szCs w:val="24"/>
              </w:rPr>
              <w:tab/>
            </w:r>
            <w:r w:rsidR="00054921" w:rsidRPr="00F93C0A">
              <w:rPr>
                <w:rFonts w:ascii="Arial" w:eastAsia="Arial Unicode MS" w:hAnsi="Arial" w:cs="Arial"/>
                <w:color w:val="000000"/>
                <w:sz w:val="24"/>
                <w:szCs w:val="24"/>
                <w:lang w:eastAsia="en-ZA"/>
              </w:rPr>
              <w:tab/>
            </w:r>
            <w:r w:rsidR="004D5728" w:rsidRPr="00F93C0A">
              <w:rPr>
                <w:rFonts w:ascii="Arial" w:eastAsia="Arial Unicode MS" w:hAnsi="Arial" w:cs="Arial"/>
                <w:color w:val="000000"/>
                <w:sz w:val="24"/>
                <w:szCs w:val="24"/>
                <w:lang w:eastAsia="en-ZA"/>
              </w:rPr>
              <w:t xml:space="preserve">  </w:t>
            </w:r>
            <w:r w:rsidR="00506F80">
              <w:rPr>
                <w:rFonts w:ascii="Arial" w:eastAsia="Arial Unicode MS" w:hAnsi="Arial" w:cs="Arial"/>
                <w:color w:val="000000"/>
                <w:sz w:val="24"/>
                <w:szCs w:val="24"/>
                <w:lang w:eastAsia="en-ZA"/>
              </w:rPr>
              <w:t>Applicant</w:t>
            </w:r>
          </w:p>
          <w:p w:rsidR="004D5728" w:rsidRDefault="004D5728" w:rsidP="007F0C90">
            <w:pPr>
              <w:spacing w:after="0" w:line="360" w:lineRule="auto"/>
              <w:ind w:left="48" w:hanging="10"/>
              <w:jc w:val="both"/>
              <w:rPr>
                <w:rFonts w:ascii="Arial" w:eastAsia="Arial Unicode MS" w:hAnsi="Arial" w:cs="Arial"/>
                <w:color w:val="000000"/>
                <w:sz w:val="24"/>
                <w:lang w:eastAsia="en-ZA"/>
              </w:rPr>
            </w:pPr>
          </w:p>
          <w:p w:rsidR="00054921" w:rsidRPr="00054921" w:rsidRDefault="00054921" w:rsidP="007F0C90">
            <w:pPr>
              <w:spacing w:after="0" w:line="360" w:lineRule="auto"/>
              <w:ind w:left="48" w:hanging="10"/>
              <w:jc w:val="both"/>
              <w:rPr>
                <w:rFonts w:ascii="Arial" w:eastAsia="Calibri" w:hAnsi="Arial" w:cs="Arial"/>
                <w:color w:val="000000"/>
                <w:lang w:eastAsia="en-ZA"/>
              </w:rPr>
            </w:pPr>
            <w:r w:rsidRPr="00054921">
              <w:rPr>
                <w:rFonts w:ascii="Arial" w:eastAsia="Arial Unicode MS" w:hAnsi="Arial" w:cs="Arial"/>
                <w:color w:val="000000"/>
                <w:sz w:val="24"/>
                <w:lang w:eastAsia="en-ZA"/>
              </w:rPr>
              <w:t>and</w:t>
            </w:r>
          </w:p>
          <w:p w:rsidR="004D5728" w:rsidRDefault="004D5728" w:rsidP="007F0C90">
            <w:pPr>
              <w:tabs>
                <w:tab w:val="right" w:pos="10542"/>
              </w:tabs>
              <w:spacing w:after="0" w:line="360" w:lineRule="auto"/>
              <w:rPr>
                <w:rFonts w:ascii="Arial" w:hAnsi="Arial" w:cs="Arial"/>
              </w:rPr>
            </w:pPr>
          </w:p>
          <w:p w:rsidR="00F93C0A" w:rsidRDefault="00F93C0A" w:rsidP="00F93C0A">
            <w:pPr>
              <w:jc w:val="both"/>
              <w:rPr>
                <w:rFonts w:ascii="Arial" w:hAnsi="Arial" w:cs="Arial"/>
                <w:sz w:val="24"/>
                <w:szCs w:val="24"/>
              </w:rPr>
            </w:pPr>
            <w:r w:rsidRPr="0068116A">
              <w:rPr>
                <w:rFonts w:ascii="Arial" w:hAnsi="Arial" w:cs="Arial"/>
                <w:sz w:val="24"/>
                <w:szCs w:val="24"/>
              </w:rPr>
              <w:t>D</w:t>
            </w:r>
            <w:r>
              <w:rPr>
                <w:rFonts w:ascii="Arial" w:hAnsi="Arial" w:cs="Arial"/>
                <w:sz w:val="24"/>
                <w:szCs w:val="24"/>
              </w:rPr>
              <w:t>J</w:t>
            </w:r>
            <w:r w:rsidRPr="0068116A">
              <w:rPr>
                <w:rFonts w:ascii="Arial" w:hAnsi="Arial" w:cs="Arial"/>
                <w:sz w:val="24"/>
                <w:szCs w:val="24"/>
              </w:rPr>
              <w:t xml:space="preserve"> </w:t>
            </w:r>
            <w:proofErr w:type="spellStart"/>
            <w:r w:rsidRPr="0068116A">
              <w:rPr>
                <w:rFonts w:ascii="Arial" w:hAnsi="Arial" w:cs="Arial"/>
                <w:sz w:val="24"/>
                <w:szCs w:val="24"/>
              </w:rPr>
              <w:t>Truckport</w:t>
            </w:r>
            <w:proofErr w:type="spellEnd"/>
            <w:r w:rsidRPr="0068116A">
              <w:rPr>
                <w:rFonts w:ascii="Arial" w:hAnsi="Arial" w:cs="Arial"/>
                <w:sz w:val="24"/>
                <w:szCs w:val="24"/>
              </w:rPr>
              <w:t xml:space="preserve"> Close Corporation</w:t>
            </w:r>
            <w:r>
              <w:rPr>
                <w:rFonts w:ascii="Arial" w:hAnsi="Arial" w:cs="Arial"/>
                <w:sz w:val="24"/>
                <w:szCs w:val="24"/>
              </w:rPr>
              <w:tab/>
            </w:r>
            <w:r>
              <w:rPr>
                <w:rFonts w:ascii="Arial" w:hAnsi="Arial" w:cs="Arial"/>
                <w:sz w:val="24"/>
                <w:szCs w:val="24"/>
              </w:rPr>
              <w:tab/>
              <w:t xml:space="preserve">   </w:t>
            </w:r>
            <w:r w:rsidR="005B6A66">
              <w:rPr>
                <w:rFonts w:ascii="Arial" w:hAnsi="Arial" w:cs="Arial"/>
                <w:sz w:val="24"/>
                <w:szCs w:val="24"/>
              </w:rPr>
              <w:t>1</w:t>
            </w:r>
            <w:r w:rsidR="005B6A66" w:rsidRPr="005B6A66">
              <w:rPr>
                <w:rFonts w:ascii="Arial" w:hAnsi="Arial" w:cs="Arial"/>
                <w:sz w:val="24"/>
                <w:szCs w:val="24"/>
                <w:vertAlign w:val="superscript"/>
              </w:rPr>
              <w:t>st</w:t>
            </w:r>
            <w:r w:rsidR="005B6A66">
              <w:rPr>
                <w:rFonts w:ascii="Arial" w:hAnsi="Arial" w:cs="Arial"/>
                <w:sz w:val="24"/>
                <w:szCs w:val="24"/>
              </w:rPr>
              <w:t xml:space="preserve"> </w:t>
            </w:r>
            <w:r w:rsidR="00506F80">
              <w:rPr>
                <w:rFonts w:ascii="Arial" w:hAnsi="Arial" w:cs="Arial"/>
                <w:sz w:val="24"/>
                <w:szCs w:val="24"/>
              </w:rPr>
              <w:t>Respondent</w:t>
            </w:r>
          </w:p>
          <w:p w:rsidR="00F93C0A" w:rsidRPr="0068116A" w:rsidRDefault="00F93C0A" w:rsidP="00F93C0A">
            <w:pPr>
              <w:jc w:val="both"/>
              <w:rPr>
                <w:rFonts w:ascii="Arial" w:hAnsi="Arial" w:cs="Arial"/>
                <w:sz w:val="24"/>
                <w:szCs w:val="24"/>
              </w:rPr>
            </w:pPr>
            <w:r w:rsidRPr="0068116A">
              <w:rPr>
                <w:rFonts w:ascii="Arial" w:hAnsi="Arial" w:cs="Arial"/>
                <w:sz w:val="24"/>
                <w:szCs w:val="24"/>
              </w:rPr>
              <w:t xml:space="preserve">Dan-Boy </w:t>
            </w:r>
            <w:proofErr w:type="spellStart"/>
            <w:r w:rsidRPr="0068116A">
              <w:rPr>
                <w:rFonts w:ascii="Arial" w:hAnsi="Arial" w:cs="Arial"/>
                <w:sz w:val="24"/>
                <w:szCs w:val="24"/>
              </w:rPr>
              <w:t>Shonena</w:t>
            </w:r>
            <w:proofErr w:type="spellEnd"/>
            <w:r w:rsidRPr="0068116A">
              <w:rPr>
                <w:rFonts w:ascii="Arial" w:hAnsi="Arial" w:cs="Arial"/>
                <w:sz w:val="24"/>
                <w:szCs w:val="24"/>
              </w:rPr>
              <w:t xml:space="preserve"> </w:t>
            </w:r>
            <w:proofErr w:type="spellStart"/>
            <w:r w:rsidRPr="0068116A">
              <w:rPr>
                <w:rFonts w:ascii="Arial" w:hAnsi="Arial" w:cs="Arial"/>
                <w:sz w:val="24"/>
                <w:szCs w:val="24"/>
              </w:rPr>
              <w:t>Ndjadila</w:t>
            </w:r>
            <w:proofErr w:type="spellEnd"/>
            <w:r>
              <w:rPr>
                <w:rFonts w:ascii="Arial" w:hAnsi="Arial" w:cs="Arial"/>
                <w:sz w:val="24"/>
                <w:szCs w:val="24"/>
              </w:rPr>
              <w:tab/>
            </w:r>
            <w:r>
              <w:rPr>
                <w:rFonts w:ascii="Arial" w:hAnsi="Arial" w:cs="Arial"/>
                <w:sz w:val="24"/>
                <w:szCs w:val="24"/>
              </w:rPr>
              <w:tab/>
              <w:t xml:space="preserve"> </w:t>
            </w:r>
            <w:r>
              <w:rPr>
                <w:rFonts w:ascii="Arial" w:hAnsi="Arial" w:cs="Arial"/>
              </w:rPr>
              <w:t xml:space="preserve">  2</w:t>
            </w:r>
            <w:r w:rsidRPr="004D5728">
              <w:rPr>
                <w:rFonts w:ascii="Arial" w:hAnsi="Arial" w:cs="Arial"/>
                <w:vertAlign w:val="superscript"/>
              </w:rPr>
              <w:t>nd</w:t>
            </w:r>
            <w:r>
              <w:rPr>
                <w:rFonts w:ascii="Arial" w:hAnsi="Arial" w:cs="Arial"/>
              </w:rPr>
              <w:t xml:space="preserve"> </w:t>
            </w:r>
            <w:r w:rsidR="00506F80">
              <w:rPr>
                <w:rFonts w:ascii="Arial" w:eastAsia="Arial Unicode MS" w:hAnsi="Arial" w:cs="Arial"/>
                <w:color w:val="000000"/>
                <w:sz w:val="24"/>
                <w:lang w:eastAsia="en-ZA"/>
              </w:rPr>
              <w:t>Respondent</w:t>
            </w:r>
          </w:p>
          <w:p w:rsidR="00F93C0A" w:rsidRDefault="00F93C0A" w:rsidP="00F93C0A">
            <w:pPr>
              <w:jc w:val="both"/>
              <w:rPr>
                <w:rFonts w:ascii="Arial" w:hAnsi="Arial" w:cs="Arial"/>
                <w:sz w:val="24"/>
                <w:szCs w:val="24"/>
              </w:rPr>
            </w:pPr>
            <w:r w:rsidRPr="0068116A">
              <w:rPr>
                <w:rFonts w:ascii="Arial" w:hAnsi="Arial" w:cs="Arial"/>
                <w:sz w:val="24"/>
                <w:szCs w:val="24"/>
              </w:rPr>
              <w:t xml:space="preserve">Julia </w:t>
            </w:r>
            <w:proofErr w:type="spellStart"/>
            <w:r w:rsidRPr="0068116A">
              <w:rPr>
                <w:rFonts w:ascii="Arial" w:hAnsi="Arial" w:cs="Arial"/>
                <w:sz w:val="24"/>
                <w:szCs w:val="24"/>
              </w:rPr>
              <w:t>Ainna</w:t>
            </w:r>
            <w:proofErr w:type="spellEnd"/>
            <w:r w:rsidRPr="0068116A">
              <w:rPr>
                <w:rFonts w:ascii="Arial" w:hAnsi="Arial" w:cs="Arial"/>
                <w:sz w:val="24"/>
                <w:szCs w:val="24"/>
              </w:rPr>
              <w:t xml:space="preserve"> </w:t>
            </w:r>
            <w:proofErr w:type="spellStart"/>
            <w:r w:rsidRPr="0068116A">
              <w:rPr>
                <w:rFonts w:ascii="Arial" w:hAnsi="Arial" w:cs="Arial"/>
                <w:sz w:val="24"/>
                <w:szCs w:val="24"/>
              </w:rPr>
              <w:t>Ndjadila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rPr>
              <w:t xml:space="preserve">   3</w:t>
            </w:r>
            <w:r w:rsidRPr="00F93C0A">
              <w:rPr>
                <w:rFonts w:ascii="Arial" w:hAnsi="Arial" w:cs="Arial"/>
                <w:vertAlign w:val="superscript"/>
              </w:rPr>
              <w:t>rd</w:t>
            </w:r>
            <w:r>
              <w:rPr>
                <w:rFonts w:ascii="Arial" w:hAnsi="Arial" w:cs="Arial"/>
              </w:rPr>
              <w:t xml:space="preserve"> </w:t>
            </w:r>
            <w:r w:rsidR="00506F80">
              <w:rPr>
                <w:rFonts w:ascii="Arial" w:eastAsia="Arial Unicode MS" w:hAnsi="Arial" w:cs="Arial"/>
                <w:color w:val="000000"/>
                <w:sz w:val="24"/>
                <w:lang w:eastAsia="en-ZA"/>
              </w:rPr>
              <w:t>Respondent</w:t>
            </w:r>
          </w:p>
          <w:p w:rsidR="00244918" w:rsidRPr="000D0F54" w:rsidRDefault="00244918" w:rsidP="007F0C90">
            <w:pPr>
              <w:spacing w:after="0" w:line="360" w:lineRule="auto"/>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rsidR="0090553E" w:rsidRDefault="00F96C8E" w:rsidP="007F0C90">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F93C0A" w:rsidRDefault="00F93C0A" w:rsidP="004D5728">
            <w:pPr>
              <w:spacing w:after="160" w:line="259" w:lineRule="auto"/>
              <w:rPr>
                <w:rFonts w:ascii="Arial" w:hAnsi="Arial" w:cs="Arial"/>
                <w:sz w:val="24"/>
                <w:szCs w:val="24"/>
              </w:rPr>
            </w:pPr>
            <w:r w:rsidRPr="00F93C0A">
              <w:rPr>
                <w:rFonts w:ascii="Arial" w:hAnsi="Arial" w:cs="Arial"/>
                <w:sz w:val="24"/>
                <w:szCs w:val="24"/>
              </w:rPr>
              <w:t>HC-MD-CIV-ACT-CON-2023/02714</w:t>
            </w:r>
          </w:p>
        </w:tc>
      </w:tr>
      <w:tr w:rsidR="00F96C8E" w:rsidRPr="00A91522" w:rsidTr="0002731C">
        <w:tc>
          <w:tcPr>
            <w:tcW w:w="6379" w:type="dxa"/>
            <w:gridSpan w:val="2"/>
            <w:vMerge/>
            <w:tcBorders>
              <w:left w:val="single" w:sz="4" w:space="0" w:color="auto"/>
              <w:right w:val="single" w:sz="4" w:space="0" w:color="auto"/>
            </w:tcBorders>
            <w:vAlign w:val="center"/>
            <w:hideMark/>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7F0C90">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2731C">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AB0E57" w:rsidP="00AB0E57">
            <w:pPr>
              <w:spacing w:after="0" w:line="360" w:lineRule="auto"/>
              <w:jc w:val="both"/>
              <w:rPr>
                <w:rFonts w:ascii="Arial" w:hAnsi="Arial" w:cs="Arial"/>
                <w:b/>
                <w:sz w:val="24"/>
                <w:szCs w:val="24"/>
              </w:rPr>
            </w:pPr>
            <w:r>
              <w:rPr>
                <w:rFonts w:ascii="Arial" w:hAnsi="Arial" w:cs="Arial"/>
                <w:sz w:val="24"/>
                <w:szCs w:val="24"/>
              </w:rPr>
              <w:t>09 Octo</w:t>
            </w:r>
            <w:r w:rsidR="00FA20AD">
              <w:rPr>
                <w:rFonts w:ascii="Arial" w:hAnsi="Arial" w:cs="Arial"/>
                <w:sz w:val="24"/>
                <w:szCs w:val="24"/>
              </w:rPr>
              <w:t>ber</w:t>
            </w:r>
            <w:r w:rsidR="00C35416">
              <w:rPr>
                <w:rFonts w:ascii="Arial" w:hAnsi="Arial" w:cs="Arial"/>
                <w:sz w:val="24"/>
                <w:szCs w:val="24"/>
              </w:rPr>
              <w:t xml:space="preserve"> 202</w:t>
            </w:r>
            <w:r w:rsidR="003A0130">
              <w:rPr>
                <w:rFonts w:ascii="Arial" w:hAnsi="Arial" w:cs="Arial"/>
                <w:sz w:val="24"/>
                <w:szCs w:val="24"/>
              </w:rPr>
              <w:t>3</w:t>
            </w:r>
          </w:p>
        </w:tc>
      </w:tr>
      <w:tr w:rsidR="00A91522" w:rsidRPr="00A9152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7F0C90">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244918" w:rsidP="007F0C90">
            <w:pPr>
              <w:spacing w:after="0" w:line="360" w:lineRule="auto"/>
              <w:jc w:val="both"/>
              <w:rPr>
                <w:rFonts w:ascii="Arial" w:hAnsi="Arial" w:cs="Arial"/>
                <w:sz w:val="12"/>
                <w:szCs w:val="12"/>
              </w:rPr>
            </w:pPr>
            <w:proofErr w:type="spellStart"/>
            <w:r w:rsidRPr="00244918">
              <w:rPr>
                <w:rFonts w:ascii="Arial" w:hAnsi="Arial" w:cs="Arial"/>
                <w:sz w:val="24"/>
                <w:szCs w:val="24"/>
              </w:rPr>
              <w:t>Honourable</w:t>
            </w:r>
            <w:proofErr w:type="spellEnd"/>
            <w:r w:rsidRPr="00244918">
              <w:rPr>
                <w:rFonts w:ascii="Arial" w:hAnsi="Arial" w:cs="Arial"/>
                <w:sz w:val="24"/>
                <w:szCs w:val="24"/>
              </w:rPr>
              <w:t xml:space="preserve"> Lady Justice </w:t>
            </w:r>
            <w:proofErr w:type="spellStart"/>
            <w:r w:rsidRPr="00244918">
              <w:rPr>
                <w:rFonts w:ascii="Arial" w:hAnsi="Arial" w:cs="Arial"/>
                <w:sz w:val="24"/>
                <w:szCs w:val="24"/>
              </w:rPr>
              <w:t>Rakow</w:t>
            </w:r>
            <w:proofErr w:type="spellEnd"/>
          </w:p>
        </w:tc>
        <w:tc>
          <w:tcPr>
            <w:tcW w:w="4111" w:type="dxa"/>
            <w:tcBorders>
              <w:top w:val="single" w:sz="4" w:space="0" w:color="auto"/>
              <w:left w:val="single" w:sz="4" w:space="0" w:color="auto"/>
              <w:bottom w:val="single" w:sz="4" w:space="0" w:color="auto"/>
              <w:right w:val="single" w:sz="4" w:space="0" w:color="auto"/>
            </w:tcBorders>
          </w:tcPr>
          <w:p w:rsidR="00A91522" w:rsidRPr="00A91522" w:rsidRDefault="00A91522" w:rsidP="007F0C90">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5B6A66" w:rsidP="007F0C90">
            <w:pPr>
              <w:spacing w:after="0" w:line="360" w:lineRule="auto"/>
              <w:jc w:val="both"/>
              <w:rPr>
                <w:rFonts w:ascii="Arial" w:hAnsi="Arial" w:cs="Arial"/>
                <w:sz w:val="24"/>
                <w:szCs w:val="24"/>
              </w:rPr>
            </w:pPr>
            <w:r>
              <w:rPr>
                <w:rFonts w:ascii="Arial" w:hAnsi="Arial" w:cs="Arial"/>
                <w:sz w:val="24"/>
                <w:szCs w:val="24"/>
              </w:rPr>
              <w:t>7 November</w:t>
            </w:r>
            <w:r w:rsidR="00244918">
              <w:rPr>
                <w:rFonts w:ascii="Arial" w:hAnsi="Arial" w:cs="Arial"/>
                <w:sz w:val="24"/>
                <w:szCs w:val="24"/>
              </w:rPr>
              <w:t xml:space="preserve"> </w:t>
            </w:r>
            <w:r w:rsidR="006E1CEA">
              <w:rPr>
                <w:rFonts w:ascii="Arial" w:hAnsi="Arial" w:cs="Arial"/>
                <w:sz w:val="24"/>
                <w:szCs w:val="24"/>
              </w:rPr>
              <w:t>202</w:t>
            </w:r>
            <w:r w:rsidR="003A0130">
              <w:rPr>
                <w:rFonts w:ascii="Arial" w:hAnsi="Arial" w:cs="Arial"/>
                <w:sz w:val="24"/>
                <w:szCs w:val="24"/>
              </w:rPr>
              <w:t>3</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7F0C90">
            <w:pPr>
              <w:spacing w:after="0" w:line="360" w:lineRule="auto"/>
              <w:ind w:left="2160" w:hanging="2160"/>
              <w:jc w:val="both"/>
              <w:rPr>
                <w:rFonts w:ascii="Arial" w:hAnsi="Arial" w:cs="Arial"/>
                <w:b/>
                <w:sz w:val="10"/>
                <w:szCs w:val="10"/>
              </w:rPr>
            </w:pPr>
          </w:p>
          <w:p w:rsidR="00A91522" w:rsidRPr="00A81F7C" w:rsidRDefault="00A91522" w:rsidP="007F0C90">
            <w:pPr>
              <w:spacing w:after="0" w:line="360" w:lineRule="auto"/>
              <w:ind w:left="2019" w:right="175" w:hanging="2019"/>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054921">
              <w:rPr>
                <w:rFonts w:ascii="Arial" w:hAnsi="Arial" w:cs="Arial"/>
                <w:sz w:val="24"/>
                <w:szCs w:val="24"/>
              </w:rPr>
              <w:tab/>
            </w:r>
            <w:proofErr w:type="spellStart"/>
            <w:r w:rsidR="00F93C0A" w:rsidRPr="00F93C0A">
              <w:rPr>
                <w:rFonts w:ascii="Arial" w:hAnsi="Arial" w:cs="Arial"/>
                <w:i/>
                <w:sz w:val="24"/>
                <w:szCs w:val="24"/>
              </w:rPr>
              <w:t>Namcor</w:t>
            </w:r>
            <w:proofErr w:type="spellEnd"/>
            <w:r w:rsidR="00F93C0A" w:rsidRPr="00F93C0A">
              <w:rPr>
                <w:rFonts w:ascii="Arial" w:hAnsi="Arial" w:cs="Arial"/>
                <w:i/>
                <w:sz w:val="24"/>
                <w:szCs w:val="24"/>
              </w:rPr>
              <w:t xml:space="preserve"> Petroleum Trading and Distribution (Pty) Ltd v DJ </w:t>
            </w:r>
            <w:proofErr w:type="spellStart"/>
            <w:r w:rsidR="00F93C0A" w:rsidRPr="00F93C0A">
              <w:rPr>
                <w:rFonts w:ascii="Arial" w:hAnsi="Arial" w:cs="Arial"/>
                <w:i/>
                <w:sz w:val="24"/>
                <w:szCs w:val="24"/>
              </w:rPr>
              <w:t>Truckport</w:t>
            </w:r>
            <w:proofErr w:type="spellEnd"/>
            <w:r w:rsidR="00F93C0A" w:rsidRPr="00F93C0A">
              <w:rPr>
                <w:rFonts w:ascii="Arial" w:hAnsi="Arial" w:cs="Arial"/>
                <w:i/>
                <w:sz w:val="24"/>
                <w:szCs w:val="24"/>
              </w:rPr>
              <w:t xml:space="preserve"> Close Corporation</w:t>
            </w:r>
            <w:r w:rsidR="00FA20AD" w:rsidRPr="00FA20AD">
              <w:rPr>
                <w:rFonts w:ascii="Arial" w:hAnsi="Arial" w:cs="Arial"/>
                <w:i/>
                <w:sz w:val="24"/>
                <w:szCs w:val="24"/>
              </w:rPr>
              <w:t xml:space="preserve"> </w:t>
            </w:r>
            <w:r w:rsidRPr="00A94270">
              <w:rPr>
                <w:rFonts w:ascii="Arial" w:hAnsi="Arial" w:cs="Arial"/>
                <w:sz w:val="24"/>
                <w:szCs w:val="24"/>
              </w:rPr>
              <w:t>(</w:t>
            </w:r>
            <w:r w:rsidR="00F93C0A" w:rsidRPr="00A94270">
              <w:rPr>
                <w:rFonts w:ascii="Arial" w:hAnsi="Arial" w:cs="Arial"/>
                <w:sz w:val="24"/>
                <w:szCs w:val="24"/>
              </w:rPr>
              <w:t>H</w:t>
            </w:r>
            <w:r w:rsidR="00F93C0A" w:rsidRPr="00F93C0A">
              <w:rPr>
                <w:rFonts w:ascii="Arial" w:hAnsi="Arial" w:cs="Arial"/>
                <w:sz w:val="24"/>
                <w:szCs w:val="24"/>
              </w:rPr>
              <w:t>C-MD-CIV-ACT-CON-2023/02714</w:t>
            </w:r>
            <w:r w:rsidR="00054921">
              <w:rPr>
                <w:rFonts w:ascii="Arial" w:hAnsi="Arial" w:cs="Arial"/>
                <w:sz w:val="24"/>
                <w:szCs w:val="24"/>
              </w:rPr>
              <w:t>)</w:t>
            </w:r>
            <w:r w:rsidR="00054921" w:rsidRPr="00054921">
              <w:rPr>
                <w:rFonts w:ascii="Arial" w:hAnsi="Arial" w:cs="Arial"/>
                <w:sz w:val="24"/>
                <w:szCs w:val="24"/>
              </w:rPr>
              <w:t xml:space="preserve"> </w:t>
            </w:r>
            <w:r w:rsidRPr="00A81F7C">
              <w:rPr>
                <w:rFonts w:ascii="Arial" w:hAnsi="Arial" w:cs="Arial"/>
                <w:sz w:val="24"/>
                <w:szCs w:val="24"/>
              </w:rPr>
              <w:t>[202</w:t>
            </w:r>
            <w:r w:rsidR="003A0130">
              <w:rPr>
                <w:rFonts w:ascii="Arial" w:hAnsi="Arial" w:cs="Arial"/>
                <w:sz w:val="24"/>
                <w:szCs w:val="24"/>
              </w:rPr>
              <w:t>3</w:t>
            </w:r>
            <w:r w:rsidRPr="00A81F7C">
              <w:rPr>
                <w:rFonts w:ascii="Arial" w:hAnsi="Arial" w:cs="Arial"/>
                <w:sz w:val="24"/>
                <w:szCs w:val="24"/>
              </w:rPr>
              <w:t>] NAHC</w:t>
            </w:r>
            <w:r w:rsidR="009A00F9" w:rsidRPr="00A81F7C">
              <w:rPr>
                <w:rFonts w:ascii="Arial" w:hAnsi="Arial" w:cs="Arial"/>
                <w:sz w:val="24"/>
                <w:szCs w:val="24"/>
              </w:rPr>
              <w:t>MD</w:t>
            </w:r>
            <w:r w:rsidR="00C459BE">
              <w:rPr>
                <w:rFonts w:ascii="Arial" w:hAnsi="Arial" w:cs="Arial"/>
                <w:sz w:val="24"/>
                <w:szCs w:val="24"/>
              </w:rPr>
              <w:t xml:space="preserve"> 710</w:t>
            </w:r>
            <w:r w:rsidR="009A00F9" w:rsidRPr="00A81F7C">
              <w:rPr>
                <w:rFonts w:ascii="Arial" w:hAnsi="Arial" w:cs="Arial"/>
                <w:sz w:val="24"/>
                <w:szCs w:val="24"/>
              </w:rPr>
              <w:t xml:space="preserve"> </w:t>
            </w:r>
            <w:r w:rsidR="00E21A68" w:rsidRPr="00A81F7C">
              <w:rPr>
                <w:rFonts w:ascii="Arial" w:hAnsi="Arial" w:cs="Arial"/>
                <w:sz w:val="24"/>
                <w:szCs w:val="24"/>
              </w:rPr>
              <w:t>(</w:t>
            </w:r>
            <w:r w:rsidR="005B6A66">
              <w:rPr>
                <w:rFonts w:ascii="Arial" w:hAnsi="Arial" w:cs="Arial"/>
                <w:sz w:val="24"/>
                <w:szCs w:val="24"/>
              </w:rPr>
              <w:t>7 November</w:t>
            </w:r>
            <w:r w:rsidRPr="00A81F7C">
              <w:rPr>
                <w:rFonts w:ascii="Arial" w:hAnsi="Arial" w:cs="Arial"/>
                <w:sz w:val="24"/>
                <w:szCs w:val="24"/>
              </w:rPr>
              <w:t xml:space="preserve"> 202</w:t>
            </w:r>
            <w:r w:rsidR="003A0130">
              <w:rPr>
                <w:rFonts w:ascii="Arial" w:hAnsi="Arial" w:cs="Arial"/>
                <w:sz w:val="24"/>
                <w:szCs w:val="24"/>
              </w:rPr>
              <w:t>3</w:t>
            </w:r>
            <w:r w:rsidRPr="00A81F7C">
              <w:rPr>
                <w:rFonts w:ascii="Arial" w:hAnsi="Arial" w:cs="Arial"/>
                <w:sz w:val="24"/>
                <w:szCs w:val="24"/>
              </w:rPr>
              <w:t>)</w:t>
            </w:r>
            <w:bookmarkStart w:id="0" w:name="_GoBack"/>
            <w:bookmarkEnd w:id="0"/>
          </w:p>
          <w:p w:rsidR="005E3514" w:rsidRPr="00A81F7C" w:rsidRDefault="005E3514" w:rsidP="007F0C90">
            <w:pPr>
              <w:spacing w:after="0" w:line="360" w:lineRule="auto"/>
              <w:ind w:left="2160" w:hanging="2160"/>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7F0C90">
            <w:pPr>
              <w:spacing w:after="0" w:line="360" w:lineRule="auto"/>
              <w:jc w:val="both"/>
              <w:rPr>
                <w:rFonts w:ascii="Arial" w:hAnsi="Arial" w:cs="Arial"/>
                <w:b/>
                <w:sz w:val="10"/>
                <w:szCs w:val="10"/>
              </w:rPr>
            </w:pPr>
          </w:p>
          <w:p w:rsidR="00734384" w:rsidRPr="00A21211" w:rsidRDefault="00DC4D07" w:rsidP="007F0C90">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25016B" w:rsidRDefault="0025016B" w:rsidP="0025016B">
            <w:pPr>
              <w:pStyle w:val="ListParagraph"/>
              <w:spacing w:after="0" w:line="360" w:lineRule="auto"/>
              <w:ind w:left="360"/>
              <w:jc w:val="both"/>
              <w:rPr>
                <w:rFonts w:ascii="Arial" w:hAnsi="Arial" w:cs="Arial"/>
                <w:sz w:val="24"/>
                <w:szCs w:val="24"/>
              </w:rPr>
            </w:pPr>
          </w:p>
          <w:p w:rsidR="005B6A66" w:rsidRDefault="005B6A66" w:rsidP="005B6A66">
            <w:pPr>
              <w:pStyle w:val="ListParagraph"/>
              <w:numPr>
                <w:ilvl w:val="0"/>
                <w:numId w:val="47"/>
              </w:numPr>
              <w:spacing w:after="0" w:line="360" w:lineRule="auto"/>
              <w:jc w:val="both"/>
              <w:rPr>
                <w:rFonts w:ascii="Arial" w:hAnsi="Arial" w:cs="Arial"/>
                <w:sz w:val="24"/>
                <w:szCs w:val="24"/>
              </w:rPr>
            </w:pPr>
            <w:r w:rsidRPr="005B6A66">
              <w:rPr>
                <w:rFonts w:ascii="Arial" w:hAnsi="Arial" w:cs="Arial"/>
                <w:sz w:val="24"/>
                <w:szCs w:val="24"/>
              </w:rPr>
              <w:t>The summary judg</w:t>
            </w:r>
            <w:r>
              <w:rPr>
                <w:rFonts w:ascii="Arial" w:hAnsi="Arial" w:cs="Arial"/>
                <w:sz w:val="24"/>
                <w:szCs w:val="24"/>
              </w:rPr>
              <w:t>ment application is dismissed.</w:t>
            </w:r>
          </w:p>
          <w:p w:rsidR="005B6A66" w:rsidRDefault="005B6A66" w:rsidP="005B6A66">
            <w:pPr>
              <w:pStyle w:val="ListParagraph"/>
              <w:numPr>
                <w:ilvl w:val="0"/>
                <w:numId w:val="47"/>
              </w:numPr>
              <w:spacing w:after="0" w:line="360" w:lineRule="auto"/>
              <w:jc w:val="both"/>
              <w:rPr>
                <w:rFonts w:ascii="Arial" w:hAnsi="Arial" w:cs="Arial"/>
                <w:sz w:val="24"/>
                <w:szCs w:val="24"/>
              </w:rPr>
            </w:pPr>
            <w:r w:rsidRPr="005B6A66">
              <w:rPr>
                <w:rFonts w:ascii="Arial" w:hAnsi="Arial" w:cs="Arial"/>
                <w:sz w:val="24"/>
                <w:szCs w:val="24"/>
              </w:rPr>
              <w:t>Costs of the application to be costs in the cause.</w:t>
            </w:r>
          </w:p>
          <w:p w:rsidR="005B6A66" w:rsidRDefault="005B6A66" w:rsidP="005B6A66">
            <w:pPr>
              <w:pStyle w:val="ListParagraph"/>
              <w:numPr>
                <w:ilvl w:val="0"/>
                <w:numId w:val="47"/>
              </w:numPr>
              <w:spacing w:after="0" w:line="360" w:lineRule="auto"/>
              <w:jc w:val="both"/>
              <w:rPr>
                <w:rFonts w:ascii="Arial" w:hAnsi="Arial" w:cs="Arial"/>
                <w:sz w:val="24"/>
                <w:szCs w:val="24"/>
              </w:rPr>
            </w:pPr>
            <w:r w:rsidRPr="005B6A66">
              <w:rPr>
                <w:rFonts w:ascii="Arial" w:hAnsi="Arial" w:cs="Arial"/>
                <w:sz w:val="24"/>
                <w:szCs w:val="24"/>
              </w:rPr>
              <w:t>The parties to file a joint status report on or before 23/11/2023.</w:t>
            </w:r>
          </w:p>
          <w:p w:rsidR="00B131EA" w:rsidRPr="005B6A66" w:rsidRDefault="005B6A66" w:rsidP="005B6A66">
            <w:pPr>
              <w:pStyle w:val="ListParagraph"/>
              <w:numPr>
                <w:ilvl w:val="0"/>
                <w:numId w:val="47"/>
              </w:numPr>
              <w:spacing w:after="0" w:line="360" w:lineRule="auto"/>
              <w:jc w:val="both"/>
              <w:rPr>
                <w:rFonts w:ascii="Arial" w:hAnsi="Arial" w:cs="Arial"/>
                <w:sz w:val="24"/>
                <w:szCs w:val="24"/>
              </w:rPr>
            </w:pPr>
            <w:r w:rsidRPr="005B6A66">
              <w:rPr>
                <w:rFonts w:ascii="Arial" w:hAnsi="Arial" w:cs="Arial"/>
                <w:sz w:val="24"/>
                <w:szCs w:val="24"/>
              </w:rPr>
              <w:t>The matter is postponed to 28/11/2023 for a status hearing.</w:t>
            </w:r>
            <w:r w:rsidR="00B131EA" w:rsidRPr="005B6A66">
              <w:rPr>
                <w:rFonts w:ascii="Arial" w:hAnsi="Arial" w:cs="Arial"/>
                <w:sz w:val="24"/>
                <w:szCs w:val="24"/>
              </w:rPr>
              <w:tab/>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7F0C90">
            <w:pPr>
              <w:spacing w:after="0" w:line="360" w:lineRule="auto"/>
              <w:jc w:val="both"/>
              <w:rPr>
                <w:rFonts w:ascii="Arial" w:hAnsi="Arial" w:cs="Arial"/>
                <w:b/>
                <w:sz w:val="10"/>
                <w:szCs w:val="10"/>
              </w:rPr>
            </w:pPr>
          </w:p>
          <w:p w:rsidR="00DC4D07" w:rsidRDefault="00DC4D07" w:rsidP="007F0C90">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054921" w:rsidRDefault="00054921" w:rsidP="007F0C90">
            <w:pPr>
              <w:spacing w:after="0" w:line="360" w:lineRule="auto"/>
              <w:jc w:val="both"/>
              <w:rPr>
                <w:rFonts w:ascii="Arial" w:hAnsi="Arial" w:cs="Arial"/>
                <w:sz w:val="24"/>
                <w:szCs w:val="24"/>
              </w:rPr>
            </w:pPr>
          </w:p>
          <w:p w:rsidR="001E32E7" w:rsidRDefault="003F0FDD" w:rsidP="007F0C90">
            <w:pPr>
              <w:spacing w:after="0" w:line="360" w:lineRule="auto"/>
              <w:jc w:val="both"/>
              <w:rPr>
                <w:rFonts w:ascii="Arial" w:hAnsi="Arial" w:cs="Arial"/>
                <w:sz w:val="24"/>
                <w:szCs w:val="24"/>
              </w:rPr>
            </w:pPr>
            <w:r>
              <w:rPr>
                <w:rFonts w:ascii="Arial" w:hAnsi="Arial" w:cs="Arial"/>
                <w:sz w:val="24"/>
                <w:szCs w:val="24"/>
              </w:rPr>
              <w:t>RAKOW</w:t>
            </w:r>
            <w:r w:rsidR="00506F80">
              <w:rPr>
                <w:rFonts w:ascii="Arial" w:hAnsi="Arial" w:cs="Arial"/>
                <w:sz w:val="24"/>
                <w:szCs w:val="24"/>
              </w:rPr>
              <w:t xml:space="preserve"> </w:t>
            </w:r>
            <w:r w:rsidR="00AB7AEF">
              <w:rPr>
                <w:rFonts w:ascii="Arial" w:hAnsi="Arial" w:cs="Arial"/>
                <w:sz w:val="24"/>
                <w:szCs w:val="24"/>
              </w:rPr>
              <w:t>J</w:t>
            </w:r>
            <w:r w:rsidR="00A91522" w:rsidRPr="00A91522">
              <w:rPr>
                <w:rFonts w:ascii="Arial" w:hAnsi="Arial" w:cs="Arial"/>
                <w:sz w:val="24"/>
                <w:szCs w:val="24"/>
              </w:rPr>
              <w:t>:</w:t>
            </w:r>
          </w:p>
          <w:p w:rsidR="003F0FDD" w:rsidRPr="0041608A" w:rsidRDefault="0041608A" w:rsidP="007F0C90">
            <w:pPr>
              <w:spacing w:after="0" w:line="360" w:lineRule="auto"/>
              <w:jc w:val="both"/>
              <w:rPr>
                <w:rFonts w:ascii="Arial" w:hAnsi="Arial" w:cs="Arial"/>
                <w:sz w:val="24"/>
                <w:szCs w:val="24"/>
                <w:u w:val="single"/>
              </w:rPr>
            </w:pPr>
            <w:r w:rsidRPr="0041608A">
              <w:rPr>
                <w:rFonts w:ascii="Arial" w:hAnsi="Arial" w:cs="Arial"/>
                <w:sz w:val="24"/>
                <w:szCs w:val="24"/>
                <w:u w:val="single"/>
              </w:rPr>
              <w:lastRenderedPageBreak/>
              <w:t xml:space="preserve">Introduction </w:t>
            </w:r>
          </w:p>
          <w:p w:rsidR="0041608A" w:rsidRDefault="0041608A" w:rsidP="007F0C90">
            <w:pPr>
              <w:spacing w:after="0" w:line="360" w:lineRule="auto"/>
              <w:jc w:val="both"/>
              <w:rPr>
                <w:rFonts w:ascii="Arial" w:hAnsi="Arial" w:cs="Arial"/>
                <w:sz w:val="24"/>
                <w:szCs w:val="24"/>
              </w:rPr>
            </w:pPr>
          </w:p>
          <w:p w:rsidR="000D0F54" w:rsidRPr="005B6A66" w:rsidRDefault="005B6A66" w:rsidP="005B6A66">
            <w:pPr>
              <w:pStyle w:val="ListParagraph"/>
              <w:numPr>
                <w:ilvl w:val="0"/>
                <w:numId w:val="46"/>
              </w:numPr>
              <w:spacing w:after="0" w:line="360" w:lineRule="auto"/>
              <w:ind w:left="0" w:firstLine="0"/>
              <w:jc w:val="both"/>
              <w:rPr>
                <w:rFonts w:ascii="Arial" w:hAnsi="Arial" w:cs="Arial"/>
                <w:sz w:val="24"/>
                <w:szCs w:val="24"/>
              </w:rPr>
            </w:pPr>
            <w:r>
              <w:rPr>
                <w:rFonts w:ascii="Arial" w:hAnsi="Arial" w:cs="Arial"/>
                <w:sz w:val="24"/>
                <w:szCs w:val="24"/>
                <w:lang w:val="en-ZA"/>
              </w:rPr>
              <w:t xml:space="preserve">On 13 June 2023, the </w:t>
            </w:r>
            <w:r w:rsidR="00505765" w:rsidRPr="005B6A66">
              <w:rPr>
                <w:rFonts w:ascii="Arial" w:hAnsi="Arial" w:cs="Arial"/>
                <w:sz w:val="24"/>
                <w:szCs w:val="24"/>
                <w:lang w:val="en-ZA"/>
              </w:rPr>
              <w:t>plaintiff</w:t>
            </w:r>
            <w:r>
              <w:rPr>
                <w:rFonts w:ascii="Arial" w:hAnsi="Arial" w:cs="Arial"/>
                <w:sz w:val="24"/>
                <w:szCs w:val="24"/>
                <w:lang w:val="en-ZA"/>
              </w:rPr>
              <w:t xml:space="preserve"> (herein the applicant)</w:t>
            </w:r>
            <w:r w:rsidR="00505765" w:rsidRPr="005B6A66">
              <w:rPr>
                <w:rFonts w:ascii="Arial" w:hAnsi="Arial" w:cs="Arial"/>
                <w:sz w:val="24"/>
                <w:szCs w:val="24"/>
                <w:lang w:val="en-ZA"/>
              </w:rPr>
              <w:t xml:space="preserve">, instituted action against the </w:t>
            </w:r>
            <w:r w:rsidR="00506F80">
              <w:rPr>
                <w:rFonts w:ascii="Arial" w:hAnsi="Arial" w:cs="Arial"/>
                <w:sz w:val="24"/>
                <w:szCs w:val="24"/>
                <w:lang w:val="en-ZA"/>
              </w:rPr>
              <w:t xml:space="preserve">defendants (herein the </w:t>
            </w:r>
            <w:r w:rsidR="00505765" w:rsidRPr="005B6A66">
              <w:rPr>
                <w:rFonts w:ascii="Arial" w:hAnsi="Arial" w:cs="Arial"/>
                <w:sz w:val="24"/>
                <w:szCs w:val="24"/>
                <w:lang w:val="en-ZA"/>
              </w:rPr>
              <w:t>respondents</w:t>
            </w:r>
            <w:r w:rsidR="00506F80">
              <w:rPr>
                <w:rFonts w:ascii="Arial" w:hAnsi="Arial" w:cs="Arial"/>
                <w:sz w:val="24"/>
                <w:szCs w:val="24"/>
                <w:lang w:val="en-ZA"/>
              </w:rPr>
              <w:t>)</w:t>
            </w:r>
            <w:r w:rsidR="00505765" w:rsidRPr="005B6A66">
              <w:rPr>
                <w:rFonts w:ascii="Arial" w:hAnsi="Arial" w:cs="Arial"/>
                <w:sz w:val="24"/>
                <w:szCs w:val="24"/>
                <w:lang w:val="en-ZA"/>
              </w:rPr>
              <w:t xml:space="preserve"> for monies due and owing, firstly under a Retail Dealer’s Agree</w:t>
            </w:r>
            <w:r>
              <w:rPr>
                <w:rFonts w:ascii="Arial" w:hAnsi="Arial" w:cs="Arial"/>
                <w:sz w:val="24"/>
                <w:szCs w:val="24"/>
                <w:lang w:val="en-ZA"/>
              </w:rPr>
              <w:t>ment (RDA) in the amounts of N$</w:t>
            </w:r>
            <w:r w:rsidR="00505765" w:rsidRPr="005B6A66">
              <w:rPr>
                <w:rFonts w:ascii="Arial" w:hAnsi="Arial" w:cs="Arial"/>
                <w:sz w:val="24"/>
                <w:szCs w:val="24"/>
                <w:lang w:val="en-ZA"/>
              </w:rPr>
              <w:t>1 459 134.36 and secondly under the Fuel Supply Agreement (FSA) in the am</w:t>
            </w:r>
            <w:r>
              <w:rPr>
                <w:rFonts w:ascii="Arial" w:hAnsi="Arial" w:cs="Arial"/>
                <w:sz w:val="24"/>
                <w:szCs w:val="24"/>
                <w:lang w:val="en-ZA"/>
              </w:rPr>
              <w:t>ounts of N$</w:t>
            </w:r>
            <w:r w:rsidR="00505765" w:rsidRPr="005B6A66">
              <w:rPr>
                <w:rFonts w:ascii="Arial" w:hAnsi="Arial" w:cs="Arial"/>
                <w:sz w:val="24"/>
                <w:szCs w:val="24"/>
                <w:lang w:val="en-ZA"/>
              </w:rPr>
              <w:t>146 212.02</w:t>
            </w:r>
            <w:r w:rsidR="00E715C1">
              <w:rPr>
                <w:rFonts w:ascii="Arial" w:hAnsi="Arial" w:cs="Arial"/>
                <w:sz w:val="24"/>
                <w:szCs w:val="24"/>
                <w:lang w:val="en-ZA"/>
              </w:rPr>
              <w:t>. The a</w:t>
            </w:r>
            <w:r w:rsidR="00505765" w:rsidRPr="005B6A66">
              <w:rPr>
                <w:rFonts w:ascii="Arial" w:hAnsi="Arial" w:cs="Arial"/>
                <w:sz w:val="24"/>
                <w:szCs w:val="24"/>
                <w:lang w:val="en-ZA"/>
              </w:rPr>
              <w:t xml:space="preserve">pplicant brought an application for summary judgement in respect of the first claim </w:t>
            </w:r>
            <w:r w:rsidR="00E715C1">
              <w:rPr>
                <w:rFonts w:ascii="Arial" w:hAnsi="Arial" w:cs="Arial"/>
                <w:sz w:val="24"/>
                <w:szCs w:val="24"/>
                <w:lang w:val="en-ZA"/>
              </w:rPr>
              <w:t xml:space="preserve">only, </w:t>
            </w:r>
            <w:r w:rsidR="00505765" w:rsidRPr="005B6A66">
              <w:rPr>
                <w:rFonts w:ascii="Arial" w:hAnsi="Arial" w:cs="Arial"/>
                <w:sz w:val="24"/>
                <w:szCs w:val="24"/>
                <w:lang w:val="en-ZA"/>
              </w:rPr>
              <w:t>which is the debt due and owing under the Retail Dealer’s agreement.</w:t>
            </w:r>
          </w:p>
          <w:p w:rsidR="003F0FDD" w:rsidRDefault="003F0FDD" w:rsidP="007F0C90">
            <w:pPr>
              <w:spacing w:after="0" w:line="360" w:lineRule="auto"/>
              <w:jc w:val="both"/>
              <w:rPr>
                <w:rFonts w:ascii="Arial" w:hAnsi="Arial" w:cs="Arial"/>
                <w:sz w:val="24"/>
                <w:szCs w:val="24"/>
              </w:rPr>
            </w:pPr>
          </w:p>
          <w:p w:rsidR="00505765" w:rsidRDefault="00505765" w:rsidP="007F0C90">
            <w:pPr>
              <w:spacing w:after="0" w:line="360" w:lineRule="auto"/>
              <w:jc w:val="both"/>
              <w:rPr>
                <w:rFonts w:ascii="Arial" w:hAnsi="Arial" w:cs="Arial"/>
                <w:sz w:val="24"/>
                <w:szCs w:val="24"/>
                <w:u w:val="single"/>
              </w:rPr>
            </w:pPr>
            <w:r w:rsidRPr="00505765">
              <w:rPr>
                <w:rFonts w:ascii="Arial" w:hAnsi="Arial" w:cs="Arial"/>
                <w:sz w:val="24"/>
                <w:szCs w:val="24"/>
                <w:u w:val="single"/>
              </w:rPr>
              <w:t>Background</w:t>
            </w:r>
          </w:p>
          <w:p w:rsidR="005B6A66" w:rsidRPr="00505765" w:rsidRDefault="005B6A66" w:rsidP="007F0C90">
            <w:pPr>
              <w:spacing w:after="0" w:line="360" w:lineRule="auto"/>
              <w:jc w:val="both"/>
              <w:rPr>
                <w:rFonts w:ascii="Arial" w:hAnsi="Arial" w:cs="Arial"/>
                <w:sz w:val="24"/>
                <w:szCs w:val="24"/>
                <w:u w:val="single"/>
              </w:rPr>
            </w:pPr>
          </w:p>
          <w:p w:rsidR="005B6A66" w:rsidRDefault="00E715C1" w:rsidP="007F0C90">
            <w:pPr>
              <w:pStyle w:val="ListParagraph"/>
              <w:numPr>
                <w:ilvl w:val="0"/>
                <w:numId w:val="46"/>
              </w:numPr>
              <w:spacing w:after="0" w:line="360" w:lineRule="auto"/>
              <w:ind w:left="0" w:firstLine="0"/>
              <w:jc w:val="both"/>
              <w:rPr>
                <w:rFonts w:ascii="Arial" w:hAnsi="Arial" w:cs="Arial"/>
                <w:sz w:val="24"/>
                <w:szCs w:val="24"/>
                <w:lang w:val="en-ZA"/>
              </w:rPr>
            </w:pPr>
            <w:r>
              <w:rPr>
                <w:rFonts w:ascii="Arial" w:hAnsi="Arial" w:cs="Arial"/>
                <w:sz w:val="24"/>
                <w:szCs w:val="24"/>
                <w:lang w:val="en-ZA"/>
              </w:rPr>
              <w:t>On 8 June 2020, the a</w:t>
            </w:r>
            <w:r w:rsidR="00505765" w:rsidRPr="005B6A66">
              <w:rPr>
                <w:rFonts w:ascii="Arial" w:hAnsi="Arial" w:cs="Arial"/>
                <w:sz w:val="24"/>
                <w:szCs w:val="24"/>
                <w:lang w:val="en-ZA"/>
              </w:rPr>
              <w:t>pplicant, represented by its Managing Director and the first respondent represented by the second respondent concluded the RD</w:t>
            </w:r>
            <w:r>
              <w:rPr>
                <w:rFonts w:ascii="Arial" w:hAnsi="Arial" w:cs="Arial"/>
                <w:sz w:val="24"/>
                <w:szCs w:val="24"/>
                <w:lang w:val="en-ZA"/>
              </w:rPr>
              <w:t>A on the terms as contained in a</w:t>
            </w:r>
            <w:r w:rsidR="00505765" w:rsidRPr="005B6A66">
              <w:rPr>
                <w:rFonts w:ascii="Arial" w:hAnsi="Arial" w:cs="Arial"/>
                <w:sz w:val="24"/>
                <w:szCs w:val="24"/>
                <w:lang w:val="en-ZA"/>
              </w:rPr>
              <w:t>nnexure A to the particulars of claim. The duration of the RDA was agreed to be 5 years, i.e. from 8 June 2020 to 8 June 2025. In terms of the RDA, the first responden</w:t>
            </w:r>
            <w:r w:rsidR="00953CB8">
              <w:rPr>
                <w:rFonts w:ascii="Arial" w:hAnsi="Arial" w:cs="Arial"/>
                <w:sz w:val="24"/>
                <w:szCs w:val="24"/>
                <w:lang w:val="en-ZA"/>
              </w:rPr>
              <w:t>t agreed to pay an amount of N$</w:t>
            </w:r>
            <w:r w:rsidR="00505765" w:rsidRPr="005B6A66">
              <w:rPr>
                <w:rFonts w:ascii="Arial" w:hAnsi="Arial" w:cs="Arial"/>
                <w:sz w:val="24"/>
                <w:szCs w:val="24"/>
                <w:lang w:val="en-ZA"/>
              </w:rPr>
              <w:t>45 000</w:t>
            </w:r>
            <w:r w:rsidR="00953CB8">
              <w:rPr>
                <w:rFonts w:ascii="Arial" w:hAnsi="Arial" w:cs="Arial"/>
                <w:sz w:val="24"/>
                <w:szCs w:val="24"/>
                <w:lang w:val="en-ZA"/>
              </w:rPr>
              <w:t xml:space="preserve"> as monthly rental fee for the a</w:t>
            </w:r>
            <w:r w:rsidR="00505765" w:rsidRPr="005B6A66">
              <w:rPr>
                <w:rFonts w:ascii="Arial" w:hAnsi="Arial" w:cs="Arial"/>
                <w:sz w:val="24"/>
                <w:szCs w:val="24"/>
                <w:lang w:val="en-ZA"/>
              </w:rPr>
              <w:t xml:space="preserve">pplicants property; a forecourt of 8 </w:t>
            </w:r>
            <w:proofErr w:type="spellStart"/>
            <w:r w:rsidR="00505765" w:rsidRPr="005B6A66">
              <w:rPr>
                <w:rFonts w:ascii="Arial" w:hAnsi="Arial" w:cs="Arial"/>
                <w:sz w:val="24"/>
                <w:szCs w:val="24"/>
                <w:lang w:val="en-ZA"/>
              </w:rPr>
              <w:t>cpl</w:t>
            </w:r>
            <w:proofErr w:type="spellEnd"/>
            <w:r w:rsidR="00505765" w:rsidRPr="005B6A66">
              <w:rPr>
                <w:rFonts w:ascii="Arial" w:hAnsi="Arial" w:cs="Arial"/>
                <w:sz w:val="24"/>
                <w:szCs w:val="24"/>
                <w:lang w:val="en-ZA"/>
              </w:rPr>
              <w:t xml:space="preserve"> of its margin of the monthly sales volumes of all products based on throughput as well as franchise fees as agreed in</w:t>
            </w:r>
            <w:r w:rsidR="005E1B26">
              <w:rPr>
                <w:rFonts w:ascii="Arial" w:hAnsi="Arial" w:cs="Arial"/>
                <w:sz w:val="24"/>
                <w:szCs w:val="24"/>
                <w:lang w:val="en-ZA"/>
              </w:rPr>
              <w:t xml:space="preserve"> terms of clause 9.9 - 9.11 of a</w:t>
            </w:r>
            <w:r w:rsidR="00505765" w:rsidRPr="005B6A66">
              <w:rPr>
                <w:rFonts w:ascii="Arial" w:hAnsi="Arial" w:cs="Arial"/>
                <w:sz w:val="24"/>
                <w:szCs w:val="24"/>
                <w:lang w:val="en-ZA"/>
              </w:rPr>
              <w:t xml:space="preserve">nnexure A. </w:t>
            </w:r>
          </w:p>
          <w:p w:rsidR="005B6A66" w:rsidRDefault="005B6A66" w:rsidP="005B6A66">
            <w:pPr>
              <w:pStyle w:val="ListParagraph"/>
              <w:spacing w:after="0" w:line="360" w:lineRule="auto"/>
              <w:ind w:left="0"/>
              <w:jc w:val="both"/>
              <w:rPr>
                <w:rFonts w:ascii="Arial" w:hAnsi="Arial" w:cs="Arial"/>
                <w:sz w:val="24"/>
                <w:szCs w:val="24"/>
                <w:lang w:val="en-ZA"/>
              </w:rPr>
            </w:pPr>
          </w:p>
          <w:p w:rsidR="005B6A66" w:rsidRDefault="00505765" w:rsidP="007F0C90">
            <w:pPr>
              <w:pStyle w:val="ListParagraph"/>
              <w:numPr>
                <w:ilvl w:val="0"/>
                <w:numId w:val="46"/>
              </w:numPr>
              <w:spacing w:after="0" w:line="360" w:lineRule="auto"/>
              <w:ind w:left="0" w:firstLine="0"/>
              <w:jc w:val="both"/>
              <w:rPr>
                <w:rFonts w:ascii="Arial" w:hAnsi="Arial" w:cs="Arial"/>
                <w:sz w:val="24"/>
                <w:szCs w:val="24"/>
                <w:lang w:val="en-ZA"/>
              </w:rPr>
            </w:pPr>
            <w:r w:rsidRPr="005B6A66">
              <w:rPr>
                <w:rFonts w:ascii="Arial" w:hAnsi="Arial" w:cs="Arial"/>
                <w:sz w:val="24"/>
                <w:szCs w:val="24"/>
                <w:lang w:val="en-ZA"/>
              </w:rPr>
              <w:t>The first respondent defaulted in the payments and the amounts became due an</w:t>
            </w:r>
            <w:r w:rsidR="005E1B26">
              <w:rPr>
                <w:rFonts w:ascii="Arial" w:hAnsi="Arial" w:cs="Arial"/>
                <w:sz w:val="24"/>
                <w:szCs w:val="24"/>
                <w:lang w:val="en-ZA"/>
              </w:rPr>
              <w:t>d payable to the a</w:t>
            </w:r>
            <w:r w:rsidRPr="005B6A66">
              <w:rPr>
                <w:rFonts w:ascii="Arial" w:hAnsi="Arial" w:cs="Arial"/>
                <w:sz w:val="24"/>
                <w:szCs w:val="24"/>
                <w:lang w:val="en-ZA"/>
              </w:rPr>
              <w:t>pplicant. As at 30 September 2021, the first respondent, represented by the second respondent, acknowledged its indebtedness to the</w:t>
            </w:r>
            <w:r w:rsidR="005E1B26">
              <w:rPr>
                <w:rFonts w:ascii="Arial" w:hAnsi="Arial" w:cs="Arial"/>
                <w:sz w:val="24"/>
                <w:szCs w:val="24"/>
                <w:lang w:val="en-ZA"/>
              </w:rPr>
              <w:t xml:space="preserve"> applicant in the amount</w:t>
            </w:r>
            <w:r w:rsidR="00953CB8">
              <w:rPr>
                <w:rFonts w:ascii="Arial" w:hAnsi="Arial" w:cs="Arial"/>
                <w:sz w:val="24"/>
                <w:szCs w:val="24"/>
                <w:lang w:val="en-ZA"/>
              </w:rPr>
              <w:t xml:space="preserve"> of N$</w:t>
            </w:r>
            <w:r w:rsidR="005E1B26">
              <w:rPr>
                <w:rFonts w:ascii="Arial" w:hAnsi="Arial" w:cs="Arial"/>
                <w:sz w:val="24"/>
                <w:szCs w:val="24"/>
                <w:lang w:val="en-ZA"/>
              </w:rPr>
              <w:t>315 000</w:t>
            </w:r>
            <w:r w:rsidR="00337D62">
              <w:rPr>
                <w:rFonts w:ascii="Arial" w:hAnsi="Arial" w:cs="Arial"/>
                <w:sz w:val="24"/>
                <w:szCs w:val="24"/>
                <w:lang w:val="en-ZA"/>
              </w:rPr>
              <w:t>,</w:t>
            </w:r>
            <w:r w:rsidRPr="005B6A66">
              <w:rPr>
                <w:rFonts w:ascii="Arial" w:hAnsi="Arial" w:cs="Arial"/>
                <w:sz w:val="24"/>
                <w:szCs w:val="24"/>
                <w:lang w:val="en-ZA"/>
              </w:rPr>
              <w:t xml:space="preserve"> in respect of the building rental which it undertook to repay in instalments of</w:t>
            </w:r>
            <w:r w:rsidRPr="00505765">
              <w:rPr>
                <w:lang w:val="en-ZA"/>
              </w:rPr>
              <w:t xml:space="preserve"> </w:t>
            </w:r>
            <w:r w:rsidR="00953CB8">
              <w:rPr>
                <w:rFonts w:ascii="Arial" w:hAnsi="Arial" w:cs="Arial"/>
                <w:sz w:val="24"/>
                <w:szCs w:val="24"/>
                <w:lang w:val="en-ZA"/>
              </w:rPr>
              <w:t>N$</w:t>
            </w:r>
            <w:r w:rsidRPr="005B6A66">
              <w:rPr>
                <w:rFonts w:ascii="Arial" w:hAnsi="Arial" w:cs="Arial"/>
                <w:sz w:val="24"/>
                <w:szCs w:val="24"/>
                <w:lang w:val="en-ZA"/>
              </w:rPr>
              <w:t xml:space="preserve">52 500 per month and the invoices in respect of subsequent months as from 31 October 2021- 31 March 2022. This </w:t>
            </w:r>
            <w:r w:rsidR="00337D62">
              <w:rPr>
                <w:rFonts w:ascii="Arial" w:hAnsi="Arial" w:cs="Arial"/>
                <w:sz w:val="24"/>
                <w:szCs w:val="24"/>
                <w:lang w:val="en-ZA"/>
              </w:rPr>
              <w:t>acknowledgement of debt is attached as a</w:t>
            </w:r>
            <w:r w:rsidRPr="005B6A66">
              <w:rPr>
                <w:rFonts w:ascii="Arial" w:hAnsi="Arial" w:cs="Arial"/>
                <w:sz w:val="24"/>
                <w:szCs w:val="24"/>
                <w:lang w:val="en-ZA"/>
              </w:rPr>
              <w:t xml:space="preserve">nnexure B to the particulars of claim. </w:t>
            </w:r>
          </w:p>
          <w:p w:rsidR="005B6A66" w:rsidRPr="005B6A66" w:rsidRDefault="005B6A66" w:rsidP="005B6A66">
            <w:pPr>
              <w:pStyle w:val="ListParagraph"/>
              <w:rPr>
                <w:rFonts w:ascii="Arial" w:hAnsi="Arial" w:cs="Arial"/>
                <w:sz w:val="24"/>
                <w:szCs w:val="24"/>
                <w:lang w:val="en-ZA"/>
              </w:rPr>
            </w:pPr>
          </w:p>
          <w:p w:rsidR="00601E8D" w:rsidRPr="005B6A66" w:rsidRDefault="00505765" w:rsidP="007F0C90">
            <w:pPr>
              <w:pStyle w:val="ListParagraph"/>
              <w:numPr>
                <w:ilvl w:val="0"/>
                <w:numId w:val="46"/>
              </w:numPr>
              <w:spacing w:after="0" w:line="360" w:lineRule="auto"/>
              <w:ind w:left="0" w:firstLine="0"/>
              <w:jc w:val="both"/>
              <w:rPr>
                <w:rFonts w:ascii="Arial" w:hAnsi="Arial" w:cs="Arial"/>
                <w:sz w:val="24"/>
                <w:szCs w:val="24"/>
                <w:lang w:val="en-ZA"/>
              </w:rPr>
            </w:pPr>
            <w:r w:rsidRPr="005B6A66">
              <w:rPr>
                <w:rFonts w:ascii="Arial" w:hAnsi="Arial" w:cs="Arial"/>
                <w:sz w:val="24"/>
                <w:szCs w:val="24"/>
                <w:lang w:val="en-ZA"/>
              </w:rPr>
              <w:t>Furthermore, the first respondent, duly represented by the second respondent, signed the acknowledgement of in</w:t>
            </w:r>
            <w:r w:rsidR="00337D62">
              <w:rPr>
                <w:rFonts w:ascii="Arial" w:hAnsi="Arial" w:cs="Arial"/>
                <w:sz w:val="24"/>
                <w:szCs w:val="24"/>
                <w:lang w:val="en-ZA"/>
              </w:rPr>
              <w:t>debtedness in the amounts of N$</w:t>
            </w:r>
            <w:r w:rsidRPr="005B6A66">
              <w:rPr>
                <w:rFonts w:ascii="Arial" w:hAnsi="Arial" w:cs="Arial"/>
                <w:sz w:val="24"/>
                <w:szCs w:val="24"/>
                <w:lang w:val="en-ZA"/>
              </w:rPr>
              <w:t>231 750.22 in respect of the forecourt rental and franchise fees as at 30 September 2021 and all other subsequent invoices until November 2021. The first respondent undertook to repay this amount in monthly i</w:t>
            </w:r>
            <w:r w:rsidR="005B6A66">
              <w:rPr>
                <w:rFonts w:ascii="Arial" w:hAnsi="Arial" w:cs="Arial"/>
                <w:sz w:val="24"/>
                <w:szCs w:val="24"/>
                <w:lang w:val="en-ZA"/>
              </w:rPr>
              <w:t>nstalments of N$</w:t>
            </w:r>
            <w:r w:rsidRPr="005B6A66">
              <w:rPr>
                <w:rFonts w:ascii="Arial" w:hAnsi="Arial" w:cs="Arial"/>
                <w:sz w:val="24"/>
                <w:szCs w:val="24"/>
                <w:lang w:val="en-ZA"/>
              </w:rPr>
              <w:t xml:space="preserve">77 250.07. </w:t>
            </w:r>
            <w:r w:rsidR="00B7609E">
              <w:rPr>
                <w:rFonts w:ascii="Arial" w:hAnsi="Arial" w:cs="Arial"/>
                <w:sz w:val="24"/>
                <w:szCs w:val="24"/>
                <w:lang w:val="en-ZA"/>
              </w:rPr>
              <w:t xml:space="preserve">Despite the </w:t>
            </w:r>
            <w:r w:rsidRPr="005B6A66">
              <w:rPr>
                <w:rFonts w:ascii="Arial" w:hAnsi="Arial" w:cs="Arial"/>
                <w:sz w:val="24"/>
                <w:szCs w:val="24"/>
                <w:lang w:val="en-ZA"/>
              </w:rPr>
              <w:t xml:space="preserve">acknowledgment and repayment plan, the first respondent failed to adhere to the acknowledgement of indebtedness terms under the RDA up until the month of April </w:t>
            </w:r>
            <w:r w:rsidR="00337D62">
              <w:rPr>
                <w:rFonts w:ascii="Arial" w:hAnsi="Arial" w:cs="Arial"/>
                <w:sz w:val="24"/>
                <w:szCs w:val="24"/>
                <w:lang w:val="en-ZA"/>
              </w:rPr>
              <w:t>2023. As of April 2023</w:t>
            </w:r>
            <w:r w:rsidRPr="005B6A66">
              <w:rPr>
                <w:rFonts w:ascii="Arial" w:hAnsi="Arial" w:cs="Arial"/>
                <w:sz w:val="24"/>
                <w:szCs w:val="24"/>
                <w:lang w:val="en-ZA"/>
              </w:rPr>
              <w:t>, the amount owin</w:t>
            </w:r>
            <w:r w:rsidR="00337D62">
              <w:rPr>
                <w:rFonts w:ascii="Arial" w:hAnsi="Arial" w:cs="Arial"/>
                <w:sz w:val="24"/>
                <w:szCs w:val="24"/>
                <w:lang w:val="en-ZA"/>
              </w:rPr>
              <w:t>g in respect of claim one is N$</w:t>
            </w:r>
            <w:r w:rsidRPr="005B6A66">
              <w:rPr>
                <w:rFonts w:ascii="Arial" w:hAnsi="Arial" w:cs="Arial"/>
                <w:sz w:val="24"/>
                <w:szCs w:val="24"/>
                <w:lang w:val="en-ZA"/>
              </w:rPr>
              <w:t>1 459 134.36.</w:t>
            </w:r>
          </w:p>
          <w:p w:rsidR="005B6A66" w:rsidRDefault="005B6A66" w:rsidP="007F0C90">
            <w:pPr>
              <w:spacing w:after="0" w:line="360" w:lineRule="auto"/>
              <w:jc w:val="both"/>
              <w:rPr>
                <w:rFonts w:ascii="Arial" w:hAnsi="Arial" w:cs="Arial"/>
                <w:sz w:val="24"/>
                <w:szCs w:val="24"/>
                <w:u w:val="single"/>
              </w:rPr>
            </w:pPr>
          </w:p>
          <w:p w:rsidR="008B7CE9" w:rsidRDefault="008B7CE9" w:rsidP="007F0C90">
            <w:pPr>
              <w:spacing w:after="0" w:line="360" w:lineRule="auto"/>
              <w:jc w:val="both"/>
              <w:rPr>
                <w:rFonts w:ascii="Arial" w:hAnsi="Arial" w:cs="Arial"/>
                <w:sz w:val="24"/>
                <w:szCs w:val="24"/>
                <w:u w:val="single"/>
              </w:rPr>
            </w:pPr>
          </w:p>
          <w:p w:rsidR="008B7CE9" w:rsidRDefault="008B7CE9" w:rsidP="007F0C90">
            <w:pPr>
              <w:spacing w:after="0" w:line="360" w:lineRule="auto"/>
              <w:jc w:val="both"/>
              <w:rPr>
                <w:rFonts w:ascii="Arial" w:hAnsi="Arial" w:cs="Arial"/>
                <w:sz w:val="24"/>
                <w:szCs w:val="24"/>
                <w:u w:val="single"/>
              </w:rPr>
            </w:pPr>
          </w:p>
          <w:p w:rsidR="008B7CE9" w:rsidRPr="00D06FD4" w:rsidRDefault="008B7CE9" w:rsidP="007F0C90">
            <w:pPr>
              <w:spacing w:after="0" w:line="360" w:lineRule="auto"/>
              <w:jc w:val="both"/>
              <w:rPr>
                <w:rFonts w:ascii="Arial" w:hAnsi="Arial" w:cs="Arial"/>
                <w:sz w:val="24"/>
                <w:szCs w:val="24"/>
                <w:u w:val="single"/>
              </w:rPr>
            </w:pPr>
          </w:p>
          <w:p w:rsidR="00923BA4" w:rsidRDefault="00505765" w:rsidP="007F0C90">
            <w:pPr>
              <w:spacing w:after="0" w:line="360" w:lineRule="auto"/>
              <w:jc w:val="both"/>
              <w:rPr>
                <w:rFonts w:ascii="Arial" w:hAnsi="Arial" w:cs="Arial"/>
                <w:sz w:val="24"/>
                <w:szCs w:val="24"/>
              </w:rPr>
            </w:pPr>
            <w:r w:rsidRPr="00D06FD4">
              <w:rPr>
                <w:rFonts w:ascii="Arial" w:hAnsi="Arial" w:cs="Arial"/>
                <w:sz w:val="24"/>
                <w:szCs w:val="24"/>
                <w:u w:val="single"/>
              </w:rPr>
              <w:t xml:space="preserve">Bona fide </w:t>
            </w:r>
            <w:r w:rsidR="00D06FD4" w:rsidRPr="00D06FD4">
              <w:rPr>
                <w:rFonts w:ascii="Arial" w:hAnsi="Arial" w:cs="Arial"/>
                <w:sz w:val="24"/>
                <w:szCs w:val="24"/>
                <w:u w:val="single"/>
              </w:rPr>
              <w:t>defense</w:t>
            </w:r>
            <w:r w:rsidRPr="00D06FD4">
              <w:rPr>
                <w:rFonts w:ascii="Arial" w:hAnsi="Arial" w:cs="Arial"/>
                <w:sz w:val="24"/>
                <w:szCs w:val="24"/>
                <w:u w:val="single"/>
              </w:rPr>
              <w:t xml:space="preserve"> of the defendants</w:t>
            </w:r>
            <w:r>
              <w:rPr>
                <w:rFonts w:ascii="Arial" w:hAnsi="Arial" w:cs="Arial"/>
                <w:sz w:val="24"/>
                <w:szCs w:val="24"/>
              </w:rPr>
              <w:t xml:space="preserve">.  </w:t>
            </w:r>
            <w:r w:rsidR="001D389D">
              <w:rPr>
                <w:rFonts w:ascii="Arial" w:hAnsi="Arial" w:cs="Arial"/>
                <w:sz w:val="24"/>
                <w:szCs w:val="24"/>
              </w:rPr>
              <w:tab/>
            </w:r>
          </w:p>
          <w:p w:rsidR="003F0FDD" w:rsidRDefault="003F0FDD" w:rsidP="007F0C90">
            <w:pPr>
              <w:spacing w:after="0" w:line="360" w:lineRule="auto"/>
              <w:jc w:val="both"/>
              <w:rPr>
                <w:rFonts w:ascii="Arial" w:hAnsi="Arial" w:cs="Arial"/>
                <w:sz w:val="24"/>
                <w:szCs w:val="24"/>
              </w:rPr>
            </w:pPr>
          </w:p>
          <w:p w:rsidR="005B6A66" w:rsidRPr="005B6A66" w:rsidRDefault="00CB62CD" w:rsidP="007F0C90">
            <w:pPr>
              <w:pStyle w:val="ListParagraph"/>
              <w:numPr>
                <w:ilvl w:val="0"/>
                <w:numId w:val="46"/>
              </w:numPr>
              <w:spacing w:after="0" w:line="360" w:lineRule="auto"/>
              <w:ind w:left="0" w:firstLine="0"/>
              <w:jc w:val="both"/>
              <w:rPr>
                <w:rFonts w:ascii="Arial" w:hAnsi="Arial" w:cs="Arial"/>
                <w:sz w:val="24"/>
                <w:szCs w:val="24"/>
              </w:rPr>
            </w:pPr>
            <w:r>
              <w:rPr>
                <w:rFonts w:ascii="Arial" w:hAnsi="Arial" w:cs="Arial"/>
                <w:sz w:val="24"/>
                <w:szCs w:val="24"/>
                <w:lang w:val="en-ZA"/>
              </w:rPr>
              <w:t>The deponent to the applicant</w:t>
            </w:r>
            <w:r w:rsidR="00D06FD4" w:rsidRPr="005B6A66">
              <w:rPr>
                <w:rFonts w:ascii="Arial" w:hAnsi="Arial" w:cs="Arial"/>
                <w:sz w:val="24"/>
                <w:szCs w:val="24"/>
                <w:lang w:val="en-ZA"/>
              </w:rPr>
              <w:t>’s appli</w:t>
            </w:r>
            <w:r>
              <w:rPr>
                <w:rFonts w:ascii="Arial" w:hAnsi="Arial" w:cs="Arial"/>
                <w:sz w:val="24"/>
                <w:szCs w:val="24"/>
                <w:lang w:val="en-ZA"/>
              </w:rPr>
              <w:t>cation for summary judgment outlines that</w:t>
            </w:r>
            <w:r w:rsidR="00D06FD4" w:rsidRPr="005B6A66">
              <w:rPr>
                <w:rFonts w:ascii="Arial" w:hAnsi="Arial" w:cs="Arial"/>
                <w:sz w:val="24"/>
                <w:szCs w:val="24"/>
                <w:lang w:val="en-ZA"/>
              </w:rPr>
              <w:t xml:space="preserve"> he is the acting chief ex</w:t>
            </w:r>
            <w:r>
              <w:rPr>
                <w:rFonts w:ascii="Arial" w:hAnsi="Arial" w:cs="Arial"/>
                <w:sz w:val="24"/>
                <w:szCs w:val="24"/>
                <w:lang w:val="en-ZA"/>
              </w:rPr>
              <w:t>ecutive officer of the applicant</w:t>
            </w:r>
            <w:r w:rsidR="00D06FD4" w:rsidRPr="005B6A66">
              <w:rPr>
                <w:rFonts w:ascii="Arial" w:hAnsi="Arial" w:cs="Arial"/>
                <w:sz w:val="24"/>
                <w:szCs w:val="24"/>
                <w:lang w:val="en-ZA"/>
              </w:rPr>
              <w:t>. In support of his alleged authority to institute the application</w:t>
            </w:r>
            <w:r>
              <w:rPr>
                <w:rFonts w:ascii="Arial" w:hAnsi="Arial" w:cs="Arial"/>
                <w:sz w:val="24"/>
                <w:szCs w:val="24"/>
                <w:lang w:val="en-ZA"/>
              </w:rPr>
              <w:t>, he refers to a</w:t>
            </w:r>
            <w:r w:rsidR="00D06FD4" w:rsidRPr="005B6A66">
              <w:rPr>
                <w:rFonts w:ascii="Arial" w:hAnsi="Arial" w:cs="Arial"/>
                <w:sz w:val="24"/>
                <w:szCs w:val="24"/>
                <w:lang w:val="en-ZA"/>
              </w:rPr>
              <w:t>nnexure SN1. Annexure SN1 does not authorize anything. It is a resolution demonstrating that his term of office has been extended.</w:t>
            </w:r>
          </w:p>
          <w:p w:rsidR="005B6A66" w:rsidRPr="005B6A66" w:rsidRDefault="005B6A66" w:rsidP="005B6A66">
            <w:pPr>
              <w:pStyle w:val="ListParagraph"/>
              <w:spacing w:after="0" w:line="360" w:lineRule="auto"/>
              <w:ind w:left="0"/>
              <w:jc w:val="both"/>
              <w:rPr>
                <w:rFonts w:ascii="Arial" w:hAnsi="Arial" w:cs="Arial"/>
                <w:sz w:val="24"/>
                <w:szCs w:val="24"/>
              </w:rPr>
            </w:pPr>
          </w:p>
          <w:p w:rsidR="005B6A66" w:rsidRPr="005B6A66" w:rsidRDefault="00CB62CD" w:rsidP="007F0C90">
            <w:pPr>
              <w:pStyle w:val="ListParagraph"/>
              <w:numPr>
                <w:ilvl w:val="0"/>
                <w:numId w:val="46"/>
              </w:numPr>
              <w:spacing w:after="0" w:line="360" w:lineRule="auto"/>
              <w:ind w:left="0" w:firstLine="0"/>
              <w:jc w:val="both"/>
              <w:rPr>
                <w:rFonts w:ascii="Arial" w:hAnsi="Arial" w:cs="Arial"/>
                <w:sz w:val="24"/>
                <w:szCs w:val="24"/>
              </w:rPr>
            </w:pPr>
            <w:r>
              <w:rPr>
                <w:rFonts w:ascii="Arial" w:hAnsi="Arial" w:cs="Arial"/>
                <w:sz w:val="24"/>
                <w:szCs w:val="24"/>
                <w:lang w:val="en-ZA"/>
              </w:rPr>
              <w:t>The applicant sues for claim 1</w:t>
            </w:r>
            <w:r w:rsidR="00D06FD4" w:rsidRPr="005B6A66">
              <w:rPr>
                <w:rFonts w:ascii="Arial" w:hAnsi="Arial" w:cs="Arial"/>
                <w:sz w:val="24"/>
                <w:szCs w:val="24"/>
                <w:lang w:val="en-ZA"/>
              </w:rPr>
              <w:t xml:space="preserve"> and in this application for summary judgment,</w:t>
            </w:r>
            <w:r>
              <w:rPr>
                <w:rFonts w:ascii="Arial" w:hAnsi="Arial" w:cs="Arial"/>
                <w:sz w:val="24"/>
                <w:szCs w:val="24"/>
                <w:lang w:val="en-ZA"/>
              </w:rPr>
              <w:t xml:space="preserve"> on a written agreement marked annexure A to the particulars of c</w:t>
            </w:r>
            <w:r w:rsidR="00D06FD4" w:rsidRPr="005B6A66">
              <w:rPr>
                <w:rFonts w:ascii="Arial" w:hAnsi="Arial" w:cs="Arial"/>
                <w:sz w:val="24"/>
                <w:szCs w:val="24"/>
                <w:lang w:val="en-ZA"/>
              </w:rPr>
              <w:t>laim. It claims (at par 15 of the POC) tha</w:t>
            </w:r>
            <w:r>
              <w:rPr>
                <w:rFonts w:ascii="Arial" w:hAnsi="Arial" w:cs="Arial"/>
                <w:sz w:val="24"/>
                <w:szCs w:val="24"/>
                <w:lang w:val="en-ZA"/>
              </w:rPr>
              <w:t>t the first respondent breached annexure A</w:t>
            </w:r>
            <w:r w:rsidR="00D06FD4" w:rsidRPr="005B6A66">
              <w:rPr>
                <w:rFonts w:ascii="Arial" w:hAnsi="Arial" w:cs="Arial"/>
                <w:sz w:val="24"/>
                <w:szCs w:val="24"/>
                <w:lang w:val="en-ZA"/>
              </w:rPr>
              <w:t xml:space="preserve"> in addition to also hav</w:t>
            </w:r>
            <w:r>
              <w:rPr>
                <w:rFonts w:ascii="Arial" w:hAnsi="Arial" w:cs="Arial"/>
                <w:sz w:val="24"/>
                <w:szCs w:val="24"/>
                <w:lang w:val="en-ZA"/>
              </w:rPr>
              <w:t>ing breached the AODs (Annexes B and C</w:t>
            </w:r>
            <w:r w:rsidR="00D06FD4" w:rsidRPr="005B6A66">
              <w:rPr>
                <w:rFonts w:ascii="Arial" w:hAnsi="Arial" w:cs="Arial"/>
                <w:sz w:val="24"/>
                <w:szCs w:val="24"/>
                <w:lang w:val="en-ZA"/>
              </w:rPr>
              <w:t>) on the basis set out i</w:t>
            </w:r>
            <w:r>
              <w:rPr>
                <w:rFonts w:ascii="Arial" w:hAnsi="Arial" w:cs="Arial"/>
                <w:sz w:val="24"/>
                <w:szCs w:val="24"/>
                <w:lang w:val="en-ZA"/>
              </w:rPr>
              <w:t>n sub-para 15.1 of the particulars of claim</w:t>
            </w:r>
            <w:r w:rsidR="00184DE1" w:rsidRPr="005B6A66">
              <w:rPr>
                <w:rFonts w:ascii="Arial" w:hAnsi="Arial" w:cs="Arial"/>
                <w:sz w:val="24"/>
                <w:szCs w:val="24"/>
                <w:lang w:val="en-ZA"/>
              </w:rPr>
              <w:t xml:space="preserve">. </w:t>
            </w:r>
            <w:r>
              <w:rPr>
                <w:rFonts w:ascii="Arial" w:hAnsi="Arial" w:cs="Arial"/>
                <w:sz w:val="24"/>
                <w:szCs w:val="24"/>
                <w:lang w:val="en-ZA"/>
              </w:rPr>
              <w:t>Furthermore, the applicant</w:t>
            </w:r>
            <w:r w:rsidR="00D06FD4" w:rsidRPr="005B6A66">
              <w:rPr>
                <w:rFonts w:ascii="Arial" w:hAnsi="Arial" w:cs="Arial"/>
                <w:sz w:val="24"/>
                <w:szCs w:val="24"/>
                <w:lang w:val="en-ZA"/>
              </w:rPr>
              <w:t xml:space="preserve"> seeks to hold the second and third </w:t>
            </w:r>
            <w:r>
              <w:rPr>
                <w:rFonts w:ascii="Arial" w:hAnsi="Arial" w:cs="Arial"/>
                <w:sz w:val="24"/>
                <w:szCs w:val="24"/>
                <w:lang w:val="en-ZA"/>
              </w:rPr>
              <w:t xml:space="preserve">respondents liable for the amount of N$1 459 </w:t>
            </w:r>
            <w:r w:rsidR="00D06FD4" w:rsidRPr="005B6A66">
              <w:rPr>
                <w:rFonts w:ascii="Arial" w:hAnsi="Arial" w:cs="Arial"/>
                <w:sz w:val="24"/>
                <w:szCs w:val="24"/>
                <w:lang w:val="en-ZA"/>
              </w:rPr>
              <w:t>134.36 on the bas</w:t>
            </w:r>
            <w:r>
              <w:rPr>
                <w:rFonts w:ascii="Arial" w:hAnsi="Arial" w:cs="Arial"/>
                <w:sz w:val="24"/>
                <w:szCs w:val="24"/>
                <w:lang w:val="en-ZA"/>
              </w:rPr>
              <w:t>is of clause 12 t</w:t>
            </w:r>
            <w:r w:rsidR="00B7609E">
              <w:rPr>
                <w:rFonts w:ascii="Arial" w:hAnsi="Arial" w:cs="Arial"/>
                <w:sz w:val="24"/>
                <w:szCs w:val="24"/>
                <w:lang w:val="en-ZA"/>
              </w:rPr>
              <w:t>o a</w:t>
            </w:r>
            <w:r>
              <w:rPr>
                <w:rFonts w:ascii="Arial" w:hAnsi="Arial" w:cs="Arial"/>
                <w:sz w:val="24"/>
                <w:szCs w:val="24"/>
                <w:lang w:val="en-ZA"/>
              </w:rPr>
              <w:t>nnexes B and C</w:t>
            </w:r>
            <w:r w:rsidR="00B6390E">
              <w:rPr>
                <w:rFonts w:ascii="Arial" w:hAnsi="Arial" w:cs="Arial"/>
                <w:sz w:val="24"/>
                <w:szCs w:val="24"/>
                <w:lang w:val="en-ZA"/>
              </w:rPr>
              <w:t>. The applicant’s claim, read with annexure F</w:t>
            </w:r>
            <w:r w:rsidR="00D06FD4" w:rsidRPr="005B6A66">
              <w:rPr>
                <w:rFonts w:ascii="Arial" w:hAnsi="Arial" w:cs="Arial"/>
                <w:sz w:val="24"/>
                <w:szCs w:val="24"/>
                <w:lang w:val="en-ZA"/>
              </w:rPr>
              <w:t xml:space="preserve"> thereto, pl</w:t>
            </w:r>
            <w:r w:rsidR="00B6390E">
              <w:rPr>
                <w:rFonts w:ascii="Arial" w:hAnsi="Arial" w:cs="Arial"/>
                <w:sz w:val="24"/>
                <w:szCs w:val="24"/>
                <w:lang w:val="en-ZA"/>
              </w:rPr>
              <w:t>ainly demonstrate that applicant does not</w:t>
            </w:r>
            <w:r w:rsidR="00D06FD4" w:rsidRPr="005B6A66">
              <w:rPr>
                <w:rFonts w:ascii="Arial" w:hAnsi="Arial" w:cs="Arial"/>
                <w:sz w:val="24"/>
                <w:szCs w:val="24"/>
                <w:lang w:val="en-ZA"/>
              </w:rPr>
              <w:t xml:space="preserve"> sue on the A</w:t>
            </w:r>
            <w:r w:rsidR="00184DE1" w:rsidRPr="005B6A66">
              <w:rPr>
                <w:rFonts w:ascii="Arial" w:hAnsi="Arial" w:cs="Arial"/>
                <w:sz w:val="24"/>
                <w:szCs w:val="24"/>
                <w:lang w:val="en-ZA"/>
              </w:rPr>
              <w:t xml:space="preserve">dmission </w:t>
            </w:r>
            <w:r w:rsidR="00B6390E">
              <w:rPr>
                <w:rFonts w:ascii="Arial" w:hAnsi="Arial" w:cs="Arial"/>
                <w:sz w:val="24"/>
                <w:szCs w:val="24"/>
                <w:lang w:val="en-ZA"/>
              </w:rPr>
              <w:t>o</w:t>
            </w:r>
            <w:r w:rsidR="00184DE1" w:rsidRPr="005B6A66">
              <w:rPr>
                <w:rFonts w:ascii="Arial" w:hAnsi="Arial" w:cs="Arial"/>
                <w:sz w:val="24"/>
                <w:szCs w:val="24"/>
                <w:lang w:val="en-ZA"/>
              </w:rPr>
              <w:t xml:space="preserve">f </w:t>
            </w:r>
            <w:r w:rsidR="00D06FD4" w:rsidRPr="005B6A66">
              <w:rPr>
                <w:rFonts w:ascii="Arial" w:hAnsi="Arial" w:cs="Arial"/>
                <w:sz w:val="24"/>
                <w:szCs w:val="24"/>
                <w:lang w:val="en-ZA"/>
              </w:rPr>
              <w:t>D</w:t>
            </w:r>
            <w:r w:rsidR="00184DE1" w:rsidRPr="005B6A66">
              <w:rPr>
                <w:rFonts w:ascii="Arial" w:hAnsi="Arial" w:cs="Arial"/>
                <w:sz w:val="24"/>
                <w:szCs w:val="24"/>
                <w:lang w:val="en-ZA"/>
              </w:rPr>
              <w:t>ebt</w:t>
            </w:r>
            <w:r w:rsidR="00D06FD4" w:rsidRPr="005B6A66">
              <w:rPr>
                <w:rFonts w:ascii="Arial" w:hAnsi="Arial" w:cs="Arial"/>
                <w:sz w:val="24"/>
                <w:szCs w:val="24"/>
                <w:lang w:val="en-ZA"/>
              </w:rPr>
              <w:t>s. Clause 12 of the said annexes</w:t>
            </w:r>
            <w:r w:rsidR="0066504D">
              <w:rPr>
                <w:rFonts w:ascii="Arial" w:hAnsi="Arial" w:cs="Arial"/>
                <w:sz w:val="24"/>
                <w:szCs w:val="24"/>
                <w:lang w:val="en-ZA"/>
              </w:rPr>
              <w:t xml:space="preserve"> references the ‘principal debt’</w:t>
            </w:r>
            <w:r w:rsidR="00D06FD4" w:rsidRPr="005B6A66">
              <w:rPr>
                <w:rFonts w:ascii="Arial" w:hAnsi="Arial" w:cs="Arial"/>
                <w:sz w:val="24"/>
                <w:szCs w:val="24"/>
                <w:lang w:val="en-ZA"/>
              </w:rPr>
              <w:t xml:space="preserve"> as the variable amounts circumsc</w:t>
            </w:r>
            <w:r w:rsidR="00184DE1" w:rsidRPr="005B6A66">
              <w:rPr>
                <w:rFonts w:ascii="Arial" w:hAnsi="Arial" w:cs="Arial"/>
                <w:sz w:val="24"/>
                <w:szCs w:val="24"/>
                <w:lang w:val="en-ZA"/>
              </w:rPr>
              <w:t xml:space="preserve">ribed in clauses 1 thereof. </w:t>
            </w:r>
            <w:r w:rsidR="0066504D">
              <w:rPr>
                <w:rFonts w:ascii="Arial" w:hAnsi="Arial" w:cs="Arial"/>
                <w:sz w:val="24"/>
                <w:szCs w:val="24"/>
                <w:lang w:val="en-ZA"/>
              </w:rPr>
              <w:t xml:space="preserve">The first respondent says that the applicant </w:t>
            </w:r>
            <w:r w:rsidR="00D06FD4" w:rsidRPr="005B6A66">
              <w:rPr>
                <w:rFonts w:ascii="Arial" w:hAnsi="Arial" w:cs="Arial"/>
                <w:sz w:val="24"/>
                <w:szCs w:val="24"/>
                <w:lang w:val="en-ZA"/>
              </w:rPr>
              <w:t>unlawfully operates its fuel retail dealer license, and has evic</w:t>
            </w:r>
            <w:r w:rsidR="0066504D">
              <w:rPr>
                <w:rFonts w:ascii="Arial" w:hAnsi="Arial" w:cs="Arial"/>
                <w:sz w:val="24"/>
                <w:szCs w:val="24"/>
                <w:lang w:val="en-ZA"/>
              </w:rPr>
              <w:t>ted it from the site. Annexure D to the p</w:t>
            </w:r>
            <w:r w:rsidR="00D06FD4" w:rsidRPr="005B6A66">
              <w:rPr>
                <w:rFonts w:ascii="Arial" w:hAnsi="Arial" w:cs="Arial"/>
                <w:sz w:val="24"/>
                <w:szCs w:val="24"/>
                <w:lang w:val="en-ZA"/>
              </w:rPr>
              <w:t>a</w:t>
            </w:r>
            <w:r w:rsidR="0066504D">
              <w:rPr>
                <w:rFonts w:ascii="Arial" w:hAnsi="Arial" w:cs="Arial"/>
                <w:sz w:val="24"/>
                <w:szCs w:val="24"/>
                <w:lang w:val="en-ZA"/>
              </w:rPr>
              <w:t>rticulars of c</w:t>
            </w:r>
            <w:r w:rsidR="009E0B0C">
              <w:rPr>
                <w:rFonts w:ascii="Arial" w:hAnsi="Arial" w:cs="Arial"/>
                <w:sz w:val="24"/>
                <w:szCs w:val="24"/>
                <w:lang w:val="en-ZA"/>
              </w:rPr>
              <w:t>laim shows that the applicant</w:t>
            </w:r>
            <w:r w:rsidR="00D06FD4" w:rsidRPr="005B6A66">
              <w:rPr>
                <w:rFonts w:ascii="Arial" w:hAnsi="Arial" w:cs="Arial"/>
                <w:sz w:val="24"/>
                <w:szCs w:val="24"/>
                <w:lang w:val="en-ZA"/>
              </w:rPr>
              <w:t xml:space="preserve"> operates the site as a dealer. </w:t>
            </w:r>
          </w:p>
          <w:p w:rsidR="005B6A66" w:rsidRPr="005B6A66" w:rsidRDefault="005B6A66" w:rsidP="005B6A66">
            <w:pPr>
              <w:pStyle w:val="ListParagraph"/>
              <w:rPr>
                <w:rFonts w:ascii="Arial" w:hAnsi="Arial" w:cs="Arial"/>
                <w:sz w:val="24"/>
                <w:szCs w:val="24"/>
                <w:lang w:val="en-ZA"/>
              </w:rPr>
            </w:pPr>
          </w:p>
          <w:p w:rsidR="00184DE1" w:rsidRPr="005B6A66" w:rsidRDefault="00184DE1" w:rsidP="007F0C90">
            <w:pPr>
              <w:pStyle w:val="ListParagraph"/>
              <w:numPr>
                <w:ilvl w:val="0"/>
                <w:numId w:val="46"/>
              </w:numPr>
              <w:spacing w:after="0" w:line="360" w:lineRule="auto"/>
              <w:ind w:left="0" w:firstLine="0"/>
              <w:jc w:val="both"/>
              <w:rPr>
                <w:rFonts w:ascii="Arial" w:hAnsi="Arial" w:cs="Arial"/>
                <w:sz w:val="24"/>
                <w:szCs w:val="24"/>
              </w:rPr>
            </w:pPr>
            <w:r w:rsidRPr="005B6A66">
              <w:rPr>
                <w:rFonts w:ascii="Arial" w:hAnsi="Arial" w:cs="Arial"/>
                <w:sz w:val="24"/>
                <w:szCs w:val="24"/>
                <w:lang w:val="en-ZA"/>
              </w:rPr>
              <w:t>It is alleged that n</w:t>
            </w:r>
            <w:r w:rsidR="00D06FD4" w:rsidRPr="005B6A66">
              <w:rPr>
                <w:rFonts w:ascii="Arial" w:hAnsi="Arial" w:cs="Arial"/>
                <w:sz w:val="24"/>
                <w:szCs w:val="24"/>
                <w:lang w:val="en-ZA"/>
              </w:rPr>
              <w:t>o cause of action is disclosed against th</w:t>
            </w:r>
            <w:r w:rsidR="0066504D">
              <w:rPr>
                <w:rFonts w:ascii="Arial" w:hAnsi="Arial" w:cs="Arial"/>
                <w:sz w:val="24"/>
                <w:szCs w:val="24"/>
                <w:lang w:val="en-ZA"/>
              </w:rPr>
              <w:t>e second and third respondents</w:t>
            </w:r>
            <w:r w:rsidRPr="005B6A66">
              <w:rPr>
                <w:rFonts w:ascii="Arial" w:hAnsi="Arial" w:cs="Arial"/>
                <w:sz w:val="24"/>
                <w:szCs w:val="24"/>
                <w:lang w:val="en-ZA"/>
              </w:rPr>
              <w:t>. Further, that t</w:t>
            </w:r>
            <w:r w:rsidR="00D06FD4" w:rsidRPr="005B6A66">
              <w:rPr>
                <w:rFonts w:ascii="Arial" w:hAnsi="Arial" w:cs="Arial"/>
                <w:sz w:val="24"/>
                <w:szCs w:val="24"/>
                <w:lang w:val="en-ZA"/>
              </w:rPr>
              <w:t>he cl</w:t>
            </w:r>
            <w:r w:rsidR="0066504D">
              <w:rPr>
                <w:rFonts w:ascii="Arial" w:hAnsi="Arial" w:cs="Arial"/>
                <w:sz w:val="24"/>
                <w:szCs w:val="24"/>
                <w:lang w:val="en-ZA"/>
              </w:rPr>
              <w:t>aim against those two respondents</w:t>
            </w:r>
            <w:r w:rsidR="00D06FD4" w:rsidRPr="005B6A66">
              <w:rPr>
                <w:rFonts w:ascii="Arial" w:hAnsi="Arial" w:cs="Arial"/>
                <w:sz w:val="24"/>
                <w:szCs w:val="24"/>
                <w:lang w:val="en-ZA"/>
              </w:rPr>
              <w:t xml:space="preserve"> is excipiable on the</w:t>
            </w:r>
            <w:r w:rsidR="0066504D">
              <w:rPr>
                <w:rFonts w:ascii="Arial" w:hAnsi="Arial" w:cs="Arial"/>
                <w:sz w:val="24"/>
                <w:szCs w:val="24"/>
                <w:lang w:val="en-ZA"/>
              </w:rPr>
              <w:t xml:space="preserve"> basi</w:t>
            </w:r>
            <w:r w:rsidRPr="005B6A66">
              <w:rPr>
                <w:rFonts w:ascii="Arial" w:hAnsi="Arial" w:cs="Arial"/>
                <w:sz w:val="24"/>
                <w:szCs w:val="24"/>
                <w:lang w:val="en-ZA"/>
              </w:rPr>
              <w:t xml:space="preserve">s set out hereinafter. </w:t>
            </w:r>
            <w:r w:rsidR="0066504D">
              <w:rPr>
                <w:rFonts w:ascii="Arial" w:hAnsi="Arial" w:cs="Arial"/>
                <w:sz w:val="24"/>
                <w:szCs w:val="24"/>
                <w:lang w:val="en-ZA"/>
              </w:rPr>
              <w:t xml:space="preserve">Annexure F to the particulars of claim shows that the applicant </w:t>
            </w:r>
            <w:r w:rsidR="00D06FD4" w:rsidRPr="005B6A66">
              <w:rPr>
                <w:rFonts w:ascii="Arial" w:hAnsi="Arial" w:cs="Arial"/>
                <w:sz w:val="24"/>
                <w:szCs w:val="24"/>
                <w:lang w:val="en-ZA"/>
              </w:rPr>
              <w:t>claims payment for the period</w:t>
            </w:r>
            <w:r w:rsidR="0066504D">
              <w:rPr>
                <w:rFonts w:ascii="Arial" w:hAnsi="Arial" w:cs="Arial"/>
                <w:sz w:val="24"/>
                <w:szCs w:val="24"/>
                <w:lang w:val="en-ZA"/>
              </w:rPr>
              <w:t>,</w:t>
            </w:r>
            <w:r w:rsidR="00D06FD4" w:rsidRPr="005B6A66">
              <w:rPr>
                <w:rFonts w:ascii="Arial" w:hAnsi="Arial" w:cs="Arial"/>
                <w:sz w:val="24"/>
                <w:szCs w:val="24"/>
                <w:lang w:val="en-ZA"/>
              </w:rPr>
              <w:t xml:space="preserve"> 28 February 2021 – 01 September 2022. The claim is premised upon the Ret</w:t>
            </w:r>
            <w:r w:rsidR="0066504D">
              <w:rPr>
                <w:rFonts w:ascii="Arial" w:hAnsi="Arial" w:cs="Arial"/>
                <w:sz w:val="24"/>
                <w:szCs w:val="24"/>
                <w:lang w:val="en-ZA"/>
              </w:rPr>
              <w:t>ail Dealer Agreement (annexure A</w:t>
            </w:r>
            <w:r w:rsidR="00D06FD4" w:rsidRPr="005B6A66">
              <w:rPr>
                <w:rFonts w:ascii="Arial" w:hAnsi="Arial" w:cs="Arial"/>
                <w:sz w:val="24"/>
                <w:szCs w:val="24"/>
                <w:lang w:val="en-ZA"/>
              </w:rPr>
              <w:t xml:space="preserve">). </w:t>
            </w:r>
            <w:r w:rsidRPr="005B6A66">
              <w:rPr>
                <w:rFonts w:ascii="Arial" w:hAnsi="Arial" w:cs="Arial"/>
                <w:sz w:val="24"/>
                <w:szCs w:val="24"/>
                <w:lang w:val="en-ZA"/>
              </w:rPr>
              <w:t>It is also argued that c</w:t>
            </w:r>
            <w:r w:rsidR="00D06FD4" w:rsidRPr="005B6A66">
              <w:rPr>
                <w:rFonts w:ascii="Arial" w:hAnsi="Arial" w:cs="Arial"/>
                <w:sz w:val="24"/>
                <w:szCs w:val="24"/>
                <w:lang w:val="en-ZA"/>
              </w:rPr>
              <w:t>lause 25 thereof c</w:t>
            </w:r>
            <w:r w:rsidRPr="005B6A66">
              <w:rPr>
                <w:rFonts w:ascii="Arial" w:hAnsi="Arial" w:cs="Arial"/>
                <w:sz w:val="24"/>
                <w:szCs w:val="24"/>
                <w:lang w:val="en-ZA"/>
              </w:rPr>
              <w:t>aters for</w:t>
            </w:r>
            <w:r w:rsidR="00D06FD4" w:rsidRPr="005B6A66">
              <w:rPr>
                <w:rFonts w:ascii="Arial" w:hAnsi="Arial" w:cs="Arial"/>
                <w:sz w:val="24"/>
                <w:szCs w:val="24"/>
                <w:lang w:val="en-ZA"/>
              </w:rPr>
              <w:t xml:space="preserve"> compulso</w:t>
            </w:r>
            <w:r w:rsidRPr="005B6A66">
              <w:rPr>
                <w:rFonts w:ascii="Arial" w:hAnsi="Arial" w:cs="Arial"/>
                <w:sz w:val="24"/>
                <w:szCs w:val="24"/>
                <w:lang w:val="en-ZA"/>
              </w:rPr>
              <w:t>ry dispute resolution</w:t>
            </w:r>
            <w:r w:rsidR="00D06FD4" w:rsidRPr="005B6A66">
              <w:rPr>
                <w:rFonts w:ascii="Arial" w:hAnsi="Arial" w:cs="Arial"/>
                <w:sz w:val="24"/>
                <w:szCs w:val="24"/>
                <w:lang w:val="en-ZA"/>
              </w:rPr>
              <w:t xml:space="preserve">. </w:t>
            </w:r>
            <w:r w:rsidRPr="005B6A66">
              <w:rPr>
                <w:rFonts w:ascii="Arial" w:hAnsi="Arial" w:cs="Arial"/>
                <w:sz w:val="24"/>
                <w:szCs w:val="24"/>
                <w:lang w:val="en-ZA"/>
              </w:rPr>
              <w:t>The allegation is that a</w:t>
            </w:r>
            <w:r w:rsidR="00D06FD4" w:rsidRPr="005B6A66">
              <w:rPr>
                <w:rFonts w:ascii="Arial" w:hAnsi="Arial" w:cs="Arial"/>
                <w:sz w:val="24"/>
                <w:szCs w:val="24"/>
                <w:lang w:val="en-ZA"/>
              </w:rPr>
              <w:t>verments necessary to sustain a cause of action aga</w:t>
            </w:r>
            <w:r w:rsidR="0066504D">
              <w:rPr>
                <w:rFonts w:ascii="Arial" w:hAnsi="Arial" w:cs="Arial"/>
                <w:sz w:val="24"/>
                <w:szCs w:val="24"/>
                <w:lang w:val="en-ZA"/>
              </w:rPr>
              <w:t>inst second and third respondents</w:t>
            </w:r>
            <w:r w:rsidR="00D06FD4" w:rsidRPr="005B6A66">
              <w:rPr>
                <w:rFonts w:ascii="Arial" w:hAnsi="Arial" w:cs="Arial"/>
                <w:sz w:val="24"/>
                <w:szCs w:val="24"/>
                <w:lang w:val="en-ZA"/>
              </w:rPr>
              <w:t xml:space="preserve"> are absent. </w:t>
            </w:r>
            <w:r w:rsidR="0066504D">
              <w:rPr>
                <w:rFonts w:ascii="Arial" w:hAnsi="Arial" w:cs="Arial"/>
                <w:sz w:val="24"/>
                <w:szCs w:val="24"/>
                <w:lang w:val="en-ZA"/>
              </w:rPr>
              <w:t>The applicant</w:t>
            </w:r>
            <w:r w:rsidR="00D06FD4" w:rsidRPr="005B6A66">
              <w:rPr>
                <w:rFonts w:ascii="Arial" w:hAnsi="Arial" w:cs="Arial"/>
                <w:sz w:val="24"/>
                <w:szCs w:val="24"/>
                <w:lang w:val="en-ZA"/>
              </w:rPr>
              <w:t xml:space="preserve"> </w:t>
            </w:r>
            <w:r w:rsidRPr="005B6A66">
              <w:rPr>
                <w:rFonts w:ascii="Arial" w:hAnsi="Arial" w:cs="Arial"/>
                <w:sz w:val="24"/>
                <w:szCs w:val="24"/>
                <w:lang w:val="en-ZA"/>
              </w:rPr>
              <w:t xml:space="preserve">maintains that it was </w:t>
            </w:r>
            <w:r w:rsidR="0066504D">
              <w:rPr>
                <w:rFonts w:ascii="Arial" w:hAnsi="Arial" w:cs="Arial"/>
                <w:sz w:val="24"/>
                <w:szCs w:val="24"/>
                <w:lang w:val="en-ZA"/>
              </w:rPr>
              <w:t xml:space="preserve">unlawfully evicted </w:t>
            </w:r>
            <w:r w:rsidR="00D06FD4" w:rsidRPr="005B6A66">
              <w:rPr>
                <w:rFonts w:ascii="Arial" w:hAnsi="Arial" w:cs="Arial"/>
                <w:sz w:val="24"/>
                <w:szCs w:val="24"/>
                <w:lang w:val="en-ZA"/>
              </w:rPr>
              <w:t>from the lease</w:t>
            </w:r>
            <w:r w:rsidR="0066504D">
              <w:rPr>
                <w:rFonts w:ascii="Arial" w:hAnsi="Arial" w:cs="Arial"/>
                <w:sz w:val="24"/>
                <w:szCs w:val="24"/>
                <w:lang w:val="en-ZA"/>
              </w:rPr>
              <w:t>d</w:t>
            </w:r>
            <w:r w:rsidR="00D06FD4" w:rsidRPr="005B6A66">
              <w:rPr>
                <w:rFonts w:ascii="Arial" w:hAnsi="Arial" w:cs="Arial"/>
                <w:sz w:val="24"/>
                <w:szCs w:val="24"/>
                <w:lang w:val="en-ZA"/>
              </w:rPr>
              <w:t xml:space="preserve"> premises, unlawfully traded with its retail license, and retained its moveable items. </w:t>
            </w:r>
          </w:p>
          <w:p w:rsidR="00923BA4" w:rsidRDefault="00923BA4" w:rsidP="007F0C90">
            <w:pPr>
              <w:spacing w:after="0" w:line="360" w:lineRule="auto"/>
              <w:jc w:val="both"/>
              <w:rPr>
                <w:rFonts w:ascii="Arial" w:hAnsi="Arial" w:cs="Arial"/>
                <w:sz w:val="24"/>
                <w:szCs w:val="24"/>
                <w:lang w:val="en-ZA"/>
              </w:rPr>
            </w:pPr>
          </w:p>
          <w:p w:rsidR="00184DE1" w:rsidRDefault="00184DE1" w:rsidP="007F0C90">
            <w:pPr>
              <w:spacing w:after="0" w:line="360" w:lineRule="auto"/>
              <w:jc w:val="both"/>
              <w:rPr>
                <w:rFonts w:ascii="Arial" w:hAnsi="Arial" w:cs="Arial"/>
                <w:sz w:val="24"/>
                <w:szCs w:val="24"/>
                <w:u w:val="single"/>
                <w:lang w:val="en-ZA"/>
              </w:rPr>
            </w:pPr>
            <w:r w:rsidRPr="00184DE1">
              <w:rPr>
                <w:rFonts w:ascii="Arial" w:hAnsi="Arial" w:cs="Arial"/>
                <w:sz w:val="24"/>
                <w:szCs w:val="24"/>
                <w:u w:val="single"/>
                <w:lang w:val="en-ZA"/>
              </w:rPr>
              <w:t>Legal considerations</w:t>
            </w:r>
          </w:p>
          <w:p w:rsidR="005B6A66" w:rsidRPr="00184DE1" w:rsidRDefault="005B6A66" w:rsidP="007F0C90">
            <w:pPr>
              <w:spacing w:after="0" w:line="360" w:lineRule="auto"/>
              <w:jc w:val="both"/>
              <w:rPr>
                <w:rFonts w:ascii="Arial" w:hAnsi="Arial" w:cs="Arial"/>
                <w:sz w:val="24"/>
                <w:szCs w:val="24"/>
                <w:u w:val="single"/>
              </w:rPr>
            </w:pPr>
          </w:p>
          <w:p w:rsidR="00184DE1" w:rsidRDefault="00184DE1" w:rsidP="005B6A66">
            <w:pPr>
              <w:pStyle w:val="ListParagraph"/>
              <w:numPr>
                <w:ilvl w:val="0"/>
                <w:numId w:val="46"/>
              </w:numPr>
              <w:spacing w:after="0" w:line="360" w:lineRule="auto"/>
              <w:ind w:left="0" w:firstLine="0"/>
              <w:jc w:val="both"/>
              <w:rPr>
                <w:rFonts w:ascii="Arial" w:hAnsi="Arial" w:cs="Arial"/>
                <w:sz w:val="24"/>
                <w:szCs w:val="24"/>
              </w:rPr>
            </w:pPr>
            <w:r w:rsidRPr="005B6A66">
              <w:rPr>
                <w:rFonts w:ascii="Arial" w:hAnsi="Arial" w:cs="Arial"/>
                <w:sz w:val="24"/>
                <w:szCs w:val="24"/>
              </w:rPr>
              <w:t>The requirements of rule 60(5)</w:t>
            </w:r>
            <w:r w:rsidRPr="005B6A66">
              <w:rPr>
                <w:rFonts w:ascii="Arial" w:hAnsi="Arial" w:cs="Arial"/>
                <w:i/>
                <w:sz w:val="24"/>
                <w:szCs w:val="24"/>
              </w:rPr>
              <w:t>(b)</w:t>
            </w:r>
            <w:r w:rsidRPr="005B6A66">
              <w:rPr>
                <w:rFonts w:ascii="Arial" w:hAnsi="Arial" w:cs="Arial"/>
                <w:sz w:val="24"/>
                <w:szCs w:val="24"/>
              </w:rPr>
              <w:t xml:space="preserve"> which must be satisfied for a successful opposition to a claim for summary judgment was stated as follows in the </w:t>
            </w:r>
            <w:r w:rsidRPr="005B6A66">
              <w:rPr>
                <w:rFonts w:ascii="Arial" w:hAnsi="Arial" w:cs="Arial"/>
                <w:i/>
                <w:sz w:val="24"/>
                <w:szCs w:val="24"/>
              </w:rPr>
              <w:t xml:space="preserve">locus </w:t>
            </w:r>
            <w:proofErr w:type="spellStart"/>
            <w:r w:rsidRPr="005B6A66">
              <w:rPr>
                <w:rFonts w:ascii="Arial" w:hAnsi="Arial" w:cs="Arial"/>
                <w:i/>
                <w:sz w:val="24"/>
                <w:szCs w:val="24"/>
              </w:rPr>
              <w:t>classicus</w:t>
            </w:r>
            <w:proofErr w:type="spellEnd"/>
            <w:r w:rsidRPr="005B6A66">
              <w:rPr>
                <w:rFonts w:ascii="Arial" w:hAnsi="Arial" w:cs="Arial"/>
                <w:i/>
                <w:sz w:val="24"/>
                <w:szCs w:val="24"/>
              </w:rPr>
              <w:t xml:space="preserve">, </w:t>
            </w:r>
            <w:proofErr w:type="spellStart"/>
            <w:r w:rsidRPr="005B6A66">
              <w:rPr>
                <w:rFonts w:ascii="Arial" w:hAnsi="Arial" w:cs="Arial"/>
                <w:i/>
                <w:sz w:val="24"/>
                <w:szCs w:val="24"/>
              </w:rPr>
              <w:t>Maharaj</w:t>
            </w:r>
            <w:proofErr w:type="spellEnd"/>
            <w:r w:rsidRPr="005B6A66">
              <w:rPr>
                <w:rFonts w:ascii="Arial" w:hAnsi="Arial" w:cs="Arial"/>
                <w:i/>
                <w:sz w:val="24"/>
                <w:szCs w:val="24"/>
              </w:rPr>
              <w:t xml:space="preserve"> v Barclays </w:t>
            </w:r>
            <w:r w:rsidRPr="005B6A66">
              <w:rPr>
                <w:rFonts w:ascii="Arial" w:hAnsi="Arial" w:cs="Arial"/>
                <w:i/>
                <w:sz w:val="24"/>
                <w:szCs w:val="24"/>
              </w:rPr>
              <w:lastRenderedPageBreak/>
              <w:t>National Bank Ltd</w:t>
            </w:r>
            <w:r w:rsidRPr="005B6A66">
              <w:rPr>
                <w:rFonts w:ascii="Arial" w:hAnsi="Arial" w:cs="Arial"/>
                <w:sz w:val="24"/>
                <w:szCs w:val="24"/>
              </w:rPr>
              <w:t xml:space="preserve"> 1976 (1) SA 418 (A) at 426A by Corbett JA with regard to the previous rule 32, dealing with summary judgment applications:</w:t>
            </w:r>
          </w:p>
          <w:p w:rsidR="00506F80" w:rsidRPr="005B6A66" w:rsidRDefault="00506F80" w:rsidP="00506F80">
            <w:pPr>
              <w:pStyle w:val="ListParagraph"/>
              <w:spacing w:after="0" w:line="360" w:lineRule="auto"/>
              <w:ind w:left="0"/>
              <w:jc w:val="both"/>
              <w:rPr>
                <w:rFonts w:ascii="Arial" w:hAnsi="Arial" w:cs="Arial"/>
                <w:sz w:val="24"/>
                <w:szCs w:val="24"/>
              </w:rPr>
            </w:pPr>
          </w:p>
          <w:p w:rsidR="00184DE1" w:rsidRDefault="00184DE1" w:rsidP="00184DE1">
            <w:pPr>
              <w:spacing w:after="0" w:line="360" w:lineRule="auto"/>
              <w:jc w:val="both"/>
              <w:rPr>
                <w:rFonts w:ascii="Arial" w:hAnsi="Arial" w:cs="Arial"/>
              </w:rPr>
            </w:pPr>
            <w:r w:rsidRPr="00184DE1">
              <w:rPr>
                <w:rFonts w:ascii="Arial" w:hAnsi="Arial" w:cs="Arial"/>
                <w:sz w:val="24"/>
                <w:szCs w:val="24"/>
              </w:rPr>
              <w:t xml:space="preserve"> </w:t>
            </w:r>
            <w:r w:rsidRPr="00184DE1">
              <w:rPr>
                <w:rFonts w:ascii="Arial" w:hAnsi="Arial" w:cs="Arial"/>
                <w:sz w:val="24"/>
                <w:szCs w:val="24"/>
              </w:rPr>
              <w:tab/>
            </w:r>
            <w:r w:rsidRPr="00184DE1">
              <w:rPr>
                <w:rFonts w:ascii="Arial" w:hAnsi="Arial" w:cs="Arial"/>
              </w:rPr>
              <w:t xml:space="preserve">‘Accordingly, one of the ways in which the defendant may successfully oppose a claim for summary judgment is by satisfying the Court by affidavit that he has a bona fide </w:t>
            </w:r>
            <w:proofErr w:type="spellStart"/>
            <w:r w:rsidRPr="00184DE1">
              <w:rPr>
                <w:rFonts w:ascii="Arial" w:hAnsi="Arial" w:cs="Arial"/>
              </w:rPr>
              <w:t>defence</w:t>
            </w:r>
            <w:proofErr w:type="spellEnd"/>
            <w:r w:rsidRPr="00184DE1">
              <w:rPr>
                <w:rFonts w:ascii="Arial" w:hAnsi="Arial" w:cs="Arial"/>
              </w:rPr>
              <w:t xml:space="preserve"> to the claim. Where the </w:t>
            </w:r>
            <w:proofErr w:type="spellStart"/>
            <w:r w:rsidRPr="00184DE1">
              <w:rPr>
                <w:rFonts w:ascii="Arial" w:hAnsi="Arial" w:cs="Arial"/>
              </w:rPr>
              <w:t>defence</w:t>
            </w:r>
            <w:proofErr w:type="spellEnd"/>
            <w:r w:rsidRPr="00184DE1">
              <w:rPr>
                <w:rFonts w:ascii="Arial" w:hAnsi="Arial" w:cs="Arial"/>
              </w:rPr>
              <w:t xml:space="preserve"> is based upon facts, in the sense that material facts alleged by the plaintiff/applicant in his summons, or combined summons, are disputed or new facts are alleged constituting a </w:t>
            </w:r>
            <w:proofErr w:type="spellStart"/>
            <w:r w:rsidRPr="00184DE1">
              <w:rPr>
                <w:rFonts w:ascii="Arial" w:hAnsi="Arial" w:cs="Arial"/>
              </w:rPr>
              <w:t>defence</w:t>
            </w:r>
            <w:proofErr w:type="spellEnd"/>
            <w:r w:rsidRPr="00184DE1">
              <w:rPr>
                <w:rFonts w:ascii="Arial" w:hAnsi="Arial" w:cs="Arial"/>
              </w:rPr>
              <w:t>, the Court does not attempt to decide these issues or to determine whether or not there is a balance of probabilities in favour of the one party or the other.</w:t>
            </w:r>
          </w:p>
          <w:p w:rsidR="004620EE" w:rsidRPr="00184DE1" w:rsidRDefault="004620EE" w:rsidP="00184DE1">
            <w:pPr>
              <w:spacing w:after="0" w:line="360" w:lineRule="auto"/>
              <w:jc w:val="both"/>
              <w:rPr>
                <w:rFonts w:ascii="Arial" w:hAnsi="Arial" w:cs="Arial"/>
              </w:rPr>
            </w:pPr>
          </w:p>
          <w:p w:rsidR="00184DE1" w:rsidRPr="00184DE1" w:rsidRDefault="00184DE1" w:rsidP="00184DE1">
            <w:pPr>
              <w:spacing w:after="0" w:line="360" w:lineRule="auto"/>
              <w:jc w:val="both"/>
              <w:rPr>
                <w:rFonts w:ascii="Arial" w:hAnsi="Arial" w:cs="Arial"/>
              </w:rPr>
            </w:pPr>
            <w:r w:rsidRPr="00184DE1">
              <w:rPr>
                <w:rFonts w:ascii="Arial" w:hAnsi="Arial" w:cs="Arial"/>
              </w:rPr>
              <w:t xml:space="preserve">All that the Court enquires into is: </w:t>
            </w:r>
          </w:p>
          <w:p w:rsidR="00184DE1" w:rsidRPr="00184DE1" w:rsidRDefault="00184DE1" w:rsidP="00184DE1">
            <w:pPr>
              <w:spacing w:after="0" w:line="360" w:lineRule="auto"/>
              <w:jc w:val="both"/>
              <w:rPr>
                <w:rFonts w:ascii="Arial" w:hAnsi="Arial" w:cs="Arial"/>
              </w:rPr>
            </w:pPr>
            <w:r w:rsidRPr="00184DE1">
              <w:rPr>
                <w:rFonts w:ascii="Arial" w:hAnsi="Arial" w:cs="Arial"/>
              </w:rPr>
              <w:t xml:space="preserve">(a) whether the defendant has fully disclosed the nature and the grounds of his </w:t>
            </w:r>
            <w:proofErr w:type="spellStart"/>
            <w:r w:rsidRPr="00184DE1">
              <w:rPr>
                <w:rFonts w:ascii="Arial" w:hAnsi="Arial" w:cs="Arial"/>
              </w:rPr>
              <w:t>defence</w:t>
            </w:r>
            <w:proofErr w:type="spellEnd"/>
            <w:r w:rsidRPr="00184DE1">
              <w:rPr>
                <w:rFonts w:ascii="Arial" w:hAnsi="Arial" w:cs="Arial"/>
              </w:rPr>
              <w:t xml:space="preserve"> and the material facts upon which it is founded, and </w:t>
            </w:r>
          </w:p>
          <w:p w:rsidR="00184DE1" w:rsidRDefault="00184DE1" w:rsidP="00184DE1">
            <w:pPr>
              <w:spacing w:after="0" w:line="360" w:lineRule="auto"/>
              <w:jc w:val="both"/>
              <w:rPr>
                <w:rFonts w:ascii="Arial" w:hAnsi="Arial" w:cs="Arial"/>
              </w:rPr>
            </w:pPr>
            <w:r w:rsidRPr="00184DE1">
              <w:rPr>
                <w:rFonts w:ascii="Arial" w:hAnsi="Arial" w:cs="Arial"/>
              </w:rPr>
              <w:t xml:space="preserve">(b) </w:t>
            </w:r>
            <w:proofErr w:type="gramStart"/>
            <w:r w:rsidRPr="00184DE1">
              <w:rPr>
                <w:rFonts w:ascii="Arial" w:hAnsi="Arial" w:cs="Arial"/>
              </w:rPr>
              <w:t>whether</w:t>
            </w:r>
            <w:proofErr w:type="gramEnd"/>
            <w:r w:rsidRPr="00184DE1">
              <w:rPr>
                <w:rFonts w:ascii="Arial" w:hAnsi="Arial" w:cs="Arial"/>
              </w:rPr>
              <w:t xml:space="preserve"> on the facts so disclosed the defendant appears to have, as to either the whole or part of the claim, a </w:t>
            </w:r>
            <w:proofErr w:type="spellStart"/>
            <w:r w:rsidRPr="00184DE1">
              <w:rPr>
                <w:rFonts w:ascii="Arial" w:hAnsi="Arial" w:cs="Arial"/>
              </w:rPr>
              <w:t>defence</w:t>
            </w:r>
            <w:proofErr w:type="spellEnd"/>
            <w:r w:rsidRPr="00184DE1">
              <w:rPr>
                <w:rFonts w:ascii="Arial" w:hAnsi="Arial" w:cs="Arial"/>
              </w:rPr>
              <w:t xml:space="preserve"> which is </w:t>
            </w:r>
            <w:r w:rsidRPr="00184DE1">
              <w:rPr>
                <w:rFonts w:ascii="Arial" w:hAnsi="Arial" w:cs="Arial"/>
                <w:i/>
              </w:rPr>
              <w:t>bona fide</w:t>
            </w:r>
            <w:r w:rsidRPr="00184DE1">
              <w:rPr>
                <w:rFonts w:ascii="Arial" w:hAnsi="Arial" w:cs="Arial"/>
              </w:rPr>
              <w:t xml:space="preserve"> and good in law. </w:t>
            </w:r>
          </w:p>
          <w:p w:rsidR="004620EE" w:rsidRPr="00184DE1" w:rsidRDefault="004620EE" w:rsidP="00184DE1">
            <w:pPr>
              <w:spacing w:after="0" w:line="360" w:lineRule="auto"/>
              <w:jc w:val="both"/>
              <w:rPr>
                <w:rFonts w:ascii="Arial" w:hAnsi="Arial" w:cs="Arial"/>
              </w:rPr>
            </w:pPr>
          </w:p>
          <w:p w:rsidR="00601E8D" w:rsidRPr="00184DE1" w:rsidRDefault="00184DE1" w:rsidP="007F0C90">
            <w:pPr>
              <w:spacing w:after="0" w:line="360" w:lineRule="auto"/>
              <w:jc w:val="both"/>
              <w:rPr>
                <w:rFonts w:ascii="Arial" w:hAnsi="Arial" w:cs="Arial"/>
              </w:rPr>
            </w:pPr>
            <w:r w:rsidRPr="00184DE1">
              <w:rPr>
                <w:rFonts w:ascii="Arial" w:hAnsi="Arial" w:cs="Arial"/>
              </w:rPr>
              <w:t xml:space="preserve">If satisfied on these matters the Court must refuse summary judgment, either wholly or in part, as the case may be. The word fully, as used in the context of the Rule (and its predecessors), has been the cause of some judicial controversy in the past. It connotes, in my view, that, while the defendant need not deal exhaustively with the facts and the evidence relied upon to substantiate them, he must at least disclose his </w:t>
            </w:r>
            <w:proofErr w:type="spellStart"/>
            <w:r w:rsidRPr="00184DE1">
              <w:rPr>
                <w:rFonts w:ascii="Arial" w:hAnsi="Arial" w:cs="Arial"/>
              </w:rPr>
              <w:t>defence</w:t>
            </w:r>
            <w:proofErr w:type="spellEnd"/>
            <w:r w:rsidRPr="00184DE1">
              <w:rPr>
                <w:rFonts w:ascii="Arial" w:hAnsi="Arial" w:cs="Arial"/>
              </w:rPr>
              <w:t xml:space="preserve"> and the material facts upon which it is based with sufficient particularity and completeness to enable the Court to decide whether the affidavit  discloses a bona fide </w:t>
            </w:r>
            <w:proofErr w:type="spellStart"/>
            <w:r w:rsidRPr="00184DE1">
              <w:rPr>
                <w:rFonts w:ascii="Arial" w:hAnsi="Arial" w:cs="Arial"/>
              </w:rPr>
              <w:t>defence</w:t>
            </w:r>
            <w:proofErr w:type="spellEnd"/>
            <w:r w:rsidRPr="00184DE1">
              <w:rPr>
                <w:rFonts w:ascii="Arial" w:hAnsi="Arial" w:cs="Arial"/>
              </w:rPr>
              <w:t>.’</w:t>
            </w:r>
          </w:p>
          <w:p w:rsidR="00601E8D" w:rsidRDefault="00333DCB" w:rsidP="007F0C90">
            <w:pPr>
              <w:spacing w:after="0" w:line="360" w:lineRule="auto"/>
              <w:jc w:val="both"/>
              <w:rPr>
                <w:rFonts w:ascii="Arial" w:hAnsi="Arial" w:cs="Arial"/>
                <w:sz w:val="24"/>
                <w:szCs w:val="24"/>
              </w:rPr>
            </w:pPr>
            <w:r>
              <w:rPr>
                <w:rFonts w:ascii="Arial" w:hAnsi="Arial" w:cs="Arial"/>
                <w:sz w:val="24"/>
                <w:szCs w:val="24"/>
              </w:rPr>
              <w:t xml:space="preserve"> </w:t>
            </w:r>
          </w:p>
          <w:p w:rsidR="00333DCB" w:rsidRDefault="00333DCB" w:rsidP="007F0C90">
            <w:pPr>
              <w:spacing w:after="0" w:line="360" w:lineRule="auto"/>
              <w:jc w:val="both"/>
              <w:rPr>
                <w:rFonts w:ascii="Arial" w:hAnsi="Arial" w:cs="Arial"/>
                <w:sz w:val="24"/>
                <w:szCs w:val="24"/>
                <w:u w:val="single"/>
              </w:rPr>
            </w:pPr>
            <w:r w:rsidRPr="00333DCB">
              <w:rPr>
                <w:rFonts w:ascii="Arial" w:hAnsi="Arial" w:cs="Arial"/>
                <w:sz w:val="24"/>
                <w:szCs w:val="24"/>
                <w:u w:val="single"/>
              </w:rPr>
              <w:t>Conclusion</w:t>
            </w:r>
          </w:p>
          <w:p w:rsidR="005B6A66" w:rsidRPr="00333DCB" w:rsidRDefault="005B6A66" w:rsidP="007F0C90">
            <w:pPr>
              <w:spacing w:after="0" w:line="360" w:lineRule="auto"/>
              <w:jc w:val="both"/>
              <w:rPr>
                <w:rFonts w:ascii="Arial" w:hAnsi="Arial" w:cs="Arial"/>
                <w:sz w:val="24"/>
                <w:szCs w:val="24"/>
                <w:u w:val="single"/>
              </w:rPr>
            </w:pPr>
          </w:p>
          <w:p w:rsidR="005B6A66" w:rsidRDefault="00333DCB" w:rsidP="007F0C90">
            <w:pPr>
              <w:pStyle w:val="ListParagraph"/>
              <w:numPr>
                <w:ilvl w:val="0"/>
                <w:numId w:val="46"/>
              </w:numPr>
              <w:spacing w:after="0" w:line="360" w:lineRule="auto"/>
              <w:ind w:left="0" w:firstLine="0"/>
              <w:jc w:val="both"/>
              <w:rPr>
                <w:rFonts w:ascii="Arial" w:hAnsi="Arial" w:cs="Arial"/>
                <w:sz w:val="24"/>
                <w:szCs w:val="24"/>
              </w:rPr>
            </w:pPr>
            <w:r w:rsidRPr="005B6A66">
              <w:rPr>
                <w:rFonts w:ascii="Arial" w:hAnsi="Arial" w:cs="Arial"/>
                <w:sz w:val="24"/>
                <w:szCs w:val="24"/>
              </w:rPr>
              <w:t>In the current matter</w:t>
            </w:r>
            <w:r w:rsidR="00FE7B88">
              <w:rPr>
                <w:rFonts w:ascii="Arial" w:hAnsi="Arial" w:cs="Arial"/>
                <w:sz w:val="24"/>
                <w:szCs w:val="24"/>
              </w:rPr>
              <w:t>,</w:t>
            </w:r>
            <w:r w:rsidRPr="005B6A66">
              <w:rPr>
                <w:rFonts w:ascii="Arial" w:hAnsi="Arial" w:cs="Arial"/>
                <w:sz w:val="24"/>
                <w:szCs w:val="24"/>
              </w:rPr>
              <w:t xml:space="preserve"> the court </w:t>
            </w:r>
            <w:r w:rsidR="00506F80">
              <w:rPr>
                <w:rFonts w:ascii="Arial" w:hAnsi="Arial" w:cs="Arial"/>
                <w:sz w:val="24"/>
                <w:szCs w:val="24"/>
              </w:rPr>
              <w:t>is satisfied that the respondents</w:t>
            </w:r>
            <w:r w:rsidRPr="005B6A66">
              <w:rPr>
                <w:rFonts w:ascii="Arial" w:hAnsi="Arial" w:cs="Arial"/>
                <w:sz w:val="24"/>
                <w:szCs w:val="24"/>
              </w:rPr>
              <w:t xml:space="preserve"> introduced a possible defense and that such a defense or defenses is bona fide and good in law.  For that reason</w:t>
            </w:r>
            <w:r w:rsidR="00FE7B88">
              <w:rPr>
                <w:rFonts w:ascii="Arial" w:hAnsi="Arial" w:cs="Arial"/>
                <w:sz w:val="24"/>
                <w:szCs w:val="24"/>
              </w:rPr>
              <w:t>,</w:t>
            </w:r>
            <w:r w:rsidRPr="005B6A66">
              <w:rPr>
                <w:rFonts w:ascii="Arial" w:hAnsi="Arial" w:cs="Arial"/>
                <w:sz w:val="24"/>
                <w:szCs w:val="24"/>
              </w:rPr>
              <w:t xml:space="preserve"> the court is dismissing </w:t>
            </w:r>
            <w:r w:rsidR="00506F80">
              <w:rPr>
                <w:rFonts w:ascii="Arial" w:hAnsi="Arial" w:cs="Arial"/>
                <w:sz w:val="24"/>
                <w:szCs w:val="24"/>
              </w:rPr>
              <w:t>the application of the applicant and will allow the respondents</w:t>
            </w:r>
            <w:r w:rsidRPr="005B6A66">
              <w:rPr>
                <w:rFonts w:ascii="Arial" w:hAnsi="Arial" w:cs="Arial"/>
                <w:sz w:val="24"/>
                <w:szCs w:val="24"/>
              </w:rPr>
              <w:t xml:space="preserve"> to proceed with the matter.</w:t>
            </w:r>
          </w:p>
          <w:p w:rsidR="005B6A66" w:rsidRDefault="005B6A66" w:rsidP="005B6A66">
            <w:pPr>
              <w:pStyle w:val="ListParagraph"/>
              <w:spacing w:after="0" w:line="360" w:lineRule="auto"/>
              <w:ind w:left="0"/>
              <w:jc w:val="both"/>
              <w:rPr>
                <w:rFonts w:ascii="Arial" w:hAnsi="Arial" w:cs="Arial"/>
                <w:sz w:val="24"/>
                <w:szCs w:val="24"/>
              </w:rPr>
            </w:pPr>
          </w:p>
          <w:p w:rsidR="000D0F54" w:rsidRPr="005B6A66" w:rsidRDefault="00A7631F" w:rsidP="007F0C90">
            <w:pPr>
              <w:pStyle w:val="ListParagraph"/>
              <w:numPr>
                <w:ilvl w:val="0"/>
                <w:numId w:val="46"/>
              </w:numPr>
              <w:spacing w:after="0" w:line="360" w:lineRule="auto"/>
              <w:ind w:left="0" w:firstLine="0"/>
              <w:jc w:val="both"/>
              <w:rPr>
                <w:rFonts w:ascii="Arial" w:hAnsi="Arial" w:cs="Arial"/>
                <w:sz w:val="24"/>
                <w:szCs w:val="24"/>
              </w:rPr>
            </w:pPr>
            <w:r w:rsidRPr="005B6A66">
              <w:rPr>
                <w:rFonts w:ascii="Arial" w:hAnsi="Arial" w:cs="Arial"/>
                <w:sz w:val="24"/>
                <w:szCs w:val="24"/>
              </w:rPr>
              <w:t>In the result, I make the following order:</w:t>
            </w:r>
          </w:p>
          <w:p w:rsidR="000D0F54" w:rsidRPr="001E32E7" w:rsidRDefault="000D0F54" w:rsidP="007F0C90">
            <w:pPr>
              <w:spacing w:after="0" w:line="360" w:lineRule="auto"/>
              <w:jc w:val="both"/>
              <w:rPr>
                <w:rFonts w:ascii="Arial" w:hAnsi="Arial" w:cs="Arial"/>
                <w:sz w:val="24"/>
                <w:szCs w:val="24"/>
              </w:rPr>
            </w:pPr>
          </w:p>
          <w:p w:rsidR="00E623B8" w:rsidRDefault="00E623B8" w:rsidP="007F0C90">
            <w:pPr>
              <w:spacing w:after="0" w:line="360" w:lineRule="auto"/>
              <w:ind w:left="1452"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5B6A66">
              <w:rPr>
                <w:rFonts w:ascii="Arial" w:hAnsi="Arial" w:cs="Arial"/>
                <w:sz w:val="24"/>
                <w:szCs w:val="24"/>
              </w:rPr>
              <w:t>The summary judg</w:t>
            </w:r>
            <w:r w:rsidR="00333DCB">
              <w:rPr>
                <w:rFonts w:ascii="Arial" w:hAnsi="Arial" w:cs="Arial"/>
                <w:sz w:val="24"/>
                <w:szCs w:val="24"/>
              </w:rPr>
              <w:t>ment application is dismissed.</w:t>
            </w:r>
          </w:p>
          <w:p w:rsidR="00E623B8" w:rsidRDefault="00E623B8" w:rsidP="007F0C90">
            <w:pPr>
              <w:spacing w:after="0" w:line="360" w:lineRule="auto"/>
              <w:ind w:left="1452"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333DCB">
              <w:rPr>
                <w:rFonts w:ascii="Arial" w:hAnsi="Arial" w:cs="Arial"/>
                <w:sz w:val="24"/>
                <w:szCs w:val="24"/>
              </w:rPr>
              <w:t>Costs of the application to be costs in the cause.</w:t>
            </w:r>
          </w:p>
          <w:p w:rsidR="00E623B8" w:rsidRDefault="00E623B8" w:rsidP="007F0C90">
            <w:pPr>
              <w:spacing w:after="0" w:line="360" w:lineRule="auto"/>
              <w:ind w:left="1452" w:hanging="743"/>
              <w:jc w:val="both"/>
              <w:rPr>
                <w:rFonts w:ascii="Arial" w:hAnsi="Arial" w:cs="Arial"/>
                <w:sz w:val="24"/>
                <w:szCs w:val="24"/>
              </w:rPr>
            </w:pPr>
            <w:r>
              <w:rPr>
                <w:rFonts w:ascii="Arial" w:hAnsi="Arial" w:cs="Arial"/>
                <w:sz w:val="24"/>
                <w:szCs w:val="24"/>
              </w:rPr>
              <w:t>3.</w:t>
            </w:r>
            <w:r w:rsidRPr="001E32E7">
              <w:rPr>
                <w:rFonts w:ascii="Arial" w:hAnsi="Arial" w:cs="Arial"/>
                <w:sz w:val="24"/>
                <w:szCs w:val="24"/>
              </w:rPr>
              <w:tab/>
            </w:r>
            <w:r w:rsidR="00333DCB">
              <w:rPr>
                <w:rFonts w:ascii="Arial" w:hAnsi="Arial" w:cs="Arial"/>
                <w:sz w:val="24"/>
                <w:szCs w:val="24"/>
              </w:rPr>
              <w:t xml:space="preserve">The parties to file a </w:t>
            </w:r>
            <w:r w:rsidR="005B6A66">
              <w:rPr>
                <w:rFonts w:ascii="Arial" w:hAnsi="Arial" w:cs="Arial"/>
                <w:sz w:val="24"/>
                <w:szCs w:val="24"/>
              </w:rPr>
              <w:t xml:space="preserve">joint </w:t>
            </w:r>
            <w:r w:rsidR="00333DCB">
              <w:rPr>
                <w:rFonts w:ascii="Arial" w:hAnsi="Arial" w:cs="Arial"/>
                <w:sz w:val="24"/>
                <w:szCs w:val="24"/>
              </w:rPr>
              <w:t>status report on or before 23/11/2023</w:t>
            </w:r>
            <w:r w:rsidR="005B6A66">
              <w:rPr>
                <w:rFonts w:ascii="Arial" w:hAnsi="Arial" w:cs="Arial"/>
                <w:sz w:val="24"/>
                <w:szCs w:val="24"/>
              </w:rPr>
              <w:t>.</w:t>
            </w:r>
          </w:p>
          <w:p w:rsidR="00626D05" w:rsidRDefault="00E623B8" w:rsidP="007F0C90">
            <w:pPr>
              <w:spacing w:after="0" w:line="360" w:lineRule="auto"/>
              <w:ind w:left="1452" w:hanging="743"/>
              <w:jc w:val="both"/>
              <w:rPr>
                <w:rFonts w:ascii="Arial" w:hAnsi="Arial" w:cs="Arial"/>
                <w:sz w:val="24"/>
                <w:szCs w:val="24"/>
              </w:rPr>
            </w:pPr>
            <w:r>
              <w:rPr>
                <w:rFonts w:ascii="Arial" w:hAnsi="Arial" w:cs="Arial"/>
                <w:sz w:val="24"/>
                <w:szCs w:val="24"/>
              </w:rPr>
              <w:t>4.</w:t>
            </w:r>
            <w:r>
              <w:rPr>
                <w:rFonts w:ascii="Arial" w:hAnsi="Arial" w:cs="Arial"/>
                <w:sz w:val="24"/>
                <w:szCs w:val="24"/>
              </w:rPr>
              <w:tab/>
            </w:r>
            <w:r w:rsidR="00333DCB">
              <w:rPr>
                <w:rFonts w:ascii="Arial" w:hAnsi="Arial" w:cs="Arial"/>
                <w:sz w:val="24"/>
                <w:szCs w:val="24"/>
              </w:rPr>
              <w:t>The matter is postponed to 28/11/2023</w:t>
            </w:r>
            <w:r w:rsidR="005B6A66">
              <w:rPr>
                <w:rFonts w:ascii="Arial" w:hAnsi="Arial" w:cs="Arial"/>
                <w:sz w:val="24"/>
                <w:szCs w:val="24"/>
              </w:rPr>
              <w:t xml:space="preserve"> for a status hearing.</w:t>
            </w:r>
          </w:p>
          <w:p w:rsidR="00506F80" w:rsidRPr="00A91522" w:rsidRDefault="00506F80" w:rsidP="007F0C90">
            <w:pPr>
              <w:spacing w:after="0" w:line="360" w:lineRule="auto"/>
              <w:ind w:left="1452" w:hanging="743"/>
              <w:jc w:val="both"/>
              <w:rPr>
                <w:rFonts w:ascii="Arial" w:hAnsi="Arial" w:cs="Arial"/>
                <w:sz w:val="24"/>
                <w:szCs w:val="24"/>
              </w:rPr>
            </w:pP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7F0C90">
            <w:pPr>
              <w:spacing w:after="0" w:line="360" w:lineRule="auto"/>
              <w:jc w:val="center"/>
              <w:rPr>
                <w:rFonts w:ascii="Arial" w:hAnsi="Arial" w:cs="Arial"/>
                <w:sz w:val="24"/>
                <w:szCs w:val="24"/>
              </w:rPr>
            </w:pPr>
          </w:p>
          <w:p w:rsidR="002C66E4" w:rsidRPr="000D0F54" w:rsidRDefault="002C66E4" w:rsidP="007F0C90">
            <w:pPr>
              <w:spacing w:after="0" w:line="360" w:lineRule="auto"/>
              <w:jc w:val="center"/>
              <w:rPr>
                <w:rFonts w:ascii="Arial" w:hAnsi="Arial" w:cs="Arial"/>
                <w:sz w:val="24"/>
                <w:szCs w:val="24"/>
              </w:rPr>
            </w:pPr>
          </w:p>
          <w:p w:rsidR="002C66E4" w:rsidRPr="000D0F54" w:rsidRDefault="002C66E4" w:rsidP="007F0C90">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7F0C90">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3F0FDD" w:rsidP="007F0C90">
            <w:pPr>
              <w:spacing w:after="0" w:line="360" w:lineRule="auto"/>
              <w:jc w:val="center"/>
              <w:rPr>
                <w:rFonts w:ascii="Arial" w:hAnsi="Arial" w:cs="Arial"/>
                <w:sz w:val="24"/>
                <w:szCs w:val="24"/>
              </w:rPr>
            </w:pPr>
            <w:r>
              <w:rPr>
                <w:rFonts w:ascii="Arial" w:hAnsi="Arial" w:cs="Arial"/>
                <w:sz w:val="24"/>
                <w:szCs w:val="24"/>
              </w:rPr>
              <w:t xml:space="preserve">E </w:t>
            </w:r>
            <w:r w:rsidR="000C34AC" w:rsidRPr="000D0F54">
              <w:rPr>
                <w:rFonts w:ascii="Arial" w:hAnsi="Arial" w:cs="Arial"/>
                <w:sz w:val="24"/>
                <w:szCs w:val="24"/>
              </w:rPr>
              <w:t xml:space="preserve"> </w:t>
            </w:r>
            <w:r>
              <w:rPr>
                <w:rFonts w:ascii="Arial" w:hAnsi="Arial" w:cs="Arial"/>
                <w:sz w:val="24"/>
                <w:szCs w:val="24"/>
              </w:rPr>
              <w:t>RAKOW</w:t>
            </w:r>
          </w:p>
          <w:p w:rsidR="00B37415" w:rsidRPr="000D0F54" w:rsidRDefault="005440D6" w:rsidP="007F0C90">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7F0C90">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0D0F54" w:rsidRDefault="00506F80" w:rsidP="007F0C90">
            <w:pPr>
              <w:spacing w:after="0" w:line="360" w:lineRule="auto"/>
              <w:jc w:val="center"/>
              <w:rPr>
                <w:rFonts w:ascii="Arial" w:hAnsi="Arial" w:cs="Arial"/>
                <w:b/>
                <w:sz w:val="24"/>
                <w:szCs w:val="24"/>
              </w:rPr>
            </w:pPr>
            <w:r>
              <w:rPr>
                <w:rFonts w:ascii="Arial" w:hAnsi="Arial" w:cs="Arial"/>
                <w:b/>
                <w:sz w:val="24"/>
                <w:szCs w:val="24"/>
              </w:rPr>
              <w:t>Applicant</w:t>
            </w:r>
            <w:r w:rsidR="005B7BF9" w:rsidRPr="000D0F54">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0D0F54" w:rsidRDefault="00506F80" w:rsidP="007F0C90">
            <w:pPr>
              <w:spacing w:after="0" w:line="360" w:lineRule="auto"/>
              <w:jc w:val="center"/>
              <w:rPr>
                <w:rFonts w:ascii="Arial" w:hAnsi="Arial" w:cs="Arial"/>
                <w:b/>
                <w:sz w:val="24"/>
                <w:szCs w:val="24"/>
              </w:rPr>
            </w:pPr>
            <w:r>
              <w:rPr>
                <w:rFonts w:ascii="Arial" w:eastAsia="Times New Roman" w:hAnsi="Arial" w:cs="Arial"/>
                <w:b/>
                <w:sz w:val="24"/>
                <w:szCs w:val="24"/>
                <w:lang w:eastAsia="en-GB"/>
              </w:rPr>
              <w:t>Respondents</w:t>
            </w:r>
            <w:r w:rsidR="004378DA" w:rsidRPr="000D0F54">
              <w:rPr>
                <w:rFonts w:ascii="Arial" w:eastAsia="Times New Roman" w:hAnsi="Arial" w:cs="Arial"/>
                <w:sz w:val="24"/>
                <w:szCs w:val="24"/>
                <w:lang w:eastAsia="en-GB"/>
              </w:rPr>
              <w:t>:</w:t>
            </w:r>
          </w:p>
        </w:tc>
      </w:tr>
      <w:tr w:rsidR="008019A9" w:rsidRPr="00A9152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FE7B88" w:rsidRDefault="00FE7B88" w:rsidP="00340E5A">
            <w:pPr>
              <w:spacing w:after="0" w:line="360" w:lineRule="auto"/>
              <w:jc w:val="both"/>
              <w:rPr>
                <w:rFonts w:ascii="Arial" w:hAnsi="Arial" w:cs="Arial"/>
                <w:color w:val="000000" w:themeColor="text1"/>
                <w:sz w:val="24"/>
                <w:szCs w:val="24"/>
                <w:shd w:val="clear" w:color="auto" w:fill="FFFFFF"/>
              </w:rPr>
            </w:pPr>
          </w:p>
          <w:p w:rsidR="00340E5A" w:rsidRPr="00340E5A" w:rsidRDefault="00340E5A" w:rsidP="00340E5A">
            <w:pPr>
              <w:spacing w:after="0" w:line="360" w:lineRule="auto"/>
              <w:jc w:val="both"/>
              <w:rPr>
                <w:rFonts w:ascii="Arial" w:hAnsi="Arial" w:cs="Arial"/>
                <w:color w:val="000000" w:themeColor="text1"/>
                <w:sz w:val="24"/>
                <w:szCs w:val="24"/>
                <w:shd w:val="clear" w:color="auto" w:fill="FFFFFF"/>
              </w:rPr>
            </w:pPr>
            <w:r w:rsidRPr="00340E5A">
              <w:rPr>
                <w:rFonts w:ascii="Arial" w:hAnsi="Arial" w:cs="Arial"/>
                <w:color w:val="000000" w:themeColor="text1"/>
                <w:sz w:val="24"/>
                <w:szCs w:val="24"/>
                <w:shd w:val="clear" w:color="auto" w:fill="FFFFFF"/>
              </w:rPr>
              <w:t xml:space="preserve">L </w:t>
            </w:r>
            <w:r w:rsidR="00FE7B88">
              <w:rPr>
                <w:rFonts w:ascii="Arial" w:hAnsi="Arial" w:cs="Arial"/>
                <w:color w:val="000000" w:themeColor="text1"/>
                <w:sz w:val="24"/>
                <w:szCs w:val="24"/>
                <w:shd w:val="clear" w:color="auto" w:fill="FFFFFF"/>
              </w:rPr>
              <w:t xml:space="preserve">N </w:t>
            </w:r>
            <w:proofErr w:type="spellStart"/>
            <w:r w:rsidR="00FE7B88">
              <w:rPr>
                <w:rFonts w:ascii="Arial" w:hAnsi="Arial" w:cs="Arial"/>
                <w:color w:val="000000" w:themeColor="text1"/>
                <w:sz w:val="24"/>
                <w:szCs w:val="24"/>
                <w:shd w:val="clear" w:color="auto" w:fill="FFFFFF"/>
              </w:rPr>
              <w:t>Ambunda-Na</w:t>
            </w:r>
            <w:r w:rsidRPr="00340E5A">
              <w:rPr>
                <w:rFonts w:ascii="Arial" w:hAnsi="Arial" w:cs="Arial"/>
                <w:color w:val="000000" w:themeColor="text1"/>
                <w:sz w:val="24"/>
                <w:szCs w:val="24"/>
                <w:shd w:val="clear" w:color="auto" w:fill="FFFFFF"/>
              </w:rPr>
              <w:t>s</w:t>
            </w:r>
            <w:r w:rsidR="00FE7B88">
              <w:rPr>
                <w:rFonts w:ascii="Arial" w:hAnsi="Arial" w:cs="Arial"/>
                <w:color w:val="000000" w:themeColor="text1"/>
                <w:sz w:val="24"/>
                <w:szCs w:val="24"/>
                <w:shd w:val="clear" w:color="auto" w:fill="FFFFFF"/>
              </w:rPr>
              <w:t>h</w:t>
            </w:r>
            <w:r w:rsidRPr="00340E5A">
              <w:rPr>
                <w:rFonts w:ascii="Arial" w:hAnsi="Arial" w:cs="Arial"/>
                <w:color w:val="000000" w:themeColor="text1"/>
                <w:sz w:val="24"/>
                <w:szCs w:val="24"/>
                <w:shd w:val="clear" w:color="auto" w:fill="FFFFFF"/>
              </w:rPr>
              <w:t>ilundo</w:t>
            </w:r>
            <w:proofErr w:type="spellEnd"/>
            <w:r w:rsidRPr="00340E5A">
              <w:rPr>
                <w:rFonts w:ascii="Arial" w:hAnsi="Arial" w:cs="Arial"/>
                <w:color w:val="000000" w:themeColor="text1"/>
                <w:sz w:val="24"/>
                <w:szCs w:val="24"/>
                <w:shd w:val="clear" w:color="auto" w:fill="FFFFFF"/>
              </w:rPr>
              <w:t xml:space="preserve"> (with her C </w:t>
            </w:r>
            <w:proofErr w:type="spellStart"/>
            <w:r w:rsidRPr="00340E5A">
              <w:rPr>
                <w:rFonts w:ascii="Arial" w:hAnsi="Arial" w:cs="Arial"/>
                <w:color w:val="000000" w:themeColor="text1"/>
                <w:sz w:val="24"/>
                <w:szCs w:val="24"/>
                <w:shd w:val="clear" w:color="auto" w:fill="FFFFFF"/>
              </w:rPr>
              <w:t>Kavitjene</w:t>
            </w:r>
            <w:proofErr w:type="spellEnd"/>
            <w:r w:rsidRPr="00340E5A">
              <w:rPr>
                <w:rFonts w:ascii="Arial" w:hAnsi="Arial" w:cs="Arial"/>
                <w:color w:val="000000" w:themeColor="text1"/>
                <w:sz w:val="24"/>
                <w:szCs w:val="24"/>
                <w:shd w:val="clear" w:color="auto" w:fill="FFFFFF"/>
              </w:rPr>
              <w:t>)</w:t>
            </w:r>
          </w:p>
          <w:p w:rsidR="005B7BF9" w:rsidRPr="00317404" w:rsidRDefault="00FE7B88" w:rsidP="00340E5A">
            <w:pPr>
              <w:spacing w:after="0" w:line="360" w:lineRule="auto"/>
              <w:jc w:val="both"/>
              <w:rPr>
                <w:rFonts w:ascii="Arial" w:eastAsia="Times New Roman" w:hAnsi="Arial" w:cs="Arial"/>
                <w:sz w:val="24"/>
                <w:szCs w:val="24"/>
                <w:lang w:eastAsia="en-GB"/>
              </w:rPr>
            </w:pPr>
            <w:r>
              <w:rPr>
                <w:rFonts w:ascii="Arial" w:hAnsi="Arial" w:cs="Arial"/>
                <w:color w:val="000000" w:themeColor="text1"/>
                <w:sz w:val="24"/>
                <w:szCs w:val="24"/>
                <w:shd w:val="clear" w:color="auto" w:fill="FFFFFF"/>
              </w:rPr>
              <w:t xml:space="preserve">Instructed by </w:t>
            </w:r>
            <w:proofErr w:type="spellStart"/>
            <w:r w:rsidR="00340E5A" w:rsidRPr="00340E5A">
              <w:rPr>
                <w:rFonts w:ascii="Arial" w:hAnsi="Arial" w:cs="Arial"/>
                <w:color w:val="000000" w:themeColor="text1"/>
                <w:sz w:val="24"/>
                <w:szCs w:val="24"/>
                <w:shd w:val="clear" w:color="auto" w:fill="FFFFFF"/>
              </w:rPr>
              <w:t>Kangueehi</w:t>
            </w:r>
            <w:proofErr w:type="spellEnd"/>
            <w:r w:rsidR="00340E5A" w:rsidRPr="00340E5A">
              <w:rPr>
                <w:rFonts w:ascii="Arial" w:hAnsi="Arial" w:cs="Arial"/>
                <w:color w:val="000000" w:themeColor="text1"/>
                <w:sz w:val="24"/>
                <w:szCs w:val="24"/>
                <w:shd w:val="clear" w:color="auto" w:fill="FFFFFF"/>
              </w:rPr>
              <w:t xml:space="preserve"> &amp; </w:t>
            </w:r>
            <w:proofErr w:type="spellStart"/>
            <w:r w:rsidR="00340E5A" w:rsidRPr="00340E5A">
              <w:rPr>
                <w:rFonts w:ascii="Arial" w:hAnsi="Arial" w:cs="Arial"/>
                <w:color w:val="000000" w:themeColor="text1"/>
                <w:sz w:val="24"/>
                <w:szCs w:val="24"/>
                <w:shd w:val="clear" w:color="auto" w:fill="FFFFFF"/>
              </w:rPr>
              <w:t>Kavendjii</w:t>
            </w:r>
            <w:proofErr w:type="spellEnd"/>
            <w:r w:rsidR="00340E5A" w:rsidRPr="00340E5A">
              <w:rPr>
                <w:rFonts w:ascii="Arial" w:hAnsi="Arial" w:cs="Arial"/>
                <w:color w:val="000000" w:themeColor="text1"/>
                <w:sz w:val="24"/>
                <w:szCs w:val="24"/>
                <w:shd w:val="clear" w:color="auto" w:fill="FFFFFF"/>
              </w:rPr>
              <w:t xml:space="preserve"> Inc., Windhoek</w:t>
            </w:r>
          </w:p>
        </w:tc>
        <w:tc>
          <w:tcPr>
            <w:tcW w:w="5245" w:type="dxa"/>
            <w:gridSpan w:val="2"/>
            <w:tcBorders>
              <w:top w:val="single" w:sz="4" w:space="0" w:color="auto"/>
              <w:left w:val="single" w:sz="4" w:space="0" w:color="auto"/>
              <w:bottom w:val="single" w:sz="4" w:space="0" w:color="auto"/>
              <w:right w:val="single" w:sz="4" w:space="0" w:color="auto"/>
            </w:tcBorders>
          </w:tcPr>
          <w:p w:rsidR="00FE7B88" w:rsidRDefault="00FE7B88" w:rsidP="00340E5A">
            <w:pPr>
              <w:spacing w:after="0" w:line="360" w:lineRule="auto"/>
              <w:jc w:val="both"/>
              <w:rPr>
                <w:rFonts w:ascii="Arial" w:hAnsi="Arial" w:cs="Arial"/>
                <w:color w:val="000000" w:themeColor="text1"/>
                <w:sz w:val="24"/>
                <w:szCs w:val="24"/>
                <w:shd w:val="clear" w:color="auto" w:fill="FFFFFF"/>
              </w:rPr>
            </w:pPr>
          </w:p>
          <w:p w:rsidR="00340E5A" w:rsidRPr="00340E5A" w:rsidRDefault="00340E5A" w:rsidP="00340E5A">
            <w:pPr>
              <w:spacing w:after="0" w:line="360" w:lineRule="auto"/>
              <w:jc w:val="both"/>
              <w:rPr>
                <w:rFonts w:ascii="Arial" w:hAnsi="Arial" w:cs="Arial"/>
                <w:color w:val="000000" w:themeColor="text1"/>
                <w:sz w:val="24"/>
                <w:szCs w:val="24"/>
                <w:shd w:val="clear" w:color="auto" w:fill="FFFFFF"/>
              </w:rPr>
            </w:pPr>
            <w:r w:rsidRPr="00340E5A">
              <w:rPr>
                <w:rFonts w:ascii="Arial" w:hAnsi="Arial" w:cs="Arial"/>
                <w:color w:val="000000" w:themeColor="text1"/>
                <w:sz w:val="24"/>
                <w:szCs w:val="24"/>
                <w:shd w:val="clear" w:color="auto" w:fill="FFFFFF"/>
              </w:rPr>
              <w:t xml:space="preserve">J </w:t>
            </w:r>
            <w:proofErr w:type="spellStart"/>
            <w:r w:rsidRPr="00340E5A">
              <w:rPr>
                <w:rFonts w:ascii="Arial" w:hAnsi="Arial" w:cs="Arial"/>
                <w:color w:val="000000" w:themeColor="text1"/>
                <w:sz w:val="24"/>
                <w:szCs w:val="24"/>
                <w:shd w:val="clear" w:color="auto" w:fill="FFFFFF"/>
              </w:rPr>
              <w:t>Diedricks</w:t>
            </w:r>
            <w:proofErr w:type="spellEnd"/>
            <w:r w:rsidRPr="00340E5A">
              <w:rPr>
                <w:rFonts w:ascii="Arial" w:hAnsi="Arial" w:cs="Arial"/>
                <w:color w:val="000000" w:themeColor="text1"/>
                <w:sz w:val="24"/>
                <w:szCs w:val="24"/>
                <w:shd w:val="clear" w:color="auto" w:fill="FFFFFF"/>
              </w:rPr>
              <w:t xml:space="preserve"> (with him A </w:t>
            </w:r>
            <w:proofErr w:type="spellStart"/>
            <w:r w:rsidRPr="00340E5A">
              <w:rPr>
                <w:rFonts w:ascii="Arial" w:hAnsi="Arial" w:cs="Arial"/>
                <w:color w:val="000000" w:themeColor="text1"/>
                <w:sz w:val="24"/>
                <w:szCs w:val="24"/>
                <w:shd w:val="clear" w:color="auto" w:fill="FFFFFF"/>
              </w:rPr>
              <w:t>Jantjies</w:t>
            </w:r>
            <w:proofErr w:type="spellEnd"/>
            <w:r w:rsidRPr="00340E5A">
              <w:rPr>
                <w:rFonts w:ascii="Arial" w:hAnsi="Arial" w:cs="Arial"/>
                <w:color w:val="000000" w:themeColor="text1"/>
                <w:sz w:val="24"/>
                <w:szCs w:val="24"/>
                <w:shd w:val="clear" w:color="auto" w:fill="FFFFFF"/>
              </w:rPr>
              <w:t>)</w:t>
            </w:r>
          </w:p>
          <w:p w:rsidR="005B7BF9" w:rsidRPr="00317404" w:rsidRDefault="00FE7B88" w:rsidP="00340E5A">
            <w:pPr>
              <w:spacing w:after="0" w:line="360" w:lineRule="auto"/>
              <w:jc w:val="both"/>
              <w:rPr>
                <w:rFonts w:ascii="Arial" w:eastAsia="Times New Roman" w:hAnsi="Arial" w:cs="Arial"/>
                <w:sz w:val="24"/>
                <w:szCs w:val="24"/>
                <w:lang w:eastAsia="en-GB"/>
              </w:rPr>
            </w:pPr>
            <w:r>
              <w:rPr>
                <w:rFonts w:ascii="Arial" w:hAnsi="Arial" w:cs="Arial"/>
                <w:color w:val="000000" w:themeColor="text1"/>
                <w:sz w:val="24"/>
                <w:szCs w:val="24"/>
                <w:shd w:val="clear" w:color="auto" w:fill="FFFFFF"/>
              </w:rPr>
              <w:t xml:space="preserve">Instructed by </w:t>
            </w:r>
            <w:proofErr w:type="spellStart"/>
            <w:r w:rsidR="00340E5A" w:rsidRPr="00340E5A">
              <w:rPr>
                <w:rFonts w:ascii="Arial" w:hAnsi="Arial" w:cs="Arial"/>
                <w:color w:val="000000" w:themeColor="text1"/>
                <w:sz w:val="24"/>
                <w:szCs w:val="24"/>
                <w:shd w:val="clear" w:color="auto" w:fill="FFFFFF"/>
              </w:rPr>
              <w:t>Afrika</w:t>
            </w:r>
            <w:proofErr w:type="spellEnd"/>
            <w:r w:rsidR="00340E5A" w:rsidRPr="00340E5A">
              <w:rPr>
                <w:rFonts w:ascii="Arial" w:hAnsi="Arial" w:cs="Arial"/>
                <w:color w:val="000000" w:themeColor="text1"/>
                <w:sz w:val="24"/>
                <w:szCs w:val="24"/>
                <w:shd w:val="clear" w:color="auto" w:fill="FFFFFF"/>
              </w:rPr>
              <w:t xml:space="preserve"> </w:t>
            </w:r>
            <w:proofErr w:type="spellStart"/>
            <w:r w:rsidR="00340E5A" w:rsidRPr="00340E5A">
              <w:rPr>
                <w:rFonts w:ascii="Arial" w:hAnsi="Arial" w:cs="Arial"/>
                <w:color w:val="000000" w:themeColor="text1"/>
                <w:sz w:val="24"/>
                <w:szCs w:val="24"/>
                <w:shd w:val="clear" w:color="auto" w:fill="FFFFFF"/>
              </w:rPr>
              <w:t>Jantjies</w:t>
            </w:r>
            <w:proofErr w:type="spellEnd"/>
            <w:r w:rsidR="00340E5A" w:rsidRPr="00340E5A">
              <w:rPr>
                <w:rFonts w:ascii="Arial" w:hAnsi="Arial" w:cs="Arial"/>
                <w:color w:val="000000" w:themeColor="text1"/>
                <w:sz w:val="24"/>
                <w:szCs w:val="24"/>
                <w:shd w:val="clear" w:color="auto" w:fill="FFFFFF"/>
              </w:rPr>
              <w:t xml:space="preserve"> and Associates</w:t>
            </w:r>
            <w:r w:rsidR="00C9470C" w:rsidRPr="00340E5A">
              <w:rPr>
                <w:rFonts w:ascii="Arial" w:hAnsi="Arial" w:cs="Arial"/>
                <w:color w:val="000000" w:themeColor="text1"/>
                <w:sz w:val="24"/>
                <w:szCs w:val="24"/>
                <w:shd w:val="clear" w:color="auto" w:fill="FFFFFF"/>
              </w:rPr>
              <w:t>, Windhoek</w:t>
            </w:r>
            <w:r w:rsidR="00C9470C" w:rsidRPr="00340E5A">
              <w:rPr>
                <w:rFonts w:ascii="Arial" w:eastAsia="Times New Roman" w:hAnsi="Arial" w:cs="Arial"/>
                <w:color w:val="000000" w:themeColor="text1"/>
                <w:sz w:val="24"/>
                <w:szCs w:val="24"/>
                <w:shd w:val="clear" w:color="auto" w:fill="FFFFFF"/>
                <w:lang w:eastAsia="en-GB"/>
              </w:rPr>
              <w:t xml:space="preserve"> </w:t>
            </w:r>
          </w:p>
        </w:tc>
      </w:tr>
    </w:tbl>
    <w:p w:rsidR="007D437D" w:rsidRDefault="007D437D" w:rsidP="007F0C90">
      <w:pPr>
        <w:spacing w:after="0" w:line="360" w:lineRule="auto"/>
        <w:jc w:val="both"/>
        <w:rPr>
          <w:rFonts w:ascii="Arial" w:hAnsi="Arial" w:cs="Arial"/>
          <w:sz w:val="24"/>
          <w:szCs w:val="24"/>
        </w:rPr>
      </w:pPr>
    </w:p>
    <w:sectPr w:rsidR="007D437D"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83" w:rsidRDefault="00F93183" w:rsidP="001B7253">
      <w:pPr>
        <w:spacing w:after="0" w:line="240" w:lineRule="auto"/>
      </w:pPr>
      <w:r>
        <w:separator/>
      </w:r>
    </w:p>
  </w:endnote>
  <w:endnote w:type="continuationSeparator" w:id="0">
    <w:p w:rsidR="00F93183" w:rsidRDefault="00F93183"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83" w:rsidRDefault="00F93183" w:rsidP="001B7253">
      <w:pPr>
        <w:spacing w:after="0" w:line="240" w:lineRule="auto"/>
      </w:pPr>
      <w:r>
        <w:separator/>
      </w:r>
    </w:p>
  </w:footnote>
  <w:footnote w:type="continuationSeparator" w:id="0">
    <w:p w:rsidR="00F93183" w:rsidRDefault="00F93183" w:rsidP="001B7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A94270">
          <w:rPr>
            <w:noProof/>
          </w:rPr>
          <w:t>5</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ED446D0"/>
    <w:multiLevelType w:val="hybridMultilevel"/>
    <w:tmpl w:val="6862F832"/>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7">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9">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6">
    <w:nsid w:val="6D854733"/>
    <w:multiLevelType w:val="hybridMultilevel"/>
    <w:tmpl w:val="63DC7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8">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2">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3">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5"/>
  </w:num>
  <w:num w:numId="2">
    <w:abstractNumId w:val="3"/>
  </w:num>
  <w:num w:numId="3">
    <w:abstractNumId w:val="19"/>
  </w:num>
  <w:num w:numId="4">
    <w:abstractNumId w:val="9"/>
  </w:num>
  <w:num w:numId="5">
    <w:abstractNumId w:val="40"/>
  </w:num>
  <w:num w:numId="6">
    <w:abstractNumId w:val="42"/>
  </w:num>
  <w:num w:numId="7">
    <w:abstractNumId w:val="25"/>
  </w:num>
  <w:num w:numId="8">
    <w:abstractNumId w:val="39"/>
  </w:num>
  <w:num w:numId="9">
    <w:abstractNumId w:val="35"/>
  </w:num>
  <w:num w:numId="10">
    <w:abstractNumId w:val="16"/>
  </w:num>
  <w:num w:numId="11">
    <w:abstractNumId w:val="28"/>
  </w:num>
  <w:num w:numId="12">
    <w:abstractNumId w:val="44"/>
  </w:num>
  <w:num w:numId="13">
    <w:abstractNumId w:val="4"/>
  </w:num>
  <w:num w:numId="14">
    <w:abstractNumId w:val="23"/>
  </w:num>
  <w:num w:numId="15">
    <w:abstractNumId w:val="32"/>
  </w:num>
  <w:num w:numId="16">
    <w:abstractNumId w:val="7"/>
  </w:num>
  <w:num w:numId="17">
    <w:abstractNumId w:val="31"/>
  </w:num>
  <w:num w:numId="18">
    <w:abstractNumId w:val="6"/>
  </w:num>
  <w:num w:numId="19">
    <w:abstractNumId w:val="21"/>
  </w:num>
  <w:num w:numId="20">
    <w:abstractNumId w:val="27"/>
  </w:num>
  <w:num w:numId="21">
    <w:abstractNumId w:val="10"/>
  </w:num>
  <w:num w:numId="22">
    <w:abstractNumId w:val="22"/>
  </w:num>
  <w:num w:numId="23">
    <w:abstractNumId w:val="13"/>
  </w:num>
  <w:num w:numId="24">
    <w:abstractNumId w:val="17"/>
  </w:num>
  <w:num w:numId="25">
    <w:abstractNumId w:val="26"/>
  </w:num>
  <w:num w:numId="26">
    <w:abstractNumId w:val="41"/>
  </w:num>
  <w:num w:numId="27">
    <w:abstractNumId w:val="46"/>
  </w:num>
  <w:num w:numId="28">
    <w:abstractNumId w:val="14"/>
  </w:num>
  <w:num w:numId="29">
    <w:abstractNumId w:val="30"/>
  </w:num>
  <w:num w:numId="30">
    <w:abstractNumId w:val="24"/>
  </w:num>
  <w:num w:numId="31">
    <w:abstractNumId w:val="33"/>
  </w:num>
  <w:num w:numId="32">
    <w:abstractNumId w:val="38"/>
  </w:num>
  <w:num w:numId="33">
    <w:abstractNumId w:val="34"/>
  </w:num>
  <w:num w:numId="34">
    <w:abstractNumId w:val="0"/>
  </w:num>
  <w:num w:numId="35">
    <w:abstractNumId w:val="20"/>
  </w:num>
  <w:num w:numId="36">
    <w:abstractNumId w:val="37"/>
  </w:num>
  <w:num w:numId="37">
    <w:abstractNumId w:val="11"/>
  </w:num>
  <w:num w:numId="38">
    <w:abstractNumId w:val="8"/>
  </w:num>
  <w:num w:numId="39">
    <w:abstractNumId w:val="12"/>
  </w:num>
  <w:num w:numId="40">
    <w:abstractNumId w:val="1"/>
  </w:num>
  <w:num w:numId="41">
    <w:abstractNumId w:val="2"/>
  </w:num>
  <w:num w:numId="42">
    <w:abstractNumId w:val="43"/>
  </w:num>
  <w:num w:numId="43">
    <w:abstractNumId w:val="18"/>
  </w:num>
  <w:num w:numId="44">
    <w:abstractNumId w:val="29"/>
  </w:num>
  <w:num w:numId="45">
    <w:abstractNumId w:val="5"/>
  </w:num>
  <w:num w:numId="46">
    <w:abstractNumId w:val="1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44"/>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4921"/>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BF0"/>
    <w:rsid w:val="000843D6"/>
    <w:rsid w:val="00084943"/>
    <w:rsid w:val="00085ABE"/>
    <w:rsid w:val="00090801"/>
    <w:rsid w:val="00091502"/>
    <w:rsid w:val="00091BA7"/>
    <w:rsid w:val="00092610"/>
    <w:rsid w:val="00096C84"/>
    <w:rsid w:val="00097237"/>
    <w:rsid w:val="000A3A1A"/>
    <w:rsid w:val="000A5BBF"/>
    <w:rsid w:val="000A745C"/>
    <w:rsid w:val="000B0270"/>
    <w:rsid w:val="000B1146"/>
    <w:rsid w:val="000B3303"/>
    <w:rsid w:val="000B3A5A"/>
    <w:rsid w:val="000C009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B6D"/>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2AFC"/>
    <w:rsid w:val="001737AD"/>
    <w:rsid w:val="00173B22"/>
    <w:rsid w:val="00173F0F"/>
    <w:rsid w:val="001775F4"/>
    <w:rsid w:val="00177A5C"/>
    <w:rsid w:val="00177B90"/>
    <w:rsid w:val="00180D69"/>
    <w:rsid w:val="00181860"/>
    <w:rsid w:val="00181AD1"/>
    <w:rsid w:val="0018255E"/>
    <w:rsid w:val="00183F2D"/>
    <w:rsid w:val="00184DE1"/>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0F0D"/>
    <w:rsid w:val="001B1852"/>
    <w:rsid w:val="001B29B7"/>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6973"/>
    <w:rsid w:val="001F7F7F"/>
    <w:rsid w:val="002003C3"/>
    <w:rsid w:val="00200E28"/>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06B8"/>
    <w:rsid w:val="0022085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4918"/>
    <w:rsid w:val="00245214"/>
    <w:rsid w:val="00245581"/>
    <w:rsid w:val="00245751"/>
    <w:rsid w:val="002470BA"/>
    <w:rsid w:val="00247842"/>
    <w:rsid w:val="00247D93"/>
    <w:rsid w:val="0025016B"/>
    <w:rsid w:val="00250E18"/>
    <w:rsid w:val="00250ECF"/>
    <w:rsid w:val="0025126C"/>
    <w:rsid w:val="00251B3C"/>
    <w:rsid w:val="00252B21"/>
    <w:rsid w:val="00252F02"/>
    <w:rsid w:val="002533E1"/>
    <w:rsid w:val="00255107"/>
    <w:rsid w:val="0025711B"/>
    <w:rsid w:val="002603E6"/>
    <w:rsid w:val="002616D1"/>
    <w:rsid w:val="0026521E"/>
    <w:rsid w:val="00267529"/>
    <w:rsid w:val="00271FA3"/>
    <w:rsid w:val="002748ED"/>
    <w:rsid w:val="002805A9"/>
    <w:rsid w:val="002830C7"/>
    <w:rsid w:val="00284CCD"/>
    <w:rsid w:val="00285204"/>
    <w:rsid w:val="0028572E"/>
    <w:rsid w:val="002860B4"/>
    <w:rsid w:val="002874E1"/>
    <w:rsid w:val="002904E9"/>
    <w:rsid w:val="0029067F"/>
    <w:rsid w:val="00291FE1"/>
    <w:rsid w:val="00296B44"/>
    <w:rsid w:val="00297422"/>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1914"/>
    <w:rsid w:val="00312002"/>
    <w:rsid w:val="003123C9"/>
    <w:rsid w:val="00312FE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3DCB"/>
    <w:rsid w:val="0033780C"/>
    <w:rsid w:val="00337D62"/>
    <w:rsid w:val="00340E5A"/>
    <w:rsid w:val="003412F2"/>
    <w:rsid w:val="00342263"/>
    <w:rsid w:val="00345E76"/>
    <w:rsid w:val="00351C8A"/>
    <w:rsid w:val="00353694"/>
    <w:rsid w:val="00357FF6"/>
    <w:rsid w:val="00360410"/>
    <w:rsid w:val="00361E37"/>
    <w:rsid w:val="00362A4A"/>
    <w:rsid w:val="00363112"/>
    <w:rsid w:val="003639DC"/>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38A"/>
    <w:rsid w:val="00391864"/>
    <w:rsid w:val="003952DB"/>
    <w:rsid w:val="00396184"/>
    <w:rsid w:val="00396EF0"/>
    <w:rsid w:val="003A0130"/>
    <w:rsid w:val="003A0F0A"/>
    <w:rsid w:val="003A5ABF"/>
    <w:rsid w:val="003A5CEA"/>
    <w:rsid w:val="003A6C7E"/>
    <w:rsid w:val="003A6D95"/>
    <w:rsid w:val="003B1B87"/>
    <w:rsid w:val="003B5D3F"/>
    <w:rsid w:val="003C2346"/>
    <w:rsid w:val="003C3970"/>
    <w:rsid w:val="003C4330"/>
    <w:rsid w:val="003C6699"/>
    <w:rsid w:val="003C6BF4"/>
    <w:rsid w:val="003C6EF9"/>
    <w:rsid w:val="003D067E"/>
    <w:rsid w:val="003D0F40"/>
    <w:rsid w:val="003D10F3"/>
    <w:rsid w:val="003D1908"/>
    <w:rsid w:val="003D46DC"/>
    <w:rsid w:val="003D7C3C"/>
    <w:rsid w:val="003E0C66"/>
    <w:rsid w:val="003E1A64"/>
    <w:rsid w:val="003E3DD0"/>
    <w:rsid w:val="003E407F"/>
    <w:rsid w:val="003E5CC9"/>
    <w:rsid w:val="003E5D2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08A"/>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5938"/>
    <w:rsid w:val="00446568"/>
    <w:rsid w:val="00451752"/>
    <w:rsid w:val="00451B13"/>
    <w:rsid w:val="00451FAB"/>
    <w:rsid w:val="00454294"/>
    <w:rsid w:val="00460777"/>
    <w:rsid w:val="0046091D"/>
    <w:rsid w:val="00460E3F"/>
    <w:rsid w:val="00461256"/>
    <w:rsid w:val="004620EE"/>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241"/>
    <w:rsid w:val="004D0EC3"/>
    <w:rsid w:val="004D299A"/>
    <w:rsid w:val="004D3C02"/>
    <w:rsid w:val="004D4ABE"/>
    <w:rsid w:val="004D5728"/>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05765"/>
    <w:rsid w:val="00506F80"/>
    <w:rsid w:val="00511F99"/>
    <w:rsid w:val="00514707"/>
    <w:rsid w:val="005150F1"/>
    <w:rsid w:val="0051773B"/>
    <w:rsid w:val="00520B55"/>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AD2"/>
    <w:rsid w:val="00556581"/>
    <w:rsid w:val="00556B1D"/>
    <w:rsid w:val="00557568"/>
    <w:rsid w:val="00560775"/>
    <w:rsid w:val="00562186"/>
    <w:rsid w:val="00563C81"/>
    <w:rsid w:val="0056591F"/>
    <w:rsid w:val="00566925"/>
    <w:rsid w:val="00566B2A"/>
    <w:rsid w:val="00567246"/>
    <w:rsid w:val="00570388"/>
    <w:rsid w:val="005717BD"/>
    <w:rsid w:val="0057250A"/>
    <w:rsid w:val="00573027"/>
    <w:rsid w:val="00573C0B"/>
    <w:rsid w:val="00574D66"/>
    <w:rsid w:val="00575EB5"/>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66"/>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1B26"/>
    <w:rsid w:val="005E237F"/>
    <w:rsid w:val="005E33E7"/>
    <w:rsid w:val="005E34E8"/>
    <w:rsid w:val="005E3514"/>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504D"/>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4BDB"/>
    <w:rsid w:val="006F538E"/>
    <w:rsid w:val="006F555A"/>
    <w:rsid w:val="006F67B4"/>
    <w:rsid w:val="00702A2B"/>
    <w:rsid w:val="007038E3"/>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B261A"/>
    <w:rsid w:val="007B6067"/>
    <w:rsid w:val="007B63C6"/>
    <w:rsid w:val="007B63CA"/>
    <w:rsid w:val="007C1331"/>
    <w:rsid w:val="007C2554"/>
    <w:rsid w:val="007C4161"/>
    <w:rsid w:val="007C491F"/>
    <w:rsid w:val="007C4B46"/>
    <w:rsid w:val="007D1F4C"/>
    <w:rsid w:val="007D209C"/>
    <w:rsid w:val="007D33C9"/>
    <w:rsid w:val="007D37CA"/>
    <w:rsid w:val="007D4161"/>
    <w:rsid w:val="007D437D"/>
    <w:rsid w:val="007D4D53"/>
    <w:rsid w:val="007E3096"/>
    <w:rsid w:val="007E3315"/>
    <w:rsid w:val="007E4E7F"/>
    <w:rsid w:val="007F0C90"/>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2710"/>
    <w:rsid w:val="0082534E"/>
    <w:rsid w:val="00825B9B"/>
    <w:rsid w:val="008264FF"/>
    <w:rsid w:val="0082787C"/>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5768"/>
    <w:rsid w:val="008B696A"/>
    <w:rsid w:val="008B7CE9"/>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189E"/>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160A0"/>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3CB8"/>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1D1"/>
    <w:rsid w:val="00990AF9"/>
    <w:rsid w:val="00991034"/>
    <w:rsid w:val="009943D9"/>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E0B0C"/>
    <w:rsid w:val="009E2F33"/>
    <w:rsid w:val="009E42BE"/>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0E67"/>
    <w:rsid w:val="00A7631F"/>
    <w:rsid w:val="00A772C4"/>
    <w:rsid w:val="00A81F7C"/>
    <w:rsid w:val="00A90FCE"/>
    <w:rsid w:val="00A91522"/>
    <w:rsid w:val="00A92057"/>
    <w:rsid w:val="00A94270"/>
    <w:rsid w:val="00A94B99"/>
    <w:rsid w:val="00A94C4C"/>
    <w:rsid w:val="00A94F25"/>
    <w:rsid w:val="00A97BC1"/>
    <w:rsid w:val="00AA1017"/>
    <w:rsid w:val="00AA2C2C"/>
    <w:rsid w:val="00AA3086"/>
    <w:rsid w:val="00AA3231"/>
    <w:rsid w:val="00AA71F8"/>
    <w:rsid w:val="00AB0E57"/>
    <w:rsid w:val="00AB1805"/>
    <w:rsid w:val="00AB2081"/>
    <w:rsid w:val="00AB5E31"/>
    <w:rsid w:val="00AB5EE8"/>
    <w:rsid w:val="00AB6BD6"/>
    <w:rsid w:val="00AB7AEF"/>
    <w:rsid w:val="00AB7B84"/>
    <w:rsid w:val="00AC02AC"/>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2DCA"/>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3AD1"/>
    <w:rsid w:val="00B54AEA"/>
    <w:rsid w:val="00B55001"/>
    <w:rsid w:val="00B56629"/>
    <w:rsid w:val="00B6051B"/>
    <w:rsid w:val="00B6279B"/>
    <w:rsid w:val="00B62FD0"/>
    <w:rsid w:val="00B6390E"/>
    <w:rsid w:val="00B6778E"/>
    <w:rsid w:val="00B6783E"/>
    <w:rsid w:val="00B67C00"/>
    <w:rsid w:val="00B70B3C"/>
    <w:rsid w:val="00B70B85"/>
    <w:rsid w:val="00B714D8"/>
    <w:rsid w:val="00B7609E"/>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2BFC"/>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59BE"/>
    <w:rsid w:val="00C47BFE"/>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4371"/>
    <w:rsid w:val="00C9470C"/>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2CD"/>
    <w:rsid w:val="00CB690C"/>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6FD4"/>
    <w:rsid w:val="00D071F4"/>
    <w:rsid w:val="00D10952"/>
    <w:rsid w:val="00D11025"/>
    <w:rsid w:val="00D1188E"/>
    <w:rsid w:val="00D14B49"/>
    <w:rsid w:val="00D14D4C"/>
    <w:rsid w:val="00D1514F"/>
    <w:rsid w:val="00D15B02"/>
    <w:rsid w:val="00D17110"/>
    <w:rsid w:val="00D17164"/>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0FC7"/>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600DD"/>
    <w:rsid w:val="00E623B8"/>
    <w:rsid w:val="00E62D01"/>
    <w:rsid w:val="00E6382D"/>
    <w:rsid w:val="00E6443A"/>
    <w:rsid w:val="00E652B1"/>
    <w:rsid w:val="00E65441"/>
    <w:rsid w:val="00E65FD7"/>
    <w:rsid w:val="00E70B01"/>
    <w:rsid w:val="00E70E40"/>
    <w:rsid w:val="00E715C1"/>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542"/>
    <w:rsid w:val="00F55877"/>
    <w:rsid w:val="00F55A54"/>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183"/>
    <w:rsid w:val="00F93C0A"/>
    <w:rsid w:val="00F93FDC"/>
    <w:rsid w:val="00F9511D"/>
    <w:rsid w:val="00F96C8E"/>
    <w:rsid w:val="00F977B7"/>
    <w:rsid w:val="00FA0C6F"/>
    <w:rsid w:val="00FA1A5D"/>
    <w:rsid w:val="00FA20A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E7B8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2023-11-06T18:30:00+00:00</Judgment_x0020_Date>
    <Year xmlns="c1afb1bd-f2fb-40fd-9abb-aea55b4d7662">2023</Year>
  </documentManagement>
</p:properties>
</file>

<file path=customXml/itemProps1.xml><?xml version="1.0" encoding="utf-8"?>
<ds:datastoreItem xmlns:ds="http://schemas.openxmlformats.org/officeDocument/2006/customXml" ds:itemID="{92D1812D-0661-4D3B-BF6A-812284EA0142}"/>
</file>

<file path=customXml/itemProps2.xml><?xml version="1.0" encoding="utf-8"?>
<ds:datastoreItem xmlns:ds="http://schemas.openxmlformats.org/officeDocument/2006/customXml" ds:itemID="{5526051E-0DFD-4D4C-B2D8-A04B0F1B2EED}"/>
</file>

<file path=customXml/itemProps3.xml><?xml version="1.0" encoding="utf-8"?>
<ds:datastoreItem xmlns:ds="http://schemas.openxmlformats.org/officeDocument/2006/customXml" ds:itemID="{92A2ADD3-F5B3-4785-ACD7-9576D550124E}"/>
</file>

<file path=customXml/itemProps4.xml><?xml version="1.0" encoding="utf-8"?>
<ds:datastoreItem xmlns:ds="http://schemas.openxmlformats.org/officeDocument/2006/customXml" ds:itemID="{39234D5D-30AA-4670-9B6A-CB2EEE9EF46E}"/>
</file>

<file path=docProps/app.xml><?xml version="1.0" encoding="utf-8"?>
<Properties xmlns="http://schemas.openxmlformats.org/officeDocument/2006/extended-properties" xmlns:vt="http://schemas.openxmlformats.org/officeDocument/2006/docPropsVTypes">
  <Template>Normal</Template>
  <TotalTime>2</TotalTime>
  <Pages>1</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Namcor Petroleum (Pty) Ltd v DJ Truckport CC(HC-MD-CIV-ACT-CON-2023-02714) [2023] NAHCMD 710 (7 Nov 2023)</dc:title>
  <dc:subject/>
  <dc:creator>Selma Nambahu</dc:creator>
  <cp:keywords/>
  <dc:description/>
  <cp:lastModifiedBy>Bregitha Coetzee</cp:lastModifiedBy>
  <cp:revision>4</cp:revision>
  <cp:lastPrinted>2023-11-07T10:28:00Z</cp:lastPrinted>
  <dcterms:created xsi:type="dcterms:W3CDTF">2023-11-08T08:54:00Z</dcterms:created>
  <dcterms:modified xsi:type="dcterms:W3CDTF">2023-11-10T06:02:00Z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