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2F6A" w14:textId="77777777" w:rsidR="00063C0F" w:rsidRPr="00F24CDD" w:rsidRDefault="00063C0F" w:rsidP="00063C0F">
      <w:pPr>
        <w:spacing w:after="0" w:line="360" w:lineRule="auto"/>
        <w:jc w:val="center"/>
        <w:rPr>
          <w:rFonts w:ascii="Arial" w:eastAsia="Calibri" w:hAnsi="Arial" w:cs="Arial"/>
          <w:b/>
          <w:color w:val="000000" w:themeColor="text1"/>
          <w:sz w:val="24"/>
          <w:szCs w:val="24"/>
        </w:rPr>
      </w:pPr>
      <w:r w:rsidRPr="00F24CDD">
        <w:rPr>
          <w:rFonts w:ascii="Arial" w:hAnsi="Arial" w:cs="Arial"/>
          <w:noProof/>
          <w:sz w:val="24"/>
          <w:szCs w:val="24"/>
        </w:rPr>
        <w:drawing>
          <wp:anchor distT="0" distB="0" distL="114300" distR="114300" simplePos="0" relativeHeight="251660288" behindDoc="1" locked="0" layoutInCell="1" allowOverlap="1" wp14:anchorId="33151E8D" wp14:editId="2AA9E4C2">
            <wp:simplePos x="0" y="0"/>
            <wp:positionH relativeFrom="column">
              <wp:posOffset>2317750</wp:posOffset>
            </wp:positionH>
            <wp:positionV relativeFrom="paragraph">
              <wp:posOffset>311150</wp:posOffset>
            </wp:positionV>
            <wp:extent cx="1280160" cy="1325880"/>
            <wp:effectExtent l="0" t="0" r="0" b="7620"/>
            <wp:wrapTopAndBottom/>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1325880"/>
                    </a:xfrm>
                    <a:prstGeom prst="rect">
                      <a:avLst/>
                    </a:prstGeom>
                    <a:noFill/>
                    <a:ln>
                      <a:noFill/>
                    </a:ln>
                  </pic:spPr>
                </pic:pic>
              </a:graphicData>
            </a:graphic>
          </wp:anchor>
        </w:drawing>
      </w:r>
      <w:r w:rsidRPr="00F24CDD">
        <w:rPr>
          <w:noProof/>
          <w:sz w:val="24"/>
          <w:szCs w:val="24"/>
        </w:rPr>
        <mc:AlternateContent>
          <mc:Choice Requires="wps">
            <w:drawing>
              <wp:anchor distT="0" distB="0" distL="114300" distR="114300" simplePos="0" relativeHeight="251659264" behindDoc="0" locked="0" layoutInCell="1" allowOverlap="1" wp14:anchorId="11E0687A" wp14:editId="6914CA63">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1E6A3BE0" w14:textId="77777777" w:rsidR="000D4F5E" w:rsidRDefault="000D4F5E" w:rsidP="00063C0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E221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0D4F5E" w:rsidRDefault="000D4F5E" w:rsidP="00063C0F">
                      <w:pPr>
                        <w:jc w:val="right"/>
                      </w:pPr>
                    </w:p>
                  </w:txbxContent>
                </v:textbox>
              </v:shape>
            </w:pict>
          </mc:Fallback>
        </mc:AlternateContent>
      </w:r>
      <w:r w:rsidRPr="00F24CDD">
        <w:rPr>
          <w:rFonts w:ascii="Arial" w:eastAsia="Calibri" w:hAnsi="Arial" w:cs="Arial"/>
          <w:b/>
          <w:color w:val="000000" w:themeColor="text1"/>
          <w:sz w:val="24"/>
          <w:szCs w:val="24"/>
        </w:rPr>
        <w:t>REPUBLIC OF NAMIBIA</w:t>
      </w:r>
    </w:p>
    <w:p w14:paraId="5413B652" w14:textId="77777777" w:rsidR="00063C0F" w:rsidRPr="00F24CDD" w:rsidRDefault="00063C0F" w:rsidP="00063C0F">
      <w:pPr>
        <w:spacing w:after="0" w:line="360" w:lineRule="auto"/>
        <w:ind w:left="2520" w:firstLine="720"/>
        <w:rPr>
          <w:rFonts w:ascii="Arial" w:eastAsia="Calibri" w:hAnsi="Arial" w:cs="Arial"/>
          <w:b/>
          <w:color w:val="000000" w:themeColor="text1"/>
          <w:sz w:val="24"/>
          <w:szCs w:val="24"/>
        </w:rPr>
      </w:pPr>
    </w:p>
    <w:p w14:paraId="13464634" w14:textId="77777777" w:rsidR="00063C0F" w:rsidRPr="00F24CDD" w:rsidRDefault="00063C0F" w:rsidP="00063C0F">
      <w:pPr>
        <w:spacing w:after="0" w:line="360" w:lineRule="auto"/>
        <w:jc w:val="center"/>
        <w:rPr>
          <w:rFonts w:ascii="Arial" w:eastAsia="Calibri" w:hAnsi="Arial" w:cs="Arial"/>
          <w:b/>
          <w:color w:val="000000" w:themeColor="text1"/>
          <w:sz w:val="24"/>
          <w:szCs w:val="24"/>
        </w:rPr>
      </w:pPr>
      <w:r w:rsidRPr="00F24CDD">
        <w:rPr>
          <w:rFonts w:ascii="Arial" w:eastAsia="Calibri" w:hAnsi="Arial" w:cs="Arial"/>
          <w:b/>
          <w:color w:val="000000" w:themeColor="text1"/>
          <w:sz w:val="24"/>
          <w:szCs w:val="24"/>
        </w:rPr>
        <w:t>IN THE HIGH COURT OF NAMIBIA MAIN DIVISION, WINDHOEK</w:t>
      </w:r>
    </w:p>
    <w:p w14:paraId="09FFFE47" w14:textId="77777777" w:rsidR="00063C0F" w:rsidRPr="00F24CDD" w:rsidRDefault="00063C0F" w:rsidP="00063C0F">
      <w:pPr>
        <w:pStyle w:val="ListParagraph"/>
        <w:spacing w:after="0" w:line="360" w:lineRule="auto"/>
        <w:ind w:left="1440" w:firstLine="720"/>
        <w:rPr>
          <w:rFonts w:ascii="Arial" w:eastAsia="Calibri" w:hAnsi="Arial" w:cs="Arial"/>
          <w:bCs/>
          <w:color w:val="000000" w:themeColor="text1"/>
          <w:sz w:val="24"/>
          <w:szCs w:val="24"/>
        </w:rPr>
      </w:pPr>
    </w:p>
    <w:p w14:paraId="3CCAA4E9" w14:textId="77777777" w:rsidR="00063C0F" w:rsidRPr="00F24CDD" w:rsidRDefault="00063C0F" w:rsidP="00063C0F">
      <w:pPr>
        <w:tabs>
          <w:tab w:val="right" w:pos="9000"/>
        </w:tabs>
        <w:spacing w:after="0" w:line="360" w:lineRule="auto"/>
        <w:jc w:val="center"/>
        <w:rPr>
          <w:rFonts w:ascii="Arial" w:eastAsia="Calibri" w:hAnsi="Arial" w:cs="Arial"/>
          <w:b/>
          <w:color w:val="000000" w:themeColor="text1"/>
          <w:sz w:val="24"/>
          <w:szCs w:val="24"/>
        </w:rPr>
      </w:pPr>
      <w:r w:rsidRPr="00F24CDD">
        <w:rPr>
          <w:rFonts w:ascii="Arial" w:eastAsia="Calibri" w:hAnsi="Arial" w:cs="Arial"/>
          <w:b/>
          <w:color w:val="000000" w:themeColor="text1"/>
          <w:sz w:val="24"/>
          <w:szCs w:val="24"/>
        </w:rPr>
        <w:t>JUDGMENT</w:t>
      </w:r>
    </w:p>
    <w:p w14:paraId="4525648C" w14:textId="77777777" w:rsidR="00063C0F" w:rsidRPr="00F24CDD" w:rsidRDefault="00063C0F" w:rsidP="00063C0F">
      <w:pPr>
        <w:spacing w:after="157"/>
        <w:jc w:val="center"/>
        <w:rPr>
          <w:rFonts w:ascii="Arial" w:hAnsi="Arial" w:cs="Arial"/>
          <w:b/>
          <w:bCs/>
          <w:sz w:val="24"/>
          <w:szCs w:val="24"/>
        </w:rPr>
      </w:pPr>
    </w:p>
    <w:p w14:paraId="468F29E6" w14:textId="77777777" w:rsidR="00063C0F" w:rsidRPr="00F24CDD" w:rsidRDefault="00063C0F" w:rsidP="00063C0F">
      <w:pPr>
        <w:spacing w:after="157"/>
        <w:jc w:val="right"/>
        <w:rPr>
          <w:rFonts w:ascii="Arial" w:hAnsi="Arial" w:cs="Arial"/>
          <w:bCs/>
          <w:sz w:val="24"/>
          <w:szCs w:val="24"/>
        </w:rPr>
      </w:pPr>
      <w:r w:rsidRPr="00F24CDD">
        <w:rPr>
          <w:rFonts w:ascii="Arial" w:hAnsi="Arial" w:cs="Arial"/>
          <w:b/>
          <w:bCs/>
          <w:sz w:val="24"/>
          <w:szCs w:val="24"/>
        </w:rPr>
        <w:t xml:space="preserve">Case Number: </w:t>
      </w:r>
      <w:r w:rsidRPr="00F24CDD">
        <w:rPr>
          <w:rFonts w:ascii="Arial" w:hAnsi="Arial" w:cs="Arial"/>
          <w:sz w:val="24"/>
          <w:szCs w:val="24"/>
        </w:rPr>
        <w:t>HC-MD-CIV-ACT-CON-2021/00406</w:t>
      </w:r>
    </w:p>
    <w:p w14:paraId="7D472AA0" w14:textId="77777777" w:rsidR="00063C0F" w:rsidRPr="00F24CDD" w:rsidRDefault="00063C0F" w:rsidP="00063C0F">
      <w:pPr>
        <w:spacing w:after="157"/>
        <w:rPr>
          <w:rFonts w:ascii="Arial" w:hAnsi="Arial" w:cs="Arial"/>
          <w:sz w:val="24"/>
          <w:szCs w:val="24"/>
        </w:rPr>
      </w:pPr>
      <w:r w:rsidRPr="00F24CDD">
        <w:rPr>
          <w:rFonts w:ascii="Arial" w:hAnsi="Arial" w:cs="Arial"/>
          <w:sz w:val="24"/>
          <w:szCs w:val="24"/>
        </w:rPr>
        <w:t>In the matter between:</w:t>
      </w:r>
    </w:p>
    <w:p w14:paraId="2E3B46AB" w14:textId="77777777" w:rsidR="00063C0F" w:rsidRPr="00FA1301" w:rsidRDefault="00063C0F" w:rsidP="00063C0F">
      <w:pPr>
        <w:spacing w:after="157"/>
        <w:rPr>
          <w:rFonts w:ascii="Arial" w:hAnsi="Arial" w:cs="Arial"/>
        </w:rPr>
      </w:pPr>
    </w:p>
    <w:p w14:paraId="3312E26B" w14:textId="77777777" w:rsidR="00063C0F" w:rsidRDefault="00063C0F" w:rsidP="00063C0F">
      <w:pPr>
        <w:spacing w:after="157"/>
        <w:rPr>
          <w:rFonts w:ascii="Arial" w:hAnsi="Arial" w:cs="Arial"/>
          <w:b/>
          <w:bCs/>
          <w:sz w:val="24"/>
          <w:szCs w:val="24"/>
        </w:rPr>
      </w:pPr>
      <w:r w:rsidRPr="00063C0F">
        <w:rPr>
          <w:rFonts w:ascii="Arial" w:hAnsi="Arial" w:cs="Arial"/>
          <w:b/>
          <w:sz w:val="24"/>
          <w:szCs w:val="24"/>
        </w:rPr>
        <w:t>GREENTEAM CONSULTANTS CC</w:t>
      </w:r>
      <w:r w:rsidRPr="00063C0F">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PLAINTIFF</w:t>
      </w:r>
    </w:p>
    <w:p w14:paraId="7684E39B" w14:textId="77777777" w:rsidR="00063C0F" w:rsidRPr="00FA1301" w:rsidRDefault="00063C0F" w:rsidP="00063C0F">
      <w:pPr>
        <w:spacing w:after="157"/>
        <w:rPr>
          <w:rFonts w:ascii="Arial" w:hAnsi="Arial" w:cs="Arial"/>
          <w:b/>
          <w:bCs/>
          <w:sz w:val="24"/>
          <w:szCs w:val="24"/>
        </w:rPr>
      </w:pPr>
    </w:p>
    <w:p w14:paraId="631CAF1D" w14:textId="77777777" w:rsidR="00063C0F" w:rsidRPr="00FC3B08" w:rsidRDefault="00063C0F" w:rsidP="00063C0F">
      <w:pPr>
        <w:pStyle w:val="western"/>
        <w:spacing w:before="0" w:beforeAutospacing="0" w:after="157" w:afterAutospacing="0" w:line="259" w:lineRule="auto"/>
        <w:rPr>
          <w:rFonts w:ascii="Arial" w:eastAsiaTheme="minorHAnsi" w:hAnsi="Arial" w:cs="Arial"/>
          <w:bCs/>
          <w:lang w:val="en-US" w:eastAsia="en-US"/>
        </w:rPr>
      </w:pPr>
      <w:r w:rsidRPr="00FC3B08">
        <w:rPr>
          <w:rFonts w:ascii="Arial" w:eastAsiaTheme="minorHAnsi" w:hAnsi="Arial" w:cs="Arial"/>
          <w:bCs/>
          <w:lang w:val="en-US" w:eastAsia="en-US"/>
        </w:rPr>
        <w:t xml:space="preserve">and </w:t>
      </w:r>
    </w:p>
    <w:p w14:paraId="5E76C479" w14:textId="77777777" w:rsidR="00063C0F" w:rsidRPr="00FA1301" w:rsidRDefault="00063C0F" w:rsidP="00063C0F">
      <w:pPr>
        <w:spacing w:after="157"/>
        <w:rPr>
          <w:rFonts w:ascii="Arial" w:hAnsi="Arial" w:cs="Arial"/>
          <w:b/>
          <w:bCs/>
          <w:sz w:val="24"/>
          <w:szCs w:val="24"/>
        </w:rPr>
      </w:pPr>
    </w:p>
    <w:p w14:paraId="0D5C471A" w14:textId="77777777" w:rsidR="00063C0F" w:rsidRPr="00FA1301" w:rsidRDefault="00063C0F" w:rsidP="00063C0F">
      <w:pPr>
        <w:spacing w:after="157"/>
        <w:rPr>
          <w:rFonts w:ascii="Arial" w:hAnsi="Arial" w:cs="Arial"/>
          <w:b/>
          <w:bCs/>
          <w:sz w:val="24"/>
          <w:szCs w:val="24"/>
        </w:rPr>
      </w:pPr>
      <w:r>
        <w:rPr>
          <w:rFonts w:ascii="Arial" w:hAnsi="Arial" w:cs="Arial"/>
          <w:b/>
          <w:sz w:val="24"/>
          <w:szCs w:val="24"/>
        </w:rPr>
        <w:t>MINISTER</w:t>
      </w:r>
      <w:r w:rsidRPr="00063C0F">
        <w:rPr>
          <w:rFonts w:ascii="Arial" w:hAnsi="Arial" w:cs="Arial"/>
          <w:b/>
          <w:sz w:val="24"/>
          <w:szCs w:val="24"/>
        </w:rPr>
        <w:t xml:space="preserve"> OF AGRICULTURE, WATER, AND LAND REFORM </w:t>
      </w:r>
      <w:r w:rsidRPr="00063C0F">
        <w:rPr>
          <w:rFonts w:ascii="Arial" w:hAnsi="Arial" w:cs="Arial"/>
          <w:b/>
          <w:bCs/>
          <w:sz w:val="24"/>
          <w:szCs w:val="24"/>
        </w:rPr>
        <w:tab/>
      </w:r>
      <w:r>
        <w:rPr>
          <w:rFonts w:ascii="Arial" w:hAnsi="Arial" w:cs="Arial"/>
          <w:b/>
          <w:bCs/>
          <w:sz w:val="24"/>
          <w:szCs w:val="24"/>
        </w:rPr>
        <w:t xml:space="preserve">    DEFENDANT</w:t>
      </w:r>
    </w:p>
    <w:p w14:paraId="28206E90" w14:textId="77777777" w:rsidR="00063C0F" w:rsidRPr="00FA1301" w:rsidRDefault="00063C0F" w:rsidP="00063C0F">
      <w:pPr>
        <w:spacing w:after="0" w:line="360" w:lineRule="auto"/>
        <w:rPr>
          <w:rFonts w:ascii="Arial" w:eastAsia="Calibri" w:hAnsi="Arial" w:cs="Arial"/>
          <w:b/>
          <w:sz w:val="24"/>
          <w:szCs w:val="24"/>
        </w:rPr>
      </w:pPr>
    </w:p>
    <w:p w14:paraId="7F3E540A" w14:textId="77777777" w:rsidR="00063C0F" w:rsidRPr="00FA1301" w:rsidRDefault="00063C0F" w:rsidP="00063C0F">
      <w:pPr>
        <w:spacing w:after="0" w:line="360" w:lineRule="auto"/>
        <w:rPr>
          <w:rFonts w:ascii="Arial" w:eastAsia="Calibri" w:hAnsi="Arial" w:cs="Arial"/>
          <w:b/>
          <w:sz w:val="24"/>
          <w:szCs w:val="24"/>
        </w:rPr>
      </w:pPr>
    </w:p>
    <w:p w14:paraId="152AF9A6" w14:textId="77777777" w:rsidR="00D26858" w:rsidRDefault="00063C0F" w:rsidP="00063C0F">
      <w:pPr>
        <w:spacing w:after="0" w:line="360" w:lineRule="auto"/>
        <w:rPr>
          <w:rFonts w:ascii="Arial" w:hAnsi="Arial" w:cs="Arial"/>
          <w:i/>
          <w:sz w:val="24"/>
          <w:szCs w:val="24"/>
        </w:rPr>
      </w:pPr>
      <w:r w:rsidRPr="00FA1301">
        <w:rPr>
          <w:rFonts w:ascii="Arial" w:eastAsia="Calibri" w:hAnsi="Arial" w:cs="Arial"/>
          <w:b/>
          <w:sz w:val="24"/>
          <w:szCs w:val="24"/>
        </w:rPr>
        <w:t>Neutral citation:</w:t>
      </w:r>
      <w:r w:rsidRPr="00FA1301">
        <w:rPr>
          <w:rFonts w:ascii="Arial" w:eastAsia="Calibri" w:hAnsi="Arial" w:cs="Arial"/>
          <w:b/>
          <w:sz w:val="24"/>
          <w:szCs w:val="24"/>
        </w:rPr>
        <w:tab/>
      </w:r>
      <w:r>
        <w:rPr>
          <w:rFonts w:ascii="Arial" w:eastAsia="Calibri" w:hAnsi="Arial" w:cs="Arial"/>
          <w:i/>
          <w:sz w:val="24"/>
          <w:szCs w:val="24"/>
        </w:rPr>
        <w:t>Greenteam Consultant CC</w:t>
      </w:r>
      <w:r w:rsidRPr="00FA1301">
        <w:rPr>
          <w:rFonts w:ascii="Arial" w:eastAsia="Calibri" w:hAnsi="Arial" w:cs="Arial"/>
          <w:i/>
          <w:sz w:val="24"/>
          <w:szCs w:val="24"/>
        </w:rPr>
        <w:t xml:space="preserve"> v </w:t>
      </w:r>
      <w:r w:rsidRPr="00063C0F">
        <w:rPr>
          <w:rFonts w:ascii="Arial" w:hAnsi="Arial" w:cs="Arial"/>
          <w:i/>
          <w:sz w:val="24"/>
          <w:szCs w:val="24"/>
        </w:rPr>
        <w:t xml:space="preserve">Minister </w:t>
      </w:r>
      <w:r>
        <w:rPr>
          <w:rFonts w:ascii="Arial" w:hAnsi="Arial" w:cs="Arial"/>
          <w:i/>
          <w:sz w:val="24"/>
          <w:szCs w:val="24"/>
        </w:rPr>
        <w:t>o</w:t>
      </w:r>
      <w:r w:rsidRPr="00063C0F">
        <w:rPr>
          <w:rFonts w:ascii="Arial" w:hAnsi="Arial" w:cs="Arial"/>
          <w:i/>
          <w:sz w:val="24"/>
          <w:szCs w:val="24"/>
        </w:rPr>
        <w:t xml:space="preserve">f Agriculture, Water, </w:t>
      </w:r>
      <w:r>
        <w:rPr>
          <w:rFonts w:ascii="Arial" w:hAnsi="Arial" w:cs="Arial"/>
          <w:i/>
          <w:sz w:val="24"/>
          <w:szCs w:val="24"/>
        </w:rPr>
        <w:t>a</w:t>
      </w:r>
      <w:r w:rsidRPr="00063C0F">
        <w:rPr>
          <w:rFonts w:ascii="Arial" w:hAnsi="Arial" w:cs="Arial"/>
          <w:i/>
          <w:sz w:val="24"/>
          <w:szCs w:val="24"/>
        </w:rPr>
        <w:t xml:space="preserve">nd </w:t>
      </w:r>
    </w:p>
    <w:p w14:paraId="2CB80C14" w14:textId="77777777" w:rsidR="00063C0F" w:rsidRPr="00FA1301" w:rsidRDefault="00063C0F" w:rsidP="00D26858">
      <w:pPr>
        <w:spacing w:after="0" w:line="360" w:lineRule="auto"/>
        <w:ind w:left="2160"/>
        <w:rPr>
          <w:rFonts w:ascii="Arial" w:eastAsia="Calibri" w:hAnsi="Arial" w:cs="Arial"/>
          <w:sz w:val="24"/>
          <w:szCs w:val="24"/>
        </w:rPr>
      </w:pPr>
      <w:r w:rsidRPr="00063C0F">
        <w:rPr>
          <w:rFonts w:ascii="Arial" w:hAnsi="Arial" w:cs="Arial"/>
          <w:i/>
          <w:sz w:val="24"/>
          <w:szCs w:val="24"/>
        </w:rPr>
        <w:t>Land Reform</w:t>
      </w:r>
      <w:r>
        <w:rPr>
          <w:rFonts w:ascii="Arial" w:eastAsia="Calibri" w:hAnsi="Arial" w:cs="Arial"/>
          <w:i/>
          <w:sz w:val="24"/>
          <w:szCs w:val="24"/>
          <w:shd w:val="clear" w:color="auto" w:fill="FFFFFF"/>
        </w:rPr>
        <w:t xml:space="preserve"> </w:t>
      </w:r>
      <w:r w:rsidRPr="00992757">
        <w:rPr>
          <w:rFonts w:ascii="Arial" w:eastAsia="Calibri" w:hAnsi="Arial" w:cs="Arial"/>
          <w:sz w:val="24"/>
          <w:szCs w:val="24"/>
        </w:rPr>
        <w:t>(</w:t>
      </w:r>
      <w:r w:rsidRPr="00063C0F">
        <w:rPr>
          <w:rFonts w:ascii="Arial" w:hAnsi="Arial" w:cs="Arial"/>
          <w:sz w:val="24"/>
          <w:szCs w:val="24"/>
        </w:rPr>
        <w:t>HC-MD-CIV-ACT-CON-2021/00406</w:t>
      </w:r>
      <w:r w:rsidRPr="00992757">
        <w:rPr>
          <w:rFonts w:ascii="Arial" w:eastAsia="Calibri" w:hAnsi="Arial" w:cs="Arial"/>
          <w:sz w:val="24"/>
          <w:szCs w:val="24"/>
        </w:rPr>
        <w:t>)</w:t>
      </w:r>
      <w:r w:rsidRPr="00FA1301">
        <w:rPr>
          <w:rFonts w:ascii="Arial" w:eastAsia="Calibri" w:hAnsi="Arial" w:cs="Arial"/>
          <w:sz w:val="24"/>
          <w:szCs w:val="24"/>
        </w:rPr>
        <w:t xml:space="preserve"> </w:t>
      </w:r>
      <w:r w:rsidR="00F1748A">
        <w:rPr>
          <w:rFonts w:ascii="Arial" w:eastAsia="Calibri" w:hAnsi="Arial" w:cs="Arial"/>
          <w:sz w:val="24"/>
          <w:szCs w:val="24"/>
        </w:rPr>
        <w:t xml:space="preserve">[2023] </w:t>
      </w:r>
      <w:r w:rsidR="00D26858">
        <w:rPr>
          <w:rFonts w:ascii="Arial" w:eastAsia="Calibri" w:hAnsi="Arial" w:cs="Arial"/>
          <w:sz w:val="24"/>
          <w:szCs w:val="24"/>
        </w:rPr>
        <w:t>722</w:t>
      </w:r>
      <w:r w:rsidR="00F1748A">
        <w:rPr>
          <w:rFonts w:ascii="Arial" w:eastAsia="Calibri" w:hAnsi="Arial" w:cs="Arial"/>
          <w:sz w:val="24"/>
          <w:szCs w:val="24"/>
        </w:rPr>
        <w:t xml:space="preserve"> (</w:t>
      </w:r>
      <w:r w:rsidR="00F1748A" w:rsidRPr="003478A6">
        <w:rPr>
          <w:rFonts w:ascii="Arial" w:eastAsia="Calibri" w:hAnsi="Arial" w:cs="Arial"/>
          <w:sz w:val="24"/>
          <w:szCs w:val="24"/>
        </w:rPr>
        <w:t>10</w:t>
      </w:r>
      <w:r>
        <w:rPr>
          <w:rFonts w:ascii="Arial" w:eastAsia="Calibri" w:hAnsi="Arial" w:cs="Arial"/>
          <w:sz w:val="24"/>
          <w:szCs w:val="24"/>
        </w:rPr>
        <w:t xml:space="preserve"> November</w:t>
      </w:r>
      <w:r w:rsidRPr="00992757">
        <w:rPr>
          <w:rFonts w:ascii="Arial" w:eastAsia="Calibri" w:hAnsi="Arial" w:cs="Arial"/>
          <w:sz w:val="24"/>
          <w:szCs w:val="24"/>
        </w:rPr>
        <w:t xml:space="preserve"> 2023)</w:t>
      </w:r>
    </w:p>
    <w:p w14:paraId="2BB42CA4" w14:textId="77777777" w:rsidR="00063C0F" w:rsidRPr="00FA1301" w:rsidRDefault="00063C0F" w:rsidP="00063C0F">
      <w:pPr>
        <w:spacing w:after="0" w:line="360" w:lineRule="auto"/>
        <w:ind w:left="2160" w:hanging="2160"/>
        <w:rPr>
          <w:rFonts w:ascii="Arial" w:eastAsia="Calibri" w:hAnsi="Arial" w:cs="Arial"/>
          <w:sz w:val="24"/>
          <w:szCs w:val="24"/>
        </w:rPr>
      </w:pPr>
    </w:p>
    <w:p w14:paraId="3A214D18" w14:textId="77777777" w:rsidR="00063C0F" w:rsidRPr="00FA1301" w:rsidRDefault="00063C0F" w:rsidP="00063C0F">
      <w:pPr>
        <w:spacing w:after="0" w:line="360" w:lineRule="auto"/>
        <w:ind w:left="1440" w:hanging="1440"/>
        <w:rPr>
          <w:rFonts w:ascii="Arial" w:eastAsia="Calibri" w:hAnsi="Arial" w:cs="Arial"/>
          <w:b/>
          <w:i/>
          <w:sz w:val="24"/>
          <w:szCs w:val="24"/>
        </w:rPr>
      </w:pPr>
      <w:r w:rsidRPr="00FA1301">
        <w:rPr>
          <w:rFonts w:ascii="Arial" w:eastAsia="Calibri" w:hAnsi="Arial" w:cs="Arial"/>
          <w:b/>
          <w:sz w:val="24"/>
          <w:szCs w:val="24"/>
        </w:rPr>
        <w:t>Coram:</w:t>
      </w:r>
      <w:r w:rsidRPr="00FA1301">
        <w:rPr>
          <w:rFonts w:ascii="Arial" w:eastAsia="Calibri" w:hAnsi="Arial" w:cs="Arial"/>
          <w:sz w:val="24"/>
          <w:szCs w:val="24"/>
        </w:rPr>
        <w:tab/>
        <w:t>PRINSLOO J</w:t>
      </w:r>
    </w:p>
    <w:p w14:paraId="2A97706E" w14:textId="77777777" w:rsidR="00063C0F" w:rsidRPr="0076664B" w:rsidRDefault="00063C0F" w:rsidP="00063C0F">
      <w:pPr>
        <w:spacing w:after="0" w:line="360" w:lineRule="auto"/>
        <w:ind w:left="1440" w:hanging="1440"/>
        <w:rPr>
          <w:rFonts w:ascii="Arial" w:eastAsia="Calibri" w:hAnsi="Arial" w:cs="Arial"/>
          <w:b/>
          <w:sz w:val="24"/>
          <w:szCs w:val="24"/>
        </w:rPr>
      </w:pPr>
      <w:r w:rsidRPr="00FA1301">
        <w:rPr>
          <w:rFonts w:ascii="Arial" w:eastAsia="Calibri" w:hAnsi="Arial" w:cs="Arial"/>
          <w:b/>
          <w:bCs/>
          <w:sz w:val="24"/>
          <w:szCs w:val="24"/>
        </w:rPr>
        <w:t>Heard</w:t>
      </w:r>
      <w:r w:rsidRPr="00FA1301">
        <w:rPr>
          <w:rFonts w:ascii="Arial" w:eastAsia="Calibri" w:hAnsi="Arial" w:cs="Arial"/>
          <w:sz w:val="24"/>
          <w:szCs w:val="24"/>
        </w:rPr>
        <w:t>:</w:t>
      </w:r>
      <w:r w:rsidRPr="00FA1301">
        <w:rPr>
          <w:rFonts w:ascii="Arial" w:eastAsia="Calibri" w:hAnsi="Arial" w:cs="Arial"/>
          <w:sz w:val="24"/>
          <w:szCs w:val="24"/>
        </w:rPr>
        <w:tab/>
      </w:r>
      <w:r w:rsidRPr="0076664B">
        <w:rPr>
          <w:rFonts w:ascii="Arial" w:eastAsia="Calibri" w:hAnsi="Arial" w:cs="Arial"/>
          <w:b/>
          <w:sz w:val="24"/>
          <w:szCs w:val="24"/>
        </w:rPr>
        <w:t xml:space="preserve">15-16 February 2023 and </w:t>
      </w:r>
      <w:r w:rsidR="00970967" w:rsidRPr="0076664B">
        <w:rPr>
          <w:rFonts w:ascii="Arial" w:eastAsia="Calibri" w:hAnsi="Arial" w:cs="Arial"/>
          <w:b/>
          <w:sz w:val="24"/>
          <w:szCs w:val="24"/>
        </w:rPr>
        <w:t>13</w:t>
      </w:r>
      <w:r w:rsidRPr="0076664B">
        <w:rPr>
          <w:rFonts w:ascii="Arial" w:eastAsia="Calibri" w:hAnsi="Arial" w:cs="Arial"/>
          <w:b/>
          <w:sz w:val="24"/>
          <w:szCs w:val="24"/>
        </w:rPr>
        <w:t xml:space="preserve"> June 2023</w:t>
      </w:r>
    </w:p>
    <w:p w14:paraId="0EC0F638" w14:textId="77777777" w:rsidR="00063C0F" w:rsidRPr="0076664B" w:rsidRDefault="00063C0F" w:rsidP="00063C0F">
      <w:pPr>
        <w:spacing w:after="0" w:line="360" w:lineRule="auto"/>
        <w:rPr>
          <w:rFonts w:ascii="Arial" w:eastAsia="Calibri" w:hAnsi="Arial" w:cs="Arial"/>
          <w:b/>
          <w:sz w:val="24"/>
          <w:szCs w:val="24"/>
        </w:rPr>
      </w:pPr>
      <w:r w:rsidRPr="0076664B">
        <w:rPr>
          <w:rFonts w:ascii="Arial" w:eastAsia="Calibri" w:hAnsi="Arial" w:cs="Arial"/>
          <w:b/>
          <w:bCs/>
          <w:sz w:val="24"/>
          <w:szCs w:val="24"/>
        </w:rPr>
        <w:t>Delivered</w:t>
      </w:r>
      <w:r w:rsidRPr="0076664B">
        <w:rPr>
          <w:rFonts w:ascii="Arial" w:eastAsia="Calibri" w:hAnsi="Arial" w:cs="Arial"/>
          <w:b/>
          <w:sz w:val="24"/>
          <w:szCs w:val="24"/>
        </w:rPr>
        <w:t>:</w:t>
      </w:r>
      <w:r w:rsidRPr="0076664B">
        <w:rPr>
          <w:rFonts w:ascii="Arial" w:eastAsia="Calibri" w:hAnsi="Arial" w:cs="Arial"/>
          <w:b/>
          <w:sz w:val="24"/>
          <w:szCs w:val="24"/>
        </w:rPr>
        <w:tab/>
      </w:r>
      <w:r w:rsidR="00970967" w:rsidRPr="0076664B">
        <w:rPr>
          <w:rFonts w:ascii="Arial" w:eastAsia="Calibri" w:hAnsi="Arial" w:cs="Arial"/>
          <w:b/>
          <w:sz w:val="24"/>
          <w:szCs w:val="24"/>
        </w:rPr>
        <w:t xml:space="preserve">10 </w:t>
      </w:r>
      <w:r w:rsidRPr="0076664B">
        <w:rPr>
          <w:rFonts w:ascii="Arial" w:eastAsia="Calibri" w:hAnsi="Arial" w:cs="Arial"/>
          <w:b/>
          <w:sz w:val="24"/>
          <w:szCs w:val="24"/>
        </w:rPr>
        <w:t>November 2023</w:t>
      </w:r>
    </w:p>
    <w:p w14:paraId="1BB2760C" w14:textId="77777777" w:rsidR="00063C0F" w:rsidRPr="00FA1301" w:rsidRDefault="00063C0F" w:rsidP="00063C0F">
      <w:pPr>
        <w:spacing w:after="0" w:line="360" w:lineRule="auto"/>
        <w:rPr>
          <w:rFonts w:ascii="Arial" w:eastAsia="Times New Roman" w:hAnsi="Arial" w:cs="Arial"/>
          <w:sz w:val="24"/>
          <w:szCs w:val="24"/>
          <w:lang w:val="en-GB"/>
        </w:rPr>
      </w:pPr>
    </w:p>
    <w:p w14:paraId="28676A93" w14:textId="77777777" w:rsidR="00063C0F" w:rsidRPr="00097E45" w:rsidRDefault="00063C0F" w:rsidP="00063C0F">
      <w:pPr>
        <w:pStyle w:val="Heading1"/>
        <w:rPr>
          <w:rFonts w:eastAsia="Calibri"/>
          <w:u w:val="none"/>
        </w:rPr>
      </w:pPr>
      <w:r w:rsidRPr="00172B5A">
        <w:rPr>
          <w:rFonts w:eastAsia="Calibri"/>
          <w:b/>
          <w:u w:val="none"/>
        </w:rPr>
        <w:lastRenderedPageBreak/>
        <w:t>Flynote:</w:t>
      </w:r>
      <w:r w:rsidR="00172B5A">
        <w:rPr>
          <w:rFonts w:eastAsia="Calibri"/>
          <w:b/>
          <w:u w:val="none"/>
        </w:rPr>
        <w:tab/>
      </w:r>
      <w:r w:rsidR="00F8049E" w:rsidRPr="000C3058">
        <w:rPr>
          <w:rFonts w:eastAsia="Calibri"/>
          <w:u w:val="none"/>
        </w:rPr>
        <w:t xml:space="preserve">Action </w:t>
      </w:r>
      <w:r w:rsidR="00097E45">
        <w:rPr>
          <w:rFonts w:eastAsia="Calibri"/>
          <w:u w:val="none"/>
        </w:rPr>
        <w:t>–</w:t>
      </w:r>
      <w:r w:rsidR="00F8049E">
        <w:rPr>
          <w:rFonts w:eastAsia="Calibri"/>
          <w:b/>
          <w:u w:val="none"/>
        </w:rPr>
        <w:t xml:space="preserve"> </w:t>
      </w:r>
      <w:r w:rsidR="00097E45" w:rsidRPr="00097E45">
        <w:rPr>
          <w:rFonts w:eastAsia="Calibri"/>
          <w:u w:val="none"/>
        </w:rPr>
        <w:t xml:space="preserve">Contract - </w:t>
      </w:r>
      <w:r w:rsidR="00097E45">
        <w:rPr>
          <w:rFonts w:eastAsia="Calibri"/>
          <w:u w:val="none"/>
        </w:rPr>
        <w:t>P</w:t>
      </w:r>
      <w:r w:rsidR="00097E45" w:rsidRPr="00097E45">
        <w:rPr>
          <w:rFonts w:eastAsia="Calibri"/>
          <w:u w:val="none"/>
        </w:rPr>
        <w:t>laintiff performed its mandate adequately in res</w:t>
      </w:r>
      <w:r w:rsidR="00097E45">
        <w:rPr>
          <w:rFonts w:eastAsia="Calibri"/>
          <w:u w:val="none"/>
        </w:rPr>
        <w:t>pect of the Inception Report – I</w:t>
      </w:r>
      <w:r w:rsidR="00097E45" w:rsidRPr="00097E45">
        <w:rPr>
          <w:rFonts w:eastAsia="Calibri"/>
          <w:u w:val="none"/>
        </w:rPr>
        <w:t>s entitled to the paym</w:t>
      </w:r>
      <w:r w:rsidR="00097E45">
        <w:rPr>
          <w:rFonts w:eastAsia="Calibri"/>
          <w:u w:val="none"/>
        </w:rPr>
        <w:t xml:space="preserve">ent of the 30 per cent </w:t>
      </w:r>
      <w:r w:rsidR="00097E45" w:rsidRPr="00097E45">
        <w:rPr>
          <w:rFonts w:eastAsia="Calibri"/>
          <w:u w:val="none"/>
        </w:rPr>
        <w:t>–</w:t>
      </w:r>
      <w:r w:rsidR="003747DB">
        <w:rPr>
          <w:rFonts w:eastAsia="Calibri"/>
          <w:u w:val="none"/>
        </w:rPr>
        <w:t xml:space="preserve"> R</w:t>
      </w:r>
      <w:r w:rsidR="00097E45" w:rsidRPr="00097E45">
        <w:rPr>
          <w:rFonts w:eastAsia="Calibri"/>
          <w:u w:val="none"/>
        </w:rPr>
        <w:t>etained by the Ministry.</w:t>
      </w:r>
      <w:r w:rsidR="00097E45">
        <w:rPr>
          <w:rFonts w:eastAsia="Calibri"/>
          <w:u w:val="none"/>
        </w:rPr>
        <w:t xml:space="preserve"> Plaintiff partially successful in its claim.</w:t>
      </w:r>
    </w:p>
    <w:p w14:paraId="2270566E" w14:textId="77777777" w:rsidR="00F1748A" w:rsidRPr="00F1748A" w:rsidRDefault="00F1748A" w:rsidP="00F1748A"/>
    <w:p w14:paraId="4AB0894F" w14:textId="77777777" w:rsidR="00063C0F" w:rsidRDefault="00063C0F" w:rsidP="00F1748A">
      <w:pPr>
        <w:spacing w:line="360" w:lineRule="auto"/>
        <w:jc w:val="both"/>
        <w:rPr>
          <w:rFonts w:ascii="Arial" w:eastAsia="Calibri" w:hAnsi="Arial" w:cs="Arial"/>
          <w:sz w:val="24"/>
          <w:szCs w:val="24"/>
        </w:rPr>
      </w:pPr>
      <w:r w:rsidRPr="000B75B9">
        <w:rPr>
          <w:rFonts w:ascii="Arial" w:eastAsia="Calibri" w:hAnsi="Arial" w:cs="Arial"/>
          <w:b/>
          <w:sz w:val="24"/>
          <w:szCs w:val="24"/>
        </w:rPr>
        <w:t>Summary:</w:t>
      </w:r>
      <w:r w:rsidR="00F1748A">
        <w:rPr>
          <w:rFonts w:ascii="Arial" w:eastAsia="Calibri" w:hAnsi="Arial" w:cs="Arial"/>
          <w:b/>
          <w:sz w:val="24"/>
          <w:szCs w:val="24"/>
        </w:rPr>
        <w:tab/>
      </w:r>
      <w:r w:rsidR="00F1748A">
        <w:rPr>
          <w:rFonts w:ascii="Arial" w:eastAsia="Calibri" w:hAnsi="Arial" w:cs="Arial"/>
          <w:sz w:val="24"/>
          <w:szCs w:val="24"/>
        </w:rPr>
        <w:t>The</w:t>
      </w:r>
      <w:r w:rsidR="002F12F7">
        <w:rPr>
          <w:rFonts w:ascii="Arial" w:eastAsia="Calibri" w:hAnsi="Arial" w:cs="Arial"/>
          <w:sz w:val="24"/>
          <w:szCs w:val="24"/>
        </w:rPr>
        <w:t xml:space="preserve"> plaintiff</w:t>
      </w:r>
      <w:r w:rsidR="00F1748A">
        <w:rPr>
          <w:rFonts w:ascii="Arial" w:eastAsia="Calibri" w:hAnsi="Arial" w:cs="Arial"/>
          <w:sz w:val="24"/>
          <w:szCs w:val="24"/>
        </w:rPr>
        <w:t xml:space="preserve"> </w:t>
      </w:r>
      <w:r w:rsidR="00F1748A" w:rsidRPr="00F1748A">
        <w:rPr>
          <w:rFonts w:ascii="Arial" w:eastAsia="Calibri" w:hAnsi="Arial" w:cs="Arial"/>
          <w:sz w:val="24"/>
          <w:szCs w:val="24"/>
        </w:rPr>
        <w:t>issued summons against the defendant on 9 February 2021, claiming the following relief:</w:t>
      </w:r>
      <w:r w:rsidR="00F1748A">
        <w:rPr>
          <w:rFonts w:ascii="Arial" w:eastAsia="Calibri" w:hAnsi="Arial" w:cs="Arial"/>
          <w:sz w:val="24"/>
          <w:szCs w:val="24"/>
        </w:rPr>
        <w:t xml:space="preserve"> </w:t>
      </w:r>
      <w:r w:rsidR="00F1748A" w:rsidRPr="00F1748A">
        <w:rPr>
          <w:rFonts w:ascii="Arial" w:eastAsia="Calibri" w:hAnsi="Arial" w:cs="Arial"/>
          <w:sz w:val="24"/>
          <w:szCs w:val="24"/>
        </w:rPr>
        <w:t>1. Payment in the amoun</w:t>
      </w:r>
      <w:r w:rsidR="00F1748A">
        <w:rPr>
          <w:rFonts w:ascii="Arial" w:eastAsia="Calibri" w:hAnsi="Arial" w:cs="Arial"/>
          <w:sz w:val="24"/>
          <w:szCs w:val="24"/>
        </w:rPr>
        <w:t>t of N$311</w:t>
      </w:r>
      <w:r w:rsidR="00042AAF">
        <w:rPr>
          <w:rFonts w:ascii="Arial" w:eastAsia="Calibri" w:hAnsi="Arial" w:cs="Arial"/>
          <w:sz w:val="24"/>
          <w:szCs w:val="24"/>
        </w:rPr>
        <w:t> </w:t>
      </w:r>
      <w:r w:rsidR="00F1748A">
        <w:rPr>
          <w:rFonts w:ascii="Arial" w:eastAsia="Calibri" w:hAnsi="Arial" w:cs="Arial"/>
          <w:sz w:val="24"/>
          <w:szCs w:val="24"/>
        </w:rPr>
        <w:t>250</w:t>
      </w:r>
      <w:r w:rsidR="00042AAF">
        <w:rPr>
          <w:rFonts w:ascii="Arial" w:eastAsia="Calibri" w:hAnsi="Arial" w:cs="Arial"/>
          <w:sz w:val="24"/>
          <w:szCs w:val="24"/>
        </w:rPr>
        <w:t xml:space="preserve"> </w:t>
      </w:r>
      <w:r w:rsidR="00F1748A">
        <w:rPr>
          <w:rFonts w:ascii="Arial" w:eastAsia="Calibri" w:hAnsi="Arial" w:cs="Arial"/>
          <w:sz w:val="24"/>
          <w:szCs w:val="24"/>
        </w:rPr>
        <w:t xml:space="preserve">for phase 1; </w:t>
      </w:r>
      <w:r w:rsidR="00D26858">
        <w:rPr>
          <w:rFonts w:ascii="Arial" w:eastAsia="Calibri" w:hAnsi="Arial" w:cs="Arial"/>
          <w:sz w:val="24"/>
          <w:szCs w:val="24"/>
        </w:rPr>
        <w:t>2. Payment in the amount of N$</w:t>
      </w:r>
      <w:r w:rsidR="00F1748A" w:rsidRPr="00F1748A">
        <w:rPr>
          <w:rFonts w:ascii="Arial" w:eastAsia="Calibri" w:hAnsi="Arial" w:cs="Arial"/>
          <w:sz w:val="24"/>
          <w:szCs w:val="24"/>
        </w:rPr>
        <w:t>3 112 500.00 for t</w:t>
      </w:r>
      <w:r w:rsidR="00F1748A">
        <w:rPr>
          <w:rFonts w:ascii="Arial" w:eastAsia="Calibri" w:hAnsi="Arial" w:cs="Arial"/>
          <w:sz w:val="24"/>
          <w:szCs w:val="24"/>
        </w:rPr>
        <w:t xml:space="preserve">he remainder of the agreement; </w:t>
      </w:r>
      <w:r w:rsidR="00F1748A" w:rsidRPr="00F1748A">
        <w:rPr>
          <w:rFonts w:ascii="Arial" w:eastAsia="Calibri" w:hAnsi="Arial" w:cs="Arial"/>
          <w:sz w:val="24"/>
          <w:szCs w:val="24"/>
        </w:rPr>
        <w:t>3. Interest on the aforesaid amount at a rate of 20% per annum from the date of judgment un</w:t>
      </w:r>
      <w:r w:rsidR="00F1748A">
        <w:rPr>
          <w:rFonts w:ascii="Arial" w:eastAsia="Calibri" w:hAnsi="Arial" w:cs="Arial"/>
          <w:sz w:val="24"/>
          <w:szCs w:val="24"/>
        </w:rPr>
        <w:t xml:space="preserve">til the date of final payment and 4. Cost of suit. </w:t>
      </w:r>
      <w:r w:rsidR="00172B5A">
        <w:rPr>
          <w:rFonts w:ascii="Arial" w:eastAsia="Calibri" w:hAnsi="Arial" w:cs="Arial"/>
          <w:sz w:val="24"/>
          <w:szCs w:val="24"/>
        </w:rPr>
        <w:t xml:space="preserve">In amplification of its claim, the </w:t>
      </w:r>
      <w:r w:rsidR="00172B5A" w:rsidRPr="00172B5A">
        <w:rPr>
          <w:rFonts w:ascii="Arial" w:eastAsia="Calibri" w:hAnsi="Arial" w:cs="Arial"/>
          <w:sz w:val="24"/>
          <w:szCs w:val="24"/>
        </w:rPr>
        <w:t>plaintiff pleaded that the plaintiff and the Ministry of Agriculture, Water and Land Reform (</w:t>
      </w:r>
      <w:r w:rsidR="00172B5A">
        <w:rPr>
          <w:rFonts w:ascii="Arial" w:eastAsia="Calibri" w:hAnsi="Arial" w:cs="Arial"/>
          <w:sz w:val="24"/>
          <w:szCs w:val="24"/>
        </w:rPr>
        <w:t>‘</w:t>
      </w:r>
      <w:r w:rsidR="00172B5A" w:rsidRPr="00172B5A">
        <w:rPr>
          <w:rFonts w:ascii="Arial" w:eastAsia="Calibri" w:hAnsi="Arial" w:cs="Arial"/>
          <w:sz w:val="24"/>
          <w:szCs w:val="24"/>
        </w:rPr>
        <w:t>the Ministry</w:t>
      </w:r>
      <w:r w:rsidR="00172B5A">
        <w:rPr>
          <w:rFonts w:ascii="Arial" w:eastAsia="Calibri" w:hAnsi="Arial" w:cs="Arial"/>
          <w:sz w:val="24"/>
          <w:szCs w:val="24"/>
        </w:rPr>
        <w:t>’</w:t>
      </w:r>
      <w:r w:rsidR="00172B5A" w:rsidRPr="00172B5A">
        <w:rPr>
          <w:rFonts w:ascii="Arial" w:eastAsia="Calibri" w:hAnsi="Arial" w:cs="Arial"/>
          <w:sz w:val="24"/>
          <w:szCs w:val="24"/>
        </w:rPr>
        <w:t>) entered int</w:t>
      </w:r>
      <w:r w:rsidR="00097E45">
        <w:rPr>
          <w:rFonts w:ascii="Arial" w:eastAsia="Calibri" w:hAnsi="Arial" w:cs="Arial"/>
          <w:sz w:val="24"/>
          <w:szCs w:val="24"/>
        </w:rPr>
        <w:t>o a written agreement on 30 March</w:t>
      </w:r>
      <w:r w:rsidR="00172B5A" w:rsidRPr="00172B5A">
        <w:rPr>
          <w:rFonts w:ascii="Arial" w:eastAsia="Calibri" w:hAnsi="Arial" w:cs="Arial"/>
          <w:sz w:val="24"/>
          <w:szCs w:val="24"/>
        </w:rPr>
        <w:t xml:space="preserve"> 2017 in terms of which the plaintiff would create an Inte</w:t>
      </w:r>
      <w:r w:rsidR="00172B5A">
        <w:rPr>
          <w:rFonts w:ascii="Arial" w:eastAsia="Calibri" w:hAnsi="Arial" w:cs="Arial"/>
          <w:sz w:val="24"/>
          <w:szCs w:val="24"/>
        </w:rPr>
        <w:t>grated Regional Land Use Plan (</w:t>
      </w:r>
      <w:r w:rsidR="00172B5A" w:rsidRPr="00172B5A">
        <w:rPr>
          <w:rFonts w:ascii="Arial" w:eastAsia="Calibri" w:hAnsi="Arial" w:cs="Arial"/>
          <w:sz w:val="24"/>
          <w:szCs w:val="24"/>
        </w:rPr>
        <w:t>‘IRLUP’) for the Omusati Region at the cost of N$4 150 000.</w:t>
      </w:r>
      <w:r w:rsidR="00172B5A">
        <w:rPr>
          <w:rFonts w:ascii="Arial" w:eastAsia="Calibri" w:hAnsi="Arial" w:cs="Arial"/>
          <w:sz w:val="24"/>
          <w:szCs w:val="24"/>
        </w:rPr>
        <w:t xml:space="preserve"> </w:t>
      </w:r>
      <w:r w:rsidR="00F1748A">
        <w:rPr>
          <w:rFonts w:ascii="Arial" w:eastAsia="Calibri" w:hAnsi="Arial" w:cs="Arial"/>
          <w:sz w:val="24"/>
          <w:szCs w:val="24"/>
        </w:rPr>
        <w:t>The defendant defended the matter and pleaded</w:t>
      </w:r>
      <w:r w:rsidR="0005481A">
        <w:rPr>
          <w:rFonts w:ascii="Arial" w:eastAsia="Calibri" w:hAnsi="Arial" w:cs="Arial"/>
          <w:sz w:val="24"/>
          <w:szCs w:val="24"/>
        </w:rPr>
        <w:t>,</w:t>
      </w:r>
      <w:r w:rsidR="00F1748A">
        <w:rPr>
          <w:rFonts w:ascii="Arial" w:eastAsia="Calibri" w:hAnsi="Arial" w:cs="Arial"/>
          <w:sz w:val="24"/>
          <w:szCs w:val="24"/>
        </w:rPr>
        <w:t xml:space="preserve"> amongst other things</w:t>
      </w:r>
      <w:r w:rsidR="0005481A">
        <w:rPr>
          <w:rFonts w:ascii="Arial" w:eastAsia="Calibri" w:hAnsi="Arial" w:cs="Arial"/>
          <w:sz w:val="24"/>
          <w:szCs w:val="24"/>
        </w:rPr>
        <w:t>,</w:t>
      </w:r>
      <w:r w:rsidR="00F1748A">
        <w:rPr>
          <w:rFonts w:ascii="Arial" w:eastAsia="Calibri" w:hAnsi="Arial" w:cs="Arial"/>
          <w:sz w:val="24"/>
          <w:szCs w:val="24"/>
        </w:rPr>
        <w:t xml:space="preserve"> that </w:t>
      </w:r>
      <w:r w:rsidR="00F1748A" w:rsidRPr="00F1748A">
        <w:rPr>
          <w:rFonts w:ascii="Arial" w:eastAsia="Calibri" w:hAnsi="Arial" w:cs="Arial"/>
          <w:sz w:val="24"/>
          <w:szCs w:val="24"/>
        </w:rPr>
        <w:t>the plaintiff had to appoint competent and experienced personnel but breached the terms of the Consultancy Agreement by recruiting incompetent staff members to work on the project.</w:t>
      </w:r>
    </w:p>
    <w:p w14:paraId="7190833F" w14:textId="77777777" w:rsidR="00F1748A" w:rsidRDefault="00F1748A" w:rsidP="00F1748A">
      <w:pPr>
        <w:spacing w:line="360" w:lineRule="auto"/>
        <w:jc w:val="both"/>
        <w:rPr>
          <w:rFonts w:ascii="Arial" w:eastAsia="Calibri" w:hAnsi="Arial" w:cs="Arial"/>
          <w:sz w:val="24"/>
          <w:szCs w:val="24"/>
        </w:rPr>
      </w:pPr>
      <w:r w:rsidRPr="00F1748A">
        <w:rPr>
          <w:rFonts w:ascii="Arial" w:eastAsia="Calibri" w:hAnsi="Arial" w:cs="Arial"/>
          <w:i/>
          <w:sz w:val="24"/>
          <w:szCs w:val="24"/>
        </w:rPr>
        <w:t>Held that</w:t>
      </w:r>
      <w:r>
        <w:rPr>
          <w:rFonts w:ascii="Arial" w:eastAsia="Calibri" w:hAnsi="Arial" w:cs="Arial"/>
          <w:sz w:val="24"/>
          <w:szCs w:val="24"/>
        </w:rPr>
        <w:t xml:space="preserve"> the Ministry</w:t>
      </w:r>
      <w:r w:rsidR="0005481A">
        <w:rPr>
          <w:rFonts w:ascii="Arial" w:eastAsia="Calibri" w:hAnsi="Arial" w:cs="Arial"/>
          <w:sz w:val="24"/>
          <w:szCs w:val="24"/>
        </w:rPr>
        <w:t xml:space="preserve"> </w:t>
      </w:r>
      <w:r w:rsidR="00097E45">
        <w:rPr>
          <w:rFonts w:ascii="Arial" w:eastAsia="Calibri" w:hAnsi="Arial" w:cs="Arial"/>
          <w:sz w:val="24"/>
          <w:szCs w:val="24"/>
        </w:rPr>
        <w:t xml:space="preserve">treated </w:t>
      </w:r>
      <w:r w:rsidR="00D11D77">
        <w:rPr>
          <w:rFonts w:ascii="Arial" w:eastAsia="Calibri" w:hAnsi="Arial" w:cs="Arial"/>
          <w:sz w:val="24"/>
          <w:szCs w:val="24"/>
        </w:rPr>
        <w:t>the</w:t>
      </w:r>
      <w:r w:rsidR="00097E45">
        <w:rPr>
          <w:rFonts w:ascii="Arial" w:eastAsia="Calibri" w:hAnsi="Arial" w:cs="Arial"/>
          <w:sz w:val="24"/>
          <w:szCs w:val="24"/>
        </w:rPr>
        <w:t xml:space="preserve"> </w:t>
      </w:r>
      <w:r w:rsidR="00D11D77">
        <w:rPr>
          <w:rFonts w:ascii="Arial" w:eastAsia="Calibri" w:hAnsi="Arial" w:cs="Arial"/>
          <w:sz w:val="24"/>
          <w:szCs w:val="24"/>
        </w:rPr>
        <w:t>i</w:t>
      </w:r>
      <w:r w:rsidR="00097E45">
        <w:rPr>
          <w:rFonts w:ascii="Arial" w:eastAsia="Calibri" w:hAnsi="Arial" w:cs="Arial"/>
          <w:sz w:val="24"/>
          <w:szCs w:val="24"/>
        </w:rPr>
        <w:t xml:space="preserve">nception </w:t>
      </w:r>
      <w:r w:rsidR="00D11D77">
        <w:rPr>
          <w:rFonts w:ascii="Arial" w:eastAsia="Calibri" w:hAnsi="Arial" w:cs="Arial"/>
          <w:sz w:val="24"/>
          <w:szCs w:val="24"/>
        </w:rPr>
        <w:t>r</w:t>
      </w:r>
      <w:r w:rsidRPr="00F1748A">
        <w:rPr>
          <w:rFonts w:ascii="Arial" w:eastAsia="Calibri" w:hAnsi="Arial" w:cs="Arial"/>
          <w:sz w:val="24"/>
          <w:szCs w:val="24"/>
        </w:rPr>
        <w:t>eport</w:t>
      </w:r>
      <w:r w:rsidR="0005481A">
        <w:rPr>
          <w:rFonts w:ascii="Arial" w:eastAsia="Calibri" w:hAnsi="Arial" w:cs="Arial"/>
          <w:sz w:val="24"/>
          <w:szCs w:val="24"/>
        </w:rPr>
        <w:t>,</w:t>
      </w:r>
      <w:r w:rsidRPr="00F1748A">
        <w:rPr>
          <w:rFonts w:ascii="Arial" w:eastAsia="Calibri" w:hAnsi="Arial" w:cs="Arial"/>
          <w:sz w:val="24"/>
          <w:szCs w:val="24"/>
        </w:rPr>
        <w:t xml:space="preserve"> which is meant to be </w:t>
      </w:r>
      <w:r w:rsidR="003478A6">
        <w:rPr>
          <w:rFonts w:ascii="Arial" w:eastAsia="Calibri" w:hAnsi="Arial" w:cs="Arial"/>
          <w:sz w:val="24"/>
          <w:szCs w:val="24"/>
        </w:rPr>
        <w:t>introductory</w:t>
      </w:r>
      <w:r w:rsidR="001A3A73">
        <w:rPr>
          <w:rFonts w:ascii="Arial" w:eastAsia="Calibri" w:hAnsi="Arial" w:cs="Arial"/>
          <w:sz w:val="24"/>
          <w:szCs w:val="24"/>
        </w:rPr>
        <w:t xml:space="preserve">, as a final report. </w:t>
      </w:r>
    </w:p>
    <w:p w14:paraId="50080923" w14:textId="77777777" w:rsidR="00F1748A" w:rsidRDefault="00F1748A" w:rsidP="00F1748A">
      <w:pPr>
        <w:spacing w:line="360" w:lineRule="auto"/>
        <w:jc w:val="both"/>
        <w:rPr>
          <w:rFonts w:ascii="Arial" w:eastAsia="Calibri" w:hAnsi="Arial" w:cs="Arial"/>
          <w:sz w:val="24"/>
          <w:szCs w:val="24"/>
        </w:rPr>
      </w:pPr>
      <w:r w:rsidRPr="00172B5A">
        <w:rPr>
          <w:rFonts w:ascii="Arial" w:eastAsia="Calibri" w:hAnsi="Arial" w:cs="Arial"/>
          <w:i/>
          <w:sz w:val="24"/>
          <w:szCs w:val="24"/>
        </w:rPr>
        <w:t>Held that</w:t>
      </w:r>
      <w:r>
        <w:rPr>
          <w:rFonts w:ascii="Arial" w:eastAsia="Calibri" w:hAnsi="Arial" w:cs="Arial"/>
          <w:sz w:val="24"/>
          <w:szCs w:val="24"/>
        </w:rPr>
        <w:t xml:space="preserve"> h</w:t>
      </w:r>
      <w:r w:rsidRPr="00F1748A">
        <w:rPr>
          <w:rFonts w:ascii="Arial" w:eastAsia="Calibri" w:hAnsi="Arial" w:cs="Arial"/>
          <w:sz w:val="24"/>
          <w:szCs w:val="24"/>
        </w:rPr>
        <w:t xml:space="preserve">aving </w:t>
      </w:r>
      <w:r w:rsidR="00042AAF">
        <w:rPr>
          <w:rFonts w:ascii="Arial" w:eastAsia="Calibri" w:hAnsi="Arial" w:cs="Arial"/>
          <w:sz w:val="24"/>
          <w:szCs w:val="24"/>
        </w:rPr>
        <w:t>considered</w:t>
      </w:r>
      <w:r w:rsidRPr="00F1748A">
        <w:rPr>
          <w:rFonts w:ascii="Arial" w:eastAsia="Calibri" w:hAnsi="Arial" w:cs="Arial"/>
          <w:sz w:val="24"/>
          <w:szCs w:val="24"/>
        </w:rPr>
        <w:t xml:space="preserve"> the conspectus of the evidence in respect </w:t>
      </w:r>
      <w:r w:rsidR="00172B5A">
        <w:rPr>
          <w:rFonts w:ascii="Arial" w:eastAsia="Calibri" w:hAnsi="Arial" w:cs="Arial"/>
          <w:sz w:val="24"/>
          <w:szCs w:val="24"/>
        </w:rPr>
        <w:t>of the inception report</w:t>
      </w:r>
      <w:r w:rsidR="003478A6">
        <w:rPr>
          <w:rFonts w:ascii="Arial" w:eastAsia="Calibri" w:hAnsi="Arial" w:cs="Arial"/>
          <w:sz w:val="24"/>
          <w:szCs w:val="24"/>
        </w:rPr>
        <w:t>,</w:t>
      </w:r>
      <w:r w:rsidR="00172B5A">
        <w:rPr>
          <w:rFonts w:ascii="Arial" w:eastAsia="Calibri" w:hAnsi="Arial" w:cs="Arial"/>
          <w:sz w:val="24"/>
          <w:szCs w:val="24"/>
        </w:rPr>
        <w:t xml:space="preserve"> the court is of </w:t>
      </w:r>
      <w:r w:rsidRPr="00F1748A">
        <w:rPr>
          <w:rFonts w:ascii="Arial" w:eastAsia="Calibri" w:hAnsi="Arial" w:cs="Arial"/>
          <w:sz w:val="24"/>
          <w:szCs w:val="24"/>
        </w:rPr>
        <w:t>the view that the plaintiff performed its mandat</w:t>
      </w:r>
      <w:r w:rsidR="001A3A73">
        <w:rPr>
          <w:rFonts w:ascii="Arial" w:eastAsia="Calibri" w:hAnsi="Arial" w:cs="Arial"/>
          <w:sz w:val="24"/>
          <w:szCs w:val="24"/>
        </w:rPr>
        <w:t xml:space="preserve">e adequately in respect of the </w:t>
      </w:r>
      <w:r w:rsidR="00D11D77">
        <w:rPr>
          <w:rFonts w:ascii="Arial" w:eastAsia="Calibri" w:hAnsi="Arial" w:cs="Arial"/>
          <w:sz w:val="24"/>
          <w:szCs w:val="24"/>
        </w:rPr>
        <w:t>i</w:t>
      </w:r>
      <w:r w:rsidR="001A3A73">
        <w:rPr>
          <w:rFonts w:ascii="Arial" w:eastAsia="Calibri" w:hAnsi="Arial" w:cs="Arial"/>
          <w:sz w:val="24"/>
          <w:szCs w:val="24"/>
        </w:rPr>
        <w:t xml:space="preserve">nception </w:t>
      </w:r>
      <w:r w:rsidR="00D11D77">
        <w:rPr>
          <w:rFonts w:ascii="Arial" w:eastAsia="Calibri" w:hAnsi="Arial" w:cs="Arial"/>
          <w:sz w:val="24"/>
          <w:szCs w:val="24"/>
        </w:rPr>
        <w:t>r</w:t>
      </w:r>
      <w:r w:rsidRPr="00F1748A">
        <w:rPr>
          <w:rFonts w:ascii="Arial" w:eastAsia="Calibri" w:hAnsi="Arial" w:cs="Arial"/>
          <w:sz w:val="24"/>
          <w:szCs w:val="24"/>
        </w:rPr>
        <w:t>eport and is entitled to the payment of the 30 per cent which was retained by the Min</w:t>
      </w:r>
      <w:r w:rsidR="00172B5A">
        <w:rPr>
          <w:rFonts w:ascii="Arial" w:eastAsia="Calibri" w:hAnsi="Arial" w:cs="Arial"/>
          <w:sz w:val="24"/>
          <w:szCs w:val="24"/>
        </w:rPr>
        <w:t>istry</w:t>
      </w:r>
      <w:r w:rsidRPr="00F1748A">
        <w:rPr>
          <w:rFonts w:ascii="Arial" w:eastAsia="Calibri" w:hAnsi="Arial" w:cs="Arial"/>
          <w:sz w:val="24"/>
          <w:szCs w:val="24"/>
        </w:rPr>
        <w:t>.</w:t>
      </w:r>
    </w:p>
    <w:p w14:paraId="5F536A4A" w14:textId="77777777" w:rsidR="000F75A1" w:rsidRDefault="000F75A1" w:rsidP="000F75A1">
      <w:pPr>
        <w:pStyle w:val="ListParagraph"/>
        <w:spacing w:line="360" w:lineRule="auto"/>
        <w:ind w:left="0"/>
        <w:jc w:val="both"/>
        <w:rPr>
          <w:rFonts w:ascii="Arial" w:eastAsia="Calibri" w:hAnsi="Arial" w:cs="Arial"/>
          <w:sz w:val="24"/>
          <w:szCs w:val="24"/>
        </w:rPr>
      </w:pPr>
      <w:r w:rsidRPr="000F75A1">
        <w:rPr>
          <w:rFonts w:ascii="Arial" w:eastAsia="Calibri" w:hAnsi="Arial" w:cs="Arial"/>
          <w:i/>
          <w:sz w:val="24"/>
          <w:szCs w:val="24"/>
        </w:rPr>
        <w:t>Held that</w:t>
      </w:r>
      <w:r>
        <w:rPr>
          <w:rFonts w:ascii="Arial" w:eastAsia="Calibri" w:hAnsi="Arial" w:cs="Arial"/>
          <w:sz w:val="24"/>
          <w:szCs w:val="24"/>
        </w:rPr>
        <w:t xml:space="preserve"> </w:t>
      </w:r>
      <w:r>
        <w:rPr>
          <w:rFonts w:ascii="Arial" w:hAnsi="Arial" w:cs="Arial"/>
          <w:sz w:val="24"/>
          <w:szCs w:val="24"/>
        </w:rPr>
        <w:t>the plaintiff</w:t>
      </w:r>
      <w:r w:rsidR="0005481A">
        <w:rPr>
          <w:rFonts w:ascii="Arial" w:hAnsi="Arial" w:cs="Arial"/>
          <w:sz w:val="24"/>
          <w:szCs w:val="24"/>
        </w:rPr>
        <w:t xml:space="preserve"> took </w:t>
      </w:r>
      <w:r>
        <w:rPr>
          <w:rFonts w:ascii="Arial" w:hAnsi="Arial" w:cs="Arial"/>
          <w:sz w:val="24"/>
          <w:szCs w:val="24"/>
        </w:rPr>
        <w:t>a calculated risk by not applying for an extension of the contract resulting in the contract terminating due to the effluxion of time and not as a result of breach of contract.</w:t>
      </w:r>
    </w:p>
    <w:p w14:paraId="1E218C46" w14:textId="77777777" w:rsidR="00172B5A" w:rsidRDefault="00172B5A" w:rsidP="00F1748A">
      <w:pPr>
        <w:spacing w:line="360" w:lineRule="auto"/>
        <w:jc w:val="both"/>
        <w:rPr>
          <w:rFonts w:ascii="Arial" w:eastAsia="Calibri" w:hAnsi="Arial" w:cs="Arial"/>
          <w:sz w:val="24"/>
          <w:szCs w:val="24"/>
        </w:rPr>
      </w:pPr>
      <w:r w:rsidRPr="00172B5A">
        <w:rPr>
          <w:rFonts w:ascii="Arial" w:eastAsia="Calibri" w:hAnsi="Arial" w:cs="Arial"/>
          <w:i/>
          <w:sz w:val="24"/>
          <w:szCs w:val="24"/>
        </w:rPr>
        <w:t xml:space="preserve">Held that </w:t>
      </w:r>
      <w:r w:rsidRPr="00172B5A">
        <w:rPr>
          <w:rFonts w:ascii="Arial" w:eastAsia="Calibri" w:hAnsi="Arial" w:cs="Arial"/>
          <w:sz w:val="24"/>
          <w:szCs w:val="24"/>
        </w:rPr>
        <w:t>the plaintiff would not be entitled to the payment of the remainder of the contract amount for the remaining phases and that part of the plaintiff’s relief stands to be dismissed.</w:t>
      </w:r>
    </w:p>
    <w:p w14:paraId="080F28C8" w14:textId="77777777" w:rsidR="00172B5A" w:rsidRPr="00F1748A" w:rsidRDefault="00172B5A" w:rsidP="00F1748A">
      <w:pPr>
        <w:spacing w:line="360" w:lineRule="auto"/>
        <w:jc w:val="both"/>
        <w:rPr>
          <w:rFonts w:ascii="Arial" w:eastAsia="Calibri" w:hAnsi="Arial" w:cs="Arial"/>
          <w:sz w:val="24"/>
          <w:szCs w:val="24"/>
        </w:rPr>
      </w:pPr>
      <w:r w:rsidRPr="00172B5A">
        <w:rPr>
          <w:rFonts w:ascii="Arial" w:eastAsia="Calibri" w:hAnsi="Arial" w:cs="Arial"/>
          <w:i/>
          <w:sz w:val="24"/>
          <w:szCs w:val="24"/>
        </w:rPr>
        <w:t>Held that</w:t>
      </w:r>
      <w:r>
        <w:rPr>
          <w:rFonts w:ascii="Arial" w:eastAsia="Calibri" w:hAnsi="Arial" w:cs="Arial"/>
          <w:sz w:val="24"/>
          <w:szCs w:val="24"/>
        </w:rPr>
        <w:t xml:space="preserve"> the plaintiff </w:t>
      </w:r>
      <w:r w:rsidR="00F75570">
        <w:rPr>
          <w:rFonts w:ascii="Arial" w:eastAsia="Calibri" w:hAnsi="Arial" w:cs="Arial"/>
          <w:sz w:val="24"/>
          <w:szCs w:val="24"/>
        </w:rPr>
        <w:t>partially</w:t>
      </w:r>
      <w:r>
        <w:rPr>
          <w:rFonts w:ascii="Arial" w:eastAsia="Calibri" w:hAnsi="Arial" w:cs="Arial"/>
          <w:sz w:val="24"/>
          <w:szCs w:val="24"/>
        </w:rPr>
        <w:t xml:space="preserve"> succeeds in its claim. </w:t>
      </w:r>
    </w:p>
    <w:p w14:paraId="489C41D8" w14:textId="77777777" w:rsidR="00063C0F" w:rsidRPr="000B75B9" w:rsidRDefault="00000000" w:rsidP="00F1748A">
      <w:pPr>
        <w:spacing w:after="0" w:line="360" w:lineRule="auto"/>
        <w:jc w:val="both"/>
        <w:rPr>
          <w:rFonts w:ascii="Arial" w:eastAsia="Times New Roman" w:hAnsi="Arial" w:cs="Arial"/>
          <w:sz w:val="24"/>
          <w:szCs w:val="24"/>
          <w:lang w:val="en-GB"/>
        </w:rPr>
      </w:pPr>
      <w:r>
        <w:rPr>
          <w:rFonts w:ascii="Arial" w:eastAsia="Times New Roman" w:hAnsi="Arial" w:cs="Arial"/>
          <w:b/>
          <w:bCs/>
          <w:noProof/>
          <w:sz w:val="24"/>
          <w:szCs w:val="24"/>
          <w:lang w:val="en-GB"/>
        </w:rPr>
        <w:lastRenderedPageBreak/>
        <w:pict w14:anchorId="5DA52F66">
          <v:rect id="_x0000_i1025" style="width:451.35pt;height:.05pt" o:hralign="center" o:hrstd="t" o:hr="t" fillcolor="#a0a0a0" stroked="f"/>
        </w:pict>
      </w:r>
    </w:p>
    <w:p w14:paraId="2D96D65C" w14:textId="77777777" w:rsidR="00063C0F" w:rsidRPr="000B75B9" w:rsidRDefault="00063C0F" w:rsidP="00063C0F">
      <w:pPr>
        <w:spacing w:after="0" w:line="360" w:lineRule="auto"/>
        <w:jc w:val="center"/>
        <w:rPr>
          <w:rFonts w:ascii="Arial" w:eastAsia="Calibri" w:hAnsi="Arial" w:cs="Arial"/>
          <w:b/>
          <w:bCs/>
          <w:sz w:val="24"/>
          <w:szCs w:val="24"/>
        </w:rPr>
      </w:pPr>
      <w:r w:rsidRPr="000B75B9">
        <w:rPr>
          <w:rFonts w:ascii="Arial" w:eastAsia="Calibri" w:hAnsi="Arial" w:cs="Arial"/>
          <w:b/>
          <w:bCs/>
          <w:sz w:val="24"/>
          <w:szCs w:val="24"/>
        </w:rPr>
        <w:t>ORDER</w:t>
      </w:r>
    </w:p>
    <w:p w14:paraId="0EAA4790" w14:textId="77777777" w:rsidR="00063C0F" w:rsidRPr="00097E45" w:rsidRDefault="00000000" w:rsidP="00097E45">
      <w:pPr>
        <w:spacing w:after="0" w:line="360" w:lineRule="auto"/>
        <w:jc w:val="center"/>
        <w:rPr>
          <w:rFonts w:ascii="Arial" w:eastAsia="Calibri" w:hAnsi="Arial" w:cs="Arial"/>
          <w:bCs/>
          <w:sz w:val="24"/>
          <w:szCs w:val="24"/>
        </w:rPr>
      </w:pPr>
      <w:r>
        <w:rPr>
          <w:rFonts w:ascii="Arial" w:eastAsia="Calibri" w:hAnsi="Arial" w:cs="Arial"/>
          <w:b/>
          <w:bCs/>
          <w:noProof/>
          <w:sz w:val="24"/>
          <w:szCs w:val="24"/>
        </w:rPr>
        <w:pict w14:anchorId="25184A6D">
          <v:rect id="_x0000_i1026" style="width:451.35pt;height:.05pt" o:hralign="center" o:hrstd="t" o:hr="t" fillcolor="#a0a0a0" stroked="f"/>
        </w:pict>
      </w:r>
    </w:p>
    <w:p w14:paraId="3588255F" w14:textId="690C0504" w:rsidR="00970967" w:rsidRPr="0004176E" w:rsidRDefault="0004176E" w:rsidP="0004176E">
      <w:pPr>
        <w:spacing w:line="360" w:lineRule="auto"/>
        <w:ind w:left="720" w:hanging="360"/>
        <w:jc w:val="both"/>
        <w:rPr>
          <w:rFonts w:ascii="Arial" w:hAnsi="Arial" w:cs="Arial"/>
          <w:sz w:val="24"/>
          <w:szCs w:val="24"/>
        </w:rPr>
      </w:pPr>
      <w:r w:rsidRPr="00F1748A">
        <w:rPr>
          <w:rFonts w:ascii="Arial" w:hAnsi="Arial" w:cs="Arial"/>
          <w:sz w:val="24"/>
          <w:szCs w:val="24"/>
        </w:rPr>
        <w:t>1.</w:t>
      </w:r>
      <w:r w:rsidRPr="00F1748A">
        <w:rPr>
          <w:rFonts w:ascii="Arial" w:hAnsi="Arial" w:cs="Arial"/>
          <w:sz w:val="24"/>
          <w:szCs w:val="24"/>
        </w:rPr>
        <w:tab/>
      </w:r>
      <w:r w:rsidR="00970967" w:rsidRPr="0004176E">
        <w:rPr>
          <w:rFonts w:ascii="Arial" w:hAnsi="Arial" w:cs="Arial"/>
          <w:sz w:val="24"/>
          <w:szCs w:val="24"/>
        </w:rPr>
        <w:t xml:space="preserve">The defendant is liable for payment in the amount of N$311 250 for </w:t>
      </w:r>
      <w:r w:rsidR="00E037EB" w:rsidRPr="0004176E">
        <w:rPr>
          <w:rFonts w:ascii="Arial" w:hAnsi="Arial" w:cs="Arial"/>
          <w:sz w:val="24"/>
          <w:szCs w:val="24"/>
        </w:rPr>
        <w:t>P</w:t>
      </w:r>
      <w:r w:rsidR="00970967" w:rsidRPr="0004176E">
        <w:rPr>
          <w:rFonts w:ascii="Arial" w:hAnsi="Arial" w:cs="Arial"/>
          <w:sz w:val="24"/>
          <w:szCs w:val="24"/>
        </w:rPr>
        <w:t>hase</w:t>
      </w:r>
      <w:r w:rsidR="00F1748A" w:rsidRPr="0004176E">
        <w:rPr>
          <w:rFonts w:ascii="Arial" w:hAnsi="Arial" w:cs="Arial"/>
          <w:sz w:val="24"/>
          <w:szCs w:val="24"/>
        </w:rPr>
        <w:t xml:space="preserve"> 1</w:t>
      </w:r>
      <w:r w:rsidR="00970967" w:rsidRPr="0004176E">
        <w:rPr>
          <w:rFonts w:ascii="Arial" w:hAnsi="Arial" w:cs="Arial"/>
          <w:sz w:val="24"/>
          <w:szCs w:val="24"/>
        </w:rPr>
        <w:t xml:space="preserve">. </w:t>
      </w:r>
    </w:p>
    <w:p w14:paraId="430E80FB" w14:textId="36013F4C" w:rsidR="00970967" w:rsidRPr="0004176E" w:rsidRDefault="0004176E" w:rsidP="0004176E">
      <w:pPr>
        <w:spacing w:line="360" w:lineRule="auto"/>
        <w:ind w:left="720" w:hanging="360"/>
        <w:jc w:val="both"/>
        <w:rPr>
          <w:rFonts w:ascii="Arial" w:hAnsi="Arial" w:cs="Arial"/>
          <w:sz w:val="24"/>
          <w:szCs w:val="24"/>
        </w:rPr>
      </w:pPr>
      <w:r w:rsidRPr="00F1748A">
        <w:rPr>
          <w:rFonts w:ascii="Arial" w:hAnsi="Arial" w:cs="Arial"/>
          <w:sz w:val="24"/>
          <w:szCs w:val="24"/>
        </w:rPr>
        <w:t>2.</w:t>
      </w:r>
      <w:r w:rsidRPr="00F1748A">
        <w:rPr>
          <w:rFonts w:ascii="Arial" w:hAnsi="Arial" w:cs="Arial"/>
          <w:sz w:val="24"/>
          <w:szCs w:val="24"/>
        </w:rPr>
        <w:tab/>
      </w:r>
      <w:r w:rsidR="00970967" w:rsidRPr="0004176E">
        <w:rPr>
          <w:rFonts w:ascii="Arial" w:hAnsi="Arial" w:cs="Arial"/>
          <w:sz w:val="24"/>
          <w:szCs w:val="24"/>
        </w:rPr>
        <w:t>Interest on the aforesaid amount at the rate of 20% per annum from the date of judgment until date of final payment.</w:t>
      </w:r>
    </w:p>
    <w:p w14:paraId="1E77045D" w14:textId="72FCFC94" w:rsidR="00970967" w:rsidRPr="0004176E" w:rsidRDefault="0004176E" w:rsidP="0004176E">
      <w:pPr>
        <w:spacing w:line="360" w:lineRule="auto"/>
        <w:ind w:left="720" w:hanging="360"/>
        <w:jc w:val="both"/>
        <w:rPr>
          <w:rFonts w:ascii="Arial" w:hAnsi="Arial" w:cs="Arial"/>
          <w:sz w:val="24"/>
          <w:szCs w:val="24"/>
        </w:rPr>
      </w:pPr>
      <w:r w:rsidRPr="00F1748A">
        <w:rPr>
          <w:rFonts w:ascii="Arial" w:hAnsi="Arial" w:cs="Arial"/>
          <w:sz w:val="24"/>
          <w:szCs w:val="24"/>
        </w:rPr>
        <w:t>3.</w:t>
      </w:r>
      <w:r w:rsidRPr="00F1748A">
        <w:rPr>
          <w:rFonts w:ascii="Arial" w:hAnsi="Arial" w:cs="Arial"/>
          <w:sz w:val="24"/>
          <w:szCs w:val="24"/>
        </w:rPr>
        <w:tab/>
      </w:r>
      <w:r w:rsidR="00970967" w:rsidRPr="0004176E">
        <w:rPr>
          <w:rFonts w:ascii="Arial" w:hAnsi="Arial" w:cs="Arial"/>
          <w:sz w:val="24"/>
          <w:szCs w:val="24"/>
        </w:rPr>
        <w:t>The plaintiff’s claim for the amount of N$3 112 500 for the remainder of the agreement is dismissed.</w:t>
      </w:r>
    </w:p>
    <w:p w14:paraId="56EF1BD5" w14:textId="1CEB5F10" w:rsidR="00970967" w:rsidRPr="0004176E" w:rsidRDefault="0004176E" w:rsidP="0004176E">
      <w:pPr>
        <w:spacing w:line="360" w:lineRule="auto"/>
        <w:ind w:left="720" w:hanging="360"/>
        <w:jc w:val="both"/>
        <w:rPr>
          <w:rFonts w:ascii="Arial" w:hAnsi="Arial" w:cs="Arial"/>
          <w:sz w:val="24"/>
          <w:szCs w:val="24"/>
        </w:rPr>
      </w:pPr>
      <w:r w:rsidRPr="00F1748A">
        <w:rPr>
          <w:rFonts w:ascii="Arial" w:hAnsi="Arial" w:cs="Arial"/>
          <w:sz w:val="24"/>
          <w:szCs w:val="24"/>
        </w:rPr>
        <w:t>4.</w:t>
      </w:r>
      <w:r w:rsidRPr="00F1748A">
        <w:rPr>
          <w:rFonts w:ascii="Arial" w:hAnsi="Arial" w:cs="Arial"/>
          <w:sz w:val="24"/>
          <w:szCs w:val="24"/>
        </w:rPr>
        <w:tab/>
      </w:r>
      <w:r w:rsidR="00970967" w:rsidRPr="0004176E">
        <w:rPr>
          <w:rFonts w:ascii="Arial" w:hAnsi="Arial" w:cs="Arial"/>
          <w:sz w:val="24"/>
          <w:szCs w:val="24"/>
        </w:rPr>
        <w:t xml:space="preserve">Each party to pay its own costs. </w:t>
      </w:r>
    </w:p>
    <w:p w14:paraId="2E0B8F20" w14:textId="77777777" w:rsidR="00063C0F" w:rsidRPr="000B75B9" w:rsidRDefault="00000000" w:rsidP="00063C0F">
      <w:pPr>
        <w:spacing w:after="0" w:line="360" w:lineRule="auto"/>
        <w:rPr>
          <w:rFonts w:ascii="Arial" w:eastAsia="Calibri" w:hAnsi="Arial" w:cs="Arial"/>
          <w:b/>
          <w:bCs/>
          <w:sz w:val="24"/>
          <w:szCs w:val="24"/>
        </w:rPr>
      </w:pPr>
      <w:r>
        <w:rPr>
          <w:rFonts w:ascii="Arial" w:eastAsia="Calibri" w:hAnsi="Arial" w:cs="Arial"/>
          <w:b/>
          <w:bCs/>
          <w:noProof/>
          <w:sz w:val="24"/>
          <w:szCs w:val="24"/>
        </w:rPr>
        <w:pict w14:anchorId="2FEC006E">
          <v:rect id="_x0000_i1027" style="width:451.35pt;height:.05pt" o:hralign="center" o:hrstd="t" o:hr="t" fillcolor="#a0a0a0" stroked="f"/>
        </w:pict>
      </w:r>
    </w:p>
    <w:p w14:paraId="0C7E82D0" w14:textId="77777777" w:rsidR="00063C0F" w:rsidRPr="000B75B9" w:rsidRDefault="00063C0F" w:rsidP="00063C0F">
      <w:pPr>
        <w:tabs>
          <w:tab w:val="left" w:pos="0"/>
        </w:tabs>
        <w:spacing w:after="0" w:line="360" w:lineRule="auto"/>
        <w:jc w:val="center"/>
        <w:rPr>
          <w:rFonts w:ascii="Arial" w:eastAsia="Times New Roman" w:hAnsi="Arial" w:cs="Arial"/>
          <w:b/>
          <w:sz w:val="24"/>
          <w:szCs w:val="24"/>
          <w:lang w:val="en-GB"/>
        </w:rPr>
      </w:pPr>
      <w:r w:rsidRPr="000B75B9">
        <w:rPr>
          <w:rFonts w:ascii="Arial" w:eastAsia="Times New Roman" w:hAnsi="Arial" w:cs="Arial"/>
          <w:b/>
          <w:sz w:val="24"/>
          <w:szCs w:val="24"/>
          <w:lang w:val="en-GB"/>
        </w:rPr>
        <w:t>JUDGMENT</w:t>
      </w:r>
    </w:p>
    <w:p w14:paraId="6C6D2446" w14:textId="77777777" w:rsidR="00063C0F" w:rsidRPr="000B75B9" w:rsidRDefault="00000000" w:rsidP="00063C0F">
      <w:pPr>
        <w:tabs>
          <w:tab w:val="left" w:pos="0"/>
        </w:tabs>
        <w:spacing w:after="0" w:line="360" w:lineRule="auto"/>
        <w:rPr>
          <w:rFonts w:ascii="Arial" w:eastAsia="Times New Roman" w:hAnsi="Arial" w:cs="Arial"/>
          <w:sz w:val="24"/>
          <w:szCs w:val="24"/>
          <w:lang w:val="en-GB"/>
        </w:rPr>
      </w:pPr>
      <w:r>
        <w:rPr>
          <w:rFonts w:ascii="Arial" w:eastAsia="Times New Roman" w:hAnsi="Arial" w:cs="Arial"/>
          <w:b/>
          <w:bCs/>
          <w:noProof/>
          <w:sz w:val="24"/>
          <w:szCs w:val="24"/>
          <w:lang w:val="en-GB"/>
        </w:rPr>
        <w:pict w14:anchorId="0BD944B8">
          <v:rect id="_x0000_i1028" style="width:451.35pt;height:.05pt" o:hralign="center" o:hrstd="t" o:hr="t" fillcolor="#a0a0a0" stroked="f"/>
        </w:pict>
      </w:r>
    </w:p>
    <w:p w14:paraId="321592E8" w14:textId="77777777" w:rsidR="00063C0F" w:rsidRPr="000B75B9" w:rsidRDefault="00063C0F" w:rsidP="00063C0F">
      <w:pPr>
        <w:spacing w:after="0" w:line="360" w:lineRule="auto"/>
        <w:ind w:left="1440" w:hanging="1440"/>
        <w:rPr>
          <w:rFonts w:ascii="Arial" w:eastAsia="Calibri" w:hAnsi="Arial" w:cs="Arial"/>
          <w:b/>
          <w:i/>
          <w:sz w:val="24"/>
          <w:szCs w:val="24"/>
        </w:rPr>
      </w:pPr>
      <w:r w:rsidRPr="000B75B9">
        <w:rPr>
          <w:rFonts w:ascii="Arial" w:eastAsia="Calibri" w:hAnsi="Arial" w:cs="Arial"/>
          <w:sz w:val="24"/>
          <w:szCs w:val="24"/>
        </w:rPr>
        <w:t>PRINSLOO J:</w:t>
      </w:r>
    </w:p>
    <w:p w14:paraId="00B1A354" w14:textId="77777777" w:rsidR="00063C0F" w:rsidRPr="00063C0F" w:rsidRDefault="00063C0F" w:rsidP="00063C0F"/>
    <w:p w14:paraId="39D38736" w14:textId="77777777" w:rsidR="00CD4E34" w:rsidRPr="006D0A78" w:rsidRDefault="00CD4E34" w:rsidP="006D0A78">
      <w:pPr>
        <w:pStyle w:val="Heading1"/>
      </w:pPr>
      <w:r w:rsidRPr="006D0A78">
        <w:t>The parties</w:t>
      </w:r>
    </w:p>
    <w:p w14:paraId="02F6F737" w14:textId="77777777" w:rsidR="00CD4E34" w:rsidRDefault="00CD4E34" w:rsidP="00CD4E34">
      <w:pPr>
        <w:spacing w:after="0" w:line="360" w:lineRule="auto"/>
        <w:jc w:val="both"/>
        <w:rPr>
          <w:rFonts w:ascii="Arial" w:hAnsi="Arial" w:cs="Arial"/>
          <w:sz w:val="24"/>
          <w:szCs w:val="24"/>
        </w:rPr>
      </w:pPr>
    </w:p>
    <w:p w14:paraId="5776BAB1" w14:textId="28AF391C" w:rsidR="00CD4E34" w:rsidRPr="0004176E" w:rsidRDefault="0004176E" w:rsidP="0004176E">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CD4E34" w:rsidRPr="0004176E">
        <w:rPr>
          <w:rFonts w:ascii="Arial" w:hAnsi="Arial" w:cs="Arial"/>
          <w:sz w:val="24"/>
          <w:szCs w:val="24"/>
        </w:rPr>
        <w:t xml:space="preserve">The plaintiff before me is Greenteam Consultants Close Corporation, a close corporation incorporated under the applicable laws of the Republic of Namibia, under registration number CC/2014/11056 and whose principal place of business is situated at Pasteur Street no.59, Windhoek, Republic of Namibia. </w:t>
      </w:r>
    </w:p>
    <w:p w14:paraId="00E4FD9C" w14:textId="77777777" w:rsidR="00CD4E34" w:rsidRDefault="00CD4E34" w:rsidP="00CD4E34">
      <w:pPr>
        <w:pStyle w:val="ListParagraph"/>
        <w:spacing w:after="0" w:line="360" w:lineRule="auto"/>
        <w:ind w:left="0"/>
        <w:jc w:val="both"/>
        <w:rPr>
          <w:rFonts w:ascii="Arial" w:hAnsi="Arial" w:cs="Arial"/>
          <w:sz w:val="24"/>
          <w:szCs w:val="24"/>
        </w:rPr>
      </w:pPr>
    </w:p>
    <w:p w14:paraId="6BE203F7" w14:textId="617152A7" w:rsidR="00A52036" w:rsidRPr="0004176E" w:rsidRDefault="0004176E" w:rsidP="0004176E">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CD4E34" w:rsidRPr="0004176E">
        <w:rPr>
          <w:rFonts w:ascii="Arial" w:hAnsi="Arial" w:cs="Arial"/>
          <w:sz w:val="24"/>
          <w:szCs w:val="24"/>
        </w:rPr>
        <w:t xml:space="preserve">The defendant is the Minister of Agriculture, Water, and Land Reform, a Minister duly appointed in terms of the applicable provisions of the Namibian Constitution, in </w:t>
      </w:r>
      <w:r w:rsidR="00F75570" w:rsidRPr="0004176E">
        <w:rPr>
          <w:rFonts w:ascii="Arial" w:hAnsi="Arial" w:cs="Arial"/>
          <w:sz w:val="24"/>
          <w:szCs w:val="24"/>
        </w:rPr>
        <w:t xml:space="preserve">the </w:t>
      </w:r>
      <w:r w:rsidR="00CD4E34" w:rsidRPr="0004176E">
        <w:rPr>
          <w:rFonts w:ascii="Arial" w:hAnsi="Arial" w:cs="Arial"/>
          <w:sz w:val="24"/>
          <w:szCs w:val="24"/>
        </w:rPr>
        <w:t>c</w:t>
      </w:r>
      <w:r w:rsidR="005226A9" w:rsidRPr="0004176E">
        <w:rPr>
          <w:rFonts w:ascii="Arial" w:hAnsi="Arial" w:cs="Arial"/>
          <w:sz w:val="24"/>
          <w:szCs w:val="24"/>
        </w:rPr>
        <w:t>are of the Government Attorneys, S</w:t>
      </w:r>
      <w:r w:rsidR="00F75570" w:rsidRPr="0004176E">
        <w:rPr>
          <w:rFonts w:ascii="Arial" w:hAnsi="Arial" w:cs="Arial"/>
          <w:sz w:val="24"/>
          <w:szCs w:val="24"/>
        </w:rPr>
        <w:t xml:space="preserve">econd </w:t>
      </w:r>
      <w:r w:rsidR="005226A9" w:rsidRPr="0004176E">
        <w:rPr>
          <w:rFonts w:ascii="Arial" w:hAnsi="Arial" w:cs="Arial"/>
          <w:sz w:val="24"/>
          <w:szCs w:val="24"/>
        </w:rPr>
        <w:t>F</w:t>
      </w:r>
      <w:r w:rsidR="00CD4E34" w:rsidRPr="0004176E">
        <w:rPr>
          <w:rFonts w:ascii="Arial" w:hAnsi="Arial" w:cs="Arial"/>
          <w:sz w:val="24"/>
          <w:szCs w:val="24"/>
        </w:rPr>
        <w:t>loor</w:t>
      </w:r>
      <w:r w:rsidR="005226A9" w:rsidRPr="0004176E">
        <w:rPr>
          <w:rFonts w:ascii="Arial" w:hAnsi="Arial" w:cs="Arial"/>
          <w:sz w:val="24"/>
          <w:szCs w:val="24"/>
        </w:rPr>
        <w:t xml:space="preserve"> of the</w:t>
      </w:r>
      <w:r w:rsidR="00CD4E34" w:rsidRPr="0004176E">
        <w:rPr>
          <w:rFonts w:ascii="Arial" w:hAnsi="Arial" w:cs="Arial"/>
          <w:sz w:val="24"/>
          <w:szCs w:val="24"/>
        </w:rPr>
        <w:t xml:space="preserve"> Sanlam Building, Independence Avenue, Windhoek, Republic of Namibia.</w:t>
      </w:r>
    </w:p>
    <w:p w14:paraId="58BF00B5" w14:textId="77777777" w:rsidR="00CD4E34" w:rsidRPr="00CD4E34" w:rsidRDefault="00CD4E34" w:rsidP="00CD4E34">
      <w:pPr>
        <w:pStyle w:val="ListParagraph"/>
        <w:rPr>
          <w:rFonts w:ascii="Arial" w:hAnsi="Arial" w:cs="Arial"/>
          <w:sz w:val="24"/>
          <w:szCs w:val="24"/>
        </w:rPr>
      </w:pPr>
    </w:p>
    <w:p w14:paraId="328B0D60" w14:textId="77777777" w:rsidR="00CD4E34" w:rsidRDefault="00CD4E34" w:rsidP="00CD4E34">
      <w:pPr>
        <w:pStyle w:val="Heading1"/>
      </w:pPr>
      <w:r w:rsidRPr="00CD4E34">
        <w:t>The pleadings</w:t>
      </w:r>
    </w:p>
    <w:p w14:paraId="1B8CEBC0" w14:textId="77777777" w:rsidR="00F1748A" w:rsidRPr="00F1748A" w:rsidRDefault="00F1748A" w:rsidP="00F1748A"/>
    <w:p w14:paraId="083CF05B" w14:textId="77777777" w:rsidR="00CD4E34" w:rsidRDefault="00864820" w:rsidP="00864820">
      <w:pPr>
        <w:pStyle w:val="Heading2"/>
      </w:pPr>
      <w:r w:rsidRPr="00864820">
        <w:lastRenderedPageBreak/>
        <w:t>The plaintiff’s particulars of claim</w:t>
      </w:r>
    </w:p>
    <w:p w14:paraId="24DD911A" w14:textId="77777777" w:rsidR="00F1748A" w:rsidRPr="00F1748A" w:rsidRDefault="00F1748A" w:rsidP="00F1748A"/>
    <w:p w14:paraId="63145534" w14:textId="4370D432" w:rsidR="00402E10" w:rsidRPr="0004176E" w:rsidRDefault="0004176E" w:rsidP="0004176E">
      <w:pPr>
        <w:spacing w:after="0" w:line="360" w:lineRule="auto"/>
        <w:jc w:val="both"/>
        <w:rPr>
          <w:rFonts w:ascii="Arial" w:hAnsi="Arial" w:cs="Arial"/>
          <w:sz w:val="24"/>
          <w:szCs w:val="24"/>
          <w:u w:val="single"/>
        </w:rPr>
      </w:pPr>
      <w:r w:rsidRPr="00853215">
        <w:rPr>
          <w:rFonts w:ascii="Arial" w:hAnsi="Arial" w:cs="Arial"/>
          <w:sz w:val="24"/>
          <w:szCs w:val="24"/>
        </w:rPr>
        <w:t>[3]</w:t>
      </w:r>
      <w:r w:rsidRPr="00853215">
        <w:rPr>
          <w:rFonts w:ascii="Arial" w:hAnsi="Arial" w:cs="Arial"/>
          <w:sz w:val="24"/>
          <w:szCs w:val="24"/>
        </w:rPr>
        <w:tab/>
      </w:r>
      <w:r w:rsidR="00402E10" w:rsidRPr="0004176E">
        <w:rPr>
          <w:rFonts w:ascii="Arial" w:hAnsi="Arial" w:cs="Arial"/>
          <w:sz w:val="24"/>
          <w:szCs w:val="24"/>
        </w:rPr>
        <w:t>The plaintiff issued summons against the defendant on 9 February 2021</w:t>
      </w:r>
      <w:r w:rsidR="00DE2D1F" w:rsidRPr="0004176E">
        <w:rPr>
          <w:rFonts w:ascii="Arial" w:hAnsi="Arial" w:cs="Arial"/>
          <w:sz w:val="24"/>
          <w:szCs w:val="24"/>
        </w:rPr>
        <w:t>,</w:t>
      </w:r>
      <w:r w:rsidR="00402E10" w:rsidRPr="0004176E">
        <w:rPr>
          <w:rFonts w:ascii="Arial" w:hAnsi="Arial" w:cs="Arial"/>
          <w:sz w:val="24"/>
          <w:szCs w:val="24"/>
        </w:rPr>
        <w:t xml:space="preserve"> claiming </w:t>
      </w:r>
      <w:r w:rsidR="00853215" w:rsidRPr="0004176E">
        <w:rPr>
          <w:rFonts w:ascii="Arial" w:hAnsi="Arial" w:cs="Arial"/>
          <w:sz w:val="24"/>
          <w:szCs w:val="24"/>
        </w:rPr>
        <w:t>the following relief</w:t>
      </w:r>
      <w:r w:rsidR="00DE2D1F" w:rsidRPr="0004176E">
        <w:rPr>
          <w:rFonts w:ascii="Arial" w:hAnsi="Arial" w:cs="Arial"/>
          <w:sz w:val="24"/>
          <w:szCs w:val="24"/>
        </w:rPr>
        <w:t>:</w:t>
      </w:r>
    </w:p>
    <w:p w14:paraId="1E15A607" w14:textId="77777777" w:rsidR="00853215" w:rsidRPr="00853215" w:rsidRDefault="00853215" w:rsidP="00853215">
      <w:pPr>
        <w:pStyle w:val="ListParagraph"/>
        <w:spacing w:after="0" w:line="360" w:lineRule="auto"/>
        <w:ind w:left="0"/>
        <w:jc w:val="both"/>
        <w:rPr>
          <w:rFonts w:ascii="Arial" w:hAnsi="Arial" w:cs="Arial"/>
          <w:sz w:val="24"/>
          <w:szCs w:val="24"/>
          <w:u w:val="single"/>
        </w:rPr>
      </w:pPr>
    </w:p>
    <w:p w14:paraId="3F8F10DE" w14:textId="77777777" w:rsidR="00853215" w:rsidRPr="00853215" w:rsidRDefault="00853215" w:rsidP="00853215">
      <w:pPr>
        <w:pStyle w:val="ListParagraph"/>
        <w:spacing w:after="0" w:line="360" w:lineRule="auto"/>
        <w:ind w:left="0" w:firstLine="720"/>
        <w:jc w:val="both"/>
        <w:rPr>
          <w:rFonts w:ascii="Arial" w:hAnsi="Arial" w:cs="Arial"/>
        </w:rPr>
      </w:pPr>
      <w:r>
        <w:rPr>
          <w:rFonts w:ascii="Arial" w:hAnsi="Arial" w:cs="Arial"/>
        </w:rPr>
        <w:t>‘</w:t>
      </w:r>
      <w:r w:rsidRPr="00853215">
        <w:rPr>
          <w:rFonts w:ascii="Arial" w:hAnsi="Arial" w:cs="Arial"/>
        </w:rPr>
        <w:t>1.</w:t>
      </w:r>
      <w:r w:rsidR="00F75570">
        <w:rPr>
          <w:rFonts w:ascii="Arial" w:hAnsi="Arial" w:cs="Arial"/>
        </w:rPr>
        <w:tab/>
      </w:r>
      <w:r w:rsidRPr="00853215">
        <w:rPr>
          <w:rFonts w:ascii="Arial" w:hAnsi="Arial" w:cs="Arial"/>
        </w:rPr>
        <w:t>Payment in the amount of N$ 311 250.00 for phase 1;</w:t>
      </w:r>
    </w:p>
    <w:p w14:paraId="6E86E292" w14:textId="77777777" w:rsidR="00853215" w:rsidRPr="00853215" w:rsidRDefault="00853215" w:rsidP="00853215">
      <w:pPr>
        <w:pStyle w:val="ListParagraph"/>
        <w:spacing w:after="0" w:line="360" w:lineRule="auto"/>
        <w:ind w:left="0"/>
        <w:jc w:val="both"/>
        <w:rPr>
          <w:rFonts w:ascii="Arial" w:hAnsi="Arial" w:cs="Arial"/>
        </w:rPr>
      </w:pPr>
      <w:r w:rsidRPr="00853215">
        <w:rPr>
          <w:rFonts w:ascii="Arial" w:hAnsi="Arial" w:cs="Arial"/>
        </w:rPr>
        <w:t>2. Paymen</w:t>
      </w:r>
      <w:r w:rsidR="00F75570">
        <w:rPr>
          <w:rFonts w:ascii="Arial" w:hAnsi="Arial" w:cs="Arial"/>
        </w:rPr>
        <w:t>t in the amount of N$ 3 112</w:t>
      </w:r>
      <w:r w:rsidR="00EF5CE5">
        <w:rPr>
          <w:rFonts w:ascii="Arial" w:hAnsi="Arial" w:cs="Arial"/>
        </w:rPr>
        <w:t> </w:t>
      </w:r>
      <w:r w:rsidR="00F75570">
        <w:rPr>
          <w:rFonts w:ascii="Arial" w:hAnsi="Arial" w:cs="Arial"/>
        </w:rPr>
        <w:t>500</w:t>
      </w:r>
      <w:r w:rsidR="00EF5CE5">
        <w:rPr>
          <w:rFonts w:ascii="Arial" w:hAnsi="Arial" w:cs="Arial"/>
        </w:rPr>
        <w:t xml:space="preserve"> </w:t>
      </w:r>
      <w:r w:rsidRPr="00853215">
        <w:rPr>
          <w:rFonts w:ascii="Arial" w:hAnsi="Arial" w:cs="Arial"/>
        </w:rPr>
        <w:t xml:space="preserve">for the remainder of the agreement; </w:t>
      </w:r>
    </w:p>
    <w:p w14:paraId="47AEF7A5" w14:textId="77777777" w:rsidR="00853215" w:rsidRPr="00853215" w:rsidRDefault="00853215" w:rsidP="00853215">
      <w:pPr>
        <w:pStyle w:val="ListParagraph"/>
        <w:spacing w:after="0" w:line="360" w:lineRule="auto"/>
        <w:ind w:left="0"/>
        <w:jc w:val="both"/>
        <w:rPr>
          <w:rFonts w:ascii="Arial" w:hAnsi="Arial" w:cs="Arial"/>
        </w:rPr>
      </w:pPr>
      <w:r w:rsidRPr="00853215">
        <w:rPr>
          <w:rFonts w:ascii="Arial" w:hAnsi="Arial" w:cs="Arial"/>
        </w:rPr>
        <w:t xml:space="preserve">3. Interest on the aforesaid amount at a rate of 20% per annum from the date of judgment until the date of final payment; </w:t>
      </w:r>
    </w:p>
    <w:p w14:paraId="1E5F517B" w14:textId="77777777" w:rsidR="00853215" w:rsidRPr="00853215" w:rsidRDefault="00853215" w:rsidP="00853215">
      <w:pPr>
        <w:pStyle w:val="ListParagraph"/>
        <w:spacing w:after="0" w:line="360" w:lineRule="auto"/>
        <w:ind w:left="0"/>
        <w:jc w:val="both"/>
        <w:rPr>
          <w:rFonts w:ascii="Arial" w:hAnsi="Arial" w:cs="Arial"/>
        </w:rPr>
      </w:pPr>
      <w:r w:rsidRPr="00853215">
        <w:rPr>
          <w:rFonts w:ascii="Arial" w:hAnsi="Arial" w:cs="Arial"/>
        </w:rPr>
        <w:t xml:space="preserve">4. Cost of suit; and </w:t>
      </w:r>
    </w:p>
    <w:p w14:paraId="49C59BAC" w14:textId="77777777" w:rsidR="00853215" w:rsidRPr="00853215" w:rsidRDefault="00853215" w:rsidP="00853215">
      <w:pPr>
        <w:pStyle w:val="ListParagraph"/>
        <w:spacing w:after="0" w:line="360" w:lineRule="auto"/>
        <w:ind w:left="0"/>
        <w:jc w:val="both"/>
        <w:rPr>
          <w:rFonts w:ascii="Arial" w:hAnsi="Arial" w:cs="Arial"/>
          <w:u w:val="single"/>
        </w:rPr>
      </w:pPr>
      <w:r w:rsidRPr="00853215">
        <w:rPr>
          <w:rFonts w:ascii="Arial" w:hAnsi="Arial" w:cs="Arial"/>
        </w:rPr>
        <w:t>5. Further and/or alternative relief.</w:t>
      </w:r>
      <w:r>
        <w:rPr>
          <w:rFonts w:ascii="Arial" w:hAnsi="Arial" w:cs="Arial"/>
        </w:rPr>
        <w:t>’</w:t>
      </w:r>
    </w:p>
    <w:p w14:paraId="3CF1F3F8" w14:textId="77777777" w:rsidR="00853215" w:rsidRPr="00402E10" w:rsidRDefault="00853215" w:rsidP="00853215">
      <w:pPr>
        <w:pStyle w:val="ListParagraph"/>
        <w:spacing w:after="0" w:line="360" w:lineRule="auto"/>
        <w:ind w:left="0"/>
        <w:jc w:val="both"/>
        <w:rPr>
          <w:rFonts w:ascii="Arial" w:hAnsi="Arial" w:cs="Arial"/>
          <w:sz w:val="24"/>
          <w:szCs w:val="24"/>
          <w:u w:val="single"/>
        </w:rPr>
      </w:pPr>
    </w:p>
    <w:p w14:paraId="29294CCF" w14:textId="2D172F33" w:rsidR="00402E10" w:rsidRPr="0004176E" w:rsidRDefault="0004176E" w:rsidP="0004176E">
      <w:pPr>
        <w:spacing w:after="0" w:line="360" w:lineRule="auto"/>
        <w:jc w:val="both"/>
        <w:rPr>
          <w:rFonts w:ascii="Arial" w:hAnsi="Arial" w:cs="Arial"/>
          <w:sz w:val="24"/>
          <w:szCs w:val="24"/>
          <w:u w:val="single"/>
        </w:rPr>
      </w:pPr>
      <w:r w:rsidRPr="006D0A78">
        <w:rPr>
          <w:rFonts w:ascii="Arial" w:hAnsi="Arial" w:cs="Arial"/>
          <w:sz w:val="24"/>
          <w:szCs w:val="24"/>
        </w:rPr>
        <w:t>[4]</w:t>
      </w:r>
      <w:r w:rsidRPr="006D0A78">
        <w:rPr>
          <w:rFonts w:ascii="Arial" w:hAnsi="Arial" w:cs="Arial"/>
          <w:sz w:val="24"/>
          <w:szCs w:val="24"/>
        </w:rPr>
        <w:tab/>
      </w:r>
      <w:r w:rsidR="00853215" w:rsidRPr="0004176E">
        <w:rPr>
          <w:rFonts w:ascii="Arial" w:hAnsi="Arial" w:cs="Arial"/>
          <w:sz w:val="24"/>
          <w:szCs w:val="24"/>
        </w:rPr>
        <w:t xml:space="preserve">In support of the relief claimed the plaintiff </w:t>
      </w:r>
      <w:r w:rsidR="00233BA5" w:rsidRPr="0004176E">
        <w:rPr>
          <w:rFonts w:ascii="Arial" w:hAnsi="Arial" w:cs="Arial"/>
          <w:sz w:val="24"/>
          <w:szCs w:val="24"/>
        </w:rPr>
        <w:t>pleaded</w:t>
      </w:r>
      <w:r w:rsidR="00853215" w:rsidRPr="0004176E">
        <w:rPr>
          <w:rFonts w:ascii="Arial" w:hAnsi="Arial" w:cs="Arial"/>
          <w:sz w:val="24"/>
          <w:szCs w:val="24"/>
        </w:rPr>
        <w:t xml:space="preserve"> that the plaintiff and the </w:t>
      </w:r>
      <w:r w:rsidR="004C5D62" w:rsidRPr="0004176E">
        <w:rPr>
          <w:rFonts w:ascii="Arial" w:hAnsi="Arial" w:cs="Arial"/>
          <w:sz w:val="24"/>
          <w:szCs w:val="24"/>
        </w:rPr>
        <w:t>Ministry of Agriculture, Water and Land Reform (</w:t>
      </w:r>
      <w:r w:rsidR="00F75570" w:rsidRPr="0004176E">
        <w:rPr>
          <w:rFonts w:ascii="Arial" w:hAnsi="Arial" w:cs="Arial"/>
          <w:sz w:val="24"/>
          <w:szCs w:val="24"/>
        </w:rPr>
        <w:t>‘</w:t>
      </w:r>
      <w:r w:rsidR="004C5D62" w:rsidRPr="0004176E">
        <w:rPr>
          <w:rFonts w:ascii="Arial" w:hAnsi="Arial" w:cs="Arial"/>
          <w:sz w:val="24"/>
          <w:szCs w:val="24"/>
        </w:rPr>
        <w:t>the Ministry</w:t>
      </w:r>
      <w:r w:rsidR="00F75570" w:rsidRPr="0004176E">
        <w:rPr>
          <w:rFonts w:ascii="Arial" w:hAnsi="Arial" w:cs="Arial"/>
          <w:sz w:val="24"/>
          <w:szCs w:val="24"/>
        </w:rPr>
        <w:t>’</w:t>
      </w:r>
      <w:r w:rsidR="004C5D62" w:rsidRPr="0004176E">
        <w:rPr>
          <w:rFonts w:ascii="Arial" w:hAnsi="Arial" w:cs="Arial"/>
          <w:sz w:val="24"/>
          <w:szCs w:val="24"/>
        </w:rPr>
        <w:t xml:space="preserve">) </w:t>
      </w:r>
      <w:r w:rsidR="00853215" w:rsidRPr="0004176E">
        <w:rPr>
          <w:rFonts w:ascii="Arial" w:hAnsi="Arial" w:cs="Arial"/>
          <w:sz w:val="24"/>
          <w:szCs w:val="24"/>
        </w:rPr>
        <w:t>entered int</w:t>
      </w:r>
      <w:r w:rsidR="00F75570" w:rsidRPr="0004176E">
        <w:rPr>
          <w:rFonts w:ascii="Arial" w:hAnsi="Arial" w:cs="Arial"/>
          <w:sz w:val="24"/>
          <w:szCs w:val="24"/>
        </w:rPr>
        <w:t>o a written agreement on 30 Ma</w:t>
      </w:r>
      <w:r w:rsidR="006B3FA1" w:rsidRPr="0004176E">
        <w:rPr>
          <w:rFonts w:ascii="Arial" w:hAnsi="Arial" w:cs="Arial"/>
          <w:sz w:val="24"/>
          <w:szCs w:val="24"/>
        </w:rPr>
        <w:t>rch</w:t>
      </w:r>
      <w:r w:rsidR="00853215" w:rsidRPr="0004176E">
        <w:rPr>
          <w:rFonts w:ascii="Arial" w:hAnsi="Arial" w:cs="Arial"/>
          <w:sz w:val="24"/>
          <w:szCs w:val="24"/>
        </w:rPr>
        <w:t xml:space="preserve"> 2017 in </w:t>
      </w:r>
      <w:r w:rsidR="00233BA5" w:rsidRPr="0004176E">
        <w:rPr>
          <w:rFonts w:ascii="Arial" w:hAnsi="Arial" w:cs="Arial"/>
          <w:sz w:val="24"/>
          <w:szCs w:val="24"/>
        </w:rPr>
        <w:t>terms</w:t>
      </w:r>
      <w:r w:rsidR="00853215" w:rsidRPr="0004176E">
        <w:rPr>
          <w:rFonts w:ascii="Arial" w:hAnsi="Arial" w:cs="Arial"/>
          <w:sz w:val="24"/>
          <w:szCs w:val="24"/>
        </w:rPr>
        <w:t xml:space="preserve"> of which the plaintiff would create an Integrated Regional Land Use Plan ( ‘IRLUP’) for the Om</w:t>
      </w:r>
      <w:r w:rsidR="004C5D62" w:rsidRPr="0004176E">
        <w:rPr>
          <w:rFonts w:ascii="Arial" w:hAnsi="Arial" w:cs="Arial"/>
          <w:sz w:val="24"/>
          <w:szCs w:val="24"/>
        </w:rPr>
        <w:t>u</w:t>
      </w:r>
      <w:r w:rsidR="00853215" w:rsidRPr="0004176E">
        <w:rPr>
          <w:rFonts w:ascii="Arial" w:hAnsi="Arial" w:cs="Arial"/>
          <w:sz w:val="24"/>
          <w:szCs w:val="24"/>
        </w:rPr>
        <w:t>sati Region at the cost of N$4 150</w:t>
      </w:r>
      <w:r w:rsidR="006D0A78" w:rsidRPr="0004176E">
        <w:rPr>
          <w:rFonts w:ascii="Arial" w:hAnsi="Arial" w:cs="Arial"/>
          <w:sz w:val="24"/>
          <w:szCs w:val="24"/>
        </w:rPr>
        <w:t> </w:t>
      </w:r>
      <w:r w:rsidR="00853215" w:rsidRPr="0004176E">
        <w:rPr>
          <w:rFonts w:ascii="Arial" w:hAnsi="Arial" w:cs="Arial"/>
          <w:sz w:val="24"/>
          <w:szCs w:val="24"/>
        </w:rPr>
        <w:t>000.</w:t>
      </w:r>
    </w:p>
    <w:p w14:paraId="30746144" w14:textId="77777777" w:rsidR="006D0A78" w:rsidRPr="00853215" w:rsidRDefault="006D0A78" w:rsidP="006D0A78">
      <w:pPr>
        <w:pStyle w:val="ListParagraph"/>
        <w:spacing w:after="0" w:line="360" w:lineRule="auto"/>
        <w:ind w:left="0"/>
        <w:jc w:val="both"/>
        <w:rPr>
          <w:rFonts w:ascii="Arial" w:hAnsi="Arial" w:cs="Arial"/>
          <w:sz w:val="24"/>
          <w:szCs w:val="24"/>
          <w:u w:val="single"/>
        </w:rPr>
      </w:pPr>
    </w:p>
    <w:p w14:paraId="7BC42CCA" w14:textId="35F09C30" w:rsidR="00853215" w:rsidRPr="0004176E" w:rsidRDefault="0004176E" w:rsidP="0004176E">
      <w:pPr>
        <w:spacing w:after="0" w:line="360" w:lineRule="auto"/>
        <w:jc w:val="both"/>
        <w:rPr>
          <w:rFonts w:ascii="Arial" w:hAnsi="Arial" w:cs="Arial"/>
          <w:sz w:val="24"/>
          <w:szCs w:val="24"/>
          <w:u w:val="single"/>
        </w:rPr>
      </w:pPr>
      <w:r w:rsidRPr="00F75570">
        <w:rPr>
          <w:rFonts w:ascii="Arial" w:hAnsi="Arial" w:cs="Arial"/>
          <w:sz w:val="24"/>
          <w:szCs w:val="24"/>
        </w:rPr>
        <w:t>[5]</w:t>
      </w:r>
      <w:r w:rsidRPr="00F75570">
        <w:rPr>
          <w:rFonts w:ascii="Arial" w:hAnsi="Arial" w:cs="Arial"/>
          <w:sz w:val="24"/>
          <w:szCs w:val="24"/>
        </w:rPr>
        <w:tab/>
      </w:r>
      <w:r w:rsidR="00853215" w:rsidRPr="0004176E">
        <w:rPr>
          <w:rFonts w:ascii="Arial" w:hAnsi="Arial" w:cs="Arial"/>
          <w:sz w:val="24"/>
          <w:szCs w:val="24"/>
        </w:rPr>
        <w:t>The terms of the agreement were that:</w:t>
      </w:r>
    </w:p>
    <w:p w14:paraId="2FF73F57" w14:textId="77777777" w:rsidR="00F75570" w:rsidRPr="00402E10" w:rsidRDefault="00F75570" w:rsidP="00F75570">
      <w:pPr>
        <w:pStyle w:val="ListParagraph"/>
        <w:spacing w:after="0" w:line="360" w:lineRule="auto"/>
        <w:ind w:left="0"/>
        <w:jc w:val="both"/>
        <w:rPr>
          <w:rFonts w:ascii="Arial" w:hAnsi="Arial" w:cs="Arial"/>
          <w:sz w:val="24"/>
          <w:szCs w:val="24"/>
          <w:u w:val="single"/>
        </w:rPr>
      </w:pPr>
    </w:p>
    <w:p w14:paraId="3B45AD1F" w14:textId="71EC4695" w:rsidR="00853215"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853215" w:rsidRPr="0004176E">
        <w:rPr>
          <w:rFonts w:ascii="Arial" w:hAnsi="Arial" w:cs="Arial"/>
          <w:sz w:val="24"/>
          <w:szCs w:val="24"/>
        </w:rPr>
        <w:t>The plaintiff would produce an IRLUP for the Om</w:t>
      </w:r>
      <w:r w:rsidR="004C5D62" w:rsidRPr="0004176E">
        <w:rPr>
          <w:rFonts w:ascii="Arial" w:hAnsi="Arial" w:cs="Arial"/>
          <w:sz w:val="24"/>
          <w:szCs w:val="24"/>
        </w:rPr>
        <w:t>u</w:t>
      </w:r>
      <w:r w:rsidR="00853215" w:rsidRPr="0004176E">
        <w:rPr>
          <w:rFonts w:ascii="Arial" w:hAnsi="Arial" w:cs="Arial"/>
          <w:sz w:val="24"/>
          <w:szCs w:val="24"/>
        </w:rPr>
        <w:t>sati Region;</w:t>
      </w:r>
    </w:p>
    <w:p w14:paraId="7B0F40CB" w14:textId="57247C76" w:rsidR="00853215"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853215" w:rsidRPr="0004176E">
        <w:rPr>
          <w:rFonts w:ascii="Arial" w:hAnsi="Arial" w:cs="Arial"/>
          <w:sz w:val="24"/>
          <w:szCs w:val="24"/>
        </w:rPr>
        <w:t xml:space="preserve">The plaintiff would establish a Regional Planning GIS, which could be used for the monitoring and implementation of </w:t>
      </w:r>
      <w:r w:rsidR="00224100" w:rsidRPr="0004176E">
        <w:rPr>
          <w:rFonts w:ascii="Arial" w:hAnsi="Arial" w:cs="Arial"/>
          <w:sz w:val="24"/>
          <w:szCs w:val="24"/>
        </w:rPr>
        <w:t xml:space="preserve">IRLUP for </w:t>
      </w:r>
      <w:r w:rsidR="00233BA5" w:rsidRPr="0004176E">
        <w:rPr>
          <w:rFonts w:ascii="Arial" w:hAnsi="Arial" w:cs="Arial"/>
          <w:sz w:val="24"/>
          <w:szCs w:val="24"/>
        </w:rPr>
        <w:t xml:space="preserve">the </w:t>
      </w:r>
      <w:r w:rsidR="00224100" w:rsidRPr="0004176E">
        <w:rPr>
          <w:rFonts w:ascii="Arial" w:hAnsi="Arial" w:cs="Arial"/>
          <w:sz w:val="24"/>
          <w:szCs w:val="24"/>
        </w:rPr>
        <w:t>Om</w:t>
      </w:r>
      <w:r w:rsidR="004C5D62" w:rsidRPr="0004176E">
        <w:rPr>
          <w:rFonts w:ascii="Arial" w:hAnsi="Arial" w:cs="Arial"/>
          <w:sz w:val="24"/>
          <w:szCs w:val="24"/>
        </w:rPr>
        <w:t>u</w:t>
      </w:r>
      <w:r w:rsidR="00224100" w:rsidRPr="0004176E">
        <w:rPr>
          <w:rFonts w:ascii="Arial" w:hAnsi="Arial" w:cs="Arial"/>
          <w:sz w:val="24"/>
          <w:szCs w:val="24"/>
        </w:rPr>
        <w:t>sati Region and a wide range of other land use planning tasks, including regular plan updating;</w:t>
      </w:r>
    </w:p>
    <w:p w14:paraId="1335B757" w14:textId="550E1138" w:rsidR="00224100" w:rsidRPr="0004176E" w:rsidRDefault="0004176E" w:rsidP="0004176E">
      <w:pPr>
        <w:spacing w:after="0" w:line="360" w:lineRule="auto"/>
        <w:ind w:left="720" w:hanging="360"/>
        <w:jc w:val="both"/>
        <w:rPr>
          <w:rFonts w:ascii="Arial" w:hAnsi="Arial" w:cs="Arial"/>
          <w:sz w:val="24"/>
          <w:szCs w:val="24"/>
        </w:rPr>
      </w:pPr>
      <w:r w:rsidRPr="00EF5CE5">
        <w:rPr>
          <w:rFonts w:ascii="Arial" w:hAnsi="Arial" w:cs="Arial"/>
          <w:sz w:val="24"/>
          <w:szCs w:val="24"/>
        </w:rPr>
        <w:t>c)</w:t>
      </w:r>
      <w:r w:rsidRPr="00EF5CE5">
        <w:rPr>
          <w:rFonts w:ascii="Arial" w:hAnsi="Arial" w:cs="Arial"/>
          <w:sz w:val="24"/>
          <w:szCs w:val="24"/>
        </w:rPr>
        <w:tab/>
      </w:r>
      <w:r w:rsidR="00224100" w:rsidRPr="0004176E">
        <w:rPr>
          <w:rFonts w:ascii="Arial" w:hAnsi="Arial" w:cs="Arial"/>
          <w:sz w:val="24"/>
          <w:szCs w:val="24"/>
        </w:rPr>
        <w:t>The project would be carried out in three main phases</w:t>
      </w:r>
      <w:r w:rsidR="00DE2D1F" w:rsidRPr="0004176E">
        <w:rPr>
          <w:rFonts w:ascii="Arial" w:hAnsi="Arial" w:cs="Arial"/>
          <w:sz w:val="24"/>
          <w:szCs w:val="24"/>
        </w:rPr>
        <w:t>,</w:t>
      </w:r>
      <w:r w:rsidR="00224100" w:rsidRPr="0004176E">
        <w:rPr>
          <w:rFonts w:ascii="Arial" w:hAnsi="Arial" w:cs="Arial"/>
          <w:sz w:val="24"/>
          <w:szCs w:val="24"/>
        </w:rPr>
        <w:t xml:space="preserve"> </w:t>
      </w:r>
      <w:r w:rsidR="00233BA5" w:rsidRPr="0004176E">
        <w:rPr>
          <w:rFonts w:ascii="Arial" w:hAnsi="Arial" w:cs="Arial"/>
          <w:sz w:val="24"/>
          <w:szCs w:val="24"/>
        </w:rPr>
        <w:t>and</w:t>
      </w:r>
      <w:r w:rsidR="00224100" w:rsidRPr="0004176E">
        <w:rPr>
          <w:rFonts w:ascii="Arial" w:hAnsi="Arial" w:cs="Arial"/>
          <w:sz w:val="24"/>
          <w:szCs w:val="24"/>
        </w:rPr>
        <w:t xml:space="preserve"> these phases are detailed and described in the Terms of Reference.</w:t>
      </w:r>
    </w:p>
    <w:p w14:paraId="0EC7475F" w14:textId="597D89A1" w:rsidR="00224100" w:rsidRPr="0004176E" w:rsidRDefault="0004176E" w:rsidP="0004176E">
      <w:pPr>
        <w:spacing w:after="0" w:line="360" w:lineRule="auto"/>
        <w:ind w:left="720" w:hanging="360"/>
        <w:jc w:val="both"/>
        <w:rPr>
          <w:rFonts w:ascii="Arial" w:hAnsi="Arial" w:cs="Arial"/>
          <w:sz w:val="24"/>
          <w:szCs w:val="24"/>
        </w:rPr>
      </w:pPr>
      <w:r w:rsidRPr="00EF5CE5">
        <w:rPr>
          <w:rFonts w:ascii="Arial" w:hAnsi="Arial" w:cs="Arial"/>
          <w:sz w:val="24"/>
          <w:szCs w:val="24"/>
        </w:rPr>
        <w:t>d)</w:t>
      </w:r>
      <w:r w:rsidRPr="00EF5CE5">
        <w:rPr>
          <w:rFonts w:ascii="Arial" w:hAnsi="Arial" w:cs="Arial"/>
          <w:sz w:val="24"/>
          <w:szCs w:val="24"/>
        </w:rPr>
        <w:tab/>
      </w:r>
      <w:r w:rsidR="00224100" w:rsidRPr="0004176E">
        <w:rPr>
          <w:rFonts w:ascii="Arial" w:hAnsi="Arial" w:cs="Arial"/>
          <w:sz w:val="24"/>
          <w:szCs w:val="24"/>
        </w:rPr>
        <w:t xml:space="preserve">The duties of the plaintiff </w:t>
      </w:r>
      <w:r w:rsidR="00341381" w:rsidRPr="0004176E">
        <w:rPr>
          <w:rFonts w:ascii="Arial" w:hAnsi="Arial" w:cs="Arial"/>
          <w:sz w:val="24"/>
          <w:szCs w:val="24"/>
        </w:rPr>
        <w:t>were the following</w:t>
      </w:r>
      <w:r w:rsidR="00224100" w:rsidRPr="0004176E">
        <w:rPr>
          <w:rFonts w:ascii="Arial" w:hAnsi="Arial" w:cs="Arial"/>
          <w:sz w:val="24"/>
          <w:szCs w:val="24"/>
        </w:rPr>
        <w:t>:</w:t>
      </w:r>
    </w:p>
    <w:p w14:paraId="0E09B4EC" w14:textId="585D814B" w:rsidR="00224100" w:rsidRPr="0004176E" w:rsidRDefault="0004176E" w:rsidP="0004176E">
      <w:pPr>
        <w:spacing w:after="0" w:line="360" w:lineRule="auto"/>
        <w:ind w:left="1440" w:hanging="360"/>
        <w:jc w:val="both"/>
        <w:rPr>
          <w:rFonts w:ascii="Arial" w:hAnsi="Arial" w:cs="Arial"/>
          <w:sz w:val="24"/>
          <w:szCs w:val="24"/>
        </w:rPr>
      </w:pPr>
      <w:r w:rsidRPr="00EF5CE5">
        <w:rPr>
          <w:rFonts w:ascii="Arial" w:hAnsi="Arial" w:cs="Arial"/>
          <w:sz w:val="24"/>
          <w:szCs w:val="24"/>
        </w:rPr>
        <w:t>a.</w:t>
      </w:r>
      <w:r w:rsidRPr="00EF5CE5">
        <w:rPr>
          <w:rFonts w:ascii="Arial" w:hAnsi="Arial" w:cs="Arial"/>
          <w:sz w:val="24"/>
          <w:szCs w:val="24"/>
        </w:rPr>
        <w:tab/>
      </w:r>
      <w:r w:rsidR="00224100" w:rsidRPr="0004176E">
        <w:rPr>
          <w:rFonts w:ascii="Arial" w:hAnsi="Arial" w:cs="Arial"/>
          <w:sz w:val="24"/>
          <w:szCs w:val="24"/>
        </w:rPr>
        <w:t>The plaintiff would undertake the study in accordance with the Consultancy Agreement and in conformity with sound and acceptable professional practice and standards;</w:t>
      </w:r>
    </w:p>
    <w:p w14:paraId="256E780F" w14:textId="5FFE3F4E" w:rsidR="00224100" w:rsidRPr="0004176E" w:rsidRDefault="0004176E" w:rsidP="0004176E">
      <w:pPr>
        <w:spacing w:after="0" w:line="360" w:lineRule="auto"/>
        <w:ind w:left="1440" w:hanging="360"/>
        <w:jc w:val="both"/>
        <w:rPr>
          <w:rFonts w:ascii="Arial" w:hAnsi="Arial" w:cs="Arial"/>
          <w:sz w:val="24"/>
          <w:szCs w:val="24"/>
        </w:rPr>
      </w:pPr>
      <w:r w:rsidRPr="00EF5CE5">
        <w:rPr>
          <w:rFonts w:ascii="Arial" w:hAnsi="Arial" w:cs="Arial"/>
          <w:sz w:val="24"/>
          <w:szCs w:val="24"/>
        </w:rPr>
        <w:t>b.</w:t>
      </w:r>
      <w:r w:rsidRPr="00EF5CE5">
        <w:rPr>
          <w:rFonts w:ascii="Arial" w:hAnsi="Arial" w:cs="Arial"/>
          <w:sz w:val="24"/>
          <w:szCs w:val="24"/>
        </w:rPr>
        <w:tab/>
      </w:r>
      <w:r w:rsidR="00224100" w:rsidRPr="0004176E">
        <w:rPr>
          <w:rFonts w:ascii="Arial" w:hAnsi="Arial" w:cs="Arial"/>
          <w:sz w:val="24"/>
          <w:szCs w:val="24"/>
        </w:rPr>
        <w:t>The plaintiff would appoint competent and experienced personnel to conduct the study;</w:t>
      </w:r>
    </w:p>
    <w:p w14:paraId="1A00A561" w14:textId="3D8D4B51" w:rsidR="00224100" w:rsidRPr="0004176E" w:rsidRDefault="0004176E" w:rsidP="0004176E">
      <w:pPr>
        <w:spacing w:after="0" w:line="360" w:lineRule="auto"/>
        <w:ind w:left="1440" w:hanging="360"/>
        <w:jc w:val="both"/>
        <w:rPr>
          <w:rFonts w:ascii="Arial" w:hAnsi="Arial" w:cs="Arial"/>
          <w:sz w:val="24"/>
          <w:szCs w:val="24"/>
        </w:rPr>
      </w:pPr>
      <w:r w:rsidRPr="00EF5CE5">
        <w:rPr>
          <w:rFonts w:ascii="Arial" w:hAnsi="Arial" w:cs="Arial"/>
          <w:sz w:val="24"/>
          <w:szCs w:val="24"/>
        </w:rPr>
        <w:lastRenderedPageBreak/>
        <w:t>c.</w:t>
      </w:r>
      <w:r w:rsidRPr="00EF5CE5">
        <w:rPr>
          <w:rFonts w:ascii="Arial" w:hAnsi="Arial" w:cs="Arial"/>
          <w:sz w:val="24"/>
          <w:szCs w:val="24"/>
        </w:rPr>
        <w:tab/>
      </w:r>
      <w:r w:rsidR="00224100" w:rsidRPr="0004176E">
        <w:rPr>
          <w:rFonts w:ascii="Arial" w:hAnsi="Arial" w:cs="Arial"/>
          <w:sz w:val="24"/>
          <w:szCs w:val="24"/>
        </w:rPr>
        <w:t>The plaintiff would provide a summary report every second month documenting its activities and progress made during the preceding two months, to be discussed between the parties in bi-monthly meetings.</w:t>
      </w:r>
    </w:p>
    <w:p w14:paraId="25D52A1F" w14:textId="7AFBEFE6" w:rsidR="00224100" w:rsidRPr="0004176E" w:rsidRDefault="0004176E" w:rsidP="0004176E">
      <w:pPr>
        <w:spacing w:after="0" w:line="360" w:lineRule="auto"/>
        <w:ind w:left="720" w:hanging="360"/>
        <w:jc w:val="both"/>
        <w:rPr>
          <w:rFonts w:ascii="Arial" w:hAnsi="Arial" w:cs="Arial"/>
          <w:sz w:val="24"/>
          <w:szCs w:val="24"/>
        </w:rPr>
      </w:pPr>
      <w:r w:rsidRPr="00EF5CE5">
        <w:rPr>
          <w:rFonts w:ascii="Arial" w:hAnsi="Arial" w:cs="Arial"/>
          <w:sz w:val="24"/>
          <w:szCs w:val="24"/>
        </w:rPr>
        <w:t>e)</w:t>
      </w:r>
      <w:r w:rsidRPr="00EF5CE5">
        <w:rPr>
          <w:rFonts w:ascii="Arial" w:hAnsi="Arial" w:cs="Arial"/>
          <w:sz w:val="24"/>
          <w:szCs w:val="24"/>
        </w:rPr>
        <w:tab/>
      </w:r>
      <w:r w:rsidR="00224100" w:rsidRPr="0004176E">
        <w:rPr>
          <w:rFonts w:ascii="Arial" w:hAnsi="Arial" w:cs="Arial"/>
          <w:sz w:val="24"/>
          <w:szCs w:val="24"/>
        </w:rPr>
        <w:t>The duties</w:t>
      </w:r>
      <w:r w:rsidR="00341381" w:rsidRPr="0004176E">
        <w:rPr>
          <w:rFonts w:ascii="Arial" w:hAnsi="Arial" w:cs="Arial"/>
          <w:sz w:val="24"/>
          <w:szCs w:val="24"/>
        </w:rPr>
        <w:t xml:space="preserve"> of the Ministry were the following</w:t>
      </w:r>
      <w:r w:rsidR="00224100" w:rsidRPr="0004176E">
        <w:rPr>
          <w:rFonts w:ascii="Arial" w:hAnsi="Arial" w:cs="Arial"/>
          <w:sz w:val="24"/>
          <w:szCs w:val="24"/>
        </w:rPr>
        <w:t>:</w:t>
      </w:r>
    </w:p>
    <w:p w14:paraId="7DBD9D5B" w14:textId="075E01D5" w:rsidR="00224100" w:rsidRPr="0004176E" w:rsidRDefault="0004176E" w:rsidP="0004176E">
      <w:pPr>
        <w:spacing w:after="0" w:line="360" w:lineRule="auto"/>
        <w:ind w:left="144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24100" w:rsidRPr="0004176E">
        <w:rPr>
          <w:rFonts w:ascii="Arial" w:hAnsi="Arial" w:cs="Arial"/>
          <w:sz w:val="24"/>
          <w:szCs w:val="24"/>
        </w:rPr>
        <w:t xml:space="preserve">The </w:t>
      </w:r>
      <w:r w:rsidR="00FF215D" w:rsidRPr="0004176E">
        <w:rPr>
          <w:rFonts w:ascii="Arial" w:hAnsi="Arial" w:cs="Arial"/>
          <w:sz w:val="24"/>
          <w:szCs w:val="24"/>
        </w:rPr>
        <w:t xml:space="preserve">Ministry </w:t>
      </w:r>
      <w:r w:rsidR="00224100" w:rsidRPr="0004176E">
        <w:rPr>
          <w:rFonts w:ascii="Arial" w:hAnsi="Arial" w:cs="Arial"/>
          <w:sz w:val="24"/>
          <w:szCs w:val="24"/>
        </w:rPr>
        <w:t xml:space="preserve">must pay the plaintiff the total amount of funds per clause 9.4 of the agreement; </w:t>
      </w:r>
    </w:p>
    <w:p w14:paraId="6E4AB1CE" w14:textId="4FE4E200" w:rsidR="00224100" w:rsidRPr="0004176E" w:rsidRDefault="0004176E" w:rsidP="0004176E">
      <w:pPr>
        <w:spacing w:after="0" w:line="360" w:lineRule="auto"/>
        <w:ind w:left="144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24100" w:rsidRPr="0004176E">
        <w:rPr>
          <w:rFonts w:ascii="Arial" w:hAnsi="Arial" w:cs="Arial"/>
          <w:sz w:val="24"/>
          <w:szCs w:val="24"/>
        </w:rPr>
        <w:t xml:space="preserve">The defendant would invite and organise </w:t>
      </w:r>
      <w:r w:rsidR="008F6C38" w:rsidRPr="0004176E">
        <w:rPr>
          <w:rFonts w:ascii="Arial" w:hAnsi="Arial" w:cs="Arial"/>
          <w:sz w:val="24"/>
          <w:szCs w:val="24"/>
        </w:rPr>
        <w:t xml:space="preserve">the </w:t>
      </w:r>
      <w:r w:rsidR="00224100" w:rsidRPr="0004176E">
        <w:rPr>
          <w:rFonts w:ascii="Arial" w:hAnsi="Arial" w:cs="Arial"/>
          <w:sz w:val="24"/>
          <w:szCs w:val="24"/>
        </w:rPr>
        <w:t xml:space="preserve">logistics </w:t>
      </w:r>
      <w:r w:rsidR="008F6C38" w:rsidRPr="0004176E">
        <w:rPr>
          <w:rFonts w:ascii="Arial" w:hAnsi="Arial" w:cs="Arial"/>
          <w:sz w:val="24"/>
          <w:szCs w:val="24"/>
        </w:rPr>
        <w:t xml:space="preserve">of the </w:t>
      </w:r>
      <w:r w:rsidR="00233BA5" w:rsidRPr="0004176E">
        <w:rPr>
          <w:rFonts w:ascii="Arial" w:hAnsi="Arial" w:cs="Arial"/>
          <w:sz w:val="24"/>
          <w:szCs w:val="24"/>
        </w:rPr>
        <w:t>stakeholder</w:t>
      </w:r>
      <w:r w:rsidR="008F6C38" w:rsidRPr="0004176E">
        <w:rPr>
          <w:rFonts w:ascii="Arial" w:hAnsi="Arial" w:cs="Arial"/>
          <w:sz w:val="24"/>
          <w:szCs w:val="24"/>
        </w:rPr>
        <w:t xml:space="preserve"> meeti</w:t>
      </w:r>
      <w:r w:rsidR="00FF215D" w:rsidRPr="0004176E">
        <w:rPr>
          <w:rFonts w:ascii="Arial" w:hAnsi="Arial" w:cs="Arial"/>
          <w:sz w:val="24"/>
          <w:szCs w:val="24"/>
        </w:rPr>
        <w:t>n</w:t>
      </w:r>
      <w:r w:rsidR="008F6C38" w:rsidRPr="0004176E">
        <w:rPr>
          <w:rFonts w:ascii="Arial" w:hAnsi="Arial" w:cs="Arial"/>
          <w:sz w:val="24"/>
          <w:szCs w:val="24"/>
        </w:rPr>
        <w:t>gs and workshops in Windhoek and the Region;</w:t>
      </w:r>
    </w:p>
    <w:p w14:paraId="42940E84" w14:textId="533DCBC4" w:rsidR="008F6C38" w:rsidRPr="0004176E" w:rsidRDefault="0004176E" w:rsidP="0004176E">
      <w:pPr>
        <w:spacing w:after="0" w:line="360" w:lineRule="auto"/>
        <w:ind w:left="144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8F6C38" w:rsidRPr="0004176E">
        <w:rPr>
          <w:rFonts w:ascii="Arial" w:hAnsi="Arial" w:cs="Arial"/>
          <w:sz w:val="24"/>
          <w:szCs w:val="24"/>
        </w:rPr>
        <w:t xml:space="preserve">Avail the Deputy Director of the Division of Land Use Planning and Allocation and Chief Development Planner of the sub-division Integrated Regional Land Use Planning to be the permanent contact person for clarification and ad hoc problems and questions. </w:t>
      </w:r>
    </w:p>
    <w:p w14:paraId="44FDC056" w14:textId="77777777" w:rsidR="006D0A78" w:rsidRPr="00853215" w:rsidRDefault="006D0A78" w:rsidP="006D0A78">
      <w:pPr>
        <w:pStyle w:val="ListParagraph"/>
        <w:spacing w:after="0" w:line="360" w:lineRule="auto"/>
        <w:ind w:left="1440"/>
        <w:jc w:val="both"/>
        <w:rPr>
          <w:rFonts w:ascii="Arial" w:hAnsi="Arial" w:cs="Arial"/>
          <w:sz w:val="24"/>
          <w:szCs w:val="24"/>
        </w:rPr>
      </w:pPr>
    </w:p>
    <w:p w14:paraId="55C869AC" w14:textId="77777777" w:rsidR="006D0A78" w:rsidRPr="0019658E" w:rsidRDefault="0019658E" w:rsidP="0019658E">
      <w:pPr>
        <w:pStyle w:val="BodyText"/>
      </w:pPr>
      <w:r>
        <w:t>[6]</w:t>
      </w:r>
      <w:r>
        <w:tab/>
      </w:r>
      <w:r w:rsidRPr="0019658E">
        <w:t xml:space="preserve">The plaintiff claims it fulfilled all its obligations and duties for </w:t>
      </w:r>
      <w:r w:rsidR="00DE2D1F">
        <w:t>P</w:t>
      </w:r>
      <w:r w:rsidRPr="0019658E">
        <w:t xml:space="preserve">hase </w:t>
      </w:r>
      <w:r w:rsidR="00DE2D1F">
        <w:t>1</w:t>
      </w:r>
      <w:r w:rsidR="00341381">
        <w:t xml:space="preserve"> of the project and received 70</w:t>
      </w:r>
      <w:r w:rsidRPr="0019658E">
        <w:t xml:space="preserve"> </w:t>
      </w:r>
      <w:r w:rsidR="00341381" w:rsidRPr="00EF5CE5">
        <w:t>per cent</w:t>
      </w:r>
      <w:r w:rsidR="00341381">
        <w:t xml:space="preserve"> </w:t>
      </w:r>
      <w:r w:rsidRPr="0019658E">
        <w:t xml:space="preserve">of the </w:t>
      </w:r>
      <w:r w:rsidR="00DE2D1F">
        <w:t>amount</w:t>
      </w:r>
      <w:r w:rsidR="00D26858" w:rsidRPr="00D26858">
        <w:t xml:space="preserve"> </w:t>
      </w:r>
      <w:r w:rsidR="00D26858">
        <w:t>due</w:t>
      </w:r>
      <w:r w:rsidRPr="0019658E">
        <w:t>. The plaintiff only received this percentage because the Ministry had concerns regarding the plaintiff's report and requested that the plaintiff address these issues before the remaining 30</w:t>
      </w:r>
      <w:r>
        <w:t xml:space="preserve"> per cent</w:t>
      </w:r>
      <w:r w:rsidRPr="0019658E">
        <w:t xml:space="preserve"> could be paid.</w:t>
      </w:r>
    </w:p>
    <w:p w14:paraId="048AE1CD" w14:textId="77777777" w:rsidR="0019658E" w:rsidRPr="0019658E" w:rsidRDefault="0019658E" w:rsidP="0019658E">
      <w:pPr>
        <w:pStyle w:val="ListParagraph"/>
        <w:rPr>
          <w:rFonts w:ascii="Arial" w:hAnsi="Arial" w:cs="Arial"/>
          <w:sz w:val="24"/>
          <w:szCs w:val="24"/>
          <w:u w:val="single"/>
        </w:rPr>
      </w:pPr>
    </w:p>
    <w:p w14:paraId="5F0521AE" w14:textId="066FF719" w:rsidR="0019658E" w:rsidRPr="0004176E" w:rsidRDefault="0004176E" w:rsidP="0004176E">
      <w:pPr>
        <w:spacing w:after="0" w:line="360" w:lineRule="auto"/>
        <w:jc w:val="both"/>
        <w:rPr>
          <w:rFonts w:ascii="Arial" w:hAnsi="Arial" w:cs="Arial"/>
          <w:sz w:val="24"/>
          <w:szCs w:val="24"/>
          <w:u w:val="single"/>
        </w:rPr>
      </w:pPr>
      <w:r w:rsidRPr="0019658E">
        <w:rPr>
          <w:rFonts w:ascii="Arial" w:hAnsi="Arial" w:cs="Arial"/>
          <w:sz w:val="24"/>
          <w:szCs w:val="24"/>
        </w:rPr>
        <w:t>[7]</w:t>
      </w:r>
      <w:r w:rsidRPr="0019658E">
        <w:rPr>
          <w:rFonts w:ascii="Arial" w:hAnsi="Arial" w:cs="Arial"/>
          <w:sz w:val="24"/>
          <w:szCs w:val="24"/>
        </w:rPr>
        <w:tab/>
      </w:r>
      <w:r w:rsidR="0019658E" w:rsidRPr="0004176E">
        <w:rPr>
          <w:rFonts w:ascii="Arial" w:hAnsi="Arial" w:cs="Arial"/>
          <w:sz w:val="24"/>
          <w:szCs w:val="24"/>
        </w:rPr>
        <w:t>The plaintiff claims that it addressed all of the Ministry's comments on the Phase 1 report and submitted corrected drafts, yet 30 per cent o</w:t>
      </w:r>
      <w:r w:rsidR="00455E3B" w:rsidRPr="0004176E">
        <w:rPr>
          <w:rFonts w:ascii="Arial" w:hAnsi="Arial" w:cs="Arial"/>
          <w:sz w:val="24"/>
          <w:szCs w:val="24"/>
        </w:rPr>
        <w:t>f the Phase 1 amount, N$311</w:t>
      </w:r>
      <w:r w:rsidR="00D26858" w:rsidRPr="0004176E">
        <w:rPr>
          <w:rFonts w:ascii="Arial" w:hAnsi="Arial" w:cs="Arial"/>
          <w:sz w:val="24"/>
          <w:szCs w:val="24"/>
        </w:rPr>
        <w:t xml:space="preserve"> </w:t>
      </w:r>
      <w:r w:rsidR="00455E3B" w:rsidRPr="0004176E">
        <w:rPr>
          <w:rFonts w:ascii="Arial" w:hAnsi="Arial" w:cs="Arial"/>
          <w:sz w:val="24"/>
          <w:szCs w:val="24"/>
        </w:rPr>
        <w:t>250</w:t>
      </w:r>
      <w:r w:rsidR="0019658E" w:rsidRPr="0004176E">
        <w:rPr>
          <w:rFonts w:ascii="Arial" w:hAnsi="Arial" w:cs="Arial"/>
          <w:sz w:val="24"/>
          <w:szCs w:val="24"/>
        </w:rPr>
        <w:t xml:space="preserve">, remains outstanding and </w:t>
      </w:r>
      <w:r w:rsidR="00455E3B" w:rsidRPr="0004176E">
        <w:rPr>
          <w:rFonts w:ascii="Arial" w:hAnsi="Arial" w:cs="Arial"/>
          <w:sz w:val="24"/>
          <w:szCs w:val="24"/>
        </w:rPr>
        <w:t xml:space="preserve">is </w:t>
      </w:r>
      <w:r w:rsidR="0019658E" w:rsidRPr="0004176E">
        <w:rPr>
          <w:rFonts w:ascii="Arial" w:hAnsi="Arial" w:cs="Arial"/>
          <w:sz w:val="24"/>
          <w:szCs w:val="24"/>
        </w:rPr>
        <w:t xml:space="preserve">due for payment. However, the Ministry has not paid the outstanding amount as it refused to approve the report despite </w:t>
      </w:r>
      <w:r w:rsidR="00455E3B" w:rsidRPr="0004176E">
        <w:rPr>
          <w:rFonts w:ascii="Arial" w:hAnsi="Arial" w:cs="Arial"/>
          <w:sz w:val="24"/>
          <w:szCs w:val="24"/>
        </w:rPr>
        <w:t xml:space="preserve">the plaintiff </w:t>
      </w:r>
      <w:r w:rsidR="00DE2D1F" w:rsidRPr="0004176E">
        <w:rPr>
          <w:rFonts w:ascii="Arial" w:hAnsi="Arial" w:cs="Arial"/>
          <w:sz w:val="24"/>
          <w:szCs w:val="24"/>
        </w:rPr>
        <w:t>completing it</w:t>
      </w:r>
      <w:r w:rsidR="0019658E" w:rsidRPr="0004176E">
        <w:rPr>
          <w:rFonts w:ascii="Arial" w:hAnsi="Arial" w:cs="Arial"/>
          <w:sz w:val="24"/>
          <w:szCs w:val="24"/>
        </w:rPr>
        <w:t xml:space="preserve"> satisfactorily.</w:t>
      </w:r>
    </w:p>
    <w:p w14:paraId="62E9F07E" w14:textId="77777777" w:rsidR="0019658E" w:rsidRPr="00455E3B" w:rsidRDefault="0019658E" w:rsidP="005226A9">
      <w:pPr>
        <w:spacing w:after="0" w:line="360" w:lineRule="auto"/>
        <w:rPr>
          <w:rFonts w:ascii="Arial" w:hAnsi="Arial" w:cs="Arial"/>
          <w:sz w:val="24"/>
          <w:szCs w:val="24"/>
          <w:u w:val="single"/>
        </w:rPr>
      </w:pPr>
    </w:p>
    <w:p w14:paraId="43BBFB46" w14:textId="50482468" w:rsidR="006D0A78" w:rsidRPr="0004176E" w:rsidRDefault="0004176E" w:rsidP="0004176E">
      <w:pPr>
        <w:spacing w:after="0" w:line="360" w:lineRule="auto"/>
        <w:jc w:val="both"/>
        <w:rPr>
          <w:rFonts w:ascii="Arial" w:hAnsi="Arial" w:cs="Arial"/>
          <w:sz w:val="24"/>
          <w:szCs w:val="24"/>
          <w:u w:val="single"/>
        </w:rPr>
      </w:pPr>
      <w:r w:rsidRPr="006D0A78">
        <w:rPr>
          <w:rFonts w:ascii="Arial" w:hAnsi="Arial" w:cs="Arial"/>
          <w:sz w:val="24"/>
          <w:szCs w:val="24"/>
        </w:rPr>
        <w:t>[8]</w:t>
      </w:r>
      <w:r w:rsidRPr="006D0A78">
        <w:rPr>
          <w:rFonts w:ascii="Arial" w:hAnsi="Arial" w:cs="Arial"/>
          <w:sz w:val="24"/>
          <w:szCs w:val="24"/>
        </w:rPr>
        <w:tab/>
      </w:r>
      <w:r w:rsidR="008F6C38" w:rsidRPr="0004176E">
        <w:rPr>
          <w:rFonts w:ascii="Arial" w:hAnsi="Arial" w:cs="Arial"/>
          <w:sz w:val="24"/>
          <w:szCs w:val="24"/>
        </w:rPr>
        <w:t xml:space="preserve">The plaintiff pleads that the </w:t>
      </w:r>
      <w:r w:rsidR="00FF215D" w:rsidRPr="0004176E">
        <w:rPr>
          <w:rFonts w:ascii="Arial" w:hAnsi="Arial" w:cs="Arial"/>
          <w:sz w:val="24"/>
          <w:szCs w:val="24"/>
        </w:rPr>
        <w:t>Ministry</w:t>
      </w:r>
      <w:r w:rsidR="008F6C38" w:rsidRPr="0004176E">
        <w:rPr>
          <w:rFonts w:ascii="Arial" w:hAnsi="Arial" w:cs="Arial"/>
          <w:sz w:val="24"/>
          <w:szCs w:val="24"/>
        </w:rPr>
        <w:t xml:space="preserve"> verbally placed the </w:t>
      </w:r>
      <w:r w:rsidR="00402E10" w:rsidRPr="0004176E">
        <w:rPr>
          <w:rFonts w:ascii="Arial" w:hAnsi="Arial" w:cs="Arial"/>
          <w:sz w:val="24"/>
          <w:szCs w:val="24"/>
        </w:rPr>
        <w:t>project on hold</w:t>
      </w:r>
      <w:r w:rsidR="003724EE" w:rsidRPr="0004176E">
        <w:rPr>
          <w:rFonts w:ascii="Arial" w:hAnsi="Arial" w:cs="Arial"/>
          <w:sz w:val="24"/>
          <w:szCs w:val="24"/>
        </w:rPr>
        <w:t>,</w:t>
      </w:r>
      <w:r w:rsidR="00402E10" w:rsidRPr="0004176E">
        <w:rPr>
          <w:rFonts w:ascii="Arial" w:hAnsi="Arial" w:cs="Arial"/>
          <w:sz w:val="24"/>
          <w:szCs w:val="24"/>
        </w:rPr>
        <w:t xml:space="preserve"> </w:t>
      </w:r>
      <w:r w:rsidR="00D26858" w:rsidRPr="0004176E">
        <w:rPr>
          <w:rFonts w:ascii="Arial" w:hAnsi="Arial" w:cs="Arial"/>
          <w:sz w:val="24"/>
          <w:szCs w:val="24"/>
        </w:rPr>
        <w:t>on account of</w:t>
      </w:r>
      <w:r w:rsidR="008F6C38" w:rsidRPr="0004176E">
        <w:rPr>
          <w:rFonts w:ascii="Arial" w:hAnsi="Arial" w:cs="Arial"/>
          <w:sz w:val="24"/>
          <w:szCs w:val="24"/>
        </w:rPr>
        <w:t xml:space="preserve"> there </w:t>
      </w:r>
      <w:r w:rsidR="00D26858" w:rsidRPr="0004176E">
        <w:rPr>
          <w:rFonts w:ascii="Arial" w:hAnsi="Arial" w:cs="Arial"/>
          <w:sz w:val="24"/>
          <w:szCs w:val="24"/>
        </w:rPr>
        <w:t>being</w:t>
      </w:r>
      <w:r w:rsidR="00402E10" w:rsidRPr="0004176E">
        <w:rPr>
          <w:rFonts w:ascii="Arial" w:hAnsi="Arial" w:cs="Arial"/>
          <w:sz w:val="24"/>
          <w:szCs w:val="24"/>
        </w:rPr>
        <w:t xml:space="preserve"> new members in the </w:t>
      </w:r>
      <w:r w:rsidR="003724EE" w:rsidRPr="0004176E">
        <w:rPr>
          <w:rFonts w:ascii="Arial" w:hAnsi="Arial" w:cs="Arial"/>
          <w:sz w:val="24"/>
          <w:szCs w:val="24"/>
        </w:rPr>
        <w:t>plaintiff's team</w:t>
      </w:r>
      <w:r w:rsidR="006D0A78" w:rsidRPr="0004176E">
        <w:rPr>
          <w:rFonts w:ascii="Arial" w:hAnsi="Arial" w:cs="Arial"/>
          <w:sz w:val="24"/>
          <w:szCs w:val="24"/>
        </w:rPr>
        <w:t>, wh</w:t>
      </w:r>
      <w:r w:rsidR="00D26858" w:rsidRPr="0004176E">
        <w:rPr>
          <w:rFonts w:ascii="Arial" w:hAnsi="Arial" w:cs="Arial"/>
          <w:sz w:val="24"/>
          <w:szCs w:val="24"/>
        </w:rPr>
        <w:t>o</w:t>
      </w:r>
      <w:r w:rsidR="006D0A78" w:rsidRPr="0004176E">
        <w:rPr>
          <w:rFonts w:ascii="Arial" w:hAnsi="Arial" w:cs="Arial"/>
          <w:sz w:val="24"/>
          <w:szCs w:val="24"/>
        </w:rPr>
        <w:t xml:space="preserve"> were not approved</w:t>
      </w:r>
      <w:r w:rsidR="00402E10" w:rsidRPr="0004176E">
        <w:rPr>
          <w:rFonts w:ascii="Arial" w:hAnsi="Arial" w:cs="Arial"/>
          <w:sz w:val="24"/>
          <w:szCs w:val="24"/>
        </w:rPr>
        <w:t>. The</w:t>
      </w:r>
      <w:r w:rsidR="006D0A78" w:rsidRPr="0004176E">
        <w:rPr>
          <w:rFonts w:ascii="Arial" w:hAnsi="Arial" w:cs="Arial"/>
          <w:sz w:val="24"/>
          <w:szCs w:val="24"/>
        </w:rPr>
        <w:t xml:space="preserve"> plaintiff pleads that this </w:t>
      </w:r>
      <w:r w:rsidR="00402E10" w:rsidRPr="0004176E">
        <w:rPr>
          <w:rFonts w:ascii="Arial" w:hAnsi="Arial" w:cs="Arial"/>
          <w:sz w:val="24"/>
          <w:szCs w:val="24"/>
        </w:rPr>
        <w:t xml:space="preserve">verbal </w:t>
      </w:r>
      <w:r w:rsidR="006D0A78" w:rsidRPr="0004176E">
        <w:rPr>
          <w:rFonts w:ascii="Arial" w:hAnsi="Arial" w:cs="Arial"/>
          <w:sz w:val="24"/>
          <w:szCs w:val="24"/>
        </w:rPr>
        <w:t>hold on the project</w:t>
      </w:r>
      <w:r w:rsidR="00402E10" w:rsidRPr="0004176E">
        <w:rPr>
          <w:rFonts w:ascii="Arial" w:hAnsi="Arial" w:cs="Arial"/>
          <w:sz w:val="24"/>
          <w:szCs w:val="24"/>
        </w:rPr>
        <w:t xml:space="preserve"> was in breach of </w:t>
      </w:r>
      <w:r w:rsidR="006D0A78" w:rsidRPr="0004176E">
        <w:rPr>
          <w:rFonts w:ascii="Arial" w:hAnsi="Arial" w:cs="Arial"/>
          <w:sz w:val="24"/>
          <w:szCs w:val="24"/>
        </w:rPr>
        <w:t>c</w:t>
      </w:r>
      <w:r w:rsidR="00402E10" w:rsidRPr="0004176E">
        <w:rPr>
          <w:rFonts w:ascii="Arial" w:hAnsi="Arial" w:cs="Arial"/>
          <w:sz w:val="24"/>
          <w:szCs w:val="24"/>
        </w:rPr>
        <w:t xml:space="preserve">lause 15.2 of the agreement as it had not been done in writing. As a result of this </w:t>
      </w:r>
      <w:r w:rsidR="006D0A78" w:rsidRPr="0004176E">
        <w:rPr>
          <w:rFonts w:ascii="Arial" w:hAnsi="Arial" w:cs="Arial"/>
          <w:sz w:val="24"/>
          <w:szCs w:val="24"/>
        </w:rPr>
        <w:t>hold</w:t>
      </w:r>
      <w:r w:rsidR="00402E10" w:rsidRPr="0004176E">
        <w:rPr>
          <w:rFonts w:ascii="Arial" w:hAnsi="Arial" w:cs="Arial"/>
          <w:sz w:val="24"/>
          <w:szCs w:val="24"/>
        </w:rPr>
        <w:t>, in breach of the agreement, a planned field trip to the region had to be cancelled</w:t>
      </w:r>
      <w:r w:rsidR="006D0A78" w:rsidRPr="0004176E">
        <w:rPr>
          <w:rFonts w:ascii="Arial" w:hAnsi="Arial" w:cs="Arial"/>
          <w:sz w:val="24"/>
          <w:szCs w:val="24"/>
        </w:rPr>
        <w:t>.</w:t>
      </w:r>
    </w:p>
    <w:p w14:paraId="1DA37CAE" w14:textId="77777777" w:rsidR="006D0A78" w:rsidRPr="006D0A78" w:rsidRDefault="006D0A78" w:rsidP="006D0A78">
      <w:pPr>
        <w:pStyle w:val="ListParagraph"/>
        <w:rPr>
          <w:rFonts w:ascii="Arial" w:hAnsi="Arial" w:cs="Arial"/>
          <w:sz w:val="24"/>
          <w:szCs w:val="24"/>
          <w:u w:val="single"/>
        </w:rPr>
      </w:pPr>
    </w:p>
    <w:p w14:paraId="23F2E74B" w14:textId="003DD336" w:rsidR="00D062F5" w:rsidRPr="0004176E" w:rsidRDefault="0004176E" w:rsidP="0004176E">
      <w:pPr>
        <w:spacing w:after="0" w:line="360" w:lineRule="auto"/>
        <w:jc w:val="both"/>
        <w:rPr>
          <w:rFonts w:ascii="Arial" w:hAnsi="Arial" w:cs="Arial"/>
          <w:sz w:val="24"/>
          <w:szCs w:val="24"/>
          <w:u w:val="single"/>
        </w:rPr>
      </w:pPr>
      <w:r w:rsidRPr="00D062F5">
        <w:rPr>
          <w:rFonts w:ascii="Arial" w:hAnsi="Arial" w:cs="Arial"/>
          <w:sz w:val="24"/>
          <w:szCs w:val="24"/>
        </w:rPr>
        <w:t>[9]</w:t>
      </w:r>
      <w:r w:rsidRPr="00D062F5">
        <w:rPr>
          <w:rFonts w:ascii="Arial" w:hAnsi="Arial" w:cs="Arial"/>
          <w:sz w:val="24"/>
          <w:szCs w:val="24"/>
        </w:rPr>
        <w:tab/>
      </w:r>
      <w:r w:rsidR="006D0A78" w:rsidRPr="0004176E">
        <w:rPr>
          <w:rFonts w:ascii="Arial" w:hAnsi="Arial" w:cs="Arial"/>
          <w:sz w:val="24"/>
          <w:szCs w:val="24"/>
        </w:rPr>
        <w:t>In the early stages of the contract</w:t>
      </w:r>
      <w:r w:rsidR="00233BA5" w:rsidRPr="0004176E">
        <w:rPr>
          <w:rFonts w:ascii="Arial" w:hAnsi="Arial" w:cs="Arial"/>
          <w:sz w:val="24"/>
          <w:szCs w:val="24"/>
        </w:rPr>
        <w:t>,</w:t>
      </w:r>
      <w:r w:rsidR="006D0A78" w:rsidRPr="0004176E">
        <w:rPr>
          <w:rFonts w:ascii="Arial" w:hAnsi="Arial" w:cs="Arial"/>
          <w:sz w:val="24"/>
          <w:szCs w:val="24"/>
        </w:rPr>
        <w:t xml:space="preserve"> there were delays on the part of the </w:t>
      </w:r>
      <w:r w:rsidR="00FF215D" w:rsidRPr="0004176E">
        <w:rPr>
          <w:rFonts w:ascii="Arial" w:hAnsi="Arial" w:cs="Arial"/>
          <w:sz w:val="24"/>
          <w:szCs w:val="24"/>
        </w:rPr>
        <w:t>Ministry</w:t>
      </w:r>
      <w:r w:rsidR="003724EE" w:rsidRPr="0004176E">
        <w:rPr>
          <w:rFonts w:ascii="Arial" w:hAnsi="Arial" w:cs="Arial"/>
          <w:sz w:val="24"/>
          <w:szCs w:val="24"/>
        </w:rPr>
        <w:t>,</w:t>
      </w:r>
      <w:r w:rsidR="00FF215D" w:rsidRPr="0004176E">
        <w:rPr>
          <w:rFonts w:ascii="Arial" w:hAnsi="Arial" w:cs="Arial"/>
          <w:sz w:val="24"/>
          <w:szCs w:val="24"/>
        </w:rPr>
        <w:t xml:space="preserve"> </w:t>
      </w:r>
      <w:r w:rsidR="00455E3B" w:rsidRPr="0004176E">
        <w:rPr>
          <w:rFonts w:ascii="Arial" w:hAnsi="Arial" w:cs="Arial"/>
          <w:sz w:val="24"/>
          <w:szCs w:val="24"/>
        </w:rPr>
        <w:t xml:space="preserve">which affected </w:t>
      </w:r>
      <w:r w:rsidR="006D0A78" w:rsidRPr="0004176E">
        <w:rPr>
          <w:rFonts w:ascii="Arial" w:hAnsi="Arial" w:cs="Arial"/>
          <w:sz w:val="24"/>
          <w:szCs w:val="24"/>
        </w:rPr>
        <w:t xml:space="preserve">the </w:t>
      </w:r>
      <w:r w:rsidR="003724EE" w:rsidRPr="0004176E">
        <w:rPr>
          <w:rFonts w:ascii="Arial" w:hAnsi="Arial" w:cs="Arial"/>
          <w:sz w:val="24"/>
          <w:szCs w:val="24"/>
        </w:rPr>
        <w:t>project's completion date. As</w:t>
      </w:r>
      <w:r w:rsidR="006D0A78" w:rsidRPr="0004176E">
        <w:rPr>
          <w:rFonts w:ascii="Arial" w:hAnsi="Arial" w:cs="Arial"/>
          <w:sz w:val="24"/>
          <w:szCs w:val="24"/>
        </w:rPr>
        <w:t xml:space="preserve"> a result</w:t>
      </w:r>
      <w:r w:rsidR="00233BA5" w:rsidRPr="0004176E">
        <w:rPr>
          <w:rFonts w:ascii="Arial" w:hAnsi="Arial" w:cs="Arial"/>
          <w:sz w:val="24"/>
          <w:szCs w:val="24"/>
        </w:rPr>
        <w:t>,</w:t>
      </w:r>
      <w:r w:rsidR="006D0A78" w:rsidRPr="0004176E">
        <w:rPr>
          <w:rFonts w:ascii="Arial" w:hAnsi="Arial" w:cs="Arial"/>
          <w:sz w:val="24"/>
          <w:szCs w:val="24"/>
        </w:rPr>
        <w:t xml:space="preserve"> the parties entered into an addendum to the contract, extending the agreement to 31 July 2020. The plaintiff pleads that d</w:t>
      </w:r>
      <w:r w:rsidR="00402E10" w:rsidRPr="0004176E">
        <w:rPr>
          <w:rFonts w:ascii="Arial" w:hAnsi="Arial" w:cs="Arial"/>
          <w:sz w:val="24"/>
          <w:szCs w:val="24"/>
        </w:rPr>
        <w:t xml:space="preserve">ue to continued delays by the </w:t>
      </w:r>
      <w:r w:rsidR="00FF215D" w:rsidRPr="0004176E">
        <w:rPr>
          <w:rFonts w:ascii="Arial" w:hAnsi="Arial" w:cs="Arial"/>
          <w:sz w:val="24"/>
          <w:szCs w:val="24"/>
        </w:rPr>
        <w:t>Ministry</w:t>
      </w:r>
      <w:r w:rsidR="00402E10" w:rsidRPr="0004176E">
        <w:rPr>
          <w:rFonts w:ascii="Arial" w:hAnsi="Arial" w:cs="Arial"/>
          <w:sz w:val="24"/>
          <w:szCs w:val="24"/>
        </w:rPr>
        <w:t xml:space="preserve">, the </w:t>
      </w:r>
      <w:r w:rsidR="006D0A78" w:rsidRPr="0004176E">
        <w:rPr>
          <w:rFonts w:ascii="Arial" w:hAnsi="Arial" w:cs="Arial"/>
          <w:sz w:val="24"/>
          <w:szCs w:val="24"/>
        </w:rPr>
        <w:t>p</w:t>
      </w:r>
      <w:r w:rsidR="00402E10" w:rsidRPr="0004176E">
        <w:rPr>
          <w:rFonts w:ascii="Arial" w:hAnsi="Arial" w:cs="Arial"/>
          <w:sz w:val="24"/>
          <w:szCs w:val="24"/>
        </w:rPr>
        <w:t xml:space="preserve">laintiff demanded that the agreement between the parties be extended for another year and that </w:t>
      </w:r>
      <w:r w:rsidR="00233BA5" w:rsidRPr="0004176E">
        <w:rPr>
          <w:rFonts w:ascii="Arial" w:hAnsi="Arial" w:cs="Arial"/>
          <w:sz w:val="24"/>
          <w:szCs w:val="24"/>
        </w:rPr>
        <w:t xml:space="preserve">the </w:t>
      </w:r>
      <w:r w:rsidR="006D0A78" w:rsidRPr="0004176E">
        <w:rPr>
          <w:rFonts w:ascii="Arial" w:hAnsi="Arial" w:cs="Arial"/>
          <w:sz w:val="24"/>
          <w:szCs w:val="24"/>
        </w:rPr>
        <w:t>p</w:t>
      </w:r>
      <w:r w:rsidR="00402E10" w:rsidRPr="0004176E">
        <w:rPr>
          <w:rFonts w:ascii="Arial" w:hAnsi="Arial" w:cs="Arial"/>
          <w:sz w:val="24"/>
          <w:szCs w:val="24"/>
        </w:rPr>
        <w:t xml:space="preserve">laintiff be allowed to move </w:t>
      </w:r>
      <w:r w:rsidR="00402E10" w:rsidRPr="0004176E">
        <w:rPr>
          <w:rFonts w:ascii="Arial" w:hAnsi="Arial" w:cs="Arial"/>
          <w:sz w:val="24"/>
          <w:szCs w:val="24"/>
        </w:rPr>
        <w:lastRenderedPageBreak/>
        <w:t>on to the next phase and finalise the project in terms of the contract</w:t>
      </w:r>
      <w:r w:rsidR="006D0A78" w:rsidRPr="0004176E">
        <w:rPr>
          <w:rFonts w:ascii="Arial" w:hAnsi="Arial" w:cs="Arial"/>
          <w:sz w:val="24"/>
          <w:szCs w:val="24"/>
        </w:rPr>
        <w:t xml:space="preserve">. </w:t>
      </w:r>
      <w:r w:rsidR="00455E3B" w:rsidRPr="0004176E">
        <w:rPr>
          <w:rFonts w:ascii="Arial" w:hAnsi="Arial" w:cs="Arial"/>
          <w:sz w:val="24"/>
          <w:szCs w:val="24"/>
        </w:rPr>
        <w:t>However, t</w:t>
      </w:r>
      <w:r w:rsidR="003724EE" w:rsidRPr="0004176E">
        <w:rPr>
          <w:rFonts w:ascii="Arial" w:hAnsi="Arial" w:cs="Arial"/>
          <w:sz w:val="24"/>
          <w:szCs w:val="24"/>
        </w:rPr>
        <w:t>he Ministry did not intend to continue with the contractual relationship with the plaintiff. It indicated that it would only pay the remaining 30 per cent regarding the project's inception phase</w:t>
      </w:r>
      <w:r w:rsidR="00D062F5" w:rsidRPr="0004176E">
        <w:rPr>
          <w:rFonts w:ascii="Arial" w:hAnsi="Arial" w:cs="Arial"/>
          <w:sz w:val="24"/>
          <w:szCs w:val="24"/>
        </w:rPr>
        <w:t xml:space="preserve"> if all the outstanding matters had been attended</w:t>
      </w:r>
      <w:r w:rsidR="003724EE" w:rsidRPr="0004176E">
        <w:rPr>
          <w:rFonts w:ascii="Arial" w:hAnsi="Arial" w:cs="Arial"/>
          <w:sz w:val="24"/>
          <w:szCs w:val="24"/>
        </w:rPr>
        <w:t xml:space="preserve"> to</w:t>
      </w:r>
      <w:r w:rsidR="00D062F5" w:rsidRPr="0004176E">
        <w:rPr>
          <w:rFonts w:ascii="Arial" w:hAnsi="Arial" w:cs="Arial"/>
          <w:sz w:val="24"/>
          <w:szCs w:val="24"/>
        </w:rPr>
        <w:t>.</w:t>
      </w:r>
    </w:p>
    <w:p w14:paraId="389FF80C" w14:textId="77777777" w:rsidR="00D062F5" w:rsidRPr="00D062F5" w:rsidRDefault="00D062F5" w:rsidP="00D062F5">
      <w:pPr>
        <w:pStyle w:val="ListParagraph"/>
        <w:rPr>
          <w:rFonts w:ascii="Arial" w:hAnsi="Arial" w:cs="Arial"/>
          <w:sz w:val="24"/>
          <w:szCs w:val="24"/>
        </w:rPr>
      </w:pPr>
    </w:p>
    <w:p w14:paraId="6BFBA8FE" w14:textId="69BAF755" w:rsidR="00D062F5" w:rsidRPr="0004176E" w:rsidRDefault="0004176E" w:rsidP="0004176E">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062F5" w:rsidRPr="0004176E">
        <w:rPr>
          <w:rFonts w:ascii="Arial" w:hAnsi="Arial" w:cs="Arial"/>
          <w:sz w:val="24"/>
          <w:szCs w:val="24"/>
        </w:rPr>
        <w:t>The plaintiff pleads that despite a meeting</w:t>
      </w:r>
      <w:r w:rsidR="00004959" w:rsidRPr="0004176E">
        <w:rPr>
          <w:rFonts w:ascii="Arial" w:hAnsi="Arial" w:cs="Arial"/>
          <w:sz w:val="24"/>
          <w:szCs w:val="24"/>
        </w:rPr>
        <w:t xml:space="preserve"> </w:t>
      </w:r>
      <w:r w:rsidR="00D062F5" w:rsidRPr="0004176E">
        <w:rPr>
          <w:rFonts w:ascii="Arial" w:hAnsi="Arial" w:cs="Arial"/>
          <w:sz w:val="24"/>
          <w:szCs w:val="24"/>
        </w:rPr>
        <w:t>between the parties</w:t>
      </w:r>
      <w:r w:rsidR="003724EE" w:rsidRPr="0004176E">
        <w:rPr>
          <w:rFonts w:ascii="Arial" w:hAnsi="Arial" w:cs="Arial"/>
          <w:sz w:val="24"/>
          <w:szCs w:val="24"/>
        </w:rPr>
        <w:t>,</w:t>
      </w:r>
      <w:r w:rsidR="00D062F5" w:rsidRPr="0004176E">
        <w:rPr>
          <w:rFonts w:ascii="Arial" w:hAnsi="Arial" w:cs="Arial"/>
          <w:sz w:val="24"/>
          <w:szCs w:val="24"/>
        </w:rPr>
        <w:t xml:space="preserve"> the issues could not be resolved a</w:t>
      </w:r>
      <w:r w:rsidR="00002F36" w:rsidRPr="0004176E">
        <w:rPr>
          <w:rFonts w:ascii="Arial" w:hAnsi="Arial" w:cs="Arial"/>
          <w:sz w:val="24"/>
          <w:szCs w:val="24"/>
        </w:rPr>
        <w:t>s</w:t>
      </w:r>
      <w:r w:rsidR="00D062F5" w:rsidRPr="0004176E">
        <w:rPr>
          <w:rFonts w:ascii="Arial" w:hAnsi="Arial" w:cs="Arial"/>
          <w:sz w:val="24"/>
          <w:szCs w:val="24"/>
        </w:rPr>
        <w:t xml:space="preserve"> the </w:t>
      </w:r>
      <w:r w:rsidR="00FF215D" w:rsidRPr="0004176E">
        <w:rPr>
          <w:rFonts w:ascii="Arial" w:hAnsi="Arial" w:cs="Arial"/>
          <w:sz w:val="24"/>
          <w:szCs w:val="24"/>
        </w:rPr>
        <w:t>Ministry</w:t>
      </w:r>
      <w:r w:rsidR="00D062F5" w:rsidRPr="0004176E">
        <w:rPr>
          <w:rFonts w:ascii="Arial" w:hAnsi="Arial" w:cs="Arial"/>
          <w:sz w:val="24"/>
          <w:szCs w:val="24"/>
        </w:rPr>
        <w:t xml:space="preserve"> regarded the contract as expired. The </w:t>
      </w:r>
      <w:r w:rsidR="00FF215D" w:rsidRPr="0004176E">
        <w:rPr>
          <w:rFonts w:ascii="Arial" w:hAnsi="Arial" w:cs="Arial"/>
          <w:sz w:val="24"/>
          <w:szCs w:val="24"/>
        </w:rPr>
        <w:t>Ministry</w:t>
      </w:r>
      <w:r w:rsidR="003724EE" w:rsidRPr="0004176E">
        <w:rPr>
          <w:rFonts w:ascii="Arial" w:hAnsi="Arial" w:cs="Arial"/>
          <w:sz w:val="24"/>
          <w:szCs w:val="24"/>
        </w:rPr>
        <w:t>,</w:t>
      </w:r>
      <w:r w:rsidR="00FF215D" w:rsidRPr="0004176E">
        <w:rPr>
          <w:rFonts w:ascii="Arial" w:hAnsi="Arial" w:cs="Arial"/>
          <w:sz w:val="24"/>
          <w:szCs w:val="24"/>
        </w:rPr>
        <w:t xml:space="preserve"> </w:t>
      </w:r>
      <w:r w:rsidR="00002F36" w:rsidRPr="0004176E">
        <w:rPr>
          <w:rFonts w:ascii="Arial" w:hAnsi="Arial" w:cs="Arial"/>
          <w:sz w:val="24"/>
          <w:szCs w:val="24"/>
        </w:rPr>
        <w:t>however</w:t>
      </w:r>
      <w:r w:rsidR="003724EE" w:rsidRPr="0004176E">
        <w:rPr>
          <w:rFonts w:ascii="Arial" w:hAnsi="Arial" w:cs="Arial"/>
          <w:sz w:val="24"/>
          <w:szCs w:val="24"/>
        </w:rPr>
        <w:t>,</w:t>
      </w:r>
      <w:r w:rsidR="00002F36" w:rsidRPr="0004176E">
        <w:rPr>
          <w:rFonts w:ascii="Arial" w:hAnsi="Arial" w:cs="Arial"/>
          <w:sz w:val="24"/>
          <w:szCs w:val="24"/>
        </w:rPr>
        <w:t xml:space="preserve"> </w:t>
      </w:r>
      <w:r w:rsidR="00D062F5" w:rsidRPr="0004176E">
        <w:rPr>
          <w:rFonts w:ascii="Arial" w:hAnsi="Arial" w:cs="Arial"/>
          <w:sz w:val="24"/>
          <w:szCs w:val="24"/>
        </w:rPr>
        <w:t xml:space="preserve">failed to indicate on what basis the contract could not be extended and refused to </w:t>
      </w:r>
      <w:r w:rsidR="00865351" w:rsidRPr="0004176E">
        <w:rPr>
          <w:rFonts w:ascii="Arial" w:hAnsi="Arial" w:cs="Arial"/>
          <w:sz w:val="24"/>
          <w:szCs w:val="24"/>
        </w:rPr>
        <w:t>have the matter referred</w:t>
      </w:r>
      <w:r w:rsidR="00D062F5" w:rsidRPr="0004176E">
        <w:rPr>
          <w:rFonts w:ascii="Arial" w:hAnsi="Arial" w:cs="Arial"/>
          <w:sz w:val="24"/>
          <w:szCs w:val="24"/>
        </w:rPr>
        <w:t xml:space="preserve"> to arbitration</w:t>
      </w:r>
      <w:r w:rsidR="00865351" w:rsidRPr="0004176E">
        <w:rPr>
          <w:rFonts w:ascii="Arial" w:hAnsi="Arial" w:cs="Arial"/>
          <w:sz w:val="24"/>
          <w:szCs w:val="24"/>
        </w:rPr>
        <w:t xml:space="preserve">. The plaintiff pleads that as a result of the conduct of the </w:t>
      </w:r>
      <w:r w:rsidR="00FF215D" w:rsidRPr="0004176E">
        <w:rPr>
          <w:rFonts w:ascii="Arial" w:hAnsi="Arial" w:cs="Arial"/>
          <w:sz w:val="24"/>
          <w:szCs w:val="24"/>
        </w:rPr>
        <w:t>Ministry</w:t>
      </w:r>
      <w:r w:rsidR="00865351" w:rsidRPr="0004176E">
        <w:rPr>
          <w:rFonts w:ascii="Arial" w:hAnsi="Arial" w:cs="Arial"/>
          <w:sz w:val="24"/>
          <w:szCs w:val="24"/>
        </w:rPr>
        <w:t>, unnecessarily delaying the project from the onset and eventually verbally putting a hold on the project</w:t>
      </w:r>
      <w:r w:rsidR="00D26858" w:rsidRPr="0004176E">
        <w:rPr>
          <w:rFonts w:ascii="Arial" w:hAnsi="Arial" w:cs="Arial"/>
          <w:sz w:val="24"/>
          <w:szCs w:val="24"/>
        </w:rPr>
        <w:t>,</w:t>
      </w:r>
      <w:r w:rsidR="00865351" w:rsidRPr="0004176E">
        <w:rPr>
          <w:rFonts w:ascii="Arial" w:hAnsi="Arial" w:cs="Arial"/>
          <w:sz w:val="24"/>
          <w:szCs w:val="24"/>
        </w:rPr>
        <w:t xml:space="preserve"> amounts to a breach of contract. </w:t>
      </w:r>
      <w:r w:rsidR="00D062F5" w:rsidRPr="0004176E">
        <w:rPr>
          <w:rFonts w:ascii="Arial" w:hAnsi="Arial" w:cs="Arial"/>
          <w:sz w:val="24"/>
          <w:szCs w:val="24"/>
        </w:rPr>
        <w:t xml:space="preserve"> </w:t>
      </w:r>
    </w:p>
    <w:p w14:paraId="308F00CD" w14:textId="77777777" w:rsidR="00D062F5" w:rsidRPr="00D062F5" w:rsidRDefault="00D062F5" w:rsidP="00D062F5">
      <w:pPr>
        <w:pStyle w:val="ListParagraph"/>
        <w:rPr>
          <w:rFonts w:ascii="Arial" w:hAnsi="Arial" w:cs="Arial"/>
          <w:sz w:val="24"/>
          <w:szCs w:val="24"/>
        </w:rPr>
      </w:pPr>
    </w:p>
    <w:p w14:paraId="791E7AEE" w14:textId="2D3FE655" w:rsidR="00D062F5" w:rsidRPr="0004176E" w:rsidRDefault="0004176E" w:rsidP="0004176E">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062F5" w:rsidRPr="0004176E">
        <w:rPr>
          <w:rFonts w:ascii="Arial" w:hAnsi="Arial" w:cs="Arial"/>
          <w:sz w:val="24"/>
          <w:szCs w:val="24"/>
        </w:rPr>
        <w:t xml:space="preserve">As a result of the breach </w:t>
      </w:r>
      <w:r w:rsidR="00D26858" w:rsidRPr="0004176E">
        <w:rPr>
          <w:rFonts w:ascii="Arial" w:hAnsi="Arial" w:cs="Arial"/>
          <w:sz w:val="24"/>
          <w:szCs w:val="24"/>
        </w:rPr>
        <w:t>by</w:t>
      </w:r>
      <w:r w:rsidR="00D062F5" w:rsidRPr="0004176E">
        <w:rPr>
          <w:rFonts w:ascii="Arial" w:hAnsi="Arial" w:cs="Arial"/>
          <w:sz w:val="24"/>
          <w:szCs w:val="24"/>
        </w:rPr>
        <w:t xml:space="preserve"> the </w:t>
      </w:r>
      <w:r w:rsidR="00FF215D" w:rsidRPr="0004176E">
        <w:rPr>
          <w:rFonts w:ascii="Arial" w:hAnsi="Arial" w:cs="Arial"/>
          <w:sz w:val="24"/>
          <w:szCs w:val="24"/>
        </w:rPr>
        <w:t>Ministry</w:t>
      </w:r>
      <w:r w:rsidR="00233BA5" w:rsidRPr="0004176E">
        <w:rPr>
          <w:rFonts w:ascii="Arial" w:hAnsi="Arial" w:cs="Arial"/>
          <w:sz w:val="24"/>
          <w:szCs w:val="24"/>
        </w:rPr>
        <w:t>,</w:t>
      </w:r>
      <w:r w:rsidR="00D062F5" w:rsidRPr="0004176E">
        <w:rPr>
          <w:rFonts w:ascii="Arial" w:hAnsi="Arial" w:cs="Arial"/>
          <w:sz w:val="24"/>
          <w:szCs w:val="24"/>
        </w:rPr>
        <w:t xml:space="preserve"> the plaintiff claims the relief set out above. </w:t>
      </w:r>
      <w:r w:rsidR="00865351" w:rsidRPr="0004176E">
        <w:rPr>
          <w:rFonts w:ascii="Arial" w:hAnsi="Arial" w:cs="Arial"/>
          <w:sz w:val="24"/>
          <w:szCs w:val="24"/>
        </w:rPr>
        <w:t>The relief claim</w:t>
      </w:r>
      <w:r w:rsidR="00004959" w:rsidRPr="0004176E">
        <w:rPr>
          <w:rFonts w:ascii="Arial" w:hAnsi="Arial" w:cs="Arial"/>
          <w:sz w:val="24"/>
          <w:szCs w:val="24"/>
        </w:rPr>
        <w:t>ed</w:t>
      </w:r>
      <w:r w:rsidR="00865351" w:rsidRPr="0004176E">
        <w:rPr>
          <w:rFonts w:ascii="Arial" w:hAnsi="Arial" w:cs="Arial"/>
          <w:sz w:val="24"/>
          <w:szCs w:val="24"/>
        </w:rPr>
        <w:t xml:space="preserve"> </w:t>
      </w:r>
      <w:r w:rsidR="00233BA5" w:rsidRPr="0004176E">
        <w:rPr>
          <w:rFonts w:ascii="Arial" w:hAnsi="Arial" w:cs="Arial"/>
          <w:sz w:val="24"/>
          <w:szCs w:val="24"/>
        </w:rPr>
        <w:t>includes</w:t>
      </w:r>
      <w:r w:rsidR="00865351" w:rsidRPr="0004176E">
        <w:rPr>
          <w:rFonts w:ascii="Arial" w:hAnsi="Arial" w:cs="Arial"/>
          <w:sz w:val="24"/>
          <w:szCs w:val="24"/>
        </w:rPr>
        <w:t xml:space="preserve"> the balance of the inception project and the balance of the remaining phase, constituting the loss of profit as damages suffered by the plaintiff. </w:t>
      </w:r>
    </w:p>
    <w:p w14:paraId="215F0116" w14:textId="77777777" w:rsidR="00864820" w:rsidRPr="00864820" w:rsidRDefault="00864820" w:rsidP="00864820">
      <w:pPr>
        <w:pStyle w:val="ListParagraph"/>
        <w:rPr>
          <w:rFonts w:ascii="Arial" w:hAnsi="Arial" w:cs="Arial"/>
          <w:i/>
          <w:sz w:val="24"/>
          <w:szCs w:val="24"/>
        </w:rPr>
      </w:pPr>
    </w:p>
    <w:p w14:paraId="54B96FF3" w14:textId="77777777" w:rsidR="00864820" w:rsidRPr="00864820" w:rsidRDefault="00864820" w:rsidP="00864820">
      <w:pPr>
        <w:pStyle w:val="ListParagraph"/>
        <w:spacing w:after="0" w:line="360" w:lineRule="auto"/>
        <w:ind w:left="0"/>
        <w:jc w:val="both"/>
        <w:rPr>
          <w:rFonts w:ascii="Arial" w:hAnsi="Arial" w:cs="Arial"/>
          <w:i/>
          <w:sz w:val="24"/>
          <w:szCs w:val="24"/>
        </w:rPr>
      </w:pPr>
      <w:r w:rsidRPr="00864820">
        <w:rPr>
          <w:rFonts w:ascii="Arial" w:hAnsi="Arial" w:cs="Arial"/>
          <w:i/>
          <w:sz w:val="24"/>
          <w:szCs w:val="24"/>
        </w:rPr>
        <w:t>The defendant’s plea</w:t>
      </w:r>
    </w:p>
    <w:p w14:paraId="690897A4" w14:textId="77777777" w:rsidR="00864820" w:rsidRPr="00864820" w:rsidRDefault="00864820" w:rsidP="00864820">
      <w:pPr>
        <w:pStyle w:val="ListParagraph"/>
        <w:rPr>
          <w:rFonts w:ascii="Arial" w:hAnsi="Arial" w:cs="Arial"/>
          <w:sz w:val="24"/>
          <w:szCs w:val="24"/>
        </w:rPr>
      </w:pPr>
    </w:p>
    <w:p w14:paraId="09AE4AAB" w14:textId="35D14FD1" w:rsidR="00864820" w:rsidRPr="0004176E" w:rsidRDefault="0004176E" w:rsidP="0004176E">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206BFC" w:rsidRPr="0004176E">
        <w:rPr>
          <w:rFonts w:ascii="Arial" w:hAnsi="Arial" w:cs="Arial"/>
          <w:sz w:val="24"/>
          <w:szCs w:val="24"/>
        </w:rPr>
        <w:t xml:space="preserve">The </w:t>
      </w:r>
      <w:r w:rsidR="00FF215D" w:rsidRPr="0004176E">
        <w:rPr>
          <w:rFonts w:ascii="Arial" w:hAnsi="Arial" w:cs="Arial"/>
          <w:sz w:val="24"/>
          <w:szCs w:val="24"/>
        </w:rPr>
        <w:t>Ministry</w:t>
      </w:r>
      <w:r w:rsidR="00206BFC" w:rsidRPr="0004176E">
        <w:rPr>
          <w:rFonts w:ascii="Arial" w:hAnsi="Arial" w:cs="Arial"/>
          <w:sz w:val="24"/>
          <w:szCs w:val="24"/>
        </w:rPr>
        <w:t xml:space="preserve"> pleads that the State budgeted </w:t>
      </w:r>
      <w:r w:rsidR="00D26858" w:rsidRPr="0004176E">
        <w:rPr>
          <w:rFonts w:ascii="Arial" w:hAnsi="Arial" w:cs="Arial"/>
          <w:sz w:val="24"/>
          <w:szCs w:val="24"/>
        </w:rPr>
        <w:t xml:space="preserve">the amount of N$1 037 500 </w:t>
      </w:r>
      <w:r w:rsidR="00206BFC" w:rsidRPr="0004176E">
        <w:rPr>
          <w:rFonts w:ascii="Arial" w:hAnsi="Arial" w:cs="Arial"/>
          <w:sz w:val="24"/>
          <w:szCs w:val="24"/>
        </w:rPr>
        <w:t xml:space="preserve">for the preparation, submission </w:t>
      </w:r>
      <w:r w:rsidR="003724EE" w:rsidRPr="0004176E">
        <w:rPr>
          <w:rFonts w:ascii="Arial" w:hAnsi="Arial" w:cs="Arial"/>
          <w:sz w:val="24"/>
          <w:szCs w:val="24"/>
        </w:rPr>
        <w:t>and</w:t>
      </w:r>
      <w:r w:rsidR="00206BFC" w:rsidRPr="0004176E">
        <w:rPr>
          <w:rFonts w:ascii="Arial" w:hAnsi="Arial" w:cs="Arial"/>
          <w:sz w:val="24"/>
          <w:szCs w:val="24"/>
        </w:rPr>
        <w:t xml:space="preserve"> </w:t>
      </w:r>
      <w:r w:rsidR="003724EE" w:rsidRPr="0004176E">
        <w:rPr>
          <w:rFonts w:ascii="Arial" w:hAnsi="Arial" w:cs="Arial"/>
          <w:sz w:val="24"/>
          <w:szCs w:val="24"/>
        </w:rPr>
        <w:t>finalisation</w:t>
      </w:r>
      <w:r w:rsidR="00004959" w:rsidRPr="0004176E">
        <w:rPr>
          <w:rFonts w:ascii="Arial" w:hAnsi="Arial" w:cs="Arial"/>
          <w:sz w:val="24"/>
          <w:szCs w:val="24"/>
        </w:rPr>
        <w:t xml:space="preserve"> of the </w:t>
      </w:r>
      <w:r w:rsidR="00D11D77" w:rsidRPr="0004176E">
        <w:rPr>
          <w:rFonts w:ascii="Arial" w:hAnsi="Arial" w:cs="Arial"/>
          <w:sz w:val="24"/>
          <w:szCs w:val="24"/>
        </w:rPr>
        <w:t>i</w:t>
      </w:r>
      <w:r w:rsidR="00004959" w:rsidRPr="0004176E">
        <w:rPr>
          <w:rFonts w:ascii="Arial" w:hAnsi="Arial" w:cs="Arial"/>
          <w:sz w:val="24"/>
          <w:szCs w:val="24"/>
        </w:rPr>
        <w:t xml:space="preserve">nception </w:t>
      </w:r>
      <w:r w:rsidR="00D11D77" w:rsidRPr="0004176E">
        <w:rPr>
          <w:rFonts w:ascii="Arial" w:hAnsi="Arial" w:cs="Arial"/>
          <w:sz w:val="24"/>
          <w:szCs w:val="24"/>
        </w:rPr>
        <w:t>r</w:t>
      </w:r>
      <w:r w:rsidR="00206BFC" w:rsidRPr="0004176E">
        <w:rPr>
          <w:rFonts w:ascii="Arial" w:hAnsi="Arial" w:cs="Arial"/>
          <w:sz w:val="24"/>
          <w:szCs w:val="24"/>
        </w:rPr>
        <w:t>eport (i.e. the first phase of the contract sum).</w:t>
      </w:r>
    </w:p>
    <w:p w14:paraId="7E733EA9" w14:textId="77777777" w:rsidR="00233A7B" w:rsidRDefault="00233A7B" w:rsidP="00233A7B">
      <w:pPr>
        <w:pStyle w:val="ListParagraph"/>
        <w:spacing w:after="0" w:line="360" w:lineRule="auto"/>
        <w:ind w:left="0"/>
        <w:jc w:val="both"/>
        <w:rPr>
          <w:rFonts w:ascii="Arial" w:hAnsi="Arial" w:cs="Arial"/>
          <w:sz w:val="24"/>
          <w:szCs w:val="24"/>
        </w:rPr>
      </w:pPr>
    </w:p>
    <w:p w14:paraId="2637D09B" w14:textId="7FEE6303" w:rsidR="00206BFC" w:rsidRPr="0004176E" w:rsidRDefault="0004176E" w:rsidP="0004176E">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206BFC" w:rsidRPr="0004176E">
        <w:rPr>
          <w:rFonts w:ascii="Arial" w:hAnsi="Arial" w:cs="Arial"/>
          <w:sz w:val="24"/>
          <w:szCs w:val="24"/>
        </w:rPr>
        <w:t xml:space="preserve">The </w:t>
      </w:r>
      <w:r w:rsidR="00FF215D" w:rsidRPr="0004176E">
        <w:rPr>
          <w:rFonts w:ascii="Arial" w:hAnsi="Arial" w:cs="Arial"/>
          <w:sz w:val="24"/>
          <w:szCs w:val="24"/>
        </w:rPr>
        <w:t>Ministry</w:t>
      </w:r>
      <w:r w:rsidR="00206BFC" w:rsidRPr="0004176E">
        <w:rPr>
          <w:rFonts w:ascii="Arial" w:hAnsi="Arial" w:cs="Arial"/>
          <w:sz w:val="24"/>
          <w:szCs w:val="24"/>
        </w:rPr>
        <w:t xml:space="preserve"> further pleads that the plaintiff had to appoint competent and experienced personnel but breached the terms of the Consultancy Agreement by recruiting incompetent staff members to work on the project.</w:t>
      </w:r>
    </w:p>
    <w:p w14:paraId="464AA3D9" w14:textId="77777777" w:rsidR="00233A7B" w:rsidRPr="00233A7B" w:rsidRDefault="00233A7B" w:rsidP="00233A7B">
      <w:pPr>
        <w:pStyle w:val="ListParagraph"/>
        <w:rPr>
          <w:rFonts w:ascii="Arial" w:hAnsi="Arial" w:cs="Arial"/>
          <w:sz w:val="24"/>
          <w:szCs w:val="24"/>
        </w:rPr>
      </w:pPr>
    </w:p>
    <w:p w14:paraId="387C97FF" w14:textId="6A07AEEE" w:rsidR="00233A7B" w:rsidRPr="0004176E" w:rsidRDefault="0004176E" w:rsidP="0004176E">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206BFC" w:rsidRPr="0004176E">
        <w:rPr>
          <w:rFonts w:ascii="Arial" w:hAnsi="Arial" w:cs="Arial"/>
          <w:sz w:val="24"/>
          <w:szCs w:val="24"/>
        </w:rPr>
        <w:t xml:space="preserve"> </w:t>
      </w:r>
      <w:r w:rsidR="00532C11" w:rsidRPr="0004176E">
        <w:rPr>
          <w:rFonts w:ascii="Arial" w:hAnsi="Arial" w:cs="Arial"/>
          <w:sz w:val="24"/>
          <w:szCs w:val="24"/>
        </w:rPr>
        <w:t>W</w:t>
      </w:r>
      <w:r w:rsidR="00206BFC" w:rsidRPr="0004176E">
        <w:rPr>
          <w:rFonts w:ascii="Arial" w:hAnsi="Arial" w:cs="Arial"/>
          <w:sz w:val="24"/>
          <w:szCs w:val="24"/>
        </w:rPr>
        <w:t xml:space="preserve">hen the plaintiff recruited a new team without the consent of the Executive Director of </w:t>
      </w:r>
      <w:r w:rsidR="00D178F9" w:rsidRPr="0004176E">
        <w:rPr>
          <w:rFonts w:ascii="Arial" w:hAnsi="Arial" w:cs="Arial"/>
          <w:sz w:val="24"/>
          <w:szCs w:val="24"/>
        </w:rPr>
        <w:t xml:space="preserve">the </w:t>
      </w:r>
      <w:r w:rsidR="00FF215D" w:rsidRPr="0004176E">
        <w:rPr>
          <w:rFonts w:ascii="Arial" w:hAnsi="Arial" w:cs="Arial"/>
          <w:sz w:val="24"/>
          <w:szCs w:val="24"/>
        </w:rPr>
        <w:t>Ministry of Land Reform</w:t>
      </w:r>
      <w:r w:rsidR="00532C11" w:rsidRPr="0004176E">
        <w:rPr>
          <w:rFonts w:ascii="Arial" w:hAnsi="Arial" w:cs="Arial"/>
          <w:sz w:val="24"/>
          <w:szCs w:val="24"/>
        </w:rPr>
        <w:t xml:space="preserve"> in September 2019</w:t>
      </w:r>
      <w:r w:rsidR="00206BFC" w:rsidRPr="0004176E">
        <w:rPr>
          <w:rFonts w:ascii="Arial" w:hAnsi="Arial" w:cs="Arial"/>
          <w:sz w:val="24"/>
          <w:szCs w:val="24"/>
        </w:rPr>
        <w:t>, it was advised to seek the approval of the Executive Director in respect of its new team, which was done</w:t>
      </w:r>
      <w:r w:rsidR="003724EE" w:rsidRPr="0004176E">
        <w:rPr>
          <w:rFonts w:ascii="Arial" w:hAnsi="Arial" w:cs="Arial"/>
          <w:sz w:val="24"/>
          <w:szCs w:val="24"/>
        </w:rPr>
        <w:t>,</w:t>
      </w:r>
      <w:r w:rsidR="00206BFC" w:rsidRPr="0004176E">
        <w:rPr>
          <w:rFonts w:ascii="Arial" w:hAnsi="Arial" w:cs="Arial"/>
          <w:sz w:val="24"/>
          <w:szCs w:val="24"/>
        </w:rPr>
        <w:t xml:space="preserve"> and the request was approved. However, during the preparation and planning for the commencement of the second phase of the project</w:t>
      </w:r>
      <w:r w:rsidR="00233A7B" w:rsidRPr="0004176E">
        <w:rPr>
          <w:rFonts w:ascii="Arial" w:hAnsi="Arial" w:cs="Arial"/>
          <w:sz w:val="24"/>
          <w:szCs w:val="24"/>
        </w:rPr>
        <w:t>, the plaintiff circulated a</w:t>
      </w:r>
      <w:r w:rsidR="00532C11" w:rsidRPr="0004176E">
        <w:rPr>
          <w:rFonts w:ascii="Arial" w:hAnsi="Arial" w:cs="Arial"/>
          <w:sz w:val="24"/>
          <w:szCs w:val="24"/>
        </w:rPr>
        <w:t xml:space="preserve">nother </w:t>
      </w:r>
      <w:r w:rsidR="00233A7B" w:rsidRPr="0004176E">
        <w:rPr>
          <w:rFonts w:ascii="Arial" w:hAnsi="Arial" w:cs="Arial"/>
          <w:sz w:val="24"/>
          <w:szCs w:val="24"/>
        </w:rPr>
        <w:t>list with the names of its consultancy team</w:t>
      </w:r>
      <w:r w:rsidR="003724EE" w:rsidRPr="0004176E">
        <w:rPr>
          <w:rFonts w:ascii="Arial" w:hAnsi="Arial" w:cs="Arial"/>
          <w:sz w:val="24"/>
          <w:szCs w:val="24"/>
        </w:rPr>
        <w:t>,</w:t>
      </w:r>
      <w:r w:rsidR="00233A7B" w:rsidRPr="0004176E">
        <w:rPr>
          <w:rFonts w:ascii="Arial" w:hAnsi="Arial" w:cs="Arial"/>
          <w:sz w:val="24"/>
          <w:szCs w:val="24"/>
        </w:rPr>
        <w:t xml:space="preserve"> which were different from the names approved by the </w:t>
      </w:r>
      <w:r w:rsidR="00233A7B" w:rsidRPr="0004176E">
        <w:rPr>
          <w:rFonts w:ascii="Arial" w:hAnsi="Arial" w:cs="Arial"/>
          <w:sz w:val="24"/>
          <w:szCs w:val="24"/>
        </w:rPr>
        <w:lastRenderedPageBreak/>
        <w:t>Executive Director and as a result</w:t>
      </w:r>
      <w:r w:rsidR="003724EE" w:rsidRPr="0004176E">
        <w:rPr>
          <w:rFonts w:ascii="Arial" w:hAnsi="Arial" w:cs="Arial"/>
          <w:sz w:val="24"/>
          <w:szCs w:val="24"/>
        </w:rPr>
        <w:t>,</w:t>
      </w:r>
      <w:r w:rsidR="00233A7B" w:rsidRPr="0004176E">
        <w:rPr>
          <w:rFonts w:ascii="Arial" w:hAnsi="Arial" w:cs="Arial"/>
          <w:sz w:val="24"/>
          <w:szCs w:val="24"/>
        </w:rPr>
        <w:t xml:space="preserve"> the </w:t>
      </w:r>
      <w:r w:rsidR="00FF215D" w:rsidRPr="0004176E">
        <w:rPr>
          <w:rFonts w:ascii="Arial" w:hAnsi="Arial" w:cs="Arial"/>
          <w:sz w:val="24"/>
          <w:szCs w:val="24"/>
        </w:rPr>
        <w:t>Ministry</w:t>
      </w:r>
      <w:r w:rsidR="00233A7B" w:rsidRPr="0004176E">
        <w:rPr>
          <w:rFonts w:ascii="Arial" w:hAnsi="Arial" w:cs="Arial"/>
          <w:sz w:val="24"/>
          <w:szCs w:val="24"/>
        </w:rPr>
        <w:t xml:space="preserve"> suspended the commencement of the second phase of the development of Om</w:t>
      </w:r>
      <w:r w:rsidR="00D178F9" w:rsidRPr="0004176E">
        <w:rPr>
          <w:rFonts w:ascii="Arial" w:hAnsi="Arial" w:cs="Arial"/>
          <w:sz w:val="24"/>
          <w:szCs w:val="24"/>
        </w:rPr>
        <w:t>u</w:t>
      </w:r>
      <w:r w:rsidR="00233A7B" w:rsidRPr="0004176E">
        <w:rPr>
          <w:rFonts w:ascii="Arial" w:hAnsi="Arial" w:cs="Arial"/>
          <w:sz w:val="24"/>
          <w:szCs w:val="24"/>
        </w:rPr>
        <w:t xml:space="preserve">sati IRLUP. </w:t>
      </w:r>
    </w:p>
    <w:p w14:paraId="1EDFD526" w14:textId="77777777" w:rsidR="00233A7B" w:rsidRPr="00233A7B" w:rsidRDefault="00233A7B" w:rsidP="00233A7B">
      <w:pPr>
        <w:pStyle w:val="ListParagraph"/>
        <w:rPr>
          <w:rFonts w:ascii="Arial" w:hAnsi="Arial" w:cs="Arial"/>
          <w:sz w:val="24"/>
          <w:szCs w:val="24"/>
        </w:rPr>
      </w:pPr>
    </w:p>
    <w:p w14:paraId="0C00DF89" w14:textId="1C673FEA" w:rsidR="00206BFC" w:rsidRPr="0004176E" w:rsidRDefault="0004176E" w:rsidP="0004176E">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233A7B" w:rsidRPr="0004176E">
        <w:rPr>
          <w:rFonts w:ascii="Arial" w:hAnsi="Arial" w:cs="Arial"/>
          <w:sz w:val="24"/>
          <w:szCs w:val="24"/>
        </w:rPr>
        <w:t xml:space="preserve">The </w:t>
      </w:r>
      <w:r w:rsidR="00FF215D" w:rsidRPr="0004176E">
        <w:rPr>
          <w:rFonts w:ascii="Arial" w:hAnsi="Arial" w:cs="Arial"/>
          <w:sz w:val="24"/>
          <w:szCs w:val="24"/>
        </w:rPr>
        <w:t>Ministry</w:t>
      </w:r>
      <w:r w:rsidR="00233A7B" w:rsidRPr="0004176E">
        <w:rPr>
          <w:rFonts w:ascii="Arial" w:hAnsi="Arial" w:cs="Arial"/>
          <w:sz w:val="24"/>
          <w:szCs w:val="24"/>
        </w:rPr>
        <w:t xml:space="preserve"> further pleads that the payment to the plaintiff was due in four payment releases, in different percentages based on the phases completed. As a result</w:t>
      </w:r>
      <w:r w:rsidR="00D178F9" w:rsidRPr="0004176E">
        <w:rPr>
          <w:rFonts w:ascii="Arial" w:hAnsi="Arial" w:cs="Arial"/>
          <w:sz w:val="24"/>
          <w:szCs w:val="24"/>
        </w:rPr>
        <w:t>,</w:t>
      </w:r>
      <w:r w:rsidR="00233A7B" w:rsidRPr="0004176E">
        <w:rPr>
          <w:rFonts w:ascii="Arial" w:hAnsi="Arial" w:cs="Arial"/>
          <w:sz w:val="24"/>
          <w:szCs w:val="24"/>
        </w:rPr>
        <w:t xml:space="preserve"> the total payment could only be made once the project was completed and all four phases were </w:t>
      </w:r>
      <w:r w:rsidR="003724EE" w:rsidRPr="0004176E">
        <w:rPr>
          <w:rFonts w:ascii="Arial" w:hAnsi="Arial" w:cs="Arial"/>
          <w:sz w:val="24"/>
          <w:szCs w:val="24"/>
        </w:rPr>
        <w:t>finalised</w:t>
      </w:r>
      <w:r w:rsidR="00233A7B" w:rsidRPr="0004176E">
        <w:rPr>
          <w:rFonts w:ascii="Arial" w:hAnsi="Arial" w:cs="Arial"/>
          <w:sz w:val="24"/>
          <w:szCs w:val="24"/>
        </w:rPr>
        <w:t xml:space="preserve">. </w:t>
      </w:r>
    </w:p>
    <w:p w14:paraId="188C3E3F" w14:textId="77777777" w:rsidR="00233A7B" w:rsidRPr="00233A7B" w:rsidRDefault="00233A7B" w:rsidP="00233A7B">
      <w:pPr>
        <w:pStyle w:val="ListParagraph"/>
        <w:rPr>
          <w:rFonts w:ascii="Arial" w:hAnsi="Arial" w:cs="Arial"/>
          <w:sz w:val="24"/>
          <w:szCs w:val="24"/>
        </w:rPr>
      </w:pPr>
    </w:p>
    <w:p w14:paraId="573CC88F" w14:textId="41026AC3" w:rsidR="00233A7B" w:rsidRPr="0004176E" w:rsidRDefault="0004176E" w:rsidP="0004176E">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233A7B" w:rsidRPr="0004176E">
        <w:rPr>
          <w:rFonts w:ascii="Arial" w:hAnsi="Arial" w:cs="Arial"/>
          <w:sz w:val="24"/>
          <w:szCs w:val="24"/>
        </w:rPr>
        <w:t xml:space="preserve">According to the </w:t>
      </w:r>
      <w:r w:rsidR="00FF215D" w:rsidRPr="0004176E">
        <w:rPr>
          <w:rFonts w:ascii="Arial" w:hAnsi="Arial" w:cs="Arial"/>
          <w:sz w:val="24"/>
          <w:szCs w:val="24"/>
        </w:rPr>
        <w:t>Ministry</w:t>
      </w:r>
      <w:r w:rsidR="00D178F9" w:rsidRPr="0004176E">
        <w:rPr>
          <w:rFonts w:ascii="Arial" w:hAnsi="Arial" w:cs="Arial"/>
          <w:sz w:val="24"/>
          <w:szCs w:val="24"/>
        </w:rPr>
        <w:t>,</w:t>
      </w:r>
      <w:r w:rsidR="00FF215D" w:rsidRPr="0004176E">
        <w:rPr>
          <w:rFonts w:ascii="Arial" w:hAnsi="Arial" w:cs="Arial"/>
          <w:sz w:val="24"/>
          <w:szCs w:val="24"/>
        </w:rPr>
        <w:t xml:space="preserve"> </w:t>
      </w:r>
      <w:r w:rsidR="00233A7B" w:rsidRPr="0004176E">
        <w:rPr>
          <w:rFonts w:ascii="Arial" w:hAnsi="Arial" w:cs="Arial"/>
          <w:sz w:val="24"/>
          <w:szCs w:val="24"/>
        </w:rPr>
        <w:t>the plaintiff submitted an incomplete inception report</w:t>
      </w:r>
      <w:r w:rsidR="00857CE5" w:rsidRPr="0004176E">
        <w:rPr>
          <w:rFonts w:ascii="Arial" w:hAnsi="Arial" w:cs="Arial"/>
          <w:sz w:val="24"/>
          <w:szCs w:val="24"/>
        </w:rPr>
        <w:t>,</w:t>
      </w:r>
      <w:r w:rsidR="00233A7B" w:rsidRPr="0004176E">
        <w:rPr>
          <w:rFonts w:ascii="Arial" w:hAnsi="Arial" w:cs="Arial"/>
          <w:sz w:val="24"/>
          <w:szCs w:val="24"/>
        </w:rPr>
        <w:t xml:space="preserve"> and the plaintif</w:t>
      </w:r>
      <w:r w:rsidR="0091537F" w:rsidRPr="0004176E">
        <w:rPr>
          <w:rFonts w:ascii="Arial" w:hAnsi="Arial" w:cs="Arial"/>
          <w:sz w:val="24"/>
          <w:szCs w:val="24"/>
        </w:rPr>
        <w:t xml:space="preserve">f was requested to correct the </w:t>
      </w:r>
      <w:r w:rsidR="00D11D77" w:rsidRPr="0004176E">
        <w:rPr>
          <w:rFonts w:ascii="Arial" w:hAnsi="Arial" w:cs="Arial"/>
          <w:sz w:val="24"/>
          <w:szCs w:val="24"/>
        </w:rPr>
        <w:t>i</w:t>
      </w:r>
      <w:r w:rsidR="0091537F" w:rsidRPr="0004176E">
        <w:rPr>
          <w:rFonts w:ascii="Arial" w:hAnsi="Arial" w:cs="Arial"/>
          <w:sz w:val="24"/>
          <w:szCs w:val="24"/>
        </w:rPr>
        <w:t xml:space="preserve">nception </w:t>
      </w:r>
      <w:r w:rsidR="00D11D77" w:rsidRPr="0004176E">
        <w:rPr>
          <w:rFonts w:ascii="Arial" w:hAnsi="Arial" w:cs="Arial"/>
          <w:sz w:val="24"/>
          <w:szCs w:val="24"/>
        </w:rPr>
        <w:t>r</w:t>
      </w:r>
      <w:r w:rsidR="00233A7B" w:rsidRPr="0004176E">
        <w:rPr>
          <w:rFonts w:ascii="Arial" w:hAnsi="Arial" w:cs="Arial"/>
          <w:sz w:val="24"/>
          <w:szCs w:val="24"/>
        </w:rPr>
        <w:t>eport. The plaintiff</w:t>
      </w:r>
      <w:r w:rsidR="00954677" w:rsidRPr="0004176E">
        <w:rPr>
          <w:rFonts w:ascii="Arial" w:hAnsi="Arial" w:cs="Arial"/>
          <w:sz w:val="24"/>
          <w:szCs w:val="24"/>
        </w:rPr>
        <w:t>,</w:t>
      </w:r>
      <w:r w:rsidR="00233A7B" w:rsidRPr="0004176E">
        <w:rPr>
          <w:rFonts w:ascii="Arial" w:hAnsi="Arial" w:cs="Arial"/>
          <w:sz w:val="24"/>
          <w:szCs w:val="24"/>
        </w:rPr>
        <w:t xml:space="preserve"> however</w:t>
      </w:r>
      <w:r w:rsidR="00954677" w:rsidRPr="0004176E">
        <w:rPr>
          <w:rFonts w:ascii="Arial" w:hAnsi="Arial" w:cs="Arial"/>
          <w:sz w:val="24"/>
          <w:szCs w:val="24"/>
        </w:rPr>
        <w:t>,</w:t>
      </w:r>
      <w:r w:rsidR="00233A7B" w:rsidRPr="0004176E">
        <w:rPr>
          <w:rFonts w:ascii="Arial" w:hAnsi="Arial" w:cs="Arial"/>
          <w:sz w:val="24"/>
          <w:szCs w:val="24"/>
        </w:rPr>
        <w:t xml:space="preserve"> failed to adhere to this request since 19 November 2019 and persists in its refusal to correct the inception report therefore</w:t>
      </w:r>
      <w:r w:rsidR="00954677" w:rsidRPr="0004176E">
        <w:rPr>
          <w:rFonts w:ascii="Arial" w:hAnsi="Arial" w:cs="Arial"/>
          <w:sz w:val="24"/>
          <w:szCs w:val="24"/>
        </w:rPr>
        <w:t>,</w:t>
      </w:r>
      <w:r w:rsidR="00233A7B" w:rsidRPr="0004176E">
        <w:rPr>
          <w:rFonts w:ascii="Arial" w:hAnsi="Arial" w:cs="Arial"/>
          <w:sz w:val="24"/>
          <w:szCs w:val="24"/>
        </w:rPr>
        <w:t xml:space="preserve"> the amount of N$311 250 is not due and payable to the plaintiff. The </w:t>
      </w:r>
      <w:r w:rsidR="00FF215D" w:rsidRPr="0004176E">
        <w:rPr>
          <w:rFonts w:ascii="Arial" w:hAnsi="Arial" w:cs="Arial"/>
          <w:sz w:val="24"/>
          <w:szCs w:val="24"/>
        </w:rPr>
        <w:t>Ministry</w:t>
      </w:r>
      <w:r w:rsidR="00233A7B" w:rsidRPr="0004176E">
        <w:rPr>
          <w:rFonts w:ascii="Arial" w:hAnsi="Arial" w:cs="Arial"/>
          <w:sz w:val="24"/>
          <w:szCs w:val="24"/>
        </w:rPr>
        <w:t xml:space="preserve"> pleads that it had no option but </w:t>
      </w:r>
      <w:r w:rsidR="00954677" w:rsidRPr="0004176E">
        <w:rPr>
          <w:rFonts w:ascii="Arial" w:hAnsi="Arial" w:cs="Arial"/>
          <w:sz w:val="24"/>
          <w:szCs w:val="24"/>
        </w:rPr>
        <w:t xml:space="preserve">to </w:t>
      </w:r>
      <w:r w:rsidR="00233A7B" w:rsidRPr="0004176E">
        <w:rPr>
          <w:rFonts w:ascii="Arial" w:hAnsi="Arial" w:cs="Arial"/>
          <w:sz w:val="24"/>
          <w:szCs w:val="24"/>
        </w:rPr>
        <w:t>invoke clause 11.5.3 of the Consultancy Agreement</w:t>
      </w:r>
      <w:r w:rsidR="0091537F" w:rsidRPr="0004176E">
        <w:rPr>
          <w:rFonts w:ascii="Arial" w:hAnsi="Arial" w:cs="Arial"/>
          <w:sz w:val="24"/>
          <w:szCs w:val="24"/>
        </w:rPr>
        <w:t>.</w:t>
      </w:r>
      <w:r w:rsidR="00783466">
        <w:rPr>
          <w:rStyle w:val="FootnoteReference"/>
          <w:rFonts w:ascii="Arial" w:hAnsi="Arial" w:cs="Arial"/>
          <w:sz w:val="24"/>
          <w:szCs w:val="24"/>
        </w:rPr>
        <w:footnoteReference w:id="1"/>
      </w:r>
    </w:p>
    <w:p w14:paraId="51E6EF57" w14:textId="77777777" w:rsidR="009F6B3D" w:rsidRPr="009F6B3D" w:rsidRDefault="009F6B3D" w:rsidP="009F6B3D">
      <w:pPr>
        <w:pStyle w:val="ListParagraph"/>
        <w:rPr>
          <w:rFonts w:ascii="Arial" w:hAnsi="Arial" w:cs="Arial"/>
          <w:sz w:val="24"/>
          <w:szCs w:val="24"/>
        </w:rPr>
      </w:pPr>
    </w:p>
    <w:p w14:paraId="2378AAD5" w14:textId="1DDE2D32" w:rsidR="009F6B3D" w:rsidRPr="0004176E" w:rsidRDefault="0004176E" w:rsidP="0004176E">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9F6B3D" w:rsidRPr="0004176E">
        <w:rPr>
          <w:rFonts w:ascii="Arial" w:hAnsi="Arial" w:cs="Arial"/>
          <w:sz w:val="24"/>
          <w:szCs w:val="24"/>
        </w:rPr>
        <w:t xml:space="preserve">The </w:t>
      </w:r>
      <w:r w:rsidR="00FF215D" w:rsidRPr="0004176E">
        <w:rPr>
          <w:rFonts w:ascii="Arial" w:hAnsi="Arial" w:cs="Arial"/>
          <w:sz w:val="24"/>
          <w:szCs w:val="24"/>
        </w:rPr>
        <w:t>Ministry</w:t>
      </w:r>
      <w:r w:rsidR="009F6B3D" w:rsidRPr="0004176E">
        <w:rPr>
          <w:rFonts w:ascii="Arial" w:hAnsi="Arial" w:cs="Arial"/>
          <w:sz w:val="24"/>
          <w:szCs w:val="24"/>
        </w:rPr>
        <w:t xml:space="preserve"> denies the allegation that it did not intend to continue with the contractual relationship. The </w:t>
      </w:r>
      <w:r w:rsidR="00FF215D" w:rsidRPr="0004176E">
        <w:rPr>
          <w:rFonts w:ascii="Arial" w:hAnsi="Arial" w:cs="Arial"/>
          <w:sz w:val="24"/>
          <w:szCs w:val="24"/>
        </w:rPr>
        <w:t>Ministry</w:t>
      </w:r>
      <w:r w:rsidR="009F6B3D" w:rsidRPr="0004176E">
        <w:rPr>
          <w:rFonts w:ascii="Arial" w:hAnsi="Arial" w:cs="Arial"/>
          <w:sz w:val="24"/>
          <w:szCs w:val="24"/>
        </w:rPr>
        <w:t xml:space="preserve"> pleads to the contrary that it was the plaintiff who, </w:t>
      </w:r>
      <w:r w:rsidR="005027B6" w:rsidRPr="0004176E">
        <w:rPr>
          <w:rFonts w:ascii="Arial" w:hAnsi="Arial" w:cs="Arial"/>
          <w:sz w:val="24"/>
          <w:szCs w:val="24"/>
        </w:rPr>
        <w:t>in</w:t>
      </w:r>
      <w:r w:rsidR="009F6B3D" w:rsidRPr="0004176E">
        <w:rPr>
          <w:rFonts w:ascii="Arial" w:hAnsi="Arial" w:cs="Arial"/>
          <w:sz w:val="24"/>
          <w:szCs w:val="24"/>
        </w:rPr>
        <w:t xml:space="preserve"> July 2020, indicated its intention to discontinue the contractual relationship when the </w:t>
      </w:r>
      <w:r w:rsidR="00FF215D" w:rsidRPr="0004176E">
        <w:rPr>
          <w:rFonts w:ascii="Arial" w:hAnsi="Arial" w:cs="Arial"/>
          <w:sz w:val="24"/>
          <w:szCs w:val="24"/>
        </w:rPr>
        <w:t>Ministry</w:t>
      </w:r>
      <w:r w:rsidR="009F6B3D" w:rsidRPr="0004176E">
        <w:rPr>
          <w:rFonts w:ascii="Arial" w:hAnsi="Arial" w:cs="Arial"/>
          <w:sz w:val="24"/>
          <w:szCs w:val="24"/>
        </w:rPr>
        <w:t xml:space="preserve"> offered to extend the contract. The meeting </w:t>
      </w:r>
      <w:r w:rsidR="00954677" w:rsidRPr="0004176E">
        <w:rPr>
          <w:rFonts w:ascii="Arial" w:hAnsi="Arial" w:cs="Arial"/>
          <w:sz w:val="24"/>
          <w:szCs w:val="24"/>
        </w:rPr>
        <w:t xml:space="preserve">between the parties proved futile as the plaintiff was not interested in agreeing to complete phase one of the project but </w:t>
      </w:r>
      <w:r w:rsidR="009F6B3D" w:rsidRPr="0004176E">
        <w:rPr>
          <w:rFonts w:ascii="Arial" w:hAnsi="Arial" w:cs="Arial"/>
          <w:sz w:val="24"/>
          <w:szCs w:val="24"/>
        </w:rPr>
        <w:t xml:space="preserve">expected payment thereof. </w:t>
      </w:r>
    </w:p>
    <w:p w14:paraId="673E7921" w14:textId="77777777" w:rsidR="009F6B3D" w:rsidRPr="009F6B3D" w:rsidRDefault="009F6B3D" w:rsidP="009F6B3D">
      <w:pPr>
        <w:pStyle w:val="ListParagraph"/>
        <w:rPr>
          <w:rFonts w:ascii="Arial" w:hAnsi="Arial" w:cs="Arial"/>
          <w:sz w:val="24"/>
          <w:szCs w:val="24"/>
        </w:rPr>
      </w:pPr>
    </w:p>
    <w:p w14:paraId="62B9D954" w14:textId="119F733A" w:rsidR="00A62A31" w:rsidRPr="0004176E" w:rsidRDefault="0004176E" w:rsidP="0004176E">
      <w:pPr>
        <w:spacing w:after="0" w:line="360" w:lineRule="auto"/>
        <w:jc w:val="both"/>
        <w:rPr>
          <w:rFonts w:ascii="Arial" w:hAnsi="Arial" w:cs="Arial"/>
          <w:sz w:val="24"/>
          <w:szCs w:val="24"/>
        </w:rPr>
      </w:pPr>
      <w:r w:rsidRPr="00464DD7">
        <w:rPr>
          <w:rFonts w:ascii="Arial" w:hAnsi="Arial" w:cs="Arial"/>
          <w:sz w:val="24"/>
          <w:szCs w:val="24"/>
        </w:rPr>
        <w:t>[18]</w:t>
      </w:r>
      <w:r w:rsidRPr="00464DD7">
        <w:rPr>
          <w:rFonts w:ascii="Arial" w:hAnsi="Arial" w:cs="Arial"/>
          <w:sz w:val="24"/>
          <w:szCs w:val="24"/>
        </w:rPr>
        <w:tab/>
      </w:r>
      <w:r w:rsidR="009F6B3D" w:rsidRPr="0004176E">
        <w:rPr>
          <w:rFonts w:ascii="Arial" w:hAnsi="Arial" w:cs="Arial"/>
          <w:sz w:val="24"/>
          <w:szCs w:val="24"/>
        </w:rPr>
        <w:t xml:space="preserve">The </w:t>
      </w:r>
      <w:r w:rsidR="00FF215D" w:rsidRPr="0004176E">
        <w:rPr>
          <w:rFonts w:ascii="Arial" w:hAnsi="Arial" w:cs="Arial"/>
          <w:sz w:val="24"/>
          <w:szCs w:val="24"/>
        </w:rPr>
        <w:t xml:space="preserve">Ministry </w:t>
      </w:r>
      <w:r w:rsidR="009F6B3D" w:rsidRPr="0004176E">
        <w:rPr>
          <w:rFonts w:ascii="Arial" w:hAnsi="Arial" w:cs="Arial"/>
          <w:sz w:val="24"/>
          <w:szCs w:val="24"/>
        </w:rPr>
        <w:t>avers that it engaged the plaintiff in terms of the dispute resolution clause of the agreement and was prepared to attend arbitration proceedings if need be.</w:t>
      </w:r>
    </w:p>
    <w:p w14:paraId="0ED34C67" w14:textId="77777777" w:rsidR="00B32F6E" w:rsidRPr="00560E7D" w:rsidRDefault="00B32F6E" w:rsidP="00560E7D">
      <w:pPr>
        <w:rPr>
          <w:rFonts w:ascii="Arial" w:hAnsi="Arial" w:cs="Arial"/>
          <w:sz w:val="24"/>
          <w:szCs w:val="24"/>
        </w:rPr>
      </w:pPr>
    </w:p>
    <w:p w14:paraId="5B26B993" w14:textId="77777777" w:rsidR="00B32F6E" w:rsidRPr="00B32F6E" w:rsidRDefault="00B32F6E" w:rsidP="00B32F6E">
      <w:pPr>
        <w:pStyle w:val="ListParagraph"/>
        <w:spacing w:after="0" w:line="360" w:lineRule="auto"/>
        <w:ind w:left="0"/>
        <w:jc w:val="both"/>
        <w:rPr>
          <w:rFonts w:ascii="Arial" w:hAnsi="Arial" w:cs="Arial"/>
          <w:sz w:val="24"/>
          <w:szCs w:val="24"/>
          <w:u w:val="single"/>
        </w:rPr>
      </w:pPr>
      <w:r w:rsidRPr="00B32F6E">
        <w:rPr>
          <w:rFonts w:ascii="Arial" w:hAnsi="Arial" w:cs="Arial"/>
          <w:sz w:val="24"/>
          <w:szCs w:val="24"/>
          <w:u w:val="single"/>
        </w:rPr>
        <w:t>Evidence adduced</w:t>
      </w:r>
    </w:p>
    <w:p w14:paraId="77AA120B" w14:textId="77777777" w:rsidR="00B32F6E" w:rsidRDefault="00B32F6E" w:rsidP="00B32F6E">
      <w:pPr>
        <w:rPr>
          <w:rFonts w:ascii="Arial" w:hAnsi="Arial" w:cs="Arial"/>
          <w:sz w:val="24"/>
          <w:szCs w:val="24"/>
        </w:rPr>
      </w:pPr>
    </w:p>
    <w:p w14:paraId="52832170" w14:textId="77777777" w:rsidR="00B32F6E" w:rsidRPr="00464DD7" w:rsidRDefault="00B32F6E" w:rsidP="00B32F6E">
      <w:pPr>
        <w:rPr>
          <w:rFonts w:ascii="Arial" w:hAnsi="Arial" w:cs="Arial"/>
          <w:i/>
          <w:sz w:val="24"/>
          <w:szCs w:val="24"/>
        </w:rPr>
      </w:pPr>
      <w:r w:rsidRPr="00464DD7">
        <w:rPr>
          <w:rFonts w:ascii="Arial" w:hAnsi="Arial" w:cs="Arial"/>
          <w:i/>
          <w:sz w:val="24"/>
          <w:szCs w:val="24"/>
        </w:rPr>
        <w:t>The plaintiff’s case</w:t>
      </w:r>
    </w:p>
    <w:p w14:paraId="0BA69FD4" w14:textId="77777777" w:rsidR="00464DD7" w:rsidRPr="00B32F6E" w:rsidRDefault="00464DD7" w:rsidP="00B32F6E">
      <w:pPr>
        <w:rPr>
          <w:rFonts w:ascii="Arial" w:hAnsi="Arial" w:cs="Arial"/>
          <w:sz w:val="24"/>
          <w:szCs w:val="24"/>
        </w:rPr>
      </w:pPr>
    </w:p>
    <w:p w14:paraId="124E4F33" w14:textId="54BDEC2B" w:rsidR="00B32F6E" w:rsidRPr="0004176E" w:rsidRDefault="0004176E" w:rsidP="0004176E">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B32F6E" w:rsidRPr="0004176E">
        <w:rPr>
          <w:rFonts w:ascii="Arial" w:hAnsi="Arial" w:cs="Arial"/>
          <w:sz w:val="24"/>
          <w:szCs w:val="24"/>
        </w:rPr>
        <w:t xml:space="preserve">The plaintiff called three witnesses. These witnesses included the </w:t>
      </w:r>
      <w:r w:rsidR="00BB6CAD" w:rsidRPr="0004176E">
        <w:rPr>
          <w:rFonts w:ascii="Arial" w:hAnsi="Arial" w:cs="Arial"/>
          <w:sz w:val="24"/>
          <w:szCs w:val="24"/>
        </w:rPr>
        <w:t>managing</w:t>
      </w:r>
      <w:r w:rsidR="00B32F6E" w:rsidRPr="0004176E">
        <w:rPr>
          <w:rFonts w:ascii="Arial" w:hAnsi="Arial" w:cs="Arial"/>
          <w:sz w:val="24"/>
          <w:szCs w:val="24"/>
        </w:rPr>
        <w:t xml:space="preserve"> member of the plaintiff, Mr Sackaria Nalusha</w:t>
      </w:r>
      <w:r w:rsidR="000B35A6" w:rsidRPr="0004176E">
        <w:rPr>
          <w:rFonts w:ascii="Arial" w:hAnsi="Arial" w:cs="Arial"/>
          <w:sz w:val="24"/>
          <w:szCs w:val="24"/>
        </w:rPr>
        <w:t>,</w:t>
      </w:r>
      <w:r w:rsidR="00B32F6E" w:rsidRPr="0004176E">
        <w:rPr>
          <w:rFonts w:ascii="Arial" w:hAnsi="Arial" w:cs="Arial"/>
          <w:sz w:val="24"/>
          <w:szCs w:val="24"/>
        </w:rPr>
        <w:t xml:space="preserve"> and two experts, Ms Linea Hamukwaya and </w:t>
      </w:r>
      <w:r w:rsidR="000B35A6" w:rsidRPr="0004176E">
        <w:rPr>
          <w:rFonts w:ascii="Arial" w:hAnsi="Arial" w:cs="Arial"/>
          <w:sz w:val="24"/>
          <w:szCs w:val="24"/>
        </w:rPr>
        <w:t>Dr</w:t>
      </w:r>
      <w:r w:rsidR="00B32F6E" w:rsidRPr="0004176E">
        <w:rPr>
          <w:rFonts w:ascii="Arial" w:hAnsi="Arial" w:cs="Arial"/>
          <w:sz w:val="24"/>
          <w:szCs w:val="24"/>
        </w:rPr>
        <w:t xml:space="preserve"> John Mendelso</w:t>
      </w:r>
      <w:r w:rsidR="00954677" w:rsidRPr="0004176E">
        <w:rPr>
          <w:rFonts w:ascii="Arial" w:hAnsi="Arial" w:cs="Arial"/>
          <w:sz w:val="24"/>
          <w:szCs w:val="24"/>
        </w:rPr>
        <w:t>h</w:t>
      </w:r>
      <w:r w:rsidR="00B32F6E" w:rsidRPr="0004176E">
        <w:rPr>
          <w:rFonts w:ascii="Arial" w:hAnsi="Arial" w:cs="Arial"/>
          <w:sz w:val="24"/>
          <w:szCs w:val="24"/>
        </w:rPr>
        <w:t xml:space="preserve">n. </w:t>
      </w:r>
    </w:p>
    <w:p w14:paraId="6141206E" w14:textId="77777777" w:rsidR="00351318" w:rsidRDefault="00351318" w:rsidP="00351318">
      <w:pPr>
        <w:pStyle w:val="ListParagraph"/>
        <w:spacing w:after="0" w:line="360" w:lineRule="auto"/>
        <w:ind w:left="0"/>
        <w:jc w:val="both"/>
        <w:rPr>
          <w:rFonts w:ascii="Arial" w:hAnsi="Arial" w:cs="Arial"/>
          <w:sz w:val="24"/>
          <w:szCs w:val="24"/>
        </w:rPr>
      </w:pPr>
    </w:p>
    <w:p w14:paraId="1A86120D" w14:textId="77777777" w:rsidR="00BB6CAD" w:rsidRPr="00351318" w:rsidRDefault="00351318" w:rsidP="00BB6CAD">
      <w:pPr>
        <w:pStyle w:val="ListParagraph"/>
        <w:spacing w:after="0" w:line="360" w:lineRule="auto"/>
        <w:ind w:left="0"/>
        <w:jc w:val="both"/>
        <w:rPr>
          <w:rFonts w:ascii="Arial" w:hAnsi="Arial" w:cs="Arial"/>
          <w:i/>
          <w:sz w:val="24"/>
          <w:szCs w:val="24"/>
        </w:rPr>
      </w:pPr>
      <w:r w:rsidRPr="00351318">
        <w:rPr>
          <w:rFonts w:ascii="Arial" w:hAnsi="Arial" w:cs="Arial"/>
          <w:i/>
          <w:sz w:val="24"/>
          <w:szCs w:val="24"/>
        </w:rPr>
        <w:t>Sackaria Nalusha</w:t>
      </w:r>
    </w:p>
    <w:p w14:paraId="246F3A64" w14:textId="77777777" w:rsidR="00351318" w:rsidRDefault="00351318" w:rsidP="00BB6CAD">
      <w:pPr>
        <w:pStyle w:val="ListParagraph"/>
        <w:spacing w:after="0" w:line="360" w:lineRule="auto"/>
        <w:ind w:left="0"/>
        <w:jc w:val="both"/>
        <w:rPr>
          <w:rFonts w:ascii="Arial" w:hAnsi="Arial" w:cs="Arial"/>
          <w:sz w:val="24"/>
          <w:szCs w:val="24"/>
        </w:rPr>
      </w:pPr>
    </w:p>
    <w:p w14:paraId="5A1FD49C" w14:textId="164D08D1" w:rsidR="00BB6CAD" w:rsidRPr="0004176E" w:rsidRDefault="0004176E" w:rsidP="0004176E">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BB6CAD" w:rsidRPr="0004176E">
        <w:rPr>
          <w:rFonts w:ascii="Arial" w:hAnsi="Arial" w:cs="Arial"/>
          <w:sz w:val="24"/>
          <w:szCs w:val="24"/>
        </w:rPr>
        <w:t xml:space="preserve">Mr Nalusha testified that the </w:t>
      </w:r>
      <w:r w:rsidR="00954677" w:rsidRPr="0004176E">
        <w:rPr>
          <w:rFonts w:ascii="Arial" w:hAnsi="Arial" w:cs="Arial"/>
          <w:sz w:val="24"/>
          <w:szCs w:val="24"/>
        </w:rPr>
        <w:t>primary</w:t>
      </w:r>
      <w:r w:rsidR="00BB6CAD" w:rsidRPr="0004176E">
        <w:rPr>
          <w:rFonts w:ascii="Arial" w:hAnsi="Arial" w:cs="Arial"/>
          <w:sz w:val="24"/>
          <w:szCs w:val="24"/>
        </w:rPr>
        <w:t xml:space="preserve"> services of the plaintiff are: </w:t>
      </w:r>
    </w:p>
    <w:p w14:paraId="122C4D0D" w14:textId="77777777" w:rsidR="009909B7" w:rsidRDefault="009909B7" w:rsidP="009909B7">
      <w:pPr>
        <w:pStyle w:val="ListParagraph"/>
        <w:spacing w:after="0" w:line="360" w:lineRule="auto"/>
        <w:ind w:left="0"/>
        <w:jc w:val="both"/>
        <w:rPr>
          <w:rFonts w:ascii="Arial" w:hAnsi="Arial" w:cs="Arial"/>
          <w:sz w:val="24"/>
          <w:szCs w:val="24"/>
        </w:rPr>
      </w:pPr>
    </w:p>
    <w:p w14:paraId="4894A02C" w14:textId="23191A12" w:rsidR="00BB6CA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B6CAD" w:rsidRPr="0004176E">
        <w:rPr>
          <w:rFonts w:ascii="Arial" w:hAnsi="Arial" w:cs="Arial"/>
          <w:sz w:val="24"/>
          <w:szCs w:val="24"/>
        </w:rPr>
        <w:t>Land Use</w:t>
      </w:r>
      <w:r w:rsidR="00F04F68" w:rsidRPr="0004176E">
        <w:rPr>
          <w:rFonts w:ascii="Arial" w:hAnsi="Arial" w:cs="Arial"/>
          <w:sz w:val="24"/>
          <w:szCs w:val="24"/>
        </w:rPr>
        <w:t xml:space="preserve"> </w:t>
      </w:r>
      <w:r w:rsidR="00BB6CAD" w:rsidRPr="0004176E">
        <w:rPr>
          <w:rFonts w:ascii="Arial" w:hAnsi="Arial" w:cs="Arial"/>
          <w:sz w:val="24"/>
          <w:szCs w:val="24"/>
        </w:rPr>
        <w:t>Plans (Urban and rural planning);</w:t>
      </w:r>
    </w:p>
    <w:p w14:paraId="08D19786" w14:textId="4F1E64E4" w:rsidR="00BB6CA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BB6CAD" w:rsidRPr="0004176E">
        <w:rPr>
          <w:rFonts w:ascii="Arial" w:hAnsi="Arial" w:cs="Arial"/>
          <w:sz w:val="24"/>
          <w:szCs w:val="24"/>
        </w:rPr>
        <w:t>Mining exploration and geological consultations;</w:t>
      </w:r>
    </w:p>
    <w:p w14:paraId="6BAE937E" w14:textId="4FB64AF2" w:rsidR="00BB6CA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BB6CAD" w:rsidRPr="0004176E">
        <w:rPr>
          <w:rFonts w:ascii="Arial" w:hAnsi="Arial" w:cs="Arial"/>
          <w:sz w:val="24"/>
          <w:szCs w:val="24"/>
        </w:rPr>
        <w:t>Hydrological investigation (borehole drilling and si</w:t>
      </w:r>
      <w:r w:rsidR="009909B7" w:rsidRPr="0004176E">
        <w:rPr>
          <w:rFonts w:ascii="Arial" w:hAnsi="Arial" w:cs="Arial"/>
          <w:sz w:val="24"/>
          <w:szCs w:val="24"/>
        </w:rPr>
        <w:t>t</w:t>
      </w:r>
      <w:r w:rsidR="00BB6CAD" w:rsidRPr="0004176E">
        <w:rPr>
          <w:rFonts w:ascii="Arial" w:hAnsi="Arial" w:cs="Arial"/>
          <w:sz w:val="24"/>
          <w:szCs w:val="24"/>
        </w:rPr>
        <w:t>ting);</w:t>
      </w:r>
    </w:p>
    <w:p w14:paraId="235D423C" w14:textId="503FC298" w:rsidR="00BB6CA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BB6CAD" w:rsidRPr="0004176E">
        <w:rPr>
          <w:rFonts w:ascii="Arial" w:hAnsi="Arial" w:cs="Arial"/>
          <w:sz w:val="24"/>
          <w:szCs w:val="24"/>
        </w:rPr>
        <w:t>Water Network System Modelling;</w:t>
      </w:r>
    </w:p>
    <w:p w14:paraId="4BC2BC35" w14:textId="44398488" w:rsidR="00BB6CA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BB6CAD" w:rsidRPr="0004176E">
        <w:rPr>
          <w:rFonts w:ascii="Arial" w:hAnsi="Arial" w:cs="Arial"/>
          <w:sz w:val="24"/>
          <w:szCs w:val="24"/>
        </w:rPr>
        <w:t>Environmental Impact Assessments Consultation and Environmental Management Plans;</w:t>
      </w:r>
    </w:p>
    <w:p w14:paraId="08BB10E1" w14:textId="648887F9" w:rsidR="00BB6CA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f)</w:t>
      </w:r>
      <w:r>
        <w:rPr>
          <w:rFonts w:ascii="Arial" w:hAnsi="Arial" w:cs="Arial"/>
          <w:sz w:val="24"/>
          <w:szCs w:val="24"/>
        </w:rPr>
        <w:tab/>
      </w:r>
      <w:r w:rsidR="00BB6CAD" w:rsidRPr="0004176E">
        <w:rPr>
          <w:rFonts w:ascii="Arial" w:hAnsi="Arial" w:cs="Arial"/>
          <w:sz w:val="24"/>
          <w:szCs w:val="24"/>
        </w:rPr>
        <w:t>GIS</w:t>
      </w:r>
      <w:r w:rsidR="00F04F68">
        <w:rPr>
          <w:rStyle w:val="FootnoteReference"/>
          <w:rFonts w:ascii="Arial" w:hAnsi="Arial" w:cs="Arial"/>
          <w:sz w:val="24"/>
          <w:szCs w:val="24"/>
        </w:rPr>
        <w:footnoteReference w:id="2"/>
      </w:r>
      <w:r w:rsidR="00BB6CAD" w:rsidRPr="0004176E">
        <w:rPr>
          <w:rFonts w:ascii="Arial" w:hAnsi="Arial" w:cs="Arial"/>
          <w:sz w:val="24"/>
          <w:szCs w:val="24"/>
        </w:rPr>
        <w:t xml:space="preserve"> Spatial Database Development and </w:t>
      </w:r>
    </w:p>
    <w:p w14:paraId="0B833021" w14:textId="10E9D716" w:rsidR="00BB6CA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g)</w:t>
      </w:r>
      <w:r>
        <w:rPr>
          <w:rFonts w:ascii="Arial" w:hAnsi="Arial" w:cs="Arial"/>
          <w:sz w:val="24"/>
          <w:szCs w:val="24"/>
        </w:rPr>
        <w:tab/>
      </w:r>
      <w:r w:rsidR="00BB6CAD" w:rsidRPr="0004176E">
        <w:rPr>
          <w:rFonts w:ascii="Arial" w:hAnsi="Arial" w:cs="Arial"/>
          <w:sz w:val="24"/>
          <w:szCs w:val="24"/>
        </w:rPr>
        <w:t>Marine specialist studies.</w:t>
      </w:r>
    </w:p>
    <w:p w14:paraId="42DA11CB" w14:textId="77777777" w:rsidR="00EB248E" w:rsidRDefault="00EB248E" w:rsidP="00EB248E">
      <w:pPr>
        <w:pStyle w:val="ListParagraph"/>
        <w:spacing w:after="0" w:line="360" w:lineRule="auto"/>
        <w:jc w:val="both"/>
        <w:rPr>
          <w:rFonts w:ascii="Arial" w:hAnsi="Arial" w:cs="Arial"/>
          <w:sz w:val="24"/>
          <w:szCs w:val="24"/>
        </w:rPr>
      </w:pPr>
    </w:p>
    <w:p w14:paraId="42E96E3D" w14:textId="1E354B14" w:rsidR="00BB6CAD" w:rsidRPr="0004176E" w:rsidRDefault="0004176E" w:rsidP="0004176E">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BB6CAD" w:rsidRPr="0004176E">
        <w:rPr>
          <w:rFonts w:ascii="Arial" w:hAnsi="Arial" w:cs="Arial"/>
          <w:sz w:val="24"/>
          <w:szCs w:val="24"/>
        </w:rPr>
        <w:t xml:space="preserve">Mr Nalusha </w:t>
      </w:r>
      <w:r w:rsidR="00B26866" w:rsidRPr="0004176E">
        <w:rPr>
          <w:rFonts w:ascii="Arial" w:hAnsi="Arial" w:cs="Arial"/>
          <w:sz w:val="24"/>
          <w:szCs w:val="24"/>
        </w:rPr>
        <w:t>also enumerated the projects the plaintiff has been involved in to date. The value of these projects ranges between N$40 000 and approximately N$580 000.</w:t>
      </w:r>
    </w:p>
    <w:p w14:paraId="1036FDAB" w14:textId="77777777" w:rsidR="00B26866" w:rsidRDefault="00B26866" w:rsidP="00B26866">
      <w:pPr>
        <w:pStyle w:val="ListParagraph"/>
        <w:spacing w:after="0" w:line="360" w:lineRule="auto"/>
        <w:ind w:left="0"/>
        <w:jc w:val="both"/>
        <w:rPr>
          <w:rFonts w:ascii="Arial" w:hAnsi="Arial" w:cs="Arial"/>
          <w:sz w:val="24"/>
          <w:szCs w:val="24"/>
        </w:rPr>
      </w:pPr>
    </w:p>
    <w:p w14:paraId="28AE44FE" w14:textId="7D97C138" w:rsidR="00B26866" w:rsidRPr="0004176E" w:rsidRDefault="0004176E" w:rsidP="0004176E">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909B7" w:rsidRPr="0004176E">
        <w:rPr>
          <w:rFonts w:ascii="Arial" w:hAnsi="Arial" w:cs="Arial"/>
          <w:sz w:val="24"/>
          <w:szCs w:val="24"/>
        </w:rPr>
        <w:t>He</w:t>
      </w:r>
      <w:r w:rsidR="00B26866" w:rsidRPr="0004176E">
        <w:rPr>
          <w:rFonts w:ascii="Arial" w:hAnsi="Arial" w:cs="Arial"/>
          <w:sz w:val="24"/>
          <w:szCs w:val="24"/>
        </w:rPr>
        <w:t xml:space="preserve"> testified that </w:t>
      </w:r>
      <w:r w:rsidR="00954677" w:rsidRPr="0004176E">
        <w:rPr>
          <w:rFonts w:ascii="Arial" w:hAnsi="Arial" w:cs="Arial"/>
          <w:sz w:val="24"/>
          <w:szCs w:val="24"/>
        </w:rPr>
        <w:t>in</w:t>
      </w:r>
      <w:r w:rsidR="00B26866" w:rsidRPr="0004176E">
        <w:rPr>
          <w:rFonts w:ascii="Arial" w:hAnsi="Arial" w:cs="Arial"/>
          <w:sz w:val="24"/>
          <w:szCs w:val="24"/>
        </w:rPr>
        <w:t xml:space="preserve"> 2016</w:t>
      </w:r>
      <w:r w:rsidR="00D26858" w:rsidRPr="0004176E">
        <w:rPr>
          <w:rFonts w:ascii="Arial" w:hAnsi="Arial" w:cs="Arial"/>
          <w:sz w:val="24"/>
          <w:szCs w:val="24"/>
        </w:rPr>
        <w:t>,</w:t>
      </w:r>
      <w:r w:rsidR="00B26866" w:rsidRPr="0004176E">
        <w:rPr>
          <w:rFonts w:ascii="Arial" w:hAnsi="Arial" w:cs="Arial"/>
          <w:sz w:val="24"/>
          <w:szCs w:val="24"/>
        </w:rPr>
        <w:t xml:space="preserve"> the </w:t>
      </w:r>
      <w:r w:rsidR="00FF215D" w:rsidRPr="0004176E">
        <w:rPr>
          <w:rFonts w:ascii="Arial" w:hAnsi="Arial" w:cs="Arial"/>
          <w:sz w:val="24"/>
          <w:szCs w:val="24"/>
        </w:rPr>
        <w:t>Ministry</w:t>
      </w:r>
      <w:r w:rsidR="00B26866" w:rsidRPr="0004176E">
        <w:rPr>
          <w:rFonts w:ascii="Arial" w:hAnsi="Arial" w:cs="Arial"/>
          <w:sz w:val="24"/>
          <w:szCs w:val="24"/>
        </w:rPr>
        <w:t xml:space="preserve"> </w:t>
      </w:r>
      <w:r w:rsidR="009909B7" w:rsidRPr="0004176E">
        <w:rPr>
          <w:rFonts w:ascii="Arial" w:hAnsi="Arial" w:cs="Arial"/>
          <w:sz w:val="24"/>
          <w:szCs w:val="24"/>
        </w:rPr>
        <w:t xml:space="preserve">placed an advert </w:t>
      </w:r>
      <w:r w:rsidR="00B26866" w:rsidRPr="0004176E">
        <w:rPr>
          <w:rFonts w:ascii="Arial" w:hAnsi="Arial" w:cs="Arial"/>
          <w:sz w:val="24"/>
          <w:szCs w:val="24"/>
        </w:rPr>
        <w:t xml:space="preserve">in the local newspaper inviting bids for the Integrated Regional Land Use Planning for </w:t>
      </w:r>
      <w:r w:rsidR="00954677" w:rsidRPr="0004176E">
        <w:rPr>
          <w:rFonts w:ascii="Arial" w:hAnsi="Arial" w:cs="Arial"/>
          <w:sz w:val="24"/>
          <w:szCs w:val="24"/>
        </w:rPr>
        <w:t xml:space="preserve">the </w:t>
      </w:r>
      <w:r w:rsidR="00B26866" w:rsidRPr="0004176E">
        <w:rPr>
          <w:rFonts w:ascii="Arial" w:hAnsi="Arial" w:cs="Arial"/>
          <w:sz w:val="24"/>
          <w:szCs w:val="24"/>
        </w:rPr>
        <w:t xml:space="preserve">Omusati Region. The plaintiff submitted its bid and was chosen as the successful bidder. </w:t>
      </w:r>
    </w:p>
    <w:p w14:paraId="40997CC5" w14:textId="77777777" w:rsidR="00B26866" w:rsidRPr="00B26866" w:rsidRDefault="00B26866" w:rsidP="00B26866">
      <w:pPr>
        <w:pStyle w:val="ListParagraph"/>
        <w:rPr>
          <w:rFonts w:ascii="Arial" w:hAnsi="Arial" w:cs="Arial"/>
          <w:sz w:val="24"/>
          <w:szCs w:val="24"/>
        </w:rPr>
      </w:pPr>
    </w:p>
    <w:p w14:paraId="5B5469C1" w14:textId="21028E0A" w:rsidR="00B26866" w:rsidRPr="0004176E" w:rsidRDefault="0004176E" w:rsidP="0004176E">
      <w:pPr>
        <w:spacing w:after="0" w:line="360" w:lineRule="auto"/>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B26866" w:rsidRPr="0004176E">
        <w:rPr>
          <w:rFonts w:ascii="Arial" w:hAnsi="Arial" w:cs="Arial"/>
          <w:sz w:val="24"/>
          <w:szCs w:val="24"/>
        </w:rPr>
        <w:t>On 30 March 2017</w:t>
      </w:r>
      <w:r w:rsidR="00954677" w:rsidRPr="0004176E">
        <w:rPr>
          <w:rFonts w:ascii="Arial" w:hAnsi="Arial" w:cs="Arial"/>
          <w:sz w:val="24"/>
          <w:szCs w:val="24"/>
        </w:rPr>
        <w:t>,</w:t>
      </w:r>
      <w:r w:rsidR="00B26866" w:rsidRPr="0004176E">
        <w:rPr>
          <w:rFonts w:ascii="Arial" w:hAnsi="Arial" w:cs="Arial"/>
          <w:sz w:val="24"/>
          <w:szCs w:val="24"/>
        </w:rPr>
        <w:t xml:space="preserve"> the plaintiff, represented by Mr Nalusha, and the </w:t>
      </w:r>
      <w:r w:rsidR="00FF215D" w:rsidRPr="0004176E">
        <w:rPr>
          <w:rFonts w:ascii="Arial" w:hAnsi="Arial" w:cs="Arial"/>
          <w:sz w:val="24"/>
          <w:szCs w:val="24"/>
        </w:rPr>
        <w:t>Ministry</w:t>
      </w:r>
      <w:r w:rsidR="00B26866" w:rsidRPr="0004176E">
        <w:rPr>
          <w:rFonts w:ascii="Arial" w:hAnsi="Arial" w:cs="Arial"/>
          <w:sz w:val="24"/>
          <w:szCs w:val="24"/>
        </w:rPr>
        <w:t>, represented by Mr Peter Amutenya</w:t>
      </w:r>
      <w:r w:rsidR="00954677" w:rsidRPr="0004176E">
        <w:rPr>
          <w:rFonts w:ascii="Arial" w:hAnsi="Arial" w:cs="Arial"/>
          <w:sz w:val="24"/>
          <w:szCs w:val="24"/>
        </w:rPr>
        <w:t>,</w:t>
      </w:r>
      <w:r w:rsidR="00B26866" w:rsidRPr="0004176E">
        <w:rPr>
          <w:rFonts w:ascii="Arial" w:hAnsi="Arial" w:cs="Arial"/>
          <w:sz w:val="24"/>
          <w:szCs w:val="24"/>
        </w:rPr>
        <w:t xml:space="preserve"> entered into a written agreement </w:t>
      </w:r>
      <w:r w:rsidR="00954677" w:rsidRPr="0004176E">
        <w:rPr>
          <w:rFonts w:ascii="Arial" w:hAnsi="Arial" w:cs="Arial"/>
          <w:sz w:val="24"/>
          <w:szCs w:val="24"/>
        </w:rPr>
        <w:t>to develop</w:t>
      </w:r>
      <w:r w:rsidR="00B26866" w:rsidRPr="0004176E">
        <w:rPr>
          <w:rFonts w:ascii="Arial" w:hAnsi="Arial" w:cs="Arial"/>
          <w:sz w:val="24"/>
          <w:szCs w:val="24"/>
        </w:rPr>
        <w:t xml:space="preserve"> the IRLUP for </w:t>
      </w:r>
      <w:r w:rsidR="005226A9" w:rsidRPr="0004176E">
        <w:rPr>
          <w:rFonts w:ascii="Arial" w:hAnsi="Arial" w:cs="Arial"/>
          <w:sz w:val="24"/>
          <w:szCs w:val="24"/>
        </w:rPr>
        <w:t xml:space="preserve">the </w:t>
      </w:r>
      <w:r w:rsidR="00B26866" w:rsidRPr="0004176E">
        <w:rPr>
          <w:rFonts w:ascii="Arial" w:hAnsi="Arial" w:cs="Arial"/>
          <w:sz w:val="24"/>
          <w:szCs w:val="24"/>
        </w:rPr>
        <w:t xml:space="preserve">Omusati </w:t>
      </w:r>
      <w:r w:rsidR="009909B7" w:rsidRPr="0004176E">
        <w:rPr>
          <w:rFonts w:ascii="Arial" w:hAnsi="Arial" w:cs="Arial"/>
          <w:sz w:val="24"/>
          <w:szCs w:val="24"/>
        </w:rPr>
        <w:t xml:space="preserve">Region </w:t>
      </w:r>
      <w:r w:rsidR="00954677" w:rsidRPr="0004176E">
        <w:rPr>
          <w:rFonts w:ascii="Arial" w:hAnsi="Arial" w:cs="Arial"/>
          <w:sz w:val="24"/>
          <w:szCs w:val="24"/>
        </w:rPr>
        <w:t>for</w:t>
      </w:r>
      <w:r w:rsidR="00B26866" w:rsidRPr="0004176E">
        <w:rPr>
          <w:rFonts w:ascii="Arial" w:hAnsi="Arial" w:cs="Arial"/>
          <w:sz w:val="24"/>
          <w:szCs w:val="24"/>
        </w:rPr>
        <w:t xml:space="preserve"> N$4 150 000. Mr Nalusha confirmed the terms of the agreement as pleaded in the particulars of claim</w:t>
      </w:r>
      <w:r w:rsidR="00954677" w:rsidRPr="0004176E">
        <w:rPr>
          <w:rFonts w:ascii="Arial" w:hAnsi="Arial" w:cs="Arial"/>
          <w:sz w:val="24"/>
          <w:szCs w:val="24"/>
        </w:rPr>
        <w:t>,</w:t>
      </w:r>
      <w:r w:rsidR="00B26866" w:rsidRPr="0004176E">
        <w:rPr>
          <w:rFonts w:ascii="Arial" w:hAnsi="Arial" w:cs="Arial"/>
          <w:sz w:val="24"/>
          <w:szCs w:val="24"/>
        </w:rPr>
        <w:t xml:space="preserve"> </w:t>
      </w:r>
      <w:r w:rsidR="00954677" w:rsidRPr="0004176E">
        <w:rPr>
          <w:rFonts w:ascii="Arial" w:hAnsi="Arial" w:cs="Arial"/>
          <w:sz w:val="24"/>
          <w:szCs w:val="24"/>
        </w:rPr>
        <w:t>which I will not replicate</w:t>
      </w:r>
      <w:r w:rsidR="00B26866" w:rsidRPr="0004176E">
        <w:rPr>
          <w:rFonts w:ascii="Arial" w:hAnsi="Arial" w:cs="Arial"/>
          <w:sz w:val="24"/>
          <w:szCs w:val="24"/>
        </w:rPr>
        <w:t xml:space="preserve">. </w:t>
      </w:r>
    </w:p>
    <w:p w14:paraId="506A094C" w14:textId="77777777" w:rsidR="00B26866" w:rsidRPr="00B26866" w:rsidRDefault="00B26866" w:rsidP="00B26866">
      <w:pPr>
        <w:pStyle w:val="ListParagraph"/>
        <w:rPr>
          <w:rFonts w:ascii="Arial" w:hAnsi="Arial" w:cs="Arial"/>
          <w:sz w:val="24"/>
          <w:szCs w:val="24"/>
        </w:rPr>
      </w:pPr>
    </w:p>
    <w:p w14:paraId="0EF38FF0" w14:textId="6239A483" w:rsidR="00464DD7" w:rsidRPr="0004176E" w:rsidRDefault="0004176E" w:rsidP="0004176E">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B26866" w:rsidRPr="0004176E">
        <w:rPr>
          <w:rFonts w:ascii="Arial" w:hAnsi="Arial" w:cs="Arial"/>
          <w:sz w:val="24"/>
          <w:szCs w:val="24"/>
        </w:rPr>
        <w:t xml:space="preserve">Mr Nalusha testified that the plaintiff complied </w:t>
      </w:r>
      <w:r w:rsidR="00EB248E" w:rsidRPr="0004176E">
        <w:rPr>
          <w:rFonts w:ascii="Arial" w:hAnsi="Arial" w:cs="Arial"/>
          <w:sz w:val="24"/>
          <w:szCs w:val="24"/>
        </w:rPr>
        <w:t xml:space="preserve">with </w:t>
      </w:r>
      <w:r w:rsidR="00B556BA" w:rsidRPr="0004176E">
        <w:rPr>
          <w:rFonts w:ascii="Arial" w:hAnsi="Arial" w:cs="Arial"/>
          <w:sz w:val="24"/>
          <w:szCs w:val="24"/>
        </w:rPr>
        <w:t>its obligations for phase one of the project and was paid 70 per cent of the amount due to the plaintiff</w:t>
      </w:r>
      <w:r w:rsidR="0021010A" w:rsidRPr="0004176E">
        <w:rPr>
          <w:rFonts w:ascii="Arial" w:hAnsi="Arial" w:cs="Arial"/>
          <w:sz w:val="24"/>
          <w:szCs w:val="24"/>
        </w:rPr>
        <w:t>. However</w:t>
      </w:r>
      <w:r w:rsidR="00464DD7" w:rsidRPr="0004176E">
        <w:rPr>
          <w:rFonts w:ascii="Arial" w:hAnsi="Arial" w:cs="Arial"/>
          <w:sz w:val="24"/>
          <w:szCs w:val="24"/>
        </w:rPr>
        <w:t>, despite continuous corrections, the Ministry had repeated queries regarding the inception report of Phase 1</w:t>
      </w:r>
      <w:r w:rsidR="00B556BA" w:rsidRPr="0004176E">
        <w:rPr>
          <w:rFonts w:ascii="Arial" w:hAnsi="Arial" w:cs="Arial"/>
          <w:sz w:val="24"/>
          <w:szCs w:val="24"/>
        </w:rPr>
        <w:t xml:space="preserve">. This resulted in the </w:t>
      </w:r>
      <w:r w:rsidR="00FF215D" w:rsidRPr="0004176E">
        <w:rPr>
          <w:rFonts w:ascii="Arial" w:hAnsi="Arial" w:cs="Arial"/>
          <w:sz w:val="24"/>
          <w:szCs w:val="24"/>
        </w:rPr>
        <w:t xml:space="preserve">Ministry </w:t>
      </w:r>
      <w:r w:rsidR="00B556BA" w:rsidRPr="0004176E">
        <w:rPr>
          <w:rFonts w:ascii="Arial" w:hAnsi="Arial" w:cs="Arial"/>
          <w:sz w:val="24"/>
          <w:szCs w:val="24"/>
        </w:rPr>
        <w:t xml:space="preserve">failing to make </w:t>
      </w:r>
      <w:r w:rsidR="00690D16" w:rsidRPr="0004176E">
        <w:rPr>
          <w:rFonts w:ascii="Arial" w:hAnsi="Arial" w:cs="Arial"/>
          <w:sz w:val="24"/>
          <w:szCs w:val="24"/>
        </w:rPr>
        <w:t xml:space="preserve">payment in respect of </w:t>
      </w:r>
      <w:r w:rsidR="00B556BA" w:rsidRPr="0004176E">
        <w:rPr>
          <w:rFonts w:ascii="Arial" w:hAnsi="Arial" w:cs="Arial"/>
          <w:sz w:val="24"/>
          <w:szCs w:val="24"/>
        </w:rPr>
        <w:t xml:space="preserve">the remaining 30 per cent of Phase 1, in the amount of N$311 250, which remains due and payable to the plaintiff. </w:t>
      </w:r>
    </w:p>
    <w:p w14:paraId="30E5B02C" w14:textId="77777777" w:rsidR="00464DD7" w:rsidRPr="00464DD7" w:rsidRDefault="00464DD7" w:rsidP="00464DD7">
      <w:pPr>
        <w:pStyle w:val="ListParagraph"/>
        <w:rPr>
          <w:rFonts w:ascii="Arial" w:hAnsi="Arial" w:cs="Arial"/>
          <w:sz w:val="24"/>
          <w:szCs w:val="24"/>
        </w:rPr>
      </w:pPr>
    </w:p>
    <w:p w14:paraId="76A4547C" w14:textId="2921A15A" w:rsidR="000075FE" w:rsidRPr="0004176E" w:rsidRDefault="0004176E" w:rsidP="0004176E">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9909B7" w:rsidRPr="0004176E">
        <w:rPr>
          <w:rFonts w:ascii="Arial" w:hAnsi="Arial" w:cs="Arial"/>
          <w:sz w:val="24"/>
          <w:szCs w:val="24"/>
        </w:rPr>
        <w:t xml:space="preserve">It is his testimony </w:t>
      </w:r>
      <w:r w:rsidR="00464DD7" w:rsidRPr="0004176E">
        <w:rPr>
          <w:rFonts w:ascii="Arial" w:hAnsi="Arial" w:cs="Arial"/>
          <w:sz w:val="24"/>
          <w:szCs w:val="24"/>
        </w:rPr>
        <w:t xml:space="preserve">that the plaintiff had completed the report as required by the Ministry. The plaintiff had also addressed the Ministry's comments and suggestions and made the necessary changes, resulting in the submission of seven </w:t>
      </w:r>
      <w:r w:rsidR="00D11D77" w:rsidRPr="0004176E">
        <w:rPr>
          <w:rFonts w:ascii="Arial" w:hAnsi="Arial" w:cs="Arial"/>
          <w:sz w:val="24"/>
          <w:szCs w:val="24"/>
        </w:rPr>
        <w:t>drafts</w:t>
      </w:r>
      <w:r w:rsidR="00464DD7" w:rsidRPr="0004176E">
        <w:rPr>
          <w:rFonts w:ascii="Arial" w:hAnsi="Arial" w:cs="Arial"/>
          <w:sz w:val="24"/>
          <w:szCs w:val="24"/>
        </w:rPr>
        <w:t xml:space="preserve"> to the Ministry. However, after each submission, Mr Petrus Nangolo, </w:t>
      </w:r>
      <w:r w:rsidR="009909B7" w:rsidRPr="0004176E">
        <w:rPr>
          <w:rFonts w:ascii="Arial" w:hAnsi="Arial" w:cs="Arial"/>
          <w:sz w:val="24"/>
          <w:szCs w:val="24"/>
        </w:rPr>
        <w:t xml:space="preserve">the </w:t>
      </w:r>
      <w:r w:rsidR="00464DD7" w:rsidRPr="0004176E">
        <w:rPr>
          <w:rFonts w:ascii="Arial" w:hAnsi="Arial" w:cs="Arial"/>
          <w:sz w:val="24"/>
          <w:szCs w:val="24"/>
        </w:rPr>
        <w:t>Deputy Director of Land Reform, would return the report with additional comments, resulting in a never-ending cycle of comments. Mr Nalusha stated that this practice was inconsistent with the standard of a preliminary report, which should not be considered a final report.</w:t>
      </w:r>
    </w:p>
    <w:p w14:paraId="194A0459" w14:textId="77777777" w:rsidR="00464DD7" w:rsidRPr="00464DD7" w:rsidRDefault="00464DD7" w:rsidP="00464DD7">
      <w:pPr>
        <w:pStyle w:val="ListParagraph"/>
        <w:rPr>
          <w:rFonts w:ascii="Arial" w:hAnsi="Arial" w:cs="Arial"/>
          <w:sz w:val="24"/>
          <w:szCs w:val="24"/>
        </w:rPr>
      </w:pPr>
    </w:p>
    <w:p w14:paraId="47958201" w14:textId="5E6AD442" w:rsidR="00690D16" w:rsidRPr="0004176E" w:rsidRDefault="0004176E" w:rsidP="0004176E">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CF0037" w:rsidRPr="0004176E">
        <w:rPr>
          <w:rFonts w:ascii="Arial" w:hAnsi="Arial" w:cs="Arial"/>
          <w:sz w:val="24"/>
          <w:szCs w:val="24"/>
        </w:rPr>
        <w:t xml:space="preserve">Mr Nalusha further testified that </w:t>
      </w:r>
      <w:r w:rsidR="0021010A" w:rsidRPr="0004176E">
        <w:rPr>
          <w:rFonts w:ascii="Arial" w:hAnsi="Arial" w:cs="Arial"/>
          <w:sz w:val="24"/>
          <w:szCs w:val="24"/>
        </w:rPr>
        <w:t xml:space="preserve">Mr Nangolo's conduct regarding the inception report was contradicted by correspondence </w:t>
      </w:r>
      <w:r w:rsidR="00CF0037" w:rsidRPr="0004176E">
        <w:rPr>
          <w:rFonts w:ascii="Arial" w:hAnsi="Arial" w:cs="Arial"/>
          <w:sz w:val="24"/>
          <w:szCs w:val="24"/>
        </w:rPr>
        <w:t>from Mr Christoph Mujet</w:t>
      </w:r>
      <w:r w:rsidR="00FA6176" w:rsidRPr="0004176E">
        <w:rPr>
          <w:rFonts w:ascii="Arial" w:hAnsi="Arial" w:cs="Arial"/>
          <w:sz w:val="24"/>
          <w:szCs w:val="24"/>
        </w:rPr>
        <w:t>e</w:t>
      </w:r>
      <w:r w:rsidR="00CF0037" w:rsidRPr="0004176E">
        <w:rPr>
          <w:rFonts w:ascii="Arial" w:hAnsi="Arial" w:cs="Arial"/>
          <w:sz w:val="24"/>
          <w:szCs w:val="24"/>
        </w:rPr>
        <w:t>nga, Deputy Director of the Division of Land Use, Planning and Allocation. According to an email dated 19 November 2019</w:t>
      </w:r>
      <w:r w:rsidR="00FA6176" w:rsidRPr="0004176E">
        <w:rPr>
          <w:rFonts w:ascii="Arial" w:hAnsi="Arial" w:cs="Arial"/>
          <w:sz w:val="24"/>
          <w:szCs w:val="24"/>
        </w:rPr>
        <w:t xml:space="preserve"> Mr Mujetenga expressed his satisfaction </w:t>
      </w:r>
      <w:r w:rsidR="00464DD7" w:rsidRPr="0004176E">
        <w:rPr>
          <w:rFonts w:ascii="Arial" w:hAnsi="Arial" w:cs="Arial"/>
          <w:sz w:val="24"/>
          <w:szCs w:val="24"/>
        </w:rPr>
        <w:t>regarding</w:t>
      </w:r>
      <w:r w:rsidR="00FA6176" w:rsidRPr="0004176E">
        <w:rPr>
          <w:rFonts w:ascii="Arial" w:hAnsi="Arial" w:cs="Arial"/>
          <w:sz w:val="24"/>
          <w:szCs w:val="24"/>
        </w:rPr>
        <w:t xml:space="preserve"> the report. </w:t>
      </w:r>
    </w:p>
    <w:p w14:paraId="4DA938A1" w14:textId="77777777" w:rsidR="00690D16" w:rsidRPr="00690D16" w:rsidRDefault="00690D16" w:rsidP="00690D16">
      <w:pPr>
        <w:pStyle w:val="ListParagraph"/>
        <w:rPr>
          <w:rFonts w:ascii="Arial" w:hAnsi="Arial" w:cs="Arial"/>
          <w:sz w:val="24"/>
          <w:szCs w:val="24"/>
        </w:rPr>
      </w:pPr>
    </w:p>
    <w:p w14:paraId="6FEE5147" w14:textId="1DB50E18" w:rsidR="00690D16" w:rsidRPr="0004176E" w:rsidRDefault="0004176E" w:rsidP="0004176E">
      <w:pPr>
        <w:spacing w:after="0" w:line="360" w:lineRule="auto"/>
        <w:jc w:val="both"/>
        <w:rPr>
          <w:rFonts w:ascii="Arial" w:hAnsi="Arial" w:cs="Arial"/>
          <w:sz w:val="24"/>
          <w:szCs w:val="24"/>
        </w:rPr>
      </w:pPr>
      <w:r w:rsidRPr="00EF5CE5">
        <w:rPr>
          <w:rFonts w:ascii="Arial" w:hAnsi="Arial" w:cs="Arial"/>
          <w:sz w:val="24"/>
          <w:szCs w:val="24"/>
        </w:rPr>
        <w:t>[27]</w:t>
      </w:r>
      <w:r w:rsidRPr="00EF5CE5">
        <w:rPr>
          <w:rFonts w:ascii="Arial" w:hAnsi="Arial" w:cs="Arial"/>
          <w:sz w:val="24"/>
          <w:szCs w:val="24"/>
        </w:rPr>
        <w:tab/>
      </w:r>
      <w:r w:rsidR="009909B7" w:rsidRPr="0004176E">
        <w:rPr>
          <w:rFonts w:ascii="Arial" w:hAnsi="Arial" w:cs="Arial"/>
          <w:sz w:val="24"/>
          <w:szCs w:val="24"/>
        </w:rPr>
        <w:t>During his testimony, Mr</w:t>
      </w:r>
      <w:r w:rsidR="00690D16" w:rsidRPr="0004176E">
        <w:rPr>
          <w:rFonts w:ascii="Arial" w:hAnsi="Arial" w:cs="Arial"/>
          <w:sz w:val="24"/>
          <w:szCs w:val="24"/>
        </w:rPr>
        <w:t xml:space="preserve"> Nalusha stated that he and his team were prepared to commence Phase 2 of the project in the Omusati Region. However, on 6 July 2020, he received a call from Mr Mujetenga conveying an instruction from Mr Nangolo to put the project on hold. The reason for the decision was that there were new members in the plaintiff's team, </w:t>
      </w:r>
      <w:r w:rsidR="00464DD7" w:rsidRPr="0004176E">
        <w:rPr>
          <w:rFonts w:ascii="Arial" w:hAnsi="Arial" w:cs="Arial"/>
          <w:sz w:val="24"/>
          <w:szCs w:val="24"/>
        </w:rPr>
        <w:t>even though</w:t>
      </w:r>
      <w:r w:rsidR="00690D16" w:rsidRPr="0004176E">
        <w:rPr>
          <w:rFonts w:ascii="Arial" w:hAnsi="Arial" w:cs="Arial"/>
          <w:sz w:val="24"/>
          <w:szCs w:val="24"/>
        </w:rPr>
        <w:t xml:space="preserve"> the team had already been presented </w:t>
      </w:r>
      <w:r w:rsidR="009909B7" w:rsidRPr="0004176E">
        <w:rPr>
          <w:rFonts w:ascii="Arial" w:hAnsi="Arial" w:cs="Arial"/>
          <w:sz w:val="24"/>
          <w:szCs w:val="24"/>
        </w:rPr>
        <w:t>to the</w:t>
      </w:r>
      <w:r w:rsidR="00690D16" w:rsidRPr="0004176E">
        <w:rPr>
          <w:rFonts w:ascii="Arial" w:hAnsi="Arial" w:cs="Arial"/>
          <w:sz w:val="24"/>
          <w:szCs w:val="24"/>
        </w:rPr>
        <w:t xml:space="preserve"> Ministry officials on 11 June 2020. </w:t>
      </w:r>
    </w:p>
    <w:p w14:paraId="24B0F400" w14:textId="77777777" w:rsidR="00690D16" w:rsidRPr="00EF5CE5" w:rsidRDefault="00690D16" w:rsidP="00690D16">
      <w:pPr>
        <w:pStyle w:val="ListParagraph"/>
        <w:rPr>
          <w:rFonts w:ascii="Arial" w:hAnsi="Arial" w:cs="Arial"/>
          <w:sz w:val="24"/>
          <w:szCs w:val="24"/>
        </w:rPr>
      </w:pPr>
    </w:p>
    <w:p w14:paraId="338D6A5C" w14:textId="0BA09776" w:rsidR="00EE54A7" w:rsidRPr="0004176E" w:rsidRDefault="0004176E" w:rsidP="0004176E">
      <w:pPr>
        <w:spacing w:after="0" w:line="36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9909B7" w:rsidRPr="0004176E">
        <w:rPr>
          <w:rFonts w:ascii="Arial" w:hAnsi="Arial" w:cs="Arial"/>
          <w:sz w:val="24"/>
          <w:szCs w:val="24"/>
        </w:rPr>
        <w:t xml:space="preserve">He </w:t>
      </w:r>
      <w:r w:rsidR="00690D16" w:rsidRPr="0004176E">
        <w:rPr>
          <w:rFonts w:ascii="Arial" w:hAnsi="Arial" w:cs="Arial"/>
          <w:sz w:val="24"/>
          <w:szCs w:val="24"/>
        </w:rPr>
        <w:t xml:space="preserve">stated that the conduct was against clause 15.2 of the agreement, which </w:t>
      </w:r>
      <w:r w:rsidR="00DF1540" w:rsidRPr="0004176E">
        <w:rPr>
          <w:rFonts w:ascii="Arial" w:hAnsi="Arial" w:cs="Arial"/>
          <w:sz w:val="24"/>
          <w:szCs w:val="24"/>
        </w:rPr>
        <w:t>indicated</w:t>
      </w:r>
      <w:r w:rsidR="00690D16" w:rsidRPr="0004176E">
        <w:rPr>
          <w:rFonts w:ascii="Arial" w:hAnsi="Arial" w:cs="Arial"/>
          <w:sz w:val="24"/>
          <w:szCs w:val="24"/>
        </w:rPr>
        <w:t xml:space="preserve"> that any such action was to be communicated in writing. As a direct consequence of this hold, the scheduled field trip to the Omusati Region had to be cancelled.</w:t>
      </w:r>
    </w:p>
    <w:p w14:paraId="53361467" w14:textId="77777777" w:rsidR="00690D16" w:rsidRPr="00690D16" w:rsidRDefault="00690D16" w:rsidP="00690D16">
      <w:pPr>
        <w:pStyle w:val="ListParagraph"/>
        <w:rPr>
          <w:rFonts w:ascii="Arial" w:hAnsi="Arial" w:cs="Arial"/>
          <w:sz w:val="24"/>
          <w:szCs w:val="24"/>
        </w:rPr>
      </w:pPr>
    </w:p>
    <w:p w14:paraId="5CB98A1C" w14:textId="0FD14E80" w:rsidR="00552AC1" w:rsidRPr="0004176E" w:rsidRDefault="0004176E" w:rsidP="0004176E">
      <w:pPr>
        <w:spacing w:after="0" w:line="360" w:lineRule="auto"/>
        <w:jc w:val="both"/>
        <w:rPr>
          <w:rFonts w:ascii="Arial" w:hAnsi="Arial" w:cs="Arial"/>
          <w:sz w:val="24"/>
          <w:szCs w:val="24"/>
        </w:rPr>
      </w:pPr>
      <w:r w:rsidRPr="001067D9">
        <w:rPr>
          <w:rFonts w:ascii="Arial" w:hAnsi="Arial" w:cs="Arial"/>
          <w:sz w:val="24"/>
          <w:szCs w:val="24"/>
        </w:rPr>
        <w:t>[29]</w:t>
      </w:r>
      <w:r w:rsidRPr="001067D9">
        <w:rPr>
          <w:rFonts w:ascii="Arial" w:hAnsi="Arial" w:cs="Arial"/>
          <w:sz w:val="24"/>
          <w:szCs w:val="24"/>
        </w:rPr>
        <w:tab/>
      </w:r>
      <w:r w:rsidR="0021010A" w:rsidRPr="0004176E">
        <w:rPr>
          <w:rFonts w:ascii="Arial" w:hAnsi="Arial" w:cs="Arial"/>
          <w:color w:val="161719"/>
          <w:sz w:val="24"/>
          <w:szCs w:val="24"/>
          <w:shd w:val="clear" w:color="auto" w:fill="FFFFFF"/>
        </w:rPr>
        <w:t>After the project was put on hold, Mr Nalusha requested approval for a new team</w:t>
      </w:r>
      <w:r w:rsidR="00C76F9A" w:rsidRPr="0004176E">
        <w:rPr>
          <w:rFonts w:ascii="Arial" w:hAnsi="Arial" w:cs="Arial"/>
          <w:color w:val="161719"/>
          <w:sz w:val="24"/>
          <w:szCs w:val="24"/>
          <w:shd w:val="clear" w:color="auto" w:fill="FFFFFF"/>
        </w:rPr>
        <w:t xml:space="preserve">, but the Ministry did not respond. Later, the Ministry refused the request, citing the lack of a GIS and Database specialist on the new team. However, Mr Nalusha claims </w:t>
      </w:r>
      <w:r w:rsidR="0021010A" w:rsidRPr="0004176E">
        <w:rPr>
          <w:rFonts w:ascii="Arial" w:hAnsi="Arial" w:cs="Arial"/>
          <w:color w:val="161719"/>
          <w:sz w:val="24"/>
          <w:szCs w:val="24"/>
          <w:shd w:val="clear" w:color="auto" w:fill="FFFFFF"/>
        </w:rPr>
        <w:t>two such specialists were</w:t>
      </w:r>
      <w:r w:rsidR="00C76F9A" w:rsidRPr="0004176E">
        <w:rPr>
          <w:rFonts w:ascii="Arial" w:hAnsi="Arial" w:cs="Arial"/>
          <w:color w:val="161719"/>
          <w:sz w:val="24"/>
          <w:szCs w:val="24"/>
          <w:shd w:val="clear" w:color="auto" w:fill="FFFFFF"/>
        </w:rPr>
        <w:t xml:space="preserve"> on the team. He believes the hold on the project and the Ministry’s refusal were without merit.</w:t>
      </w:r>
    </w:p>
    <w:p w14:paraId="54F43414" w14:textId="77777777" w:rsidR="001067D9" w:rsidRPr="001067D9" w:rsidRDefault="001067D9" w:rsidP="001067D9">
      <w:pPr>
        <w:pStyle w:val="ListParagraph"/>
        <w:rPr>
          <w:rFonts w:ascii="Arial" w:hAnsi="Arial" w:cs="Arial"/>
          <w:sz w:val="24"/>
          <w:szCs w:val="24"/>
        </w:rPr>
      </w:pPr>
    </w:p>
    <w:p w14:paraId="377ED04A" w14:textId="0C8457BE" w:rsidR="00C52E54" w:rsidRPr="0004176E" w:rsidRDefault="0004176E" w:rsidP="0004176E">
      <w:pPr>
        <w:spacing w:after="0" w:line="360" w:lineRule="auto"/>
        <w:jc w:val="both"/>
        <w:rPr>
          <w:rFonts w:ascii="Arial" w:hAnsi="Arial" w:cs="Arial"/>
          <w:sz w:val="24"/>
          <w:szCs w:val="24"/>
        </w:rPr>
      </w:pPr>
      <w:r w:rsidRPr="00C52E54">
        <w:rPr>
          <w:rFonts w:ascii="Arial" w:hAnsi="Arial" w:cs="Arial"/>
          <w:sz w:val="24"/>
          <w:szCs w:val="24"/>
        </w:rPr>
        <w:t>[30]</w:t>
      </w:r>
      <w:r w:rsidRPr="00C52E54">
        <w:rPr>
          <w:rFonts w:ascii="Arial" w:hAnsi="Arial" w:cs="Arial"/>
          <w:sz w:val="24"/>
          <w:szCs w:val="24"/>
        </w:rPr>
        <w:tab/>
      </w:r>
      <w:r w:rsidR="009909B7" w:rsidRPr="0004176E">
        <w:rPr>
          <w:rFonts w:ascii="Arial" w:hAnsi="Arial" w:cs="Arial"/>
          <w:color w:val="161719"/>
          <w:sz w:val="24"/>
          <w:szCs w:val="24"/>
          <w:shd w:val="clear" w:color="auto" w:fill="FFFFFF"/>
        </w:rPr>
        <w:t xml:space="preserve">It was further his testimony </w:t>
      </w:r>
      <w:r w:rsidR="001067D9" w:rsidRPr="0004176E">
        <w:rPr>
          <w:rFonts w:ascii="Arial" w:hAnsi="Arial" w:cs="Arial"/>
          <w:color w:val="161719"/>
          <w:sz w:val="24"/>
          <w:szCs w:val="24"/>
          <w:shd w:val="clear" w:color="auto" w:fill="FFFFFF"/>
        </w:rPr>
        <w:t xml:space="preserve">that delays in the Ministry's internal procurement process caused an extension of the contract to 31 July 2020. As the contract's end date approached, Mr Mujetenga suggested that the plaintiff should request an extension of the contract. </w:t>
      </w:r>
      <w:r w:rsidR="00C52E54" w:rsidRPr="0004176E">
        <w:rPr>
          <w:rFonts w:ascii="Arial" w:hAnsi="Arial" w:cs="Arial"/>
          <w:color w:val="161719"/>
          <w:sz w:val="24"/>
          <w:szCs w:val="24"/>
          <w:shd w:val="clear" w:color="auto" w:fill="FFFFFF"/>
        </w:rPr>
        <w:t>According to Mr Nalusha</w:t>
      </w:r>
      <w:r w:rsidR="00B76BF1" w:rsidRPr="0004176E">
        <w:rPr>
          <w:rFonts w:ascii="Arial" w:hAnsi="Arial" w:cs="Arial"/>
          <w:color w:val="161719"/>
          <w:sz w:val="24"/>
          <w:szCs w:val="24"/>
          <w:shd w:val="clear" w:color="auto" w:fill="FFFFFF"/>
        </w:rPr>
        <w:t>,</w:t>
      </w:r>
      <w:r w:rsidR="001067D9" w:rsidRPr="0004176E">
        <w:rPr>
          <w:rFonts w:ascii="Arial" w:hAnsi="Arial" w:cs="Arial"/>
          <w:color w:val="161719"/>
          <w:sz w:val="24"/>
          <w:szCs w:val="24"/>
          <w:shd w:val="clear" w:color="auto" w:fill="FFFFFF"/>
        </w:rPr>
        <w:t xml:space="preserve"> the plaintiff demanded </w:t>
      </w:r>
      <w:r w:rsidR="00C52E54" w:rsidRPr="0004176E">
        <w:rPr>
          <w:rFonts w:ascii="Arial" w:hAnsi="Arial" w:cs="Arial"/>
          <w:color w:val="161719"/>
          <w:sz w:val="24"/>
          <w:szCs w:val="24"/>
          <w:shd w:val="clear" w:color="auto" w:fill="FFFFFF"/>
        </w:rPr>
        <w:t xml:space="preserve">through its legal representative </w:t>
      </w:r>
      <w:r w:rsidR="001067D9" w:rsidRPr="0004176E">
        <w:rPr>
          <w:rFonts w:ascii="Arial" w:hAnsi="Arial" w:cs="Arial"/>
          <w:color w:val="161719"/>
          <w:sz w:val="24"/>
          <w:szCs w:val="24"/>
          <w:shd w:val="clear" w:color="auto" w:fill="FFFFFF"/>
        </w:rPr>
        <w:t>that the Ministry extend the contract. Despite initially asking the plaintiff to request an extension, the Ministry declined to continue the contractual relationship without giving specific reasons.</w:t>
      </w:r>
    </w:p>
    <w:p w14:paraId="17096560" w14:textId="77777777" w:rsidR="00C52E54" w:rsidRPr="00C52E54" w:rsidRDefault="00C52E54" w:rsidP="00C52E54">
      <w:pPr>
        <w:pStyle w:val="ListParagraph"/>
        <w:rPr>
          <w:rFonts w:ascii="Arial" w:hAnsi="Arial" w:cs="Arial"/>
          <w:sz w:val="24"/>
          <w:szCs w:val="24"/>
        </w:rPr>
      </w:pPr>
    </w:p>
    <w:p w14:paraId="5E82DA15" w14:textId="36DCACB8" w:rsidR="00EB248E" w:rsidRPr="0004176E" w:rsidRDefault="0004176E" w:rsidP="0004176E">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C52E54" w:rsidRPr="0004176E">
        <w:rPr>
          <w:rFonts w:ascii="Arial" w:hAnsi="Arial" w:cs="Arial"/>
          <w:sz w:val="24"/>
          <w:szCs w:val="24"/>
        </w:rPr>
        <w:t>Mr Nalusha has reported that due to the Ministry's continuous concerns with the inception report, the plaintiff felt compelled to hire a land use expert and a language editor to assess the report. Both experts deemed the report to be satisfactory and acceptable. As a result, the plaintiff believes they are entitled to the remaining 30</w:t>
      </w:r>
      <w:r w:rsidR="00E16842" w:rsidRPr="0004176E">
        <w:rPr>
          <w:rFonts w:ascii="Arial" w:hAnsi="Arial" w:cs="Arial"/>
          <w:sz w:val="24"/>
          <w:szCs w:val="24"/>
        </w:rPr>
        <w:t xml:space="preserve"> per cent</w:t>
      </w:r>
      <w:r w:rsidR="00C52E54" w:rsidRPr="0004176E">
        <w:rPr>
          <w:rFonts w:ascii="Arial" w:hAnsi="Arial" w:cs="Arial"/>
          <w:sz w:val="24"/>
          <w:szCs w:val="24"/>
        </w:rPr>
        <w:t xml:space="preserve"> of phase 1 that remains unpaid, as well as the outstanding balance of the remaining phases. The plaintiff is seeking damages for </w:t>
      </w:r>
      <w:r w:rsidR="009909B7" w:rsidRPr="0004176E">
        <w:rPr>
          <w:rFonts w:ascii="Arial" w:hAnsi="Arial" w:cs="Arial"/>
          <w:sz w:val="24"/>
          <w:szCs w:val="24"/>
        </w:rPr>
        <w:t xml:space="preserve">loss of </w:t>
      </w:r>
      <w:r w:rsidR="00C52E54" w:rsidRPr="0004176E">
        <w:rPr>
          <w:rFonts w:ascii="Arial" w:hAnsi="Arial" w:cs="Arial"/>
          <w:sz w:val="24"/>
          <w:szCs w:val="24"/>
        </w:rPr>
        <w:t>profits as a result of this situation.</w:t>
      </w:r>
    </w:p>
    <w:p w14:paraId="5CF53909" w14:textId="77777777" w:rsidR="00C52E54" w:rsidRPr="00C52E54" w:rsidRDefault="00C52E54" w:rsidP="00C52E54">
      <w:pPr>
        <w:pStyle w:val="ListParagraph"/>
        <w:rPr>
          <w:rFonts w:ascii="Arial" w:hAnsi="Arial" w:cs="Arial"/>
          <w:sz w:val="24"/>
          <w:szCs w:val="24"/>
        </w:rPr>
      </w:pPr>
    </w:p>
    <w:p w14:paraId="4699ED34" w14:textId="22E53F96" w:rsidR="00C52E54" w:rsidRPr="0004176E" w:rsidRDefault="0004176E" w:rsidP="0004176E">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EB248E" w:rsidRPr="0004176E">
        <w:rPr>
          <w:rFonts w:ascii="Arial" w:hAnsi="Arial" w:cs="Arial"/>
          <w:sz w:val="24"/>
          <w:szCs w:val="24"/>
        </w:rPr>
        <w:t>During cross-examination</w:t>
      </w:r>
      <w:r w:rsidR="00233BA5" w:rsidRPr="0004176E">
        <w:rPr>
          <w:rFonts w:ascii="Arial" w:hAnsi="Arial" w:cs="Arial"/>
          <w:sz w:val="24"/>
          <w:szCs w:val="24"/>
        </w:rPr>
        <w:t>,</w:t>
      </w:r>
      <w:r w:rsidR="00EB248E" w:rsidRPr="0004176E">
        <w:rPr>
          <w:rFonts w:ascii="Arial" w:hAnsi="Arial" w:cs="Arial"/>
          <w:sz w:val="24"/>
          <w:szCs w:val="24"/>
        </w:rPr>
        <w:t xml:space="preserve"> it was established that </w:t>
      </w:r>
      <w:r w:rsidR="00233BA5" w:rsidRPr="0004176E">
        <w:rPr>
          <w:rFonts w:ascii="Arial" w:hAnsi="Arial" w:cs="Arial"/>
          <w:sz w:val="24"/>
          <w:szCs w:val="24"/>
        </w:rPr>
        <w:t>none of the previously completed projects listed by the plaintiff were similar to the project in question</w:t>
      </w:r>
      <w:r w:rsidR="00B76BF1" w:rsidRPr="0004176E">
        <w:rPr>
          <w:rFonts w:ascii="Arial" w:hAnsi="Arial" w:cs="Arial"/>
          <w:sz w:val="24"/>
          <w:szCs w:val="24"/>
        </w:rPr>
        <w:t>. Mr Nalusha conceded that the plaintiff had not done an inception report worth one million Namibian Dollars</w:t>
      </w:r>
      <w:r w:rsidR="00233BA5" w:rsidRPr="0004176E">
        <w:rPr>
          <w:rFonts w:ascii="Arial" w:hAnsi="Arial" w:cs="Arial"/>
          <w:sz w:val="24"/>
          <w:szCs w:val="24"/>
        </w:rPr>
        <w:t xml:space="preserve">. </w:t>
      </w:r>
    </w:p>
    <w:p w14:paraId="1A2DC30D" w14:textId="77777777" w:rsidR="00C52E54" w:rsidRPr="00C52E54" w:rsidRDefault="00C52E54" w:rsidP="00C52E54">
      <w:pPr>
        <w:pStyle w:val="ListParagraph"/>
        <w:rPr>
          <w:rFonts w:ascii="Arial" w:hAnsi="Arial" w:cs="Arial"/>
          <w:sz w:val="24"/>
          <w:szCs w:val="24"/>
        </w:rPr>
      </w:pPr>
    </w:p>
    <w:p w14:paraId="68A0976C" w14:textId="6A45DBC9" w:rsidR="00A321AE" w:rsidRPr="0004176E" w:rsidRDefault="0004176E" w:rsidP="0004176E">
      <w:pPr>
        <w:spacing w:after="0" w:line="360" w:lineRule="auto"/>
        <w:jc w:val="both"/>
        <w:rPr>
          <w:rFonts w:ascii="Arial" w:hAnsi="Arial" w:cs="Arial"/>
          <w:sz w:val="24"/>
          <w:szCs w:val="24"/>
        </w:rPr>
      </w:pPr>
      <w:r w:rsidRPr="00C52E54">
        <w:rPr>
          <w:rFonts w:ascii="Arial" w:hAnsi="Arial" w:cs="Arial"/>
          <w:sz w:val="24"/>
          <w:szCs w:val="24"/>
        </w:rPr>
        <w:t>[33]</w:t>
      </w:r>
      <w:r w:rsidRPr="00C52E54">
        <w:rPr>
          <w:rFonts w:ascii="Arial" w:hAnsi="Arial" w:cs="Arial"/>
          <w:sz w:val="24"/>
          <w:szCs w:val="24"/>
        </w:rPr>
        <w:tab/>
      </w:r>
      <w:r w:rsidR="009909B7" w:rsidRPr="0004176E">
        <w:rPr>
          <w:rFonts w:ascii="Arial" w:hAnsi="Arial" w:cs="Arial"/>
          <w:sz w:val="24"/>
          <w:szCs w:val="24"/>
        </w:rPr>
        <w:t>Mr</w:t>
      </w:r>
      <w:r w:rsidR="00C52E54" w:rsidRPr="0004176E">
        <w:rPr>
          <w:rFonts w:ascii="Arial" w:hAnsi="Arial" w:cs="Arial"/>
          <w:sz w:val="24"/>
          <w:szCs w:val="24"/>
        </w:rPr>
        <w:t xml:space="preserve"> Nalusha admitted that they did not address some of the concerns raised by the Ministry. He mentioned that </w:t>
      </w:r>
      <w:r w:rsidR="0021010A" w:rsidRPr="0004176E">
        <w:rPr>
          <w:rFonts w:ascii="Arial" w:hAnsi="Arial" w:cs="Arial"/>
          <w:sz w:val="24"/>
          <w:szCs w:val="24"/>
        </w:rPr>
        <w:t xml:space="preserve">he provided a document explaining why they did not comply </w:t>
      </w:r>
      <w:r w:rsidR="0021010A" w:rsidRPr="0004176E">
        <w:rPr>
          <w:rFonts w:ascii="Arial" w:hAnsi="Arial" w:cs="Arial"/>
          <w:sz w:val="24"/>
          <w:szCs w:val="24"/>
        </w:rPr>
        <w:lastRenderedPageBreak/>
        <w:t>with the comments for the second draft</w:t>
      </w:r>
      <w:r w:rsidR="00C52E54" w:rsidRPr="0004176E">
        <w:rPr>
          <w:rFonts w:ascii="Arial" w:hAnsi="Arial" w:cs="Arial"/>
          <w:sz w:val="24"/>
          <w:szCs w:val="24"/>
        </w:rPr>
        <w:t>. However, this document was not presented to the court.</w:t>
      </w:r>
    </w:p>
    <w:p w14:paraId="73DDF1EF" w14:textId="77777777" w:rsidR="00C52E54" w:rsidRPr="00A321AE" w:rsidRDefault="00C52E54" w:rsidP="00A321AE">
      <w:pPr>
        <w:pStyle w:val="ListParagraph"/>
        <w:rPr>
          <w:rFonts w:ascii="Arial" w:hAnsi="Arial" w:cs="Arial"/>
          <w:sz w:val="24"/>
          <w:szCs w:val="24"/>
        </w:rPr>
      </w:pPr>
    </w:p>
    <w:p w14:paraId="249746A7" w14:textId="77AD2E18" w:rsidR="00C52E54" w:rsidRPr="0004176E" w:rsidRDefault="0004176E" w:rsidP="0004176E">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222E8A" w:rsidRPr="0004176E">
        <w:rPr>
          <w:rFonts w:ascii="Arial" w:hAnsi="Arial" w:cs="Arial"/>
          <w:sz w:val="24"/>
          <w:szCs w:val="24"/>
        </w:rPr>
        <w:t xml:space="preserve">He </w:t>
      </w:r>
      <w:r w:rsidR="00C52E54" w:rsidRPr="0004176E">
        <w:rPr>
          <w:rFonts w:ascii="Arial" w:hAnsi="Arial" w:cs="Arial"/>
          <w:sz w:val="24"/>
          <w:szCs w:val="24"/>
        </w:rPr>
        <w:t xml:space="preserve">also </w:t>
      </w:r>
      <w:r w:rsidR="00F81C54" w:rsidRPr="0004176E">
        <w:rPr>
          <w:rFonts w:ascii="Arial" w:hAnsi="Arial" w:cs="Arial"/>
          <w:sz w:val="24"/>
          <w:szCs w:val="24"/>
        </w:rPr>
        <w:t xml:space="preserve">indicated that he </w:t>
      </w:r>
      <w:r w:rsidR="00A321AE" w:rsidRPr="0004176E">
        <w:rPr>
          <w:rFonts w:ascii="Arial" w:hAnsi="Arial" w:cs="Arial"/>
          <w:sz w:val="24"/>
          <w:szCs w:val="24"/>
        </w:rPr>
        <w:t xml:space="preserve">no longer persisted with the argument that the Ministry was in breach of clause 15.2 of the agreement by </w:t>
      </w:r>
      <w:r w:rsidR="0021010A" w:rsidRPr="0004176E">
        <w:rPr>
          <w:rFonts w:ascii="Arial" w:hAnsi="Arial" w:cs="Arial"/>
          <w:sz w:val="24"/>
          <w:szCs w:val="24"/>
        </w:rPr>
        <w:t xml:space="preserve">verbally informing the plaintiff on 6 July 2020 that the team should not travel to Omusati </w:t>
      </w:r>
      <w:r w:rsidR="009909B7" w:rsidRPr="0004176E">
        <w:rPr>
          <w:rFonts w:ascii="Arial" w:hAnsi="Arial" w:cs="Arial"/>
          <w:sz w:val="24"/>
          <w:szCs w:val="24"/>
        </w:rPr>
        <w:t xml:space="preserve">Region </w:t>
      </w:r>
      <w:r w:rsidR="0021010A" w:rsidRPr="0004176E">
        <w:rPr>
          <w:rFonts w:ascii="Arial" w:hAnsi="Arial" w:cs="Arial"/>
          <w:sz w:val="24"/>
          <w:szCs w:val="24"/>
        </w:rPr>
        <w:t>for the project's second phase</w:t>
      </w:r>
      <w:r w:rsidR="00A321AE" w:rsidRPr="0004176E">
        <w:rPr>
          <w:rFonts w:ascii="Arial" w:hAnsi="Arial" w:cs="Arial"/>
          <w:sz w:val="24"/>
          <w:szCs w:val="24"/>
        </w:rPr>
        <w:t>.</w:t>
      </w:r>
      <w:r w:rsidR="009909B7" w:rsidRPr="0004176E">
        <w:rPr>
          <w:rFonts w:ascii="Arial" w:hAnsi="Arial" w:cs="Arial"/>
          <w:sz w:val="24"/>
          <w:szCs w:val="24"/>
        </w:rPr>
        <w:t xml:space="preserve"> </w:t>
      </w:r>
    </w:p>
    <w:p w14:paraId="5A7E2CA3" w14:textId="77777777" w:rsidR="00C52E54" w:rsidRPr="00C52E54" w:rsidRDefault="00C52E54" w:rsidP="00C52E54">
      <w:pPr>
        <w:pStyle w:val="ListParagraph"/>
        <w:rPr>
          <w:rFonts w:ascii="Arial" w:hAnsi="Arial" w:cs="Arial"/>
          <w:sz w:val="24"/>
          <w:szCs w:val="24"/>
        </w:rPr>
      </w:pPr>
    </w:p>
    <w:p w14:paraId="35835D5B" w14:textId="781B736F" w:rsidR="00C37C62" w:rsidRPr="0004176E" w:rsidRDefault="0004176E" w:rsidP="0004176E">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52E54" w:rsidRPr="0004176E">
        <w:rPr>
          <w:rFonts w:ascii="Arial" w:hAnsi="Arial" w:cs="Arial"/>
          <w:sz w:val="24"/>
          <w:szCs w:val="24"/>
        </w:rPr>
        <w:t xml:space="preserve">Mr Nalusha testified that the plaintiff had informed the Ministry in writing about the reasons for not seeking an extension, but this document was not presented in court. The plaintiff made a strategic decision not to apply for an extension as it would </w:t>
      </w:r>
      <w:r w:rsidR="00F86B0B" w:rsidRPr="0004176E">
        <w:rPr>
          <w:rFonts w:ascii="Arial" w:hAnsi="Arial" w:cs="Arial"/>
          <w:sz w:val="24"/>
          <w:szCs w:val="24"/>
        </w:rPr>
        <w:t>classify them as</w:t>
      </w:r>
      <w:r w:rsidR="00C52E54" w:rsidRPr="0004176E">
        <w:rPr>
          <w:rFonts w:ascii="Arial" w:hAnsi="Arial" w:cs="Arial"/>
          <w:sz w:val="24"/>
          <w:szCs w:val="24"/>
        </w:rPr>
        <w:t xml:space="preserve"> incompetent. Mr Nalusha confirmed that not requesting an extension was not considered a risk as the delays had been caused by the Ministry.</w:t>
      </w:r>
    </w:p>
    <w:p w14:paraId="0BA1345E" w14:textId="77777777" w:rsidR="00C52E54" w:rsidRPr="00C52E54" w:rsidRDefault="00C52E54" w:rsidP="00C52E54">
      <w:pPr>
        <w:pStyle w:val="ListParagraph"/>
        <w:rPr>
          <w:rFonts w:ascii="Arial" w:hAnsi="Arial" w:cs="Arial"/>
          <w:sz w:val="24"/>
          <w:szCs w:val="24"/>
        </w:rPr>
      </w:pPr>
    </w:p>
    <w:p w14:paraId="4262B87D" w14:textId="77777777" w:rsidR="00351318" w:rsidRPr="00351318" w:rsidRDefault="00351318" w:rsidP="00351318">
      <w:pPr>
        <w:pStyle w:val="ListParagraph"/>
        <w:spacing w:after="0" w:line="360" w:lineRule="auto"/>
        <w:ind w:left="0"/>
        <w:jc w:val="both"/>
        <w:rPr>
          <w:rFonts w:ascii="Arial" w:hAnsi="Arial" w:cs="Arial"/>
          <w:i/>
          <w:sz w:val="24"/>
          <w:szCs w:val="24"/>
        </w:rPr>
      </w:pPr>
      <w:r w:rsidRPr="00351318">
        <w:rPr>
          <w:rFonts w:ascii="Arial" w:hAnsi="Arial" w:cs="Arial"/>
          <w:i/>
          <w:sz w:val="24"/>
          <w:szCs w:val="24"/>
        </w:rPr>
        <w:t xml:space="preserve">Linea Hamukwaya </w:t>
      </w:r>
    </w:p>
    <w:p w14:paraId="604C720B" w14:textId="77777777" w:rsidR="00351318" w:rsidRPr="00351318" w:rsidRDefault="00351318" w:rsidP="00351318">
      <w:pPr>
        <w:pStyle w:val="ListParagraph"/>
        <w:rPr>
          <w:rFonts w:ascii="Arial" w:hAnsi="Arial" w:cs="Arial"/>
          <w:sz w:val="24"/>
          <w:szCs w:val="24"/>
        </w:rPr>
      </w:pPr>
    </w:p>
    <w:p w14:paraId="6FBFF9A4" w14:textId="688328C9" w:rsidR="00351318" w:rsidRPr="0004176E" w:rsidRDefault="0004176E" w:rsidP="0004176E">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9148A" w:rsidRPr="0004176E">
        <w:rPr>
          <w:rFonts w:ascii="Arial" w:hAnsi="Arial" w:cs="Arial"/>
          <w:sz w:val="24"/>
          <w:szCs w:val="24"/>
        </w:rPr>
        <w:t xml:space="preserve"> </w:t>
      </w:r>
      <w:r w:rsidR="00351318" w:rsidRPr="0004176E">
        <w:rPr>
          <w:rFonts w:ascii="Arial" w:hAnsi="Arial" w:cs="Arial"/>
          <w:sz w:val="24"/>
          <w:szCs w:val="24"/>
        </w:rPr>
        <w:t>Ms Hamukwaya</w:t>
      </w:r>
      <w:r w:rsidR="00F86B0B" w:rsidRPr="0004176E">
        <w:rPr>
          <w:rFonts w:ascii="Arial" w:hAnsi="Arial" w:cs="Arial"/>
          <w:sz w:val="24"/>
          <w:szCs w:val="24"/>
        </w:rPr>
        <w:t xml:space="preserve"> </w:t>
      </w:r>
      <w:r w:rsidR="00CB030A" w:rsidRPr="0004176E">
        <w:rPr>
          <w:rFonts w:ascii="Arial" w:hAnsi="Arial" w:cs="Arial"/>
          <w:sz w:val="24"/>
          <w:szCs w:val="24"/>
        </w:rPr>
        <w:t xml:space="preserve">is </w:t>
      </w:r>
      <w:r w:rsidR="00351318" w:rsidRPr="0004176E">
        <w:rPr>
          <w:rFonts w:ascii="Arial" w:hAnsi="Arial" w:cs="Arial"/>
          <w:sz w:val="24"/>
          <w:szCs w:val="24"/>
        </w:rPr>
        <w:t xml:space="preserve">employed as a </w:t>
      </w:r>
      <w:r w:rsidR="00C37C62" w:rsidRPr="0004176E">
        <w:rPr>
          <w:rFonts w:ascii="Arial" w:hAnsi="Arial" w:cs="Arial"/>
          <w:sz w:val="24"/>
          <w:szCs w:val="24"/>
        </w:rPr>
        <w:t>copy editor</w:t>
      </w:r>
      <w:r w:rsidR="00351318" w:rsidRPr="0004176E">
        <w:rPr>
          <w:rFonts w:ascii="Arial" w:hAnsi="Arial" w:cs="Arial"/>
          <w:sz w:val="24"/>
          <w:szCs w:val="24"/>
        </w:rPr>
        <w:t xml:space="preserve"> by the New Era Publication Corporation and </w:t>
      </w:r>
      <w:r w:rsidR="00C37C62" w:rsidRPr="0004176E">
        <w:rPr>
          <w:rFonts w:ascii="Arial" w:hAnsi="Arial" w:cs="Arial"/>
          <w:sz w:val="24"/>
          <w:szCs w:val="24"/>
        </w:rPr>
        <w:t>holds</w:t>
      </w:r>
      <w:r w:rsidR="00351318" w:rsidRPr="0004176E">
        <w:rPr>
          <w:rFonts w:ascii="Arial" w:hAnsi="Arial" w:cs="Arial"/>
          <w:sz w:val="24"/>
          <w:szCs w:val="24"/>
        </w:rPr>
        <w:t xml:space="preserve"> a PhD in General Linguistics and a </w:t>
      </w:r>
      <w:r w:rsidR="00C37C62" w:rsidRPr="0004176E">
        <w:rPr>
          <w:rFonts w:ascii="Arial" w:hAnsi="Arial" w:cs="Arial"/>
          <w:sz w:val="24"/>
          <w:szCs w:val="24"/>
        </w:rPr>
        <w:t>Master</w:t>
      </w:r>
      <w:r w:rsidR="00351318" w:rsidRPr="0004176E">
        <w:rPr>
          <w:rFonts w:ascii="Arial" w:hAnsi="Arial" w:cs="Arial"/>
          <w:sz w:val="24"/>
          <w:szCs w:val="24"/>
        </w:rPr>
        <w:t xml:space="preserve"> of Arts in English Studies. She further holds a Post-Graduate Diploma in French and a </w:t>
      </w:r>
      <w:r w:rsidR="00C37C62" w:rsidRPr="0004176E">
        <w:rPr>
          <w:rFonts w:ascii="Arial" w:hAnsi="Arial" w:cs="Arial"/>
          <w:sz w:val="24"/>
          <w:szCs w:val="24"/>
        </w:rPr>
        <w:t>Bachelor</w:t>
      </w:r>
      <w:r w:rsidR="00351318" w:rsidRPr="0004176E">
        <w:rPr>
          <w:rFonts w:ascii="Arial" w:hAnsi="Arial" w:cs="Arial"/>
          <w:sz w:val="24"/>
          <w:szCs w:val="24"/>
        </w:rPr>
        <w:t xml:space="preserve"> of Education in English and French.</w:t>
      </w:r>
    </w:p>
    <w:p w14:paraId="32D90D21" w14:textId="77777777" w:rsidR="00B556BA" w:rsidRDefault="00351318" w:rsidP="00351318">
      <w:pPr>
        <w:pStyle w:val="ListParagraph"/>
        <w:spacing w:after="0" w:line="360" w:lineRule="auto"/>
        <w:ind w:left="0"/>
        <w:jc w:val="both"/>
        <w:rPr>
          <w:rFonts w:ascii="Arial" w:hAnsi="Arial" w:cs="Arial"/>
          <w:sz w:val="24"/>
          <w:szCs w:val="24"/>
        </w:rPr>
      </w:pPr>
      <w:r>
        <w:rPr>
          <w:rFonts w:ascii="Arial" w:hAnsi="Arial" w:cs="Arial"/>
          <w:sz w:val="24"/>
          <w:szCs w:val="24"/>
        </w:rPr>
        <w:t xml:space="preserve"> </w:t>
      </w:r>
    </w:p>
    <w:p w14:paraId="4BD96AE7" w14:textId="5AEF20E4" w:rsidR="00351318" w:rsidRPr="0004176E" w:rsidRDefault="0004176E" w:rsidP="0004176E">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51318" w:rsidRPr="0004176E">
        <w:rPr>
          <w:rFonts w:ascii="Arial" w:hAnsi="Arial" w:cs="Arial"/>
          <w:sz w:val="24"/>
          <w:szCs w:val="24"/>
        </w:rPr>
        <w:t xml:space="preserve">Ms Hamukwaya has been a </w:t>
      </w:r>
      <w:r w:rsidR="00636335" w:rsidRPr="0004176E">
        <w:rPr>
          <w:rFonts w:ascii="Arial" w:hAnsi="Arial" w:cs="Arial"/>
          <w:sz w:val="24"/>
          <w:szCs w:val="24"/>
        </w:rPr>
        <w:t>copy editor</w:t>
      </w:r>
      <w:r w:rsidR="00351318" w:rsidRPr="0004176E">
        <w:rPr>
          <w:rFonts w:ascii="Arial" w:hAnsi="Arial" w:cs="Arial"/>
          <w:sz w:val="24"/>
          <w:szCs w:val="24"/>
        </w:rPr>
        <w:t xml:space="preserve"> since 2019 and</w:t>
      </w:r>
      <w:r w:rsidR="00636335" w:rsidRPr="0004176E">
        <w:rPr>
          <w:rFonts w:ascii="Arial" w:hAnsi="Arial" w:cs="Arial"/>
          <w:sz w:val="24"/>
          <w:szCs w:val="24"/>
        </w:rPr>
        <w:t>, prior to that, lectured/taught</w:t>
      </w:r>
      <w:r w:rsidR="00351318" w:rsidRPr="0004176E">
        <w:rPr>
          <w:rFonts w:ascii="Arial" w:hAnsi="Arial" w:cs="Arial"/>
          <w:sz w:val="24"/>
          <w:szCs w:val="24"/>
        </w:rPr>
        <w:t xml:space="preserve"> English since 2013. Ms Hamukwaya’s main </w:t>
      </w:r>
      <w:r w:rsidR="00636335" w:rsidRPr="0004176E">
        <w:rPr>
          <w:rFonts w:ascii="Arial" w:hAnsi="Arial" w:cs="Arial"/>
          <w:sz w:val="24"/>
          <w:szCs w:val="24"/>
        </w:rPr>
        <w:t>fields of expertise are copywriting or editing, research,</w:t>
      </w:r>
      <w:r w:rsidR="00351318" w:rsidRPr="0004176E">
        <w:rPr>
          <w:rFonts w:ascii="Arial" w:hAnsi="Arial" w:cs="Arial"/>
          <w:sz w:val="24"/>
          <w:szCs w:val="24"/>
        </w:rPr>
        <w:t xml:space="preserve"> and lecturing. </w:t>
      </w:r>
    </w:p>
    <w:p w14:paraId="6EE6F76F" w14:textId="77777777" w:rsidR="00351318" w:rsidRPr="00351318" w:rsidRDefault="00351318" w:rsidP="00351318">
      <w:pPr>
        <w:pStyle w:val="ListParagraph"/>
        <w:rPr>
          <w:rFonts w:ascii="Arial" w:hAnsi="Arial" w:cs="Arial"/>
          <w:sz w:val="24"/>
          <w:szCs w:val="24"/>
        </w:rPr>
      </w:pPr>
    </w:p>
    <w:p w14:paraId="2DAF3D29" w14:textId="1276FFC9" w:rsidR="00351318" w:rsidRPr="0004176E" w:rsidRDefault="0004176E" w:rsidP="0004176E">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F86B0B" w:rsidRPr="0004176E">
        <w:rPr>
          <w:rFonts w:ascii="Arial" w:hAnsi="Arial" w:cs="Arial"/>
          <w:sz w:val="24"/>
          <w:szCs w:val="24"/>
        </w:rPr>
        <w:t xml:space="preserve">She </w:t>
      </w:r>
      <w:r w:rsidR="00351318" w:rsidRPr="0004176E">
        <w:rPr>
          <w:rFonts w:ascii="Arial" w:hAnsi="Arial" w:cs="Arial"/>
          <w:sz w:val="24"/>
          <w:szCs w:val="24"/>
        </w:rPr>
        <w:t xml:space="preserve">testified that </w:t>
      </w:r>
      <w:r w:rsidR="0021010A" w:rsidRPr="0004176E">
        <w:rPr>
          <w:rFonts w:ascii="Arial" w:hAnsi="Arial" w:cs="Arial"/>
          <w:sz w:val="24"/>
          <w:szCs w:val="24"/>
        </w:rPr>
        <w:t>Mr Nalusha approached her</w:t>
      </w:r>
      <w:r w:rsidR="00351318" w:rsidRPr="0004176E">
        <w:rPr>
          <w:rFonts w:ascii="Arial" w:hAnsi="Arial" w:cs="Arial"/>
          <w:sz w:val="24"/>
          <w:szCs w:val="24"/>
        </w:rPr>
        <w:t xml:space="preserve"> </w:t>
      </w:r>
      <w:r w:rsidR="0021010A" w:rsidRPr="0004176E">
        <w:rPr>
          <w:rFonts w:ascii="Arial" w:hAnsi="Arial" w:cs="Arial"/>
          <w:sz w:val="24"/>
          <w:szCs w:val="24"/>
        </w:rPr>
        <w:t>in</w:t>
      </w:r>
      <w:r w:rsidR="00351318" w:rsidRPr="0004176E">
        <w:rPr>
          <w:rFonts w:ascii="Arial" w:hAnsi="Arial" w:cs="Arial"/>
          <w:sz w:val="24"/>
          <w:szCs w:val="24"/>
        </w:rPr>
        <w:t xml:space="preserve"> October 2021 to provide him </w:t>
      </w:r>
      <w:r w:rsidR="0021010A" w:rsidRPr="0004176E">
        <w:rPr>
          <w:rFonts w:ascii="Arial" w:hAnsi="Arial" w:cs="Arial"/>
          <w:sz w:val="24"/>
          <w:szCs w:val="24"/>
        </w:rPr>
        <w:t>with</w:t>
      </w:r>
      <w:r w:rsidR="00351318" w:rsidRPr="0004176E">
        <w:rPr>
          <w:rFonts w:ascii="Arial" w:hAnsi="Arial" w:cs="Arial"/>
          <w:sz w:val="24"/>
          <w:szCs w:val="24"/>
        </w:rPr>
        <w:t xml:space="preserve"> an expert opinion on the Omusati Integrated Regional Land Use Plan Inception Report </w:t>
      </w:r>
      <w:r w:rsidR="00D11D77" w:rsidRPr="0004176E">
        <w:rPr>
          <w:rFonts w:ascii="Arial" w:hAnsi="Arial" w:cs="Arial"/>
          <w:sz w:val="24"/>
          <w:szCs w:val="24"/>
        </w:rPr>
        <w:t>drafts</w:t>
      </w:r>
      <w:r w:rsidR="00351318" w:rsidRPr="0004176E">
        <w:rPr>
          <w:rFonts w:ascii="Arial" w:hAnsi="Arial" w:cs="Arial"/>
          <w:sz w:val="24"/>
          <w:szCs w:val="24"/>
        </w:rPr>
        <w:t xml:space="preserve"> 6 and 7.</w:t>
      </w:r>
      <w:r w:rsidR="00ED16DD" w:rsidRPr="0004176E">
        <w:rPr>
          <w:rFonts w:ascii="Arial" w:hAnsi="Arial" w:cs="Arial"/>
          <w:sz w:val="24"/>
          <w:szCs w:val="24"/>
        </w:rPr>
        <w:t xml:space="preserve"> She perused the two </w:t>
      </w:r>
      <w:r w:rsidR="00D11D77" w:rsidRPr="0004176E">
        <w:rPr>
          <w:rFonts w:ascii="Arial" w:hAnsi="Arial" w:cs="Arial"/>
          <w:sz w:val="24"/>
          <w:szCs w:val="24"/>
        </w:rPr>
        <w:t>drafts</w:t>
      </w:r>
      <w:r w:rsidR="00ED16DD" w:rsidRPr="0004176E">
        <w:rPr>
          <w:rFonts w:ascii="Arial" w:hAnsi="Arial" w:cs="Arial"/>
          <w:sz w:val="24"/>
          <w:szCs w:val="24"/>
        </w:rPr>
        <w:t xml:space="preserve"> and assessed the level of grammar and correctness of the use of the English language in the two </w:t>
      </w:r>
      <w:r w:rsidR="00D11D77" w:rsidRPr="0004176E">
        <w:rPr>
          <w:rFonts w:ascii="Arial" w:hAnsi="Arial" w:cs="Arial"/>
          <w:sz w:val="24"/>
          <w:szCs w:val="24"/>
        </w:rPr>
        <w:t>drafts</w:t>
      </w:r>
      <w:r w:rsidR="00ED16DD" w:rsidRPr="0004176E">
        <w:rPr>
          <w:rFonts w:ascii="Arial" w:hAnsi="Arial" w:cs="Arial"/>
          <w:sz w:val="24"/>
          <w:szCs w:val="24"/>
        </w:rPr>
        <w:t>.</w:t>
      </w:r>
    </w:p>
    <w:p w14:paraId="36CA0DA9" w14:textId="77777777" w:rsidR="00ED16DD" w:rsidRPr="00ED16DD" w:rsidRDefault="00ED16DD" w:rsidP="00ED16DD">
      <w:pPr>
        <w:pStyle w:val="ListParagraph"/>
        <w:rPr>
          <w:rFonts w:ascii="Arial" w:hAnsi="Arial" w:cs="Arial"/>
          <w:sz w:val="24"/>
          <w:szCs w:val="24"/>
        </w:rPr>
      </w:pPr>
    </w:p>
    <w:p w14:paraId="007AD5FA" w14:textId="5782DCA8" w:rsidR="00ED16DD" w:rsidRPr="0004176E" w:rsidRDefault="0004176E" w:rsidP="0004176E">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ED16DD" w:rsidRPr="0004176E">
        <w:rPr>
          <w:rFonts w:ascii="Arial" w:hAnsi="Arial" w:cs="Arial"/>
          <w:sz w:val="24"/>
          <w:szCs w:val="24"/>
        </w:rPr>
        <w:t xml:space="preserve">In </w:t>
      </w:r>
      <w:r w:rsidR="00BF60F4" w:rsidRPr="0004176E">
        <w:rPr>
          <w:rFonts w:ascii="Arial" w:hAnsi="Arial" w:cs="Arial"/>
          <w:sz w:val="24"/>
          <w:szCs w:val="24"/>
        </w:rPr>
        <w:t>the assessment, the witness employed the Correspondence Consistency Correctness Model for Text Analysis methodology to critique and assess the document's</w:t>
      </w:r>
      <w:r w:rsidR="00ED16DD" w:rsidRPr="0004176E">
        <w:rPr>
          <w:rFonts w:ascii="Arial" w:hAnsi="Arial" w:cs="Arial"/>
          <w:sz w:val="24"/>
          <w:szCs w:val="24"/>
        </w:rPr>
        <w:t xml:space="preserve"> language and grammatical principles. The various methods allowed for micro and </w:t>
      </w:r>
      <w:r w:rsidR="00C37C62" w:rsidRPr="0004176E">
        <w:rPr>
          <w:rFonts w:ascii="Arial" w:hAnsi="Arial" w:cs="Arial"/>
          <w:sz w:val="24"/>
          <w:szCs w:val="24"/>
        </w:rPr>
        <w:t>macro-</w:t>
      </w:r>
      <w:r w:rsidR="00C37C62" w:rsidRPr="0004176E">
        <w:rPr>
          <w:rFonts w:ascii="Arial" w:hAnsi="Arial" w:cs="Arial"/>
          <w:sz w:val="24"/>
          <w:szCs w:val="24"/>
        </w:rPr>
        <w:lastRenderedPageBreak/>
        <w:t>level</w:t>
      </w:r>
      <w:r w:rsidR="00ED16DD" w:rsidRPr="0004176E">
        <w:rPr>
          <w:rFonts w:ascii="Arial" w:hAnsi="Arial" w:cs="Arial"/>
          <w:sz w:val="24"/>
          <w:szCs w:val="24"/>
        </w:rPr>
        <w:t xml:space="preserve"> error analysis </w:t>
      </w:r>
      <w:r w:rsidR="0021010A" w:rsidRPr="0004176E">
        <w:rPr>
          <w:rFonts w:ascii="Arial" w:hAnsi="Arial" w:cs="Arial"/>
          <w:sz w:val="24"/>
          <w:szCs w:val="24"/>
        </w:rPr>
        <w:t>to</w:t>
      </w:r>
      <w:r w:rsidR="00ED16DD" w:rsidRPr="0004176E">
        <w:rPr>
          <w:rFonts w:ascii="Arial" w:hAnsi="Arial" w:cs="Arial"/>
          <w:sz w:val="24"/>
          <w:szCs w:val="24"/>
        </w:rPr>
        <w:t xml:space="preserve"> arrive at conclusions. </w:t>
      </w:r>
      <w:r w:rsidR="004F38FB" w:rsidRPr="0004176E">
        <w:rPr>
          <w:rFonts w:ascii="Arial" w:hAnsi="Arial" w:cs="Arial"/>
          <w:sz w:val="24"/>
          <w:szCs w:val="24"/>
        </w:rPr>
        <w:t>Ms Hamukwaya testified that she used the model adopted by the professional editor’s guild.</w:t>
      </w:r>
    </w:p>
    <w:p w14:paraId="036F9989" w14:textId="77777777" w:rsidR="00ED16DD" w:rsidRPr="00ED16DD" w:rsidRDefault="00ED16DD" w:rsidP="00ED16DD">
      <w:pPr>
        <w:pStyle w:val="ListParagraph"/>
        <w:rPr>
          <w:rFonts w:ascii="Arial" w:hAnsi="Arial" w:cs="Arial"/>
          <w:sz w:val="24"/>
          <w:szCs w:val="24"/>
        </w:rPr>
      </w:pPr>
    </w:p>
    <w:p w14:paraId="6B61DBB5" w14:textId="4F97FCB3" w:rsidR="00ED16DD" w:rsidRPr="0004176E" w:rsidRDefault="0004176E" w:rsidP="0004176E">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ED16DD" w:rsidRPr="0004176E">
        <w:rPr>
          <w:rFonts w:ascii="Arial" w:hAnsi="Arial" w:cs="Arial"/>
          <w:sz w:val="24"/>
          <w:szCs w:val="24"/>
        </w:rPr>
        <w:t xml:space="preserve">Having examined the two </w:t>
      </w:r>
      <w:r w:rsidR="00D11D77" w:rsidRPr="0004176E">
        <w:rPr>
          <w:rFonts w:ascii="Arial" w:hAnsi="Arial" w:cs="Arial"/>
          <w:sz w:val="24"/>
          <w:szCs w:val="24"/>
        </w:rPr>
        <w:t>drafts</w:t>
      </w:r>
      <w:r w:rsidR="00ED16DD" w:rsidRPr="0004176E">
        <w:rPr>
          <w:rFonts w:ascii="Arial" w:hAnsi="Arial" w:cs="Arial"/>
          <w:sz w:val="24"/>
          <w:szCs w:val="24"/>
        </w:rPr>
        <w:t>, she concluded that:</w:t>
      </w:r>
    </w:p>
    <w:p w14:paraId="2436AA45" w14:textId="77777777" w:rsidR="00ED16DD" w:rsidRPr="00ED16DD" w:rsidRDefault="00ED16DD" w:rsidP="00ED16DD">
      <w:pPr>
        <w:pStyle w:val="ListParagraph"/>
        <w:rPr>
          <w:rFonts w:ascii="Arial" w:hAnsi="Arial" w:cs="Arial"/>
          <w:sz w:val="24"/>
          <w:szCs w:val="24"/>
        </w:rPr>
      </w:pPr>
    </w:p>
    <w:p w14:paraId="602EE8DD" w14:textId="59BEF57D" w:rsidR="00ED16DD" w:rsidRPr="0004176E" w:rsidRDefault="0004176E" w:rsidP="0004176E">
      <w:pPr>
        <w:spacing w:after="0" w:line="360" w:lineRule="auto"/>
        <w:ind w:left="714" w:hanging="357"/>
        <w:jc w:val="both"/>
        <w:rPr>
          <w:rFonts w:ascii="Arial" w:hAnsi="Arial" w:cs="Arial"/>
          <w:sz w:val="24"/>
          <w:szCs w:val="24"/>
        </w:rPr>
      </w:pPr>
      <w:r>
        <w:rPr>
          <w:rFonts w:ascii="Arial" w:hAnsi="Arial" w:cs="Arial"/>
          <w:sz w:val="24"/>
          <w:szCs w:val="24"/>
        </w:rPr>
        <w:t>a)</w:t>
      </w:r>
      <w:r>
        <w:rPr>
          <w:rFonts w:ascii="Arial" w:hAnsi="Arial" w:cs="Arial"/>
          <w:sz w:val="24"/>
          <w:szCs w:val="24"/>
        </w:rPr>
        <w:tab/>
      </w:r>
      <w:r w:rsidR="00ED16DD" w:rsidRPr="0004176E">
        <w:rPr>
          <w:rFonts w:ascii="Arial" w:hAnsi="Arial" w:cs="Arial"/>
          <w:sz w:val="24"/>
          <w:szCs w:val="24"/>
        </w:rPr>
        <w:t xml:space="preserve">The English language in the two </w:t>
      </w:r>
      <w:r w:rsidR="00D11D77" w:rsidRPr="0004176E">
        <w:rPr>
          <w:rFonts w:ascii="Arial" w:hAnsi="Arial" w:cs="Arial"/>
          <w:sz w:val="24"/>
          <w:szCs w:val="24"/>
        </w:rPr>
        <w:t>drafts</w:t>
      </w:r>
      <w:r w:rsidR="00ED16DD" w:rsidRPr="0004176E">
        <w:rPr>
          <w:rFonts w:ascii="Arial" w:hAnsi="Arial" w:cs="Arial"/>
          <w:sz w:val="24"/>
          <w:szCs w:val="24"/>
        </w:rPr>
        <w:t xml:space="preserve"> </w:t>
      </w:r>
      <w:r w:rsidR="00C37C62" w:rsidRPr="0004176E">
        <w:rPr>
          <w:rFonts w:ascii="Arial" w:hAnsi="Arial" w:cs="Arial"/>
          <w:sz w:val="24"/>
          <w:szCs w:val="24"/>
        </w:rPr>
        <w:t>i</w:t>
      </w:r>
      <w:r w:rsidR="00ED16DD" w:rsidRPr="0004176E">
        <w:rPr>
          <w:rFonts w:ascii="Arial" w:hAnsi="Arial" w:cs="Arial"/>
          <w:sz w:val="24"/>
          <w:szCs w:val="24"/>
        </w:rPr>
        <w:t>s adequate.</w:t>
      </w:r>
    </w:p>
    <w:p w14:paraId="02A85149" w14:textId="1FDE1C7F" w:rsidR="00ED16DD" w:rsidRPr="0004176E" w:rsidRDefault="0004176E" w:rsidP="0004176E">
      <w:pPr>
        <w:spacing w:after="0" w:line="360" w:lineRule="auto"/>
        <w:ind w:left="714" w:hanging="357"/>
        <w:jc w:val="both"/>
        <w:rPr>
          <w:rFonts w:ascii="Arial" w:hAnsi="Arial" w:cs="Arial"/>
          <w:sz w:val="24"/>
          <w:szCs w:val="24"/>
        </w:rPr>
      </w:pPr>
      <w:r>
        <w:rPr>
          <w:rFonts w:ascii="Arial" w:hAnsi="Arial" w:cs="Arial"/>
          <w:sz w:val="24"/>
          <w:szCs w:val="24"/>
        </w:rPr>
        <w:t>b)</w:t>
      </w:r>
      <w:r>
        <w:rPr>
          <w:rFonts w:ascii="Arial" w:hAnsi="Arial" w:cs="Arial"/>
          <w:sz w:val="24"/>
          <w:szCs w:val="24"/>
        </w:rPr>
        <w:tab/>
      </w:r>
      <w:r w:rsidR="00ED16DD" w:rsidRPr="0004176E">
        <w:rPr>
          <w:rFonts w:ascii="Arial" w:hAnsi="Arial" w:cs="Arial"/>
          <w:sz w:val="24"/>
          <w:szCs w:val="24"/>
        </w:rPr>
        <w:t xml:space="preserve">The grammar </w:t>
      </w:r>
      <w:r w:rsidR="00C37C62" w:rsidRPr="0004176E">
        <w:rPr>
          <w:rFonts w:ascii="Arial" w:hAnsi="Arial" w:cs="Arial"/>
          <w:sz w:val="24"/>
          <w:szCs w:val="24"/>
        </w:rPr>
        <w:t>used</w:t>
      </w:r>
      <w:r w:rsidR="00ED16DD" w:rsidRPr="0004176E">
        <w:rPr>
          <w:rFonts w:ascii="Arial" w:hAnsi="Arial" w:cs="Arial"/>
          <w:sz w:val="24"/>
          <w:szCs w:val="24"/>
        </w:rPr>
        <w:t xml:space="preserve"> in the two reports</w:t>
      </w:r>
      <w:r w:rsidR="00C37C62" w:rsidRPr="0004176E">
        <w:rPr>
          <w:rFonts w:ascii="Arial" w:hAnsi="Arial" w:cs="Arial"/>
          <w:sz w:val="24"/>
          <w:szCs w:val="24"/>
        </w:rPr>
        <w:t xml:space="preserve"> (drafts six and seven)</w:t>
      </w:r>
      <w:r w:rsidR="00ED16DD" w:rsidRPr="0004176E">
        <w:rPr>
          <w:rFonts w:ascii="Arial" w:hAnsi="Arial" w:cs="Arial"/>
          <w:sz w:val="24"/>
          <w:szCs w:val="24"/>
        </w:rPr>
        <w:t xml:space="preserve"> is of acceptable English standards.</w:t>
      </w:r>
    </w:p>
    <w:p w14:paraId="0E431FAF" w14:textId="5C6F7FFC" w:rsidR="00ED16DD" w:rsidRPr="0004176E" w:rsidRDefault="0004176E" w:rsidP="0004176E">
      <w:pPr>
        <w:spacing w:after="0" w:line="360" w:lineRule="auto"/>
        <w:ind w:left="714" w:hanging="357"/>
        <w:jc w:val="both"/>
        <w:rPr>
          <w:rFonts w:ascii="Arial" w:hAnsi="Arial" w:cs="Arial"/>
          <w:sz w:val="24"/>
          <w:szCs w:val="24"/>
        </w:rPr>
      </w:pPr>
      <w:r>
        <w:rPr>
          <w:rFonts w:ascii="Arial" w:hAnsi="Arial" w:cs="Arial"/>
          <w:sz w:val="24"/>
          <w:szCs w:val="24"/>
        </w:rPr>
        <w:t>c)</w:t>
      </w:r>
      <w:r>
        <w:rPr>
          <w:rFonts w:ascii="Arial" w:hAnsi="Arial" w:cs="Arial"/>
          <w:sz w:val="24"/>
          <w:szCs w:val="24"/>
        </w:rPr>
        <w:tab/>
      </w:r>
      <w:r w:rsidR="00ED16DD" w:rsidRPr="0004176E">
        <w:rPr>
          <w:rFonts w:ascii="Arial" w:hAnsi="Arial" w:cs="Arial"/>
          <w:sz w:val="24"/>
          <w:szCs w:val="24"/>
        </w:rPr>
        <w:t xml:space="preserve">On the language proficiency level, the language used in the two </w:t>
      </w:r>
      <w:r w:rsidR="0005481A" w:rsidRPr="0004176E">
        <w:rPr>
          <w:rFonts w:ascii="Arial" w:hAnsi="Arial" w:cs="Arial"/>
          <w:sz w:val="24"/>
          <w:szCs w:val="24"/>
        </w:rPr>
        <w:t>drafts</w:t>
      </w:r>
      <w:r w:rsidR="00ED16DD" w:rsidRPr="0004176E">
        <w:rPr>
          <w:rFonts w:ascii="Arial" w:hAnsi="Arial" w:cs="Arial"/>
          <w:sz w:val="24"/>
          <w:szCs w:val="24"/>
        </w:rPr>
        <w:t xml:space="preserve"> should be classified as level 3</w:t>
      </w:r>
      <w:r w:rsidR="005729C0" w:rsidRPr="0004176E">
        <w:rPr>
          <w:rFonts w:ascii="Arial" w:hAnsi="Arial" w:cs="Arial"/>
          <w:sz w:val="24"/>
          <w:szCs w:val="24"/>
        </w:rPr>
        <w:t xml:space="preserve"> </w:t>
      </w:r>
      <w:r w:rsidR="00ED16DD" w:rsidRPr="0004176E">
        <w:rPr>
          <w:rFonts w:ascii="Arial" w:hAnsi="Arial" w:cs="Arial"/>
          <w:sz w:val="24"/>
          <w:szCs w:val="24"/>
        </w:rPr>
        <w:t>- professional working proficiency.</w:t>
      </w:r>
    </w:p>
    <w:p w14:paraId="40233EF7" w14:textId="26C402A5" w:rsidR="00ED16DD" w:rsidRPr="0004176E" w:rsidRDefault="0004176E" w:rsidP="0004176E">
      <w:pPr>
        <w:spacing w:after="0" w:line="360" w:lineRule="auto"/>
        <w:ind w:left="714" w:hanging="357"/>
        <w:jc w:val="both"/>
        <w:rPr>
          <w:rFonts w:ascii="Arial" w:hAnsi="Arial" w:cs="Arial"/>
          <w:sz w:val="24"/>
          <w:szCs w:val="24"/>
        </w:rPr>
      </w:pPr>
      <w:r>
        <w:rPr>
          <w:rFonts w:ascii="Arial" w:hAnsi="Arial" w:cs="Arial"/>
          <w:sz w:val="24"/>
          <w:szCs w:val="24"/>
        </w:rPr>
        <w:t>d)</w:t>
      </w:r>
      <w:r>
        <w:rPr>
          <w:rFonts w:ascii="Arial" w:hAnsi="Arial" w:cs="Arial"/>
          <w:sz w:val="24"/>
          <w:szCs w:val="24"/>
        </w:rPr>
        <w:tab/>
      </w:r>
      <w:r w:rsidR="00ED16DD" w:rsidRPr="0004176E">
        <w:rPr>
          <w:rFonts w:ascii="Arial" w:hAnsi="Arial" w:cs="Arial"/>
          <w:sz w:val="24"/>
          <w:szCs w:val="24"/>
        </w:rPr>
        <w:t xml:space="preserve">The errors are on </w:t>
      </w:r>
      <w:r w:rsidR="00C37C62" w:rsidRPr="0004176E">
        <w:rPr>
          <w:rFonts w:ascii="Arial" w:hAnsi="Arial" w:cs="Arial"/>
          <w:sz w:val="24"/>
          <w:szCs w:val="24"/>
        </w:rPr>
        <w:t xml:space="preserve">a </w:t>
      </w:r>
      <w:r w:rsidR="00ED16DD" w:rsidRPr="0004176E">
        <w:rPr>
          <w:rFonts w:ascii="Arial" w:hAnsi="Arial" w:cs="Arial"/>
          <w:sz w:val="24"/>
          <w:szCs w:val="24"/>
        </w:rPr>
        <w:t>micro level</w:t>
      </w:r>
      <w:r w:rsidR="00636335" w:rsidRPr="0004176E">
        <w:rPr>
          <w:rFonts w:ascii="Arial" w:hAnsi="Arial" w:cs="Arial"/>
          <w:sz w:val="24"/>
          <w:szCs w:val="24"/>
        </w:rPr>
        <w:t>; hence, they do not affect the text quality because there are no errors of correspondence, consistency, or</w:t>
      </w:r>
      <w:r w:rsidR="00ED16DD" w:rsidRPr="0004176E">
        <w:rPr>
          <w:rFonts w:ascii="Arial" w:hAnsi="Arial" w:cs="Arial"/>
          <w:sz w:val="24"/>
          <w:szCs w:val="24"/>
        </w:rPr>
        <w:t xml:space="preserve"> correctness. </w:t>
      </w:r>
    </w:p>
    <w:p w14:paraId="233351AA" w14:textId="77777777" w:rsidR="00BE4941" w:rsidRDefault="00BE4941" w:rsidP="00BE4941">
      <w:pPr>
        <w:spacing w:after="0" w:line="360" w:lineRule="auto"/>
        <w:jc w:val="both"/>
        <w:rPr>
          <w:rFonts w:ascii="Arial" w:hAnsi="Arial" w:cs="Arial"/>
          <w:sz w:val="24"/>
          <w:szCs w:val="24"/>
        </w:rPr>
      </w:pPr>
    </w:p>
    <w:p w14:paraId="02D0A8A0" w14:textId="13A71AC5" w:rsidR="00BE4941" w:rsidRPr="0004176E" w:rsidRDefault="0004176E" w:rsidP="0004176E">
      <w:pPr>
        <w:spacing w:after="0" w:line="360" w:lineRule="auto"/>
        <w:jc w:val="both"/>
        <w:rPr>
          <w:rFonts w:ascii="Arial" w:hAnsi="Arial" w:cs="Arial"/>
          <w:sz w:val="24"/>
          <w:szCs w:val="24"/>
        </w:rPr>
      </w:pPr>
      <w:r w:rsidRPr="00BE4941">
        <w:rPr>
          <w:rFonts w:ascii="Arial" w:hAnsi="Arial" w:cs="Arial"/>
          <w:sz w:val="24"/>
          <w:szCs w:val="24"/>
        </w:rPr>
        <w:t>[41]</w:t>
      </w:r>
      <w:r w:rsidRPr="00BE4941">
        <w:rPr>
          <w:rFonts w:ascii="Arial" w:hAnsi="Arial" w:cs="Arial"/>
          <w:sz w:val="24"/>
          <w:szCs w:val="24"/>
        </w:rPr>
        <w:tab/>
      </w:r>
      <w:r w:rsidR="00BE4941" w:rsidRPr="0004176E">
        <w:rPr>
          <w:rFonts w:ascii="Arial" w:hAnsi="Arial" w:cs="Arial"/>
          <w:sz w:val="24"/>
          <w:szCs w:val="24"/>
        </w:rPr>
        <w:t xml:space="preserve">During cross-examination, Ms Hamukwaya testified that she received the two drafts of the inception report in October 2021 and </w:t>
      </w:r>
      <w:r w:rsidR="0021010A" w:rsidRPr="0004176E">
        <w:rPr>
          <w:rFonts w:ascii="Arial" w:hAnsi="Arial" w:cs="Arial"/>
          <w:sz w:val="24"/>
          <w:szCs w:val="24"/>
        </w:rPr>
        <w:t xml:space="preserve">perused </w:t>
      </w:r>
      <w:r w:rsidR="003478A6" w:rsidRPr="0004176E">
        <w:rPr>
          <w:rFonts w:ascii="Arial" w:hAnsi="Arial" w:cs="Arial"/>
          <w:sz w:val="24"/>
          <w:szCs w:val="24"/>
        </w:rPr>
        <w:t>them</w:t>
      </w:r>
      <w:r w:rsidR="0021010A" w:rsidRPr="0004176E">
        <w:rPr>
          <w:rFonts w:ascii="Arial" w:hAnsi="Arial" w:cs="Arial"/>
          <w:sz w:val="24"/>
          <w:szCs w:val="24"/>
        </w:rPr>
        <w:t xml:space="preserve"> but did not edit them</w:t>
      </w:r>
      <w:r w:rsidR="004F38FB" w:rsidRPr="0004176E">
        <w:rPr>
          <w:rFonts w:ascii="Arial" w:hAnsi="Arial" w:cs="Arial"/>
          <w:sz w:val="24"/>
          <w:szCs w:val="24"/>
        </w:rPr>
        <w:t>. She noted the main areas in the documents when she assessed them. The assessment was done with track changes</w:t>
      </w:r>
      <w:r w:rsidR="0021010A" w:rsidRPr="0004176E">
        <w:rPr>
          <w:rFonts w:ascii="Arial" w:hAnsi="Arial" w:cs="Arial"/>
          <w:sz w:val="24"/>
          <w:szCs w:val="24"/>
        </w:rPr>
        <w:t>,</w:t>
      </w:r>
      <w:r w:rsidR="004F38FB" w:rsidRPr="0004176E">
        <w:rPr>
          <w:rFonts w:ascii="Arial" w:hAnsi="Arial" w:cs="Arial"/>
          <w:sz w:val="24"/>
          <w:szCs w:val="24"/>
        </w:rPr>
        <w:t xml:space="preserve"> but the documents with track changes were not presented to </w:t>
      </w:r>
      <w:r w:rsidR="003B43EE" w:rsidRPr="0004176E">
        <w:rPr>
          <w:rFonts w:ascii="Arial" w:hAnsi="Arial" w:cs="Arial"/>
          <w:sz w:val="24"/>
          <w:szCs w:val="24"/>
        </w:rPr>
        <w:t xml:space="preserve">the </w:t>
      </w:r>
      <w:r w:rsidR="004F38FB" w:rsidRPr="0004176E">
        <w:rPr>
          <w:rFonts w:ascii="Arial" w:hAnsi="Arial" w:cs="Arial"/>
          <w:sz w:val="24"/>
          <w:szCs w:val="24"/>
        </w:rPr>
        <w:t xml:space="preserve">court. </w:t>
      </w:r>
    </w:p>
    <w:p w14:paraId="19E1A8A4" w14:textId="77777777" w:rsidR="00ED16DD" w:rsidRDefault="00ED16DD" w:rsidP="00ED16DD">
      <w:pPr>
        <w:spacing w:after="0" w:line="360" w:lineRule="auto"/>
        <w:jc w:val="both"/>
        <w:rPr>
          <w:rFonts w:ascii="Arial" w:hAnsi="Arial" w:cs="Arial"/>
          <w:sz w:val="24"/>
          <w:szCs w:val="24"/>
        </w:rPr>
      </w:pPr>
    </w:p>
    <w:p w14:paraId="010F5CFF" w14:textId="77777777" w:rsidR="00ED16DD" w:rsidRDefault="00ED16DD" w:rsidP="00ED16DD">
      <w:pPr>
        <w:pStyle w:val="Heading2"/>
      </w:pPr>
      <w:r w:rsidRPr="00ED16DD">
        <w:t>John Martin Mendelsohn</w:t>
      </w:r>
    </w:p>
    <w:p w14:paraId="456F5CB5" w14:textId="77777777" w:rsidR="00BE4941" w:rsidRPr="00BE4941" w:rsidRDefault="00BE4941" w:rsidP="00BE4941"/>
    <w:p w14:paraId="5C445CD3" w14:textId="200639C4" w:rsidR="00DF5343" w:rsidRPr="0004176E" w:rsidRDefault="0004176E" w:rsidP="0004176E">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ED16DD" w:rsidRPr="0004176E">
        <w:rPr>
          <w:rFonts w:ascii="Arial" w:hAnsi="Arial" w:cs="Arial"/>
          <w:sz w:val="24"/>
          <w:szCs w:val="24"/>
        </w:rPr>
        <w:t xml:space="preserve">Dr Mendelsohn holds B.Sc and B.Sc (Honours) degrees </w:t>
      </w:r>
      <w:r w:rsidR="00E602EE" w:rsidRPr="0004176E">
        <w:rPr>
          <w:rFonts w:ascii="Arial" w:hAnsi="Arial" w:cs="Arial"/>
          <w:sz w:val="24"/>
          <w:szCs w:val="24"/>
        </w:rPr>
        <w:t xml:space="preserve">as well as a </w:t>
      </w:r>
      <w:r w:rsidR="00ED16DD" w:rsidRPr="0004176E">
        <w:rPr>
          <w:rFonts w:ascii="Arial" w:hAnsi="Arial" w:cs="Arial"/>
          <w:sz w:val="24"/>
          <w:szCs w:val="24"/>
        </w:rPr>
        <w:t>Ph</w:t>
      </w:r>
      <w:r w:rsidR="00E602EE" w:rsidRPr="0004176E">
        <w:rPr>
          <w:rFonts w:ascii="Arial" w:hAnsi="Arial" w:cs="Arial"/>
          <w:sz w:val="24"/>
          <w:szCs w:val="24"/>
        </w:rPr>
        <w:t xml:space="preserve">D </w:t>
      </w:r>
      <w:r w:rsidR="00DF65F3" w:rsidRPr="0004176E">
        <w:rPr>
          <w:rFonts w:ascii="Arial" w:hAnsi="Arial" w:cs="Arial"/>
          <w:sz w:val="24"/>
          <w:szCs w:val="24"/>
        </w:rPr>
        <w:t xml:space="preserve">in Zoology </w:t>
      </w:r>
      <w:r w:rsidR="00E602EE" w:rsidRPr="0004176E">
        <w:rPr>
          <w:rFonts w:ascii="Arial" w:hAnsi="Arial" w:cs="Arial"/>
          <w:sz w:val="24"/>
          <w:szCs w:val="24"/>
        </w:rPr>
        <w:t>and is the Executive Director of the Ongava Research Centre and is the owner and found</w:t>
      </w:r>
      <w:r w:rsidR="001B7E82" w:rsidRPr="0004176E">
        <w:rPr>
          <w:rFonts w:ascii="Arial" w:hAnsi="Arial" w:cs="Arial"/>
          <w:sz w:val="24"/>
          <w:szCs w:val="24"/>
        </w:rPr>
        <w:t>er</w:t>
      </w:r>
      <w:r w:rsidR="00E602EE" w:rsidRPr="0004176E">
        <w:rPr>
          <w:rFonts w:ascii="Arial" w:hAnsi="Arial" w:cs="Arial"/>
          <w:sz w:val="24"/>
          <w:szCs w:val="24"/>
        </w:rPr>
        <w:t xml:space="preserve"> of </w:t>
      </w:r>
      <w:r w:rsidR="001B7E82" w:rsidRPr="0004176E">
        <w:rPr>
          <w:rFonts w:ascii="Arial" w:hAnsi="Arial" w:cs="Arial"/>
          <w:sz w:val="24"/>
          <w:szCs w:val="24"/>
        </w:rPr>
        <w:t xml:space="preserve">the </w:t>
      </w:r>
      <w:r w:rsidR="00E602EE" w:rsidRPr="0004176E">
        <w:rPr>
          <w:rFonts w:ascii="Arial" w:hAnsi="Arial" w:cs="Arial"/>
          <w:sz w:val="24"/>
          <w:szCs w:val="24"/>
        </w:rPr>
        <w:t>Research and Information Services of Namibia (‘RAISON’)</w:t>
      </w:r>
      <w:r w:rsidR="00DF5343" w:rsidRPr="0004176E">
        <w:rPr>
          <w:rFonts w:ascii="Arial" w:hAnsi="Arial" w:cs="Arial"/>
          <w:sz w:val="24"/>
          <w:szCs w:val="24"/>
        </w:rPr>
        <w:t>.</w:t>
      </w:r>
    </w:p>
    <w:p w14:paraId="45AA047C" w14:textId="77777777" w:rsidR="00DF5343" w:rsidRDefault="00DF5343" w:rsidP="00BE4941">
      <w:pPr>
        <w:pStyle w:val="ListParagraph"/>
        <w:spacing w:after="0" w:line="360" w:lineRule="auto"/>
        <w:ind w:left="0"/>
        <w:jc w:val="both"/>
        <w:rPr>
          <w:rFonts w:ascii="Arial" w:hAnsi="Arial" w:cs="Arial"/>
          <w:sz w:val="24"/>
          <w:szCs w:val="24"/>
        </w:rPr>
      </w:pPr>
    </w:p>
    <w:p w14:paraId="267AF03A" w14:textId="137314AC" w:rsidR="00ED16DD" w:rsidRPr="0004176E" w:rsidRDefault="0004176E" w:rsidP="0004176E">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1B7E82" w:rsidRPr="0004176E">
        <w:rPr>
          <w:rFonts w:ascii="Arial" w:hAnsi="Arial" w:cs="Arial"/>
          <w:sz w:val="24"/>
          <w:szCs w:val="24"/>
        </w:rPr>
        <w:t xml:space="preserve">He </w:t>
      </w:r>
      <w:r w:rsidR="00DF5343" w:rsidRPr="0004176E">
        <w:rPr>
          <w:rFonts w:ascii="Arial" w:hAnsi="Arial" w:cs="Arial"/>
          <w:sz w:val="24"/>
          <w:szCs w:val="24"/>
        </w:rPr>
        <w:t>testified that his fields of expertise are:</w:t>
      </w:r>
    </w:p>
    <w:p w14:paraId="555E991E" w14:textId="77777777" w:rsidR="00DF5343" w:rsidRPr="00DF5343" w:rsidRDefault="00DF5343" w:rsidP="00DF5343">
      <w:pPr>
        <w:pStyle w:val="ListParagraph"/>
        <w:rPr>
          <w:rFonts w:ascii="Arial" w:hAnsi="Arial" w:cs="Arial"/>
          <w:sz w:val="24"/>
          <w:szCs w:val="24"/>
        </w:rPr>
      </w:pPr>
    </w:p>
    <w:p w14:paraId="2924E8A5" w14:textId="11B0D0C2" w:rsidR="00DF5343"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F5343" w:rsidRPr="0004176E">
        <w:rPr>
          <w:rFonts w:ascii="Arial" w:hAnsi="Arial" w:cs="Arial"/>
          <w:sz w:val="24"/>
          <w:szCs w:val="24"/>
        </w:rPr>
        <w:t>Socio-economic processes and characteristics of rural areas in Namibia and southern Angola;</w:t>
      </w:r>
    </w:p>
    <w:p w14:paraId="07FDC621" w14:textId="5C031C2E" w:rsidR="00DF5343"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F5343" w:rsidRPr="0004176E">
        <w:rPr>
          <w:rFonts w:ascii="Arial" w:hAnsi="Arial" w:cs="Arial"/>
          <w:sz w:val="24"/>
          <w:szCs w:val="24"/>
        </w:rPr>
        <w:t>The management and use of rural land, especially in northern Namibia and</w:t>
      </w:r>
    </w:p>
    <w:p w14:paraId="2DA69EB4" w14:textId="66111A76" w:rsidR="00DF5343"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DF5343" w:rsidRPr="0004176E">
        <w:rPr>
          <w:rFonts w:ascii="Arial" w:hAnsi="Arial" w:cs="Arial"/>
          <w:sz w:val="24"/>
          <w:szCs w:val="24"/>
        </w:rPr>
        <w:t>Mapping and analysis of geographical features, as published in various books.</w:t>
      </w:r>
    </w:p>
    <w:p w14:paraId="6C233A80" w14:textId="77777777" w:rsidR="00DF5343" w:rsidRDefault="00DF5343" w:rsidP="00DF5343">
      <w:pPr>
        <w:spacing w:after="0" w:line="360" w:lineRule="auto"/>
        <w:jc w:val="both"/>
        <w:rPr>
          <w:rFonts w:ascii="Arial" w:hAnsi="Arial" w:cs="Arial"/>
          <w:sz w:val="24"/>
          <w:szCs w:val="24"/>
        </w:rPr>
      </w:pPr>
    </w:p>
    <w:p w14:paraId="1E883BE9" w14:textId="5053BD9C" w:rsidR="00DF5343" w:rsidRPr="0004176E" w:rsidRDefault="0004176E" w:rsidP="0004176E">
      <w:pPr>
        <w:spacing w:after="0" w:line="360" w:lineRule="auto"/>
        <w:jc w:val="both"/>
        <w:rPr>
          <w:rFonts w:ascii="Arial" w:hAnsi="Arial" w:cs="Arial"/>
          <w:sz w:val="24"/>
          <w:szCs w:val="24"/>
        </w:rPr>
      </w:pPr>
      <w:r>
        <w:rPr>
          <w:rFonts w:ascii="Arial" w:hAnsi="Arial" w:cs="Arial"/>
          <w:sz w:val="24"/>
          <w:szCs w:val="24"/>
        </w:rPr>
        <w:lastRenderedPageBreak/>
        <w:t>[44]</w:t>
      </w:r>
      <w:r>
        <w:rPr>
          <w:rFonts w:ascii="Arial" w:hAnsi="Arial" w:cs="Arial"/>
          <w:sz w:val="24"/>
          <w:szCs w:val="24"/>
        </w:rPr>
        <w:tab/>
      </w:r>
      <w:r w:rsidR="001B7E82" w:rsidRPr="0004176E">
        <w:rPr>
          <w:rFonts w:ascii="Arial" w:hAnsi="Arial" w:cs="Arial"/>
          <w:sz w:val="24"/>
          <w:szCs w:val="24"/>
        </w:rPr>
        <w:t xml:space="preserve">It is his testimony </w:t>
      </w:r>
      <w:r w:rsidR="00DF5343" w:rsidRPr="0004176E">
        <w:rPr>
          <w:rFonts w:ascii="Arial" w:hAnsi="Arial" w:cs="Arial"/>
          <w:sz w:val="24"/>
          <w:szCs w:val="24"/>
        </w:rPr>
        <w:t xml:space="preserve">that Mr Nalusha approached him on 2 December 2021 </w:t>
      </w:r>
      <w:r w:rsidR="006A6B61" w:rsidRPr="0004176E">
        <w:rPr>
          <w:rFonts w:ascii="Arial" w:hAnsi="Arial" w:cs="Arial"/>
          <w:sz w:val="24"/>
          <w:szCs w:val="24"/>
        </w:rPr>
        <w:t xml:space="preserve">and provided him with the seventh draft of the Inception Report for the Omusati IRLUP. This </w:t>
      </w:r>
      <w:r w:rsidR="003B43EE" w:rsidRPr="0004176E">
        <w:rPr>
          <w:rFonts w:ascii="Arial" w:hAnsi="Arial" w:cs="Arial"/>
          <w:sz w:val="24"/>
          <w:szCs w:val="24"/>
        </w:rPr>
        <w:t>draft</w:t>
      </w:r>
      <w:r w:rsidR="006A6B61" w:rsidRPr="0004176E">
        <w:rPr>
          <w:rFonts w:ascii="Arial" w:hAnsi="Arial" w:cs="Arial"/>
          <w:sz w:val="24"/>
          <w:szCs w:val="24"/>
        </w:rPr>
        <w:t xml:space="preserve"> was submitted to the </w:t>
      </w:r>
      <w:r w:rsidR="00A52036" w:rsidRPr="0004176E">
        <w:rPr>
          <w:rFonts w:ascii="Arial" w:hAnsi="Arial" w:cs="Arial"/>
          <w:sz w:val="24"/>
          <w:szCs w:val="24"/>
        </w:rPr>
        <w:t xml:space="preserve">Ministry </w:t>
      </w:r>
      <w:r w:rsidR="006A6B61" w:rsidRPr="0004176E">
        <w:rPr>
          <w:rFonts w:ascii="Arial" w:hAnsi="Arial" w:cs="Arial"/>
          <w:sz w:val="24"/>
          <w:szCs w:val="24"/>
        </w:rPr>
        <w:t>on 7 July 2020. The witness stated that his brief was to peruse the seven</w:t>
      </w:r>
      <w:r w:rsidR="009B37DA" w:rsidRPr="0004176E">
        <w:rPr>
          <w:rFonts w:ascii="Arial" w:hAnsi="Arial" w:cs="Arial"/>
          <w:sz w:val="24"/>
          <w:szCs w:val="24"/>
        </w:rPr>
        <w:t>th draft</w:t>
      </w:r>
      <w:r w:rsidR="006A6B61" w:rsidRPr="0004176E">
        <w:rPr>
          <w:rFonts w:ascii="Arial" w:hAnsi="Arial" w:cs="Arial"/>
          <w:sz w:val="24"/>
          <w:szCs w:val="24"/>
        </w:rPr>
        <w:t xml:space="preserve"> of the report and to indicate, based on his expertise and experience, whether or not the inception report was adequate when one had regard to the agreement, </w:t>
      </w:r>
      <w:r w:rsidR="003B43EE" w:rsidRPr="0004176E">
        <w:rPr>
          <w:rFonts w:ascii="Arial" w:hAnsi="Arial" w:cs="Arial"/>
          <w:sz w:val="24"/>
          <w:szCs w:val="24"/>
        </w:rPr>
        <w:t>including</w:t>
      </w:r>
      <w:r w:rsidR="006A6B61" w:rsidRPr="0004176E">
        <w:rPr>
          <w:rFonts w:ascii="Arial" w:hAnsi="Arial" w:cs="Arial"/>
          <w:sz w:val="24"/>
          <w:szCs w:val="24"/>
        </w:rPr>
        <w:t xml:space="preserve"> the terms of reference.</w:t>
      </w:r>
    </w:p>
    <w:p w14:paraId="6B6F1369" w14:textId="77777777" w:rsidR="00434D9D" w:rsidRDefault="00434D9D" w:rsidP="00434D9D">
      <w:pPr>
        <w:pStyle w:val="ListParagraph"/>
        <w:spacing w:after="0" w:line="360" w:lineRule="auto"/>
        <w:ind w:left="0"/>
        <w:jc w:val="both"/>
        <w:rPr>
          <w:rFonts w:ascii="Arial" w:hAnsi="Arial" w:cs="Arial"/>
          <w:sz w:val="24"/>
          <w:szCs w:val="24"/>
        </w:rPr>
      </w:pPr>
    </w:p>
    <w:p w14:paraId="1F48A513" w14:textId="63D4F982" w:rsidR="006A6B61" w:rsidRPr="0004176E" w:rsidRDefault="0004176E" w:rsidP="0004176E">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A6B61" w:rsidRPr="0004176E">
        <w:rPr>
          <w:rFonts w:ascii="Arial" w:hAnsi="Arial" w:cs="Arial"/>
          <w:sz w:val="24"/>
          <w:szCs w:val="24"/>
        </w:rPr>
        <w:t xml:space="preserve">Mr Nalusha provided Dr Mendelsohn with the written comments of the </w:t>
      </w:r>
      <w:r w:rsidR="00A52036" w:rsidRPr="0004176E">
        <w:rPr>
          <w:rFonts w:ascii="Arial" w:hAnsi="Arial" w:cs="Arial"/>
          <w:sz w:val="24"/>
          <w:szCs w:val="24"/>
        </w:rPr>
        <w:t>Ministry</w:t>
      </w:r>
      <w:r w:rsidR="006A6B61" w:rsidRPr="0004176E">
        <w:rPr>
          <w:rFonts w:ascii="Arial" w:hAnsi="Arial" w:cs="Arial"/>
          <w:sz w:val="24"/>
          <w:szCs w:val="24"/>
        </w:rPr>
        <w:t xml:space="preserve"> in response to the third and fourth draft </w:t>
      </w:r>
      <w:r w:rsidR="00180B9A" w:rsidRPr="0004176E">
        <w:rPr>
          <w:rFonts w:ascii="Arial" w:hAnsi="Arial" w:cs="Arial"/>
          <w:sz w:val="24"/>
          <w:szCs w:val="24"/>
        </w:rPr>
        <w:t>i</w:t>
      </w:r>
      <w:r w:rsidR="006A6B61" w:rsidRPr="0004176E">
        <w:rPr>
          <w:rFonts w:ascii="Arial" w:hAnsi="Arial" w:cs="Arial"/>
          <w:sz w:val="24"/>
          <w:szCs w:val="24"/>
        </w:rPr>
        <w:t xml:space="preserve">nception </w:t>
      </w:r>
      <w:r w:rsidR="00180B9A" w:rsidRPr="0004176E">
        <w:rPr>
          <w:rFonts w:ascii="Arial" w:hAnsi="Arial" w:cs="Arial"/>
          <w:sz w:val="24"/>
          <w:szCs w:val="24"/>
        </w:rPr>
        <w:t>r</w:t>
      </w:r>
      <w:r w:rsidR="006A6B61" w:rsidRPr="0004176E">
        <w:rPr>
          <w:rFonts w:ascii="Arial" w:hAnsi="Arial" w:cs="Arial"/>
          <w:sz w:val="24"/>
          <w:szCs w:val="24"/>
        </w:rPr>
        <w:t>eports</w:t>
      </w:r>
      <w:r w:rsidR="003B43EE" w:rsidRPr="0004176E">
        <w:rPr>
          <w:rFonts w:ascii="Arial" w:hAnsi="Arial" w:cs="Arial"/>
          <w:sz w:val="24"/>
          <w:szCs w:val="24"/>
        </w:rPr>
        <w:t>,</w:t>
      </w:r>
      <w:r w:rsidR="00434D9D" w:rsidRPr="0004176E">
        <w:rPr>
          <w:rFonts w:ascii="Arial" w:hAnsi="Arial" w:cs="Arial"/>
          <w:sz w:val="24"/>
          <w:szCs w:val="24"/>
        </w:rPr>
        <w:t xml:space="preserve"> </w:t>
      </w:r>
      <w:r w:rsidR="003B43EE" w:rsidRPr="0004176E">
        <w:rPr>
          <w:rFonts w:ascii="Arial" w:hAnsi="Arial" w:cs="Arial"/>
          <w:sz w:val="24"/>
          <w:szCs w:val="24"/>
        </w:rPr>
        <w:t>who informed him</w:t>
      </w:r>
      <w:r w:rsidR="00434D9D" w:rsidRPr="0004176E">
        <w:rPr>
          <w:rFonts w:ascii="Arial" w:hAnsi="Arial" w:cs="Arial"/>
          <w:sz w:val="24"/>
          <w:szCs w:val="24"/>
        </w:rPr>
        <w:t xml:space="preserve"> that only verbal comments were received in response to the fifth and sixth </w:t>
      </w:r>
      <w:r w:rsidR="0005481A" w:rsidRPr="0004176E">
        <w:rPr>
          <w:rFonts w:ascii="Arial" w:hAnsi="Arial" w:cs="Arial"/>
          <w:sz w:val="24"/>
          <w:szCs w:val="24"/>
        </w:rPr>
        <w:t>drafts</w:t>
      </w:r>
      <w:r w:rsidR="00434D9D" w:rsidRPr="0004176E">
        <w:rPr>
          <w:rFonts w:ascii="Arial" w:hAnsi="Arial" w:cs="Arial"/>
          <w:sz w:val="24"/>
          <w:szCs w:val="24"/>
        </w:rPr>
        <w:t xml:space="preserve">, which dealt with the need for minor changes to </w:t>
      </w:r>
      <w:r w:rsidR="003B43EE" w:rsidRPr="0004176E">
        <w:rPr>
          <w:rFonts w:ascii="Arial" w:hAnsi="Arial" w:cs="Arial"/>
          <w:sz w:val="24"/>
          <w:szCs w:val="24"/>
        </w:rPr>
        <w:t>specific</w:t>
      </w:r>
      <w:r w:rsidR="00434D9D" w:rsidRPr="0004176E">
        <w:rPr>
          <w:rFonts w:ascii="Arial" w:hAnsi="Arial" w:cs="Arial"/>
          <w:sz w:val="24"/>
          <w:szCs w:val="24"/>
        </w:rPr>
        <w:t xml:space="preserve"> maps and to remove the plaintiff’s logo and address from these maps. </w:t>
      </w:r>
      <w:r w:rsidR="003B43EE" w:rsidRPr="0004176E">
        <w:rPr>
          <w:rFonts w:ascii="Arial" w:hAnsi="Arial" w:cs="Arial"/>
          <w:sz w:val="24"/>
          <w:szCs w:val="24"/>
        </w:rPr>
        <w:t>Regarding the seventh draft, no comments were supplied to the plaintiff despite the fact that the seventh draft was submitted 15 months before</w:t>
      </w:r>
      <w:r w:rsidR="00434D9D" w:rsidRPr="0004176E">
        <w:rPr>
          <w:rFonts w:ascii="Arial" w:hAnsi="Arial" w:cs="Arial"/>
          <w:sz w:val="24"/>
          <w:szCs w:val="24"/>
        </w:rPr>
        <w:t xml:space="preserve"> the discussion betw</w:t>
      </w:r>
      <w:r w:rsidR="001B7E82" w:rsidRPr="0004176E">
        <w:rPr>
          <w:rFonts w:ascii="Arial" w:hAnsi="Arial" w:cs="Arial"/>
          <w:sz w:val="24"/>
          <w:szCs w:val="24"/>
        </w:rPr>
        <w:t>een Mr Nalusha and the witness.</w:t>
      </w:r>
    </w:p>
    <w:p w14:paraId="40F17C2E" w14:textId="77777777" w:rsidR="00434D9D" w:rsidRPr="00434D9D" w:rsidRDefault="00434D9D" w:rsidP="00434D9D">
      <w:pPr>
        <w:pStyle w:val="ListParagraph"/>
        <w:rPr>
          <w:rFonts w:ascii="Arial" w:hAnsi="Arial" w:cs="Arial"/>
          <w:sz w:val="24"/>
          <w:szCs w:val="24"/>
        </w:rPr>
      </w:pPr>
    </w:p>
    <w:p w14:paraId="0B35C5FC" w14:textId="7F4905B1" w:rsidR="00434D9D" w:rsidRPr="0004176E" w:rsidRDefault="0004176E" w:rsidP="0004176E">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434D9D" w:rsidRPr="0004176E">
        <w:rPr>
          <w:rFonts w:ascii="Arial" w:hAnsi="Arial" w:cs="Arial"/>
          <w:sz w:val="24"/>
          <w:szCs w:val="24"/>
        </w:rPr>
        <w:t>Having considered the documents presented to him</w:t>
      </w:r>
      <w:r w:rsidR="003B43EE" w:rsidRPr="0004176E">
        <w:rPr>
          <w:rFonts w:ascii="Arial" w:hAnsi="Arial" w:cs="Arial"/>
          <w:sz w:val="24"/>
          <w:szCs w:val="24"/>
        </w:rPr>
        <w:t>,</w:t>
      </w:r>
      <w:r w:rsidR="00434D9D" w:rsidRPr="0004176E">
        <w:rPr>
          <w:rFonts w:ascii="Arial" w:hAnsi="Arial" w:cs="Arial"/>
          <w:sz w:val="24"/>
          <w:szCs w:val="24"/>
        </w:rPr>
        <w:t xml:space="preserve"> Dr Mendelsohn </w:t>
      </w:r>
      <w:r w:rsidR="003B43EE" w:rsidRPr="0004176E">
        <w:rPr>
          <w:rFonts w:ascii="Arial" w:hAnsi="Arial" w:cs="Arial"/>
          <w:sz w:val="24"/>
          <w:szCs w:val="24"/>
        </w:rPr>
        <w:t>concluded as follows</w:t>
      </w:r>
      <w:r w:rsidR="00434D9D" w:rsidRPr="0004176E">
        <w:rPr>
          <w:rFonts w:ascii="Arial" w:hAnsi="Arial" w:cs="Arial"/>
          <w:sz w:val="24"/>
          <w:szCs w:val="24"/>
        </w:rPr>
        <w:t>:</w:t>
      </w:r>
    </w:p>
    <w:p w14:paraId="28F8FCC9" w14:textId="77777777" w:rsidR="00434D9D" w:rsidRPr="00434D9D" w:rsidRDefault="00434D9D" w:rsidP="00434D9D">
      <w:pPr>
        <w:pStyle w:val="ListParagraph"/>
        <w:rPr>
          <w:rFonts w:ascii="Arial" w:hAnsi="Arial" w:cs="Arial"/>
          <w:sz w:val="24"/>
          <w:szCs w:val="24"/>
        </w:rPr>
      </w:pPr>
    </w:p>
    <w:p w14:paraId="7306733F" w14:textId="0B603FE5" w:rsidR="00434D9D"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434D9D" w:rsidRPr="0004176E">
        <w:rPr>
          <w:rFonts w:ascii="Arial" w:hAnsi="Arial" w:cs="Arial"/>
          <w:sz w:val="24"/>
          <w:szCs w:val="24"/>
        </w:rPr>
        <w:t xml:space="preserve">The </w:t>
      </w:r>
      <w:r w:rsidR="00180B9A" w:rsidRPr="0004176E">
        <w:rPr>
          <w:rFonts w:ascii="Arial" w:hAnsi="Arial" w:cs="Arial"/>
          <w:sz w:val="24"/>
          <w:szCs w:val="24"/>
        </w:rPr>
        <w:t>i</w:t>
      </w:r>
      <w:r w:rsidR="00434D9D" w:rsidRPr="0004176E">
        <w:rPr>
          <w:rFonts w:ascii="Arial" w:hAnsi="Arial" w:cs="Arial"/>
          <w:sz w:val="24"/>
          <w:szCs w:val="24"/>
        </w:rPr>
        <w:t xml:space="preserve">nception </w:t>
      </w:r>
      <w:r w:rsidR="00180B9A" w:rsidRPr="0004176E">
        <w:rPr>
          <w:rFonts w:ascii="Arial" w:hAnsi="Arial" w:cs="Arial"/>
          <w:sz w:val="24"/>
          <w:szCs w:val="24"/>
        </w:rPr>
        <w:t>r</w:t>
      </w:r>
      <w:r w:rsidR="00434D9D" w:rsidRPr="0004176E">
        <w:rPr>
          <w:rFonts w:ascii="Arial" w:hAnsi="Arial" w:cs="Arial"/>
          <w:sz w:val="24"/>
          <w:szCs w:val="24"/>
        </w:rPr>
        <w:t>eport was more than adequate</w:t>
      </w:r>
      <w:r w:rsidR="003B43EE" w:rsidRPr="0004176E">
        <w:rPr>
          <w:rFonts w:ascii="Arial" w:hAnsi="Arial" w:cs="Arial"/>
          <w:sz w:val="24"/>
          <w:szCs w:val="24"/>
        </w:rPr>
        <w:t>,</w:t>
      </w:r>
      <w:r w:rsidR="00434D9D" w:rsidRPr="0004176E">
        <w:rPr>
          <w:rFonts w:ascii="Arial" w:hAnsi="Arial" w:cs="Arial"/>
          <w:sz w:val="24"/>
          <w:szCs w:val="24"/>
        </w:rPr>
        <w:t xml:space="preserve"> given the fact that </w:t>
      </w:r>
      <w:r w:rsidR="00636335" w:rsidRPr="0004176E">
        <w:rPr>
          <w:rFonts w:ascii="Arial" w:hAnsi="Arial" w:cs="Arial"/>
          <w:sz w:val="24"/>
          <w:szCs w:val="24"/>
        </w:rPr>
        <w:t>it</w:t>
      </w:r>
      <w:r w:rsidR="00434D9D" w:rsidRPr="0004176E">
        <w:rPr>
          <w:rFonts w:ascii="Arial" w:hAnsi="Arial" w:cs="Arial"/>
          <w:sz w:val="24"/>
          <w:szCs w:val="24"/>
        </w:rPr>
        <w:t xml:space="preserve"> reflected the work done during the first six weeks of the contract period. </w:t>
      </w:r>
    </w:p>
    <w:p w14:paraId="59803BFC" w14:textId="76AA6989" w:rsidR="00620CEA"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620CEA" w:rsidRPr="0004176E">
        <w:rPr>
          <w:rFonts w:ascii="Arial" w:hAnsi="Arial" w:cs="Arial"/>
          <w:sz w:val="24"/>
          <w:szCs w:val="24"/>
        </w:rPr>
        <w:t xml:space="preserve">The </w:t>
      </w:r>
      <w:r w:rsidR="00180B9A" w:rsidRPr="0004176E">
        <w:rPr>
          <w:rFonts w:ascii="Arial" w:hAnsi="Arial" w:cs="Arial"/>
          <w:sz w:val="24"/>
          <w:szCs w:val="24"/>
        </w:rPr>
        <w:t>i</w:t>
      </w:r>
      <w:r w:rsidR="00620CEA" w:rsidRPr="0004176E">
        <w:rPr>
          <w:rFonts w:ascii="Arial" w:hAnsi="Arial" w:cs="Arial"/>
          <w:sz w:val="24"/>
          <w:szCs w:val="24"/>
        </w:rPr>
        <w:t xml:space="preserve">nception </w:t>
      </w:r>
      <w:r w:rsidR="00180B9A" w:rsidRPr="0004176E">
        <w:rPr>
          <w:rFonts w:ascii="Arial" w:hAnsi="Arial" w:cs="Arial"/>
          <w:sz w:val="24"/>
          <w:szCs w:val="24"/>
        </w:rPr>
        <w:t>r</w:t>
      </w:r>
      <w:r w:rsidR="00620CEA" w:rsidRPr="0004176E">
        <w:rPr>
          <w:rFonts w:ascii="Arial" w:hAnsi="Arial" w:cs="Arial"/>
          <w:sz w:val="24"/>
          <w:szCs w:val="24"/>
        </w:rPr>
        <w:t>eport reflects the considerable work done</w:t>
      </w:r>
      <w:r w:rsidR="003B43EE" w:rsidRPr="0004176E">
        <w:rPr>
          <w:rFonts w:ascii="Arial" w:hAnsi="Arial" w:cs="Arial"/>
          <w:sz w:val="24"/>
          <w:szCs w:val="24"/>
        </w:rPr>
        <w:t>,</w:t>
      </w:r>
      <w:r w:rsidR="00620CEA" w:rsidRPr="0004176E">
        <w:rPr>
          <w:rFonts w:ascii="Arial" w:hAnsi="Arial" w:cs="Arial"/>
          <w:sz w:val="24"/>
          <w:szCs w:val="24"/>
        </w:rPr>
        <w:t xml:space="preserve"> which ran into </w:t>
      </w:r>
      <w:r w:rsidR="009B37DA" w:rsidRPr="0004176E">
        <w:rPr>
          <w:rFonts w:ascii="Arial" w:hAnsi="Arial" w:cs="Arial"/>
          <w:sz w:val="24"/>
          <w:szCs w:val="24"/>
        </w:rPr>
        <w:t>155 pages</w:t>
      </w:r>
      <w:r w:rsidR="00620CEA" w:rsidRPr="0004176E">
        <w:rPr>
          <w:rFonts w:ascii="Arial" w:hAnsi="Arial" w:cs="Arial"/>
          <w:sz w:val="24"/>
          <w:szCs w:val="24"/>
        </w:rPr>
        <w:t xml:space="preserve"> and </w:t>
      </w:r>
      <w:r w:rsidR="003B43EE" w:rsidRPr="0004176E">
        <w:rPr>
          <w:rFonts w:ascii="Arial" w:hAnsi="Arial" w:cs="Arial"/>
          <w:sz w:val="24"/>
          <w:szCs w:val="24"/>
        </w:rPr>
        <w:t>contained</w:t>
      </w:r>
      <w:r w:rsidR="00620CEA" w:rsidRPr="0004176E">
        <w:rPr>
          <w:rFonts w:ascii="Arial" w:hAnsi="Arial" w:cs="Arial"/>
          <w:sz w:val="24"/>
          <w:szCs w:val="24"/>
        </w:rPr>
        <w:t xml:space="preserve"> 36 maps, many presenting detailed information. </w:t>
      </w:r>
    </w:p>
    <w:p w14:paraId="278A1561" w14:textId="276912C4" w:rsidR="00620CEA"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20CEA" w:rsidRPr="0004176E">
        <w:rPr>
          <w:rFonts w:ascii="Arial" w:hAnsi="Arial" w:cs="Arial"/>
          <w:sz w:val="24"/>
          <w:szCs w:val="24"/>
        </w:rPr>
        <w:t xml:space="preserve">The draft compares </w:t>
      </w:r>
      <w:r w:rsidR="009B37DA" w:rsidRPr="0004176E">
        <w:rPr>
          <w:rFonts w:ascii="Arial" w:hAnsi="Arial" w:cs="Arial"/>
          <w:sz w:val="24"/>
          <w:szCs w:val="24"/>
        </w:rPr>
        <w:t>favourably</w:t>
      </w:r>
      <w:r w:rsidR="00620CEA" w:rsidRPr="0004176E">
        <w:rPr>
          <w:rFonts w:ascii="Arial" w:hAnsi="Arial" w:cs="Arial"/>
          <w:sz w:val="24"/>
          <w:szCs w:val="24"/>
        </w:rPr>
        <w:t xml:space="preserve"> with other inception reports approved by the Ministry for similar regional land use plans, such as Kavango East and West, as well as Omaheke and Otjozondjupa.</w:t>
      </w:r>
    </w:p>
    <w:p w14:paraId="7762F41D" w14:textId="0E82DBCB" w:rsidR="000E5C0A"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620CEA" w:rsidRPr="0004176E">
        <w:rPr>
          <w:rFonts w:ascii="Arial" w:hAnsi="Arial" w:cs="Arial"/>
          <w:sz w:val="24"/>
          <w:szCs w:val="24"/>
        </w:rPr>
        <w:t xml:space="preserve">The draft Inception Report adequately paves the way for the remaining work required of the Land Use Plan. </w:t>
      </w:r>
      <w:r w:rsidR="000E5C0A" w:rsidRPr="0004176E">
        <w:rPr>
          <w:rFonts w:ascii="Arial" w:hAnsi="Arial" w:cs="Arial"/>
          <w:sz w:val="24"/>
          <w:szCs w:val="24"/>
        </w:rPr>
        <w:t xml:space="preserve">It </w:t>
      </w:r>
      <w:r w:rsidR="006C46C9" w:rsidRPr="0004176E">
        <w:rPr>
          <w:rFonts w:ascii="Arial" w:hAnsi="Arial" w:cs="Arial"/>
          <w:sz w:val="24"/>
          <w:szCs w:val="24"/>
        </w:rPr>
        <w:t>identified</w:t>
      </w:r>
      <w:r w:rsidR="000E5C0A" w:rsidRPr="0004176E">
        <w:rPr>
          <w:rFonts w:ascii="Arial" w:hAnsi="Arial" w:cs="Arial"/>
          <w:sz w:val="24"/>
          <w:szCs w:val="24"/>
        </w:rPr>
        <w:t xml:space="preserve"> major geographical features and processes in Omusati </w:t>
      </w:r>
      <w:r w:rsidR="001B7E82" w:rsidRPr="0004176E">
        <w:rPr>
          <w:rFonts w:ascii="Arial" w:hAnsi="Arial" w:cs="Arial"/>
          <w:sz w:val="24"/>
          <w:szCs w:val="24"/>
        </w:rPr>
        <w:t xml:space="preserve">Region </w:t>
      </w:r>
      <w:r w:rsidR="003B43EE" w:rsidRPr="0004176E">
        <w:rPr>
          <w:rFonts w:ascii="Arial" w:hAnsi="Arial" w:cs="Arial"/>
          <w:sz w:val="24"/>
          <w:szCs w:val="24"/>
        </w:rPr>
        <w:t xml:space="preserve">that influence land </w:t>
      </w:r>
      <w:r w:rsidR="006C46C9" w:rsidRPr="0004176E">
        <w:rPr>
          <w:rFonts w:ascii="Arial" w:hAnsi="Arial" w:cs="Arial"/>
          <w:sz w:val="24"/>
          <w:szCs w:val="24"/>
        </w:rPr>
        <w:t>use</w:t>
      </w:r>
      <w:r w:rsidR="000E5C0A" w:rsidRPr="0004176E">
        <w:rPr>
          <w:rFonts w:ascii="Arial" w:hAnsi="Arial" w:cs="Arial"/>
          <w:sz w:val="24"/>
          <w:szCs w:val="24"/>
        </w:rPr>
        <w:t>.</w:t>
      </w:r>
    </w:p>
    <w:p w14:paraId="2A3C007C" w14:textId="25CED9FE" w:rsidR="000E5C0A"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0E5C0A" w:rsidRPr="0004176E">
        <w:rPr>
          <w:rFonts w:ascii="Arial" w:hAnsi="Arial" w:cs="Arial"/>
          <w:sz w:val="24"/>
          <w:szCs w:val="24"/>
        </w:rPr>
        <w:t xml:space="preserve">With a few exceptions, the comments regarding the third and fourth drafts concerned either trivial points or are pedantic to the extent that </w:t>
      </w:r>
      <w:r w:rsidR="009B37DA" w:rsidRPr="0004176E">
        <w:rPr>
          <w:rFonts w:ascii="Arial" w:hAnsi="Arial" w:cs="Arial"/>
          <w:sz w:val="24"/>
          <w:szCs w:val="24"/>
        </w:rPr>
        <w:t>suggests</w:t>
      </w:r>
      <w:r w:rsidR="000E5C0A" w:rsidRPr="0004176E">
        <w:rPr>
          <w:rFonts w:ascii="Arial" w:hAnsi="Arial" w:cs="Arial"/>
          <w:sz w:val="24"/>
          <w:szCs w:val="24"/>
        </w:rPr>
        <w:t xml:space="preserve"> that the author(s) of the comments sought to be obstructive and damaging to the </w:t>
      </w:r>
      <w:r w:rsidR="003B43EE" w:rsidRPr="0004176E">
        <w:rPr>
          <w:rFonts w:ascii="Arial" w:hAnsi="Arial" w:cs="Arial"/>
          <w:sz w:val="24"/>
          <w:szCs w:val="24"/>
        </w:rPr>
        <w:t>plaintiff's reputation</w:t>
      </w:r>
      <w:r w:rsidR="000E5C0A" w:rsidRPr="0004176E">
        <w:rPr>
          <w:rFonts w:ascii="Arial" w:hAnsi="Arial" w:cs="Arial"/>
          <w:sz w:val="24"/>
          <w:szCs w:val="24"/>
        </w:rPr>
        <w:t>. Many of the comments related to grammar</w:t>
      </w:r>
      <w:r w:rsidR="006C46C9" w:rsidRPr="0004176E">
        <w:rPr>
          <w:rFonts w:ascii="Arial" w:hAnsi="Arial" w:cs="Arial"/>
          <w:sz w:val="24"/>
          <w:szCs w:val="24"/>
        </w:rPr>
        <w:t>,</w:t>
      </w:r>
      <w:r w:rsidR="000E5C0A" w:rsidRPr="0004176E">
        <w:rPr>
          <w:rFonts w:ascii="Arial" w:hAnsi="Arial" w:cs="Arial"/>
          <w:sz w:val="24"/>
          <w:szCs w:val="24"/>
        </w:rPr>
        <w:t xml:space="preserve"> and although these drafts </w:t>
      </w:r>
      <w:r w:rsidR="000E5C0A" w:rsidRPr="0004176E">
        <w:rPr>
          <w:rFonts w:ascii="Arial" w:hAnsi="Arial" w:cs="Arial"/>
          <w:sz w:val="24"/>
          <w:szCs w:val="24"/>
        </w:rPr>
        <w:lastRenderedPageBreak/>
        <w:t xml:space="preserve">contained grammatical errors, Dr Mendelsohn contended that it </w:t>
      </w:r>
      <w:r w:rsidR="006C46C9" w:rsidRPr="0004176E">
        <w:rPr>
          <w:rFonts w:ascii="Arial" w:hAnsi="Arial" w:cs="Arial"/>
          <w:sz w:val="24"/>
          <w:szCs w:val="24"/>
        </w:rPr>
        <w:t>could not</w:t>
      </w:r>
      <w:r w:rsidR="000E5C0A" w:rsidRPr="0004176E">
        <w:rPr>
          <w:rFonts w:ascii="Arial" w:hAnsi="Arial" w:cs="Arial"/>
          <w:sz w:val="24"/>
          <w:szCs w:val="24"/>
        </w:rPr>
        <w:t xml:space="preserve"> be compared to the poor grammar used by the Ministry in its comments, thereby</w:t>
      </w:r>
      <w:r w:rsidR="00620CEA" w:rsidRPr="0004176E">
        <w:rPr>
          <w:rFonts w:ascii="Arial" w:hAnsi="Arial" w:cs="Arial"/>
          <w:sz w:val="24"/>
          <w:szCs w:val="24"/>
        </w:rPr>
        <w:t xml:space="preserve"> </w:t>
      </w:r>
      <w:r w:rsidR="000E5C0A" w:rsidRPr="0004176E">
        <w:rPr>
          <w:rFonts w:ascii="Arial" w:hAnsi="Arial" w:cs="Arial"/>
          <w:sz w:val="24"/>
          <w:szCs w:val="24"/>
        </w:rPr>
        <w:t xml:space="preserve">raising doubts regarding the purpose of the </w:t>
      </w:r>
      <w:r w:rsidR="00A52036" w:rsidRPr="0004176E">
        <w:rPr>
          <w:rFonts w:ascii="Arial" w:hAnsi="Arial" w:cs="Arial"/>
          <w:sz w:val="24"/>
          <w:szCs w:val="24"/>
        </w:rPr>
        <w:t>Ministry</w:t>
      </w:r>
      <w:r w:rsidR="000E5C0A" w:rsidRPr="0004176E">
        <w:rPr>
          <w:rFonts w:ascii="Arial" w:hAnsi="Arial" w:cs="Arial"/>
          <w:sz w:val="24"/>
          <w:szCs w:val="24"/>
        </w:rPr>
        <w:t>’s criticism of the language.</w:t>
      </w:r>
    </w:p>
    <w:p w14:paraId="5AEB69F0" w14:textId="7F3A9FAD" w:rsidR="000E5C0A"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f)</w:t>
      </w:r>
      <w:r>
        <w:rPr>
          <w:rFonts w:ascii="Arial" w:hAnsi="Arial" w:cs="Arial"/>
          <w:sz w:val="24"/>
          <w:szCs w:val="24"/>
        </w:rPr>
        <w:tab/>
      </w:r>
      <w:r w:rsidR="000E5C0A" w:rsidRPr="0004176E">
        <w:rPr>
          <w:rFonts w:ascii="Arial" w:hAnsi="Arial" w:cs="Arial"/>
          <w:sz w:val="24"/>
          <w:szCs w:val="24"/>
        </w:rPr>
        <w:t xml:space="preserve">Notwithstanding the adequacy of the seventh draft of the </w:t>
      </w:r>
      <w:r w:rsidR="00180B9A" w:rsidRPr="0004176E">
        <w:rPr>
          <w:rFonts w:ascii="Arial" w:hAnsi="Arial" w:cs="Arial"/>
          <w:sz w:val="24"/>
          <w:szCs w:val="24"/>
        </w:rPr>
        <w:t>i</w:t>
      </w:r>
      <w:r w:rsidR="000E5C0A" w:rsidRPr="0004176E">
        <w:rPr>
          <w:rFonts w:ascii="Arial" w:hAnsi="Arial" w:cs="Arial"/>
          <w:sz w:val="24"/>
          <w:szCs w:val="24"/>
        </w:rPr>
        <w:t>nception repor</w:t>
      </w:r>
      <w:r w:rsidR="001B7E82" w:rsidRPr="0004176E">
        <w:rPr>
          <w:rFonts w:ascii="Arial" w:hAnsi="Arial" w:cs="Arial"/>
          <w:sz w:val="24"/>
          <w:szCs w:val="24"/>
        </w:rPr>
        <w:t xml:space="preserve">t, the draft could be improved. </w:t>
      </w:r>
    </w:p>
    <w:p w14:paraId="144C14AD" w14:textId="77777777" w:rsidR="00EF5CE5" w:rsidRPr="00EF5CE5" w:rsidRDefault="00EF5CE5" w:rsidP="00EF5CE5">
      <w:pPr>
        <w:pStyle w:val="ListParagraph"/>
        <w:spacing w:after="0" w:line="360" w:lineRule="auto"/>
        <w:jc w:val="both"/>
        <w:rPr>
          <w:rFonts w:ascii="Arial" w:hAnsi="Arial" w:cs="Arial"/>
          <w:sz w:val="24"/>
          <w:szCs w:val="24"/>
        </w:rPr>
      </w:pPr>
    </w:p>
    <w:p w14:paraId="45C1E752" w14:textId="0A1F8564" w:rsidR="00434D9D" w:rsidRPr="0004176E" w:rsidRDefault="0004176E" w:rsidP="0004176E">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8F5B4E" w:rsidRPr="0004176E">
        <w:rPr>
          <w:rFonts w:ascii="Arial" w:hAnsi="Arial" w:cs="Arial"/>
          <w:sz w:val="24"/>
          <w:szCs w:val="24"/>
        </w:rPr>
        <w:t xml:space="preserve">This concluded the case for the plaintiff. </w:t>
      </w:r>
    </w:p>
    <w:p w14:paraId="3AD410A7" w14:textId="77777777" w:rsidR="008F5B4E" w:rsidRDefault="008F5B4E" w:rsidP="008F5B4E">
      <w:pPr>
        <w:pStyle w:val="ListParagraph"/>
        <w:spacing w:after="0" w:line="360" w:lineRule="auto"/>
        <w:ind w:left="0"/>
        <w:jc w:val="both"/>
        <w:rPr>
          <w:rFonts w:ascii="Arial" w:hAnsi="Arial" w:cs="Arial"/>
          <w:sz w:val="24"/>
          <w:szCs w:val="24"/>
        </w:rPr>
      </w:pPr>
    </w:p>
    <w:p w14:paraId="748FA4AA" w14:textId="77777777" w:rsidR="008F5B4E" w:rsidRDefault="008F5B4E" w:rsidP="008F5B4E">
      <w:pPr>
        <w:pStyle w:val="ListParagraph"/>
        <w:spacing w:after="0" w:line="360" w:lineRule="auto"/>
        <w:ind w:left="0"/>
        <w:jc w:val="both"/>
        <w:rPr>
          <w:rFonts w:ascii="Arial" w:hAnsi="Arial" w:cs="Arial"/>
          <w:i/>
          <w:sz w:val="24"/>
          <w:szCs w:val="24"/>
        </w:rPr>
      </w:pPr>
      <w:r w:rsidRPr="008F5B4E">
        <w:rPr>
          <w:rFonts w:ascii="Arial" w:hAnsi="Arial" w:cs="Arial"/>
          <w:i/>
          <w:sz w:val="24"/>
          <w:szCs w:val="24"/>
        </w:rPr>
        <w:t>The defendant’s case</w:t>
      </w:r>
    </w:p>
    <w:p w14:paraId="45AD1155" w14:textId="77777777" w:rsidR="00A53C2D" w:rsidRPr="008F5B4E" w:rsidRDefault="00A53C2D" w:rsidP="008F5B4E">
      <w:pPr>
        <w:pStyle w:val="ListParagraph"/>
        <w:spacing w:after="0" w:line="360" w:lineRule="auto"/>
        <w:ind w:left="0"/>
        <w:jc w:val="both"/>
        <w:rPr>
          <w:rFonts w:ascii="Arial" w:hAnsi="Arial" w:cs="Arial"/>
          <w:i/>
          <w:sz w:val="24"/>
          <w:szCs w:val="24"/>
        </w:rPr>
      </w:pPr>
    </w:p>
    <w:p w14:paraId="1B7EC239" w14:textId="1D3E75A9" w:rsidR="008F5B4E" w:rsidRPr="0004176E" w:rsidRDefault="0004176E" w:rsidP="0004176E">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8F5B4E" w:rsidRPr="0004176E">
        <w:rPr>
          <w:rFonts w:ascii="Arial" w:hAnsi="Arial" w:cs="Arial"/>
          <w:sz w:val="24"/>
          <w:szCs w:val="24"/>
        </w:rPr>
        <w:t xml:space="preserve">Two witnesses were called on behalf of the </w:t>
      </w:r>
      <w:r w:rsidR="00A52036" w:rsidRPr="0004176E">
        <w:rPr>
          <w:rFonts w:ascii="Arial" w:hAnsi="Arial" w:cs="Arial"/>
          <w:sz w:val="24"/>
          <w:szCs w:val="24"/>
        </w:rPr>
        <w:t>Ministry</w:t>
      </w:r>
      <w:r w:rsidR="003B43EE" w:rsidRPr="0004176E">
        <w:rPr>
          <w:rFonts w:ascii="Arial" w:hAnsi="Arial" w:cs="Arial"/>
          <w:sz w:val="24"/>
          <w:szCs w:val="24"/>
        </w:rPr>
        <w:t>,</w:t>
      </w:r>
      <w:r w:rsidR="00A53C2D" w:rsidRPr="0004176E">
        <w:rPr>
          <w:rFonts w:ascii="Arial" w:hAnsi="Arial" w:cs="Arial"/>
          <w:sz w:val="24"/>
          <w:szCs w:val="24"/>
        </w:rPr>
        <w:t xml:space="preserve"> namely Messrs Christoff Mujetenga and Petrus Canisius Nangolo. </w:t>
      </w:r>
    </w:p>
    <w:p w14:paraId="68EDBE1A" w14:textId="77777777" w:rsidR="00511640" w:rsidRDefault="00511640" w:rsidP="00511640">
      <w:pPr>
        <w:pStyle w:val="ListParagraph"/>
        <w:spacing w:after="0" w:line="360" w:lineRule="auto"/>
        <w:ind w:left="0"/>
        <w:jc w:val="both"/>
        <w:rPr>
          <w:rFonts w:ascii="Arial" w:hAnsi="Arial" w:cs="Arial"/>
          <w:sz w:val="24"/>
          <w:szCs w:val="24"/>
        </w:rPr>
      </w:pPr>
    </w:p>
    <w:p w14:paraId="03A2CA89" w14:textId="77777777" w:rsidR="00A53C2D" w:rsidRPr="00511640" w:rsidRDefault="00511640" w:rsidP="00A53C2D">
      <w:pPr>
        <w:pStyle w:val="ListParagraph"/>
        <w:spacing w:after="0" w:line="360" w:lineRule="auto"/>
        <w:ind w:left="0"/>
        <w:jc w:val="both"/>
        <w:rPr>
          <w:rFonts w:ascii="Arial" w:hAnsi="Arial" w:cs="Arial"/>
          <w:i/>
          <w:sz w:val="24"/>
          <w:szCs w:val="24"/>
        </w:rPr>
      </w:pPr>
      <w:r w:rsidRPr="00511640">
        <w:rPr>
          <w:rFonts w:ascii="Arial" w:hAnsi="Arial" w:cs="Arial"/>
          <w:i/>
          <w:sz w:val="24"/>
          <w:szCs w:val="24"/>
        </w:rPr>
        <w:t>Mr Christoff Mujetenga</w:t>
      </w:r>
    </w:p>
    <w:p w14:paraId="17408A24" w14:textId="77777777" w:rsidR="00511640" w:rsidRDefault="00511640" w:rsidP="00A53C2D">
      <w:pPr>
        <w:pStyle w:val="ListParagraph"/>
        <w:spacing w:after="0" w:line="360" w:lineRule="auto"/>
        <w:ind w:left="0"/>
        <w:jc w:val="both"/>
        <w:rPr>
          <w:rFonts w:ascii="Arial" w:hAnsi="Arial" w:cs="Arial"/>
          <w:sz w:val="24"/>
          <w:szCs w:val="24"/>
        </w:rPr>
      </w:pPr>
    </w:p>
    <w:p w14:paraId="22004C8A" w14:textId="0B4E17D1" w:rsidR="00A53C2D" w:rsidRPr="0004176E" w:rsidRDefault="0004176E" w:rsidP="0004176E">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A53C2D" w:rsidRPr="0004176E">
        <w:rPr>
          <w:rFonts w:ascii="Arial" w:hAnsi="Arial" w:cs="Arial"/>
          <w:sz w:val="24"/>
          <w:szCs w:val="24"/>
        </w:rPr>
        <w:t xml:space="preserve">Mr Mujetenga testified that he is employed with the Ministry of Agriculture and Land Reform as a Deputy Director of Land Use Plan and Allocation and is stationed in Windhoek. </w:t>
      </w:r>
    </w:p>
    <w:p w14:paraId="00850C39" w14:textId="77777777" w:rsidR="00A53C2D" w:rsidRPr="00A53C2D" w:rsidRDefault="00A53C2D" w:rsidP="00A53C2D">
      <w:pPr>
        <w:pStyle w:val="ListParagraph"/>
        <w:rPr>
          <w:rFonts w:ascii="Arial" w:hAnsi="Arial" w:cs="Arial"/>
          <w:sz w:val="24"/>
          <w:szCs w:val="24"/>
        </w:rPr>
      </w:pPr>
    </w:p>
    <w:p w14:paraId="0B32A221" w14:textId="6DA477B6" w:rsidR="00A53C2D" w:rsidRPr="0004176E" w:rsidRDefault="0004176E" w:rsidP="0004176E">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1B7E82" w:rsidRPr="0004176E">
        <w:rPr>
          <w:rFonts w:ascii="Arial" w:hAnsi="Arial" w:cs="Arial"/>
          <w:sz w:val="24"/>
          <w:szCs w:val="24"/>
        </w:rPr>
        <w:t>He</w:t>
      </w:r>
      <w:r w:rsidR="00A53C2D" w:rsidRPr="0004176E">
        <w:rPr>
          <w:rFonts w:ascii="Arial" w:hAnsi="Arial" w:cs="Arial"/>
          <w:sz w:val="24"/>
          <w:szCs w:val="24"/>
        </w:rPr>
        <w:t xml:space="preserve"> testified that his department</w:t>
      </w:r>
      <w:r w:rsidR="00636335" w:rsidRPr="0004176E">
        <w:rPr>
          <w:rFonts w:ascii="Arial" w:hAnsi="Arial" w:cs="Arial"/>
          <w:sz w:val="24"/>
          <w:szCs w:val="24"/>
        </w:rPr>
        <w:t>,</w:t>
      </w:r>
      <w:r w:rsidR="00A53C2D" w:rsidRPr="0004176E">
        <w:rPr>
          <w:rFonts w:ascii="Arial" w:hAnsi="Arial" w:cs="Arial"/>
          <w:sz w:val="24"/>
          <w:szCs w:val="24"/>
        </w:rPr>
        <w:t xml:space="preserve"> </w:t>
      </w:r>
      <w:r w:rsidR="00636335" w:rsidRPr="0004176E">
        <w:rPr>
          <w:rFonts w:ascii="Arial" w:hAnsi="Arial" w:cs="Arial"/>
          <w:sz w:val="24"/>
          <w:szCs w:val="24"/>
        </w:rPr>
        <w:t xml:space="preserve">amongst other things, </w:t>
      </w:r>
      <w:r w:rsidR="00A53C2D" w:rsidRPr="0004176E">
        <w:rPr>
          <w:rFonts w:ascii="Arial" w:hAnsi="Arial" w:cs="Arial"/>
          <w:sz w:val="24"/>
          <w:szCs w:val="24"/>
        </w:rPr>
        <w:t xml:space="preserve">allocates land and is responsible for integrated regional land use plans for the entire country. </w:t>
      </w:r>
    </w:p>
    <w:p w14:paraId="3082810A" w14:textId="77777777" w:rsidR="00A53C2D" w:rsidRPr="00A53C2D" w:rsidRDefault="00A53C2D" w:rsidP="00A53C2D">
      <w:pPr>
        <w:pStyle w:val="ListParagraph"/>
        <w:rPr>
          <w:rFonts w:ascii="Arial" w:hAnsi="Arial" w:cs="Arial"/>
          <w:sz w:val="24"/>
          <w:szCs w:val="24"/>
        </w:rPr>
      </w:pPr>
    </w:p>
    <w:p w14:paraId="199D32B1" w14:textId="6BA37887" w:rsidR="00A53C2D" w:rsidRPr="0004176E" w:rsidRDefault="0004176E" w:rsidP="0004176E">
      <w:pPr>
        <w:spacing w:after="0" w:line="36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53C2D" w:rsidRPr="0004176E">
        <w:rPr>
          <w:rFonts w:ascii="Arial" w:hAnsi="Arial" w:cs="Arial"/>
          <w:sz w:val="24"/>
          <w:szCs w:val="24"/>
        </w:rPr>
        <w:t>According to the witness</w:t>
      </w:r>
      <w:r w:rsidR="006C46C9" w:rsidRPr="0004176E">
        <w:rPr>
          <w:rFonts w:ascii="Arial" w:hAnsi="Arial" w:cs="Arial"/>
          <w:sz w:val="24"/>
          <w:szCs w:val="24"/>
        </w:rPr>
        <w:t>,</w:t>
      </w:r>
      <w:r w:rsidR="00A53C2D" w:rsidRPr="0004176E">
        <w:rPr>
          <w:rFonts w:ascii="Arial" w:hAnsi="Arial" w:cs="Arial"/>
          <w:sz w:val="24"/>
          <w:szCs w:val="24"/>
        </w:rPr>
        <w:t xml:space="preserve"> the tender was awarded to the plaintiff on 8 December 2016 by the Tender Board</w:t>
      </w:r>
      <w:r w:rsidR="00BF60F4" w:rsidRPr="0004176E">
        <w:rPr>
          <w:rFonts w:ascii="Arial" w:hAnsi="Arial" w:cs="Arial"/>
          <w:sz w:val="24"/>
          <w:szCs w:val="24"/>
        </w:rPr>
        <w:t xml:space="preserve"> of Namibia</w:t>
      </w:r>
      <w:r w:rsidR="000167F5" w:rsidRPr="0004176E">
        <w:rPr>
          <w:rFonts w:ascii="Arial" w:hAnsi="Arial" w:cs="Arial"/>
          <w:sz w:val="24"/>
          <w:szCs w:val="24"/>
        </w:rPr>
        <w:t>,</w:t>
      </w:r>
      <w:r w:rsidR="00BF60F4" w:rsidRPr="0004176E">
        <w:rPr>
          <w:rFonts w:ascii="Arial" w:hAnsi="Arial" w:cs="Arial"/>
          <w:sz w:val="24"/>
          <w:szCs w:val="24"/>
        </w:rPr>
        <w:t xml:space="preserve"> and the </w:t>
      </w:r>
      <w:r w:rsidR="00A53C2D" w:rsidRPr="0004176E">
        <w:rPr>
          <w:rFonts w:ascii="Arial" w:hAnsi="Arial" w:cs="Arial"/>
          <w:sz w:val="24"/>
          <w:szCs w:val="24"/>
        </w:rPr>
        <w:t xml:space="preserve">plaintiff and </w:t>
      </w:r>
      <w:r w:rsidR="00A52036" w:rsidRPr="0004176E">
        <w:rPr>
          <w:rFonts w:ascii="Arial" w:hAnsi="Arial" w:cs="Arial"/>
          <w:sz w:val="24"/>
          <w:szCs w:val="24"/>
        </w:rPr>
        <w:t xml:space="preserve">Ministry </w:t>
      </w:r>
      <w:r w:rsidR="00A53C2D" w:rsidRPr="0004176E">
        <w:rPr>
          <w:rFonts w:ascii="Arial" w:hAnsi="Arial" w:cs="Arial"/>
          <w:sz w:val="24"/>
          <w:szCs w:val="24"/>
        </w:rPr>
        <w:t>entered into a contract on 30 March 2017.</w:t>
      </w:r>
    </w:p>
    <w:p w14:paraId="3EAE6829" w14:textId="77777777" w:rsidR="00A53C2D" w:rsidRPr="00A53C2D" w:rsidRDefault="00A53C2D" w:rsidP="00A53C2D">
      <w:pPr>
        <w:pStyle w:val="ListParagraph"/>
        <w:rPr>
          <w:rFonts w:ascii="Arial" w:hAnsi="Arial" w:cs="Arial"/>
          <w:sz w:val="24"/>
          <w:szCs w:val="24"/>
        </w:rPr>
      </w:pPr>
    </w:p>
    <w:p w14:paraId="43DEC366" w14:textId="46A7BDAD" w:rsidR="00A53C2D" w:rsidRPr="0004176E" w:rsidRDefault="0004176E" w:rsidP="0004176E">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A53C2D" w:rsidRPr="0004176E">
        <w:rPr>
          <w:rFonts w:ascii="Arial" w:hAnsi="Arial" w:cs="Arial"/>
          <w:sz w:val="24"/>
          <w:szCs w:val="24"/>
        </w:rPr>
        <w:t xml:space="preserve">Mr Mujetenga testified that the commencement of the contract was delayed while awaiting the approval of the Program for </w:t>
      </w:r>
      <w:r w:rsidR="001B7E82" w:rsidRPr="0004176E">
        <w:rPr>
          <w:rFonts w:ascii="Arial" w:hAnsi="Arial" w:cs="Arial"/>
          <w:sz w:val="24"/>
          <w:szCs w:val="24"/>
        </w:rPr>
        <w:t xml:space="preserve">the </w:t>
      </w:r>
      <w:r w:rsidR="00A53C2D" w:rsidRPr="0004176E">
        <w:rPr>
          <w:rFonts w:ascii="Arial" w:hAnsi="Arial" w:cs="Arial"/>
          <w:sz w:val="24"/>
          <w:szCs w:val="24"/>
        </w:rPr>
        <w:t xml:space="preserve">Communal Land Development Procurement Procedure. The </w:t>
      </w:r>
      <w:r w:rsidR="00FC2A77" w:rsidRPr="0004176E">
        <w:rPr>
          <w:rFonts w:ascii="Arial" w:hAnsi="Arial" w:cs="Arial"/>
          <w:sz w:val="24"/>
          <w:szCs w:val="24"/>
        </w:rPr>
        <w:t>commencement of the project was eventually launched on 14 June 2019. In the intervening period</w:t>
      </w:r>
      <w:r w:rsidR="006C46C9" w:rsidRPr="0004176E">
        <w:rPr>
          <w:rFonts w:ascii="Arial" w:hAnsi="Arial" w:cs="Arial"/>
          <w:sz w:val="24"/>
          <w:szCs w:val="24"/>
        </w:rPr>
        <w:t>, numerous letters were directed to the plaintiff explaining the delay. As a result, a</w:t>
      </w:r>
      <w:r w:rsidR="00FC2A77" w:rsidRPr="0004176E">
        <w:rPr>
          <w:rFonts w:ascii="Arial" w:hAnsi="Arial" w:cs="Arial"/>
          <w:sz w:val="24"/>
          <w:szCs w:val="24"/>
        </w:rPr>
        <w:t xml:space="preserve"> contract addendum was signed on 22 November 2018 between the </w:t>
      </w:r>
      <w:r w:rsidR="00FC2A77" w:rsidRPr="0004176E">
        <w:rPr>
          <w:rFonts w:ascii="Arial" w:hAnsi="Arial" w:cs="Arial"/>
          <w:sz w:val="24"/>
          <w:szCs w:val="24"/>
        </w:rPr>
        <w:lastRenderedPageBreak/>
        <w:t xml:space="preserve">plaintiff and the </w:t>
      </w:r>
      <w:r w:rsidR="00A52036" w:rsidRPr="0004176E">
        <w:rPr>
          <w:rFonts w:ascii="Arial" w:hAnsi="Arial" w:cs="Arial"/>
          <w:sz w:val="24"/>
          <w:szCs w:val="24"/>
        </w:rPr>
        <w:t>Ministry</w:t>
      </w:r>
      <w:r w:rsidR="00FC2A77" w:rsidRPr="0004176E">
        <w:rPr>
          <w:rFonts w:ascii="Arial" w:hAnsi="Arial" w:cs="Arial"/>
          <w:sz w:val="24"/>
          <w:szCs w:val="24"/>
        </w:rPr>
        <w:t xml:space="preserve">. The addendum extended the project completion date </w:t>
      </w:r>
      <w:r w:rsidR="0082219F" w:rsidRPr="0004176E">
        <w:rPr>
          <w:rFonts w:ascii="Arial" w:hAnsi="Arial" w:cs="Arial"/>
          <w:sz w:val="24"/>
          <w:szCs w:val="24"/>
        </w:rPr>
        <w:t>to</w:t>
      </w:r>
      <w:r w:rsidR="00FC2A77" w:rsidRPr="0004176E">
        <w:rPr>
          <w:rFonts w:ascii="Arial" w:hAnsi="Arial" w:cs="Arial"/>
          <w:sz w:val="24"/>
          <w:szCs w:val="24"/>
        </w:rPr>
        <w:t xml:space="preserve"> 31 July 2020.</w:t>
      </w:r>
    </w:p>
    <w:p w14:paraId="53FB01C3" w14:textId="77777777" w:rsidR="00FC2A77" w:rsidRPr="00FC2A77" w:rsidRDefault="00FC2A77" w:rsidP="00FC2A77">
      <w:pPr>
        <w:pStyle w:val="ListParagraph"/>
        <w:rPr>
          <w:rFonts w:ascii="Arial" w:hAnsi="Arial" w:cs="Arial"/>
          <w:sz w:val="24"/>
          <w:szCs w:val="24"/>
        </w:rPr>
      </w:pPr>
    </w:p>
    <w:p w14:paraId="5F7F6A48" w14:textId="77777777" w:rsidR="007824A6" w:rsidRPr="007824A6" w:rsidRDefault="007824A6" w:rsidP="000167F5">
      <w:pPr>
        <w:pStyle w:val="ListParagraph"/>
        <w:jc w:val="both"/>
        <w:rPr>
          <w:rFonts w:ascii="Arial" w:hAnsi="Arial" w:cs="Arial"/>
          <w:sz w:val="24"/>
          <w:szCs w:val="24"/>
        </w:rPr>
      </w:pPr>
    </w:p>
    <w:p w14:paraId="361D4132" w14:textId="1DB4BC97" w:rsidR="000167F5" w:rsidRPr="0004176E" w:rsidRDefault="0004176E" w:rsidP="0004176E">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257E9D" w:rsidRPr="0004176E">
        <w:rPr>
          <w:rFonts w:ascii="Arial" w:hAnsi="Arial" w:cs="Arial"/>
          <w:sz w:val="24"/>
          <w:szCs w:val="24"/>
        </w:rPr>
        <w:t xml:space="preserve">The plaintiff submitted its first </w:t>
      </w:r>
      <w:r w:rsidR="00180B9A" w:rsidRPr="0004176E">
        <w:rPr>
          <w:rFonts w:ascii="Arial" w:hAnsi="Arial" w:cs="Arial"/>
          <w:sz w:val="24"/>
          <w:szCs w:val="24"/>
        </w:rPr>
        <w:t>i</w:t>
      </w:r>
      <w:r w:rsidR="00257E9D" w:rsidRPr="0004176E">
        <w:rPr>
          <w:rFonts w:ascii="Arial" w:hAnsi="Arial" w:cs="Arial"/>
          <w:sz w:val="24"/>
          <w:szCs w:val="24"/>
        </w:rPr>
        <w:t xml:space="preserve">nception </w:t>
      </w:r>
      <w:r w:rsidR="00180B9A" w:rsidRPr="0004176E">
        <w:rPr>
          <w:rFonts w:ascii="Arial" w:hAnsi="Arial" w:cs="Arial"/>
          <w:sz w:val="24"/>
          <w:szCs w:val="24"/>
        </w:rPr>
        <w:t>r</w:t>
      </w:r>
      <w:r w:rsidR="00257E9D" w:rsidRPr="0004176E">
        <w:rPr>
          <w:rFonts w:ascii="Arial" w:hAnsi="Arial" w:cs="Arial"/>
          <w:sz w:val="24"/>
          <w:szCs w:val="24"/>
        </w:rPr>
        <w:t xml:space="preserve">eport on 22 October 2019. The report </w:t>
      </w:r>
      <w:r w:rsidR="004B2348" w:rsidRPr="0004176E">
        <w:rPr>
          <w:rFonts w:ascii="Arial" w:hAnsi="Arial" w:cs="Arial"/>
          <w:sz w:val="24"/>
          <w:szCs w:val="24"/>
        </w:rPr>
        <w:t>was sent</w:t>
      </w:r>
      <w:r w:rsidR="00257E9D" w:rsidRPr="0004176E">
        <w:rPr>
          <w:rFonts w:ascii="Arial" w:hAnsi="Arial" w:cs="Arial"/>
          <w:sz w:val="24"/>
          <w:szCs w:val="24"/>
        </w:rPr>
        <w:t xml:space="preserve"> back to the plaintiff with inputs from the </w:t>
      </w:r>
      <w:r w:rsidR="00A52036" w:rsidRPr="0004176E">
        <w:rPr>
          <w:rFonts w:ascii="Arial" w:hAnsi="Arial" w:cs="Arial"/>
          <w:sz w:val="24"/>
          <w:szCs w:val="24"/>
        </w:rPr>
        <w:t>Ministry</w:t>
      </w:r>
      <w:r w:rsidR="00257E9D" w:rsidRPr="0004176E">
        <w:rPr>
          <w:rFonts w:ascii="Arial" w:hAnsi="Arial" w:cs="Arial"/>
          <w:sz w:val="24"/>
          <w:szCs w:val="24"/>
        </w:rPr>
        <w:t xml:space="preserve"> on 19 </w:t>
      </w:r>
      <w:r w:rsidR="00BF60F4" w:rsidRPr="0004176E">
        <w:rPr>
          <w:rFonts w:ascii="Arial" w:hAnsi="Arial" w:cs="Arial"/>
          <w:sz w:val="24"/>
          <w:szCs w:val="24"/>
        </w:rPr>
        <w:t>November</w:t>
      </w:r>
      <w:r w:rsidR="00257E9D" w:rsidRPr="0004176E">
        <w:rPr>
          <w:rFonts w:ascii="Arial" w:hAnsi="Arial" w:cs="Arial"/>
          <w:sz w:val="24"/>
          <w:szCs w:val="24"/>
        </w:rPr>
        <w:t xml:space="preserve"> 2019. The report was resubmitted on 21 November 2019. </w:t>
      </w:r>
      <w:r w:rsidR="004B2348" w:rsidRPr="0004176E">
        <w:rPr>
          <w:rFonts w:ascii="Arial" w:hAnsi="Arial" w:cs="Arial"/>
          <w:sz w:val="24"/>
          <w:szCs w:val="24"/>
        </w:rPr>
        <w:t xml:space="preserve">The Ministry reviewed the report and re-submitted it to the plaintiff on </w:t>
      </w:r>
      <w:r w:rsidR="006C46C9" w:rsidRPr="0004176E">
        <w:rPr>
          <w:rFonts w:ascii="Arial" w:hAnsi="Arial" w:cs="Arial"/>
          <w:sz w:val="24"/>
          <w:szCs w:val="24"/>
        </w:rPr>
        <w:t>5</w:t>
      </w:r>
      <w:r w:rsidR="004B2348" w:rsidRPr="0004176E">
        <w:rPr>
          <w:rFonts w:ascii="Arial" w:hAnsi="Arial" w:cs="Arial"/>
          <w:sz w:val="24"/>
          <w:szCs w:val="24"/>
        </w:rPr>
        <w:t xml:space="preserve"> December 2019 for corrections and further input. The plaintiff returned the report to the defendant on 12 December 2019, but the proposed corrections and inputs were not addressed, and the report was referred back to the plaintiff on </w:t>
      </w:r>
      <w:r w:rsidR="00F54B54" w:rsidRPr="0004176E">
        <w:rPr>
          <w:rFonts w:ascii="Arial" w:hAnsi="Arial" w:cs="Arial"/>
          <w:sz w:val="24"/>
          <w:szCs w:val="24"/>
        </w:rPr>
        <w:t>23</w:t>
      </w:r>
      <w:r w:rsidR="004B2348" w:rsidRPr="0004176E">
        <w:rPr>
          <w:rFonts w:ascii="Arial" w:hAnsi="Arial" w:cs="Arial"/>
          <w:sz w:val="24"/>
          <w:szCs w:val="24"/>
        </w:rPr>
        <w:t xml:space="preserve"> December 2019 for correction.</w:t>
      </w:r>
      <w:r w:rsidR="000167F5" w:rsidRPr="0004176E">
        <w:rPr>
          <w:rFonts w:ascii="Arial" w:hAnsi="Arial" w:cs="Arial"/>
          <w:sz w:val="24"/>
          <w:szCs w:val="24"/>
        </w:rPr>
        <w:t xml:space="preserve"> </w:t>
      </w:r>
    </w:p>
    <w:p w14:paraId="1B5AEA5E" w14:textId="77777777" w:rsidR="001B7E82" w:rsidRDefault="001B7E82" w:rsidP="001B7E82">
      <w:pPr>
        <w:pStyle w:val="ListParagraph"/>
        <w:spacing w:after="0" w:line="360" w:lineRule="auto"/>
        <w:ind w:left="0"/>
        <w:jc w:val="both"/>
        <w:rPr>
          <w:rFonts w:ascii="Arial" w:hAnsi="Arial" w:cs="Arial"/>
          <w:sz w:val="24"/>
          <w:szCs w:val="24"/>
        </w:rPr>
      </w:pPr>
    </w:p>
    <w:p w14:paraId="09DDCB67" w14:textId="4CAB3BAD" w:rsidR="00257E9D" w:rsidRPr="0004176E" w:rsidRDefault="0004176E" w:rsidP="0004176E">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0167F5" w:rsidRPr="0004176E">
        <w:rPr>
          <w:rFonts w:ascii="Arial" w:hAnsi="Arial" w:cs="Arial"/>
          <w:sz w:val="24"/>
          <w:szCs w:val="24"/>
        </w:rPr>
        <w:t xml:space="preserve">The draft report was exchanged several times between the parties involved. After a meeting, a further draft with corrections was submitted to the Ministry on 12 February 2020. On 18 March 2020, the </w:t>
      </w:r>
      <w:r w:rsidR="00180B9A" w:rsidRPr="0004176E">
        <w:rPr>
          <w:rFonts w:ascii="Arial" w:hAnsi="Arial" w:cs="Arial"/>
          <w:sz w:val="24"/>
          <w:szCs w:val="24"/>
        </w:rPr>
        <w:t>i</w:t>
      </w:r>
      <w:r w:rsidR="000167F5" w:rsidRPr="0004176E">
        <w:rPr>
          <w:rFonts w:ascii="Arial" w:hAnsi="Arial" w:cs="Arial"/>
          <w:sz w:val="24"/>
          <w:szCs w:val="24"/>
        </w:rPr>
        <w:t xml:space="preserve">nception </w:t>
      </w:r>
      <w:r w:rsidR="00180B9A" w:rsidRPr="0004176E">
        <w:rPr>
          <w:rFonts w:ascii="Arial" w:hAnsi="Arial" w:cs="Arial"/>
          <w:sz w:val="24"/>
          <w:szCs w:val="24"/>
        </w:rPr>
        <w:t>r</w:t>
      </w:r>
      <w:r w:rsidR="000167F5" w:rsidRPr="0004176E">
        <w:rPr>
          <w:rFonts w:ascii="Arial" w:hAnsi="Arial" w:cs="Arial"/>
          <w:sz w:val="24"/>
          <w:szCs w:val="24"/>
        </w:rPr>
        <w:t xml:space="preserve">eport was conditionally approved, </w:t>
      </w:r>
      <w:r w:rsidR="00CB030A" w:rsidRPr="0004176E">
        <w:rPr>
          <w:rFonts w:ascii="Arial" w:hAnsi="Arial" w:cs="Arial"/>
          <w:sz w:val="24"/>
          <w:szCs w:val="24"/>
        </w:rPr>
        <w:t xml:space="preserve">allowing them to address deficiencies </w:t>
      </w:r>
      <w:r w:rsidR="000167F5" w:rsidRPr="0004176E">
        <w:rPr>
          <w:rFonts w:ascii="Arial" w:hAnsi="Arial" w:cs="Arial"/>
          <w:sz w:val="24"/>
          <w:szCs w:val="24"/>
        </w:rPr>
        <w:t>not addressed in the report and required physical verification in the Omusati region while working on activities of the second phase. The plaintiff received 70</w:t>
      </w:r>
      <w:r w:rsidR="00382DCD" w:rsidRPr="0004176E">
        <w:rPr>
          <w:rFonts w:ascii="Arial" w:hAnsi="Arial" w:cs="Arial"/>
          <w:sz w:val="24"/>
          <w:szCs w:val="24"/>
        </w:rPr>
        <w:t xml:space="preserve"> per cent</w:t>
      </w:r>
      <w:r w:rsidR="000167F5" w:rsidRPr="0004176E">
        <w:rPr>
          <w:rFonts w:ascii="Arial" w:hAnsi="Arial" w:cs="Arial"/>
          <w:sz w:val="24"/>
          <w:szCs w:val="24"/>
        </w:rPr>
        <w:t xml:space="preserve"> of the total contract amount for the inception phase, and the remaining 30</w:t>
      </w:r>
      <w:r w:rsidR="00382DCD" w:rsidRPr="0004176E">
        <w:rPr>
          <w:rFonts w:ascii="Arial" w:hAnsi="Arial" w:cs="Arial"/>
          <w:sz w:val="24"/>
          <w:szCs w:val="24"/>
        </w:rPr>
        <w:t xml:space="preserve"> per cent </w:t>
      </w:r>
      <w:r w:rsidR="000167F5" w:rsidRPr="0004176E">
        <w:rPr>
          <w:rFonts w:ascii="Arial" w:hAnsi="Arial" w:cs="Arial"/>
          <w:sz w:val="24"/>
          <w:szCs w:val="24"/>
        </w:rPr>
        <w:t>w</w:t>
      </w:r>
      <w:r w:rsidR="00382DCD" w:rsidRPr="0004176E">
        <w:rPr>
          <w:rFonts w:ascii="Arial" w:hAnsi="Arial" w:cs="Arial"/>
          <w:sz w:val="24"/>
          <w:szCs w:val="24"/>
        </w:rPr>
        <w:t>ould</w:t>
      </w:r>
      <w:r w:rsidR="000167F5" w:rsidRPr="0004176E">
        <w:rPr>
          <w:rFonts w:ascii="Arial" w:hAnsi="Arial" w:cs="Arial"/>
          <w:sz w:val="24"/>
          <w:szCs w:val="24"/>
        </w:rPr>
        <w:t xml:space="preserve"> be paid when the report is completed to the satisfaction of the Ministry</w:t>
      </w:r>
      <w:r w:rsidR="00382DCD" w:rsidRPr="0004176E">
        <w:rPr>
          <w:rFonts w:ascii="Arial" w:hAnsi="Arial" w:cs="Arial"/>
          <w:sz w:val="24"/>
          <w:szCs w:val="24"/>
        </w:rPr>
        <w:t>.</w:t>
      </w:r>
    </w:p>
    <w:p w14:paraId="1CD0EB30" w14:textId="77777777" w:rsidR="000167F5" w:rsidRPr="000167F5" w:rsidRDefault="000167F5" w:rsidP="000167F5">
      <w:pPr>
        <w:pStyle w:val="ListParagraph"/>
        <w:spacing w:after="0" w:line="360" w:lineRule="auto"/>
        <w:ind w:left="0"/>
        <w:jc w:val="both"/>
        <w:rPr>
          <w:rFonts w:ascii="Arial" w:hAnsi="Arial" w:cs="Arial"/>
          <w:sz w:val="24"/>
          <w:szCs w:val="24"/>
        </w:rPr>
      </w:pPr>
    </w:p>
    <w:p w14:paraId="15DB4FD4" w14:textId="2CDC393D" w:rsidR="00382DCD" w:rsidRPr="0004176E" w:rsidRDefault="0004176E" w:rsidP="0004176E">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A6496E" w:rsidRPr="0004176E">
        <w:rPr>
          <w:rFonts w:ascii="Arial" w:hAnsi="Arial" w:cs="Arial"/>
          <w:sz w:val="24"/>
          <w:szCs w:val="24"/>
        </w:rPr>
        <w:t>Mr Mujetenga testified that on 16 June 2020</w:t>
      </w:r>
      <w:r w:rsidR="00EA14E3" w:rsidRPr="0004176E">
        <w:rPr>
          <w:rFonts w:ascii="Arial" w:hAnsi="Arial" w:cs="Arial"/>
          <w:sz w:val="24"/>
          <w:szCs w:val="24"/>
        </w:rPr>
        <w:t>,</w:t>
      </w:r>
      <w:r w:rsidR="00A6496E" w:rsidRPr="0004176E">
        <w:rPr>
          <w:rFonts w:ascii="Arial" w:hAnsi="Arial" w:cs="Arial"/>
          <w:sz w:val="24"/>
          <w:szCs w:val="24"/>
        </w:rPr>
        <w:t xml:space="preserve"> the Ministry</w:t>
      </w:r>
      <w:r w:rsidR="002D6D6F" w:rsidRPr="0004176E">
        <w:rPr>
          <w:rFonts w:ascii="Arial" w:hAnsi="Arial" w:cs="Arial"/>
          <w:sz w:val="24"/>
          <w:szCs w:val="24"/>
        </w:rPr>
        <w:t xml:space="preserve"> received a report from the plaintiff without any indication </w:t>
      </w:r>
      <w:r w:rsidR="00EA14E3" w:rsidRPr="0004176E">
        <w:rPr>
          <w:rFonts w:ascii="Arial" w:hAnsi="Arial" w:cs="Arial"/>
          <w:sz w:val="24"/>
          <w:szCs w:val="24"/>
        </w:rPr>
        <w:t>of</w:t>
      </w:r>
      <w:r w:rsidR="002D6D6F" w:rsidRPr="0004176E">
        <w:rPr>
          <w:rFonts w:ascii="Arial" w:hAnsi="Arial" w:cs="Arial"/>
          <w:sz w:val="24"/>
          <w:szCs w:val="24"/>
        </w:rPr>
        <w:t xml:space="preserve"> how the issues raised were addressed. The report contained errors that were referred </w:t>
      </w:r>
      <w:r w:rsidR="00EA14E3" w:rsidRPr="0004176E">
        <w:rPr>
          <w:rFonts w:ascii="Arial" w:hAnsi="Arial" w:cs="Arial"/>
          <w:sz w:val="24"/>
          <w:szCs w:val="24"/>
        </w:rPr>
        <w:t xml:space="preserve">to </w:t>
      </w:r>
      <w:r w:rsidR="002D6D6F" w:rsidRPr="0004176E">
        <w:rPr>
          <w:rFonts w:ascii="Arial" w:hAnsi="Arial" w:cs="Arial"/>
          <w:sz w:val="24"/>
          <w:szCs w:val="24"/>
        </w:rPr>
        <w:t>in the preceding report. A meet</w:t>
      </w:r>
      <w:r w:rsidR="00382DCD" w:rsidRPr="0004176E">
        <w:rPr>
          <w:rFonts w:ascii="Arial" w:hAnsi="Arial" w:cs="Arial"/>
          <w:sz w:val="24"/>
          <w:szCs w:val="24"/>
        </w:rPr>
        <w:t xml:space="preserve">ing was convened between him </w:t>
      </w:r>
      <w:r w:rsidR="002D6D6F" w:rsidRPr="0004176E">
        <w:rPr>
          <w:rFonts w:ascii="Arial" w:hAnsi="Arial" w:cs="Arial"/>
          <w:sz w:val="24"/>
          <w:szCs w:val="24"/>
        </w:rPr>
        <w:t xml:space="preserve">and Mr Nalusha on 2 July 2020 to </w:t>
      </w:r>
      <w:r w:rsidR="00382DCD" w:rsidRPr="0004176E">
        <w:rPr>
          <w:rFonts w:ascii="Arial" w:hAnsi="Arial" w:cs="Arial"/>
          <w:sz w:val="24"/>
          <w:szCs w:val="24"/>
        </w:rPr>
        <w:t>discuss</w:t>
      </w:r>
      <w:r w:rsidR="00EA14E3" w:rsidRPr="0004176E">
        <w:rPr>
          <w:rFonts w:ascii="Arial" w:hAnsi="Arial" w:cs="Arial"/>
          <w:sz w:val="24"/>
          <w:szCs w:val="24"/>
        </w:rPr>
        <w:t xml:space="preserve"> the report </w:t>
      </w:r>
      <w:r w:rsidR="001B7E82" w:rsidRPr="0004176E">
        <w:rPr>
          <w:rFonts w:ascii="Arial" w:hAnsi="Arial" w:cs="Arial"/>
          <w:sz w:val="24"/>
          <w:szCs w:val="24"/>
        </w:rPr>
        <w:t xml:space="preserve">compiled </w:t>
      </w:r>
      <w:r w:rsidR="002D6D6F" w:rsidRPr="0004176E">
        <w:rPr>
          <w:rFonts w:ascii="Arial" w:hAnsi="Arial" w:cs="Arial"/>
          <w:sz w:val="24"/>
          <w:szCs w:val="24"/>
        </w:rPr>
        <w:t>by the plaintiff on 16 June 2020. On 7 July 2020</w:t>
      </w:r>
      <w:r w:rsidR="00EA14E3" w:rsidRPr="0004176E">
        <w:rPr>
          <w:rFonts w:ascii="Arial" w:hAnsi="Arial" w:cs="Arial"/>
          <w:sz w:val="24"/>
          <w:szCs w:val="24"/>
        </w:rPr>
        <w:t>,</w:t>
      </w:r>
      <w:r w:rsidR="002D6D6F" w:rsidRPr="0004176E">
        <w:rPr>
          <w:rFonts w:ascii="Arial" w:hAnsi="Arial" w:cs="Arial"/>
          <w:sz w:val="24"/>
          <w:szCs w:val="24"/>
        </w:rPr>
        <w:t xml:space="preserve"> the plaintiff submitted another draft of the report</w:t>
      </w:r>
      <w:r w:rsidR="00EA14E3" w:rsidRPr="0004176E">
        <w:rPr>
          <w:rFonts w:ascii="Arial" w:hAnsi="Arial" w:cs="Arial"/>
          <w:sz w:val="24"/>
          <w:szCs w:val="24"/>
        </w:rPr>
        <w:t>.</w:t>
      </w:r>
      <w:r w:rsidR="00382DCD" w:rsidRPr="0004176E">
        <w:rPr>
          <w:rFonts w:ascii="Arial" w:hAnsi="Arial" w:cs="Arial"/>
          <w:sz w:val="24"/>
          <w:szCs w:val="24"/>
        </w:rPr>
        <w:t xml:space="preserve"> </w:t>
      </w:r>
    </w:p>
    <w:p w14:paraId="1992451F" w14:textId="77777777" w:rsidR="00382DCD" w:rsidRPr="00382DCD" w:rsidRDefault="00382DCD" w:rsidP="00382DCD">
      <w:pPr>
        <w:pStyle w:val="ListParagraph"/>
        <w:rPr>
          <w:rFonts w:ascii="Arial" w:hAnsi="Arial" w:cs="Arial"/>
          <w:sz w:val="24"/>
          <w:szCs w:val="24"/>
        </w:rPr>
      </w:pPr>
    </w:p>
    <w:p w14:paraId="1B726638" w14:textId="35763B1A" w:rsidR="00511640" w:rsidRPr="0004176E" w:rsidRDefault="0004176E" w:rsidP="0004176E">
      <w:pPr>
        <w:spacing w:after="0" w:line="360" w:lineRule="auto"/>
        <w:jc w:val="both"/>
        <w:rPr>
          <w:rFonts w:ascii="Arial" w:hAnsi="Arial" w:cs="Arial"/>
          <w:sz w:val="24"/>
          <w:szCs w:val="24"/>
        </w:rPr>
      </w:pPr>
      <w:r w:rsidRPr="00EF5CE5">
        <w:rPr>
          <w:rFonts w:ascii="Arial" w:hAnsi="Arial" w:cs="Arial"/>
          <w:sz w:val="24"/>
          <w:szCs w:val="24"/>
        </w:rPr>
        <w:t>[56]</w:t>
      </w:r>
      <w:r w:rsidRPr="00EF5CE5">
        <w:rPr>
          <w:rFonts w:ascii="Arial" w:hAnsi="Arial" w:cs="Arial"/>
          <w:sz w:val="24"/>
          <w:szCs w:val="24"/>
        </w:rPr>
        <w:tab/>
      </w:r>
      <w:r w:rsidR="00382DCD" w:rsidRPr="0004176E">
        <w:rPr>
          <w:rFonts w:ascii="Arial" w:hAnsi="Arial" w:cs="Arial"/>
          <w:sz w:val="24"/>
          <w:szCs w:val="24"/>
        </w:rPr>
        <w:t xml:space="preserve">Mr Mujetenga stated that the second phase, which was planned to commence between 12 and 31 July 2020, was cancelled due to the plaintiff's decision to bring in new experts without the approval of the Executive Director. As a result, the plaintiff was advised to submit a formal request to the Executive Director seeking approval for the new team. </w:t>
      </w:r>
      <w:r w:rsidR="00E646E4" w:rsidRPr="0004176E">
        <w:rPr>
          <w:rFonts w:ascii="Arial" w:hAnsi="Arial" w:cs="Arial"/>
          <w:sz w:val="24"/>
          <w:szCs w:val="24"/>
        </w:rPr>
        <w:t xml:space="preserve">The plaintiff complied and submitted a request for </w:t>
      </w:r>
      <w:r w:rsidR="00636335" w:rsidRPr="0004176E">
        <w:rPr>
          <w:rFonts w:ascii="Arial" w:hAnsi="Arial" w:cs="Arial"/>
          <w:sz w:val="24"/>
          <w:szCs w:val="24"/>
        </w:rPr>
        <w:t xml:space="preserve">the </w:t>
      </w:r>
      <w:r w:rsidR="00CB030A" w:rsidRPr="0004176E">
        <w:rPr>
          <w:rFonts w:ascii="Arial" w:hAnsi="Arial" w:cs="Arial"/>
          <w:sz w:val="24"/>
          <w:szCs w:val="24"/>
        </w:rPr>
        <w:t>latest</w:t>
      </w:r>
      <w:r w:rsidR="001B7E82" w:rsidRPr="0004176E">
        <w:rPr>
          <w:rFonts w:ascii="Arial" w:hAnsi="Arial" w:cs="Arial"/>
          <w:sz w:val="24"/>
          <w:szCs w:val="24"/>
        </w:rPr>
        <w:t xml:space="preserve"> </w:t>
      </w:r>
      <w:r w:rsidR="00636335" w:rsidRPr="0004176E">
        <w:rPr>
          <w:rFonts w:ascii="Arial" w:hAnsi="Arial" w:cs="Arial"/>
          <w:sz w:val="24"/>
          <w:szCs w:val="24"/>
        </w:rPr>
        <w:t>team's approval</w:t>
      </w:r>
      <w:r w:rsidR="00E646E4" w:rsidRPr="0004176E">
        <w:rPr>
          <w:rFonts w:ascii="Arial" w:hAnsi="Arial" w:cs="Arial"/>
          <w:sz w:val="24"/>
          <w:szCs w:val="24"/>
        </w:rPr>
        <w:t xml:space="preserve">. </w:t>
      </w:r>
    </w:p>
    <w:p w14:paraId="0EC82F6A" w14:textId="77777777" w:rsidR="00382DCD" w:rsidRPr="00EF5CE5" w:rsidRDefault="00382DCD" w:rsidP="00382DCD">
      <w:pPr>
        <w:pStyle w:val="ListParagraph"/>
        <w:rPr>
          <w:rFonts w:ascii="Arial" w:hAnsi="Arial" w:cs="Arial"/>
          <w:sz w:val="24"/>
          <w:szCs w:val="24"/>
        </w:rPr>
      </w:pPr>
    </w:p>
    <w:p w14:paraId="30CFAA69" w14:textId="2B7531D6" w:rsidR="00E646E4" w:rsidRPr="0004176E" w:rsidRDefault="0004176E" w:rsidP="0004176E">
      <w:pPr>
        <w:spacing w:after="0" w:line="360" w:lineRule="auto"/>
        <w:jc w:val="both"/>
        <w:rPr>
          <w:rFonts w:ascii="Arial" w:hAnsi="Arial" w:cs="Arial"/>
          <w:sz w:val="24"/>
          <w:szCs w:val="24"/>
        </w:rPr>
      </w:pPr>
      <w:r>
        <w:rPr>
          <w:rFonts w:ascii="Arial" w:hAnsi="Arial" w:cs="Arial"/>
          <w:sz w:val="24"/>
          <w:szCs w:val="24"/>
        </w:rPr>
        <w:lastRenderedPageBreak/>
        <w:t>[57]</w:t>
      </w:r>
      <w:r>
        <w:rPr>
          <w:rFonts w:ascii="Arial" w:hAnsi="Arial" w:cs="Arial"/>
          <w:sz w:val="24"/>
          <w:szCs w:val="24"/>
        </w:rPr>
        <w:tab/>
      </w:r>
      <w:r w:rsidR="00E646E4" w:rsidRPr="0004176E">
        <w:rPr>
          <w:rFonts w:ascii="Arial" w:hAnsi="Arial" w:cs="Arial"/>
          <w:sz w:val="24"/>
          <w:szCs w:val="24"/>
        </w:rPr>
        <w:t xml:space="preserve">Additionally, the plaintiff was advised to request an extension of the contract before its expiry </w:t>
      </w:r>
      <w:r w:rsidR="001B7E82" w:rsidRPr="0004176E">
        <w:rPr>
          <w:rFonts w:ascii="Arial" w:hAnsi="Arial" w:cs="Arial"/>
          <w:sz w:val="24"/>
          <w:szCs w:val="24"/>
        </w:rPr>
        <w:t xml:space="preserve">date </w:t>
      </w:r>
      <w:r w:rsidR="00E646E4" w:rsidRPr="0004176E">
        <w:rPr>
          <w:rFonts w:ascii="Arial" w:hAnsi="Arial" w:cs="Arial"/>
          <w:sz w:val="24"/>
          <w:szCs w:val="24"/>
        </w:rPr>
        <w:t xml:space="preserve">on 31 July 2020. On 30 </w:t>
      </w:r>
      <w:r w:rsidR="00511640" w:rsidRPr="0004176E">
        <w:rPr>
          <w:rFonts w:ascii="Arial" w:hAnsi="Arial" w:cs="Arial"/>
          <w:sz w:val="24"/>
          <w:szCs w:val="24"/>
        </w:rPr>
        <w:t>June 2020</w:t>
      </w:r>
      <w:r w:rsidR="00EA14E3" w:rsidRPr="0004176E">
        <w:rPr>
          <w:rFonts w:ascii="Arial" w:hAnsi="Arial" w:cs="Arial"/>
          <w:sz w:val="24"/>
          <w:szCs w:val="24"/>
        </w:rPr>
        <w:t>,</w:t>
      </w:r>
      <w:r w:rsidR="00511640" w:rsidRPr="0004176E">
        <w:rPr>
          <w:rFonts w:ascii="Arial" w:hAnsi="Arial" w:cs="Arial"/>
          <w:sz w:val="24"/>
          <w:szCs w:val="24"/>
        </w:rPr>
        <w:t xml:space="preserve"> the Ministry received a letter from the plaintiff </w:t>
      </w:r>
      <w:r w:rsidR="00636335" w:rsidRPr="0004176E">
        <w:rPr>
          <w:rFonts w:ascii="Arial" w:hAnsi="Arial" w:cs="Arial"/>
          <w:sz w:val="24"/>
          <w:szCs w:val="24"/>
        </w:rPr>
        <w:t xml:space="preserve">indicating that they ‘are not in the position to request </w:t>
      </w:r>
      <w:r w:rsidR="00511640" w:rsidRPr="0004176E">
        <w:rPr>
          <w:rFonts w:ascii="Arial" w:hAnsi="Arial" w:cs="Arial"/>
          <w:sz w:val="24"/>
          <w:szCs w:val="24"/>
        </w:rPr>
        <w:t xml:space="preserve">an extension of the contract’. </w:t>
      </w:r>
    </w:p>
    <w:p w14:paraId="29C93AC3" w14:textId="77777777" w:rsidR="00E646E4" w:rsidRPr="00E646E4" w:rsidRDefault="00E646E4" w:rsidP="00E646E4">
      <w:pPr>
        <w:pStyle w:val="ListParagraph"/>
        <w:rPr>
          <w:rFonts w:ascii="Arial" w:hAnsi="Arial" w:cs="Arial"/>
          <w:sz w:val="24"/>
          <w:szCs w:val="24"/>
        </w:rPr>
      </w:pPr>
    </w:p>
    <w:p w14:paraId="27E022A8" w14:textId="0E74A894" w:rsidR="00EA14E3" w:rsidRPr="0004176E" w:rsidRDefault="0004176E" w:rsidP="0004176E">
      <w:pPr>
        <w:spacing w:after="0" w:line="36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636335" w:rsidRPr="0004176E">
        <w:rPr>
          <w:rFonts w:ascii="Arial" w:hAnsi="Arial" w:cs="Arial"/>
          <w:sz w:val="24"/>
          <w:szCs w:val="24"/>
        </w:rPr>
        <w:t xml:space="preserve">While considering the request for </w:t>
      </w:r>
      <w:r w:rsidR="001B7E82" w:rsidRPr="0004176E">
        <w:rPr>
          <w:rFonts w:ascii="Arial" w:hAnsi="Arial" w:cs="Arial"/>
          <w:sz w:val="24"/>
          <w:szCs w:val="24"/>
        </w:rPr>
        <w:t xml:space="preserve">the </w:t>
      </w:r>
      <w:r w:rsidR="00636335" w:rsidRPr="0004176E">
        <w:rPr>
          <w:rFonts w:ascii="Arial" w:hAnsi="Arial" w:cs="Arial"/>
          <w:sz w:val="24"/>
          <w:szCs w:val="24"/>
        </w:rPr>
        <w:t>approval of the new team, the plaintiff's legal practitioner wrote a letter to the Ministry on 30 July 2020, demanding a contract extension,</w:t>
      </w:r>
      <w:r w:rsidR="00E646E4" w:rsidRPr="0004176E">
        <w:rPr>
          <w:rFonts w:ascii="Arial" w:hAnsi="Arial" w:cs="Arial"/>
          <w:sz w:val="24"/>
          <w:szCs w:val="24"/>
        </w:rPr>
        <w:t xml:space="preserve"> among other things.</w:t>
      </w:r>
    </w:p>
    <w:p w14:paraId="5C9E5C60" w14:textId="77777777" w:rsidR="00E646E4" w:rsidRPr="00E646E4" w:rsidRDefault="00E646E4" w:rsidP="00E646E4">
      <w:pPr>
        <w:pStyle w:val="ListParagraph"/>
        <w:rPr>
          <w:rFonts w:ascii="Arial" w:hAnsi="Arial" w:cs="Arial"/>
          <w:sz w:val="24"/>
          <w:szCs w:val="24"/>
        </w:rPr>
      </w:pPr>
    </w:p>
    <w:p w14:paraId="424AA471" w14:textId="0BBB7FF8" w:rsidR="00EA14E3" w:rsidRPr="0004176E" w:rsidRDefault="0004176E" w:rsidP="0004176E">
      <w:pPr>
        <w:spacing w:after="0" w:line="360" w:lineRule="auto"/>
        <w:jc w:val="both"/>
        <w:rPr>
          <w:rFonts w:ascii="Arial" w:hAnsi="Arial" w:cs="Arial"/>
          <w:sz w:val="24"/>
          <w:szCs w:val="24"/>
        </w:rPr>
      </w:pPr>
      <w:r w:rsidRPr="001B7E82">
        <w:rPr>
          <w:rFonts w:ascii="Arial" w:hAnsi="Arial" w:cs="Arial"/>
          <w:sz w:val="24"/>
          <w:szCs w:val="24"/>
        </w:rPr>
        <w:t>[59]</w:t>
      </w:r>
      <w:r w:rsidRPr="001B7E82">
        <w:rPr>
          <w:rFonts w:ascii="Arial" w:hAnsi="Arial" w:cs="Arial"/>
          <w:sz w:val="24"/>
          <w:szCs w:val="24"/>
        </w:rPr>
        <w:tab/>
      </w:r>
      <w:r w:rsidR="00EA14E3" w:rsidRPr="0004176E">
        <w:rPr>
          <w:rFonts w:ascii="Arial" w:hAnsi="Arial" w:cs="Arial"/>
          <w:sz w:val="24"/>
          <w:szCs w:val="24"/>
        </w:rPr>
        <w:t>During cross-examination, Mr Mujetenga testified that the comment</w:t>
      </w:r>
      <w:r w:rsidR="00B26615" w:rsidRPr="0004176E">
        <w:rPr>
          <w:rFonts w:ascii="Arial" w:hAnsi="Arial" w:cs="Arial"/>
          <w:sz w:val="24"/>
          <w:szCs w:val="24"/>
        </w:rPr>
        <w:t xml:space="preserve">s </w:t>
      </w:r>
      <w:r w:rsidR="001B7E82" w:rsidRPr="0004176E">
        <w:rPr>
          <w:rFonts w:ascii="Arial" w:hAnsi="Arial" w:cs="Arial"/>
          <w:sz w:val="24"/>
          <w:szCs w:val="24"/>
        </w:rPr>
        <w:t xml:space="preserve">on </w:t>
      </w:r>
      <w:r w:rsidR="00B26615" w:rsidRPr="0004176E">
        <w:rPr>
          <w:rFonts w:ascii="Arial" w:hAnsi="Arial" w:cs="Arial"/>
          <w:sz w:val="24"/>
          <w:szCs w:val="24"/>
        </w:rPr>
        <w:t xml:space="preserve">the different drafts of the report were </w:t>
      </w:r>
      <w:r w:rsidR="001B7E82" w:rsidRPr="0004176E">
        <w:rPr>
          <w:rFonts w:ascii="Arial" w:hAnsi="Arial" w:cs="Arial"/>
          <w:sz w:val="24"/>
          <w:szCs w:val="24"/>
        </w:rPr>
        <w:t xml:space="preserve">made </w:t>
      </w:r>
      <w:r w:rsidR="00B26615" w:rsidRPr="0004176E">
        <w:rPr>
          <w:rFonts w:ascii="Arial" w:hAnsi="Arial" w:cs="Arial"/>
          <w:sz w:val="24"/>
          <w:szCs w:val="24"/>
        </w:rPr>
        <w:t xml:space="preserve">by a team from the Ministry and not only </w:t>
      </w:r>
      <w:r w:rsidR="00854666" w:rsidRPr="0004176E">
        <w:rPr>
          <w:rFonts w:ascii="Arial" w:hAnsi="Arial" w:cs="Arial"/>
          <w:sz w:val="24"/>
          <w:szCs w:val="24"/>
        </w:rPr>
        <w:t xml:space="preserve">by </w:t>
      </w:r>
      <w:r w:rsidR="00B26615" w:rsidRPr="0004176E">
        <w:rPr>
          <w:rFonts w:ascii="Arial" w:hAnsi="Arial" w:cs="Arial"/>
          <w:sz w:val="24"/>
          <w:szCs w:val="24"/>
        </w:rPr>
        <w:t>him or Mr Nangolo.</w:t>
      </w:r>
      <w:r w:rsidR="00C44295" w:rsidRPr="0004176E">
        <w:rPr>
          <w:rFonts w:ascii="Arial" w:hAnsi="Arial" w:cs="Arial"/>
          <w:sz w:val="24"/>
          <w:szCs w:val="24"/>
        </w:rPr>
        <w:t xml:space="preserve"> </w:t>
      </w:r>
      <w:r w:rsidR="00E646E4" w:rsidRPr="0004176E">
        <w:rPr>
          <w:rFonts w:ascii="Arial" w:hAnsi="Arial" w:cs="Arial"/>
          <w:sz w:val="24"/>
          <w:szCs w:val="24"/>
        </w:rPr>
        <w:t>Mr Mujetenga testified that the Ministry accepted the plaintiff's decision not to request a contract extension in a letter dated 23 October 2020.</w:t>
      </w:r>
    </w:p>
    <w:p w14:paraId="44936D86" w14:textId="77777777" w:rsidR="00B26615" w:rsidRPr="00B26615" w:rsidRDefault="00B26615" w:rsidP="00B26615">
      <w:pPr>
        <w:pStyle w:val="ListParagraph"/>
        <w:rPr>
          <w:rFonts w:ascii="Arial" w:hAnsi="Arial" w:cs="Arial"/>
          <w:sz w:val="24"/>
          <w:szCs w:val="24"/>
        </w:rPr>
      </w:pPr>
    </w:p>
    <w:p w14:paraId="66DD8BCA" w14:textId="0650DAB3" w:rsidR="00B26615" w:rsidRPr="0004176E" w:rsidRDefault="0004176E" w:rsidP="0004176E">
      <w:pPr>
        <w:spacing w:after="0" w:line="36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1B7E82" w:rsidRPr="0004176E">
        <w:rPr>
          <w:rFonts w:ascii="Arial" w:hAnsi="Arial" w:cs="Arial"/>
          <w:sz w:val="24"/>
          <w:szCs w:val="24"/>
        </w:rPr>
        <w:t xml:space="preserve">The witness was </w:t>
      </w:r>
      <w:r w:rsidR="00B26615" w:rsidRPr="0004176E">
        <w:rPr>
          <w:rFonts w:ascii="Arial" w:hAnsi="Arial" w:cs="Arial"/>
          <w:sz w:val="24"/>
          <w:szCs w:val="24"/>
        </w:rPr>
        <w:t xml:space="preserve">confronted </w:t>
      </w:r>
      <w:r w:rsidR="00636335" w:rsidRPr="0004176E">
        <w:rPr>
          <w:rFonts w:ascii="Arial" w:hAnsi="Arial" w:cs="Arial"/>
          <w:sz w:val="24"/>
          <w:szCs w:val="24"/>
        </w:rPr>
        <w:t>concerning the team of experts,</w:t>
      </w:r>
      <w:r w:rsidR="00B26615" w:rsidRPr="0004176E">
        <w:rPr>
          <w:rFonts w:ascii="Arial" w:hAnsi="Arial" w:cs="Arial"/>
          <w:sz w:val="24"/>
          <w:szCs w:val="24"/>
        </w:rPr>
        <w:t xml:space="preserve"> and Mr Mujetenga indicated that he did not have the authority to approve the plaintiff’s team of experts</w:t>
      </w:r>
      <w:r w:rsidR="00C44295" w:rsidRPr="0004176E">
        <w:rPr>
          <w:rFonts w:ascii="Arial" w:hAnsi="Arial" w:cs="Arial"/>
          <w:sz w:val="24"/>
          <w:szCs w:val="24"/>
        </w:rPr>
        <w:t xml:space="preserve">. He further testified, when confronted with the </w:t>
      </w:r>
      <w:r w:rsidR="00636335" w:rsidRPr="0004176E">
        <w:rPr>
          <w:rFonts w:ascii="Arial" w:hAnsi="Arial" w:cs="Arial"/>
          <w:sz w:val="24"/>
          <w:szCs w:val="24"/>
        </w:rPr>
        <w:t>team's qualifications</w:t>
      </w:r>
      <w:r w:rsidR="00C44295" w:rsidRPr="0004176E">
        <w:rPr>
          <w:rFonts w:ascii="Arial" w:hAnsi="Arial" w:cs="Arial"/>
          <w:sz w:val="24"/>
          <w:szCs w:val="24"/>
        </w:rPr>
        <w:t xml:space="preserve">, that although he does not take issue with the </w:t>
      </w:r>
      <w:r w:rsidR="00636335" w:rsidRPr="0004176E">
        <w:rPr>
          <w:rFonts w:ascii="Arial" w:hAnsi="Arial" w:cs="Arial"/>
          <w:sz w:val="24"/>
          <w:szCs w:val="24"/>
        </w:rPr>
        <w:t>team's qualifications,</w:t>
      </w:r>
      <w:r w:rsidR="00C44295" w:rsidRPr="0004176E">
        <w:rPr>
          <w:rFonts w:ascii="Arial" w:hAnsi="Arial" w:cs="Arial"/>
          <w:sz w:val="24"/>
          <w:szCs w:val="24"/>
        </w:rPr>
        <w:t xml:space="preserve"> he considered the PLUP</w:t>
      </w:r>
      <w:r w:rsidR="00DE64D8">
        <w:rPr>
          <w:rStyle w:val="FootnoteReference"/>
          <w:rFonts w:ascii="Arial" w:hAnsi="Arial" w:cs="Arial"/>
          <w:sz w:val="24"/>
          <w:szCs w:val="24"/>
        </w:rPr>
        <w:footnoteReference w:id="3"/>
      </w:r>
      <w:r w:rsidR="00C44295" w:rsidRPr="0004176E">
        <w:rPr>
          <w:rFonts w:ascii="Arial" w:hAnsi="Arial" w:cs="Arial"/>
          <w:sz w:val="24"/>
          <w:szCs w:val="24"/>
        </w:rPr>
        <w:t xml:space="preserve"> roles and nowhere on the list are the</w:t>
      </w:r>
      <w:r w:rsidR="00B26615" w:rsidRPr="0004176E">
        <w:rPr>
          <w:rFonts w:ascii="Arial" w:hAnsi="Arial" w:cs="Arial"/>
          <w:sz w:val="24"/>
          <w:szCs w:val="24"/>
        </w:rPr>
        <w:t xml:space="preserve"> </w:t>
      </w:r>
      <w:r w:rsidR="00C44295" w:rsidRPr="0004176E">
        <w:rPr>
          <w:rFonts w:ascii="Arial" w:hAnsi="Arial" w:cs="Arial"/>
          <w:sz w:val="24"/>
          <w:szCs w:val="24"/>
        </w:rPr>
        <w:t xml:space="preserve">GIS and Data Base </w:t>
      </w:r>
      <w:r w:rsidR="0007024C" w:rsidRPr="0004176E">
        <w:rPr>
          <w:rFonts w:ascii="Arial" w:hAnsi="Arial" w:cs="Arial"/>
          <w:sz w:val="24"/>
          <w:szCs w:val="24"/>
        </w:rPr>
        <w:t>s</w:t>
      </w:r>
      <w:r w:rsidR="00C44295" w:rsidRPr="0004176E">
        <w:rPr>
          <w:rFonts w:ascii="Arial" w:hAnsi="Arial" w:cs="Arial"/>
          <w:sz w:val="24"/>
          <w:szCs w:val="24"/>
        </w:rPr>
        <w:t xml:space="preserve">pecialists reflected. </w:t>
      </w:r>
    </w:p>
    <w:p w14:paraId="5C48A39E" w14:textId="77777777" w:rsidR="00511640" w:rsidRPr="00511640" w:rsidRDefault="00511640" w:rsidP="00511640">
      <w:pPr>
        <w:pStyle w:val="ListParagraph"/>
        <w:rPr>
          <w:rFonts w:ascii="Arial" w:hAnsi="Arial" w:cs="Arial"/>
          <w:sz w:val="24"/>
          <w:szCs w:val="24"/>
        </w:rPr>
      </w:pPr>
    </w:p>
    <w:p w14:paraId="69B9B911" w14:textId="77777777" w:rsidR="00511640" w:rsidRPr="00511640" w:rsidRDefault="00511640" w:rsidP="00511640">
      <w:pPr>
        <w:pStyle w:val="ListParagraph"/>
        <w:spacing w:after="0" w:line="360" w:lineRule="auto"/>
        <w:ind w:left="0"/>
        <w:jc w:val="both"/>
        <w:rPr>
          <w:rFonts w:ascii="Arial" w:hAnsi="Arial" w:cs="Arial"/>
          <w:i/>
          <w:sz w:val="24"/>
          <w:szCs w:val="24"/>
        </w:rPr>
      </w:pPr>
      <w:r w:rsidRPr="00511640">
        <w:rPr>
          <w:rFonts w:ascii="Arial" w:hAnsi="Arial" w:cs="Arial"/>
          <w:i/>
          <w:sz w:val="24"/>
          <w:szCs w:val="24"/>
        </w:rPr>
        <w:t>Petrus Canisius Nangolo</w:t>
      </w:r>
    </w:p>
    <w:p w14:paraId="14FDA4C2" w14:textId="77777777" w:rsidR="00511640" w:rsidRPr="00511640" w:rsidRDefault="00511640" w:rsidP="00511640">
      <w:pPr>
        <w:pStyle w:val="ListParagraph"/>
        <w:rPr>
          <w:rFonts w:ascii="Arial" w:hAnsi="Arial" w:cs="Arial"/>
          <w:sz w:val="24"/>
          <w:szCs w:val="24"/>
        </w:rPr>
      </w:pPr>
    </w:p>
    <w:p w14:paraId="61A66950" w14:textId="289C8F9D" w:rsidR="00511640" w:rsidRPr="0004176E" w:rsidRDefault="0004176E" w:rsidP="0004176E">
      <w:pPr>
        <w:spacing w:after="0" w:line="360" w:lineRule="auto"/>
        <w:jc w:val="both"/>
        <w:rPr>
          <w:rFonts w:ascii="Arial" w:hAnsi="Arial" w:cs="Arial"/>
          <w:sz w:val="24"/>
          <w:szCs w:val="24"/>
        </w:rPr>
      </w:pPr>
      <w:r w:rsidRPr="00EF5CE5">
        <w:rPr>
          <w:rFonts w:ascii="Arial" w:hAnsi="Arial" w:cs="Arial"/>
          <w:sz w:val="24"/>
          <w:szCs w:val="24"/>
        </w:rPr>
        <w:t>[61]</w:t>
      </w:r>
      <w:r w:rsidRPr="00EF5CE5">
        <w:rPr>
          <w:rFonts w:ascii="Arial" w:hAnsi="Arial" w:cs="Arial"/>
          <w:sz w:val="24"/>
          <w:szCs w:val="24"/>
        </w:rPr>
        <w:tab/>
      </w:r>
      <w:r w:rsidR="00511640" w:rsidRPr="0004176E">
        <w:rPr>
          <w:rFonts w:ascii="Arial" w:hAnsi="Arial" w:cs="Arial"/>
          <w:sz w:val="24"/>
          <w:szCs w:val="24"/>
        </w:rPr>
        <w:t xml:space="preserve">Mr Nangolo testified that he is employed by the Ministry of Agriculture and Land Reform as </w:t>
      </w:r>
      <w:r w:rsidR="00BF036C" w:rsidRPr="0004176E">
        <w:rPr>
          <w:rFonts w:ascii="Arial" w:hAnsi="Arial" w:cs="Arial"/>
          <w:sz w:val="24"/>
          <w:szCs w:val="24"/>
        </w:rPr>
        <w:t xml:space="preserve">the </w:t>
      </w:r>
      <w:r w:rsidR="00511640" w:rsidRPr="0004176E">
        <w:rPr>
          <w:rFonts w:ascii="Arial" w:hAnsi="Arial" w:cs="Arial"/>
          <w:sz w:val="24"/>
          <w:szCs w:val="24"/>
        </w:rPr>
        <w:t xml:space="preserve">Director of Land Reform stationed in Windhoek. </w:t>
      </w:r>
    </w:p>
    <w:p w14:paraId="4822FCCD" w14:textId="77777777" w:rsidR="00511640" w:rsidRPr="00EF5CE5" w:rsidRDefault="00511640" w:rsidP="00511640">
      <w:pPr>
        <w:pStyle w:val="ListParagraph"/>
        <w:spacing w:after="0" w:line="360" w:lineRule="auto"/>
        <w:ind w:left="0"/>
        <w:jc w:val="both"/>
        <w:rPr>
          <w:rFonts w:ascii="Arial" w:hAnsi="Arial" w:cs="Arial"/>
          <w:sz w:val="24"/>
          <w:szCs w:val="24"/>
        </w:rPr>
      </w:pPr>
    </w:p>
    <w:p w14:paraId="01491D0B" w14:textId="118F1A5A" w:rsidR="00511640" w:rsidRPr="0004176E" w:rsidRDefault="0004176E" w:rsidP="0004176E">
      <w:pPr>
        <w:spacing w:after="0" w:line="36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BF036C" w:rsidRPr="0004176E">
        <w:rPr>
          <w:rFonts w:ascii="Arial" w:hAnsi="Arial" w:cs="Arial"/>
          <w:sz w:val="24"/>
          <w:szCs w:val="24"/>
        </w:rPr>
        <w:t xml:space="preserve">He </w:t>
      </w:r>
      <w:r w:rsidR="00511640" w:rsidRPr="0004176E">
        <w:rPr>
          <w:rFonts w:ascii="Arial" w:hAnsi="Arial" w:cs="Arial"/>
          <w:sz w:val="24"/>
          <w:szCs w:val="24"/>
        </w:rPr>
        <w:t>testified that he is responsible for the Directorate of Land Reform: Land Use Planning. This Directorate</w:t>
      </w:r>
      <w:r w:rsidR="00636335" w:rsidRPr="0004176E">
        <w:rPr>
          <w:rFonts w:ascii="Arial" w:hAnsi="Arial" w:cs="Arial"/>
          <w:sz w:val="24"/>
          <w:szCs w:val="24"/>
        </w:rPr>
        <w:t>,</w:t>
      </w:r>
      <w:r w:rsidR="00511640" w:rsidRPr="0004176E">
        <w:rPr>
          <w:rFonts w:ascii="Arial" w:hAnsi="Arial" w:cs="Arial"/>
          <w:sz w:val="24"/>
          <w:szCs w:val="24"/>
        </w:rPr>
        <w:t xml:space="preserve"> amongst other </w:t>
      </w:r>
      <w:r w:rsidR="00B26615" w:rsidRPr="0004176E">
        <w:rPr>
          <w:rFonts w:ascii="Arial" w:hAnsi="Arial" w:cs="Arial"/>
          <w:sz w:val="24"/>
          <w:szCs w:val="24"/>
        </w:rPr>
        <w:t>things</w:t>
      </w:r>
      <w:r w:rsidR="00C45F0C" w:rsidRPr="0004176E">
        <w:rPr>
          <w:rFonts w:ascii="Arial" w:hAnsi="Arial" w:cs="Arial"/>
          <w:sz w:val="24"/>
          <w:szCs w:val="24"/>
        </w:rPr>
        <w:t>,</w:t>
      </w:r>
      <w:r w:rsidR="00B26615" w:rsidRPr="0004176E">
        <w:rPr>
          <w:rFonts w:ascii="Arial" w:hAnsi="Arial" w:cs="Arial"/>
          <w:sz w:val="24"/>
          <w:szCs w:val="24"/>
        </w:rPr>
        <w:t xml:space="preserve"> </w:t>
      </w:r>
      <w:r w:rsidR="00511640" w:rsidRPr="0004176E">
        <w:rPr>
          <w:rFonts w:ascii="Arial" w:hAnsi="Arial" w:cs="Arial"/>
          <w:sz w:val="24"/>
          <w:szCs w:val="24"/>
        </w:rPr>
        <w:t xml:space="preserve">allocates land and is responsible for </w:t>
      </w:r>
      <w:r w:rsidR="00B26615" w:rsidRPr="0004176E">
        <w:rPr>
          <w:rFonts w:ascii="Arial" w:hAnsi="Arial" w:cs="Arial"/>
          <w:sz w:val="24"/>
          <w:szCs w:val="24"/>
        </w:rPr>
        <w:t>integrated</w:t>
      </w:r>
      <w:r w:rsidR="00511640" w:rsidRPr="0004176E">
        <w:rPr>
          <w:rFonts w:ascii="Arial" w:hAnsi="Arial" w:cs="Arial"/>
          <w:sz w:val="24"/>
          <w:szCs w:val="24"/>
        </w:rPr>
        <w:t xml:space="preserve"> land use plans for the entire country. </w:t>
      </w:r>
    </w:p>
    <w:p w14:paraId="6CEBD6EE" w14:textId="77777777" w:rsidR="0000646E" w:rsidRPr="0000646E" w:rsidRDefault="0000646E" w:rsidP="0000646E">
      <w:pPr>
        <w:pStyle w:val="ListParagraph"/>
        <w:rPr>
          <w:rFonts w:ascii="Arial" w:hAnsi="Arial" w:cs="Arial"/>
          <w:sz w:val="24"/>
          <w:szCs w:val="24"/>
        </w:rPr>
      </w:pPr>
    </w:p>
    <w:p w14:paraId="2EA1618C" w14:textId="4AF00E48" w:rsidR="0000646E" w:rsidRPr="0004176E" w:rsidRDefault="0004176E" w:rsidP="0004176E">
      <w:pPr>
        <w:spacing w:after="0" w:line="360" w:lineRule="auto"/>
        <w:jc w:val="both"/>
        <w:rPr>
          <w:rFonts w:ascii="Arial" w:hAnsi="Arial" w:cs="Arial"/>
          <w:sz w:val="24"/>
          <w:szCs w:val="24"/>
        </w:rPr>
      </w:pPr>
      <w:r w:rsidRPr="00C45F0C">
        <w:rPr>
          <w:rFonts w:ascii="Arial" w:hAnsi="Arial" w:cs="Arial"/>
          <w:sz w:val="24"/>
          <w:szCs w:val="24"/>
        </w:rPr>
        <w:t>[63]</w:t>
      </w:r>
      <w:r w:rsidRPr="00C45F0C">
        <w:rPr>
          <w:rFonts w:ascii="Arial" w:hAnsi="Arial" w:cs="Arial"/>
          <w:sz w:val="24"/>
          <w:szCs w:val="24"/>
        </w:rPr>
        <w:tab/>
      </w:r>
      <w:r w:rsidR="00C45F0C" w:rsidRPr="0004176E">
        <w:rPr>
          <w:rFonts w:ascii="Arial" w:hAnsi="Arial" w:cs="Arial"/>
          <w:color w:val="161719"/>
          <w:sz w:val="24"/>
          <w:szCs w:val="24"/>
          <w:shd w:val="clear" w:color="auto" w:fill="FFFFFF"/>
        </w:rPr>
        <w:t xml:space="preserve">During the trial, the witness testified that the former Executive Director, Mr Peter Amutenya, had signed a written Consultancy Agreement with the plaintiff. The agreement required the plaintiff to create an Integrated Regional Land Use Plan (IRLUP) for the </w:t>
      </w:r>
      <w:r w:rsidR="00C45F0C" w:rsidRPr="0004176E">
        <w:rPr>
          <w:rFonts w:ascii="Arial" w:hAnsi="Arial" w:cs="Arial"/>
          <w:color w:val="161719"/>
          <w:sz w:val="24"/>
          <w:szCs w:val="24"/>
          <w:shd w:val="clear" w:color="auto" w:fill="FFFFFF"/>
        </w:rPr>
        <w:lastRenderedPageBreak/>
        <w:t>Omusati Region. The State had allocated N$4</w:t>
      </w:r>
      <w:r w:rsidR="00854666" w:rsidRPr="0004176E">
        <w:rPr>
          <w:rFonts w:ascii="Arial" w:hAnsi="Arial" w:cs="Arial"/>
          <w:color w:val="161719"/>
          <w:sz w:val="24"/>
          <w:szCs w:val="24"/>
          <w:shd w:val="clear" w:color="auto" w:fill="FFFFFF"/>
        </w:rPr>
        <w:t> </w:t>
      </w:r>
      <w:r w:rsidR="00C45F0C" w:rsidRPr="0004176E">
        <w:rPr>
          <w:rFonts w:ascii="Arial" w:hAnsi="Arial" w:cs="Arial"/>
          <w:color w:val="161719"/>
          <w:sz w:val="24"/>
          <w:szCs w:val="24"/>
          <w:shd w:val="clear" w:color="auto" w:fill="FFFFFF"/>
        </w:rPr>
        <w:t>150</w:t>
      </w:r>
      <w:r w:rsidR="00854666" w:rsidRPr="0004176E">
        <w:rPr>
          <w:rFonts w:ascii="Arial" w:hAnsi="Arial" w:cs="Arial"/>
          <w:color w:val="161719"/>
          <w:sz w:val="24"/>
          <w:szCs w:val="24"/>
          <w:shd w:val="clear" w:color="auto" w:fill="FFFFFF"/>
        </w:rPr>
        <w:t xml:space="preserve"> </w:t>
      </w:r>
      <w:r w:rsidR="00C45F0C" w:rsidRPr="0004176E">
        <w:rPr>
          <w:rFonts w:ascii="Arial" w:hAnsi="Arial" w:cs="Arial"/>
          <w:color w:val="161719"/>
          <w:sz w:val="24"/>
          <w:szCs w:val="24"/>
          <w:shd w:val="clear" w:color="auto" w:fill="FFFFFF"/>
        </w:rPr>
        <w:t xml:space="preserve">000 for the entire project, which was to be completed within the </w:t>
      </w:r>
      <w:r w:rsidR="00854666" w:rsidRPr="0004176E">
        <w:rPr>
          <w:rFonts w:ascii="Arial" w:hAnsi="Arial" w:cs="Arial"/>
          <w:color w:val="161719"/>
          <w:sz w:val="24"/>
          <w:szCs w:val="24"/>
          <w:shd w:val="clear" w:color="auto" w:fill="FFFFFF"/>
        </w:rPr>
        <w:t xml:space="preserve">12 </w:t>
      </w:r>
      <w:r w:rsidR="00BF036C" w:rsidRPr="0004176E">
        <w:rPr>
          <w:rFonts w:ascii="Arial" w:hAnsi="Arial" w:cs="Arial"/>
          <w:color w:val="161719"/>
          <w:sz w:val="24"/>
          <w:szCs w:val="24"/>
          <w:shd w:val="clear" w:color="auto" w:fill="FFFFFF"/>
        </w:rPr>
        <w:t>month</w:t>
      </w:r>
      <w:r w:rsidR="00C45F0C" w:rsidRPr="0004176E">
        <w:rPr>
          <w:rFonts w:ascii="Arial" w:hAnsi="Arial" w:cs="Arial"/>
          <w:color w:val="161719"/>
          <w:sz w:val="24"/>
          <w:szCs w:val="24"/>
          <w:shd w:val="clear" w:color="auto" w:fill="FFFFFF"/>
        </w:rPr>
        <w:t xml:space="preserve"> duration of the agreement. The project was divided into three phases, with each phase requiring the submission of reports or documents. These phases were as follows:</w:t>
      </w:r>
      <w:r w:rsidR="0000646E" w:rsidRPr="0004176E">
        <w:rPr>
          <w:rFonts w:ascii="Arial" w:hAnsi="Arial" w:cs="Arial"/>
          <w:sz w:val="24"/>
          <w:szCs w:val="24"/>
        </w:rPr>
        <w:t xml:space="preserve"> </w:t>
      </w:r>
    </w:p>
    <w:p w14:paraId="00280B42" w14:textId="77777777" w:rsidR="0000646E" w:rsidRPr="0000646E" w:rsidRDefault="0000646E" w:rsidP="0000646E">
      <w:pPr>
        <w:pStyle w:val="ListParagraph"/>
        <w:rPr>
          <w:rFonts w:ascii="Arial" w:hAnsi="Arial" w:cs="Arial"/>
          <w:sz w:val="24"/>
          <w:szCs w:val="24"/>
        </w:rPr>
      </w:pPr>
    </w:p>
    <w:p w14:paraId="1B449CD3" w14:textId="595D9306" w:rsidR="0000646E" w:rsidRPr="0004176E" w:rsidRDefault="0004176E" w:rsidP="0004176E">
      <w:pPr>
        <w:tabs>
          <w:tab w:val="left" w:pos="3240"/>
        </w:tabs>
        <w:spacing w:after="0" w:line="360" w:lineRule="auto"/>
        <w:ind w:left="714" w:hanging="357"/>
        <w:jc w:val="both"/>
        <w:rPr>
          <w:rFonts w:ascii="Arial" w:hAnsi="Arial" w:cs="Arial"/>
          <w:sz w:val="24"/>
          <w:szCs w:val="24"/>
        </w:rPr>
      </w:pPr>
      <w:r>
        <w:rPr>
          <w:rFonts w:ascii="Arial" w:hAnsi="Arial" w:cs="Arial"/>
          <w:sz w:val="24"/>
          <w:szCs w:val="24"/>
        </w:rPr>
        <w:t>a)</w:t>
      </w:r>
      <w:r>
        <w:rPr>
          <w:rFonts w:ascii="Arial" w:hAnsi="Arial" w:cs="Arial"/>
          <w:sz w:val="24"/>
          <w:szCs w:val="24"/>
        </w:rPr>
        <w:tab/>
      </w:r>
      <w:r w:rsidR="0000646E" w:rsidRPr="0004176E">
        <w:rPr>
          <w:rFonts w:ascii="Arial" w:hAnsi="Arial" w:cs="Arial"/>
          <w:sz w:val="24"/>
          <w:szCs w:val="24"/>
        </w:rPr>
        <w:t xml:space="preserve">Phase </w:t>
      </w:r>
      <w:r w:rsidR="005E1A41" w:rsidRPr="0004176E">
        <w:rPr>
          <w:rFonts w:ascii="Arial" w:hAnsi="Arial" w:cs="Arial"/>
          <w:sz w:val="24"/>
          <w:szCs w:val="24"/>
        </w:rPr>
        <w:t>1</w:t>
      </w:r>
      <w:r w:rsidR="0000646E" w:rsidRPr="0004176E">
        <w:rPr>
          <w:rFonts w:ascii="Arial" w:hAnsi="Arial" w:cs="Arial"/>
          <w:sz w:val="24"/>
          <w:szCs w:val="24"/>
        </w:rPr>
        <w:t xml:space="preserve"> consisted of the </w:t>
      </w:r>
      <w:r w:rsidR="00180B9A" w:rsidRPr="0004176E">
        <w:rPr>
          <w:rFonts w:ascii="Arial" w:hAnsi="Arial" w:cs="Arial"/>
          <w:sz w:val="24"/>
          <w:szCs w:val="24"/>
        </w:rPr>
        <w:t>i</w:t>
      </w:r>
      <w:r w:rsidR="0000646E" w:rsidRPr="0004176E">
        <w:rPr>
          <w:rFonts w:ascii="Arial" w:hAnsi="Arial" w:cs="Arial"/>
          <w:sz w:val="24"/>
          <w:szCs w:val="24"/>
        </w:rPr>
        <w:t xml:space="preserve">nception </w:t>
      </w:r>
      <w:r w:rsidR="00180B9A" w:rsidRPr="0004176E">
        <w:rPr>
          <w:rFonts w:ascii="Arial" w:hAnsi="Arial" w:cs="Arial"/>
          <w:sz w:val="24"/>
          <w:szCs w:val="24"/>
        </w:rPr>
        <w:t>r</w:t>
      </w:r>
      <w:r w:rsidR="0000646E" w:rsidRPr="0004176E">
        <w:rPr>
          <w:rFonts w:ascii="Arial" w:hAnsi="Arial" w:cs="Arial"/>
          <w:sz w:val="24"/>
          <w:szCs w:val="24"/>
        </w:rPr>
        <w:t>eport, which would have lasted for two months</w:t>
      </w:r>
      <w:r w:rsidR="00D4608E" w:rsidRPr="0004176E">
        <w:rPr>
          <w:rFonts w:ascii="Arial" w:hAnsi="Arial" w:cs="Arial"/>
          <w:sz w:val="24"/>
          <w:szCs w:val="24"/>
        </w:rPr>
        <w:t>. The contract sum for the first phase was N$1 037 500</w:t>
      </w:r>
      <w:r w:rsidR="0000646E" w:rsidRPr="0004176E">
        <w:rPr>
          <w:rFonts w:ascii="Arial" w:hAnsi="Arial" w:cs="Arial"/>
          <w:sz w:val="24"/>
          <w:szCs w:val="24"/>
        </w:rPr>
        <w:t>;</w:t>
      </w:r>
    </w:p>
    <w:p w14:paraId="324106D3" w14:textId="1B5EEDCA" w:rsidR="00EE18BB" w:rsidRPr="0004176E" w:rsidRDefault="0004176E" w:rsidP="0004176E">
      <w:pPr>
        <w:tabs>
          <w:tab w:val="left" w:pos="3240"/>
        </w:tabs>
        <w:spacing w:after="0" w:line="360" w:lineRule="auto"/>
        <w:ind w:left="714" w:hanging="357"/>
        <w:jc w:val="both"/>
        <w:rPr>
          <w:rFonts w:ascii="Arial" w:hAnsi="Arial" w:cs="Arial"/>
          <w:sz w:val="24"/>
          <w:szCs w:val="24"/>
        </w:rPr>
      </w:pPr>
      <w:r>
        <w:rPr>
          <w:rFonts w:ascii="Arial" w:hAnsi="Arial" w:cs="Arial"/>
          <w:sz w:val="24"/>
          <w:szCs w:val="24"/>
        </w:rPr>
        <w:t>b)</w:t>
      </w:r>
      <w:r>
        <w:rPr>
          <w:rFonts w:ascii="Arial" w:hAnsi="Arial" w:cs="Arial"/>
          <w:sz w:val="24"/>
          <w:szCs w:val="24"/>
        </w:rPr>
        <w:tab/>
      </w:r>
      <w:r w:rsidR="0000646E" w:rsidRPr="0004176E">
        <w:rPr>
          <w:rFonts w:ascii="Arial" w:hAnsi="Arial" w:cs="Arial"/>
          <w:sz w:val="24"/>
          <w:szCs w:val="24"/>
        </w:rPr>
        <w:t xml:space="preserve">Phase 2 was divided </w:t>
      </w:r>
      <w:r w:rsidR="00C44295" w:rsidRPr="0004176E">
        <w:rPr>
          <w:rFonts w:ascii="Arial" w:hAnsi="Arial" w:cs="Arial"/>
          <w:sz w:val="24"/>
          <w:szCs w:val="24"/>
        </w:rPr>
        <w:t>into</w:t>
      </w:r>
      <w:r w:rsidR="0000646E" w:rsidRPr="0004176E">
        <w:rPr>
          <w:rFonts w:ascii="Arial" w:hAnsi="Arial" w:cs="Arial"/>
          <w:sz w:val="24"/>
          <w:szCs w:val="24"/>
        </w:rPr>
        <w:t xml:space="preserve"> two parts, i.e.</w:t>
      </w:r>
      <w:r w:rsidR="00C45F0C" w:rsidRPr="0004176E">
        <w:rPr>
          <w:rFonts w:ascii="Arial" w:hAnsi="Arial" w:cs="Arial"/>
          <w:sz w:val="24"/>
          <w:szCs w:val="24"/>
        </w:rPr>
        <w:t>, the</w:t>
      </w:r>
      <w:r w:rsidR="0000646E" w:rsidRPr="0004176E">
        <w:rPr>
          <w:rFonts w:ascii="Arial" w:hAnsi="Arial" w:cs="Arial"/>
          <w:sz w:val="24"/>
          <w:szCs w:val="24"/>
        </w:rPr>
        <w:t xml:space="preserve"> draft land use plan and the sub-regional and local use plan for critical and promising areas. </w:t>
      </w:r>
    </w:p>
    <w:p w14:paraId="03AF890C" w14:textId="447B1F9B" w:rsidR="0000646E" w:rsidRPr="0004176E" w:rsidRDefault="0004176E" w:rsidP="0004176E">
      <w:pPr>
        <w:tabs>
          <w:tab w:val="left" w:pos="3240"/>
        </w:tabs>
        <w:spacing w:after="0" w:line="360" w:lineRule="auto"/>
        <w:ind w:left="714" w:hanging="357"/>
        <w:jc w:val="both"/>
        <w:rPr>
          <w:rFonts w:ascii="Arial" w:hAnsi="Arial" w:cs="Arial"/>
          <w:sz w:val="24"/>
          <w:szCs w:val="24"/>
        </w:rPr>
      </w:pPr>
      <w:r>
        <w:rPr>
          <w:rFonts w:ascii="Arial" w:hAnsi="Arial" w:cs="Arial"/>
          <w:sz w:val="24"/>
          <w:szCs w:val="24"/>
        </w:rPr>
        <w:t>c)</w:t>
      </w:r>
      <w:r>
        <w:rPr>
          <w:rFonts w:ascii="Arial" w:hAnsi="Arial" w:cs="Arial"/>
          <w:sz w:val="24"/>
          <w:szCs w:val="24"/>
        </w:rPr>
        <w:tab/>
      </w:r>
      <w:r w:rsidR="0000646E" w:rsidRPr="0004176E">
        <w:rPr>
          <w:rFonts w:ascii="Arial" w:hAnsi="Arial" w:cs="Arial"/>
          <w:sz w:val="24"/>
          <w:szCs w:val="24"/>
        </w:rPr>
        <w:t xml:space="preserve">Phase 3 was divided </w:t>
      </w:r>
      <w:r w:rsidR="00C44295" w:rsidRPr="0004176E">
        <w:rPr>
          <w:rFonts w:ascii="Arial" w:hAnsi="Arial" w:cs="Arial"/>
          <w:sz w:val="24"/>
          <w:szCs w:val="24"/>
        </w:rPr>
        <w:t>into three</w:t>
      </w:r>
      <w:r w:rsidR="0000646E" w:rsidRPr="0004176E">
        <w:rPr>
          <w:rFonts w:ascii="Arial" w:hAnsi="Arial" w:cs="Arial"/>
          <w:sz w:val="24"/>
          <w:szCs w:val="24"/>
        </w:rPr>
        <w:t xml:space="preserve"> parts</w:t>
      </w:r>
      <w:r w:rsidR="00CB030A" w:rsidRPr="0004176E">
        <w:rPr>
          <w:rFonts w:ascii="Arial" w:hAnsi="Arial" w:cs="Arial"/>
          <w:sz w:val="24"/>
          <w:szCs w:val="24"/>
        </w:rPr>
        <w:t>:</w:t>
      </w:r>
      <w:r w:rsidR="0000646E" w:rsidRPr="0004176E">
        <w:rPr>
          <w:rFonts w:ascii="Arial" w:hAnsi="Arial" w:cs="Arial"/>
          <w:sz w:val="24"/>
          <w:szCs w:val="24"/>
        </w:rPr>
        <w:t xml:space="preserve"> (i) the Final Integrated Regional Land Use Plan, (ii) the Final GIS </w:t>
      </w:r>
      <w:r w:rsidR="00C44295" w:rsidRPr="0004176E">
        <w:rPr>
          <w:rFonts w:ascii="Arial" w:hAnsi="Arial" w:cs="Arial"/>
          <w:sz w:val="24"/>
          <w:szCs w:val="24"/>
        </w:rPr>
        <w:t>database</w:t>
      </w:r>
      <w:r w:rsidR="0000646E" w:rsidRPr="0004176E">
        <w:rPr>
          <w:rFonts w:ascii="Arial" w:hAnsi="Arial" w:cs="Arial"/>
          <w:sz w:val="24"/>
          <w:szCs w:val="24"/>
        </w:rPr>
        <w:t xml:space="preserve">, and (iii) the Final process and GIS documentation. </w:t>
      </w:r>
    </w:p>
    <w:p w14:paraId="00295446" w14:textId="77777777" w:rsidR="00EE18BB" w:rsidRPr="00EE18BB" w:rsidRDefault="00EE18BB" w:rsidP="00EE18BB">
      <w:pPr>
        <w:pStyle w:val="ListParagraph"/>
        <w:tabs>
          <w:tab w:val="left" w:pos="3240"/>
        </w:tabs>
        <w:spacing w:after="0" w:line="360" w:lineRule="auto"/>
        <w:ind w:left="360"/>
        <w:jc w:val="both"/>
        <w:rPr>
          <w:rFonts w:ascii="Arial" w:hAnsi="Arial" w:cs="Arial"/>
          <w:sz w:val="24"/>
          <w:szCs w:val="24"/>
        </w:rPr>
      </w:pPr>
    </w:p>
    <w:p w14:paraId="4C92BCC6" w14:textId="4ED82783" w:rsidR="00CA0B4B" w:rsidRPr="0004176E" w:rsidRDefault="0004176E" w:rsidP="0004176E">
      <w:pPr>
        <w:spacing w:after="0" w:line="360" w:lineRule="auto"/>
        <w:jc w:val="both"/>
        <w:rPr>
          <w:rFonts w:ascii="Arial" w:hAnsi="Arial" w:cs="Arial"/>
          <w:sz w:val="24"/>
          <w:szCs w:val="24"/>
        </w:rPr>
      </w:pPr>
      <w:r w:rsidRPr="00CA0B4B">
        <w:rPr>
          <w:rFonts w:ascii="Arial" w:hAnsi="Arial" w:cs="Arial"/>
          <w:sz w:val="24"/>
          <w:szCs w:val="24"/>
        </w:rPr>
        <w:t>[64]</w:t>
      </w:r>
      <w:r w:rsidRPr="00CA0B4B">
        <w:rPr>
          <w:rFonts w:ascii="Arial" w:hAnsi="Arial" w:cs="Arial"/>
          <w:sz w:val="24"/>
          <w:szCs w:val="24"/>
        </w:rPr>
        <w:tab/>
      </w:r>
      <w:r w:rsidR="00CA0B4B" w:rsidRPr="0004176E">
        <w:rPr>
          <w:rFonts w:ascii="Arial" w:hAnsi="Arial" w:cs="Arial"/>
          <w:color w:val="161719"/>
          <w:sz w:val="24"/>
          <w:szCs w:val="24"/>
          <w:shd w:val="clear" w:color="auto" w:fill="FFFFFF"/>
        </w:rPr>
        <w:t xml:space="preserve">The consultant had to submit progress reports every two months and special activity reports after major events. The Ministry approved these deliverables for payment, which would only be made once the project's phases were completed. Conditional approval for the </w:t>
      </w:r>
      <w:r w:rsidR="00180B9A" w:rsidRPr="0004176E">
        <w:rPr>
          <w:rFonts w:ascii="Arial" w:hAnsi="Arial" w:cs="Arial"/>
          <w:color w:val="161719"/>
          <w:sz w:val="24"/>
          <w:szCs w:val="24"/>
          <w:shd w:val="clear" w:color="auto" w:fill="FFFFFF"/>
        </w:rPr>
        <w:t>i</w:t>
      </w:r>
      <w:r w:rsidR="00CA0B4B" w:rsidRPr="0004176E">
        <w:rPr>
          <w:rFonts w:ascii="Arial" w:hAnsi="Arial" w:cs="Arial"/>
          <w:color w:val="161719"/>
          <w:sz w:val="24"/>
          <w:szCs w:val="24"/>
          <w:shd w:val="clear" w:color="auto" w:fill="FFFFFF"/>
        </w:rPr>
        <w:t xml:space="preserve">nception </w:t>
      </w:r>
      <w:r w:rsidR="00180B9A" w:rsidRPr="0004176E">
        <w:rPr>
          <w:rFonts w:ascii="Arial" w:hAnsi="Arial" w:cs="Arial"/>
          <w:color w:val="161719"/>
          <w:sz w:val="24"/>
          <w:szCs w:val="24"/>
          <w:shd w:val="clear" w:color="auto" w:fill="FFFFFF"/>
        </w:rPr>
        <w:t>r</w:t>
      </w:r>
      <w:r w:rsidR="00CA0B4B" w:rsidRPr="0004176E">
        <w:rPr>
          <w:rFonts w:ascii="Arial" w:hAnsi="Arial" w:cs="Arial"/>
          <w:color w:val="161719"/>
          <w:sz w:val="24"/>
          <w:szCs w:val="24"/>
          <w:shd w:val="clear" w:color="auto" w:fill="FFFFFF"/>
        </w:rPr>
        <w:t xml:space="preserve">eport was granted on </w:t>
      </w:r>
      <w:r w:rsidR="00461AF6" w:rsidRPr="0004176E">
        <w:rPr>
          <w:rFonts w:ascii="Arial" w:hAnsi="Arial" w:cs="Arial"/>
          <w:color w:val="161719"/>
          <w:sz w:val="24"/>
          <w:szCs w:val="24"/>
          <w:shd w:val="clear" w:color="auto" w:fill="FFFFFF"/>
        </w:rPr>
        <w:t>18 March</w:t>
      </w:r>
      <w:r w:rsidR="00CA0B4B" w:rsidRPr="0004176E">
        <w:rPr>
          <w:rFonts w:ascii="Arial" w:hAnsi="Arial" w:cs="Arial"/>
          <w:color w:val="161719"/>
          <w:sz w:val="24"/>
          <w:szCs w:val="24"/>
          <w:shd w:val="clear" w:color="auto" w:fill="FFFFFF"/>
        </w:rPr>
        <w:t xml:space="preserve"> 2020, and a payment of 70 per cent of the contract sum for Phase 1 was made. However, the Ministry identified errors and deficiencies in the report, which the plaintiff was required to correct and edit before resubmitting it. The remaining 30 per cent of the payment was withheld until these issues were addressed.</w:t>
      </w:r>
    </w:p>
    <w:p w14:paraId="3460CC60" w14:textId="77777777" w:rsidR="00D4608E" w:rsidRPr="00D4608E" w:rsidRDefault="00D4608E" w:rsidP="00D4608E">
      <w:pPr>
        <w:pStyle w:val="ListParagraph"/>
        <w:rPr>
          <w:rFonts w:ascii="Arial" w:hAnsi="Arial" w:cs="Arial"/>
          <w:sz w:val="24"/>
          <w:szCs w:val="24"/>
        </w:rPr>
      </w:pPr>
    </w:p>
    <w:p w14:paraId="008D5BF1" w14:textId="6D4F311C" w:rsidR="00020574" w:rsidRPr="0004176E" w:rsidRDefault="0004176E" w:rsidP="0004176E">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EE18BB" w:rsidRPr="0004176E">
        <w:rPr>
          <w:rFonts w:ascii="Arial" w:hAnsi="Arial" w:cs="Arial"/>
          <w:sz w:val="24"/>
          <w:szCs w:val="24"/>
        </w:rPr>
        <w:t xml:space="preserve">Mr Nangolo </w:t>
      </w:r>
      <w:r w:rsidR="00020574" w:rsidRPr="0004176E">
        <w:rPr>
          <w:rFonts w:ascii="Arial" w:hAnsi="Arial" w:cs="Arial"/>
          <w:sz w:val="24"/>
          <w:szCs w:val="24"/>
        </w:rPr>
        <w:t>testified that on 16 June 2020</w:t>
      </w:r>
      <w:r w:rsidR="00C44295" w:rsidRPr="0004176E">
        <w:rPr>
          <w:rFonts w:ascii="Arial" w:hAnsi="Arial" w:cs="Arial"/>
          <w:sz w:val="24"/>
          <w:szCs w:val="24"/>
        </w:rPr>
        <w:t>,</w:t>
      </w:r>
      <w:r w:rsidR="00020574" w:rsidRPr="0004176E">
        <w:rPr>
          <w:rFonts w:ascii="Arial" w:hAnsi="Arial" w:cs="Arial"/>
          <w:sz w:val="24"/>
          <w:szCs w:val="24"/>
        </w:rPr>
        <w:t xml:space="preserve"> the Ministry received a further draft of the report from the Plaintiff without any indication as to how the report was corrected. </w:t>
      </w:r>
    </w:p>
    <w:p w14:paraId="4A0CD097" w14:textId="77777777" w:rsidR="00020574" w:rsidRPr="00020574" w:rsidRDefault="00020574" w:rsidP="00020574">
      <w:pPr>
        <w:pStyle w:val="ListParagraph"/>
        <w:rPr>
          <w:rFonts w:ascii="Arial" w:hAnsi="Arial" w:cs="Arial"/>
          <w:sz w:val="24"/>
          <w:szCs w:val="24"/>
        </w:rPr>
      </w:pPr>
    </w:p>
    <w:p w14:paraId="68AB18DB" w14:textId="5E1FDD6B" w:rsidR="00020574" w:rsidRPr="0004176E" w:rsidRDefault="0004176E" w:rsidP="0004176E">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560E7D" w:rsidRPr="0004176E">
        <w:rPr>
          <w:rFonts w:ascii="Arial" w:hAnsi="Arial" w:cs="Arial"/>
          <w:sz w:val="24"/>
          <w:szCs w:val="24"/>
        </w:rPr>
        <w:t xml:space="preserve">He </w:t>
      </w:r>
      <w:r w:rsidR="00020574" w:rsidRPr="0004176E">
        <w:rPr>
          <w:rFonts w:ascii="Arial" w:hAnsi="Arial" w:cs="Arial"/>
          <w:sz w:val="24"/>
          <w:szCs w:val="24"/>
        </w:rPr>
        <w:t>further raised an issue regarding the team of experts appointed by the plaintiff to comply with its mandate. According to the witness</w:t>
      </w:r>
      <w:r w:rsidR="00270F45" w:rsidRPr="0004176E">
        <w:rPr>
          <w:rFonts w:ascii="Arial" w:hAnsi="Arial" w:cs="Arial"/>
          <w:sz w:val="24"/>
          <w:szCs w:val="24"/>
        </w:rPr>
        <w:t>,</w:t>
      </w:r>
      <w:r w:rsidR="00020574" w:rsidRPr="0004176E">
        <w:rPr>
          <w:rFonts w:ascii="Arial" w:hAnsi="Arial" w:cs="Arial"/>
          <w:sz w:val="24"/>
          <w:szCs w:val="24"/>
        </w:rPr>
        <w:t xml:space="preserve"> the plaintiff was obliged, in terms of the agreement, to appoint competent and experienced personnel subject to the approval of the Executive Director</w:t>
      </w:r>
      <w:r w:rsidR="0023328A" w:rsidRPr="0004176E">
        <w:rPr>
          <w:rFonts w:ascii="Arial" w:hAnsi="Arial" w:cs="Arial"/>
          <w:sz w:val="24"/>
          <w:szCs w:val="24"/>
        </w:rPr>
        <w:t xml:space="preserve"> of Land Reform</w:t>
      </w:r>
      <w:r w:rsidR="00020574" w:rsidRPr="0004176E">
        <w:rPr>
          <w:rFonts w:ascii="Arial" w:hAnsi="Arial" w:cs="Arial"/>
          <w:sz w:val="24"/>
          <w:szCs w:val="24"/>
        </w:rPr>
        <w:t xml:space="preserve">. </w:t>
      </w:r>
    </w:p>
    <w:p w14:paraId="06E5735C" w14:textId="77777777" w:rsidR="00020574" w:rsidRPr="00020574" w:rsidRDefault="00020574" w:rsidP="00020574">
      <w:pPr>
        <w:pStyle w:val="ListParagraph"/>
        <w:rPr>
          <w:rFonts w:ascii="Arial" w:hAnsi="Arial" w:cs="Arial"/>
          <w:sz w:val="24"/>
          <w:szCs w:val="24"/>
        </w:rPr>
      </w:pPr>
    </w:p>
    <w:p w14:paraId="2B87562F" w14:textId="5546BE75" w:rsidR="00685CE7" w:rsidRPr="0004176E" w:rsidRDefault="0004176E" w:rsidP="0004176E">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020574" w:rsidRPr="0004176E">
        <w:rPr>
          <w:rFonts w:ascii="Arial" w:hAnsi="Arial" w:cs="Arial"/>
          <w:sz w:val="24"/>
          <w:szCs w:val="24"/>
        </w:rPr>
        <w:t>As a result of the delay in the commencement of the project</w:t>
      </w:r>
      <w:r w:rsidR="00C44295" w:rsidRPr="0004176E">
        <w:rPr>
          <w:rFonts w:ascii="Arial" w:hAnsi="Arial" w:cs="Arial"/>
          <w:sz w:val="24"/>
          <w:szCs w:val="24"/>
        </w:rPr>
        <w:t>,</w:t>
      </w:r>
      <w:r w:rsidR="00020574" w:rsidRPr="0004176E">
        <w:rPr>
          <w:rFonts w:ascii="Arial" w:hAnsi="Arial" w:cs="Arial"/>
          <w:sz w:val="24"/>
          <w:szCs w:val="24"/>
        </w:rPr>
        <w:t xml:space="preserve"> the plaintiff applied to the Ministry to approve its new </w:t>
      </w:r>
      <w:r w:rsidR="0023328A" w:rsidRPr="0004176E">
        <w:rPr>
          <w:rFonts w:ascii="Arial" w:hAnsi="Arial" w:cs="Arial"/>
          <w:sz w:val="24"/>
          <w:szCs w:val="24"/>
        </w:rPr>
        <w:t xml:space="preserve">team on 30 September 2019. This team, which was </w:t>
      </w:r>
      <w:r w:rsidR="0023328A" w:rsidRPr="0004176E">
        <w:rPr>
          <w:rFonts w:ascii="Arial" w:hAnsi="Arial" w:cs="Arial"/>
          <w:sz w:val="24"/>
          <w:szCs w:val="24"/>
        </w:rPr>
        <w:lastRenderedPageBreak/>
        <w:t xml:space="preserve">different from the 2017 one, was approved by the Executive Director. However, during the preparations and planning of the </w:t>
      </w:r>
      <w:r w:rsidR="00CB030A" w:rsidRPr="0004176E">
        <w:rPr>
          <w:rFonts w:ascii="Arial" w:hAnsi="Arial" w:cs="Arial"/>
          <w:sz w:val="24"/>
          <w:szCs w:val="24"/>
        </w:rPr>
        <w:t>project's second phase</w:t>
      </w:r>
      <w:r w:rsidR="00C44295" w:rsidRPr="0004176E">
        <w:rPr>
          <w:rFonts w:ascii="Arial" w:hAnsi="Arial" w:cs="Arial"/>
          <w:sz w:val="24"/>
          <w:szCs w:val="24"/>
        </w:rPr>
        <w:t>,</w:t>
      </w:r>
      <w:r w:rsidR="0023328A" w:rsidRPr="0004176E">
        <w:rPr>
          <w:rFonts w:ascii="Arial" w:hAnsi="Arial" w:cs="Arial"/>
          <w:sz w:val="24"/>
          <w:szCs w:val="24"/>
        </w:rPr>
        <w:t xml:space="preserve"> the plaintiff circulated a list with names of its consultancy team</w:t>
      </w:r>
      <w:r w:rsidR="00270F45" w:rsidRPr="0004176E">
        <w:rPr>
          <w:rFonts w:ascii="Arial" w:hAnsi="Arial" w:cs="Arial"/>
          <w:sz w:val="24"/>
          <w:szCs w:val="24"/>
        </w:rPr>
        <w:t>,</w:t>
      </w:r>
      <w:r w:rsidR="0023328A" w:rsidRPr="0004176E">
        <w:rPr>
          <w:rFonts w:ascii="Arial" w:hAnsi="Arial" w:cs="Arial"/>
          <w:sz w:val="24"/>
          <w:szCs w:val="24"/>
        </w:rPr>
        <w:t xml:space="preserve"> which was different from the list approved by the Executive Director in 2019.</w:t>
      </w:r>
      <w:r w:rsidR="00685CE7" w:rsidRPr="0004176E">
        <w:rPr>
          <w:rFonts w:ascii="Arial" w:hAnsi="Arial" w:cs="Arial"/>
          <w:sz w:val="24"/>
          <w:szCs w:val="24"/>
        </w:rPr>
        <w:t xml:space="preserve"> This was brought to the attention of the plaintiff.</w:t>
      </w:r>
    </w:p>
    <w:p w14:paraId="020200AD" w14:textId="77777777" w:rsidR="00685CE7" w:rsidRPr="00685CE7" w:rsidRDefault="00685CE7" w:rsidP="00685CE7">
      <w:pPr>
        <w:pStyle w:val="ListParagraph"/>
        <w:rPr>
          <w:rFonts w:ascii="Arial" w:hAnsi="Arial" w:cs="Arial"/>
          <w:sz w:val="24"/>
          <w:szCs w:val="24"/>
        </w:rPr>
      </w:pPr>
    </w:p>
    <w:p w14:paraId="21E097C9" w14:textId="4968B6EC" w:rsidR="00020574" w:rsidRPr="0004176E" w:rsidRDefault="0004176E" w:rsidP="0004176E">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23328A" w:rsidRPr="0004176E">
        <w:rPr>
          <w:rFonts w:ascii="Arial" w:hAnsi="Arial" w:cs="Arial"/>
          <w:sz w:val="24"/>
          <w:szCs w:val="24"/>
        </w:rPr>
        <w:t xml:space="preserve"> Mr Nangolo testified that on 6 July 2020</w:t>
      </w:r>
      <w:r w:rsidR="00C44295" w:rsidRPr="0004176E">
        <w:rPr>
          <w:rFonts w:ascii="Arial" w:hAnsi="Arial" w:cs="Arial"/>
          <w:sz w:val="24"/>
          <w:szCs w:val="24"/>
        </w:rPr>
        <w:t>,</w:t>
      </w:r>
      <w:r w:rsidR="0023328A" w:rsidRPr="0004176E">
        <w:rPr>
          <w:rFonts w:ascii="Arial" w:hAnsi="Arial" w:cs="Arial"/>
          <w:sz w:val="24"/>
          <w:szCs w:val="24"/>
        </w:rPr>
        <w:t xml:space="preserve"> the plaintiff submitted a further request for the approval of the plaintiff’s new team of experts. The new team was recruited without the consent of the Executive Director</w:t>
      </w:r>
      <w:r w:rsidR="001756EA" w:rsidRPr="0004176E">
        <w:rPr>
          <w:rFonts w:ascii="Arial" w:hAnsi="Arial" w:cs="Arial"/>
          <w:sz w:val="24"/>
          <w:szCs w:val="24"/>
        </w:rPr>
        <w:t>,</w:t>
      </w:r>
      <w:r w:rsidR="0023328A" w:rsidRPr="0004176E">
        <w:rPr>
          <w:rFonts w:ascii="Arial" w:hAnsi="Arial" w:cs="Arial"/>
          <w:sz w:val="24"/>
          <w:szCs w:val="24"/>
        </w:rPr>
        <w:t xml:space="preserve"> and the Ministry took issue with the competency of some of the team members</w:t>
      </w:r>
      <w:r w:rsidR="00DF65F3" w:rsidRPr="0004176E">
        <w:rPr>
          <w:rFonts w:ascii="Arial" w:hAnsi="Arial" w:cs="Arial"/>
          <w:sz w:val="24"/>
          <w:szCs w:val="24"/>
        </w:rPr>
        <w:t xml:space="preserve"> as the new team of experts did not include GIS and </w:t>
      </w:r>
      <w:r w:rsidR="001756EA" w:rsidRPr="0004176E">
        <w:rPr>
          <w:rFonts w:ascii="Arial" w:hAnsi="Arial" w:cs="Arial"/>
          <w:sz w:val="24"/>
          <w:szCs w:val="24"/>
        </w:rPr>
        <w:t>Database specialists</w:t>
      </w:r>
      <w:r w:rsidR="00C44295" w:rsidRPr="0004176E">
        <w:rPr>
          <w:rFonts w:ascii="Arial" w:hAnsi="Arial" w:cs="Arial"/>
          <w:sz w:val="24"/>
          <w:szCs w:val="24"/>
        </w:rPr>
        <w:t xml:space="preserve"> </w:t>
      </w:r>
      <w:r w:rsidR="00461AF6" w:rsidRPr="0004176E">
        <w:rPr>
          <w:rFonts w:ascii="Arial" w:hAnsi="Arial" w:cs="Arial"/>
          <w:sz w:val="24"/>
          <w:szCs w:val="24"/>
        </w:rPr>
        <w:t xml:space="preserve">as </w:t>
      </w:r>
      <w:r w:rsidR="00C44295" w:rsidRPr="0004176E">
        <w:rPr>
          <w:rFonts w:ascii="Arial" w:hAnsi="Arial" w:cs="Arial"/>
          <w:sz w:val="24"/>
          <w:szCs w:val="24"/>
        </w:rPr>
        <w:t>per the provision of the agreement</w:t>
      </w:r>
      <w:r w:rsidR="001756EA" w:rsidRPr="0004176E">
        <w:rPr>
          <w:rFonts w:ascii="Arial" w:hAnsi="Arial" w:cs="Arial"/>
          <w:sz w:val="24"/>
          <w:szCs w:val="24"/>
        </w:rPr>
        <w:t>,</w:t>
      </w:r>
      <w:r w:rsidR="00C44295" w:rsidRPr="0004176E">
        <w:rPr>
          <w:rFonts w:ascii="Arial" w:hAnsi="Arial" w:cs="Arial"/>
          <w:sz w:val="24"/>
          <w:szCs w:val="24"/>
        </w:rPr>
        <w:t xml:space="preserve"> nor were the certified copies of the qualification</w:t>
      </w:r>
      <w:r w:rsidR="00FC0A01" w:rsidRPr="0004176E">
        <w:rPr>
          <w:rFonts w:ascii="Arial" w:hAnsi="Arial" w:cs="Arial"/>
          <w:sz w:val="24"/>
          <w:szCs w:val="24"/>
        </w:rPr>
        <w:t>s</w:t>
      </w:r>
      <w:r w:rsidR="00A2465B" w:rsidRPr="0004176E">
        <w:rPr>
          <w:rFonts w:ascii="Arial" w:hAnsi="Arial" w:cs="Arial"/>
          <w:sz w:val="24"/>
          <w:szCs w:val="24"/>
        </w:rPr>
        <w:t xml:space="preserve"> and curricul</w:t>
      </w:r>
      <w:r w:rsidR="00B60D67" w:rsidRPr="0004176E">
        <w:rPr>
          <w:rFonts w:ascii="Arial" w:hAnsi="Arial" w:cs="Arial"/>
          <w:sz w:val="24"/>
          <w:szCs w:val="24"/>
        </w:rPr>
        <w:t>a</w:t>
      </w:r>
      <w:r w:rsidR="00A2465B" w:rsidRPr="0004176E">
        <w:rPr>
          <w:rFonts w:ascii="Arial" w:hAnsi="Arial" w:cs="Arial"/>
          <w:sz w:val="24"/>
          <w:szCs w:val="24"/>
        </w:rPr>
        <w:t xml:space="preserve"> vitae</w:t>
      </w:r>
      <w:r w:rsidR="00C44295" w:rsidRPr="0004176E">
        <w:rPr>
          <w:rFonts w:ascii="Arial" w:hAnsi="Arial" w:cs="Arial"/>
          <w:sz w:val="24"/>
          <w:szCs w:val="24"/>
        </w:rPr>
        <w:t xml:space="preserve"> of the experts attached.</w:t>
      </w:r>
      <w:r w:rsidR="0023328A" w:rsidRPr="0004176E">
        <w:rPr>
          <w:rFonts w:ascii="Arial" w:hAnsi="Arial" w:cs="Arial"/>
          <w:sz w:val="24"/>
          <w:szCs w:val="24"/>
        </w:rPr>
        <w:t xml:space="preserve"> </w:t>
      </w:r>
      <w:r w:rsidR="00A2465B" w:rsidRPr="0004176E">
        <w:rPr>
          <w:rFonts w:ascii="Arial" w:hAnsi="Arial" w:cs="Arial"/>
          <w:sz w:val="24"/>
          <w:szCs w:val="24"/>
        </w:rPr>
        <w:t xml:space="preserve">The Ministry only received a list of names. </w:t>
      </w:r>
      <w:r w:rsidR="0023328A" w:rsidRPr="0004176E">
        <w:rPr>
          <w:rFonts w:ascii="Arial" w:hAnsi="Arial" w:cs="Arial"/>
          <w:sz w:val="24"/>
          <w:szCs w:val="24"/>
        </w:rPr>
        <w:t>On 23 November 2020</w:t>
      </w:r>
      <w:r w:rsidR="00C44295" w:rsidRPr="0004176E">
        <w:rPr>
          <w:rFonts w:ascii="Arial" w:hAnsi="Arial" w:cs="Arial"/>
          <w:sz w:val="24"/>
          <w:szCs w:val="24"/>
        </w:rPr>
        <w:t>,</w:t>
      </w:r>
      <w:r w:rsidR="0023328A" w:rsidRPr="0004176E">
        <w:rPr>
          <w:rFonts w:ascii="Arial" w:hAnsi="Arial" w:cs="Arial"/>
          <w:sz w:val="24"/>
          <w:szCs w:val="24"/>
        </w:rPr>
        <w:t xml:space="preserve"> the Executive Director responded to the request for approval and indicated that due to the plaintiff’s unwillingness to apply for an extension of the contract, which expired on 31 July 2020</w:t>
      </w:r>
      <w:r w:rsidR="00C44295" w:rsidRPr="0004176E">
        <w:rPr>
          <w:rFonts w:ascii="Arial" w:hAnsi="Arial" w:cs="Arial"/>
          <w:sz w:val="24"/>
          <w:szCs w:val="24"/>
        </w:rPr>
        <w:t>,</w:t>
      </w:r>
      <w:r w:rsidR="0023328A" w:rsidRPr="0004176E">
        <w:rPr>
          <w:rFonts w:ascii="Arial" w:hAnsi="Arial" w:cs="Arial"/>
          <w:sz w:val="24"/>
          <w:szCs w:val="24"/>
        </w:rPr>
        <w:t xml:space="preserve"> the Ministry accepted the stance of the plaintiff and the new team of experts were not approved. </w:t>
      </w:r>
    </w:p>
    <w:p w14:paraId="402BB092" w14:textId="77777777" w:rsidR="00586276" w:rsidRDefault="00586276" w:rsidP="00586276">
      <w:pPr>
        <w:pStyle w:val="ListParagraph"/>
        <w:spacing w:after="0" w:line="360" w:lineRule="auto"/>
        <w:ind w:left="0"/>
        <w:jc w:val="both"/>
        <w:rPr>
          <w:rFonts w:ascii="Arial" w:hAnsi="Arial" w:cs="Arial"/>
          <w:sz w:val="24"/>
          <w:szCs w:val="24"/>
        </w:rPr>
      </w:pPr>
    </w:p>
    <w:p w14:paraId="6721A482" w14:textId="331AD627" w:rsidR="00586276" w:rsidRPr="0004176E" w:rsidRDefault="0004176E" w:rsidP="0004176E">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586276" w:rsidRPr="0004176E">
        <w:rPr>
          <w:rFonts w:ascii="Arial" w:hAnsi="Arial" w:cs="Arial"/>
          <w:sz w:val="24"/>
          <w:szCs w:val="24"/>
        </w:rPr>
        <w:t>During cross-examination</w:t>
      </w:r>
      <w:r w:rsidR="0007024C" w:rsidRPr="0004176E">
        <w:rPr>
          <w:rFonts w:ascii="Arial" w:hAnsi="Arial" w:cs="Arial"/>
          <w:sz w:val="24"/>
          <w:szCs w:val="24"/>
        </w:rPr>
        <w:t>,</w:t>
      </w:r>
      <w:r w:rsidR="00586276" w:rsidRPr="0004176E">
        <w:rPr>
          <w:rFonts w:ascii="Arial" w:hAnsi="Arial" w:cs="Arial"/>
          <w:sz w:val="24"/>
          <w:szCs w:val="24"/>
        </w:rPr>
        <w:t xml:space="preserve"> it was put to Mr Nangolo that the team w</w:t>
      </w:r>
      <w:r w:rsidR="001756EA" w:rsidRPr="0004176E">
        <w:rPr>
          <w:rFonts w:ascii="Arial" w:hAnsi="Arial" w:cs="Arial"/>
          <w:sz w:val="24"/>
          <w:szCs w:val="24"/>
        </w:rPr>
        <w:t>as</w:t>
      </w:r>
      <w:r w:rsidR="00586276" w:rsidRPr="0004176E">
        <w:rPr>
          <w:rFonts w:ascii="Arial" w:hAnsi="Arial" w:cs="Arial"/>
          <w:sz w:val="24"/>
          <w:szCs w:val="24"/>
        </w:rPr>
        <w:t xml:space="preserve"> duly qualified for the projects and Messrs Sheya and Shatipamba met the requirements of the Ministry. Mr Nangolo testified that no qualifications or curricul</w:t>
      </w:r>
      <w:r w:rsidR="00B60D67" w:rsidRPr="0004176E">
        <w:rPr>
          <w:rFonts w:ascii="Arial" w:hAnsi="Arial" w:cs="Arial"/>
          <w:sz w:val="24"/>
          <w:szCs w:val="24"/>
        </w:rPr>
        <w:t>a</w:t>
      </w:r>
      <w:r w:rsidR="00586276" w:rsidRPr="0004176E">
        <w:rPr>
          <w:rFonts w:ascii="Arial" w:hAnsi="Arial" w:cs="Arial"/>
          <w:sz w:val="24"/>
          <w:szCs w:val="24"/>
        </w:rPr>
        <w:t xml:space="preserve"> </w:t>
      </w:r>
      <w:r w:rsidR="0007024C" w:rsidRPr="0004176E">
        <w:rPr>
          <w:rFonts w:ascii="Arial" w:hAnsi="Arial" w:cs="Arial"/>
          <w:sz w:val="24"/>
          <w:szCs w:val="24"/>
        </w:rPr>
        <w:t>vitae</w:t>
      </w:r>
      <w:r w:rsidR="00586276" w:rsidRPr="0004176E">
        <w:rPr>
          <w:rFonts w:ascii="Arial" w:hAnsi="Arial" w:cs="Arial"/>
          <w:sz w:val="24"/>
          <w:szCs w:val="24"/>
        </w:rPr>
        <w:t xml:space="preserve"> for these persons were attached to the team list and that </w:t>
      </w:r>
      <w:r w:rsidR="00CB030A" w:rsidRPr="0004176E">
        <w:rPr>
          <w:rFonts w:ascii="Arial" w:hAnsi="Arial" w:cs="Arial"/>
          <w:sz w:val="24"/>
          <w:szCs w:val="24"/>
        </w:rPr>
        <w:t>the Ministry was not obligated</w:t>
      </w:r>
      <w:r w:rsidR="00586276" w:rsidRPr="0004176E">
        <w:rPr>
          <w:rFonts w:ascii="Arial" w:hAnsi="Arial" w:cs="Arial"/>
          <w:sz w:val="24"/>
          <w:szCs w:val="24"/>
        </w:rPr>
        <w:t xml:space="preserve"> to s</w:t>
      </w:r>
      <w:r w:rsidR="000E326D" w:rsidRPr="0004176E">
        <w:rPr>
          <w:rFonts w:ascii="Arial" w:hAnsi="Arial" w:cs="Arial"/>
          <w:sz w:val="24"/>
          <w:szCs w:val="24"/>
        </w:rPr>
        <w:t xml:space="preserve">eek clarification </w:t>
      </w:r>
      <w:r w:rsidR="0094159F" w:rsidRPr="0004176E">
        <w:rPr>
          <w:rFonts w:ascii="Arial" w:hAnsi="Arial" w:cs="Arial"/>
          <w:sz w:val="24"/>
          <w:szCs w:val="24"/>
        </w:rPr>
        <w:t xml:space="preserve">regarding their qualifications. Mr Nangolo added that it is not clear on the team list who the GIS or the Data Base </w:t>
      </w:r>
      <w:r w:rsidR="0007024C" w:rsidRPr="0004176E">
        <w:rPr>
          <w:rFonts w:ascii="Arial" w:hAnsi="Arial" w:cs="Arial"/>
          <w:sz w:val="24"/>
          <w:szCs w:val="24"/>
        </w:rPr>
        <w:t>specialists</w:t>
      </w:r>
      <w:r w:rsidR="0094159F" w:rsidRPr="0004176E">
        <w:rPr>
          <w:rFonts w:ascii="Arial" w:hAnsi="Arial" w:cs="Arial"/>
          <w:sz w:val="24"/>
          <w:szCs w:val="24"/>
        </w:rPr>
        <w:t xml:space="preserve"> w</w:t>
      </w:r>
      <w:r w:rsidR="00685CE7" w:rsidRPr="0004176E">
        <w:rPr>
          <w:rFonts w:ascii="Arial" w:hAnsi="Arial" w:cs="Arial"/>
          <w:sz w:val="24"/>
          <w:szCs w:val="24"/>
        </w:rPr>
        <w:t>ere</w:t>
      </w:r>
      <w:r w:rsidR="0094159F" w:rsidRPr="0004176E">
        <w:rPr>
          <w:rFonts w:ascii="Arial" w:hAnsi="Arial" w:cs="Arial"/>
          <w:sz w:val="24"/>
          <w:szCs w:val="24"/>
        </w:rPr>
        <w:t xml:space="preserve"> i</w:t>
      </w:r>
      <w:r w:rsidR="00685CE7" w:rsidRPr="0004176E">
        <w:rPr>
          <w:rFonts w:ascii="Arial" w:hAnsi="Arial" w:cs="Arial"/>
          <w:sz w:val="24"/>
          <w:szCs w:val="24"/>
        </w:rPr>
        <w:t>f</w:t>
      </w:r>
      <w:r w:rsidR="0094159F" w:rsidRPr="0004176E">
        <w:rPr>
          <w:rFonts w:ascii="Arial" w:hAnsi="Arial" w:cs="Arial"/>
          <w:sz w:val="24"/>
          <w:szCs w:val="24"/>
        </w:rPr>
        <w:t xml:space="preserve"> one considers the different roles of the teams on the team list. </w:t>
      </w:r>
    </w:p>
    <w:p w14:paraId="10B0F668" w14:textId="77777777" w:rsidR="000E326D" w:rsidRPr="000E326D" w:rsidRDefault="000E326D" w:rsidP="000E326D">
      <w:pPr>
        <w:pStyle w:val="ListParagraph"/>
        <w:rPr>
          <w:rFonts w:ascii="Arial" w:hAnsi="Arial" w:cs="Arial"/>
          <w:sz w:val="24"/>
          <w:szCs w:val="24"/>
        </w:rPr>
      </w:pPr>
    </w:p>
    <w:p w14:paraId="6FE9ABD3" w14:textId="3FD684B1" w:rsidR="0091586B" w:rsidRPr="0004176E" w:rsidRDefault="0004176E" w:rsidP="0004176E">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0E326D" w:rsidRPr="0004176E">
        <w:rPr>
          <w:rFonts w:ascii="Arial" w:hAnsi="Arial" w:cs="Arial"/>
          <w:sz w:val="24"/>
          <w:szCs w:val="24"/>
        </w:rPr>
        <w:t xml:space="preserve">It was put </w:t>
      </w:r>
      <w:r w:rsidR="00461AF6" w:rsidRPr="0004176E">
        <w:rPr>
          <w:rFonts w:ascii="Arial" w:hAnsi="Arial" w:cs="Arial"/>
          <w:sz w:val="24"/>
          <w:szCs w:val="24"/>
        </w:rPr>
        <w:t xml:space="preserve">to </w:t>
      </w:r>
      <w:r w:rsidR="000E326D" w:rsidRPr="0004176E">
        <w:rPr>
          <w:rFonts w:ascii="Arial" w:hAnsi="Arial" w:cs="Arial"/>
          <w:sz w:val="24"/>
          <w:szCs w:val="24"/>
        </w:rPr>
        <w:t>Mr Nangolo that the plaintiff was of the view that the obligation was on the Ministry to</w:t>
      </w:r>
      <w:r w:rsidR="001756EA" w:rsidRPr="0004176E">
        <w:rPr>
          <w:rFonts w:ascii="Arial" w:hAnsi="Arial" w:cs="Arial"/>
          <w:sz w:val="24"/>
          <w:szCs w:val="24"/>
        </w:rPr>
        <w:t>,</w:t>
      </w:r>
      <w:r w:rsidR="000E326D" w:rsidRPr="0004176E">
        <w:rPr>
          <w:rFonts w:ascii="Arial" w:hAnsi="Arial" w:cs="Arial"/>
          <w:sz w:val="24"/>
          <w:szCs w:val="24"/>
        </w:rPr>
        <w:t xml:space="preserve"> </w:t>
      </w:r>
      <w:r w:rsidR="0007024C" w:rsidRPr="0004176E">
        <w:rPr>
          <w:rFonts w:ascii="Arial" w:hAnsi="Arial" w:cs="Arial"/>
          <w:sz w:val="24"/>
          <w:szCs w:val="24"/>
        </w:rPr>
        <w:t>out of its own motion</w:t>
      </w:r>
      <w:r w:rsidR="00B60D67" w:rsidRPr="0004176E">
        <w:rPr>
          <w:rFonts w:ascii="Arial" w:hAnsi="Arial" w:cs="Arial"/>
          <w:sz w:val="24"/>
          <w:szCs w:val="24"/>
        </w:rPr>
        <w:t>,0</w:t>
      </w:r>
      <w:r w:rsidR="000E326D" w:rsidRPr="0004176E">
        <w:rPr>
          <w:rFonts w:ascii="Arial" w:hAnsi="Arial" w:cs="Arial"/>
          <w:sz w:val="24"/>
          <w:szCs w:val="24"/>
        </w:rPr>
        <w:t xml:space="preserve"> seek an extension of the agreement as a result of the extended delays in the past </w:t>
      </w:r>
      <w:r w:rsidR="00461AF6" w:rsidRPr="0004176E">
        <w:rPr>
          <w:rFonts w:ascii="Arial" w:hAnsi="Arial" w:cs="Arial"/>
          <w:sz w:val="24"/>
          <w:szCs w:val="24"/>
        </w:rPr>
        <w:t xml:space="preserve">because </w:t>
      </w:r>
      <w:r w:rsidR="000E326D" w:rsidRPr="0004176E">
        <w:rPr>
          <w:rFonts w:ascii="Arial" w:hAnsi="Arial" w:cs="Arial"/>
          <w:sz w:val="24"/>
          <w:szCs w:val="24"/>
        </w:rPr>
        <w:t xml:space="preserve">of the Ministry and that the letter of </w:t>
      </w:r>
      <w:r w:rsidR="0094159F" w:rsidRPr="0004176E">
        <w:rPr>
          <w:rFonts w:ascii="Arial" w:hAnsi="Arial" w:cs="Arial"/>
          <w:sz w:val="24"/>
          <w:szCs w:val="24"/>
        </w:rPr>
        <w:t xml:space="preserve">30 June 2020 did not mean to convey that the plaintiff was unwilling to continue with the agreement. </w:t>
      </w:r>
      <w:r w:rsidR="000E326D" w:rsidRPr="0004176E">
        <w:rPr>
          <w:rFonts w:ascii="Arial" w:hAnsi="Arial" w:cs="Arial"/>
          <w:sz w:val="24"/>
          <w:szCs w:val="24"/>
        </w:rPr>
        <w:t xml:space="preserve">Mr Nangolo stated that from </w:t>
      </w:r>
      <w:r w:rsidR="0094159F" w:rsidRPr="0004176E">
        <w:rPr>
          <w:rFonts w:ascii="Arial" w:hAnsi="Arial" w:cs="Arial"/>
          <w:sz w:val="24"/>
          <w:szCs w:val="24"/>
        </w:rPr>
        <w:t xml:space="preserve">his </w:t>
      </w:r>
      <w:r w:rsidR="000E326D" w:rsidRPr="0004176E">
        <w:rPr>
          <w:rFonts w:ascii="Arial" w:hAnsi="Arial" w:cs="Arial"/>
          <w:sz w:val="24"/>
          <w:szCs w:val="24"/>
        </w:rPr>
        <w:t xml:space="preserve">reading </w:t>
      </w:r>
      <w:r w:rsidR="0007024C" w:rsidRPr="0004176E">
        <w:rPr>
          <w:rFonts w:ascii="Arial" w:hAnsi="Arial" w:cs="Arial"/>
          <w:sz w:val="24"/>
          <w:szCs w:val="24"/>
        </w:rPr>
        <w:t xml:space="preserve">of </w:t>
      </w:r>
      <w:r w:rsidR="000E326D" w:rsidRPr="0004176E">
        <w:rPr>
          <w:rFonts w:ascii="Arial" w:hAnsi="Arial" w:cs="Arial"/>
          <w:sz w:val="24"/>
          <w:szCs w:val="24"/>
        </w:rPr>
        <w:t>the letter</w:t>
      </w:r>
      <w:r w:rsidR="0007024C" w:rsidRPr="0004176E">
        <w:rPr>
          <w:rFonts w:ascii="Arial" w:hAnsi="Arial" w:cs="Arial"/>
          <w:sz w:val="24"/>
          <w:szCs w:val="24"/>
        </w:rPr>
        <w:t>,</w:t>
      </w:r>
      <w:r w:rsidR="000E326D" w:rsidRPr="0004176E">
        <w:rPr>
          <w:rFonts w:ascii="Arial" w:hAnsi="Arial" w:cs="Arial"/>
          <w:sz w:val="24"/>
          <w:szCs w:val="24"/>
        </w:rPr>
        <w:t xml:space="preserve"> it was clear that the plaintiff had no intention of continuing with the agreement</w:t>
      </w:r>
      <w:r w:rsidR="00C20D32" w:rsidRPr="0004176E">
        <w:rPr>
          <w:rFonts w:ascii="Arial" w:hAnsi="Arial" w:cs="Arial"/>
          <w:sz w:val="24"/>
          <w:szCs w:val="24"/>
        </w:rPr>
        <w:t xml:space="preserve"> when it stated it was not in </w:t>
      </w:r>
      <w:r w:rsidR="00B60D67" w:rsidRPr="0004176E">
        <w:rPr>
          <w:rFonts w:ascii="Arial" w:hAnsi="Arial" w:cs="Arial"/>
          <w:sz w:val="24"/>
          <w:szCs w:val="24"/>
        </w:rPr>
        <w:t>a</w:t>
      </w:r>
      <w:r w:rsidR="00C20D32" w:rsidRPr="0004176E">
        <w:rPr>
          <w:rFonts w:ascii="Arial" w:hAnsi="Arial" w:cs="Arial"/>
          <w:sz w:val="24"/>
          <w:szCs w:val="24"/>
        </w:rPr>
        <w:t xml:space="preserve"> position to request an extension. Mr Nangolo </w:t>
      </w:r>
      <w:r w:rsidR="001756EA" w:rsidRPr="0004176E">
        <w:rPr>
          <w:rFonts w:ascii="Arial" w:hAnsi="Arial" w:cs="Arial"/>
          <w:sz w:val="24"/>
          <w:szCs w:val="24"/>
        </w:rPr>
        <w:t>emphasised</w:t>
      </w:r>
      <w:r w:rsidR="00C20D32" w:rsidRPr="0004176E">
        <w:rPr>
          <w:rFonts w:ascii="Arial" w:hAnsi="Arial" w:cs="Arial"/>
          <w:sz w:val="24"/>
          <w:szCs w:val="24"/>
        </w:rPr>
        <w:t xml:space="preserve"> that this was not an issue of semantics</w:t>
      </w:r>
      <w:r w:rsidR="00CB030A" w:rsidRPr="0004176E">
        <w:rPr>
          <w:rFonts w:ascii="Arial" w:hAnsi="Arial" w:cs="Arial"/>
          <w:sz w:val="24"/>
          <w:szCs w:val="24"/>
        </w:rPr>
        <w:t>,</w:t>
      </w:r>
      <w:r w:rsidR="0094159F" w:rsidRPr="0004176E">
        <w:rPr>
          <w:rFonts w:ascii="Arial" w:hAnsi="Arial" w:cs="Arial"/>
          <w:sz w:val="24"/>
          <w:szCs w:val="24"/>
        </w:rPr>
        <w:t xml:space="preserve"> and the</w:t>
      </w:r>
      <w:r w:rsidR="00C20D32" w:rsidRPr="0004176E">
        <w:rPr>
          <w:rFonts w:ascii="Arial" w:hAnsi="Arial" w:cs="Arial"/>
          <w:sz w:val="24"/>
          <w:szCs w:val="24"/>
        </w:rPr>
        <w:t xml:space="preserve"> plaintiff should have said what it meant</w:t>
      </w:r>
      <w:r w:rsidR="0094159F" w:rsidRPr="0004176E">
        <w:rPr>
          <w:rFonts w:ascii="Arial" w:hAnsi="Arial" w:cs="Arial"/>
          <w:sz w:val="24"/>
          <w:szCs w:val="24"/>
        </w:rPr>
        <w:t>.</w:t>
      </w:r>
      <w:r w:rsidR="0091586B" w:rsidRPr="0004176E">
        <w:rPr>
          <w:rFonts w:ascii="Arial" w:hAnsi="Arial" w:cs="Arial"/>
          <w:sz w:val="24"/>
          <w:szCs w:val="24"/>
        </w:rPr>
        <w:t xml:space="preserve"> </w:t>
      </w:r>
    </w:p>
    <w:p w14:paraId="7271B8C2" w14:textId="77777777" w:rsidR="0091586B" w:rsidRPr="0091586B" w:rsidRDefault="0091586B" w:rsidP="0091586B">
      <w:pPr>
        <w:pStyle w:val="ListParagraph"/>
        <w:rPr>
          <w:rFonts w:ascii="Arial" w:hAnsi="Arial" w:cs="Arial"/>
          <w:sz w:val="24"/>
          <w:szCs w:val="24"/>
        </w:rPr>
      </w:pPr>
    </w:p>
    <w:p w14:paraId="0FC9D51A" w14:textId="213C2A79" w:rsidR="0007024C" w:rsidRPr="0004176E" w:rsidRDefault="0004176E" w:rsidP="0004176E">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91586B" w:rsidRPr="0004176E">
        <w:rPr>
          <w:rFonts w:ascii="Arial" w:hAnsi="Arial" w:cs="Arial"/>
          <w:sz w:val="24"/>
          <w:szCs w:val="24"/>
        </w:rPr>
        <w:t xml:space="preserve">Mr Nangolo conceded that the Ministry did not respond to the seventh draft of the </w:t>
      </w:r>
      <w:r w:rsidR="00180B9A" w:rsidRPr="0004176E">
        <w:rPr>
          <w:rFonts w:ascii="Arial" w:hAnsi="Arial" w:cs="Arial"/>
          <w:sz w:val="24"/>
          <w:szCs w:val="24"/>
        </w:rPr>
        <w:t>i</w:t>
      </w:r>
      <w:r w:rsidR="0091586B" w:rsidRPr="0004176E">
        <w:rPr>
          <w:rFonts w:ascii="Arial" w:hAnsi="Arial" w:cs="Arial"/>
          <w:sz w:val="24"/>
          <w:szCs w:val="24"/>
        </w:rPr>
        <w:t xml:space="preserve">nception </w:t>
      </w:r>
      <w:r w:rsidR="00180B9A" w:rsidRPr="0004176E">
        <w:rPr>
          <w:rFonts w:ascii="Arial" w:hAnsi="Arial" w:cs="Arial"/>
          <w:sz w:val="24"/>
          <w:szCs w:val="24"/>
        </w:rPr>
        <w:t>r</w:t>
      </w:r>
      <w:r w:rsidR="0091586B" w:rsidRPr="0004176E">
        <w:rPr>
          <w:rFonts w:ascii="Arial" w:hAnsi="Arial" w:cs="Arial"/>
          <w:sz w:val="24"/>
          <w:szCs w:val="24"/>
        </w:rPr>
        <w:t>eport since it was evident that the plaintiff had lost interest in the project and was no longer interested in continuing with the contract.</w:t>
      </w:r>
    </w:p>
    <w:p w14:paraId="4D010C34" w14:textId="77777777" w:rsidR="0091586B" w:rsidRPr="0091586B" w:rsidRDefault="0091586B" w:rsidP="0091586B">
      <w:pPr>
        <w:pStyle w:val="ListParagraph"/>
        <w:rPr>
          <w:rFonts w:ascii="Arial" w:hAnsi="Arial" w:cs="Arial"/>
          <w:sz w:val="24"/>
          <w:szCs w:val="24"/>
        </w:rPr>
      </w:pPr>
    </w:p>
    <w:p w14:paraId="3C3E04DA" w14:textId="171EA51F" w:rsidR="0007024C" w:rsidRPr="0004176E" w:rsidRDefault="0004176E" w:rsidP="0004176E">
      <w:pPr>
        <w:spacing w:after="0" w:line="360" w:lineRule="auto"/>
        <w:jc w:val="both"/>
        <w:rPr>
          <w:rFonts w:ascii="Arial" w:hAnsi="Arial" w:cs="Arial"/>
          <w:sz w:val="24"/>
          <w:szCs w:val="24"/>
        </w:rPr>
      </w:pPr>
      <w:r w:rsidRPr="0007024C">
        <w:rPr>
          <w:rFonts w:ascii="Arial" w:hAnsi="Arial" w:cs="Arial"/>
          <w:sz w:val="24"/>
          <w:szCs w:val="24"/>
        </w:rPr>
        <w:t>[72]</w:t>
      </w:r>
      <w:r w:rsidRPr="0007024C">
        <w:rPr>
          <w:rFonts w:ascii="Arial" w:hAnsi="Arial" w:cs="Arial"/>
          <w:sz w:val="24"/>
          <w:szCs w:val="24"/>
        </w:rPr>
        <w:tab/>
      </w:r>
      <w:r w:rsidR="0007024C" w:rsidRPr="0004176E">
        <w:rPr>
          <w:rFonts w:ascii="Arial" w:hAnsi="Arial" w:cs="Arial"/>
          <w:sz w:val="24"/>
          <w:szCs w:val="24"/>
        </w:rPr>
        <w:t>When confronted with the evidence of Dr Mendelsohn</w:t>
      </w:r>
      <w:r w:rsidR="00CB030A" w:rsidRPr="0004176E">
        <w:rPr>
          <w:rFonts w:ascii="Arial" w:hAnsi="Arial" w:cs="Arial"/>
          <w:sz w:val="24"/>
          <w:szCs w:val="24"/>
        </w:rPr>
        <w:t>,</w:t>
      </w:r>
      <w:r w:rsidR="0007024C" w:rsidRPr="0004176E">
        <w:rPr>
          <w:rFonts w:ascii="Arial" w:hAnsi="Arial" w:cs="Arial"/>
          <w:sz w:val="24"/>
          <w:szCs w:val="24"/>
        </w:rPr>
        <w:t xml:space="preserve"> Mr Nangolo stated that Dr John Me</w:t>
      </w:r>
      <w:r w:rsidR="00F90EB4" w:rsidRPr="0004176E">
        <w:rPr>
          <w:rFonts w:ascii="Arial" w:hAnsi="Arial" w:cs="Arial"/>
          <w:sz w:val="24"/>
          <w:szCs w:val="24"/>
        </w:rPr>
        <w:t>n</w:t>
      </w:r>
      <w:r w:rsidR="0007024C" w:rsidRPr="0004176E">
        <w:rPr>
          <w:rFonts w:ascii="Arial" w:hAnsi="Arial" w:cs="Arial"/>
          <w:sz w:val="24"/>
          <w:szCs w:val="24"/>
        </w:rPr>
        <w:t xml:space="preserve">delsohn is not an expert in </w:t>
      </w:r>
      <w:r w:rsidR="00F90EB4" w:rsidRPr="0004176E">
        <w:rPr>
          <w:rFonts w:ascii="Arial" w:hAnsi="Arial" w:cs="Arial"/>
          <w:sz w:val="24"/>
          <w:szCs w:val="24"/>
        </w:rPr>
        <w:t>land-related</w:t>
      </w:r>
      <w:r w:rsidR="0007024C" w:rsidRPr="0004176E">
        <w:rPr>
          <w:rFonts w:ascii="Arial" w:hAnsi="Arial" w:cs="Arial"/>
          <w:sz w:val="24"/>
          <w:szCs w:val="24"/>
        </w:rPr>
        <w:t xml:space="preserve"> matters, </w:t>
      </w:r>
      <w:r w:rsidR="00F90EB4" w:rsidRPr="0004176E">
        <w:rPr>
          <w:rFonts w:ascii="Arial" w:hAnsi="Arial" w:cs="Arial"/>
          <w:sz w:val="24"/>
          <w:szCs w:val="24"/>
        </w:rPr>
        <w:t>but</w:t>
      </w:r>
      <w:r w:rsidR="0007024C" w:rsidRPr="0004176E">
        <w:rPr>
          <w:rFonts w:ascii="Arial" w:hAnsi="Arial" w:cs="Arial"/>
          <w:sz w:val="24"/>
          <w:szCs w:val="24"/>
        </w:rPr>
        <w:t xml:space="preserve"> </w:t>
      </w:r>
      <w:r w:rsidR="00461AF6" w:rsidRPr="0004176E">
        <w:rPr>
          <w:rFonts w:ascii="Arial" w:hAnsi="Arial" w:cs="Arial"/>
          <w:sz w:val="24"/>
          <w:szCs w:val="24"/>
        </w:rPr>
        <w:t xml:space="preserve">he </w:t>
      </w:r>
      <w:r w:rsidR="0007024C" w:rsidRPr="0004176E">
        <w:rPr>
          <w:rFonts w:ascii="Arial" w:hAnsi="Arial" w:cs="Arial"/>
          <w:sz w:val="24"/>
          <w:szCs w:val="24"/>
        </w:rPr>
        <w:t xml:space="preserve">studied vertebrates </w:t>
      </w:r>
      <w:r w:rsidR="00F90EB4" w:rsidRPr="0004176E">
        <w:rPr>
          <w:rFonts w:ascii="Arial" w:hAnsi="Arial" w:cs="Arial"/>
          <w:sz w:val="24"/>
          <w:szCs w:val="24"/>
        </w:rPr>
        <w:t xml:space="preserve">and </w:t>
      </w:r>
      <w:r w:rsidR="0007024C" w:rsidRPr="0004176E">
        <w:rPr>
          <w:rFonts w:ascii="Arial" w:hAnsi="Arial" w:cs="Arial"/>
          <w:sz w:val="24"/>
          <w:szCs w:val="24"/>
        </w:rPr>
        <w:t>worked in museums as he was a curator</w:t>
      </w:r>
      <w:r w:rsidR="00CB030A" w:rsidRPr="0004176E">
        <w:rPr>
          <w:rFonts w:ascii="Arial" w:hAnsi="Arial" w:cs="Arial"/>
          <w:sz w:val="24"/>
          <w:szCs w:val="24"/>
        </w:rPr>
        <w:t>,</w:t>
      </w:r>
      <w:r w:rsidR="0007024C" w:rsidRPr="0004176E">
        <w:rPr>
          <w:rFonts w:ascii="Arial" w:hAnsi="Arial" w:cs="Arial"/>
          <w:sz w:val="24"/>
          <w:szCs w:val="24"/>
        </w:rPr>
        <w:t xml:space="preserve"> and if there was involvement </w:t>
      </w:r>
      <w:r w:rsidR="00EF5CE5" w:rsidRPr="0004176E">
        <w:rPr>
          <w:rFonts w:ascii="Arial" w:hAnsi="Arial" w:cs="Arial"/>
          <w:sz w:val="24"/>
          <w:szCs w:val="24"/>
        </w:rPr>
        <w:t>by Dr Mendelsohn</w:t>
      </w:r>
      <w:r w:rsidR="00461AF6" w:rsidRPr="0004176E">
        <w:rPr>
          <w:rFonts w:ascii="Arial" w:hAnsi="Arial" w:cs="Arial"/>
          <w:sz w:val="24"/>
          <w:szCs w:val="24"/>
        </w:rPr>
        <w:t xml:space="preserve"> </w:t>
      </w:r>
      <w:r w:rsidR="0007024C" w:rsidRPr="0004176E">
        <w:rPr>
          <w:rFonts w:ascii="Arial" w:hAnsi="Arial" w:cs="Arial"/>
          <w:sz w:val="24"/>
          <w:szCs w:val="24"/>
        </w:rPr>
        <w:t xml:space="preserve">as far as land is concerned </w:t>
      </w:r>
      <w:r w:rsidR="00F90EB4" w:rsidRPr="0004176E">
        <w:rPr>
          <w:rFonts w:ascii="Arial" w:hAnsi="Arial" w:cs="Arial"/>
          <w:sz w:val="24"/>
          <w:szCs w:val="24"/>
        </w:rPr>
        <w:t xml:space="preserve">it </w:t>
      </w:r>
      <w:r w:rsidR="0007024C" w:rsidRPr="0004176E">
        <w:rPr>
          <w:rFonts w:ascii="Arial" w:hAnsi="Arial" w:cs="Arial"/>
          <w:sz w:val="24"/>
          <w:szCs w:val="24"/>
        </w:rPr>
        <w:t>is not integrated land use plans.</w:t>
      </w:r>
    </w:p>
    <w:p w14:paraId="324CF07E" w14:textId="77777777" w:rsidR="00FB4A0C" w:rsidRPr="00FB4A0C" w:rsidRDefault="00FB4A0C" w:rsidP="00FB4A0C">
      <w:pPr>
        <w:pStyle w:val="ListParagraph"/>
        <w:rPr>
          <w:rFonts w:ascii="Arial" w:hAnsi="Arial" w:cs="Arial"/>
          <w:sz w:val="24"/>
          <w:szCs w:val="24"/>
        </w:rPr>
      </w:pPr>
    </w:p>
    <w:p w14:paraId="4CB2EEAF" w14:textId="1C83B20E" w:rsidR="00FB4A0C" w:rsidRPr="0004176E" w:rsidRDefault="0004176E" w:rsidP="0004176E">
      <w:pPr>
        <w:spacing w:after="0"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FB4A0C" w:rsidRPr="0004176E">
        <w:rPr>
          <w:rFonts w:ascii="Arial" w:hAnsi="Arial" w:cs="Arial"/>
          <w:sz w:val="24"/>
          <w:szCs w:val="24"/>
        </w:rPr>
        <w:t>This concluded the case for the defendant</w:t>
      </w:r>
      <w:r w:rsidR="00461AF6" w:rsidRPr="0004176E">
        <w:rPr>
          <w:rFonts w:ascii="Arial" w:hAnsi="Arial" w:cs="Arial"/>
          <w:sz w:val="24"/>
          <w:szCs w:val="24"/>
        </w:rPr>
        <w:t>.</w:t>
      </w:r>
    </w:p>
    <w:p w14:paraId="077B9269" w14:textId="77777777" w:rsidR="00063C0F" w:rsidRPr="00063C0F" w:rsidRDefault="00063C0F" w:rsidP="00063C0F">
      <w:pPr>
        <w:pStyle w:val="ListParagraph"/>
        <w:rPr>
          <w:rFonts w:ascii="Arial" w:hAnsi="Arial" w:cs="Arial"/>
          <w:sz w:val="24"/>
          <w:szCs w:val="24"/>
        </w:rPr>
      </w:pPr>
    </w:p>
    <w:p w14:paraId="2AAC69AA" w14:textId="77777777" w:rsidR="00063C0F" w:rsidRPr="00063C0F" w:rsidRDefault="00063C0F" w:rsidP="00063C0F">
      <w:pPr>
        <w:pStyle w:val="ListParagraph"/>
        <w:spacing w:after="0" w:line="360" w:lineRule="auto"/>
        <w:ind w:left="0"/>
        <w:jc w:val="both"/>
        <w:rPr>
          <w:rFonts w:ascii="Arial" w:hAnsi="Arial" w:cs="Arial"/>
          <w:sz w:val="24"/>
          <w:szCs w:val="24"/>
          <w:u w:val="single"/>
        </w:rPr>
      </w:pPr>
      <w:r w:rsidRPr="00063C0F">
        <w:rPr>
          <w:rFonts w:ascii="Arial" w:hAnsi="Arial" w:cs="Arial"/>
          <w:sz w:val="24"/>
          <w:szCs w:val="24"/>
          <w:u w:val="single"/>
        </w:rPr>
        <w:t>Closing arguments</w:t>
      </w:r>
    </w:p>
    <w:p w14:paraId="335E55FB" w14:textId="77777777" w:rsidR="00FB4A0C" w:rsidRDefault="00FB4A0C" w:rsidP="000F26EA">
      <w:pPr>
        <w:rPr>
          <w:rFonts w:ascii="Arial" w:hAnsi="Arial" w:cs="Arial"/>
          <w:sz w:val="24"/>
          <w:szCs w:val="24"/>
        </w:rPr>
      </w:pPr>
    </w:p>
    <w:p w14:paraId="45155301" w14:textId="77777777" w:rsidR="000F26EA" w:rsidRDefault="000F26EA" w:rsidP="000F26EA">
      <w:pPr>
        <w:pStyle w:val="Heading3"/>
      </w:pPr>
      <w:r w:rsidRPr="000F26EA">
        <w:t>On behalf of the plaintiff</w:t>
      </w:r>
    </w:p>
    <w:p w14:paraId="5E1E1884" w14:textId="77777777" w:rsidR="00560E7D" w:rsidRPr="00560E7D" w:rsidRDefault="00560E7D" w:rsidP="00560E7D"/>
    <w:p w14:paraId="439F60E9" w14:textId="4E21443F" w:rsidR="0000646E" w:rsidRPr="0004176E" w:rsidRDefault="0004176E" w:rsidP="0004176E">
      <w:pPr>
        <w:spacing w:after="0"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6B3FA1" w:rsidRPr="0004176E">
        <w:rPr>
          <w:rFonts w:ascii="Arial" w:hAnsi="Arial" w:cs="Arial"/>
          <w:sz w:val="24"/>
          <w:szCs w:val="24"/>
        </w:rPr>
        <w:t>Mr Shimake</w:t>
      </w:r>
      <w:r w:rsidR="0007024C" w:rsidRPr="0004176E">
        <w:rPr>
          <w:rFonts w:ascii="Arial" w:hAnsi="Arial" w:cs="Arial"/>
          <w:sz w:val="24"/>
          <w:szCs w:val="24"/>
        </w:rPr>
        <w:t xml:space="preserve">leni submitted that the evidence of the plaintiff’s experts </w:t>
      </w:r>
      <w:r w:rsidR="007B6EA2" w:rsidRPr="0004176E">
        <w:rPr>
          <w:rFonts w:ascii="Arial" w:hAnsi="Arial" w:cs="Arial"/>
          <w:sz w:val="24"/>
          <w:szCs w:val="24"/>
        </w:rPr>
        <w:t>stands</w:t>
      </w:r>
      <w:r w:rsidR="0007024C" w:rsidRPr="0004176E">
        <w:rPr>
          <w:rFonts w:ascii="Arial" w:hAnsi="Arial" w:cs="Arial"/>
          <w:sz w:val="24"/>
          <w:szCs w:val="24"/>
        </w:rPr>
        <w:t xml:space="preserve"> uncontradicted</w:t>
      </w:r>
      <w:r w:rsidR="007B6EA2" w:rsidRPr="0004176E">
        <w:rPr>
          <w:rFonts w:ascii="Arial" w:hAnsi="Arial" w:cs="Arial"/>
          <w:sz w:val="24"/>
          <w:szCs w:val="24"/>
        </w:rPr>
        <w:t xml:space="preserve"> as the Ministry failed to call any experts</w:t>
      </w:r>
      <w:r w:rsidR="00565113" w:rsidRPr="0004176E">
        <w:rPr>
          <w:rFonts w:ascii="Arial" w:hAnsi="Arial" w:cs="Arial"/>
          <w:sz w:val="24"/>
          <w:szCs w:val="24"/>
        </w:rPr>
        <w:t xml:space="preserve"> to refute this evidence</w:t>
      </w:r>
      <w:r w:rsidR="00CB030A" w:rsidRPr="0004176E">
        <w:rPr>
          <w:rFonts w:ascii="Arial" w:hAnsi="Arial" w:cs="Arial"/>
          <w:sz w:val="24"/>
          <w:szCs w:val="24"/>
        </w:rPr>
        <w:t>,</w:t>
      </w:r>
      <w:r w:rsidR="00565113" w:rsidRPr="0004176E">
        <w:rPr>
          <w:rFonts w:ascii="Arial" w:hAnsi="Arial" w:cs="Arial"/>
          <w:sz w:val="24"/>
          <w:szCs w:val="24"/>
        </w:rPr>
        <w:t xml:space="preserve"> </w:t>
      </w:r>
      <w:r w:rsidR="00F35C22" w:rsidRPr="0004176E">
        <w:rPr>
          <w:rFonts w:ascii="Arial" w:hAnsi="Arial" w:cs="Arial"/>
          <w:sz w:val="24"/>
          <w:szCs w:val="24"/>
        </w:rPr>
        <w:t>which</w:t>
      </w:r>
      <w:r w:rsidR="00CB030A" w:rsidRPr="0004176E">
        <w:rPr>
          <w:rFonts w:ascii="Arial" w:hAnsi="Arial" w:cs="Arial"/>
          <w:sz w:val="24"/>
          <w:szCs w:val="24"/>
        </w:rPr>
        <w:t xml:space="preserve"> </w:t>
      </w:r>
      <w:r w:rsidR="00565113" w:rsidRPr="0004176E">
        <w:rPr>
          <w:rFonts w:ascii="Arial" w:hAnsi="Arial" w:cs="Arial"/>
          <w:sz w:val="24"/>
          <w:szCs w:val="24"/>
        </w:rPr>
        <w:t xml:space="preserve">must be accepted. </w:t>
      </w:r>
    </w:p>
    <w:p w14:paraId="5455A622" w14:textId="77777777" w:rsidR="00461AF6" w:rsidRDefault="00461AF6" w:rsidP="00461AF6">
      <w:pPr>
        <w:pStyle w:val="ListParagraph"/>
        <w:spacing w:after="0" w:line="360" w:lineRule="auto"/>
        <w:ind w:left="0"/>
        <w:jc w:val="both"/>
        <w:rPr>
          <w:rFonts w:ascii="Arial" w:hAnsi="Arial" w:cs="Arial"/>
          <w:sz w:val="24"/>
          <w:szCs w:val="24"/>
        </w:rPr>
      </w:pPr>
    </w:p>
    <w:p w14:paraId="74D337DF" w14:textId="42C1BFB6" w:rsidR="00565113" w:rsidRPr="0004176E" w:rsidRDefault="0004176E" w:rsidP="0004176E">
      <w:pPr>
        <w:spacing w:after="0" w:line="36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222E8A" w:rsidRPr="0004176E">
        <w:rPr>
          <w:rFonts w:ascii="Arial" w:hAnsi="Arial" w:cs="Arial"/>
          <w:sz w:val="24"/>
          <w:szCs w:val="24"/>
        </w:rPr>
        <w:t>Mr Shimake</w:t>
      </w:r>
      <w:r w:rsidR="00565113" w:rsidRPr="0004176E">
        <w:rPr>
          <w:rFonts w:ascii="Arial" w:hAnsi="Arial" w:cs="Arial"/>
          <w:sz w:val="24"/>
          <w:szCs w:val="24"/>
        </w:rPr>
        <w:t>leni further argued that the Ministry</w:t>
      </w:r>
      <w:r w:rsidR="00D87E93" w:rsidRPr="0004176E">
        <w:rPr>
          <w:rFonts w:ascii="Arial" w:hAnsi="Arial" w:cs="Arial"/>
          <w:sz w:val="24"/>
          <w:szCs w:val="24"/>
        </w:rPr>
        <w:t xml:space="preserve">’s actions were unlawful, unfair and </w:t>
      </w:r>
      <w:r w:rsidR="00461AF6" w:rsidRPr="0004176E">
        <w:rPr>
          <w:rFonts w:ascii="Arial" w:hAnsi="Arial" w:cs="Arial"/>
          <w:sz w:val="24"/>
          <w:szCs w:val="24"/>
        </w:rPr>
        <w:t>un</w:t>
      </w:r>
      <w:r w:rsidR="00D87E93" w:rsidRPr="0004176E">
        <w:rPr>
          <w:rFonts w:ascii="Arial" w:hAnsi="Arial" w:cs="Arial"/>
          <w:sz w:val="24"/>
          <w:szCs w:val="24"/>
        </w:rPr>
        <w:t>reasonable for the following reasons:</w:t>
      </w:r>
    </w:p>
    <w:p w14:paraId="661357D3" w14:textId="77777777" w:rsidR="00461AF6" w:rsidRDefault="00461AF6" w:rsidP="00461AF6">
      <w:pPr>
        <w:pStyle w:val="ListParagraph"/>
        <w:spacing w:after="0" w:line="360" w:lineRule="auto"/>
        <w:ind w:left="0"/>
        <w:jc w:val="both"/>
        <w:rPr>
          <w:rFonts w:ascii="Arial" w:hAnsi="Arial" w:cs="Arial"/>
          <w:sz w:val="24"/>
          <w:szCs w:val="24"/>
        </w:rPr>
      </w:pPr>
    </w:p>
    <w:p w14:paraId="0F1D3690" w14:textId="6192444D" w:rsidR="00D87E93"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87E93" w:rsidRPr="0004176E">
        <w:rPr>
          <w:rFonts w:ascii="Arial" w:hAnsi="Arial" w:cs="Arial"/>
          <w:sz w:val="24"/>
          <w:szCs w:val="24"/>
        </w:rPr>
        <w:t>The plaintiff was instructed not to proceed to Phase 2 of the project on the basis that the team had been changed</w:t>
      </w:r>
      <w:r w:rsidR="00D11D77" w:rsidRPr="0004176E">
        <w:rPr>
          <w:rFonts w:ascii="Arial" w:hAnsi="Arial" w:cs="Arial"/>
          <w:sz w:val="24"/>
          <w:szCs w:val="24"/>
        </w:rPr>
        <w:t>,</w:t>
      </w:r>
      <w:r w:rsidR="00D87E93" w:rsidRPr="0004176E">
        <w:rPr>
          <w:rFonts w:ascii="Arial" w:hAnsi="Arial" w:cs="Arial"/>
          <w:sz w:val="24"/>
          <w:szCs w:val="24"/>
        </w:rPr>
        <w:t xml:space="preserve"> and when leave was sought</w:t>
      </w:r>
      <w:r w:rsidR="00CB030A" w:rsidRPr="0004176E">
        <w:rPr>
          <w:rFonts w:ascii="Arial" w:hAnsi="Arial" w:cs="Arial"/>
          <w:sz w:val="24"/>
          <w:szCs w:val="24"/>
        </w:rPr>
        <w:t>,</w:t>
      </w:r>
      <w:r w:rsidR="00D87E93" w:rsidRPr="0004176E">
        <w:rPr>
          <w:rFonts w:ascii="Arial" w:hAnsi="Arial" w:cs="Arial"/>
          <w:sz w:val="24"/>
          <w:szCs w:val="24"/>
        </w:rPr>
        <w:t xml:space="preserve"> the Ministry took four months before it </w:t>
      </w:r>
      <w:r w:rsidR="00CB030A" w:rsidRPr="0004176E">
        <w:rPr>
          <w:rFonts w:ascii="Arial" w:hAnsi="Arial" w:cs="Arial"/>
          <w:sz w:val="24"/>
          <w:szCs w:val="24"/>
        </w:rPr>
        <w:t>decided</w:t>
      </w:r>
      <w:r w:rsidR="00D87E93" w:rsidRPr="0004176E">
        <w:rPr>
          <w:rFonts w:ascii="Arial" w:hAnsi="Arial" w:cs="Arial"/>
          <w:sz w:val="24"/>
          <w:szCs w:val="24"/>
        </w:rPr>
        <w:t xml:space="preserve"> on the new team. </w:t>
      </w:r>
    </w:p>
    <w:p w14:paraId="6EC2DDEB" w14:textId="4A38BD1D" w:rsidR="005D00EE"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t>b)</w:t>
      </w:r>
      <w:r>
        <w:rPr>
          <w:rFonts w:ascii="Arial" w:hAnsi="Arial" w:cs="Arial"/>
          <w:sz w:val="24"/>
          <w:szCs w:val="24"/>
        </w:rPr>
        <w:tab/>
      </w:r>
      <w:r w:rsidR="005D00EE" w:rsidRPr="0004176E">
        <w:rPr>
          <w:rFonts w:ascii="Arial" w:hAnsi="Arial" w:cs="Arial"/>
          <w:sz w:val="24"/>
          <w:szCs w:val="24"/>
        </w:rPr>
        <w:t>In the letter dated 23 November 2020, the reason advanced for not approving the team was that there were no GIS and Database specialists and that certified copies of the qualification</w:t>
      </w:r>
      <w:r w:rsidR="00461AF6" w:rsidRPr="0004176E">
        <w:rPr>
          <w:rFonts w:ascii="Arial" w:hAnsi="Arial" w:cs="Arial"/>
          <w:sz w:val="24"/>
          <w:szCs w:val="24"/>
        </w:rPr>
        <w:t>s</w:t>
      </w:r>
      <w:r w:rsidR="005D00EE" w:rsidRPr="0004176E">
        <w:rPr>
          <w:rFonts w:ascii="Arial" w:hAnsi="Arial" w:cs="Arial"/>
          <w:sz w:val="24"/>
          <w:szCs w:val="24"/>
        </w:rPr>
        <w:t xml:space="preserve"> were n</w:t>
      </w:r>
      <w:r w:rsidR="00E037EB" w:rsidRPr="0004176E">
        <w:rPr>
          <w:rFonts w:ascii="Arial" w:hAnsi="Arial" w:cs="Arial"/>
          <w:sz w:val="24"/>
          <w:szCs w:val="24"/>
        </w:rPr>
        <w:t xml:space="preserve">ot attached. </w:t>
      </w:r>
      <w:r w:rsidR="000D4F5E" w:rsidRPr="0004176E">
        <w:rPr>
          <w:rFonts w:ascii="Arial" w:hAnsi="Arial" w:cs="Arial"/>
          <w:sz w:val="24"/>
          <w:szCs w:val="24"/>
        </w:rPr>
        <w:t xml:space="preserve">According to counsel, this </w:t>
      </w:r>
      <w:r w:rsidR="005D00EE" w:rsidRPr="0004176E">
        <w:rPr>
          <w:rFonts w:ascii="Arial" w:hAnsi="Arial" w:cs="Arial"/>
          <w:sz w:val="24"/>
          <w:szCs w:val="24"/>
        </w:rPr>
        <w:t xml:space="preserve">is flawed as the team </w:t>
      </w:r>
      <w:r w:rsidR="0062071F" w:rsidRPr="0004176E">
        <w:rPr>
          <w:rFonts w:ascii="Arial" w:hAnsi="Arial" w:cs="Arial"/>
          <w:sz w:val="24"/>
          <w:szCs w:val="24"/>
        </w:rPr>
        <w:t>consisting of these specialists can be gauged from the members’ qualifications</w:t>
      </w:r>
      <w:r w:rsidR="00D11D77" w:rsidRPr="0004176E">
        <w:rPr>
          <w:rFonts w:ascii="Arial" w:hAnsi="Arial" w:cs="Arial"/>
          <w:sz w:val="24"/>
          <w:szCs w:val="24"/>
        </w:rPr>
        <w:t>,</w:t>
      </w:r>
      <w:r w:rsidR="003960E6" w:rsidRPr="0004176E">
        <w:rPr>
          <w:rFonts w:ascii="Arial" w:hAnsi="Arial" w:cs="Arial"/>
          <w:sz w:val="24"/>
          <w:szCs w:val="24"/>
        </w:rPr>
        <w:t xml:space="preserve"> and the Ministry did not attempt to seek clarity on the new team or request further information or documents.</w:t>
      </w:r>
    </w:p>
    <w:p w14:paraId="44C875A2" w14:textId="0881905A" w:rsidR="003960E6" w:rsidRPr="0004176E" w:rsidRDefault="0004176E" w:rsidP="0004176E">
      <w:pPr>
        <w:spacing w:after="0" w:line="360" w:lineRule="auto"/>
        <w:ind w:left="720" w:hanging="360"/>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3960E6" w:rsidRPr="0004176E">
        <w:rPr>
          <w:rFonts w:ascii="Arial" w:hAnsi="Arial" w:cs="Arial"/>
          <w:sz w:val="24"/>
          <w:szCs w:val="24"/>
        </w:rPr>
        <w:t xml:space="preserve">In addition, </w:t>
      </w:r>
      <w:r w:rsidR="00D11D77" w:rsidRPr="0004176E">
        <w:rPr>
          <w:rFonts w:ascii="Arial" w:hAnsi="Arial" w:cs="Arial"/>
          <w:sz w:val="24"/>
          <w:szCs w:val="24"/>
        </w:rPr>
        <w:t>the Ministry refused or failed to comment on</w:t>
      </w:r>
      <w:r w:rsidR="003960E6" w:rsidRPr="0004176E">
        <w:rPr>
          <w:rFonts w:ascii="Arial" w:hAnsi="Arial" w:cs="Arial"/>
          <w:sz w:val="24"/>
          <w:szCs w:val="24"/>
        </w:rPr>
        <w:t xml:space="preserve"> the plaintiff’s final report. Mr Nangolo indicated that he did not see a need to provide a response. However, the plaintiff is entitled to a response</w:t>
      </w:r>
      <w:r w:rsidR="00160B86" w:rsidRPr="0004176E">
        <w:rPr>
          <w:rFonts w:ascii="Arial" w:hAnsi="Arial" w:cs="Arial"/>
          <w:sz w:val="24"/>
          <w:szCs w:val="24"/>
        </w:rPr>
        <w:t xml:space="preserve"> about</w:t>
      </w:r>
      <w:r w:rsidR="003960E6" w:rsidRPr="0004176E">
        <w:rPr>
          <w:rFonts w:ascii="Arial" w:hAnsi="Arial" w:cs="Arial"/>
          <w:sz w:val="24"/>
          <w:szCs w:val="24"/>
        </w:rPr>
        <w:t xml:space="preserve"> the final </w:t>
      </w:r>
      <w:r w:rsidR="00D11D77" w:rsidRPr="0004176E">
        <w:rPr>
          <w:rFonts w:ascii="Arial" w:hAnsi="Arial" w:cs="Arial"/>
          <w:sz w:val="24"/>
          <w:szCs w:val="24"/>
        </w:rPr>
        <w:t>draft</w:t>
      </w:r>
      <w:r w:rsidR="003960E6" w:rsidRPr="0004176E">
        <w:rPr>
          <w:rFonts w:ascii="Arial" w:hAnsi="Arial" w:cs="Arial"/>
          <w:sz w:val="24"/>
          <w:szCs w:val="24"/>
        </w:rPr>
        <w:t xml:space="preserve">, especially </w:t>
      </w:r>
      <w:r w:rsidR="00D11D77" w:rsidRPr="0004176E">
        <w:rPr>
          <w:rFonts w:ascii="Arial" w:hAnsi="Arial" w:cs="Arial"/>
          <w:sz w:val="24"/>
          <w:szCs w:val="24"/>
        </w:rPr>
        <w:t>when the Ministry refuses</w:t>
      </w:r>
      <w:r w:rsidR="003960E6" w:rsidRPr="0004176E">
        <w:rPr>
          <w:rFonts w:ascii="Arial" w:hAnsi="Arial" w:cs="Arial"/>
          <w:sz w:val="24"/>
          <w:szCs w:val="24"/>
        </w:rPr>
        <w:t xml:space="preserve"> to pay the remaining 30 per cent.</w:t>
      </w:r>
    </w:p>
    <w:p w14:paraId="5955AC08" w14:textId="77777777" w:rsidR="003960E6" w:rsidRDefault="003960E6" w:rsidP="003960E6">
      <w:pPr>
        <w:pStyle w:val="ListParagraph"/>
        <w:spacing w:after="0" w:line="360" w:lineRule="auto"/>
        <w:jc w:val="both"/>
        <w:rPr>
          <w:rFonts w:ascii="Arial" w:hAnsi="Arial" w:cs="Arial"/>
          <w:sz w:val="24"/>
          <w:szCs w:val="24"/>
        </w:rPr>
      </w:pPr>
    </w:p>
    <w:p w14:paraId="46B58320" w14:textId="2D6DEEE1" w:rsidR="003960E6" w:rsidRPr="0004176E" w:rsidRDefault="0004176E" w:rsidP="0004176E">
      <w:pPr>
        <w:spacing w:after="0" w:line="360" w:lineRule="auto"/>
        <w:jc w:val="both"/>
        <w:rPr>
          <w:rFonts w:ascii="Arial" w:hAnsi="Arial" w:cs="Arial"/>
          <w:sz w:val="24"/>
          <w:szCs w:val="24"/>
        </w:rPr>
      </w:pPr>
      <w:r>
        <w:rPr>
          <w:rFonts w:ascii="Arial" w:hAnsi="Arial" w:cs="Arial"/>
          <w:sz w:val="24"/>
          <w:szCs w:val="24"/>
        </w:rPr>
        <w:t>[76]</w:t>
      </w:r>
      <w:r>
        <w:rPr>
          <w:rFonts w:ascii="Arial" w:hAnsi="Arial" w:cs="Arial"/>
          <w:sz w:val="24"/>
          <w:szCs w:val="24"/>
        </w:rPr>
        <w:tab/>
      </w:r>
      <w:r w:rsidR="006B3FA1" w:rsidRPr="0004176E">
        <w:rPr>
          <w:rFonts w:ascii="Arial" w:hAnsi="Arial" w:cs="Arial"/>
          <w:sz w:val="24"/>
          <w:szCs w:val="24"/>
        </w:rPr>
        <w:t xml:space="preserve">Mr </w:t>
      </w:r>
      <w:r w:rsidR="00B60D67" w:rsidRPr="0004176E">
        <w:rPr>
          <w:rFonts w:ascii="Arial" w:hAnsi="Arial" w:cs="Arial"/>
          <w:sz w:val="24"/>
          <w:szCs w:val="24"/>
        </w:rPr>
        <w:t>Shimakeleni</w:t>
      </w:r>
      <w:r w:rsidR="00AD737C" w:rsidRPr="0004176E">
        <w:rPr>
          <w:rFonts w:ascii="Arial" w:hAnsi="Arial" w:cs="Arial"/>
          <w:sz w:val="24"/>
          <w:szCs w:val="24"/>
        </w:rPr>
        <w:t xml:space="preserve"> referred the court to </w:t>
      </w:r>
      <w:r w:rsidR="00AD737C" w:rsidRPr="0004176E">
        <w:rPr>
          <w:rFonts w:ascii="Arial" w:hAnsi="Arial" w:cs="Arial"/>
          <w:i/>
          <w:sz w:val="24"/>
          <w:szCs w:val="24"/>
        </w:rPr>
        <w:t xml:space="preserve">Singh v McCarthy Retail Ltd </w:t>
      </w:r>
      <w:r w:rsidR="00AD737C" w:rsidRPr="0004176E">
        <w:rPr>
          <w:rFonts w:ascii="Arial" w:hAnsi="Arial" w:cs="Arial"/>
          <w:sz w:val="24"/>
          <w:szCs w:val="24"/>
        </w:rPr>
        <w:t>(</w:t>
      </w:r>
      <w:r w:rsidR="00AD737C" w:rsidRPr="0004176E">
        <w:rPr>
          <w:rFonts w:ascii="Arial" w:hAnsi="Arial" w:cs="Arial"/>
          <w:i/>
          <w:sz w:val="24"/>
          <w:szCs w:val="24"/>
        </w:rPr>
        <w:t>t/a McIntosh Motor</w:t>
      </w:r>
      <w:r w:rsidR="00AD737C" w:rsidRPr="0004176E">
        <w:rPr>
          <w:rFonts w:ascii="Arial" w:hAnsi="Arial" w:cs="Arial"/>
          <w:sz w:val="24"/>
          <w:szCs w:val="24"/>
        </w:rPr>
        <w:t>)</w:t>
      </w:r>
      <w:r w:rsidR="00AD737C">
        <w:rPr>
          <w:rStyle w:val="FootnoteReference"/>
          <w:rFonts w:ascii="Arial" w:hAnsi="Arial" w:cs="Arial"/>
          <w:i/>
          <w:sz w:val="24"/>
          <w:szCs w:val="24"/>
        </w:rPr>
        <w:footnoteReference w:id="4"/>
      </w:r>
      <w:r w:rsidR="00AD737C" w:rsidRPr="0004176E">
        <w:rPr>
          <w:rFonts w:ascii="Arial" w:hAnsi="Arial" w:cs="Arial"/>
          <w:sz w:val="24"/>
          <w:szCs w:val="24"/>
        </w:rPr>
        <w:t xml:space="preserve"> wherein the court held that:</w:t>
      </w:r>
    </w:p>
    <w:p w14:paraId="3C7442C2" w14:textId="77777777" w:rsidR="00AD737C" w:rsidRDefault="00AD737C" w:rsidP="00AD737C">
      <w:pPr>
        <w:pStyle w:val="ListParagraph"/>
        <w:spacing w:after="0" w:line="360" w:lineRule="auto"/>
        <w:jc w:val="both"/>
      </w:pPr>
    </w:p>
    <w:p w14:paraId="5331E80A" w14:textId="77777777" w:rsidR="00AD737C" w:rsidRPr="00160B86" w:rsidRDefault="00160B86" w:rsidP="00160B86">
      <w:pPr>
        <w:spacing w:after="0" w:line="360" w:lineRule="auto"/>
        <w:ind w:firstLine="720"/>
        <w:jc w:val="both"/>
        <w:rPr>
          <w:rFonts w:ascii="Arial" w:hAnsi="Arial" w:cs="Arial"/>
        </w:rPr>
      </w:pPr>
      <w:r w:rsidRPr="00160B86">
        <w:rPr>
          <w:rFonts w:ascii="Arial" w:hAnsi="Arial" w:cs="Arial"/>
        </w:rPr>
        <w:t>‘</w:t>
      </w:r>
      <w:r w:rsidR="00AD737C" w:rsidRPr="00160B86">
        <w:rPr>
          <w:rFonts w:ascii="Arial" w:hAnsi="Arial" w:cs="Arial"/>
        </w:rPr>
        <w:t>The test, whether the innocent party is entitled to cancel the contract because of malperformance by the other, in the absence of a lex commissoria, entails a value judgment by the Court. It is, essentially, a balancing of competing interests - that of the innocent party claiming rescission and that of the party who committed the breach. The ultimate criterion must be one of treating both parties, under the circumstances, fairly, bearing in mind that rescission, rather than specific performance or damages, is the more radical remedy. Is the breach so serious that it is fair to allow the innocent party to cancel the contract and undo all its consequences?’</w:t>
      </w:r>
    </w:p>
    <w:p w14:paraId="3C9FA020" w14:textId="77777777" w:rsidR="00AD737C" w:rsidRDefault="00AD737C" w:rsidP="00AD737C">
      <w:pPr>
        <w:pStyle w:val="ListParagraph"/>
        <w:spacing w:after="0" w:line="360" w:lineRule="auto"/>
        <w:jc w:val="both"/>
        <w:rPr>
          <w:rFonts w:ascii="Arial" w:hAnsi="Arial" w:cs="Arial"/>
        </w:rPr>
      </w:pPr>
    </w:p>
    <w:p w14:paraId="52CEB2F5" w14:textId="63336121" w:rsidR="00EF5CE5" w:rsidRPr="0004176E" w:rsidRDefault="0004176E" w:rsidP="0004176E">
      <w:pPr>
        <w:spacing w:after="0" w:line="360" w:lineRule="auto"/>
        <w:jc w:val="both"/>
        <w:rPr>
          <w:rFonts w:ascii="Arial" w:hAnsi="Arial" w:cs="Arial"/>
          <w:sz w:val="24"/>
          <w:szCs w:val="24"/>
        </w:rPr>
      </w:pPr>
      <w:r w:rsidRPr="00180B9A">
        <w:rPr>
          <w:rFonts w:ascii="Arial" w:hAnsi="Arial" w:cs="Arial"/>
          <w:sz w:val="24"/>
          <w:szCs w:val="24"/>
        </w:rPr>
        <w:t>[77]</w:t>
      </w:r>
      <w:r w:rsidRPr="00180B9A">
        <w:rPr>
          <w:rFonts w:ascii="Arial" w:hAnsi="Arial" w:cs="Arial"/>
          <w:sz w:val="24"/>
          <w:szCs w:val="24"/>
        </w:rPr>
        <w:tab/>
      </w:r>
      <w:r w:rsidR="00B60D67" w:rsidRPr="0004176E">
        <w:rPr>
          <w:rFonts w:ascii="Arial" w:hAnsi="Arial" w:cs="Arial"/>
          <w:sz w:val="24"/>
          <w:szCs w:val="24"/>
          <w:shd w:val="clear" w:color="auto" w:fill="FFFFFF"/>
        </w:rPr>
        <w:t>Mr</w:t>
      </w:r>
      <w:r w:rsidR="00EF5CE5" w:rsidRPr="0004176E">
        <w:rPr>
          <w:rFonts w:ascii="Arial" w:hAnsi="Arial" w:cs="Arial"/>
          <w:sz w:val="24"/>
          <w:szCs w:val="24"/>
          <w:shd w:val="clear" w:color="auto" w:fill="FFFFFF"/>
        </w:rPr>
        <w:t xml:space="preserve"> </w:t>
      </w:r>
      <w:r w:rsidR="00B60D67" w:rsidRPr="0004176E">
        <w:rPr>
          <w:rFonts w:ascii="Arial" w:hAnsi="Arial" w:cs="Arial"/>
          <w:sz w:val="24"/>
          <w:szCs w:val="24"/>
          <w:shd w:val="clear" w:color="auto" w:fill="FFFFFF"/>
        </w:rPr>
        <w:t>Shimakeleni</w:t>
      </w:r>
      <w:r w:rsidR="00EF5CE5" w:rsidRPr="0004176E">
        <w:rPr>
          <w:rFonts w:ascii="Arial" w:hAnsi="Arial" w:cs="Arial"/>
          <w:sz w:val="24"/>
          <w:szCs w:val="24"/>
          <w:shd w:val="clear" w:color="auto" w:fill="FFFFFF"/>
        </w:rPr>
        <w:t xml:space="preserve"> argued that the plaintiff fulfilled its obligations per the </w:t>
      </w:r>
      <w:r w:rsidR="000D4F5E" w:rsidRPr="0004176E">
        <w:rPr>
          <w:rFonts w:ascii="Arial" w:hAnsi="Arial" w:cs="Arial"/>
          <w:sz w:val="24"/>
          <w:szCs w:val="24"/>
          <w:shd w:val="clear" w:color="auto" w:fill="FFFFFF"/>
        </w:rPr>
        <w:t>principles above</w:t>
      </w:r>
      <w:r w:rsidR="00EF5CE5" w:rsidRPr="0004176E">
        <w:rPr>
          <w:rFonts w:ascii="Arial" w:hAnsi="Arial" w:cs="Arial"/>
          <w:sz w:val="24"/>
          <w:szCs w:val="24"/>
          <w:shd w:val="clear" w:color="auto" w:fill="FFFFFF"/>
        </w:rPr>
        <w:t xml:space="preserve">. </w:t>
      </w:r>
      <w:r w:rsidR="00B60D67" w:rsidRPr="0004176E">
        <w:rPr>
          <w:rFonts w:ascii="Arial" w:hAnsi="Arial" w:cs="Arial"/>
          <w:sz w:val="24"/>
          <w:szCs w:val="24"/>
          <w:shd w:val="clear" w:color="auto" w:fill="FFFFFF"/>
        </w:rPr>
        <w:t>The plaintiff's</w:t>
      </w:r>
      <w:r w:rsidR="00EF5CE5" w:rsidRPr="0004176E">
        <w:rPr>
          <w:rFonts w:ascii="Arial" w:hAnsi="Arial" w:cs="Arial"/>
          <w:sz w:val="24"/>
          <w:szCs w:val="24"/>
          <w:shd w:val="clear" w:color="auto" w:fill="FFFFFF"/>
        </w:rPr>
        <w:t xml:space="preserve"> witnesses' testimony </w:t>
      </w:r>
      <w:r w:rsidR="00B60D67" w:rsidRPr="0004176E">
        <w:rPr>
          <w:rFonts w:ascii="Arial" w:hAnsi="Arial" w:cs="Arial"/>
          <w:sz w:val="24"/>
          <w:szCs w:val="24"/>
          <w:shd w:val="clear" w:color="auto" w:fill="FFFFFF"/>
        </w:rPr>
        <w:t>was credible</w:t>
      </w:r>
      <w:r w:rsidR="000D4F5E" w:rsidRPr="0004176E">
        <w:rPr>
          <w:rFonts w:ascii="Arial" w:hAnsi="Arial" w:cs="Arial"/>
          <w:sz w:val="24"/>
          <w:szCs w:val="24"/>
          <w:shd w:val="clear" w:color="auto" w:fill="FFFFFF"/>
        </w:rPr>
        <w:t>,</w:t>
      </w:r>
      <w:r w:rsidR="00B60D67" w:rsidRPr="0004176E">
        <w:rPr>
          <w:rFonts w:ascii="Arial" w:hAnsi="Arial" w:cs="Arial"/>
          <w:sz w:val="24"/>
          <w:szCs w:val="24"/>
          <w:shd w:val="clear" w:color="auto" w:fill="FFFFFF"/>
        </w:rPr>
        <w:t xml:space="preserve"> and e</w:t>
      </w:r>
      <w:r w:rsidR="00EF5CE5" w:rsidRPr="0004176E">
        <w:rPr>
          <w:rFonts w:ascii="Arial" w:hAnsi="Arial" w:cs="Arial"/>
          <w:sz w:val="24"/>
          <w:szCs w:val="24"/>
          <w:shd w:val="clear" w:color="auto" w:fill="FFFFFF"/>
        </w:rPr>
        <w:t xml:space="preserve">vidence shows the inception report is complete. If incomplete, </w:t>
      </w:r>
      <w:r w:rsidR="00B60D67" w:rsidRPr="0004176E">
        <w:rPr>
          <w:rFonts w:ascii="Arial" w:hAnsi="Arial" w:cs="Arial"/>
          <w:sz w:val="24"/>
          <w:szCs w:val="24"/>
          <w:shd w:val="clear" w:color="auto" w:fill="FFFFFF"/>
        </w:rPr>
        <w:t xml:space="preserve">the </w:t>
      </w:r>
      <w:r w:rsidR="00EF5CE5" w:rsidRPr="0004176E">
        <w:rPr>
          <w:rFonts w:ascii="Arial" w:hAnsi="Arial" w:cs="Arial"/>
          <w:sz w:val="24"/>
          <w:szCs w:val="24"/>
          <w:shd w:val="clear" w:color="auto" w:fill="FFFFFF"/>
        </w:rPr>
        <w:t>Ministry should have sent a letter indicating in what regard it is incomplete.</w:t>
      </w:r>
    </w:p>
    <w:p w14:paraId="5EB437D8" w14:textId="77777777" w:rsidR="003D3E53" w:rsidRPr="00180B9A" w:rsidRDefault="003D3E53" w:rsidP="003D3E53">
      <w:pPr>
        <w:pStyle w:val="ListParagraph"/>
        <w:spacing w:after="0" w:line="360" w:lineRule="auto"/>
        <w:ind w:left="0"/>
        <w:jc w:val="both"/>
        <w:rPr>
          <w:rFonts w:ascii="Arial" w:hAnsi="Arial" w:cs="Arial"/>
          <w:sz w:val="24"/>
          <w:szCs w:val="24"/>
        </w:rPr>
      </w:pPr>
    </w:p>
    <w:p w14:paraId="42CF4750" w14:textId="5F8EB6C2" w:rsidR="00B35D54" w:rsidRPr="0004176E" w:rsidRDefault="0004176E" w:rsidP="0004176E">
      <w:pPr>
        <w:spacing w:after="0" w:line="360" w:lineRule="auto"/>
        <w:jc w:val="both"/>
        <w:rPr>
          <w:rFonts w:ascii="Arial" w:hAnsi="Arial" w:cs="Arial"/>
          <w:color w:val="FF0000"/>
          <w:sz w:val="24"/>
          <w:szCs w:val="24"/>
        </w:rPr>
      </w:pPr>
      <w:r w:rsidRPr="000314B0">
        <w:rPr>
          <w:rFonts w:ascii="Arial" w:hAnsi="Arial" w:cs="Arial"/>
          <w:sz w:val="24"/>
          <w:szCs w:val="24"/>
        </w:rPr>
        <w:t>[78]</w:t>
      </w:r>
      <w:r w:rsidRPr="000314B0">
        <w:rPr>
          <w:rFonts w:ascii="Arial" w:hAnsi="Arial" w:cs="Arial"/>
          <w:sz w:val="24"/>
          <w:szCs w:val="24"/>
        </w:rPr>
        <w:tab/>
      </w:r>
      <w:r w:rsidR="00AD737C" w:rsidRPr="0004176E">
        <w:rPr>
          <w:rFonts w:ascii="Arial" w:hAnsi="Arial" w:cs="Arial"/>
          <w:sz w:val="24"/>
          <w:szCs w:val="24"/>
        </w:rPr>
        <w:t xml:space="preserve"> </w:t>
      </w:r>
      <w:r w:rsidR="000D4F5E" w:rsidRPr="0004176E">
        <w:rPr>
          <w:rFonts w:ascii="Arial" w:hAnsi="Arial" w:cs="Arial"/>
          <w:sz w:val="24"/>
          <w:szCs w:val="24"/>
        </w:rPr>
        <w:t>Regarding</w:t>
      </w:r>
      <w:r w:rsidR="00AD737C" w:rsidRPr="0004176E">
        <w:rPr>
          <w:rFonts w:ascii="Arial" w:hAnsi="Arial" w:cs="Arial"/>
          <w:sz w:val="24"/>
          <w:szCs w:val="24"/>
        </w:rPr>
        <w:t xml:space="preserve"> the reason for </w:t>
      </w:r>
      <w:r w:rsidR="00B35D54" w:rsidRPr="0004176E">
        <w:rPr>
          <w:rFonts w:ascii="Arial" w:hAnsi="Arial" w:cs="Arial"/>
          <w:sz w:val="24"/>
          <w:szCs w:val="24"/>
        </w:rPr>
        <w:t xml:space="preserve">the </w:t>
      </w:r>
      <w:r w:rsidR="00AD737C" w:rsidRPr="0004176E">
        <w:rPr>
          <w:rFonts w:ascii="Arial" w:hAnsi="Arial" w:cs="Arial"/>
          <w:sz w:val="24"/>
          <w:szCs w:val="24"/>
        </w:rPr>
        <w:t xml:space="preserve">cancellation of </w:t>
      </w:r>
      <w:r w:rsidR="00DE2D1F" w:rsidRPr="0004176E">
        <w:rPr>
          <w:rFonts w:ascii="Arial" w:hAnsi="Arial" w:cs="Arial"/>
          <w:sz w:val="24"/>
          <w:szCs w:val="24"/>
        </w:rPr>
        <w:t>P</w:t>
      </w:r>
      <w:r w:rsidR="00AD737C" w:rsidRPr="0004176E">
        <w:rPr>
          <w:rFonts w:ascii="Arial" w:hAnsi="Arial" w:cs="Arial"/>
          <w:sz w:val="24"/>
          <w:szCs w:val="24"/>
        </w:rPr>
        <w:t xml:space="preserve">hase 2, </w:t>
      </w:r>
      <w:r w:rsidR="00222E8A" w:rsidRPr="0004176E">
        <w:rPr>
          <w:rFonts w:ascii="Arial" w:hAnsi="Arial" w:cs="Arial"/>
          <w:sz w:val="24"/>
          <w:szCs w:val="24"/>
        </w:rPr>
        <w:t>Mr Shimake</w:t>
      </w:r>
      <w:r w:rsidR="00B35D54" w:rsidRPr="0004176E">
        <w:rPr>
          <w:rFonts w:ascii="Arial" w:hAnsi="Arial" w:cs="Arial"/>
          <w:sz w:val="24"/>
          <w:szCs w:val="24"/>
        </w:rPr>
        <w:t xml:space="preserve">leni submitted that the plaintiff has </w:t>
      </w:r>
      <w:r w:rsidR="00AD737C" w:rsidRPr="0004176E">
        <w:rPr>
          <w:rFonts w:ascii="Arial" w:hAnsi="Arial" w:cs="Arial"/>
          <w:sz w:val="24"/>
          <w:szCs w:val="24"/>
        </w:rPr>
        <w:t xml:space="preserve">demonstrated that the reason given </w:t>
      </w:r>
      <w:r w:rsidR="00B35D54" w:rsidRPr="0004176E">
        <w:rPr>
          <w:rFonts w:ascii="Arial" w:hAnsi="Arial" w:cs="Arial"/>
          <w:sz w:val="24"/>
          <w:szCs w:val="24"/>
        </w:rPr>
        <w:t xml:space="preserve">regarding the inadequacy of the specialist team </w:t>
      </w:r>
      <w:r w:rsidR="00AD737C" w:rsidRPr="0004176E">
        <w:rPr>
          <w:rFonts w:ascii="Arial" w:hAnsi="Arial" w:cs="Arial"/>
          <w:sz w:val="24"/>
          <w:szCs w:val="24"/>
        </w:rPr>
        <w:t>was unfounded as</w:t>
      </w:r>
      <w:r w:rsidR="000D4F5E" w:rsidRPr="0004176E">
        <w:rPr>
          <w:rFonts w:ascii="Arial" w:hAnsi="Arial" w:cs="Arial"/>
          <w:sz w:val="24"/>
          <w:szCs w:val="24"/>
        </w:rPr>
        <w:t>,</w:t>
      </w:r>
      <w:r w:rsidR="00AD737C" w:rsidRPr="0004176E">
        <w:rPr>
          <w:rFonts w:ascii="Arial" w:hAnsi="Arial" w:cs="Arial"/>
          <w:sz w:val="24"/>
          <w:szCs w:val="24"/>
        </w:rPr>
        <w:t xml:space="preserve"> indeed</w:t>
      </w:r>
      <w:r w:rsidR="000D4F5E" w:rsidRPr="0004176E">
        <w:rPr>
          <w:rFonts w:ascii="Arial" w:hAnsi="Arial" w:cs="Arial"/>
          <w:sz w:val="24"/>
          <w:szCs w:val="24"/>
        </w:rPr>
        <w:t>,</w:t>
      </w:r>
      <w:r w:rsidR="00AD737C" w:rsidRPr="0004176E">
        <w:rPr>
          <w:rFonts w:ascii="Arial" w:hAnsi="Arial" w:cs="Arial"/>
          <w:sz w:val="24"/>
          <w:szCs w:val="24"/>
        </w:rPr>
        <w:t xml:space="preserve"> the experts were part of the new team</w:t>
      </w:r>
      <w:r w:rsidR="00160B86" w:rsidRPr="0004176E">
        <w:rPr>
          <w:rFonts w:ascii="Arial" w:hAnsi="Arial" w:cs="Arial"/>
          <w:color w:val="FF0000"/>
          <w:sz w:val="24"/>
          <w:szCs w:val="24"/>
        </w:rPr>
        <w:t>.</w:t>
      </w:r>
    </w:p>
    <w:p w14:paraId="24EFACD8" w14:textId="77777777" w:rsidR="00B35D54" w:rsidRPr="00B35D54" w:rsidRDefault="00B35D54" w:rsidP="00B35D54">
      <w:pPr>
        <w:pStyle w:val="ListParagraph"/>
        <w:rPr>
          <w:rFonts w:ascii="Arial" w:hAnsi="Arial" w:cs="Arial"/>
          <w:sz w:val="24"/>
          <w:szCs w:val="24"/>
        </w:rPr>
      </w:pPr>
    </w:p>
    <w:p w14:paraId="19C699B6" w14:textId="0490E6FF" w:rsidR="00BD08F5" w:rsidRPr="0004176E" w:rsidRDefault="0004176E" w:rsidP="0004176E">
      <w:pPr>
        <w:spacing w:after="0" w:line="360" w:lineRule="auto"/>
        <w:jc w:val="both"/>
        <w:rPr>
          <w:rFonts w:ascii="Arial" w:hAnsi="Arial" w:cs="Arial"/>
          <w:sz w:val="24"/>
          <w:szCs w:val="24"/>
        </w:rPr>
      </w:pPr>
      <w:r>
        <w:rPr>
          <w:rFonts w:ascii="Arial" w:hAnsi="Arial" w:cs="Arial"/>
          <w:sz w:val="24"/>
          <w:szCs w:val="24"/>
        </w:rPr>
        <w:t>[79]</w:t>
      </w:r>
      <w:r>
        <w:rPr>
          <w:rFonts w:ascii="Arial" w:hAnsi="Arial" w:cs="Arial"/>
          <w:sz w:val="24"/>
          <w:szCs w:val="24"/>
        </w:rPr>
        <w:tab/>
      </w:r>
      <w:r w:rsidR="00AD737C" w:rsidRPr="0004176E">
        <w:rPr>
          <w:rFonts w:ascii="Arial" w:hAnsi="Arial" w:cs="Arial"/>
          <w:sz w:val="24"/>
          <w:szCs w:val="24"/>
        </w:rPr>
        <w:t xml:space="preserve">The evidence also established that the project was delayed, and owing to the delays, opportunities </w:t>
      </w:r>
      <w:r w:rsidR="00BA570B" w:rsidRPr="0004176E">
        <w:rPr>
          <w:rFonts w:ascii="Arial" w:hAnsi="Arial" w:cs="Arial"/>
          <w:sz w:val="24"/>
          <w:szCs w:val="24"/>
        </w:rPr>
        <w:t>came</w:t>
      </w:r>
      <w:r w:rsidR="000D4F5E" w:rsidRPr="0004176E">
        <w:rPr>
          <w:rFonts w:ascii="Arial" w:hAnsi="Arial" w:cs="Arial"/>
          <w:sz w:val="24"/>
          <w:szCs w:val="24"/>
        </w:rPr>
        <w:t>,</w:t>
      </w:r>
      <w:r w:rsidR="00AD737C" w:rsidRPr="0004176E">
        <w:rPr>
          <w:rFonts w:ascii="Arial" w:hAnsi="Arial" w:cs="Arial"/>
          <w:sz w:val="24"/>
          <w:szCs w:val="24"/>
        </w:rPr>
        <w:t xml:space="preserve"> and some people </w:t>
      </w:r>
      <w:r w:rsidR="00BA570B" w:rsidRPr="0004176E">
        <w:rPr>
          <w:rFonts w:ascii="Arial" w:hAnsi="Arial" w:cs="Arial"/>
          <w:sz w:val="24"/>
          <w:szCs w:val="24"/>
        </w:rPr>
        <w:t>left</w:t>
      </w:r>
      <w:r w:rsidR="00AD737C" w:rsidRPr="0004176E">
        <w:rPr>
          <w:rFonts w:ascii="Arial" w:hAnsi="Arial" w:cs="Arial"/>
          <w:sz w:val="24"/>
          <w:szCs w:val="24"/>
        </w:rPr>
        <w:t xml:space="preserve"> </w:t>
      </w:r>
      <w:r w:rsidR="00160B86" w:rsidRPr="0004176E">
        <w:rPr>
          <w:rFonts w:ascii="Arial" w:hAnsi="Arial" w:cs="Arial"/>
          <w:sz w:val="24"/>
          <w:szCs w:val="24"/>
        </w:rPr>
        <w:t xml:space="preserve">to take on </w:t>
      </w:r>
      <w:r w:rsidR="00AD737C" w:rsidRPr="0004176E">
        <w:rPr>
          <w:rFonts w:ascii="Arial" w:hAnsi="Arial" w:cs="Arial"/>
          <w:sz w:val="24"/>
          <w:szCs w:val="24"/>
        </w:rPr>
        <w:t xml:space="preserve">other </w:t>
      </w:r>
      <w:r w:rsidR="00B60D67" w:rsidRPr="0004176E">
        <w:rPr>
          <w:rFonts w:ascii="Arial" w:hAnsi="Arial" w:cs="Arial"/>
          <w:sz w:val="24"/>
          <w:szCs w:val="24"/>
        </w:rPr>
        <w:t>employment</w:t>
      </w:r>
      <w:r w:rsidR="00AD737C" w:rsidRPr="0004176E">
        <w:rPr>
          <w:rFonts w:ascii="Arial" w:hAnsi="Arial" w:cs="Arial"/>
          <w:sz w:val="24"/>
          <w:szCs w:val="24"/>
        </w:rPr>
        <w:t xml:space="preserve">. The team had been replaced before. The </w:t>
      </w:r>
      <w:r w:rsidR="00BA570B" w:rsidRPr="0004176E">
        <w:rPr>
          <w:rFonts w:ascii="Arial" w:hAnsi="Arial" w:cs="Arial"/>
          <w:sz w:val="24"/>
          <w:szCs w:val="24"/>
        </w:rPr>
        <w:t>Ministry</w:t>
      </w:r>
      <w:r w:rsidR="00AD737C" w:rsidRPr="0004176E">
        <w:rPr>
          <w:rFonts w:ascii="Arial" w:hAnsi="Arial" w:cs="Arial"/>
          <w:sz w:val="24"/>
          <w:szCs w:val="24"/>
        </w:rPr>
        <w:t xml:space="preserve"> was therefore not entitled to reject the new team </w:t>
      </w:r>
      <w:r w:rsidR="00A01F19" w:rsidRPr="0004176E">
        <w:rPr>
          <w:rFonts w:ascii="Arial" w:hAnsi="Arial" w:cs="Arial"/>
          <w:sz w:val="24"/>
          <w:szCs w:val="24"/>
        </w:rPr>
        <w:t>for</w:t>
      </w:r>
      <w:r w:rsidR="00AD737C" w:rsidRPr="0004176E">
        <w:rPr>
          <w:rFonts w:ascii="Arial" w:hAnsi="Arial" w:cs="Arial"/>
          <w:sz w:val="24"/>
          <w:szCs w:val="24"/>
        </w:rPr>
        <w:t xml:space="preserve"> an incorrect reason. If the </w:t>
      </w:r>
      <w:r w:rsidR="00BA570B" w:rsidRPr="0004176E">
        <w:rPr>
          <w:rFonts w:ascii="Arial" w:hAnsi="Arial" w:cs="Arial"/>
          <w:sz w:val="24"/>
          <w:szCs w:val="24"/>
        </w:rPr>
        <w:t>Ministry</w:t>
      </w:r>
      <w:r w:rsidR="00AD737C" w:rsidRPr="0004176E">
        <w:rPr>
          <w:rFonts w:ascii="Arial" w:hAnsi="Arial" w:cs="Arial"/>
          <w:sz w:val="24"/>
          <w:szCs w:val="24"/>
        </w:rPr>
        <w:t xml:space="preserve"> was genuine, it would have sought clarity regarding </w:t>
      </w:r>
      <w:r w:rsidR="00AD737C" w:rsidRPr="0004176E">
        <w:rPr>
          <w:rFonts w:ascii="Arial" w:hAnsi="Arial" w:cs="Arial"/>
          <w:sz w:val="24"/>
          <w:szCs w:val="24"/>
        </w:rPr>
        <w:lastRenderedPageBreak/>
        <w:t>the new team. It</w:t>
      </w:r>
      <w:r w:rsidR="00A01F19" w:rsidRPr="0004176E">
        <w:rPr>
          <w:rFonts w:ascii="Arial" w:hAnsi="Arial" w:cs="Arial"/>
          <w:sz w:val="24"/>
          <w:szCs w:val="24"/>
        </w:rPr>
        <w:t>,</w:t>
      </w:r>
      <w:r w:rsidR="00AD737C" w:rsidRPr="0004176E">
        <w:rPr>
          <w:rFonts w:ascii="Arial" w:hAnsi="Arial" w:cs="Arial"/>
          <w:sz w:val="24"/>
          <w:szCs w:val="24"/>
        </w:rPr>
        <w:t xml:space="preserve"> however</w:t>
      </w:r>
      <w:r w:rsidR="00A01F19" w:rsidRPr="0004176E">
        <w:rPr>
          <w:rFonts w:ascii="Arial" w:hAnsi="Arial" w:cs="Arial"/>
          <w:sz w:val="24"/>
          <w:szCs w:val="24"/>
        </w:rPr>
        <w:t>,</w:t>
      </w:r>
      <w:r w:rsidR="00AD737C" w:rsidRPr="0004176E">
        <w:rPr>
          <w:rFonts w:ascii="Arial" w:hAnsi="Arial" w:cs="Arial"/>
          <w:sz w:val="24"/>
          <w:szCs w:val="24"/>
        </w:rPr>
        <w:t xml:space="preserve"> took the </w:t>
      </w:r>
      <w:r w:rsidR="00BA570B" w:rsidRPr="0004176E">
        <w:rPr>
          <w:rFonts w:ascii="Arial" w:hAnsi="Arial" w:cs="Arial"/>
          <w:sz w:val="24"/>
          <w:szCs w:val="24"/>
        </w:rPr>
        <w:t>Ministry four</w:t>
      </w:r>
      <w:r w:rsidR="00AD737C" w:rsidRPr="0004176E">
        <w:rPr>
          <w:rFonts w:ascii="Arial" w:hAnsi="Arial" w:cs="Arial"/>
          <w:sz w:val="24"/>
          <w:szCs w:val="24"/>
        </w:rPr>
        <w:t xml:space="preserve"> months to work on what it </w:t>
      </w:r>
      <w:r w:rsidR="00A01F19" w:rsidRPr="0004176E">
        <w:rPr>
          <w:rFonts w:ascii="Arial" w:hAnsi="Arial" w:cs="Arial"/>
          <w:sz w:val="24"/>
          <w:szCs w:val="24"/>
        </w:rPr>
        <w:t>could</w:t>
      </w:r>
      <w:r w:rsidR="00AD737C" w:rsidRPr="0004176E">
        <w:rPr>
          <w:rFonts w:ascii="Arial" w:hAnsi="Arial" w:cs="Arial"/>
          <w:sz w:val="24"/>
          <w:szCs w:val="24"/>
        </w:rPr>
        <w:t xml:space="preserve"> rely on as </w:t>
      </w:r>
      <w:r w:rsidR="00C95372" w:rsidRPr="0004176E">
        <w:rPr>
          <w:rFonts w:ascii="Arial" w:hAnsi="Arial" w:cs="Arial"/>
          <w:sz w:val="24"/>
          <w:szCs w:val="24"/>
        </w:rPr>
        <w:t>grounds</w:t>
      </w:r>
      <w:r w:rsidR="00AD737C" w:rsidRPr="0004176E">
        <w:rPr>
          <w:rFonts w:ascii="Arial" w:hAnsi="Arial" w:cs="Arial"/>
          <w:sz w:val="24"/>
          <w:szCs w:val="24"/>
        </w:rPr>
        <w:t xml:space="preserve"> for rejecting the new team.</w:t>
      </w:r>
      <w:r w:rsidR="00BD08F5" w:rsidRPr="0004176E">
        <w:rPr>
          <w:rFonts w:ascii="Arial" w:hAnsi="Arial" w:cs="Arial"/>
          <w:sz w:val="24"/>
          <w:szCs w:val="24"/>
        </w:rPr>
        <w:t xml:space="preserve"> </w:t>
      </w:r>
    </w:p>
    <w:p w14:paraId="73039A47" w14:textId="77777777" w:rsidR="00BD08F5" w:rsidRPr="00BD08F5" w:rsidRDefault="00BD08F5" w:rsidP="00BD08F5">
      <w:pPr>
        <w:pStyle w:val="ListParagraph"/>
        <w:rPr>
          <w:rFonts w:ascii="Arial" w:hAnsi="Arial" w:cs="Arial"/>
          <w:sz w:val="24"/>
          <w:szCs w:val="24"/>
        </w:rPr>
      </w:pPr>
    </w:p>
    <w:p w14:paraId="6C429AB7" w14:textId="62B519CC" w:rsidR="000F26EA" w:rsidRPr="0004176E" w:rsidRDefault="0004176E" w:rsidP="0004176E">
      <w:pPr>
        <w:spacing w:after="0" w:line="360" w:lineRule="auto"/>
        <w:jc w:val="both"/>
        <w:rPr>
          <w:rFonts w:ascii="Arial" w:hAnsi="Arial" w:cs="Arial"/>
          <w:sz w:val="24"/>
          <w:szCs w:val="24"/>
        </w:rPr>
      </w:pPr>
      <w:r>
        <w:rPr>
          <w:rFonts w:ascii="Arial" w:hAnsi="Arial" w:cs="Arial"/>
          <w:sz w:val="24"/>
          <w:szCs w:val="24"/>
        </w:rPr>
        <w:t>[80]</w:t>
      </w:r>
      <w:r>
        <w:rPr>
          <w:rFonts w:ascii="Arial" w:hAnsi="Arial" w:cs="Arial"/>
          <w:sz w:val="24"/>
          <w:szCs w:val="24"/>
        </w:rPr>
        <w:tab/>
      </w:r>
      <w:r w:rsidR="006B3FA1" w:rsidRPr="0004176E">
        <w:rPr>
          <w:rFonts w:ascii="Arial" w:hAnsi="Arial" w:cs="Arial"/>
          <w:sz w:val="24"/>
          <w:szCs w:val="24"/>
        </w:rPr>
        <w:t>As a final point, Mr Shimake</w:t>
      </w:r>
      <w:r w:rsidR="00BD08F5" w:rsidRPr="0004176E">
        <w:rPr>
          <w:rFonts w:ascii="Arial" w:hAnsi="Arial" w:cs="Arial"/>
          <w:sz w:val="24"/>
          <w:szCs w:val="24"/>
        </w:rPr>
        <w:t>leni argued that the plaintiff had not refused to extend the contract. The plaintiff always expected the defendant to request an extension as the plaintiff was not responsible for the delays in the project's completion. Moreover, the plaintiff had already demanded an extension through its legal representatives on 30 July 2020, well before the Ministry's statement that the plaintiff had refused to extend the contract. The Ministry responded on 7 August 2020, simply stating that it did not intend to extend the contract without any explanation.</w:t>
      </w:r>
    </w:p>
    <w:p w14:paraId="5236414F" w14:textId="77777777" w:rsidR="00BD08F5" w:rsidRPr="00BD08F5" w:rsidRDefault="00BD08F5" w:rsidP="00BD08F5">
      <w:pPr>
        <w:pStyle w:val="ListParagraph"/>
        <w:rPr>
          <w:rFonts w:ascii="Arial" w:hAnsi="Arial" w:cs="Arial"/>
          <w:sz w:val="24"/>
          <w:szCs w:val="24"/>
        </w:rPr>
      </w:pPr>
    </w:p>
    <w:p w14:paraId="06746405" w14:textId="5BEBF7CC" w:rsidR="000F26EA" w:rsidRPr="0004176E" w:rsidRDefault="0004176E" w:rsidP="0004176E">
      <w:pPr>
        <w:spacing w:after="0" w:line="36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0F26EA" w:rsidRPr="0004176E">
        <w:rPr>
          <w:rFonts w:ascii="Arial" w:hAnsi="Arial" w:cs="Arial"/>
          <w:sz w:val="24"/>
          <w:szCs w:val="24"/>
        </w:rPr>
        <w:t xml:space="preserve">Counsel contends that the plaintiff discharged the onus to prove on a balance of probabilities that it is entitled to the payment of 30 per cent as well </w:t>
      </w:r>
      <w:r w:rsidR="00A01F19" w:rsidRPr="0004176E">
        <w:rPr>
          <w:rFonts w:ascii="Arial" w:hAnsi="Arial" w:cs="Arial"/>
          <w:sz w:val="24"/>
          <w:szCs w:val="24"/>
        </w:rPr>
        <w:t>as</w:t>
      </w:r>
      <w:r w:rsidR="000F26EA" w:rsidRPr="0004176E">
        <w:rPr>
          <w:rFonts w:ascii="Arial" w:hAnsi="Arial" w:cs="Arial"/>
          <w:sz w:val="24"/>
          <w:szCs w:val="24"/>
        </w:rPr>
        <w:t xml:space="preserve"> the damages amount for the remainder of the project. </w:t>
      </w:r>
    </w:p>
    <w:p w14:paraId="3A2DD202" w14:textId="77777777" w:rsidR="000F26EA" w:rsidRPr="000F26EA" w:rsidRDefault="000F26EA" w:rsidP="000F26EA">
      <w:pPr>
        <w:pStyle w:val="ListParagraph"/>
        <w:rPr>
          <w:rFonts w:ascii="Arial" w:hAnsi="Arial" w:cs="Arial"/>
          <w:sz w:val="24"/>
          <w:szCs w:val="24"/>
        </w:rPr>
      </w:pPr>
    </w:p>
    <w:p w14:paraId="0ADE676E" w14:textId="77777777" w:rsidR="000F26EA" w:rsidRPr="000F26EA" w:rsidRDefault="000F26EA" w:rsidP="000F26EA">
      <w:pPr>
        <w:pStyle w:val="ListParagraph"/>
        <w:spacing w:after="0" w:line="360" w:lineRule="auto"/>
        <w:ind w:left="0"/>
        <w:jc w:val="both"/>
        <w:rPr>
          <w:rFonts w:ascii="Arial" w:hAnsi="Arial" w:cs="Arial"/>
          <w:sz w:val="24"/>
          <w:szCs w:val="24"/>
        </w:rPr>
      </w:pPr>
      <w:r w:rsidRPr="000F26EA">
        <w:rPr>
          <w:rFonts w:ascii="Arial" w:hAnsi="Arial" w:cs="Arial"/>
          <w:i/>
          <w:sz w:val="24"/>
          <w:szCs w:val="24"/>
        </w:rPr>
        <w:t xml:space="preserve">On behalf of the </w:t>
      </w:r>
      <w:r>
        <w:rPr>
          <w:rFonts w:ascii="Arial" w:hAnsi="Arial" w:cs="Arial"/>
          <w:i/>
          <w:sz w:val="24"/>
          <w:szCs w:val="24"/>
        </w:rPr>
        <w:t>defendant</w:t>
      </w:r>
    </w:p>
    <w:p w14:paraId="11328C21" w14:textId="77777777" w:rsidR="000F26EA" w:rsidRPr="000F26EA" w:rsidRDefault="000F26EA" w:rsidP="000F26EA">
      <w:pPr>
        <w:pStyle w:val="ListParagraph"/>
        <w:rPr>
          <w:rFonts w:ascii="Arial" w:hAnsi="Arial" w:cs="Arial"/>
          <w:sz w:val="24"/>
          <w:szCs w:val="24"/>
        </w:rPr>
      </w:pPr>
    </w:p>
    <w:p w14:paraId="5B36850F" w14:textId="6DDA9B60" w:rsidR="00BD08F5" w:rsidRPr="0004176E" w:rsidRDefault="0004176E" w:rsidP="0004176E">
      <w:pPr>
        <w:spacing w:after="0" w:line="36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BD08F5" w:rsidRPr="0004176E">
        <w:rPr>
          <w:rFonts w:ascii="Arial" w:hAnsi="Arial" w:cs="Arial"/>
          <w:sz w:val="24"/>
          <w:szCs w:val="24"/>
        </w:rPr>
        <w:t xml:space="preserve">Ms Hinda argued that </w:t>
      </w:r>
      <w:r w:rsidR="00A01F19" w:rsidRPr="0004176E">
        <w:rPr>
          <w:rFonts w:ascii="Arial" w:hAnsi="Arial" w:cs="Arial"/>
          <w:sz w:val="24"/>
          <w:szCs w:val="24"/>
        </w:rPr>
        <w:t>c</w:t>
      </w:r>
      <w:r w:rsidR="00BD08F5" w:rsidRPr="0004176E">
        <w:rPr>
          <w:rFonts w:ascii="Arial" w:hAnsi="Arial" w:cs="Arial"/>
          <w:sz w:val="24"/>
          <w:szCs w:val="24"/>
        </w:rPr>
        <w:t xml:space="preserve">lause 9.3, read in conjunction with </w:t>
      </w:r>
      <w:r w:rsidR="00965E09" w:rsidRPr="0004176E">
        <w:rPr>
          <w:rFonts w:ascii="Arial" w:hAnsi="Arial" w:cs="Arial"/>
          <w:sz w:val="24"/>
          <w:szCs w:val="24"/>
        </w:rPr>
        <w:t xml:space="preserve">clause </w:t>
      </w:r>
      <w:r w:rsidR="00BD08F5" w:rsidRPr="0004176E">
        <w:rPr>
          <w:rFonts w:ascii="Arial" w:hAnsi="Arial" w:cs="Arial"/>
          <w:sz w:val="24"/>
          <w:szCs w:val="24"/>
        </w:rPr>
        <w:t xml:space="preserve">10.1 of the Consultancy Agreement, stipulates that the plaintiff will only receive payment upon the consultant's satisfactory completion of the work. In this </w:t>
      </w:r>
      <w:r w:rsidR="00A01F19" w:rsidRPr="0004176E">
        <w:rPr>
          <w:rFonts w:ascii="Arial" w:hAnsi="Arial" w:cs="Arial"/>
          <w:sz w:val="24"/>
          <w:szCs w:val="24"/>
        </w:rPr>
        <w:t>case, the Ministry did not consider the project's first phase</w:t>
      </w:r>
      <w:r w:rsidR="00BD08F5" w:rsidRPr="0004176E">
        <w:rPr>
          <w:rFonts w:ascii="Arial" w:hAnsi="Arial" w:cs="Arial"/>
          <w:sz w:val="24"/>
          <w:szCs w:val="24"/>
        </w:rPr>
        <w:t xml:space="preserve"> to be completed because the consultant did not adequately address the comments on the report.  </w:t>
      </w:r>
    </w:p>
    <w:p w14:paraId="559B7DB2" w14:textId="77777777" w:rsidR="00BD08F5" w:rsidRDefault="00BD08F5" w:rsidP="00BD08F5">
      <w:pPr>
        <w:pStyle w:val="ListParagraph"/>
        <w:spacing w:after="0" w:line="360" w:lineRule="auto"/>
        <w:ind w:left="0"/>
        <w:jc w:val="both"/>
        <w:rPr>
          <w:rFonts w:ascii="Arial" w:hAnsi="Arial" w:cs="Arial"/>
          <w:sz w:val="24"/>
          <w:szCs w:val="24"/>
        </w:rPr>
      </w:pPr>
    </w:p>
    <w:p w14:paraId="4931E90F" w14:textId="0807310A" w:rsidR="00FC7B65" w:rsidRPr="0004176E" w:rsidRDefault="0004176E" w:rsidP="0004176E">
      <w:pPr>
        <w:spacing w:after="0" w:line="360" w:lineRule="auto"/>
        <w:jc w:val="both"/>
        <w:rPr>
          <w:rFonts w:ascii="Arial" w:hAnsi="Arial" w:cs="Arial"/>
          <w:sz w:val="24"/>
          <w:szCs w:val="24"/>
        </w:rPr>
      </w:pPr>
      <w:r w:rsidRPr="00E26E0F">
        <w:rPr>
          <w:rFonts w:ascii="Arial" w:hAnsi="Arial" w:cs="Arial"/>
          <w:sz w:val="24"/>
          <w:szCs w:val="24"/>
        </w:rPr>
        <w:t>[83]</w:t>
      </w:r>
      <w:r w:rsidRPr="00E26E0F">
        <w:rPr>
          <w:rFonts w:ascii="Arial" w:hAnsi="Arial" w:cs="Arial"/>
          <w:sz w:val="24"/>
          <w:szCs w:val="24"/>
        </w:rPr>
        <w:tab/>
      </w:r>
      <w:r w:rsidR="00965E09" w:rsidRPr="0004176E">
        <w:rPr>
          <w:rFonts w:ascii="Arial" w:hAnsi="Arial" w:cs="Arial"/>
          <w:sz w:val="24"/>
          <w:szCs w:val="24"/>
        </w:rPr>
        <w:t>She</w:t>
      </w:r>
      <w:r w:rsidR="00BD08F5" w:rsidRPr="0004176E">
        <w:rPr>
          <w:rFonts w:ascii="Arial" w:hAnsi="Arial" w:cs="Arial"/>
          <w:sz w:val="24"/>
          <w:szCs w:val="24"/>
        </w:rPr>
        <w:t xml:space="preserve"> argued that the plaintiff breached their contract by not fulfilling their obligations. The plaintiff failed to make </w:t>
      </w:r>
      <w:r w:rsidR="00762591" w:rsidRPr="0004176E">
        <w:rPr>
          <w:rFonts w:ascii="Arial" w:hAnsi="Arial" w:cs="Arial"/>
          <w:sz w:val="24"/>
          <w:szCs w:val="24"/>
        </w:rPr>
        <w:t xml:space="preserve">the </w:t>
      </w:r>
      <w:r w:rsidR="00BD08F5" w:rsidRPr="0004176E">
        <w:rPr>
          <w:rFonts w:ascii="Arial" w:hAnsi="Arial" w:cs="Arial"/>
          <w:sz w:val="24"/>
          <w:szCs w:val="24"/>
        </w:rPr>
        <w:t xml:space="preserve">requested corrections or provide proof of certification. The language expert only assessed the language and grammar and did not rectify the reports. Dr Mendelsohn, the land expert, deemed the plaintiff's draft report as </w:t>
      </w:r>
      <w:r w:rsidR="00A01F19" w:rsidRPr="0004176E">
        <w:rPr>
          <w:rFonts w:ascii="Arial" w:hAnsi="Arial" w:cs="Arial"/>
          <w:sz w:val="24"/>
          <w:szCs w:val="24"/>
        </w:rPr>
        <w:t>needing</w:t>
      </w:r>
      <w:r w:rsidR="00965E09" w:rsidRPr="0004176E">
        <w:rPr>
          <w:rFonts w:ascii="Arial" w:hAnsi="Arial" w:cs="Arial"/>
          <w:sz w:val="24"/>
          <w:szCs w:val="24"/>
        </w:rPr>
        <w:t xml:space="preserve"> </w:t>
      </w:r>
      <w:r w:rsidR="00BD08F5" w:rsidRPr="0004176E">
        <w:rPr>
          <w:rFonts w:ascii="Arial" w:hAnsi="Arial" w:cs="Arial"/>
          <w:sz w:val="24"/>
          <w:szCs w:val="24"/>
        </w:rPr>
        <w:t>improvement.</w:t>
      </w:r>
      <w:r w:rsidR="00E26E0F" w:rsidRPr="0004176E">
        <w:rPr>
          <w:rFonts w:ascii="Arial" w:hAnsi="Arial" w:cs="Arial"/>
          <w:sz w:val="24"/>
          <w:szCs w:val="24"/>
        </w:rPr>
        <w:t xml:space="preserve"> She</w:t>
      </w:r>
      <w:r w:rsidR="00A01F19" w:rsidRPr="0004176E">
        <w:rPr>
          <w:rFonts w:ascii="Arial" w:hAnsi="Arial" w:cs="Arial"/>
          <w:sz w:val="24"/>
          <w:szCs w:val="24"/>
        </w:rPr>
        <w:t>,</w:t>
      </w:r>
      <w:r w:rsidR="00E26E0F" w:rsidRPr="0004176E">
        <w:rPr>
          <w:rFonts w:ascii="Arial" w:hAnsi="Arial" w:cs="Arial"/>
          <w:sz w:val="24"/>
          <w:szCs w:val="24"/>
        </w:rPr>
        <w:t xml:space="preserve"> however</w:t>
      </w:r>
      <w:r w:rsidR="00A01F19" w:rsidRPr="0004176E">
        <w:rPr>
          <w:rFonts w:ascii="Arial" w:hAnsi="Arial" w:cs="Arial"/>
          <w:sz w:val="24"/>
          <w:szCs w:val="24"/>
        </w:rPr>
        <w:t>,</w:t>
      </w:r>
      <w:r w:rsidR="00E26E0F" w:rsidRPr="0004176E">
        <w:rPr>
          <w:rFonts w:ascii="Arial" w:hAnsi="Arial" w:cs="Arial"/>
          <w:sz w:val="24"/>
          <w:szCs w:val="24"/>
        </w:rPr>
        <w:t xml:space="preserve"> submitted that these witnesses were not of any appreciable assistance to the court.</w:t>
      </w:r>
    </w:p>
    <w:p w14:paraId="1AC6C4A9" w14:textId="77777777" w:rsidR="00762591" w:rsidRPr="00762591" w:rsidRDefault="00762591" w:rsidP="00762591">
      <w:pPr>
        <w:pStyle w:val="ListParagraph"/>
        <w:rPr>
          <w:rFonts w:ascii="Arial" w:hAnsi="Arial" w:cs="Arial"/>
          <w:sz w:val="24"/>
          <w:szCs w:val="24"/>
        </w:rPr>
      </w:pPr>
    </w:p>
    <w:p w14:paraId="56734390" w14:textId="0BB245C4" w:rsidR="00FC7B65" w:rsidRPr="0004176E" w:rsidRDefault="0004176E" w:rsidP="0004176E">
      <w:pPr>
        <w:spacing w:after="0" w:line="360" w:lineRule="auto"/>
        <w:jc w:val="both"/>
        <w:rPr>
          <w:rFonts w:ascii="Arial" w:hAnsi="Arial" w:cs="Arial"/>
          <w:sz w:val="24"/>
          <w:szCs w:val="24"/>
        </w:rPr>
      </w:pPr>
      <w:r w:rsidRPr="00180B9A">
        <w:rPr>
          <w:rFonts w:ascii="Arial" w:hAnsi="Arial" w:cs="Arial"/>
          <w:sz w:val="24"/>
          <w:szCs w:val="24"/>
        </w:rPr>
        <w:t>[84]</w:t>
      </w:r>
      <w:r w:rsidRPr="00180B9A">
        <w:rPr>
          <w:rFonts w:ascii="Arial" w:hAnsi="Arial" w:cs="Arial"/>
          <w:sz w:val="24"/>
          <w:szCs w:val="24"/>
        </w:rPr>
        <w:tab/>
      </w:r>
      <w:r w:rsidR="00FC7B65" w:rsidRPr="0004176E">
        <w:rPr>
          <w:rFonts w:ascii="Arial" w:hAnsi="Arial" w:cs="Arial"/>
          <w:sz w:val="24"/>
          <w:szCs w:val="24"/>
        </w:rPr>
        <w:t xml:space="preserve">Ms Hinda contended that on Mr Nalusha’s version, not all the comments were attended to as he </w:t>
      </w:r>
      <w:r w:rsidR="003B43EE" w:rsidRPr="0004176E">
        <w:rPr>
          <w:rFonts w:ascii="Arial" w:hAnsi="Arial" w:cs="Arial"/>
          <w:sz w:val="24"/>
          <w:szCs w:val="24"/>
        </w:rPr>
        <w:t>believed it was unnecessary</w:t>
      </w:r>
      <w:r w:rsidR="00FC7B65" w:rsidRPr="0004176E">
        <w:rPr>
          <w:rFonts w:ascii="Arial" w:hAnsi="Arial" w:cs="Arial"/>
          <w:sz w:val="24"/>
          <w:szCs w:val="24"/>
        </w:rPr>
        <w:t xml:space="preserve"> and informed the Ministry accordingly. This correspondence was</w:t>
      </w:r>
      <w:r w:rsidR="00A01F19" w:rsidRPr="0004176E">
        <w:rPr>
          <w:rFonts w:ascii="Arial" w:hAnsi="Arial" w:cs="Arial"/>
          <w:sz w:val="24"/>
          <w:szCs w:val="24"/>
        </w:rPr>
        <w:t>,</w:t>
      </w:r>
      <w:r w:rsidR="00FC7B65" w:rsidRPr="0004176E">
        <w:rPr>
          <w:rFonts w:ascii="Arial" w:hAnsi="Arial" w:cs="Arial"/>
          <w:sz w:val="24"/>
          <w:szCs w:val="24"/>
        </w:rPr>
        <w:t xml:space="preserve"> however</w:t>
      </w:r>
      <w:r w:rsidR="00A01F19" w:rsidRPr="0004176E">
        <w:rPr>
          <w:rFonts w:ascii="Arial" w:hAnsi="Arial" w:cs="Arial"/>
          <w:sz w:val="24"/>
          <w:szCs w:val="24"/>
        </w:rPr>
        <w:t>,</w:t>
      </w:r>
      <w:r w:rsidR="00FC7B65" w:rsidRPr="0004176E">
        <w:rPr>
          <w:rFonts w:ascii="Arial" w:hAnsi="Arial" w:cs="Arial"/>
          <w:sz w:val="24"/>
          <w:szCs w:val="24"/>
        </w:rPr>
        <w:t xml:space="preserve"> not placed before </w:t>
      </w:r>
      <w:r w:rsidR="007063BF" w:rsidRPr="0004176E">
        <w:rPr>
          <w:rFonts w:ascii="Arial" w:hAnsi="Arial" w:cs="Arial"/>
          <w:sz w:val="24"/>
          <w:szCs w:val="24"/>
        </w:rPr>
        <w:t xml:space="preserve">the </w:t>
      </w:r>
      <w:r w:rsidR="00FC7B65" w:rsidRPr="0004176E">
        <w:rPr>
          <w:rFonts w:ascii="Arial" w:hAnsi="Arial" w:cs="Arial"/>
          <w:sz w:val="24"/>
          <w:szCs w:val="24"/>
        </w:rPr>
        <w:t xml:space="preserve">court. </w:t>
      </w:r>
    </w:p>
    <w:p w14:paraId="1EF3BFAF" w14:textId="77777777" w:rsidR="00DF5BCA" w:rsidRPr="00180B9A" w:rsidRDefault="00DF5BCA" w:rsidP="00DF5BCA">
      <w:pPr>
        <w:pStyle w:val="ListParagraph"/>
        <w:rPr>
          <w:rFonts w:ascii="Arial" w:hAnsi="Arial" w:cs="Arial"/>
          <w:sz w:val="24"/>
          <w:szCs w:val="24"/>
        </w:rPr>
      </w:pPr>
    </w:p>
    <w:p w14:paraId="080D6449" w14:textId="5B1970BC" w:rsidR="00ED77AA" w:rsidRPr="0004176E" w:rsidRDefault="0004176E" w:rsidP="0004176E">
      <w:pPr>
        <w:spacing w:after="0" w:line="360" w:lineRule="auto"/>
        <w:jc w:val="both"/>
        <w:rPr>
          <w:rFonts w:ascii="Arial" w:hAnsi="Arial" w:cs="Arial"/>
          <w:sz w:val="24"/>
          <w:szCs w:val="24"/>
        </w:rPr>
      </w:pPr>
      <w:r w:rsidRPr="00180B9A">
        <w:rPr>
          <w:rFonts w:ascii="Arial" w:hAnsi="Arial" w:cs="Arial"/>
          <w:sz w:val="24"/>
          <w:szCs w:val="24"/>
        </w:rPr>
        <w:t>[85]</w:t>
      </w:r>
      <w:r w:rsidRPr="00180B9A">
        <w:rPr>
          <w:rFonts w:ascii="Arial" w:hAnsi="Arial" w:cs="Arial"/>
          <w:sz w:val="24"/>
          <w:szCs w:val="24"/>
        </w:rPr>
        <w:tab/>
      </w:r>
      <w:r w:rsidR="001B6A17" w:rsidRPr="0004176E">
        <w:rPr>
          <w:rFonts w:ascii="Arial" w:hAnsi="Arial" w:cs="Arial"/>
          <w:sz w:val="24"/>
          <w:szCs w:val="24"/>
        </w:rPr>
        <w:t>It was further her</w:t>
      </w:r>
      <w:r w:rsidR="00ED77AA" w:rsidRPr="0004176E">
        <w:rPr>
          <w:rFonts w:ascii="Arial" w:hAnsi="Arial" w:cs="Arial"/>
          <w:sz w:val="24"/>
          <w:szCs w:val="24"/>
        </w:rPr>
        <w:t xml:space="preserve"> submission that t</w:t>
      </w:r>
      <w:r w:rsidR="00ED77AA" w:rsidRPr="0004176E">
        <w:rPr>
          <w:rFonts w:ascii="Arial" w:hAnsi="Arial" w:cs="Arial"/>
          <w:sz w:val="24"/>
          <w:szCs w:val="24"/>
          <w:shd w:val="clear" w:color="auto" w:fill="FFFFFF"/>
        </w:rPr>
        <w:t>he contract included a non-variation clause, stating that changes must be in writing and signed by both parties. An addendum extended the contract from March 2018 to July 2020. The plaintiff notified the defendant of their intention not to apply for an extension of the contract in a letter dated 30 June 2020. The Ministry extended the contract due to delays beyond their control at the start. However, further delays were caused by the plaintiff’s</w:t>
      </w:r>
      <w:r w:rsidR="00E26E0F" w:rsidRPr="0004176E">
        <w:rPr>
          <w:rFonts w:ascii="Arial" w:hAnsi="Arial" w:cs="Arial"/>
          <w:sz w:val="24"/>
          <w:szCs w:val="24"/>
          <w:shd w:val="clear" w:color="auto" w:fill="FFFFFF"/>
        </w:rPr>
        <w:t xml:space="preserve"> </w:t>
      </w:r>
      <w:r w:rsidR="00ED77AA" w:rsidRPr="0004176E">
        <w:rPr>
          <w:rFonts w:ascii="Arial" w:hAnsi="Arial" w:cs="Arial"/>
          <w:sz w:val="24"/>
          <w:szCs w:val="24"/>
          <w:shd w:val="clear" w:color="auto" w:fill="FFFFFF"/>
        </w:rPr>
        <w:t>reports</w:t>
      </w:r>
      <w:r w:rsidR="00E26E0F" w:rsidRPr="0004176E">
        <w:rPr>
          <w:rFonts w:ascii="Arial" w:hAnsi="Arial" w:cs="Arial"/>
          <w:sz w:val="24"/>
          <w:szCs w:val="24"/>
          <w:shd w:val="clear" w:color="auto" w:fill="FFFFFF"/>
        </w:rPr>
        <w:t xml:space="preserve"> that required improvements</w:t>
      </w:r>
      <w:r w:rsidR="00ED77AA" w:rsidRPr="0004176E">
        <w:rPr>
          <w:rFonts w:ascii="Arial" w:hAnsi="Arial" w:cs="Arial"/>
          <w:sz w:val="24"/>
          <w:szCs w:val="24"/>
          <w:shd w:val="clear" w:color="auto" w:fill="FFFFFF"/>
        </w:rPr>
        <w:t>.</w:t>
      </w:r>
      <w:r w:rsidR="00E26E0F" w:rsidRPr="0004176E">
        <w:rPr>
          <w:rFonts w:ascii="Arial" w:hAnsi="Arial" w:cs="Arial"/>
          <w:sz w:val="21"/>
          <w:szCs w:val="21"/>
          <w:shd w:val="clear" w:color="auto" w:fill="FFFFFF"/>
        </w:rPr>
        <w:t xml:space="preserve"> </w:t>
      </w:r>
      <w:r w:rsidR="00E26E0F" w:rsidRPr="0004176E">
        <w:rPr>
          <w:rFonts w:ascii="Arial" w:hAnsi="Arial" w:cs="Arial"/>
          <w:sz w:val="24"/>
          <w:szCs w:val="24"/>
          <w:shd w:val="clear" w:color="auto" w:fill="FFFFFF"/>
        </w:rPr>
        <w:t xml:space="preserve">Due to </w:t>
      </w:r>
      <w:r w:rsidR="0059691F" w:rsidRPr="0004176E">
        <w:rPr>
          <w:rFonts w:ascii="Arial" w:hAnsi="Arial" w:cs="Arial"/>
          <w:sz w:val="24"/>
          <w:szCs w:val="24"/>
          <w:shd w:val="clear" w:color="auto" w:fill="FFFFFF"/>
        </w:rPr>
        <w:t xml:space="preserve">the </w:t>
      </w:r>
      <w:r w:rsidR="00E26E0F" w:rsidRPr="0004176E">
        <w:rPr>
          <w:rFonts w:ascii="Arial" w:hAnsi="Arial" w:cs="Arial"/>
          <w:sz w:val="24"/>
          <w:szCs w:val="24"/>
          <w:shd w:val="clear" w:color="auto" w:fill="FFFFFF"/>
        </w:rPr>
        <w:t>plaintiff's poor performance, the project was not completed on time</w:t>
      </w:r>
      <w:r w:rsidR="00A01F19" w:rsidRPr="0004176E">
        <w:rPr>
          <w:rFonts w:ascii="Arial" w:hAnsi="Arial" w:cs="Arial"/>
          <w:sz w:val="24"/>
          <w:szCs w:val="24"/>
          <w:shd w:val="clear" w:color="auto" w:fill="FFFFFF"/>
        </w:rPr>
        <w:t>,</w:t>
      </w:r>
      <w:r w:rsidR="00E26E0F" w:rsidRPr="0004176E">
        <w:rPr>
          <w:rFonts w:ascii="Arial" w:hAnsi="Arial" w:cs="Arial"/>
          <w:sz w:val="24"/>
          <w:szCs w:val="24"/>
          <w:shd w:val="clear" w:color="auto" w:fill="FFFFFF"/>
        </w:rPr>
        <w:t xml:space="preserve"> and the contract expired. </w:t>
      </w:r>
      <w:r w:rsidR="0059691F" w:rsidRPr="0004176E">
        <w:rPr>
          <w:rFonts w:ascii="Arial" w:hAnsi="Arial" w:cs="Arial"/>
          <w:sz w:val="24"/>
          <w:szCs w:val="24"/>
          <w:shd w:val="clear" w:color="auto" w:fill="FFFFFF"/>
        </w:rPr>
        <w:t>The plaintiff</w:t>
      </w:r>
      <w:r w:rsidR="00E26E0F" w:rsidRPr="0004176E">
        <w:rPr>
          <w:rFonts w:ascii="Arial" w:hAnsi="Arial" w:cs="Arial"/>
          <w:sz w:val="24"/>
          <w:szCs w:val="24"/>
          <w:shd w:val="clear" w:color="auto" w:fill="FFFFFF"/>
        </w:rPr>
        <w:t xml:space="preserve"> refused to apply for an extension when offered.</w:t>
      </w:r>
    </w:p>
    <w:p w14:paraId="04CCF17B" w14:textId="77777777" w:rsidR="00031342" w:rsidRPr="00180B9A" w:rsidRDefault="00031342" w:rsidP="00031342">
      <w:pPr>
        <w:pStyle w:val="ListParagraph"/>
        <w:rPr>
          <w:rFonts w:ascii="Arial" w:hAnsi="Arial" w:cs="Arial"/>
          <w:sz w:val="24"/>
          <w:szCs w:val="24"/>
        </w:rPr>
      </w:pPr>
    </w:p>
    <w:p w14:paraId="4558AE8F" w14:textId="6144CEE1" w:rsidR="002E254B" w:rsidRPr="0004176E" w:rsidRDefault="0004176E" w:rsidP="0004176E">
      <w:pPr>
        <w:spacing w:after="0" w:line="360" w:lineRule="auto"/>
        <w:jc w:val="both"/>
        <w:rPr>
          <w:rFonts w:ascii="Arial" w:hAnsi="Arial" w:cs="Arial"/>
          <w:sz w:val="24"/>
          <w:szCs w:val="24"/>
        </w:rPr>
      </w:pPr>
      <w:r w:rsidRPr="00180B9A">
        <w:rPr>
          <w:rFonts w:ascii="Arial" w:hAnsi="Arial" w:cs="Arial"/>
          <w:sz w:val="24"/>
          <w:szCs w:val="24"/>
        </w:rPr>
        <w:t>[86]</w:t>
      </w:r>
      <w:r w:rsidRPr="00180B9A">
        <w:rPr>
          <w:rFonts w:ascii="Arial" w:hAnsi="Arial" w:cs="Arial"/>
          <w:sz w:val="24"/>
          <w:szCs w:val="24"/>
        </w:rPr>
        <w:tab/>
      </w:r>
      <w:r w:rsidR="0059691F" w:rsidRPr="0004176E">
        <w:rPr>
          <w:rFonts w:ascii="Arial" w:hAnsi="Arial" w:cs="Arial"/>
          <w:sz w:val="24"/>
          <w:szCs w:val="24"/>
        </w:rPr>
        <w:t xml:space="preserve">Finally, </w:t>
      </w:r>
      <w:r w:rsidR="003450AD" w:rsidRPr="0004176E">
        <w:rPr>
          <w:rFonts w:ascii="Arial" w:hAnsi="Arial" w:cs="Arial"/>
          <w:sz w:val="24"/>
          <w:szCs w:val="24"/>
        </w:rPr>
        <w:t xml:space="preserve">Ms Hinda submitted that the </w:t>
      </w:r>
      <w:r w:rsidR="0059691F" w:rsidRPr="0004176E">
        <w:rPr>
          <w:rFonts w:ascii="Arial" w:hAnsi="Arial" w:cs="Arial"/>
          <w:sz w:val="24"/>
          <w:szCs w:val="24"/>
          <w:shd w:val="clear" w:color="auto" w:fill="FFFFFF"/>
        </w:rPr>
        <w:t xml:space="preserve">plaintiff was contractually obligated to appoint competent and reliable personnel, including GIS and Database specialists, to conduct the study. The plaintiff also needed approval from the Executive Director if any expert </w:t>
      </w:r>
      <w:r w:rsidR="00A01F19" w:rsidRPr="0004176E">
        <w:rPr>
          <w:rFonts w:ascii="Arial" w:hAnsi="Arial" w:cs="Arial"/>
          <w:sz w:val="24"/>
          <w:szCs w:val="24"/>
          <w:shd w:val="clear" w:color="auto" w:fill="FFFFFF"/>
        </w:rPr>
        <w:t>required</w:t>
      </w:r>
      <w:r w:rsidR="0059691F" w:rsidRPr="0004176E">
        <w:rPr>
          <w:rFonts w:ascii="Arial" w:hAnsi="Arial" w:cs="Arial"/>
          <w:sz w:val="24"/>
          <w:szCs w:val="24"/>
          <w:shd w:val="clear" w:color="auto" w:fill="FFFFFF"/>
        </w:rPr>
        <w:t xml:space="preserve"> to be replaced. However, the plaintiff did not seek approval when the team was changed, and when they finally did, the list did not include the required GIS and Database specialists.</w:t>
      </w:r>
      <w:r w:rsidR="0059691F" w:rsidRPr="0004176E">
        <w:rPr>
          <w:rFonts w:ascii="Arial" w:hAnsi="Arial" w:cs="Arial"/>
          <w:sz w:val="24"/>
          <w:szCs w:val="24"/>
        </w:rPr>
        <w:t xml:space="preserve"> </w:t>
      </w:r>
    </w:p>
    <w:p w14:paraId="762D8A99" w14:textId="77777777" w:rsidR="00A62A31" w:rsidRPr="00A62A31" w:rsidRDefault="00A62A31" w:rsidP="00A62A31">
      <w:pPr>
        <w:pStyle w:val="ListParagraph"/>
        <w:rPr>
          <w:rFonts w:ascii="Arial" w:hAnsi="Arial" w:cs="Arial"/>
          <w:sz w:val="24"/>
          <w:szCs w:val="24"/>
        </w:rPr>
      </w:pPr>
    </w:p>
    <w:p w14:paraId="4C2B09F1" w14:textId="77777777" w:rsidR="00A62A31" w:rsidRDefault="00A62A31" w:rsidP="00A62A31">
      <w:pPr>
        <w:pStyle w:val="Heading1"/>
      </w:pPr>
      <w:r w:rsidRPr="00A62A31">
        <w:t>Discussion</w:t>
      </w:r>
    </w:p>
    <w:p w14:paraId="2A292DDB" w14:textId="77777777" w:rsidR="00315814" w:rsidRDefault="00315814" w:rsidP="00315814">
      <w:pPr>
        <w:spacing w:line="360" w:lineRule="auto"/>
        <w:jc w:val="both"/>
        <w:rPr>
          <w:rFonts w:ascii="Arial" w:hAnsi="Arial" w:cs="Arial"/>
          <w:sz w:val="24"/>
          <w:szCs w:val="24"/>
        </w:rPr>
      </w:pPr>
    </w:p>
    <w:p w14:paraId="08D0F318" w14:textId="4B66BE8A" w:rsidR="00315814" w:rsidRPr="0004176E" w:rsidRDefault="0004176E" w:rsidP="0004176E">
      <w:pPr>
        <w:spacing w:after="0" w:line="360" w:lineRule="auto"/>
        <w:jc w:val="both"/>
        <w:rPr>
          <w:rFonts w:ascii="Arial" w:hAnsi="Arial" w:cs="Arial"/>
          <w:sz w:val="24"/>
          <w:szCs w:val="24"/>
        </w:rPr>
      </w:pPr>
      <w:r>
        <w:rPr>
          <w:rFonts w:ascii="Arial" w:hAnsi="Arial" w:cs="Arial"/>
          <w:sz w:val="24"/>
          <w:szCs w:val="24"/>
        </w:rPr>
        <w:t>[87]</w:t>
      </w:r>
      <w:r>
        <w:rPr>
          <w:rFonts w:ascii="Arial" w:hAnsi="Arial" w:cs="Arial"/>
          <w:sz w:val="24"/>
          <w:szCs w:val="24"/>
        </w:rPr>
        <w:tab/>
      </w:r>
      <w:r w:rsidR="00315814" w:rsidRPr="0004176E">
        <w:rPr>
          <w:rFonts w:ascii="Arial" w:hAnsi="Arial" w:cs="Arial"/>
          <w:sz w:val="24"/>
          <w:szCs w:val="24"/>
        </w:rPr>
        <w:t>For this judgment</w:t>
      </w:r>
      <w:r w:rsidR="00AC7EEB" w:rsidRPr="0004176E">
        <w:rPr>
          <w:rFonts w:ascii="Arial" w:hAnsi="Arial" w:cs="Arial"/>
          <w:sz w:val="24"/>
          <w:szCs w:val="24"/>
        </w:rPr>
        <w:t>,</w:t>
      </w:r>
      <w:r w:rsidR="00315814" w:rsidRPr="0004176E">
        <w:rPr>
          <w:rFonts w:ascii="Arial" w:hAnsi="Arial" w:cs="Arial"/>
          <w:sz w:val="24"/>
          <w:szCs w:val="24"/>
        </w:rPr>
        <w:t xml:space="preserve"> </w:t>
      </w:r>
      <w:r w:rsidR="00A01F19" w:rsidRPr="0004176E">
        <w:rPr>
          <w:rFonts w:ascii="Arial" w:hAnsi="Arial" w:cs="Arial"/>
          <w:sz w:val="24"/>
          <w:szCs w:val="24"/>
        </w:rPr>
        <w:t>carefully considering the pleadings and common cause facts is necessary</w:t>
      </w:r>
      <w:r w:rsidR="00315814" w:rsidRPr="0004176E">
        <w:rPr>
          <w:rFonts w:ascii="Arial" w:hAnsi="Arial" w:cs="Arial"/>
          <w:sz w:val="24"/>
          <w:szCs w:val="24"/>
        </w:rPr>
        <w:t xml:space="preserve">. The plaintiff submitted that the versions </w:t>
      </w:r>
      <w:r w:rsidR="0047564F" w:rsidRPr="0004176E">
        <w:rPr>
          <w:rFonts w:ascii="Arial" w:hAnsi="Arial" w:cs="Arial"/>
          <w:sz w:val="24"/>
          <w:szCs w:val="24"/>
        </w:rPr>
        <w:t xml:space="preserve">placed </w:t>
      </w:r>
      <w:r w:rsidR="00315814" w:rsidRPr="0004176E">
        <w:rPr>
          <w:rFonts w:ascii="Arial" w:hAnsi="Arial" w:cs="Arial"/>
          <w:sz w:val="24"/>
          <w:szCs w:val="24"/>
        </w:rPr>
        <w:t xml:space="preserve">before </w:t>
      </w:r>
      <w:r w:rsidR="00AC7EEB" w:rsidRPr="0004176E">
        <w:rPr>
          <w:rFonts w:ascii="Arial" w:hAnsi="Arial" w:cs="Arial"/>
          <w:sz w:val="24"/>
          <w:szCs w:val="24"/>
        </w:rPr>
        <w:t xml:space="preserve">the </w:t>
      </w:r>
      <w:r w:rsidR="00315814" w:rsidRPr="0004176E">
        <w:rPr>
          <w:rFonts w:ascii="Arial" w:hAnsi="Arial" w:cs="Arial"/>
          <w:sz w:val="24"/>
          <w:szCs w:val="24"/>
        </w:rPr>
        <w:t xml:space="preserve">court </w:t>
      </w:r>
      <w:r w:rsidR="00AC7EEB" w:rsidRPr="0004176E">
        <w:rPr>
          <w:rFonts w:ascii="Arial" w:hAnsi="Arial" w:cs="Arial"/>
          <w:sz w:val="24"/>
          <w:szCs w:val="24"/>
        </w:rPr>
        <w:t>are</w:t>
      </w:r>
      <w:r w:rsidR="00315814" w:rsidRPr="0004176E">
        <w:rPr>
          <w:rFonts w:ascii="Arial" w:hAnsi="Arial" w:cs="Arial"/>
          <w:sz w:val="24"/>
          <w:szCs w:val="24"/>
        </w:rPr>
        <w:t xml:space="preserve"> mutually destructive</w:t>
      </w:r>
      <w:r w:rsidR="00A01F19" w:rsidRPr="0004176E">
        <w:rPr>
          <w:rFonts w:ascii="Arial" w:hAnsi="Arial" w:cs="Arial"/>
          <w:sz w:val="24"/>
          <w:szCs w:val="24"/>
        </w:rPr>
        <w:t>. However</w:t>
      </w:r>
      <w:r w:rsidR="000D4F5E" w:rsidRPr="0004176E">
        <w:rPr>
          <w:rFonts w:ascii="Arial" w:hAnsi="Arial" w:cs="Arial"/>
          <w:sz w:val="24"/>
          <w:szCs w:val="24"/>
        </w:rPr>
        <w:t>,</w:t>
      </w:r>
      <w:r w:rsidR="00AE06FA" w:rsidRPr="0004176E">
        <w:rPr>
          <w:rFonts w:ascii="Arial" w:hAnsi="Arial" w:cs="Arial"/>
          <w:sz w:val="24"/>
          <w:szCs w:val="24"/>
        </w:rPr>
        <w:t xml:space="preserve"> if the facts are </w:t>
      </w:r>
      <w:r w:rsidR="003B7CC5" w:rsidRPr="0004176E">
        <w:rPr>
          <w:rFonts w:ascii="Arial" w:hAnsi="Arial" w:cs="Arial"/>
          <w:sz w:val="24"/>
          <w:szCs w:val="24"/>
        </w:rPr>
        <w:t>stripped to the bone</w:t>
      </w:r>
      <w:r w:rsidR="00A01F19" w:rsidRPr="0004176E">
        <w:rPr>
          <w:rFonts w:ascii="Arial" w:hAnsi="Arial" w:cs="Arial"/>
          <w:sz w:val="24"/>
          <w:szCs w:val="24"/>
        </w:rPr>
        <w:t>,</w:t>
      </w:r>
      <w:r w:rsidR="00AE06FA" w:rsidRPr="0004176E">
        <w:rPr>
          <w:rFonts w:ascii="Arial" w:hAnsi="Arial" w:cs="Arial"/>
          <w:sz w:val="24"/>
          <w:szCs w:val="24"/>
        </w:rPr>
        <w:t xml:space="preserve"> then the following appears to be common cause:</w:t>
      </w:r>
    </w:p>
    <w:p w14:paraId="530A8C9A" w14:textId="77777777" w:rsidR="0047564F" w:rsidRPr="00D0016C" w:rsidRDefault="0047564F" w:rsidP="0047564F">
      <w:pPr>
        <w:pStyle w:val="ListParagraph"/>
        <w:spacing w:after="0" w:line="360" w:lineRule="auto"/>
        <w:ind w:left="0"/>
        <w:jc w:val="both"/>
        <w:rPr>
          <w:rFonts w:ascii="Arial" w:hAnsi="Arial" w:cs="Arial"/>
          <w:sz w:val="24"/>
          <w:szCs w:val="24"/>
        </w:rPr>
      </w:pPr>
    </w:p>
    <w:p w14:paraId="56C0C237" w14:textId="511A887F" w:rsidR="00AE06FA" w:rsidRPr="00AE06FA" w:rsidRDefault="0004176E" w:rsidP="0004176E">
      <w:pPr>
        <w:spacing w:line="360" w:lineRule="auto"/>
        <w:ind w:left="720" w:hanging="360"/>
        <w:jc w:val="both"/>
      </w:pPr>
      <w:r w:rsidRPr="00AE06FA">
        <w:rPr>
          <w:rFonts w:ascii="Arial" w:hAnsi="Arial" w:cs="Arial"/>
          <w:sz w:val="24"/>
          <w:szCs w:val="24"/>
        </w:rPr>
        <w:t>a)</w:t>
      </w:r>
      <w:r w:rsidRPr="00AE06FA">
        <w:rPr>
          <w:rFonts w:ascii="Arial" w:hAnsi="Arial" w:cs="Arial"/>
          <w:sz w:val="24"/>
          <w:szCs w:val="24"/>
        </w:rPr>
        <w:tab/>
      </w:r>
      <w:r w:rsidR="00AE06FA" w:rsidRPr="0004176E">
        <w:rPr>
          <w:rFonts w:ascii="Arial" w:hAnsi="Arial" w:cs="Arial"/>
          <w:sz w:val="24"/>
          <w:szCs w:val="24"/>
        </w:rPr>
        <w:t>The terms and conditions of the agreement between the parties;</w:t>
      </w:r>
    </w:p>
    <w:p w14:paraId="3BE7A2C1" w14:textId="00DAA34E" w:rsidR="00AE06FA" w:rsidRPr="00AE06FA" w:rsidRDefault="0004176E" w:rsidP="0004176E">
      <w:pPr>
        <w:spacing w:line="360" w:lineRule="auto"/>
        <w:ind w:left="720" w:hanging="360"/>
        <w:jc w:val="both"/>
      </w:pPr>
      <w:r w:rsidRPr="00AE06FA">
        <w:rPr>
          <w:rFonts w:ascii="Arial" w:hAnsi="Arial" w:cs="Arial"/>
          <w:sz w:val="24"/>
          <w:szCs w:val="24"/>
        </w:rPr>
        <w:t>b)</w:t>
      </w:r>
      <w:r w:rsidRPr="00AE06FA">
        <w:rPr>
          <w:rFonts w:ascii="Arial" w:hAnsi="Arial" w:cs="Arial"/>
          <w:sz w:val="24"/>
          <w:szCs w:val="24"/>
        </w:rPr>
        <w:tab/>
      </w:r>
      <w:r w:rsidR="00AE06FA" w:rsidRPr="0004176E">
        <w:rPr>
          <w:rFonts w:ascii="Arial" w:hAnsi="Arial" w:cs="Arial"/>
          <w:sz w:val="24"/>
          <w:szCs w:val="24"/>
        </w:rPr>
        <w:t xml:space="preserve">There were various </w:t>
      </w:r>
      <w:r w:rsidR="00AC7EEB" w:rsidRPr="0004176E">
        <w:rPr>
          <w:rFonts w:ascii="Arial" w:hAnsi="Arial" w:cs="Arial"/>
          <w:sz w:val="24"/>
          <w:szCs w:val="24"/>
        </w:rPr>
        <w:t>delays</w:t>
      </w:r>
      <w:r w:rsidR="00AE06FA" w:rsidRPr="0004176E">
        <w:rPr>
          <w:rFonts w:ascii="Arial" w:hAnsi="Arial" w:cs="Arial"/>
          <w:sz w:val="24"/>
          <w:szCs w:val="24"/>
        </w:rPr>
        <w:t xml:space="preserve"> in the commencement of the project</w:t>
      </w:r>
      <w:r w:rsidR="00A01F19" w:rsidRPr="0004176E">
        <w:rPr>
          <w:rFonts w:ascii="Arial" w:hAnsi="Arial" w:cs="Arial"/>
          <w:sz w:val="24"/>
          <w:szCs w:val="24"/>
        </w:rPr>
        <w:t>,</w:t>
      </w:r>
      <w:r w:rsidR="00AE06FA" w:rsidRPr="0004176E">
        <w:rPr>
          <w:rFonts w:ascii="Arial" w:hAnsi="Arial" w:cs="Arial"/>
          <w:sz w:val="24"/>
          <w:szCs w:val="24"/>
        </w:rPr>
        <w:t xml:space="preserve"> which necessitated an extension of the completion date to 31 July 2020.</w:t>
      </w:r>
    </w:p>
    <w:p w14:paraId="405B99BC" w14:textId="730E2BB3" w:rsidR="00AE06FA" w:rsidRPr="00AC7EEB" w:rsidRDefault="0004176E" w:rsidP="0004176E">
      <w:pPr>
        <w:spacing w:line="360" w:lineRule="auto"/>
        <w:ind w:left="720" w:hanging="360"/>
        <w:jc w:val="both"/>
      </w:pPr>
      <w:r w:rsidRPr="00AC7EEB">
        <w:rPr>
          <w:rFonts w:ascii="Arial" w:hAnsi="Arial" w:cs="Arial"/>
          <w:sz w:val="24"/>
          <w:szCs w:val="24"/>
        </w:rPr>
        <w:t>c)</w:t>
      </w:r>
      <w:r w:rsidRPr="00AC7EEB">
        <w:rPr>
          <w:rFonts w:ascii="Arial" w:hAnsi="Arial" w:cs="Arial"/>
          <w:sz w:val="24"/>
          <w:szCs w:val="24"/>
        </w:rPr>
        <w:tab/>
      </w:r>
      <w:r w:rsidR="00AE06FA" w:rsidRPr="0004176E">
        <w:rPr>
          <w:rFonts w:ascii="Arial" w:hAnsi="Arial" w:cs="Arial"/>
          <w:sz w:val="24"/>
          <w:szCs w:val="24"/>
        </w:rPr>
        <w:t xml:space="preserve">The project commenced </w:t>
      </w:r>
      <w:r w:rsidR="00AC7EEB" w:rsidRPr="0004176E">
        <w:rPr>
          <w:rFonts w:ascii="Arial" w:hAnsi="Arial" w:cs="Arial"/>
          <w:sz w:val="24"/>
          <w:szCs w:val="24"/>
        </w:rPr>
        <w:t xml:space="preserve">on 14 June 2019 with an approved team of experts. These experts were the second set of experts. </w:t>
      </w:r>
      <w:r w:rsidR="0047564F" w:rsidRPr="0004176E">
        <w:rPr>
          <w:rFonts w:ascii="Arial" w:hAnsi="Arial" w:cs="Arial"/>
          <w:sz w:val="24"/>
          <w:szCs w:val="24"/>
        </w:rPr>
        <w:t xml:space="preserve">Due to </w:t>
      </w:r>
      <w:r w:rsidR="00AC7EEB" w:rsidRPr="0004176E">
        <w:rPr>
          <w:rFonts w:ascii="Arial" w:hAnsi="Arial" w:cs="Arial"/>
          <w:sz w:val="24"/>
          <w:szCs w:val="24"/>
        </w:rPr>
        <w:t xml:space="preserve">the delay in starting the project, </w:t>
      </w:r>
      <w:r w:rsidR="00AC7EEB" w:rsidRPr="0004176E">
        <w:rPr>
          <w:rFonts w:ascii="Arial" w:hAnsi="Arial" w:cs="Arial"/>
          <w:sz w:val="24"/>
          <w:szCs w:val="24"/>
        </w:rPr>
        <w:lastRenderedPageBreak/>
        <w:t xml:space="preserve">many team members moved on, resulting in the plaintiff seeking approval </w:t>
      </w:r>
      <w:r w:rsidR="000D4F5E" w:rsidRPr="0004176E">
        <w:rPr>
          <w:rFonts w:ascii="Arial" w:hAnsi="Arial" w:cs="Arial"/>
          <w:sz w:val="24"/>
          <w:szCs w:val="24"/>
        </w:rPr>
        <w:t>for</w:t>
      </w:r>
      <w:r w:rsidR="00AC7EEB" w:rsidRPr="0004176E">
        <w:rPr>
          <w:rFonts w:ascii="Arial" w:hAnsi="Arial" w:cs="Arial"/>
          <w:sz w:val="24"/>
          <w:szCs w:val="24"/>
        </w:rPr>
        <w:t xml:space="preserve"> the team that the project kicked off with. </w:t>
      </w:r>
    </w:p>
    <w:p w14:paraId="1525900D" w14:textId="7EEDA03C" w:rsidR="00AE06FA"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d)</w:t>
      </w:r>
      <w:r>
        <w:rPr>
          <w:rFonts w:ascii="Arial" w:hAnsi="Arial" w:cs="Arial"/>
          <w:sz w:val="24"/>
          <w:szCs w:val="24"/>
        </w:rPr>
        <w:tab/>
      </w:r>
      <w:r w:rsidR="00AC7EEB" w:rsidRPr="0004176E">
        <w:rPr>
          <w:rFonts w:ascii="Arial" w:hAnsi="Arial" w:cs="Arial"/>
          <w:sz w:val="24"/>
          <w:szCs w:val="24"/>
        </w:rPr>
        <w:t>P</w:t>
      </w:r>
      <w:r w:rsidR="00AE06FA" w:rsidRPr="0004176E">
        <w:rPr>
          <w:rFonts w:ascii="Arial" w:hAnsi="Arial" w:cs="Arial"/>
          <w:sz w:val="24"/>
          <w:szCs w:val="24"/>
        </w:rPr>
        <w:t>hase one of the agreement was to the value of N$1</w:t>
      </w:r>
      <w:r w:rsidR="0077656A" w:rsidRPr="0004176E">
        <w:rPr>
          <w:rFonts w:ascii="Arial" w:hAnsi="Arial" w:cs="Arial"/>
          <w:sz w:val="24"/>
          <w:szCs w:val="24"/>
        </w:rPr>
        <w:t> </w:t>
      </w:r>
      <w:r w:rsidR="00AE06FA" w:rsidRPr="0004176E">
        <w:rPr>
          <w:rFonts w:ascii="Arial" w:hAnsi="Arial" w:cs="Arial"/>
          <w:sz w:val="24"/>
          <w:szCs w:val="24"/>
        </w:rPr>
        <w:t>037</w:t>
      </w:r>
      <w:r w:rsidR="0077656A" w:rsidRPr="0004176E">
        <w:rPr>
          <w:rFonts w:ascii="Arial" w:hAnsi="Arial" w:cs="Arial"/>
          <w:sz w:val="24"/>
          <w:szCs w:val="24"/>
        </w:rPr>
        <w:t> </w:t>
      </w:r>
      <w:r w:rsidR="00AE06FA" w:rsidRPr="0004176E">
        <w:rPr>
          <w:rFonts w:ascii="Arial" w:hAnsi="Arial" w:cs="Arial"/>
          <w:sz w:val="24"/>
          <w:szCs w:val="24"/>
        </w:rPr>
        <w:t>500</w:t>
      </w:r>
      <w:r w:rsidR="0077656A" w:rsidRPr="0004176E">
        <w:rPr>
          <w:rFonts w:ascii="Arial" w:hAnsi="Arial" w:cs="Arial"/>
          <w:sz w:val="24"/>
          <w:szCs w:val="24"/>
        </w:rPr>
        <w:t>,</w:t>
      </w:r>
      <w:r w:rsidR="00AE06FA" w:rsidRPr="0004176E">
        <w:rPr>
          <w:rFonts w:ascii="Arial" w:hAnsi="Arial" w:cs="Arial"/>
          <w:sz w:val="24"/>
          <w:szCs w:val="24"/>
        </w:rPr>
        <w:t xml:space="preserve"> of which the plaintiff was paid 70 per cent upon the conditional acceptance of the inception report in March 2020.</w:t>
      </w:r>
    </w:p>
    <w:p w14:paraId="5D13F287" w14:textId="5AFC77EC" w:rsidR="00AC7EEB"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e)</w:t>
      </w:r>
      <w:r>
        <w:rPr>
          <w:rFonts w:ascii="Arial" w:hAnsi="Arial" w:cs="Arial"/>
          <w:sz w:val="24"/>
          <w:szCs w:val="24"/>
        </w:rPr>
        <w:tab/>
      </w:r>
      <w:r w:rsidR="00AC7EEB" w:rsidRPr="0004176E">
        <w:rPr>
          <w:rFonts w:ascii="Arial" w:hAnsi="Arial" w:cs="Arial"/>
          <w:sz w:val="24"/>
          <w:szCs w:val="24"/>
        </w:rPr>
        <w:t xml:space="preserve">The </w:t>
      </w:r>
      <w:r w:rsidR="00180B9A" w:rsidRPr="0004176E">
        <w:rPr>
          <w:rFonts w:ascii="Arial" w:hAnsi="Arial" w:cs="Arial"/>
          <w:sz w:val="24"/>
          <w:szCs w:val="24"/>
        </w:rPr>
        <w:t>i</w:t>
      </w:r>
      <w:r w:rsidR="00AC7EEB" w:rsidRPr="0004176E">
        <w:rPr>
          <w:rFonts w:ascii="Arial" w:hAnsi="Arial" w:cs="Arial"/>
          <w:sz w:val="24"/>
          <w:szCs w:val="24"/>
        </w:rPr>
        <w:t xml:space="preserve">nception </w:t>
      </w:r>
      <w:r w:rsidR="00180B9A" w:rsidRPr="0004176E">
        <w:rPr>
          <w:rFonts w:ascii="Arial" w:hAnsi="Arial" w:cs="Arial"/>
          <w:sz w:val="24"/>
          <w:szCs w:val="24"/>
        </w:rPr>
        <w:t>r</w:t>
      </w:r>
      <w:r w:rsidR="00AC7EEB" w:rsidRPr="0004176E">
        <w:rPr>
          <w:rFonts w:ascii="Arial" w:hAnsi="Arial" w:cs="Arial"/>
          <w:sz w:val="24"/>
          <w:szCs w:val="24"/>
        </w:rPr>
        <w:t>eport was submitted for consideration to the Ministry on 2</w:t>
      </w:r>
      <w:r w:rsidR="00205823" w:rsidRPr="0004176E">
        <w:rPr>
          <w:rFonts w:ascii="Arial" w:hAnsi="Arial" w:cs="Arial"/>
          <w:sz w:val="24"/>
          <w:szCs w:val="24"/>
        </w:rPr>
        <w:t>2</w:t>
      </w:r>
      <w:r w:rsidR="00AC7EEB" w:rsidRPr="0004176E">
        <w:rPr>
          <w:rFonts w:ascii="Arial" w:hAnsi="Arial" w:cs="Arial"/>
          <w:sz w:val="24"/>
          <w:szCs w:val="24"/>
        </w:rPr>
        <w:t xml:space="preserve"> October 2019.</w:t>
      </w:r>
    </w:p>
    <w:p w14:paraId="614BFA89" w14:textId="62986310" w:rsidR="0077656A" w:rsidRPr="00AE06FA" w:rsidRDefault="0004176E" w:rsidP="0004176E">
      <w:pPr>
        <w:spacing w:line="360" w:lineRule="auto"/>
        <w:ind w:left="720" w:hanging="360"/>
        <w:jc w:val="both"/>
      </w:pPr>
      <w:r w:rsidRPr="00AE06FA">
        <w:rPr>
          <w:rFonts w:ascii="Arial" w:hAnsi="Arial" w:cs="Arial"/>
          <w:sz w:val="24"/>
          <w:szCs w:val="24"/>
        </w:rPr>
        <w:t>f)</w:t>
      </w:r>
      <w:r w:rsidRPr="00AE06FA">
        <w:rPr>
          <w:rFonts w:ascii="Arial" w:hAnsi="Arial" w:cs="Arial"/>
          <w:sz w:val="24"/>
          <w:szCs w:val="24"/>
        </w:rPr>
        <w:tab/>
      </w:r>
      <w:r w:rsidR="0077656A" w:rsidRPr="0004176E">
        <w:rPr>
          <w:rFonts w:ascii="Arial" w:hAnsi="Arial" w:cs="Arial"/>
          <w:sz w:val="24"/>
          <w:szCs w:val="24"/>
        </w:rPr>
        <w:t xml:space="preserve">The plaintiff submitted </w:t>
      </w:r>
      <w:r w:rsidR="000D4F5E" w:rsidRPr="0004176E">
        <w:rPr>
          <w:rFonts w:ascii="Arial" w:hAnsi="Arial" w:cs="Arial"/>
          <w:sz w:val="24"/>
          <w:szCs w:val="24"/>
        </w:rPr>
        <w:t>seven</w:t>
      </w:r>
      <w:r w:rsidR="0077656A" w:rsidRPr="0004176E">
        <w:rPr>
          <w:rFonts w:ascii="Arial" w:hAnsi="Arial" w:cs="Arial"/>
          <w:sz w:val="24"/>
          <w:szCs w:val="24"/>
        </w:rPr>
        <w:t xml:space="preserve"> </w:t>
      </w:r>
      <w:r w:rsidR="00D11D77" w:rsidRPr="0004176E">
        <w:rPr>
          <w:rFonts w:ascii="Arial" w:hAnsi="Arial" w:cs="Arial"/>
          <w:sz w:val="24"/>
          <w:szCs w:val="24"/>
        </w:rPr>
        <w:t>drafts</w:t>
      </w:r>
      <w:r w:rsidR="0077656A" w:rsidRPr="0004176E">
        <w:rPr>
          <w:rFonts w:ascii="Arial" w:hAnsi="Arial" w:cs="Arial"/>
          <w:sz w:val="24"/>
          <w:szCs w:val="24"/>
        </w:rPr>
        <w:t xml:space="preserve"> of the </w:t>
      </w:r>
      <w:r w:rsidR="00180B9A" w:rsidRPr="0004176E">
        <w:rPr>
          <w:rFonts w:ascii="Arial" w:hAnsi="Arial" w:cs="Arial"/>
          <w:sz w:val="24"/>
          <w:szCs w:val="24"/>
        </w:rPr>
        <w:t>i</w:t>
      </w:r>
      <w:r w:rsidR="0077656A" w:rsidRPr="0004176E">
        <w:rPr>
          <w:rFonts w:ascii="Arial" w:hAnsi="Arial" w:cs="Arial"/>
          <w:sz w:val="24"/>
          <w:szCs w:val="24"/>
        </w:rPr>
        <w:t xml:space="preserve">nception </w:t>
      </w:r>
      <w:r w:rsidR="00180B9A" w:rsidRPr="0004176E">
        <w:rPr>
          <w:rFonts w:ascii="Arial" w:hAnsi="Arial" w:cs="Arial"/>
          <w:sz w:val="24"/>
          <w:szCs w:val="24"/>
        </w:rPr>
        <w:t>r</w:t>
      </w:r>
      <w:r w:rsidR="0077656A" w:rsidRPr="0004176E">
        <w:rPr>
          <w:rFonts w:ascii="Arial" w:hAnsi="Arial" w:cs="Arial"/>
          <w:sz w:val="24"/>
          <w:szCs w:val="24"/>
        </w:rPr>
        <w:t>eport to the Ministry</w:t>
      </w:r>
      <w:r w:rsidR="00C0039F" w:rsidRPr="0004176E">
        <w:rPr>
          <w:rFonts w:ascii="Arial" w:hAnsi="Arial" w:cs="Arial"/>
          <w:sz w:val="24"/>
          <w:szCs w:val="24"/>
        </w:rPr>
        <w:t>.</w:t>
      </w:r>
      <w:r w:rsidR="0077656A" w:rsidRPr="0004176E">
        <w:rPr>
          <w:rFonts w:ascii="Arial" w:hAnsi="Arial" w:cs="Arial"/>
          <w:sz w:val="24"/>
          <w:szCs w:val="24"/>
        </w:rPr>
        <w:t xml:space="preserve"> </w:t>
      </w:r>
    </w:p>
    <w:p w14:paraId="3AD73D46" w14:textId="4D79F2BC" w:rsidR="0077656A"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g)</w:t>
      </w:r>
      <w:r>
        <w:rPr>
          <w:rFonts w:ascii="Arial" w:hAnsi="Arial" w:cs="Arial"/>
          <w:sz w:val="24"/>
          <w:szCs w:val="24"/>
        </w:rPr>
        <w:tab/>
      </w:r>
      <w:r w:rsidR="00C0039F" w:rsidRPr="0004176E">
        <w:rPr>
          <w:rFonts w:ascii="Arial" w:hAnsi="Arial" w:cs="Arial"/>
          <w:sz w:val="24"/>
          <w:szCs w:val="24"/>
        </w:rPr>
        <w:t xml:space="preserve">The Ministry did not supply any response to the seventh </w:t>
      </w:r>
      <w:r w:rsidR="00D11D77" w:rsidRPr="0004176E">
        <w:rPr>
          <w:rFonts w:ascii="Arial" w:hAnsi="Arial" w:cs="Arial"/>
          <w:sz w:val="24"/>
          <w:szCs w:val="24"/>
        </w:rPr>
        <w:t>draft</w:t>
      </w:r>
      <w:r w:rsidR="00C0039F" w:rsidRPr="0004176E">
        <w:rPr>
          <w:rFonts w:ascii="Arial" w:hAnsi="Arial" w:cs="Arial"/>
          <w:sz w:val="24"/>
          <w:szCs w:val="24"/>
        </w:rPr>
        <w:t>.</w:t>
      </w:r>
      <w:r w:rsidR="00205823" w:rsidRPr="0004176E">
        <w:rPr>
          <w:rFonts w:ascii="Arial" w:hAnsi="Arial" w:cs="Arial"/>
          <w:sz w:val="24"/>
          <w:szCs w:val="24"/>
        </w:rPr>
        <w:t xml:space="preserve"> Each </w:t>
      </w:r>
      <w:r w:rsidR="00D11D77" w:rsidRPr="0004176E">
        <w:rPr>
          <w:rFonts w:ascii="Arial" w:hAnsi="Arial" w:cs="Arial"/>
          <w:sz w:val="24"/>
          <w:szCs w:val="24"/>
        </w:rPr>
        <w:t>draft</w:t>
      </w:r>
      <w:r w:rsidR="00205823" w:rsidRPr="0004176E">
        <w:rPr>
          <w:rFonts w:ascii="Arial" w:hAnsi="Arial" w:cs="Arial"/>
          <w:sz w:val="24"/>
          <w:szCs w:val="24"/>
        </w:rPr>
        <w:t xml:space="preserve">, except for the seventh </w:t>
      </w:r>
      <w:r w:rsidR="00D11D77" w:rsidRPr="0004176E">
        <w:rPr>
          <w:rFonts w:ascii="Arial" w:hAnsi="Arial" w:cs="Arial"/>
          <w:sz w:val="24"/>
          <w:szCs w:val="24"/>
        </w:rPr>
        <w:t>draft</w:t>
      </w:r>
      <w:r w:rsidR="00205823" w:rsidRPr="0004176E">
        <w:rPr>
          <w:rFonts w:ascii="Arial" w:hAnsi="Arial" w:cs="Arial"/>
          <w:sz w:val="24"/>
          <w:szCs w:val="24"/>
        </w:rPr>
        <w:t>, was returned to the plaintiff with the comments of the Ministry</w:t>
      </w:r>
      <w:r w:rsidR="00967385" w:rsidRPr="0004176E">
        <w:rPr>
          <w:rFonts w:ascii="Arial" w:hAnsi="Arial" w:cs="Arial"/>
          <w:sz w:val="24"/>
          <w:szCs w:val="24"/>
        </w:rPr>
        <w:t xml:space="preserve">. The seventh </w:t>
      </w:r>
      <w:r w:rsidR="00D11D77" w:rsidRPr="0004176E">
        <w:rPr>
          <w:rFonts w:ascii="Arial" w:hAnsi="Arial" w:cs="Arial"/>
          <w:sz w:val="24"/>
          <w:szCs w:val="24"/>
        </w:rPr>
        <w:t>draft</w:t>
      </w:r>
      <w:r w:rsidR="00967385" w:rsidRPr="0004176E">
        <w:rPr>
          <w:rFonts w:ascii="Arial" w:hAnsi="Arial" w:cs="Arial"/>
          <w:sz w:val="24"/>
          <w:szCs w:val="24"/>
        </w:rPr>
        <w:t xml:space="preserve"> of the report was not returned to the plaintiff</w:t>
      </w:r>
      <w:r w:rsidR="000D4F5E" w:rsidRPr="0004176E">
        <w:rPr>
          <w:rFonts w:ascii="Arial" w:hAnsi="Arial" w:cs="Arial"/>
          <w:sz w:val="24"/>
          <w:szCs w:val="24"/>
        </w:rPr>
        <w:t>,</w:t>
      </w:r>
      <w:r w:rsidR="00967385" w:rsidRPr="0004176E">
        <w:rPr>
          <w:rFonts w:ascii="Arial" w:hAnsi="Arial" w:cs="Arial"/>
          <w:sz w:val="24"/>
          <w:szCs w:val="24"/>
        </w:rPr>
        <w:t xml:space="preserve"> nor </w:t>
      </w:r>
      <w:r w:rsidR="000D4F5E" w:rsidRPr="0004176E">
        <w:rPr>
          <w:rFonts w:ascii="Arial" w:hAnsi="Arial" w:cs="Arial"/>
          <w:sz w:val="24"/>
          <w:szCs w:val="24"/>
        </w:rPr>
        <w:t>were</w:t>
      </w:r>
      <w:r w:rsidR="00967385" w:rsidRPr="0004176E">
        <w:rPr>
          <w:rFonts w:ascii="Arial" w:hAnsi="Arial" w:cs="Arial"/>
          <w:sz w:val="24"/>
          <w:szCs w:val="24"/>
        </w:rPr>
        <w:t xml:space="preserve"> any comments raised in this regard.</w:t>
      </w:r>
    </w:p>
    <w:p w14:paraId="6E5688A8" w14:textId="4BABA38B" w:rsidR="00967385"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h)</w:t>
      </w:r>
      <w:r>
        <w:rPr>
          <w:rFonts w:ascii="Arial" w:hAnsi="Arial" w:cs="Arial"/>
          <w:sz w:val="24"/>
          <w:szCs w:val="24"/>
        </w:rPr>
        <w:tab/>
      </w:r>
      <w:r w:rsidR="00DC551C" w:rsidRPr="0004176E">
        <w:rPr>
          <w:rFonts w:ascii="Arial" w:hAnsi="Arial" w:cs="Arial"/>
          <w:sz w:val="24"/>
          <w:szCs w:val="24"/>
        </w:rPr>
        <w:t xml:space="preserve">The </w:t>
      </w:r>
      <w:r w:rsidR="00180B9A" w:rsidRPr="0004176E">
        <w:rPr>
          <w:rFonts w:ascii="Arial" w:hAnsi="Arial" w:cs="Arial"/>
          <w:sz w:val="24"/>
          <w:szCs w:val="24"/>
        </w:rPr>
        <w:t>i</w:t>
      </w:r>
      <w:r w:rsidR="00DC551C" w:rsidRPr="0004176E">
        <w:rPr>
          <w:rFonts w:ascii="Arial" w:hAnsi="Arial" w:cs="Arial"/>
          <w:sz w:val="24"/>
          <w:szCs w:val="24"/>
        </w:rPr>
        <w:t>nception report was not edited as per the Ministry’s requirements.</w:t>
      </w:r>
    </w:p>
    <w:p w14:paraId="08C59A42" w14:textId="2FD71A1C" w:rsidR="00967385" w:rsidRPr="0004176E" w:rsidRDefault="0004176E" w:rsidP="0004176E">
      <w:pPr>
        <w:spacing w:line="360" w:lineRule="auto"/>
        <w:ind w:left="720" w:hanging="360"/>
        <w:jc w:val="both"/>
        <w:rPr>
          <w:rFonts w:ascii="Arial" w:hAnsi="Arial" w:cs="Arial"/>
          <w:sz w:val="24"/>
          <w:szCs w:val="24"/>
        </w:rPr>
      </w:pPr>
      <w:r w:rsidRPr="00967385">
        <w:rPr>
          <w:rFonts w:ascii="Arial" w:hAnsi="Arial" w:cs="Arial"/>
          <w:sz w:val="24"/>
          <w:szCs w:val="24"/>
        </w:rPr>
        <w:t>i)</w:t>
      </w:r>
      <w:r w:rsidRPr="00967385">
        <w:rPr>
          <w:rFonts w:ascii="Arial" w:hAnsi="Arial" w:cs="Arial"/>
          <w:sz w:val="24"/>
          <w:szCs w:val="24"/>
        </w:rPr>
        <w:tab/>
      </w:r>
      <w:r w:rsidR="00DC551C" w:rsidRPr="0004176E">
        <w:rPr>
          <w:rFonts w:ascii="Arial" w:hAnsi="Arial" w:cs="Arial"/>
          <w:sz w:val="24"/>
          <w:szCs w:val="24"/>
        </w:rPr>
        <w:t xml:space="preserve">The </w:t>
      </w:r>
      <w:r w:rsidR="00180B9A" w:rsidRPr="0004176E">
        <w:rPr>
          <w:rFonts w:ascii="Arial" w:hAnsi="Arial" w:cs="Arial"/>
          <w:sz w:val="24"/>
          <w:szCs w:val="24"/>
        </w:rPr>
        <w:t>i</w:t>
      </w:r>
      <w:r w:rsidR="00DC551C" w:rsidRPr="0004176E">
        <w:rPr>
          <w:rFonts w:ascii="Arial" w:hAnsi="Arial" w:cs="Arial"/>
          <w:sz w:val="24"/>
          <w:szCs w:val="24"/>
        </w:rPr>
        <w:t xml:space="preserve">nception report contained both grammatical </w:t>
      </w:r>
      <w:r w:rsidR="000D4F5E" w:rsidRPr="0004176E">
        <w:rPr>
          <w:rFonts w:ascii="Arial" w:hAnsi="Arial" w:cs="Arial"/>
          <w:sz w:val="24"/>
          <w:szCs w:val="24"/>
        </w:rPr>
        <w:t>errors/issues</w:t>
      </w:r>
      <w:r w:rsidR="0047564F" w:rsidRPr="0004176E">
        <w:rPr>
          <w:rFonts w:ascii="Arial" w:hAnsi="Arial" w:cs="Arial"/>
          <w:sz w:val="24"/>
          <w:szCs w:val="24"/>
        </w:rPr>
        <w:t xml:space="preserve"> </w:t>
      </w:r>
      <w:r w:rsidR="00DC551C" w:rsidRPr="0004176E">
        <w:rPr>
          <w:rFonts w:ascii="Arial" w:hAnsi="Arial" w:cs="Arial"/>
          <w:sz w:val="24"/>
          <w:szCs w:val="24"/>
        </w:rPr>
        <w:t xml:space="preserve">as well as </w:t>
      </w:r>
      <w:r w:rsidR="00967385" w:rsidRPr="0004176E">
        <w:rPr>
          <w:rFonts w:ascii="Arial" w:hAnsi="Arial" w:cs="Arial"/>
          <w:sz w:val="24"/>
          <w:szCs w:val="24"/>
        </w:rPr>
        <w:t xml:space="preserve">facts that needed to be referenced and information that required spatial orientation. </w:t>
      </w:r>
      <w:r w:rsidR="000D4F5E" w:rsidRPr="0004176E">
        <w:rPr>
          <w:rFonts w:ascii="Arial" w:hAnsi="Arial" w:cs="Arial"/>
          <w:sz w:val="24"/>
          <w:szCs w:val="24"/>
        </w:rPr>
        <w:t>Issues were also</w:t>
      </w:r>
      <w:r w:rsidR="00967385" w:rsidRPr="0004176E">
        <w:rPr>
          <w:rFonts w:ascii="Arial" w:hAnsi="Arial" w:cs="Arial"/>
          <w:sz w:val="24"/>
          <w:szCs w:val="24"/>
        </w:rPr>
        <w:t xml:space="preserve"> raised</w:t>
      </w:r>
      <w:r w:rsidR="000D4F5E" w:rsidRPr="0004176E">
        <w:rPr>
          <w:rFonts w:ascii="Arial" w:hAnsi="Arial" w:cs="Arial"/>
          <w:sz w:val="24"/>
          <w:szCs w:val="24"/>
        </w:rPr>
        <w:t>,</w:t>
      </w:r>
      <w:r w:rsidR="00967385" w:rsidRPr="0004176E">
        <w:rPr>
          <w:rFonts w:ascii="Arial" w:hAnsi="Arial" w:cs="Arial"/>
          <w:sz w:val="24"/>
          <w:szCs w:val="24"/>
        </w:rPr>
        <w:t xml:space="preserve"> like the plaintiff’s company logo on all the maps produced and attached to the report. </w:t>
      </w:r>
    </w:p>
    <w:p w14:paraId="1FBB87F5" w14:textId="54685935" w:rsidR="005A01A2"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j)</w:t>
      </w:r>
      <w:r>
        <w:rPr>
          <w:rFonts w:ascii="Arial" w:hAnsi="Arial" w:cs="Arial"/>
          <w:sz w:val="24"/>
          <w:szCs w:val="24"/>
        </w:rPr>
        <w:tab/>
      </w:r>
      <w:r w:rsidR="00C0039F" w:rsidRPr="0004176E">
        <w:rPr>
          <w:rFonts w:ascii="Arial" w:hAnsi="Arial" w:cs="Arial"/>
          <w:sz w:val="24"/>
          <w:szCs w:val="24"/>
        </w:rPr>
        <w:t xml:space="preserve">The plaintiff appointed a new team to assist in the </w:t>
      </w:r>
      <w:r w:rsidR="000D4F5E" w:rsidRPr="0004176E">
        <w:rPr>
          <w:rFonts w:ascii="Arial" w:hAnsi="Arial" w:cs="Arial"/>
          <w:sz w:val="24"/>
          <w:szCs w:val="24"/>
        </w:rPr>
        <w:t>project's second phase</w:t>
      </w:r>
      <w:r w:rsidR="00C0039F" w:rsidRPr="0004176E">
        <w:rPr>
          <w:rFonts w:ascii="Arial" w:hAnsi="Arial" w:cs="Arial"/>
          <w:sz w:val="24"/>
          <w:szCs w:val="24"/>
        </w:rPr>
        <w:t>.</w:t>
      </w:r>
    </w:p>
    <w:p w14:paraId="785B7B65" w14:textId="25D98012" w:rsidR="005A01A2"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k)</w:t>
      </w:r>
      <w:r>
        <w:rPr>
          <w:rFonts w:ascii="Arial" w:hAnsi="Arial" w:cs="Arial"/>
          <w:sz w:val="24"/>
          <w:szCs w:val="24"/>
        </w:rPr>
        <w:tab/>
      </w:r>
      <w:r w:rsidR="000D4F5E" w:rsidRPr="0004176E">
        <w:rPr>
          <w:rFonts w:ascii="Arial" w:hAnsi="Arial" w:cs="Arial"/>
          <w:sz w:val="24"/>
          <w:szCs w:val="24"/>
        </w:rPr>
        <w:t>The Executive Director did not approve this team,</w:t>
      </w:r>
      <w:r w:rsidR="005A01A2" w:rsidRPr="0004176E">
        <w:rPr>
          <w:rFonts w:ascii="Arial" w:hAnsi="Arial" w:cs="Arial"/>
          <w:sz w:val="24"/>
          <w:szCs w:val="24"/>
        </w:rPr>
        <w:t xml:space="preserve"> </w:t>
      </w:r>
      <w:r w:rsidR="000D4F5E" w:rsidRPr="0004176E">
        <w:rPr>
          <w:rFonts w:ascii="Arial" w:hAnsi="Arial" w:cs="Arial"/>
          <w:sz w:val="24"/>
          <w:szCs w:val="24"/>
        </w:rPr>
        <w:t>so</w:t>
      </w:r>
      <w:r w:rsidR="005A01A2" w:rsidRPr="0004176E">
        <w:rPr>
          <w:rFonts w:ascii="Arial" w:hAnsi="Arial" w:cs="Arial"/>
          <w:sz w:val="24"/>
          <w:szCs w:val="24"/>
        </w:rPr>
        <w:t xml:space="preserve"> the second phase of the project was put on hold</w:t>
      </w:r>
      <w:r w:rsidR="00FC3AB0" w:rsidRPr="0004176E">
        <w:rPr>
          <w:rFonts w:ascii="Arial" w:hAnsi="Arial" w:cs="Arial"/>
          <w:sz w:val="24"/>
          <w:szCs w:val="24"/>
        </w:rPr>
        <w:t xml:space="preserve"> in July 2020</w:t>
      </w:r>
      <w:r w:rsidR="005A01A2" w:rsidRPr="0004176E">
        <w:rPr>
          <w:rFonts w:ascii="Arial" w:hAnsi="Arial" w:cs="Arial"/>
          <w:sz w:val="24"/>
          <w:szCs w:val="24"/>
        </w:rPr>
        <w:t xml:space="preserve">. </w:t>
      </w:r>
    </w:p>
    <w:p w14:paraId="6899D723" w14:textId="7942D3B9" w:rsidR="005A01A2"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l)</w:t>
      </w:r>
      <w:r>
        <w:rPr>
          <w:rFonts w:ascii="Arial" w:hAnsi="Arial" w:cs="Arial"/>
          <w:sz w:val="24"/>
          <w:szCs w:val="24"/>
        </w:rPr>
        <w:tab/>
      </w:r>
      <w:r w:rsidR="000D4F5E" w:rsidRPr="0004176E">
        <w:rPr>
          <w:rFonts w:ascii="Arial" w:hAnsi="Arial" w:cs="Arial"/>
          <w:sz w:val="24"/>
          <w:szCs w:val="24"/>
        </w:rPr>
        <w:t>Mr Mujetenga advised the plaintiff</w:t>
      </w:r>
      <w:r w:rsidR="005A01A2" w:rsidRPr="0004176E">
        <w:rPr>
          <w:rFonts w:ascii="Arial" w:hAnsi="Arial" w:cs="Arial"/>
          <w:sz w:val="24"/>
          <w:szCs w:val="24"/>
        </w:rPr>
        <w:t xml:space="preserve"> </w:t>
      </w:r>
      <w:r w:rsidR="0033308E" w:rsidRPr="0004176E">
        <w:rPr>
          <w:rFonts w:ascii="Arial" w:hAnsi="Arial" w:cs="Arial"/>
          <w:sz w:val="24"/>
          <w:szCs w:val="24"/>
        </w:rPr>
        <w:t xml:space="preserve">to </w:t>
      </w:r>
      <w:r w:rsidR="005A01A2" w:rsidRPr="0004176E">
        <w:rPr>
          <w:rFonts w:ascii="Arial" w:hAnsi="Arial" w:cs="Arial"/>
          <w:sz w:val="24"/>
          <w:szCs w:val="24"/>
        </w:rPr>
        <w:t>seek approval of the new team and an extension of the</w:t>
      </w:r>
      <w:r w:rsidR="0033308E" w:rsidRPr="0004176E">
        <w:rPr>
          <w:rFonts w:ascii="Arial" w:hAnsi="Arial" w:cs="Arial"/>
          <w:sz w:val="24"/>
          <w:szCs w:val="24"/>
        </w:rPr>
        <w:t xml:space="preserve"> </w:t>
      </w:r>
      <w:r w:rsidR="005A01A2" w:rsidRPr="0004176E">
        <w:rPr>
          <w:rFonts w:ascii="Arial" w:hAnsi="Arial" w:cs="Arial"/>
          <w:sz w:val="24"/>
          <w:szCs w:val="24"/>
        </w:rPr>
        <w:t>project</w:t>
      </w:r>
      <w:r w:rsidR="0033308E" w:rsidRPr="0004176E">
        <w:rPr>
          <w:rFonts w:ascii="Arial" w:hAnsi="Arial" w:cs="Arial"/>
          <w:sz w:val="24"/>
          <w:szCs w:val="24"/>
        </w:rPr>
        <w:t>. The plaintiff sought the approval of the new team</w:t>
      </w:r>
      <w:r w:rsidR="00FC3AB0" w:rsidRPr="0004176E">
        <w:rPr>
          <w:rFonts w:ascii="Arial" w:hAnsi="Arial" w:cs="Arial"/>
          <w:sz w:val="24"/>
          <w:szCs w:val="24"/>
        </w:rPr>
        <w:t xml:space="preserve"> on 6 July 2020.</w:t>
      </w:r>
    </w:p>
    <w:p w14:paraId="70DF46E2" w14:textId="57FDAE30" w:rsidR="00AE06FA"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m)</w:t>
      </w:r>
      <w:r>
        <w:rPr>
          <w:rFonts w:ascii="Arial" w:hAnsi="Arial" w:cs="Arial"/>
          <w:sz w:val="24"/>
          <w:szCs w:val="24"/>
        </w:rPr>
        <w:tab/>
      </w:r>
      <w:r w:rsidR="00C0039F" w:rsidRPr="0004176E">
        <w:rPr>
          <w:rFonts w:ascii="Arial" w:hAnsi="Arial" w:cs="Arial"/>
          <w:sz w:val="24"/>
          <w:szCs w:val="24"/>
        </w:rPr>
        <w:t xml:space="preserve"> </w:t>
      </w:r>
      <w:r w:rsidR="00FC3AB0" w:rsidRPr="0004176E">
        <w:rPr>
          <w:rFonts w:ascii="Arial" w:hAnsi="Arial" w:cs="Arial"/>
          <w:sz w:val="24"/>
          <w:szCs w:val="24"/>
        </w:rPr>
        <w:t xml:space="preserve">The Ministry responded to the request for approval on 23 November 2020 </w:t>
      </w:r>
      <w:r w:rsidR="0047564F" w:rsidRPr="0004176E">
        <w:rPr>
          <w:rFonts w:ascii="Arial" w:hAnsi="Arial" w:cs="Arial"/>
          <w:sz w:val="24"/>
          <w:szCs w:val="24"/>
        </w:rPr>
        <w:t>and refused</w:t>
      </w:r>
      <w:r w:rsidR="00FC3AB0" w:rsidRPr="0004176E">
        <w:rPr>
          <w:rFonts w:ascii="Arial" w:hAnsi="Arial" w:cs="Arial"/>
          <w:sz w:val="24"/>
          <w:szCs w:val="24"/>
        </w:rPr>
        <w:t xml:space="preserve"> the said request for approval. The Ministry referred in the said letter </w:t>
      </w:r>
      <w:r w:rsidR="0082376E" w:rsidRPr="0004176E">
        <w:rPr>
          <w:rFonts w:ascii="Arial" w:hAnsi="Arial" w:cs="Arial"/>
          <w:sz w:val="24"/>
          <w:szCs w:val="24"/>
        </w:rPr>
        <w:t>to two reasons for the refusal, i.e.</w:t>
      </w:r>
      <w:r w:rsidR="000D4F5E" w:rsidRPr="0004176E">
        <w:rPr>
          <w:rFonts w:ascii="Arial" w:hAnsi="Arial" w:cs="Arial"/>
          <w:sz w:val="24"/>
          <w:szCs w:val="24"/>
        </w:rPr>
        <w:t>,</w:t>
      </w:r>
    </w:p>
    <w:p w14:paraId="40AF3EE4" w14:textId="32F30004" w:rsidR="0082376E" w:rsidRPr="0004176E" w:rsidRDefault="0004176E" w:rsidP="0004176E">
      <w:pPr>
        <w:spacing w:line="360" w:lineRule="auto"/>
        <w:ind w:left="144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0082376E" w:rsidRPr="0004176E">
        <w:rPr>
          <w:rFonts w:ascii="Arial" w:hAnsi="Arial" w:cs="Arial"/>
          <w:sz w:val="24"/>
          <w:szCs w:val="24"/>
        </w:rPr>
        <w:t>The new team of experts did not include GIS and Database specialists;</w:t>
      </w:r>
    </w:p>
    <w:p w14:paraId="1E0C9529" w14:textId="184DF037" w:rsidR="0082376E" w:rsidRPr="0004176E" w:rsidRDefault="0004176E" w:rsidP="0004176E">
      <w:pPr>
        <w:spacing w:line="360" w:lineRule="auto"/>
        <w:ind w:left="1440" w:hanging="360"/>
        <w:jc w:val="both"/>
        <w:rPr>
          <w:rFonts w:ascii="Arial" w:hAnsi="Arial" w:cs="Arial"/>
          <w:sz w:val="24"/>
          <w:szCs w:val="24"/>
        </w:rPr>
      </w:pPr>
      <w:r>
        <w:rPr>
          <w:rFonts w:ascii="Arial" w:hAnsi="Arial" w:cs="Arial"/>
          <w:sz w:val="24"/>
          <w:szCs w:val="24"/>
        </w:rPr>
        <w:t>ii.</w:t>
      </w:r>
      <w:r>
        <w:rPr>
          <w:rFonts w:ascii="Arial" w:hAnsi="Arial" w:cs="Arial"/>
          <w:sz w:val="24"/>
          <w:szCs w:val="24"/>
        </w:rPr>
        <w:tab/>
      </w:r>
      <w:r w:rsidR="000D4F5E" w:rsidRPr="0004176E">
        <w:rPr>
          <w:rFonts w:ascii="Arial" w:hAnsi="Arial" w:cs="Arial"/>
          <w:sz w:val="24"/>
          <w:szCs w:val="24"/>
        </w:rPr>
        <w:t xml:space="preserve">In its correspondence dated 30 June 2020, the plaintiff </w:t>
      </w:r>
      <w:r w:rsidR="0082376E" w:rsidRPr="0004176E">
        <w:rPr>
          <w:rFonts w:ascii="Arial" w:hAnsi="Arial" w:cs="Arial"/>
          <w:sz w:val="24"/>
          <w:szCs w:val="24"/>
        </w:rPr>
        <w:t>indicated that it was not in the position to seek an extension of the contract</w:t>
      </w:r>
      <w:r w:rsidR="000D4F5E" w:rsidRPr="0004176E">
        <w:rPr>
          <w:rFonts w:ascii="Arial" w:hAnsi="Arial" w:cs="Arial"/>
          <w:sz w:val="24"/>
          <w:szCs w:val="24"/>
        </w:rPr>
        <w:t>,</w:t>
      </w:r>
      <w:r w:rsidR="0082376E" w:rsidRPr="0004176E">
        <w:rPr>
          <w:rFonts w:ascii="Arial" w:hAnsi="Arial" w:cs="Arial"/>
          <w:sz w:val="24"/>
          <w:szCs w:val="24"/>
        </w:rPr>
        <w:t xml:space="preserve"> and the Ministry accepted the plaintiff’s stance on the extension of the contract. </w:t>
      </w:r>
    </w:p>
    <w:p w14:paraId="63C301AF" w14:textId="00103BC8" w:rsidR="0082376E"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n)</w:t>
      </w:r>
      <w:r>
        <w:rPr>
          <w:rFonts w:ascii="Arial" w:hAnsi="Arial" w:cs="Arial"/>
          <w:sz w:val="24"/>
          <w:szCs w:val="24"/>
        </w:rPr>
        <w:tab/>
      </w:r>
      <w:r w:rsidR="0082376E" w:rsidRPr="0004176E">
        <w:rPr>
          <w:rFonts w:ascii="Arial" w:hAnsi="Arial" w:cs="Arial"/>
          <w:sz w:val="24"/>
          <w:szCs w:val="24"/>
        </w:rPr>
        <w:t xml:space="preserve">The plaintiff indicated in its written correspondence dated 30 June 2020 as follows: </w:t>
      </w:r>
    </w:p>
    <w:p w14:paraId="4B2494D4" w14:textId="77777777" w:rsidR="0082376E" w:rsidRDefault="0082376E" w:rsidP="0082376E">
      <w:pPr>
        <w:pStyle w:val="ListParagraph"/>
        <w:spacing w:line="360" w:lineRule="auto"/>
        <w:jc w:val="both"/>
        <w:rPr>
          <w:rFonts w:ascii="Arial" w:hAnsi="Arial" w:cs="Arial"/>
          <w:sz w:val="24"/>
          <w:szCs w:val="24"/>
        </w:rPr>
      </w:pPr>
      <w:r>
        <w:rPr>
          <w:rFonts w:ascii="Arial" w:hAnsi="Arial" w:cs="Arial"/>
          <w:sz w:val="24"/>
          <w:szCs w:val="24"/>
        </w:rPr>
        <w:lastRenderedPageBreak/>
        <w:t>‘</w:t>
      </w:r>
      <w:r w:rsidRPr="000D4F5E">
        <w:rPr>
          <w:rFonts w:ascii="Arial" w:hAnsi="Arial" w:cs="Arial"/>
        </w:rPr>
        <w:t xml:space="preserve">We have been requested by the Ministry to submit a request for </w:t>
      </w:r>
      <w:r w:rsidR="00D0016C" w:rsidRPr="000D4F5E">
        <w:rPr>
          <w:rFonts w:ascii="Arial" w:hAnsi="Arial" w:cs="Arial"/>
        </w:rPr>
        <w:t xml:space="preserve">an </w:t>
      </w:r>
      <w:r w:rsidRPr="000D4F5E">
        <w:rPr>
          <w:rFonts w:ascii="Arial" w:hAnsi="Arial" w:cs="Arial"/>
        </w:rPr>
        <w:t>extension</w:t>
      </w:r>
      <w:r w:rsidR="00D0016C" w:rsidRPr="000D4F5E">
        <w:rPr>
          <w:rFonts w:ascii="Arial" w:hAnsi="Arial" w:cs="Arial"/>
        </w:rPr>
        <w:t xml:space="preserve"> </w:t>
      </w:r>
      <w:r w:rsidRPr="000D4F5E">
        <w:rPr>
          <w:rFonts w:ascii="Arial" w:hAnsi="Arial" w:cs="Arial"/>
        </w:rPr>
        <w:t xml:space="preserve">of the contract. However, this is out of our scope since the delays that got the contract to this stage </w:t>
      </w:r>
      <w:r w:rsidR="002F4024" w:rsidRPr="000D4F5E">
        <w:rPr>
          <w:rFonts w:ascii="Arial" w:hAnsi="Arial" w:cs="Arial"/>
        </w:rPr>
        <w:t>are</w:t>
      </w:r>
      <w:r w:rsidRPr="000D4F5E">
        <w:rPr>
          <w:rFonts w:ascii="Arial" w:hAnsi="Arial" w:cs="Arial"/>
        </w:rPr>
        <w:t xml:space="preserve"> mainly from the Ministry. Therefore, we are </w:t>
      </w:r>
      <w:r w:rsidR="00D0016C" w:rsidRPr="000D4F5E">
        <w:rPr>
          <w:rFonts w:ascii="Arial" w:hAnsi="Arial" w:cs="Arial"/>
        </w:rPr>
        <w:t>not in a position to request an extension of the contract.’</w:t>
      </w:r>
    </w:p>
    <w:p w14:paraId="556E6554" w14:textId="646E9703" w:rsidR="00695AD1" w:rsidRPr="0004176E" w:rsidRDefault="0004176E" w:rsidP="0004176E">
      <w:pPr>
        <w:spacing w:line="360" w:lineRule="auto"/>
        <w:ind w:left="720" w:hanging="360"/>
        <w:jc w:val="both"/>
        <w:rPr>
          <w:rFonts w:ascii="Arial" w:hAnsi="Arial" w:cs="Arial"/>
          <w:sz w:val="24"/>
          <w:szCs w:val="24"/>
        </w:rPr>
      </w:pPr>
      <w:r w:rsidRPr="00695AD1">
        <w:rPr>
          <w:rFonts w:ascii="Arial" w:hAnsi="Arial" w:cs="Arial"/>
          <w:sz w:val="24"/>
          <w:szCs w:val="24"/>
        </w:rPr>
        <w:t>o)</w:t>
      </w:r>
      <w:r w:rsidRPr="00695AD1">
        <w:rPr>
          <w:rFonts w:ascii="Arial" w:hAnsi="Arial" w:cs="Arial"/>
          <w:sz w:val="24"/>
          <w:szCs w:val="24"/>
        </w:rPr>
        <w:tab/>
      </w:r>
      <w:r w:rsidR="00695AD1" w:rsidRPr="0004176E">
        <w:rPr>
          <w:rFonts w:ascii="Arial" w:hAnsi="Arial" w:cs="Arial"/>
          <w:sz w:val="24"/>
          <w:szCs w:val="24"/>
        </w:rPr>
        <w:t xml:space="preserve">On 30 July 2020, </w:t>
      </w:r>
      <w:r w:rsidR="0047564F" w:rsidRPr="0004176E">
        <w:rPr>
          <w:rFonts w:ascii="Arial" w:hAnsi="Arial" w:cs="Arial"/>
          <w:sz w:val="24"/>
          <w:szCs w:val="24"/>
        </w:rPr>
        <w:t>via</w:t>
      </w:r>
      <w:r w:rsidR="00695AD1" w:rsidRPr="0004176E">
        <w:rPr>
          <w:rFonts w:ascii="Arial" w:hAnsi="Arial" w:cs="Arial"/>
          <w:sz w:val="24"/>
          <w:szCs w:val="24"/>
        </w:rPr>
        <w:t xml:space="preserve"> its legal practitioner, the plaintiff demanded that the agreement be extended</w:t>
      </w:r>
      <w:r w:rsidR="002F4024" w:rsidRPr="0004176E">
        <w:rPr>
          <w:rFonts w:ascii="Arial" w:hAnsi="Arial" w:cs="Arial"/>
          <w:sz w:val="24"/>
          <w:szCs w:val="24"/>
        </w:rPr>
        <w:t xml:space="preserve"> for one year to enable the plaintiff to finalise the work in terms of the contract</w:t>
      </w:r>
      <w:r w:rsidR="00695AD1" w:rsidRPr="0004176E">
        <w:rPr>
          <w:rFonts w:ascii="Arial" w:hAnsi="Arial" w:cs="Arial"/>
          <w:sz w:val="24"/>
          <w:szCs w:val="24"/>
        </w:rPr>
        <w:t>.</w:t>
      </w:r>
    </w:p>
    <w:p w14:paraId="073218F7" w14:textId="77777777" w:rsidR="00D0016C" w:rsidRPr="00FC3AB0" w:rsidRDefault="00D0016C" w:rsidP="00D0016C">
      <w:pPr>
        <w:pStyle w:val="ListParagraph"/>
        <w:spacing w:line="360" w:lineRule="auto"/>
        <w:ind w:left="0"/>
        <w:jc w:val="both"/>
        <w:rPr>
          <w:rFonts w:ascii="Arial" w:hAnsi="Arial" w:cs="Arial"/>
          <w:sz w:val="24"/>
          <w:szCs w:val="24"/>
        </w:rPr>
      </w:pPr>
    </w:p>
    <w:p w14:paraId="27F48037" w14:textId="58DF221F" w:rsidR="006406F6" w:rsidRPr="0004176E" w:rsidRDefault="0004176E" w:rsidP="0004176E">
      <w:pPr>
        <w:spacing w:after="0" w:line="360" w:lineRule="auto"/>
        <w:jc w:val="both"/>
        <w:rPr>
          <w:rFonts w:ascii="Arial" w:hAnsi="Arial" w:cs="Arial"/>
          <w:sz w:val="24"/>
          <w:szCs w:val="24"/>
        </w:rPr>
      </w:pPr>
      <w:r>
        <w:rPr>
          <w:rFonts w:ascii="Arial" w:hAnsi="Arial" w:cs="Arial"/>
          <w:sz w:val="24"/>
          <w:szCs w:val="24"/>
        </w:rPr>
        <w:t>[88]</w:t>
      </w:r>
      <w:r>
        <w:rPr>
          <w:rFonts w:ascii="Arial" w:hAnsi="Arial" w:cs="Arial"/>
          <w:sz w:val="24"/>
          <w:szCs w:val="24"/>
        </w:rPr>
        <w:tab/>
      </w:r>
      <w:r w:rsidR="00D0016C" w:rsidRPr="0004176E">
        <w:rPr>
          <w:rFonts w:ascii="Arial" w:hAnsi="Arial" w:cs="Arial"/>
          <w:sz w:val="24"/>
          <w:szCs w:val="24"/>
        </w:rPr>
        <w:t xml:space="preserve">The issue </w:t>
      </w:r>
      <w:r w:rsidR="0047564F" w:rsidRPr="0004176E">
        <w:rPr>
          <w:rFonts w:ascii="Arial" w:hAnsi="Arial" w:cs="Arial"/>
          <w:sz w:val="24"/>
          <w:szCs w:val="24"/>
        </w:rPr>
        <w:t xml:space="preserve">for determination </w:t>
      </w:r>
      <w:r w:rsidR="00D0016C" w:rsidRPr="0004176E">
        <w:rPr>
          <w:rFonts w:ascii="Arial" w:hAnsi="Arial" w:cs="Arial"/>
          <w:sz w:val="24"/>
          <w:szCs w:val="24"/>
        </w:rPr>
        <w:t xml:space="preserve">is whether there was a breach of the agreement by either party and whether the plaintiff is entitled to the balance of the amount due for the inception report </w:t>
      </w:r>
      <w:r w:rsidR="000D4F5E" w:rsidRPr="0004176E">
        <w:rPr>
          <w:rFonts w:ascii="Arial" w:hAnsi="Arial" w:cs="Arial"/>
          <w:sz w:val="24"/>
          <w:szCs w:val="24"/>
        </w:rPr>
        <w:t>and</w:t>
      </w:r>
      <w:r w:rsidR="00D0016C" w:rsidRPr="0004176E">
        <w:rPr>
          <w:rFonts w:ascii="Arial" w:hAnsi="Arial" w:cs="Arial"/>
          <w:sz w:val="24"/>
          <w:szCs w:val="24"/>
        </w:rPr>
        <w:t xml:space="preserve"> the</w:t>
      </w:r>
      <w:r w:rsidR="006406F6" w:rsidRPr="0004176E">
        <w:rPr>
          <w:rFonts w:ascii="Arial" w:hAnsi="Arial" w:cs="Arial"/>
          <w:sz w:val="24"/>
          <w:szCs w:val="24"/>
        </w:rPr>
        <w:t xml:space="preserve"> payment </w:t>
      </w:r>
      <w:r w:rsidR="000D4F5E" w:rsidRPr="0004176E">
        <w:rPr>
          <w:rFonts w:ascii="Arial" w:hAnsi="Arial" w:cs="Arial"/>
          <w:sz w:val="24"/>
          <w:szCs w:val="24"/>
        </w:rPr>
        <w:t>f</w:t>
      </w:r>
      <w:r w:rsidR="006406F6" w:rsidRPr="0004176E">
        <w:rPr>
          <w:rFonts w:ascii="Arial" w:hAnsi="Arial" w:cs="Arial"/>
          <w:sz w:val="24"/>
          <w:szCs w:val="24"/>
        </w:rPr>
        <w:t xml:space="preserve">or the </w:t>
      </w:r>
      <w:r w:rsidR="00D0016C" w:rsidRPr="0004176E">
        <w:rPr>
          <w:rFonts w:ascii="Arial" w:hAnsi="Arial" w:cs="Arial"/>
          <w:sz w:val="24"/>
          <w:szCs w:val="24"/>
        </w:rPr>
        <w:t>remainder of the</w:t>
      </w:r>
      <w:r w:rsidR="006406F6" w:rsidRPr="0004176E">
        <w:rPr>
          <w:rFonts w:ascii="Arial" w:hAnsi="Arial" w:cs="Arial"/>
          <w:sz w:val="24"/>
          <w:szCs w:val="24"/>
        </w:rPr>
        <w:t xml:space="preserve"> </w:t>
      </w:r>
      <w:r w:rsidR="00D0016C" w:rsidRPr="0004176E">
        <w:rPr>
          <w:rFonts w:ascii="Arial" w:hAnsi="Arial" w:cs="Arial"/>
          <w:sz w:val="24"/>
          <w:szCs w:val="24"/>
        </w:rPr>
        <w:t xml:space="preserve">project. </w:t>
      </w:r>
    </w:p>
    <w:p w14:paraId="69E79891" w14:textId="77777777" w:rsidR="00E84267" w:rsidRDefault="00E84267" w:rsidP="00E84267">
      <w:pPr>
        <w:pStyle w:val="ListParagraph"/>
        <w:spacing w:after="0" w:line="360" w:lineRule="auto"/>
        <w:ind w:left="0"/>
        <w:jc w:val="both"/>
        <w:rPr>
          <w:rFonts w:ascii="Arial" w:hAnsi="Arial" w:cs="Arial"/>
          <w:sz w:val="24"/>
          <w:szCs w:val="24"/>
        </w:rPr>
      </w:pPr>
    </w:p>
    <w:p w14:paraId="74D4E3AA" w14:textId="77777777" w:rsidR="00E84267" w:rsidRPr="002E7E48" w:rsidRDefault="00E84267" w:rsidP="00E84267">
      <w:pPr>
        <w:pStyle w:val="Heading2"/>
        <w:spacing w:after="360"/>
        <w:rPr>
          <w:color w:val="00B0F0"/>
          <w:lang w:val="en-GB"/>
        </w:rPr>
      </w:pPr>
      <w:r w:rsidRPr="002E7E48">
        <w:rPr>
          <w:color w:val="00B0F0"/>
          <w:lang w:val="en-GB"/>
        </w:rPr>
        <w:t xml:space="preserve">The law on breach of contract: positive malperformance </w:t>
      </w:r>
    </w:p>
    <w:p w14:paraId="262EEDAA" w14:textId="06E0D6DB" w:rsidR="006F5FF4" w:rsidRPr="0004176E" w:rsidRDefault="0004176E" w:rsidP="0004176E">
      <w:pPr>
        <w:spacing w:after="0" w:line="360" w:lineRule="auto"/>
        <w:jc w:val="both"/>
        <w:rPr>
          <w:rFonts w:ascii="Arial" w:eastAsia="Calibri" w:hAnsi="Arial" w:cs="Arial"/>
          <w:color w:val="00B0F0"/>
          <w:sz w:val="24"/>
          <w:szCs w:val="24"/>
        </w:rPr>
      </w:pPr>
      <w:r w:rsidRPr="002E7E48">
        <w:rPr>
          <w:rFonts w:ascii="Arial" w:eastAsia="Calibri" w:hAnsi="Arial" w:cs="Arial"/>
          <w:sz w:val="24"/>
          <w:szCs w:val="24"/>
        </w:rPr>
        <w:t>[89]</w:t>
      </w:r>
      <w:r w:rsidRPr="002E7E48">
        <w:rPr>
          <w:rFonts w:ascii="Arial" w:eastAsia="Calibri" w:hAnsi="Arial" w:cs="Arial"/>
          <w:sz w:val="24"/>
          <w:szCs w:val="24"/>
        </w:rPr>
        <w:tab/>
      </w:r>
      <w:r w:rsidR="006F5FF4" w:rsidRPr="0004176E">
        <w:rPr>
          <w:rFonts w:ascii="Arial" w:eastAsia="Calibri" w:hAnsi="Arial" w:cs="Arial"/>
          <w:color w:val="00B0F0"/>
          <w:sz w:val="24"/>
          <w:szCs w:val="24"/>
        </w:rPr>
        <w:t>Christie</w:t>
      </w:r>
      <w:r w:rsidR="006F5FF4" w:rsidRPr="002E7E48">
        <w:rPr>
          <w:rStyle w:val="FootnoteReference"/>
          <w:rFonts w:ascii="Arial" w:eastAsia="Calibri" w:hAnsi="Arial" w:cs="Arial"/>
          <w:color w:val="00B0F0"/>
          <w:sz w:val="24"/>
          <w:szCs w:val="24"/>
        </w:rPr>
        <w:footnoteReference w:id="5"/>
      </w:r>
      <w:r w:rsidR="006F5FF4" w:rsidRPr="0004176E">
        <w:rPr>
          <w:rFonts w:ascii="Arial" w:eastAsia="Calibri" w:hAnsi="Arial" w:cs="Arial"/>
          <w:color w:val="00B0F0"/>
          <w:sz w:val="24"/>
          <w:szCs w:val="24"/>
        </w:rPr>
        <w:t xml:space="preserve"> defines breach of contract as follows:</w:t>
      </w:r>
    </w:p>
    <w:p w14:paraId="716064CD" w14:textId="77777777" w:rsidR="006F5FF4" w:rsidRPr="002E7E48" w:rsidRDefault="006F5FF4" w:rsidP="006F5FF4">
      <w:pPr>
        <w:pStyle w:val="Judgmentparagraph"/>
        <w:spacing w:before="0" w:after="0"/>
        <w:rPr>
          <w:rFonts w:eastAsia="Calibri"/>
          <w:color w:val="00B0F0"/>
          <w:lang w:val="en-US"/>
        </w:rPr>
      </w:pPr>
    </w:p>
    <w:p w14:paraId="1A0808B5" w14:textId="77777777" w:rsidR="006F5FF4" w:rsidRPr="002E7E48" w:rsidRDefault="006F5FF4" w:rsidP="006F5FF4">
      <w:pPr>
        <w:pStyle w:val="BodyText2"/>
        <w:rPr>
          <w:color w:val="00B0F0"/>
        </w:rPr>
      </w:pPr>
      <w:r w:rsidRPr="002E7E48">
        <w:rPr>
          <w:color w:val="00B0F0"/>
        </w:rPr>
        <w:tab/>
        <w:t>'The obligations imposed by the terms of a contract are meant to be performed, and if they are not performed at all, or performed late or performed in the wrong manner, the party on whom the duty of performance lay (the debtor) is said to have committed a breach of the contract or, in the first two cases, to be in mora, and, in the last case, to be guilty of positive malperformance.'</w:t>
      </w:r>
    </w:p>
    <w:p w14:paraId="4142C186" w14:textId="77777777" w:rsidR="00E84267" w:rsidRPr="002E7E48" w:rsidRDefault="00E84267" w:rsidP="00E84267">
      <w:pPr>
        <w:pStyle w:val="Judgmentparagraph"/>
        <w:spacing w:before="0" w:after="0"/>
        <w:rPr>
          <w:color w:val="00B0F0"/>
          <w:lang w:val="en-GB"/>
        </w:rPr>
      </w:pPr>
    </w:p>
    <w:p w14:paraId="39070D3E" w14:textId="1A4E003E" w:rsidR="00E84267" w:rsidRPr="002E7E48" w:rsidRDefault="0004176E" w:rsidP="0004176E">
      <w:pPr>
        <w:pStyle w:val="Judgmentparagraph"/>
        <w:spacing w:before="0" w:after="0"/>
        <w:rPr>
          <w:color w:val="00B0F0"/>
          <w:lang w:val="en-GB"/>
        </w:rPr>
      </w:pPr>
      <w:r w:rsidRPr="002E7E48">
        <w:rPr>
          <w:lang w:val="en-GB"/>
        </w:rPr>
        <w:t>[90]</w:t>
      </w:r>
      <w:r w:rsidRPr="002E7E48">
        <w:rPr>
          <w:lang w:val="en-GB"/>
        </w:rPr>
        <w:tab/>
      </w:r>
      <w:r w:rsidR="00E84267" w:rsidRPr="002E7E48">
        <w:rPr>
          <w:color w:val="00B0F0"/>
          <w:lang w:val="en-GB"/>
        </w:rPr>
        <w:t>Where a party does perform in terms of the agreement but does so in a defective manner (i.e. by providing a substandard service), this is a breach of contract. For it to be a breach of contract</w:t>
      </w:r>
      <w:r w:rsidR="00A01F19">
        <w:rPr>
          <w:color w:val="00B0F0"/>
          <w:lang w:val="en-GB"/>
        </w:rPr>
        <w:t>, it need not be significant or related</w:t>
      </w:r>
      <w:r w:rsidR="00E84267" w:rsidRPr="002E7E48">
        <w:rPr>
          <w:color w:val="00B0F0"/>
          <w:lang w:val="en-GB"/>
        </w:rPr>
        <w:t xml:space="preserve"> to a material term. </w:t>
      </w:r>
      <w:r w:rsidR="006F5FF4" w:rsidRPr="002E7E48">
        <w:rPr>
          <w:color w:val="00B0F0"/>
        </w:rPr>
        <w:t>Where the duty is to do something, positive malperformance occurs when the debtor duly performs but in an incomplete or defective manner</w:t>
      </w:r>
      <w:r w:rsidR="00B91B95" w:rsidRPr="002E7E48">
        <w:rPr>
          <w:color w:val="00B0F0"/>
        </w:rPr>
        <w:t>.</w:t>
      </w:r>
      <w:r w:rsidR="00B91B95" w:rsidRPr="002E7E48">
        <w:rPr>
          <w:rStyle w:val="FootnoteReference"/>
          <w:color w:val="00B0F0"/>
        </w:rPr>
        <w:footnoteReference w:id="6"/>
      </w:r>
    </w:p>
    <w:p w14:paraId="5E93DC03" w14:textId="77777777" w:rsidR="006F5FF4" w:rsidRPr="002E7E48" w:rsidRDefault="006F5FF4" w:rsidP="006F5FF4">
      <w:pPr>
        <w:pStyle w:val="ListParagraph"/>
        <w:rPr>
          <w:color w:val="00B0F0"/>
          <w:lang w:val="en-GB"/>
        </w:rPr>
      </w:pPr>
    </w:p>
    <w:p w14:paraId="696C4CC8" w14:textId="4ED69CE6" w:rsidR="00E84267" w:rsidRPr="0004176E" w:rsidRDefault="0004176E" w:rsidP="0004176E">
      <w:pPr>
        <w:spacing w:after="0" w:line="360" w:lineRule="auto"/>
        <w:jc w:val="both"/>
        <w:rPr>
          <w:rFonts w:ascii="Arial" w:hAnsi="Arial" w:cs="Arial"/>
          <w:color w:val="00B0F0"/>
          <w:sz w:val="24"/>
          <w:szCs w:val="24"/>
        </w:rPr>
      </w:pPr>
      <w:r w:rsidRPr="002E7E48">
        <w:rPr>
          <w:rFonts w:ascii="Arial" w:hAnsi="Arial" w:cs="Arial"/>
          <w:sz w:val="24"/>
          <w:szCs w:val="24"/>
        </w:rPr>
        <w:t>[91]</w:t>
      </w:r>
      <w:r w:rsidRPr="002E7E48">
        <w:rPr>
          <w:rFonts w:ascii="Arial" w:hAnsi="Arial" w:cs="Arial"/>
          <w:sz w:val="24"/>
          <w:szCs w:val="24"/>
        </w:rPr>
        <w:tab/>
      </w:r>
      <w:r w:rsidR="00E84267" w:rsidRPr="0004176E">
        <w:rPr>
          <w:rFonts w:ascii="Arial" w:hAnsi="Arial" w:cs="Arial"/>
          <w:color w:val="00B0F0"/>
          <w:sz w:val="24"/>
          <w:szCs w:val="24"/>
          <w:lang w:val="en-GB"/>
        </w:rPr>
        <w:t>The aggrieved party can then either cancel the contract, accept the defective performance, and claim damages, or reject the performance and demand specific performance or damages in lieu of performance</w:t>
      </w:r>
      <w:r w:rsidR="00A01F19" w:rsidRPr="0004176E">
        <w:rPr>
          <w:rFonts w:ascii="Arial" w:hAnsi="Arial" w:cs="Arial"/>
          <w:color w:val="00B0F0"/>
          <w:sz w:val="24"/>
          <w:szCs w:val="24"/>
          <w:lang w:val="en-GB"/>
        </w:rPr>
        <w:t>.</w:t>
      </w:r>
    </w:p>
    <w:p w14:paraId="7ACA91DC" w14:textId="77777777" w:rsidR="00B91B95" w:rsidRPr="00B91B95" w:rsidRDefault="00B91B95" w:rsidP="00B91B95">
      <w:pPr>
        <w:pStyle w:val="ListParagraph"/>
        <w:rPr>
          <w:rFonts w:ascii="Arial" w:hAnsi="Arial" w:cs="Arial"/>
          <w:sz w:val="24"/>
          <w:szCs w:val="24"/>
        </w:rPr>
      </w:pPr>
    </w:p>
    <w:p w14:paraId="484A92C4" w14:textId="3E290A96" w:rsidR="006406F6" w:rsidRPr="006406F6" w:rsidRDefault="0004176E" w:rsidP="0004176E">
      <w:pPr>
        <w:spacing w:line="360" w:lineRule="auto"/>
        <w:jc w:val="both"/>
      </w:pPr>
      <w:r w:rsidRPr="006406F6">
        <w:rPr>
          <w:rFonts w:ascii="Arial" w:hAnsi="Arial" w:cs="Arial"/>
          <w:sz w:val="24"/>
          <w:szCs w:val="24"/>
        </w:rPr>
        <w:t>[92]</w:t>
      </w:r>
      <w:r w:rsidRPr="006406F6">
        <w:rPr>
          <w:rFonts w:ascii="Arial" w:hAnsi="Arial" w:cs="Arial"/>
          <w:sz w:val="24"/>
          <w:szCs w:val="24"/>
        </w:rPr>
        <w:tab/>
      </w:r>
      <w:r w:rsidR="00E77336" w:rsidRPr="0004176E">
        <w:rPr>
          <w:rFonts w:ascii="Arial" w:hAnsi="Arial" w:cs="Arial"/>
          <w:sz w:val="24"/>
          <w:szCs w:val="24"/>
        </w:rPr>
        <w:t xml:space="preserve">The plaintiff pleaded that the defendant delayed the project by 15 months </w:t>
      </w:r>
      <w:r w:rsidR="00E77336" w:rsidRPr="0004176E">
        <w:rPr>
          <w:rFonts w:ascii="Arial" w:hAnsi="Arial" w:cs="Arial"/>
          <w:sz w:val="24"/>
          <w:szCs w:val="24"/>
          <w:u w:val="single"/>
        </w:rPr>
        <w:t xml:space="preserve">by providing </w:t>
      </w:r>
      <w:r w:rsidR="006406F6" w:rsidRPr="0004176E">
        <w:rPr>
          <w:rFonts w:ascii="Arial" w:hAnsi="Arial" w:cs="Arial"/>
          <w:sz w:val="24"/>
          <w:szCs w:val="24"/>
          <w:u w:val="single"/>
        </w:rPr>
        <w:t>a late response</w:t>
      </w:r>
      <w:r w:rsidR="00E77336" w:rsidRPr="0004176E">
        <w:rPr>
          <w:rFonts w:ascii="Arial" w:hAnsi="Arial" w:cs="Arial"/>
          <w:sz w:val="24"/>
          <w:szCs w:val="24"/>
          <w:u w:val="single"/>
        </w:rPr>
        <w:t xml:space="preserve"> and approval of the reports submitted to it by the </w:t>
      </w:r>
      <w:r w:rsidR="00A01F19" w:rsidRPr="0004176E">
        <w:rPr>
          <w:rFonts w:ascii="Arial" w:hAnsi="Arial" w:cs="Arial"/>
          <w:sz w:val="24"/>
          <w:szCs w:val="24"/>
          <w:u w:val="single"/>
        </w:rPr>
        <w:t>p</w:t>
      </w:r>
      <w:r w:rsidR="00E77336" w:rsidRPr="0004176E">
        <w:rPr>
          <w:rFonts w:ascii="Arial" w:hAnsi="Arial" w:cs="Arial"/>
          <w:sz w:val="24"/>
          <w:szCs w:val="24"/>
          <w:u w:val="single"/>
        </w:rPr>
        <w:t>laintiff</w:t>
      </w:r>
      <w:r w:rsidR="00E77336" w:rsidRPr="0004176E">
        <w:rPr>
          <w:rFonts w:ascii="Arial" w:hAnsi="Arial" w:cs="Arial"/>
          <w:sz w:val="24"/>
          <w:szCs w:val="24"/>
        </w:rPr>
        <w:t xml:space="preserve"> (not within 15 days as per the Terms of Reference). As a result of the delays and </w:t>
      </w:r>
      <w:r w:rsidR="0047564F" w:rsidRPr="0004176E">
        <w:rPr>
          <w:rFonts w:ascii="Arial" w:hAnsi="Arial" w:cs="Arial"/>
          <w:sz w:val="24"/>
          <w:szCs w:val="24"/>
        </w:rPr>
        <w:t xml:space="preserve">the </w:t>
      </w:r>
      <w:r w:rsidR="00E77336" w:rsidRPr="0004176E">
        <w:rPr>
          <w:rFonts w:ascii="Arial" w:hAnsi="Arial" w:cs="Arial"/>
          <w:sz w:val="24"/>
          <w:szCs w:val="24"/>
        </w:rPr>
        <w:t>lack of response, the parties entered into an addendum contract, at the same terms and</w:t>
      </w:r>
      <w:r w:rsidR="0047564F" w:rsidRPr="0004176E">
        <w:rPr>
          <w:rFonts w:ascii="Arial" w:hAnsi="Arial" w:cs="Arial"/>
          <w:sz w:val="24"/>
          <w:szCs w:val="24"/>
        </w:rPr>
        <w:t xml:space="preserve"> conditions, annexed hereto as ‘</w:t>
      </w:r>
      <w:r w:rsidR="00E77336" w:rsidRPr="0004176E">
        <w:rPr>
          <w:rFonts w:ascii="Arial" w:hAnsi="Arial" w:cs="Arial"/>
          <w:sz w:val="24"/>
          <w:szCs w:val="24"/>
        </w:rPr>
        <w:t>GTC 3’. This addendum extended the agreement to 31 July 2020.</w:t>
      </w:r>
    </w:p>
    <w:p w14:paraId="6FED4E21" w14:textId="77777777" w:rsidR="006406F6" w:rsidRDefault="006406F6" w:rsidP="006406F6">
      <w:pPr>
        <w:pStyle w:val="ListParagraph"/>
      </w:pPr>
    </w:p>
    <w:p w14:paraId="7DDB3B86" w14:textId="454FB17B" w:rsidR="006406F6" w:rsidRPr="0004176E" w:rsidRDefault="0004176E" w:rsidP="0004176E">
      <w:pPr>
        <w:spacing w:line="360" w:lineRule="auto"/>
        <w:jc w:val="both"/>
        <w:rPr>
          <w:rFonts w:ascii="Arial" w:hAnsi="Arial" w:cs="Arial"/>
          <w:sz w:val="24"/>
          <w:szCs w:val="24"/>
        </w:rPr>
      </w:pPr>
      <w:r>
        <w:rPr>
          <w:rFonts w:ascii="Arial" w:hAnsi="Arial" w:cs="Arial"/>
          <w:sz w:val="24"/>
          <w:szCs w:val="24"/>
        </w:rPr>
        <w:t>[93]</w:t>
      </w:r>
      <w:r>
        <w:rPr>
          <w:rFonts w:ascii="Arial" w:hAnsi="Arial" w:cs="Arial"/>
          <w:sz w:val="24"/>
          <w:szCs w:val="24"/>
        </w:rPr>
        <w:tab/>
      </w:r>
      <w:r w:rsidR="00315814" w:rsidRPr="0004176E">
        <w:rPr>
          <w:rFonts w:ascii="Arial" w:hAnsi="Arial" w:cs="Arial"/>
          <w:sz w:val="24"/>
          <w:szCs w:val="24"/>
        </w:rPr>
        <w:t xml:space="preserve">This does not appear to be the true </w:t>
      </w:r>
      <w:r w:rsidR="0047564F" w:rsidRPr="0004176E">
        <w:rPr>
          <w:rFonts w:ascii="Arial" w:hAnsi="Arial" w:cs="Arial"/>
          <w:sz w:val="24"/>
          <w:szCs w:val="24"/>
        </w:rPr>
        <w:t xml:space="preserve">reflection </w:t>
      </w:r>
      <w:r w:rsidR="00315814" w:rsidRPr="0004176E">
        <w:rPr>
          <w:rFonts w:ascii="Arial" w:hAnsi="Arial" w:cs="Arial"/>
          <w:sz w:val="24"/>
          <w:szCs w:val="24"/>
        </w:rPr>
        <w:t xml:space="preserve">of what happened between the parties. It is common cause that the </w:t>
      </w:r>
      <w:r w:rsidR="00A01F19" w:rsidRPr="0004176E">
        <w:rPr>
          <w:rFonts w:ascii="Arial" w:hAnsi="Arial" w:cs="Arial"/>
          <w:sz w:val="24"/>
          <w:szCs w:val="24"/>
        </w:rPr>
        <w:t>C</w:t>
      </w:r>
      <w:r w:rsidR="00315814" w:rsidRPr="0004176E">
        <w:rPr>
          <w:rFonts w:ascii="Arial" w:hAnsi="Arial" w:cs="Arial"/>
          <w:sz w:val="24"/>
          <w:szCs w:val="24"/>
        </w:rPr>
        <w:t xml:space="preserve">onsultancy </w:t>
      </w:r>
      <w:r w:rsidR="00A01F19" w:rsidRPr="0004176E">
        <w:rPr>
          <w:rFonts w:ascii="Arial" w:hAnsi="Arial" w:cs="Arial"/>
          <w:sz w:val="24"/>
          <w:szCs w:val="24"/>
        </w:rPr>
        <w:t>A</w:t>
      </w:r>
      <w:r w:rsidR="00315814" w:rsidRPr="0004176E">
        <w:rPr>
          <w:rFonts w:ascii="Arial" w:hAnsi="Arial" w:cs="Arial"/>
          <w:sz w:val="24"/>
          <w:szCs w:val="24"/>
        </w:rPr>
        <w:t xml:space="preserve">greement was extended up to 31 July 2020. The </w:t>
      </w:r>
      <w:r w:rsidR="00A01F19" w:rsidRPr="0004176E">
        <w:rPr>
          <w:rFonts w:ascii="Arial" w:hAnsi="Arial" w:cs="Arial"/>
          <w:sz w:val="24"/>
          <w:szCs w:val="24"/>
        </w:rPr>
        <w:t>C</w:t>
      </w:r>
      <w:r w:rsidR="00315814" w:rsidRPr="0004176E">
        <w:rPr>
          <w:rFonts w:ascii="Arial" w:hAnsi="Arial" w:cs="Arial"/>
          <w:sz w:val="24"/>
          <w:szCs w:val="24"/>
        </w:rPr>
        <w:t xml:space="preserve">onsultancy </w:t>
      </w:r>
      <w:r w:rsidR="00A01F19" w:rsidRPr="0004176E">
        <w:rPr>
          <w:rFonts w:ascii="Arial" w:hAnsi="Arial" w:cs="Arial"/>
          <w:sz w:val="24"/>
          <w:szCs w:val="24"/>
        </w:rPr>
        <w:t>A</w:t>
      </w:r>
      <w:r w:rsidR="00315814" w:rsidRPr="0004176E">
        <w:rPr>
          <w:rFonts w:ascii="Arial" w:hAnsi="Arial" w:cs="Arial"/>
          <w:sz w:val="24"/>
          <w:szCs w:val="24"/>
        </w:rPr>
        <w:t>greement indicates the reason for the delay as</w:t>
      </w:r>
      <w:r w:rsidR="00C34532" w:rsidRPr="0004176E">
        <w:rPr>
          <w:rFonts w:ascii="Arial" w:hAnsi="Arial" w:cs="Arial"/>
          <w:sz w:val="24"/>
          <w:szCs w:val="24"/>
        </w:rPr>
        <w:t xml:space="preserve"> a</w:t>
      </w:r>
      <w:r w:rsidR="002F4024" w:rsidRPr="0004176E">
        <w:rPr>
          <w:rFonts w:ascii="Arial" w:hAnsi="Arial" w:cs="Arial"/>
          <w:sz w:val="24"/>
          <w:szCs w:val="24"/>
        </w:rPr>
        <w:t xml:space="preserve"> </w:t>
      </w:r>
      <w:r w:rsidR="00315814" w:rsidRPr="0004176E">
        <w:rPr>
          <w:rFonts w:ascii="Arial" w:hAnsi="Arial" w:cs="Arial"/>
          <w:sz w:val="24"/>
          <w:szCs w:val="24"/>
        </w:rPr>
        <w:t>result of what the agreement describes as ‘circumstance</w:t>
      </w:r>
      <w:r w:rsidR="00C34532" w:rsidRPr="0004176E">
        <w:rPr>
          <w:rFonts w:ascii="Arial" w:hAnsi="Arial" w:cs="Arial"/>
          <w:sz w:val="24"/>
          <w:szCs w:val="24"/>
        </w:rPr>
        <w:t>s</w:t>
      </w:r>
      <w:r w:rsidR="00315814" w:rsidRPr="0004176E">
        <w:rPr>
          <w:rFonts w:ascii="Arial" w:hAnsi="Arial" w:cs="Arial"/>
          <w:sz w:val="24"/>
          <w:szCs w:val="24"/>
        </w:rPr>
        <w:t xml:space="preserve"> beyond the Ministry a</w:t>
      </w:r>
      <w:r w:rsidR="0047564F" w:rsidRPr="0004176E">
        <w:rPr>
          <w:rFonts w:ascii="Arial" w:hAnsi="Arial" w:cs="Arial"/>
          <w:sz w:val="24"/>
          <w:szCs w:val="24"/>
        </w:rPr>
        <w:t xml:space="preserve">nd KfW Basket Fund’s control’. </w:t>
      </w:r>
      <w:r w:rsidR="00315814" w:rsidRPr="0004176E">
        <w:rPr>
          <w:rFonts w:ascii="Arial" w:hAnsi="Arial" w:cs="Arial"/>
          <w:sz w:val="24"/>
          <w:szCs w:val="24"/>
        </w:rPr>
        <w:t xml:space="preserve">The aforementioned delay appears to have been limited to the commencement of the project and nothing more. </w:t>
      </w:r>
    </w:p>
    <w:p w14:paraId="5E87877A" w14:textId="77777777" w:rsidR="006406F6" w:rsidRPr="006406F6" w:rsidRDefault="006406F6" w:rsidP="006406F6">
      <w:pPr>
        <w:pStyle w:val="ListParagraph"/>
        <w:rPr>
          <w:rFonts w:ascii="Arial" w:hAnsi="Arial" w:cs="Arial"/>
          <w:sz w:val="24"/>
          <w:szCs w:val="24"/>
        </w:rPr>
      </w:pPr>
    </w:p>
    <w:p w14:paraId="106540A5" w14:textId="3B0A79D8" w:rsidR="00315814" w:rsidRPr="0004176E" w:rsidRDefault="0004176E" w:rsidP="0004176E">
      <w:pPr>
        <w:spacing w:line="360" w:lineRule="auto"/>
        <w:jc w:val="both"/>
        <w:rPr>
          <w:rFonts w:ascii="Arial" w:hAnsi="Arial" w:cs="Arial"/>
          <w:sz w:val="24"/>
          <w:szCs w:val="24"/>
        </w:rPr>
      </w:pPr>
      <w:r>
        <w:rPr>
          <w:rFonts w:ascii="Arial" w:hAnsi="Arial" w:cs="Arial"/>
          <w:sz w:val="24"/>
          <w:szCs w:val="24"/>
        </w:rPr>
        <w:t>[94]</w:t>
      </w:r>
      <w:r>
        <w:rPr>
          <w:rFonts w:ascii="Arial" w:hAnsi="Arial" w:cs="Arial"/>
          <w:sz w:val="24"/>
          <w:szCs w:val="24"/>
        </w:rPr>
        <w:tab/>
      </w:r>
      <w:r w:rsidR="00315814" w:rsidRPr="0004176E">
        <w:rPr>
          <w:rFonts w:ascii="Arial" w:hAnsi="Arial" w:cs="Arial"/>
          <w:sz w:val="24"/>
          <w:szCs w:val="24"/>
        </w:rPr>
        <w:t xml:space="preserve">The plaintiff further pleads that there were continuous delays on the part of the Ministry but does not plead what the continued delays entailed. However, </w:t>
      </w:r>
      <w:r w:rsidR="00A01F19" w:rsidRPr="0004176E">
        <w:rPr>
          <w:rFonts w:ascii="Arial" w:hAnsi="Arial" w:cs="Arial"/>
          <w:sz w:val="24"/>
          <w:szCs w:val="24"/>
        </w:rPr>
        <w:t>based on Mr Nalusha's evidence, it would appear that the delays refer to relate to the Ministry's comments regarding</w:t>
      </w:r>
      <w:r w:rsidR="00205823" w:rsidRPr="0004176E">
        <w:rPr>
          <w:rFonts w:ascii="Arial" w:hAnsi="Arial" w:cs="Arial"/>
          <w:sz w:val="24"/>
          <w:szCs w:val="24"/>
        </w:rPr>
        <w:t xml:space="preserve"> the </w:t>
      </w:r>
      <w:r w:rsidR="00180B9A" w:rsidRPr="0004176E">
        <w:rPr>
          <w:rFonts w:ascii="Arial" w:hAnsi="Arial" w:cs="Arial"/>
          <w:sz w:val="24"/>
          <w:szCs w:val="24"/>
        </w:rPr>
        <w:t>i</w:t>
      </w:r>
      <w:r w:rsidR="00205823" w:rsidRPr="0004176E">
        <w:rPr>
          <w:rFonts w:ascii="Arial" w:hAnsi="Arial" w:cs="Arial"/>
          <w:sz w:val="24"/>
          <w:szCs w:val="24"/>
        </w:rPr>
        <w:t xml:space="preserve">nception </w:t>
      </w:r>
      <w:r w:rsidR="00180B9A" w:rsidRPr="0004176E">
        <w:rPr>
          <w:rFonts w:ascii="Arial" w:hAnsi="Arial" w:cs="Arial"/>
          <w:sz w:val="24"/>
          <w:szCs w:val="24"/>
        </w:rPr>
        <w:t>r</w:t>
      </w:r>
      <w:r w:rsidR="00205823" w:rsidRPr="0004176E">
        <w:rPr>
          <w:rFonts w:ascii="Arial" w:hAnsi="Arial" w:cs="Arial"/>
          <w:sz w:val="24"/>
          <w:szCs w:val="24"/>
        </w:rPr>
        <w:t xml:space="preserve">eport. </w:t>
      </w:r>
    </w:p>
    <w:p w14:paraId="176DADF2" w14:textId="77777777" w:rsidR="00205823" w:rsidRPr="00205823" w:rsidRDefault="00205823" w:rsidP="00205823">
      <w:pPr>
        <w:pStyle w:val="ListParagraph"/>
        <w:rPr>
          <w:rFonts w:ascii="Arial" w:hAnsi="Arial" w:cs="Arial"/>
          <w:sz w:val="24"/>
          <w:szCs w:val="24"/>
        </w:rPr>
      </w:pPr>
    </w:p>
    <w:p w14:paraId="65B6D2A3" w14:textId="014B935A" w:rsidR="00666348" w:rsidRPr="0004176E" w:rsidRDefault="0004176E" w:rsidP="0004176E">
      <w:pPr>
        <w:spacing w:line="360" w:lineRule="auto"/>
        <w:jc w:val="both"/>
        <w:rPr>
          <w:rFonts w:ascii="Arial" w:hAnsi="Arial" w:cs="Arial"/>
          <w:sz w:val="24"/>
          <w:szCs w:val="24"/>
        </w:rPr>
      </w:pPr>
      <w:r>
        <w:rPr>
          <w:rFonts w:ascii="Arial" w:hAnsi="Arial" w:cs="Arial"/>
          <w:sz w:val="24"/>
          <w:szCs w:val="24"/>
        </w:rPr>
        <w:t>[95]</w:t>
      </w:r>
      <w:r>
        <w:rPr>
          <w:rFonts w:ascii="Arial" w:hAnsi="Arial" w:cs="Arial"/>
          <w:sz w:val="24"/>
          <w:szCs w:val="24"/>
        </w:rPr>
        <w:tab/>
      </w:r>
      <w:r w:rsidR="00205823" w:rsidRPr="0004176E">
        <w:rPr>
          <w:rFonts w:ascii="Arial" w:hAnsi="Arial" w:cs="Arial"/>
          <w:sz w:val="24"/>
          <w:szCs w:val="24"/>
        </w:rPr>
        <w:t xml:space="preserve">The </w:t>
      </w:r>
      <w:r w:rsidR="00967385" w:rsidRPr="0004176E">
        <w:rPr>
          <w:rFonts w:ascii="Arial" w:hAnsi="Arial" w:cs="Arial"/>
          <w:sz w:val="24"/>
          <w:szCs w:val="24"/>
        </w:rPr>
        <w:t xml:space="preserve">parties are at odds </w:t>
      </w:r>
      <w:r w:rsidR="002F4024" w:rsidRPr="0004176E">
        <w:rPr>
          <w:rFonts w:ascii="Arial" w:hAnsi="Arial" w:cs="Arial"/>
          <w:sz w:val="24"/>
          <w:szCs w:val="24"/>
        </w:rPr>
        <w:t xml:space="preserve">on </w:t>
      </w:r>
      <w:r w:rsidR="00967385" w:rsidRPr="0004176E">
        <w:rPr>
          <w:rFonts w:ascii="Arial" w:hAnsi="Arial" w:cs="Arial"/>
          <w:sz w:val="24"/>
          <w:szCs w:val="24"/>
        </w:rPr>
        <w:t xml:space="preserve">whether the grammatical issues and </w:t>
      </w:r>
      <w:r w:rsidR="00C34532" w:rsidRPr="0004176E">
        <w:rPr>
          <w:rFonts w:ascii="Arial" w:hAnsi="Arial" w:cs="Arial"/>
          <w:sz w:val="24"/>
          <w:szCs w:val="24"/>
        </w:rPr>
        <w:t>specific</w:t>
      </w:r>
      <w:r w:rsidR="00967385" w:rsidRPr="0004176E">
        <w:rPr>
          <w:rFonts w:ascii="Arial" w:hAnsi="Arial" w:cs="Arial"/>
          <w:sz w:val="24"/>
          <w:szCs w:val="24"/>
        </w:rPr>
        <w:t xml:space="preserve"> factual issues would justify </w:t>
      </w:r>
      <w:r w:rsidR="00C34532" w:rsidRPr="0004176E">
        <w:rPr>
          <w:rFonts w:ascii="Arial" w:hAnsi="Arial" w:cs="Arial"/>
          <w:sz w:val="24"/>
          <w:szCs w:val="24"/>
        </w:rPr>
        <w:t xml:space="preserve">withholding </w:t>
      </w:r>
      <w:r w:rsidR="00967385" w:rsidRPr="0004176E">
        <w:rPr>
          <w:rFonts w:ascii="Arial" w:hAnsi="Arial" w:cs="Arial"/>
          <w:sz w:val="24"/>
          <w:szCs w:val="24"/>
        </w:rPr>
        <w:t xml:space="preserve">the 30 per cent payment by the Ministry. The plaintiff </w:t>
      </w:r>
      <w:r w:rsidR="00C34532" w:rsidRPr="0004176E">
        <w:rPr>
          <w:rFonts w:ascii="Arial" w:hAnsi="Arial" w:cs="Arial"/>
          <w:sz w:val="24"/>
          <w:szCs w:val="24"/>
        </w:rPr>
        <w:t>believes that the Ministry's conduct was unreasonable, and the incessant comments and refusal to accept the inception report caused an unreasonable delay, which in turn</w:t>
      </w:r>
      <w:r w:rsidR="00967385" w:rsidRPr="0004176E">
        <w:rPr>
          <w:rFonts w:ascii="Arial" w:hAnsi="Arial" w:cs="Arial"/>
          <w:sz w:val="24"/>
          <w:szCs w:val="24"/>
        </w:rPr>
        <w:t xml:space="preserve"> caused a breach of the agreement. On behalf of the Ministry</w:t>
      </w:r>
      <w:r w:rsidR="00C34532" w:rsidRPr="0004176E">
        <w:rPr>
          <w:rFonts w:ascii="Arial" w:hAnsi="Arial" w:cs="Arial"/>
          <w:sz w:val="24"/>
          <w:szCs w:val="24"/>
        </w:rPr>
        <w:t>, it was maintained that the plaintiff was the cause of the subsequent delays due to its malperformance concerning</w:t>
      </w:r>
      <w:r w:rsidR="00695AD1" w:rsidRPr="0004176E">
        <w:rPr>
          <w:rFonts w:ascii="Arial" w:hAnsi="Arial" w:cs="Arial"/>
          <w:sz w:val="24"/>
          <w:szCs w:val="24"/>
        </w:rPr>
        <w:t xml:space="preserve"> the inception reports.</w:t>
      </w:r>
      <w:r w:rsidR="003B7CC5" w:rsidRPr="0004176E">
        <w:rPr>
          <w:rFonts w:ascii="Arial" w:hAnsi="Arial" w:cs="Arial"/>
          <w:sz w:val="24"/>
          <w:szCs w:val="24"/>
        </w:rPr>
        <w:t xml:space="preserve"> T</w:t>
      </w:r>
      <w:r w:rsidR="002F4024" w:rsidRPr="0004176E">
        <w:rPr>
          <w:rFonts w:ascii="Arial" w:hAnsi="Arial" w:cs="Arial"/>
          <w:sz w:val="24"/>
          <w:szCs w:val="24"/>
        </w:rPr>
        <w:t xml:space="preserve">he Ministry </w:t>
      </w:r>
      <w:r w:rsidR="003B7CC5" w:rsidRPr="0004176E">
        <w:rPr>
          <w:rFonts w:ascii="Arial" w:hAnsi="Arial" w:cs="Arial"/>
          <w:sz w:val="24"/>
          <w:szCs w:val="24"/>
        </w:rPr>
        <w:t xml:space="preserve">ultimately </w:t>
      </w:r>
      <w:r w:rsidR="002F4024" w:rsidRPr="0004176E">
        <w:rPr>
          <w:rFonts w:ascii="Arial" w:hAnsi="Arial" w:cs="Arial"/>
          <w:sz w:val="24"/>
          <w:szCs w:val="24"/>
        </w:rPr>
        <w:t xml:space="preserve">took the stance that </w:t>
      </w:r>
      <w:r w:rsidR="00C34532" w:rsidRPr="0004176E">
        <w:rPr>
          <w:rFonts w:ascii="Arial" w:hAnsi="Arial" w:cs="Arial"/>
          <w:sz w:val="24"/>
          <w:szCs w:val="24"/>
        </w:rPr>
        <w:t>due to the plaintiff failing to seek an extension of the contract, the contract lapsed due to</w:t>
      </w:r>
      <w:r w:rsidR="002F4024" w:rsidRPr="0004176E">
        <w:rPr>
          <w:rFonts w:ascii="Arial" w:hAnsi="Arial" w:cs="Arial"/>
          <w:sz w:val="24"/>
          <w:szCs w:val="24"/>
        </w:rPr>
        <w:t xml:space="preserve"> effluxion of time. </w:t>
      </w:r>
    </w:p>
    <w:p w14:paraId="31BB9A1F" w14:textId="77777777" w:rsidR="00666348" w:rsidRPr="00666348" w:rsidRDefault="00666348" w:rsidP="00666348">
      <w:pPr>
        <w:pStyle w:val="ListParagraph"/>
        <w:rPr>
          <w:rFonts w:ascii="Arial" w:hAnsi="Arial" w:cs="Arial"/>
          <w:sz w:val="24"/>
          <w:szCs w:val="24"/>
        </w:rPr>
      </w:pPr>
    </w:p>
    <w:p w14:paraId="0514681D" w14:textId="2CE9A791" w:rsidR="00666348" w:rsidRPr="0004176E" w:rsidRDefault="0004176E" w:rsidP="0004176E">
      <w:pPr>
        <w:spacing w:line="360" w:lineRule="auto"/>
        <w:jc w:val="both"/>
        <w:rPr>
          <w:rFonts w:ascii="Arial" w:hAnsi="Arial" w:cs="Arial"/>
          <w:sz w:val="24"/>
          <w:szCs w:val="24"/>
        </w:rPr>
      </w:pPr>
      <w:r>
        <w:rPr>
          <w:rFonts w:ascii="Arial" w:hAnsi="Arial" w:cs="Arial"/>
          <w:sz w:val="24"/>
          <w:szCs w:val="24"/>
        </w:rPr>
        <w:t>[96]</w:t>
      </w:r>
      <w:r>
        <w:rPr>
          <w:rFonts w:ascii="Arial" w:hAnsi="Arial" w:cs="Arial"/>
          <w:sz w:val="24"/>
          <w:szCs w:val="24"/>
        </w:rPr>
        <w:tab/>
      </w:r>
      <w:r w:rsidR="00666348" w:rsidRPr="0004176E">
        <w:rPr>
          <w:rFonts w:ascii="Arial" w:hAnsi="Arial" w:cs="Arial"/>
          <w:sz w:val="24"/>
          <w:szCs w:val="24"/>
        </w:rPr>
        <w:t xml:space="preserve">The plaintiff conveniently </w:t>
      </w:r>
      <w:r w:rsidR="00210D54" w:rsidRPr="0004176E">
        <w:rPr>
          <w:rFonts w:ascii="Arial" w:hAnsi="Arial" w:cs="Arial"/>
          <w:sz w:val="24"/>
          <w:szCs w:val="24"/>
        </w:rPr>
        <w:t>attributed</w:t>
      </w:r>
      <w:r w:rsidR="00666348" w:rsidRPr="0004176E">
        <w:rPr>
          <w:rFonts w:ascii="Arial" w:hAnsi="Arial" w:cs="Arial"/>
          <w:sz w:val="24"/>
          <w:szCs w:val="24"/>
        </w:rPr>
        <w:t xml:space="preserve"> all the blame </w:t>
      </w:r>
      <w:r w:rsidR="00C34532" w:rsidRPr="0004176E">
        <w:rPr>
          <w:rFonts w:ascii="Arial" w:hAnsi="Arial" w:cs="Arial"/>
          <w:sz w:val="24"/>
          <w:szCs w:val="24"/>
        </w:rPr>
        <w:t xml:space="preserve">for the delays to the Ministry, but Mr Nalusha conceded that the </w:t>
      </w:r>
      <w:r w:rsidR="00666348" w:rsidRPr="0004176E">
        <w:rPr>
          <w:rFonts w:ascii="Arial" w:hAnsi="Arial" w:cs="Arial"/>
          <w:sz w:val="24"/>
          <w:szCs w:val="24"/>
        </w:rPr>
        <w:t xml:space="preserve">initial comments to the first draft of the report were fair. Subsequently, the plaintiff requested an extension for </w:t>
      </w:r>
      <w:r w:rsidR="00C34532" w:rsidRPr="0004176E">
        <w:rPr>
          <w:rFonts w:ascii="Arial" w:hAnsi="Arial" w:cs="Arial"/>
          <w:sz w:val="24"/>
          <w:szCs w:val="24"/>
        </w:rPr>
        <w:t xml:space="preserve">filing </w:t>
      </w:r>
      <w:r w:rsidR="00666348" w:rsidRPr="0004176E">
        <w:rPr>
          <w:rFonts w:ascii="Arial" w:hAnsi="Arial" w:cs="Arial"/>
          <w:sz w:val="24"/>
          <w:szCs w:val="24"/>
        </w:rPr>
        <w:t xml:space="preserve">a redraft of the report and </w:t>
      </w:r>
      <w:r w:rsidR="00666348" w:rsidRPr="0004176E">
        <w:rPr>
          <w:rFonts w:ascii="Arial" w:hAnsi="Arial" w:cs="Arial"/>
          <w:sz w:val="24"/>
          <w:szCs w:val="24"/>
        </w:rPr>
        <w:lastRenderedPageBreak/>
        <w:t xml:space="preserve">ultimately failed to seek approval for its new team prior to the commencement date of the second phase. </w:t>
      </w:r>
    </w:p>
    <w:p w14:paraId="7AEAD3A2" w14:textId="77777777" w:rsidR="00666348" w:rsidRPr="00666348" w:rsidRDefault="00666348" w:rsidP="00666348">
      <w:pPr>
        <w:pStyle w:val="ListParagraph"/>
        <w:rPr>
          <w:rFonts w:ascii="Arial" w:hAnsi="Arial" w:cs="Arial"/>
          <w:sz w:val="24"/>
          <w:szCs w:val="24"/>
        </w:rPr>
      </w:pPr>
    </w:p>
    <w:p w14:paraId="1DC5E969" w14:textId="7D6B1D31" w:rsidR="00666348" w:rsidRPr="0004176E" w:rsidRDefault="0004176E" w:rsidP="0004176E">
      <w:pPr>
        <w:spacing w:line="360" w:lineRule="auto"/>
        <w:jc w:val="both"/>
        <w:rPr>
          <w:rFonts w:ascii="Arial" w:hAnsi="Arial" w:cs="Arial"/>
          <w:sz w:val="24"/>
          <w:szCs w:val="24"/>
        </w:rPr>
      </w:pPr>
      <w:r>
        <w:rPr>
          <w:rFonts w:ascii="Arial" w:hAnsi="Arial" w:cs="Arial"/>
          <w:sz w:val="24"/>
          <w:szCs w:val="24"/>
        </w:rPr>
        <w:t>[97]</w:t>
      </w:r>
      <w:r>
        <w:rPr>
          <w:rFonts w:ascii="Arial" w:hAnsi="Arial" w:cs="Arial"/>
          <w:sz w:val="24"/>
          <w:szCs w:val="24"/>
        </w:rPr>
        <w:tab/>
      </w:r>
      <w:r w:rsidR="0004786A" w:rsidRPr="0004176E">
        <w:rPr>
          <w:rFonts w:ascii="Arial" w:hAnsi="Arial" w:cs="Arial"/>
          <w:sz w:val="24"/>
          <w:szCs w:val="24"/>
        </w:rPr>
        <w:t xml:space="preserve">The plaintiff further did not attend to the comments raised by the Ministry </w:t>
      </w:r>
      <w:r w:rsidR="00C34532" w:rsidRPr="0004176E">
        <w:rPr>
          <w:rFonts w:ascii="Arial" w:hAnsi="Arial" w:cs="Arial"/>
          <w:sz w:val="24"/>
          <w:szCs w:val="24"/>
        </w:rPr>
        <w:t>regarding</w:t>
      </w:r>
      <w:r w:rsidR="0004786A" w:rsidRPr="0004176E">
        <w:rPr>
          <w:rFonts w:ascii="Arial" w:hAnsi="Arial" w:cs="Arial"/>
          <w:sz w:val="24"/>
          <w:szCs w:val="24"/>
        </w:rPr>
        <w:t xml:space="preserve"> the second draft and apparently provided the Ministry with reasons in writing </w:t>
      </w:r>
      <w:r w:rsidR="00F426DF" w:rsidRPr="0004176E">
        <w:rPr>
          <w:rFonts w:ascii="Arial" w:hAnsi="Arial" w:cs="Arial"/>
          <w:sz w:val="24"/>
          <w:szCs w:val="24"/>
        </w:rPr>
        <w:t xml:space="preserve">as to </w:t>
      </w:r>
      <w:r w:rsidR="0004786A" w:rsidRPr="0004176E">
        <w:rPr>
          <w:rFonts w:ascii="Arial" w:hAnsi="Arial" w:cs="Arial"/>
          <w:sz w:val="24"/>
          <w:szCs w:val="24"/>
        </w:rPr>
        <w:t>why this was not attended to. The correspondence is</w:t>
      </w:r>
      <w:r w:rsidR="00C34532" w:rsidRPr="0004176E">
        <w:rPr>
          <w:rFonts w:ascii="Arial" w:hAnsi="Arial" w:cs="Arial"/>
          <w:sz w:val="24"/>
          <w:szCs w:val="24"/>
        </w:rPr>
        <w:t>,</w:t>
      </w:r>
      <w:r w:rsidR="0004786A" w:rsidRPr="0004176E">
        <w:rPr>
          <w:rFonts w:ascii="Arial" w:hAnsi="Arial" w:cs="Arial"/>
          <w:sz w:val="24"/>
          <w:szCs w:val="24"/>
        </w:rPr>
        <w:t xml:space="preserve"> however</w:t>
      </w:r>
      <w:r w:rsidR="00C34532" w:rsidRPr="0004176E">
        <w:rPr>
          <w:rFonts w:ascii="Arial" w:hAnsi="Arial" w:cs="Arial"/>
          <w:sz w:val="24"/>
          <w:szCs w:val="24"/>
        </w:rPr>
        <w:t>,</w:t>
      </w:r>
      <w:r w:rsidR="0004786A" w:rsidRPr="0004176E">
        <w:rPr>
          <w:rFonts w:ascii="Arial" w:hAnsi="Arial" w:cs="Arial"/>
          <w:sz w:val="24"/>
          <w:szCs w:val="24"/>
        </w:rPr>
        <w:t xml:space="preserve"> not before this court. </w:t>
      </w:r>
    </w:p>
    <w:p w14:paraId="4C9828DA" w14:textId="77777777" w:rsidR="00666348" w:rsidRPr="00666348" w:rsidRDefault="00666348" w:rsidP="00666348">
      <w:pPr>
        <w:pStyle w:val="ListParagraph"/>
        <w:rPr>
          <w:rFonts w:ascii="Arial" w:hAnsi="Arial" w:cs="Arial"/>
          <w:sz w:val="24"/>
          <w:szCs w:val="24"/>
        </w:rPr>
      </w:pPr>
    </w:p>
    <w:p w14:paraId="04640685" w14:textId="6ACC7089" w:rsidR="00666348" w:rsidRPr="0004176E" w:rsidRDefault="0004176E" w:rsidP="0004176E">
      <w:pPr>
        <w:spacing w:line="360" w:lineRule="auto"/>
        <w:jc w:val="both"/>
        <w:rPr>
          <w:rFonts w:ascii="Arial" w:hAnsi="Arial" w:cs="Arial"/>
          <w:sz w:val="24"/>
          <w:szCs w:val="24"/>
        </w:rPr>
      </w:pPr>
      <w:r>
        <w:rPr>
          <w:rFonts w:ascii="Arial" w:hAnsi="Arial" w:cs="Arial"/>
          <w:sz w:val="24"/>
          <w:szCs w:val="24"/>
        </w:rPr>
        <w:t>[98]</w:t>
      </w:r>
      <w:r>
        <w:rPr>
          <w:rFonts w:ascii="Arial" w:hAnsi="Arial" w:cs="Arial"/>
          <w:sz w:val="24"/>
          <w:szCs w:val="24"/>
        </w:rPr>
        <w:tab/>
      </w:r>
      <w:r w:rsidR="00666348" w:rsidRPr="0004176E">
        <w:rPr>
          <w:rFonts w:ascii="Arial" w:hAnsi="Arial" w:cs="Arial"/>
          <w:sz w:val="24"/>
          <w:szCs w:val="24"/>
        </w:rPr>
        <w:t>In March 2020</w:t>
      </w:r>
      <w:r w:rsidR="00C34532" w:rsidRPr="0004176E">
        <w:rPr>
          <w:rFonts w:ascii="Arial" w:hAnsi="Arial" w:cs="Arial"/>
          <w:sz w:val="24"/>
          <w:szCs w:val="24"/>
        </w:rPr>
        <w:t>,</w:t>
      </w:r>
      <w:r w:rsidR="00666348" w:rsidRPr="0004176E">
        <w:rPr>
          <w:rFonts w:ascii="Arial" w:hAnsi="Arial" w:cs="Arial"/>
          <w:sz w:val="24"/>
          <w:szCs w:val="24"/>
        </w:rPr>
        <w:t xml:space="preserve"> after the submission of </w:t>
      </w:r>
      <w:r w:rsidR="0004786A" w:rsidRPr="0004176E">
        <w:rPr>
          <w:rFonts w:ascii="Arial" w:hAnsi="Arial" w:cs="Arial"/>
          <w:sz w:val="24"/>
          <w:szCs w:val="24"/>
        </w:rPr>
        <w:t xml:space="preserve">the fourth draft, the Ministry made a partial </w:t>
      </w:r>
      <w:r w:rsidR="00F426DF" w:rsidRPr="0004176E">
        <w:rPr>
          <w:rFonts w:ascii="Arial" w:hAnsi="Arial" w:cs="Arial"/>
          <w:sz w:val="24"/>
          <w:szCs w:val="24"/>
        </w:rPr>
        <w:t xml:space="preserve">but substantial payment on the </w:t>
      </w:r>
      <w:r w:rsidR="00180B9A" w:rsidRPr="0004176E">
        <w:rPr>
          <w:rFonts w:ascii="Arial" w:hAnsi="Arial" w:cs="Arial"/>
          <w:sz w:val="24"/>
          <w:szCs w:val="24"/>
        </w:rPr>
        <w:t>i</w:t>
      </w:r>
      <w:r w:rsidR="00F426DF" w:rsidRPr="0004176E">
        <w:rPr>
          <w:rFonts w:ascii="Arial" w:hAnsi="Arial" w:cs="Arial"/>
          <w:sz w:val="24"/>
          <w:szCs w:val="24"/>
        </w:rPr>
        <w:t xml:space="preserve">nception </w:t>
      </w:r>
      <w:r w:rsidR="00180B9A" w:rsidRPr="0004176E">
        <w:rPr>
          <w:rFonts w:ascii="Arial" w:hAnsi="Arial" w:cs="Arial"/>
          <w:sz w:val="24"/>
          <w:szCs w:val="24"/>
        </w:rPr>
        <w:t>r</w:t>
      </w:r>
      <w:r w:rsidR="0004786A" w:rsidRPr="0004176E">
        <w:rPr>
          <w:rFonts w:ascii="Arial" w:hAnsi="Arial" w:cs="Arial"/>
          <w:sz w:val="24"/>
          <w:szCs w:val="24"/>
        </w:rPr>
        <w:t xml:space="preserve">eport on the condition that the plaintiff addressed the issues raised and </w:t>
      </w:r>
      <w:r w:rsidR="00F426DF" w:rsidRPr="0004176E">
        <w:rPr>
          <w:rFonts w:ascii="Arial" w:hAnsi="Arial" w:cs="Arial"/>
          <w:sz w:val="24"/>
          <w:szCs w:val="24"/>
        </w:rPr>
        <w:t xml:space="preserve">conducted </w:t>
      </w:r>
      <w:r w:rsidR="0004786A" w:rsidRPr="0004176E">
        <w:rPr>
          <w:rFonts w:ascii="Arial" w:hAnsi="Arial" w:cs="Arial"/>
          <w:sz w:val="24"/>
          <w:szCs w:val="24"/>
        </w:rPr>
        <w:t xml:space="preserve">physical verification so required while attending to the activities of the second phase of the project. </w:t>
      </w:r>
    </w:p>
    <w:p w14:paraId="0C5ACF32" w14:textId="77777777" w:rsidR="00210D54" w:rsidRPr="00210D54" w:rsidRDefault="00210D54" w:rsidP="00210D54">
      <w:pPr>
        <w:pStyle w:val="ListParagraph"/>
        <w:rPr>
          <w:rFonts w:ascii="Arial" w:hAnsi="Arial" w:cs="Arial"/>
          <w:sz w:val="24"/>
          <w:szCs w:val="24"/>
        </w:rPr>
      </w:pPr>
    </w:p>
    <w:p w14:paraId="12CB7175" w14:textId="2677E0E0" w:rsidR="00210D54" w:rsidRPr="0004176E" w:rsidRDefault="0004176E" w:rsidP="0004176E">
      <w:pPr>
        <w:spacing w:line="360" w:lineRule="auto"/>
        <w:jc w:val="both"/>
        <w:rPr>
          <w:rFonts w:ascii="Arial" w:hAnsi="Arial" w:cs="Arial"/>
          <w:sz w:val="24"/>
          <w:szCs w:val="24"/>
        </w:rPr>
      </w:pPr>
      <w:r w:rsidRPr="00F426DF">
        <w:rPr>
          <w:rFonts w:ascii="Arial" w:hAnsi="Arial" w:cs="Arial"/>
          <w:sz w:val="24"/>
          <w:szCs w:val="24"/>
        </w:rPr>
        <w:t>[99]</w:t>
      </w:r>
      <w:r w:rsidRPr="00F426DF">
        <w:rPr>
          <w:rFonts w:ascii="Arial" w:hAnsi="Arial" w:cs="Arial"/>
          <w:sz w:val="24"/>
          <w:szCs w:val="24"/>
        </w:rPr>
        <w:tab/>
      </w:r>
      <w:r w:rsidR="00210D54" w:rsidRPr="0004176E">
        <w:rPr>
          <w:rFonts w:ascii="Arial" w:hAnsi="Arial" w:cs="Arial"/>
          <w:sz w:val="24"/>
          <w:szCs w:val="24"/>
        </w:rPr>
        <w:t xml:space="preserve">The Ministry raised substantial issues with the third </w:t>
      </w:r>
      <w:r w:rsidR="00D11D77" w:rsidRPr="0004176E">
        <w:rPr>
          <w:rFonts w:ascii="Arial" w:hAnsi="Arial" w:cs="Arial"/>
          <w:sz w:val="24"/>
          <w:szCs w:val="24"/>
        </w:rPr>
        <w:t>draft</w:t>
      </w:r>
      <w:r w:rsidR="00210D54" w:rsidRPr="0004176E">
        <w:rPr>
          <w:rFonts w:ascii="Arial" w:hAnsi="Arial" w:cs="Arial"/>
          <w:sz w:val="24"/>
          <w:szCs w:val="24"/>
        </w:rPr>
        <w:t xml:space="preserve"> of the report. It consist</w:t>
      </w:r>
      <w:r w:rsidR="00C34532" w:rsidRPr="0004176E">
        <w:rPr>
          <w:rFonts w:ascii="Arial" w:hAnsi="Arial" w:cs="Arial"/>
          <w:sz w:val="24"/>
          <w:szCs w:val="24"/>
        </w:rPr>
        <w:t>ed</w:t>
      </w:r>
      <w:r w:rsidR="00210D54" w:rsidRPr="0004176E">
        <w:rPr>
          <w:rFonts w:ascii="Arial" w:hAnsi="Arial" w:cs="Arial"/>
          <w:sz w:val="24"/>
          <w:szCs w:val="24"/>
        </w:rPr>
        <w:t xml:space="preserve"> of 11 pages of references and comments</w:t>
      </w:r>
      <w:r w:rsidR="00C34532" w:rsidRPr="0004176E">
        <w:rPr>
          <w:rFonts w:ascii="Arial" w:hAnsi="Arial" w:cs="Arial"/>
          <w:sz w:val="24"/>
          <w:szCs w:val="24"/>
        </w:rPr>
        <w:t>,</w:t>
      </w:r>
      <w:r w:rsidR="002D61F7" w:rsidRPr="0004176E">
        <w:rPr>
          <w:rFonts w:ascii="Arial" w:hAnsi="Arial" w:cs="Arial"/>
          <w:sz w:val="24"/>
          <w:szCs w:val="24"/>
        </w:rPr>
        <w:t xml:space="preserve"> and a large portion </w:t>
      </w:r>
      <w:r w:rsidR="00C34532" w:rsidRPr="0004176E">
        <w:rPr>
          <w:rFonts w:ascii="Arial" w:hAnsi="Arial" w:cs="Arial"/>
          <w:sz w:val="24"/>
          <w:szCs w:val="24"/>
        </w:rPr>
        <w:t xml:space="preserve">was attributed to grammar, which resulted in the Ministry insisting on the editing of </w:t>
      </w:r>
      <w:r w:rsidR="002D61F7" w:rsidRPr="0004176E">
        <w:rPr>
          <w:rFonts w:ascii="Arial" w:hAnsi="Arial" w:cs="Arial"/>
          <w:sz w:val="24"/>
          <w:szCs w:val="24"/>
        </w:rPr>
        <w:t xml:space="preserve">the report. </w:t>
      </w:r>
    </w:p>
    <w:p w14:paraId="21CC4323" w14:textId="77777777" w:rsidR="002D61F7" w:rsidRPr="002D61F7" w:rsidRDefault="002D61F7" w:rsidP="002D61F7">
      <w:pPr>
        <w:pStyle w:val="ListParagraph"/>
        <w:rPr>
          <w:rFonts w:ascii="Arial" w:hAnsi="Arial" w:cs="Arial"/>
          <w:sz w:val="24"/>
          <w:szCs w:val="24"/>
        </w:rPr>
      </w:pPr>
    </w:p>
    <w:p w14:paraId="343860F2" w14:textId="77777777" w:rsidR="002D61F7" w:rsidRPr="002D61F7" w:rsidRDefault="002D61F7" w:rsidP="002D61F7">
      <w:pPr>
        <w:pStyle w:val="ListParagraph"/>
        <w:spacing w:line="360" w:lineRule="auto"/>
        <w:ind w:left="0"/>
        <w:jc w:val="both"/>
        <w:rPr>
          <w:rFonts w:ascii="Arial" w:hAnsi="Arial" w:cs="Arial"/>
          <w:i/>
          <w:sz w:val="24"/>
          <w:szCs w:val="24"/>
        </w:rPr>
      </w:pPr>
      <w:r w:rsidRPr="002D61F7">
        <w:rPr>
          <w:rFonts w:ascii="Arial" w:hAnsi="Arial" w:cs="Arial"/>
          <w:i/>
          <w:sz w:val="24"/>
          <w:szCs w:val="24"/>
        </w:rPr>
        <w:t>The experts</w:t>
      </w:r>
    </w:p>
    <w:p w14:paraId="71EBE579" w14:textId="77777777" w:rsidR="002D61F7" w:rsidRPr="002D61F7" w:rsidRDefault="002D61F7" w:rsidP="002D61F7">
      <w:pPr>
        <w:pStyle w:val="ListParagraph"/>
        <w:rPr>
          <w:rFonts w:ascii="Arial" w:hAnsi="Arial" w:cs="Arial"/>
          <w:sz w:val="24"/>
          <w:szCs w:val="24"/>
        </w:rPr>
      </w:pPr>
    </w:p>
    <w:p w14:paraId="01CF50B1" w14:textId="0683FDAE" w:rsidR="002D61F7" w:rsidRPr="0004176E" w:rsidRDefault="0004176E" w:rsidP="0004176E">
      <w:pPr>
        <w:spacing w:line="360" w:lineRule="auto"/>
        <w:jc w:val="both"/>
        <w:rPr>
          <w:rFonts w:ascii="Arial" w:hAnsi="Arial" w:cs="Arial"/>
          <w:sz w:val="24"/>
          <w:szCs w:val="24"/>
        </w:rPr>
      </w:pPr>
      <w:r>
        <w:rPr>
          <w:rFonts w:ascii="Arial" w:hAnsi="Arial" w:cs="Arial"/>
          <w:sz w:val="24"/>
          <w:szCs w:val="24"/>
        </w:rPr>
        <w:t>[100]</w:t>
      </w:r>
      <w:r>
        <w:rPr>
          <w:rFonts w:ascii="Arial" w:hAnsi="Arial" w:cs="Arial"/>
          <w:sz w:val="24"/>
          <w:szCs w:val="24"/>
        </w:rPr>
        <w:tab/>
      </w:r>
      <w:r w:rsidR="002D61F7" w:rsidRPr="0004176E">
        <w:rPr>
          <w:rFonts w:ascii="Arial" w:hAnsi="Arial" w:cs="Arial"/>
          <w:sz w:val="24"/>
          <w:szCs w:val="24"/>
        </w:rPr>
        <w:t xml:space="preserve">The sixth and seventh </w:t>
      </w:r>
      <w:r w:rsidR="00C34532" w:rsidRPr="0004176E">
        <w:rPr>
          <w:rFonts w:ascii="Arial" w:hAnsi="Arial" w:cs="Arial"/>
          <w:sz w:val="24"/>
          <w:szCs w:val="24"/>
        </w:rPr>
        <w:t>drafts were</w:t>
      </w:r>
      <w:r w:rsidR="002D61F7" w:rsidRPr="0004176E">
        <w:rPr>
          <w:rFonts w:ascii="Arial" w:hAnsi="Arial" w:cs="Arial"/>
          <w:sz w:val="24"/>
          <w:szCs w:val="24"/>
        </w:rPr>
        <w:t xml:space="preserve"> eventually provided to Ms Hamukwaya, who testified as an expert in this matter. Although she did not edit the reports</w:t>
      </w:r>
      <w:r w:rsidR="00C34532" w:rsidRPr="0004176E">
        <w:rPr>
          <w:rFonts w:ascii="Arial" w:hAnsi="Arial" w:cs="Arial"/>
          <w:sz w:val="24"/>
          <w:szCs w:val="24"/>
        </w:rPr>
        <w:t>,</w:t>
      </w:r>
      <w:r w:rsidR="002D61F7" w:rsidRPr="0004176E">
        <w:rPr>
          <w:rFonts w:ascii="Arial" w:hAnsi="Arial" w:cs="Arial"/>
          <w:sz w:val="24"/>
          <w:szCs w:val="24"/>
        </w:rPr>
        <w:t xml:space="preserve"> she assessed them and </w:t>
      </w:r>
      <w:r w:rsidR="00C34532" w:rsidRPr="0004176E">
        <w:rPr>
          <w:rFonts w:ascii="Arial" w:hAnsi="Arial" w:cs="Arial"/>
          <w:sz w:val="24"/>
          <w:szCs w:val="24"/>
        </w:rPr>
        <w:t>concluded</w:t>
      </w:r>
      <w:r w:rsidR="002D61F7" w:rsidRPr="0004176E">
        <w:rPr>
          <w:rFonts w:ascii="Arial" w:hAnsi="Arial" w:cs="Arial"/>
          <w:sz w:val="24"/>
          <w:szCs w:val="24"/>
        </w:rPr>
        <w:t xml:space="preserve"> that the use of the English language was adequate and of an acceptable English standard.</w:t>
      </w:r>
    </w:p>
    <w:p w14:paraId="095741FD" w14:textId="77777777" w:rsidR="00547776" w:rsidRDefault="00547776" w:rsidP="00547776">
      <w:pPr>
        <w:pStyle w:val="ListParagraph"/>
        <w:spacing w:line="360" w:lineRule="auto"/>
        <w:ind w:left="0"/>
        <w:jc w:val="both"/>
        <w:rPr>
          <w:rFonts w:ascii="Arial" w:hAnsi="Arial" w:cs="Arial"/>
          <w:sz w:val="24"/>
          <w:szCs w:val="24"/>
        </w:rPr>
      </w:pPr>
    </w:p>
    <w:p w14:paraId="738B366A" w14:textId="760435F6" w:rsidR="002D61F7" w:rsidRPr="0004176E" w:rsidRDefault="0004176E" w:rsidP="0004176E">
      <w:pPr>
        <w:spacing w:line="360" w:lineRule="auto"/>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2D61F7" w:rsidRPr="0004176E">
        <w:rPr>
          <w:rFonts w:ascii="Arial" w:hAnsi="Arial" w:cs="Arial"/>
          <w:sz w:val="24"/>
          <w:szCs w:val="24"/>
        </w:rPr>
        <w:t>Dr Mendelsohn</w:t>
      </w:r>
      <w:r w:rsidR="00C34532" w:rsidRPr="0004176E">
        <w:rPr>
          <w:rFonts w:ascii="Arial" w:hAnsi="Arial" w:cs="Arial"/>
          <w:sz w:val="24"/>
          <w:szCs w:val="24"/>
        </w:rPr>
        <w:t>,</w:t>
      </w:r>
      <w:r w:rsidR="00547776" w:rsidRPr="0004176E">
        <w:rPr>
          <w:rFonts w:ascii="Arial" w:hAnsi="Arial" w:cs="Arial"/>
          <w:sz w:val="24"/>
          <w:szCs w:val="24"/>
        </w:rPr>
        <w:t xml:space="preserve"> </w:t>
      </w:r>
      <w:r w:rsidR="002D61F7" w:rsidRPr="0004176E">
        <w:rPr>
          <w:rFonts w:ascii="Arial" w:hAnsi="Arial" w:cs="Arial"/>
          <w:sz w:val="24"/>
          <w:szCs w:val="24"/>
        </w:rPr>
        <w:t xml:space="preserve">who had the benefit of considering earlier drafts of the report, i.e. the third and fourth drafts, was of the view that </w:t>
      </w:r>
      <w:r w:rsidR="00547776" w:rsidRPr="0004176E">
        <w:rPr>
          <w:rFonts w:ascii="Arial" w:hAnsi="Arial" w:cs="Arial"/>
          <w:sz w:val="24"/>
          <w:szCs w:val="24"/>
        </w:rPr>
        <w:t xml:space="preserve">these earlier drafts contained many grammatical errors but </w:t>
      </w:r>
      <w:r w:rsidR="00C34532" w:rsidRPr="0004176E">
        <w:rPr>
          <w:rFonts w:ascii="Arial" w:hAnsi="Arial" w:cs="Arial"/>
          <w:sz w:val="24"/>
          <w:szCs w:val="24"/>
        </w:rPr>
        <w:t>believed</w:t>
      </w:r>
      <w:r w:rsidR="00547776" w:rsidRPr="0004176E">
        <w:rPr>
          <w:rFonts w:ascii="Arial" w:hAnsi="Arial" w:cs="Arial"/>
          <w:sz w:val="24"/>
          <w:szCs w:val="24"/>
        </w:rPr>
        <w:t xml:space="preserve"> that many of the comments raised were trivial or pedantic.</w:t>
      </w:r>
      <w:r w:rsidR="00C34532" w:rsidRPr="0004176E">
        <w:rPr>
          <w:rFonts w:ascii="Arial" w:hAnsi="Arial" w:cs="Arial"/>
          <w:sz w:val="24"/>
          <w:szCs w:val="24"/>
        </w:rPr>
        <w:t xml:space="preserve"> </w:t>
      </w:r>
      <w:r w:rsidR="00547776" w:rsidRPr="0004176E">
        <w:rPr>
          <w:rFonts w:ascii="Arial" w:hAnsi="Arial" w:cs="Arial"/>
          <w:sz w:val="24"/>
          <w:szCs w:val="24"/>
        </w:rPr>
        <w:t xml:space="preserve"> Dr Mendelsohn also had the benefit of considering the seventh draft</w:t>
      </w:r>
      <w:r w:rsidR="00C34532" w:rsidRPr="0004176E">
        <w:rPr>
          <w:rFonts w:ascii="Arial" w:hAnsi="Arial" w:cs="Arial"/>
          <w:sz w:val="24"/>
          <w:szCs w:val="24"/>
        </w:rPr>
        <w:t>,</w:t>
      </w:r>
      <w:r w:rsidR="00547776" w:rsidRPr="0004176E">
        <w:rPr>
          <w:rFonts w:ascii="Arial" w:hAnsi="Arial" w:cs="Arial"/>
          <w:sz w:val="24"/>
          <w:szCs w:val="24"/>
        </w:rPr>
        <w:t xml:space="preserve"> and in his </w:t>
      </w:r>
      <w:r w:rsidR="00C34532" w:rsidRPr="0004176E">
        <w:rPr>
          <w:rFonts w:ascii="Arial" w:hAnsi="Arial" w:cs="Arial"/>
          <w:sz w:val="24"/>
          <w:szCs w:val="24"/>
        </w:rPr>
        <w:t>opinion</w:t>
      </w:r>
      <w:r w:rsidR="00547776" w:rsidRPr="0004176E">
        <w:rPr>
          <w:rFonts w:ascii="Arial" w:hAnsi="Arial" w:cs="Arial"/>
          <w:sz w:val="24"/>
          <w:szCs w:val="24"/>
        </w:rPr>
        <w:t>, this draft could be improved</w:t>
      </w:r>
      <w:r w:rsidR="00C34532" w:rsidRPr="0004176E">
        <w:rPr>
          <w:rFonts w:ascii="Arial" w:hAnsi="Arial" w:cs="Arial"/>
          <w:sz w:val="24"/>
          <w:szCs w:val="24"/>
        </w:rPr>
        <w:t>,</w:t>
      </w:r>
      <w:r w:rsidR="00547776" w:rsidRPr="0004176E">
        <w:rPr>
          <w:rFonts w:ascii="Arial" w:hAnsi="Arial" w:cs="Arial"/>
          <w:sz w:val="24"/>
          <w:szCs w:val="24"/>
        </w:rPr>
        <w:t xml:space="preserve"> but </w:t>
      </w:r>
      <w:r w:rsidR="00C34532" w:rsidRPr="0004176E">
        <w:rPr>
          <w:rFonts w:ascii="Arial" w:hAnsi="Arial" w:cs="Arial"/>
          <w:sz w:val="24"/>
          <w:szCs w:val="24"/>
        </w:rPr>
        <w:t xml:space="preserve">he </w:t>
      </w:r>
      <w:r w:rsidR="00547776" w:rsidRPr="0004176E">
        <w:rPr>
          <w:rFonts w:ascii="Arial" w:hAnsi="Arial" w:cs="Arial"/>
          <w:sz w:val="24"/>
          <w:szCs w:val="24"/>
        </w:rPr>
        <w:t>added that that is the case with most reports.</w:t>
      </w:r>
    </w:p>
    <w:p w14:paraId="3EB3777C" w14:textId="77777777" w:rsidR="00547776" w:rsidRPr="00547776" w:rsidRDefault="00547776" w:rsidP="00547776">
      <w:pPr>
        <w:pStyle w:val="ListParagraph"/>
        <w:rPr>
          <w:rFonts w:ascii="Arial" w:hAnsi="Arial" w:cs="Arial"/>
          <w:sz w:val="24"/>
          <w:szCs w:val="24"/>
        </w:rPr>
      </w:pPr>
    </w:p>
    <w:p w14:paraId="05FBABD7" w14:textId="3763A6C1" w:rsidR="00210D54" w:rsidRPr="0004176E" w:rsidRDefault="0004176E" w:rsidP="0004176E">
      <w:pPr>
        <w:spacing w:line="360" w:lineRule="auto"/>
        <w:jc w:val="both"/>
        <w:rPr>
          <w:rFonts w:ascii="Arial" w:hAnsi="Arial" w:cs="Arial"/>
          <w:i/>
          <w:sz w:val="24"/>
          <w:szCs w:val="24"/>
        </w:rPr>
      </w:pPr>
      <w:r w:rsidRPr="00547776">
        <w:rPr>
          <w:rFonts w:ascii="Arial" w:hAnsi="Arial" w:cs="Arial"/>
          <w:sz w:val="24"/>
          <w:szCs w:val="24"/>
        </w:rPr>
        <w:t>[102]</w:t>
      </w:r>
      <w:r w:rsidRPr="00547776">
        <w:rPr>
          <w:rFonts w:ascii="Arial" w:hAnsi="Arial" w:cs="Arial"/>
          <w:sz w:val="24"/>
          <w:szCs w:val="24"/>
        </w:rPr>
        <w:tab/>
      </w:r>
      <w:r w:rsidR="00547776" w:rsidRPr="0004176E">
        <w:rPr>
          <w:rFonts w:ascii="Arial" w:hAnsi="Arial" w:cs="Arial"/>
          <w:sz w:val="24"/>
          <w:szCs w:val="24"/>
        </w:rPr>
        <w:t>In his view, the inception report accomplished what it set out to do as it is introductory in nature</w:t>
      </w:r>
      <w:r w:rsidR="00C34532" w:rsidRPr="0004176E">
        <w:rPr>
          <w:rFonts w:ascii="Arial" w:hAnsi="Arial" w:cs="Arial"/>
          <w:sz w:val="24"/>
          <w:szCs w:val="24"/>
        </w:rPr>
        <w:t>,</w:t>
      </w:r>
      <w:r w:rsidR="00D67C3C" w:rsidRPr="0004176E">
        <w:rPr>
          <w:rFonts w:ascii="Arial" w:hAnsi="Arial" w:cs="Arial"/>
          <w:sz w:val="24"/>
          <w:szCs w:val="24"/>
        </w:rPr>
        <w:t xml:space="preserve"> yet the comments of the Ministry in the earlier drafts required a great measure of detail, which </w:t>
      </w:r>
      <w:r w:rsidR="00F426DF" w:rsidRPr="0004176E">
        <w:rPr>
          <w:rFonts w:ascii="Arial" w:hAnsi="Arial" w:cs="Arial"/>
          <w:sz w:val="24"/>
          <w:szCs w:val="24"/>
        </w:rPr>
        <w:t xml:space="preserve">is not </w:t>
      </w:r>
      <w:r w:rsidR="00C34532" w:rsidRPr="0004176E">
        <w:rPr>
          <w:rFonts w:ascii="Arial" w:hAnsi="Arial" w:cs="Arial"/>
          <w:sz w:val="24"/>
          <w:szCs w:val="24"/>
        </w:rPr>
        <w:t>typically</w:t>
      </w:r>
      <w:r w:rsidR="00F426DF" w:rsidRPr="0004176E">
        <w:rPr>
          <w:rFonts w:ascii="Arial" w:hAnsi="Arial" w:cs="Arial"/>
          <w:sz w:val="24"/>
          <w:szCs w:val="24"/>
        </w:rPr>
        <w:t xml:space="preserve"> required in an </w:t>
      </w:r>
      <w:r w:rsidR="00180B9A" w:rsidRPr="0004176E">
        <w:rPr>
          <w:rFonts w:ascii="Arial" w:hAnsi="Arial" w:cs="Arial"/>
          <w:sz w:val="24"/>
          <w:szCs w:val="24"/>
        </w:rPr>
        <w:t>i</w:t>
      </w:r>
      <w:r w:rsidR="00F426DF" w:rsidRPr="0004176E">
        <w:rPr>
          <w:rFonts w:ascii="Arial" w:hAnsi="Arial" w:cs="Arial"/>
          <w:sz w:val="24"/>
          <w:szCs w:val="24"/>
        </w:rPr>
        <w:t xml:space="preserve">nception </w:t>
      </w:r>
      <w:r w:rsidR="00180B9A" w:rsidRPr="0004176E">
        <w:rPr>
          <w:rFonts w:ascii="Arial" w:hAnsi="Arial" w:cs="Arial"/>
          <w:sz w:val="24"/>
          <w:szCs w:val="24"/>
        </w:rPr>
        <w:t>r</w:t>
      </w:r>
      <w:r w:rsidR="00D67C3C" w:rsidRPr="0004176E">
        <w:rPr>
          <w:rFonts w:ascii="Arial" w:hAnsi="Arial" w:cs="Arial"/>
          <w:sz w:val="24"/>
          <w:szCs w:val="24"/>
        </w:rPr>
        <w:t xml:space="preserve">eport. </w:t>
      </w:r>
      <w:r w:rsidR="00547776" w:rsidRPr="0004176E">
        <w:rPr>
          <w:rFonts w:ascii="Arial" w:hAnsi="Arial" w:cs="Arial"/>
          <w:sz w:val="24"/>
          <w:szCs w:val="24"/>
        </w:rPr>
        <w:t xml:space="preserve">Dr Mendelsohn opined </w:t>
      </w:r>
      <w:r w:rsidR="00F426DF" w:rsidRPr="0004176E">
        <w:rPr>
          <w:rFonts w:ascii="Arial" w:hAnsi="Arial" w:cs="Arial"/>
          <w:sz w:val="24"/>
          <w:szCs w:val="24"/>
        </w:rPr>
        <w:t xml:space="preserve">that </w:t>
      </w:r>
      <w:r w:rsidR="00547776" w:rsidRPr="0004176E">
        <w:rPr>
          <w:rFonts w:ascii="Arial" w:hAnsi="Arial" w:cs="Arial"/>
          <w:sz w:val="24"/>
          <w:szCs w:val="24"/>
        </w:rPr>
        <w:t xml:space="preserve">the Ministry should never have allowed the repeated </w:t>
      </w:r>
      <w:r w:rsidR="00F426DF" w:rsidRPr="0004176E">
        <w:rPr>
          <w:rFonts w:ascii="Arial" w:hAnsi="Arial" w:cs="Arial"/>
          <w:sz w:val="24"/>
          <w:szCs w:val="24"/>
        </w:rPr>
        <w:t xml:space="preserve">drafting </w:t>
      </w:r>
      <w:r w:rsidR="00547776" w:rsidRPr="0004176E">
        <w:rPr>
          <w:rFonts w:ascii="Arial" w:hAnsi="Arial" w:cs="Arial"/>
          <w:sz w:val="24"/>
          <w:szCs w:val="24"/>
        </w:rPr>
        <w:t xml:space="preserve">of </w:t>
      </w:r>
      <w:r w:rsidR="00547776" w:rsidRPr="0004176E">
        <w:rPr>
          <w:rFonts w:ascii="Arial" w:hAnsi="Arial" w:cs="Arial"/>
          <w:sz w:val="24"/>
          <w:szCs w:val="24"/>
        </w:rPr>
        <w:lastRenderedPageBreak/>
        <w:t xml:space="preserve">the report for so long, i.e. seven drafts. The witness stated that the focus should have been </w:t>
      </w:r>
      <w:r w:rsidR="00F426DF" w:rsidRPr="0004176E">
        <w:rPr>
          <w:rFonts w:ascii="Arial" w:hAnsi="Arial" w:cs="Arial"/>
          <w:sz w:val="24"/>
          <w:szCs w:val="24"/>
        </w:rPr>
        <w:t xml:space="preserve">to guide the </w:t>
      </w:r>
      <w:r w:rsidR="00547776" w:rsidRPr="0004176E">
        <w:rPr>
          <w:rFonts w:ascii="Arial" w:hAnsi="Arial" w:cs="Arial"/>
          <w:sz w:val="24"/>
          <w:szCs w:val="24"/>
        </w:rPr>
        <w:t xml:space="preserve">substantive part of the work. </w:t>
      </w:r>
      <w:r w:rsidR="00456789" w:rsidRPr="0004176E">
        <w:rPr>
          <w:rFonts w:ascii="Arial" w:hAnsi="Arial" w:cs="Arial"/>
          <w:sz w:val="24"/>
          <w:szCs w:val="24"/>
        </w:rPr>
        <w:t xml:space="preserve">The witness further </w:t>
      </w:r>
      <w:r w:rsidR="00A517DD" w:rsidRPr="0004176E">
        <w:rPr>
          <w:rFonts w:ascii="Arial" w:hAnsi="Arial" w:cs="Arial"/>
          <w:sz w:val="24"/>
          <w:szCs w:val="24"/>
        </w:rPr>
        <w:t>noted</w:t>
      </w:r>
      <w:r w:rsidR="00456789" w:rsidRPr="0004176E">
        <w:rPr>
          <w:rFonts w:ascii="Arial" w:hAnsi="Arial" w:cs="Arial"/>
          <w:sz w:val="24"/>
          <w:szCs w:val="24"/>
        </w:rPr>
        <w:t xml:space="preserve"> that </w:t>
      </w:r>
      <w:r w:rsidR="00D67C3C" w:rsidRPr="0004176E">
        <w:rPr>
          <w:rFonts w:ascii="Arial" w:hAnsi="Arial" w:cs="Arial"/>
          <w:sz w:val="24"/>
          <w:szCs w:val="24"/>
        </w:rPr>
        <w:t>it is</w:t>
      </w:r>
      <w:r w:rsidR="00456789" w:rsidRPr="0004176E">
        <w:rPr>
          <w:rFonts w:ascii="Arial" w:hAnsi="Arial" w:cs="Arial"/>
          <w:sz w:val="24"/>
          <w:szCs w:val="24"/>
        </w:rPr>
        <w:t xml:space="preserve"> not common to have seven drafts on an inception report. </w:t>
      </w:r>
    </w:p>
    <w:p w14:paraId="22FBF7C7" w14:textId="77777777" w:rsidR="00547776" w:rsidRPr="00547776" w:rsidRDefault="00547776" w:rsidP="00547776">
      <w:pPr>
        <w:pStyle w:val="ListParagraph"/>
        <w:rPr>
          <w:rFonts w:ascii="Arial" w:hAnsi="Arial" w:cs="Arial"/>
          <w:i/>
          <w:sz w:val="24"/>
          <w:szCs w:val="24"/>
        </w:rPr>
      </w:pPr>
    </w:p>
    <w:p w14:paraId="375D4843" w14:textId="0E360222" w:rsidR="00D67C3C" w:rsidRPr="0004176E" w:rsidRDefault="0004176E" w:rsidP="0004176E">
      <w:pPr>
        <w:spacing w:line="360" w:lineRule="auto"/>
        <w:jc w:val="both"/>
        <w:rPr>
          <w:rFonts w:ascii="Arial" w:hAnsi="Arial" w:cs="Arial"/>
          <w:i/>
          <w:sz w:val="24"/>
          <w:szCs w:val="24"/>
        </w:rPr>
      </w:pPr>
      <w:r w:rsidRPr="00D67C3C">
        <w:rPr>
          <w:rFonts w:ascii="Arial" w:hAnsi="Arial" w:cs="Arial"/>
          <w:sz w:val="24"/>
          <w:szCs w:val="24"/>
        </w:rPr>
        <w:t>[103]</w:t>
      </w:r>
      <w:r w:rsidRPr="00D67C3C">
        <w:rPr>
          <w:rFonts w:ascii="Arial" w:hAnsi="Arial" w:cs="Arial"/>
          <w:sz w:val="24"/>
          <w:szCs w:val="24"/>
        </w:rPr>
        <w:tab/>
      </w:r>
      <w:r w:rsidR="002172D4" w:rsidRPr="0004176E">
        <w:rPr>
          <w:rFonts w:ascii="Arial" w:hAnsi="Arial" w:cs="Arial"/>
          <w:sz w:val="24"/>
          <w:szCs w:val="24"/>
        </w:rPr>
        <w:t>Mr Nangolo criticised the expertise of Dr Mendelsohn,</w:t>
      </w:r>
      <w:r w:rsidR="00D67C3C" w:rsidRPr="0004176E">
        <w:rPr>
          <w:rFonts w:ascii="Arial" w:hAnsi="Arial" w:cs="Arial"/>
          <w:sz w:val="24"/>
          <w:szCs w:val="24"/>
        </w:rPr>
        <w:t xml:space="preserve"> but in my view</w:t>
      </w:r>
      <w:r w:rsidR="002172D4" w:rsidRPr="0004176E">
        <w:rPr>
          <w:rFonts w:ascii="Arial" w:hAnsi="Arial" w:cs="Arial"/>
          <w:sz w:val="24"/>
          <w:szCs w:val="24"/>
        </w:rPr>
        <w:t>,</w:t>
      </w:r>
      <w:r w:rsidR="00D67C3C" w:rsidRPr="0004176E">
        <w:rPr>
          <w:rFonts w:ascii="Arial" w:hAnsi="Arial" w:cs="Arial"/>
          <w:sz w:val="24"/>
          <w:szCs w:val="24"/>
        </w:rPr>
        <w:t xml:space="preserve"> </w:t>
      </w:r>
      <w:r w:rsidR="002503E1" w:rsidRPr="0004176E">
        <w:rPr>
          <w:rFonts w:ascii="Arial" w:hAnsi="Arial" w:cs="Arial"/>
          <w:sz w:val="24"/>
          <w:szCs w:val="24"/>
        </w:rPr>
        <w:t xml:space="preserve">Dr </w:t>
      </w:r>
      <w:r w:rsidR="00D67C3C" w:rsidRPr="0004176E">
        <w:rPr>
          <w:rFonts w:ascii="Arial" w:hAnsi="Arial" w:cs="Arial"/>
          <w:sz w:val="24"/>
          <w:szCs w:val="24"/>
        </w:rPr>
        <w:t xml:space="preserve">Mendelsohn and Ms Hamukwaya did what was required </w:t>
      </w:r>
      <w:r w:rsidR="002172D4" w:rsidRPr="0004176E">
        <w:rPr>
          <w:rFonts w:ascii="Arial" w:hAnsi="Arial" w:cs="Arial"/>
          <w:sz w:val="24"/>
          <w:szCs w:val="24"/>
        </w:rPr>
        <w:t>of them as experts,</w:t>
      </w:r>
      <w:r w:rsidR="00D67C3C" w:rsidRPr="0004176E">
        <w:rPr>
          <w:rFonts w:ascii="Arial" w:hAnsi="Arial" w:cs="Arial"/>
          <w:sz w:val="24"/>
          <w:szCs w:val="24"/>
        </w:rPr>
        <w:t xml:space="preserve"> and that is to assist the court.</w:t>
      </w:r>
    </w:p>
    <w:p w14:paraId="10AA0A4F" w14:textId="77777777" w:rsidR="00D67C3C" w:rsidRPr="00D67C3C" w:rsidRDefault="00D67C3C" w:rsidP="00D67C3C">
      <w:pPr>
        <w:pStyle w:val="ListParagraph"/>
        <w:rPr>
          <w:rFonts w:ascii="Arial" w:hAnsi="Arial" w:cs="Arial"/>
          <w:i/>
          <w:sz w:val="24"/>
          <w:szCs w:val="24"/>
        </w:rPr>
      </w:pPr>
    </w:p>
    <w:p w14:paraId="665A359D" w14:textId="5B3AAC21" w:rsidR="00D67C3C" w:rsidRPr="002503E1" w:rsidRDefault="0004176E" w:rsidP="0004176E">
      <w:pPr>
        <w:pStyle w:val="NormalWeb"/>
        <w:shd w:val="clear" w:color="auto" w:fill="FFFFFF"/>
        <w:spacing w:before="0" w:beforeAutospacing="0" w:after="160" w:afterAutospacing="0" w:line="360" w:lineRule="auto"/>
        <w:jc w:val="both"/>
        <w:rPr>
          <w:rFonts w:ascii="Arial" w:hAnsi="Arial" w:cs="Arial"/>
          <w:sz w:val="22"/>
          <w:szCs w:val="22"/>
        </w:rPr>
      </w:pPr>
      <w:r w:rsidRPr="002503E1">
        <w:rPr>
          <w:rFonts w:ascii="Arial" w:hAnsi="Arial" w:cs="Arial"/>
        </w:rPr>
        <w:t>[104]</w:t>
      </w:r>
      <w:r w:rsidRPr="002503E1">
        <w:rPr>
          <w:rFonts w:ascii="Arial" w:hAnsi="Arial" w:cs="Arial"/>
        </w:rPr>
        <w:tab/>
      </w:r>
      <w:r w:rsidR="00D67C3C" w:rsidRPr="002503E1">
        <w:rPr>
          <w:rFonts w:ascii="Arial" w:hAnsi="Arial" w:cs="Arial"/>
        </w:rPr>
        <w:t xml:space="preserve">In </w:t>
      </w:r>
      <w:r w:rsidR="00D67C3C" w:rsidRPr="002503E1">
        <w:rPr>
          <w:rFonts w:ascii="Arial" w:hAnsi="Arial" w:cs="Arial"/>
          <w:i/>
        </w:rPr>
        <w:t>CS v CS</w:t>
      </w:r>
      <w:r w:rsidR="002172D4">
        <w:rPr>
          <w:rFonts w:ascii="Arial" w:hAnsi="Arial" w:cs="Arial"/>
          <w:i/>
        </w:rPr>
        <w:t>,</w:t>
      </w:r>
      <w:r w:rsidR="002503E1">
        <w:rPr>
          <w:rStyle w:val="FootnoteReference"/>
          <w:rFonts w:ascii="Arial" w:hAnsi="Arial" w:cs="Arial"/>
          <w:i/>
        </w:rPr>
        <w:footnoteReference w:id="7"/>
      </w:r>
      <w:r w:rsidR="00D67C3C" w:rsidRPr="002503E1">
        <w:rPr>
          <w:rFonts w:ascii="Arial" w:hAnsi="Arial" w:cs="Arial"/>
        </w:rPr>
        <w:t xml:space="preserve"> </w:t>
      </w:r>
      <w:r w:rsidR="00F426DF" w:rsidRPr="0059691F">
        <w:rPr>
          <w:rFonts w:ascii="Arial" w:hAnsi="Arial" w:cs="Arial"/>
        </w:rPr>
        <w:t>the Court</w:t>
      </w:r>
      <w:r w:rsidR="00F426DF">
        <w:rPr>
          <w:rFonts w:ascii="Arial" w:hAnsi="Arial" w:cs="Arial"/>
        </w:rPr>
        <w:t xml:space="preserve"> </w:t>
      </w:r>
      <w:r w:rsidR="002503E1" w:rsidRPr="002503E1">
        <w:rPr>
          <w:rFonts w:ascii="Arial" w:hAnsi="Arial" w:cs="Arial"/>
        </w:rPr>
        <w:t>accepted the view of Davis J in</w:t>
      </w:r>
      <w:r w:rsidR="00D67C3C" w:rsidRPr="002503E1">
        <w:rPr>
          <w:rFonts w:ascii="Arial" w:hAnsi="Arial" w:cs="Arial"/>
        </w:rPr>
        <w:t xml:space="preserve"> </w:t>
      </w:r>
      <w:r w:rsidR="00D67C3C" w:rsidRPr="002503E1">
        <w:rPr>
          <w:rFonts w:ascii="Arial" w:hAnsi="Arial" w:cs="Arial"/>
          <w:i/>
          <w:shd w:val="clear" w:color="auto" w:fill="FFFFFF"/>
        </w:rPr>
        <w:t>Schneider NO &amp; Others v Aspeling &amp; Another</w:t>
      </w:r>
      <w:r w:rsidR="00D67C3C" w:rsidRPr="00EF1BBD">
        <w:rPr>
          <w:rStyle w:val="FootnoteReference"/>
          <w:rFonts w:ascii="Arial" w:hAnsi="Arial" w:cs="Arial"/>
          <w:i/>
          <w:shd w:val="clear" w:color="auto" w:fill="FFFFFF"/>
        </w:rPr>
        <w:footnoteReference w:id="8"/>
      </w:r>
      <w:r w:rsidR="002503E1" w:rsidRPr="002503E1">
        <w:rPr>
          <w:rFonts w:ascii="Arial" w:hAnsi="Arial" w:cs="Arial"/>
          <w:shd w:val="clear" w:color="auto" w:fill="FFFFFF"/>
        </w:rPr>
        <w:t xml:space="preserve"> wherein he stated as follows:</w:t>
      </w:r>
    </w:p>
    <w:p w14:paraId="2DC7BBBA" w14:textId="77777777" w:rsidR="00D67C3C" w:rsidRPr="00EF1BBD" w:rsidRDefault="002503E1" w:rsidP="002503E1">
      <w:pPr>
        <w:pStyle w:val="NormalWeb"/>
        <w:shd w:val="clear" w:color="auto" w:fill="FFFFFF"/>
        <w:spacing w:before="0" w:beforeAutospacing="0" w:after="160" w:afterAutospacing="0" w:line="360" w:lineRule="auto"/>
        <w:ind w:firstLine="720"/>
        <w:jc w:val="both"/>
        <w:rPr>
          <w:rFonts w:ascii="Arial" w:hAnsi="Arial" w:cs="Arial"/>
          <w:sz w:val="22"/>
          <w:szCs w:val="22"/>
        </w:rPr>
      </w:pPr>
      <w:r>
        <w:rPr>
          <w:rFonts w:ascii="Arial" w:hAnsi="Arial" w:cs="Arial"/>
          <w:sz w:val="22"/>
          <w:szCs w:val="22"/>
        </w:rPr>
        <w:t>‘</w:t>
      </w:r>
      <w:r w:rsidR="00D67C3C" w:rsidRPr="00EF1BBD">
        <w:rPr>
          <w:rFonts w:ascii="Arial" w:hAnsi="Arial" w:cs="Arial"/>
          <w:sz w:val="22"/>
          <w:szCs w:val="22"/>
        </w:rPr>
        <w:t>In short, an expert comes to Court to give the Court the benefit of his or her expertise. Agreed, an expert is called by a particular party, presumably because the conclusion of the expert, using his or her expertise, is in favour of the line of argument of the particular party. But that does not absolve the expert from providing the Court with as objective and unbiased opinion, based on his or her expertise, as is possible. An expert is not a hired gun who dispenses his or her expertise for the purposes of a particular case. An expert does not assume the role of an advocate, nor give evidence which goes beyond the logic which is dictated by the scientific, knowledge which</w:t>
      </w:r>
      <w:r w:rsidR="00F426DF">
        <w:rPr>
          <w:rFonts w:ascii="Arial" w:hAnsi="Arial" w:cs="Arial"/>
          <w:sz w:val="22"/>
          <w:szCs w:val="22"/>
        </w:rPr>
        <w:t xml:space="preserve"> that expert claims to </w:t>
      </w:r>
      <w:r w:rsidR="00F426DF" w:rsidRPr="0059691F">
        <w:rPr>
          <w:rFonts w:ascii="Arial" w:hAnsi="Arial" w:cs="Arial"/>
          <w:sz w:val="22"/>
          <w:szCs w:val="22"/>
        </w:rPr>
        <w:t>possess</w:t>
      </w:r>
      <w:r w:rsidR="00D67C3C" w:rsidRPr="0059691F">
        <w:rPr>
          <w:rFonts w:ascii="Arial" w:hAnsi="Arial" w:cs="Arial"/>
          <w:sz w:val="22"/>
          <w:szCs w:val="22"/>
        </w:rPr>
        <w:t>.’</w:t>
      </w:r>
    </w:p>
    <w:p w14:paraId="6279936D" w14:textId="77777777" w:rsidR="00D67C3C" w:rsidRPr="00D67C3C" w:rsidRDefault="00D67C3C" w:rsidP="00D67C3C">
      <w:pPr>
        <w:pStyle w:val="ListParagraph"/>
        <w:rPr>
          <w:rFonts w:ascii="Arial" w:hAnsi="Arial" w:cs="Arial"/>
          <w:sz w:val="24"/>
          <w:szCs w:val="24"/>
        </w:rPr>
      </w:pPr>
    </w:p>
    <w:p w14:paraId="6D19BA06" w14:textId="482C014C" w:rsidR="002503E1" w:rsidRPr="0004176E" w:rsidRDefault="0004176E" w:rsidP="0004176E">
      <w:pPr>
        <w:spacing w:line="360" w:lineRule="auto"/>
        <w:jc w:val="both"/>
        <w:rPr>
          <w:rFonts w:ascii="Arial" w:hAnsi="Arial" w:cs="Arial"/>
          <w:i/>
          <w:sz w:val="24"/>
          <w:szCs w:val="24"/>
        </w:rPr>
      </w:pPr>
      <w:r w:rsidRPr="002503E1">
        <w:rPr>
          <w:rFonts w:ascii="Arial" w:hAnsi="Arial" w:cs="Arial"/>
          <w:sz w:val="24"/>
          <w:szCs w:val="24"/>
        </w:rPr>
        <w:t>[105]</w:t>
      </w:r>
      <w:r w:rsidRPr="002503E1">
        <w:rPr>
          <w:rFonts w:ascii="Arial" w:hAnsi="Arial" w:cs="Arial"/>
          <w:sz w:val="24"/>
          <w:szCs w:val="24"/>
        </w:rPr>
        <w:tab/>
      </w:r>
      <w:r w:rsidR="00A517DD" w:rsidRPr="0004176E">
        <w:rPr>
          <w:rFonts w:ascii="Arial" w:hAnsi="Arial" w:cs="Arial"/>
          <w:sz w:val="24"/>
          <w:szCs w:val="24"/>
        </w:rPr>
        <w:t xml:space="preserve">Regarding drafts five and six, the remaining issues were proof of grammar editing, resizing </w:t>
      </w:r>
      <w:r w:rsidR="002172D4" w:rsidRPr="0004176E">
        <w:rPr>
          <w:rFonts w:ascii="Arial" w:hAnsi="Arial" w:cs="Arial"/>
          <w:sz w:val="24"/>
          <w:szCs w:val="24"/>
        </w:rPr>
        <w:t>maps,</w:t>
      </w:r>
      <w:r w:rsidR="002503E1" w:rsidRPr="0004176E">
        <w:rPr>
          <w:rFonts w:ascii="Arial" w:hAnsi="Arial" w:cs="Arial"/>
          <w:sz w:val="24"/>
          <w:szCs w:val="24"/>
        </w:rPr>
        <w:t xml:space="preserve"> and removal of the plaintiff’s logo and address. </w:t>
      </w:r>
      <w:r w:rsidR="00A517DD" w:rsidRPr="0004176E">
        <w:rPr>
          <w:rFonts w:ascii="Arial" w:hAnsi="Arial" w:cs="Arial"/>
          <w:sz w:val="24"/>
          <w:szCs w:val="24"/>
        </w:rPr>
        <w:t xml:space="preserve">In my view, the Ministry </w:t>
      </w:r>
      <w:r w:rsidR="002503E1" w:rsidRPr="0004176E">
        <w:rPr>
          <w:rFonts w:ascii="Arial" w:hAnsi="Arial" w:cs="Arial"/>
          <w:sz w:val="24"/>
          <w:szCs w:val="24"/>
        </w:rPr>
        <w:t>treated that inception report</w:t>
      </w:r>
      <w:r w:rsidR="002172D4" w:rsidRPr="0004176E">
        <w:rPr>
          <w:rFonts w:ascii="Arial" w:hAnsi="Arial" w:cs="Arial"/>
          <w:sz w:val="24"/>
          <w:szCs w:val="24"/>
        </w:rPr>
        <w:t>,</w:t>
      </w:r>
      <w:r w:rsidR="002503E1" w:rsidRPr="0004176E">
        <w:rPr>
          <w:rFonts w:ascii="Arial" w:hAnsi="Arial" w:cs="Arial"/>
          <w:sz w:val="24"/>
          <w:szCs w:val="24"/>
        </w:rPr>
        <w:t xml:space="preserve"> which is meant to be introductory, as a final report.  </w:t>
      </w:r>
    </w:p>
    <w:p w14:paraId="0F027AEF" w14:textId="77777777" w:rsidR="002503E1" w:rsidRPr="002503E1" w:rsidRDefault="002503E1" w:rsidP="002503E1">
      <w:pPr>
        <w:pStyle w:val="ListParagraph"/>
        <w:rPr>
          <w:rFonts w:ascii="Arial" w:hAnsi="Arial" w:cs="Arial"/>
          <w:i/>
          <w:sz w:val="24"/>
          <w:szCs w:val="24"/>
        </w:rPr>
      </w:pPr>
    </w:p>
    <w:p w14:paraId="6D32D4F3" w14:textId="267FEC59" w:rsidR="00164C96" w:rsidRPr="0004176E" w:rsidRDefault="0004176E" w:rsidP="0004176E">
      <w:pPr>
        <w:spacing w:line="360" w:lineRule="auto"/>
        <w:jc w:val="both"/>
        <w:rPr>
          <w:rFonts w:ascii="Arial" w:hAnsi="Arial" w:cs="Arial"/>
          <w:i/>
          <w:sz w:val="24"/>
          <w:szCs w:val="24"/>
        </w:rPr>
      </w:pPr>
      <w:r w:rsidRPr="00164C96">
        <w:rPr>
          <w:rFonts w:ascii="Arial" w:hAnsi="Arial" w:cs="Arial"/>
          <w:sz w:val="24"/>
          <w:szCs w:val="24"/>
        </w:rPr>
        <w:t>[106]</w:t>
      </w:r>
      <w:r w:rsidRPr="00164C96">
        <w:rPr>
          <w:rFonts w:ascii="Arial" w:hAnsi="Arial" w:cs="Arial"/>
          <w:sz w:val="24"/>
          <w:szCs w:val="24"/>
        </w:rPr>
        <w:tab/>
      </w:r>
      <w:r w:rsidR="002503E1" w:rsidRPr="0004176E">
        <w:rPr>
          <w:rFonts w:ascii="Arial" w:hAnsi="Arial" w:cs="Arial"/>
          <w:sz w:val="24"/>
          <w:szCs w:val="24"/>
        </w:rPr>
        <w:t xml:space="preserve">In terms of the </w:t>
      </w:r>
      <w:r w:rsidR="005A1F77" w:rsidRPr="0004176E">
        <w:rPr>
          <w:rFonts w:ascii="Arial" w:hAnsi="Arial" w:cs="Arial"/>
          <w:sz w:val="24"/>
          <w:szCs w:val="24"/>
        </w:rPr>
        <w:t>Consultancy Agreement</w:t>
      </w:r>
      <w:r w:rsidR="002172D4" w:rsidRPr="0004176E">
        <w:rPr>
          <w:rFonts w:ascii="Arial" w:hAnsi="Arial" w:cs="Arial"/>
          <w:sz w:val="24"/>
          <w:szCs w:val="24"/>
        </w:rPr>
        <w:t>,</w:t>
      </w:r>
      <w:r w:rsidR="005A1F77" w:rsidRPr="0004176E">
        <w:rPr>
          <w:rFonts w:ascii="Arial" w:hAnsi="Arial" w:cs="Arial"/>
          <w:sz w:val="24"/>
          <w:szCs w:val="24"/>
        </w:rPr>
        <w:t xml:space="preserve"> the </w:t>
      </w:r>
      <w:r w:rsidR="007B5A6F" w:rsidRPr="0004176E">
        <w:rPr>
          <w:rFonts w:ascii="Arial" w:hAnsi="Arial" w:cs="Arial"/>
          <w:sz w:val="24"/>
          <w:szCs w:val="24"/>
        </w:rPr>
        <w:t>I</w:t>
      </w:r>
      <w:r w:rsidR="005A1F77" w:rsidRPr="0004176E">
        <w:rPr>
          <w:rFonts w:ascii="Arial" w:hAnsi="Arial" w:cs="Arial"/>
          <w:sz w:val="24"/>
          <w:szCs w:val="24"/>
        </w:rPr>
        <w:t xml:space="preserve">nception </w:t>
      </w:r>
      <w:r w:rsidR="007B5A6F" w:rsidRPr="0004176E">
        <w:rPr>
          <w:rFonts w:ascii="Arial" w:hAnsi="Arial" w:cs="Arial"/>
          <w:sz w:val="24"/>
          <w:szCs w:val="24"/>
        </w:rPr>
        <w:t xml:space="preserve">Report </w:t>
      </w:r>
      <w:r w:rsidR="005A1F77" w:rsidRPr="0004176E">
        <w:rPr>
          <w:rFonts w:ascii="Arial" w:hAnsi="Arial" w:cs="Arial"/>
          <w:sz w:val="24"/>
          <w:szCs w:val="24"/>
        </w:rPr>
        <w:t xml:space="preserve">aims </w:t>
      </w:r>
      <w:r w:rsidR="00164C96" w:rsidRPr="0004176E">
        <w:rPr>
          <w:rFonts w:ascii="Arial" w:hAnsi="Arial" w:cs="Arial"/>
          <w:sz w:val="24"/>
          <w:szCs w:val="24"/>
        </w:rPr>
        <w:t>to identify</w:t>
      </w:r>
      <w:r w:rsidR="005A1F77" w:rsidRPr="0004176E">
        <w:rPr>
          <w:rFonts w:ascii="Arial" w:hAnsi="Arial" w:cs="Arial"/>
          <w:sz w:val="24"/>
          <w:szCs w:val="24"/>
        </w:rPr>
        <w:t xml:space="preserve"> and </w:t>
      </w:r>
      <w:r w:rsidR="00164C96" w:rsidRPr="0004176E">
        <w:rPr>
          <w:rFonts w:ascii="Arial" w:hAnsi="Arial" w:cs="Arial"/>
          <w:sz w:val="24"/>
          <w:szCs w:val="24"/>
        </w:rPr>
        <w:t>map</w:t>
      </w:r>
      <w:r w:rsidR="005A1F77" w:rsidRPr="0004176E">
        <w:rPr>
          <w:rFonts w:ascii="Arial" w:hAnsi="Arial" w:cs="Arial"/>
          <w:sz w:val="24"/>
          <w:szCs w:val="24"/>
        </w:rPr>
        <w:t xml:space="preserve"> planned and ongoing programmes, projects and other relevant development activities and to communicate the concept and the process to the major stakeholders. </w:t>
      </w:r>
    </w:p>
    <w:p w14:paraId="52205BF9" w14:textId="77777777" w:rsidR="00164C96" w:rsidRPr="00164C96" w:rsidRDefault="00164C96" w:rsidP="00164C96">
      <w:pPr>
        <w:pStyle w:val="ListParagraph"/>
        <w:rPr>
          <w:rFonts w:ascii="Arial" w:hAnsi="Arial" w:cs="Arial"/>
          <w:sz w:val="24"/>
          <w:szCs w:val="24"/>
        </w:rPr>
      </w:pPr>
    </w:p>
    <w:p w14:paraId="3E75364D" w14:textId="14E689B1" w:rsidR="002503E1" w:rsidRPr="0004176E" w:rsidRDefault="0004176E" w:rsidP="0004176E">
      <w:pPr>
        <w:spacing w:line="360" w:lineRule="auto"/>
        <w:jc w:val="both"/>
        <w:rPr>
          <w:rFonts w:ascii="Arial" w:hAnsi="Arial" w:cs="Arial"/>
          <w:i/>
          <w:color w:val="00B0F0"/>
          <w:sz w:val="24"/>
          <w:szCs w:val="24"/>
        </w:rPr>
      </w:pPr>
      <w:r w:rsidRPr="00F03E01">
        <w:rPr>
          <w:rFonts w:ascii="Arial" w:hAnsi="Arial" w:cs="Arial"/>
          <w:sz w:val="24"/>
          <w:szCs w:val="24"/>
        </w:rPr>
        <w:t>[107]</w:t>
      </w:r>
      <w:r w:rsidRPr="00F03E01">
        <w:rPr>
          <w:rFonts w:ascii="Arial" w:hAnsi="Arial" w:cs="Arial"/>
          <w:sz w:val="24"/>
          <w:szCs w:val="24"/>
        </w:rPr>
        <w:tab/>
      </w:r>
      <w:r w:rsidR="00020393" w:rsidRPr="0004176E">
        <w:rPr>
          <w:rFonts w:ascii="Arial" w:hAnsi="Arial" w:cs="Arial"/>
          <w:color w:val="00B0F0"/>
          <w:sz w:val="24"/>
          <w:szCs w:val="24"/>
        </w:rPr>
        <w:t>If one considers the inception report submitted to the Ministry</w:t>
      </w:r>
      <w:r w:rsidR="00A517DD" w:rsidRPr="0004176E">
        <w:rPr>
          <w:rFonts w:ascii="Arial" w:hAnsi="Arial" w:cs="Arial"/>
          <w:color w:val="00B0F0"/>
          <w:sz w:val="24"/>
          <w:szCs w:val="24"/>
        </w:rPr>
        <w:t>,</w:t>
      </w:r>
      <w:r w:rsidR="00020393" w:rsidRPr="0004176E">
        <w:rPr>
          <w:rFonts w:ascii="Arial" w:hAnsi="Arial" w:cs="Arial"/>
          <w:color w:val="00B0F0"/>
          <w:sz w:val="24"/>
          <w:szCs w:val="24"/>
        </w:rPr>
        <w:t xml:space="preserve"> </w:t>
      </w:r>
      <w:r w:rsidR="00A517DD" w:rsidRPr="0004176E">
        <w:rPr>
          <w:rFonts w:ascii="Arial" w:hAnsi="Arial" w:cs="Arial"/>
          <w:color w:val="00B0F0"/>
          <w:sz w:val="24"/>
          <w:szCs w:val="24"/>
        </w:rPr>
        <w:t>it is my view</w:t>
      </w:r>
      <w:r w:rsidR="00020393" w:rsidRPr="0004176E">
        <w:rPr>
          <w:rFonts w:ascii="Arial" w:hAnsi="Arial" w:cs="Arial"/>
          <w:color w:val="00B0F0"/>
          <w:sz w:val="24"/>
          <w:szCs w:val="24"/>
        </w:rPr>
        <w:t xml:space="preserve"> that it is within the scope of the requirements of an inception report</w:t>
      </w:r>
      <w:r w:rsidR="00F03E01" w:rsidRPr="0004176E">
        <w:rPr>
          <w:rFonts w:ascii="Arial" w:hAnsi="Arial" w:cs="Arial"/>
          <w:color w:val="00B0F0"/>
          <w:sz w:val="24"/>
          <w:szCs w:val="24"/>
        </w:rPr>
        <w:t xml:space="preserve"> as set out in the Consultancy </w:t>
      </w:r>
      <w:r w:rsidR="00F03E01" w:rsidRPr="0004176E">
        <w:rPr>
          <w:rFonts w:ascii="Arial" w:hAnsi="Arial" w:cs="Arial"/>
          <w:color w:val="00B0F0"/>
          <w:sz w:val="24"/>
          <w:szCs w:val="24"/>
        </w:rPr>
        <w:lastRenderedPageBreak/>
        <w:t>Agreement</w:t>
      </w:r>
      <w:r w:rsidR="00020393" w:rsidRPr="0004176E">
        <w:rPr>
          <w:rFonts w:ascii="Arial" w:hAnsi="Arial" w:cs="Arial"/>
          <w:color w:val="00B0F0"/>
          <w:sz w:val="24"/>
          <w:szCs w:val="24"/>
        </w:rPr>
        <w:t xml:space="preserve">.  It is common cause that </w:t>
      </w:r>
      <w:r w:rsidR="002172D4" w:rsidRPr="0004176E">
        <w:rPr>
          <w:rFonts w:ascii="Arial" w:hAnsi="Arial" w:cs="Arial"/>
          <w:color w:val="00B0F0"/>
          <w:sz w:val="24"/>
          <w:szCs w:val="24"/>
        </w:rPr>
        <w:t>the earlier drafts of the</w:t>
      </w:r>
      <w:r w:rsidR="00020393" w:rsidRPr="0004176E">
        <w:rPr>
          <w:rFonts w:ascii="Arial" w:hAnsi="Arial" w:cs="Arial"/>
          <w:color w:val="00B0F0"/>
          <w:sz w:val="24"/>
          <w:szCs w:val="24"/>
        </w:rPr>
        <w:t xml:space="preserve"> inception</w:t>
      </w:r>
      <w:r w:rsidR="002172D4" w:rsidRPr="0004176E">
        <w:rPr>
          <w:rFonts w:ascii="Arial" w:hAnsi="Arial" w:cs="Arial"/>
          <w:color w:val="00B0F0"/>
          <w:sz w:val="24"/>
          <w:szCs w:val="24"/>
        </w:rPr>
        <w:t xml:space="preserve"> report were riddled with grammatical errors and mistakes</w:t>
      </w:r>
      <w:r w:rsidR="00A517DD" w:rsidRPr="0004176E">
        <w:rPr>
          <w:rFonts w:ascii="Arial" w:hAnsi="Arial" w:cs="Arial"/>
          <w:color w:val="00B0F0"/>
          <w:sz w:val="24"/>
          <w:szCs w:val="24"/>
        </w:rPr>
        <w:t>. However</w:t>
      </w:r>
      <w:r w:rsidR="00020393" w:rsidRPr="0004176E">
        <w:rPr>
          <w:rFonts w:ascii="Arial" w:hAnsi="Arial" w:cs="Arial"/>
          <w:color w:val="00B0F0"/>
          <w:sz w:val="24"/>
          <w:szCs w:val="24"/>
        </w:rPr>
        <w:t xml:space="preserve">, </w:t>
      </w:r>
      <w:r w:rsidR="002172D4" w:rsidRPr="0004176E">
        <w:rPr>
          <w:rFonts w:ascii="Arial" w:hAnsi="Arial" w:cs="Arial"/>
          <w:color w:val="00B0F0"/>
          <w:sz w:val="24"/>
          <w:szCs w:val="24"/>
        </w:rPr>
        <w:t xml:space="preserve">the plaintiff made </w:t>
      </w:r>
      <w:r w:rsidR="00020393" w:rsidRPr="0004176E">
        <w:rPr>
          <w:rFonts w:ascii="Arial" w:hAnsi="Arial" w:cs="Arial"/>
          <w:color w:val="00B0F0"/>
          <w:sz w:val="24"/>
          <w:szCs w:val="24"/>
        </w:rPr>
        <w:t xml:space="preserve">the relevant </w:t>
      </w:r>
      <w:r w:rsidR="002172D4" w:rsidRPr="0004176E">
        <w:rPr>
          <w:rFonts w:ascii="Arial" w:hAnsi="Arial" w:cs="Arial"/>
          <w:color w:val="00B0F0"/>
          <w:sz w:val="24"/>
          <w:szCs w:val="24"/>
        </w:rPr>
        <w:t>corrections</w:t>
      </w:r>
      <w:r w:rsidR="007D785F" w:rsidRPr="0004176E">
        <w:rPr>
          <w:rFonts w:ascii="Arial" w:hAnsi="Arial" w:cs="Arial"/>
          <w:color w:val="00B0F0"/>
          <w:sz w:val="24"/>
          <w:szCs w:val="24"/>
        </w:rPr>
        <w:t>.</w:t>
      </w:r>
    </w:p>
    <w:p w14:paraId="31B0EF75" w14:textId="77777777" w:rsidR="005A1F77" w:rsidRPr="005A1F77" w:rsidRDefault="005A1F77" w:rsidP="005A1F77">
      <w:pPr>
        <w:pStyle w:val="ListParagraph"/>
        <w:rPr>
          <w:rFonts w:ascii="Arial" w:hAnsi="Arial" w:cs="Arial"/>
          <w:i/>
          <w:sz w:val="24"/>
          <w:szCs w:val="24"/>
        </w:rPr>
      </w:pPr>
    </w:p>
    <w:p w14:paraId="6BDF19EB" w14:textId="4E9B7F6D" w:rsidR="007D785F" w:rsidRPr="0004176E" w:rsidRDefault="0004176E" w:rsidP="0004176E">
      <w:pPr>
        <w:spacing w:line="360" w:lineRule="auto"/>
        <w:jc w:val="both"/>
        <w:rPr>
          <w:rFonts w:ascii="Arial" w:hAnsi="Arial" w:cs="Arial"/>
          <w:i/>
          <w:sz w:val="24"/>
          <w:szCs w:val="24"/>
        </w:rPr>
      </w:pPr>
      <w:r w:rsidRPr="007D785F">
        <w:rPr>
          <w:rFonts w:ascii="Arial" w:hAnsi="Arial" w:cs="Arial"/>
          <w:sz w:val="24"/>
          <w:szCs w:val="24"/>
        </w:rPr>
        <w:t>[108]</w:t>
      </w:r>
      <w:r w:rsidRPr="007D785F">
        <w:rPr>
          <w:rFonts w:ascii="Arial" w:hAnsi="Arial" w:cs="Arial"/>
          <w:sz w:val="24"/>
          <w:szCs w:val="24"/>
        </w:rPr>
        <w:tab/>
      </w:r>
      <w:r w:rsidR="007D785F" w:rsidRPr="0004176E">
        <w:rPr>
          <w:rFonts w:ascii="Arial" w:hAnsi="Arial" w:cs="Arial"/>
          <w:sz w:val="24"/>
          <w:szCs w:val="24"/>
        </w:rPr>
        <w:t xml:space="preserve">The Ministry was within its right as the client to raise </w:t>
      </w:r>
      <w:r w:rsidR="002172D4" w:rsidRPr="0004176E">
        <w:rPr>
          <w:rFonts w:ascii="Arial" w:hAnsi="Arial" w:cs="Arial"/>
          <w:sz w:val="24"/>
          <w:szCs w:val="24"/>
        </w:rPr>
        <w:t xml:space="preserve">relevant and substantive issues with the plaintiff </w:t>
      </w:r>
      <w:r w:rsidR="007D785F" w:rsidRPr="0004176E">
        <w:rPr>
          <w:rFonts w:ascii="Arial" w:hAnsi="Arial" w:cs="Arial"/>
          <w:sz w:val="24"/>
          <w:szCs w:val="24"/>
        </w:rPr>
        <w:t xml:space="preserve">without being unreasonable and pedantic. The persistent queries by the Ministry made it difficult for the plaintiff </w:t>
      </w:r>
      <w:r w:rsidR="002172D4" w:rsidRPr="0004176E">
        <w:rPr>
          <w:rFonts w:ascii="Arial" w:hAnsi="Arial" w:cs="Arial"/>
          <w:sz w:val="24"/>
          <w:szCs w:val="24"/>
        </w:rPr>
        <w:t>to finalise the inception report successfully</w:t>
      </w:r>
      <w:r w:rsidR="007D785F" w:rsidRPr="0004176E">
        <w:rPr>
          <w:rFonts w:ascii="Arial" w:hAnsi="Arial" w:cs="Arial"/>
          <w:sz w:val="24"/>
          <w:szCs w:val="24"/>
        </w:rPr>
        <w:t xml:space="preserve">, but I must add </w:t>
      </w:r>
      <w:r w:rsidR="002172D4" w:rsidRPr="0004176E">
        <w:rPr>
          <w:rFonts w:ascii="Arial" w:hAnsi="Arial" w:cs="Arial"/>
          <w:sz w:val="24"/>
          <w:szCs w:val="24"/>
        </w:rPr>
        <w:t xml:space="preserve">that it was </w:t>
      </w:r>
      <w:r w:rsidR="007D785F" w:rsidRPr="0004176E">
        <w:rPr>
          <w:rFonts w:ascii="Arial" w:hAnsi="Arial" w:cs="Arial"/>
          <w:sz w:val="24"/>
          <w:szCs w:val="24"/>
        </w:rPr>
        <w:t xml:space="preserve">not impossible. The plaintiff, in my view, also had to be more </w:t>
      </w:r>
      <w:r w:rsidR="002172D4" w:rsidRPr="0004176E">
        <w:rPr>
          <w:rFonts w:ascii="Arial" w:hAnsi="Arial" w:cs="Arial"/>
          <w:sz w:val="24"/>
          <w:szCs w:val="24"/>
        </w:rPr>
        <w:t>proactive</w:t>
      </w:r>
      <w:r w:rsidR="007D785F" w:rsidRPr="0004176E">
        <w:rPr>
          <w:rFonts w:ascii="Arial" w:hAnsi="Arial" w:cs="Arial"/>
          <w:sz w:val="24"/>
          <w:szCs w:val="24"/>
        </w:rPr>
        <w:t xml:space="preserve">, especially </w:t>
      </w:r>
      <w:r w:rsidR="002172D4" w:rsidRPr="0004176E">
        <w:rPr>
          <w:rFonts w:ascii="Arial" w:hAnsi="Arial" w:cs="Arial"/>
          <w:sz w:val="24"/>
          <w:szCs w:val="24"/>
        </w:rPr>
        <w:t>regarding</w:t>
      </w:r>
      <w:r w:rsidR="007D785F" w:rsidRPr="0004176E">
        <w:rPr>
          <w:rFonts w:ascii="Arial" w:hAnsi="Arial" w:cs="Arial"/>
          <w:sz w:val="24"/>
          <w:szCs w:val="24"/>
        </w:rPr>
        <w:t xml:space="preserve"> the grammatical issues and have the report edited when persistent issues were raised regarding the grammar of the report. If they did</w:t>
      </w:r>
      <w:r w:rsidR="002172D4" w:rsidRPr="0004176E">
        <w:rPr>
          <w:rFonts w:ascii="Arial" w:hAnsi="Arial" w:cs="Arial"/>
          <w:sz w:val="24"/>
          <w:szCs w:val="24"/>
        </w:rPr>
        <w:t>,</w:t>
      </w:r>
      <w:r w:rsidR="007D785F" w:rsidRPr="0004176E">
        <w:rPr>
          <w:rFonts w:ascii="Arial" w:hAnsi="Arial" w:cs="Arial"/>
          <w:sz w:val="24"/>
          <w:szCs w:val="24"/>
        </w:rPr>
        <w:t xml:space="preserve"> the report might not have gone to the lengths it did. </w:t>
      </w:r>
    </w:p>
    <w:p w14:paraId="68F231F9" w14:textId="77777777" w:rsidR="007D785F" w:rsidRPr="007D785F" w:rsidRDefault="007D785F" w:rsidP="007D785F">
      <w:pPr>
        <w:pStyle w:val="ListParagraph"/>
        <w:rPr>
          <w:rFonts w:ascii="Arial" w:hAnsi="Arial" w:cs="Arial"/>
          <w:sz w:val="24"/>
          <w:szCs w:val="24"/>
        </w:rPr>
      </w:pPr>
    </w:p>
    <w:p w14:paraId="2E7402FC" w14:textId="6943B419" w:rsidR="005A1F77" w:rsidRPr="0004176E" w:rsidRDefault="0004176E" w:rsidP="0004176E">
      <w:pPr>
        <w:spacing w:line="360" w:lineRule="auto"/>
        <w:jc w:val="both"/>
        <w:rPr>
          <w:rFonts w:ascii="Arial" w:hAnsi="Arial" w:cs="Arial"/>
          <w:i/>
          <w:sz w:val="24"/>
          <w:szCs w:val="24"/>
        </w:rPr>
      </w:pPr>
      <w:r w:rsidRPr="005A1F77">
        <w:rPr>
          <w:rFonts w:ascii="Arial" w:hAnsi="Arial" w:cs="Arial"/>
          <w:sz w:val="24"/>
          <w:szCs w:val="24"/>
        </w:rPr>
        <w:t>[109]</w:t>
      </w:r>
      <w:r w:rsidRPr="005A1F77">
        <w:rPr>
          <w:rFonts w:ascii="Arial" w:hAnsi="Arial" w:cs="Arial"/>
          <w:sz w:val="24"/>
          <w:szCs w:val="24"/>
        </w:rPr>
        <w:tab/>
      </w:r>
      <w:r w:rsidR="007D785F" w:rsidRPr="0004176E">
        <w:rPr>
          <w:rFonts w:ascii="Arial" w:hAnsi="Arial" w:cs="Arial"/>
          <w:sz w:val="24"/>
          <w:szCs w:val="24"/>
        </w:rPr>
        <w:t xml:space="preserve">Having </w:t>
      </w:r>
      <w:r w:rsidR="002172D4" w:rsidRPr="0004176E">
        <w:rPr>
          <w:rFonts w:ascii="Arial" w:hAnsi="Arial" w:cs="Arial"/>
          <w:sz w:val="24"/>
          <w:szCs w:val="24"/>
        </w:rPr>
        <w:t>considered</w:t>
      </w:r>
      <w:r w:rsidR="007D785F" w:rsidRPr="0004176E">
        <w:rPr>
          <w:rFonts w:ascii="Arial" w:hAnsi="Arial" w:cs="Arial"/>
          <w:sz w:val="24"/>
          <w:szCs w:val="24"/>
        </w:rPr>
        <w:t xml:space="preserve"> the conspectus of the evidence in respect of the inception report</w:t>
      </w:r>
      <w:r w:rsidR="002172D4" w:rsidRPr="0004176E">
        <w:rPr>
          <w:rFonts w:ascii="Arial" w:hAnsi="Arial" w:cs="Arial"/>
          <w:sz w:val="24"/>
          <w:szCs w:val="24"/>
        </w:rPr>
        <w:t>,</w:t>
      </w:r>
      <w:r w:rsidR="007D785F" w:rsidRPr="0004176E">
        <w:rPr>
          <w:rFonts w:ascii="Arial" w:hAnsi="Arial" w:cs="Arial"/>
          <w:sz w:val="24"/>
          <w:szCs w:val="24"/>
        </w:rPr>
        <w:t xml:space="preserve"> </w:t>
      </w:r>
      <w:r w:rsidR="005A1F77" w:rsidRPr="0004176E">
        <w:rPr>
          <w:rFonts w:ascii="Arial" w:hAnsi="Arial" w:cs="Arial"/>
          <w:sz w:val="24"/>
          <w:szCs w:val="24"/>
        </w:rPr>
        <w:t xml:space="preserve">I am of the view that the plaintiff </w:t>
      </w:r>
      <w:r w:rsidR="007D785F" w:rsidRPr="0004176E">
        <w:rPr>
          <w:rFonts w:ascii="Arial" w:hAnsi="Arial" w:cs="Arial"/>
          <w:sz w:val="24"/>
          <w:szCs w:val="24"/>
        </w:rPr>
        <w:t xml:space="preserve">performed its mandate adequately in respect of the inception report and </w:t>
      </w:r>
      <w:r w:rsidR="005A1F77" w:rsidRPr="0004176E">
        <w:rPr>
          <w:rFonts w:ascii="Arial" w:hAnsi="Arial" w:cs="Arial"/>
          <w:sz w:val="24"/>
          <w:szCs w:val="24"/>
        </w:rPr>
        <w:t xml:space="preserve">is entitled to the payment of the 30 per cent which </w:t>
      </w:r>
      <w:r w:rsidR="002172D4" w:rsidRPr="0004176E">
        <w:rPr>
          <w:rFonts w:ascii="Arial" w:hAnsi="Arial" w:cs="Arial"/>
          <w:sz w:val="24"/>
          <w:szCs w:val="24"/>
        </w:rPr>
        <w:t>the Ministry retained</w:t>
      </w:r>
      <w:r w:rsidR="00A517DD" w:rsidRPr="0004176E">
        <w:rPr>
          <w:rFonts w:ascii="Arial" w:hAnsi="Arial" w:cs="Arial"/>
          <w:sz w:val="24"/>
          <w:szCs w:val="24"/>
        </w:rPr>
        <w:t>,</w:t>
      </w:r>
      <w:r w:rsidR="005A1F77" w:rsidRPr="0004176E">
        <w:rPr>
          <w:rFonts w:ascii="Arial" w:hAnsi="Arial" w:cs="Arial"/>
          <w:sz w:val="24"/>
          <w:szCs w:val="24"/>
        </w:rPr>
        <w:t xml:space="preserve"> and I find accordingly</w:t>
      </w:r>
      <w:r w:rsidR="00A517DD" w:rsidRPr="0004176E">
        <w:rPr>
          <w:rFonts w:ascii="Arial" w:hAnsi="Arial" w:cs="Arial"/>
          <w:sz w:val="24"/>
          <w:szCs w:val="24"/>
        </w:rPr>
        <w:t xml:space="preserve"> so</w:t>
      </w:r>
      <w:r w:rsidR="005A1F77" w:rsidRPr="0004176E">
        <w:rPr>
          <w:rFonts w:ascii="Arial" w:hAnsi="Arial" w:cs="Arial"/>
          <w:sz w:val="24"/>
          <w:szCs w:val="24"/>
        </w:rPr>
        <w:t xml:space="preserve">. </w:t>
      </w:r>
    </w:p>
    <w:p w14:paraId="33A35C1C" w14:textId="77777777" w:rsidR="005A1F77" w:rsidRDefault="005A1F77" w:rsidP="005A1F77">
      <w:pPr>
        <w:pStyle w:val="ListParagraph"/>
        <w:rPr>
          <w:rFonts w:ascii="Arial" w:hAnsi="Arial" w:cs="Arial"/>
          <w:i/>
          <w:sz w:val="24"/>
          <w:szCs w:val="24"/>
        </w:rPr>
      </w:pPr>
    </w:p>
    <w:p w14:paraId="1D115A7E" w14:textId="77777777" w:rsidR="00F03E01" w:rsidRPr="00F03E01" w:rsidRDefault="00F03E01" w:rsidP="00F03E01">
      <w:pPr>
        <w:pStyle w:val="Heading4"/>
      </w:pPr>
      <w:r w:rsidRPr="00F03E01">
        <w:t xml:space="preserve">Claim for damages as a </w:t>
      </w:r>
      <w:r>
        <w:t>result</w:t>
      </w:r>
      <w:r w:rsidRPr="00F03E01">
        <w:t xml:space="preserve"> of alleged breach of contract</w:t>
      </w:r>
    </w:p>
    <w:p w14:paraId="3DC94FB7" w14:textId="3D684D6C" w:rsidR="005A1F77" w:rsidRPr="0004176E" w:rsidRDefault="0004176E" w:rsidP="0004176E">
      <w:pPr>
        <w:spacing w:line="360" w:lineRule="auto"/>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5A1F77" w:rsidRPr="0004176E">
        <w:rPr>
          <w:rFonts w:ascii="Arial" w:hAnsi="Arial" w:cs="Arial"/>
          <w:sz w:val="24"/>
          <w:szCs w:val="24"/>
        </w:rPr>
        <w:t xml:space="preserve">The next question to determine is whether the plaintiff would be entitled to damages </w:t>
      </w:r>
      <w:r w:rsidR="002172D4" w:rsidRPr="0004176E">
        <w:rPr>
          <w:rFonts w:ascii="Arial" w:hAnsi="Arial" w:cs="Arial"/>
          <w:sz w:val="24"/>
          <w:szCs w:val="24"/>
        </w:rPr>
        <w:t>for</w:t>
      </w:r>
      <w:r w:rsidR="005A1F77" w:rsidRPr="0004176E">
        <w:rPr>
          <w:rFonts w:ascii="Arial" w:hAnsi="Arial" w:cs="Arial"/>
          <w:sz w:val="24"/>
          <w:szCs w:val="24"/>
        </w:rPr>
        <w:t xml:space="preserve"> the remainder of the agreement.</w:t>
      </w:r>
    </w:p>
    <w:p w14:paraId="6F04054E" w14:textId="77777777" w:rsidR="00F03E01" w:rsidRPr="007D785F" w:rsidRDefault="00F03E01" w:rsidP="00F03E01">
      <w:pPr>
        <w:pStyle w:val="ListParagraph"/>
        <w:spacing w:line="360" w:lineRule="auto"/>
        <w:ind w:left="0"/>
        <w:jc w:val="both"/>
        <w:rPr>
          <w:rFonts w:ascii="Arial" w:hAnsi="Arial" w:cs="Arial"/>
          <w:sz w:val="24"/>
          <w:szCs w:val="24"/>
        </w:rPr>
      </w:pPr>
    </w:p>
    <w:p w14:paraId="084C7BC6" w14:textId="6ACAB1EF" w:rsidR="00F03E01" w:rsidRPr="0004176E" w:rsidRDefault="0004176E" w:rsidP="0004176E">
      <w:pPr>
        <w:spacing w:line="360" w:lineRule="auto"/>
        <w:jc w:val="both"/>
        <w:rPr>
          <w:rFonts w:ascii="Arial" w:hAnsi="Arial" w:cs="Arial"/>
          <w:color w:val="00B0F0"/>
          <w:sz w:val="24"/>
          <w:szCs w:val="24"/>
        </w:rPr>
      </w:pPr>
      <w:r w:rsidRPr="00F03E01">
        <w:rPr>
          <w:rFonts w:ascii="Arial" w:hAnsi="Arial" w:cs="Arial"/>
          <w:sz w:val="24"/>
          <w:szCs w:val="24"/>
        </w:rPr>
        <w:t>[111]</w:t>
      </w:r>
      <w:r w:rsidRPr="00F03E01">
        <w:rPr>
          <w:rFonts w:ascii="Arial" w:hAnsi="Arial" w:cs="Arial"/>
          <w:sz w:val="24"/>
          <w:szCs w:val="24"/>
        </w:rPr>
        <w:tab/>
      </w:r>
      <w:r w:rsidR="00F03E01" w:rsidRPr="0004176E">
        <w:rPr>
          <w:rFonts w:ascii="Arial" w:hAnsi="Arial" w:cs="Arial"/>
          <w:sz w:val="24"/>
          <w:szCs w:val="24"/>
        </w:rPr>
        <w:t xml:space="preserve"> </w:t>
      </w:r>
      <w:r w:rsidR="00F03E01" w:rsidRPr="0004176E">
        <w:rPr>
          <w:rFonts w:ascii="Arial" w:hAnsi="Arial" w:cs="Arial"/>
          <w:color w:val="00B0F0"/>
          <w:sz w:val="24"/>
          <w:szCs w:val="24"/>
        </w:rPr>
        <w:t>A plaintiff who wishes to claim damages for breach of contract must prove the following</w:t>
      </w:r>
      <w:r w:rsidR="00F03E01" w:rsidRPr="00F03E01">
        <w:rPr>
          <w:rStyle w:val="FootnoteReference"/>
          <w:rFonts w:ascii="Arial" w:hAnsi="Arial" w:cs="Arial"/>
          <w:color w:val="00B0F0"/>
          <w:sz w:val="24"/>
          <w:szCs w:val="24"/>
        </w:rPr>
        <w:footnoteReference w:id="9"/>
      </w:r>
      <w:r w:rsidR="00F03E01" w:rsidRPr="0004176E">
        <w:rPr>
          <w:rFonts w:ascii="Arial" w:hAnsi="Arial" w:cs="Arial"/>
          <w:color w:val="00B0F0"/>
          <w:sz w:val="24"/>
          <w:szCs w:val="24"/>
        </w:rPr>
        <w:t xml:space="preserve">: </w:t>
      </w:r>
    </w:p>
    <w:p w14:paraId="793506E9" w14:textId="4254A0B0" w:rsidR="00F03E01" w:rsidRPr="0004176E" w:rsidRDefault="0004176E" w:rsidP="0004176E">
      <w:pPr>
        <w:spacing w:after="0" w:line="360" w:lineRule="auto"/>
        <w:ind w:left="57"/>
        <w:jc w:val="both"/>
        <w:rPr>
          <w:rFonts w:ascii="Arial" w:hAnsi="Arial" w:cs="Arial"/>
          <w:color w:val="00B0F0"/>
          <w:sz w:val="24"/>
          <w:szCs w:val="24"/>
        </w:rPr>
      </w:pPr>
      <w:r w:rsidRPr="00F03E01">
        <w:rPr>
          <w:rFonts w:ascii="Arial" w:hAnsi="Arial" w:cs="Arial"/>
          <w:color w:val="00B0F0"/>
          <w:sz w:val="24"/>
          <w:szCs w:val="24"/>
        </w:rPr>
        <w:t>a)</w:t>
      </w:r>
      <w:r w:rsidRPr="00F03E01">
        <w:rPr>
          <w:rFonts w:ascii="Arial" w:hAnsi="Arial" w:cs="Arial"/>
          <w:color w:val="00B0F0"/>
          <w:sz w:val="24"/>
          <w:szCs w:val="24"/>
        </w:rPr>
        <w:tab/>
      </w:r>
      <w:r w:rsidR="00F03E01" w:rsidRPr="0004176E">
        <w:rPr>
          <w:rFonts w:ascii="Arial" w:hAnsi="Arial" w:cs="Arial"/>
          <w:color w:val="00B0F0"/>
          <w:sz w:val="24"/>
          <w:szCs w:val="24"/>
        </w:rPr>
        <w:t xml:space="preserve">a breach of contract has been committed by the defendant; </w:t>
      </w:r>
    </w:p>
    <w:p w14:paraId="02570A64" w14:textId="1781A13B" w:rsidR="00F03E01" w:rsidRPr="0004176E" w:rsidRDefault="0004176E" w:rsidP="0004176E">
      <w:pPr>
        <w:spacing w:after="0" w:line="360" w:lineRule="auto"/>
        <w:ind w:left="57"/>
        <w:jc w:val="both"/>
        <w:rPr>
          <w:rFonts w:ascii="Arial" w:hAnsi="Arial" w:cs="Arial"/>
          <w:color w:val="00B0F0"/>
          <w:sz w:val="24"/>
          <w:szCs w:val="24"/>
        </w:rPr>
      </w:pPr>
      <w:r w:rsidRPr="00F03E01">
        <w:rPr>
          <w:rFonts w:ascii="Arial" w:hAnsi="Arial" w:cs="Arial"/>
          <w:color w:val="00B0F0"/>
          <w:sz w:val="24"/>
          <w:szCs w:val="24"/>
        </w:rPr>
        <w:t>b)</w:t>
      </w:r>
      <w:r w:rsidRPr="00F03E01">
        <w:rPr>
          <w:rFonts w:ascii="Arial" w:hAnsi="Arial" w:cs="Arial"/>
          <w:color w:val="00B0F0"/>
          <w:sz w:val="24"/>
          <w:szCs w:val="24"/>
        </w:rPr>
        <w:tab/>
      </w:r>
      <w:r w:rsidR="00F03E01" w:rsidRPr="0004176E">
        <w:rPr>
          <w:rFonts w:ascii="Arial" w:hAnsi="Arial" w:cs="Arial"/>
          <w:color w:val="00B0F0"/>
          <w:sz w:val="24"/>
          <w:szCs w:val="24"/>
        </w:rPr>
        <w:t xml:space="preserve">the plaintiff has suffered financial or patrimonial loss; </w:t>
      </w:r>
    </w:p>
    <w:p w14:paraId="6036479D" w14:textId="7B3F3678" w:rsidR="00F03E01" w:rsidRPr="0004176E" w:rsidRDefault="0004176E" w:rsidP="0004176E">
      <w:pPr>
        <w:spacing w:after="0" w:line="360" w:lineRule="auto"/>
        <w:ind w:left="57"/>
        <w:jc w:val="both"/>
        <w:rPr>
          <w:rFonts w:ascii="Arial" w:hAnsi="Arial" w:cs="Arial"/>
          <w:color w:val="00B0F0"/>
          <w:sz w:val="24"/>
          <w:szCs w:val="24"/>
        </w:rPr>
      </w:pPr>
      <w:r w:rsidRPr="00F03E01">
        <w:rPr>
          <w:rFonts w:ascii="Arial" w:hAnsi="Arial" w:cs="Arial"/>
          <w:color w:val="00B0F0"/>
          <w:sz w:val="24"/>
          <w:szCs w:val="24"/>
        </w:rPr>
        <w:t>c)</w:t>
      </w:r>
      <w:r w:rsidRPr="00F03E01">
        <w:rPr>
          <w:rFonts w:ascii="Arial" w:hAnsi="Arial" w:cs="Arial"/>
          <w:color w:val="00B0F0"/>
          <w:sz w:val="24"/>
          <w:szCs w:val="24"/>
        </w:rPr>
        <w:tab/>
      </w:r>
      <w:r w:rsidR="00F03E01" w:rsidRPr="0004176E">
        <w:rPr>
          <w:rFonts w:ascii="Arial" w:hAnsi="Arial" w:cs="Arial"/>
          <w:color w:val="00B0F0"/>
          <w:sz w:val="24"/>
          <w:szCs w:val="24"/>
        </w:rPr>
        <w:t xml:space="preserve">there is a factual causal link between the breach and the loss; and </w:t>
      </w:r>
    </w:p>
    <w:p w14:paraId="1D662F1A" w14:textId="7CADA4C1" w:rsidR="00F03E01" w:rsidRPr="0004176E" w:rsidRDefault="0004176E" w:rsidP="0004176E">
      <w:pPr>
        <w:spacing w:after="0" w:line="360" w:lineRule="auto"/>
        <w:ind w:left="57"/>
        <w:jc w:val="both"/>
        <w:rPr>
          <w:rFonts w:ascii="Arial" w:hAnsi="Arial" w:cs="Arial"/>
          <w:color w:val="00B0F0"/>
          <w:sz w:val="24"/>
          <w:szCs w:val="24"/>
        </w:rPr>
      </w:pPr>
      <w:r w:rsidRPr="00F03E01">
        <w:rPr>
          <w:rFonts w:ascii="Arial" w:hAnsi="Arial" w:cs="Arial"/>
          <w:color w:val="00B0F0"/>
          <w:sz w:val="24"/>
          <w:szCs w:val="24"/>
        </w:rPr>
        <w:t>d)</w:t>
      </w:r>
      <w:r w:rsidRPr="00F03E01">
        <w:rPr>
          <w:rFonts w:ascii="Arial" w:hAnsi="Arial" w:cs="Arial"/>
          <w:color w:val="00B0F0"/>
          <w:sz w:val="24"/>
          <w:szCs w:val="24"/>
        </w:rPr>
        <w:tab/>
      </w:r>
      <w:r w:rsidR="00F03E01" w:rsidRPr="0004176E">
        <w:rPr>
          <w:rFonts w:ascii="Arial" w:hAnsi="Arial" w:cs="Arial"/>
          <w:color w:val="00B0F0"/>
          <w:sz w:val="24"/>
          <w:szCs w:val="24"/>
        </w:rPr>
        <w:t xml:space="preserve"> as a matter of legal causation, the loss is not too remote a consequence of the breach.</w:t>
      </w:r>
    </w:p>
    <w:p w14:paraId="7429B37C" w14:textId="77777777" w:rsidR="005A1F77" w:rsidRPr="005A1F77" w:rsidRDefault="005A1F77" w:rsidP="005A1F77">
      <w:pPr>
        <w:pStyle w:val="ListParagraph"/>
        <w:spacing w:line="360" w:lineRule="auto"/>
        <w:ind w:left="0"/>
        <w:jc w:val="both"/>
        <w:rPr>
          <w:rFonts w:ascii="Arial" w:hAnsi="Arial" w:cs="Arial"/>
          <w:sz w:val="24"/>
          <w:szCs w:val="24"/>
        </w:rPr>
      </w:pPr>
    </w:p>
    <w:p w14:paraId="7ED7A157" w14:textId="77777777" w:rsidR="00210D54" w:rsidRPr="00210D54" w:rsidRDefault="00210D54" w:rsidP="00210D54">
      <w:pPr>
        <w:pStyle w:val="ListParagraph"/>
        <w:spacing w:line="360" w:lineRule="auto"/>
        <w:ind w:left="0"/>
        <w:jc w:val="both"/>
        <w:rPr>
          <w:rFonts w:ascii="Arial" w:hAnsi="Arial" w:cs="Arial"/>
          <w:i/>
          <w:sz w:val="24"/>
          <w:szCs w:val="24"/>
        </w:rPr>
      </w:pPr>
      <w:r w:rsidRPr="00210D54">
        <w:rPr>
          <w:rFonts w:ascii="Arial" w:hAnsi="Arial" w:cs="Arial"/>
          <w:i/>
          <w:sz w:val="24"/>
          <w:szCs w:val="24"/>
        </w:rPr>
        <w:t>The new team of experts</w:t>
      </w:r>
    </w:p>
    <w:p w14:paraId="31558C34" w14:textId="77777777" w:rsidR="005C0471" w:rsidRPr="00210D54" w:rsidRDefault="005C0471" w:rsidP="005C0471">
      <w:pPr>
        <w:pStyle w:val="ListParagraph"/>
        <w:rPr>
          <w:rFonts w:ascii="Arial" w:hAnsi="Arial" w:cs="Arial"/>
          <w:i/>
          <w:sz w:val="24"/>
          <w:szCs w:val="24"/>
        </w:rPr>
      </w:pPr>
    </w:p>
    <w:p w14:paraId="39F07BA3" w14:textId="6718399C" w:rsidR="005C0471" w:rsidRPr="0004176E" w:rsidRDefault="0004176E" w:rsidP="0004176E">
      <w:pPr>
        <w:spacing w:line="360" w:lineRule="auto"/>
        <w:jc w:val="both"/>
        <w:rPr>
          <w:rFonts w:ascii="Arial" w:hAnsi="Arial" w:cs="Arial"/>
          <w:sz w:val="24"/>
          <w:szCs w:val="24"/>
        </w:rPr>
      </w:pPr>
      <w:r>
        <w:rPr>
          <w:rFonts w:ascii="Arial" w:hAnsi="Arial" w:cs="Arial"/>
          <w:sz w:val="24"/>
          <w:szCs w:val="24"/>
        </w:rPr>
        <w:t>[112]</w:t>
      </w:r>
      <w:r>
        <w:rPr>
          <w:rFonts w:ascii="Arial" w:hAnsi="Arial" w:cs="Arial"/>
          <w:sz w:val="24"/>
          <w:szCs w:val="24"/>
        </w:rPr>
        <w:tab/>
      </w:r>
      <w:r w:rsidR="005C0471" w:rsidRPr="0004176E">
        <w:rPr>
          <w:rFonts w:ascii="Arial" w:hAnsi="Arial" w:cs="Arial"/>
          <w:sz w:val="24"/>
          <w:szCs w:val="24"/>
        </w:rPr>
        <w:t xml:space="preserve">The request for the approval of the new team of </w:t>
      </w:r>
      <w:r w:rsidR="00634AFE" w:rsidRPr="0004176E">
        <w:rPr>
          <w:rFonts w:ascii="Arial" w:hAnsi="Arial" w:cs="Arial"/>
          <w:sz w:val="24"/>
          <w:szCs w:val="24"/>
        </w:rPr>
        <w:t>specialists</w:t>
      </w:r>
      <w:r w:rsidR="005C0471" w:rsidRPr="0004176E">
        <w:rPr>
          <w:rFonts w:ascii="Arial" w:hAnsi="Arial" w:cs="Arial"/>
          <w:sz w:val="24"/>
          <w:szCs w:val="24"/>
        </w:rPr>
        <w:t xml:space="preserve"> was only done in July 2020, a few days prior to the start of the second phase</w:t>
      </w:r>
      <w:r w:rsidR="002172D4" w:rsidRPr="0004176E">
        <w:rPr>
          <w:rFonts w:ascii="Arial" w:hAnsi="Arial" w:cs="Arial"/>
          <w:sz w:val="24"/>
          <w:szCs w:val="24"/>
        </w:rPr>
        <w:t>,</w:t>
      </w:r>
      <w:r w:rsidR="005C0471" w:rsidRPr="0004176E">
        <w:rPr>
          <w:rFonts w:ascii="Arial" w:hAnsi="Arial" w:cs="Arial"/>
          <w:sz w:val="24"/>
          <w:szCs w:val="24"/>
        </w:rPr>
        <w:t xml:space="preserve"> but also only a few days shy of the date that the agreement would terminate. The list setting out the team that the plaintiff sought approval for did not indicate their qualifications</w:t>
      </w:r>
      <w:r w:rsidR="002172D4" w:rsidRPr="0004176E">
        <w:rPr>
          <w:rFonts w:ascii="Arial" w:hAnsi="Arial" w:cs="Arial"/>
          <w:sz w:val="24"/>
          <w:szCs w:val="24"/>
        </w:rPr>
        <w:t>,</w:t>
      </w:r>
      <w:r w:rsidR="005C0471" w:rsidRPr="0004176E">
        <w:rPr>
          <w:rFonts w:ascii="Arial" w:hAnsi="Arial" w:cs="Arial"/>
          <w:sz w:val="24"/>
          <w:szCs w:val="24"/>
        </w:rPr>
        <w:t xml:space="preserve"> and having regard to the list</w:t>
      </w:r>
      <w:r w:rsidR="00DC5B26" w:rsidRPr="0004176E">
        <w:rPr>
          <w:rFonts w:ascii="Arial" w:hAnsi="Arial" w:cs="Arial"/>
          <w:sz w:val="24"/>
          <w:szCs w:val="24"/>
        </w:rPr>
        <w:t>,</w:t>
      </w:r>
      <w:r w:rsidR="005C0471" w:rsidRPr="0004176E">
        <w:rPr>
          <w:rFonts w:ascii="Arial" w:hAnsi="Arial" w:cs="Arial"/>
          <w:sz w:val="24"/>
          <w:szCs w:val="24"/>
        </w:rPr>
        <w:t xml:space="preserve"> one cannot determine </w:t>
      </w:r>
      <w:r w:rsidR="00634AFE" w:rsidRPr="0004176E">
        <w:rPr>
          <w:rFonts w:ascii="Arial" w:hAnsi="Arial" w:cs="Arial"/>
          <w:sz w:val="24"/>
          <w:szCs w:val="24"/>
        </w:rPr>
        <w:t>which</w:t>
      </w:r>
      <w:r w:rsidR="005C0471" w:rsidRPr="0004176E">
        <w:rPr>
          <w:rFonts w:ascii="Arial" w:hAnsi="Arial" w:cs="Arial"/>
          <w:sz w:val="24"/>
          <w:szCs w:val="24"/>
        </w:rPr>
        <w:t xml:space="preserve"> of these members were </w:t>
      </w:r>
      <w:r w:rsidR="00A517DD" w:rsidRPr="0004176E">
        <w:rPr>
          <w:rFonts w:ascii="Arial" w:hAnsi="Arial" w:cs="Arial"/>
          <w:sz w:val="24"/>
          <w:szCs w:val="24"/>
        </w:rPr>
        <w:t>G</w:t>
      </w:r>
      <w:r w:rsidR="005C0471" w:rsidRPr="0004176E">
        <w:rPr>
          <w:rFonts w:ascii="Arial" w:hAnsi="Arial" w:cs="Arial"/>
          <w:sz w:val="24"/>
          <w:szCs w:val="24"/>
        </w:rPr>
        <w:t>IS or Database specialists</w:t>
      </w:r>
      <w:r w:rsidR="007B5A6F" w:rsidRPr="0004176E">
        <w:rPr>
          <w:rFonts w:ascii="Arial" w:hAnsi="Arial" w:cs="Arial"/>
          <w:sz w:val="24"/>
          <w:szCs w:val="24"/>
        </w:rPr>
        <w:t xml:space="preserve"> as the list only indicated the</w:t>
      </w:r>
      <w:r w:rsidR="005C0471" w:rsidRPr="0004176E">
        <w:rPr>
          <w:rFonts w:ascii="Arial" w:hAnsi="Arial" w:cs="Arial"/>
          <w:sz w:val="24"/>
          <w:szCs w:val="24"/>
        </w:rPr>
        <w:t xml:space="preserve"> PLUP roles. </w:t>
      </w:r>
    </w:p>
    <w:p w14:paraId="59C3E066" w14:textId="77777777" w:rsidR="00666348" w:rsidRPr="00666348" w:rsidRDefault="00666348" w:rsidP="00666348">
      <w:pPr>
        <w:pStyle w:val="ListParagraph"/>
        <w:rPr>
          <w:rFonts w:ascii="Arial" w:hAnsi="Arial" w:cs="Arial"/>
          <w:sz w:val="24"/>
          <w:szCs w:val="24"/>
        </w:rPr>
      </w:pPr>
    </w:p>
    <w:p w14:paraId="4A848E22" w14:textId="60E28A12" w:rsidR="00205823" w:rsidRPr="0004176E" w:rsidRDefault="0004176E" w:rsidP="0004176E">
      <w:pPr>
        <w:spacing w:line="360" w:lineRule="auto"/>
        <w:jc w:val="both"/>
        <w:rPr>
          <w:rFonts w:ascii="Arial" w:hAnsi="Arial" w:cs="Arial"/>
          <w:sz w:val="24"/>
          <w:szCs w:val="24"/>
        </w:rPr>
      </w:pPr>
      <w:r>
        <w:rPr>
          <w:rFonts w:ascii="Arial" w:hAnsi="Arial" w:cs="Arial"/>
          <w:sz w:val="24"/>
          <w:szCs w:val="24"/>
        </w:rPr>
        <w:t>[113]</w:t>
      </w:r>
      <w:r>
        <w:rPr>
          <w:rFonts w:ascii="Arial" w:hAnsi="Arial" w:cs="Arial"/>
          <w:sz w:val="24"/>
          <w:szCs w:val="24"/>
        </w:rPr>
        <w:tab/>
      </w:r>
      <w:r w:rsidR="00634AFE" w:rsidRPr="0004176E">
        <w:rPr>
          <w:rFonts w:ascii="Arial" w:hAnsi="Arial" w:cs="Arial"/>
          <w:sz w:val="24"/>
          <w:szCs w:val="24"/>
        </w:rPr>
        <w:t>In terms of the PLUP roles</w:t>
      </w:r>
      <w:r w:rsidR="00A517DD" w:rsidRPr="0004176E">
        <w:rPr>
          <w:rFonts w:ascii="Arial" w:hAnsi="Arial" w:cs="Arial"/>
          <w:sz w:val="24"/>
          <w:szCs w:val="24"/>
        </w:rPr>
        <w:t>, the team members</w:t>
      </w:r>
      <w:r w:rsidR="00634AFE" w:rsidRPr="0004176E">
        <w:rPr>
          <w:rFonts w:ascii="Arial" w:hAnsi="Arial" w:cs="Arial"/>
          <w:sz w:val="24"/>
          <w:szCs w:val="24"/>
        </w:rPr>
        <w:t xml:space="preserve"> who were</w:t>
      </w:r>
      <w:r w:rsidR="00DC5B26" w:rsidRPr="0004176E">
        <w:rPr>
          <w:rFonts w:ascii="Arial" w:hAnsi="Arial" w:cs="Arial"/>
          <w:sz w:val="24"/>
          <w:szCs w:val="24"/>
        </w:rPr>
        <w:t>,</w:t>
      </w:r>
      <w:r w:rsidR="00B213A7" w:rsidRPr="0004176E">
        <w:rPr>
          <w:rFonts w:ascii="Arial" w:hAnsi="Arial" w:cs="Arial"/>
          <w:sz w:val="24"/>
          <w:szCs w:val="24"/>
        </w:rPr>
        <w:t xml:space="preserve"> according to Mr Nalusha</w:t>
      </w:r>
      <w:r w:rsidR="00F35C22" w:rsidRPr="0004176E">
        <w:rPr>
          <w:rFonts w:ascii="Arial" w:hAnsi="Arial" w:cs="Arial"/>
          <w:sz w:val="24"/>
          <w:szCs w:val="24"/>
        </w:rPr>
        <w:t>,</w:t>
      </w:r>
      <w:r w:rsidR="00634AFE" w:rsidRPr="0004176E">
        <w:rPr>
          <w:rFonts w:ascii="Arial" w:hAnsi="Arial" w:cs="Arial"/>
          <w:sz w:val="24"/>
          <w:szCs w:val="24"/>
        </w:rPr>
        <w:t xml:space="preserve"> the CIS and Database specialists (Messrs Simon Sheya and Fillemon Shatipamba) held the roles of Note Taker and Assistant Note Taker</w:t>
      </w:r>
      <w:r w:rsidR="00DC5B26" w:rsidRPr="0004176E">
        <w:rPr>
          <w:rFonts w:ascii="Arial" w:hAnsi="Arial" w:cs="Arial"/>
          <w:sz w:val="24"/>
          <w:szCs w:val="24"/>
        </w:rPr>
        <w:t>,</w:t>
      </w:r>
      <w:r w:rsidR="00634AFE" w:rsidRPr="0004176E">
        <w:rPr>
          <w:rFonts w:ascii="Arial" w:hAnsi="Arial" w:cs="Arial"/>
          <w:sz w:val="24"/>
          <w:szCs w:val="24"/>
        </w:rPr>
        <w:t xml:space="preserve"> respectively. Their qualifications were listed as </w:t>
      </w:r>
      <w:r w:rsidR="00DC5B26" w:rsidRPr="0004176E">
        <w:rPr>
          <w:rFonts w:ascii="Arial" w:hAnsi="Arial" w:cs="Arial"/>
          <w:sz w:val="24"/>
          <w:szCs w:val="24"/>
        </w:rPr>
        <w:t>Master</w:t>
      </w:r>
      <w:r w:rsidR="00634AFE" w:rsidRPr="0004176E">
        <w:rPr>
          <w:rFonts w:ascii="Arial" w:hAnsi="Arial" w:cs="Arial"/>
          <w:sz w:val="24"/>
          <w:szCs w:val="24"/>
        </w:rPr>
        <w:t xml:space="preserve"> of Science Geoinformatics and Bachelors (Hon) Population Studies Geography (in respect of Mr Sheya) and Bachelors (Hon) Geinformatics (in respect of Mr Shatipamba). Although </w:t>
      </w:r>
      <w:r w:rsidR="00DC5B26" w:rsidRPr="0004176E">
        <w:rPr>
          <w:rFonts w:ascii="Arial" w:hAnsi="Arial" w:cs="Arial"/>
          <w:sz w:val="24"/>
          <w:szCs w:val="24"/>
        </w:rPr>
        <w:t>the curricul</w:t>
      </w:r>
      <w:r w:rsidR="00A517DD" w:rsidRPr="0004176E">
        <w:rPr>
          <w:rFonts w:ascii="Arial" w:hAnsi="Arial" w:cs="Arial"/>
          <w:sz w:val="24"/>
          <w:szCs w:val="24"/>
        </w:rPr>
        <w:t>a</w:t>
      </w:r>
      <w:r w:rsidR="00DC5B26" w:rsidRPr="0004176E">
        <w:rPr>
          <w:rFonts w:ascii="Arial" w:hAnsi="Arial" w:cs="Arial"/>
          <w:sz w:val="24"/>
          <w:szCs w:val="24"/>
        </w:rPr>
        <w:t xml:space="preserve"> vitae of Messrs Sheya and Shatipamba were presented in court for the purposes of the hearing</w:t>
      </w:r>
      <w:r w:rsidR="00980B9F" w:rsidRPr="0004176E">
        <w:rPr>
          <w:rFonts w:ascii="Arial" w:hAnsi="Arial" w:cs="Arial"/>
          <w:sz w:val="24"/>
          <w:szCs w:val="24"/>
        </w:rPr>
        <w:t>, it would appear that the</w:t>
      </w:r>
      <w:r w:rsidR="008F5CDE" w:rsidRPr="0004176E">
        <w:rPr>
          <w:rFonts w:ascii="Arial" w:hAnsi="Arial" w:cs="Arial"/>
          <w:sz w:val="24"/>
          <w:szCs w:val="24"/>
        </w:rPr>
        <w:t xml:space="preserve"> qualifications of these team members</w:t>
      </w:r>
      <w:r w:rsidR="00980B9F" w:rsidRPr="0004176E">
        <w:rPr>
          <w:rFonts w:ascii="Arial" w:hAnsi="Arial" w:cs="Arial"/>
          <w:sz w:val="24"/>
          <w:szCs w:val="24"/>
        </w:rPr>
        <w:t xml:space="preserve"> were not presented to the Ministry at the time of the application for </w:t>
      </w:r>
      <w:r w:rsidR="00B213A7" w:rsidRPr="0004176E">
        <w:rPr>
          <w:rFonts w:ascii="Arial" w:hAnsi="Arial" w:cs="Arial"/>
          <w:sz w:val="24"/>
          <w:szCs w:val="24"/>
        </w:rPr>
        <w:t xml:space="preserve">approval. </w:t>
      </w:r>
    </w:p>
    <w:p w14:paraId="5A4D8977" w14:textId="77777777" w:rsidR="00B213A7" w:rsidRPr="00B213A7" w:rsidRDefault="00B213A7" w:rsidP="00B213A7">
      <w:pPr>
        <w:pStyle w:val="ListParagraph"/>
        <w:rPr>
          <w:rFonts w:ascii="Arial" w:hAnsi="Arial" w:cs="Arial"/>
          <w:sz w:val="24"/>
          <w:szCs w:val="24"/>
        </w:rPr>
      </w:pPr>
    </w:p>
    <w:p w14:paraId="6B9F6F46" w14:textId="2447DDEA" w:rsidR="00B213A7" w:rsidRPr="0004176E" w:rsidRDefault="0004176E" w:rsidP="0004176E">
      <w:pPr>
        <w:spacing w:line="360" w:lineRule="auto"/>
        <w:jc w:val="both"/>
        <w:rPr>
          <w:rFonts w:ascii="Arial" w:hAnsi="Arial" w:cs="Arial"/>
          <w:sz w:val="24"/>
          <w:szCs w:val="24"/>
        </w:rPr>
      </w:pPr>
      <w:r>
        <w:rPr>
          <w:rFonts w:ascii="Arial" w:hAnsi="Arial" w:cs="Arial"/>
          <w:sz w:val="24"/>
          <w:szCs w:val="24"/>
        </w:rPr>
        <w:t>[114]</w:t>
      </w:r>
      <w:r>
        <w:rPr>
          <w:rFonts w:ascii="Arial" w:hAnsi="Arial" w:cs="Arial"/>
          <w:sz w:val="24"/>
          <w:szCs w:val="24"/>
        </w:rPr>
        <w:tab/>
      </w:r>
      <w:r w:rsidR="00B213A7" w:rsidRPr="0004176E">
        <w:rPr>
          <w:rFonts w:ascii="Arial" w:hAnsi="Arial" w:cs="Arial"/>
          <w:sz w:val="24"/>
          <w:szCs w:val="24"/>
        </w:rPr>
        <w:t xml:space="preserve">It is the </w:t>
      </w:r>
      <w:r w:rsidR="00DC5B26" w:rsidRPr="0004176E">
        <w:rPr>
          <w:rFonts w:ascii="Arial" w:hAnsi="Arial" w:cs="Arial"/>
          <w:sz w:val="24"/>
          <w:szCs w:val="24"/>
        </w:rPr>
        <w:t>plaintiff's view that the Ministry should have asked for clarification of the team</w:t>
      </w:r>
      <w:r w:rsidR="00F35C22" w:rsidRPr="0004176E">
        <w:rPr>
          <w:rFonts w:ascii="Arial" w:hAnsi="Arial" w:cs="Arial"/>
          <w:sz w:val="24"/>
          <w:szCs w:val="24"/>
        </w:rPr>
        <w:t>,</w:t>
      </w:r>
      <w:r w:rsidR="00DC5B26" w:rsidRPr="0004176E">
        <w:rPr>
          <w:rFonts w:ascii="Arial" w:hAnsi="Arial" w:cs="Arial"/>
          <w:sz w:val="24"/>
          <w:szCs w:val="24"/>
        </w:rPr>
        <w:t xml:space="preserve"> however, it remained the plaintiff's obligation in terms of clause 8.4 of the contract to appoint experienced, competent,</w:t>
      </w:r>
      <w:r w:rsidR="00B213A7" w:rsidRPr="0004176E">
        <w:rPr>
          <w:rFonts w:ascii="Arial" w:hAnsi="Arial" w:cs="Arial"/>
          <w:sz w:val="24"/>
          <w:szCs w:val="24"/>
        </w:rPr>
        <w:t xml:space="preserve"> and reliable personnel to conduct the study.</w:t>
      </w:r>
      <w:r w:rsidR="00B213A7">
        <w:t xml:space="preserve"> </w:t>
      </w:r>
      <w:r w:rsidR="00B213A7" w:rsidRPr="0004176E">
        <w:rPr>
          <w:rFonts w:ascii="Arial" w:hAnsi="Arial" w:cs="Arial"/>
          <w:sz w:val="24"/>
          <w:szCs w:val="24"/>
        </w:rPr>
        <w:t>From considering</w:t>
      </w:r>
      <w:r w:rsidR="00B213A7">
        <w:t xml:space="preserve"> </w:t>
      </w:r>
      <w:r w:rsidR="00B213A7" w:rsidRPr="0004176E">
        <w:rPr>
          <w:rFonts w:ascii="Arial" w:hAnsi="Arial" w:cs="Arial"/>
          <w:sz w:val="24"/>
          <w:szCs w:val="24"/>
        </w:rPr>
        <w:t>the</w:t>
      </w:r>
      <w:r w:rsidR="00B213A7">
        <w:t xml:space="preserve"> </w:t>
      </w:r>
      <w:r w:rsidR="00B213A7" w:rsidRPr="0004176E">
        <w:rPr>
          <w:rFonts w:ascii="Arial" w:hAnsi="Arial" w:cs="Arial"/>
          <w:sz w:val="24"/>
          <w:szCs w:val="24"/>
        </w:rPr>
        <w:t>plaintiff’s PLUP team</w:t>
      </w:r>
      <w:r w:rsidR="00DC07C7" w:rsidRPr="0004176E">
        <w:rPr>
          <w:rFonts w:ascii="Arial" w:hAnsi="Arial" w:cs="Arial"/>
          <w:sz w:val="24"/>
          <w:szCs w:val="24"/>
        </w:rPr>
        <w:t>,</w:t>
      </w:r>
      <w:r w:rsidR="00B213A7" w:rsidRPr="0004176E">
        <w:rPr>
          <w:rFonts w:ascii="Arial" w:hAnsi="Arial" w:cs="Arial"/>
          <w:sz w:val="24"/>
          <w:szCs w:val="24"/>
        </w:rPr>
        <w:t xml:space="preserve"> it is </w:t>
      </w:r>
      <w:r w:rsidR="00A517DD" w:rsidRPr="0004176E">
        <w:rPr>
          <w:rFonts w:ascii="Arial" w:hAnsi="Arial" w:cs="Arial"/>
          <w:sz w:val="24"/>
          <w:szCs w:val="24"/>
        </w:rPr>
        <w:t xml:space="preserve">unclear who the </w:t>
      </w:r>
      <w:r w:rsidR="00F35C22" w:rsidRPr="0004176E">
        <w:rPr>
          <w:rFonts w:ascii="Arial" w:hAnsi="Arial" w:cs="Arial"/>
          <w:sz w:val="24"/>
          <w:szCs w:val="24"/>
        </w:rPr>
        <w:t>G</w:t>
      </w:r>
      <w:r w:rsidR="00A517DD" w:rsidRPr="0004176E">
        <w:rPr>
          <w:rFonts w:ascii="Arial" w:hAnsi="Arial" w:cs="Arial"/>
          <w:sz w:val="24"/>
          <w:szCs w:val="24"/>
        </w:rPr>
        <w:t>IS and Database specialist experts were</w:t>
      </w:r>
      <w:r w:rsidR="00B213A7" w:rsidRPr="0004176E">
        <w:rPr>
          <w:rFonts w:ascii="Arial" w:hAnsi="Arial" w:cs="Arial"/>
          <w:sz w:val="24"/>
          <w:szCs w:val="24"/>
        </w:rPr>
        <w:t xml:space="preserve">. Mr Nangolo strongly disagreed that the Ministry had to seek clarification </w:t>
      </w:r>
      <w:r w:rsidR="00A517DD" w:rsidRPr="0004176E">
        <w:rPr>
          <w:rFonts w:ascii="Arial" w:hAnsi="Arial" w:cs="Arial"/>
          <w:sz w:val="24"/>
          <w:szCs w:val="24"/>
        </w:rPr>
        <w:t>regarding</w:t>
      </w:r>
      <w:r w:rsidR="00B213A7" w:rsidRPr="0004176E">
        <w:rPr>
          <w:rFonts w:ascii="Arial" w:hAnsi="Arial" w:cs="Arial"/>
          <w:sz w:val="24"/>
          <w:szCs w:val="24"/>
        </w:rPr>
        <w:t xml:space="preserve"> the team. </w:t>
      </w:r>
    </w:p>
    <w:p w14:paraId="5E7CB07C" w14:textId="77777777" w:rsidR="00B213A7" w:rsidRPr="00B213A7" w:rsidRDefault="00B213A7" w:rsidP="00B213A7">
      <w:pPr>
        <w:pStyle w:val="ListParagraph"/>
        <w:rPr>
          <w:rFonts w:ascii="Arial" w:hAnsi="Arial" w:cs="Arial"/>
          <w:sz w:val="24"/>
          <w:szCs w:val="24"/>
        </w:rPr>
      </w:pPr>
    </w:p>
    <w:p w14:paraId="708B8027" w14:textId="57BEE24D" w:rsidR="00B213A7" w:rsidRPr="0004176E" w:rsidRDefault="0004176E" w:rsidP="0004176E">
      <w:pPr>
        <w:spacing w:line="360" w:lineRule="auto"/>
        <w:jc w:val="both"/>
        <w:rPr>
          <w:rFonts w:ascii="Arial" w:hAnsi="Arial" w:cs="Arial"/>
          <w:sz w:val="24"/>
          <w:szCs w:val="24"/>
        </w:rPr>
      </w:pPr>
      <w:r>
        <w:rPr>
          <w:rFonts w:ascii="Arial" w:hAnsi="Arial" w:cs="Arial"/>
          <w:sz w:val="24"/>
          <w:szCs w:val="24"/>
        </w:rPr>
        <w:t>[115]</w:t>
      </w:r>
      <w:r>
        <w:rPr>
          <w:rFonts w:ascii="Arial" w:hAnsi="Arial" w:cs="Arial"/>
          <w:sz w:val="24"/>
          <w:szCs w:val="24"/>
        </w:rPr>
        <w:tab/>
      </w:r>
      <w:r w:rsidR="00DC07C7" w:rsidRPr="0004176E">
        <w:rPr>
          <w:rFonts w:ascii="Arial" w:hAnsi="Arial" w:cs="Arial"/>
          <w:sz w:val="24"/>
          <w:szCs w:val="24"/>
        </w:rPr>
        <w:t>Interestingly,</w:t>
      </w:r>
      <w:r w:rsidR="00B213A7" w:rsidRPr="0004176E">
        <w:rPr>
          <w:rFonts w:ascii="Arial" w:hAnsi="Arial" w:cs="Arial"/>
          <w:sz w:val="24"/>
          <w:szCs w:val="24"/>
        </w:rPr>
        <w:t xml:space="preserve"> the plaintiff insists that the Ministry should have </w:t>
      </w:r>
      <w:r w:rsidR="00DC07C7" w:rsidRPr="0004176E">
        <w:rPr>
          <w:rFonts w:ascii="Arial" w:hAnsi="Arial" w:cs="Arial"/>
          <w:sz w:val="24"/>
          <w:szCs w:val="24"/>
        </w:rPr>
        <w:t xml:space="preserve">requested </w:t>
      </w:r>
      <w:r w:rsidR="00B213A7" w:rsidRPr="0004176E">
        <w:rPr>
          <w:rFonts w:ascii="Arial" w:hAnsi="Arial" w:cs="Arial"/>
          <w:sz w:val="24"/>
          <w:szCs w:val="24"/>
        </w:rPr>
        <w:t>clarifi</w:t>
      </w:r>
      <w:r w:rsidR="00DC07C7" w:rsidRPr="0004176E">
        <w:rPr>
          <w:rFonts w:ascii="Arial" w:hAnsi="Arial" w:cs="Arial"/>
          <w:sz w:val="24"/>
          <w:szCs w:val="24"/>
        </w:rPr>
        <w:t xml:space="preserve">cation regarding </w:t>
      </w:r>
      <w:r w:rsidR="00B213A7" w:rsidRPr="0004176E">
        <w:rPr>
          <w:rFonts w:ascii="Arial" w:hAnsi="Arial" w:cs="Arial"/>
          <w:sz w:val="24"/>
          <w:szCs w:val="24"/>
        </w:rPr>
        <w:t>the</w:t>
      </w:r>
      <w:r w:rsidR="00DC5B26" w:rsidRPr="0004176E">
        <w:rPr>
          <w:rFonts w:ascii="Arial" w:hAnsi="Arial" w:cs="Arial"/>
          <w:sz w:val="24"/>
          <w:szCs w:val="24"/>
        </w:rPr>
        <w:t xml:space="preserve"> new</w:t>
      </w:r>
      <w:r w:rsidR="00B213A7" w:rsidRPr="0004176E">
        <w:rPr>
          <w:rFonts w:ascii="Arial" w:hAnsi="Arial" w:cs="Arial"/>
          <w:sz w:val="24"/>
          <w:szCs w:val="24"/>
        </w:rPr>
        <w:t xml:space="preserve"> team</w:t>
      </w:r>
      <w:r w:rsidR="00DC07C7" w:rsidRPr="0004176E">
        <w:rPr>
          <w:rFonts w:ascii="Arial" w:hAnsi="Arial" w:cs="Arial"/>
          <w:sz w:val="24"/>
          <w:szCs w:val="24"/>
        </w:rPr>
        <w:t>’s qualification</w:t>
      </w:r>
      <w:r w:rsidR="00B213A7" w:rsidRPr="0004176E">
        <w:rPr>
          <w:rFonts w:ascii="Arial" w:hAnsi="Arial" w:cs="Arial"/>
          <w:sz w:val="24"/>
          <w:szCs w:val="24"/>
        </w:rPr>
        <w:t xml:space="preserve"> </w:t>
      </w:r>
      <w:r w:rsidR="00DC5B26" w:rsidRPr="0004176E">
        <w:rPr>
          <w:rFonts w:ascii="Arial" w:hAnsi="Arial" w:cs="Arial"/>
          <w:sz w:val="24"/>
          <w:szCs w:val="24"/>
        </w:rPr>
        <w:t>(</w:t>
      </w:r>
      <w:r w:rsidR="00B213A7" w:rsidRPr="0004176E">
        <w:rPr>
          <w:rFonts w:ascii="Arial" w:hAnsi="Arial" w:cs="Arial"/>
          <w:sz w:val="24"/>
          <w:szCs w:val="24"/>
        </w:rPr>
        <w:t>submitted on 7 July 2020</w:t>
      </w:r>
      <w:r w:rsidR="00DC5B26" w:rsidRPr="0004176E">
        <w:rPr>
          <w:rFonts w:ascii="Arial" w:hAnsi="Arial" w:cs="Arial"/>
          <w:sz w:val="24"/>
          <w:szCs w:val="24"/>
        </w:rPr>
        <w:t>)</w:t>
      </w:r>
      <w:r w:rsidR="00B213A7" w:rsidRPr="0004176E">
        <w:rPr>
          <w:rFonts w:ascii="Arial" w:hAnsi="Arial" w:cs="Arial"/>
          <w:sz w:val="24"/>
          <w:szCs w:val="24"/>
        </w:rPr>
        <w:t xml:space="preserve"> in the face of </w:t>
      </w:r>
      <w:r w:rsidR="00DC5B26" w:rsidRPr="0004176E">
        <w:rPr>
          <w:rFonts w:ascii="Arial" w:hAnsi="Arial" w:cs="Arial"/>
          <w:sz w:val="24"/>
          <w:szCs w:val="24"/>
        </w:rPr>
        <w:t xml:space="preserve">the plaintiff’s </w:t>
      </w:r>
      <w:r w:rsidR="00B213A7" w:rsidRPr="0004176E">
        <w:rPr>
          <w:rFonts w:ascii="Arial" w:hAnsi="Arial" w:cs="Arial"/>
          <w:sz w:val="24"/>
          <w:szCs w:val="24"/>
        </w:rPr>
        <w:t xml:space="preserve">indication that </w:t>
      </w:r>
      <w:r w:rsidR="00210D54" w:rsidRPr="0004176E">
        <w:rPr>
          <w:rFonts w:ascii="Arial" w:hAnsi="Arial" w:cs="Arial"/>
          <w:sz w:val="24"/>
          <w:szCs w:val="24"/>
        </w:rPr>
        <w:t xml:space="preserve">it did not intend to apply for an extension of the contract. </w:t>
      </w:r>
    </w:p>
    <w:p w14:paraId="32C042B8" w14:textId="77777777" w:rsidR="007D785F" w:rsidRDefault="007D785F" w:rsidP="007D785F">
      <w:pPr>
        <w:pStyle w:val="ListParagraph"/>
        <w:spacing w:line="360" w:lineRule="auto"/>
        <w:ind w:left="0"/>
        <w:jc w:val="both"/>
        <w:rPr>
          <w:rFonts w:ascii="Arial" w:hAnsi="Arial" w:cs="Arial"/>
          <w:sz w:val="24"/>
          <w:szCs w:val="24"/>
        </w:rPr>
      </w:pPr>
    </w:p>
    <w:p w14:paraId="14CC4BB6" w14:textId="77777777" w:rsidR="007D785F" w:rsidRPr="007D785F" w:rsidRDefault="007D785F" w:rsidP="007D785F">
      <w:pPr>
        <w:pStyle w:val="ListParagraph"/>
        <w:spacing w:line="360" w:lineRule="auto"/>
        <w:ind w:left="0"/>
        <w:jc w:val="both"/>
        <w:rPr>
          <w:rFonts w:ascii="Arial" w:hAnsi="Arial" w:cs="Arial"/>
          <w:i/>
          <w:sz w:val="24"/>
          <w:szCs w:val="24"/>
        </w:rPr>
      </w:pPr>
      <w:r w:rsidRPr="007D785F">
        <w:rPr>
          <w:rFonts w:ascii="Arial" w:hAnsi="Arial" w:cs="Arial"/>
          <w:i/>
          <w:sz w:val="24"/>
          <w:szCs w:val="24"/>
        </w:rPr>
        <w:t>Extension of the contract</w:t>
      </w:r>
      <w:r w:rsidR="005C5A08">
        <w:rPr>
          <w:rFonts w:ascii="Arial" w:hAnsi="Arial" w:cs="Arial"/>
          <w:i/>
          <w:sz w:val="24"/>
          <w:szCs w:val="24"/>
        </w:rPr>
        <w:t xml:space="preserve"> </w:t>
      </w:r>
    </w:p>
    <w:p w14:paraId="7C8147CD" w14:textId="77777777" w:rsidR="007D785F" w:rsidRPr="007D785F" w:rsidRDefault="007D785F" w:rsidP="007D785F">
      <w:pPr>
        <w:pStyle w:val="ListParagraph"/>
        <w:rPr>
          <w:rFonts w:ascii="Arial" w:hAnsi="Arial" w:cs="Arial"/>
          <w:sz w:val="24"/>
          <w:szCs w:val="24"/>
        </w:rPr>
      </w:pPr>
    </w:p>
    <w:p w14:paraId="06AC76A4" w14:textId="77777777" w:rsidR="00762346" w:rsidRPr="00762346" w:rsidRDefault="00762346" w:rsidP="00762346">
      <w:pPr>
        <w:pStyle w:val="ListParagraph"/>
        <w:spacing w:line="360" w:lineRule="auto"/>
        <w:ind w:left="0"/>
        <w:jc w:val="both"/>
        <w:rPr>
          <w:rFonts w:ascii="Arial" w:hAnsi="Arial" w:cs="Arial"/>
          <w:sz w:val="24"/>
          <w:szCs w:val="24"/>
        </w:rPr>
      </w:pPr>
    </w:p>
    <w:p w14:paraId="21502C19" w14:textId="22D8FB24" w:rsidR="00F41231" w:rsidRPr="0004176E" w:rsidRDefault="0004176E" w:rsidP="0004176E">
      <w:pPr>
        <w:spacing w:line="360" w:lineRule="auto"/>
        <w:jc w:val="both"/>
        <w:rPr>
          <w:rFonts w:ascii="Arial" w:hAnsi="Arial" w:cs="Arial"/>
          <w:sz w:val="24"/>
          <w:szCs w:val="24"/>
        </w:rPr>
      </w:pPr>
      <w:r>
        <w:rPr>
          <w:rFonts w:ascii="Arial" w:hAnsi="Arial" w:cs="Arial"/>
          <w:sz w:val="24"/>
          <w:szCs w:val="24"/>
        </w:rPr>
        <w:lastRenderedPageBreak/>
        <w:t>[116]</w:t>
      </w:r>
      <w:r>
        <w:rPr>
          <w:rFonts w:ascii="Arial" w:hAnsi="Arial" w:cs="Arial"/>
          <w:sz w:val="24"/>
          <w:szCs w:val="24"/>
        </w:rPr>
        <w:tab/>
      </w:r>
      <w:r w:rsidR="007D785F" w:rsidRPr="0004176E">
        <w:rPr>
          <w:rFonts w:ascii="Arial" w:hAnsi="Arial" w:cs="Arial"/>
          <w:sz w:val="24"/>
          <w:szCs w:val="24"/>
        </w:rPr>
        <w:t xml:space="preserve">Mr Nalusha authored a letter to the Ministry on 30 June 2020 indicating that it is not in the scope of the plaintiff to apply for an extension of the contract </w:t>
      </w:r>
      <w:r w:rsidR="00F41231" w:rsidRPr="0004176E">
        <w:rPr>
          <w:rFonts w:ascii="Arial" w:hAnsi="Arial" w:cs="Arial"/>
          <w:sz w:val="24"/>
          <w:szCs w:val="24"/>
        </w:rPr>
        <w:t>since the delays up to that point were mainly from the Ministry</w:t>
      </w:r>
      <w:r w:rsidR="002172D4" w:rsidRPr="0004176E">
        <w:rPr>
          <w:rFonts w:ascii="Arial" w:hAnsi="Arial" w:cs="Arial"/>
          <w:sz w:val="24"/>
          <w:szCs w:val="24"/>
        </w:rPr>
        <w:t>,</w:t>
      </w:r>
      <w:r w:rsidR="00F41231" w:rsidRPr="0004176E">
        <w:rPr>
          <w:rFonts w:ascii="Arial" w:hAnsi="Arial" w:cs="Arial"/>
          <w:sz w:val="24"/>
          <w:szCs w:val="24"/>
        </w:rPr>
        <w:t xml:space="preserve"> and the plaintiff is</w:t>
      </w:r>
      <w:r w:rsidR="002172D4" w:rsidRPr="0004176E">
        <w:rPr>
          <w:rFonts w:ascii="Arial" w:hAnsi="Arial" w:cs="Arial"/>
          <w:sz w:val="24"/>
          <w:szCs w:val="24"/>
        </w:rPr>
        <w:t>,</w:t>
      </w:r>
      <w:r w:rsidR="00F41231" w:rsidRPr="0004176E">
        <w:rPr>
          <w:rFonts w:ascii="Arial" w:hAnsi="Arial" w:cs="Arial"/>
          <w:sz w:val="24"/>
          <w:szCs w:val="24"/>
        </w:rPr>
        <w:t xml:space="preserve"> therefore</w:t>
      </w:r>
      <w:r w:rsidR="00F35C22" w:rsidRPr="0004176E">
        <w:rPr>
          <w:rFonts w:ascii="Arial" w:hAnsi="Arial" w:cs="Arial"/>
          <w:sz w:val="24"/>
          <w:szCs w:val="24"/>
        </w:rPr>
        <w:t>,</w:t>
      </w:r>
      <w:r w:rsidR="00F41231" w:rsidRPr="0004176E">
        <w:rPr>
          <w:rFonts w:ascii="Arial" w:hAnsi="Arial" w:cs="Arial"/>
          <w:sz w:val="24"/>
          <w:szCs w:val="24"/>
        </w:rPr>
        <w:t xml:space="preserve"> not in </w:t>
      </w:r>
      <w:r w:rsidR="00F35C22" w:rsidRPr="0004176E">
        <w:rPr>
          <w:rFonts w:ascii="Arial" w:hAnsi="Arial" w:cs="Arial"/>
          <w:sz w:val="24"/>
          <w:szCs w:val="24"/>
        </w:rPr>
        <w:t xml:space="preserve">a </w:t>
      </w:r>
      <w:r w:rsidR="00F41231" w:rsidRPr="0004176E">
        <w:rPr>
          <w:rFonts w:ascii="Arial" w:hAnsi="Arial" w:cs="Arial"/>
          <w:sz w:val="24"/>
          <w:szCs w:val="24"/>
        </w:rPr>
        <w:t>position to request an extension of the contract.</w:t>
      </w:r>
    </w:p>
    <w:p w14:paraId="1BB88F9B" w14:textId="77777777" w:rsidR="00F41231" w:rsidRDefault="00F41231" w:rsidP="00F41231">
      <w:pPr>
        <w:pStyle w:val="ListParagraph"/>
        <w:spacing w:line="360" w:lineRule="auto"/>
        <w:ind w:left="0"/>
        <w:jc w:val="both"/>
        <w:rPr>
          <w:rFonts w:ascii="Arial" w:hAnsi="Arial" w:cs="Arial"/>
          <w:sz w:val="24"/>
          <w:szCs w:val="24"/>
        </w:rPr>
      </w:pPr>
    </w:p>
    <w:p w14:paraId="1269DC97" w14:textId="1921B8BB" w:rsidR="007D785F" w:rsidRPr="0004176E" w:rsidRDefault="0004176E" w:rsidP="0004176E">
      <w:pPr>
        <w:spacing w:line="360" w:lineRule="auto"/>
        <w:jc w:val="both"/>
        <w:rPr>
          <w:rFonts w:ascii="Arial" w:hAnsi="Arial" w:cs="Arial"/>
          <w:sz w:val="24"/>
          <w:szCs w:val="24"/>
        </w:rPr>
      </w:pPr>
      <w:r>
        <w:rPr>
          <w:rFonts w:ascii="Arial" w:hAnsi="Arial" w:cs="Arial"/>
          <w:sz w:val="24"/>
          <w:szCs w:val="24"/>
        </w:rPr>
        <w:t>[117]</w:t>
      </w:r>
      <w:r>
        <w:rPr>
          <w:rFonts w:ascii="Arial" w:hAnsi="Arial" w:cs="Arial"/>
          <w:sz w:val="24"/>
          <w:szCs w:val="24"/>
        </w:rPr>
        <w:tab/>
      </w:r>
      <w:r w:rsidR="00F41231" w:rsidRPr="0004176E">
        <w:rPr>
          <w:rFonts w:ascii="Arial" w:hAnsi="Arial" w:cs="Arial"/>
          <w:sz w:val="24"/>
          <w:szCs w:val="24"/>
        </w:rPr>
        <w:t xml:space="preserve"> As discussed earlier</w:t>
      </w:r>
      <w:r w:rsidR="00DC07C7" w:rsidRPr="0004176E">
        <w:rPr>
          <w:rFonts w:ascii="Arial" w:hAnsi="Arial" w:cs="Arial"/>
          <w:sz w:val="24"/>
          <w:szCs w:val="24"/>
        </w:rPr>
        <w:t>,</w:t>
      </w:r>
      <w:r w:rsidR="00F41231" w:rsidRPr="0004176E">
        <w:rPr>
          <w:rFonts w:ascii="Arial" w:hAnsi="Arial" w:cs="Arial"/>
          <w:sz w:val="24"/>
          <w:szCs w:val="24"/>
        </w:rPr>
        <w:t xml:space="preserve"> it is not factually correct that the Ministry was the sole reason for the delays in the matter. </w:t>
      </w:r>
    </w:p>
    <w:p w14:paraId="024057F0" w14:textId="77777777" w:rsidR="00F41231" w:rsidRPr="00F41231" w:rsidRDefault="00F41231" w:rsidP="00F41231">
      <w:pPr>
        <w:pStyle w:val="ListParagraph"/>
        <w:rPr>
          <w:rFonts w:ascii="Arial" w:hAnsi="Arial" w:cs="Arial"/>
          <w:sz w:val="24"/>
          <w:szCs w:val="24"/>
        </w:rPr>
      </w:pPr>
    </w:p>
    <w:p w14:paraId="797A45CF" w14:textId="240EC6CE" w:rsidR="00F41231" w:rsidRPr="0004176E" w:rsidRDefault="0004176E" w:rsidP="0004176E">
      <w:pPr>
        <w:spacing w:line="360" w:lineRule="auto"/>
        <w:jc w:val="both"/>
        <w:rPr>
          <w:rFonts w:ascii="Arial" w:hAnsi="Arial" w:cs="Arial"/>
          <w:sz w:val="24"/>
          <w:szCs w:val="24"/>
        </w:rPr>
      </w:pPr>
      <w:r>
        <w:rPr>
          <w:rFonts w:ascii="Arial" w:hAnsi="Arial" w:cs="Arial"/>
          <w:sz w:val="24"/>
          <w:szCs w:val="24"/>
        </w:rPr>
        <w:t>[118]</w:t>
      </w:r>
      <w:r>
        <w:rPr>
          <w:rFonts w:ascii="Arial" w:hAnsi="Arial" w:cs="Arial"/>
          <w:sz w:val="24"/>
          <w:szCs w:val="24"/>
        </w:rPr>
        <w:tab/>
      </w:r>
      <w:r w:rsidR="00F41231" w:rsidRPr="0004176E">
        <w:rPr>
          <w:rFonts w:ascii="Arial" w:hAnsi="Arial" w:cs="Arial"/>
          <w:sz w:val="24"/>
          <w:szCs w:val="24"/>
        </w:rPr>
        <w:t>When Mr Nalusha was asked why the plaintiff did not ask for an extension of the contract</w:t>
      </w:r>
      <w:r w:rsidR="00DC07C7" w:rsidRPr="0004176E">
        <w:rPr>
          <w:rFonts w:ascii="Arial" w:hAnsi="Arial" w:cs="Arial"/>
          <w:sz w:val="24"/>
          <w:szCs w:val="24"/>
        </w:rPr>
        <w:t>,</w:t>
      </w:r>
      <w:r w:rsidR="00F41231" w:rsidRPr="0004176E">
        <w:rPr>
          <w:rFonts w:ascii="Arial" w:hAnsi="Arial" w:cs="Arial"/>
          <w:sz w:val="24"/>
          <w:szCs w:val="24"/>
        </w:rPr>
        <w:t xml:space="preserve"> he responded that they decided against it as it would cause them to be professionally incompetent</w:t>
      </w:r>
      <w:r w:rsidR="00A27463" w:rsidRPr="0004176E">
        <w:rPr>
          <w:rFonts w:ascii="Arial" w:hAnsi="Arial" w:cs="Arial"/>
          <w:sz w:val="24"/>
          <w:szCs w:val="24"/>
        </w:rPr>
        <w:t xml:space="preserve"> and regarded it as a </w:t>
      </w:r>
      <w:r w:rsidR="00004AD7" w:rsidRPr="0004176E">
        <w:rPr>
          <w:rFonts w:ascii="Arial" w:hAnsi="Arial" w:cs="Arial"/>
          <w:sz w:val="24"/>
          <w:szCs w:val="24"/>
        </w:rPr>
        <w:t xml:space="preserve">strategic </w:t>
      </w:r>
      <w:r w:rsidR="00A27463" w:rsidRPr="0004176E">
        <w:rPr>
          <w:rFonts w:ascii="Arial" w:hAnsi="Arial" w:cs="Arial"/>
          <w:sz w:val="24"/>
          <w:szCs w:val="24"/>
        </w:rPr>
        <w:t xml:space="preserve">business </w:t>
      </w:r>
      <w:r w:rsidR="00004AD7" w:rsidRPr="0004176E">
        <w:rPr>
          <w:rFonts w:ascii="Arial" w:hAnsi="Arial" w:cs="Arial"/>
          <w:sz w:val="24"/>
          <w:szCs w:val="24"/>
        </w:rPr>
        <w:t>move</w:t>
      </w:r>
      <w:r w:rsidR="0062052F" w:rsidRPr="0004176E">
        <w:rPr>
          <w:rFonts w:ascii="Arial" w:hAnsi="Arial" w:cs="Arial"/>
          <w:sz w:val="24"/>
          <w:szCs w:val="24"/>
        </w:rPr>
        <w:t>.</w:t>
      </w:r>
      <w:r w:rsidR="00004AD7" w:rsidRPr="0004176E">
        <w:rPr>
          <w:rFonts w:ascii="Arial" w:hAnsi="Arial" w:cs="Arial"/>
          <w:sz w:val="24"/>
          <w:szCs w:val="24"/>
        </w:rPr>
        <w:t xml:space="preserve"> </w:t>
      </w:r>
    </w:p>
    <w:p w14:paraId="62D51C2C" w14:textId="77777777" w:rsidR="0059691F" w:rsidRPr="0059691F" w:rsidRDefault="0059691F" w:rsidP="0059691F">
      <w:pPr>
        <w:pStyle w:val="ListParagraph"/>
        <w:rPr>
          <w:rFonts w:ascii="Arial" w:hAnsi="Arial" w:cs="Arial"/>
          <w:sz w:val="24"/>
          <w:szCs w:val="24"/>
        </w:rPr>
      </w:pPr>
    </w:p>
    <w:p w14:paraId="24A6AC36" w14:textId="59CF794A" w:rsidR="00F41231" w:rsidRPr="0004176E" w:rsidRDefault="0004176E" w:rsidP="0004176E">
      <w:pPr>
        <w:spacing w:line="360" w:lineRule="auto"/>
        <w:jc w:val="both"/>
        <w:rPr>
          <w:rFonts w:ascii="Arial" w:hAnsi="Arial" w:cs="Arial"/>
          <w:sz w:val="24"/>
          <w:szCs w:val="24"/>
        </w:rPr>
      </w:pPr>
      <w:r w:rsidRPr="00A27463">
        <w:rPr>
          <w:rFonts w:ascii="Arial" w:hAnsi="Arial" w:cs="Arial"/>
          <w:sz w:val="24"/>
          <w:szCs w:val="24"/>
        </w:rPr>
        <w:t>[119]</w:t>
      </w:r>
      <w:r w:rsidRPr="00A27463">
        <w:rPr>
          <w:rFonts w:ascii="Arial" w:hAnsi="Arial" w:cs="Arial"/>
          <w:sz w:val="24"/>
          <w:szCs w:val="24"/>
        </w:rPr>
        <w:tab/>
      </w:r>
      <w:r w:rsidR="00F41231" w:rsidRPr="0004176E">
        <w:rPr>
          <w:rFonts w:ascii="Arial" w:hAnsi="Arial" w:cs="Arial"/>
          <w:sz w:val="24"/>
          <w:szCs w:val="24"/>
        </w:rPr>
        <w:t xml:space="preserve">Mr Nalusha further stated that the intention was not that the contract </w:t>
      </w:r>
      <w:r w:rsidR="00004AD7" w:rsidRPr="0004176E">
        <w:rPr>
          <w:rFonts w:ascii="Arial" w:hAnsi="Arial" w:cs="Arial"/>
          <w:sz w:val="24"/>
          <w:szCs w:val="24"/>
        </w:rPr>
        <w:t xml:space="preserve">should </w:t>
      </w:r>
      <w:r w:rsidR="00F41231" w:rsidRPr="0004176E">
        <w:rPr>
          <w:rFonts w:ascii="Arial" w:hAnsi="Arial" w:cs="Arial"/>
          <w:sz w:val="24"/>
          <w:szCs w:val="24"/>
        </w:rPr>
        <w:t xml:space="preserve">not be extended but merely that they would not be asking for it. I am </w:t>
      </w:r>
      <w:r w:rsidR="00DC07C7" w:rsidRPr="0004176E">
        <w:rPr>
          <w:rFonts w:ascii="Arial" w:hAnsi="Arial" w:cs="Arial"/>
          <w:sz w:val="24"/>
          <w:szCs w:val="24"/>
        </w:rPr>
        <w:t>unsure</w:t>
      </w:r>
      <w:r w:rsidR="00F41231" w:rsidRPr="0004176E">
        <w:rPr>
          <w:rFonts w:ascii="Arial" w:hAnsi="Arial" w:cs="Arial"/>
          <w:sz w:val="24"/>
          <w:szCs w:val="24"/>
        </w:rPr>
        <w:t xml:space="preserve"> what Mr Nalusha thought would happen if a letter in these terms were directed to the Ministry. What should the Ministry have done with this letter?</w:t>
      </w:r>
    </w:p>
    <w:p w14:paraId="2929607F" w14:textId="77777777" w:rsidR="00F41231" w:rsidRPr="00F41231" w:rsidRDefault="00F41231" w:rsidP="00F41231">
      <w:pPr>
        <w:pStyle w:val="ListParagraph"/>
        <w:rPr>
          <w:rFonts w:ascii="Arial" w:hAnsi="Arial" w:cs="Arial"/>
          <w:sz w:val="24"/>
          <w:szCs w:val="24"/>
        </w:rPr>
      </w:pPr>
    </w:p>
    <w:p w14:paraId="3367A98D" w14:textId="74284425" w:rsidR="00607DF5" w:rsidRPr="0004176E" w:rsidRDefault="0004176E" w:rsidP="0004176E">
      <w:pPr>
        <w:spacing w:line="360" w:lineRule="auto"/>
        <w:jc w:val="both"/>
        <w:rPr>
          <w:rFonts w:ascii="Arial" w:hAnsi="Arial" w:cs="Arial"/>
          <w:color w:val="FF0000"/>
          <w:sz w:val="24"/>
          <w:szCs w:val="24"/>
        </w:rPr>
      </w:pPr>
      <w:r w:rsidRPr="00607DF5">
        <w:rPr>
          <w:rFonts w:ascii="Arial" w:hAnsi="Arial" w:cs="Arial"/>
          <w:sz w:val="24"/>
          <w:szCs w:val="24"/>
        </w:rPr>
        <w:t>[120]</w:t>
      </w:r>
      <w:r w:rsidRPr="00607DF5">
        <w:rPr>
          <w:rFonts w:ascii="Arial" w:hAnsi="Arial" w:cs="Arial"/>
          <w:sz w:val="24"/>
          <w:szCs w:val="24"/>
        </w:rPr>
        <w:tab/>
      </w:r>
      <w:r w:rsidR="00F41231" w:rsidRPr="0004176E">
        <w:rPr>
          <w:rFonts w:ascii="Arial" w:hAnsi="Arial" w:cs="Arial"/>
          <w:color w:val="FF0000"/>
          <w:sz w:val="24"/>
          <w:szCs w:val="24"/>
        </w:rPr>
        <w:t xml:space="preserve"> </w:t>
      </w:r>
      <w:r w:rsidR="00607DF5" w:rsidRPr="0004176E">
        <w:rPr>
          <w:rFonts w:ascii="Arial" w:hAnsi="Arial" w:cs="Arial"/>
          <w:sz w:val="24"/>
          <w:szCs w:val="24"/>
          <w:shd w:val="clear" w:color="auto" w:fill="FFFFFF"/>
        </w:rPr>
        <w:t xml:space="preserve">The plaintiff </w:t>
      </w:r>
      <w:r w:rsidR="00DC07C7" w:rsidRPr="0004176E">
        <w:rPr>
          <w:rFonts w:ascii="Arial" w:hAnsi="Arial" w:cs="Arial"/>
          <w:sz w:val="24"/>
          <w:szCs w:val="24"/>
          <w:shd w:val="clear" w:color="auto" w:fill="FFFFFF"/>
        </w:rPr>
        <w:t>knew</w:t>
      </w:r>
      <w:r w:rsidR="00607DF5" w:rsidRPr="0004176E">
        <w:rPr>
          <w:rFonts w:ascii="Arial" w:hAnsi="Arial" w:cs="Arial"/>
          <w:sz w:val="24"/>
          <w:szCs w:val="24"/>
          <w:shd w:val="clear" w:color="auto" w:fill="FFFFFF"/>
        </w:rPr>
        <w:t xml:space="preserve"> the contract's end date was approaching but chose not to apply for an extension out of professional pride. It also did not directly express that it believed the Ministry was responsible for the delays and should extend the contract automatically, as it had done previously.</w:t>
      </w:r>
    </w:p>
    <w:p w14:paraId="2AE04FA7" w14:textId="77777777" w:rsidR="00607DF5" w:rsidRPr="00607DF5" w:rsidRDefault="00607DF5" w:rsidP="00607DF5">
      <w:pPr>
        <w:pStyle w:val="ListParagraph"/>
        <w:rPr>
          <w:rFonts w:ascii="Arial" w:hAnsi="Arial" w:cs="Arial"/>
          <w:sz w:val="24"/>
          <w:szCs w:val="24"/>
        </w:rPr>
      </w:pPr>
    </w:p>
    <w:p w14:paraId="7A5C93CE" w14:textId="73ABF105" w:rsidR="00647B2E" w:rsidRPr="0004176E" w:rsidRDefault="0004176E" w:rsidP="0004176E">
      <w:pPr>
        <w:spacing w:line="360" w:lineRule="auto"/>
        <w:jc w:val="both"/>
        <w:rPr>
          <w:rFonts w:ascii="Arial" w:hAnsi="Arial" w:cs="Arial"/>
          <w:sz w:val="24"/>
          <w:szCs w:val="24"/>
        </w:rPr>
      </w:pPr>
      <w:r>
        <w:rPr>
          <w:rFonts w:ascii="Arial" w:hAnsi="Arial" w:cs="Arial"/>
          <w:sz w:val="24"/>
          <w:szCs w:val="24"/>
        </w:rPr>
        <w:t>[121]</w:t>
      </w:r>
      <w:r>
        <w:rPr>
          <w:rFonts w:ascii="Arial" w:hAnsi="Arial" w:cs="Arial"/>
          <w:sz w:val="24"/>
          <w:szCs w:val="24"/>
        </w:rPr>
        <w:tab/>
      </w:r>
      <w:r w:rsidR="00647B2E" w:rsidRPr="0004176E">
        <w:rPr>
          <w:rFonts w:ascii="Arial" w:hAnsi="Arial" w:cs="Arial"/>
          <w:sz w:val="24"/>
          <w:szCs w:val="24"/>
        </w:rPr>
        <w:t xml:space="preserve">During cross-examination, Mr Nalusha was pertinently asked if the plaintiff explained its position to the Ministry. Mr Nalusha </w:t>
      </w:r>
      <w:r w:rsidR="00607DF5" w:rsidRPr="0004176E">
        <w:rPr>
          <w:rFonts w:ascii="Arial" w:hAnsi="Arial" w:cs="Arial"/>
          <w:sz w:val="24"/>
          <w:szCs w:val="24"/>
        </w:rPr>
        <w:t xml:space="preserve">stated that he did </w:t>
      </w:r>
      <w:r w:rsidR="00647B2E" w:rsidRPr="0004176E">
        <w:rPr>
          <w:rFonts w:ascii="Arial" w:hAnsi="Arial" w:cs="Arial"/>
          <w:sz w:val="24"/>
          <w:szCs w:val="24"/>
        </w:rPr>
        <w:t xml:space="preserve">but conceded that no such document is before the court. </w:t>
      </w:r>
    </w:p>
    <w:p w14:paraId="4C9F3361" w14:textId="77777777" w:rsidR="008F5CDE" w:rsidRPr="008F5CDE" w:rsidRDefault="008F5CDE" w:rsidP="008F5CDE">
      <w:pPr>
        <w:pStyle w:val="ListParagraph"/>
        <w:rPr>
          <w:rFonts w:ascii="Arial" w:hAnsi="Arial" w:cs="Arial"/>
          <w:sz w:val="24"/>
          <w:szCs w:val="24"/>
        </w:rPr>
      </w:pPr>
    </w:p>
    <w:p w14:paraId="1282FFA9" w14:textId="6529D37A" w:rsidR="00A27463" w:rsidRPr="0004176E" w:rsidRDefault="0004176E" w:rsidP="0004176E">
      <w:pPr>
        <w:spacing w:line="360" w:lineRule="auto"/>
        <w:jc w:val="both"/>
        <w:rPr>
          <w:rFonts w:ascii="Arial" w:hAnsi="Arial" w:cs="Arial"/>
          <w:sz w:val="24"/>
          <w:szCs w:val="24"/>
        </w:rPr>
      </w:pPr>
      <w:r>
        <w:rPr>
          <w:rFonts w:ascii="Arial" w:hAnsi="Arial" w:cs="Arial"/>
          <w:sz w:val="24"/>
          <w:szCs w:val="24"/>
        </w:rPr>
        <w:t>[122]</w:t>
      </w:r>
      <w:r>
        <w:rPr>
          <w:rFonts w:ascii="Arial" w:hAnsi="Arial" w:cs="Arial"/>
          <w:sz w:val="24"/>
          <w:szCs w:val="24"/>
        </w:rPr>
        <w:tab/>
      </w:r>
      <w:r w:rsidR="008F5CDE" w:rsidRPr="0004176E">
        <w:rPr>
          <w:rFonts w:ascii="Arial" w:hAnsi="Arial" w:cs="Arial"/>
          <w:sz w:val="24"/>
          <w:szCs w:val="24"/>
        </w:rPr>
        <w:t xml:space="preserve">The Ministry cannot be </w:t>
      </w:r>
      <w:r w:rsidR="00647B2E" w:rsidRPr="0004176E">
        <w:rPr>
          <w:rFonts w:ascii="Arial" w:hAnsi="Arial" w:cs="Arial"/>
          <w:sz w:val="24"/>
          <w:szCs w:val="24"/>
        </w:rPr>
        <w:t>criticised</w:t>
      </w:r>
      <w:r w:rsidR="008F5CDE" w:rsidRPr="0004176E">
        <w:rPr>
          <w:rFonts w:ascii="Arial" w:hAnsi="Arial" w:cs="Arial"/>
          <w:sz w:val="24"/>
          <w:szCs w:val="24"/>
        </w:rPr>
        <w:t xml:space="preserve"> for interpreting </w:t>
      </w:r>
      <w:r w:rsidR="00A517DD" w:rsidRPr="0004176E">
        <w:rPr>
          <w:rFonts w:ascii="Arial" w:hAnsi="Arial" w:cs="Arial"/>
          <w:sz w:val="24"/>
          <w:szCs w:val="24"/>
        </w:rPr>
        <w:t>the plaintiff's letter</w:t>
      </w:r>
      <w:r w:rsidR="008F5CDE" w:rsidRPr="0004176E">
        <w:rPr>
          <w:rFonts w:ascii="Arial" w:hAnsi="Arial" w:cs="Arial"/>
          <w:sz w:val="24"/>
          <w:szCs w:val="24"/>
        </w:rPr>
        <w:t xml:space="preserve"> as a repudiation of the agreement. This letter </w:t>
      </w:r>
      <w:r w:rsidR="00607DF5" w:rsidRPr="0004176E">
        <w:rPr>
          <w:rFonts w:ascii="Arial" w:hAnsi="Arial" w:cs="Arial"/>
          <w:sz w:val="24"/>
          <w:szCs w:val="24"/>
        </w:rPr>
        <w:t>and</w:t>
      </w:r>
      <w:r w:rsidR="008F5CDE" w:rsidRPr="0004176E">
        <w:rPr>
          <w:rFonts w:ascii="Arial" w:hAnsi="Arial" w:cs="Arial"/>
          <w:sz w:val="24"/>
          <w:szCs w:val="24"/>
        </w:rPr>
        <w:t xml:space="preserve"> the perceived non-compliance with the provision of the agreement that the plaintiff should appoint duly qualified personnel w</w:t>
      </w:r>
      <w:r w:rsidR="003B354F" w:rsidRPr="0004176E">
        <w:rPr>
          <w:rFonts w:ascii="Arial" w:hAnsi="Arial" w:cs="Arial"/>
          <w:sz w:val="24"/>
          <w:szCs w:val="24"/>
        </w:rPr>
        <w:t>ere</w:t>
      </w:r>
      <w:r w:rsidR="008F5CDE" w:rsidRPr="0004176E">
        <w:rPr>
          <w:rFonts w:ascii="Arial" w:hAnsi="Arial" w:cs="Arial"/>
          <w:sz w:val="24"/>
          <w:szCs w:val="24"/>
        </w:rPr>
        <w:t xml:space="preserve"> the end of the matter for the Ministry</w:t>
      </w:r>
      <w:r w:rsidR="00607DF5" w:rsidRPr="0004176E">
        <w:rPr>
          <w:rFonts w:ascii="Arial" w:hAnsi="Arial" w:cs="Arial"/>
          <w:sz w:val="24"/>
          <w:szCs w:val="24"/>
        </w:rPr>
        <w:t>,</w:t>
      </w:r>
      <w:r w:rsidR="008F5CDE" w:rsidRPr="0004176E">
        <w:rPr>
          <w:rFonts w:ascii="Arial" w:hAnsi="Arial" w:cs="Arial"/>
          <w:sz w:val="24"/>
          <w:szCs w:val="24"/>
        </w:rPr>
        <w:t xml:space="preserve"> and it accepted the </w:t>
      </w:r>
      <w:r w:rsidR="003B354F" w:rsidRPr="0004176E">
        <w:rPr>
          <w:rFonts w:ascii="Arial" w:hAnsi="Arial" w:cs="Arial"/>
          <w:sz w:val="24"/>
          <w:szCs w:val="24"/>
        </w:rPr>
        <w:t>plaintiff’s stance in not wanting to extend the agreement</w:t>
      </w:r>
      <w:r w:rsidR="008F5CDE" w:rsidRPr="0004176E">
        <w:rPr>
          <w:rFonts w:ascii="Arial" w:hAnsi="Arial" w:cs="Arial"/>
          <w:sz w:val="24"/>
          <w:szCs w:val="24"/>
        </w:rPr>
        <w:t>.</w:t>
      </w:r>
      <w:r w:rsidR="003B354F" w:rsidRPr="0004176E">
        <w:rPr>
          <w:rFonts w:ascii="Arial" w:hAnsi="Arial" w:cs="Arial"/>
          <w:sz w:val="24"/>
          <w:szCs w:val="24"/>
        </w:rPr>
        <w:t xml:space="preserve"> </w:t>
      </w:r>
    </w:p>
    <w:p w14:paraId="4696ADB1" w14:textId="77777777" w:rsidR="003B354F" w:rsidRPr="003B354F" w:rsidRDefault="003B354F" w:rsidP="003B354F">
      <w:pPr>
        <w:pStyle w:val="ListParagraph"/>
        <w:rPr>
          <w:rFonts w:ascii="Arial" w:hAnsi="Arial" w:cs="Arial"/>
          <w:sz w:val="24"/>
          <w:szCs w:val="24"/>
        </w:rPr>
      </w:pPr>
    </w:p>
    <w:p w14:paraId="1D923B17" w14:textId="6FB91DC7" w:rsidR="00A27463" w:rsidRPr="0004176E" w:rsidRDefault="0004176E" w:rsidP="0004176E">
      <w:pPr>
        <w:spacing w:line="360" w:lineRule="auto"/>
        <w:jc w:val="both"/>
        <w:rPr>
          <w:rFonts w:ascii="Arial" w:hAnsi="Arial" w:cs="Arial"/>
          <w:sz w:val="24"/>
          <w:szCs w:val="24"/>
        </w:rPr>
      </w:pPr>
      <w:r>
        <w:rPr>
          <w:rFonts w:ascii="Arial" w:hAnsi="Arial" w:cs="Arial"/>
          <w:sz w:val="24"/>
          <w:szCs w:val="24"/>
        </w:rPr>
        <w:lastRenderedPageBreak/>
        <w:t>[123]</w:t>
      </w:r>
      <w:r>
        <w:rPr>
          <w:rFonts w:ascii="Arial" w:hAnsi="Arial" w:cs="Arial"/>
          <w:sz w:val="24"/>
          <w:szCs w:val="24"/>
        </w:rPr>
        <w:tab/>
      </w:r>
      <w:r w:rsidR="00A27463" w:rsidRPr="0004176E">
        <w:rPr>
          <w:rFonts w:ascii="Arial" w:hAnsi="Arial" w:cs="Arial"/>
          <w:sz w:val="24"/>
          <w:szCs w:val="24"/>
        </w:rPr>
        <w:t xml:space="preserve">When the legal practitioner of the plaintiff directed a letter to the Ministry on 30 July 2020, a day before the termination of the agreement, demanding an extension of the </w:t>
      </w:r>
      <w:r w:rsidR="00C95372" w:rsidRPr="0004176E">
        <w:rPr>
          <w:rFonts w:ascii="Arial" w:hAnsi="Arial" w:cs="Arial"/>
          <w:sz w:val="24"/>
          <w:szCs w:val="24"/>
        </w:rPr>
        <w:t>contract</w:t>
      </w:r>
      <w:r w:rsidR="00607DF5" w:rsidRPr="0004176E">
        <w:rPr>
          <w:rFonts w:ascii="Arial" w:hAnsi="Arial" w:cs="Arial"/>
          <w:sz w:val="24"/>
          <w:szCs w:val="24"/>
        </w:rPr>
        <w:t>,</w:t>
      </w:r>
      <w:r w:rsidR="00A27463" w:rsidRPr="0004176E">
        <w:rPr>
          <w:rFonts w:ascii="Arial" w:hAnsi="Arial" w:cs="Arial"/>
          <w:sz w:val="24"/>
          <w:szCs w:val="24"/>
        </w:rPr>
        <w:t xml:space="preserve"> it was too little too late. </w:t>
      </w:r>
    </w:p>
    <w:p w14:paraId="0DF1A864" w14:textId="77777777" w:rsidR="00A27463" w:rsidRPr="00A27463" w:rsidRDefault="00A27463" w:rsidP="00A27463">
      <w:pPr>
        <w:pStyle w:val="ListParagraph"/>
        <w:rPr>
          <w:rFonts w:ascii="Arial" w:hAnsi="Arial" w:cs="Arial"/>
          <w:sz w:val="24"/>
          <w:szCs w:val="24"/>
        </w:rPr>
      </w:pPr>
    </w:p>
    <w:p w14:paraId="0AD5BF4D" w14:textId="419839E4" w:rsidR="00A27463" w:rsidRPr="0004176E" w:rsidRDefault="0004176E" w:rsidP="0004176E">
      <w:pPr>
        <w:spacing w:line="360" w:lineRule="auto"/>
        <w:jc w:val="both"/>
        <w:rPr>
          <w:rFonts w:ascii="Arial" w:hAnsi="Arial" w:cs="Arial"/>
          <w:sz w:val="24"/>
          <w:szCs w:val="24"/>
        </w:rPr>
      </w:pPr>
      <w:r>
        <w:rPr>
          <w:rFonts w:ascii="Arial" w:hAnsi="Arial" w:cs="Arial"/>
          <w:sz w:val="24"/>
          <w:szCs w:val="24"/>
        </w:rPr>
        <w:t>[124]</w:t>
      </w:r>
      <w:r>
        <w:rPr>
          <w:rFonts w:ascii="Arial" w:hAnsi="Arial" w:cs="Arial"/>
          <w:sz w:val="24"/>
          <w:szCs w:val="24"/>
        </w:rPr>
        <w:tab/>
      </w:r>
      <w:r w:rsidR="00647B2E" w:rsidRPr="0004176E">
        <w:rPr>
          <w:rFonts w:ascii="Arial" w:hAnsi="Arial" w:cs="Arial"/>
          <w:sz w:val="24"/>
          <w:szCs w:val="24"/>
        </w:rPr>
        <w:t>Considering the literal position that the plaintiff took in its letter to the Ministry</w:t>
      </w:r>
      <w:r w:rsidR="00607DF5" w:rsidRPr="0004176E">
        <w:rPr>
          <w:rFonts w:ascii="Arial" w:hAnsi="Arial" w:cs="Arial"/>
          <w:sz w:val="24"/>
          <w:szCs w:val="24"/>
        </w:rPr>
        <w:t>,</w:t>
      </w:r>
      <w:r w:rsidR="00647B2E" w:rsidRPr="0004176E">
        <w:rPr>
          <w:rFonts w:ascii="Arial" w:hAnsi="Arial" w:cs="Arial"/>
          <w:sz w:val="24"/>
          <w:szCs w:val="24"/>
        </w:rPr>
        <w:t xml:space="preserve"> it is clear that it had no intention to proceed with the contract and the calculated risk the plaintiff took in an attempt to force the hand of the Ministry backfired on the plaintiff resulting in the contract terminatin</w:t>
      </w:r>
      <w:r w:rsidR="00880A0A" w:rsidRPr="0004176E">
        <w:rPr>
          <w:rFonts w:ascii="Arial" w:hAnsi="Arial" w:cs="Arial"/>
          <w:sz w:val="24"/>
          <w:szCs w:val="24"/>
        </w:rPr>
        <w:t xml:space="preserve">g due to the effluxion of time and not as a result of </w:t>
      </w:r>
      <w:r w:rsidR="00C95372" w:rsidRPr="0004176E">
        <w:rPr>
          <w:rFonts w:ascii="Arial" w:hAnsi="Arial" w:cs="Arial"/>
          <w:sz w:val="24"/>
          <w:szCs w:val="24"/>
        </w:rPr>
        <w:t xml:space="preserve">a </w:t>
      </w:r>
      <w:r w:rsidR="00880A0A" w:rsidRPr="0004176E">
        <w:rPr>
          <w:rFonts w:ascii="Arial" w:hAnsi="Arial" w:cs="Arial"/>
          <w:sz w:val="24"/>
          <w:szCs w:val="24"/>
        </w:rPr>
        <w:t>breach of contract.</w:t>
      </w:r>
    </w:p>
    <w:p w14:paraId="45189E93" w14:textId="77777777" w:rsidR="00647B2E" w:rsidRPr="00647B2E" w:rsidRDefault="00647B2E" w:rsidP="00647B2E">
      <w:pPr>
        <w:pStyle w:val="ListParagraph"/>
        <w:rPr>
          <w:rFonts w:ascii="Arial" w:hAnsi="Arial" w:cs="Arial"/>
          <w:sz w:val="24"/>
          <w:szCs w:val="24"/>
        </w:rPr>
      </w:pPr>
    </w:p>
    <w:p w14:paraId="5C8850AE" w14:textId="12FB257F" w:rsidR="00647B2E" w:rsidRPr="0004176E" w:rsidRDefault="0004176E" w:rsidP="0004176E">
      <w:pPr>
        <w:spacing w:line="360" w:lineRule="auto"/>
        <w:jc w:val="both"/>
        <w:rPr>
          <w:rFonts w:ascii="Arial" w:hAnsi="Arial" w:cs="Arial"/>
          <w:sz w:val="24"/>
          <w:szCs w:val="24"/>
        </w:rPr>
      </w:pPr>
      <w:r>
        <w:rPr>
          <w:rFonts w:ascii="Arial" w:hAnsi="Arial" w:cs="Arial"/>
          <w:sz w:val="24"/>
          <w:szCs w:val="24"/>
        </w:rPr>
        <w:t>[125]</w:t>
      </w:r>
      <w:r>
        <w:rPr>
          <w:rFonts w:ascii="Arial" w:hAnsi="Arial" w:cs="Arial"/>
          <w:sz w:val="24"/>
          <w:szCs w:val="24"/>
        </w:rPr>
        <w:tab/>
      </w:r>
      <w:r w:rsidR="00647B2E" w:rsidRPr="0004176E">
        <w:rPr>
          <w:rFonts w:ascii="Arial" w:hAnsi="Arial" w:cs="Arial"/>
          <w:sz w:val="24"/>
          <w:szCs w:val="24"/>
        </w:rPr>
        <w:t xml:space="preserve">In light </w:t>
      </w:r>
      <w:r w:rsidR="00880A0A" w:rsidRPr="0004176E">
        <w:rPr>
          <w:rFonts w:ascii="Arial" w:hAnsi="Arial" w:cs="Arial"/>
          <w:sz w:val="24"/>
          <w:szCs w:val="24"/>
        </w:rPr>
        <w:t>there</w:t>
      </w:r>
      <w:r w:rsidR="003B354F" w:rsidRPr="0004176E">
        <w:rPr>
          <w:rFonts w:ascii="Arial" w:hAnsi="Arial" w:cs="Arial"/>
          <w:sz w:val="24"/>
          <w:szCs w:val="24"/>
        </w:rPr>
        <w:t>of</w:t>
      </w:r>
      <w:r w:rsidR="00647B2E" w:rsidRPr="0004176E">
        <w:rPr>
          <w:rFonts w:ascii="Arial" w:hAnsi="Arial" w:cs="Arial"/>
          <w:sz w:val="24"/>
          <w:szCs w:val="24"/>
        </w:rPr>
        <w:t>, the plaintiff would not be entitled to the payment of the remainder of the contract amount for the remaining phases</w:t>
      </w:r>
      <w:r w:rsidR="00607DF5" w:rsidRPr="0004176E">
        <w:rPr>
          <w:rFonts w:ascii="Arial" w:hAnsi="Arial" w:cs="Arial"/>
          <w:sz w:val="24"/>
          <w:szCs w:val="24"/>
        </w:rPr>
        <w:t>,</w:t>
      </w:r>
      <w:r w:rsidR="00647B2E" w:rsidRPr="0004176E">
        <w:rPr>
          <w:rFonts w:ascii="Arial" w:hAnsi="Arial" w:cs="Arial"/>
          <w:sz w:val="24"/>
          <w:szCs w:val="24"/>
        </w:rPr>
        <w:t xml:space="preserve"> and that part of the plaintiff’s relief stands to be dismissed. </w:t>
      </w:r>
    </w:p>
    <w:p w14:paraId="748C16E6" w14:textId="77777777" w:rsidR="00560E7D" w:rsidRPr="00666989" w:rsidRDefault="00560E7D" w:rsidP="00666989">
      <w:pPr>
        <w:rPr>
          <w:rFonts w:ascii="Arial" w:hAnsi="Arial" w:cs="Arial"/>
          <w:sz w:val="24"/>
          <w:szCs w:val="24"/>
        </w:rPr>
      </w:pPr>
    </w:p>
    <w:p w14:paraId="3D5760C7" w14:textId="77777777" w:rsidR="00647B2E" w:rsidRDefault="00647B2E" w:rsidP="00647B2E">
      <w:pPr>
        <w:pStyle w:val="ListParagraph"/>
        <w:spacing w:line="360" w:lineRule="auto"/>
        <w:ind w:left="0"/>
        <w:jc w:val="both"/>
        <w:rPr>
          <w:rFonts w:ascii="Arial" w:hAnsi="Arial" w:cs="Arial"/>
          <w:sz w:val="24"/>
          <w:szCs w:val="24"/>
          <w:u w:val="single"/>
        </w:rPr>
      </w:pPr>
      <w:r w:rsidRPr="00647B2E">
        <w:rPr>
          <w:rFonts w:ascii="Arial" w:hAnsi="Arial" w:cs="Arial"/>
          <w:sz w:val="24"/>
          <w:szCs w:val="24"/>
          <w:u w:val="single"/>
        </w:rPr>
        <w:t>Order</w:t>
      </w:r>
    </w:p>
    <w:p w14:paraId="5C28896F" w14:textId="77777777" w:rsidR="00560E7D" w:rsidRPr="00647B2E" w:rsidRDefault="00560E7D" w:rsidP="00647B2E">
      <w:pPr>
        <w:pStyle w:val="ListParagraph"/>
        <w:spacing w:line="360" w:lineRule="auto"/>
        <w:ind w:left="0"/>
        <w:jc w:val="both"/>
        <w:rPr>
          <w:rFonts w:ascii="Arial" w:hAnsi="Arial" w:cs="Arial"/>
          <w:sz w:val="24"/>
          <w:szCs w:val="24"/>
          <w:u w:val="single"/>
        </w:rPr>
      </w:pPr>
    </w:p>
    <w:p w14:paraId="1A2D4AAF" w14:textId="563837C5" w:rsidR="007D785F" w:rsidRPr="0004176E" w:rsidRDefault="0004176E" w:rsidP="0004176E">
      <w:pPr>
        <w:spacing w:line="360" w:lineRule="auto"/>
        <w:jc w:val="both"/>
        <w:rPr>
          <w:rFonts w:ascii="Arial" w:hAnsi="Arial" w:cs="Arial"/>
          <w:sz w:val="24"/>
          <w:szCs w:val="24"/>
        </w:rPr>
      </w:pPr>
      <w:r>
        <w:rPr>
          <w:rFonts w:ascii="Arial" w:hAnsi="Arial" w:cs="Arial"/>
          <w:sz w:val="24"/>
          <w:szCs w:val="24"/>
        </w:rPr>
        <w:t>[126]</w:t>
      </w:r>
      <w:r>
        <w:rPr>
          <w:rFonts w:ascii="Arial" w:hAnsi="Arial" w:cs="Arial"/>
          <w:sz w:val="24"/>
          <w:szCs w:val="24"/>
        </w:rPr>
        <w:tab/>
      </w:r>
      <w:r w:rsidR="00647B2E" w:rsidRPr="0004176E">
        <w:rPr>
          <w:rFonts w:ascii="Arial" w:hAnsi="Arial" w:cs="Arial"/>
          <w:sz w:val="24"/>
          <w:szCs w:val="24"/>
        </w:rPr>
        <w:t>My order is as follows:</w:t>
      </w:r>
    </w:p>
    <w:p w14:paraId="5696C981" w14:textId="77777777" w:rsidR="00647B2E" w:rsidRDefault="00647B2E" w:rsidP="00647B2E">
      <w:pPr>
        <w:pStyle w:val="ListParagraph"/>
        <w:spacing w:line="360" w:lineRule="auto"/>
        <w:ind w:left="0"/>
        <w:jc w:val="both"/>
        <w:rPr>
          <w:rFonts w:ascii="Arial" w:hAnsi="Arial" w:cs="Arial"/>
          <w:sz w:val="24"/>
          <w:szCs w:val="24"/>
        </w:rPr>
      </w:pPr>
    </w:p>
    <w:p w14:paraId="71BD40F6" w14:textId="26DEDED3" w:rsidR="00A27463"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647B2E" w:rsidRPr="0004176E">
        <w:rPr>
          <w:rFonts w:ascii="Arial" w:hAnsi="Arial" w:cs="Arial"/>
          <w:sz w:val="24"/>
          <w:szCs w:val="24"/>
        </w:rPr>
        <w:t xml:space="preserve">The defendant is liable for the payment in amount of N$311 250 for </w:t>
      </w:r>
      <w:r w:rsidR="00E037EB" w:rsidRPr="0004176E">
        <w:rPr>
          <w:rFonts w:ascii="Arial" w:hAnsi="Arial" w:cs="Arial"/>
          <w:sz w:val="24"/>
          <w:szCs w:val="24"/>
        </w:rPr>
        <w:t>P</w:t>
      </w:r>
      <w:r w:rsidR="00647B2E" w:rsidRPr="0004176E">
        <w:rPr>
          <w:rFonts w:ascii="Arial" w:hAnsi="Arial" w:cs="Arial"/>
          <w:sz w:val="24"/>
          <w:szCs w:val="24"/>
        </w:rPr>
        <w:t>hase</w:t>
      </w:r>
      <w:r w:rsidR="007077E0" w:rsidRPr="0004176E">
        <w:rPr>
          <w:rFonts w:ascii="Arial" w:hAnsi="Arial" w:cs="Arial"/>
          <w:sz w:val="24"/>
          <w:szCs w:val="24"/>
        </w:rPr>
        <w:t xml:space="preserve"> 1</w:t>
      </w:r>
      <w:r w:rsidR="00647B2E" w:rsidRPr="0004176E">
        <w:rPr>
          <w:rFonts w:ascii="Arial" w:hAnsi="Arial" w:cs="Arial"/>
          <w:sz w:val="24"/>
          <w:szCs w:val="24"/>
        </w:rPr>
        <w:t xml:space="preserve">. </w:t>
      </w:r>
    </w:p>
    <w:p w14:paraId="04721B2D" w14:textId="37F28DA2" w:rsidR="00647B2E"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647B2E" w:rsidRPr="0004176E">
        <w:rPr>
          <w:rFonts w:ascii="Arial" w:hAnsi="Arial" w:cs="Arial"/>
          <w:sz w:val="24"/>
          <w:szCs w:val="24"/>
        </w:rPr>
        <w:t>Interest on the aforesaid amount at the rate of 20% per annum from the date of judgment until date of final payment.</w:t>
      </w:r>
    </w:p>
    <w:p w14:paraId="28893FED" w14:textId="3281940D" w:rsidR="00647B2E"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647B2E" w:rsidRPr="0004176E">
        <w:rPr>
          <w:rFonts w:ascii="Arial" w:hAnsi="Arial" w:cs="Arial"/>
          <w:sz w:val="24"/>
          <w:szCs w:val="24"/>
        </w:rPr>
        <w:t>The plaintiff’s claim for the amount of N$3 112 500 for the remainder of the agreement is dismissed</w:t>
      </w:r>
      <w:r w:rsidR="00970967" w:rsidRPr="0004176E">
        <w:rPr>
          <w:rFonts w:ascii="Arial" w:hAnsi="Arial" w:cs="Arial"/>
          <w:sz w:val="24"/>
          <w:szCs w:val="24"/>
        </w:rPr>
        <w:t>.</w:t>
      </w:r>
    </w:p>
    <w:p w14:paraId="346631E1" w14:textId="25059C8B" w:rsidR="00970967" w:rsidRPr="0004176E" w:rsidRDefault="0004176E" w:rsidP="0004176E">
      <w:pPr>
        <w:spacing w:line="360" w:lineRule="auto"/>
        <w:ind w:left="720" w:hanging="360"/>
        <w:jc w:val="both"/>
        <w:rPr>
          <w:rFonts w:ascii="Arial" w:hAnsi="Arial" w:cs="Arial"/>
          <w:sz w:val="24"/>
          <w:szCs w:val="24"/>
        </w:rPr>
      </w:pPr>
      <w:r>
        <w:rPr>
          <w:rFonts w:ascii="Arial" w:hAnsi="Arial" w:cs="Arial"/>
          <w:sz w:val="24"/>
          <w:szCs w:val="24"/>
        </w:rPr>
        <w:t>4.</w:t>
      </w:r>
      <w:r>
        <w:rPr>
          <w:rFonts w:ascii="Arial" w:hAnsi="Arial" w:cs="Arial"/>
          <w:sz w:val="24"/>
          <w:szCs w:val="24"/>
        </w:rPr>
        <w:tab/>
      </w:r>
      <w:r w:rsidR="00970967" w:rsidRPr="0004176E">
        <w:rPr>
          <w:rFonts w:ascii="Arial" w:hAnsi="Arial" w:cs="Arial"/>
          <w:sz w:val="24"/>
          <w:szCs w:val="24"/>
        </w:rPr>
        <w:t xml:space="preserve">Each party to pay its own costs. </w:t>
      </w:r>
    </w:p>
    <w:p w14:paraId="4F9442DA" w14:textId="77777777" w:rsidR="00970967" w:rsidRDefault="00970967" w:rsidP="00970967">
      <w:pPr>
        <w:spacing w:line="360" w:lineRule="auto"/>
        <w:ind w:left="4320"/>
        <w:jc w:val="both"/>
        <w:rPr>
          <w:rFonts w:ascii="Arial" w:hAnsi="Arial" w:cs="Arial"/>
          <w:sz w:val="24"/>
          <w:szCs w:val="24"/>
        </w:rPr>
      </w:pPr>
    </w:p>
    <w:p w14:paraId="05D5954B" w14:textId="77777777" w:rsidR="00970967" w:rsidRDefault="00970967" w:rsidP="00970967">
      <w:pPr>
        <w:spacing w:line="360" w:lineRule="auto"/>
        <w:ind w:left="4320"/>
        <w:jc w:val="both"/>
        <w:rPr>
          <w:rFonts w:ascii="Arial" w:hAnsi="Arial" w:cs="Arial"/>
          <w:sz w:val="24"/>
          <w:szCs w:val="24"/>
        </w:rPr>
      </w:pPr>
    </w:p>
    <w:p w14:paraId="6DCD0787" w14:textId="77777777" w:rsidR="00970967" w:rsidRDefault="00970967" w:rsidP="004047A1">
      <w:pPr>
        <w:spacing w:line="360" w:lineRule="auto"/>
        <w:ind w:left="4320"/>
        <w:jc w:val="right"/>
        <w:rPr>
          <w:rFonts w:ascii="Arial" w:hAnsi="Arial" w:cs="Arial"/>
          <w:sz w:val="24"/>
          <w:szCs w:val="24"/>
        </w:rPr>
      </w:pPr>
      <w:r>
        <w:rPr>
          <w:rFonts w:ascii="Arial" w:hAnsi="Arial" w:cs="Arial"/>
          <w:sz w:val="24"/>
          <w:szCs w:val="24"/>
        </w:rPr>
        <w:t>_________________________</w:t>
      </w:r>
    </w:p>
    <w:p w14:paraId="6DA6C977" w14:textId="77777777" w:rsidR="00970967" w:rsidRDefault="00970967" w:rsidP="004047A1">
      <w:pPr>
        <w:spacing w:line="360" w:lineRule="auto"/>
        <w:ind w:left="4320"/>
        <w:jc w:val="right"/>
        <w:rPr>
          <w:rFonts w:ascii="Arial" w:hAnsi="Arial" w:cs="Arial"/>
          <w:sz w:val="24"/>
          <w:szCs w:val="24"/>
        </w:rPr>
      </w:pPr>
      <w:r>
        <w:rPr>
          <w:rFonts w:ascii="Arial" w:hAnsi="Arial" w:cs="Arial"/>
          <w:sz w:val="24"/>
          <w:szCs w:val="24"/>
        </w:rPr>
        <w:t>JS Prinsloo</w:t>
      </w:r>
    </w:p>
    <w:p w14:paraId="328BCB26" w14:textId="77777777" w:rsidR="00970967" w:rsidRDefault="00970967" w:rsidP="004047A1">
      <w:pPr>
        <w:spacing w:line="360" w:lineRule="auto"/>
        <w:ind w:left="4320"/>
        <w:jc w:val="right"/>
        <w:rPr>
          <w:rFonts w:ascii="Arial" w:hAnsi="Arial" w:cs="Arial"/>
          <w:sz w:val="24"/>
          <w:szCs w:val="24"/>
        </w:rPr>
      </w:pPr>
      <w:r>
        <w:rPr>
          <w:rFonts w:ascii="Arial" w:hAnsi="Arial" w:cs="Arial"/>
          <w:sz w:val="24"/>
          <w:szCs w:val="24"/>
        </w:rPr>
        <w:t>Judge</w:t>
      </w:r>
    </w:p>
    <w:p w14:paraId="37FD4074" w14:textId="77777777" w:rsidR="004047A1" w:rsidRDefault="004047A1" w:rsidP="004047A1">
      <w:pPr>
        <w:spacing w:line="360" w:lineRule="auto"/>
        <w:ind w:left="4320"/>
        <w:jc w:val="right"/>
        <w:rPr>
          <w:rFonts w:ascii="Arial" w:hAnsi="Arial" w:cs="Arial"/>
          <w:sz w:val="24"/>
          <w:szCs w:val="24"/>
        </w:rPr>
      </w:pPr>
    </w:p>
    <w:p w14:paraId="099E7F35" w14:textId="77777777" w:rsidR="004047A1" w:rsidRDefault="004047A1" w:rsidP="004047A1">
      <w:pPr>
        <w:spacing w:line="360" w:lineRule="auto"/>
        <w:jc w:val="both"/>
        <w:rPr>
          <w:rFonts w:ascii="Arial" w:hAnsi="Arial" w:cs="Arial"/>
          <w:sz w:val="24"/>
          <w:szCs w:val="24"/>
        </w:rPr>
      </w:pPr>
      <w:r>
        <w:rPr>
          <w:rFonts w:ascii="Arial" w:hAnsi="Arial" w:cs="Arial"/>
          <w:sz w:val="24"/>
          <w:szCs w:val="24"/>
        </w:rPr>
        <w:t xml:space="preserve">Appearances: </w:t>
      </w:r>
    </w:p>
    <w:p w14:paraId="2082B84C" w14:textId="77777777" w:rsidR="004047A1" w:rsidRDefault="004047A1" w:rsidP="004047A1">
      <w:pPr>
        <w:spacing w:line="360" w:lineRule="auto"/>
        <w:jc w:val="both"/>
        <w:rPr>
          <w:rFonts w:ascii="Arial" w:hAnsi="Arial" w:cs="Arial"/>
          <w:sz w:val="24"/>
          <w:szCs w:val="24"/>
        </w:rPr>
      </w:pPr>
    </w:p>
    <w:p w14:paraId="51E4FD3F" w14:textId="77777777" w:rsidR="004047A1" w:rsidRDefault="004047A1" w:rsidP="004047A1">
      <w:pPr>
        <w:spacing w:line="360" w:lineRule="auto"/>
        <w:jc w:val="both"/>
        <w:rPr>
          <w:rFonts w:ascii="Arial" w:hAnsi="Arial" w:cs="Arial"/>
          <w:sz w:val="24"/>
          <w:szCs w:val="24"/>
        </w:rPr>
      </w:pPr>
      <w:r>
        <w:rPr>
          <w:rFonts w:ascii="Arial" w:hAnsi="Arial" w:cs="Arial"/>
          <w:sz w:val="24"/>
          <w:szCs w:val="24"/>
        </w:rPr>
        <w:t>Plaintiff:</w:t>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t xml:space="preserve">A. </w:t>
      </w:r>
      <w:r w:rsidR="00393749" w:rsidRPr="00393749">
        <w:rPr>
          <w:rFonts w:ascii="Arial" w:hAnsi="Arial" w:cs="Arial"/>
          <w:sz w:val="24"/>
          <w:szCs w:val="24"/>
        </w:rPr>
        <w:t>Shimakeleni</w:t>
      </w:r>
      <w:r w:rsidR="00393749">
        <w:rPr>
          <w:rFonts w:ascii="Arial" w:hAnsi="Arial" w:cs="Arial"/>
          <w:sz w:val="24"/>
          <w:szCs w:val="24"/>
        </w:rPr>
        <w:t xml:space="preserve"> </w:t>
      </w:r>
    </w:p>
    <w:p w14:paraId="58D43838" w14:textId="77777777" w:rsidR="00393749" w:rsidRDefault="00393749" w:rsidP="00393749">
      <w:pPr>
        <w:spacing w:line="360" w:lineRule="auto"/>
        <w:ind w:left="5040"/>
        <w:jc w:val="both"/>
        <w:rPr>
          <w:rFonts w:ascii="Arial" w:hAnsi="Arial" w:cs="Arial"/>
          <w:sz w:val="24"/>
          <w:szCs w:val="24"/>
        </w:rPr>
      </w:pPr>
      <w:r>
        <w:rPr>
          <w:rFonts w:ascii="Arial" w:hAnsi="Arial" w:cs="Arial"/>
          <w:sz w:val="24"/>
          <w:szCs w:val="24"/>
        </w:rPr>
        <w:t xml:space="preserve">Of </w:t>
      </w:r>
      <w:r w:rsidR="0086430A">
        <w:rPr>
          <w:rFonts w:ascii="Arial" w:hAnsi="Arial" w:cs="Arial"/>
          <w:sz w:val="24"/>
          <w:szCs w:val="24"/>
        </w:rPr>
        <w:t>Appolos Shimakeleni</w:t>
      </w:r>
      <w:r>
        <w:rPr>
          <w:rFonts w:ascii="Arial" w:hAnsi="Arial" w:cs="Arial"/>
          <w:sz w:val="24"/>
          <w:szCs w:val="24"/>
        </w:rPr>
        <w:t xml:space="preserve"> L</w:t>
      </w:r>
      <w:r w:rsidR="0086430A">
        <w:rPr>
          <w:rFonts w:ascii="Arial" w:hAnsi="Arial" w:cs="Arial"/>
          <w:sz w:val="24"/>
          <w:szCs w:val="24"/>
        </w:rPr>
        <w:t>awyers</w:t>
      </w:r>
      <w:r>
        <w:rPr>
          <w:rFonts w:ascii="Arial" w:hAnsi="Arial" w:cs="Arial"/>
          <w:sz w:val="24"/>
          <w:szCs w:val="24"/>
        </w:rPr>
        <w:t>,</w:t>
      </w:r>
    </w:p>
    <w:p w14:paraId="607DB07B" w14:textId="77777777" w:rsidR="00393749" w:rsidRDefault="00393749" w:rsidP="00393749">
      <w:pPr>
        <w:spacing w:line="360" w:lineRule="auto"/>
        <w:ind w:left="5040"/>
        <w:jc w:val="both"/>
        <w:rPr>
          <w:rFonts w:ascii="Arial" w:hAnsi="Arial" w:cs="Arial"/>
          <w:sz w:val="24"/>
          <w:szCs w:val="24"/>
        </w:rPr>
      </w:pPr>
      <w:r>
        <w:rPr>
          <w:rFonts w:ascii="Arial" w:hAnsi="Arial" w:cs="Arial"/>
          <w:sz w:val="24"/>
          <w:szCs w:val="24"/>
        </w:rPr>
        <w:t>Windhoek</w:t>
      </w:r>
    </w:p>
    <w:p w14:paraId="50E84D5A" w14:textId="77777777" w:rsidR="004047A1" w:rsidRDefault="004047A1" w:rsidP="004047A1">
      <w:pPr>
        <w:spacing w:line="360" w:lineRule="auto"/>
        <w:jc w:val="both"/>
        <w:rPr>
          <w:rFonts w:ascii="Arial" w:hAnsi="Arial" w:cs="Arial"/>
          <w:sz w:val="24"/>
          <w:szCs w:val="24"/>
        </w:rPr>
      </w:pPr>
    </w:p>
    <w:p w14:paraId="7AEC5A65" w14:textId="77777777" w:rsidR="004047A1" w:rsidRDefault="004047A1" w:rsidP="004047A1">
      <w:pPr>
        <w:spacing w:line="360" w:lineRule="auto"/>
        <w:jc w:val="both"/>
        <w:rPr>
          <w:rFonts w:ascii="Arial" w:hAnsi="Arial" w:cs="Arial"/>
          <w:sz w:val="24"/>
          <w:szCs w:val="24"/>
        </w:rPr>
      </w:pPr>
      <w:r>
        <w:rPr>
          <w:rFonts w:ascii="Arial" w:hAnsi="Arial" w:cs="Arial"/>
          <w:sz w:val="24"/>
          <w:szCs w:val="24"/>
        </w:rPr>
        <w:t xml:space="preserve">Defendant: </w:t>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r>
      <w:r w:rsidR="00393749">
        <w:rPr>
          <w:rFonts w:ascii="Arial" w:hAnsi="Arial" w:cs="Arial"/>
          <w:sz w:val="24"/>
          <w:szCs w:val="24"/>
        </w:rPr>
        <w:tab/>
        <w:t>J Hinda</w:t>
      </w:r>
    </w:p>
    <w:p w14:paraId="5854D9B0" w14:textId="77777777" w:rsidR="00393749" w:rsidRDefault="00393749" w:rsidP="00393749">
      <w:pPr>
        <w:spacing w:line="360" w:lineRule="auto"/>
        <w:ind w:left="5040"/>
        <w:jc w:val="both"/>
        <w:rPr>
          <w:rFonts w:ascii="Arial" w:hAnsi="Arial" w:cs="Arial"/>
          <w:sz w:val="24"/>
          <w:szCs w:val="24"/>
        </w:rPr>
      </w:pPr>
      <w:r>
        <w:rPr>
          <w:rFonts w:ascii="Arial" w:hAnsi="Arial" w:cs="Arial"/>
          <w:sz w:val="24"/>
          <w:szCs w:val="24"/>
        </w:rPr>
        <w:t>Of the Office of the Government-Attorneys</w:t>
      </w:r>
    </w:p>
    <w:p w14:paraId="4A301EA9" w14:textId="77777777" w:rsidR="00393749" w:rsidRPr="00970967" w:rsidRDefault="00393749" w:rsidP="00393749">
      <w:pPr>
        <w:spacing w:line="360" w:lineRule="auto"/>
        <w:ind w:left="5040"/>
        <w:jc w:val="both"/>
        <w:rPr>
          <w:rFonts w:ascii="Arial" w:hAnsi="Arial" w:cs="Arial"/>
          <w:sz w:val="24"/>
          <w:szCs w:val="24"/>
        </w:rPr>
      </w:pPr>
      <w:r>
        <w:rPr>
          <w:rFonts w:ascii="Arial" w:hAnsi="Arial" w:cs="Arial"/>
          <w:sz w:val="24"/>
          <w:szCs w:val="24"/>
        </w:rPr>
        <w:t>Windhoek</w:t>
      </w:r>
    </w:p>
    <w:sectPr w:rsidR="00393749" w:rsidRPr="00970967" w:rsidSect="00F75570">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FC67" w14:textId="77777777" w:rsidR="0089545D" w:rsidRDefault="0089545D" w:rsidP="00783466">
      <w:pPr>
        <w:spacing w:after="0" w:line="240" w:lineRule="auto"/>
      </w:pPr>
      <w:r>
        <w:separator/>
      </w:r>
    </w:p>
  </w:endnote>
  <w:endnote w:type="continuationSeparator" w:id="0">
    <w:p w14:paraId="1DF25D01" w14:textId="77777777" w:rsidR="0089545D" w:rsidRDefault="0089545D" w:rsidP="0078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6D290" w14:textId="77777777" w:rsidR="0089545D" w:rsidRDefault="0089545D" w:rsidP="00783466">
      <w:pPr>
        <w:spacing w:after="0" w:line="240" w:lineRule="auto"/>
      </w:pPr>
      <w:r>
        <w:separator/>
      </w:r>
    </w:p>
  </w:footnote>
  <w:footnote w:type="continuationSeparator" w:id="0">
    <w:p w14:paraId="53FA3625" w14:textId="77777777" w:rsidR="0089545D" w:rsidRDefault="0089545D" w:rsidP="00783466">
      <w:pPr>
        <w:spacing w:after="0" w:line="240" w:lineRule="auto"/>
      </w:pPr>
      <w:r>
        <w:continuationSeparator/>
      </w:r>
    </w:p>
  </w:footnote>
  <w:footnote w:id="1">
    <w:p w14:paraId="7C752989" w14:textId="77777777" w:rsidR="000D4F5E" w:rsidRDefault="000D4F5E" w:rsidP="00613916">
      <w:pPr>
        <w:pStyle w:val="FootnoteText"/>
        <w:spacing w:line="360" w:lineRule="auto"/>
        <w:rPr>
          <w:lang w:val="en-ZA"/>
        </w:rPr>
      </w:pPr>
      <w:r>
        <w:rPr>
          <w:rStyle w:val="FootnoteReference"/>
        </w:rPr>
        <w:footnoteRef/>
      </w:r>
      <w:r>
        <w:t xml:space="preserve"> </w:t>
      </w:r>
      <w:r w:rsidRPr="00783466">
        <w:rPr>
          <w:rFonts w:ascii="Arial" w:hAnsi="Arial" w:cs="Arial"/>
          <w:lang w:val="en-ZA"/>
        </w:rPr>
        <w:t>11.5 Unsatisfactory or incomplete work</w:t>
      </w:r>
      <w:r>
        <w:rPr>
          <w:rFonts w:ascii="Arial" w:hAnsi="Arial" w:cs="Arial"/>
          <w:lang w:val="en-ZA"/>
        </w:rPr>
        <w:t>.</w:t>
      </w:r>
    </w:p>
    <w:p w14:paraId="35C76FAC" w14:textId="77777777" w:rsidR="000D4F5E" w:rsidRPr="00783466" w:rsidRDefault="000D4F5E" w:rsidP="00613916">
      <w:pPr>
        <w:pStyle w:val="FootnoteText"/>
        <w:spacing w:line="360" w:lineRule="auto"/>
        <w:jc w:val="both"/>
        <w:rPr>
          <w:rFonts w:ascii="Arial" w:hAnsi="Arial" w:cs="Arial"/>
          <w:lang w:val="en-ZA"/>
        </w:rPr>
      </w:pPr>
      <w:r w:rsidRPr="00783466">
        <w:rPr>
          <w:rFonts w:ascii="Arial" w:hAnsi="Arial" w:cs="Arial"/>
          <w:lang w:val="en-ZA"/>
        </w:rPr>
        <w:t xml:space="preserve">In the event that the Ministry considers any work done by the Consultant to be wholly or partially unsatisfactory or incomplete or fails to conform to the conditions set out above, the Permanent Secretary on the advice of the Deputy Director of the Division Land Use Planning and Allocation, reserves the right to: </w:t>
      </w:r>
    </w:p>
    <w:p w14:paraId="3F13D98C" w14:textId="77777777" w:rsidR="000D4F5E" w:rsidRPr="00783466" w:rsidRDefault="000D4F5E" w:rsidP="00613916">
      <w:pPr>
        <w:pStyle w:val="FootnoteText"/>
        <w:spacing w:line="360" w:lineRule="auto"/>
        <w:jc w:val="both"/>
        <w:rPr>
          <w:rFonts w:ascii="Arial" w:hAnsi="Arial" w:cs="Arial"/>
          <w:lang w:val="en-ZA"/>
        </w:rPr>
      </w:pPr>
      <w:r w:rsidRPr="00783466">
        <w:rPr>
          <w:rFonts w:ascii="Arial" w:hAnsi="Arial" w:cs="Arial"/>
          <w:lang w:val="en-ZA"/>
        </w:rPr>
        <w:t>11.5.1 not applicable</w:t>
      </w:r>
      <w:r>
        <w:rPr>
          <w:rFonts w:ascii="Arial" w:hAnsi="Arial" w:cs="Arial"/>
          <w:lang w:val="en-ZA"/>
        </w:rPr>
        <w:t>.</w:t>
      </w:r>
    </w:p>
    <w:p w14:paraId="778DB54F" w14:textId="77777777" w:rsidR="000D4F5E" w:rsidRPr="00783466" w:rsidRDefault="000D4F5E" w:rsidP="00613916">
      <w:pPr>
        <w:pStyle w:val="FootnoteText"/>
        <w:spacing w:line="360" w:lineRule="auto"/>
        <w:jc w:val="both"/>
        <w:rPr>
          <w:rFonts w:ascii="Arial" w:hAnsi="Arial" w:cs="Arial"/>
          <w:lang w:val="en-ZA"/>
        </w:rPr>
      </w:pPr>
      <w:r w:rsidRPr="00783466">
        <w:rPr>
          <w:rFonts w:ascii="Arial" w:hAnsi="Arial" w:cs="Arial"/>
          <w:lang w:val="en-ZA"/>
        </w:rPr>
        <w:t>11.5.2 no applicable</w:t>
      </w:r>
      <w:r>
        <w:rPr>
          <w:rFonts w:ascii="Arial" w:hAnsi="Arial" w:cs="Arial"/>
          <w:lang w:val="en-ZA"/>
        </w:rPr>
        <w:t>.</w:t>
      </w:r>
    </w:p>
    <w:p w14:paraId="127195A8" w14:textId="77777777" w:rsidR="000D4F5E" w:rsidRPr="00783466" w:rsidRDefault="000D4F5E" w:rsidP="00613916">
      <w:pPr>
        <w:pStyle w:val="FootnoteText"/>
        <w:spacing w:line="360" w:lineRule="auto"/>
        <w:jc w:val="both"/>
        <w:rPr>
          <w:lang w:val="en-ZA"/>
        </w:rPr>
      </w:pPr>
      <w:r w:rsidRPr="00783466">
        <w:rPr>
          <w:rFonts w:ascii="Arial" w:hAnsi="Arial" w:cs="Arial"/>
          <w:lang w:val="en-ZA"/>
        </w:rPr>
        <w:t>11.3 Terminate the Contract.</w:t>
      </w:r>
    </w:p>
  </w:footnote>
  <w:footnote w:id="2">
    <w:p w14:paraId="2A870E8C" w14:textId="77777777" w:rsidR="000D4F5E" w:rsidRPr="00F04F68" w:rsidRDefault="000D4F5E">
      <w:pPr>
        <w:pStyle w:val="FootnoteText"/>
        <w:rPr>
          <w:lang w:val="en-ZA"/>
        </w:rPr>
      </w:pPr>
      <w:r>
        <w:rPr>
          <w:rStyle w:val="FootnoteReference"/>
        </w:rPr>
        <w:footnoteRef/>
      </w:r>
      <w:r>
        <w:t xml:space="preserve"> </w:t>
      </w:r>
      <w:r w:rsidRPr="00EB248E">
        <w:rPr>
          <w:rFonts w:ascii="Arial" w:hAnsi="Arial" w:cs="Arial"/>
          <w:lang w:val="en-ZA"/>
        </w:rPr>
        <w:t>Geographical Information System</w:t>
      </w:r>
      <w:r>
        <w:rPr>
          <w:rFonts w:ascii="Arial" w:hAnsi="Arial" w:cs="Arial"/>
          <w:lang w:val="en-ZA"/>
        </w:rPr>
        <w:t>.</w:t>
      </w:r>
    </w:p>
  </w:footnote>
  <w:footnote w:id="3">
    <w:p w14:paraId="1A45D366" w14:textId="77777777" w:rsidR="000D4F5E" w:rsidRPr="00DE64D8" w:rsidRDefault="000D4F5E">
      <w:pPr>
        <w:pStyle w:val="FootnoteText"/>
        <w:rPr>
          <w:lang w:val="en-ZA"/>
        </w:rPr>
      </w:pPr>
      <w:r>
        <w:rPr>
          <w:rStyle w:val="FootnoteReference"/>
        </w:rPr>
        <w:footnoteRef/>
      </w:r>
      <w:r>
        <w:t xml:space="preserve"> </w:t>
      </w:r>
      <w:r w:rsidRPr="00DE64D8">
        <w:rPr>
          <w:rFonts w:ascii="Arial" w:hAnsi="Arial" w:cs="Arial"/>
          <w:lang w:val="en-ZA"/>
        </w:rPr>
        <w:t>Participatory Land Use Plan(ing).</w:t>
      </w:r>
    </w:p>
  </w:footnote>
  <w:footnote w:id="4">
    <w:p w14:paraId="03CBAEEC" w14:textId="77777777" w:rsidR="000D4F5E" w:rsidRPr="00AD737C" w:rsidRDefault="000D4F5E" w:rsidP="00160B86">
      <w:pPr>
        <w:pStyle w:val="FootnoteText"/>
        <w:spacing w:line="360" w:lineRule="auto"/>
        <w:rPr>
          <w:lang w:val="en-ZA"/>
        </w:rPr>
      </w:pPr>
      <w:r>
        <w:rPr>
          <w:rStyle w:val="FootnoteReference"/>
        </w:rPr>
        <w:footnoteRef/>
      </w:r>
      <w:r>
        <w:t xml:space="preserve"> </w:t>
      </w:r>
      <w:r w:rsidRPr="00AD737C">
        <w:rPr>
          <w:rFonts w:ascii="Arial" w:hAnsi="Arial" w:cs="Arial"/>
          <w:i/>
        </w:rPr>
        <w:t>Singh v McCarthy Retail Ltd (t/a McIntosh Motors)</w:t>
      </w:r>
      <w:r w:rsidRPr="00AD737C">
        <w:rPr>
          <w:rFonts w:ascii="Arial" w:hAnsi="Arial" w:cs="Arial"/>
        </w:rPr>
        <w:t xml:space="preserve"> (429/98) [2000] ZASCA 41; 2000 (4) SA 795 (SCA); [2000] 4 All SA 487 (A).</w:t>
      </w:r>
    </w:p>
  </w:footnote>
  <w:footnote w:id="5">
    <w:p w14:paraId="3802566C" w14:textId="77777777" w:rsidR="000D4F5E" w:rsidRPr="002D42C1" w:rsidRDefault="000D4F5E" w:rsidP="006F5FF4">
      <w:pPr>
        <w:pStyle w:val="FootnoteText"/>
        <w:rPr>
          <w:rFonts w:ascii="Arial" w:hAnsi="Arial" w:cs="Arial"/>
        </w:rPr>
      </w:pPr>
      <w:r>
        <w:rPr>
          <w:rStyle w:val="FootnoteReference"/>
        </w:rPr>
        <w:footnoteRef/>
      </w:r>
      <w:r>
        <w:t xml:space="preserve"> </w:t>
      </w:r>
      <w:r w:rsidRPr="002D42C1">
        <w:rPr>
          <w:rFonts w:ascii="Arial" w:hAnsi="Arial" w:cs="Arial"/>
        </w:rPr>
        <w:t>Christie R H: ‘</w:t>
      </w:r>
      <w:r w:rsidRPr="002D42C1">
        <w:rPr>
          <w:rFonts w:ascii="Arial" w:hAnsi="Arial" w:cs="Arial"/>
          <w:i/>
        </w:rPr>
        <w:t xml:space="preserve">The Law of Contract in South Africa.’ </w:t>
      </w:r>
      <w:r w:rsidRPr="002D42C1">
        <w:rPr>
          <w:rFonts w:ascii="Arial" w:hAnsi="Arial" w:cs="Arial"/>
        </w:rPr>
        <w:t>5</w:t>
      </w:r>
      <w:r w:rsidRPr="002D42C1">
        <w:rPr>
          <w:rFonts w:ascii="Arial" w:hAnsi="Arial" w:cs="Arial"/>
          <w:vertAlign w:val="superscript"/>
        </w:rPr>
        <w:t>th</w:t>
      </w:r>
      <w:r w:rsidRPr="002D42C1">
        <w:rPr>
          <w:rFonts w:ascii="Arial" w:hAnsi="Arial" w:cs="Arial"/>
        </w:rPr>
        <w:t xml:space="preserve"> ed, LexisNexis Butterworths at 495.</w:t>
      </w:r>
    </w:p>
  </w:footnote>
  <w:footnote w:id="6">
    <w:p w14:paraId="4CBA3A09" w14:textId="77777777" w:rsidR="000D4F5E" w:rsidRPr="00B91B95" w:rsidRDefault="000D4F5E">
      <w:pPr>
        <w:pStyle w:val="FootnoteText"/>
        <w:rPr>
          <w:lang w:val="en-ZA"/>
        </w:rPr>
      </w:pPr>
      <w:r>
        <w:rPr>
          <w:rStyle w:val="FootnoteReference"/>
        </w:rPr>
        <w:footnoteRef/>
      </w:r>
      <w:r>
        <w:t xml:space="preserve"> </w:t>
      </w:r>
      <w:r w:rsidRPr="00762346">
        <w:rPr>
          <w:rFonts w:ascii="Arial" w:hAnsi="Arial" w:cs="Arial"/>
        </w:rPr>
        <w:t>Dale Hutchinson et al</w:t>
      </w:r>
      <w:r>
        <w:rPr>
          <w:rFonts w:ascii="Arial" w:hAnsi="Arial" w:cs="Arial"/>
        </w:rPr>
        <w:t>,</w:t>
      </w:r>
      <w:r w:rsidRPr="00762346">
        <w:rPr>
          <w:rFonts w:ascii="Arial" w:hAnsi="Arial" w:cs="Arial"/>
        </w:rPr>
        <w:t xml:space="preserve"> The Law of Contract in South Africa 3</w:t>
      </w:r>
      <w:r w:rsidRPr="00762346">
        <w:rPr>
          <w:rFonts w:ascii="Arial" w:hAnsi="Arial" w:cs="Arial"/>
          <w:vertAlign w:val="superscript"/>
        </w:rPr>
        <w:t>rd</w:t>
      </w:r>
      <w:r w:rsidRPr="00762346">
        <w:rPr>
          <w:rFonts w:ascii="Arial" w:hAnsi="Arial" w:cs="Arial"/>
        </w:rPr>
        <w:t xml:space="preserve"> Edition</w:t>
      </w:r>
      <w:r>
        <w:rPr>
          <w:rFonts w:ascii="Arial" w:hAnsi="Arial" w:cs="Arial"/>
        </w:rPr>
        <w:t>,</w:t>
      </w:r>
      <w:r w:rsidRPr="00762346">
        <w:rPr>
          <w:rFonts w:ascii="Arial" w:hAnsi="Arial" w:cs="Arial"/>
        </w:rPr>
        <w:t xml:space="preserve"> Chapter 13</w:t>
      </w:r>
      <w:r>
        <w:rPr>
          <w:rFonts w:ascii="Arial" w:hAnsi="Arial" w:cs="Arial"/>
        </w:rPr>
        <w:t>2</w:t>
      </w:r>
      <w:r w:rsidRPr="00762346">
        <w:rPr>
          <w:rFonts w:ascii="Arial" w:hAnsi="Arial" w:cs="Arial"/>
        </w:rPr>
        <w:t xml:space="preserve"> at 3</w:t>
      </w:r>
      <w:r>
        <w:rPr>
          <w:rFonts w:ascii="Arial" w:hAnsi="Arial" w:cs="Arial"/>
        </w:rPr>
        <w:t>20.</w:t>
      </w:r>
    </w:p>
  </w:footnote>
  <w:footnote w:id="7">
    <w:p w14:paraId="1F514C14" w14:textId="77777777" w:rsidR="000D4F5E" w:rsidRPr="002503E1" w:rsidRDefault="000D4F5E" w:rsidP="007B5A6F">
      <w:pPr>
        <w:shd w:val="clear" w:color="auto" w:fill="FFFFFF"/>
        <w:spacing w:after="0" w:line="360" w:lineRule="auto"/>
        <w:jc w:val="both"/>
        <w:rPr>
          <w:rFonts w:ascii="Arial" w:hAnsi="Arial" w:cs="Arial"/>
          <w:sz w:val="20"/>
          <w:szCs w:val="20"/>
          <w:lang w:val="en-ZA"/>
        </w:rPr>
      </w:pPr>
      <w:r w:rsidRPr="002503E1">
        <w:rPr>
          <w:rStyle w:val="FootnoteReference"/>
          <w:rFonts w:ascii="Arial" w:hAnsi="Arial" w:cs="Arial"/>
          <w:sz w:val="20"/>
          <w:szCs w:val="20"/>
        </w:rPr>
        <w:footnoteRef/>
      </w:r>
      <w:r w:rsidRPr="002503E1">
        <w:rPr>
          <w:rFonts w:ascii="Arial" w:hAnsi="Arial" w:cs="Arial"/>
          <w:sz w:val="20"/>
          <w:szCs w:val="20"/>
        </w:rPr>
        <w:t xml:space="preserve"> </w:t>
      </w:r>
      <w:r w:rsidRPr="002503E1">
        <w:rPr>
          <w:rFonts w:ascii="Arial" w:eastAsia="Times New Roman" w:hAnsi="Arial" w:cs="Arial"/>
          <w:i/>
          <w:noProof/>
          <w:sz w:val="20"/>
          <w:szCs w:val="20"/>
        </w:rPr>
        <w:t xml:space="preserve">CS v </w:t>
      </w:r>
      <w:r w:rsidRPr="0059691F">
        <w:rPr>
          <w:rFonts w:ascii="Arial" w:eastAsia="Times New Roman" w:hAnsi="Arial" w:cs="Arial"/>
          <w:i/>
          <w:noProof/>
          <w:sz w:val="20"/>
          <w:szCs w:val="20"/>
        </w:rPr>
        <w:t xml:space="preserve">CS </w:t>
      </w:r>
      <w:r w:rsidRPr="0059691F">
        <w:rPr>
          <w:rFonts w:ascii="Arial" w:eastAsia="Times New Roman" w:hAnsi="Arial" w:cs="Arial"/>
          <w:noProof/>
          <w:sz w:val="20"/>
          <w:szCs w:val="20"/>
        </w:rPr>
        <w:t>(HC-MD-CIV-ACT-MAT-2017/00179) [</w:t>
      </w:r>
      <w:r w:rsidRPr="002503E1">
        <w:rPr>
          <w:rFonts w:ascii="Arial" w:eastAsia="Times New Roman" w:hAnsi="Arial" w:cs="Arial"/>
          <w:noProof/>
          <w:sz w:val="20"/>
          <w:szCs w:val="20"/>
        </w:rPr>
        <w:t>2021] NAHCMD 170 (12 April 2021) at para 145.</w:t>
      </w:r>
    </w:p>
  </w:footnote>
  <w:footnote w:id="8">
    <w:p w14:paraId="0CE068D2" w14:textId="77777777" w:rsidR="000D4F5E" w:rsidRPr="000B0261" w:rsidRDefault="000D4F5E" w:rsidP="007B5A6F">
      <w:pPr>
        <w:pStyle w:val="FootnoteText"/>
        <w:spacing w:line="360" w:lineRule="auto"/>
        <w:rPr>
          <w:rFonts w:ascii="Arial" w:hAnsi="Arial" w:cs="Arial"/>
        </w:rPr>
      </w:pPr>
      <w:r w:rsidRPr="002503E1">
        <w:rPr>
          <w:rStyle w:val="FootnoteReference"/>
          <w:rFonts w:ascii="Arial" w:hAnsi="Arial" w:cs="Arial"/>
        </w:rPr>
        <w:footnoteRef/>
      </w:r>
      <w:r w:rsidRPr="002503E1">
        <w:rPr>
          <w:rFonts w:ascii="Arial" w:hAnsi="Arial" w:cs="Arial"/>
          <w:i/>
        </w:rPr>
        <w:t>Schneider NO &amp; Others v Aspeling &amp; Another</w:t>
      </w:r>
      <w:r w:rsidRPr="002503E1">
        <w:rPr>
          <w:rFonts w:ascii="Arial" w:hAnsi="Arial" w:cs="Arial"/>
        </w:rPr>
        <w:t xml:space="preserve"> </w:t>
      </w:r>
      <w:r w:rsidRPr="002503E1">
        <w:rPr>
          <w:rFonts w:ascii="Arial" w:hAnsi="Arial" w:cs="Arial"/>
          <w:shd w:val="clear" w:color="auto" w:fill="FFFFFF"/>
        </w:rPr>
        <w:t>2010 (5) 203 WCC at 211E-J to 212A-B.</w:t>
      </w:r>
    </w:p>
  </w:footnote>
  <w:footnote w:id="9">
    <w:p w14:paraId="1821F3B1" w14:textId="77777777" w:rsidR="000D4F5E" w:rsidRPr="00762346" w:rsidRDefault="000D4F5E" w:rsidP="00F03E01">
      <w:pPr>
        <w:pStyle w:val="FootnoteText"/>
        <w:rPr>
          <w:lang w:val="en-ZA"/>
        </w:rPr>
      </w:pPr>
      <w:r>
        <w:rPr>
          <w:rStyle w:val="FootnoteReference"/>
        </w:rPr>
        <w:footnoteRef/>
      </w:r>
      <w:r>
        <w:t xml:space="preserve"> </w:t>
      </w:r>
      <w:r w:rsidRPr="00762346">
        <w:rPr>
          <w:rFonts w:ascii="Arial" w:hAnsi="Arial" w:cs="Arial"/>
        </w:rPr>
        <w:t>Dale Hutchinson et al The Law of Contract in South Africa 3</w:t>
      </w:r>
      <w:r w:rsidRPr="00762346">
        <w:rPr>
          <w:rFonts w:ascii="Arial" w:hAnsi="Arial" w:cs="Arial"/>
          <w:vertAlign w:val="superscript"/>
        </w:rPr>
        <w:t>rd</w:t>
      </w:r>
      <w:r w:rsidRPr="00762346">
        <w:rPr>
          <w:rFonts w:ascii="Arial" w:hAnsi="Arial" w:cs="Arial"/>
        </w:rPr>
        <w:t xml:space="preserve"> Edition</w:t>
      </w:r>
      <w:r>
        <w:rPr>
          <w:rFonts w:ascii="Arial" w:hAnsi="Arial" w:cs="Arial"/>
        </w:rPr>
        <w:t>,</w:t>
      </w:r>
      <w:r w:rsidRPr="00762346">
        <w:rPr>
          <w:rFonts w:ascii="Arial" w:hAnsi="Arial" w:cs="Arial"/>
        </w:rPr>
        <w:t xml:space="preserve"> Chapter 13 at 362</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700022"/>
      <w:docPartObj>
        <w:docPartGallery w:val="Page Numbers (Top of Page)"/>
        <w:docPartUnique/>
      </w:docPartObj>
    </w:sdtPr>
    <w:sdtEndPr>
      <w:rPr>
        <w:noProof/>
      </w:rPr>
    </w:sdtEndPr>
    <w:sdtContent>
      <w:p w14:paraId="40FBD561" w14:textId="77777777" w:rsidR="000D4F5E" w:rsidRDefault="000D4F5E">
        <w:pPr>
          <w:pStyle w:val="Header"/>
          <w:jc w:val="right"/>
        </w:pPr>
        <w:r>
          <w:fldChar w:fldCharType="begin"/>
        </w:r>
        <w:r>
          <w:instrText xml:space="preserve"> PAGE   \* MERGEFORMAT </w:instrText>
        </w:r>
        <w:r>
          <w:fldChar w:fldCharType="separate"/>
        </w:r>
        <w:r w:rsidR="00F24CDD">
          <w:rPr>
            <w:noProof/>
          </w:rPr>
          <w:t>21</w:t>
        </w:r>
        <w:r>
          <w:rPr>
            <w:noProof/>
          </w:rPr>
          <w:fldChar w:fldCharType="end"/>
        </w:r>
      </w:p>
    </w:sdtContent>
  </w:sdt>
  <w:p w14:paraId="1835CD85" w14:textId="77777777" w:rsidR="000D4F5E" w:rsidRDefault="000D4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FE6"/>
    <w:multiLevelType w:val="hybridMultilevel"/>
    <w:tmpl w:val="36DE4956"/>
    <w:lvl w:ilvl="0" w:tplc="81C254FE">
      <w:start w:val="58"/>
      <w:numFmt w:val="decimal"/>
      <w:lvlText w:val="[%1]"/>
      <w:lvlJc w:val="left"/>
      <w:pPr>
        <w:ind w:left="36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008F"/>
    <w:multiLevelType w:val="hybridMultilevel"/>
    <w:tmpl w:val="9FCE391C"/>
    <w:lvl w:ilvl="0" w:tplc="E084B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E01A5"/>
    <w:multiLevelType w:val="hybridMultilevel"/>
    <w:tmpl w:val="C89C8164"/>
    <w:lvl w:ilvl="0" w:tplc="E256AECA">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DBE"/>
    <w:multiLevelType w:val="hybridMultilevel"/>
    <w:tmpl w:val="BDE2141A"/>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64C5C"/>
    <w:multiLevelType w:val="hybridMultilevel"/>
    <w:tmpl w:val="3D22CFC2"/>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F1876"/>
    <w:multiLevelType w:val="hybridMultilevel"/>
    <w:tmpl w:val="A392A39A"/>
    <w:lvl w:ilvl="0" w:tplc="289EA626">
      <w:start w:val="1"/>
      <w:numFmt w:val="lowerLetter"/>
      <w:lvlText w:val="%1)"/>
      <w:lvlJc w:val="left"/>
      <w:pPr>
        <w:ind w:left="720" w:hanging="360"/>
      </w:pPr>
      <w:rPr>
        <w:rFonts w:ascii="Arial" w:hAnsi="Arial" w:cs="Arial" w:hint="default"/>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8429D"/>
    <w:multiLevelType w:val="hybridMultilevel"/>
    <w:tmpl w:val="68B0BB48"/>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5E35E7"/>
    <w:multiLevelType w:val="multilevel"/>
    <w:tmpl w:val="5A722266"/>
    <w:lvl w:ilvl="0">
      <w:start w:val="1"/>
      <w:numFmt w:val="decimal"/>
      <w:lvlText w:val="[%1]"/>
      <w:lvlJc w:val="left"/>
      <w:pPr>
        <w:ind w:left="397" w:hanging="397"/>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1B044D3"/>
    <w:multiLevelType w:val="hybridMultilevel"/>
    <w:tmpl w:val="09987FA0"/>
    <w:lvl w:ilvl="0" w:tplc="D550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05DB4"/>
    <w:multiLevelType w:val="hybridMultilevel"/>
    <w:tmpl w:val="1BC256B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B75CB"/>
    <w:multiLevelType w:val="hybridMultilevel"/>
    <w:tmpl w:val="8814DBB8"/>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C3E71"/>
    <w:multiLevelType w:val="hybridMultilevel"/>
    <w:tmpl w:val="8EDE7A48"/>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303A9"/>
    <w:multiLevelType w:val="hybridMultilevel"/>
    <w:tmpl w:val="2D324C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43216"/>
    <w:multiLevelType w:val="hybridMultilevel"/>
    <w:tmpl w:val="85049470"/>
    <w:lvl w:ilvl="0" w:tplc="49D28BCA">
      <w:start w:val="76"/>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904A16"/>
    <w:multiLevelType w:val="hybridMultilevel"/>
    <w:tmpl w:val="D42A0BA0"/>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E4729"/>
    <w:multiLevelType w:val="hybridMultilevel"/>
    <w:tmpl w:val="481A5B32"/>
    <w:lvl w:ilvl="0" w:tplc="B7165CCA">
      <w:start w:val="37"/>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83F67"/>
    <w:multiLevelType w:val="hybridMultilevel"/>
    <w:tmpl w:val="B62666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E3671D"/>
    <w:multiLevelType w:val="hybridMultilevel"/>
    <w:tmpl w:val="1AACA888"/>
    <w:lvl w:ilvl="0" w:tplc="E4B0F9D8">
      <w:start w:val="5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6213F"/>
    <w:multiLevelType w:val="hybridMultilevel"/>
    <w:tmpl w:val="59824512"/>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823007"/>
    <w:multiLevelType w:val="hybridMultilevel"/>
    <w:tmpl w:val="1376D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C4E9C"/>
    <w:multiLevelType w:val="hybridMultilevel"/>
    <w:tmpl w:val="CC8A45C4"/>
    <w:lvl w:ilvl="0" w:tplc="EE0A91B2">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009F7"/>
    <w:multiLevelType w:val="hybridMultilevel"/>
    <w:tmpl w:val="D32E3E9A"/>
    <w:lvl w:ilvl="0" w:tplc="E4B0F9D8">
      <w:start w:val="5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9301C"/>
    <w:multiLevelType w:val="hybridMultilevel"/>
    <w:tmpl w:val="6456B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F3C2C"/>
    <w:multiLevelType w:val="hybridMultilevel"/>
    <w:tmpl w:val="2DCAE3FC"/>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5D1A2E"/>
    <w:multiLevelType w:val="hybridMultilevel"/>
    <w:tmpl w:val="2C0AD62E"/>
    <w:lvl w:ilvl="0" w:tplc="B2E46762">
      <w:start w:val="58"/>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D2EE5"/>
    <w:multiLevelType w:val="hybridMultilevel"/>
    <w:tmpl w:val="614E7C40"/>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155E55"/>
    <w:multiLevelType w:val="hybridMultilevel"/>
    <w:tmpl w:val="5F0CBC48"/>
    <w:lvl w:ilvl="0" w:tplc="53323D76">
      <w:start w:val="2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B5FF3"/>
    <w:multiLevelType w:val="hybridMultilevel"/>
    <w:tmpl w:val="6FEC3894"/>
    <w:lvl w:ilvl="0" w:tplc="6ACE027C">
      <w:start w:val="39"/>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54554"/>
    <w:multiLevelType w:val="hybridMultilevel"/>
    <w:tmpl w:val="0AB29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0F19CE"/>
    <w:multiLevelType w:val="hybridMultilevel"/>
    <w:tmpl w:val="664E4E38"/>
    <w:lvl w:ilvl="0" w:tplc="33828632">
      <w:start w:val="7"/>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E68B4"/>
    <w:multiLevelType w:val="hybridMultilevel"/>
    <w:tmpl w:val="250A62DA"/>
    <w:lvl w:ilvl="0" w:tplc="384E9592">
      <w:start w:val="64"/>
      <w:numFmt w:val="decimal"/>
      <w:lvlText w:val="[%1]"/>
      <w:lvlJc w:val="left"/>
      <w:pPr>
        <w:ind w:left="36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D6762"/>
    <w:multiLevelType w:val="hybridMultilevel"/>
    <w:tmpl w:val="7BE20B02"/>
    <w:lvl w:ilvl="0" w:tplc="1AF69D2A">
      <w:start w:val="1"/>
      <w:numFmt w:val="decimal"/>
      <w:lvlText w:val="[%1]"/>
      <w:lvlJc w:val="left"/>
      <w:pPr>
        <w:ind w:left="2487" w:hanging="360"/>
      </w:pPr>
      <w:rPr>
        <w:rFonts w:hint="default"/>
        <w:i w:val="0"/>
      </w:rPr>
    </w:lvl>
    <w:lvl w:ilvl="1" w:tplc="DD52499A" w:tentative="1">
      <w:start w:val="1"/>
      <w:numFmt w:val="lowerLetter"/>
      <w:lvlText w:val="%2."/>
      <w:lvlJc w:val="left"/>
      <w:pPr>
        <w:ind w:left="2160" w:hanging="360"/>
      </w:pPr>
    </w:lvl>
    <w:lvl w:ilvl="2" w:tplc="EBAA9A9E" w:tentative="1">
      <w:start w:val="1"/>
      <w:numFmt w:val="lowerRoman"/>
      <w:lvlText w:val="%3."/>
      <w:lvlJc w:val="right"/>
      <w:pPr>
        <w:ind w:left="2880" w:hanging="180"/>
      </w:pPr>
    </w:lvl>
    <w:lvl w:ilvl="3" w:tplc="07383BAC" w:tentative="1">
      <w:start w:val="1"/>
      <w:numFmt w:val="decimal"/>
      <w:lvlText w:val="%4."/>
      <w:lvlJc w:val="left"/>
      <w:pPr>
        <w:ind w:left="3600" w:hanging="360"/>
      </w:pPr>
    </w:lvl>
    <w:lvl w:ilvl="4" w:tplc="AEFC90B0" w:tentative="1">
      <w:start w:val="1"/>
      <w:numFmt w:val="lowerLetter"/>
      <w:lvlText w:val="%5."/>
      <w:lvlJc w:val="left"/>
      <w:pPr>
        <w:ind w:left="4320" w:hanging="360"/>
      </w:pPr>
    </w:lvl>
    <w:lvl w:ilvl="5" w:tplc="342849F0" w:tentative="1">
      <w:start w:val="1"/>
      <w:numFmt w:val="lowerRoman"/>
      <w:lvlText w:val="%6."/>
      <w:lvlJc w:val="right"/>
      <w:pPr>
        <w:ind w:left="5040" w:hanging="180"/>
      </w:pPr>
    </w:lvl>
    <w:lvl w:ilvl="6" w:tplc="EDDA7838" w:tentative="1">
      <w:start w:val="1"/>
      <w:numFmt w:val="decimal"/>
      <w:lvlText w:val="%7."/>
      <w:lvlJc w:val="left"/>
      <w:pPr>
        <w:ind w:left="5760" w:hanging="360"/>
      </w:pPr>
    </w:lvl>
    <w:lvl w:ilvl="7" w:tplc="825EDA6E" w:tentative="1">
      <w:start w:val="1"/>
      <w:numFmt w:val="lowerLetter"/>
      <w:lvlText w:val="%8."/>
      <w:lvlJc w:val="left"/>
      <w:pPr>
        <w:ind w:left="6480" w:hanging="360"/>
      </w:pPr>
    </w:lvl>
    <w:lvl w:ilvl="8" w:tplc="6D28F826" w:tentative="1">
      <w:start w:val="1"/>
      <w:numFmt w:val="lowerRoman"/>
      <w:lvlText w:val="%9."/>
      <w:lvlJc w:val="right"/>
      <w:pPr>
        <w:ind w:left="7200" w:hanging="180"/>
      </w:pPr>
    </w:lvl>
  </w:abstractNum>
  <w:abstractNum w:abstractNumId="32" w15:restartNumberingAfterBreak="0">
    <w:nsid w:val="5DF30AEC"/>
    <w:multiLevelType w:val="hybridMultilevel"/>
    <w:tmpl w:val="F9C24C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72E7A"/>
    <w:multiLevelType w:val="hybridMultilevel"/>
    <w:tmpl w:val="EE0CF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221C7"/>
    <w:multiLevelType w:val="hybridMultilevel"/>
    <w:tmpl w:val="DB8645F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2662B6E"/>
    <w:multiLevelType w:val="hybridMultilevel"/>
    <w:tmpl w:val="BC221DCA"/>
    <w:lvl w:ilvl="0" w:tplc="E144950E">
      <w:start w:val="4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12E5B"/>
    <w:multiLevelType w:val="hybridMultilevel"/>
    <w:tmpl w:val="30A0CA3A"/>
    <w:lvl w:ilvl="0" w:tplc="8B387114">
      <w:start w:val="30"/>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53B7E"/>
    <w:multiLevelType w:val="hybridMultilevel"/>
    <w:tmpl w:val="09987FA0"/>
    <w:lvl w:ilvl="0" w:tplc="D550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DD64FE"/>
    <w:multiLevelType w:val="hybridMultilevel"/>
    <w:tmpl w:val="7376E4DE"/>
    <w:lvl w:ilvl="0" w:tplc="D86E9906">
      <w:start w:val="4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F09E8"/>
    <w:multiLevelType w:val="hybridMultilevel"/>
    <w:tmpl w:val="5C92C048"/>
    <w:lvl w:ilvl="0" w:tplc="8B20D7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76A27C6D"/>
    <w:multiLevelType w:val="hybridMultilevel"/>
    <w:tmpl w:val="8A28A5E0"/>
    <w:lvl w:ilvl="0" w:tplc="8B20D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985126"/>
    <w:multiLevelType w:val="hybridMultilevel"/>
    <w:tmpl w:val="A620C57E"/>
    <w:lvl w:ilvl="0" w:tplc="88DCF594">
      <w:start w:val="1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60E13"/>
    <w:multiLevelType w:val="hybridMultilevel"/>
    <w:tmpl w:val="918C2698"/>
    <w:lvl w:ilvl="0" w:tplc="FF366CC4">
      <w:start w:val="71"/>
      <w:numFmt w:val="decimal"/>
      <w:lvlText w:val="[%1]"/>
      <w:lvlJc w:val="left"/>
      <w:pPr>
        <w:ind w:left="720" w:hanging="360"/>
      </w:pPr>
      <w:rPr>
        <w:rFonts w:ascii="Arial" w:hAnsi="Arial" w:cs="Arial" w:hint="default"/>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B57D6E"/>
    <w:multiLevelType w:val="hybridMultilevel"/>
    <w:tmpl w:val="9AC891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564432">
    <w:abstractNumId w:val="20"/>
  </w:num>
  <w:num w:numId="2" w16cid:durableId="936056951">
    <w:abstractNumId w:val="32"/>
  </w:num>
  <w:num w:numId="3" w16cid:durableId="1823817094">
    <w:abstractNumId w:val="19"/>
  </w:num>
  <w:num w:numId="4" w16cid:durableId="1362172243">
    <w:abstractNumId w:val="11"/>
  </w:num>
  <w:num w:numId="5" w16cid:durableId="1378814901">
    <w:abstractNumId w:val="34"/>
  </w:num>
  <w:num w:numId="6" w16cid:durableId="327827243">
    <w:abstractNumId w:val="14"/>
  </w:num>
  <w:num w:numId="7" w16cid:durableId="451944627">
    <w:abstractNumId w:val="15"/>
  </w:num>
  <w:num w:numId="8" w16cid:durableId="896816205">
    <w:abstractNumId w:val="43"/>
  </w:num>
  <w:num w:numId="9" w16cid:durableId="2146458520">
    <w:abstractNumId w:val="10"/>
  </w:num>
  <w:num w:numId="10" w16cid:durableId="860389039">
    <w:abstractNumId w:val="27"/>
  </w:num>
  <w:num w:numId="11" w16cid:durableId="2131853288">
    <w:abstractNumId w:val="22"/>
  </w:num>
  <w:num w:numId="12" w16cid:durableId="185363476">
    <w:abstractNumId w:val="16"/>
  </w:num>
  <w:num w:numId="13" w16cid:durableId="1296176433">
    <w:abstractNumId w:val="6"/>
  </w:num>
  <w:num w:numId="14" w16cid:durableId="640040118">
    <w:abstractNumId w:val="21"/>
  </w:num>
  <w:num w:numId="15" w16cid:durableId="800418866">
    <w:abstractNumId w:val="17"/>
  </w:num>
  <w:num w:numId="16" w16cid:durableId="364989394">
    <w:abstractNumId w:val="26"/>
  </w:num>
  <w:num w:numId="17" w16cid:durableId="526647645">
    <w:abstractNumId w:val="24"/>
  </w:num>
  <w:num w:numId="18" w16cid:durableId="1525635523">
    <w:abstractNumId w:val="36"/>
  </w:num>
  <w:num w:numId="19" w16cid:durableId="1206019007">
    <w:abstractNumId w:val="0"/>
  </w:num>
  <w:num w:numId="20" w16cid:durableId="1842041087">
    <w:abstractNumId w:val="40"/>
  </w:num>
  <w:num w:numId="21" w16cid:durableId="1783722458">
    <w:abstractNumId w:val="2"/>
  </w:num>
  <w:num w:numId="22" w16cid:durableId="816655444">
    <w:abstractNumId w:val="38"/>
  </w:num>
  <w:num w:numId="23" w16cid:durableId="841966583">
    <w:abstractNumId w:val="35"/>
  </w:num>
  <w:num w:numId="24" w16cid:durableId="1031299459">
    <w:abstractNumId w:val="1"/>
  </w:num>
  <w:num w:numId="25" w16cid:durableId="1075932504">
    <w:abstractNumId w:val="28"/>
  </w:num>
  <w:num w:numId="26" w16cid:durableId="1352101317">
    <w:abstractNumId w:val="18"/>
  </w:num>
  <w:num w:numId="27" w16cid:durableId="472260944">
    <w:abstractNumId w:val="42"/>
  </w:num>
  <w:num w:numId="28" w16cid:durableId="947468699">
    <w:abstractNumId w:val="25"/>
  </w:num>
  <w:num w:numId="29" w16cid:durableId="521015372">
    <w:abstractNumId w:val="3"/>
  </w:num>
  <w:num w:numId="30" w16cid:durableId="610817015">
    <w:abstractNumId w:val="9"/>
  </w:num>
  <w:num w:numId="31" w16cid:durableId="950206478">
    <w:abstractNumId w:val="4"/>
  </w:num>
  <w:num w:numId="32" w16cid:durableId="1893424932">
    <w:abstractNumId w:val="29"/>
  </w:num>
  <w:num w:numId="33" w16cid:durableId="1377659727">
    <w:abstractNumId w:val="39"/>
  </w:num>
  <w:num w:numId="34" w16cid:durableId="392047715">
    <w:abstractNumId w:val="5"/>
  </w:num>
  <w:num w:numId="35" w16cid:durableId="1928613943">
    <w:abstractNumId w:val="23"/>
  </w:num>
  <w:num w:numId="36" w16cid:durableId="834733998">
    <w:abstractNumId w:val="12"/>
  </w:num>
  <w:num w:numId="37" w16cid:durableId="898397181">
    <w:abstractNumId w:val="41"/>
  </w:num>
  <w:num w:numId="38" w16cid:durableId="945619239">
    <w:abstractNumId w:val="37"/>
  </w:num>
  <w:num w:numId="39" w16cid:durableId="998844929">
    <w:abstractNumId w:val="8"/>
  </w:num>
  <w:num w:numId="40" w16cid:durableId="2098011206">
    <w:abstractNumId w:val="31"/>
  </w:num>
  <w:num w:numId="41" w16cid:durableId="1051617827">
    <w:abstractNumId w:val="7"/>
  </w:num>
  <w:num w:numId="42" w16cid:durableId="400300485">
    <w:abstractNumId w:val="33"/>
  </w:num>
  <w:num w:numId="43" w16cid:durableId="782849551">
    <w:abstractNumId w:val="30"/>
  </w:num>
  <w:num w:numId="44" w16cid:durableId="3735065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E34"/>
    <w:rsid w:val="00002F36"/>
    <w:rsid w:val="00004959"/>
    <w:rsid w:val="00004AD7"/>
    <w:rsid w:val="0000646E"/>
    <w:rsid w:val="000075FE"/>
    <w:rsid w:val="000167F5"/>
    <w:rsid w:val="00020393"/>
    <w:rsid w:val="00020574"/>
    <w:rsid w:val="00031342"/>
    <w:rsid w:val="000314B0"/>
    <w:rsid w:val="0004176E"/>
    <w:rsid w:val="00042AAF"/>
    <w:rsid w:val="0004786A"/>
    <w:rsid w:val="0005481A"/>
    <w:rsid w:val="00062BBB"/>
    <w:rsid w:val="00063C0F"/>
    <w:rsid w:val="0007024C"/>
    <w:rsid w:val="000869D0"/>
    <w:rsid w:val="00097E45"/>
    <w:rsid w:val="000B35A6"/>
    <w:rsid w:val="000C3058"/>
    <w:rsid w:val="000D4F5E"/>
    <w:rsid w:val="000E326D"/>
    <w:rsid w:val="000E5C0A"/>
    <w:rsid w:val="000F26EA"/>
    <w:rsid w:val="000F75A1"/>
    <w:rsid w:val="001067D9"/>
    <w:rsid w:val="0015494B"/>
    <w:rsid w:val="00160B86"/>
    <w:rsid w:val="00164B55"/>
    <w:rsid w:val="00164C96"/>
    <w:rsid w:val="00172B5A"/>
    <w:rsid w:val="001756EA"/>
    <w:rsid w:val="00180B9A"/>
    <w:rsid w:val="00182A39"/>
    <w:rsid w:val="00191E53"/>
    <w:rsid w:val="0019658E"/>
    <w:rsid w:val="001A3A73"/>
    <w:rsid w:val="001B1529"/>
    <w:rsid w:val="001B6A17"/>
    <w:rsid w:val="001B7E82"/>
    <w:rsid w:val="001F647C"/>
    <w:rsid w:val="00205823"/>
    <w:rsid w:val="00206BFC"/>
    <w:rsid w:val="0021010A"/>
    <w:rsid w:val="00210D54"/>
    <w:rsid w:val="002172D4"/>
    <w:rsid w:val="00222E8A"/>
    <w:rsid w:val="00224100"/>
    <w:rsid w:val="0023328A"/>
    <w:rsid w:val="00233A7B"/>
    <w:rsid w:val="00233BA5"/>
    <w:rsid w:val="002503E1"/>
    <w:rsid w:val="00257E9D"/>
    <w:rsid w:val="00270F45"/>
    <w:rsid w:val="002A4A97"/>
    <w:rsid w:val="002B4A75"/>
    <w:rsid w:val="002C3F43"/>
    <w:rsid w:val="002D61F7"/>
    <w:rsid w:val="002D6D6F"/>
    <w:rsid w:val="002E06A8"/>
    <w:rsid w:val="002E254B"/>
    <w:rsid w:val="002E7E48"/>
    <w:rsid w:val="002F12F7"/>
    <w:rsid w:val="002F4024"/>
    <w:rsid w:val="00306E1E"/>
    <w:rsid w:val="00315814"/>
    <w:rsid w:val="0033308E"/>
    <w:rsid w:val="00341381"/>
    <w:rsid w:val="003450AD"/>
    <w:rsid w:val="003478A6"/>
    <w:rsid w:val="00351318"/>
    <w:rsid w:val="003724EE"/>
    <w:rsid w:val="003747DB"/>
    <w:rsid w:val="00382DCD"/>
    <w:rsid w:val="00393749"/>
    <w:rsid w:val="003960E6"/>
    <w:rsid w:val="003B085A"/>
    <w:rsid w:val="003B354F"/>
    <w:rsid w:val="003B43EE"/>
    <w:rsid w:val="003B7CC5"/>
    <w:rsid w:val="003C3235"/>
    <w:rsid w:val="003D3E53"/>
    <w:rsid w:val="003E0CF9"/>
    <w:rsid w:val="00402E10"/>
    <w:rsid w:val="004047A1"/>
    <w:rsid w:val="00416133"/>
    <w:rsid w:val="00434D9D"/>
    <w:rsid w:val="00455E3B"/>
    <w:rsid w:val="00456789"/>
    <w:rsid w:val="00461AF6"/>
    <w:rsid w:val="00464DD7"/>
    <w:rsid w:val="0047564F"/>
    <w:rsid w:val="004842FF"/>
    <w:rsid w:val="004B2348"/>
    <w:rsid w:val="004B4631"/>
    <w:rsid w:val="004C5D62"/>
    <w:rsid w:val="004D0923"/>
    <w:rsid w:val="004F38FB"/>
    <w:rsid w:val="005027B6"/>
    <w:rsid w:val="00511640"/>
    <w:rsid w:val="005226A9"/>
    <w:rsid w:val="00532C11"/>
    <w:rsid w:val="00547776"/>
    <w:rsid w:val="00552AC1"/>
    <w:rsid w:val="00560E7D"/>
    <w:rsid w:val="00565113"/>
    <w:rsid w:val="005729C0"/>
    <w:rsid w:val="00586276"/>
    <w:rsid w:val="0059691F"/>
    <w:rsid w:val="005A01A2"/>
    <w:rsid w:val="005A1F77"/>
    <w:rsid w:val="005C0471"/>
    <w:rsid w:val="005C5A08"/>
    <w:rsid w:val="005D00EE"/>
    <w:rsid w:val="005D49DA"/>
    <w:rsid w:val="005E1A41"/>
    <w:rsid w:val="00607DF5"/>
    <w:rsid w:val="00613916"/>
    <w:rsid w:val="0062052F"/>
    <w:rsid w:val="0062071F"/>
    <w:rsid w:val="00620CEA"/>
    <w:rsid w:val="00634AFE"/>
    <w:rsid w:val="00636335"/>
    <w:rsid w:val="006406F6"/>
    <w:rsid w:val="00647B2E"/>
    <w:rsid w:val="00666348"/>
    <w:rsid w:val="00666989"/>
    <w:rsid w:val="00685CE7"/>
    <w:rsid w:val="00690D16"/>
    <w:rsid w:val="00692E65"/>
    <w:rsid w:val="00695AD1"/>
    <w:rsid w:val="006A6B61"/>
    <w:rsid w:val="006B3FA1"/>
    <w:rsid w:val="006C2A09"/>
    <w:rsid w:val="006C2DE3"/>
    <w:rsid w:val="006C46C9"/>
    <w:rsid w:val="006D0A78"/>
    <w:rsid w:val="006F5FF4"/>
    <w:rsid w:val="007063BF"/>
    <w:rsid w:val="007068E8"/>
    <w:rsid w:val="007077E0"/>
    <w:rsid w:val="00730FD1"/>
    <w:rsid w:val="00755B45"/>
    <w:rsid w:val="00762346"/>
    <w:rsid w:val="00762591"/>
    <w:rsid w:val="0076664B"/>
    <w:rsid w:val="0077656A"/>
    <w:rsid w:val="007824A6"/>
    <w:rsid w:val="00783466"/>
    <w:rsid w:val="007B2D2C"/>
    <w:rsid w:val="007B5A6F"/>
    <w:rsid w:val="007B6EA2"/>
    <w:rsid w:val="007D785F"/>
    <w:rsid w:val="007F6331"/>
    <w:rsid w:val="0081454F"/>
    <w:rsid w:val="0082219F"/>
    <w:rsid w:val="0082376E"/>
    <w:rsid w:val="00853215"/>
    <w:rsid w:val="00854666"/>
    <w:rsid w:val="00857CE5"/>
    <w:rsid w:val="0086430A"/>
    <w:rsid w:val="00864820"/>
    <w:rsid w:val="00865351"/>
    <w:rsid w:val="00880A0A"/>
    <w:rsid w:val="0089148A"/>
    <w:rsid w:val="0089545D"/>
    <w:rsid w:val="008B2CC1"/>
    <w:rsid w:val="008F5B4E"/>
    <w:rsid w:val="008F5CDE"/>
    <w:rsid w:val="008F6C38"/>
    <w:rsid w:val="00910BF0"/>
    <w:rsid w:val="0091537F"/>
    <w:rsid w:val="0091586B"/>
    <w:rsid w:val="00935827"/>
    <w:rsid w:val="0094159F"/>
    <w:rsid w:val="00953BB0"/>
    <w:rsid w:val="00954677"/>
    <w:rsid w:val="00965E09"/>
    <w:rsid w:val="00967385"/>
    <w:rsid w:val="00970967"/>
    <w:rsid w:val="00980B9F"/>
    <w:rsid w:val="009909B7"/>
    <w:rsid w:val="009B37DA"/>
    <w:rsid w:val="009F6B3D"/>
    <w:rsid w:val="00A01F19"/>
    <w:rsid w:val="00A2465B"/>
    <w:rsid w:val="00A27463"/>
    <w:rsid w:val="00A321AE"/>
    <w:rsid w:val="00A35B89"/>
    <w:rsid w:val="00A517DD"/>
    <w:rsid w:val="00A52036"/>
    <w:rsid w:val="00A52E46"/>
    <w:rsid w:val="00A53C2D"/>
    <w:rsid w:val="00A6090C"/>
    <w:rsid w:val="00A62A31"/>
    <w:rsid w:val="00A6496E"/>
    <w:rsid w:val="00AC7EEB"/>
    <w:rsid w:val="00AD737C"/>
    <w:rsid w:val="00AE06FA"/>
    <w:rsid w:val="00B10B19"/>
    <w:rsid w:val="00B213A7"/>
    <w:rsid w:val="00B26615"/>
    <w:rsid w:val="00B26866"/>
    <w:rsid w:val="00B27424"/>
    <w:rsid w:val="00B32F6E"/>
    <w:rsid w:val="00B35D54"/>
    <w:rsid w:val="00B556BA"/>
    <w:rsid w:val="00B56D20"/>
    <w:rsid w:val="00B60D67"/>
    <w:rsid w:val="00B76BF1"/>
    <w:rsid w:val="00B91B95"/>
    <w:rsid w:val="00B9640E"/>
    <w:rsid w:val="00BA570B"/>
    <w:rsid w:val="00BB5731"/>
    <w:rsid w:val="00BB6CAD"/>
    <w:rsid w:val="00BD08F5"/>
    <w:rsid w:val="00BE4941"/>
    <w:rsid w:val="00BF036C"/>
    <w:rsid w:val="00BF60F4"/>
    <w:rsid w:val="00C0039F"/>
    <w:rsid w:val="00C00DF9"/>
    <w:rsid w:val="00C0324F"/>
    <w:rsid w:val="00C20D32"/>
    <w:rsid w:val="00C23F92"/>
    <w:rsid w:val="00C34532"/>
    <w:rsid w:val="00C37C62"/>
    <w:rsid w:val="00C44295"/>
    <w:rsid w:val="00C45F0C"/>
    <w:rsid w:val="00C46319"/>
    <w:rsid w:val="00C52E54"/>
    <w:rsid w:val="00C66C43"/>
    <w:rsid w:val="00C76F9A"/>
    <w:rsid w:val="00C95001"/>
    <w:rsid w:val="00C95372"/>
    <w:rsid w:val="00CA0B4B"/>
    <w:rsid w:val="00CB030A"/>
    <w:rsid w:val="00CD4E34"/>
    <w:rsid w:val="00CF0037"/>
    <w:rsid w:val="00D0016C"/>
    <w:rsid w:val="00D008AA"/>
    <w:rsid w:val="00D062F5"/>
    <w:rsid w:val="00D06FD7"/>
    <w:rsid w:val="00D11D77"/>
    <w:rsid w:val="00D178F9"/>
    <w:rsid w:val="00D26858"/>
    <w:rsid w:val="00D4608E"/>
    <w:rsid w:val="00D5284A"/>
    <w:rsid w:val="00D6736E"/>
    <w:rsid w:val="00D67C3C"/>
    <w:rsid w:val="00D76912"/>
    <w:rsid w:val="00D87E93"/>
    <w:rsid w:val="00DC07C7"/>
    <w:rsid w:val="00DC551C"/>
    <w:rsid w:val="00DC5B26"/>
    <w:rsid w:val="00DE2D1F"/>
    <w:rsid w:val="00DE64D8"/>
    <w:rsid w:val="00DF1540"/>
    <w:rsid w:val="00DF5343"/>
    <w:rsid w:val="00DF5BCA"/>
    <w:rsid w:val="00DF65F3"/>
    <w:rsid w:val="00E037EB"/>
    <w:rsid w:val="00E158DA"/>
    <w:rsid w:val="00E16842"/>
    <w:rsid w:val="00E26E0F"/>
    <w:rsid w:val="00E373B2"/>
    <w:rsid w:val="00E56710"/>
    <w:rsid w:val="00E602EE"/>
    <w:rsid w:val="00E646E4"/>
    <w:rsid w:val="00E77336"/>
    <w:rsid w:val="00E84267"/>
    <w:rsid w:val="00EA14E3"/>
    <w:rsid w:val="00EB248E"/>
    <w:rsid w:val="00ED16DD"/>
    <w:rsid w:val="00ED77AA"/>
    <w:rsid w:val="00EE18BB"/>
    <w:rsid w:val="00EE54A7"/>
    <w:rsid w:val="00EF5CE5"/>
    <w:rsid w:val="00F03E01"/>
    <w:rsid w:val="00F04F68"/>
    <w:rsid w:val="00F1748A"/>
    <w:rsid w:val="00F24CDD"/>
    <w:rsid w:val="00F33276"/>
    <w:rsid w:val="00F35C22"/>
    <w:rsid w:val="00F41231"/>
    <w:rsid w:val="00F426DF"/>
    <w:rsid w:val="00F54B54"/>
    <w:rsid w:val="00F75570"/>
    <w:rsid w:val="00F8049E"/>
    <w:rsid w:val="00F81C54"/>
    <w:rsid w:val="00F86B0B"/>
    <w:rsid w:val="00F8724C"/>
    <w:rsid w:val="00F90EB4"/>
    <w:rsid w:val="00FA6176"/>
    <w:rsid w:val="00FB4A0C"/>
    <w:rsid w:val="00FC0A01"/>
    <w:rsid w:val="00FC2A77"/>
    <w:rsid w:val="00FC3AB0"/>
    <w:rsid w:val="00FC7B65"/>
    <w:rsid w:val="00FF2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815F8"/>
  <w15:chartTrackingRefBased/>
  <w15:docId w15:val="{5556A177-701E-4916-B41A-7B484A1F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4E34"/>
    <w:pPr>
      <w:keepNext/>
      <w:spacing w:after="0" w:line="360" w:lineRule="auto"/>
      <w:jc w:val="both"/>
      <w:outlineLvl w:val="0"/>
    </w:pPr>
    <w:rPr>
      <w:rFonts w:ascii="Arial" w:hAnsi="Arial" w:cs="Arial"/>
      <w:sz w:val="24"/>
      <w:szCs w:val="24"/>
      <w:u w:val="single"/>
    </w:rPr>
  </w:style>
  <w:style w:type="paragraph" w:styleId="Heading2">
    <w:name w:val="heading 2"/>
    <w:basedOn w:val="Normal"/>
    <w:next w:val="Normal"/>
    <w:link w:val="Heading2Char"/>
    <w:uiPriority w:val="9"/>
    <w:unhideWhenUsed/>
    <w:qFormat/>
    <w:rsid w:val="00864820"/>
    <w:pPr>
      <w:keepNext/>
      <w:spacing w:after="0" w:line="360" w:lineRule="auto"/>
      <w:jc w:val="both"/>
      <w:outlineLvl w:val="1"/>
    </w:pPr>
    <w:rPr>
      <w:rFonts w:ascii="Arial" w:hAnsi="Arial" w:cs="Arial"/>
      <w:i/>
      <w:sz w:val="24"/>
      <w:szCs w:val="24"/>
    </w:rPr>
  </w:style>
  <w:style w:type="paragraph" w:styleId="Heading3">
    <w:name w:val="heading 3"/>
    <w:basedOn w:val="Normal"/>
    <w:next w:val="Normal"/>
    <w:link w:val="Heading3Char"/>
    <w:uiPriority w:val="9"/>
    <w:unhideWhenUsed/>
    <w:qFormat/>
    <w:rsid w:val="000F26EA"/>
    <w:pPr>
      <w:keepNext/>
      <w:outlineLvl w:val="2"/>
    </w:pPr>
    <w:rPr>
      <w:rFonts w:ascii="Arial" w:hAnsi="Arial" w:cs="Arial"/>
      <w:i/>
      <w:sz w:val="24"/>
      <w:szCs w:val="24"/>
    </w:rPr>
  </w:style>
  <w:style w:type="paragraph" w:styleId="Heading4">
    <w:name w:val="heading 4"/>
    <w:basedOn w:val="Normal"/>
    <w:next w:val="Normal"/>
    <w:link w:val="Heading4Char"/>
    <w:uiPriority w:val="9"/>
    <w:unhideWhenUsed/>
    <w:qFormat/>
    <w:rsid w:val="00F03E01"/>
    <w:pPr>
      <w:keepNext/>
      <w:outlineLvl w:val="3"/>
    </w:pPr>
    <w:rPr>
      <w:rFonts w:ascii="Arial" w:hAnsi="Arial" w:cs="Arial"/>
      <w:i/>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D4E34"/>
    <w:pPr>
      <w:ind w:left="720"/>
      <w:contextualSpacing/>
    </w:pPr>
  </w:style>
  <w:style w:type="character" w:customStyle="1" w:styleId="Heading1Char">
    <w:name w:val="Heading 1 Char"/>
    <w:basedOn w:val="DefaultParagraphFont"/>
    <w:link w:val="Heading1"/>
    <w:uiPriority w:val="9"/>
    <w:rsid w:val="00CD4E34"/>
    <w:rPr>
      <w:rFonts w:ascii="Arial" w:hAnsi="Arial" w:cs="Arial"/>
      <w:sz w:val="24"/>
      <w:szCs w:val="24"/>
      <w:u w:val="single"/>
    </w:rPr>
  </w:style>
  <w:style w:type="character" w:customStyle="1" w:styleId="Heading2Char">
    <w:name w:val="Heading 2 Char"/>
    <w:basedOn w:val="DefaultParagraphFont"/>
    <w:link w:val="Heading2"/>
    <w:uiPriority w:val="9"/>
    <w:rsid w:val="00864820"/>
    <w:rPr>
      <w:rFonts w:ascii="Arial" w:hAnsi="Arial" w:cs="Arial"/>
      <w:i/>
      <w:sz w:val="24"/>
      <w:szCs w:val="24"/>
    </w:rPr>
  </w:style>
  <w:style w:type="paragraph" w:styleId="FootnoteText">
    <w:name w:val="footnote text"/>
    <w:aliases w:val="Footnote Text Char Char,Footnote Text Char Char Char,Char Char Char,Char Char"/>
    <w:basedOn w:val="Normal"/>
    <w:link w:val="FootnoteTextChar"/>
    <w:uiPriority w:val="99"/>
    <w:unhideWhenUsed/>
    <w:rsid w:val="00783466"/>
    <w:pPr>
      <w:spacing w:after="0" w:line="240" w:lineRule="auto"/>
    </w:pPr>
    <w:rPr>
      <w:sz w:val="20"/>
      <w:szCs w:val="20"/>
    </w:rPr>
  </w:style>
  <w:style w:type="character" w:customStyle="1" w:styleId="FootnoteTextChar">
    <w:name w:val="Footnote Text Char"/>
    <w:aliases w:val="Footnote Text Char Char Char1,Footnote Text Char Char Char Char,Char Char Char Char,Char Char Char1"/>
    <w:basedOn w:val="DefaultParagraphFont"/>
    <w:link w:val="FootnoteText"/>
    <w:uiPriority w:val="99"/>
    <w:rsid w:val="00783466"/>
    <w:rPr>
      <w:sz w:val="20"/>
      <w:szCs w:val="20"/>
    </w:rPr>
  </w:style>
  <w:style w:type="character" w:styleId="FootnoteReference">
    <w:name w:val="footnote reference"/>
    <w:basedOn w:val="DefaultParagraphFont"/>
    <w:uiPriority w:val="99"/>
    <w:unhideWhenUsed/>
    <w:rsid w:val="00783466"/>
    <w:rPr>
      <w:vertAlign w:val="superscript"/>
    </w:rPr>
  </w:style>
  <w:style w:type="paragraph" w:customStyle="1" w:styleId="western">
    <w:name w:val="western"/>
    <w:basedOn w:val="Normal"/>
    <w:rsid w:val="00063C0F"/>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ListParagraphChar">
    <w:name w:val="List Paragraph Char"/>
    <w:link w:val="ListParagraph"/>
    <w:uiPriority w:val="34"/>
    <w:locked/>
    <w:rsid w:val="00063C0F"/>
  </w:style>
  <w:style w:type="paragraph" w:styleId="Header">
    <w:name w:val="header"/>
    <w:basedOn w:val="Normal"/>
    <w:link w:val="HeaderChar"/>
    <w:uiPriority w:val="99"/>
    <w:unhideWhenUsed/>
    <w:rsid w:val="00063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C0F"/>
  </w:style>
  <w:style w:type="paragraph" w:styleId="Footer">
    <w:name w:val="footer"/>
    <w:basedOn w:val="Normal"/>
    <w:link w:val="FooterChar"/>
    <w:uiPriority w:val="99"/>
    <w:unhideWhenUsed/>
    <w:rsid w:val="00063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C0F"/>
  </w:style>
  <w:style w:type="character" w:customStyle="1" w:styleId="Heading3Char">
    <w:name w:val="Heading 3 Char"/>
    <w:basedOn w:val="DefaultParagraphFont"/>
    <w:link w:val="Heading3"/>
    <w:uiPriority w:val="9"/>
    <w:rsid w:val="000F26EA"/>
    <w:rPr>
      <w:rFonts w:ascii="Arial" w:hAnsi="Arial" w:cs="Arial"/>
      <w:i/>
      <w:sz w:val="24"/>
      <w:szCs w:val="24"/>
    </w:rPr>
  </w:style>
  <w:style w:type="paragraph" w:styleId="NormalWeb">
    <w:name w:val="Normal (Web)"/>
    <w:basedOn w:val="Normal"/>
    <w:uiPriority w:val="99"/>
    <w:unhideWhenUsed/>
    <w:rsid w:val="00A62A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A31"/>
    <w:rPr>
      <w:i/>
      <w:iCs/>
    </w:rPr>
  </w:style>
  <w:style w:type="character" w:styleId="Hyperlink">
    <w:name w:val="Hyperlink"/>
    <w:basedOn w:val="DefaultParagraphFont"/>
    <w:uiPriority w:val="99"/>
    <w:semiHidden/>
    <w:unhideWhenUsed/>
    <w:rsid w:val="00A62A31"/>
    <w:rPr>
      <w:color w:val="0000FF"/>
      <w:u w:val="single"/>
    </w:rPr>
  </w:style>
  <w:style w:type="paragraph" w:customStyle="1" w:styleId="rteindent1">
    <w:name w:val="rteindent1"/>
    <w:basedOn w:val="Normal"/>
    <w:rsid w:val="00A62A3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9658E"/>
    <w:pPr>
      <w:spacing w:after="0" w:line="360" w:lineRule="auto"/>
      <w:jc w:val="both"/>
    </w:pPr>
    <w:rPr>
      <w:rFonts w:ascii="Arial" w:hAnsi="Arial" w:cs="Arial"/>
      <w:sz w:val="24"/>
      <w:szCs w:val="24"/>
    </w:rPr>
  </w:style>
  <w:style w:type="character" w:customStyle="1" w:styleId="BodyTextChar">
    <w:name w:val="Body Text Char"/>
    <w:basedOn w:val="DefaultParagraphFont"/>
    <w:link w:val="BodyText"/>
    <w:uiPriority w:val="99"/>
    <w:rsid w:val="0019658E"/>
    <w:rPr>
      <w:rFonts w:ascii="Arial" w:hAnsi="Arial" w:cs="Arial"/>
      <w:sz w:val="24"/>
      <w:szCs w:val="24"/>
    </w:rPr>
  </w:style>
  <w:style w:type="paragraph" w:styleId="BalloonText">
    <w:name w:val="Balloon Text"/>
    <w:basedOn w:val="Normal"/>
    <w:link w:val="BalloonTextChar"/>
    <w:uiPriority w:val="99"/>
    <w:semiHidden/>
    <w:unhideWhenUsed/>
    <w:rsid w:val="00F17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48A"/>
    <w:rPr>
      <w:rFonts w:ascii="Segoe UI" w:hAnsi="Segoe UI" w:cs="Segoe UI"/>
      <w:sz w:val="18"/>
      <w:szCs w:val="18"/>
    </w:rPr>
  </w:style>
  <w:style w:type="paragraph" w:customStyle="1" w:styleId="Judgmentparagraph">
    <w:name w:val="Judgment paragraph"/>
    <w:basedOn w:val="ListParagraph"/>
    <w:qFormat/>
    <w:rsid w:val="00E84267"/>
    <w:pPr>
      <w:spacing w:before="240" w:after="240" w:line="360" w:lineRule="auto"/>
      <w:ind w:left="0"/>
      <w:contextualSpacing w:val="0"/>
      <w:jc w:val="both"/>
    </w:pPr>
    <w:rPr>
      <w:rFonts w:ascii="Arial" w:eastAsia="Times New Roman" w:hAnsi="Arial" w:cs="Arial"/>
      <w:sz w:val="24"/>
      <w:szCs w:val="24"/>
      <w:lang w:val="en-ZA"/>
    </w:rPr>
  </w:style>
  <w:style w:type="paragraph" w:styleId="BodyText2">
    <w:name w:val="Body Text 2"/>
    <w:basedOn w:val="Normal"/>
    <w:link w:val="BodyText2Char"/>
    <w:uiPriority w:val="99"/>
    <w:unhideWhenUsed/>
    <w:rsid w:val="006F5FF4"/>
    <w:pPr>
      <w:spacing w:after="0" w:line="360" w:lineRule="auto"/>
      <w:jc w:val="both"/>
    </w:pPr>
    <w:rPr>
      <w:rFonts w:ascii="Arial" w:eastAsia="Calibri" w:hAnsi="Arial" w:cs="Arial"/>
    </w:rPr>
  </w:style>
  <w:style w:type="character" w:customStyle="1" w:styleId="BodyText2Char">
    <w:name w:val="Body Text 2 Char"/>
    <w:basedOn w:val="DefaultParagraphFont"/>
    <w:link w:val="BodyText2"/>
    <w:uiPriority w:val="99"/>
    <w:rsid w:val="006F5FF4"/>
    <w:rPr>
      <w:rFonts w:ascii="Arial" w:eastAsia="Calibri" w:hAnsi="Arial" w:cs="Arial"/>
    </w:rPr>
  </w:style>
  <w:style w:type="character" w:customStyle="1" w:styleId="Heading4Char">
    <w:name w:val="Heading 4 Char"/>
    <w:basedOn w:val="DefaultParagraphFont"/>
    <w:link w:val="Heading4"/>
    <w:uiPriority w:val="9"/>
    <w:rsid w:val="00F03E01"/>
    <w:rPr>
      <w:rFonts w:ascii="Arial" w:hAnsi="Arial" w:cs="Arial"/>
      <w:i/>
      <w:color w:val="00B0F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2023-11-09T18:30:00+00:00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EA77-E7FF-4F8C-AD93-11C61CDE4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1424D-4DD2-4DE0-A545-9241B2DC248E}">
  <ds:schemaRefs>
    <ds:schemaRef ds:uri="http://schemas.microsoft.com/sharepoint/v3/contenttype/forms"/>
  </ds:schemaRefs>
</ds:datastoreItem>
</file>

<file path=customXml/itemProps3.xml><?xml version="1.0" encoding="utf-8"?>
<ds:datastoreItem xmlns:ds="http://schemas.openxmlformats.org/officeDocument/2006/customXml" ds:itemID="{5DE3814D-4413-4E50-BDAD-0BCD6E215D90}">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6D33A2B8-2F49-4DBD-A048-DE28F29F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8444</Words>
  <Characters>48131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Greenteam Consultant CC v Min of Agri, Water, and Land Reform (HC-MD-CIV-ACT-CON-2021-00406) [2023] 722 (10 Nov 2023)</dc:title>
  <dc:subject/>
  <dc:creator>Prinsloo Hannelie</dc:creator>
  <cp:keywords/>
  <dc:description/>
  <cp:lastModifiedBy>Mariana Anguelov</cp:lastModifiedBy>
  <cp:revision>7</cp:revision>
  <cp:lastPrinted>2023-11-07T05:58:00Z</cp:lastPrinted>
  <dcterms:created xsi:type="dcterms:W3CDTF">2023-11-22T09:39:00Z</dcterms:created>
  <dcterms:modified xsi:type="dcterms:W3CDTF">2023-11-22T16:21:00Z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efac4cc59321190b05e3a069939feaa3da0ea3b2d528e1efe8ba013e9dedd6c2</vt:lpwstr>
  </property>
  <property fmtid="{D5CDD505-2E9C-101B-9397-08002B2CF9AE}" pid="3" name="ContentTypeId">
    <vt:lpwstr>0x0101000ECE0F99B3F8644397ECB0C536651393</vt:lpwstr>
  </property>
</Properties>
</file>