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5989" w14:textId="77777777" w:rsidR="0065014E" w:rsidRPr="00F35867" w:rsidRDefault="0065014E" w:rsidP="0065014E">
      <w:pPr>
        <w:spacing w:after="0" w:line="360" w:lineRule="auto"/>
        <w:jc w:val="both"/>
        <w:rPr>
          <w:rFonts w:ascii="Arial" w:hAnsi="Arial" w:cs="Arial"/>
          <w:sz w:val="24"/>
          <w:szCs w:val="24"/>
          <w:lang w:val="en-ZA"/>
        </w:rPr>
      </w:pPr>
    </w:p>
    <w:p w14:paraId="5DD0D3D4" w14:textId="77777777" w:rsidR="0065014E" w:rsidRDefault="0065014E" w:rsidP="0065014E">
      <w:pPr>
        <w:spacing w:after="0" w:line="360" w:lineRule="auto"/>
        <w:jc w:val="center"/>
        <w:rPr>
          <w:rFonts w:ascii="Arial" w:hAnsi="Arial" w:cs="Arial"/>
          <w:b/>
          <w:sz w:val="24"/>
          <w:szCs w:val="24"/>
          <w:lang w:val="en-ZA"/>
        </w:rPr>
      </w:pPr>
      <w:r w:rsidRPr="00F35867">
        <w:rPr>
          <w:rFonts w:ascii="Arial" w:hAnsi="Arial" w:cs="Arial"/>
          <w:b/>
          <w:sz w:val="24"/>
          <w:szCs w:val="24"/>
          <w:lang w:val="en-ZA"/>
        </w:rPr>
        <w:t>IN THE HIGH COURT OF NAMIBIA</w:t>
      </w:r>
    </w:p>
    <w:p w14:paraId="3A7E409D" w14:textId="77777777" w:rsidR="00E26E31" w:rsidRPr="00F35867" w:rsidRDefault="00E26E31" w:rsidP="00E26E31">
      <w:pPr>
        <w:spacing w:after="0" w:line="240" w:lineRule="auto"/>
        <w:jc w:val="center"/>
        <w:rPr>
          <w:rFonts w:ascii="Arial" w:hAnsi="Arial" w:cs="Arial"/>
          <w:sz w:val="24"/>
          <w:szCs w:val="24"/>
          <w:lang w:val="en-ZA"/>
        </w:rPr>
      </w:pPr>
      <w:r w:rsidRPr="00F35867">
        <w:rPr>
          <w:rFonts w:ascii="Arial" w:hAnsi="Arial" w:cs="Arial"/>
          <w:sz w:val="24"/>
          <w:szCs w:val="24"/>
          <w:lang w:val="en-ZA"/>
        </w:rPr>
        <w:t>Practice Directive 61</w:t>
      </w:r>
    </w:p>
    <w:p w14:paraId="13FF0C0E" w14:textId="77777777" w:rsidR="00E26E31" w:rsidRPr="00F35867" w:rsidRDefault="00E26E31" w:rsidP="0065014E">
      <w:pPr>
        <w:spacing w:after="0" w:line="360" w:lineRule="auto"/>
        <w:jc w:val="center"/>
        <w:rPr>
          <w:rFonts w:ascii="Arial" w:hAnsi="Arial" w:cs="Arial"/>
          <w:b/>
          <w:sz w:val="24"/>
          <w:szCs w:val="24"/>
          <w:lang w:val="en-ZA"/>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65014E" w:rsidRPr="00F35867" w14:paraId="038180F1" w14:textId="77777777" w:rsidTr="00F02631">
        <w:trPr>
          <w:trHeight w:val="744"/>
        </w:trPr>
        <w:tc>
          <w:tcPr>
            <w:tcW w:w="5397" w:type="dxa"/>
            <w:gridSpan w:val="2"/>
            <w:vMerge w:val="restart"/>
            <w:shd w:val="clear" w:color="auto" w:fill="auto"/>
          </w:tcPr>
          <w:p w14:paraId="2F5B5DE8" w14:textId="3CABA6FB" w:rsidR="0065014E" w:rsidRPr="00F35867" w:rsidRDefault="0065014E" w:rsidP="00F02631">
            <w:pPr>
              <w:spacing w:line="360" w:lineRule="auto"/>
              <w:jc w:val="both"/>
              <w:rPr>
                <w:rFonts w:ascii="Arial" w:hAnsi="Arial" w:cs="Arial"/>
                <w:sz w:val="24"/>
                <w:szCs w:val="24"/>
                <w:lang w:val="en-ZA"/>
              </w:rPr>
            </w:pPr>
            <w:r w:rsidRPr="00F35867">
              <w:rPr>
                <w:rFonts w:ascii="Arial" w:hAnsi="Arial" w:cs="Arial"/>
                <w:b/>
                <w:sz w:val="24"/>
                <w:szCs w:val="24"/>
                <w:lang w:val="en-ZA"/>
              </w:rPr>
              <w:t>Case Title:</w:t>
            </w:r>
          </w:p>
          <w:p w14:paraId="7DA8761F" w14:textId="6EBB4D05" w:rsidR="00F35867" w:rsidRPr="00F35867" w:rsidRDefault="00F35867" w:rsidP="00F35867">
            <w:pPr>
              <w:spacing w:line="360" w:lineRule="auto"/>
              <w:jc w:val="both"/>
              <w:rPr>
                <w:rFonts w:ascii="Arial" w:hAnsi="Arial" w:cs="Arial"/>
                <w:b/>
                <w:sz w:val="24"/>
                <w:szCs w:val="24"/>
                <w:lang w:val="en-ZA"/>
              </w:rPr>
            </w:pPr>
            <w:proofErr w:type="spellStart"/>
            <w:r w:rsidRPr="00F35867">
              <w:rPr>
                <w:rFonts w:ascii="Arial" w:hAnsi="Arial" w:cs="Arial"/>
                <w:b/>
                <w:sz w:val="24"/>
                <w:szCs w:val="24"/>
                <w:lang w:val="en-ZA"/>
              </w:rPr>
              <w:t>Tiroyaone</w:t>
            </w:r>
            <w:proofErr w:type="spellEnd"/>
            <w:r w:rsidRPr="00F35867">
              <w:rPr>
                <w:rFonts w:ascii="Arial" w:hAnsi="Arial" w:cs="Arial"/>
                <w:b/>
                <w:sz w:val="24"/>
                <w:szCs w:val="24"/>
                <w:lang w:val="en-ZA"/>
              </w:rPr>
              <w:t xml:space="preserve"> Sydney </w:t>
            </w:r>
            <w:proofErr w:type="spellStart"/>
            <w:r w:rsidRPr="00F35867">
              <w:rPr>
                <w:rFonts w:ascii="Arial" w:hAnsi="Arial" w:cs="Arial"/>
                <w:b/>
                <w:sz w:val="24"/>
                <w:szCs w:val="24"/>
                <w:lang w:val="en-ZA"/>
              </w:rPr>
              <w:t>Mampane</w:t>
            </w:r>
            <w:proofErr w:type="spellEnd"/>
            <w:r w:rsidRPr="00F35867">
              <w:rPr>
                <w:rFonts w:ascii="Arial" w:hAnsi="Arial" w:cs="Arial"/>
                <w:b/>
                <w:sz w:val="24"/>
                <w:szCs w:val="24"/>
                <w:lang w:val="en-ZA"/>
              </w:rPr>
              <w:t xml:space="preserve">                     Plaintiff</w:t>
            </w:r>
          </w:p>
          <w:p w14:paraId="637647B4" w14:textId="71E86869" w:rsidR="00F35867" w:rsidRDefault="00F35867" w:rsidP="00F35867">
            <w:pPr>
              <w:spacing w:line="360" w:lineRule="auto"/>
              <w:jc w:val="both"/>
              <w:rPr>
                <w:rFonts w:ascii="Arial" w:hAnsi="Arial" w:cs="Arial"/>
                <w:sz w:val="24"/>
                <w:szCs w:val="24"/>
                <w:lang w:val="en-ZA"/>
              </w:rPr>
            </w:pPr>
            <w:r>
              <w:rPr>
                <w:rFonts w:ascii="Arial" w:hAnsi="Arial" w:cs="Arial"/>
                <w:sz w:val="24"/>
                <w:szCs w:val="24"/>
                <w:lang w:val="en-ZA"/>
              </w:rPr>
              <w:t xml:space="preserve">and </w:t>
            </w:r>
          </w:p>
          <w:p w14:paraId="51AEDEF1" w14:textId="3D97F11F" w:rsidR="0065014E" w:rsidRPr="00F35867" w:rsidRDefault="00F35867" w:rsidP="00F35867">
            <w:pPr>
              <w:spacing w:line="360" w:lineRule="auto"/>
              <w:jc w:val="both"/>
              <w:rPr>
                <w:rFonts w:ascii="Arial" w:hAnsi="Arial" w:cs="Arial"/>
                <w:b/>
                <w:sz w:val="24"/>
                <w:szCs w:val="24"/>
                <w:lang w:val="en-ZA"/>
              </w:rPr>
            </w:pPr>
            <w:proofErr w:type="spellStart"/>
            <w:r w:rsidRPr="00F35867">
              <w:rPr>
                <w:rFonts w:ascii="Arial" w:hAnsi="Arial" w:cs="Arial"/>
                <w:b/>
                <w:sz w:val="24"/>
                <w:szCs w:val="24"/>
                <w:lang w:val="en-ZA"/>
              </w:rPr>
              <w:t>Zimbo</w:t>
            </w:r>
            <w:proofErr w:type="spellEnd"/>
            <w:r w:rsidRPr="00F35867">
              <w:rPr>
                <w:rFonts w:ascii="Arial" w:hAnsi="Arial" w:cs="Arial"/>
                <w:b/>
                <w:sz w:val="24"/>
                <w:szCs w:val="24"/>
                <w:lang w:val="en-ZA"/>
              </w:rPr>
              <w:t xml:space="preserve"> Tiny </w:t>
            </w:r>
            <w:proofErr w:type="spellStart"/>
            <w:r w:rsidRPr="00F35867">
              <w:rPr>
                <w:rFonts w:ascii="Arial" w:hAnsi="Arial" w:cs="Arial"/>
                <w:b/>
                <w:sz w:val="24"/>
                <w:szCs w:val="24"/>
                <w:lang w:val="en-ZA"/>
              </w:rPr>
              <w:t>M</w:t>
            </w:r>
            <w:r w:rsidR="00E1192E">
              <w:rPr>
                <w:rFonts w:ascii="Arial" w:hAnsi="Arial" w:cs="Arial"/>
                <w:b/>
                <w:sz w:val="24"/>
                <w:szCs w:val="24"/>
                <w:lang w:val="en-ZA"/>
              </w:rPr>
              <w:t>b</w:t>
            </w:r>
            <w:r w:rsidRPr="00F35867">
              <w:rPr>
                <w:rFonts w:ascii="Arial" w:hAnsi="Arial" w:cs="Arial"/>
                <w:b/>
                <w:sz w:val="24"/>
                <w:szCs w:val="24"/>
                <w:lang w:val="en-ZA"/>
              </w:rPr>
              <w:t>akile</w:t>
            </w:r>
            <w:proofErr w:type="spellEnd"/>
            <w:r w:rsidRPr="00F35867">
              <w:rPr>
                <w:rFonts w:ascii="Arial" w:hAnsi="Arial" w:cs="Arial"/>
                <w:b/>
                <w:sz w:val="24"/>
                <w:szCs w:val="24"/>
                <w:lang w:val="en-ZA"/>
              </w:rPr>
              <w:t xml:space="preserve">                           1</w:t>
            </w:r>
            <w:r w:rsidRPr="00F35867">
              <w:rPr>
                <w:rFonts w:ascii="Arial" w:hAnsi="Arial" w:cs="Arial"/>
                <w:b/>
                <w:sz w:val="24"/>
                <w:szCs w:val="24"/>
                <w:vertAlign w:val="superscript"/>
                <w:lang w:val="en-ZA"/>
              </w:rPr>
              <w:t>st</w:t>
            </w:r>
            <w:r w:rsidRPr="00F35867">
              <w:rPr>
                <w:rFonts w:ascii="Arial" w:hAnsi="Arial" w:cs="Arial"/>
                <w:b/>
                <w:sz w:val="24"/>
                <w:szCs w:val="24"/>
                <w:lang w:val="en-ZA"/>
              </w:rPr>
              <w:t xml:space="preserve"> Defendant</w:t>
            </w:r>
          </w:p>
          <w:p w14:paraId="5F2E6AB7" w14:textId="049B7BAB" w:rsidR="00F35867" w:rsidRPr="00F35867" w:rsidRDefault="00F35867" w:rsidP="00F35867">
            <w:pPr>
              <w:spacing w:line="360" w:lineRule="auto"/>
              <w:jc w:val="both"/>
              <w:rPr>
                <w:rFonts w:ascii="Arial" w:hAnsi="Arial" w:cs="Arial"/>
                <w:sz w:val="24"/>
                <w:szCs w:val="24"/>
                <w:lang w:val="en-ZA"/>
              </w:rPr>
            </w:pPr>
            <w:r w:rsidRPr="00F35867">
              <w:rPr>
                <w:rFonts w:ascii="Arial" w:hAnsi="Arial" w:cs="Arial"/>
                <w:b/>
                <w:sz w:val="24"/>
                <w:szCs w:val="24"/>
                <w:lang w:val="en-ZA"/>
              </w:rPr>
              <w:t xml:space="preserve">Archie </w:t>
            </w:r>
            <w:proofErr w:type="spellStart"/>
            <w:r w:rsidRPr="00F35867">
              <w:rPr>
                <w:rFonts w:ascii="Arial" w:hAnsi="Arial" w:cs="Arial"/>
                <w:b/>
                <w:sz w:val="24"/>
                <w:szCs w:val="24"/>
                <w:lang w:val="en-ZA"/>
              </w:rPr>
              <w:t>Ngilichi</w:t>
            </w:r>
            <w:proofErr w:type="spellEnd"/>
            <w:r w:rsidRPr="00F35867">
              <w:rPr>
                <w:rFonts w:ascii="Arial" w:hAnsi="Arial" w:cs="Arial"/>
                <w:b/>
                <w:sz w:val="24"/>
                <w:szCs w:val="24"/>
                <w:lang w:val="en-ZA"/>
              </w:rPr>
              <w:t xml:space="preserve"> </w:t>
            </w:r>
            <w:proofErr w:type="spellStart"/>
            <w:r w:rsidRPr="00F35867">
              <w:rPr>
                <w:rFonts w:ascii="Arial" w:hAnsi="Arial" w:cs="Arial"/>
                <w:b/>
                <w:sz w:val="24"/>
                <w:szCs w:val="24"/>
                <w:lang w:val="en-ZA"/>
              </w:rPr>
              <w:t>Mbakile</w:t>
            </w:r>
            <w:proofErr w:type="spellEnd"/>
            <w:r w:rsidRPr="00F35867">
              <w:rPr>
                <w:rFonts w:ascii="Arial" w:hAnsi="Arial" w:cs="Arial"/>
                <w:b/>
                <w:sz w:val="24"/>
                <w:szCs w:val="24"/>
                <w:lang w:val="en-ZA"/>
              </w:rPr>
              <w:t xml:space="preserve">            </w:t>
            </w:r>
            <w:r>
              <w:rPr>
                <w:rFonts w:ascii="Arial" w:hAnsi="Arial" w:cs="Arial"/>
                <w:b/>
                <w:sz w:val="24"/>
                <w:szCs w:val="24"/>
                <w:lang w:val="en-ZA"/>
              </w:rPr>
              <w:t xml:space="preserve">        </w:t>
            </w:r>
            <w:r w:rsidRPr="00F35867">
              <w:rPr>
                <w:rFonts w:ascii="Arial" w:hAnsi="Arial" w:cs="Arial"/>
                <w:b/>
                <w:sz w:val="24"/>
                <w:szCs w:val="24"/>
                <w:lang w:val="en-ZA"/>
              </w:rPr>
              <w:t>2</w:t>
            </w:r>
            <w:r w:rsidRPr="00F35867">
              <w:rPr>
                <w:rFonts w:ascii="Arial" w:hAnsi="Arial" w:cs="Arial"/>
                <w:b/>
                <w:sz w:val="24"/>
                <w:szCs w:val="24"/>
                <w:vertAlign w:val="superscript"/>
                <w:lang w:val="en-ZA"/>
              </w:rPr>
              <w:t>nd</w:t>
            </w:r>
            <w:r w:rsidRPr="00F35867">
              <w:rPr>
                <w:rFonts w:ascii="Arial" w:hAnsi="Arial" w:cs="Arial"/>
                <w:b/>
                <w:sz w:val="24"/>
                <w:szCs w:val="24"/>
                <w:lang w:val="en-ZA"/>
              </w:rPr>
              <w:t xml:space="preserve"> Defendant</w:t>
            </w:r>
          </w:p>
        </w:tc>
        <w:tc>
          <w:tcPr>
            <w:tcW w:w="4323" w:type="dxa"/>
            <w:shd w:val="clear" w:color="auto" w:fill="auto"/>
          </w:tcPr>
          <w:p w14:paraId="12C0DBBB" w14:textId="77777777" w:rsidR="0065014E" w:rsidRPr="00F35867" w:rsidRDefault="0065014E" w:rsidP="00F02631">
            <w:pPr>
              <w:spacing w:line="360" w:lineRule="auto"/>
              <w:jc w:val="both"/>
              <w:rPr>
                <w:rFonts w:ascii="Arial" w:hAnsi="Arial" w:cs="Arial"/>
                <w:b/>
                <w:sz w:val="24"/>
                <w:szCs w:val="24"/>
                <w:lang w:val="en-ZA"/>
              </w:rPr>
            </w:pPr>
            <w:r w:rsidRPr="00F35867">
              <w:rPr>
                <w:rFonts w:ascii="Arial" w:hAnsi="Arial" w:cs="Arial"/>
                <w:b/>
                <w:sz w:val="24"/>
                <w:szCs w:val="24"/>
                <w:lang w:val="en-ZA"/>
              </w:rPr>
              <w:t>Case No:</w:t>
            </w:r>
          </w:p>
          <w:p w14:paraId="0BBA41F8" w14:textId="73E6B02A" w:rsidR="0065014E" w:rsidRPr="00F35867" w:rsidRDefault="00F35867" w:rsidP="00F02631">
            <w:pPr>
              <w:spacing w:line="360" w:lineRule="auto"/>
              <w:jc w:val="both"/>
              <w:rPr>
                <w:rFonts w:ascii="Arial" w:hAnsi="Arial" w:cs="Arial"/>
                <w:sz w:val="24"/>
                <w:szCs w:val="24"/>
                <w:lang w:val="en-ZA"/>
              </w:rPr>
            </w:pPr>
            <w:r w:rsidRPr="002D5672">
              <w:rPr>
                <w:rFonts w:ascii="Arial" w:hAnsi="Arial" w:cs="Arial"/>
                <w:sz w:val="24"/>
                <w:szCs w:val="24"/>
                <w:shd w:val="clear" w:color="auto" w:fill="FFFFFF"/>
              </w:rPr>
              <w:t>HC-MD-CIV-AC</w:t>
            </w:r>
            <w:r w:rsidR="002D5672" w:rsidRPr="002D5672">
              <w:rPr>
                <w:rFonts w:ascii="Arial" w:hAnsi="Arial" w:cs="Arial"/>
                <w:sz w:val="24"/>
                <w:szCs w:val="24"/>
                <w:shd w:val="clear" w:color="auto" w:fill="FFFFFF"/>
              </w:rPr>
              <w:t>T-CO</w:t>
            </w:r>
            <w:r w:rsidRPr="002D5672">
              <w:rPr>
                <w:rFonts w:ascii="Arial" w:hAnsi="Arial" w:cs="Arial"/>
                <w:sz w:val="24"/>
                <w:szCs w:val="24"/>
                <w:shd w:val="clear" w:color="auto" w:fill="FFFFFF"/>
              </w:rPr>
              <w:t>N-2023/02694</w:t>
            </w:r>
          </w:p>
        </w:tc>
      </w:tr>
      <w:tr w:rsidR="0065014E" w:rsidRPr="00F35867" w14:paraId="1401A043" w14:textId="77777777" w:rsidTr="00F02631">
        <w:trPr>
          <w:trHeight w:val="844"/>
        </w:trPr>
        <w:tc>
          <w:tcPr>
            <w:tcW w:w="5397" w:type="dxa"/>
            <w:gridSpan w:val="2"/>
            <w:vMerge/>
            <w:shd w:val="clear" w:color="auto" w:fill="auto"/>
          </w:tcPr>
          <w:p w14:paraId="1A3C59B9" w14:textId="77777777" w:rsidR="0065014E" w:rsidRPr="00F35867" w:rsidRDefault="0065014E" w:rsidP="00F02631">
            <w:pPr>
              <w:spacing w:line="360" w:lineRule="auto"/>
              <w:jc w:val="both"/>
              <w:rPr>
                <w:rFonts w:ascii="Arial" w:hAnsi="Arial" w:cs="Arial"/>
                <w:sz w:val="24"/>
                <w:szCs w:val="24"/>
                <w:lang w:val="en-ZA"/>
              </w:rPr>
            </w:pPr>
          </w:p>
        </w:tc>
        <w:tc>
          <w:tcPr>
            <w:tcW w:w="4323" w:type="dxa"/>
            <w:shd w:val="clear" w:color="auto" w:fill="auto"/>
          </w:tcPr>
          <w:p w14:paraId="184ABC37" w14:textId="77777777" w:rsidR="0065014E" w:rsidRPr="00F35867" w:rsidRDefault="0065014E" w:rsidP="00F02631">
            <w:pPr>
              <w:spacing w:line="360" w:lineRule="auto"/>
              <w:jc w:val="both"/>
              <w:rPr>
                <w:rFonts w:ascii="Arial" w:hAnsi="Arial" w:cs="Arial"/>
                <w:sz w:val="24"/>
                <w:szCs w:val="24"/>
                <w:lang w:val="en-ZA"/>
              </w:rPr>
            </w:pPr>
            <w:r w:rsidRPr="00F35867">
              <w:rPr>
                <w:rFonts w:ascii="Arial" w:hAnsi="Arial" w:cs="Arial"/>
                <w:b/>
                <w:sz w:val="24"/>
                <w:szCs w:val="24"/>
                <w:lang w:val="en-ZA"/>
              </w:rPr>
              <w:t>Division of Court:</w:t>
            </w:r>
          </w:p>
          <w:p w14:paraId="062351B1" w14:textId="77777777" w:rsidR="0065014E" w:rsidRPr="00F35867" w:rsidRDefault="0065014E" w:rsidP="00F02631">
            <w:pPr>
              <w:spacing w:line="360" w:lineRule="auto"/>
              <w:jc w:val="both"/>
              <w:rPr>
                <w:rFonts w:ascii="Arial" w:hAnsi="Arial" w:cs="Arial"/>
                <w:sz w:val="24"/>
                <w:szCs w:val="24"/>
                <w:lang w:val="en-ZA"/>
              </w:rPr>
            </w:pPr>
            <w:r w:rsidRPr="00F35867">
              <w:rPr>
                <w:rFonts w:ascii="Arial" w:hAnsi="Arial" w:cs="Arial"/>
                <w:sz w:val="24"/>
                <w:szCs w:val="24"/>
                <w:lang w:val="en-ZA"/>
              </w:rPr>
              <w:t>HIGH COURT (MAIN DIVISION)</w:t>
            </w:r>
          </w:p>
        </w:tc>
      </w:tr>
      <w:tr w:rsidR="0065014E" w:rsidRPr="00F35867" w14:paraId="5CD3B43D" w14:textId="77777777" w:rsidTr="00E26E31">
        <w:trPr>
          <w:trHeight w:val="1475"/>
        </w:trPr>
        <w:tc>
          <w:tcPr>
            <w:tcW w:w="5397" w:type="dxa"/>
            <w:gridSpan w:val="2"/>
            <w:vMerge w:val="restart"/>
            <w:shd w:val="clear" w:color="auto" w:fill="auto"/>
          </w:tcPr>
          <w:p w14:paraId="1D6DDD38" w14:textId="77777777" w:rsidR="0065014E" w:rsidRPr="00F35867" w:rsidRDefault="0065014E" w:rsidP="00F02631">
            <w:pPr>
              <w:spacing w:line="360" w:lineRule="auto"/>
              <w:jc w:val="both"/>
              <w:rPr>
                <w:rFonts w:ascii="Arial" w:hAnsi="Arial" w:cs="Arial"/>
                <w:b/>
                <w:sz w:val="24"/>
                <w:szCs w:val="24"/>
                <w:lang w:val="en-ZA"/>
              </w:rPr>
            </w:pPr>
            <w:r w:rsidRPr="00F35867">
              <w:rPr>
                <w:rFonts w:ascii="Arial" w:hAnsi="Arial" w:cs="Arial"/>
                <w:b/>
                <w:sz w:val="24"/>
                <w:szCs w:val="24"/>
                <w:lang w:val="en-ZA"/>
              </w:rPr>
              <w:t>Heard before:</w:t>
            </w:r>
          </w:p>
          <w:p w14:paraId="1ACC6DA3" w14:textId="77777777" w:rsidR="00C25F06" w:rsidRPr="00F35867" w:rsidRDefault="00C25F06" w:rsidP="00F02631">
            <w:pPr>
              <w:spacing w:line="360" w:lineRule="auto"/>
              <w:jc w:val="both"/>
              <w:rPr>
                <w:rFonts w:ascii="Arial" w:hAnsi="Arial" w:cs="Arial"/>
                <w:b/>
                <w:sz w:val="24"/>
                <w:szCs w:val="24"/>
                <w:lang w:val="en-ZA"/>
              </w:rPr>
            </w:pPr>
          </w:p>
          <w:p w14:paraId="2F96B3D9" w14:textId="77777777" w:rsidR="0065014E" w:rsidRPr="00F35867" w:rsidRDefault="0065014E" w:rsidP="00F02631">
            <w:pPr>
              <w:spacing w:line="360" w:lineRule="auto"/>
              <w:jc w:val="both"/>
              <w:rPr>
                <w:rFonts w:ascii="Arial" w:hAnsi="Arial" w:cs="Arial"/>
                <w:sz w:val="24"/>
                <w:szCs w:val="24"/>
                <w:lang w:val="en-ZA"/>
              </w:rPr>
            </w:pPr>
            <w:r w:rsidRPr="00F35867">
              <w:rPr>
                <w:rFonts w:ascii="Arial" w:hAnsi="Arial" w:cs="Arial"/>
                <w:sz w:val="24"/>
                <w:szCs w:val="24"/>
                <w:lang w:val="en-ZA"/>
              </w:rPr>
              <w:t>HONOURABLE JUSTICE MASUKU</w:t>
            </w:r>
          </w:p>
        </w:tc>
        <w:tc>
          <w:tcPr>
            <w:tcW w:w="4323" w:type="dxa"/>
            <w:shd w:val="clear" w:color="auto" w:fill="auto"/>
          </w:tcPr>
          <w:p w14:paraId="437E570F" w14:textId="77777777" w:rsidR="0065014E" w:rsidRDefault="0065014E" w:rsidP="0065014E">
            <w:pPr>
              <w:spacing w:line="360" w:lineRule="auto"/>
              <w:jc w:val="both"/>
              <w:rPr>
                <w:rFonts w:ascii="Arial" w:hAnsi="Arial" w:cs="Arial"/>
                <w:b/>
                <w:sz w:val="24"/>
                <w:szCs w:val="24"/>
                <w:lang w:val="en-ZA"/>
              </w:rPr>
            </w:pPr>
            <w:r w:rsidRPr="00F35867">
              <w:rPr>
                <w:rFonts w:ascii="Arial" w:hAnsi="Arial" w:cs="Arial"/>
                <w:b/>
                <w:sz w:val="24"/>
                <w:szCs w:val="24"/>
                <w:lang w:val="en-ZA"/>
              </w:rPr>
              <w:t>Date of hearing:</w:t>
            </w:r>
          </w:p>
          <w:p w14:paraId="60DEC260" w14:textId="4E00A01D" w:rsidR="0065014E" w:rsidRPr="00F35867" w:rsidRDefault="00E26E31" w:rsidP="0065014E">
            <w:pPr>
              <w:spacing w:line="360" w:lineRule="auto"/>
              <w:jc w:val="both"/>
              <w:rPr>
                <w:rFonts w:ascii="Arial" w:hAnsi="Arial" w:cs="Arial"/>
                <w:sz w:val="24"/>
                <w:szCs w:val="24"/>
                <w:lang w:val="en-ZA"/>
              </w:rPr>
            </w:pPr>
            <w:r w:rsidRPr="00E26E31">
              <w:rPr>
                <w:rFonts w:ascii="Arial" w:hAnsi="Arial" w:cs="Arial"/>
                <w:sz w:val="24"/>
                <w:szCs w:val="24"/>
                <w:lang w:val="en-ZA"/>
              </w:rPr>
              <w:t>2 November 2023</w:t>
            </w:r>
          </w:p>
        </w:tc>
      </w:tr>
      <w:tr w:rsidR="0065014E" w:rsidRPr="00F35867" w14:paraId="175457ED" w14:textId="77777777" w:rsidTr="00F02631">
        <w:trPr>
          <w:trHeight w:val="588"/>
        </w:trPr>
        <w:tc>
          <w:tcPr>
            <w:tcW w:w="5397" w:type="dxa"/>
            <w:gridSpan w:val="2"/>
            <w:vMerge/>
            <w:shd w:val="clear" w:color="auto" w:fill="auto"/>
          </w:tcPr>
          <w:p w14:paraId="40B6806C" w14:textId="77777777" w:rsidR="0065014E" w:rsidRPr="00F35867" w:rsidRDefault="0065014E" w:rsidP="00F02631">
            <w:pPr>
              <w:spacing w:line="360" w:lineRule="auto"/>
              <w:jc w:val="both"/>
              <w:rPr>
                <w:rFonts w:ascii="Arial" w:hAnsi="Arial" w:cs="Arial"/>
                <w:b/>
                <w:sz w:val="24"/>
                <w:szCs w:val="24"/>
                <w:lang w:val="en-ZA"/>
              </w:rPr>
            </w:pPr>
          </w:p>
        </w:tc>
        <w:tc>
          <w:tcPr>
            <w:tcW w:w="4323" w:type="dxa"/>
            <w:shd w:val="clear" w:color="auto" w:fill="auto"/>
          </w:tcPr>
          <w:p w14:paraId="3469772B" w14:textId="77777777" w:rsidR="0065014E" w:rsidRPr="00F35867" w:rsidRDefault="0065014E" w:rsidP="00F02631">
            <w:pPr>
              <w:spacing w:line="360" w:lineRule="auto"/>
              <w:jc w:val="both"/>
              <w:rPr>
                <w:rFonts w:ascii="Arial" w:hAnsi="Arial" w:cs="Arial"/>
                <w:b/>
                <w:sz w:val="24"/>
                <w:szCs w:val="24"/>
                <w:lang w:val="en-ZA"/>
              </w:rPr>
            </w:pPr>
            <w:r w:rsidRPr="00F35867">
              <w:rPr>
                <w:rFonts w:ascii="Arial" w:hAnsi="Arial" w:cs="Arial"/>
                <w:b/>
                <w:sz w:val="24"/>
                <w:szCs w:val="24"/>
                <w:lang w:val="en-ZA"/>
              </w:rPr>
              <w:t>Delivered on:</w:t>
            </w:r>
          </w:p>
          <w:p w14:paraId="4D0D6E7C" w14:textId="4F6C1C28" w:rsidR="0065014E" w:rsidRPr="00F35867" w:rsidRDefault="002D5672" w:rsidP="00F02631">
            <w:pPr>
              <w:spacing w:line="360" w:lineRule="auto"/>
              <w:jc w:val="both"/>
              <w:rPr>
                <w:rFonts w:ascii="Arial" w:hAnsi="Arial" w:cs="Arial"/>
                <w:b/>
                <w:sz w:val="24"/>
                <w:szCs w:val="24"/>
                <w:lang w:val="en-ZA"/>
              </w:rPr>
            </w:pPr>
            <w:r>
              <w:rPr>
                <w:rFonts w:ascii="Arial" w:hAnsi="Arial" w:cs="Arial"/>
                <w:sz w:val="24"/>
                <w:szCs w:val="24"/>
                <w:lang w:val="en-ZA"/>
              </w:rPr>
              <w:t>10 November 2023</w:t>
            </w:r>
          </w:p>
        </w:tc>
      </w:tr>
      <w:tr w:rsidR="0065014E" w:rsidRPr="00F35867" w14:paraId="245ACB06" w14:textId="77777777" w:rsidTr="00F02631">
        <w:trPr>
          <w:trHeight w:val="908"/>
        </w:trPr>
        <w:tc>
          <w:tcPr>
            <w:tcW w:w="9720" w:type="dxa"/>
            <w:gridSpan w:val="3"/>
            <w:shd w:val="clear" w:color="auto" w:fill="auto"/>
          </w:tcPr>
          <w:p w14:paraId="19BDE083" w14:textId="408F7CD7" w:rsidR="0065014E" w:rsidRPr="00F35867" w:rsidRDefault="0065014E" w:rsidP="002D5672">
            <w:pPr>
              <w:spacing w:line="360" w:lineRule="auto"/>
              <w:jc w:val="both"/>
              <w:rPr>
                <w:rFonts w:ascii="Arial" w:hAnsi="Arial" w:cs="Arial"/>
                <w:b/>
                <w:color w:val="333333"/>
                <w:sz w:val="24"/>
                <w:szCs w:val="24"/>
                <w:shd w:val="clear" w:color="auto" w:fill="FFFFFF"/>
              </w:rPr>
            </w:pPr>
            <w:r w:rsidRPr="00F35867">
              <w:rPr>
                <w:rFonts w:ascii="Arial" w:hAnsi="Arial" w:cs="Arial"/>
                <w:b/>
                <w:sz w:val="24"/>
                <w:szCs w:val="24"/>
                <w:lang w:val="en-ZA"/>
              </w:rPr>
              <w:t xml:space="preserve">Neutral citation: </w:t>
            </w:r>
            <w:proofErr w:type="spellStart"/>
            <w:r w:rsidR="002D5672">
              <w:rPr>
                <w:rFonts w:ascii="Arial" w:hAnsi="Arial" w:cs="Arial"/>
                <w:i/>
                <w:color w:val="000000" w:themeColor="text1"/>
                <w:sz w:val="24"/>
                <w:szCs w:val="24"/>
                <w:shd w:val="clear" w:color="auto" w:fill="FFFFFF"/>
              </w:rPr>
              <w:t>Mampane</w:t>
            </w:r>
            <w:proofErr w:type="spellEnd"/>
            <w:r w:rsidR="00FB16AE" w:rsidRPr="00F35867">
              <w:rPr>
                <w:rFonts w:ascii="Arial" w:hAnsi="Arial" w:cs="Arial"/>
                <w:i/>
                <w:color w:val="000000" w:themeColor="text1"/>
                <w:sz w:val="24"/>
                <w:szCs w:val="24"/>
                <w:shd w:val="clear" w:color="auto" w:fill="FFFFFF"/>
              </w:rPr>
              <w:t xml:space="preserve"> vs </w:t>
            </w:r>
            <w:proofErr w:type="spellStart"/>
            <w:r w:rsidR="002D5672">
              <w:rPr>
                <w:rFonts w:ascii="Arial" w:hAnsi="Arial" w:cs="Arial"/>
                <w:i/>
                <w:color w:val="000000" w:themeColor="text1"/>
                <w:sz w:val="24"/>
                <w:szCs w:val="24"/>
                <w:shd w:val="clear" w:color="auto" w:fill="FFFFFF"/>
              </w:rPr>
              <w:t>Mbakile</w:t>
            </w:r>
            <w:proofErr w:type="spellEnd"/>
            <w:r w:rsidR="00FB16AE" w:rsidRPr="00F35867">
              <w:rPr>
                <w:rFonts w:ascii="Arial" w:hAnsi="Arial" w:cs="Arial"/>
                <w:color w:val="000000" w:themeColor="text1"/>
                <w:sz w:val="24"/>
                <w:szCs w:val="24"/>
                <w:shd w:val="clear" w:color="auto" w:fill="FFFFFF"/>
              </w:rPr>
              <w:t xml:space="preserve"> (</w:t>
            </w:r>
            <w:r w:rsidR="002D5672" w:rsidRPr="002D5672">
              <w:rPr>
                <w:rFonts w:ascii="Arial" w:hAnsi="Arial" w:cs="Arial"/>
                <w:sz w:val="24"/>
                <w:szCs w:val="24"/>
                <w:shd w:val="clear" w:color="auto" w:fill="FFFFFF"/>
              </w:rPr>
              <w:t>HC-MD-CIV-ACT-CON-2023/02694</w:t>
            </w:r>
            <w:r w:rsidR="00FB16AE" w:rsidRPr="002D5672">
              <w:rPr>
                <w:rFonts w:ascii="Arial" w:hAnsi="Arial" w:cs="Arial"/>
                <w:sz w:val="24"/>
                <w:szCs w:val="24"/>
                <w:shd w:val="clear" w:color="auto" w:fill="FFFFFF"/>
              </w:rPr>
              <w:t>)</w:t>
            </w:r>
            <w:r w:rsidR="00FB16AE" w:rsidRPr="002D5672">
              <w:rPr>
                <w:rFonts w:ascii="Arial" w:hAnsi="Arial" w:cs="Arial"/>
                <w:b/>
                <w:sz w:val="24"/>
                <w:szCs w:val="24"/>
                <w:shd w:val="clear" w:color="auto" w:fill="FFFFFF"/>
              </w:rPr>
              <w:t xml:space="preserve"> </w:t>
            </w:r>
            <w:r w:rsidRPr="00F35867">
              <w:rPr>
                <w:rFonts w:ascii="Arial" w:hAnsi="Arial" w:cs="Arial"/>
                <w:sz w:val="24"/>
                <w:szCs w:val="24"/>
                <w:lang w:val="en-ZA"/>
              </w:rPr>
              <w:t>[20</w:t>
            </w:r>
            <w:r w:rsidR="002D5672">
              <w:rPr>
                <w:rFonts w:ascii="Arial" w:hAnsi="Arial" w:cs="Arial"/>
                <w:sz w:val="24"/>
                <w:szCs w:val="24"/>
                <w:lang w:val="en-ZA"/>
              </w:rPr>
              <w:t>23</w:t>
            </w:r>
            <w:r w:rsidRPr="00F35867">
              <w:rPr>
                <w:rFonts w:ascii="Arial" w:hAnsi="Arial" w:cs="Arial"/>
                <w:sz w:val="24"/>
                <w:szCs w:val="24"/>
                <w:lang w:val="en-ZA"/>
              </w:rPr>
              <w:t>] NA</w:t>
            </w:r>
            <w:r w:rsidR="00FB16AE" w:rsidRPr="00F35867">
              <w:rPr>
                <w:rFonts w:ascii="Arial" w:hAnsi="Arial" w:cs="Arial"/>
                <w:sz w:val="24"/>
                <w:szCs w:val="24"/>
                <w:lang w:val="en-ZA"/>
              </w:rPr>
              <w:t>HC</w:t>
            </w:r>
            <w:r w:rsidRPr="00F35867">
              <w:rPr>
                <w:rFonts w:ascii="Arial" w:hAnsi="Arial" w:cs="Arial"/>
                <w:sz w:val="24"/>
                <w:szCs w:val="24"/>
                <w:lang w:val="en-ZA"/>
              </w:rPr>
              <w:t>MD</w:t>
            </w:r>
            <w:r w:rsidR="006C2E76" w:rsidRPr="00F35867">
              <w:rPr>
                <w:rFonts w:ascii="Arial" w:hAnsi="Arial" w:cs="Arial"/>
                <w:sz w:val="24"/>
                <w:szCs w:val="24"/>
                <w:lang w:val="en-ZA"/>
              </w:rPr>
              <w:t xml:space="preserve"> </w:t>
            </w:r>
            <w:r w:rsidR="00E26E31">
              <w:rPr>
                <w:rFonts w:ascii="Arial" w:hAnsi="Arial" w:cs="Arial"/>
                <w:sz w:val="24"/>
                <w:szCs w:val="24"/>
                <w:lang w:val="en-ZA"/>
              </w:rPr>
              <w:t>725</w:t>
            </w:r>
            <w:r w:rsidR="005D4EE7" w:rsidRPr="00F35867">
              <w:rPr>
                <w:rFonts w:ascii="Arial" w:hAnsi="Arial" w:cs="Arial"/>
                <w:sz w:val="24"/>
                <w:szCs w:val="24"/>
                <w:lang w:val="en-ZA"/>
              </w:rPr>
              <w:t xml:space="preserve"> </w:t>
            </w:r>
            <w:r w:rsidRPr="00F35867">
              <w:rPr>
                <w:rFonts w:ascii="Arial" w:hAnsi="Arial" w:cs="Arial"/>
                <w:sz w:val="24"/>
                <w:szCs w:val="24"/>
                <w:lang w:val="en-ZA"/>
              </w:rPr>
              <w:t>(</w:t>
            </w:r>
            <w:r w:rsidR="002D5672">
              <w:rPr>
                <w:rFonts w:ascii="Arial" w:hAnsi="Arial" w:cs="Arial"/>
                <w:sz w:val="24"/>
                <w:szCs w:val="24"/>
                <w:lang w:val="en-ZA"/>
              </w:rPr>
              <w:t>10 November 2023</w:t>
            </w:r>
            <w:r w:rsidRPr="00F35867">
              <w:rPr>
                <w:rFonts w:ascii="Arial" w:hAnsi="Arial" w:cs="Arial"/>
                <w:sz w:val="24"/>
                <w:szCs w:val="24"/>
                <w:lang w:val="en-ZA"/>
              </w:rPr>
              <w:t>)</w:t>
            </w:r>
          </w:p>
        </w:tc>
      </w:tr>
      <w:tr w:rsidR="0065014E" w:rsidRPr="00F35867" w14:paraId="56A7DE0D" w14:textId="77777777" w:rsidTr="00F02631">
        <w:tc>
          <w:tcPr>
            <w:tcW w:w="9720" w:type="dxa"/>
            <w:gridSpan w:val="3"/>
            <w:shd w:val="clear" w:color="auto" w:fill="auto"/>
          </w:tcPr>
          <w:p w14:paraId="4A2B58F4" w14:textId="77777777" w:rsidR="0065014E" w:rsidRPr="00F35867" w:rsidRDefault="0065014E" w:rsidP="00F02631">
            <w:pPr>
              <w:spacing w:line="360" w:lineRule="auto"/>
              <w:jc w:val="both"/>
              <w:rPr>
                <w:rFonts w:ascii="Arial" w:hAnsi="Arial" w:cs="Arial"/>
                <w:b/>
                <w:sz w:val="24"/>
                <w:szCs w:val="24"/>
                <w:lang w:val="en-ZA"/>
              </w:rPr>
            </w:pPr>
            <w:r w:rsidRPr="00F35867">
              <w:rPr>
                <w:rFonts w:ascii="Arial" w:hAnsi="Arial" w:cs="Arial"/>
                <w:b/>
                <w:sz w:val="24"/>
                <w:szCs w:val="24"/>
                <w:lang w:val="en-ZA"/>
              </w:rPr>
              <w:t>The order:</w:t>
            </w:r>
          </w:p>
          <w:p w14:paraId="29AA23A6" w14:textId="77777777" w:rsidR="00F35867" w:rsidRPr="00F35867" w:rsidRDefault="00F35867" w:rsidP="00F35867">
            <w:pPr>
              <w:pStyle w:val="ListParagraph"/>
              <w:numPr>
                <w:ilvl w:val="0"/>
                <w:numId w:val="14"/>
              </w:numPr>
              <w:spacing w:line="360" w:lineRule="auto"/>
              <w:contextualSpacing/>
              <w:jc w:val="both"/>
              <w:rPr>
                <w:rFonts w:ascii="Arial" w:hAnsi="Arial" w:cs="Arial"/>
              </w:rPr>
            </w:pPr>
            <w:r w:rsidRPr="00F35867">
              <w:rPr>
                <w:rFonts w:ascii="Arial" w:hAnsi="Arial" w:cs="Arial"/>
              </w:rPr>
              <w:t xml:space="preserve">The defendants are to file a supplementary affidavit confined to attaching the proof of payments they made in reduction of the amount claimed in the application for summary judgment on or before </w:t>
            </w:r>
            <w:r w:rsidRPr="00F35867">
              <w:rPr>
                <w:rFonts w:ascii="Arial" w:hAnsi="Arial" w:cs="Arial"/>
                <w:b/>
              </w:rPr>
              <w:t>16 November 2023</w:t>
            </w:r>
            <w:r w:rsidRPr="00F35867">
              <w:rPr>
                <w:rFonts w:ascii="Arial" w:hAnsi="Arial" w:cs="Arial"/>
              </w:rPr>
              <w:t>.</w:t>
            </w:r>
          </w:p>
          <w:p w14:paraId="7F26600E" w14:textId="77777777" w:rsidR="00F35867" w:rsidRPr="00F35867" w:rsidRDefault="00F35867" w:rsidP="00F35867">
            <w:pPr>
              <w:pStyle w:val="ListParagraph"/>
              <w:numPr>
                <w:ilvl w:val="0"/>
                <w:numId w:val="14"/>
              </w:numPr>
              <w:spacing w:line="360" w:lineRule="auto"/>
              <w:contextualSpacing/>
              <w:jc w:val="both"/>
              <w:rPr>
                <w:rFonts w:ascii="Arial" w:hAnsi="Arial" w:cs="Arial"/>
              </w:rPr>
            </w:pPr>
            <w:r w:rsidRPr="00F35867">
              <w:rPr>
                <w:rFonts w:ascii="Arial" w:hAnsi="Arial" w:cs="Arial"/>
              </w:rPr>
              <w:t xml:space="preserve">The plaintiff is ordered, if so advised, to file his affidavit in response to the defendants’ supplementary affidavit, on or before </w:t>
            </w:r>
            <w:r w:rsidRPr="00F35867">
              <w:rPr>
                <w:rFonts w:ascii="Arial" w:hAnsi="Arial" w:cs="Arial"/>
                <w:b/>
              </w:rPr>
              <w:t>23 November 2023.</w:t>
            </w:r>
          </w:p>
          <w:p w14:paraId="7E400799" w14:textId="77777777" w:rsidR="00F35867" w:rsidRPr="00F35867" w:rsidRDefault="00F35867" w:rsidP="00F35867">
            <w:pPr>
              <w:pStyle w:val="ListParagraph"/>
              <w:numPr>
                <w:ilvl w:val="0"/>
                <w:numId w:val="14"/>
              </w:numPr>
              <w:spacing w:line="360" w:lineRule="auto"/>
              <w:contextualSpacing/>
              <w:jc w:val="both"/>
              <w:rPr>
                <w:rFonts w:ascii="Arial" w:hAnsi="Arial" w:cs="Arial"/>
              </w:rPr>
            </w:pPr>
            <w:r w:rsidRPr="00F35867">
              <w:rPr>
                <w:rFonts w:ascii="Arial" w:hAnsi="Arial" w:cs="Arial"/>
              </w:rPr>
              <w:t>The costs of this application shall be determined together with the costs of the summary judgment application.</w:t>
            </w:r>
          </w:p>
          <w:p w14:paraId="79706500" w14:textId="4D5369B5" w:rsidR="00F35867" w:rsidRPr="00F35867" w:rsidRDefault="00F35867" w:rsidP="00F35867">
            <w:pPr>
              <w:pStyle w:val="ListParagraph"/>
              <w:numPr>
                <w:ilvl w:val="0"/>
                <w:numId w:val="14"/>
              </w:numPr>
              <w:spacing w:line="360" w:lineRule="auto"/>
              <w:contextualSpacing/>
              <w:jc w:val="both"/>
              <w:rPr>
                <w:rFonts w:ascii="Arial" w:hAnsi="Arial" w:cs="Arial"/>
              </w:rPr>
            </w:pPr>
            <w:r w:rsidRPr="00F35867">
              <w:rPr>
                <w:rFonts w:ascii="Arial" w:hAnsi="Arial" w:cs="Arial"/>
              </w:rPr>
              <w:t xml:space="preserve">The matter is postponed to </w:t>
            </w:r>
            <w:r w:rsidRPr="00F35867">
              <w:rPr>
                <w:rFonts w:ascii="Arial" w:hAnsi="Arial" w:cs="Arial"/>
                <w:b/>
              </w:rPr>
              <w:t xml:space="preserve">30 November 2023 </w:t>
            </w:r>
            <w:r w:rsidRPr="00F35867">
              <w:rPr>
                <w:rFonts w:ascii="Arial" w:hAnsi="Arial" w:cs="Arial"/>
              </w:rPr>
              <w:t xml:space="preserve">at </w:t>
            </w:r>
            <w:r w:rsidR="00E26E31">
              <w:rPr>
                <w:rFonts w:ascii="Arial" w:hAnsi="Arial" w:cs="Arial"/>
                <w:b/>
              </w:rPr>
              <w:t>08h</w:t>
            </w:r>
            <w:r w:rsidRPr="00F35867">
              <w:rPr>
                <w:rFonts w:ascii="Arial" w:hAnsi="Arial" w:cs="Arial"/>
                <w:b/>
              </w:rPr>
              <w:t xml:space="preserve">30 </w:t>
            </w:r>
            <w:r w:rsidRPr="00F35867">
              <w:rPr>
                <w:rFonts w:ascii="Arial" w:hAnsi="Arial" w:cs="Arial"/>
              </w:rPr>
              <w:t>for further directions on the further conduct of the matter.</w:t>
            </w:r>
          </w:p>
          <w:p w14:paraId="67DFAAE8" w14:textId="77777777" w:rsidR="00F35867" w:rsidRPr="00F35867" w:rsidRDefault="00F35867" w:rsidP="00F35867">
            <w:pPr>
              <w:pStyle w:val="ListParagraph"/>
              <w:numPr>
                <w:ilvl w:val="0"/>
                <w:numId w:val="14"/>
              </w:numPr>
              <w:spacing w:line="360" w:lineRule="auto"/>
              <w:contextualSpacing/>
              <w:jc w:val="both"/>
              <w:rPr>
                <w:rFonts w:ascii="Arial" w:hAnsi="Arial" w:cs="Arial"/>
              </w:rPr>
            </w:pPr>
            <w:r w:rsidRPr="00F35867">
              <w:rPr>
                <w:rFonts w:ascii="Arial" w:hAnsi="Arial" w:cs="Arial"/>
              </w:rPr>
              <w:lastRenderedPageBreak/>
              <w:t xml:space="preserve">The parties are ordered to file a proposed draft order regarding the further conduct of the matter, on or before </w:t>
            </w:r>
            <w:r w:rsidRPr="00F35867">
              <w:rPr>
                <w:rFonts w:ascii="Arial" w:hAnsi="Arial" w:cs="Arial"/>
                <w:b/>
              </w:rPr>
              <w:t>27 November 2023.</w:t>
            </w:r>
          </w:p>
          <w:p w14:paraId="61E98533" w14:textId="77777777" w:rsidR="0065014E" w:rsidRPr="00F35867" w:rsidRDefault="0065014E" w:rsidP="00F02631">
            <w:pPr>
              <w:spacing w:line="360" w:lineRule="auto"/>
              <w:jc w:val="both"/>
              <w:rPr>
                <w:rFonts w:ascii="Arial" w:hAnsi="Arial" w:cs="Arial"/>
                <w:sz w:val="24"/>
                <w:szCs w:val="24"/>
                <w:lang w:val="en-ZA"/>
              </w:rPr>
            </w:pPr>
          </w:p>
        </w:tc>
      </w:tr>
      <w:tr w:rsidR="0065014E" w:rsidRPr="00F35867" w14:paraId="3EB9D640" w14:textId="77777777" w:rsidTr="00F02631">
        <w:tc>
          <w:tcPr>
            <w:tcW w:w="9720" w:type="dxa"/>
            <w:gridSpan w:val="3"/>
            <w:shd w:val="clear" w:color="auto" w:fill="auto"/>
          </w:tcPr>
          <w:p w14:paraId="00FE817A" w14:textId="77777777" w:rsidR="0065014E" w:rsidRPr="00F35867" w:rsidRDefault="0065014E" w:rsidP="00F02631">
            <w:pPr>
              <w:spacing w:line="360" w:lineRule="auto"/>
              <w:jc w:val="both"/>
              <w:rPr>
                <w:rFonts w:ascii="Arial" w:hAnsi="Arial" w:cs="Arial"/>
                <w:b/>
                <w:sz w:val="24"/>
                <w:szCs w:val="24"/>
                <w:lang w:val="en-ZA"/>
              </w:rPr>
            </w:pPr>
            <w:r w:rsidRPr="00F35867">
              <w:rPr>
                <w:rFonts w:ascii="Arial" w:hAnsi="Arial" w:cs="Arial"/>
                <w:b/>
                <w:sz w:val="24"/>
                <w:szCs w:val="24"/>
                <w:lang w:val="en-ZA"/>
              </w:rPr>
              <w:lastRenderedPageBreak/>
              <w:t>Reasons for the order:</w:t>
            </w:r>
          </w:p>
        </w:tc>
      </w:tr>
      <w:tr w:rsidR="0065014E" w:rsidRPr="00F35867" w14:paraId="2AC2472F" w14:textId="77777777" w:rsidTr="00F02631">
        <w:tc>
          <w:tcPr>
            <w:tcW w:w="9720" w:type="dxa"/>
            <w:gridSpan w:val="3"/>
            <w:shd w:val="clear" w:color="auto" w:fill="auto"/>
          </w:tcPr>
          <w:p w14:paraId="393659C2" w14:textId="77777777" w:rsidR="00D04423" w:rsidRDefault="00D04423" w:rsidP="00F02631">
            <w:pPr>
              <w:spacing w:line="360" w:lineRule="auto"/>
              <w:jc w:val="both"/>
              <w:rPr>
                <w:rFonts w:ascii="Arial" w:hAnsi="Arial" w:cs="Arial"/>
                <w:sz w:val="24"/>
                <w:szCs w:val="24"/>
                <w:lang w:val="en-ZA"/>
              </w:rPr>
            </w:pPr>
          </w:p>
          <w:p w14:paraId="61A85C3A" w14:textId="77777777" w:rsidR="0065014E" w:rsidRPr="00F35867" w:rsidRDefault="00FB16AE" w:rsidP="00F02631">
            <w:pPr>
              <w:spacing w:line="360" w:lineRule="auto"/>
              <w:jc w:val="both"/>
              <w:rPr>
                <w:rFonts w:ascii="Arial" w:hAnsi="Arial" w:cs="Arial"/>
                <w:sz w:val="24"/>
                <w:szCs w:val="24"/>
                <w:lang w:val="en-ZA"/>
              </w:rPr>
            </w:pPr>
            <w:r w:rsidRPr="00F35867">
              <w:rPr>
                <w:rFonts w:ascii="Arial" w:hAnsi="Arial" w:cs="Arial"/>
                <w:sz w:val="24"/>
                <w:szCs w:val="24"/>
                <w:lang w:val="en-ZA"/>
              </w:rPr>
              <w:t>MASUKU</w:t>
            </w:r>
            <w:r w:rsidR="0065014E" w:rsidRPr="00F35867">
              <w:rPr>
                <w:rFonts w:ascii="Arial" w:hAnsi="Arial" w:cs="Arial"/>
                <w:sz w:val="24"/>
                <w:szCs w:val="24"/>
                <w:lang w:val="en-ZA"/>
              </w:rPr>
              <w:t>, J</w:t>
            </w:r>
          </w:p>
          <w:p w14:paraId="12E6FCE8" w14:textId="77777777" w:rsidR="0065014E" w:rsidRPr="00F35867" w:rsidRDefault="00C25F06" w:rsidP="00F02631">
            <w:pPr>
              <w:pStyle w:val="BodyText"/>
              <w:tabs>
                <w:tab w:val="left" w:pos="720"/>
                <w:tab w:val="left" w:pos="2268"/>
              </w:tabs>
              <w:spacing w:line="360" w:lineRule="auto"/>
              <w:jc w:val="both"/>
              <w:rPr>
                <w:rFonts w:ascii="Arial" w:hAnsi="Arial" w:cs="Arial"/>
                <w:u w:val="single"/>
              </w:rPr>
            </w:pPr>
            <w:r w:rsidRPr="00F35867">
              <w:rPr>
                <w:rFonts w:ascii="Arial" w:hAnsi="Arial" w:cs="Arial"/>
                <w:u w:val="single"/>
              </w:rPr>
              <w:t>Introduction</w:t>
            </w:r>
          </w:p>
          <w:p w14:paraId="3469AEDA" w14:textId="77777777" w:rsidR="00D314DA" w:rsidRPr="00F35867" w:rsidRDefault="00D314DA" w:rsidP="00F02631">
            <w:pPr>
              <w:pStyle w:val="BodyText"/>
              <w:tabs>
                <w:tab w:val="left" w:pos="720"/>
                <w:tab w:val="left" w:pos="2268"/>
              </w:tabs>
              <w:spacing w:line="360" w:lineRule="auto"/>
              <w:jc w:val="both"/>
              <w:rPr>
                <w:rFonts w:ascii="Arial" w:hAnsi="Arial" w:cs="Arial"/>
                <w:u w:val="single"/>
              </w:rPr>
            </w:pPr>
          </w:p>
          <w:p w14:paraId="28E49AED" w14:textId="1EDDEB04" w:rsidR="00A82293" w:rsidRPr="00F35867" w:rsidRDefault="00A82293" w:rsidP="00A82293">
            <w:pPr>
              <w:spacing w:line="360" w:lineRule="auto"/>
              <w:rPr>
                <w:rFonts w:ascii="Arial" w:hAnsi="Arial" w:cs="Arial"/>
                <w:sz w:val="24"/>
                <w:szCs w:val="24"/>
              </w:rPr>
            </w:pPr>
            <w:r w:rsidRPr="00F35867">
              <w:rPr>
                <w:rFonts w:ascii="Arial" w:hAnsi="Arial" w:cs="Arial"/>
                <w:sz w:val="24"/>
                <w:szCs w:val="24"/>
              </w:rPr>
              <w:t>[1]</w:t>
            </w:r>
            <w:r w:rsidRPr="00F35867">
              <w:rPr>
                <w:rFonts w:ascii="Arial" w:hAnsi="Arial" w:cs="Arial"/>
                <w:sz w:val="24"/>
                <w:szCs w:val="24"/>
              </w:rPr>
              <w:tab/>
              <w:t>This is an opposed application for summary judgment. The parties shall be referred to as ‘the plaintiff’ and ‘the defendants’, respectively.</w:t>
            </w:r>
          </w:p>
          <w:p w14:paraId="6CDA08BC" w14:textId="428DBED0"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[2]</w:t>
            </w:r>
            <w:r w:rsidRPr="00F35867">
              <w:rPr>
                <w:rFonts w:ascii="Arial" w:hAnsi="Arial" w:cs="Arial"/>
                <w:sz w:val="24"/>
                <w:szCs w:val="24"/>
              </w:rPr>
              <w:tab/>
              <w:t>The plaintiff claims payment of an amount of N$870 000 from the defendants on the strength of an acknowledgement of debt, duly signed by the defendants on 21 September 2022, in Windhoek.</w:t>
            </w:r>
          </w:p>
          <w:p w14:paraId="78799513" w14:textId="47C538DF"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 xml:space="preserve">[3] </w:t>
            </w:r>
            <w:r w:rsidRPr="00F35867">
              <w:rPr>
                <w:rFonts w:ascii="Arial" w:hAnsi="Arial" w:cs="Arial"/>
                <w:sz w:val="24"/>
                <w:szCs w:val="24"/>
              </w:rPr>
              <w:tab/>
              <w:t xml:space="preserve">In their affidavit resisting summary judgment, the defendants deny that they owe the amount claimed by the plaintiff. It is common cause that the acknowledgment </w:t>
            </w:r>
            <w:r w:rsidR="00E26E31">
              <w:rPr>
                <w:rFonts w:ascii="Arial" w:hAnsi="Arial" w:cs="Arial"/>
                <w:sz w:val="24"/>
                <w:szCs w:val="24"/>
              </w:rPr>
              <w:t xml:space="preserve">of debt was for payment of N$1 </w:t>
            </w:r>
            <w:r w:rsidRPr="00F35867">
              <w:rPr>
                <w:rFonts w:ascii="Arial" w:hAnsi="Arial" w:cs="Arial"/>
                <w:sz w:val="24"/>
                <w:szCs w:val="24"/>
              </w:rPr>
              <w:t>000 000, of which the plaintiff avers, a portion was paid by the defendants, resulting in the amount of N$870 000, remaining outstanding.</w:t>
            </w:r>
          </w:p>
          <w:p w14:paraId="4EA25996" w14:textId="74239701"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[4]</w:t>
            </w:r>
            <w:r w:rsidRPr="00F35867">
              <w:rPr>
                <w:rFonts w:ascii="Arial" w:hAnsi="Arial" w:cs="Arial"/>
                <w:sz w:val="24"/>
                <w:szCs w:val="24"/>
              </w:rPr>
              <w:tab/>
              <w:t>The defendants</w:t>
            </w:r>
            <w:r w:rsidR="00E26E31">
              <w:rPr>
                <w:rFonts w:ascii="Arial" w:hAnsi="Arial" w:cs="Arial"/>
                <w:sz w:val="24"/>
                <w:szCs w:val="24"/>
              </w:rPr>
              <w:t>,</w:t>
            </w:r>
            <w:r w:rsidRPr="00F35867">
              <w:rPr>
                <w:rFonts w:ascii="Arial" w:hAnsi="Arial" w:cs="Arial"/>
                <w:sz w:val="24"/>
                <w:szCs w:val="24"/>
              </w:rPr>
              <w:t xml:space="preserve"> as I have stated, deny the amount claimed and they state that they paid much more than the amount attributed to them by the plaintiff. In argument, they stated that they do have in their possession proof of payment, which they did not attach to their affidavit. They accordingly request the court to allow them to place such information before court. The question is, should they be allowed to do so?</w:t>
            </w:r>
          </w:p>
          <w:p w14:paraId="392BCA2B" w14:textId="7FC96290"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[5]</w:t>
            </w:r>
            <w:r w:rsidRPr="00F35867">
              <w:rPr>
                <w:rFonts w:ascii="Arial" w:hAnsi="Arial" w:cs="Arial"/>
                <w:sz w:val="24"/>
                <w:szCs w:val="24"/>
              </w:rPr>
              <w:tab/>
              <w:t>It must be recalled that ru</w:t>
            </w:r>
            <w:r w:rsidR="00E26E31">
              <w:rPr>
                <w:rFonts w:ascii="Arial" w:hAnsi="Arial" w:cs="Arial"/>
                <w:sz w:val="24"/>
                <w:szCs w:val="24"/>
              </w:rPr>
              <w:t>l</w:t>
            </w:r>
            <w:r w:rsidRPr="00F35867">
              <w:rPr>
                <w:rFonts w:ascii="Arial" w:hAnsi="Arial" w:cs="Arial"/>
                <w:sz w:val="24"/>
                <w:szCs w:val="24"/>
              </w:rPr>
              <w:t xml:space="preserve">e 60, which governs summary judgment applications, in </w:t>
            </w:r>
            <w:proofErr w:type="spellStart"/>
            <w:r w:rsidRPr="00F35867">
              <w:rPr>
                <w:rFonts w:ascii="Arial" w:hAnsi="Arial" w:cs="Arial"/>
                <w:sz w:val="24"/>
                <w:szCs w:val="24"/>
              </w:rPr>
              <w:t>subrule</w:t>
            </w:r>
            <w:proofErr w:type="spellEnd"/>
            <w:r w:rsidRPr="00F35867">
              <w:rPr>
                <w:rFonts w:ascii="Arial" w:hAnsi="Arial" w:cs="Arial"/>
                <w:sz w:val="24"/>
                <w:szCs w:val="24"/>
              </w:rPr>
              <w:t xml:space="preserve"> (4), requires a defendant, who opposes the granting of a summary judgment application</w:t>
            </w:r>
            <w:r w:rsidR="00E26E31">
              <w:rPr>
                <w:rFonts w:ascii="Arial" w:hAnsi="Arial" w:cs="Arial"/>
                <w:sz w:val="24"/>
                <w:szCs w:val="24"/>
              </w:rPr>
              <w:t>s</w:t>
            </w:r>
            <w:r w:rsidRPr="00F35867">
              <w:rPr>
                <w:rFonts w:ascii="Arial" w:hAnsi="Arial" w:cs="Arial"/>
                <w:sz w:val="24"/>
                <w:szCs w:val="24"/>
              </w:rPr>
              <w:t xml:space="preserve">, to either furnish security to the plaintiff, which is satisfactory to the registrar or to satisfy the court by affidavit that he or she has a </w:t>
            </w:r>
            <w:r w:rsidRPr="00F35867">
              <w:rPr>
                <w:rFonts w:ascii="Arial" w:hAnsi="Arial" w:cs="Arial"/>
                <w:i/>
                <w:sz w:val="24"/>
                <w:szCs w:val="24"/>
              </w:rPr>
              <w:t xml:space="preserve">bona fide </w:t>
            </w:r>
            <w:proofErr w:type="spellStart"/>
            <w:r w:rsidRPr="00F35867">
              <w:rPr>
                <w:rFonts w:ascii="Arial" w:hAnsi="Arial" w:cs="Arial"/>
                <w:sz w:val="24"/>
                <w:szCs w:val="24"/>
              </w:rPr>
              <w:t>defence</w:t>
            </w:r>
            <w:proofErr w:type="spellEnd"/>
            <w:r w:rsidRPr="00F35867">
              <w:rPr>
                <w:rFonts w:ascii="Arial" w:hAnsi="Arial" w:cs="Arial"/>
                <w:sz w:val="24"/>
                <w:szCs w:val="24"/>
              </w:rPr>
              <w:t xml:space="preserve"> to the action. Such </w:t>
            </w:r>
            <w:r w:rsidRPr="00F35867">
              <w:rPr>
                <w:rFonts w:ascii="Arial" w:hAnsi="Arial" w:cs="Arial"/>
                <w:sz w:val="24"/>
                <w:szCs w:val="24"/>
              </w:rPr>
              <w:lastRenderedPageBreak/>
              <w:t xml:space="preserve">affidavit ‘must disclose fully the nature and the grounds of the </w:t>
            </w:r>
            <w:proofErr w:type="spellStart"/>
            <w:r w:rsidRPr="00F35867">
              <w:rPr>
                <w:rFonts w:ascii="Arial" w:hAnsi="Arial" w:cs="Arial"/>
                <w:sz w:val="24"/>
                <w:szCs w:val="24"/>
              </w:rPr>
              <w:t>defence</w:t>
            </w:r>
            <w:proofErr w:type="spellEnd"/>
            <w:r w:rsidRPr="00F35867">
              <w:rPr>
                <w:rFonts w:ascii="Arial" w:hAnsi="Arial" w:cs="Arial"/>
                <w:sz w:val="24"/>
                <w:szCs w:val="24"/>
              </w:rPr>
              <w:t xml:space="preserve"> and the material facts relied on.’</w:t>
            </w:r>
            <w:r w:rsidRPr="00F35867">
              <w:rPr>
                <w:rStyle w:val="FootnoteReference"/>
                <w:rFonts w:ascii="Arial" w:hAnsi="Arial" w:cs="Arial"/>
                <w:sz w:val="24"/>
                <w:szCs w:val="24"/>
              </w:rPr>
              <w:footnoteReference w:id="1"/>
            </w:r>
          </w:p>
          <w:p w14:paraId="398D3325" w14:textId="6BD72C0A"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[6]</w:t>
            </w:r>
            <w:r w:rsidRPr="00F35867">
              <w:rPr>
                <w:rFonts w:ascii="Arial" w:hAnsi="Arial" w:cs="Arial"/>
                <w:sz w:val="24"/>
                <w:szCs w:val="24"/>
              </w:rPr>
              <w:tab/>
              <w:t xml:space="preserve">In the instant case, the defendants deny that the amount claimed is correct as they allege they in fact paid more. What they did not do, in this regard, was to file documents together with the affidavit, verifying their version that they paid more. The question is whether they should be allowed to do </w:t>
            </w:r>
            <w:r w:rsidR="00E26E31">
              <w:rPr>
                <w:rFonts w:ascii="Arial" w:hAnsi="Arial" w:cs="Arial"/>
                <w:sz w:val="24"/>
                <w:szCs w:val="24"/>
              </w:rPr>
              <w:t xml:space="preserve">so </w:t>
            </w:r>
            <w:r w:rsidRPr="00F35867">
              <w:rPr>
                <w:rFonts w:ascii="Arial" w:hAnsi="Arial" w:cs="Arial"/>
                <w:sz w:val="24"/>
                <w:szCs w:val="24"/>
              </w:rPr>
              <w:t>at this stage, having filed the only mandatory affidavit, which should have encompassed everything, including the proof of the assertion that they paid more than the amount conceded by the plaintiff.</w:t>
            </w:r>
          </w:p>
          <w:p w14:paraId="28C3C6C2" w14:textId="5533A463"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[7]</w:t>
            </w:r>
            <w:r w:rsidRPr="00F35867">
              <w:rPr>
                <w:rFonts w:ascii="Arial" w:hAnsi="Arial" w:cs="Arial"/>
                <w:sz w:val="24"/>
                <w:szCs w:val="24"/>
              </w:rPr>
              <w:tab/>
              <w:t xml:space="preserve">I am alive to the fact that a defendant, in summary judgment proceedings is </w:t>
            </w:r>
            <w:r w:rsidR="00D04423">
              <w:rPr>
                <w:rFonts w:ascii="Arial" w:hAnsi="Arial" w:cs="Arial"/>
                <w:sz w:val="24"/>
                <w:szCs w:val="24"/>
              </w:rPr>
              <w:t>not entitled to a second bite at</w:t>
            </w:r>
            <w:r w:rsidRPr="00F35867">
              <w:rPr>
                <w:rFonts w:ascii="Arial" w:hAnsi="Arial" w:cs="Arial"/>
                <w:sz w:val="24"/>
                <w:szCs w:val="24"/>
              </w:rPr>
              <w:t xml:space="preserve"> the cherry, as it were. I do, however, consider that the defendants in this matter, are not legally represented and may not have considered the critical importance of attaching the documents they claim they have in their possession, which prove their assertion of indebtedness lower than that alleged by the plaintiff.</w:t>
            </w:r>
          </w:p>
          <w:p w14:paraId="762C3383" w14:textId="116F2B78"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[8]</w:t>
            </w:r>
            <w:r w:rsidRPr="00F35867">
              <w:rPr>
                <w:rFonts w:ascii="Arial" w:hAnsi="Arial" w:cs="Arial"/>
                <w:sz w:val="24"/>
                <w:szCs w:val="24"/>
              </w:rPr>
              <w:tab/>
              <w:t xml:space="preserve">I consider that summary judgment, as has often been stated, is a stringent </w:t>
            </w:r>
            <w:proofErr w:type="gramStart"/>
            <w:r w:rsidRPr="00F35867">
              <w:rPr>
                <w:rFonts w:ascii="Arial" w:hAnsi="Arial" w:cs="Arial"/>
                <w:sz w:val="24"/>
                <w:szCs w:val="24"/>
              </w:rPr>
              <w:t>remedy, that</w:t>
            </w:r>
            <w:proofErr w:type="gramEnd"/>
            <w:r w:rsidRPr="00F35867">
              <w:rPr>
                <w:rFonts w:ascii="Arial" w:hAnsi="Arial" w:cs="Arial"/>
                <w:sz w:val="24"/>
                <w:szCs w:val="24"/>
              </w:rPr>
              <w:t xml:space="preserve"> will often be granted in the absence of a full trial. In the instant case, it would not be just to inveigle the defendants to their papers when as they state, they do have in their possession documents that show that they paid more money than the plaintiff claims. In my considered view, on the facts before me, it would be a just exercise of the court’s discretion, to allow the defendants to file a supplementary affidavit, whose purpose must be strictly confined to attaching proof </w:t>
            </w:r>
            <w:r w:rsidR="002F7D73">
              <w:rPr>
                <w:rFonts w:ascii="Arial" w:hAnsi="Arial" w:cs="Arial"/>
                <w:sz w:val="24"/>
                <w:szCs w:val="24"/>
              </w:rPr>
              <w:t>of the payments they allege they</w:t>
            </w:r>
            <w:r w:rsidRPr="00F35867">
              <w:rPr>
                <w:rFonts w:ascii="Arial" w:hAnsi="Arial" w:cs="Arial"/>
                <w:sz w:val="24"/>
                <w:szCs w:val="24"/>
              </w:rPr>
              <w:t xml:space="preserve"> have made to the plaintiff.  </w:t>
            </w:r>
          </w:p>
          <w:p w14:paraId="41477388" w14:textId="6E525C71"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[9]</w:t>
            </w:r>
            <w:r w:rsidRPr="00F35867">
              <w:rPr>
                <w:rFonts w:ascii="Arial" w:hAnsi="Arial" w:cs="Arial"/>
                <w:sz w:val="24"/>
                <w:szCs w:val="24"/>
              </w:rPr>
              <w:tab/>
              <w:t xml:space="preserve">It must be recalled that the rules are made for the court and not the court for the rules. A possibility that the defendants may be ordered to pay an amount in excess of what they claim they are liable, should be avoided, especially considering, as I have stated, that the defendants are lay persons. There would be nothing </w:t>
            </w:r>
            <w:proofErr w:type="spellStart"/>
            <w:r w:rsidRPr="00F35867">
              <w:rPr>
                <w:rFonts w:ascii="Arial" w:hAnsi="Arial" w:cs="Arial"/>
                <w:sz w:val="24"/>
                <w:szCs w:val="24"/>
              </w:rPr>
              <w:t>unsavoury</w:t>
            </w:r>
            <w:proofErr w:type="spellEnd"/>
            <w:r w:rsidRPr="00F35867">
              <w:rPr>
                <w:rFonts w:ascii="Arial" w:hAnsi="Arial" w:cs="Arial"/>
                <w:sz w:val="24"/>
                <w:szCs w:val="24"/>
              </w:rPr>
              <w:t xml:space="preserve"> as the court holding the defendants to pay an amount, which may be incorrect, when an opportunity to place the necessary documents, may in the court’s discretion, be resorted to.</w:t>
            </w:r>
          </w:p>
          <w:p w14:paraId="35498146" w14:textId="33CFD998"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lastRenderedPageBreak/>
              <w:t>[10]</w:t>
            </w:r>
            <w:r w:rsidRPr="00F35867">
              <w:rPr>
                <w:rFonts w:ascii="Arial" w:hAnsi="Arial" w:cs="Arial"/>
                <w:sz w:val="24"/>
                <w:szCs w:val="24"/>
              </w:rPr>
              <w:tab/>
              <w:t>It must accordingly be understood that by resorting to this measure, the court is not extending an invitation to laxity to litigants, including lay litigants, to become chary in placing relevant material before court, resting on the forlorn hope that the court’s bowels of mercy may be accessed merely for the asking. This is a special case that must not be taken out of context and cited for the proposition that a defendant may be allowed to file an extra affidavit, in addition to that required in terms of rule 60(5)(</w:t>
            </w:r>
            <w:r w:rsidRPr="00F35867">
              <w:rPr>
                <w:rFonts w:ascii="Arial" w:hAnsi="Arial" w:cs="Arial"/>
                <w:i/>
                <w:sz w:val="24"/>
                <w:szCs w:val="24"/>
              </w:rPr>
              <w:t>b</w:t>
            </w:r>
            <w:r w:rsidRPr="00F35867">
              <w:rPr>
                <w:rFonts w:ascii="Arial" w:hAnsi="Arial" w:cs="Arial"/>
                <w:sz w:val="24"/>
                <w:szCs w:val="24"/>
              </w:rPr>
              <w:t>)(</w:t>
            </w:r>
            <w:proofErr w:type="spellStart"/>
            <w:r w:rsidRPr="00F35867">
              <w:rPr>
                <w:rFonts w:ascii="Arial" w:hAnsi="Arial" w:cs="Arial"/>
                <w:i/>
                <w:sz w:val="24"/>
                <w:szCs w:val="24"/>
              </w:rPr>
              <w:t>i</w:t>
            </w:r>
            <w:proofErr w:type="spellEnd"/>
            <w:r w:rsidRPr="00F35867">
              <w:rPr>
                <w:rFonts w:ascii="Arial" w:hAnsi="Arial" w:cs="Arial"/>
                <w:i/>
                <w:sz w:val="24"/>
                <w:szCs w:val="24"/>
              </w:rPr>
              <w:t>)</w:t>
            </w:r>
            <w:r w:rsidRPr="00F35867">
              <w:rPr>
                <w:rFonts w:ascii="Arial" w:hAnsi="Arial" w:cs="Arial"/>
                <w:sz w:val="24"/>
                <w:szCs w:val="24"/>
              </w:rPr>
              <w:t xml:space="preserve">. </w:t>
            </w:r>
          </w:p>
          <w:p w14:paraId="3F8C797C" w14:textId="68B13A5B"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[11]</w:t>
            </w:r>
            <w:r w:rsidRPr="00F35867">
              <w:rPr>
                <w:rFonts w:ascii="Arial" w:hAnsi="Arial" w:cs="Arial"/>
                <w:sz w:val="24"/>
                <w:szCs w:val="24"/>
              </w:rPr>
              <w:tab/>
              <w:t>I am of the considered view that allowing the defendants, to file the supplementary affidavit would not be complete, in the circumstances, without allowing the plaintiff to file an affidavit that will be confined solely to dealing with the receipts or other proof of payment that the defendants have undertaken to file.</w:t>
            </w:r>
          </w:p>
          <w:p w14:paraId="0B1D69E2" w14:textId="59E0C999"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[12]</w:t>
            </w:r>
            <w:r w:rsidRPr="00F35867">
              <w:rPr>
                <w:rFonts w:ascii="Arial" w:hAnsi="Arial" w:cs="Arial"/>
                <w:sz w:val="24"/>
                <w:szCs w:val="24"/>
              </w:rPr>
              <w:tab/>
            </w:r>
            <w:proofErr w:type="spellStart"/>
            <w:r w:rsidRPr="00F35867">
              <w:rPr>
                <w:rFonts w:ascii="Arial" w:hAnsi="Arial" w:cs="Arial"/>
                <w:sz w:val="24"/>
                <w:szCs w:val="24"/>
              </w:rPr>
              <w:t>Mr</w:t>
            </w:r>
            <w:proofErr w:type="spellEnd"/>
            <w:r w:rsidRPr="00F35867">
              <w:rPr>
                <w:rFonts w:ascii="Arial" w:hAnsi="Arial" w:cs="Arial"/>
                <w:sz w:val="24"/>
                <w:szCs w:val="24"/>
              </w:rPr>
              <w:t xml:space="preserve"> Avil</w:t>
            </w:r>
            <w:r w:rsidR="002F7D73">
              <w:rPr>
                <w:rFonts w:ascii="Arial" w:hAnsi="Arial" w:cs="Arial"/>
                <w:sz w:val="24"/>
                <w:szCs w:val="24"/>
              </w:rPr>
              <w:t>a</w:t>
            </w:r>
            <w:r w:rsidRPr="00F35867">
              <w:rPr>
                <w:rFonts w:ascii="Arial" w:hAnsi="Arial" w:cs="Arial"/>
                <w:sz w:val="24"/>
                <w:szCs w:val="24"/>
              </w:rPr>
              <w:t xml:space="preserve">, for the plaintiff, stated emphatically that his instructions were strictly to object to the defendants being granted a further opportunity to file the supplementary affidavit in the matter, as that is not contemplated by the rules. He did, however, and as an officer of the court, admit that if the court is of the view that justice calls for the defendants, in view of their being unlettered in law, to be allowed the opportunity to file, he would not be averse but would leave that matter in the hands of the court. </w:t>
            </w:r>
          </w:p>
          <w:p w14:paraId="2E04A85C" w14:textId="7218B70E"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[13]</w:t>
            </w:r>
            <w:r w:rsidRPr="00F35867">
              <w:rPr>
                <w:rFonts w:ascii="Arial" w:hAnsi="Arial" w:cs="Arial"/>
                <w:sz w:val="24"/>
                <w:szCs w:val="24"/>
              </w:rPr>
              <w:tab/>
              <w:t xml:space="preserve">I am of the view, regard had to the brief discussion above, that this is a proper case for the court to exercise its discretion in the defendants’ </w:t>
            </w:r>
            <w:proofErr w:type="spellStart"/>
            <w:r w:rsidRPr="00F35867">
              <w:rPr>
                <w:rFonts w:ascii="Arial" w:hAnsi="Arial" w:cs="Arial"/>
                <w:sz w:val="24"/>
                <w:szCs w:val="24"/>
              </w:rPr>
              <w:t>favour</w:t>
            </w:r>
            <w:proofErr w:type="spellEnd"/>
            <w:r w:rsidRPr="00F35867">
              <w:rPr>
                <w:rFonts w:ascii="Arial" w:hAnsi="Arial" w:cs="Arial"/>
                <w:sz w:val="24"/>
                <w:szCs w:val="24"/>
              </w:rPr>
              <w:t>. I will accordingly place timelines for the filing of the affidavits in the order below.</w:t>
            </w:r>
          </w:p>
          <w:p w14:paraId="4EA6948B" w14:textId="393399E9" w:rsidR="00A82293" w:rsidRPr="00F35867" w:rsidRDefault="00A82293" w:rsidP="00A82293">
            <w:pPr>
              <w:spacing w:line="360" w:lineRule="auto"/>
              <w:jc w:val="both"/>
              <w:rPr>
                <w:rFonts w:ascii="Arial" w:hAnsi="Arial" w:cs="Arial"/>
                <w:sz w:val="24"/>
                <w:szCs w:val="24"/>
                <w:u w:val="single"/>
              </w:rPr>
            </w:pPr>
            <w:r w:rsidRPr="00F35867">
              <w:rPr>
                <w:rFonts w:ascii="Arial" w:hAnsi="Arial" w:cs="Arial"/>
                <w:sz w:val="24"/>
                <w:szCs w:val="24"/>
                <w:u w:val="single"/>
              </w:rPr>
              <w:t>Order</w:t>
            </w:r>
          </w:p>
          <w:p w14:paraId="20B64235" w14:textId="0BA44302" w:rsidR="00A82293" w:rsidRPr="00F35867" w:rsidRDefault="00A82293" w:rsidP="00A82293">
            <w:pPr>
              <w:spacing w:line="360" w:lineRule="auto"/>
              <w:jc w:val="both"/>
              <w:rPr>
                <w:rFonts w:ascii="Arial" w:hAnsi="Arial" w:cs="Arial"/>
                <w:sz w:val="24"/>
                <w:szCs w:val="24"/>
              </w:rPr>
            </w:pPr>
            <w:r w:rsidRPr="00F35867">
              <w:rPr>
                <w:rFonts w:ascii="Arial" w:hAnsi="Arial" w:cs="Arial"/>
                <w:sz w:val="24"/>
                <w:szCs w:val="24"/>
              </w:rPr>
              <w:t>[14]</w:t>
            </w:r>
            <w:r w:rsidRPr="00F35867">
              <w:rPr>
                <w:rFonts w:ascii="Arial" w:hAnsi="Arial" w:cs="Arial"/>
                <w:sz w:val="24"/>
                <w:szCs w:val="24"/>
              </w:rPr>
              <w:tab/>
              <w:t>The order that is issued is the following:</w:t>
            </w:r>
          </w:p>
          <w:p w14:paraId="1F4A5B54" w14:textId="77777777" w:rsidR="00F35867" w:rsidRDefault="00A82293" w:rsidP="00F35867">
            <w:pPr>
              <w:pStyle w:val="ListParagraph"/>
              <w:numPr>
                <w:ilvl w:val="0"/>
                <w:numId w:val="15"/>
              </w:numPr>
              <w:spacing w:line="360" w:lineRule="auto"/>
              <w:contextualSpacing/>
              <w:jc w:val="both"/>
              <w:rPr>
                <w:rFonts w:ascii="Arial" w:hAnsi="Arial" w:cs="Arial"/>
              </w:rPr>
            </w:pPr>
            <w:r w:rsidRPr="00F35867">
              <w:rPr>
                <w:rFonts w:ascii="Arial" w:hAnsi="Arial" w:cs="Arial"/>
              </w:rPr>
              <w:t xml:space="preserve">The defendants are to file a supplementary affidavit confined to attaching the proof of payments they made in reduction of the amount claimed in the application for summary judgment on or before </w:t>
            </w:r>
            <w:r w:rsidRPr="00F35867">
              <w:rPr>
                <w:rFonts w:ascii="Arial" w:hAnsi="Arial" w:cs="Arial"/>
                <w:b/>
              </w:rPr>
              <w:t>16 November 2023</w:t>
            </w:r>
            <w:r w:rsidRPr="00F35867">
              <w:rPr>
                <w:rFonts w:ascii="Arial" w:hAnsi="Arial" w:cs="Arial"/>
              </w:rPr>
              <w:t>.</w:t>
            </w:r>
          </w:p>
          <w:p w14:paraId="26E73E40" w14:textId="77777777" w:rsidR="00F35867" w:rsidRPr="00F35867" w:rsidRDefault="00A82293" w:rsidP="00F35867">
            <w:pPr>
              <w:pStyle w:val="ListParagraph"/>
              <w:numPr>
                <w:ilvl w:val="0"/>
                <w:numId w:val="15"/>
              </w:numPr>
              <w:spacing w:line="360" w:lineRule="auto"/>
              <w:contextualSpacing/>
              <w:jc w:val="both"/>
              <w:rPr>
                <w:rFonts w:ascii="Arial" w:hAnsi="Arial" w:cs="Arial"/>
              </w:rPr>
            </w:pPr>
            <w:r w:rsidRPr="00F35867">
              <w:rPr>
                <w:rFonts w:ascii="Arial" w:hAnsi="Arial" w:cs="Arial"/>
              </w:rPr>
              <w:t xml:space="preserve">The plaintiff is ordered, if so advised, to file his affidavit in response to the defendants’ supplementary affidavit, on or before </w:t>
            </w:r>
            <w:r w:rsidRPr="00F35867">
              <w:rPr>
                <w:rFonts w:ascii="Arial" w:hAnsi="Arial" w:cs="Arial"/>
                <w:b/>
              </w:rPr>
              <w:t>23 November 2023.</w:t>
            </w:r>
          </w:p>
          <w:p w14:paraId="78A3769C" w14:textId="77777777" w:rsidR="00F35867" w:rsidRDefault="00A82293" w:rsidP="00F35867">
            <w:pPr>
              <w:pStyle w:val="ListParagraph"/>
              <w:numPr>
                <w:ilvl w:val="0"/>
                <w:numId w:val="15"/>
              </w:numPr>
              <w:spacing w:line="360" w:lineRule="auto"/>
              <w:contextualSpacing/>
              <w:jc w:val="both"/>
              <w:rPr>
                <w:rFonts w:ascii="Arial" w:hAnsi="Arial" w:cs="Arial"/>
              </w:rPr>
            </w:pPr>
            <w:r w:rsidRPr="00F35867">
              <w:rPr>
                <w:rFonts w:ascii="Arial" w:hAnsi="Arial" w:cs="Arial"/>
              </w:rPr>
              <w:t>The costs of this application shall be determined together with the costs of the summary judgment application.</w:t>
            </w:r>
          </w:p>
          <w:p w14:paraId="3972F73A" w14:textId="47FB69B1" w:rsidR="00F35867" w:rsidRDefault="00A82293" w:rsidP="00F35867">
            <w:pPr>
              <w:pStyle w:val="ListParagraph"/>
              <w:numPr>
                <w:ilvl w:val="0"/>
                <w:numId w:val="15"/>
              </w:numPr>
              <w:spacing w:line="360" w:lineRule="auto"/>
              <w:contextualSpacing/>
              <w:jc w:val="both"/>
              <w:rPr>
                <w:rFonts w:ascii="Arial" w:hAnsi="Arial" w:cs="Arial"/>
              </w:rPr>
            </w:pPr>
            <w:r w:rsidRPr="00F35867">
              <w:rPr>
                <w:rFonts w:ascii="Arial" w:hAnsi="Arial" w:cs="Arial"/>
              </w:rPr>
              <w:lastRenderedPageBreak/>
              <w:t xml:space="preserve">The matter is postponed to </w:t>
            </w:r>
            <w:r w:rsidRPr="00F35867">
              <w:rPr>
                <w:rFonts w:ascii="Arial" w:hAnsi="Arial" w:cs="Arial"/>
                <w:b/>
              </w:rPr>
              <w:t xml:space="preserve">30 November 2023 </w:t>
            </w:r>
            <w:r w:rsidRPr="00F35867">
              <w:rPr>
                <w:rFonts w:ascii="Arial" w:hAnsi="Arial" w:cs="Arial"/>
              </w:rPr>
              <w:t xml:space="preserve">at </w:t>
            </w:r>
            <w:r w:rsidR="002F7D73">
              <w:rPr>
                <w:rFonts w:ascii="Arial" w:hAnsi="Arial" w:cs="Arial"/>
                <w:b/>
              </w:rPr>
              <w:t>08h</w:t>
            </w:r>
            <w:r w:rsidRPr="00F35867">
              <w:rPr>
                <w:rFonts w:ascii="Arial" w:hAnsi="Arial" w:cs="Arial"/>
                <w:b/>
              </w:rPr>
              <w:t xml:space="preserve">30 </w:t>
            </w:r>
            <w:r w:rsidRPr="00F35867">
              <w:rPr>
                <w:rFonts w:ascii="Arial" w:hAnsi="Arial" w:cs="Arial"/>
              </w:rPr>
              <w:t>for further directions on the further conduct of the matter.</w:t>
            </w:r>
          </w:p>
          <w:p w14:paraId="61C894CD" w14:textId="0A834A69" w:rsidR="00A82293" w:rsidRPr="00F35867" w:rsidRDefault="00A82293" w:rsidP="00F35867">
            <w:pPr>
              <w:pStyle w:val="ListParagraph"/>
              <w:numPr>
                <w:ilvl w:val="0"/>
                <w:numId w:val="15"/>
              </w:numPr>
              <w:spacing w:line="360" w:lineRule="auto"/>
              <w:contextualSpacing/>
              <w:jc w:val="both"/>
              <w:rPr>
                <w:rFonts w:ascii="Arial" w:hAnsi="Arial" w:cs="Arial"/>
              </w:rPr>
            </w:pPr>
            <w:r w:rsidRPr="00F35867">
              <w:rPr>
                <w:rFonts w:ascii="Arial" w:hAnsi="Arial" w:cs="Arial"/>
              </w:rPr>
              <w:t xml:space="preserve">The parties are ordered to file a proposed draft order regarding the further conduct of the matter, on or before </w:t>
            </w:r>
            <w:r w:rsidRPr="00F35867">
              <w:rPr>
                <w:rFonts w:ascii="Arial" w:hAnsi="Arial" w:cs="Arial"/>
                <w:b/>
              </w:rPr>
              <w:t>27 November 2023.</w:t>
            </w:r>
          </w:p>
          <w:p w14:paraId="720E543B" w14:textId="77777777" w:rsidR="0065014E" w:rsidRPr="00F35867" w:rsidRDefault="0065014E" w:rsidP="00F02631">
            <w:pPr>
              <w:spacing w:line="360" w:lineRule="auto"/>
              <w:jc w:val="both"/>
              <w:rPr>
                <w:rFonts w:ascii="Arial" w:hAnsi="Arial" w:cs="Arial"/>
                <w:sz w:val="24"/>
                <w:szCs w:val="24"/>
              </w:rPr>
            </w:pPr>
          </w:p>
        </w:tc>
      </w:tr>
      <w:tr w:rsidR="0065014E" w:rsidRPr="00F35867" w14:paraId="0714AA5D" w14:textId="77777777" w:rsidTr="00F02631">
        <w:tc>
          <w:tcPr>
            <w:tcW w:w="4770" w:type="dxa"/>
            <w:shd w:val="clear" w:color="auto" w:fill="auto"/>
          </w:tcPr>
          <w:p w14:paraId="7A319157" w14:textId="77777777" w:rsidR="0065014E" w:rsidRPr="00F35867" w:rsidRDefault="0065014E" w:rsidP="00F02631">
            <w:pPr>
              <w:spacing w:line="360" w:lineRule="auto"/>
              <w:jc w:val="center"/>
              <w:rPr>
                <w:rFonts w:ascii="Arial" w:hAnsi="Arial" w:cs="Arial"/>
                <w:b/>
                <w:sz w:val="24"/>
                <w:szCs w:val="24"/>
                <w:lang w:val="en-ZA"/>
              </w:rPr>
            </w:pPr>
            <w:r w:rsidRPr="00F35867">
              <w:rPr>
                <w:rFonts w:ascii="Arial" w:hAnsi="Arial" w:cs="Arial"/>
                <w:b/>
                <w:sz w:val="24"/>
                <w:szCs w:val="24"/>
                <w:lang w:val="en-ZA"/>
              </w:rPr>
              <w:lastRenderedPageBreak/>
              <w:t>Judge’s signature:</w:t>
            </w:r>
          </w:p>
        </w:tc>
        <w:tc>
          <w:tcPr>
            <w:tcW w:w="4950" w:type="dxa"/>
            <w:gridSpan w:val="2"/>
            <w:shd w:val="clear" w:color="auto" w:fill="auto"/>
          </w:tcPr>
          <w:p w14:paraId="5AA1AA71" w14:textId="77777777" w:rsidR="0065014E" w:rsidRPr="00F35867" w:rsidRDefault="0065014E" w:rsidP="00F02631">
            <w:pPr>
              <w:spacing w:line="360" w:lineRule="auto"/>
              <w:jc w:val="center"/>
              <w:rPr>
                <w:rFonts w:ascii="Arial" w:hAnsi="Arial" w:cs="Arial"/>
                <w:b/>
                <w:sz w:val="24"/>
                <w:szCs w:val="24"/>
                <w:lang w:val="en-ZA"/>
              </w:rPr>
            </w:pPr>
            <w:r w:rsidRPr="00F35867">
              <w:rPr>
                <w:rFonts w:ascii="Arial" w:hAnsi="Arial" w:cs="Arial"/>
                <w:b/>
                <w:sz w:val="24"/>
                <w:szCs w:val="24"/>
                <w:lang w:val="en-ZA"/>
              </w:rPr>
              <w:t>Note to the parties:</w:t>
            </w:r>
          </w:p>
        </w:tc>
      </w:tr>
      <w:tr w:rsidR="0065014E" w:rsidRPr="00F35867" w14:paraId="1935A738" w14:textId="77777777" w:rsidTr="00F02631">
        <w:trPr>
          <w:trHeight w:val="1114"/>
        </w:trPr>
        <w:tc>
          <w:tcPr>
            <w:tcW w:w="4770" w:type="dxa"/>
            <w:shd w:val="clear" w:color="auto" w:fill="auto"/>
          </w:tcPr>
          <w:p w14:paraId="3ED8682F" w14:textId="77777777" w:rsidR="0065014E" w:rsidRPr="00F35867" w:rsidRDefault="0065014E" w:rsidP="00F02631">
            <w:pPr>
              <w:spacing w:line="360" w:lineRule="auto"/>
              <w:jc w:val="both"/>
              <w:rPr>
                <w:rFonts w:ascii="Arial" w:hAnsi="Arial" w:cs="Arial"/>
                <w:sz w:val="24"/>
                <w:szCs w:val="24"/>
                <w:lang w:val="en-ZA"/>
              </w:rPr>
            </w:pPr>
          </w:p>
        </w:tc>
        <w:tc>
          <w:tcPr>
            <w:tcW w:w="4950" w:type="dxa"/>
            <w:gridSpan w:val="2"/>
            <w:shd w:val="clear" w:color="auto" w:fill="auto"/>
          </w:tcPr>
          <w:p w14:paraId="0F21A7F9" w14:textId="77777777" w:rsidR="0065014E" w:rsidRPr="00F35867" w:rsidRDefault="0065014E" w:rsidP="00F02631">
            <w:pPr>
              <w:spacing w:line="360" w:lineRule="auto"/>
              <w:jc w:val="both"/>
              <w:rPr>
                <w:rFonts w:ascii="Arial" w:hAnsi="Arial" w:cs="Arial"/>
                <w:sz w:val="24"/>
                <w:szCs w:val="24"/>
                <w:lang w:val="en-ZA"/>
              </w:rPr>
            </w:pPr>
            <w:r w:rsidRPr="00F35867">
              <w:rPr>
                <w:rFonts w:ascii="Arial" w:hAnsi="Arial" w:cs="Arial"/>
                <w:sz w:val="24"/>
                <w:szCs w:val="24"/>
                <w:lang w:val="en-ZA"/>
              </w:rPr>
              <w:t>Not applicable.</w:t>
            </w:r>
          </w:p>
        </w:tc>
      </w:tr>
      <w:tr w:rsidR="0065014E" w:rsidRPr="00F35867" w14:paraId="141DBECA" w14:textId="77777777" w:rsidTr="00F02631">
        <w:tc>
          <w:tcPr>
            <w:tcW w:w="9720" w:type="dxa"/>
            <w:gridSpan w:val="3"/>
            <w:shd w:val="clear" w:color="auto" w:fill="auto"/>
          </w:tcPr>
          <w:p w14:paraId="3A5CC5D1" w14:textId="77777777" w:rsidR="0065014E" w:rsidRPr="00F35867" w:rsidRDefault="0065014E" w:rsidP="00F02631">
            <w:pPr>
              <w:spacing w:line="360" w:lineRule="auto"/>
              <w:jc w:val="center"/>
              <w:rPr>
                <w:rFonts w:ascii="Arial" w:hAnsi="Arial" w:cs="Arial"/>
                <w:b/>
                <w:sz w:val="24"/>
                <w:szCs w:val="24"/>
                <w:lang w:val="en-ZA"/>
              </w:rPr>
            </w:pPr>
            <w:r w:rsidRPr="00F35867">
              <w:rPr>
                <w:rFonts w:ascii="Arial" w:hAnsi="Arial" w:cs="Arial"/>
                <w:b/>
                <w:sz w:val="24"/>
                <w:szCs w:val="24"/>
                <w:lang w:val="en-ZA"/>
              </w:rPr>
              <w:t>Counsel:</w:t>
            </w:r>
          </w:p>
        </w:tc>
      </w:tr>
      <w:tr w:rsidR="0065014E" w:rsidRPr="00F35867" w14:paraId="14D380E8" w14:textId="77777777" w:rsidTr="00F02631">
        <w:tc>
          <w:tcPr>
            <w:tcW w:w="4770" w:type="dxa"/>
            <w:shd w:val="clear" w:color="auto" w:fill="auto"/>
          </w:tcPr>
          <w:p w14:paraId="2F60C81A" w14:textId="77777777" w:rsidR="0065014E" w:rsidRDefault="002D5672" w:rsidP="00F02631">
            <w:pPr>
              <w:spacing w:line="360" w:lineRule="auto"/>
              <w:jc w:val="center"/>
              <w:rPr>
                <w:rFonts w:ascii="Arial" w:hAnsi="Arial" w:cs="Arial"/>
                <w:b/>
                <w:sz w:val="24"/>
                <w:szCs w:val="24"/>
                <w:lang w:val="en-ZA"/>
              </w:rPr>
            </w:pPr>
            <w:r>
              <w:rPr>
                <w:rFonts w:ascii="Arial" w:hAnsi="Arial" w:cs="Arial"/>
                <w:b/>
                <w:sz w:val="24"/>
                <w:szCs w:val="24"/>
                <w:lang w:val="en-ZA"/>
              </w:rPr>
              <w:t>Plaintiff</w:t>
            </w:r>
          </w:p>
          <w:p w14:paraId="20487D39" w14:textId="77777777" w:rsidR="00E1192E" w:rsidRPr="00E1192E" w:rsidRDefault="00E1192E" w:rsidP="00F02631">
            <w:pPr>
              <w:spacing w:line="360" w:lineRule="auto"/>
              <w:jc w:val="center"/>
              <w:rPr>
                <w:rFonts w:ascii="Arial" w:hAnsi="Arial" w:cs="Arial"/>
                <w:sz w:val="24"/>
                <w:szCs w:val="24"/>
                <w:lang w:val="en-ZA"/>
              </w:rPr>
            </w:pPr>
            <w:r w:rsidRPr="00E1192E">
              <w:rPr>
                <w:rFonts w:ascii="Arial" w:hAnsi="Arial" w:cs="Arial"/>
                <w:sz w:val="24"/>
                <w:szCs w:val="24"/>
                <w:lang w:val="en-ZA"/>
              </w:rPr>
              <w:t>R. Avila</w:t>
            </w:r>
          </w:p>
          <w:p w14:paraId="542D1962" w14:textId="3D45F8CD" w:rsidR="00E1192E" w:rsidRPr="00F35867" w:rsidRDefault="00E1192E" w:rsidP="00F02631">
            <w:pPr>
              <w:spacing w:line="360" w:lineRule="auto"/>
              <w:jc w:val="center"/>
              <w:rPr>
                <w:rFonts w:ascii="Arial" w:hAnsi="Arial" w:cs="Arial"/>
                <w:b/>
                <w:sz w:val="24"/>
                <w:szCs w:val="24"/>
                <w:lang w:val="en-ZA"/>
              </w:rPr>
            </w:pPr>
            <w:r w:rsidRPr="00E1192E">
              <w:rPr>
                <w:rFonts w:ascii="Arial" w:hAnsi="Arial" w:cs="Arial"/>
                <w:sz w:val="24"/>
                <w:szCs w:val="24"/>
                <w:lang w:val="en-ZA"/>
              </w:rPr>
              <w:t xml:space="preserve">Metcalfe </w:t>
            </w:r>
            <w:proofErr w:type="spellStart"/>
            <w:r w:rsidRPr="00E1192E">
              <w:rPr>
                <w:rFonts w:ascii="Arial" w:hAnsi="Arial" w:cs="Arial"/>
                <w:sz w:val="24"/>
                <w:szCs w:val="24"/>
                <w:lang w:val="en-ZA"/>
              </w:rPr>
              <w:t>Beukes</w:t>
            </w:r>
            <w:proofErr w:type="spellEnd"/>
            <w:r w:rsidRPr="00E1192E">
              <w:rPr>
                <w:rFonts w:ascii="Arial" w:hAnsi="Arial" w:cs="Arial"/>
                <w:sz w:val="24"/>
                <w:szCs w:val="24"/>
                <w:lang w:val="en-ZA"/>
              </w:rPr>
              <w:t xml:space="preserve"> Attorney, Windhoek</w:t>
            </w:r>
          </w:p>
        </w:tc>
        <w:tc>
          <w:tcPr>
            <w:tcW w:w="4950" w:type="dxa"/>
            <w:gridSpan w:val="2"/>
            <w:shd w:val="clear" w:color="auto" w:fill="auto"/>
          </w:tcPr>
          <w:p w14:paraId="4780377B" w14:textId="77777777" w:rsidR="0065014E" w:rsidRDefault="002D5672" w:rsidP="00F02631">
            <w:pPr>
              <w:spacing w:line="360" w:lineRule="auto"/>
              <w:jc w:val="center"/>
              <w:rPr>
                <w:rFonts w:ascii="Arial" w:hAnsi="Arial" w:cs="Arial"/>
                <w:b/>
                <w:sz w:val="24"/>
                <w:szCs w:val="24"/>
                <w:lang w:val="en-ZA"/>
              </w:rPr>
            </w:pPr>
            <w:r>
              <w:rPr>
                <w:rFonts w:ascii="Arial" w:hAnsi="Arial" w:cs="Arial"/>
                <w:b/>
                <w:sz w:val="24"/>
                <w:szCs w:val="24"/>
                <w:lang w:val="en-ZA"/>
              </w:rPr>
              <w:t>Defendants</w:t>
            </w:r>
          </w:p>
          <w:p w14:paraId="58394F55" w14:textId="77777777" w:rsidR="00387DD9" w:rsidRPr="00387DD9" w:rsidRDefault="00387DD9" w:rsidP="00F02631">
            <w:pPr>
              <w:spacing w:line="360" w:lineRule="auto"/>
              <w:jc w:val="center"/>
              <w:rPr>
                <w:rFonts w:ascii="Arial" w:hAnsi="Arial" w:cs="Arial"/>
                <w:sz w:val="24"/>
                <w:szCs w:val="24"/>
                <w:lang w:val="en-ZA"/>
              </w:rPr>
            </w:pPr>
            <w:r w:rsidRPr="00387DD9">
              <w:rPr>
                <w:rFonts w:ascii="Arial" w:hAnsi="Arial" w:cs="Arial"/>
                <w:sz w:val="24"/>
                <w:szCs w:val="24"/>
                <w:lang w:val="en-ZA"/>
              </w:rPr>
              <w:t xml:space="preserve">T. </w:t>
            </w:r>
            <w:proofErr w:type="spellStart"/>
            <w:r w:rsidRPr="00387DD9">
              <w:rPr>
                <w:rFonts w:ascii="Arial" w:hAnsi="Arial" w:cs="Arial"/>
                <w:sz w:val="24"/>
                <w:szCs w:val="24"/>
                <w:lang w:val="en-ZA"/>
              </w:rPr>
              <w:t>M</w:t>
            </w:r>
            <w:bookmarkStart w:id="0" w:name="_GoBack"/>
            <w:bookmarkEnd w:id="0"/>
            <w:r w:rsidRPr="00387DD9">
              <w:rPr>
                <w:rFonts w:ascii="Arial" w:hAnsi="Arial" w:cs="Arial"/>
                <w:sz w:val="24"/>
                <w:szCs w:val="24"/>
                <w:lang w:val="en-ZA"/>
              </w:rPr>
              <w:t>bakile</w:t>
            </w:r>
          </w:p>
          <w:p w14:paraId="51973BDC" w14:textId="77777777" w:rsidR="00387DD9" w:rsidRPr="00387DD9" w:rsidRDefault="00387DD9" w:rsidP="00F02631">
            <w:pPr>
              <w:spacing w:line="360" w:lineRule="auto"/>
              <w:jc w:val="center"/>
              <w:rPr>
                <w:rFonts w:ascii="Arial" w:hAnsi="Arial" w:cs="Arial"/>
                <w:sz w:val="24"/>
                <w:szCs w:val="24"/>
                <w:lang w:val="en-ZA"/>
              </w:rPr>
            </w:pPr>
            <w:proofErr w:type="spellEnd"/>
            <w:r w:rsidRPr="00387DD9">
              <w:rPr>
                <w:rFonts w:ascii="Arial" w:hAnsi="Arial" w:cs="Arial"/>
                <w:sz w:val="24"/>
                <w:szCs w:val="24"/>
                <w:lang w:val="en-ZA"/>
              </w:rPr>
              <w:t xml:space="preserve">A. </w:t>
            </w:r>
            <w:proofErr w:type="spellStart"/>
            <w:r w:rsidRPr="00387DD9">
              <w:rPr>
                <w:rFonts w:ascii="Arial" w:hAnsi="Arial" w:cs="Arial"/>
                <w:sz w:val="24"/>
                <w:szCs w:val="24"/>
                <w:lang w:val="en-ZA"/>
              </w:rPr>
              <w:t>Mbakile</w:t>
            </w:r>
            <w:proofErr w:type="spellEnd"/>
          </w:p>
          <w:p w14:paraId="6133A1D0" w14:textId="31E04482" w:rsidR="00E1192E" w:rsidRPr="00F35867" w:rsidRDefault="00E1192E" w:rsidP="00F02631">
            <w:pPr>
              <w:spacing w:line="360" w:lineRule="auto"/>
              <w:jc w:val="center"/>
              <w:rPr>
                <w:rFonts w:ascii="Arial" w:hAnsi="Arial" w:cs="Arial"/>
                <w:b/>
                <w:sz w:val="24"/>
                <w:szCs w:val="24"/>
                <w:lang w:val="en-ZA"/>
              </w:rPr>
            </w:pPr>
            <w:r w:rsidRPr="00387DD9">
              <w:rPr>
                <w:rFonts w:ascii="Arial" w:hAnsi="Arial" w:cs="Arial"/>
                <w:sz w:val="24"/>
                <w:szCs w:val="24"/>
                <w:lang w:val="en-ZA"/>
              </w:rPr>
              <w:t>The defendants In Person</w:t>
            </w:r>
          </w:p>
        </w:tc>
      </w:tr>
      <w:tr w:rsidR="0065014E" w:rsidRPr="00F35867" w14:paraId="3D60A053" w14:textId="77777777" w:rsidTr="00F02631">
        <w:tc>
          <w:tcPr>
            <w:tcW w:w="4770" w:type="dxa"/>
            <w:shd w:val="clear" w:color="auto" w:fill="auto"/>
          </w:tcPr>
          <w:p w14:paraId="19F4183C" w14:textId="29A54CCB" w:rsidR="0065014E" w:rsidRPr="00F35867" w:rsidRDefault="0065014E" w:rsidP="00C25F06">
            <w:pPr>
              <w:tabs>
                <w:tab w:val="left" w:pos="1394"/>
                <w:tab w:val="left" w:pos="3510"/>
              </w:tabs>
              <w:spacing w:after="0" w:line="360" w:lineRule="auto"/>
              <w:jc w:val="center"/>
              <w:rPr>
                <w:rFonts w:ascii="Arial" w:hAnsi="Arial" w:cs="Arial"/>
                <w:sz w:val="24"/>
                <w:szCs w:val="24"/>
              </w:rPr>
            </w:pPr>
          </w:p>
        </w:tc>
        <w:tc>
          <w:tcPr>
            <w:tcW w:w="4950" w:type="dxa"/>
            <w:gridSpan w:val="2"/>
            <w:shd w:val="clear" w:color="auto" w:fill="auto"/>
          </w:tcPr>
          <w:p w14:paraId="70E286F7" w14:textId="77777777" w:rsidR="0065014E" w:rsidRPr="00F35867" w:rsidRDefault="0065014E" w:rsidP="00F35867">
            <w:pPr>
              <w:spacing w:after="0" w:line="360" w:lineRule="auto"/>
              <w:jc w:val="center"/>
              <w:rPr>
                <w:rFonts w:ascii="Arial" w:hAnsi="Arial" w:cs="Arial"/>
                <w:sz w:val="24"/>
                <w:szCs w:val="24"/>
                <w:lang w:val="en-ZA"/>
              </w:rPr>
            </w:pPr>
          </w:p>
        </w:tc>
      </w:tr>
    </w:tbl>
    <w:p w14:paraId="3EF36DE3" w14:textId="77777777" w:rsidR="000A2213" w:rsidRPr="00F35867" w:rsidRDefault="000A2213">
      <w:pPr>
        <w:rPr>
          <w:rFonts w:ascii="Arial" w:hAnsi="Arial" w:cs="Arial"/>
          <w:sz w:val="24"/>
          <w:szCs w:val="24"/>
        </w:rPr>
      </w:pPr>
    </w:p>
    <w:sectPr w:rsidR="000A2213" w:rsidRPr="00F358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9444A" w14:textId="77777777" w:rsidR="000952B3" w:rsidRDefault="000952B3" w:rsidP="0065014E">
      <w:pPr>
        <w:spacing w:after="0" w:line="240" w:lineRule="auto"/>
      </w:pPr>
      <w:r>
        <w:separator/>
      </w:r>
    </w:p>
  </w:endnote>
  <w:endnote w:type="continuationSeparator" w:id="0">
    <w:p w14:paraId="10A9CAE9" w14:textId="77777777" w:rsidR="000952B3" w:rsidRDefault="000952B3" w:rsidP="0065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1708E" w14:textId="77777777" w:rsidR="000952B3" w:rsidRDefault="000952B3" w:rsidP="0065014E">
      <w:pPr>
        <w:spacing w:after="0" w:line="240" w:lineRule="auto"/>
      </w:pPr>
      <w:r>
        <w:separator/>
      </w:r>
    </w:p>
  </w:footnote>
  <w:footnote w:type="continuationSeparator" w:id="0">
    <w:p w14:paraId="75A0ABBC" w14:textId="77777777" w:rsidR="000952B3" w:rsidRDefault="000952B3" w:rsidP="0065014E">
      <w:pPr>
        <w:spacing w:after="0" w:line="240" w:lineRule="auto"/>
      </w:pPr>
      <w:r>
        <w:continuationSeparator/>
      </w:r>
    </w:p>
  </w:footnote>
  <w:footnote w:id="1">
    <w:p w14:paraId="67017747" w14:textId="77777777" w:rsidR="00A82293" w:rsidRPr="00FB4736" w:rsidRDefault="00A82293" w:rsidP="00A82293">
      <w:pPr>
        <w:pStyle w:val="FootnoteText"/>
        <w:rPr>
          <w:rFonts w:ascii="Arial" w:hAnsi="Arial"/>
          <w:lang w:val="en-US"/>
        </w:rPr>
      </w:pPr>
      <w:r>
        <w:rPr>
          <w:rStyle w:val="FootnoteReference"/>
        </w:rPr>
        <w:footnoteRef/>
      </w:r>
      <w:r>
        <w:t xml:space="preserve"> </w:t>
      </w:r>
      <w:r>
        <w:rPr>
          <w:rFonts w:ascii="Arial" w:hAnsi="Arial"/>
          <w:lang w:val="en-US"/>
        </w:rPr>
        <w:t>Rule 60(5</w:t>
      </w:r>
      <w:proofErr w:type="gramStart"/>
      <w:r>
        <w:rPr>
          <w:rFonts w:ascii="Arial" w:hAnsi="Arial"/>
          <w:lang w:val="en-US"/>
        </w:rPr>
        <w:t>)(</w:t>
      </w:r>
      <w:proofErr w:type="gramEnd"/>
      <w:r>
        <w:rPr>
          <w:rFonts w:ascii="Arial" w:hAnsi="Arial"/>
          <w:i/>
          <w:lang w:val="en-US"/>
        </w:rPr>
        <w:t>b</w:t>
      </w:r>
      <w:r>
        <w:rPr>
          <w:rFonts w:ascii="Arial" w:hAnsi="Arial"/>
          <w:lang w:val="en-US"/>
        </w:rPr>
        <w:t>) (</w:t>
      </w:r>
      <w:proofErr w:type="spellStart"/>
      <w:r>
        <w:rPr>
          <w:rFonts w:ascii="Arial" w:hAnsi="Arial"/>
          <w:i/>
          <w:lang w:val="en-US"/>
        </w:rPr>
        <w:t>i</w:t>
      </w:r>
      <w:proofErr w:type="spellEnd"/>
      <w:r>
        <w:rPr>
          <w:rFonts w:ascii="Arial" w:hAnsi="Arial"/>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B95"/>
    <w:multiLevelType w:val="hybridMultilevel"/>
    <w:tmpl w:val="03F2CD5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3CCA"/>
    <w:multiLevelType w:val="hybridMultilevel"/>
    <w:tmpl w:val="AC50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C15E2"/>
    <w:multiLevelType w:val="hybridMultilevel"/>
    <w:tmpl w:val="7E34310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21689"/>
    <w:multiLevelType w:val="hybridMultilevel"/>
    <w:tmpl w:val="6BB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3D3F"/>
    <w:multiLevelType w:val="hybridMultilevel"/>
    <w:tmpl w:val="C5C83438"/>
    <w:lvl w:ilvl="0" w:tplc="DB9C8A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031A1"/>
    <w:multiLevelType w:val="hybridMultilevel"/>
    <w:tmpl w:val="9F7E20F4"/>
    <w:lvl w:ilvl="0" w:tplc="058E6498">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2A9D11FC"/>
    <w:multiLevelType w:val="hybridMultilevel"/>
    <w:tmpl w:val="694E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37566"/>
    <w:multiLevelType w:val="hybridMultilevel"/>
    <w:tmpl w:val="2EC0EFC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14475"/>
    <w:multiLevelType w:val="hybridMultilevel"/>
    <w:tmpl w:val="5E22CF92"/>
    <w:lvl w:ilvl="0" w:tplc="D602B87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252A6"/>
    <w:multiLevelType w:val="hybridMultilevel"/>
    <w:tmpl w:val="975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9035B"/>
    <w:multiLevelType w:val="hybridMultilevel"/>
    <w:tmpl w:val="AEBAC76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54F1B"/>
    <w:multiLevelType w:val="hybridMultilevel"/>
    <w:tmpl w:val="3940B4D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673DE"/>
    <w:multiLevelType w:val="hybridMultilevel"/>
    <w:tmpl w:val="D7FA366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C2CD6"/>
    <w:multiLevelType w:val="hybridMultilevel"/>
    <w:tmpl w:val="975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166D4"/>
    <w:multiLevelType w:val="hybridMultilevel"/>
    <w:tmpl w:val="1C3463C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3"/>
  </w:num>
  <w:num w:numId="5">
    <w:abstractNumId w:val="1"/>
  </w:num>
  <w:num w:numId="6">
    <w:abstractNumId w:val="9"/>
  </w:num>
  <w:num w:numId="7">
    <w:abstractNumId w:val="11"/>
  </w:num>
  <w:num w:numId="8">
    <w:abstractNumId w:val="12"/>
  </w:num>
  <w:num w:numId="9">
    <w:abstractNumId w:val="2"/>
  </w:num>
  <w:num w:numId="10">
    <w:abstractNumId w:val="0"/>
  </w:num>
  <w:num w:numId="11">
    <w:abstractNumId w:val="10"/>
  </w:num>
  <w:num w:numId="12">
    <w:abstractNumId w:val="1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4E"/>
    <w:rsid w:val="00023C28"/>
    <w:rsid w:val="000952B3"/>
    <w:rsid w:val="000A2213"/>
    <w:rsid w:val="000C1299"/>
    <w:rsid w:val="00152F20"/>
    <w:rsid w:val="002D5672"/>
    <w:rsid w:val="002F7D73"/>
    <w:rsid w:val="00303713"/>
    <w:rsid w:val="00387DD9"/>
    <w:rsid w:val="003B7D3D"/>
    <w:rsid w:val="003D028C"/>
    <w:rsid w:val="00405AE9"/>
    <w:rsid w:val="00410DB9"/>
    <w:rsid w:val="0058677A"/>
    <w:rsid w:val="005D4EE7"/>
    <w:rsid w:val="0065014E"/>
    <w:rsid w:val="00651EEA"/>
    <w:rsid w:val="006C2E76"/>
    <w:rsid w:val="00761537"/>
    <w:rsid w:val="007B0772"/>
    <w:rsid w:val="007F3C16"/>
    <w:rsid w:val="00810892"/>
    <w:rsid w:val="00872C2E"/>
    <w:rsid w:val="008D3046"/>
    <w:rsid w:val="008D7341"/>
    <w:rsid w:val="00A82293"/>
    <w:rsid w:val="00C25F06"/>
    <w:rsid w:val="00D04423"/>
    <w:rsid w:val="00D314DA"/>
    <w:rsid w:val="00DA20F5"/>
    <w:rsid w:val="00E1192E"/>
    <w:rsid w:val="00E26E31"/>
    <w:rsid w:val="00EF7B7F"/>
    <w:rsid w:val="00F02631"/>
    <w:rsid w:val="00F35867"/>
    <w:rsid w:val="00FB1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ADC38"/>
  <w15:docId w15:val="{9BD67541-7C71-467E-9259-0A94C5AE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014E"/>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5014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5014E"/>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65014E"/>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65014E"/>
    <w:rPr>
      <w:rFonts w:ascii="Calibri" w:eastAsia="Calibri" w:hAnsi="Calibri" w:cs="Times New Roman"/>
      <w:sz w:val="20"/>
      <w:szCs w:val="20"/>
      <w:lang w:val="en-GB"/>
    </w:rPr>
  </w:style>
  <w:style w:type="character" w:styleId="FootnoteReference">
    <w:name w:val="footnote reference"/>
    <w:uiPriority w:val="99"/>
    <w:unhideWhenUsed/>
    <w:rsid w:val="0065014E"/>
    <w:rPr>
      <w:vertAlign w:val="superscript"/>
    </w:rPr>
  </w:style>
  <w:style w:type="paragraph" w:styleId="BalloonText">
    <w:name w:val="Balloon Text"/>
    <w:basedOn w:val="Normal"/>
    <w:link w:val="BalloonTextChar"/>
    <w:uiPriority w:val="99"/>
    <w:semiHidden/>
    <w:unhideWhenUsed/>
    <w:rsid w:val="0030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2023-11-09T18:30:00+00:00</Judgment_x0020_Date>
    <Year xmlns="c1afb1bd-f2fb-40fd-9abb-aea55b4d7662">2023</Year>
  </documentManagement>
</p:properties>
</file>

<file path=customXml/itemProps1.xml><?xml version="1.0" encoding="utf-8"?>
<ds:datastoreItem xmlns:ds="http://schemas.openxmlformats.org/officeDocument/2006/customXml" ds:itemID="{2C75B060-6586-4809-8FA7-2AC717E1385C}"/>
</file>

<file path=customXml/itemProps2.xml><?xml version="1.0" encoding="utf-8"?>
<ds:datastoreItem xmlns:ds="http://schemas.openxmlformats.org/officeDocument/2006/customXml" ds:itemID="{CD1ADE0A-FDF5-472D-A839-92115E84A626}"/>
</file>

<file path=customXml/itemProps3.xml><?xml version="1.0" encoding="utf-8"?>
<ds:datastoreItem xmlns:ds="http://schemas.openxmlformats.org/officeDocument/2006/customXml" ds:itemID="{1422158D-439A-4DAA-95EB-F2ECBAD34463}"/>
</file>

<file path=customXml/itemProps4.xml><?xml version="1.0" encoding="utf-8"?>
<ds:datastoreItem xmlns:ds="http://schemas.openxmlformats.org/officeDocument/2006/customXml" ds:itemID="{64A5D0EA-5E84-4B47-B9A7-D068009E8E40}"/>
</file>

<file path=docProps/app.xml><?xml version="1.0" encoding="utf-8"?>
<Properties xmlns="http://schemas.openxmlformats.org/officeDocument/2006/extended-properties" xmlns:vt="http://schemas.openxmlformats.org/officeDocument/2006/docPropsVTypes">
  <Template>Normal</Template>
  <TotalTime>53</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Mampane vs Mbakile (HC-MD-CIV-ACT-CON-2023-02694) [2023] NAHCMD 725 (10 November 2023)</dc:title>
  <dc:subject/>
  <dc:creator>Pafnutia Booysen</dc:creator>
  <cp:keywords/>
  <dc:description/>
  <cp:lastModifiedBy>Aune Victor</cp:lastModifiedBy>
  <cp:revision>6</cp:revision>
  <cp:lastPrinted>2023-11-10T08:32:00Z</cp:lastPrinted>
  <dcterms:created xsi:type="dcterms:W3CDTF">2023-11-09T09:04:00Z</dcterms:created>
  <dcterms:modified xsi:type="dcterms:W3CDTF">2023-11-10T09:08:00Z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