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CD184" w14:textId="77777777" w:rsidR="006473E0" w:rsidRDefault="006473E0" w:rsidP="006473E0">
      <w:pPr>
        <w:spacing w:after="0" w:line="360" w:lineRule="auto"/>
        <w:jc w:val="both"/>
        <w:rPr>
          <w:rFonts w:ascii="Arial" w:hAnsi="Arial" w:cs="Arial"/>
          <w:b/>
          <w:sz w:val="24"/>
          <w:szCs w:val="24"/>
          <w:lang w:val="en-US"/>
        </w:rPr>
      </w:pPr>
      <w:r>
        <w:rPr>
          <w:noProof/>
          <w:lang w:val="en-US"/>
        </w:rPr>
        <mc:AlternateContent>
          <mc:Choice Requires="wps">
            <w:drawing>
              <wp:anchor distT="0" distB="0" distL="114300" distR="114300" simplePos="0" relativeHeight="251659264" behindDoc="0" locked="0" layoutInCell="1" allowOverlap="1" wp14:anchorId="36200DC6" wp14:editId="06BD2DD7">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14:paraId="2A779B95" w14:textId="77777777" w:rsidR="006473E0" w:rsidRDefault="006473E0" w:rsidP="006473E0">
                            <w:pPr>
                              <w:jc w:val="right"/>
                            </w:pPr>
                            <w: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816AEE0"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6473E0" w:rsidRDefault="006473E0" w:rsidP="006473E0">
                      <w:pPr>
                        <w:jc w:val="right"/>
                      </w:pPr>
                      <w:r>
                        <w:t>NOT REPORTABLE</w:t>
                      </w:r>
                    </w:p>
                  </w:txbxContent>
                </v:textbox>
              </v:shape>
            </w:pict>
          </mc:Fallback>
        </mc:AlternateContent>
      </w:r>
      <w:r>
        <w:rPr>
          <w:rFonts w:ascii="Arial" w:hAnsi="Arial" w:cs="Arial"/>
          <w:b/>
          <w:sz w:val="24"/>
          <w:szCs w:val="24"/>
          <w:lang w:val="en-US"/>
        </w:rPr>
        <w:t xml:space="preserve">                                                  REPUBLIC OF NAMIBIA</w:t>
      </w:r>
    </w:p>
    <w:p w14:paraId="445E856D" w14:textId="77777777" w:rsidR="006473E0" w:rsidRPr="007538A5" w:rsidRDefault="006473E0" w:rsidP="006473E0">
      <w:pPr>
        <w:spacing w:after="0" w:line="360" w:lineRule="auto"/>
        <w:jc w:val="center"/>
        <w:rPr>
          <w:rFonts w:ascii="Arial" w:hAnsi="Arial" w:cs="Arial"/>
          <w:b/>
          <w:sz w:val="28"/>
          <w:szCs w:val="32"/>
          <w:lang w:val="en-US"/>
        </w:rPr>
      </w:pPr>
      <w:r w:rsidRPr="007538A5">
        <w:rPr>
          <w:rFonts w:ascii="Arial" w:hAnsi="Arial" w:cs="Arial"/>
          <w:noProof/>
          <w:sz w:val="24"/>
          <w:szCs w:val="24"/>
          <w:lang w:val="en-US"/>
        </w:rPr>
        <w:drawing>
          <wp:inline distT="0" distB="0" distL="0" distR="0" wp14:anchorId="22943A78" wp14:editId="2B93CB43">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p>
    <w:p w14:paraId="79318395" w14:textId="77777777" w:rsidR="006473E0" w:rsidRPr="007538A5" w:rsidRDefault="006473E0" w:rsidP="006473E0">
      <w:pPr>
        <w:spacing w:after="0" w:line="360" w:lineRule="auto"/>
        <w:jc w:val="center"/>
        <w:rPr>
          <w:rFonts w:ascii="Arial" w:hAnsi="Arial" w:cs="Arial"/>
          <w:bCs/>
          <w:sz w:val="24"/>
          <w:szCs w:val="24"/>
          <w:lang w:val="en-US"/>
        </w:rPr>
      </w:pPr>
      <w:r w:rsidRPr="007538A5">
        <w:rPr>
          <w:rFonts w:ascii="Arial" w:hAnsi="Arial" w:cs="Arial"/>
          <w:b/>
          <w:sz w:val="24"/>
          <w:szCs w:val="24"/>
          <w:lang w:val="en-US"/>
        </w:rPr>
        <w:t>HIGH COURT OF NAMIBIA MAIN DIVISION, WINDHOEK</w:t>
      </w:r>
    </w:p>
    <w:p w14:paraId="7B91D4ED" w14:textId="77777777" w:rsidR="006473E0" w:rsidRPr="007538A5" w:rsidRDefault="006473E0" w:rsidP="006473E0">
      <w:pPr>
        <w:spacing w:after="0" w:line="360" w:lineRule="auto"/>
        <w:jc w:val="center"/>
        <w:rPr>
          <w:rFonts w:ascii="Arial" w:hAnsi="Arial" w:cs="Arial"/>
          <w:b/>
          <w:sz w:val="24"/>
          <w:szCs w:val="24"/>
          <w:lang w:val="en-US"/>
        </w:rPr>
      </w:pPr>
    </w:p>
    <w:p w14:paraId="24A27439" w14:textId="77777777" w:rsidR="006473E0" w:rsidRDefault="006473E0" w:rsidP="006473E0">
      <w:pPr>
        <w:spacing w:after="0" w:line="360" w:lineRule="auto"/>
        <w:ind w:left="2880" w:firstLine="720"/>
        <w:rPr>
          <w:rFonts w:ascii="Arial" w:hAnsi="Arial" w:cs="Arial"/>
          <w:b/>
          <w:sz w:val="24"/>
          <w:szCs w:val="24"/>
          <w:lang w:val="en-US"/>
        </w:rPr>
      </w:pPr>
      <w:r w:rsidRPr="007538A5">
        <w:rPr>
          <w:rFonts w:ascii="Arial" w:hAnsi="Arial" w:cs="Arial"/>
          <w:b/>
          <w:sz w:val="24"/>
          <w:szCs w:val="24"/>
          <w:lang w:val="en-US"/>
        </w:rPr>
        <w:t xml:space="preserve"> APPEAL JUDGMENT</w:t>
      </w:r>
    </w:p>
    <w:p w14:paraId="07516662" w14:textId="77777777" w:rsidR="007430D1" w:rsidRPr="007538A5" w:rsidRDefault="007430D1" w:rsidP="006473E0">
      <w:pPr>
        <w:spacing w:after="0" w:line="360" w:lineRule="auto"/>
        <w:ind w:left="2880" w:firstLine="720"/>
        <w:rPr>
          <w:rFonts w:ascii="Arial" w:hAnsi="Arial" w:cs="Arial"/>
          <w:b/>
          <w:sz w:val="24"/>
          <w:szCs w:val="24"/>
          <w:lang w:val="en-US"/>
        </w:rPr>
      </w:pPr>
    </w:p>
    <w:p w14:paraId="58D16F81" w14:textId="55BDF4CA" w:rsidR="006473E0" w:rsidRPr="007538A5" w:rsidRDefault="00B57719" w:rsidP="006473E0">
      <w:pPr>
        <w:tabs>
          <w:tab w:val="right" w:pos="9000"/>
        </w:tabs>
        <w:spacing w:after="0" w:line="360" w:lineRule="auto"/>
        <w:jc w:val="center"/>
        <w:rPr>
          <w:rFonts w:ascii="Arial" w:hAnsi="Arial" w:cs="Arial"/>
          <w:b/>
          <w:sz w:val="24"/>
          <w:szCs w:val="24"/>
          <w:lang w:val="en-US"/>
        </w:rPr>
      </w:pPr>
      <w:r>
        <w:rPr>
          <w:rFonts w:ascii="Arial" w:hAnsi="Arial" w:cs="Arial"/>
          <w:b/>
          <w:sz w:val="24"/>
          <w:szCs w:val="24"/>
          <w:lang w:val="en-US"/>
        </w:rPr>
        <w:tab/>
        <w:t xml:space="preserve">Case no: </w:t>
      </w:r>
      <w:r w:rsidR="007430D1">
        <w:rPr>
          <w:rFonts w:ascii="Arial" w:hAnsi="Arial" w:cs="Arial"/>
          <w:b/>
          <w:sz w:val="24"/>
          <w:szCs w:val="24"/>
          <w:lang w:val="en-US"/>
        </w:rPr>
        <w:t>HC</w:t>
      </w:r>
      <w:r w:rsidR="006473E0" w:rsidRPr="007538A5">
        <w:rPr>
          <w:rFonts w:ascii="Arial" w:hAnsi="Arial" w:cs="Arial"/>
          <w:b/>
          <w:sz w:val="24"/>
          <w:szCs w:val="24"/>
          <w:lang w:val="en-US"/>
        </w:rPr>
        <w:t>-MD-CRI-APP-CAL-2023/00038</w:t>
      </w:r>
    </w:p>
    <w:p w14:paraId="75AF80A6" w14:textId="77777777" w:rsidR="006473E0" w:rsidRPr="007538A5" w:rsidRDefault="006473E0" w:rsidP="006473E0">
      <w:pPr>
        <w:spacing w:line="360" w:lineRule="auto"/>
        <w:jc w:val="both"/>
        <w:rPr>
          <w:rFonts w:ascii="Arial" w:hAnsi="Arial" w:cs="Arial"/>
          <w:sz w:val="24"/>
          <w:szCs w:val="24"/>
        </w:rPr>
      </w:pPr>
      <w:r w:rsidRPr="007538A5">
        <w:rPr>
          <w:rFonts w:ascii="Arial" w:hAnsi="Arial" w:cs="Arial"/>
          <w:sz w:val="24"/>
          <w:szCs w:val="24"/>
        </w:rPr>
        <w:t>In the matter between:</w:t>
      </w:r>
    </w:p>
    <w:p w14:paraId="68E769DF" w14:textId="77777777" w:rsidR="006473E0" w:rsidRPr="007538A5" w:rsidRDefault="006473E0" w:rsidP="006473E0">
      <w:pPr>
        <w:spacing w:line="360" w:lineRule="auto"/>
        <w:jc w:val="both"/>
        <w:rPr>
          <w:rFonts w:ascii="Arial" w:hAnsi="Arial" w:cs="Arial"/>
          <w:b/>
          <w:sz w:val="24"/>
          <w:szCs w:val="24"/>
        </w:rPr>
      </w:pPr>
      <w:r w:rsidRPr="007538A5">
        <w:rPr>
          <w:rFonts w:ascii="Arial" w:hAnsi="Arial" w:cs="Arial"/>
          <w:b/>
          <w:sz w:val="24"/>
          <w:szCs w:val="24"/>
        </w:rPr>
        <w:t xml:space="preserve">ANNATJIE KOOPER                   </w:t>
      </w:r>
      <w:r w:rsidRPr="007538A5">
        <w:rPr>
          <w:rFonts w:ascii="Arial" w:hAnsi="Arial" w:cs="Arial"/>
          <w:b/>
          <w:sz w:val="24"/>
          <w:szCs w:val="24"/>
        </w:rPr>
        <w:tab/>
      </w:r>
      <w:r w:rsidRPr="007538A5">
        <w:rPr>
          <w:rFonts w:ascii="Arial" w:hAnsi="Arial" w:cs="Arial"/>
          <w:b/>
          <w:sz w:val="24"/>
          <w:szCs w:val="24"/>
        </w:rPr>
        <w:tab/>
      </w:r>
      <w:r w:rsidRPr="007538A5">
        <w:rPr>
          <w:rFonts w:ascii="Arial" w:hAnsi="Arial" w:cs="Arial"/>
          <w:b/>
          <w:sz w:val="24"/>
          <w:szCs w:val="24"/>
        </w:rPr>
        <w:tab/>
      </w:r>
      <w:r w:rsidRPr="007538A5">
        <w:rPr>
          <w:rFonts w:ascii="Arial" w:hAnsi="Arial" w:cs="Arial"/>
          <w:b/>
          <w:sz w:val="24"/>
          <w:szCs w:val="24"/>
        </w:rPr>
        <w:tab/>
      </w:r>
      <w:r w:rsidRPr="007538A5">
        <w:rPr>
          <w:rFonts w:ascii="Arial" w:hAnsi="Arial" w:cs="Arial"/>
          <w:b/>
          <w:sz w:val="24"/>
          <w:szCs w:val="24"/>
        </w:rPr>
        <w:tab/>
        <w:t xml:space="preserve">             </w:t>
      </w:r>
      <w:r w:rsidR="00346064">
        <w:rPr>
          <w:rFonts w:ascii="Arial" w:hAnsi="Arial" w:cs="Arial"/>
          <w:b/>
          <w:sz w:val="24"/>
          <w:szCs w:val="24"/>
        </w:rPr>
        <w:t xml:space="preserve">    </w:t>
      </w:r>
      <w:r w:rsidRPr="007538A5">
        <w:rPr>
          <w:rFonts w:ascii="Arial" w:hAnsi="Arial" w:cs="Arial"/>
          <w:b/>
          <w:sz w:val="24"/>
          <w:szCs w:val="24"/>
        </w:rPr>
        <w:t xml:space="preserve">  APPELLANT </w:t>
      </w:r>
    </w:p>
    <w:p w14:paraId="10D57CBC" w14:textId="77777777" w:rsidR="006473E0" w:rsidRPr="007538A5" w:rsidRDefault="006473E0" w:rsidP="006473E0">
      <w:pPr>
        <w:spacing w:line="360" w:lineRule="auto"/>
        <w:jc w:val="both"/>
        <w:rPr>
          <w:rFonts w:ascii="Arial" w:hAnsi="Arial" w:cs="Arial"/>
          <w:sz w:val="24"/>
          <w:szCs w:val="24"/>
        </w:rPr>
      </w:pPr>
      <w:r w:rsidRPr="007538A5">
        <w:rPr>
          <w:rFonts w:ascii="Arial" w:hAnsi="Arial" w:cs="Arial"/>
          <w:sz w:val="24"/>
          <w:szCs w:val="24"/>
        </w:rPr>
        <w:t xml:space="preserve">and </w:t>
      </w:r>
    </w:p>
    <w:p w14:paraId="691F0146" w14:textId="77777777" w:rsidR="006473E0" w:rsidRPr="007538A5" w:rsidRDefault="006473E0" w:rsidP="006473E0">
      <w:pPr>
        <w:spacing w:line="360" w:lineRule="auto"/>
        <w:jc w:val="both"/>
        <w:rPr>
          <w:rFonts w:ascii="Arial" w:hAnsi="Arial" w:cs="Arial"/>
          <w:b/>
          <w:sz w:val="24"/>
          <w:szCs w:val="24"/>
        </w:rPr>
      </w:pPr>
      <w:r w:rsidRPr="007538A5">
        <w:rPr>
          <w:rFonts w:ascii="Arial" w:hAnsi="Arial" w:cs="Arial"/>
          <w:b/>
          <w:sz w:val="24"/>
          <w:szCs w:val="24"/>
        </w:rPr>
        <w:t xml:space="preserve">THE STATE </w:t>
      </w:r>
      <w:r w:rsidRPr="007538A5">
        <w:rPr>
          <w:rFonts w:ascii="Arial" w:hAnsi="Arial" w:cs="Arial"/>
          <w:b/>
          <w:sz w:val="24"/>
          <w:szCs w:val="24"/>
        </w:rPr>
        <w:tab/>
      </w:r>
      <w:r w:rsidRPr="007538A5">
        <w:rPr>
          <w:rFonts w:ascii="Arial" w:hAnsi="Arial" w:cs="Arial"/>
          <w:b/>
          <w:sz w:val="24"/>
          <w:szCs w:val="24"/>
        </w:rPr>
        <w:tab/>
      </w:r>
      <w:r w:rsidRPr="007538A5">
        <w:rPr>
          <w:rFonts w:ascii="Arial" w:hAnsi="Arial" w:cs="Arial"/>
          <w:b/>
          <w:sz w:val="24"/>
          <w:szCs w:val="24"/>
        </w:rPr>
        <w:tab/>
      </w:r>
      <w:r w:rsidRPr="007538A5">
        <w:rPr>
          <w:rFonts w:ascii="Arial" w:hAnsi="Arial" w:cs="Arial"/>
          <w:b/>
          <w:sz w:val="24"/>
          <w:szCs w:val="24"/>
        </w:rPr>
        <w:tab/>
      </w:r>
      <w:r w:rsidRPr="007538A5">
        <w:rPr>
          <w:rFonts w:ascii="Arial" w:hAnsi="Arial" w:cs="Arial"/>
          <w:b/>
          <w:sz w:val="24"/>
          <w:szCs w:val="24"/>
        </w:rPr>
        <w:tab/>
      </w:r>
      <w:r w:rsidRPr="007538A5">
        <w:rPr>
          <w:rFonts w:ascii="Arial" w:hAnsi="Arial" w:cs="Arial"/>
          <w:b/>
          <w:sz w:val="24"/>
          <w:szCs w:val="24"/>
        </w:rPr>
        <w:tab/>
      </w:r>
      <w:r w:rsidRPr="007538A5">
        <w:rPr>
          <w:rFonts w:ascii="Arial" w:hAnsi="Arial" w:cs="Arial"/>
          <w:b/>
          <w:sz w:val="24"/>
          <w:szCs w:val="24"/>
        </w:rPr>
        <w:tab/>
      </w:r>
      <w:r w:rsidRPr="007538A5">
        <w:rPr>
          <w:rFonts w:ascii="Arial" w:hAnsi="Arial" w:cs="Arial"/>
          <w:b/>
          <w:sz w:val="24"/>
          <w:szCs w:val="24"/>
        </w:rPr>
        <w:tab/>
      </w:r>
      <w:r w:rsidRPr="007538A5">
        <w:rPr>
          <w:rFonts w:ascii="Arial" w:hAnsi="Arial" w:cs="Arial"/>
          <w:b/>
          <w:sz w:val="24"/>
          <w:szCs w:val="24"/>
        </w:rPr>
        <w:tab/>
        <w:t xml:space="preserve">    </w:t>
      </w:r>
      <w:r w:rsidR="00346064">
        <w:rPr>
          <w:rFonts w:ascii="Arial" w:hAnsi="Arial" w:cs="Arial"/>
          <w:b/>
          <w:sz w:val="24"/>
          <w:szCs w:val="24"/>
        </w:rPr>
        <w:t xml:space="preserve"> </w:t>
      </w:r>
      <w:r w:rsidRPr="007538A5">
        <w:rPr>
          <w:rFonts w:ascii="Arial" w:hAnsi="Arial" w:cs="Arial"/>
          <w:b/>
          <w:sz w:val="24"/>
          <w:szCs w:val="24"/>
        </w:rPr>
        <w:t xml:space="preserve"> RESPONDENT</w:t>
      </w:r>
    </w:p>
    <w:p w14:paraId="01F248E5" w14:textId="77777777" w:rsidR="005D646E" w:rsidRPr="005D646E" w:rsidRDefault="006473E0" w:rsidP="00845F73">
      <w:pPr>
        <w:pStyle w:val="NoSpacing"/>
        <w:spacing w:line="360" w:lineRule="auto"/>
        <w:rPr>
          <w:rFonts w:ascii="Arial" w:hAnsi="Arial" w:cs="Arial"/>
          <w:sz w:val="24"/>
          <w:szCs w:val="24"/>
        </w:rPr>
      </w:pPr>
      <w:r w:rsidRPr="005D646E">
        <w:rPr>
          <w:rFonts w:ascii="Arial" w:hAnsi="Arial" w:cs="Arial"/>
          <w:b/>
          <w:sz w:val="24"/>
          <w:szCs w:val="24"/>
        </w:rPr>
        <w:t>Neutral citation</w:t>
      </w:r>
      <w:r w:rsidR="003C52DF" w:rsidRPr="005D646E">
        <w:rPr>
          <w:rFonts w:ascii="Arial" w:hAnsi="Arial" w:cs="Arial"/>
          <w:sz w:val="24"/>
          <w:szCs w:val="24"/>
        </w:rPr>
        <w:t>:</w:t>
      </w:r>
      <w:r w:rsidR="003C52DF" w:rsidRPr="005D646E">
        <w:rPr>
          <w:rFonts w:ascii="Arial" w:hAnsi="Arial" w:cs="Arial"/>
          <w:i/>
          <w:sz w:val="24"/>
          <w:szCs w:val="24"/>
        </w:rPr>
        <w:t xml:space="preserve"> </w:t>
      </w:r>
      <w:r w:rsidR="005D646E" w:rsidRPr="005D646E">
        <w:rPr>
          <w:rFonts w:ascii="Arial" w:hAnsi="Arial" w:cs="Arial"/>
          <w:i/>
          <w:sz w:val="24"/>
          <w:szCs w:val="24"/>
        </w:rPr>
        <w:t xml:space="preserve"> </w:t>
      </w:r>
      <w:r w:rsidR="003C52DF" w:rsidRPr="005D646E">
        <w:rPr>
          <w:rFonts w:ascii="Arial" w:hAnsi="Arial" w:cs="Arial"/>
          <w:i/>
          <w:sz w:val="24"/>
          <w:szCs w:val="24"/>
        </w:rPr>
        <w:t>Kooper v S</w:t>
      </w:r>
      <w:r w:rsidRPr="005D646E">
        <w:rPr>
          <w:rFonts w:ascii="Arial" w:hAnsi="Arial" w:cs="Arial"/>
          <w:sz w:val="24"/>
          <w:szCs w:val="24"/>
        </w:rPr>
        <w:t xml:space="preserve"> (</w:t>
      </w:r>
      <w:r w:rsidR="007430D1" w:rsidRPr="005D646E">
        <w:rPr>
          <w:rFonts w:ascii="Arial" w:hAnsi="Arial" w:cs="Arial"/>
          <w:sz w:val="24"/>
          <w:szCs w:val="24"/>
          <w:lang w:val="en-US"/>
        </w:rPr>
        <w:t>HC-MD-CRI-APP-CAL-2023/00038</w:t>
      </w:r>
      <w:r w:rsidR="007430D1" w:rsidRPr="005D646E">
        <w:rPr>
          <w:rFonts w:ascii="Arial" w:hAnsi="Arial" w:cs="Arial"/>
          <w:sz w:val="24"/>
          <w:szCs w:val="24"/>
        </w:rPr>
        <w:t xml:space="preserve">) [2023] </w:t>
      </w:r>
    </w:p>
    <w:p w14:paraId="6580D77C" w14:textId="4FAFB1E7" w:rsidR="006473E0" w:rsidRDefault="005D646E" w:rsidP="00845F73">
      <w:pPr>
        <w:pStyle w:val="NoSpacing"/>
        <w:spacing w:line="360" w:lineRule="auto"/>
        <w:rPr>
          <w:rFonts w:ascii="Arial" w:hAnsi="Arial" w:cs="Arial"/>
          <w:sz w:val="24"/>
          <w:szCs w:val="24"/>
        </w:rPr>
      </w:pPr>
      <w:r w:rsidRPr="005D646E">
        <w:rPr>
          <w:rFonts w:ascii="Arial" w:hAnsi="Arial" w:cs="Arial"/>
          <w:sz w:val="24"/>
          <w:szCs w:val="24"/>
        </w:rPr>
        <w:t xml:space="preserve">       </w:t>
      </w:r>
      <w:r>
        <w:rPr>
          <w:rFonts w:ascii="Arial" w:hAnsi="Arial" w:cs="Arial"/>
          <w:sz w:val="24"/>
          <w:szCs w:val="24"/>
        </w:rPr>
        <w:t xml:space="preserve">                      </w:t>
      </w:r>
      <w:r w:rsidR="007430D1" w:rsidRPr="005D646E">
        <w:rPr>
          <w:rFonts w:ascii="Arial" w:hAnsi="Arial" w:cs="Arial"/>
          <w:sz w:val="24"/>
          <w:szCs w:val="24"/>
        </w:rPr>
        <w:t>NAHCMD</w:t>
      </w:r>
      <w:r w:rsidR="00F64BC8" w:rsidRPr="005D646E">
        <w:rPr>
          <w:rFonts w:ascii="Arial" w:hAnsi="Arial" w:cs="Arial"/>
          <w:sz w:val="24"/>
          <w:szCs w:val="24"/>
        </w:rPr>
        <w:t xml:space="preserve"> 726</w:t>
      </w:r>
      <w:r w:rsidR="000C0109" w:rsidRPr="005D646E">
        <w:rPr>
          <w:rFonts w:ascii="Arial" w:hAnsi="Arial" w:cs="Arial"/>
          <w:sz w:val="24"/>
          <w:szCs w:val="24"/>
        </w:rPr>
        <w:t xml:space="preserve"> </w:t>
      </w:r>
      <w:r w:rsidR="00F64BC8" w:rsidRPr="005D646E">
        <w:rPr>
          <w:rFonts w:ascii="Arial" w:hAnsi="Arial" w:cs="Arial"/>
          <w:sz w:val="24"/>
          <w:szCs w:val="24"/>
        </w:rPr>
        <w:t>(10</w:t>
      </w:r>
      <w:r w:rsidR="006473E0" w:rsidRPr="005D646E">
        <w:rPr>
          <w:rFonts w:ascii="Arial" w:hAnsi="Arial" w:cs="Arial"/>
          <w:sz w:val="24"/>
          <w:szCs w:val="24"/>
        </w:rPr>
        <w:t xml:space="preserve"> November 2023)</w:t>
      </w:r>
      <w:bookmarkStart w:id="0" w:name="_GoBack"/>
      <w:bookmarkEnd w:id="0"/>
    </w:p>
    <w:p w14:paraId="69BF53AF" w14:textId="77777777" w:rsidR="005D646E" w:rsidRPr="005D646E" w:rsidRDefault="005D646E" w:rsidP="005D646E">
      <w:pPr>
        <w:pStyle w:val="NoSpacing"/>
        <w:rPr>
          <w:rFonts w:ascii="Arial" w:hAnsi="Arial" w:cs="Arial"/>
          <w:sz w:val="24"/>
          <w:szCs w:val="24"/>
        </w:rPr>
      </w:pPr>
    </w:p>
    <w:p w14:paraId="1AD78FF5" w14:textId="77777777" w:rsidR="006473E0" w:rsidRPr="005D646E" w:rsidRDefault="006473E0" w:rsidP="006473E0">
      <w:pPr>
        <w:spacing w:line="360" w:lineRule="auto"/>
        <w:jc w:val="both"/>
        <w:rPr>
          <w:rFonts w:ascii="Arial" w:hAnsi="Arial" w:cs="Arial"/>
          <w:sz w:val="24"/>
          <w:szCs w:val="24"/>
        </w:rPr>
      </w:pPr>
      <w:r w:rsidRPr="005D646E">
        <w:rPr>
          <w:rFonts w:ascii="Arial" w:hAnsi="Arial" w:cs="Arial"/>
          <w:b/>
          <w:sz w:val="24"/>
          <w:szCs w:val="24"/>
        </w:rPr>
        <w:t>Coram</w:t>
      </w:r>
      <w:r w:rsidRPr="005D646E">
        <w:rPr>
          <w:rFonts w:ascii="Arial" w:hAnsi="Arial" w:cs="Arial"/>
          <w:sz w:val="24"/>
          <w:szCs w:val="24"/>
        </w:rPr>
        <w:t xml:space="preserve">:     SHIVUTE J and JANUARY J </w:t>
      </w:r>
    </w:p>
    <w:p w14:paraId="5ABA70A9" w14:textId="77777777" w:rsidR="006473E0" w:rsidRPr="005D646E" w:rsidRDefault="006473E0" w:rsidP="006473E0">
      <w:pPr>
        <w:spacing w:line="360" w:lineRule="auto"/>
        <w:jc w:val="both"/>
        <w:rPr>
          <w:rFonts w:ascii="Arial" w:hAnsi="Arial" w:cs="Arial"/>
          <w:sz w:val="24"/>
          <w:szCs w:val="24"/>
        </w:rPr>
      </w:pPr>
      <w:r w:rsidRPr="005D646E">
        <w:rPr>
          <w:rFonts w:ascii="Arial" w:hAnsi="Arial" w:cs="Arial"/>
          <w:b/>
          <w:sz w:val="24"/>
          <w:szCs w:val="24"/>
        </w:rPr>
        <w:t>Heard:</w:t>
      </w:r>
      <w:r w:rsidR="00A85F6B" w:rsidRPr="005D646E">
        <w:rPr>
          <w:rFonts w:ascii="Arial" w:hAnsi="Arial" w:cs="Arial"/>
          <w:b/>
          <w:sz w:val="24"/>
          <w:szCs w:val="24"/>
        </w:rPr>
        <w:t xml:space="preserve">   </w:t>
      </w:r>
      <w:r w:rsidR="00A85F6B" w:rsidRPr="005D646E">
        <w:rPr>
          <w:rFonts w:ascii="Arial" w:hAnsi="Arial" w:cs="Arial"/>
          <w:sz w:val="24"/>
          <w:szCs w:val="24"/>
        </w:rPr>
        <w:t>16 October 2023</w:t>
      </w:r>
    </w:p>
    <w:p w14:paraId="3D80E840" w14:textId="77777777" w:rsidR="006473E0" w:rsidRPr="005D646E" w:rsidRDefault="006473E0" w:rsidP="006473E0">
      <w:pPr>
        <w:spacing w:line="360" w:lineRule="auto"/>
        <w:jc w:val="both"/>
        <w:rPr>
          <w:rFonts w:ascii="Arial" w:hAnsi="Arial" w:cs="Arial"/>
          <w:sz w:val="24"/>
          <w:szCs w:val="24"/>
        </w:rPr>
      </w:pPr>
      <w:r w:rsidRPr="005D646E">
        <w:rPr>
          <w:rFonts w:ascii="Arial" w:hAnsi="Arial" w:cs="Arial"/>
          <w:b/>
          <w:sz w:val="24"/>
          <w:szCs w:val="24"/>
        </w:rPr>
        <w:t>Delivered:</w:t>
      </w:r>
      <w:r w:rsidRPr="005D646E">
        <w:rPr>
          <w:rFonts w:ascii="Arial" w:hAnsi="Arial" w:cs="Arial"/>
          <w:sz w:val="24"/>
          <w:szCs w:val="24"/>
        </w:rPr>
        <w:t xml:space="preserve"> </w:t>
      </w:r>
      <w:r w:rsidR="007430D1" w:rsidRPr="005D646E">
        <w:rPr>
          <w:rFonts w:ascii="Arial" w:hAnsi="Arial" w:cs="Arial"/>
          <w:sz w:val="24"/>
          <w:szCs w:val="24"/>
        </w:rPr>
        <w:t>10 November</w:t>
      </w:r>
      <w:r w:rsidR="007538A5" w:rsidRPr="005D646E">
        <w:rPr>
          <w:rFonts w:ascii="Arial" w:hAnsi="Arial" w:cs="Arial"/>
          <w:sz w:val="24"/>
          <w:szCs w:val="24"/>
        </w:rPr>
        <w:t xml:space="preserve"> 2023</w:t>
      </w:r>
    </w:p>
    <w:p w14:paraId="155AA576" w14:textId="77777777" w:rsidR="006473E0" w:rsidRPr="007538A5" w:rsidRDefault="006473E0" w:rsidP="006473E0">
      <w:pPr>
        <w:spacing w:line="360" w:lineRule="auto"/>
        <w:jc w:val="both"/>
        <w:rPr>
          <w:rFonts w:ascii="Arial" w:hAnsi="Arial" w:cs="Arial"/>
          <w:sz w:val="24"/>
          <w:szCs w:val="24"/>
        </w:rPr>
      </w:pPr>
    </w:p>
    <w:p w14:paraId="518A5AE9" w14:textId="77777777" w:rsidR="0097220E" w:rsidRPr="007538A5" w:rsidRDefault="006473E0" w:rsidP="006473E0">
      <w:pPr>
        <w:spacing w:line="360" w:lineRule="auto"/>
        <w:jc w:val="both"/>
        <w:rPr>
          <w:rFonts w:ascii="Arial" w:hAnsi="Arial" w:cs="Arial"/>
          <w:sz w:val="24"/>
          <w:szCs w:val="24"/>
        </w:rPr>
      </w:pPr>
      <w:r w:rsidRPr="007538A5">
        <w:rPr>
          <w:rFonts w:ascii="Arial" w:hAnsi="Arial" w:cs="Arial"/>
          <w:b/>
          <w:sz w:val="24"/>
          <w:szCs w:val="24"/>
        </w:rPr>
        <w:t>Flynote</w:t>
      </w:r>
      <w:r w:rsidRPr="007538A5">
        <w:rPr>
          <w:rFonts w:ascii="Arial" w:hAnsi="Arial" w:cs="Arial"/>
          <w:sz w:val="24"/>
          <w:szCs w:val="24"/>
        </w:rPr>
        <w:t xml:space="preserve">: Criminal Procedure </w:t>
      </w:r>
      <w:r w:rsidR="009A57C3" w:rsidRPr="007538A5">
        <w:rPr>
          <w:rFonts w:ascii="Arial" w:hAnsi="Arial" w:cs="Arial"/>
          <w:sz w:val="24"/>
          <w:szCs w:val="24"/>
        </w:rPr>
        <w:t xml:space="preserve">– </w:t>
      </w:r>
      <w:r w:rsidR="0097220E" w:rsidRPr="007538A5">
        <w:rPr>
          <w:rFonts w:ascii="Arial" w:hAnsi="Arial" w:cs="Arial"/>
          <w:sz w:val="24"/>
          <w:szCs w:val="24"/>
        </w:rPr>
        <w:t>Appeal – Considerations</w:t>
      </w:r>
      <w:r w:rsidR="007B01FE">
        <w:rPr>
          <w:rFonts w:ascii="Arial" w:hAnsi="Arial" w:cs="Arial"/>
          <w:sz w:val="24"/>
          <w:szCs w:val="24"/>
        </w:rPr>
        <w:t xml:space="preserve"> and approach restated</w:t>
      </w:r>
      <w:r w:rsidR="0097220E" w:rsidRPr="007538A5">
        <w:rPr>
          <w:rFonts w:ascii="Arial" w:hAnsi="Arial" w:cs="Arial"/>
          <w:sz w:val="24"/>
          <w:szCs w:val="24"/>
        </w:rPr>
        <w:t xml:space="preserve"> - </w:t>
      </w:r>
      <w:r w:rsidR="009A57C3" w:rsidRPr="007538A5">
        <w:rPr>
          <w:rFonts w:ascii="Arial" w:hAnsi="Arial" w:cs="Arial"/>
          <w:sz w:val="24"/>
          <w:szCs w:val="24"/>
        </w:rPr>
        <w:t>Evidence -</w:t>
      </w:r>
      <w:r w:rsidRPr="007538A5">
        <w:rPr>
          <w:rFonts w:ascii="Arial" w:hAnsi="Arial" w:cs="Arial"/>
          <w:sz w:val="24"/>
          <w:szCs w:val="24"/>
        </w:rPr>
        <w:t xml:space="preserve"> </w:t>
      </w:r>
      <w:r w:rsidR="0097220E" w:rsidRPr="007538A5">
        <w:rPr>
          <w:rFonts w:ascii="Arial" w:hAnsi="Arial" w:cs="Arial"/>
          <w:sz w:val="24"/>
          <w:szCs w:val="24"/>
        </w:rPr>
        <w:t>O</w:t>
      </w:r>
      <w:r w:rsidR="009A57C3" w:rsidRPr="007538A5">
        <w:rPr>
          <w:rFonts w:ascii="Arial" w:hAnsi="Arial" w:cs="Arial"/>
          <w:sz w:val="24"/>
          <w:szCs w:val="24"/>
        </w:rPr>
        <w:t>nus to prove restated</w:t>
      </w:r>
      <w:r w:rsidRPr="007538A5">
        <w:rPr>
          <w:rFonts w:ascii="Arial" w:hAnsi="Arial" w:cs="Arial"/>
          <w:sz w:val="24"/>
          <w:szCs w:val="24"/>
        </w:rPr>
        <w:t xml:space="preserve"> –</w:t>
      </w:r>
      <w:r w:rsidR="009A57C3" w:rsidRPr="007538A5">
        <w:rPr>
          <w:rFonts w:ascii="Arial" w:hAnsi="Arial" w:cs="Arial"/>
          <w:sz w:val="24"/>
          <w:szCs w:val="24"/>
        </w:rPr>
        <w:t xml:space="preserve"> Evidence of the State not refuted – Circumstantial and direct evidence – Possession – Definition </w:t>
      </w:r>
      <w:r w:rsidR="0097220E" w:rsidRPr="007538A5">
        <w:rPr>
          <w:rFonts w:ascii="Arial" w:hAnsi="Arial" w:cs="Arial"/>
          <w:sz w:val="24"/>
          <w:szCs w:val="24"/>
        </w:rPr>
        <w:t>–</w:t>
      </w:r>
      <w:r w:rsidR="009A57C3" w:rsidRPr="007538A5">
        <w:rPr>
          <w:rFonts w:ascii="Arial" w:hAnsi="Arial" w:cs="Arial"/>
          <w:sz w:val="24"/>
          <w:szCs w:val="24"/>
        </w:rPr>
        <w:t xml:space="preserve"> </w:t>
      </w:r>
      <w:r w:rsidR="0097220E" w:rsidRPr="007538A5">
        <w:rPr>
          <w:rFonts w:ascii="Arial" w:hAnsi="Arial" w:cs="Arial"/>
          <w:sz w:val="24"/>
          <w:szCs w:val="24"/>
        </w:rPr>
        <w:t xml:space="preserve">Elements corpus and animus – Inferences intention - </w:t>
      </w:r>
      <w:r w:rsidR="00515353">
        <w:rPr>
          <w:rFonts w:ascii="Arial" w:hAnsi="Arial" w:cs="Arial"/>
          <w:sz w:val="24"/>
          <w:szCs w:val="24"/>
        </w:rPr>
        <w:t>No misdirection ad conviction.</w:t>
      </w:r>
    </w:p>
    <w:p w14:paraId="43CE7B94" w14:textId="77777777" w:rsidR="006473E0" w:rsidRPr="007538A5" w:rsidRDefault="006473E0" w:rsidP="006473E0">
      <w:pPr>
        <w:spacing w:line="360" w:lineRule="auto"/>
        <w:jc w:val="both"/>
        <w:rPr>
          <w:rFonts w:ascii="Arial" w:hAnsi="Arial" w:cs="Arial"/>
          <w:sz w:val="24"/>
          <w:szCs w:val="24"/>
        </w:rPr>
      </w:pPr>
      <w:r w:rsidRPr="007538A5">
        <w:rPr>
          <w:rFonts w:ascii="Arial" w:hAnsi="Arial" w:cs="Arial"/>
          <w:sz w:val="24"/>
          <w:szCs w:val="24"/>
        </w:rPr>
        <w:t xml:space="preserve">Criminal Procedure – Sentence – </w:t>
      </w:r>
      <w:r w:rsidR="0097220E" w:rsidRPr="007538A5">
        <w:rPr>
          <w:rFonts w:ascii="Arial" w:hAnsi="Arial" w:cs="Arial"/>
          <w:sz w:val="24"/>
          <w:szCs w:val="24"/>
        </w:rPr>
        <w:t xml:space="preserve">Triad restated – objectives – personal circumstances considered properly </w:t>
      </w:r>
      <w:r w:rsidR="00962FBA" w:rsidRPr="007538A5">
        <w:rPr>
          <w:rFonts w:ascii="Arial" w:hAnsi="Arial" w:cs="Arial"/>
          <w:sz w:val="24"/>
          <w:szCs w:val="24"/>
        </w:rPr>
        <w:t>–</w:t>
      </w:r>
      <w:r w:rsidR="0097220E" w:rsidRPr="007538A5">
        <w:rPr>
          <w:rFonts w:ascii="Arial" w:hAnsi="Arial" w:cs="Arial"/>
          <w:sz w:val="24"/>
          <w:szCs w:val="24"/>
        </w:rPr>
        <w:t xml:space="preserve"> </w:t>
      </w:r>
      <w:r w:rsidR="00A85F6B">
        <w:rPr>
          <w:rFonts w:ascii="Arial" w:hAnsi="Arial" w:cs="Arial"/>
          <w:sz w:val="24"/>
          <w:szCs w:val="24"/>
        </w:rPr>
        <w:t>Misdirection – individualis</w:t>
      </w:r>
      <w:r w:rsidR="00962FBA" w:rsidRPr="007538A5">
        <w:rPr>
          <w:rFonts w:ascii="Arial" w:hAnsi="Arial" w:cs="Arial"/>
          <w:sz w:val="24"/>
          <w:szCs w:val="24"/>
        </w:rPr>
        <w:t>ation and uniformity</w:t>
      </w:r>
      <w:r w:rsidR="00515353">
        <w:rPr>
          <w:rFonts w:ascii="Arial" w:hAnsi="Arial" w:cs="Arial"/>
          <w:sz w:val="24"/>
          <w:szCs w:val="24"/>
        </w:rPr>
        <w:t>.</w:t>
      </w:r>
    </w:p>
    <w:p w14:paraId="6367BBEC" w14:textId="77777777" w:rsidR="006473E0" w:rsidRPr="007538A5" w:rsidRDefault="006473E0" w:rsidP="006473E0">
      <w:pPr>
        <w:spacing w:line="360" w:lineRule="auto"/>
        <w:jc w:val="both"/>
        <w:rPr>
          <w:rFonts w:ascii="Arial" w:hAnsi="Arial" w:cs="Arial"/>
          <w:sz w:val="24"/>
          <w:szCs w:val="24"/>
        </w:rPr>
      </w:pPr>
      <w:r w:rsidRPr="007538A5">
        <w:rPr>
          <w:rFonts w:ascii="Arial" w:hAnsi="Arial" w:cs="Arial"/>
          <w:b/>
          <w:sz w:val="24"/>
          <w:szCs w:val="24"/>
        </w:rPr>
        <w:lastRenderedPageBreak/>
        <w:t>Summary</w:t>
      </w:r>
      <w:r w:rsidR="007430D1">
        <w:rPr>
          <w:rFonts w:ascii="Arial" w:hAnsi="Arial" w:cs="Arial"/>
          <w:sz w:val="24"/>
          <w:szCs w:val="24"/>
        </w:rPr>
        <w:t>:</w:t>
      </w:r>
      <w:r w:rsidR="007430D1">
        <w:rPr>
          <w:rFonts w:ascii="Arial" w:hAnsi="Arial" w:cs="Arial"/>
          <w:sz w:val="24"/>
          <w:szCs w:val="24"/>
        </w:rPr>
        <w:tab/>
      </w:r>
      <w:r w:rsidRPr="007538A5">
        <w:rPr>
          <w:rFonts w:ascii="Arial" w:hAnsi="Arial" w:cs="Arial"/>
          <w:sz w:val="24"/>
          <w:szCs w:val="24"/>
        </w:rPr>
        <w:t xml:space="preserve">The </w:t>
      </w:r>
      <w:r w:rsidR="00962FBA" w:rsidRPr="007538A5">
        <w:rPr>
          <w:rFonts w:ascii="Arial" w:hAnsi="Arial" w:cs="Arial"/>
          <w:sz w:val="24"/>
          <w:szCs w:val="24"/>
        </w:rPr>
        <w:t>appellant was found in physical possession of cannabis detected by a police officer when she handed items to be given to a trial awaiting inmate in police holding cells. The evidence of the State reflects that the cannabis was found in a container containing lotion. This item was in</w:t>
      </w:r>
      <w:r w:rsidR="007430D1">
        <w:rPr>
          <w:rFonts w:ascii="Arial" w:hAnsi="Arial" w:cs="Arial"/>
          <w:sz w:val="24"/>
          <w:szCs w:val="24"/>
        </w:rPr>
        <w:t xml:space="preserve"> the</w:t>
      </w:r>
      <w:r w:rsidR="00962FBA" w:rsidRPr="007538A5">
        <w:rPr>
          <w:rFonts w:ascii="Arial" w:hAnsi="Arial" w:cs="Arial"/>
          <w:sz w:val="24"/>
          <w:szCs w:val="24"/>
        </w:rPr>
        <w:t xml:space="preserve"> possession of a co-accused when they entered the police yard. The co-accused handed the item to the appellant and she in turn handed it to the police officer from the drug law enforcement unit.  The State proved a prima facie case. The appellant opted to remain silent. The magistrate convicted </w:t>
      </w:r>
      <w:r w:rsidR="007538A5" w:rsidRPr="007538A5">
        <w:rPr>
          <w:rFonts w:ascii="Arial" w:hAnsi="Arial" w:cs="Arial"/>
          <w:sz w:val="24"/>
          <w:szCs w:val="24"/>
        </w:rPr>
        <w:t>both her and the co-accused and sentenced them to six months’ imprisonment. This court found no misdirection on the conviction. It was</w:t>
      </w:r>
      <w:r w:rsidR="00A85F6B">
        <w:rPr>
          <w:rFonts w:ascii="Arial" w:hAnsi="Arial" w:cs="Arial"/>
          <w:sz w:val="24"/>
          <w:szCs w:val="24"/>
        </w:rPr>
        <w:t>,</w:t>
      </w:r>
      <w:r w:rsidR="007538A5" w:rsidRPr="007538A5">
        <w:rPr>
          <w:rFonts w:ascii="Arial" w:hAnsi="Arial" w:cs="Arial"/>
          <w:sz w:val="24"/>
          <w:szCs w:val="24"/>
        </w:rPr>
        <w:t xml:space="preserve"> however</w:t>
      </w:r>
      <w:r w:rsidR="00A85F6B">
        <w:rPr>
          <w:rFonts w:ascii="Arial" w:hAnsi="Arial" w:cs="Arial"/>
          <w:sz w:val="24"/>
          <w:szCs w:val="24"/>
        </w:rPr>
        <w:t>,</w:t>
      </w:r>
      <w:r w:rsidR="007538A5" w:rsidRPr="007538A5">
        <w:rPr>
          <w:rFonts w:ascii="Arial" w:hAnsi="Arial" w:cs="Arial"/>
          <w:sz w:val="24"/>
          <w:szCs w:val="24"/>
        </w:rPr>
        <w:t xml:space="preserve"> found that there was a misdirection in relation to sentence in that the magistrate did not consider the principle of individualisation and uniformity in sentencing. The sentence is set aside and substituted with a sentence of N$</w:t>
      </w:r>
      <w:r w:rsidR="00515353">
        <w:rPr>
          <w:rFonts w:ascii="Arial" w:hAnsi="Arial" w:cs="Arial"/>
          <w:sz w:val="24"/>
          <w:szCs w:val="24"/>
        </w:rPr>
        <w:t xml:space="preserve">2 </w:t>
      </w:r>
      <w:r w:rsidR="007538A5" w:rsidRPr="007538A5">
        <w:rPr>
          <w:rFonts w:ascii="Arial" w:hAnsi="Arial" w:cs="Arial"/>
          <w:sz w:val="24"/>
          <w:szCs w:val="24"/>
        </w:rPr>
        <w:t>500 or five months imprisonment.</w:t>
      </w:r>
    </w:p>
    <w:p w14:paraId="1DA140CD" w14:textId="77777777" w:rsidR="006473E0" w:rsidRPr="006473E0" w:rsidRDefault="006473E0" w:rsidP="006473E0">
      <w:pPr>
        <w:spacing w:line="360" w:lineRule="auto"/>
        <w:jc w:val="both"/>
        <w:rPr>
          <w:rFonts w:ascii="Arial" w:hAnsi="Arial" w:cs="Arial"/>
          <w:sz w:val="24"/>
          <w:szCs w:val="24"/>
        </w:rPr>
      </w:pPr>
      <w:r w:rsidRPr="006473E0">
        <w:rPr>
          <w:rFonts w:ascii="Arial" w:hAnsi="Arial" w:cs="Arial"/>
          <w:sz w:val="24"/>
          <w:szCs w:val="24"/>
        </w:rPr>
        <w:t>___________________________________________________________________</w:t>
      </w:r>
    </w:p>
    <w:p w14:paraId="4E3FB9CF" w14:textId="77777777" w:rsidR="006473E0" w:rsidRPr="006473E0" w:rsidRDefault="006473E0" w:rsidP="006473E0">
      <w:pPr>
        <w:spacing w:line="360" w:lineRule="auto"/>
        <w:jc w:val="center"/>
        <w:rPr>
          <w:rFonts w:ascii="Arial" w:hAnsi="Arial" w:cs="Arial"/>
          <w:b/>
          <w:sz w:val="24"/>
          <w:szCs w:val="24"/>
        </w:rPr>
      </w:pPr>
      <w:r w:rsidRPr="006473E0">
        <w:rPr>
          <w:rFonts w:ascii="Arial" w:hAnsi="Arial" w:cs="Arial"/>
          <w:b/>
          <w:sz w:val="24"/>
          <w:szCs w:val="24"/>
        </w:rPr>
        <w:t>ORDER</w:t>
      </w:r>
    </w:p>
    <w:p w14:paraId="7DC82305" w14:textId="77777777" w:rsidR="006473E0" w:rsidRPr="006473E0" w:rsidRDefault="006473E0" w:rsidP="006473E0">
      <w:pPr>
        <w:spacing w:line="360" w:lineRule="auto"/>
        <w:jc w:val="both"/>
        <w:rPr>
          <w:rFonts w:ascii="Arial" w:hAnsi="Arial" w:cs="Arial"/>
          <w:sz w:val="24"/>
          <w:szCs w:val="24"/>
        </w:rPr>
      </w:pPr>
      <w:r w:rsidRPr="006473E0">
        <w:rPr>
          <w:rFonts w:ascii="Arial" w:hAnsi="Arial" w:cs="Arial"/>
          <w:sz w:val="24"/>
          <w:szCs w:val="24"/>
        </w:rPr>
        <w:t>___________________________________________________________________</w:t>
      </w:r>
    </w:p>
    <w:p w14:paraId="01F47B72" w14:textId="77777777" w:rsidR="006473E0" w:rsidRPr="007538A5" w:rsidRDefault="007538A5" w:rsidP="007538A5">
      <w:pPr>
        <w:pStyle w:val="ListParagraph"/>
        <w:numPr>
          <w:ilvl w:val="0"/>
          <w:numId w:val="3"/>
        </w:numPr>
        <w:spacing w:line="360" w:lineRule="auto"/>
        <w:jc w:val="both"/>
        <w:rPr>
          <w:rFonts w:ascii="Arial" w:hAnsi="Arial" w:cs="Arial"/>
          <w:sz w:val="24"/>
          <w:szCs w:val="24"/>
        </w:rPr>
      </w:pPr>
      <w:r w:rsidRPr="007538A5">
        <w:rPr>
          <w:rFonts w:ascii="Arial" w:hAnsi="Arial" w:cs="Arial"/>
          <w:sz w:val="24"/>
          <w:szCs w:val="24"/>
        </w:rPr>
        <w:t>The sentence of six months’ imprisonment is set aside.</w:t>
      </w:r>
    </w:p>
    <w:p w14:paraId="1B306503" w14:textId="77777777" w:rsidR="007538A5" w:rsidRPr="007538A5" w:rsidRDefault="007538A5" w:rsidP="007538A5">
      <w:pPr>
        <w:pStyle w:val="ListParagraph"/>
        <w:spacing w:line="360" w:lineRule="auto"/>
        <w:jc w:val="both"/>
        <w:rPr>
          <w:rFonts w:ascii="Arial" w:hAnsi="Arial" w:cs="Arial"/>
          <w:sz w:val="24"/>
          <w:szCs w:val="24"/>
        </w:rPr>
      </w:pPr>
    </w:p>
    <w:p w14:paraId="2A9FD818" w14:textId="77777777" w:rsidR="007538A5" w:rsidRDefault="007538A5" w:rsidP="007538A5">
      <w:pPr>
        <w:pStyle w:val="ListParagraph"/>
        <w:numPr>
          <w:ilvl w:val="0"/>
          <w:numId w:val="3"/>
        </w:numPr>
        <w:spacing w:line="360" w:lineRule="auto"/>
        <w:jc w:val="both"/>
        <w:rPr>
          <w:rFonts w:ascii="Arial" w:hAnsi="Arial" w:cs="Arial"/>
          <w:sz w:val="24"/>
          <w:szCs w:val="24"/>
        </w:rPr>
      </w:pPr>
      <w:r w:rsidRPr="007538A5">
        <w:rPr>
          <w:rFonts w:ascii="Arial" w:hAnsi="Arial" w:cs="Arial"/>
          <w:sz w:val="24"/>
          <w:szCs w:val="24"/>
        </w:rPr>
        <w:t>The appellant is sentenced to N$</w:t>
      </w:r>
      <w:r w:rsidR="00A85F6B">
        <w:rPr>
          <w:rFonts w:ascii="Arial" w:hAnsi="Arial" w:cs="Arial"/>
          <w:sz w:val="24"/>
          <w:szCs w:val="24"/>
        </w:rPr>
        <w:t xml:space="preserve">2 </w:t>
      </w:r>
      <w:r w:rsidRPr="007538A5">
        <w:rPr>
          <w:rFonts w:ascii="Arial" w:hAnsi="Arial" w:cs="Arial"/>
          <w:sz w:val="24"/>
          <w:szCs w:val="24"/>
        </w:rPr>
        <w:t>500 or five months imprisonment.</w:t>
      </w:r>
    </w:p>
    <w:p w14:paraId="5131DD72" w14:textId="77777777" w:rsidR="00F34221" w:rsidRPr="00F34221" w:rsidRDefault="00F34221" w:rsidP="00F34221">
      <w:pPr>
        <w:pStyle w:val="ListParagraph"/>
        <w:rPr>
          <w:rFonts w:ascii="Arial" w:hAnsi="Arial" w:cs="Arial"/>
          <w:sz w:val="24"/>
          <w:szCs w:val="24"/>
        </w:rPr>
      </w:pPr>
    </w:p>
    <w:p w14:paraId="01093842" w14:textId="77777777" w:rsidR="00F34221" w:rsidRDefault="00F34221" w:rsidP="00F34221">
      <w:pPr>
        <w:pStyle w:val="ListParagraph"/>
        <w:numPr>
          <w:ilvl w:val="0"/>
          <w:numId w:val="3"/>
        </w:numPr>
        <w:spacing w:line="360" w:lineRule="auto"/>
        <w:jc w:val="both"/>
        <w:rPr>
          <w:rFonts w:ascii="Arial" w:hAnsi="Arial" w:cs="Arial"/>
          <w:sz w:val="24"/>
          <w:szCs w:val="24"/>
        </w:rPr>
      </w:pPr>
      <w:r>
        <w:rPr>
          <w:rFonts w:ascii="Arial" w:hAnsi="Arial" w:cs="Arial"/>
          <w:sz w:val="24"/>
          <w:szCs w:val="24"/>
        </w:rPr>
        <w:t>The bail is cancelled and is to be refunded to the depositor.</w:t>
      </w:r>
    </w:p>
    <w:p w14:paraId="59BFE749" w14:textId="77777777" w:rsidR="00F34221" w:rsidRPr="00F34221" w:rsidRDefault="00F34221" w:rsidP="00F34221">
      <w:pPr>
        <w:pStyle w:val="ListParagraph"/>
        <w:rPr>
          <w:rFonts w:ascii="Arial" w:hAnsi="Arial" w:cs="Arial"/>
          <w:sz w:val="24"/>
          <w:szCs w:val="24"/>
        </w:rPr>
      </w:pPr>
    </w:p>
    <w:p w14:paraId="3218B4E9" w14:textId="77777777" w:rsidR="00F34221" w:rsidRDefault="00F34221" w:rsidP="00F34221">
      <w:pPr>
        <w:pStyle w:val="ListParagraph"/>
        <w:numPr>
          <w:ilvl w:val="0"/>
          <w:numId w:val="3"/>
        </w:numPr>
        <w:spacing w:line="360" w:lineRule="auto"/>
        <w:jc w:val="both"/>
        <w:rPr>
          <w:rFonts w:ascii="Arial" w:hAnsi="Arial" w:cs="Arial"/>
          <w:sz w:val="24"/>
          <w:szCs w:val="24"/>
        </w:rPr>
      </w:pPr>
      <w:r>
        <w:rPr>
          <w:rFonts w:ascii="Arial" w:hAnsi="Arial" w:cs="Arial"/>
          <w:sz w:val="24"/>
          <w:szCs w:val="24"/>
        </w:rPr>
        <w:t>The appellant has to report to the magistrate court Keetmanshoop as soon as possible.</w:t>
      </w:r>
    </w:p>
    <w:p w14:paraId="78E12855" w14:textId="77777777" w:rsidR="00F34221" w:rsidRDefault="00F34221" w:rsidP="00F34221">
      <w:pPr>
        <w:pStyle w:val="ListParagraph"/>
        <w:spacing w:line="360" w:lineRule="auto"/>
        <w:jc w:val="both"/>
        <w:rPr>
          <w:rFonts w:ascii="Arial" w:hAnsi="Arial" w:cs="Arial"/>
          <w:sz w:val="24"/>
          <w:szCs w:val="24"/>
        </w:rPr>
      </w:pPr>
    </w:p>
    <w:p w14:paraId="70D52EFA" w14:textId="77777777" w:rsidR="00515353" w:rsidRDefault="00515353" w:rsidP="00F34221">
      <w:pPr>
        <w:pStyle w:val="ListParagraph"/>
        <w:spacing w:line="360" w:lineRule="auto"/>
        <w:jc w:val="both"/>
        <w:rPr>
          <w:rFonts w:ascii="Arial" w:hAnsi="Arial" w:cs="Arial"/>
          <w:sz w:val="24"/>
          <w:szCs w:val="24"/>
        </w:rPr>
      </w:pPr>
    </w:p>
    <w:p w14:paraId="3D780E74" w14:textId="77777777" w:rsidR="000C0109" w:rsidRDefault="000C0109" w:rsidP="00F34221">
      <w:pPr>
        <w:pStyle w:val="ListParagraph"/>
        <w:spacing w:line="360" w:lineRule="auto"/>
        <w:jc w:val="both"/>
        <w:rPr>
          <w:rFonts w:ascii="Arial" w:hAnsi="Arial" w:cs="Arial"/>
          <w:sz w:val="24"/>
          <w:szCs w:val="24"/>
        </w:rPr>
      </w:pPr>
    </w:p>
    <w:p w14:paraId="41CF45B1" w14:textId="77777777" w:rsidR="000C0109" w:rsidRDefault="000C0109" w:rsidP="00F34221">
      <w:pPr>
        <w:pStyle w:val="ListParagraph"/>
        <w:spacing w:line="360" w:lineRule="auto"/>
        <w:jc w:val="both"/>
        <w:rPr>
          <w:rFonts w:ascii="Arial" w:hAnsi="Arial" w:cs="Arial"/>
          <w:sz w:val="24"/>
          <w:szCs w:val="24"/>
        </w:rPr>
      </w:pPr>
    </w:p>
    <w:p w14:paraId="47B17111" w14:textId="77777777" w:rsidR="000C0109" w:rsidRDefault="000C0109" w:rsidP="00F34221">
      <w:pPr>
        <w:pStyle w:val="ListParagraph"/>
        <w:spacing w:line="360" w:lineRule="auto"/>
        <w:jc w:val="both"/>
        <w:rPr>
          <w:rFonts w:ascii="Arial" w:hAnsi="Arial" w:cs="Arial"/>
          <w:sz w:val="24"/>
          <w:szCs w:val="24"/>
        </w:rPr>
      </w:pPr>
    </w:p>
    <w:p w14:paraId="7D4B63E0" w14:textId="77777777" w:rsidR="000C0109" w:rsidRPr="007538A5" w:rsidRDefault="000C0109" w:rsidP="00F34221">
      <w:pPr>
        <w:pStyle w:val="ListParagraph"/>
        <w:spacing w:line="360" w:lineRule="auto"/>
        <w:jc w:val="both"/>
        <w:rPr>
          <w:rFonts w:ascii="Arial" w:hAnsi="Arial" w:cs="Arial"/>
          <w:sz w:val="24"/>
          <w:szCs w:val="24"/>
        </w:rPr>
      </w:pPr>
    </w:p>
    <w:p w14:paraId="50438C40" w14:textId="77777777" w:rsidR="006473E0" w:rsidRPr="006473E0" w:rsidRDefault="006473E0" w:rsidP="006473E0">
      <w:pPr>
        <w:spacing w:line="360" w:lineRule="auto"/>
        <w:jc w:val="both"/>
        <w:rPr>
          <w:rFonts w:ascii="Arial" w:hAnsi="Arial" w:cs="Arial"/>
          <w:sz w:val="24"/>
          <w:szCs w:val="24"/>
        </w:rPr>
      </w:pPr>
      <w:r w:rsidRPr="006473E0">
        <w:rPr>
          <w:rFonts w:ascii="Arial" w:hAnsi="Arial" w:cs="Arial"/>
          <w:sz w:val="24"/>
          <w:szCs w:val="24"/>
        </w:rPr>
        <w:lastRenderedPageBreak/>
        <w:t>___________________________________________________________________</w:t>
      </w:r>
    </w:p>
    <w:p w14:paraId="4A68411A" w14:textId="77777777" w:rsidR="006473E0" w:rsidRPr="006473E0" w:rsidRDefault="006473E0" w:rsidP="006473E0">
      <w:pPr>
        <w:spacing w:line="360" w:lineRule="auto"/>
        <w:jc w:val="center"/>
        <w:rPr>
          <w:rFonts w:ascii="Arial" w:hAnsi="Arial" w:cs="Arial"/>
          <w:b/>
          <w:sz w:val="24"/>
          <w:szCs w:val="24"/>
        </w:rPr>
      </w:pPr>
      <w:r w:rsidRPr="006473E0">
        <w:rPr>
          <w:rFonts w:ascii="Arial" w:hAnsi="Arial" w:cs="Arial"/>
          <w:b/>
          <w:sz w:val="24"/>
          <w:szCs w:val="24"/>
        </w:rPr>
        <w:t>APPEAL JUDGMENT</w:t>
      </w:r>
    </w:p>
    <w:p w14:paraId="1C9651B9" w14:textId="77777777" w:rsidR="006473E0" w:rsidRPr="006473E0" w:rsidRDefault="006473E0" w:rsidP="006473E0">
      <w:pPr>
        <w:spacing w:line="360" w:lineRule="auto"/>
        <w:jc w:val="both"/>
        <w:rPr>
          <w:rFonts w:ascii="Arial" w:hAnsi="Arial" w:cs="Arial"/>
          <w:sz w:val="24"/>
          <w:szCs w:val="24"/>
        </w:rPr>
      </w:pPr>
      <w:r w:rsidRPr="006473E0">
        <w:rPr>
          <w:rFonts w:ascii="Arial" w:hAnsi="Arial" w:cs="Arial"/>
          <w:sz w:val="24"/>
          <w:szCs w:val="24"/>
        </w:rPr>
        <w:t xml:space="preserve">____________________________________________________________________ </w:t>
      </w:r>
    </w:p>
    <w:p w14:paraId="4DC9E06D" w14:textId="77777777" w:rsidR="006473E0" w:rsidRPr="006473E0" w:rsidRDefault="006473E0" w:rsidP="006473E0">
      <w:pPr>
        <w:spacing w:line="360" w:lineRule="auto"/>
        <w:jc w:val="both"/>
        <w:rPr>
          <w:rFonts w:ascii="Arial" w:hAnsi="Arial" w:cs="Arial"/>
          <w:sz w:val="24"/>
          <w:szCs w:val="24"/>
        </w:rPr>
      </w:pPr>
      <w:r w:rsidRPr="006473E0">
        <w:rPr>
          <w:rFonts w:ascii="Arial" w:hAnsi="Arial" w:cs="Arial"/>
          <w:sz w:val="24"/>
          <w:szCs w:val="24"/>
        </w:rPr>
        <w:t xml:space="preserve">JANUARY J (SHIVUTE J concurring) </w:t>
      </w:r>
    </w:p>
    <w:p w14:paraId="54B3949B" w14:textId="77777777" w:rsidR="006473E0" w:rsidRPr="006473E0" w:rsidRDefault="006473E0" w:rsidP="006473E0">
      <w:pPr>
        <w:spacing w:line="360" w:lineRule="auto"/>
        <w:jc w:val="both"/>
        <w:rPr>
          <w:rFonts w:ascii="Arial" w:hAnsi="Arial" w:cs="Arial"/>
          <w:sz w:val="24"/>
          <w:szCs w:val="24"/>
          <w:u w:val="single"/>
        </w:rPr>
      </w:pPr>
      <w:r w:rsidRPr="006473E0">
        <w:rPr>
          <w:rFonts w:ascii="Arial" w:hAnsi="Arial" w:cs="Arial"/>
          <w:sz w:val="24"/>
          <w:szCs w:val="24"/>
          <w:u w:val="single"/>
        </w:rPr>
        <w:t>Introduction</w:t>
      </w:r>
    </w:p>
    <w:p w14:paraId="0858E471" w14:textId="77777777" w:rsidR="00941D26" w:rsidRDefault="006473E0" w:rsidP="006473E0">
      <w:pPr>
        <w:spacing w:line="360" w:lineRule="auto"/>
        <w:jc w:val="both"/>
        <w:rPr>
          <w:rFonts w:ascii="Arial" w:hAnsi="Arial" w:cs="Arial"/>
          <w:sz w:val="24"/>
          <w:szCs w:val="24"/>
        </w:rPr>
      </w:pPr>
      <w:r w:rsidRPr="006473E0">
        <w:rPr>
          <w:rFonts w:ascii="Arial" w:hAnsi="Arial" w:cs="Arial"/>
          <w:sz w:val="24"/>
          <w:szCs w:val="24"/>
        </w:rPr>
        <w:t>[1]</w:t>
      </w:r>
      <w:r w:rsidRPr="006473E0">
        <w:rPr>
          <w:rFonts w:ascii="Arial" w:hAnsi="Arial" w:cs="Arial"/>
          <w:sz w:val="24"/>
          <w:szCs w:val="24"/>
        </w:rPr>
        <w:tab/>
        <w:t>The appellant was convicted</w:t>
      </w:r>
      <w:r w:rsidR="00515353">
        <w:rPr>
          <w:rFonts w:ascii="Arial" w:hAnsi="Arial" w:cs="Arial"/>
          <w:sz w:val="24"/>
          <w:szCs w:val="24"/>
        </w:rPr>
        <w:t xml:space="preserve"> in the magistrate’s court of</w:t>
      </w:r>
      <w:r>
        <w:rPr>
          <w:rFonts w:ascii="Arial" w:hAnsi="Arial" w:cs="Arial"/>
          <w:sz w:val="24"/>
          <w:szCs w:val="24"/>
        </w:rPr>
        <w:t xml:space="preserve"> Bethanie on 13</w:t>
      </w:r>
      <w:r w:rsidRPr="006473E0">
        <w:rPr>
          <w:rFonts w:ascii="Arial" w:hAnsi="Arial" w:cs="Arial"/>
          <w:sz w:val="24"/>
          <w:szCs w:val="24"/>
          <w:vertAlign w:val="superscript"/>
        </w:rPr>
        <w:t>th</w:t>
      </w:r>
      <w:r>
        <w:rPr>
          <w:rFonts w:ascii="Arial" w:hAnsi="Arial" w:cs="Arial"/>
          <w:sz w:val="24"/>
          <w:szCs w:val="24"/>
        </w:rPr>
        <w:t xml:space="preserve"> April 2023</w:t>
      </w:r>
      <w:r w:rsidRPr="006473E0">
        <w:rPr>
          <w:rFonts w:ascii="Arial" w:hAnsi="Arial" w:cs="Arial"/>
          <w:sz w:val="24"/>
          <w:szCs w:val="24"/>
        </w:rPr>
        <w:t xml:space="preserve"> of </w:t>
      </w:r>
      <w:r>
        <w:rPr>
          <w:rFonts w:ascii="Arial" w:hAnsi="Arial" w:cs="Arial"/>
          <w:sz w:val="24"/>
          <w:szCs w:val="24"/>
        </w:rPr>
        <w:t>con</w:t>
      </w:r>
      <w:r w:rsidR="00E317EF">
        <w:rPr>
          <w:rFonts w:ascii="Arial" w:hAnsi="Arial" w:cs="Arial"/>
          <w:sz w:val="24"/>
          <w:szCs w:val="24"/>
        </w:rPr>
        <w:t>travening s 2</w:t>
      </w:r>
      <w:r w:rsidR="00E317EF" w:rsidRPr="00515353">
        <w:rPr>
          <w:rFonts w:ascii="Arial" w:hAnsi="Arial" w:cs="Arial"/>
          <w:sz w:val="24"/>
          <w:szCs w:val="24"/>
        </w:rPr>
        <w:t>(</w:t>
      </w:r>
      <w:r w:rsidR="00E317EF" w:rsidRPr="007B01FE">
        <w:rPr>
          <w:rFonts w:ascii="Arial" w:hAnsi="Arial" w:cs="Arial"/>
          <w:i/>
          <w:sz w:val="24"/>
          <w:szCs w:val="24"/>
        </w:rPr>
        <w:t>b</w:t>
      </w:r>
      <w:r w:rsidR="00E317EF" w:rsidRPr="00515353">
        <w:rPr>
          <w:rFonts w:ascii="Arial" w:hAnsi="Arial" w:cs="Arial"/>
          <w:sz w:val="24"/>
          <w:szCs w:val="24"/>
        </w:rPr>
        <w:t>)</w:t>
      </w:r>
      <w:r w:rsidR="00E317EF">
        <w:rPr>
          <w:rFonts w:ascii="Arial" w:hAnsi="Arial" w:cs="Arial"/>
          <w:sz w:val="24"/>
          <w:szCs w:val="24"/>
        </w:rPr>
        <w:t xml:space="preserve"> read with ss 1,</w:t>
      </w:r>
      <w:r>
        <w:rPr>
          <w:rFonts w:ascii="Arial" w:hAnsi="Arial" w:cs="Arial"/>
          <w:sz w:val="24"/>
          <w:szCs w:val="24"/>
        </w:rPr>
        <w:t xml:space="preserve"> 2</w:t>
      </w:r>
      <w:r w:rsidRPr="00515353">
        <w:rPr>
          <w:rFonts w:ascii="Arial" w:hAnsi="Arial" w:cs="Arial"/>
          <w:sz w:val="24"/>
          <w:szCs w:val="24"/>
        </w:rPr>
        <w:t>(</w:t>
      </w:r>
      <w:r w:rsidRPr="007B01FE">
        <w:rPr>
          <w:rFonts w:ascii="Arial" w:hAnsi="Arial" w:cs="Arial"/>
          <w:i/>
          <w:sz w:val="24"/>
          <w:szCs w:val="24"/>
        </w:rPr>
        <w:t>i</w:t>
      </w:r>
      <w:r w:rsidRPr="00515353">
        <w:rPr>
          <w:rFonts w:ascii="Arial" w:hAnsi="Arial" w:cs="Arial"/>
          <w:sz w:val="24"/>
          <w:szCs w:val="24"/>
        </w:rPr>
        <w:t>)</w:t>
      </w:r>
      <w:r>
        <w:rPr>
          <w:rFonts w:ascii="Arial" w:hAnsi="Arial" w:cs="Arial"/>
          <w:sz w:val="24"/>
          <w:szCs w:val="24"/>
        </w:rPr>
        <w:t xml:space="preserve"> and/or 2</w:t>
      </w:r>
      <w:r w:rsidRPr="00515353">
        <w:rPr>
          <w:rFonts w:ascii="Arial" w:hAnsi="Arial" w:cs="Arial"/>
          <w:sz w:val="24"/>
          <w:szCs w:val="24"/>
        </w:rPr>
        <w:t>(</w:t>
      </w:r>
      <w:r w:rsidRPr="007B01FE">
        <w:rPr>
          <w:rFonts w:ascii="Arial" w:hAnsi="Arial" w:cs="Arial"/>
          <w:i/>
          <w:sz w:val="24"/>
          <w:szCs w:val="24"/>
        </w:rPr>
        <w:t>iv</w:t>
      </w:r>
      <w:r w:rsidRPr="00515353">
        <w:rPr>
          <w:rFonts w:ascii="Arial" w:hAnsi="Arial" w:cs="Arial"/>
          <w:sz w:val="24"/>
          <w:szCs w:val="24"/>
        </w:rPr>
        <w:t>)</w:t>
      </w:r>
      <w:r>
        <w:rPr>
          <w:rFonts w:ascii="Arial" w:hAnsi="Arial" w:cs="Arial"/>
          <w:sz w:val="24"/>
          <w:szCs w:val="24"/>
        </w:rPr>
        <w:t>, 7, 8,</w:t>
      </w:r>
      <w:r w:rsidR="00941D26">
        <w:rPr>
          <w:rFonts w:ascii="Arial" w:hAnsi="Arial" w:cs="Arial"/>
          <w:sz w:val="24"/>
          <w:szCs w:val="24"/>
        </w:rPr>
        <w:t xml:space="preserve"> </w:t>
      </w:r>
      <w:r>
        <w:rPr>
          <w:rFonts w:ascii="Arial" w:hAnsi="Arial" w:cs="Arial"/>
          <w:sz w:val="24"/>
          <w:szCs w:val="24"/>
        </w:rPr>
        <w:t>10, 14 and Part I of the schedule of Act 41 of 1971, as amended</w:t>
      </w:r>
      <w:r w:rsidR="00515353">
        <w:rPr>
          <w:rFonts w:ascii="Arial" w:hAnsi="Arial" w:cs="Arial"/>
          <w:sz w:val="24"/>
          <w:szCs w:val="24"/>
        </w:rPr>
        <w:t xml:space="preserve"> –possession of eight</w:t>
      </w:r>
      <w:r w:rsidR="00941D26">
        <w:rPr>
          <w:rFonts w:ascii="Arial" w:hAnsi="Arial" w:cs="Arial"/>
          <w:sz w:val="24"/>
          <w:szCs w:val="24"/>
        </w:rPr>
        <w:t xml:space="preserve"> grams of cannabis</w:t>
      </w:r>
      <w:r w:rsidR="004C2357">
        <w:rPr>
          <w:rFonts w:ascii="Arial" w:hAnsi="Arial" w:cs="Arial"/>
          <w:sz w:val="24"/>
          <w:szCs w:val="24"/>
        </w:rPr>
        <w:t xml:space="preserve"> (four bankies)</w:t>
      </w:r>
      <w:r w:rsidR="00941D26">
        <w:rPr>
          <w:rFonts w:ascii="Arial" w:hAnsi="Arial" w:cs="Arial"/>
          <w:sz w:val="24"/>
          <w:szCs w:val="24"/>
        </w:rPr>
        <w:t xml:space="preserve"> worth N$400. She was sentenced to six months’ direct imprisonment on 14</w:t>
      </w:r>
      <w:r w:rsidR="00515353">
        <w:rPr>
          <w:rFonts w:ascii="Arial" w:hAnsi="Arial" w:cs="Arial"/>
          <w:sz w:val="24"/>
          <w:szCs w:val="24"/>
          <w:vertAlign w:val="superscript"/>
        </w:rPr>
        <w:t xml:space="preserve"> </w:t>
      </w:r>
      <w:r w:rsidR="00941D26">
        <w:rPr>
          <w:rFonts w:ascii="Arial" w:hAnsi="Arial" w:cs="Arial"/>
          <w:sz w:val="24"/>
          <w:szCs w:val="24"/>
        </w:rPr>
        <w:t>April 2023.</w:t>
      </w:r>
    </w:p>
    <w:p w14:paraId="55406644" w14:textId="77777777" w:rsidR="009E3211" w:rsidRPr="009E3211" w:rsidRDefault="009E3211" w:rsidP="006473E0">
      <w:pPr>
        <w:spacing w:line="360" w:lineRule="auto"/>
        <w:jc w:val="both"/>
        <w:rPr>
          <w:rFonts w:ascii="Arial" w:hAnsi="Arial" w:cs="Arial"/>
          <w:sz w:val="24"/>
          <w:szCs w:val="24"/>
          <w:u w:val="single"/>
        </w:rPr>
      </w:pPr>
      <w:r w:rsidRPr="009E3211">
        <w:rPr>
          <w:rFonts w:ascii="Arial" w:hAnsi="Arial" w:cs="Arial"/>
          <w:sz w:val="24"/>
          <w:szCs w:val="24"/>
          <w:u w:val="single"/>
        </w:rPr>
        <w:t>Background</w:t>
      </w:r>
    </w:p>
    <w:p w14:paraId="22A026C8" w14:textId="77777777" w:rsidR="00491BA5" w:rsidRDefault="004C2357" w:rsidP="006473E0">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appellant was arraigned with a co-accused. Both the accused persons pleaded not guilty and opted to remain silent and did not render any plea explanation.</w:t>
      </w:r>
    </w:p>
    <w:p w14:paraId="74FC8598" w14:textId="77777777" w:rsidR="004C2357" w:rsidRDefault="00FA06B1" w:rsidP="006473E0">
      <w:pPr>
        <w:spacing w:line="360" w:lineRule="auto"/>
        <w:jc w:val="both"/>
        <w:rPr>
          <w:rFonts w:ascii="Arial" w:hAnsi="Arial" w:cs="Arial"/>
          <w:sz w:val="24"/>
          <w:szCs w:val="24"/>
        </w:rPr>
      </w:pPr>
      <w:r>
        <w:rPr>
          <w:rFonts w:ascii="Arial" w:hAnsi="Arial" w:cs="Arial"/>
          <w:sz w:val="24"/>
          <w:szCs w:val="24"/>
        </w:rPr>
        <w:t>[3</w:t>
      </w:r>
      <w:r w:rsidR="00491BA5">
        <w:rPr>
          <w:rFonts w:ascii="Arial" w:hAnsi="Arial" w:cs="Arial"/>
          <w:sz w:val="24"/>
          <w:szCs w:val="24"/>
        </w:rPr>
        <w:t>]</w:t>
      </w:r>
      <w:r w:rsidR="00491BA5">
        <w:rPr>
          <w:rFonts w:ascii="Arial" w:hAnsi="Arial" w:cs="Arial"/>
          <w:sz w:val="24"/>
          <w:szCs w:val="24"/>
        </w:rPr>
        <w:tab/>
        <w:t xml:space="preserve">The State called one witness who </w:t>
      </w:r>
      <w:r w:rsidR="00E317EF">
        <w:rPr>
          <w:rFonts w:ascii="Arial" w:hAnsi="Arial" w:cs="Arial"/>
          <w:sz w:val="24"/>
          <w:szCs w:val="24"/>
        </w:rPr>
        <w:t>is</w:t>
      </w:r>
      <w:r w:rsidR="00491BA5">
        <w:rPr>
          <w:rFonts w:ascii="Arial" w:hAnsi="Arial" w:cs="Arial"/>
          <w:sz w:val="24"/>
          <w:szCs w:val="24"/>
        </w:rPr>
        <w:t xml:space="preserve"> a police officer. He received training at the drug law enforcement unit of the Namibian police</w:t>
      </w:r>
      <w:r w:rsidR="0071413F">
        <w:rPr>
          <w:rFonts w:ascii="Arial" w:hAnsi="Arial" w:cs="Arial"/>
          <w:sz w:val="24"/>
          <w:szCs w:val="24"/>
        </w:rPr>
        <w:t xml:space="preserve"> and knows cannabis from his training, from its greenish colour and smell.</w:t>
      </w:r>
      <w:r w:rsidR="008511AE">
        <w:rPr>
          <w:rFonts w:ascii="Arial" w:hAnsi="Arial" w:cs="Arial"/>
          <w:sz w:val="24"/>
          <w:szCs w:val="24"/>
        </w:rPr>
        <w:t xml:space="preserve"> </w:t>
      </w:r>
      <w:r w:rsidR="00491BA5">
        <w:rPr>
          <w:rFonts w:ascii="Arial" w:hAnsi="Arial" w:cs="Arial"/>
          <w:sz w:val="24"/>
          <w:szCs w:val="24"/>
        </w:rPr>
        <w:t>He knows the two accused</w:t>
      </w:r>
      <w:r w:rsidR="00C26BAD">
        <w:rPr>
          <w:rFonts w:ascii="Arial" w:hAnsi="Arial" w:cs="Arial"/>
          <w:sz w:val="24"/>
          <w:szCs w:val="24"/>
        </w:rPr>
        <w:t xml:space="preserve"> persons as they used to </w:t>
      </w:r>
      <w:r w:rsidR="00E317EF">
        <w:rPr>
          <w:rFonts w:ascii="Arial" w:hAnsi="Arial" w:cs="Arial"/>
          <w:sz w:val="24"/>
          <w:szCs w:val="24"/>
        </w:rPr>
        <w:t>visit trial</w:t>
      </w:r>
      <w:r w:rsidR="00491BA5">
        <w:rPr>
          <w:rFonts w:ascii="Arial" w:hAnsi="Arial" w:cs="Arial"/>
          <w:sz w:val="24"/>
          <w:szCs w:val="24"/>
        </w:rPr>
        <w:t xml:space="preserve"> awaiting inmate</w:t>
      </w:r>
      <w:r w:rsidR="00C26BAD">
        <w:rPr>
          <w:rFonts w:ascii="Arial" w:hAnsi="Arial" w:cs="Arial"/>
          <w:sz w:val="24"/>
          <w:szCs w:val="24"/>
        </w:rPr>
        <w:t>s</w:t>
      </w:r>
      <w:r w:rsidR="000253BF">
        <w:rPr>
          <w:rFonts w:ascii="Arial" w:hAnsi="Arial" w:cs="Arial"/>
          <w:sz w:val="24"/>
          <w:szCs w:val="24"/>
        </w:rPr>
        <w:t xml:space="preserve"> at the police holding cells</w:t>
      </w:r>
      <w:r w:rsidR="00491BA5">
        <w:rPr>
          <w:rFonts w:ascii="Arial" w:hAnsi="Arial" w:cs="Arial"/>
          <w:sz w:val="24"/>
          <w:szCs w:val="24"/>
        </w:rPr>
        <w:t>. He testified that on 16 February</w:t>
      </w:r>
      <w:r w:rsidR="004C2357">
        <w:rPr>
          <w:rFonts w:ascii="Arial" w:hAnsi="Arial" w:cs="Arial"/>
          <w:sz w:val="24"/>
          <w:szCs w:val="24"/>
        </w:rPr>
        <w:t xml:space="preserve"> </w:t>
      </w:r>
      <w:r w:rsidR="00491BA5">
        <w:rPr>
          <w:rFonts w:ascii="Arial" w:hAnsi="Arial" w:cs="Arial"/>
          <w:sz w:val="24"/>
          <w:szCs w:val="24"/>
        </w:rPr>
        <w:t xml:space="preserve">2022, he found the two accused persons entering the yard of the police station. </w:t>
      </w:r>
      <w:r w:rsidR="000253BF">
        <w:rPr>
          <w:rFonts w:ascii="Arial" w:hAnsi="Arial" w:cs="Arial"/>
          <w:sz w:val="24"/>
          <w:szCs w:val="24"/>
        </w:rPr>
        <w:t xml:space="preserve">Upon entering the police station, the appellant approached him. He assisted her, taking items from her to be handed to an inmate. He inspected </w:t>
      </w:r>
      <w:r w:rsidR="00515353">
        <w:rPr>
          <w:rFonts w:ascii="Arial" w:hAnsi="Arial" w:cs="Arial"/>
          <w:sz w:val="24"/>
          <w:szCs w:val="24"/>
        </w:rPr>
        <w:t xml:space="preserve">a </w:t>
      </w:r>
      <w:r w:rsidR="000253BF">
        <w:rPr>
          <w:rFonts w:ascii="Arial" w:hAnsi="Arial" w:cs="Arial"/>
          <w:sz w:val="24"/>
          <w:szCs w:val="24"/>
        </w:rPr>
        <w:t>lotion</w:t>
      </w:r>
      <w:r w:rsidR="00515353">
        <w:rPr>
          <w:rFonts w:ascii="Arial" w:hAnsi="Arial" w:cs="Arial"/>
          <w:sz w:val="24"/>
          <w:szCs w:val="24"/>
        </w:rPr>
        <w:t xml:space="preserve"> container</w:t>
      </w:r>
      <w:r w:rsidR="000253BF">
        <w:rPr>
          <w:rFonts w:ascii="Arial" w:hAnsi="Arial" w:cs="Arial"/>
          <w:sz w:val="24"/>
          <w:szCs w:val="24"/>
        </w:rPr>
        <w:t xml:space="preserve"> which the appellant handed to him. He used a spoon and detected something hard inside the lotion. On clo</w:t>
      </w:r>
      <w:r>
        <w:rPr>
          <w:rFonts w:ascii="Arial" w:hAnsi="Arial" w:cs="Arial"/>
          <w:sz w:val="24"/>
          <w:szCs w:val="24"/>
        </w:rPr>
        <w:t>ser inspection, the object was in</w:t>
      </w:r>
      <w:r w:rsidR="000253BF">
        <w:rPr>
          <w:rFonts w:ascii="Arial" w:hAnsi="Arial" w:cs="Arial"/>
          <w:sz w:val="24"/>
          <w:szCs w:val="24"/>
        </w:rPr>
        <w:t xml:space="preserve"> green plastic bag</w:t>
      </w:r>
      <w:r>
        <w:rPr>
          <w:rFonts w:ascii="Arial" w:hAnsi="Arial" w:cs="Arial"/>
          <w:sz w:val="24"/>
          <w:szCs w:val="24"/>
        </w:rPr>
        <w:t xml:space="preserve"> containing four bankies of cannabis wrapped in clear plastic.</w:t>
      </w:r>
      <w:r w:rsidR="008753D4">
        <w:rPr>
          <w:rFonts w:ascii="Arial" w:hAnsi="Arial" w:cs="Arial"/>
          <w:sz w:val="24"/>
          <w:szCs w:val="24"/>
        </w:rPr>
        <w:t xml:space="preserve"> When the witness asked to whom it belonged,</w:t>
      </w:r>
      <w:r w:rsidR="0071413F">
        <w:rPr>
          <w:rFonts w:ascii="Arial" w:hAnsi="Arial" w:cs="Arial"/>
          <w:sz w:val="24"/>
          <w:szCs w:val="24"/>
        </w:rPr>
        <w:t xml:space="preserve"> </w:t>
      </w:r>
      <w:r w:rsidR="008753D4">
        <w:rPr>
          <w:rFonts w:ascii="Arial" w:hAnsi="Arial" w:cs="Arial"/>
          <w:sz w:val="24"/>
          <w:szCs w:val="24"/>
        </w:rPr>
        <w:t>they</w:t>
      </w:r>
      <w:r w:rsidR="0071413F">
        <w:rPr>
          <w:rFonts w:ascii="Arial" w:hAnsi="Arial" w:cs="Arial"/>
          <w:sz w:val="24"/>
          <w:szCs w:val="24"/>
        </w:rPr>
        <w:t xml:space="preserve"> looked at each other and started</w:t>
      </w:r>
      <w:r w:rsidR="008753D4">
        <w:rPr>
          <w:rFonts w:ascii="Arial" w:hAnsi="Arial" w:cs="Arial"/>
          <w:sz w:val="24"/>
          <w:szCs w:val="24"/>
        </w:rPr>
        <w:t xml:space="preserve"> blaming each other</w:t>
      </w:r>
      <w:r w:rsidR="007B01FE">
        <w:rPr>
          <w:rFonts w:ascii="Arial" w:hAnsi="Arial" w:cs="Arial"/>
          <w:sz w:val="24"/>
          <w:szCs w:val="24"/>
        </w:rPr>
        <w:t xml:space="preserve"> not seeming to be surprised.</w:t>
      </w:r>
      <w:r w:rsidR="00491BA5">
        <w:rPr>
          <w:rFonts w:ascii="Arial" w:hAnsi="Arial" w:cs="Arial"/>
          <w:sz w:val="24"/>
          <w:szCs w:val="24"/>
        </w:rPr>
        <w:t xml:space="preserve"> </w:t>
      </w:r>
    </w:p>
    <w:p w14:paraId="169E083D" w14:textId="77777777" w:rsidR="00FA06B1" w:rsidRDefault="009E3211" w:rsidP="006473E0">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In cross-examination, the witness testified that accused one was carrying the items when they entered the yard and then handed it to the appellant. The appellant denied that she arrived with the first accused. She </w:t>
      </w:r>
      <w:r w:rsidR="008511AE">
        <w:rPr>
          <w:rFonts w:ascii="Arial" w:hAnsi="Arial" w:cs="Arial"/>
          <w:sz w:val="24"/>
          <w:szCs w:val="24"/>
        </w:rPr>
        <w:t>put it to the witness</w:t>
      </w:r>
      <w:r>
        <w:rPr>
          <w:rFonts w:ascii="Arial" w:hAnsi="Arial" w:cs="Arial"/>
          <w:sz w:val="24"/>
          <w:szCs w:val="24"/>
        </w:rPr>
        <w:t xml:space="preserve"> that she was with her aunt and </w:t>
      </w:r>
      <w:r>
        <w:rPr>
          <w:rFonts w:ascii="Arial" w:hAnsi="Arial" w:cs="Arial"/>
          <w:sz w:val="24"/>
          <w:szCs w:val="24"/>
        </w:rPr>
        <w:lastRenderedPageBreak/>
        <w:t>was a</w:t>
      </w:r>
      <w:r w:rsidR="00C26BAD">
        <w:rPr>
          <w:rFonts w:ascii="Arial" w:hAnsi="Arial" w:cs="Arial"/>
          <w:sz w:val="24"/>
          <w:szCs w:val="24"/>
        </w:rPr>
        <w:t>s</w:t>
      </w:r>
      <w:r>
        <w:rPr>
          <w:rFonts w:ascii="Arial" w:hAnsi="Arial" w:cs="Arial"/>
          <w:sz w:val="24"/>
          <w:szCs w:val="24"/>
        </w:rPr>
        <w:t>ked by the first accused to hand over the items.</w:t>
      </w:r>
      <w:r w:rsidR="008511AE">
        <w:rPr>
          <w:rFonts w:ascii="Arial" w:hAnsi="Arial" w:cs="Arial"/>
          <w:sz w:val="24"/>
          <w:szCs w:val="24"/>
        </w:rPr>
        <w:t xml:space="preserve"> The witness, however, was adamant that the appellant and the co-accused arrived together and that it was not the first time they came to the police station visiting inmates. </w:t>
      </w:r>
      <w:r>
        <w:rPr>
          <w:rFonts w:ascii="Arial" w:hAnsi="Arial" w:cs="Arial"/>
          <w:sz w:val="24"/>
          <w:szCs w:val="24"/>
        </w:rPr>
        <w:t>The witness confirmed that the lotion was handed to him by the appellant.</w:t>
      </w:r>
      <w:r w:rsidR="00C26BAD">
        <w:rPr>
          <w:rFonts w:ascii="Arial" w:hAnsi="Arial" w:cs="Arial"/>
          <w:sz w:val="24"/>
          <w:szCs w:val="24"/>
        </w:rPr>
        <w:t xml:space="preserve"> </w:t>
      </w:r>
      <w:r w:rsidR="0071413F">
        <w:rPr>
          <w:rFonts w:ascii="Arial" w:hAnsi="Arial" w:cs="Arial"/>
          <w:sz w:val="24"/>
          <w:szCs w:val="24"/>
        </w:rPr>
        <w:t xml:space="preserve">Both the appellant and her co-accused did not </w:t>
      </w:r>
      <w:r w:rsidR="00C0026C">
        <w:rPr>
          <w:rFonts w:ascii="Arial" w:hAnsi="Arial" w:cs="Arial"/>
          <w:sz w:val="24"/>
          <w:szCs w:val="24"/>
        </w:rPr>
        <w:t>dispute the</w:t>
      </w:r>
      <w:r w:rsidR="0071413F">
        <w:rPr>
          <w:rFonts w:ascii="Arial" w:hAnsi="Arial" w:cs="Arial"/>
          <w:sz w:val="24"/>
          <w:szCs w:val="24"/>
        </w:rPr>
        <w:t xml:space="preserve"> material evidence in cross-examination.</w:t>
      </w:r>
    </w:p>
    <w:p w14:paraId="47AED4EA" w14:textId="77777777" w:rsidR="009E3211" w:rsidRDefault="009E3211" w:rsidP="006473E0">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Both the accused opted to remain silent after the State closed </w:t>
      </w:r>
      <w:r w:rsidR="00515353">
        <w:rPr>
          <w:rFonts w:ascii="Arial" w:hAnsi="Arial" w:cs="Arial"/>
          <w:sz w:val="24"/>
          <w:szCs w:val="24"/>
        </w:rPr>
        <w:t>its</w:t>
      </w:r>
      <w:r>
        <w:rPr>
          <w:rFonts w:ascii="Arial" w:hAnsi="Arial" w:cs="Arial"/>
          <w:sz w:val="24"/>
          <w:szCs w:val="24"/>
        </w:rPr>
        <w:t xml:space="preserve"> case.</w:t>
      </w:r>
    </w:p>
    <w:p w14:paraId="192AFD29" w14:textId="77777777" w:rsidR="006473E0" w:rsidRDefault="009E3211" w:rsidP="006473E0">
      <w:pPr>
        <w:spacing w:line="360" w:lineRule="auto"/>
        <w:jc w:val="both"/>
        <w:rPr>
          <w:rFonts w:ascii="Arial" w:hAnsi="Arial" w:cs="Arial"/>
          <w:sz w:val="24"/>
          <w:szCs w:val="24"/>
        </w:rPr>
      </w:pPr>
      <w:r>
        <w:rPr>
          <w:rFonts w:ascii="Arial" w:hAnsi="Arial" w:cs="Arial"/>
          <w:sz w:val="24"/>
          <w:szCs w:val="24"/>
        </w:rPr>
        <w:t>[6</w:t>
      </w:r>
      <w:r w:rsidR="006473E0">
        <w:rPr>
          <w:rFonts w:ascii="Arial" w:hAnsi="Arial" w:cs="Arial"/>
          <w:sz w:val="24"/>
          <w:szCs w:val="24"/>
        </w:rPr>
        <w:t>]</w:t>
      </w:r>
      <w:r w:rsidR="006473E0">
        <w:rPr>
          <w:rFonts w:ascii="Arial" w:hAnsi="Arial" w:cs="Arial"/>
          <w:sz w:val="24"/>
          <w:szCs w:val="24"/>
        </w:rPr>
        <w:tab/>
        <w:t xml:space="preserve">This appeal is against both conviction and sentence. </w:t>
      </w:r>
    </w:p>
    <w:p w14:paraId="213ED3CE" w14:textId="77777777" w:rsidR="006473E0" w:rsidRDefault="009E3211" w:rsidP="006473E0">
      <w:pPr>
        <w:spacing w:line="360" w:lineRule="auto"/>
        <w:jc w:val="both"/>
        <w:rPr>
          <w:rFonts w:ascii="Arial" w:hAnsi="Arial" w:cs="Arial"/>
          <w:sz w:val="24"/>
          <w:szCs w:val="24"/>
        </w:rPr>
      </w:pPr>
      <w:r>
        <w:rPr>
          <w:rFonts w:ascii="Arial" w:hAnsi="Arial" w:cs="Arial"/>
          <w:sz w:val="24"/>
          <w:szCs w:val="24"/>
        </w:rPr>
        <w:t>[7</w:t>
      </w:r>
      <w:r w:rsidR="006473E0">
        <w:rPr>
          <w:rFonts w:ascii="Arial" w:hAnsi="Arial" w:cs="Arial"/>
          <w:sz w:val="24"/>
          <w:szCs w:val="24"/>
        </w:rPr>
        <w:t>]</w:t>
      </w:r>
      <w:r w:rsidR="006473E0">
        <w:rPr>
          <w:rFonts w:ascii="Arial" w:hAnsi="Arial" w:cs="Arial"/>
          <w:sz w:val="24"/>
          <w:szCs w:val="24"/>
        </w:rPr>
        <w:tab/>
        <w:t xml:space="preserve">The appellant is represented by Mr </w:t>
      </w:r>
      <w:r w:rsidR="00941D26">
        <w:rPr>
          <w:rFonts w:ascii="Arial" w:hAnsi="Arial" w:cs="Arial"/>
          <w:sz w:val="24"/>
          <w:szCs w:val="24"/>
        </w:rPr>
        <w:t>McNally</w:t>
      </w:r>
      <w:r w:rsidR="006473E0">
        <w:rPr>
          <w:rFonts w:ascii="Arial" w:hAnsi="Arial" w:cs="Arial"/>
          <w:sz w:val="24"/>
          <w:szCs w:val="24"/>
        </w:rPr>
        <w:t xml:space="preserve"> and the respondent by </w:t>
      </w:r>
      <w:r w:rsidR="00941D26">
        <w:rPr>
          <w:rFonts w:ascii="Arial" w:hAnsi="Arial" w:cs="Arial"/>
          <w:sz w:val="24"/>
          <w:szCs w:val="24"/>
        </w:rPr>
        <w:t>Ms Shilongo</w:t>
      </w:r>
      <w:r w:rsidR="006473E0">
        <w:rPr>
          <w:rFonts w:ascii="Arial" w:hAnsi="Arial" w:cs="Arial"/>
          <w:sz w:val="24"/>
          <w:szCs w:val="24"/>
        </w:rPr>
        <w:t>.</w:t>
      </w:r>
    </w:p>
    <w:p w14:paraId="02504B60" w14:textId="77777777" w:rsidR="006473E0" w:rsidRPr="00A338F4" w:rsidRDefault="006473E0" w:rsidP="006473E0">
      <w:pPr>
        <w:spacing w:line="360" w:lineRule="auto"/>
        <w:jc w:val="both"/>
        <w:rPr>
          <w:rFonts w:ascii="Arial" w:hAnsi="Arial" w:cs="Arial"/>
          <w:sz w:val="24"/>
          <w:szCs w:val="24"/>
          <w:u w:val="single"/>
        </w:rPr>
      </w:pPr>
      <w:r w:rsidRPr="00A338F4">
        <w:rPr>
          <w:rFonts w:ascii="Arial" w:hAnsi="Arial" w:cs="Arial"/>
          <w:sz w:val="24"/>
          <w:szCs w:val="24"/>
          <w:u w:val="single"/>
        </w:rPr>
        <w:t>Grounds of appeal</w:t>
      </w:r>
    </w:p>
    <w:p w14:paraId="5D684491" w14:textId="77777777" w:rsidR="006473E0" w:rsidRDefault="009E3211" w:rsidP="006473E0">
      <w:pPr>
        <w:spacing w:line="360" w:lineRule="auto"/>
        <w:jc w:val="both"/>
        <w:rPr>
          <w:rFonts w:ascii="Arial" w:hAnsi="Arial" w:cs="Arial"/>
          <w:sz w:val="24"/>
          <w:szCs w:val="24"/>
        </w:rPr>
      </w:pPr>
      <w:r>
        <w:rPr>
          <w:rFonts w:ascii="Arial" w:hAnsi="Arial" w:cs="Arial"/>
          <w:sz w:val="24"/>
          <w:szCs w:val="24"/>
        </w:rPr>
        <w:t>[8</w:t>
      </w:r>
      <w:r w:rsidR="006473E0">
        <w:rPr>
          <w:rFonts w:ascii="Arial" w:hAnsi="Arial" w:cs="Arial"/>
          <w:sz w:val="24"/>
          <w:szCs w:val="24"/>
        </w:rPr>
        <w:t>]</w:t>
      </w:r>
      <w:r w:rsidR="006473E0">
        <w:rPr>
          <w:rFonts w:ascii="Arial" w:hAnsi="Arial" w:cs="Arial"/>
          <w:sz w:val="24"/>
          <w:szCs w:val="24"/>
        </w:rPr>
        <w:tab/>
        <w:t>The grounds of appeal raised in the notice of appeal are as follows:</w:t>
      </w:r>
    </w:p>
    <w:p w14:paraId="041B4C58" w14:textId="77777777" w:rsidR="006473E0" w:rsidRPr="00D30784" w:rsidRDefault="006473E0" w:rsidP="006473E0">
      <w:pPr>
        <w:spacing w:line="360" w:lineRule="auto"/>
        <w:jc w:val="both"/>
        <w:rPr>
          <w:rFonts w:ascii="Arial" w:hAnsi="Arial" w:cs="Arial"/>
        </w:rPr>
      </w:pPr>
      <w:r w:rsidRPr="00D30784">
        <w:rPr>
          <w:rFonts w:ascii="Arial" w:hAnsi="Arial" w:cs="Arial"/>
        </w:rPr>
        <w:t xml:space="preserve">      </w:t>
      </w:r>
      <w:r>
        <w:rPr>
          <w:rFonts w:ascii="Arial" w:hAnsi="Arial" w:cs="Arial"/>
        </w:rPr>
        <w:t>‘</w:t>
      </w:r>
      <w:r w:rsidRPr="00D30784">
        <w:rPr>
          <w:rFonts w:ascii="Arial" w:hAnsi="Arial" w:cs="Arial"/>
          <w:b/>
        </w:rPr>
        <w:t>AD CONVICTION</w:t>
      </w:r>
    </w:p>
    <w:p w14:paraId="264C7209" w14:textId="77777777" w:rsidR="006473E0" w:rsidRDefault="006473E0" w:rsidP="006473E0">
      <w:pPr>
        <w:pStyle w:val="ListParagraph"/>
        <w:numPr>
          <w:ilvl w:val="0"/>
          <w:numId w:val="1"/>
        </w:numPr>
        <w:spacing w:line="360" w:lineRule="auto"/>
        <w:jc w:val="both"/>
        <w:rPr>
          <w:rFonts w:ascii="Arial" w:hAnsi="Arial" w:cs="Arial"/>
        </w:rPr>
      </w:pPr>
      <w:r>
        <w:rPr>
          <w:rFonts w:ascii="Arial" w:hAnsi="Arial" w:cs="Arial"/>
          <w:sz w:val="24"/>
          <w:szCs w:val="24"/>
        </w:rPr>
        <w:t>‘</w:t>
      </w:r>
      <w:r w:rsidR="00D54170">
        <w:rPr>
          <w:rFonts w:ascii="Arial" w:hAnsi="Arial" w:cs="Arial"/>
        </w:rPr>
        <w:t>That the Learned M</w:t>
      </w:r>
      <w:r w:rsidR="00941D26">
        <w:rPr>
          <w:rFonts w:ascii="Arial" w:hAnsi="Arial" w:cs="Arial"/>
        </w:rPr>
        <w:t xml:space="preserve">agistrate erred in convicting Appellant, without applying his mind to whether Appellant had the requisite </w:t>
      </w:r>
      <w:r w:rsidR="00941D26" w:rsidRPr="008B3DD5">
        <w:rPr>
          <w:rFonts w:ascii="Arial" w:hAnsi="Arial" w:cs="Arial"/>
          <w:i/>
        </w:rPr>
        <w:t>mens rea</w:t>
      </w:r>
      <w:r w:rsidR="00941D26">
        <w:rPr>
          <w:rFonts w:ascii="Arial" w:hAnsi="Arial" w:cs="Arial"/>
        </w:rPr>
        <w:t>, to be in possession of cannabis</w:t>
      </w:r>
      <w:r w:rsidR="00D54170">
        <w:rPr>
          <w:rFonts w:ascii="Arial" w:hAnsi="Arial" w:cs="Arial"/>
        </w:rPr>
        <w:t>.</w:t>
      </w:r>
    </w:p>
    <w:p w14:paraId="5DBF813C" w14:textId="77777777" w:rsidR="00D54170" w:rsidRDefault="00D54170" w:rsidP="00D54170">
      <w:pPr>
        <w:pStyle w:val="ListParagraph"/>
        <w:spacing w:line="360" w:lineRule="auto"/>
        <w:jc w:val="both"/>
        <w:rPr>
          <w:rFonts w:ascii="Arial" w:hAnsi="Arial" w:cs="Arial"/>
        </w:rPr>
      </w:pPr>
    </w:p>
    <w:p w14:paraId="16CDBCF5" w14:textId="77777777" w:rsidR="008B3DD5" w:rsidRDefault="00D54170" w:rsidP="006473E0">
      <w:pPr>
        <w:pStyle w:val="ListParagraph"/>
        <w:numPr>
          <w:ilvl w:val="0"/>
          <w:numId w:val="1"/>
        </w:numPr>
        <w:spacing w:line="360" w:lineRule="auto"/>
        <w:jc w:val="both"/>
        <w:rPr>
          <w:rFonts w:ascii="Arial" w:hAnsi="Arial" w:cs="Arial"/>
        </w:rPr>
      </w:pPr>
      <w:r>
        <w:rPr>
          <w:rFonts w:ascii="Arial" w:hAnsi="Arial" w:cs="Arial"/>
        </w:rPr>
        <w:t>That the Learned Magistrate erre</w:t>
      </w:r>
      <w:r w:rsidR="008B3DD5">
        <w:rPr>
          <w:rFonts w:ascii="Arial" w:hAnsi="Arial" w:cs="Arial"/>
        </w:rPr>
        <w:t>d in convicting Appellant despite the fact that Appellant only had corpus of a container, in which the dagga eventually was found.</w:t>
      </w:r>
    </w:p>
    <w:p w14:paraId="6DD6B487" w14:textId="77777777" w:rsidR="008B3DD5" w:rsidRPr="008B3DD5" w:rsidRDefault="008B3DD5" w:rsidP="008B3DD5">
      <w:pPr>
        <w:pStyle w:val="ListParagraph"/>
        <w:rPr>
          <w:rFonts w:ascii="Arial" w:hAnsi="Arial" w:cs="Arial"/>
        </w:rPr>
      </w:pPr>
    </w:p>
    <w:p w14:paraId="60D8A1B7" w14:textId="77777777" w:rsidR="008B3DD5" w:rsidRDefault="008B3DD5" w:rsidP="006473E0">
      <w:pPr>
        <w:pStyle w:val="ListParagraph"/>
        <w:numPr>
          <w:ilvl w:val="0"/>
          <w:numId w:val="1"/>
        </w:numPr>
        <w:spacing w:line="360" w:lineRule="auto"/>
        <w:jc w:val="both"/>
        <w:rPr>
          <w:rFonts w:ascii="Arial" w:hAnsi="Arial" w:cs="Arial"/>
        </w:rPr>
      </w:pPr>
      <w:r>
        <w:rPr>
          <w:rFonts w:ascii="Arial" w:hAnsi="Arial" w:cs="Arial"/>
        </w:rPr>
        <w:t>That the Learned Magistrate erred in that he did not apply his mind to, and accordingly did not appreciate that the concept of possession comprises of two constituent elements to wit corpus and animus, and that the State did not prove that the Appellant had the required animus.</w:t>
      </w:r>
    </w:p>
    <w:p w14:paraId="71C0E14A" w14:textId="77777777" w:rsidR="008B3DD5" w:rsidRPr="008B3DD5" w:rsidRDefault="008B3DD5" w:rsidP="008B3DD5">
      <w:pPr>
        <w:pStyle w:val="ListParagraph"/>
        <w:rPr>
          <w:rFonts w:ascii="Arial" w:hAnsi="Arial" w:cs="Arial"/>
        </w:rPr>
      </w:pPr>
    </w:p>
    <w:p w14:paraId="0F8FBEBC" w14:textId="77777777" w:rsidR="006473E0" w:rsidRDefault="008B3DD5" w:rsidP="008B3DD5">
      <w:pPr>
        <w:pStyle w:val="ListParagraph"/>
        <w:numPr>
          <w:ilvl w:val="0"/>
          <w:numId w:val="1"/>
        </w:numPr>
        <w:spacing w:line="360" w:lineRule="auto"/>
        <w:jc w:val="both"/>
        <w:rPr>
          <w:rFonts w:ascii="Arial" w:hAnsi="Arial" w:cs="Arial"/>
        </w:rPr>
      </w:pPr>
      <w:r w:rsidRPr="008B3DD5">
        <w:rPr>
          <w:rFonts w:ascii="Arial" w:hAnsi="Arial" w:cs="Arial"/>
        </w:rPr>
        <w:t xml:space="preserve">That the Learned Magistrate erred in finding that the Appellant and Accused 1 (in </w:t>
      </w:r>
      <w:r>
        <w:rPr>
          <w:rFonts w:ascii="Arial" w:hAnsi="Arial" w:cs="Arial"/>
        </w:rPr>
        <w:t>the Court a quo)</w:t>
      </w:r>
      <w:r w:rsidR="00AC0617">
        <w:rPr>
          <w:rFonts w:ascii="Arial" w:hAnsi="Arial" w:cs="Arial"/>
        </w:rPr>
        <w:t>. Had joint possession of the dagga in question- There being no basis for such a finding which was neither alleged, nor proven</w:t>
      </w:r>
      <w:r w:rsidR="00AC0617" w:rsidRPr="008B3DD5">
        <w:rPr>
          <w:rFonts w:ascii="Arial" w:hAnsi="Arial" w:cs="Arial"/>
        </w:rPr>
        <w:t>.</w:t>
      </w:r>
    </w:p>
    <w:p w14:paraId="1894E6AD" w14:textId="77777777" w:rsidR="00AC0617" w:rsidRPr="00AC0617" w:rsidRDefault="00AC0617" w:rsidP="00AC0617">
      <w:pPr>
        <w:pStyle w:val="ListParagraph"/>
        <w:rPr>
          <w:rFonts w:ascii="Arial" w:hAnsi="Arial" w:cs="Arial"/>
        </w:rPr>
      </w:pPr>
    </w:p>
    <w:p w14:paraId="23622D0D" w14:textId="77777777" w:rsidR="00AC0617" w:rsidRDefault="00AC0617" w:rsidP="008B3DD5">
      <w:pPr>
        <w:pStyle w:val="ListParagraph"/>
        <w:numPr>
          <w:ilvl w:val="0"/>
          <w:numId w:val="1"/>
        </w:numPr>
        <w:spacing w:line="360" w:lineRule="auto"/>
        <w:jc w:val="both"/>
        <w:rPr>
          <w:rFonts w:ascii="Arial" w:hAnsi="Arial" w:cs="Arial"/>
        </w:rPr>
      </w:pPr>
      <w:r>
        <w:rPr>
          <w:rFonts w:ascii="Arial" w:hAnsi="Arial" w:cs="Arial"/>
        </w:rPr>
        <w:t>That the Learned Magistrate erred in not meru motu, discharging Appellant at the end of the state’s case.</w:t>
      </w:r>
    </w:p>
    <w:p w14:paraId="08671A07" w14:textId="77777777" w:rsidR="00AC0617" w:rsidRPr="00AC0617" w:rsidRDefault="00AC0617" w:rsidP="00AC0617">
      <w:pPr>
        <w:pStyle w:val="ListParagraph"/>
        <w:rPr>
          <w:rFonts w:ascii="Arial" w:hAnsi="Arial" w:cs="Arial"/>
        </w:rPr>
      </w:pPr>
    </w:p>
    <w:p w14:paraId="765E2AE6" w14:textId="77777777" w:rsidR="00AC0617" w:rsidRDefault="00AC0617" w:rsidP="008B3DD5">
      <w:pPr>
        <w:pStyle w:val="ListParagraph"/>
        <w:numPr>
          <w:ilvl w:val="0"/>
          <w:numId w:val="1"/>
        </w:numPr>
        <w:spacing w:line="360" w:lineRule="auto"/>
        <w:jc w:val="both"/>
        <w:rPr>
          <w:rFonts w:ascii="Arial" w:hAnsi="Arial" w:cs="Arial"/>
        </w:rPr>
      </w:pPr>
      <w:r>
        <w:rPr>
          <w:rFonts w:ascii="Arial" w:hAnsi="Arial" w:cs="Arial"/>
        </w:rPr>
        <w:lastRenderedPageBreak/>
        <w:t>That the Learned Magistrate erred in convicting Appellant despite the fact, that the State</w:t>
      </w:r>
      <w:r w:rsidR="00600CD5">
        <w:rPr>
          <w:rFonts w:ascii="Arial" w:hAnsi="Arial" w:cs="Arial"/>
        </w:rPr>
        <w:t xml:space="preserve"> did not prove that Appellant knew that the container contained dagga</w:t>
      </w:r>
      <w:r w:rsidR="008511AE">
        <w:rPr>
          <w:rFonts w:ascii="Arial" w:hAnsi="Arial" w:cs="Arial"/>
        </w:rPr>
        <w:t xml:space="preserve"> </w:t>
      </w:r>
      <w:r w:rsidR="00600CD5">
        <w:rPr>
          <w:rFonts w:ascii="Arial" w:hAnsi="Arial" w:cs="Arial"/>
        </w:rPr>
        <w:t>- as opposed to the cream that it contained.</w:t>
      </w:r>
    </w:p>
    <w:p w14:paraId="15A0A7C7" w14:textId="77777777" w:rsidR="00600CD5" w:rsidRPr="00600CD5" w:rsidRDefault="00600CD5" w:rsidP="00600CD5">
      <w:pPr>
        <w:pStyle w:val="ListParagraph"/>
        <w:rPr>
          <w:rFonts w:ascii="Arial" w:hAnsi="Arial" w:cs="Arial"/>
        </w:rPr>
      </w:pPr>
    </w:p>
    <w:p w14:paraId="4F513843" w14:textId="77777777" w:rsidR="00600CD5" w:rsidRDefault="00600CD5" w:rsidP="008B3DD5">
      <w:pPr>
        <w:pStyle w:val="ListParagraph"/>
        <w:numPr>
          <w:ilvl w:val="0"/>
          <w:numId w:val="1"/>
        </w:numPr>
        <w:spacing w:line="360" w:lineRule="auto"/>
        <w:jc w:val="both"/>
        <w:rPr>
          <w:rFonts w:ascii="Arial" w:hAnsi="Arial" w:cs="Arial"/>
        </w:rPr>
      </w:pPr>
      <w:r>
        <w:rPr>
          <w:rFonts w:ascii="Arial" w:hAnsi="Arial" w:cs="Arial"/>
        </w:rPr>
        <w:t>That the Learned Magistrate erred in convicting Appellant despite the fact that the State never alleged, nor proved, that Appellant and Accused No.1 (in the Court a quo) acted with a common purpose.</w:t>
      </w:r>
    </w:p>
    <w:p w14:paraId="79E83A4D" w14:textId="77777777" w:rsidR="00600CD5" w:rsidRPr="00600CD5" w:rsidRDefault="00600CD5" w:rsidP="00600CD5">
      <w:pPr>
        <w:pStyle w:val="ListParagraph"/>
        <w:rPr>
          <w:rFonts w:ascii="Arial" w:hAnsi="Arial" w:cs="Arial"/>
        </w:rPr>
      </w:pPr>
    </w:p>
    <w:p w14:paraId="5D11A59D" w14:textId="77777777" w:rsidR="00600CD5" w:rsidRDefault="00600CD5" w:rsidP="008B3DD5">
      <w:pPr>
        <w:pStyle w:val="ListParagraph"/>
        <w:numPr>
          <w:ilvl w:val="0"/>
          <w:numId w:val="1"/>
        </w:numPr>
        <w:spacing w:line="360" w:lineRule="auto"/>
        <w:jc w:val="both"/>
        <w:rPr>
          <w:rFonts w:ascii="Arial" w:hAnsi="Arial" w:cs="Arial"/>
        </w:rPr>
      </w:pPr>
      <w:r>
        <w:rPr>
          <w:rFonts w:ascii="Arial" w:hAnsi="Arial" w:cs="Arial"/>
        </w:rPr>
        <w:t>Learned Magistrate erred in finding that “The act of possession does not require intention”- There being no basis for such a finding which is without substance.</w:t>
      </w:r>
    </w:p>
    <w:p w14:paraId="090B6BCE" w14:textId="77777777" w:rsidR="00600CD5" w:rsidRPr="00600CD5" w:rsidRDefault="00600CD5" w:rsidP="00600CD5">
      <w:pPr>
        <w:pStyle w:val="ListParagraph"/>
        <w:rPr>
          <w:rFonts w:ascii="Arial" w:hAnsi="Arial" w:cs="Arial"/>
        </w:rPr>
      </w:pPr>
    </w:p>
    <w:p w14:paraId="1633634E" w14:textId="77777777" w:rsidR="001B6D15" w:rsidRDefault="00600CD5" w:rsidP="008B3DD5">
      <w:pPr>
        <w:pStyle w:val="ListParagraph"/>
        <w:numPr>
          <w:ilvl w:val="0"/>
          <w:numId w:val="1"/>
        </w:numPr>
        <w:spacing w:line="360" w:lineRule="auto"/>
        <w:jc w:val="both"/>
        <w:rPr>
          <w:rFonts w:ascii="Arial" w:hAnsi="Arial" w:cs="Arial"/>
        </w:rPr>
      </w:pPr>
      <w:r>
        <w:rPr>
          <w:rFonts w:ascii="Arial" w:hAnsi="Arial" w:cs="Arial"/>
        </w:rPr>
        <w:t>That the Learned Magistrate erred in finding that a contravention of Section 2(b) of Act 41 of 1971 cre</w:t>
      </w:r>
      <w:r w:rsidR="00C0026C">
        <w:rPr>
          <w:rFonts w:ascii="Arial" w:hAnsi="Arial" w:cs="Arial"/>
        </w:rPr>
        <w:t>a</w:t>
      </w:r>
      <w:r>
        <w:rPr>
          <w:rFonts w:ascii="Arial" w:hAnsi="Arial" w:cs="Arial"/>
        </w:rPr>
        <w:t>tes st</w:t>
      </w:r>
      <w:r w:rsidR="00C0026C">
        <w:rPr>
          <w:rFonts w:ascii="Arial" w:hAnsi="Arial" w:cs="Arial"/>
        </w:rPr>
        <w:t>r</w:t>
      </w:r>
      <w:r>
        <w:rPr>
          <w:rFonts w:ascii="Arial" w:hAnsi="Arial" w:cs="Arial"/>
        </w:rPr>
        <w:t>ict liability whereas mens rea</w:t>
      </w:r>
      <w:r w:rsidR="00C0026C">
        <w:rPr>
          <w:rFonts w:ascii="Arial" w:hAnsi="Arial" w:cs="Arial"/>
        </w:rPr>
        <w:t xml:space="preserve"> is required.</w:t>
      </w:r>
    </w:p>
    <w:p w14:paraId="4C7553EB" w14:textId="77777777" w:rsidR="001B6D15" w:rsidRDefault="001B6D15" w:rsidP="001B6D15">
      <w:pPr>
        <w:spacing w:line="360" w:lineRule="auto"/>
        <w:ind w:left="360"/>
        <w:jc w:val="both"/>
        <w:rPr>
          <w:rFonts w:ascii="Arial" w:hAnsi="Arial" w:cs="Arial"/>
          <w:b/>
        </w:rPr>
      </w:pPr>
      <w:r w:rsidRPr="00D30784">
        <w:rPr>
          <w:rFonts w:ascii="Arial" w:hAnsi="Arial" w:cs="Arial"/>
          <w:b/>
        </w:rPr>
        <w:t>AD SENTENCE</w:t>
      </w:r>
    </w:p>
    <w:p w14:paraId="4C213B22" w14:textId="77777777" w:rsidR="001B6D15" w:rsidRPr="001B6D15" w:rsidRDefault="001B6D15" w:rsidP="001B6D15">
      <w:pPr>
        <w:pStyle w:val="ListParagraph"/>
        <w:rPr>
          <w:rFonts w:ascii="Arial" w:hAnsi="Arial" w:cs="Arial"/>
        </w:rPr>
      </w:pPr>
    </w:p>
    <w:p w14:paraId="31E65C3F" w14:textId="77777777" w:rsidR="001B6D15" w:rsidRDefault="001B6D15" w:rsidP="008B3DD5">
      <w:pPr>
        <w:pStyle w:val="ListParagraph"/>
        <w:numPr>
          <w:ilvl w:val="0"/>
          <w:numId w:val="1"/>
        </w:numPr>
        <w:spacing w:line="360" w:lineRule="auto"/>
        <w:jc w:val="both"/>
        <w:rPr>
          <w:rFonts w:ascii="Arial" w:hAnsi="Arial" w:cs="Arial"/>
        </w:rPr>
      </w:pPr>
      <w:r>
        <w:rPr>
          <w:rFonts w:ascii="Arial" w:hAnsi="Arial" w:cs="Arial"/>
        </w:rPr>
        <w:t>That the Learned Magistrate erred in sentencing Appellant to direct imprisonment, despite the fact that Appellant was only convicted of possession of a small quantity of dagga to wit 4 grams of dagga.</w:t>
      </w:r>
    </w:p>
    <w:p w14:paraId="6D6DAF01" w14:textId="77777777" w:rsidR="001B6D15" w:rsidRDefault="001B6D15" w:rsidP="001B6D15">
      <w:pPr>
        <w:pStyle w:val="ListParagraph"/>
        <w:spacing w:line="360" w:lineRule="auto"/>
        <w:jc w:val="both"/>
        <w:rPr>
          <w:rFonts w:ascii="Arial" w:hAnsi="Arial" w:cs="Arial"/>
        </w:rPr>
      </w:pPr>
    </w:p>
    <w:p w14:paraId="23DFBC91" w14:textId="77777777" w:rsidR="001B6D15" w:rsidRDefault="001B6D15" w:rsidP="008B3DD5">
      <w:pPr>
        <w:pStyle w:val="ListParagraph"/>
        <w:numPr>
          <w:ilvl w:val="0"/>
          <w:numId w:val="1"/>
        </w:numPr>
        <w:spacing w:line="360" w:lineRule="auto"/>
        <w:jc w:val="both"/>
        <w:rPr>
          <w:rFonts w:ascii="Arial" w:hAnsi="Arial" w:cs="Arial"/>
        </w:rPr>
      </w:pPr>
      <w:r>
        <w:rPr>
          <w:rFonts w:ascii="Arial" w:hAnsi="Arial" w:cs="Arial"/>
        </w:rPr>
        <w:t>That the Learned Magistrate erred in sentencing Appellant to direct imprisonment, despite the fact that Appellant was only convicted of possession, which is a lessor offence, than dealing.</w:t>
      </w:r>
    </w:p>
    <w:p w14:paraId="5951BC40" w14:textId="77777777" w:rsidR="001B6D15" w:rsidRPr="001B6D15" w:rsidRDefault="001B6D15" w:rsidP="001B6D15">
      <w:pPr>
        <w:pStyle w:val="ListParagraph"/>
        <w:rPr>
          <w:rFonts w:ascii="Arial" w:hAnsi="Arial" w:cs="Arial"/>
        </w:rPr>
      </w:pPr>
    </w:p>
    <w:p w14:paraId="2FAFB838" w14:textId="77777777" w:rsidR="001B6D15" w:rsidRDefault="001B6D15" w:rsidP="008B3DD5">
      <w:pPr>
        <w:pStyle w:val="ListParagraph"/>
        <w:numPr>
          <w:ilvl w:val="0"/>
          <w:numId w:val="1"/>
        </w:numPr>
        <w:spacing w:line="360" w:lineRule="auto"/>
        <w:jc w:val="both"/>
        <w:rPr>
          <w:rFonts w:ascii="Arial" w:hAnsi="Arial" w:cs="Arial"/>
        </w:rPr>
      </w:pPr>
      <w:r>
        <w:rPr>
          <w:rFonts w:ascii="Arial" w:hAnsi="Arial" w:cs="Arial"/>
        </w:rPr>
        <w:t>That the Learned Magistrate erred in sentencing Appellant to prison, despite the fact that she was a first offender.</w:t>
      </w:r>
    </w:p>
    <w:p w14:paraId="033B1570" w14:textId="77777777" w:rsidR="001B6D15" w:rsidRPr="001B6D15" w:rsidRDefault="001B6D15" w:rsidP="001B6D15">
      <w:pPr>
        <w:pStyle w:val="ListParagraph"/>
        <w:rPr>
          <w:rFonts w:ascii="Arial" w:hAnsi="Arial" w:cs="Arial"/>
        </w:rPr>
      </w:pPr>
    </w:p>
    <w:p w14:paraId="0CB21C0B" w14:textId="77777777" w:rsidR="001B6D15" w:rsidRDefault="001B6D15" w:rsidP="008B3DD5">
      <w:pPr>
        <w:pStyle w:val="ListParagraph"/>
        <w:numPr>
          <w:ilvl w:val="0"/>
          <w:numId w:val="1"/>
        </w:numPr>
        <w:spacing w:line="360" w:lineRule="auto"/>
        <w:jc w:val="both"/>
        <w:rPr>
          <w:rFonts w:ascii="Arial" w:hAnsi="Arial" w:cs="Arial"/>
        </w:rPr>
      </w:pPr>
      <w:r>
        <w:rPr>
          <w:rFonts w:ascii="Arial" w:hAnsi="Arial" w:cs="Arial"/>
        </w:rPr>
        <w:t>That the Learned Magistrate erred in sending Appellant to prison despite the fact that she was a first offender, and was willing, and able to pay a fine.</w:t>
      </w:r>
    </w:p>
    <w:p w14:paraId="27EA87E0" w14:textId="77777777" w:rsidR="001B6D15" w:rsidRPr="001B6D15" w:rsidRDefault="001B6D15" w:rsidP="001B6D15">
      <w:pPr>
        <w:pStyle w:val="ListParagraph"/>
        <w:rPr>
          <w:rFonts w:ascii="Arial" w:hAnsi="Arial" w:cs="Arial"/>
        </w:rPr>
      </w:pPr>
    </w:p>
    <w:p w14:paraId="6B6B577B" w14:textId="77777777" w:rsidR="000138DA" w:rsidRDefault="001B6D15" w:rsidP="008B3DD5">
      <w:pPr>
        <w:pStyle w:val="ListParagraph"/>
        <w:numPr>
          <w:ilvl w:val="0"/>
          <w:numId w:val="1"/>
        </w:numPr>
        <w:spacing w:line="360" w:lineRule="auto"/>
        <w:jc w:val="both"/>
        <w:rPr>
          <w:rFonts w:ascii="Arial" w:hAnsi="Arial" w:cs="Arial"/>
        </w:rPr>
      </w:pPr>
      <w:r>
        <w:rPr>
          <w:rFonts w:ascii="Arial" w:hAnsi="Arial" w:cs="Arial"/>
        </w:rPr>
        <w:t>That the Learned Magistrate erred, in that he over-emphasised, the seriousness of the offence, at the expense of Appellant.</w:t>
      </w:r>
    </w:p>
    <w:p w14:paraId="100806B4" w14:textId="77777777" w:rsidR="000138DA" w:rsidRPr="000138DA" w:rsidRDefault="000138DA" w:rsidP="000138DA">
      <w:pPr>
        <w:pStyle w:val="ListParagraph"/>
        <w:rPr>
          <w:rFonts w:ascii="Arial" w:hAnsi="Arial" w:cs="Arial"/>
        </w:rPr>
      </w:pPr>
    </w:p>
    <w:p w14:paraId="1EF5F0BF" w14:textId="77777777" w:rsidR="004C2357" w:rsidRDefault="000138DA" w:rsidP="008B3DD5">
      <w:pPr>
        <w:pStyle w:val="ListParagraph"/>
        <w:numPr>
          <w:ilvl w:val="0"/>
          <w:numId w:val="1"/>
        </w:numPr>
        <w:spacing w:line="360" w:lineRule="auto"/>
        <w:jc w:val="both"/>
        <w:rPr>
          <w:rFonts w:ascii="Arial" w:hAnsi="Arial" w:cs="Arial"/>
        </w:rPr>
      </w:pPr>
      <w:r>
        <w:rPr>
          <w:rFonts w:ascii="Arial" w:hAnsi="Arial" w:cs="Arial"/>
        </w:rPr>
        <w:t>That the learned Magistrate erred. In imposing a sentence which is shockingly inappropriate, under the circumstances.’</w:t>
      </w:r>
    </w:p>
    <w:p w14:paraId="5C21A28E" w14:textId="77777777" w:rsidR="004C2357" w:rsidRPr="004C2357" w:rsidRDefault="004C2357" w:rsidP="004C2357">
      <w:pPr>
        <w:pStyle w:val="ListParagraph"/>
        <w:rPr>
          <w:rFonts w:ascii="Arial" w:hAnsi="Arial" w:cs="Arial"/>
        </w:rPr>
      </w:pPr>
    </w:p>
    <w:p w14:paraId="11661341" w14:textId="77777777" w:rsidR="00600CD5" w:rsidRDefault="009E3211" w:rsidP="004C2357">
      <w:pPr>
        <w:spacing w:line="360" w:lineRule="auto"/>
        <w:jc w:val="both"/>
        <w:rPr>
          <w:rFonts w:ascii="Arial" w:hAnsi="Arial" w:cs="Arial"/>
          <w:sz w:val="24"/>
          <w:szCs w:val="24"/>
        </w:rPr>
      </w:pPr>
      <w:r>
        <w:rPr>
          <w:rFonts w:ascii="Arial" w:hAnsi="Arial" w:cs="Arial"/>
          <w:sz w:val="24"/>
          <w:szCs w:val="24"/>
        </w:rPr>
        <w:lastRenderedPageBreak/>
        <w:t>[9</w:t>
      </w:r>
      <w:r w:rsidR="004C2357" w:rsidRPr="004C2357">
        <w:rPr>
          <w:rFonts w:ascii="Arial" w:hAnsi="Arial" w:cs="Arial"/>
          <w:sz w:val="24"/>
          <w:szCs w:val="24"/>
        </w:rPr>
        <w:t>]</w:t>
      </w:r>
      <w:r w:rsidR="004C2357" w:rsidRPr="004C2357">
        <w:rPr>
          <w:rFonts w:ascii="Arial" w:hAnsi="Arial" w:cs="Arial"/>
          <w:sz w:val="24"/>
          <w:szCs w:val="24"/>
        </w:rPr>
        <w:tab/>
      </w:r>
      <w:r w:rsidR="00223519">
        <w:rPr>
          <w:rFonts w:ascii="Arial" w:hAnsi="Arial" w:cs="Arial"/>
          <w:sz w:val="24"/>
          <w:szCs w:val="24"/>
        </w:rPr>
        <w:t xml:space="preserve">The magistrate properly </w:t>
      </w:r>
      <w:r w:rsidR="00E317EF">
        <w:rPr>
          <w:rFonts w:ascii="Arial" w:hAnsi="Arial" w:cs="Arial"/>
          <w:sz w:val="24"/>
          <w:szCs w:val="24"/>
        </w:rPr>
        <w:t>summarised</w:t>
      </w:r>
      <w:r w:rsidR="00223519">
        <w:rPr>
          <w:rFonts w:ascii="Arial" w:hAnsi="Arial" w:cs="Arial"/>
          <w:sz w:val="24"/>
          <w:szCs w:val="24"/>
        </w:rPr>
        <w:t xml:space="preserve"> and considered the evidence. </w:t>
      </w:r>
      <w:r w:rsidR="00E317EF">
        <w:rPr>
          <w:rFonts w:ascii="Arial" w:hAnsi="Arial" w:cs="Arial"/>
          <w:sz w:val="24"/>
          <w:szCs w:val="24"/>
        </w:rPr>
        <w:t>The court was satisfied that the substance was cannabis. He concluded that he only had to consider the evidence of the State. In relation to the possession, he concluded that the accused persons had joint possession of the lotion which contained the cannabis when attempting to smuggle same into the holding cells at Bethanie. He convicted both the appellant and the co-accused since the State’s version was unchallenged.</w:t>
      </w:r>
    </w:p>
    <w:p w14:paraId="13FD6D26" w14:textId="77777777" w:rsidR="008C6C4D" w:rsidRPr="008C6C4D" w:rsidRDefault="008C6C4D" w:rsidP="004C2357">
      <w:pPr>
        <w:spacing w:line="360" w:lineRule="auto"/>
        <w:jc w:val="both"/>
        <w:rPr>
          <w:rFonts w:ascii="Arial" w:hAnsi="Arial" w:cs="Arial"/>
          <w:sz w:val="24"/>
          <w:szCs w:val="24"/>
          <w:u w:val="single"/>
        </w:rPr>
      </w:pPr>
      <w:r w:rsidRPr="008C6C4D">
        <w:rPr>
          <w:rFonts w:ascii="Arial" w:hAnsi="Arial" w:cs="Arial"/>
          <w:sz w:val="24"/>
          <w:szCs w:val="24"/>
          <w:u w:val="single"/>
        </w:rPr>
        <w:t>The arguments</w:t>
      </w:r>
    </w:p>
    <w:p w14:paraId="7C50F7AF" w14:textId="77777777" w:rsidR="00032FE1" w:rsidRDefault="00032FE1" w:rsidP="004C2357">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Mr McNally submitted that the evidence reflects that the appellant was merely in physical control of the container in which the cannabis was found. He further submitted that there was no evidence that the appellant handled the container before </w:t>
      </w:r>
      <w:r w:rsidR="007B01FE">
        <w:rPr>
          <w:rFonts w:ascii="Arial" w:hAnsi="Arial" w:cs="Arial"/>
          <w:sz w:val="24"/>
          <w:szCs w:val="24"/>
        </w:rPr>
        <w:t>she</w:t>
      </w:r>
      <w:r>
        <w:rPr>
          <w:rFonts w:ascii="Arial" w:hAnsi="Arial" w:cs="Arial"/>
          <w:sz w:val="24"/>
          <w:szCs w:val="24"/>
        </w:rPr>
        <w:t xml:space="preserve"> and accused one entered the charge office. </w:t>
      </w:r>
      <w:r w:rsidR="00077B10">
        <w:rPr>
          <w:rFonts w:ascii="Arial" w:hAnsi="Arial" w:cs="Arial"/>
          <w:sz w:val="24"/>
          <w:szCs w:val="24"/>
        </w:rPr>
        <w:t>In this regard, the appellant when she addressed the court before conviction, stated that she came with the stuff, saw someone in front of a shop, handed him the things and went into the shop. Thereafter, they crossed the street and came to the charge office. Although this is not evidence</w:t>
      </w:r>
      <w:r w:rsidR="004F7426">
        <w:rPr>
          <w:rFonts w:ascii="Arial" w:hAnsi="Arial" w:cs="Arial"/>
          <w:sz w:val="24"/>
          <w:szCs w:val="24"/>
        </w:rPr>
        <w:t>,</w:t>
      </w:r>
      <w:r w:rsidR="00077B10">
        <w:rPr>
          <w:rFonts w:ascii="Arial" w:hAnsi="Arial" w:cs="Arial"/>
          <w:sz w:val="24"/>
          <w:szCs w:val="24"/>
        </w:rPr>
        <w:t xml:space="preserve"> it </w:t>
      </w:r>
      <w:r w:rsidR="004A68EA">
        <w:rPr>
          <w:rFonts w:ascii="Arial" w:hAnsi="Arial" w:cs="Arial"/>
          <w:sz w:val="24"/>
          <w:szCs w:val="24"/>
        </w:rPr>
        <w:t>is significant</w:t>
      </w:r>
      <w:r w:rsidR="004F7426">
        <w:rPr>
          <w:rFonts w:ascii="Arial" w:hAnsi="Arial" w:cs="Arial"/>
          <w:sz w:val="24"/>
          <w:szCs w:val="24"/>
        </w:rPr>
        <w:t xml:space="preserve">. </w:t>
      </w:r>
      <w:r>
        <w:rPr>
          <w:rFonts w:ascii="Arial" w:hAnsi="Arial" w:cs="Arial"/>
          <w:sz w:val="24"/>
          <w:szCs w:val="24"/>
        </w:rPr>
        <w:t xml:space="preserve">Further, that there was no evidence from which it can be inferred that the appellant knew that there was cannabis/dagga in the container and that she intended to possess it. It was submitted that </w:t>
      </w:r>
      <w:r w:rsidR="00515353">
        <w:rPr>
          <w:rFonts w:ascii="Arial" w:hAnsi="Arial" w:cs="Arial"/>
          <w:sz w:val="24"/>
          <w:szCs w:val="24"/>
        </w:rPr>
        <w:t xml:space="preserve">the appellant </w:t>
      </w:r>
      <w:r>
        <w:rPr>
          <w:rFonts w:ascii="Arial" w:hAnsi="Arial" w:cs="Arial"/>
          <w:sz w:val="24"/>
          <w:szCs w:val="24"/>
        </w:rPr>
        <w:t xml:space="preserve">lacked </w:t>
      </w:r>
      <w:r w:rsidRPr="00077B10">
        <w:rPr>
          <w:rFonts w:ascii="Arial" w:hAnsi="Arial" w:cs="Arial"/>
          <w:i/>
          <w:sz w:val="24"/>
          <w:szCs w:val="24"/>
        </w:rPr>
        <w:t>mens rea</w:t>
      </w:r>
      <w:r>
        <w:rPr>
          <w:rFonts w:ascii="Arial" w:hAnsi="Arial" w:cs="Arial"/>
          <w:sz w:val="24"/>
          <w:szCs w:val="24"/>
        </w:rPr>
        <w:t xml:space="preserve"> to possess the substance in question.</w:t>
      </w:r>
    </w:p>
    <w:p w14:paraId="493AED35" w14:textId="77777777" w:rsidR="004F7426" w:rsidRDefault="00077B10" w:rsidP="004C2357">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Mr McNally submitted that the magistrate erred that a contravention of s 2(</w:t>
      </w:r>
      <w:r w:rsidRPr="00515353">
        <w:rPr>
          <w:rFonts w:ascii="Arial" w:hAnsi="Arial" w:cs="Arial"/>
          <w:i/>
          <w:sz w:val="24"/>
          <w:szCs w:val="24"/>
        </w:rPr>
        <w:t>b</w:t>
      </w:r>
      <w:r>
        <w:rPr>
          <w:rFonts w:ascii="Arial" w:hAnsi="Arial" w:cs="Arial"/>
          <w:sz w:val="24"/>
          <w:szCs w:val="24"/>
        </w:rPr>
        <w:t>) of Act 41 of 1977 creates stric</w:t>
      </w:r>
      <w:r w:rsidR="008753D4">
        <w:rPr>
          <w:rFonts w:ascii="Arial" w:hAnsi="Arial" w:cs="Arial"/>
          <w:sz w:val="24"/>
          <w:szCs w:val="24"/>
        </w:rPr>
        <w:t xml:space="preserve">t liability whereas </w:t>
      </w:r>
      <w:r w:rsidR="008753D4" w:rsidRPr="008753D4">
        <w:rPr>
          <w:rFonts w:ascii="Arial" w:hAnsi="Arial" w:cs="Arial"/>
          <w:i/>
          <w:sz w:val="24"/>
          <w:szCs w:val="24"/>
        </w:rPr>
        <w:t>mens rea</w:t>
      </w:r>
      <w:r w:rsidR="008753D4">
        <w:rPr>
          <w:rFonts w:ascii="Arial" w:hAnsi="Arial" w:cs="Arial"/>
          <w:sz w:val="24"/>
          <w:szCs w:val="24"/>
        </w:rPr>
        <w:t xml:space="preserve"> in the form of</w:t>
      </w:r>
      <w:r>
        <w:rPr>
          <w:rFonts w:ascii="Arial" w:hAnsi="Arial" w:cs="Arial"/>
          <w:sz w:val="24"/>
          <w:szCs w:val="24"/>
        </w:rPr>
        <w:t xml:space="preserve"> </w:t>
      </w:r>
      <w:r w:rsidRPr="008753D4">
        <w:rPr>
          <w:rFonts w:ascii="Arial" w:hAnsi="Arial" w:cs="Arial"/>
          <w:i/>
          <w:sz w:val="24"/>
          <w:szCs w:val="24"/>
        </w:rPr>
        <w:t>dolus</w:t>
      </w:r>
      <w:r>
        <w:rPr>
          <w:rFonts w:ascii="Arial" w:hAnsi="Arial" w:cs="Arial"/>
          <w:sz w:val="24"/>
          <w:szCs w:val="24"/>
        </w:rPr>
        <w:t xml:space="preserve"> </w:t>
      </w:r>
      <w:r w:rsidR="008753D4">
        <w:rPr>
          <w:rFonts w:ascii="Arial" w:hAnsi="Arial" w:cs="Arial"/>
          <w:sz w:val="24"/>
          <w:szCs w:val="24"/>
        </w:rPr>
        <w:t>is an essential element</w:t>
      </w:r>
      <w:r>
        <w:rPr>
          <w:rFonts w:ascii="Arial" w:hAnsi="Arial" w:cs="Arial"/>
          <w:sz w:val="24"/>
          <w:szCs w:val="24"/>
        </w:rPr>
        <w:t xml:space="preserve"> of the offence. </w:t>
      </w:r>
      <w:r w:rsidR="008753D4">
        <w:rPr>
          <w:rFonts w:ascii="Arial" w:hAnsi="Arial" w:cs="Arial"/>
          <w:sz w:val="24"/>
          <w:szCs w:val="24"/>
        </w:rPr>
        <w:t>Therefore, so it was submitted, it was required to prove not only that the appellant committed the act which falls within the definition of the offence but that it was committed with the necessary guilty state of mind.</w:t>
      </w:r>
    </w:p>
    <w:p w14:paraId="74AAF52C" w14:textId="77777777" w:rsidR="00B95359" w:rsidRDefault="004F7426" w:rsidP="004C2357">
      <w:pPr>
        <w:spacing w:line="360" w:lineRule="auto"/>
        <w:jc w:val="both"/>
        <w:rPr>
          <w:rFonts w:ascii="Arial" w:hAnsi="Arial" w:cs="Arial"/>
          <w:sz w:val="24"/>
          <w:szCs w:val="24"/>
        </w:rPr>
      </w:pPr>
      <w:r>
        <w:rPr>
          <w:rFonts w:ascii="Arial" w:hAnsi="Arial" w:cs="Arial"/>
          <w:sz w:val="24"/>
          <w:szCs w:val="24"/>
        </w:rPr>
        <w:t>[12</w:t>
      </w:r>
      <w:r w:rsidR="00077B10">
        <w:rPr>
          <w:rFonts w:ascii="Arial" w:hAnsi="Arial" w:cs="Arial"/>
          <w:sz w:val="24"/>
          <w:szCs w:val="24"/>
        </w:rPr>
        <w:t>]</w:t>
      </w:r>
      <w:r>
        <w:rPr>
          <w:rFonts w:ascii="Arial" w:hAnsi="Arial" w:cs="Arial"/>
          <w:sz w:val="24"/>
          <w:szCs w:val="24"/>
        </w:rPr>
        <w:tab/>
      </w:r>
      <w:r w:rsidR="00D745AB">
        <w:rPr>
          <w:rFonts w:ascii="Arial" w:hAnsi="Arial" w:cs="Arial"/>
          <w:sz w:val="24"/>
          <w:szCs w:val="24"/>
        </w:rPr>
        <w:t>Ms Shilongo submitted that the appeal is without merit and should be dismissed. She argued that, although</w:t>
      </w:r>
      <w:r w:rsidR="008511AE">
        <w:rPr>
          <w:rFonts w:ascii="Arial" w:hAnsi="Arial" w:cs="Arial"/>
          <w:sz w:val="24"/>
          <w:szCs w:val="24"/>
        </w:rPr>
        <w:t>,</w:t>
      </w:r>
      <w:r w:rsidR="00D745AB">
        <w:rPr>
          <w:rFonts w:ascii="Arial" w:hAnsi="Arial" w:cs="Arial"/>
          <w:sz w:val="24"/>
          <w:szCs w:val="24"/>
        </w:rPr>
        <w:t xml:space="preserve"> the appellant’s rights to cross-examination and to testify in her defence were adequately explained, she did not place any evidence before court to refute the </w:t>
      </w:r>
      <w:r w:rsidR="00D745AB" w:rsidRPr="00D745AB">
        <w:rPr>
          <w:rFonts w:ascii="Arial" w:hAnsi="Arial" w:cs="Arial"/>
          <w:i/>
          <w:sz w:val="24"/>
          <w:szCs w:val="24"/>
        </w:rPr>
        <w:t>prima facie</w:t>
      </w:r>
      <w:r w:rsidR="00D745AB">
        <w:rPr>
          <w:rFonts w:ascii="Arial" w:hAnsi="Arial" w:cs="Arial"/>
          <w:sz w:val="24"/>
          <w:szCs w:val="24"/>
        </w:rPr>
        <w:t xml:space="preserve"> case against her. She submitted that counsel cannot give evidence from the bar submitting that there is no evidence of who handled the container before it came into possession of the appellant and that appellant did not know that the lotion contained the prohibited substance, dagga. </w:t>
      </w:r>
      <w:r w:rsidR="00B95359">
        <w:rPr>
          <w:rFonts w:ascii="Arial" w:hAnsi="Arial" w:cs="Arial"/>
          <w:sz w:val="24"/>
          <w:szCs w:val="24"/>
        </w:rPr>
        <w:t xml:space="preserve">Further, that there was no evidence from the appellant </w:t>
      </w:r>
      <w:r w:rsidR="00B95359">
        <w:rPr>
          <w:rFonts w:ascii="Arial" w:hAnsi="Arial" w:cs="Arial"/>
          <w:sz w:val="24"/>
          <w:szCs w:val="24"/>
        </w:rPr>
        <w:lastRenderedPageBreak/>
        <w:t xml:space="preserve">that she only became aware that the substance is dagga when it was discovered by the officer to that effect. The only evidence was produced by the State from which inferences may be </w:t>
      </w:r>
      <w:r w:rsidR="0070432D">
        <w:rPr>
          <w:rFonts w:ascii="Arial" w:hAnsi="Arial" w:cs="Arial"/>
          <w:sz w:val="24"/>
          <w:szCs w:val="24"/>
        </w:rPr>
        <w:t>drawn</w:t>
      </w:r>
      <w:r w:rsidR="00B95359">
        <w:rPr>
          <w:rFonts w:ascii="Arial" w:hAnsi="Arial" w:cs="Arial"/>
          <w:sz w:val="24"/>
          <w:szCs w:val="24"/>
        </w:rPr>
        <w:t xml:space="preserve"> on the circumstantial evidence.</w:t>
      </w:r>
    </w:p>
    <w:p w14:paraId="5D8CA0E7" w14:textId="77777777" w:rsidR="00533A97" w:rsidRDefault="00B95359" w:rsidP="004C2357">
      <w:pPr>
        <w:spacing w:line="360" w:lineRule="auto"/>
        <w:jc w:val="both"/>
        <w:rPr>
          <w:rFonts w:ascii="Arial" w:hAnsi="Arial" w:cs="Arial"/>
          <w:sz w:val="24"/>
          <w:szCs w:val="24"/>
        </w:rPr>
      </w:pPr>
      <w:r>
        <w:rPr>
          <w:rFonts w:ascii="Arial" w:hAnsi="Arial" w:cs="Arial"/>
          <w:sz w:val="24"/>
          <w:szCs w:val="24"/>
        </w:rPr>
        <w:t xml:space="preserve">[13] </w:t>
      </w:r>
      <w:r>
        <w:rPr>
          <w:rFonts w:ascii="Arial" w:hAnsi="Arial" w:cs="Arial"/>
          <w:sz w:val="24"/>
          <w:szCs w:val="24"/>
        </w:rPr>
        <w:tab/>
        <w:t xml:space="preserve">In relation to the guilty state of mind or </w:t>
      </w:r>
      <w:r w:rsidRPr="00C2093B">
        <w:rPr>
          <w:rFonts w:ascii="Arial" w:hAnsi="Arial" w:cs="Arial"/>
          <w:i/>
          <w:sz w:val="24"/>
          <w:szCs w:val="24"/>
        </w:rPr>
        <w:t>mens rea</w:t>
      </w:r>
      <w:r>
        <w:rPr>
          <w:rFonts w:ascii="Arial" w:hAnsi="Arial" w:cs="Arial"/>
          <w:sz w:val="24"/>
          <w:szCs w:val="24"/>
        </w:rPr>
        <w:t xml:space="preserve"> counsel submitted that the intention needs to be determined from the subjective mind of a person. She argued that since that mind is not before court as the appellant elected not to testify, the court only has the evidence from the State as direct and circumstantial evidence. It was submitted that the appellant made an informed decision to remain silent </w:t>
      </w:r>
      <w:r w:rsidR="00C2093B">
        <w:rPr>
          <w:rFonts w:ascii="Arial" w:hAnsi="Arial" w:cs="Arial"/>
          <w:sz w:val="24"/>
          <w:szCs w:val="24"/>
        </w:rPr>
        <w:t xml:space="preserve">despite that the consequences of it were explained to her and </w:t>
      </w:r>
      <w:r w:rsidR="00515353">
        <w:rPr>
          <w:rFonts w:ascii="Arial" w:hAnsi="Arial" w:cs="Arial"/>
          <w:sz w:val="24"/>
          <w:szCs w:val="24"/>
        </w:rPr>
        <w:t xml:space="preserve">she had </w:t>
      </w:r>
      <w:r w:rsidR="00C2093B">
        <w:rPr>
          <w:rFonts w:ascii="Arial" w:hAnsi="Arial" w:cs="Arial"/>
          <w:sz w:val="24"/>
          <w:szCs w:val="24"/>
        </w:rPr>
        <w:t>enough time to decide from 12 May 2022 to 13 April 2023 after the State closed its case.</w:t>
      </w:r>
    </w:p>
    <w:p w14:paraId="7705AAF0" w14:textId="77777777" w:rsidR="00533A97" w:rsidRPr="00533A97" w:rsidRDefault="00533A97" w:rsidP="004C2357">
      <w:pPr>
        <w:spacing w:line="360" w:lineRule="auto"/>
        <w:jc w:val="both"/>
        <w:rPr>
          <w:rFonts w:ascii="Arial" w:hAnsi="Arial" w:cs="Arial"/>
          <w:sz w:val="24"/>
          <w:szCs w:val="24"/>
          <w:u w:val="single"/>
        </w:rPr>
      </w:pPr>
      <w:r w:rsidRPr="00533A97">
        <w:rPr>
          <w:rFonts w:ascii="Arial" w:hAnsi="Arial" w:cs="Arial"/>
          <w:sz w:val="24"/>
          <w:szCs w:val="24"/>
          <w:u w:val="single"/>
        </w:rPr>
        <w:t>The applicable law</w:t>
      </w:r>
    </w:p>
    <w:p w14:paraId="2F7B9E0B" w14:textId="77777777" w:rsidR="004F7426" w:rsidRDefault="00533A97" w:rsidP="004C2357">
      <w:pPr>
        <w:spacing w:line="360" w:lineRule="auto"/>
        <w:jc w:val="both"/>
        <w:rPr>
          <w:rFonts w:ascii="Arial" w:hAnsi="Arial" w:cs="Arial"/>
          <w:sz w:val="24"/>
          <w:szCs w:val="24"/>
        </w:rPr>
      </w:pPr>
      <w:r>
        <w:rPr>
          <w:rFonts w:ascii="Arial" w:hAnsi="Arial" w:cs="Arial"/>
          <w:sz w:val="24"/>
          <w:szCs w:val="24"/>
        </w:rPr>
        <w:t>[14]</w:t>
      </w:r>
      <w:r w:rsidR="00B95359">
        <w:rPr>
          <w:rFonts w:ascii="Arial" w:hAnsi="Arial" w:cs="Arial"/>
          <w:sz w:val="24"/>
          <w:szCs w:val="24"/>
        </w:rPr>
        <w:t xml:space="preserve">  </w:t>
      </w:r>
      <w:r w:rsidR="008C6C4D">
        <w:rPr>
          <w:rFonts w:ascii="Arial" w:hAnsi="Arial" w:cs="Arial"/>
          <w:sz w:val="24"/>
          <w:szCs w:val="24"/>
        </w:rPr>
        <w:tab/>
        <w:t xml:space="preserve">In considering an appeal against conviction, the court must be satisfied that there was a misdirection on the facts or the law on the part of the court </w:t>
      </w:r>
      <w:r w:rsidR="008C6C4D" w:rsidRPr="00515353">
        <w:rPr>
          <w:rFonts w:ascii="Arial" w:hAnsi="Arial" w:cs="Arial"/>
          <w:sz w:val="24"/>
          <w:szCs w:val="24"/>
        </w:rPr>
        <w:t>a quo</w:t>
      </w:r>
      <w:r w:rsidR="008C6C4D">
        <w:rPr>
          <w:rFonts w:ascii="Arial" w:hAnsi="Arial" w:cs="Arial"/>
          <w:sz w:val="24"/>
          <w:szCs w:val="24"/>
        </w:rPr>
        <w:t xml:space="preserve"> in arriving at its decision.</w:t>
      </w:r>
    </w:p>
    <w:p w14:paraId="346AD25B" w14:textId="77777777" w:rsidR="00EB21A5" w:rsidRDefault="008C6C4D" w:rsidP="00EB21A5">
      <w:pPr>
        <w:spacing w:line="360" w:lineRule="auto"/>
        <w:jc w:val="both"/>
        <w:rPr>
          <w:rFonts w:ascii="Arial" w:hAnsi="Arial" w:cs="Arial"/>
          <w:sz w:val="24"/>
          <w:szCs w:val="24"/>
        </w:rPr>
      </w:pPr>
      <w:r>
        <w:rPr>
          <w:rFonts w:ascii="Arial" w:hAnsi="Arial" w:cs="Arial"/>
          <w:sz w:val="24"/>
          <w:szCs w:val="24"/>
        </w:rPr>
        <w:t xml:space="preserve">[15] </w:t>
      </w:r>
      <w:r>
        <w:rPr>
          <w:rFonts w:ascii="Arial" w:hAnsi="Arial" w:cs="Arial"/>
          <w:sz w:val="24"/>
          <w:szCs w:val="24"/>
        </w:rPr>
        <w:tab/>
        <w:t xml:space="preserve">It is trite that the onus is on the State to prove its case beyond reasonable doubt. Where the State has established a </w:t>
      </w:r>
      <w:r w:rsidRPr="00515353">
        <w:rPr>
          <w:rFonts w:ascii="Arial" w:hAnsi="Arial" w:cs="Arial"/>
          <w:sz w:val="24"/>
          <w:szCs w:val="24"/>
        </w:rPr>
        <w:t>prima facie</w:t>
      </w:r>
      <w:r>
        <w:rPr>
          <w:rFonts w:ascii="Arial" w:hAnsi="Arial" w:cs="Arial"/>
          <w:sz w:val="24"/>
          <w:szCs w:val="24"/>
        </w:rPr>
        <w:t xml:space="preserve"> case, failure to testify by an accused to rebut that evidence or to cast doubt may result in the court making an adverse finding against the accused.</w:t>
      </w:r>
      <w:r w:rsidR="005D0752">
        <w:rPr>
          <w:rFonts w:ascii="Arial" w:hAnsi="Arial" w:cs="Arial"/>
          <w:sz w:val="24"/>
          <w:szCs w:val="24"/>
        </w:rPr>
        <w:t xml:space="preserve"> An adverse inference could be d</w:t>
      </w:r>
      <w:r w:rsidR="009A57C3">
        <w:rPr>
          <w:rFonts w:ascii="Arial" w:hAnsi="Arial" w:cs="Arial"/>
          <w:sz w:val="24"/>
          <w:szCs w:val="24"/>
        </w:rPr>
        <w:t>rawn against an accused who opted</w:t>
      </w:r>
      <w:r w:rsidR="005D0752">
        <w:rPr>
          <w:rFonts w:ascii="Arial" w:hAnsi="Arial" w:cs="Arial"/>
          <w:sz w:val="24"/>
          <w:szCs w:val="24"/>
        </w:rPr>
        <w:t xml:space="preserve"> to remain silent and he/she runs the material risk of being convicted.</w:t>
      </w:r>
      <w:r w:rsidR="005D0752">
        <w:rPr>
          <w:rStyle w:val="FootnoteReference"/>
          <w:rFonts w:ascii="Arial" w:hAnsi="Arial" w:cs="Arial"/>
          <w:sz w:val="24"/>
          <w:szCs w:val="24"/>
        </w:rPr>
        <w:footnoteReference w:id="1"/>
      </w:r>
      <w:r w:rsidR="00EB21A5">
        <w:rPr>
          <w:rFonts w:ascii="Arial" w:hAnsi="Arial" w:cs="Arial"/>
          <w:sz w:val="24"/>
          <w:szCs w:val="24"/>
        </w:rPr>
        <w:t xml:space="preserve"> </w:t>
      </w:r>
      <w:r w:rsidR="00EB21A5" w:rsidRPr="00EB21A5">
        <w:rPr>
          <w:rFonts w:ascii="Arial" w:hAnsi="Arial" w:cs="Arial"/>
          <w:sz w:val="24"/>
          <w:szCs w:val="24"/>
        </w:rPr>
        <w:t>It was held that once the prosecution has established a</w:t>
      </w:r>
      <w:r w:rsidR="00EB21A5" w:rsidRPr="007B01FE">
        <w:rPr>
          <w:rFonts w:ascii="Arial" w:hAnsi="Arial" w:cs="Arial"/>
          <w:i/>
          <w:sz w:val="24"/>
          <w:szCs w:val="24"/>
        </w:rPr>
        <w:t xml:space="preserve"> prima facie</w:t>
      </w:r>
      <w:r w:rsidR="00EB21A5" w:rsidRPr="00EB21A5">
        <w:rPr>
          <w:rFonts w:ascii="Arial" w:hAnsi="Arial" w:cs="Arial"/>
          <w:sz w:val="24"/>
          <w:szCs w:val="24"/>
        </w:rPr>
        <w:t xml:space="preserve"> case, an accused who fails to produce evidence in rebuttal of that case is at risk. Such failure </w:t>
      </w:r>
      <w:r w:rsidR="00EB21A5" w:rsidRPr="007B01FE">
        <w:rPr>
          <w:rFonts w:ascii="Arial" w:hAnsi="Arial" w:cs="Arial"/>
          <w:i/>
          <w:sz w:val="24"/>
          <w:szCs w:val="24"/>
        </w:rPr>
        <w:t>ipso facto</w:t>
      </w:r>
      <w:r w:rsidR="00EB21A5" w:rsidRPr="00EB21A5">
        <w:rPr>
          <w:rFonts w:ascii="Arial" w:hAnsi="Arial" w:cs="Arial"/>
          <w:sz w:val="24"/>
          <w:szCs w:val="24"/>
        </w:rPr>
        <w:t xml:space="preserve"> turns to strengthen the State case because there is nothing to gainsay it and therefore less re</w:t>
      </w:r>
      <w:r w:rsidR="00515353">
        <w:rPr>
          <w:rFonts w:ascii="Arial" w:hAnsi="Arial" w:cs="Arial"/>
          <w:sz w:val="24"/>
          <w:szCs w:val="24"/>
        </w:rPr>
        <w:t>ason to doubt its credibility (</w:t>
      </w:r>
      <w:r w:rsidR="00EB21A5" w:rsidRPr="00515353">
        <w:rPr>
          <w:rFonts w:ascii="Arial" w:hAnsi="Arial" w:cs="Arial"/>
          <w:i/>
          <w:sz w:val="24"/>
          <w:szCs w:val="24"/>
        </w:rPr>
        <w:t xml:space="preserve">S v </w:t>
      </w:r>
      <w:r w:rsidR="003B59DC">
        <w:rPr>
          <w:rFonts w:ascii="Arial" w:hAnsi="Arial" w:cs="Arial"/>
          <w:i/>
          <w:sz w:val="24"/>
          <w:szCs w:val="24"/>
        </w:rPr>
        <w:t>Mthe</w:t>
      </w:r>
      <w:r w:rsidR="00515353">
        <w:rPr>
          <w:rFonts w:ascii="Arial" w:hAnsi="Arial" w:cs="Arial"/>
          <w:i/>
          <w:sz w:val="24"/>
          <w:szCs w:val="24"/>
        </w:rPr>
        <w:t>thwa</w:t>
      </w:r>
      <w:r w:rsidR="00EB21A5" w:rsidRPr="00EB21A5">
        <w:rPr>
          <w:rFonts w:ascii="Arial" w:hAnsi="Arial" w:cs="Arial"/>
          <w:sz w:val="24"/>
          <w:szCs w:val="24"/>
        </w:rPr>
        <w:t xml:space="preserve"> 1972 (3) SA 766 (AD) at 769D-E).’</w:t>
      </w:r>
      <w:r w:rsidR="00EB21A5">
        <w:rPr>
          <w:rStyle w:val="FootnoteReference"/>
          <w:rFonts w:ascii="Arial" w:hAnsi="Arial" w:cs="Arial"/>
          <w:sz w:val="24"/>
          <w:szCs w:val="24"/>
        </w:rPr>
        <w:footnoteReference w:id="2"/>
      </w:r>
      <w:r w:rsidR="00EB21A5" w:rsidRPr="00EB21A5">
        <w:rPr>
          <w:rFonts w:ascii="Arial" w:hAnsi="Arial" w:cs="Arial"/>
          <w:sz w:val="24"/>
          <w:szCs w:val="24"/>
        </w:rPr>
        <w:t xml:space="preserve"> </w:t>
      </w:r>
    </w:p>
    <w:p w14:paraId="0114B60B" w14:textId="77777777" w:rsidR="00DE56C4" w:rsidRDefault="00EB21A5" w:rsidP="00DE56C4">
      <w:pPr>
        <w:spacing w:line="360" w:lineRule="auto"/>
        <w:jc w:val="both"/>
        <w:rPr>
          <w:rFonts w:ascii="Arial" w:hAnsi="Arial" w:cs="Arial"/>
          <w:sz w:val="24"/>
          <w:szCs w:val="24"/>
          <w:lang w:val="en-US"/>
        </w:rPr>
      </w:pPr>
      <w:r>
        <w:rPr>
          <w:rFonts w:ascii="Arial" w:hAnsi="Arial" w:cs="Arial"/>
          <w:sz w:val="24"/>
          <w:szCs w:val="24"/>
        </w:rPr>
        <w:t>[16]</w:t>
      </w:r>
      <w:r>
        <w:rPr>
          <w:rFonts w:ascii="Arial" w:hAnsi="Arial" w:cs="Arial"/>
          <w:sz w:val="24"/>
          <w:szCs w:val="24"/>
        </w:rPr>
        <w:tab/>
        <w:t>Possess is defined in the Act as</w:t>
      </w:r>
      <w:r w:rsidR="00615A79">
        <w:rPr>
          <w:rFonts w:ascii="Arial" w:hAnsi="Arial" w:cs="Arial"/>
          <w:sz w:val="24"/>
          <w:szCs w:val="24"/>
        </w:rPr>
        <w:t xml:space="preserve">: </w:t>
      </w:r>
      <w:r w:rsidR="00DE56C4">
        <w:rPr>
          <w:rFonts w:ascii="Arial" w:hAnsi="Arial" w:cs="Arial"/>
          <w:sz w:val="24"/>
          <w:szCs w:val="24"/>
        </w:rPr>
        <w:t>‘</w:t>
      </w:r>
      <w:r w:rsidR="00615A79">
        <w:rPr>
          <w:rFonts w:ascii="Arial" w:hAnsi="Arial" w:cs="Arial"/>
          <w:sz w:val="24"/>
          <w:szCs w:val="24"/>
        </w:rPr>
        <w:t>“</w:t>
      </w:r>
      <w:r w:rsidR="00615A79" w:rsidRPr="00615A79">
        <w:rPr>
          <w:rFonts w:ascii="Arial" w:hAnsi="Arial" w:cs="Arial"/>
          <w:sz w:val="24"/>
          <w:szCs w:val="24"/>
        </w:rPr>
        <w:t>possess" includes keeping, storing or having in custody or under control or supervision, and "possession" has a correspond</w:t>
      </w:r>
      <w:r w:rsidR="00615A79">
        <w:rPr>
          <w:rFonts w:ascii="Arial" w:hAnsi="Arial" w:cs="Arial"/>
          <w:sz w:val="24"/>
          <w:szCs w:val="24"/>
        </w:rPr>
        <w:t>ing meaning’.</w:t>
      </w:r>
      <w:r w:rsidR="00DE56C4">
        <w:rPr>
          <w:rFonts w:ascii="Arial" w:hAnsi="Arial" w:cs="Arial"/>
          <w:sz w:val="24"/>
          <w:szCs w:val="24"/>
        </w:rPr>
        <w:t xml:space="preserve"> </w:t>
      </w:r>
      <w:r w:rsidR="00DE56C4" w:rsidRPr="00DE56C4">
        <w:rPr>
          <w:rFonts w:ascii="Arial" w:hAnsi="Arial" w:cs="Arial"/>
          <w:sz w:val="24"/>
          <w:szCs w:val="24"/>
          <w:lang w:val="en-US"/>
        </w:rPr>
        <w:lastRenderedPageBreak/>
        <w:t xml:space="preserve">Possession consists of two elements, namely a physical </w:t>
      </w:r>
      <w:r w:rsidR="00DE56C4" w:rsidRPr="00DE56C4">
        <w:rPr>
          <w:rFonts w:ascii="Arial" w:hAnsi="Arial" w:cs="Arial"/>
          <w:i/>
          <w:sz w:val="24"/>
          <w:szCs w:val="24"/>
          <w:lang w:val="en-US"/>
        </w:rPr>
        <w:t xml:space="preserve">(corpus) </w:t>
      </w:r>
      <w:r w:rsidR="00DE56C4" w:rsidRPr="00DE56C4">
        <w:rPr>
          <w:rFonts w:ascii="Arial" w:hAnsi="Arial" w:cs="Arial"/>
          <w:sz w:val="24"/>
          <w:szCs w:val="24"/>
          <w:lang w:val="en-US"/>
        </w:rPr>
        <w:t xml:space="preserve">and mental element </w:t>
      </w:r>
      <w:r w:rsidR="00DE56C4" w:rsidRPr="00DE56C4">
        <w:rPr>
          <w:rFonts w:ascii="Arial" w:hAnsi="Arial" w:cs="Arial"/>
          <w:i/>
          <w:sz w:val="24"/>
          <w:szCs w:val="24"/>
          <w:lang w:val="en-US"/>
        </w:rPr>
        <w:t xml:space="preserve">(animus). Corpus </w:t>
      </w:r>
      <w:r w:rsidR="00DE56C4" w:rsidRPr="00DE56C4">
        <w:rPr>
          <w:rFonts w:ascii="Arial" w:hAnsi="Arial" w:cs="Arial"/>
          <w:sz w:val="24"/>
          <w:szCs w:val="24"/>
          <w:lang w:val="en-US"/>
        </w:rPr>
        <w:t>means physical control by a person over a thing and this control may exists either in the direct physical control of the article by the person concerned or, the mediate control through another having control on behalf of the former.</w:t>
      </w:r>
      <w:r w:rsidR="00DE56C4" w:rsidRPr="00DE56C4">
        <w:rPr>
          <w:rFonts w:ascii="Arial" w:hAnsi="Arial" w:cs="Arial"/>
          <w:sz w:val="24"/>
          <w:szCs w:val="24"/>
          <w:vertAlign w:val="superscript"/>
          <w:lang w:val="en-US"/>
        </w:rPr>
        <w:footnoteReference w:id="3"/>
      </w:r>
      <w:r w:rsidR="00DE56C4" w:rsidRPr="00DE56C4">
        <w:rPr>
          <w:rFonts w:ascii="Arial" w:hAnsi="Arial" w:cs="Arial"/>
          <w:sz w:val="24"/>
          <w:szCs w:val="24"/>
          <w:lang w:val="en-US"/>
        </w:rPr>
        <w:t xml:space="preserve"> Whilst </w:t>
      </w:r>
      <w:r w:rsidR="00DE56C4" w:rsidRPr="00DE56C4">
        <w:rPr>
          <w:rFonts w:ascii="Arial" w:hAnsi="Arial" w:cs="Arial"/>
          <w:i/>
          <w:sz w:val="24"/>
          <w:szCs w:val="24"/>
          <w:lang w:val="en-US"/>
        </w:rPr>
        <w:t xml:space="preserve">animus </w:t>
      </w:r>
      <w:r w:rsidR="00DE56C4" w:rsidRPr="00DE56C4">
        <w:rPr>
          <w:rFonts w:ascii="Arial" w:hAnsi="Arial" w:cs="Arial"/>
          <w:sz w:val="24"/>
          <w:szCs w:val="24"/>
          <w:lang w:val="en-US"/>
        </w:rPr>
        <w:t xml:space="preserve">is fundamentally the intention to have </w:t>
      </w:r>
      <w:r w:rsidR="00DE56C4" w:rsidRPr="00DE56C4">
        <w:rPr>
          <w:rFonts w:ascii="Arial" w:hAnsi="Arial" w:cs="Arial"/>
          <w:i/>
          <w:sz w:val="24"/>
          <w:szCs w:val="24"/>
          <w:lang w:val="en-US"/>
        </w:rPr>
        <w:t xml:space="preserve">corpus, </w:t>
      </w:r>
      <w:r w:rsidR="008F687C" w:rsidRPr="00DE56C4">
        <w:rPr>
          <w:rFonts w:ascii="Arial" w:hAnsi="Arial" w:cs="Arial"/>
          <w:sz w:val="24"/>
          <w:szCs w:val="24"/>
          <w:lang w:val="en-US"/>
        </w:rPr>
        <w:t>i.e.</w:t>
      </w:r>
      <w:r w:rsidR="00DE56C4" w:rsidRPr="00DE56C4">
        <w:rPr>
          <w:rFonts w:ascii="Arial" w:hAnsi="Arial" w:cs="Arial"/>
          <w:sz w:val="24"/>
          <w:szCs w:val="24"/>
          <w:lang w:val="en-US"/>
        </w:rPr>
        <w:t xml:space="preserve"> control.</w:t>
      </w:r>
      <w:r w:rsidR="00DE56C4" w:rsidRPr="00DE56C4">
        <w:rPr>
          <w:rFonts w:ascii="Arial" w:hAnsi="Arial" w:cs="Arial"/>
          <w:sz w:val="24"/>
          <w:szCs w:val="24"/>
          <w:vertAlign w:val="superscript"/>
          <w:lang w:val="en-US"/>
        </w:rPr>
        <w:footnoteReference w:id="4"/>
      </w:r>
      <w:r w:rsidR="00DE56C4" w:rsidRPr="00DE56C4">
        <w:rPr>
          <w:rFonts w:ascii="Arial" w:hAnsi="Arial" w:cs="Arial"/>
          <w:sz w:val="24"/>
          <w:szCs w:val="24"/>
          <w:lang w:val="en-US"/>
        </w:rPr>
        <w:t xml:space="preserve"> Therefore, if either of the elements are lacking</w:t>
      </w:r>
      <w:r w:rsidR="00515353">
        <w:rPr>
          <w:rFonts w:ascii="Arial" w:hAnsi="Arial" w:cs="Arial"/>
          <w:sz w:val="24"/>
          <w:szCs w:val="24"/>
          <w:lang w:val="en-US"/>
        </w:rPr>
        <w:t>,</w:t>
      </w:r>
      <w:r w:rsidR="00DE56C4" w:rsidRPr="00DE56C4">
        <w:rPr>
          <w:rFonts w:ascii="Arial" w:hAnsi="Arial" w:cs="Arial"/>
          <w:sz w:val="24"/>
          <w:szCs w:val="24"/>
          <w:lang w:val="en-US"/>
        </w:rPr>
        <w:t xml:space="preserve"> a person cannot be said to have been in possession of an article under his control. </w:t>
      </w:r>
    </w:p>
    <w:p w14:paraId="12987454" w14:textId="77777777" w:rsidR="0055188B" w:rsidRDefault="0055188B" w:rsidP="00DE56C4">
      <w:pPr>
        <w:spacing w:line="360" w:lineRule="auto"/>
        <w:jc w:val="both"/>
        <w:rPr>
          <w:rFonts w:ascii="Arial" w:hAnsi="Arial" w:cs="Arial"/>
          <w:sz w:val="24"/>
          <w:szCs w:val="24"/>
          <w:lang w:val="en-US"/>
        </w:rPr>
      </w:pPr>
      <w:r>
        <w:rPr>
          <w:rFonts w:ascii="Arial" w:hAnsi="Arial" w:cs="Arial"/>
          <w:sz w:val="24"/>
          <w:szCs w:val="24"/>
          <w:lang w:val="en-US"/>
        </w:rPr>
        <w:t>[17]</w:t>
      </w:r>
      <w:r>
        <w:rPr>
          <w:rFonts w:ascii="Arial" w:hAnsi="Arial" w:cs="Arial"/>
          <w:sz w:val="24"/>
          <w:szCs w:val="24"/>
          <w:lang w:val="en-US"/>
        </w:rPr>
        <w:tab/>
        <w:t>The evidence proves beyond reasonable doubt that the appellant had control of the substance which was proven to be cannabis hidden in a container with lotion.</w:t>
      </w:r>
      <w:r w:rsidR="009A57C3">
        <w:rPr>
          <w:rFonts w:ascii="Arial" w:hAnsi="Arial" w:cs="Arial"/>
          <w:sz w:val="24"/>
          <w:szCs w:val="24"/>
          <w:lang w:val="en-US"/>
        </w:rPr>
        <w:t xml:space="preserve"> S</w:t>
      </w:r>
      <w:r w:rsidR="0097220E">
        <w:rPr>
          <w:rFonts w:ascii="Arial" w:hAnsi="Arial" w:cs="Arial"/>
          <w:sz w:val="24"/>
          <w:szCs w:val="24"/>
          <w:lang w:val="en-US"/>
        </w:rPr>
        <w:t>h</w:t>
      </w:r>
      <w:r w:rsidR="009A57C3">
        <w:rPr>
          <w:rFonts w:ascii="Arial" w:hAnsi="Arial" w:cs="Arial"/>
          <w:sz w:val="24"/>
          <w:szCs w:val="24"/>
          <w:lang w:val="en-US"/>
        </w:rPr>
        <w:t>ortly before that, the co-accused had the control of the prohibited substance.</w:t>
      </w:r>
      <w:r w:rsidR="007B01FE">
        <w:rPr>
          <w:rFonts w:ascii="Arial" w:hAnsi="Arial" w:cs="Arial"/>
          <w:sz w:val="24"/>
          <w:szCs w:val="24"/>
          <w:lang w:val="en-US"/>
        </w:rPr>
        <w:t xml:space="preserve"> Both the appellant and her co-acc</w:t>
      </w:r>
      <w:r w:rsidR="00B3525C">
        <w:rPr>
          <w:rFonts w:ascii="Arial" w:hAnsi="Arial" w:cs="Arial"/>
          <w:sz w:val="24"/>
          <w:szCs w:val="24"/>
          <w:lang w:val="en-US"/>
        </w:rPr>
        <w:t>used seem to have had control.</w:t>
      </w:r>
      <w:r>
        <w:rPr>
          <w:rFonts w:ascii="Arial" w:hAnsi="Arial" w:cs="Arial"/>
          <w:sz w:val="24"/>
          <w:szCs w:val="24"/>
          <w:lang w:val="en-US"/>
        </w:rPr>
        <w:t xml:space="preserve"> The intention to have corpus i.e. animus may be inferred from the circumstantial evidence. The evide</w:t>
      </w:r>
      <w:r w:rsidR="00A85F6B">
        <w:rPr>
          <w:rFonts w:ascii="Arial" w:hAnsi="Arial" w:cs="Arial"/>
          <w:sz w:val="24"/>
          <w:szCs w:val="24"/>
          <w:lang w:val="en-US"/>
        </w:rPr>
        <w:t>nce reflects that both accused persons’</w:t>
      </w:r>
      <w:r>
        <w:rPr>
          <w:rFonts w:ascii="Arial" w:hAnsi="Arial" w:cs="Arial"/>
          <w:sz w:val="24"/>
          <w:szCs w:val="24"/>
          <w:lang w:val="en-US"/>
        </w:rPr>
        <w:t xml:space="preserve"> reaction at the time was to blame each other. Further, the appellant did not dispute that the substance was canna</w:t>
      </w:r>
      <w:r w:rsidR="00B3525C">
        <w:rPr>
          <w:rFonts w:ascii="Arial" w:hAnsi="Arial" w:cs="Arial"/>
          <w:sz w:val="24"/>
          <w:szCs w:val="24"/>
          <w:lang w:val="en-US"/>
        </w:rPr>
        <w:t>bis/dagga and did not react to be surprised.</w:t>
      </w:r>
      <w:r>
        <w:rPr>
          <w:rFonts w:ascii="Arial" w:hAnsi="Arial" w:cs="Arial"/>
          <w:sz w:val="24"/>
          <w:szCs w:val="24"/>
          <w:lang w:val="en-US"/>
        </w:rPr>
        <w:t xml:space="preserve"> </w:t>
      </w:r>
      <w:r w:rsidR="00E925CA">
        <w:rPr>
          <w:rFonts w:ascii="Arial" w:hAnsi="Arial" w:cs="Arial"/>
          <w:sz w:val="24"/>
          <w:szCs w:val="24"/>
          <w:lang w:val="en-US"/>
        </w:rPr>
        <w:t xml:space="preserve">It was not disputed that she received it from her co-accused to be handed to an inmate who was in the holding cells. In addition, the appellant did not testify for the court to determine from her testimony what her state of mind was at the time. Counsel cannot testify from the bar and speculate that the appellant did not have the requisite </w:t>
      </w:r>
      <w:r w:rsidR="00E925CA" w:rsidRPr="00B3525C">
        <w:rPr>
          <w:rFonts w:ascii="Arial" w:hAnsi="Arial" w:cs="Arial"/>
          <w:i/>
          <w:sz w:val="24"/>
          <w:szCs w:val="24"/>
          <w:lang w:val="en-US"/>
        </w:rPr>
        <w:t>animus</w:t>
      </w:r>
      <w:r w:rsidR="00E925CA">
        <w:rPr>
          <w:rFonts w:ascii="Arial" w:hAnsi="Arial" w:cs="Arial"/>
          <w:sz w:val="24"/>
          <w:szCs w:val="24"/>
          <w:lang w:val="en-US"/>
        </w:rPr>
        <w:t xml:space="preserve"> to possess the prohibited substance. In the circumstances, the only reasonable inference is that the appellant possessed the cannabis with the necessary animus.</w:t>
      </w:r>
    </w:p>
    <w:p w14:paraId="7DB3740F" w14:textId="77777777" w:rsidR="00EB21A5" w:rsidRDefault="00515353" w:rsidP="00EB21A5">
      <w:pPr>
        <w:spacing w:line="360" w:lineRule="auto"/>
        <w:jc w:val="both"/>
        <w:rPr>
          <w:rFonts w:ascii="Arial" w:hAnsi="Arial" w:cs="Arial"/>
          <w:sz w:val="24"/>
          <w:szCs w:val="24"/>
          <w:lang w:val="en-US"/>
        </w:rPr>
      </w:pPr>
      <w:r>
        <w:rPr>
          <w:rFonts w:ascii="Arial" w:hAnsi="Arial" w:cs="Arial"/>
          <w:sz w:val="24"/>
          <w:szCs w:val="24"/>
          <w:lang w:val="en-US"/>
        </w:rPr>
        <w:t>[18]</w:t>
      </w:r>
      <w:r>
        <w:rPr>
          <w:rFonts w:ascii="Arial" w:hAnsi="Arial" w:cs="Arial"/>
          <w:sz w:val="24"/>
          <w:szCs w:val="24"/>
          <w:lang w:val="en-US"/>
        </w:rPr>
        <w:tab/>
      </w:r>
      <w:r w:rsidR="0059363E">
        <w:rPr>
          <w:rFonts w:ascii="Arial" w:hAnsi="Arial" w:cs="Arial"/>
          <w:sz w:val="24"/>
          <w:szCs w:val="24"/>
          <w:lang w:val="en-US"/>
        </w:rPr>
        <w:t xml:space="preserve">Consequently, we agree with the conviction and do not find that the magistrate committed a misdirection. Therefore, the appeal against conviction stands to be dismissed. </w:t>
      </w:r>
    </w:p>
    <w:p w14:paraId="68785BF8" w14:textId="77777777" w:rsidR="0059363E" w:rsidRDefault="0059363E" w:rsidP="00EB21A5">
      <w:pPr>
        <w:spacing w:line="360" w:lineRule="auto"/>
        <w:jc w:val="both"/>
        <w:rPr>
          <w:rFonts w:ascii="Arial" w:hAnsi="Arial" w:cs="Arial"/>
          <w:sz w:val="24"/>
          <w:szCs w:val="24"/>
          <w:u w:val="single"/>
          <w:lang w:val="en-US"/>
        </w:rPr>
      </w:pPr>
      <w:r w:rsidRPr="0059363E">
        <w:rPr>
          <w:rFonts w:ascii="Arial" w:hAnsi="Arial" w:cs="Arial"/>
          <w:sz w:val="24"/>
          <w:szCs w:val="24"/>
          <w:u w:val="single"/>
          <w:lang w:val="en-US"/>
        </w:rPr>
        <w:t>Ad Sentence</w:t>
      </w:r>
      <w:r>
        <w:rPr>
          <w:rFonts w:ascii="Arial" w:hAnsi="Arial" w:cs="Arial"/>
          <w:sz w:val="24"/>
          <w:szCs w:val="24"/>
          <w:u w:val="single"/>
          <w:lang w:val="en-US"/>
        </w:rPr>
        <w:t xml:space="preserve"> </w:t>
      </w:r>
    </w:p>
    <w:p w14:paraId="6C6D2CB5" w14:textId="77777777" w:rsidR="0059363E" w:rsidRDefault="0059363E" w:rsidP="00EB21A5">
      <w:pPr>
        <w:spacing w:line="360" w:lineRule="auto"/>
        <w:jc w:val="both"/>
        <w:rPr>
          <w:rFonts w:ascii="Arial" w:hAnsi="Arial" w:cs="Arial"/>
          <w:sz w:val="24"/>
          <w:szCs w:val="24"/>
          <w:lang w:val="en-US"/>
        </w:rPr>
      </w:pPr>
      <w:r w:rsidRPr="0059363E">
        <w:rPr>
          <w:rFonts w:ascii="Arial" w:hAnsi="Arial" w:cs="Arial"/>
          <w:sz w:val="24"/>
          <w:szCs w:val="24"/>
          <w:lang w:val="en-US"/>
        </w:rPr>
        <w:t>[19]</w:t>
      </w:r>
      <w:r>
        <w:rPr>
          <w:rFonts w:ascii="Arial" w:hAnsi="Arial" w:cs="Arial"/>
          <w:sz w:val="24"/>
          <w:szCs w:val="24"/>
          <w:lang w:val="en-US"/>
        </w:rPr>
        <w:tab/>
      </w:r>
      <w:r w:rsidR="003B59DC">
        <w:rPr>
          <w:rFonts w:ascii="Arial" w:hAnsi="Arial" w:cs="Arial"/>
          <w:sz w:val="24"/>
          <w:szCs w:val="24"/>
          <w:lang w:val="en-US"/>
        </w:rPr>
        <w:t>It is trite that the powers of a</w:t>
      </w:r>
      <w:r>
        <w:rPr>
          <w:rFonts w:ascii="Arial" w:hAnsi="Arial" w:cs="Arial"/>
          <w:sz w:val="24"/>
          <w:szCs w:val="24"/>
          <w:lang w:val="en-US"/>
        </w:rPr>
        <w:t xml:space="preserve"> court of appeal to interfere with a sentence is limited and to only do so where the sentence is vitiated by an irregularity, misdirection or failure to take into account material facts, where the sentence is startlingly inappropriate, induces </w:t>
      </w:r>
      <w:r>
        <w:rPr>
          <w:rFonts w:ascii="Arial" w:hAnsi="Arial" w:cs="Arial"/>
          <w:sz w:val="24"/>
          <w:szCs w:val="24"/>
          <w:lang w:val="en-US"/>
        </w:rPr>
        <w:lastRenderedPageBreak/>
        <w:t>a sense of shock and there is a striking disparity between the sentence imposed by the trial court and that which would have been imposed by the court of appeal.</w:t>
      </w:r>
      <w:r w:rsidR="00301BFE">
        <w:rPr>
          <w:rStyle w:val="FootnoteReference"/>
          <w:rFonts w:ascii="Arial" w:hAnsi="Arial" w:cs="Arial"/>
          <w:sz w:val="24"/>
          <w:szCs w:val="24"/>
          <w:lang w:val="en-US"/>
        </w:rPr>
        <w:footnoteReference w:id="5"/>
      </w:r>
    </w:p>
    <w:p w14:paraId="33590002" w14:textId="77777777" w:rsidR="002F18D7" w:rsidRDefault="00301BFE" w:rsidP="00EB21A5">
      <w:pPr>
        <w:spacing w:line="360" w:lineRule="auto"/>
        <w:jc w:val="both"/>
        <w:rPr>
          <w:rFonts w:ascii="Arial" w:hAnsi="Arial" w:cs="Arial"/>
          <w:sz w:val="24"/>
          <w:szCs w:val="24"/>
          <w:lang w:val="en-US"/>
        </w:rPr>
      </w:pPr>
      <w:r>
        <w:rPr>
          <w:rFonts w:ascii="Arial" w:hAnsi="Arial" w:cs="Arial"/>
          <w:sz w:val="24"/>
          <w:szCs w:val="24"/>
          <w:lang w:val="en-US"/>
        </w:rPr>
        <w:t xml:space="preserve">[20] </w:t>
      </w:r>
      <w:r>
        <w:rPr>
          <w:rFonts w:ascii="Arial" w:hAnsi="Arial" w:cs="Arial"/>
          <w:sz w:val="24"/>
          <w:szCs w:val="24"/>
          <w:lang w:val="en-US"/>
        </w:rPr>
        <w:tab/>
        <w:t>It is a settled rule of practice that punishment falls within the discretion of the trial court. As long as the discretion is judicially, properly and reasonably exercised, an Appellate Court ought not to interfere with the sentence imposed.</w:t>
      </w:r>
      <w:r>
        <w:rPr>
          <w:rStyle w:val="FootnoteReference"/>
          <w:rFonts w:ascii="Arial" w:hAnsi="Arial" w:cs="Arial"/>
          <w:sz w:val="24"/>
          <w:szCs w:val="24"/>
          <w:lang w:val="en-US"/>
        </w:rPr>
        <w:footnoteReference w:id="6"/>
      </w:r>
    </w:p>
    <w:p w14:paraId="78622810" w14:textId="77777777" w:rsidR="00AC4BA7" w:rsidRDefault="002F18D7" w:rsidP="00EB21A5">
      <w:pPr>
        <w:spacing w:line="360" w:lineRule="auto"/>
        <w:jc w:val="both"/>
        <w:rPr>
          <w:rFonts w:ascii="Arial" w:hAnsi="Arial" w:cs="Arial"/>
          <w:sz w:val="24"/>
          <w:szCs w:val="24"/>
          <w:lang w:val="en-US"/>
        </w:rPr>
      </w:pPr>
      <w:r>
        <w:rPr>
          <w:rFonts w:ascii="Arial" w:hAnsi="Arial" w:cs="Arial"/>
          <w:sz w:val="24"/>
          <w:szCs w:val="24"/>
          <w:lang w:val="en-US"/>
        </w:rPr>
        <w:t>[21]</w:t>
      </w:r>
      <w:r>
        <w:rPr>
          <w:rFonts w:ascii="Arial" w:hAnsi="Arial" w:cs="Arial"/>
          <w:sz w:val="24"/>
          <w:szCs w:val="24"/>
          <w:lang w:val="en-US"/>
        </w:rPr>
        <w:tab/>
        <w:t>The personal circumstances of the appellant is that she is a first offender</w:t>
      </w:r>
      <w:r w:rsidR="00AC4BA7">
        <w:rPr>
          <w:rFonts w:ascii="Arial" w:hAnsi="Arial" w:cs="Arial"/>
          <w:sz w:val="24"/>
          <w:szCs w:val="24"/>
          <w:lang w:val="en-US"/>
        </w:rPr>
        <w:t xml:space="preserve"> at the age of 27 years old.</w:t>
      </w:r>
      <w:r>
        <w:rPr>
          <w:rFonts w:ascii="Arial" w:hAnsi="Arial" w:cs="Arial"/>
          <w:sz w:val="24"/>
          <w:szCs w:val="24"/>
          <w:lang w:val="en-US"/>
        </w:rPr>
        <w:t xml:space="preserve"> She was staying with two elderly persons, the one blind and the other disabled. They were her only source of income. She has three children</w:t>
      </w:r>
      <w:r w:rsidR="00AC4BA7">
        <w:rPr>
          <w:rFonts w:ascii="Arial" w:hAnsi="Arial" w:cs="Arial"/>
          <w:sz w:val="24"/>
          <w:szCs w:val="24"/>
          <w:lang w:val="en-US"/>
        </w:rPr>
        <w:t xml:space="preserve">. She assisted the elderly persons on the farm and therefore left the youngest child in the care of her neighbors. She was able to pay a fine of N$500. </w:t>
      </w:r>
    </w:p>
    <w:p w14:paraId="68A7D7C2" w14:textId="77777777" w:rsidR="00230CA0" w:rsidRDefault="00AC4BA7" w:rsidP="00EB21A5">
      <w:pPr>
        <w:spacing w:line="360" w:lineRule="auto"/>
        <w:jc w:val="both"/>
        <w:rPr>
          <w:rFonts w:ascii="Arial" w:hAnsi="Arial" w:cs="Arial"/>
          <w:sz w:val="24"/>
          <w:szCs w:val="24"/>
          <w:lang w:val="en-US"/>
        </w:rPr>
      </w:pPr>
      <w:r>
        <w:rPr>
          <w:rFonts w:ascii="Arial" w:hAnsi="Arial" w:cs="Arial"/>
          <w:sz w:val="24"/>
          <w:szCs w:val="24"/>
          <w:lang w:val="en-US"/>
        </w:rPr>
        <w:t>[22]</w:t>
      </w:r>
      <w:r>
        <w:rPr>
          <w:rFonts w:ascii="Arial" w:hAnsi="Arial" w:cs="Arial"/>
          <w:sz w:val="24"/>
          <w:szCs w:val="24"/>
          <w:lang w:val="en-US"/>
        </w:rPr>
        <w:tab/>
        <w:t>The magistrate properly considered the triad of factors applicable in sentencing i.e. the crime, the personal circumstances of the appellant and the int</w:t>
      </w:r>
      <w:r w:rsidR="004A68EA">
        <w:rPr>
          <w:rFonts w:ascii="Arial" w:hAnsi="Arial" w:cs="Arial"/>
          <w:sz w:val="24"/>
          <w:szCs w:val="24"/>
          <w:lang w:val="en-US"/>
        </w:rPr>
        <w:t xml:space="preserve">erest of society. In addition, </w:t>
      </w:r>
      <w:r>
        <w:rPr>
          <w:rFonts w:ascii="Arial" w:hAnsi="Arial" w:cs="Arial"/>
          <w:sz w:val="24"/>
          <w:szCs w:val="24"/>
          <w:lang w:val="en-US"/>
        </w:rPr>
        <w:t>he considered the objectives of punishment i.e. deterrence, prevention, retribution and rehabilitation.</w:t>
      </w:r>
      <w:r w:rsidR="00230CA0">
        <w:rPr>
          <w:rFonts w:ascii="Arial" w:hAnsi="Arial" w:cs="Arial"/>
          <w:sz w:val="24"/>
          <w:szCs w:val="24"/>
          <w:lang w:val="en-US"/>
        </w:rPr>
        <w:t xml:space="preserve"> He considered the prevalence of the crime and the fact that the appellant attempted to smuggle the cannabis to a trial awaiting inmate at the police station as aggravating.</w:t>
      </w:r>
      <w:r>
        <w:rPr>
          <w:rFonts w:ascii="Arial" w:hAnsi="Arial" w:cs="Arial"/>
          <w:sz w:val="24"/>
          <w:szCs w:val="24"/>
          <w:lang w:val="en-US"/>
        </w:rPr>
        <w:t xml:space="preserve"> </w:t>
      </w:r>
      <w:r w:rsidR="00230CA0">
        <w:rPr>
          <w:rFonts w:ascii="Arial" w:hAnsi="Arial" w:cs="Arial"/>
          <w:sz w:val="24"/>
          <w:szCs w:val="24"/>
          <w:lang w:val="en-US"/>
        </w:rPr>
        <w:t>There is no indication that the magistrate considere</w:t>
      </w:r>
      <w:r w:rsidR="00A85F6B">
        <w:rPr>
          <w:rFonts w:ascii="Arial" w:hAnsi="Arial" w:cs="Arial"/>
          <w:sz w:val="24"/>
          <w:szCs w:val="24"/>
          <w:lang w:val="en-US"/>
        </w:rPr>
        <w:t>d the principles of individualis</w:t>
      </w:r>
      <w:r w:rsidR="00230CA0">
        <w:rPr>
          <w:rFonts w:ascii="Arial" w:hAnsi="Arial" w:cs="Arial"/>
          <w:sz w:val="24"/>
          <w:szCs w:val="24"/>
          <w:lang w:val="en-US"/>
        </w:rPr>
        <w:t>ation and uniformity of sentences.</w:t>
      </w:r>
    </w:p>
    <w:p w14:paraId="0A0D27B0" w14:textId="77777777" w:rsidR="003D7F63" w:rsidRDefault="00230CA0" w:rsidP="004C2357">
      <w:pPr>
        <w:spacing w:line="360" w:lineRule="auto"/>
        <w:jc w:val="both"/>
        <w:rPr>
          <w:rFonts w:ascii="Arial" w:hAnsi="Arial" w:cs="Arial"/>
          <w:sz w:val="24"/>
          <w:szCs w:val="24"/>
          <w:lang w:val="en-US"/>
        </w:rPr>
      </w:pPr>
      <w:r>
        <w:rPr>
          <w:rFonts w:ascii="Arial" w:hAnsi="Arial" w:cs="Arial"/>
          <w:sz w:val="24"/>
          <w:szCs w:val="24"/>
          <w:lang w:val="en-US"/>
        </w:rPr>
        <w:t>[23]</w:t>
      </w:r>
      <w:r>
        <w:rPr>
          <w:rFonts w:ascii="Arial" w:hAnsi="Arial" w:cs="Arial"/>
          <w:sz w:val="24"/>
          <w:szCs w:val="24"/>
          <w:lang w:val="en-US"/>
        </w:rPr>
        <w:tab/>
      </w:r>
      <w:r w:rsidR="005B014C">
        <w:rPr>
          <w:rFonts w:ascii="Arial" w:hAnsi="Arial" w:cs="Arial"/>
          <w:sz w:val="24"/>
          <w:szCs w:val="24"/>
          <w:lang w:val="en-US"/>
        </w:rPr>
        <w:t>Mr McNally referred this court to a number of cases where small</w:t>
      </w:r>
      <w:r w:rsidR="004A68EA">
        <w:rPr>
          <w:rFonts w:ascii="Arial" w:hAnsi="Arial" w:cs="Arial"/>
          <w:sz w:val="24"/>
          <w:szCs w:val="24"/>
          <w:lang w:val="en-US"/>
        </w:rPr>
        <w:t xml:space="preserve"> and bigger</w:t>
      </w:r>
      <w:r w:rsidR="005B014C">
        <w:rPr>
          <w:rFonts w:ascii="Arial" w:hAnsi="Arial" w:cs="Arial"/>
          <w:sz w:val="24"/>
          <w:szCs w:val="24"/>
          <w:lang w:val="en-US"/>
        </w:rPr>
        <w:t xml:space="preserve"> quantities of dagga/cannabis were involved. We do not want to refer to specific citations, however it suffices to state that the quantities range between two grams and two kilograms where fines between N$600 </w:t>
      </w:r>
      <w:r w:rsidR="003D7F63">
        <w:rPr>
          <w:rFonts w:ascii="Arial" w:hAnsi="Arial" w:cs="Arial"/>
          <w:sz w:val="24"/>
          <w:szCs w:val="24"/>
          <w:lang w:val="en-US"/>
        </w:rPr>
        <w:t>and N</w:t>
      </w:r>
      <w:r w:rsidR="005B014C">
        <w:rPr>
          <w:rFonts w:ascii="Arial" w:hAnsi="Arial" w:cs="Arial"/>
          <w:sz w:val="24"/>
          <w:szCs w:val="24"/>
          <w:lang w:val="en-US"/>
        </w:rPr>
        <w:t>$5000 with an alternative of imprisonment were imposed.</w:t>
      </w:r>
      <w:r w:rsidR="003D7F63">
        <w:rPr>
          <w:rFonts w:ascii="Arial" w:hAnsi="Arial" w:cs="Arial"/>
          <w:sz w:val="24"/>
          <w:szCs w:val="24"/>
          <w:lang w:val="en-US"/>
        </w:rPr>
        <w:t xml:space="preserve"> We find that the learned magistrate did not apply his mind to consider sentences in similar previous cases and wanted to make an example of the appellant.</w:t>
      </w:r>
      <w:r w:rsidR="00A85F6B">
        <w:rPr>
          <w:rFonts w:ascii="Arial" w:hAnsi="Arial" w:cs="Arial"/>
          <w:sz w:val="24"/>
          <w:szCs w:val="24"/>
          <w:lang w:val="en-US"/>
        </w:rPr>
        <w:t xml:space="preserve"> He overemphasis</w:t>
      </w:r>
      <w:r w:rsidR="00DB6A45">
        <w:rPr>
          <w:rFonts w:ascii="Arial" w:hAnsi="Arial" w:cs="Arial"/>
          <w:sz w:val="24"/>
          <w:szCs w:val="24"/>
          <w:lang w:val="en-US"/>
        </w:rPr>
        <w:t>ed the seriousness of the offence.</w:t>
      </w:r>
      <w:r w:rsidR="003D7F63">
        <w:rPr>
          <w:rFonts w:ascii="Arial" w:hAnsi="Arial" w:cs="Arial"/>
          <w:sz w:val="24"/>
          <w:szCs w:val="24"/>
          <w:lang w:val="en-US"/>
        </w:rPr>
        <w:t xml:space="preserve"> In these circumstances we ought to interfere with the sentence. </w:t>
      </w:r>
    </w:p>
    <w:p w14:paraId="35B8483B" w14:textId="77777777" w:rsidR="003D7F63" w:rsidRDefault="003D7F63" w:rsidP="004C2357">
      <w:pPr>
        <w:spacing w:line="360" w:lineRule="auto"/>
        <w:jc w:val="both"/>
        <w:rPr>
          <w:rFonts w:ascii="Arial" w:hAnsi="Arial" w:cs="Arial"/>
          <w:sz w:val="24"/>
          <w:szCs w:val="24"/>
          <w:lang w:val="en-US"/>
        </w:rPr>
      </w:pPr>
      <w:r>
        <w:rPr>
          <w:rFonts w:ascii="Arial" w:hAnsi="Arial" w:cs="Arial"/>
          <w:sz w:val="24"/>
          <w:szCs w:val="24"/>
          <w:lang w:val="en-US"/>
        </w:rPr>
        <w:lastRenderedPageBreak/>
        <w:t>[24]</w:t>
      </w:r>
      <w:r>
        <w:rPr>
          <w:rFonts w:ascii="Arial" w:hAnsi="Arial" w:cs="Arial"/>
          <w:sz w:val="24"/>
          <w:szCs w:val="24"/>
          <w:lang w:val="en-US"/>
        </w:rPr>
        <w:tab/>
        <w:t>We were informed that the appellant already served one month imprisonment of her sentence.</w:t>
      </w:r>
      <w:r w:rsidR="005B014C">
        <w:rPr>
          <w:rFonts w:ascii="Arial" w:hAnsi="Arial" w:cs="Arial"/>
          <w:sz w:val="24"/>
          <w:szCs w:val="24"/>
          <w:lang w:val="en-US"/>
        </w:rPr>
        <w:t xml:space="preserve"> </w:t>
      </w:r>
      <w:r>
        <w:rPr>
          <w:rFonts w:ascii="Arial" w:hAnsi="Arial" w:cs="Arial"/>
          <w:sz w:val="24"/>
          <w:szCs w:val="24"/>
          <w:lang w:val="en-US"/>
        </w:rPr>
        <w:t>A sentence of a fine with the alternative of a period of imprisonment will be appropriate in the circumstances.</w:t>
      </w:r>
    </w:p>
    <w:p w14:paraId="79B7C93C" w14:textId="77777777" w:rsidR="003D7F63" w:rsidRDefault="003D7F63" w:rsidP="004C2357">
      <w:pPr>
        <w:spacing w:line="360" w:lineRule="auto"/>
        <w:jc w:val="both"/>
        <w:rPr>
          <w:rFonts w:ascii="Arial" w:hAnsi="Arial" w:cs="Arial"/>
          <w:sz w:val="24"/>
          <w:szCs w:val="24"/>
          <w:lang w:val="en-US"/>
        </w:rPr>
      </w:pPr>
      <w:r>
        <w:rPr>
          <w:rFonts w:ascii="Arial" w:hAnsi="Arial" w:cs="Arial"/>
          <w:sz w:val="24"/>
          <w:szCs w:val="24"/>
          <w:lang w:val="en-US"/>
        </w:rPr>
        <w:t>[25]</w:t>
      </w:r>
      <w:r>
        <w:rPr>
          <w:rFonts w:ascii="Arial" w:hAnsi="Arial" w:cs="Arial"/>
          <w:sz w:val="24"/>
          <w:szCs w:val="24"/>
          <w:lang w:val="en-US"/>
        </w:rPr>
        <w:tab/>
        <w:t>In the result:</w:t>
      </w:r>
    </w:p>
    <w:p w14:paraId="1AAFFFC8" w14:textId="77777777" w:rsidR="00077B10" w:rsidRDefault="003D7F63" w:rsidP="003D7F63">
      <w:pPr>
        <w:pStyle w:val="ListParagraph"/>
        <w:numPr>
          <w:ilvl w:val="0"/>
          <w:numId w:val="2"/>
        </w:numPr>
        <w:spacing w:line="360" w:lineRule="auto"/>
        <w:jc w:val="both"/>
        <w:rPr>
          <w:rFonts w:ascii="Arial" w:hAnsi="Arial" w:cs="Arial"/>
          <w:sz w:val="24"/>
          <w:szCs w:val="24"/>
        </w:rPr>
      </w:pPr>
      <w:r>
        <w:rPr>
          <w:rFonts w:ascii="Arial" w:hAnsi="Arial" w:cs="Arial"/>
          <w:sz w:val="24"/>
          <w:szCs w:val="24"/>
        </w:rPr>
        <w:t>The sentence of six months’ imprisonment is set aside.</w:t>
      </w:r>
    </w:p>
    <w:p w14:paraId="6CF44E3B" w14:textId="77777777" w:rsidR="003D7F63" w:rsidRDefault="003D7F63" w:rsidP="003D7F63">
      <w:pPr>
        <w:pStyle w:val="ListParagraph"/>
        <w:spacing w:line="360" w:lineRule="auto"/>
        <w:ind w:left="1440"/>
        <w:jc w:val="both"/>
        <w:rPr>
          <w:rFonts w:ascii="Arial" w:hAnsi="Arial" w:cs="Arial"/>
          <w:sz w:val="24"/>
          <w:szCs w:val="24"/>
        </w:rPr>
      </w:pPr>
    </w:p>
    <w:p w14:paraId="736A1E93" w14:textId="77777777" w:rsidR="003D7F63" w:rsidRDefault="003D7F63" w:rsidP="003D7F63">
      <w:pPr>
        <w:pStyle w:val="ListParagraph"/>
        <w:numPr>
          <w:ilvl w:val="0"/>
          <w:numId w:val="2"/>
        </w:numPr>
        <w:spacing w:line="360" w:lineRule="auto"/>
        <w:jc w:val="both"/>
        <w:rPr>
          <w:rFonts w:ascii="Arial" w:hAnsi="Arial" w:cs="Arial"/>
          <w:sz w:val="24"/>
          <w:szCs w:val="24"/>
        </w:rPr>
      </w:pPr>
      <w:r>
        <w:rPr>
          <w:rFonts w:ascii="Arial" w:hAnsi="Arial" w:cs="Arial"/>
          <w:sz w:val="24"/>
          <w:szCs w:val="24"/>
        </w:rPr>
        <w:t>The appellant is sentenced to N$</w:t>
      </w:r>
      <w:r w:rsidR="00A85F6B">
        <w:rPr>
          <w:rFonts w:ascii="Arial" w:hAnsi="Arial" w:cs="Arial"/>
          <w:sz w:val="24"/>
          <w:szCs w:val="24"/>
        </w:rPr>
        <w:t xml:space="preserve">2 </w:t>
      </w:r>
      <w:r>
        <w:rPr>
          <w:rFonts w:ascii="Arial" w:hAnsi="Arial" w:cs="Arial"/>
          <w:sz w:val="24"/>
          <w:szCs w:val="24"/>
        </w:rPr>
        <w:t>500 or five months imprisonment.</w:t>
      </w:r>
    </w:p>
    <w:p w14:paraId="4923D208" w14:textId="77777777" w:rsidR="00F34221" w:rsidRPr="00F34221" w:rsidRDefault="00F34221" w:rsidP="00F34221">
      <w:pPr>
        <w:pStyle w:val="ListParagraph"/>
        <w:rPr>
          <w:rFonts w:ascii="Arial" w:hAnsi="Arial" w:cs="Arial"/>
          <w:sz w:val="24"/>
          <w:szCs w:val="24"/>
        </w:rPr>
      </w:pPr>
    </w:p>
    <w:p w14:paraId="7E3D54A5" w14:textId="77777777" w:rsidR="00F34221" w:rsidRDefault="00F34221" w:rsidP="003D7F63">
      <w:pPr>
        <w:pStyle w:val="ListParagraph"/>
        <w:numPr>
          <w:ilvl w:val="0"/>
          <w:numId w:val="2"/>
        </w:numPr>
        <w:spacing w:line="360" w:lineRule="auto"/>
        <w:jc w:val="both"/>
        <w:rPr>
          <w:rFonts w:ascii="Arial" w:hAnsi="Arial" w:cs="Arial"/>
          <w:sz w:val="24"/>
          <w:szCs w:val="24"/>
        </w:rPr>
      </w:pPr>
      <w:r>
        <w:rPr>
          <w:rFonts w:ascii="Arial" w:hAnsi="Arial" w:cs="Arial"/>
          <w:sz w:val="24"/>
          <w:szCs w:val="24"/>
        </w:rPr>
        <w:t>The bail is cancelled and is to be refunded to the depositor.</w:t>
      </w:r>
    </w:p>
    <w:p w14:paraId="11E532AF" w14:textId="77777777" w:rsidR="00F34221" w:rsidRPr="00F34221" w:rsidRDefault="00F34221" w:rsidP="00F34221">
      <w:pPr>
        <w:pStyle w:val="ListParagraph"/>
        <w:rPr>
          <w:rFonts w:ascii="Arial" w:hAnsi="Arial" w:cs="Arial"/>
          <w:sz w:val="24"/>
          <w:szCs w:val="24"/>
        </w:rPr>
      </w:pPr>
    </w:p>
    <w:p w14:paraId="20D6170D" w14:textId="77777777" w:rsidR="00F34221" w:rsidRDefault="00F34221" w:rsidP="003D7F63">
      <w:pPr>
        <w:pStyle w:val="ListParagraph"/>
        <w:numPr>
          <w:ilvl w:val="0"/>
          <w:numId w:val="2"/>
        </w:numPr>
        <w:spacing w:line="360" w:lineRule="auto"/>
        <w:jc w:val="both"/>
        <w:rPr>
          <w:rFonts w:ascii="Arial" w:hAnsi="Arial" w:cs="Arial"/>
          <w:sz w:val="24"/>
          <w:szCs w:val="24"/>
        </w:rPr>
      </w:pPr>
      <w:r>
        <w:rPr>
          <w:rFonts w:ascii="Arial" w:hAnsi="Arial" w:cs="Arial"/>
          <w:sz w:val="24"/>
          <w:szCs w:val="24"/>
        </w:rPr>
        <w:t>The appellant has to report to the magistrate court Keetmanshoop as soon as possible.</w:t>
      </w:r>
    </w:p>
    <w:p w14:paraId="503F1F65" w14:textId="77777777" w:rsidR="003D7F63" w:rsidRDefault="003D7F63" w:rsidP="003D7F63">
      <w:pPr>
        <w:pStyle w:val="ListParagraph"/>
        <w:spacing w:line="360" w:lineRule="auto"/>
        <w:ind w:left="1440"/>
        <w:jc w:val="both"/>
        <w:rPr>
          <w:rFonts w:ascii="Arial" w:hAnsi="Arial" w:cs="Arial"/>
          <w:sz w:val="24"/>
          <w:szCs w:val="24"/>
        </w:rPr>
      </w:pPr>
    </w:p>
    <w:p w14:paraId="20A43F15" w14:textId="77777777" w:rsidR="0040205D" w:rsidRPr="003B59DC" w:rsidRDefault="0040205D" w:rsidP="0040205D">
      <w:pPr>
        <w:spacing w:after="0" w:line="360" w:lineRule="auto"/>
        <w:jc w:val="right"/>
        <w:rPr>
          <w:rFonts w:ascii="Arial" w:hAnsi="Arial" w:cs="Arial"/>
          <w:sz w:val="24"/>
          <w:szCs w:val="24"/>
          <w:lang w:val="en-US"/>
        </w:rPr>
      </w:pPr>
      <w:r w:rsidRPr="003B59DC">
        <w:rPr>
          <w:rFonts w:ascii="Arial" w:hAnsi="Arial" w:cs="Arial"/>
          <w:sz w:val="24"/>
          <w:szCs w:val="24"/>
        </w:rPr>
        <w:t>______________</w:t>
      </w:r>
    </w:p>
    <w:p w14:paraId="5814D6DA" w14:textId="77777777" w:rsidR="0040205D" w:rsidRPr="003B59DC" w:rsidRDefault="0040205D" w:rsidP="0040205D">
      <w:pPr>
        <w:spacing w:after="0" w:line="360" w:lineRule="auto"/>
        <w:jc w:val="right"/>
        <w:rPr>
          <w:rFonts w:ascii="Arial" w:hAnsi="Arial" w:cs="Arial"/>
          <w:sz w:val="24"/>
          <w:szCs w:val="24"/>
        </w:rPr>
      </w:pPr>
      <w:r w:rsidRPr="003B59DC">
        <w:rPr>
          <w:rFonts w:ascii="Arial" w:hAnsi="Arial" w:cs="Arial"/>
          <w:sz w:val="24"/>
          <w:szCs w:val="24"/>
        </w:rPr>
        <w:t>H C January</w:t>
      </w:r>
    </w:p>
    <w:p w14:paraId="32835B50" w14:textId="77777777" w:rsidR="0040205D" w:rsidRPr="003B59DC" w:rsidRDefault="0040205D" w:rsidP="0040205D">
      <w:pPr>
        <w:spacing w:after="0" w:line="360" w:lineRule="auto"/>
        <w:jc w:val="right"/>
        <w:rPr>
          <w:rFonts w:ascii="Arial" w:hAnsi="Arial" w:cs="Arial"/>
          <w:sz w:val="24"/>
          <w:szCs w:val="24"/>
        </w:rPr>
      </w:pPr>
      <w:r w:rsidRPr="003B59DC">
        <w:rPr>
          <w:rFonts w:ascii="Arial" w:hAnsi="Arial" w:cs="Arial"/>
          <w:sz w:val="24"/>
          <w:szCs w:val="24"/>
        </w:rPr>
        <w:t>Judge</w:t>
      </w:r>
    </w:p>
    <w:p w14:paraId="7452D809" w14:textId="77777777" w:rsidR="0040205D" w:rsidRPr="003B59DC" w:rsidRDefault="0040205D" w:rsidP="0040205D">
      <w:pPr>
        <w:spacing w:after="0" w:line="360" w:lineRule="auto"/>
        <w:jc w:val="right"/>
        <w:rPr>
          <w:rFonts w:ascii="Arial" w:hAnsi="Arial" w:cs="Arial"/>
          <w:sz w:val="24"/>
          <w:szCs w:val="24"/>
        </w:rPr>
      </w:pPr>
    </w:p>
    <w:p w14:paraId="2936D884" w14:textId="77777777" w:rsidR="0040205D" w:rsidRPr="003B59DC" w:rsidRDefault="0040205D" w:rsidP="0040205D">
      <w:pPr>
        <w:spacing w:after="0" w:line="360" w:lineRule="auto"/>
        <w:jc w:val="right"/>
        <w:rPr>
          <w:rFonts w:ascii="Arial" w:hAnsi="Arial" w:cs="Arial"/>
          <w:sz w:val="24"/>
          <w:szCs w:val="24"/>
        </w:rPr>
      </w:pPr>
    </w:p>
    <w:p w14:paraId="381D148C" w14:textId="77777777" w:rsidR="0040205D" w:rsidRPr="003B59DC" w:rsidRDefault="0040205D" w:rsidP="0040205D">
      <w:pPr>
        <w:spacing w:after="0" w:line="360" w:lineRule="auto"/>
        <w:jc w:val="right"/>
        <w:rPr>
          <w:rFonts w:ascii="Arial" w:hAnsi="Arial" w:cs="Arial"/>
          <w:sz w:val="24"/>
          <w:szCs w:val="24"/>
        </w:rPr>
      </w:pPr>
      <w:r w:rsidRPr="003B59DC">
        <w:rPr>
          <w:rFonts w:ascii="Arial" w:hAnsi="Arial" w:cs="Arial"/>
          <w:sz w:val="24"/>
          <w:szCs w:val="24"/>
        </w:rPr>
        <w:t>I agree</w:t>
      </w:r>
    </w:p>
    <w:p w14:paraId="4EAA1B78" w14:textId="77777777" w:rsidR="0040205D" w:rsidRPr="003B59DC" w:rsidRDefault="0040205D" w:rsidP="0040205D">
      <w:pPr>
        <w:spacing w:after="0" w:line="360" w:lineRule="auto"/>
        <w:jc w:val="right"/>
        <w:rPr>
          <w:rFonts w:ascii="Arial" w:hAnsi="Arial" w:cs="Arial"/>
          <w:sz w:val="24"/>
          <w:szCs w:val="24"/>
        </w:rPr>
      </w:pPr>
    </w:p>
    <w:p w14:paraId="6EECB7E9" w14:textId="77777777" w:rsidR="0040205D" w:rsidRPr="003B59DC" w:rsidRDefault="0040205D" w:rsidP="0040205D">
      <w:pPr>
        <w:spacing w:after="0" w:line="360" w:lineRule="auto"/>
        <w:jc w:val="right"/>
        <w:rPr>
          <w:rFonts w:ascii="Arial" w:hAnsi="Arial" w:cs="Arial"/>
          <w:sz w:val="24"/>
          <w:szCs w:val="24"/>
        </w:rPr>
      </w:pPr>
      <w:r w:rsidRPr="003B59DC">
        <w:rPr>
          <w:rFonts w:ascii="Arial" w:hAnsi="Arial" w:cs="Arial"/>
          <w:sz w:val="24"/>
          <w:szCs w:val="24"/>
        </w:rPr>
        <w:t>_______________</w:t>
      </w:r>
    </w:p>
    <w:p w14:paraId="0A586660" w14:textId="77777777" w:rsidR="0040205D" w:rsidRPr="003B59DC" w:rsidRDefault="0040205D" w:rsidP="0040205D">
      <w:pPr>
        <w:spacing w:after="0" w:line="360" w:lineRule="auto"/>
        <w:jc w:val="right"/>
        <w:rPr>
          <w:rFonts w:ascii="Arial" w:hAnsi="Arial" w:cs="Arial"/>
          <w:sz w:val="24"/>
          <w:szCs w:val="24"/>
        </w:rPr>
      </w:pPr>
      <w:r w:rsidRPr="003B59DC">
        <w:rPr>
          <w:rFonts w:ascii="Arial" w:hAnsi="Arial" w:cs="Arial"/>
          <w:sz w:val="24"/>
          <w:szCs w:val="24"/>
        </w:rPr>
        <w:t>N N Shivute</w:t>
      </w:r>
    </w:p>
    <w:p w14:paraId="7C5C26BF" w14:textId="77777777" w:rsidR="0040205D" w:rsidRPr="003B59DC" w:rsidRDefault="0040205D" w:rsidP="0040205D">
      <w:pPr>
        <w:spacing w:after="0" w:line="360" w:lineRule="auto"/>
        <w:jc w:val="right"/>
        <w:rPr>
          <w:rFonts w:ascii="Arial" w:hAnsi="Arial" w:cs="Arial"/>
          <w:sz w:val="24"/>
          <w:szCs w:val="24"/>
        </w:rPr>
      </w:pPr>
      <w:r w:rsidRPr="003B59DC">
        <w:rPr>
          <w:rFonts w:ascii="Arial" w:hAnsi="Arial" w:cs="Arial"/>
          <w:sz w:val="24"/>
          <w:szCs w:val="24"/>
        </w:rPr>
        <w:t>Judge</w:t>
      </w:r>
    </w:p>
    <w:p w14:paraId="76475E3A" w14:textId="77777777" w:rsidR="007D01EA" w:rsidRPr="003B59DC" w:rsidRDefault="007D01EA">
      <w:pPr>
        <w:rPr>
          <w:rFonts w:ascii="Arial" w:hAnsi="Arial" w:cs="Arial"/>
          <w:sz w:val="24"/>
          <w:szCs w:val="24"/>
        </w:rPr>
      </w:pPr>
    </w:p>
    <w:p w14:paraId="2AF6C631" w14:textId="77777777" w:rsidR="00515353" w:rsidRDefault="00515353">
      <w:pPr>
        <w:rPr>
          <w:rFonts w:ascii="Arial" w:hAnsi="Arial" w:cs="Arial"/>
          <w:sz w:val="24"/>
          <w:szCs w:val="24"/>
        </w:rPr>
      </w:pPr>
    </w:p>
    <w:p w14:paraId="581E07A9" w14:textId="77777777" w:rsidR="00515353" w:rsidRDefault="00515353">
      <w:pPr>
        <w:rPr>
          <w:rFonts w:ascii="Arial" w:hAnsi="Arial" w:cs="Arial"/>
          <w:sz w:val="24"/>
          <w:szCs w:val="24"/>
        </w:rPr>
      </w:pPr>
    </w:p>
    <w:p w14:paraId="1318D1A3" w14:textId="77777777" w:rsidR="00515353" w:rsidRDefault="00515353">
      <w:pPr>
        <w:rPr>
          <w:rFonts w:ascii="Arial" w:hAnsi="Arial" w:cs="Arial"/>
          <w:sz w:val="24"/>
          <w:szCs w:val="24"/>
        </w:rPr>
      </w:pPr>
    </w:p>
    <w:p w14:paraId="3A2F1BA1" w14:textId="77777777" w:rsidR="00515353" w:rsidRDefault="00515353">
      <w:pPr>
        <w:rPr>
          <w:rFonts w:ascii="Arial" w:hAnsi="Arial" w:cs="Arial"/>
          <w:sz w:val="24"/>
          <w:szCs w:val="24"/>
        </w:rPr>
      </w:pPr>
    </w:p>
    <w:p w14:paraId="4630E50E" w14:textId="77777777" w:rsidR="00810E46" w:rsidRDefault="00810E46">
      <w:pPr>
        <w:rPr>
          <w:rFonts w:ascii="Arial" w:hAnsi="Arial" w:cs="Arial"/>
          <w:sz w:val="24"/>
          <w:szCs w:val="24"/>
        </w:rPr>
      </w:pPr>
    </w:p>
    <w:p w14:paraId="66FA6D65" w14:textId="0234E1C5" w:rsidR="00810E46" w:rsidRPr="00810E46" w:rsidRDefault="00810E46" w:rsidP="00810E46">
      <w:pPr>
        <w:rPr>
          <w:rFonts w:ascii="Arial" w:hAnsi="Arial" w:cs="Arial"/>
          <w:sz w:val="24"/>
          <w:szCs w:val="24"/>
        </w:rPr>
      </w:pPr>
      <w:r w:rsidRPr="00810E46">
        <w:rPr>
          <w:rFonts w:ascii="Arial" w:hAnsi="Arial" w:cs="Arial"/>
          <w:sz w:val="24"/>
          <w:szCs w:val="24"/>
        </w:rPr>
        <w:lastRenderedPageBreak/>
        <w:t>APPEARANCES</w:t>
      </w:r>
    </w:p>
    <w:p w14:paraId="3043A7BD" w14:textId="77777777" w:rsidR="00810E46" w:rsidRPr="00810E46" w:rsidRDefault="00810E46" w:rsidP="00810E46">
      <w:pPr>
        <w:rPr>
          <w:rFonts w:ascii="Arial" w:hAnsi="Arial" w:cs="Arial"/>
          <w:sz w:val="24"/>
          <w:szCs w:val="24"/>
        </w:rPr>
      </w:pPr>
    </w:p>
    <w:p w14:paraId="24E7B2C4" w14:textId="11FC1FB5" w:rsidR="00810E46" w:rsidRDefault="00810E46" w:rsidP="00810E46">
      <w:pPr>
        <w:rPr>
          <w:rFonts w:ascii="Arial" w:hAnsi="Arial" w:cs="Arial"/>
          <w:sz w:val="24"/>
          <w:szCs w:val="24"/>
        </w:rPr>
      </w:pPr>
      <w:r w:rsidRPr="00810E46">
        <w:rPr>
          <w:rFonts w:ascii="Arial" w:hAnsi="Arial" w:cs="Arial"/>
          <w:sz w:val="24"/>
          <w:szCs w:val="24"/>
        </w:rPr>
        <w:t>APPELLANT:</w:t>
      </w:r>
      <w:r w:rsidRPr="00810E46">
        <w:rPr>
          <w:rFonts w:ascii="Arial" w:hAnsi="Arial" w:cs="Arial"/>
          <w:sz w:val="24"/>
          <w:szCs w:val="24"/>
        </w:rPr>
        <w:tab/>
      </w:r>
      <w:r w:rsidRPr="00810E46">
        <w:rPr>
          <w:rFonts w:ascii="Arial" w:hAnsi="Arial" w:cs="Arial"/>
          <w:sz w:val="24"/>
          <w:szCs w:val="24"/>
        </w:rPr>
        <w:tab/>
      </w:r>
      <w:r w:rsidRPr="00810E46">
        <w:rPr>
          <w:rFonts w:ascii="Arial" w:hAnsi="Arial" w:cs="Arial"/>
          <w:sz w:val="24"/>
          <w:szCs w:val="24"/>
        </w:rPr>
        <w:tab/>
      </w:r>
      <w:r>
        <w:rPr>
          <w:rFonts w:ascii="Arial" w:hAnsi="Arial" w:cs="Arial"/>
          <w:sz w:val="24"/>
          <w:szCs w:val="24"/>
        </w:rPr>
        <w:t>P Mc Nally</w:t>
      </w:r>
    </w:p>
    <w:p w14:paraId="223EB4E2" w14:textId="17E6897B" w:rsidR="00810E46" w:rsidRPr="00810E46" w:rsidRDefault="00810E46" w:rsidP="00810E4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 Delport Legal Practitioners, Windhoek</w:t>
      </w:r>
    </w:p>
    <w:p w14:paraId="0598E017" w14:textId="77777777" w:rsidR="00810E46" w:rsidRPr="00810E46" w:rsidRDefault="00810E46" w:rsidP="00810E46">
      <w:pPr>
        <w:rPr>
          <w:rFonts w:ascii="Arial" w:hAnsi="Arial" w:cs="Arial"/>
          <w:sz w:val="24"/>
          <w:szCs w:val="24"/>
        </w:rPr>
      </w:pPr>
    </w:p>
    <w:p w14:paraId="54D98887" w14:textId="3B365083" w:rsidR="00810E46" w:rsidRPr="00810E46" w:rsidRDefault="00810E46" w:rsidP="00810E46">
      <w:pPr>
        <w:rPr>
          <w:rFonts w:ascii="Arial" w:hAnsi="Arial" w:cs="Arial"/>
          <w:sz w:val="24"/>
          <w:szCs w:val="24"/>
        </w:rPr>
      </w:pPr>
      <w:r w:rsidRPr="00810E46">
        <w:rPr>
          <w:rFonts w:ascii="Arial" w:hAnsi="Arial" w:cs="Arial"/>
          <w:sz w:val="24"/>
          <w:szCs w:val="24"/>
        </w:rPr>
        <w:t>RESPONDENT:</w:t>
      </w:r>
      <w:r w:rsidRPr="00810E46">
        <w:rPr>
          <w:rFonts w:ascii="Arial" w:hAnsi="Arial" w:cs="Arial"/>
          <w:sz w:val="24"/>
          <w:szCs w:val="24"/>
        </w:rPr>
        <w:tab/>
      </w:r>
      <w:r w:rsidRPr="00810E46">
        <w:rPr>
          <w:rFonts w:ascii="Arial" w:hAnsi="Arial" w:cs="Arial"/>
          <w:sz w:val="24"/>
          <w:szCs w:val="24"/>
        </w:rPr>
        <w:tab/>
      </w:r>
      <w:r w:rsidRPr="00810E46">
        <w:rPr>
          <w:rFonts w:ascii="Arial" w:hAnsi="Arial" w:cs="Arial"/>
          <w:sz w:val="24"/>
          <w:szCs w:val="24"/>
        </w:rPr>
        <w:tab/>
        <w:t>M</w:t>
      </w:r>
      <w:r>
        <w:rPr>
          <w:rFonts w:ascii="Arial" w:hAnsi="Arial" w:cs="Arial"/>
          <w:sz w:val="24"/>
          <w:szCs w:val="24"/>
        </w:rPr>
        <w:t xml:space="preserve"> Shilongo </w:t>
      </w:r>
    </w:p>
    <w:p w14:paraId="38578965" w14:textId="0B1062B5" w:rsidR="00810E46" w:rsidRPr="00810E46" w:rsidRDefault="002C256E" w:rsidP="00810E46">
      <w:pPr>
        <w:ind w:left="3600"/>
        <w:rPr>
          <w:rFonts w:ascii="Arial" w:hAnsi="Arial" w:cs="Arial"/>
          <w:sz w:val="24"/>
          <w:szCs w:val="24"/>
        </w:rPr>
      </w:pPr>
      <w:r>
        <w:rPr>
          <w:rFonts w:ascii="Arial" w:hAnsi="Arial" w:cs="Arial"/>
          <w:sz w:val="24"/>
          <w:szCs w:val="24"/>
        </w:rPr>
        <w:t xml:space="preserve">Of </w:t>
      </w:r>
      <w:r w:rsidR="00810E46" w:rsidRPr="00810E46">
        <w:rPr>
          <w:rFonts w:ascii="Arial" w:hAnsi="Arial" w:cs="Arial"/>
          <w:sz w:val="24"/>
          <w:szCs w:val="24"/>
        </w:rPr>
        <w:t>Government – Office of the Prosecutor-General</w:t>
      </w:r>
      <w:r w:rsidR="00810E46">
        <w:rPr>
          <w:rFonts w:ascii="Arial" w:hAnsi="Arial" w:cs="Arial"/>
          <w:sz w:val="24"/>
          <w:szCs w:val="24"/>
        </w:rPr>
        <w:t>, Windhoek</w:t>
      </w:r>
    </w:p>
    <w:p w14:paraId="37C58F5B" w14:textId="77777777" w:rsidR="00810E46" w:rsidRPr="006473E0" w:rsidRDefault="00810E46">
      <w:pPr>
        <w:rPr>
          <w:rFonts w:ascii="Arial" w:hAnsi="Arial" w:cs="Arial"/>
          <w:sz w:val="24"/>
          <w:szCs w:val="24"/>
        </w:rPr>
      </w:pPr>
    </w:p>
    <w:sectPr w:rsidR="00810E46" w:rsidRPr="006473E0" w:rsidSect="00DB6A45">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61CFD" w14:textId="77777777" w:rsidR="004C13AD" w:rsidRDefault="004C13AD" w:rsidP="005D0752">
      <w:pPr>
        <w:spacing w:after="0" w:line="240" w:lineRule="auto"/>
      </w:pPr>
      <w:r>
        <w:separator/>
      </w:r>
    </w:p>
  </w:endnote>
  <w:endnote w:type="continuationSeparator" w:id="0">
    <w:p w14:paraId="6E339705" w14:textId="77777777" w:rsidR="004C13AD" w:rsidRDefault="004C13AD" w:rsidP="005D0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B1F31" w14:textId="77777777" w:rsidR="004C13AD" w:rsidRDefault="004C13AD" w:rsidP="005D0752">
      <w:pPr>
        <w:spacing w:after="0" w:line="240" w:lineRule="auto"/>
      </w:pPr>
      <w:r>
        <w:separator/>
      </w:r>
    </w:p>
  </w:footnote>
  <w:footnote w:type="continuationSeparator" w:id="0">
    <w:p w14:paraId="69F1D61C" w14:textId="77777777" w:rsidR="004C13AD" w:rsidRDefault="004C13AD" w:rsidP="005D0752">
      <w:pPr>
        <w:spacing w:after="0" w:line="240" w:lineRule="auto"/>
      </w:pPr>
      <w:r>
        <w:continuationSeparator/>
      </w:r>
    </w:p>
  </w:footnote>
  <w:footnote w:id="1">
    <w:p w14:paraId="6677B750" w14:textId="77777777" w:rsidR="005D0752" w:rsidRPr="005D0752" w:rsidRDefault="005D0752" w:rsidP="003B59DC">
      <w:pPr>
        <w:widowControl w:val="0"/>
        <w:spacing w:after="0" w:line="360" w:lineRule="auto"/>
        <w:rPr>
          <w:rFonts w:ascii="Arial" w:hAnsi="Arial" w:cs="Arial"/>
          <w:lang w:val="en-US"/>
        </w:rPr>
      </w:pPr>
      <w:r w:rsidRPr="005D0752">
        <w:rPr>
          <w:rStyle w:val="FootnoteReference"/>
          <w:rFonts w:ascii="Arial" w:hAnsi="Arial" w:cs="Arial"/>
          <w:sz w:val="20"/>
          <w:szCs w:val="20"/>
        </w:rPr>
        <w:footnoteRef/>
      </w:r>
      <w:r>
        <w:rPr>
          <w:rFonts w:ascii="Arial" w:hAnsi="Arial" w:cs="Arial"/>
          <w:sz w:val="20"/>
          <w:szCs w:val="20"/>
        </w:rPr>
        <w:t xml:space="preserve"> See:</w:t>
      </w:r>
      <w:r w:rsidRPr="005D0752">
        <w:rPr>
          <w:rFonts w:ascii="Arial" w:hAnsi="Arial" w:cs="Arial"/>
          <w:sz w:val="20"/>
          <w:szCs w:val="20"/>
        </w:rPr>
        <w:t xml:space="preserve"> </w:t>
      </w:r>
      <w:r w:rsidRPr="005D0752">
        <w:rPr>
          <w:rFonts w:ascii="Arial" w:hAnsi="Arial" w:cs="Arial"/>
          <w:bCs/>
          <w:i/>
          <w:snapToGrid w:val="0"/>
          <w:sz w:val="20"/>
          <w:szCs w:val="20"/>
        </w:rPr>
        <w:t xml:space="preserve">Hifikepunye v </w:t>
      </w:r>
      <w:r w:rsidR="00EB21A5" w:rsidRPr="005D0752">
        <w:rPr>
          <w:rFonts w:ascii="Arial" w:hAnsi="Arial" w:cs="Arial"/>
          <w:bCs/>
          <w:i/>
          <w:snapToGrid w:val="0"/>
          <w:sz w:val="20"/>
          <w:szCs w:val="20"/>
        </w:rPr>
        <w:t>State (</w:t>
      </w:r>
      <w:r w:rsidRPr="005D0752">
        <w:rPr>
          <w:rFonts w:ascii="Arial" w:hAnsi="Arial" w:cs="Arial"/>
          <w:bCs/>
          <w:snapToGrid w:val="0"/>
          <w:sz w:val="20"/>
          <w:szCs w:val="20"/>
        </w:rPr>
        <w:t>CA 102/2014</w:t>
      </w:r>
      <w:r w:rsidR="00515353" w:rsidRPr="005D0752">
        <w:rPr>
          <w:rFonts w:ascii="Arial" w:hAnsi="Arial" w:cs="Arial"/>
          <w:bCs/>
          <w:snapToGrid w:val="0"/>
          <w:sz w:val="20"/>
          <w:szCs w:val="20"/>
        </w:rPr>
        <w:t>) [</w:t>
      </w:r>
      <w:r w:rsidRPr="005D0752">
        <w:rPr>
          <w:rFonts w:ascii="Arial" w:hAnsi="Arial" w:cs="Arial"/>
          <w:bCs/>
          <w:snapToGrid w:val="0"/>
          <w:sz w:val="20"/>
          <w:szCs w:val="20"/>
        </w:rPr>
        <w:t>2015</w:t>
      </w:r>
      <w:r w:rsidR="00515353" w:rsidRPr="005D0752">
        <w:rPr>
          <w:rFonts w:ascii="Arial" w:hAnsi="Arial" w:cs="Arial"/>
          <w:bCs/>
          <w:snapToGrid w:val="0"/>
          <w:sz w:val="20"/>
          <w:szCs w:val="20"/>
        </w:rPr>
        <w:t>]</w:t>
      </w:r>
      <w:r w:rsidR="00515353" w:rsidRPr="005D0752">
        <w:rPr>
          <w:rFonts w:ascii="Arial" w:hAnsi="Arial" w:cs="Arial"/>
          <w:bCs/>
          <w:i/>
          <w:snapToGrid w:val="0"/>
          <w:sz w:val="20"/>
          <w:szCs w:val="20"/>
        </w:rPr>
        <w:t xml:space="preserve"> NAHCMD</w:t>
      </w:r>
      <w:r w:rsidRPr="005D0752">
        <w:rPr>
          <w:rFonts w:ascii="Arial" w:hAnsi="Arial" w:cs="Arial"/>
          <w:bCs/>
          <w:snapToGrid w:val="0"/>
          <w:sz w:val="20"/>
          <w:szCs w:val="20"/>
        </w:rPr>
        <w:t xml:space="preserve"> 39 (03 March 2015)</w:t>
      </w:r>
      <w:r>
        <w:rPr>
          <w:rFonts w:ascii="Arial" w:hAnsi="Arial" w:cs="Arial"/>
          <w:bCs/>
          <w:snapToGrid w:val="0"/>
          <w:sz w:val="20"/>
          <w:szCs w:val="20"/>
        </w:rPr>
        <w:t>.</w:t>
      </w:r>
    </w:p>
  </w:footnote>
  <w:footnote w:id="2">
    <w:p w14:paraId="19C05700" w14:textId="77777777" w:rsidR="00EB21A5" w:rsidRPr="00EB21A5" w:rsidRDefault="00EB21A5" w:rsidP="003B59DC">
      <w:pPr>
        <w:spacing w:after="0" w:line="360" w:lineRule="auto"/>
        <w:ind w:left="2160" w:hanging="2160"/>
        <w:jc w:val="both"/>
        <w:rPr>
          <w:rFonts w:ascii="Arial" w:hAnsi="Arial" w:cs="Arial"/>
          <w:sz w:val="20"/>
          <w:szCs w:val="20"/>
          <w:lang w:val="en-US"/>
        </w:rPr>
      </w:pPr>
      <w:r w:rsidRPr="00EB21A5">
        <w:rPr>
          <w:rStyle w:val="FootnoteReference"/>
          <w:rFonts w:ascii="Arial" w:hAnsi="Arial" w:cs="Arial"/>
          <w:sz w:val="20"/>
          <w:szCs w:val="20"/>
        </w:rPr>
        <w:footnoteRef/>
      </w:r>
      <w:r w:rsidRPr="00EB21A5">
        <w:rPr>
          <w:rFonts w:ascii="Arial" w:hAnsi="Arial" w:cs="Arial"/>
          <w:sz w:val="20"/>
          <w:szCs w:val="20"/>
        </w:rPr>
        <w:t xml:space="preserve"> See: </w:t>
      </w:r>
      <w:r>
        <w:rPr>
          <w:rFonts w:ascii="Arial" w:hAnsi="Arial" w:cs="Arial"/>
          <w:i/>
          <w:sz w:val="20"/>
          <w:szCs w:val="20"/>
        </w:rPr>
        <w:t>Langenhoven v</w:t>
      </w:r>
      <w:r w:rsidRPr="00EB21A5">
        <w:rPr>
          <w:rFonts w:ascii="Arial" w:hAnsi="Arial" w:cs="Arial"/>
          <w:i/>
          <w:sz w:val="20"/>
          <w:szCs w:val="20"/>
        </w:rPr>
        <w:t xml:space="preserve"> The State </w:t>
      </w:r>
      <w:r w:rsidRPr="00EB21A5">
        <w:rPr>
          <w:rFonts w:ascii="Arial" w:hAnsi="Arial" w:cs="Arial"/>
          <w:sz w:val="20"/>
          <w:szCs w:val="20"/>
        </w:rPr>
        <w:t>(CA 31/2016) [2016] NAHCMD 294 (30 September 2016)</w:t>
      </w:r>
      <w:r>
        <w:rPr>
          <w:rFonts w:ascii="Arial" w:hAnsi="Arial" w:cs="Arial"/>
          <w:sz w:val="20"/>
          <w:szCs w:val="20"/>
        </w:rPr>
        <w:t>.</w:t>
      </w:r>
    </w:p>
    <w:p w14:paraId="02D653CD" w14:textId="77777777" w:rsidR="00EB21A5" w:rsidRPr="00EB21A5" w:rsidRDefault="00EB21A5">
      <w:pPr>
        <w:pStyle w:val="FootnoteText"/>
        <w:rPr>
          <w:lang w:val="en-US"/>
        </w:rPr>
      </w:pPr>
    </w:p>
  </w:footnote>
  <w:footnote w:id="3">
    <w:p w14:paraId="735986CF" w14:textId="77777777" w:rsidR="00DE56C4" w:rsidRPr="00DE56C4" w:rsidRDefault="00DE56C4" w:rsidP="00DE56C4">
      <w:pPr>
        <w:pStyle w:val="FootnoteText"/>
        <w:rPr>
          <w:rFonts w:ascii="Arial" w:hAnsi="Arial" w:cs="Arial"/>
        </w:rPr>
      </w:pPr>
      <w:r w:rsidRPr="00DE56C4">
        <w:rPr>
          <w:rStyle w:val="FootnoteReference"/>
          <w:rFonts w:ascii="Arial" w:hAnsi="Arial" w:cs="Arial"/>
        </w:rPr>
        <w:footnoteRef/>
      </w:r>
      <w:r w:rsidRPr="00DE56C4">
        <w:rPr>
          <w:rFonts w:ascii="Arial" w:hAnsi="Arial" w:cs="Arial"/>
        </w:rPr>
        <w:t xml:space="preserve"> </w:t>
      </w:r>
      <w:r w:rsidRPr="00DE56C4">
        <w:rPr>
          <w:rFonts w:ascii="Arial" w:hAnsi="Arial" w:cs="Arial"/>
          <w:i/>
        </w:rPr>
        <w:t>R v Binns and Another</w:t>
      </w:r>
      <w:r w:rsidRPr="00DE56C4">
        <w:rPr>
          <w:rFonts w:ascii="Arial" w:hAnsi="Arial" w:cs="Arial"/>
        </w:rPr>
        <w:t xml:space="preserve"> 1961 (2) SA 104 (T) at 107C-D.</w:t>
      </w:r>
    </w:p>
  </w:footnote>
  <w:footnote w:id="4">
    <w:p w14:paraId="4C959AE7" w14:textId="77777777" w:rsidR="00DE56C4" w:rsidRPr="00DE56C4" w:rsidRDefault="00DE56C4" w:rsidP="00DE56C4">
      <w:pPr>
        <w:pStyle w:val="FootnoteText"/>
        <w:rPr>
          <w:rFonts w:ascii="Arial" w:hAnsi="Arial" w:cs="Arial"/>
        </w:rPr>
      </w:pPr>
      <w:r w:rsidRPr="00DE56C4">
        <w:rPr>
          <w:rStyle w:val="FootnoteReference"/>
          <w:rFonts w:ascii="Arial" w:hAnsi="Arial" w:cs="Arial"/>
        </w:rPr>
        <w:footnoteRef/>
      </w:r>
      <w:r w:rsidRPr="00DE56C4">
        <w:rPr>
          <w:rFonts w:ascii="Arial" w:hAnsi="Arial" w:cs="Arial"/>
        </w:rPr>
        <w:t xml:space="preserve"> Ibid.</w:t>
      </w:r>
    </w:p>
  </w:footnote>
  <w:footnote w:id="5">
    <w:p w14:paraId="22646976" w14:textId="77777777" w:rsidR="00301BFE" w:rsidRPr="00301BFE" w:rsidRDefault="00301BFE">
      <w:pPr>
        <w:pStyle w:val="FootnoteText"/>
        <w:rPr>
          <w:rFonts w:ascii="Arial" w:hAnsi="Arial" w:cs="Arial"/>
          <w:lang w:val="en-US"/>
        </w:rPr>
      </w:pPr>
      <w:r w:rsidRPr="00301BFE">
        <w:rPr>
          <w:rStyle w:val="FootnoteReference"/>
          <w:rFonts w:ascii="Arial" w:hAnsi="Arial" w:cs="Arial"/>
        </w:rPr>
        <w:footnoteRef/>
      </w:r>
      <w:r w:rsidRPr="00301BFE">
        <w:rPr>
          <w:rFonts w:ascii="Arial" w:hAnsi="Arial" w:cs="Arial"/>
        </w:rPr>
        <w:t xml:space="preserve"> </w:t>
      </w:r>
      <w:r w:rsidRPr="00301BFE">
        <w:rPr>
          <w:rFonts w:ascii="Arial" w:hAnsi="Arial" w:cs="Arial"/>
          <w:lang w:val="en-US"/>
        </w:rPr>
        <w:t xml:space="preserve">See: </w:t>
      </w:r>
      <w:r w:rsidRPr="00515353">
        <w:rPr>
          <w:rFonts w:ascii="Arial" w:hAnsi="Arial" w:cs="Arial"/>
          <w:lang w:val="en-US"/>
        </w:rPr>
        <w:t>S</w:t>
      </w:r>
      <w:r w:rsidRPr="00515353">
        <w:rPr>
          <w:rFonts w:ascii="Arial" w:hAnsi="Arial" w:cs="Arial"/>
          <w:i/>
          <w:lang w:val="en-US"/>
        </w:rPr>
        <w:t xml:space="preserve"> v Tjiho</w:t>
      </w:r>
      <w:r w:rsidRPr="00301BFE">
        <w:rPr>
          <w:rFonts w:ascii="Arial" w:hAnsi="Arial" w:cs="Arial"/>
          <w:lang w:val="en-US"/>
        </w:rPr>
        <w:t xml:space="preserve"> 1991 NR 361 (HC)</w:t>
      </w:r>
      <w:r>
        <w:rPr>
          <w:rFonts w:ascii="Arial" w:hAnsi="Arial" w:cs="Arial"/>
          <w:lang w:val="en-US"/>
        </w:rPr>
        <w:t>.</w:t>
      </w:r>
    </w:p>
  </w:footnote>
  <w:footnote w:id="6">
    <w:p w14:paraId="012E89AB" w14:textId="77777777" w:rsidR="00301BFE" w:rsidRPr="00301BFE" w:rsidRDefault="00301BFE">
      <w:pPr>
        <w:pStyle w:val="FootnoteText"/>
        <w:rPr>
          <w:rFonts w:ascii="Arial" w:hAnsi="Arial" w:cs="Arial"/>
          <w:lang w:val="en-US"/>
        </w:rPr>
      </w:pPr>
      <w:r w:rsidRPr="00301BFE">
        <w:rPr>
          <w:rStyle w:val="FootnoteReference"/>
          <w:rFonts w:ascii="Arial" w:hAnsi="Arial" w:cs="Arial"/>
        </w:rPr>
        <w:footnoteRef/>
      </w:r>
      <w:r w:rsidRPr="00301BFE">
        <w:rPr>
          <w:rFonts w:ascii="Arial" w:hAnsi="Arial" w:cs="Arial"/>
        </w:rPr>
        <w:t xml:space="preserve"> </w:t>
      </w:r>
      <w:r w:rsidRPr="00301BFE">
        <w:rPr>
          <w:rFonts w:ascii="Arial" w:hAnsi="Arial" w:cs="Arial"/>
          <w:lang w:val="en-US"/>
        </w:rPr>
        <w:t xml:space="preserve">See: </w:t>
      </w:r>
      <w:r w:rsidRPr="00515353">
        <w:rPr>
          <w:rFonts w:ascii="Arial" w:hAnsi="Arial" w:cs="Arial"/>
          <w:i/>
          <w:lang w:val="en-US"/>
        </w:rPr>
        <w:t>S v Van Wyk</w:t>
      </w:r>
      <w:r w:rsidRPr="00301BFE">
        <w:rPr>
          <w:rFonts w:ascii="Arial" w:hAnsi="Arial" w:cs="Arial"/>
          <w:lang w:val="en-US"/>
        </w:rPr>
        <w:t xml:space="preserve"> 1992(1) SACR 147 (NmS</w:t>
      </w:r>
      <w:r>
        <w:rPr>
          <w:rFonts w:ascii="Arial" w:hAnsi="Arial" w:cs="Arial"/>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282911"/>
      <w:docPartObj>
        <w:docPartGallery w:val="Page Numbers (Top of Page)"/>
        <w:docPartUnique/>
      </w:docPartObj>
    </w:sdtPr>
    <w:sdtEndPr>
      <w:rPr>
        <w:noProof/>
      </w:rPr>
    </w:sdtEndPr>
    <w:sdtContent>
      <w:p w14:paraId="46375503" w14:textId="77777777" w:rsidR="00DB6A45" w:rsidRDefault="00DB6A45">
        <w:pPr>
          <w:pStyle w:val="Header"/>
          <w:jc w:val="right"/>
        </w:pPr>
        <w:r>
          <w:fldChar w:fldCharType="begin"/>
        </w:r>
        <w:r>
          <w:instrText xml:space="preserve"> PAGE   \* MERGEFORMAT </w:instrText>
        </w:r>
        <w:r>
          <w:fldChar w:fldCharType="separate"/>
        </w:r>
        <w:r w:rsidR="00845F73">
          <w:rPr>
            <w:noProof/>
          </w:rPr>
          <w:t>11</w:t>
        </w:r>
        <w:r>
          <w:rPr>
            <w:noProof/>
          </w:rPr>
          <w:fldChar w:fldCharType="end"/>
        </w:r>
      </w:p>
    </w:sdtContent>
  </w:sdt>
  <w:p w14:paraId="53C52A42" w14:textId="77777777" w:rsidR="00DB6A45" w:rsidRDefault="00DB6A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E10405"/>
    <w:multiLevelType w:val="hybridMultilevel"/>
    <w:tmpl w:val="A6EE6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E8321F"/>
    <w:multiLevelType w:val="hybridMultilevel"/>
    <w:tmpl w:val="0B4CA4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FEF39EE"/>
    <w:multiLevelType w:val="hybridMultilevel"/>
    <w:tmpl w:val="5314B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3E0"/>
    <w:rsid w:val="000138DA"/>
    <w:rsid w:val="000253BF"/>
    <w:rsid w:val="00032FE1"/>
    <w:rsid w:val="00077B10"/>
    <w:rsid w:val="000C0109"/>
    <w:rsid w:val="00170AB5"/>
    <w:rsid w:val="001B6D15"/>
    <w:rsid w:val="00223519"/>
    <w:rsid w:val="00230CA0"/>
    <w:rsid w:val="00245E4A"/>
    <w:rsid w:val="002C256E"/>
    <w:rsid w:val="002F18D7"/>
    <w:rsid w:val="00301BFE"/>
    <w:rsid w:val="0032442A"/>
    <w:rsid w:val="00331DB0"/>
    <w:rsid w:val="003421AE"/>
    <w:rsid w:val="00346064"/>
    <w:rsid w:val="003B59DC"/>
    <w:rsid w:val="003C00DB"/>
    <w:rsid w:val="003C52DF"/>
    <w:rsid w:val="003C7973"/>
    <w:rsid w:val="003D424F"/>
    <w:rsid w:val="003D7F63"/>
    <w:rsid w:val="0040205D"/>
    <w:rsid w:val="00491BA5"/>
    <w:rsid w:val="004A68EA"/>
    <w:rsid w:val="004C13AD"/>
    <w:rsid w:val="004C2357"/>
    <w:rsid w:val="004F7426"/>
    <w:rsid w:val="00515353"/>
    <w:rsid w:val="005317E3"/>
    <w:rsid w:val="00533A97"/>
    <w:rsid w:val="0055188B"/>
    <w:rsid w:val="0059363E"/>
    <w:rsid w:val="005B014C"/>
    <w:rsid w:val="005D0752"/>
    <w:rsid w:val="005D646E"/>
    <w:rsid w:val="00600CD5"/>
    <w:rsid w:val="00615A79"/>
    <w:rsid w:val="006473E0"/>
    <w:rsid w:val="00655BC3"/>
    <w:rsid w:val="006817CF"/>
    <w:rsid w:val="006F278B"/>
    <w:rsid w:val="0070432D"/>
    <w:rsid w:val="0071413F"/>
    <w:rsid w:val="007430D1"/>
    <w:rsid w:val="007538A5"/>
    <w:rsid w:val="007B01FE"/>
    <w:rsid w:val="007D01EA"/>
    <w:rsid w:val="007F30D9"/>
    <w:rsid w:val="00803758"/>
    <w:rsid w:val="00810E46"/>
    <w:rsid w:val="00845F73"/>
    <w:rsid w:val="008511AE"/>
    <w:rsid w:val="008753D4"/>
    <w:rsid w:val="008B3DD5"/>
    <w:rsid w:val="008C6C4D"/>
    <w:rsid w:val="008E3E00"/>
    <w:rsid w:val="008F687C"/>
    <w:rsid w:val="00941D26"/>
    <w:rsid w:val="00962FBA"/>
    <w:rsid w:val="0097220E"/>
    <w:rsid w:val="00975B64"/>
    <w:rsid w:val="009A57C3"/>
    <w:rsid w:val="009E3211"/>
    <w:rsid w:val="00A85F6B"/>
    <w:rsid w:val="00A94F59"/>
    <w:rsid w:val="00AA2D2C"/>
    <w:rsid w:val="00AC0617"/>
    <w:rsid w:val="00AC4BA7"/>
    <w:rsid w:val="00B3525C"/>
    <w:rsid w:val="00B57719"/>
    <w:rsid w:val="00B95359"/>
    <w:rsid w:val="00BA42E0"/>
    <w:rsid w:val="00BB6FA2"/>
    <w:rsid w:val="00C0026C"/>
    <w:rsid w:val="00C2093B"/>
    <w:rsid w:val="00C26BAD"/>
    <w:rsid w:val="00C645F8"/>
    <w:rsid w:val="00C93233"/>
    <w:rsid w:val="00D46D55"/>
    <w:rsid w:val="00D54170"/>
    <w:rsid w:val="00D745AB"/>
    <w:rsid w:val="00DB54C3"/>
    <w:rsid w:val="00DB6A45"/>
    <w:rsid w:val="00DE56C4"/>
    <w:rsid w:val="00E317EF"/>
    <w:rsid w:val="00E925CA"/>
    <w:rsid w:val="00EB21A5"/>
    <w:rsid w:val="00EB7F02"/>
    <w:rsid w:val="00F22419"/>
    <w:rsid w:val="00F34221"/>
    <w:rsid w:val="00F64BC8"/>
    <w:rsid w:val="00FA06B1"/>
    <w:rsid w:val="00FE4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943ED"/>
  <w15:chartTrackingRefBased/>
  <w15:docId w15:val="{BD146E7F-3EAD-4450-A3EB-3F90F5E43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3E0"/>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3E0"/>
    <w:pPr>
      <w:ind w:left="720"/>
      <w:contextualSpacing/>
    </w:pPr>
  </w:style>
  <w:style w:type="paragraph" w:styleId="FootnoteText">
    <w:name w:val="footnote text"/>
    <w:basedOn w:val="Normal"/>
    <w:link w:val="FootnoteTextChar"/>
    <w:unhideWhenUsed/>
    <w:rsid w:val="005D0752"/>
    <w:pPr>
      <w:spacing w:after="0" w:line="240" w:lineRule="auto"/>
    </w:pPr>
    <w:rPr>
      <w:sz w:val="20"/>
      <w:szCs w:val="20"/>
    </w:rPr>
  </w:style>
  <w:style w:type="character" w:customStyle="1" w:styleId="FootnoteTextChar">
    <w:name w:val="Footnote Text Char"/>
    <w:basedOn w:val="DefaultParagraphFont"/>
    <w:link w:val="FootnoteText"/>
    <w:rsid w:val="005D0752"/>
    <w:rPr>
      <w:sz w:val="20"/>
      <w:szCs w:val="20"/>
      <w:lang w:val="en-ZA"/>
    </w:rPr>
  </w:style>
  <w:style w:type="character" w:styleId="FootnoteReference">
    <w:name w:val="footnote reference"/>
    <w:basedOn w:val="DefaultParagraphFont"/>
    <w:unhideWhenUsed/>
    <w:rsid w:val="005D0752"/>
    <w:rPr>
      <w:vertAlign w:val="superscript"/>
    </w:rPr>
  </w:style>
  <w:style w:type="paragraph" w:styleId="Header">
    <w:name w:val="header"/>
    <w:basedOn w:val="Normal"/>
    <w:link w:val="HeaderChar"/>
    <w:uiPriority w:val="99"/>
    <w:unhideWhenUsed/>
    <w:rsid w:val="00DB6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A45"/>
    <w:rPr>
      <w:lang w:val="en-ZA"/>
    </w:rPr>
  </w:style>
  <w:style w:type="paragraph" w:styleId="Footer">
    <w:name w:val="footer"/>
    <w:basedOn w:val="Normal"/>
    <w:link w:val="FooterChar"/>
    <w:uiPriority w:val="99"/>
    <w:unhideWhenUsed/>
    <w:rsid w:val="00DB6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A45"/>
    <w:rPr>
      <w:lang w:val="en-ZA"/>
    </w:rPr>
  </w:style>
  <w:style w:type="paragraph" w:styleId="BalloonText">
    <w:name w:val="Balloon Text"/>
    <w:basedOn w:val="Normal"/>
    <w:link w:val="BalloonTextChar"/>
    <w:uiPriority w:val="99"/>
    <w:semiHidden/>
    <w:unhideWhenUsed/>
    <w:rsid w:val="00B35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25C"/>
    <w:rPr>
      <w:rFonts w:ascii="Segoe UI" w:hAnsi="Segoe UI" w:cs="Segoe UI"/>
      <w:sz w:val="18"/>
      <w:szCs w:val="18"/>
      <w:lang w:val="en-ZA"/>
    </w:rPr>
  </w:style>
  <w:style w:type="paragraph" w:styleId="NoSpacing">
    <w:name w:val="No Spacing"/>
    <w:uiPriority w:val="1"/>
    <w:qFormat/>
    <w:rsid w:val="005D646E"/>
    <w:pPr>
      <w:spacing w:after="0" w:line="240" w:lineRule="auto"/>
    </w:pPr>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428107">
      <w:bodyDiv w:val="1"/>
      <w:marLeft w:val="0"/>
      <w:marRight w:val="0"/>
      <w:marTop w:val="0"/>
      <w:marBottom w:val="0"/>
      <w:divBdr>
        <w:top w:val="none" w:sz="0" w:space="0" w:color="auto"/>
        <w:left w:val="none" w:sz="0" w:space="0" w:color="auto"/>
        <w:bottom w:val="none" w:sz="0" w:space="0" w:color="auto"/>
        <w:right w:val="none" w:sz="0" w:space="0" w:color="auto"/>
      </w:divBdr>
    </w:div>
    <w:div w:id="518853372">
      <w:bodyDiv w:val="1"/>
      <w:marLeft w:val="0"/>
      <w:marRight w:val="0"/>
      <w:marTop w:val="0"/>
      <w:marBottom w:val="0"/>
      <w:divBdr>
        <w:top w:val="none" w:sz="0" w:space="0" w:color="auto"/>
        <w:left w:val="none" w:sz="0" w:space="0" w:color="auto"/>
        <w:bottom w:val="none" w:sz="0" w:space="0" w:color="auto"/>
        <w:right w:val="none" w:sz="0" w:space="0" w:color="auto"/>
      </w:divBdr>
    </w:div>
    <w:div w:id="1536506363">
      <w:bodyDiv w:val="1"/>
      <w:marLeft w:val="0"/>
      <w:marRight w:val="0"/>
      <w:marTop w:val="0"/>
      <w:marBottom w:val="0"/>
      <w:divBdr>
        <w:top w:val="none" w:sz="0" w:space="0" w:color="auto"/>
        <w:left w:val="none" w:sz="0" w:space="0" w:color="auto"/>
        <w:bottom w:val="none" w:sz="0" w:space="0" w:color="auto"/>
        <w:right w:val="none" w:sz="0" w:space="0" w:color="auto"/>
      </w:divBdr>
    </w:div>
    <w:div w:id="201394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2023-11-09T18:30:00+00:00</Judgment_x0020_Date>
  </documentManagement>
</p:properties>
</file>

<file path=customXml/itemProps1.xml><?xml version="1.0" encoding="utf-8"?>
<ds:datastoreItem xmlns:ds="http://schemas.openxmlformats.org/officeDocument/2006/customXml" ds:itemID="{C4E7FC74-F344-4744-AE64-44D789B9AE83}"/>
</file>

<file path=customXml/itemProps2.xml><?xml version="1.0" encoding="utf-8"?>
<ds:datastoreItem xmlns:ds="http://schemas.openxmlformats.org/officeDocument/2006/customXml" ds:itemID="{C17012A2-21EF-4FC1-8651-E0ED5ACA0538}"/>
</file>

<file path=customXml/itemProps3.xml><?xml version="1.0" encoding="utf-8"?>
<ds:datastoreItem xmlns:ds="http://schemas.openxmlformats.org/officeDocument/2006/customXml" ds:itemID="{D349553A-06B5-4117-B19B-8E9570164727}"/>
</file>

<file path=customXml/itemProps4.xml><?xml version="1.0" encoding="utf-8"?>
<ds:datastoreItem xmlns:ds="http://schemas.openxmlformats.org/officeDocument/2006/customXml" ds:itemID="{71BD23AB-FF3D-42DD-8671-9A950852A7AE}"/>
</file>

<file path=docProps/app.xml><?xml version="1.0" encoding="utf-8"?>
<Properties xmlns="http://schemas.openxmlformats.org/officeDocument/2006/extended-properties" xmlns:vt="http://schemas.openxmlformats.org/officeDocument/2006/docPropsVTypes">
  <Template>Normal</Template>
  <TotalTime>15</TotalTime>
  <Pages>1</Pages>
  <Words>2530</Words>
  <Characters>14422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Kooper v S (HC-MD-CRI-APP-CAL-2023-00038) [2023] NAHCMD 726 (10 November 2023)</dc:title>
  <dc:subject/>
  <dc:creator>Herman C. January</dc:creator>
  <cp:keywords/>
  <dc:description/>
  <cp:lastModifiedBy>Bregitha Coetzee</cp:lastModifiedBy>
  <cp:revision>8</cp:revision>
  <cp:lastPrinted>2023-11-09T07:16:00Z</cp:lastPrinted>
  <dcterms:created xsi:type="dcterms:W3CDTF">2023-11-14T05:55:00Z</dcterms:created>
  <dcterms:modified xsi:type="dcterms:W3CDTF">2023-11-14T09:09:00Z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