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CEF" w:rsidRPr="00A437A9" w:rsidRDefault="00FF6CEF" w:rsidP="00FF6CEF">
      <w:pPr>
        <w:spacing w:line="256" w:lineRule="auto"/>
        <w:jc w:val="center"/>
        <w:rPr>
          <w:rFonts w:ascii="Arial Narrow" w:hAnsi="Arial Narrow" w:cs="Arial"/>
          <w:b/>
          <w:sz w:val="24"/>
          <w:szCs w:val="24"/>
          <w:lang w:val="en-US"/>
        </w:rPr>
      </w:pPr>
      <w:r>
        <w:rPr>
          <w:rFonts w:ascii="Arial Narrow" w:hAnsi="Arial Narrow" w:cs="Arial"/>
          <w:b/>
          <w:sz w:val="24"/>
          <w:szCs w:val="24"/>
          <w:lang w:val="en-US"/>
        </w:rPr>
        <w:t>R</w:t>
      </w:r>
      <w:r w:rsidRPr="00A437A9">
        <w:rPr>
          <w:rFonts w:ascii="Arial Narrow" w:hAnsi="Arial Narrow" w:cs="Arial"/>
          <w:b/>
          <w:sz w:val="24"/>
          <w:szCs w:val="24"/>
          <w:lang w:val="en-US"/>
        </w:rPr>
        <w:t>EPUBLIC OF NAMIBIA</w:t>
      </w:r>
    </w:p>
    <w:p w:rsidR="00FF6CEF" w:rsidRPr="00A437A9" w:rsidRDefault="00FF6CEF" w:rsidP="00FF6CEF">
      <w:pPr>
        <w:spacing w:line="256" w:lineRule="auto"/>
        <w:jc w:val="center"/>
        <w:rPr>
          <w:rFonts w:ascii="Arial Narrow" w:hAnsi="Arial Narrow" w:cs="Arial"/>
          <w:b/>
          <w:sz w:val="24"/>
          <w:szCs w:val="24"/>
          <w:lang w:val="en-US"/>
        </w:rPr>
      </w:pPr>
      <w:r w:rsidRPr="00530978">
        <w:rPr>
          <w:rFonts w:ascii="Arial Narrow" w:hAnsi="Arial Narrow" w:cs="Arial"/>
          <w:b/>
          <w:noProof/>
          <w:sz w:val="24"/>
          <w:szCs w:val="24"/>
          <w:lang w:val="en-US"/>
        </w:rPr>
        <w:drawing>
          <wp:inline distT="0" distB="0" distL="0" distR="0">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bookmarkStart w:id="0" w:name="_GoBack"/>
      <w:bookmarkEnd w:id="0"/>
    </w:p>
    <w:p w:rsidR="00FF6CEF" w:rsidRPr="00A437A9" w:rsidRDefault="00FF6CEF" w:rsidP="00FF6CEF">
      <w:pPr>
        <w:spacing w:line="256" w:lineRule="auto"/>
        <w:jc w:val="center"/>
        <w:rPr>
          <w:rFonts w:ascii="Arial Narrow" w:hAnsi="Arial Narrow" w:cs="Arial"/>
          <w:b/>
          <w:sz w:val="24"/>
          <w:szCs w:val="24"/>
          <w:lang w:val="en-US"/>
        </w:rPr>
      </w:pPr>
    </w:p>
    <w:p w:rsidR="00FF6CEF" w:rsidRDefault="00FF6CEF" w:rsidP="00FF6CEF">
      <w:pPr>
        <w:spacing w:line="256" w:lineRule="auto"/>
        <w:jc w:val="center"/>
        <w:rPr>
          <w:rFonts w:ascii="Arial" w:hAnsi="Arial" w:cs="Arial"/>
          <w:b/>
          <w:sz w:val="24"/>
          <w:szCs w:val="24"/>
          <w:lang w:val="en-US"/>
        </w:rPr>
      </w:pPr>
      <w:r w:rsidRPr="00FF6CEF">
        <w:rPr>
          <w:rFonts w:ascii="Arial" w:hAnsi="Arial" w:cs="Arial"/>
          <w:b/>
          <w:sz w:val="24"/>
          <w:szCs w:val="24"/>
          <w:lang w:val="en-US"/>
        </w:rPr>
        <w:t>IN THE HIGH COURT OF NAMIBIA, MAIN DIVISION, WINDHOEK</w:t>
      </w:r>
    </w:p>
    <w:p w:rsidR="0043299C" w:rsidRPr="00FF6CEF" w:rsidRDefault="0043299C" w:rsidP="00FF6CEF">
      <w:pPr>
        <w:spacing w:line="256" w:lineRule="auto"/>
        <w:jc w:val="center"/>
        <w:rPr>
          <w:rFonts w:ascii="Arial" w:hAnsi="Arial" w:cs="Arial"/>
          <w:b/>
          <w:sz w:val="24"/>
          <w:szCs w:val="24"/>
          <w:lang w:val="en-US"/>
        </w:rPr>
      </w:pPr>
    </w:p>
    <w:p w:rsidR="00FF6CEF" w:rsidRDefault="00FF6CEF" w:rsidP="00FF6CEF">
      <w:pPr>
        <w:spacing w:line="256" w:lineRule="auto"/>
        <w:jc w:val="center"/>
        <w:rPr>
          <w:rFonts w:ascii="Arial" w:hAnsi="Arial" w:cs="Arial"/>
        </w:rPr>
      </w:pPr>
      <w:r w:rsidRPr="00FF6CEF">
        <w:rPr>
          <w:rFonts w:ascii="Arial" w:hAnsi="Arial" w:cs="Arial"/>
          <w:b/>
          <w:sz w:val="24"/>
          <w:szCs w:val="24"/>
          <w:lang w:val="en-US"/>
        </w:rPr>
        <w:t>RULING ON THE APPLICATION FOR CONDONATION AND UPLIFTMENT OF BAR</w:t>
      </w:r>
      <w:r w:rsidRPr="00FF6CEF">
        <w:rPr>
          <w:rFonts w:ascii="Arial" w:hAnsi="Arial" w:cs="Arial"/>
        </w:rPr>
        <w:t xml:space="preserve"> </w:t>
      </w:r>
    </w:p>
    <w:p w:rsidR="0043299C" w:rsidRPr="00FF6CEF" w:rsidRDefault="0043299C" w:rsidP="00FF6CEF">
      <w:pPr>
        <w:spacing w:line="256" w:lineRule="auto"/>
        <w:jc w:val="center"/>
        <w:rPr>
          <w:rFonts w:ascii="Arial" w:hAnsi="Arial" w:cs="Arial"/>
        </w:rPr>
      </w:pPr>
    </w:p>
    <w:p w:rsidR="00FF6CEF" w:rsidRDefault="00FF6CEF" w:rsidP="00FF6CEF">
      <w:pPr>
        <w:spacing w:line="256" w:lineRule="auto"/>
        <w:jc w:val="center"/>
        <w:rPr>
          <w:rFonts w:ascii="Arial" w:hAnsi="Arial" w:cs="Arial"/>
          <w:b/>
          <w:sz w:val="24"/>
        </w:rPr>
      </w:pPr>
      <w:r w:rsidRPr="00FF6CEF">
        <w:rPr>
          <w:rFonts w:ascii="Arial" w:hAnsi="Arial" w:cs="Arial"/>
          <w:b/>
          <w:sz w:val="24"/>
        </w:rPr>
        <w:t>PRACTICE DIRECTION 61</w:t>
      </w:r>
    </w:p>
    <w:p w:rsidR="006C6373" w:rsidRPr="00FF6CEF" w:rsidRDefault="006C6373" w:rsidP="00FF6CEF">
      <w:pPr>
        <w:spacing w:line="256" w:lineRule="auto"/>
        <w:jc w:val="center"/>
        <w:rPr>
          <w:rFonts w:ascii="Arial" w:hAnsi="Arial" w:cs="Arial"/>
          <w:b/>
          <w:sz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710"/>
        <w:gridCol w:w="4252"/>
      </w:tblGrid>
      <w:tr w:rsidR="00FF6CEF" w:rsidRPr="00530978" w:rsidTr="00FF6CEF">
        <w:tc>
          <w:tcPr>
            <w:tcW w:w="567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CEF" w:rsidRPr="00530978" w:rsidRDefault="00FF6CEF" w:rsidP="00FB5C56">
            <w:pPr>
              <w:spacing w:after="0" w:line="360" w:lineRule="auto"/>
              <w:jc w:val="both"/>
              <w:rPr>
                <w:rFonts w:ascii="Arial" w:hAnsi="Arial" w:cs="Arial"/>
                <w:b/>
                <w:sz w:val="24"/>
                <w:szCs w:val="24"/>
              </w:rPr>
            </w:pPr>
            <w:r w:rsidRPr="00530978">
              <w:rPr>
                <w:rFonts w:ascii="Arial" w:hAnsi="Arial" w:cs="Arial"/>
                <w:b/>
                <w:sz w:val="24"/>
                <w:szCs w:val="24"/>
              </w:rPr>
              <w:t>Case Title:</w:t>
            </w: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TUKONDJA TJIVIKUA</w:t>
            </w:r>
            <w:r>
              <w:rPr>
                <w:rFonts w:ascii="Arial" w:hAnsi="Arial" w:cs="Arial"/>
                <w:iCs/>
                <w:sz w:val="24"/>
                <w:szCs w:val="24"/>
              </w:rPr>
              <w:tab/>
            </w:r>
            <w:r>
              <w:rPr>
                <w:rFonts w:ascii="Arial" w:hAnsi="Arial" w:cs="Arial"/>
                <w:iCs/>
                <w:sz w:val="24"/>
                <w:szCs w:val="24"/>
              </w:rPr>
              <w:tab/>
            </w:r>
            <w:r w:rsidRPr="00FF6CEF">
              <w:rPr>
                <w:rFonts w:ascii="Arial" w:hAnsi="Arial" w:cs="Arial"/>
                <w:iCs/>
                <w:sz w:val="24"/>
                <w:szCs w:val="24"/>
              </w:rPr>
              <w:t xml:space="preserve"> 1</w:t>
            </w:r>
            <w:r>
              <w:rPr>
                <w:rFonts w:ascii="Arial" w:hAnsi="Arial" w:cs="Arial"/>
                <w:iCs/>
                <w:sz w:val="24"/>
                <w:szCs w:val="24"/>
              </w:rPr>
              <w:t xml:space="preserve">st APPLICANT </w:t>
            </w: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 xml:space="preserve">KOKUWA TJIIKUA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sidRPr="00FF6CEF">
              <w:rPr>
                <w:rFonts w:ascii="Arial" w:hAnsi="Arial" w:cs="Arial"/>
                <w:iCs/>
                <w:sz w:val="24"/>
                <w:szCs w:val="24"/>
              </w:rPr>
              <w:t>2</w:t>
            </w:r>
            <w:r>
              <w:rPr>
                <w:rFonts w:ascii="Arial" w:hAnsi="Arial" w:cs="Arial"/>
                <w:iCs/>
                <w:sz w:val="24"/>
                <w:szCs w:val="24"/>
              </w:rPr>
              <w:t>nd APPLICANT</w:t>
            </w:r>
            <w:r w:rsidRPr="00FF6CEF">
              <w:rPr>
                <w:rFonts w:ascii="Arial" w:hAnsi="Arial" w:cs="Arial"/>
                <w:iCs/>
                <w:sz w:val="24"/>
                <w:szCs w:val="24"/>
              </w:rPr>
              <w:t xml:space="preserve"> </w:t>
            </w:r>
          </w:p>
          <w:p w:rsidR="00FF6CEF" w:rsidRDefault="00FF6CEF" w:rsidP="00FB5C56">
            <w:pPr>
              <w:spacing w:after="0" w:line="360" w:lineRule="auto"/>
              <w:jc w:val="both"/>
              <w:rPr>
                <w:rFonts w:ascii="Arial" w:hAnsi="Arial" w:cs="Arial"/>
                <w:iCs/>
                <w:sz w:val="24"/>
                <w:szCs w:val="24"/>
              </w:rPr>
            </w:pP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 xml:space="preserve">and </w:t>
            </w:r>
          </w:p>
          <w:p w:rsidR="00FF6CEF" w:rsidRDefault="00FF6CEF" w:rsidP="00FB5C56">
            <w:pPr>
              <w:spacing w:after="0" w:line="360" w:lineRule="auto"/>
              <w:jc w:val="both"/>
              <w:rPr>
                <w:rFonts w:ascii="Arial" w:hAnsi="Arial" w:cs="Arial"/>
                <w:iCs/>
                <w:sz w:val="24"/>
                <w:szCs w:val="24"/>
              </w:rPr>
            </w:pP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 xml:space="preserve">VICTORINE NGUMERITIZA </w:t>
            </w: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 xml:space="preserve">TJIVIKUA </w:t>
            </w:r>
            <w:r>
              <w:rPr>
                <w:rFonts w:ascii="Arial" w:hAnsi="Arial" w:cs="Arial"/>
                <w:iCs/>
                <w:sz w:val="24"/>
                <w:szCs w:val="24"/>
              </w:rPr>
              <w:tab/>
            </w:r>
            <w:r>
              <w:rPr>
                <w:rFonts w:ascii="Arial" w:hAnsi="Arial" w:cs="Arial"/>
                <w:iCs/>
                <w:sz w:val="24"/>
                <w:szCs w:val="24"/>
              </w:rPr>
              <w:tab/>
            </w:r>
            <w:r>
              <w:rPr>
                <w:rFonts w:ascii="Arial" w:hAnsi="Arial" w:cs="Arial"/>
                <w:iCs/>
                <w:sz w:val="24"/>
                <w:szCs w:val="24"/>
              </w:rPr>
              <w:tab/>
              <w:t xml:space="preserve">        1</w:t>
            </w:r>
            <w:r w:rsidR="006C6373" w:rsidRPr="006C6373">
              <w:rPr>
                <w:rFonts w:ascii="Arial" w:hAnsi="Arial" w:cs="Arial"/>
                <w:iCs/>
                <w:sz w:val="24"/>
                <w:szCs w:val="24"/>
                <w:vertAlign w:val="superscript"/>
              </w:rPr>
              <w:t>st</w:t>
            </w:r>
            <w:r w:rsidR="006C6373">
              <w:rPr>
                <w:rFonts w:ascii="Arial" w:hAnsi="Arial" w:cs="Arial"/>
                <w:iCs/>
                <w:sz w:val="24"/>
                <w:szCs w:val="24"/>
              </w:rPr>
              <w:t xml:space="preserve"> </w:t>
            </w:r>
            <w:r w:rsidRPr="00FF6CEF">
              <w:rPr>
                <w:rFonts w:ascii="Arial" w:hAnsi="Arial" w:cs="Arial"/>
                <w:iCs/>
                <w:sz w:val="24"/>
                <w:szCs w:val="24"/>
              </w:rPr>
              <w:t xml:space="preserve">RESPONDENT </w:t>
            </w:r>
          </w:p>
          <w:p w:rsidR="00FF6CEF" w:rsidRDefault="00FF6CEF" w:rsidP="00FB5C56">
            <w:pPr>
              <w:spacing w:after="0" w:line="360" w:lineRule="auto"/>
              <w:jc w:val="both"/>
              <w:rPr>
                <w:rFonts w:ascii="Arial" w:hAnsi="Arial" w:cs="Arial"/>
                <w:iCs/>
                <w:sz w:val="24"/>
                <w:szCs w:val="24"/>
              </w:rPr>
            </w:pPr>
            <w:r w:rsidRPr="00FF6CEF">
              <w:rPr>
                <w:rFonts w:ascii="Arial" w:hAnsi="Arial" w:cs="Arial"/>
                <w:iCs/>
                <w:sz w:val="24"/>
                <w:szCs w:val="24"/>
              </w:rPr>
              <w:t xml:space="preserve">MASTER OF THE </w:t>
            </w:r>
          </w:p>
          <w:p w:rsidR="00FF6CEF" w:rsidRDefault="00FF6CEF" w:rsidP="00FB5C56">
            <w:pPr>
              <w:spacing w:after="0" w:line="360" w:lineRule="auto"/>
              <w:jc w:val="both"/>
              <w:rPr>
                <w:rFonts w:ascii="Arial" w:hAnsi="Arial" w:cs="Arial"/>
                <w:iCs/>
                <w:sz w:val="24"/>
                <w:szCs w:val="24"/>
              </w:rPr>
            </w:pPr>
            <w:r>
              <w:rPr>
                <w:rFonts w:ascii="Arial" w:hAnsi="Arial" w:cs="Arial"/>
                <w:iCs/>
                <w:sz w:val="24"/>
                <w:szCs w:val="24"/>
              </w:rPr>
              <w:t xml:space="preserve">HIGH COURT </w:t>
            </w:r>
            <w:r>
              <w:rPr>
                <w:rFonts w:ascii="Arial" w:hAnsi="Arial" w:cs="Arial"/>
                <w:iCs/>
                <w:sz w:val="24"/>
                <w:szCs w:val="24"/>
              </w:rPr>
              <w:tab/>
            </w:r>
            <w:r>
              <w:rPr>
                <w:rFonts w:ascii="Arial" w:hAnsi="Arial" w:cs="Arial"/>
                <w:iCs/>
                <w:sz w:val="24"/>
                <w:szCs w:val="24"/>
              </w:rPr>
              <w:tab/>
              <w:t xml:space="preserve">      2</w:t>
            </w:r>
            <w:r w:rsidRPr="00FF6CEF">
              <w:rPr>
                <w:rFonts w:ascii="Arial" w:hAnsi="Arial" w:cs="Arial"/>
                <w:iCs/>
                <w:sz w:val="24"/>
                <w:szCs w:val="24"/>
              </w:rPr>
              <w:t xml:space="preserve">nd RESPONDENT </w:t>
            </w:r>
          </w:p>
          <w:p w:rsidR="00FF6CEF" w:rsidRDefault="00FF6CEF" w:rsidP="00FB5C56">
            <w:pPr>
              <w:spacing w:after="0" w:line="360" w:lineRule="auto"/>
              <w:jc w:val="both"/>
              <w:rPr>
                <w:rFonts w:ascii="Arial" w:hAnsi="Arial" w:cs="Arial"/>
                <w:iCs/>
                <w:sz w:val="24"/>
                <w:szCs w:val="24"/>
              </w:rPr>
            </w:pPr>
            <w:r>
              <w:rPr>
                <w:rFonts w:ascii="Arial" w:hAnsi="Arial" w:cs="Arial"/>
                <w:iCs/>
                <w:sz w:val="24"/>
                <w:szCs w:val="24"/>
              </w:rPr>
              <w:t xml:space="preserve">TUISANE TJIVIKUA </w:t>
            </w:r>
            <w:r>
              <w:rPr>
                <w:rFonts w:ascii="Arial" w:hAnsi="Arial" w:cs="Arial"/>
                <w:iCs/>
                <w:sz w:val="24"/>
                <w:szCs w:val="24"/>
              </w:rPr>
              <w:tab/>
              <w:t xml:space="preserve">       3</w:t>
            </w:r>
            <w:r w:rsidRPr="00FF6CEF">
              <w:rPr>
                <w:rFonts w:ascii="Arial" w:hAnsi="Arial" w:cs="Arial"/>
                <w:iCs/>
                <w:sz w:val="24"/>
                <w:szCs w:val="24"/>
              </w:rPr>
              <w:t xml:space="preserve">rd RESPONDENT </w:t>
            </w:r>
          </w:p>
          <w:p w:rsidR="00FF6CEF" w:rsidRPr="00530978" w:rsidRDefault="006C6373" w:rsidP="00FB5C56">
            <w:pPr>
              <w:spacing w:after="0" w:line="360" w:lineRule="auto"/>
              <w:jc w:val="both"/>
              <w:rPr>
                <w:rFonts w:ascii="Arial" w:hAnsi="Arial" w:cs="Arial"/>
                <w:iCs/>
                <w:sz w:val="24"/>
                <w:szCs w:val="24"/>
              </w:rPr>
            </w:pPr>
            <w:r>
              <w:rPr>
                <w:rFonts w:ascii="Arial" w:hAnsi="Arial" w:cs="Arial"/>
                <w:iCs/>
                <w:sz w:val="24"/>
                <w:szCs w:val="24"/>
              </w:rPr>
              <w:t xml:space="preserve">UNDJEE JACKY TJIVIKUA       </w:t>
            </w:r>
            <w:r w:rsidR="00FF6CEF">
              <w:rPr>
                <w:rFonts w:ascii="Arial" w:hAnsi="Arial" w:cs="Arial"/>
                <w:iCs/>
                <w:sz w:val="24"/>
                <w:szCs w:val="24"/>
              </w:rPr>
              <w:t>4</w:t>
            </w:r>
            <w:r w:rsidR="00FF6CEF" w:rsidRPr="00FF6CEF">
              <w:rPr>
                <w:rFonts w:ascii="Arial" w:hAnsi="Arial" w:cs="Arial"/>
                <w:iCs/>
                <w:sz w:val="24"/>
                <w:szCs w:val="24"/>
              </w:rPr>
              <w:t>th RESP</w:t>
            </w:r>
            <w:r w:rsidR="00FF6CEF">
              <w:rPr>
                <w:rFonts w:ascii="Arial" w:hAnsi="Arial" w:cs="Arial"/>
                <w:iCs/>
                <w:sz w:val="24"/>
                <w:szCs w:val="24"/>
              </w:rPr>
              <w:t>ONDENT ANNA KAMATUUA TJIVIKUA 5</w:t>
            </w:r>
            <w:r w:rsidR="00FF6CEF" w:rsidRPr="00FF6CEF">
              <w:rPr>
                <w:rFonts w:ascii="Arial" w:hAnsi="Arial" w:cs="Arial"/>
                <w:iCs/>
                <w:sz w:val="24"/>
                <w:szCs w:val="24"/>
              </w:rPr>
              <w:t>th RES</w:t>
            </w:r>
            <w:r w:rsidR="00FF6CEF">
              <w:rPr>
                <w:rFonts w:ascii="Arial" w:hAnsi="Arial" w:cs="Arial"/>
                <w:iCs/>
                <w:sz w:val="24"/>
                <w:szCs w:val="24"/>
              </w:rPr>
              <w:t>PONDENT MARCELLA UEJAA ZERAUA 6th RESPONDENT MERCIA KATUPOSE                7</w:t>
            </w:r>
            <w:r w:rsidR="00FF6CEF" w:rsidRPr="00FF6CEF">
              <w:rPr>
                <w:rFonts w:ascii="Arial" w:hAnsi="Arial" w:cs="Arial"/>
                <w:iCs/>
                <w:sz w:val="24"/>
                <w:szCs w:val="24"/>
              </w:rPr>
              <w:t>th RESPONDENT</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247BC2" w:rsidRDefault="00FF6CEF" w:rsidP="00AF5C7F">
            <w:pPr>
              <w:spacing w:after="0" w:line="360" w:lineRule="auto"/>
              <w:ind w:firstLine="57"/>
              <w:jc w:val="both"/>
              <w:rPr>
                <w:rFonts w:ascii="Arial" w:hAnsi="Arial" w:cs="Arial"/>
                <w:b/>
                <w:sz w:val="24"/>
                <w:szCs w:val="24"/>
              </w:rPr>
            </w:pPr>
            <w:r w:rsidRPr="00530978">
              <w:rPr>
                <w:rFonts w:ascii="Arial" w:hAnsi="Arial" w:cs="Arial"/>
                <w:b/>
                <w:sz w:val="24"/>
                <w:szCs w:val="24"/>
              </w:rPr>
              <w:t xml:space="preserve">Case No: </w:t>
            </w:r>
          </w:p>
          <w:p w:rsidR="00AF5C7F" w:rsidRDefault="00AF5C7F" w:rsidP="00AF5C7F">
            <w:pPr>
              <w:spacing w:after="0" w:line="360" w:lineRule="auto"/>
              <w:ind w:firstLine="57"/>
              <w:jc w:val="both"/>
              <w:rPr>
                <w:rFonts w:ascii="Arial" w:hAnsi="Arial" w:cs="Arial"/>
                <w:sz w:val="24"/>
                <w:szCs w:val="24"/>
              </w:rPr>
            </w:pPr>
            <w:r>
              <w:rPr>
                <w:rFonts w:ascii="Arial" w:hAnsi="Arial" w:cs="Arial"/>
                <w:bCs/>
                <w:sz w:val="24"/>
                <w:szCs w:val="24"/>
              </w:rPr>
              <w:t>HC-MD-CIV-ACT-OTH-</w:t>
            </w:r>
            <w:r w:rsidR="00FF6CEF" w:rsidRPr="005E1536">
              <w:rPr>
                <w:rFonts w:ascii="Arial" w:hAnsi="Arial" w:cs="Arial"/>
                <w:bCs/>
                <w:sz w:val="24"/>
                <w:szCs w:val="24"/>
              </w:rPr>
              <w:t>2017/04498</w:t>
            </w:r>
          </w:p>
          <w:p w:rsidR="00FF6CEF" w:rsidRPr="00530978" w:rsidRDefault="00FF6CEF" w:rsidP="00FF6CEF">
            <w:pPr>
              <w:spacing w:after="0" w:line="360" w:lineRule="auto"/>
              <w:jc w:val="both"/>
              <w:rPr>
                <w:rFonts w:ascii="Arial" w:hAnsi="Arial" w:cs="Arial"/>
                <w:sz w:val="24"/>
                <w:szCs w:val="24"/>
              </w:rPr>
            </w:pPr>
            <w:r>
              <w:rPr>
                <w:rFonts w:ascii="Arial" w:hAnsi="Arial" w:cs="Arial"/>
                <w:sz w:val="24"/>
                <w:szCs w:val="24"/>
              </w:rPr>
              <w:t>(</w:t>
            </w:r>
            <w:r w:rsidRPr="005E1536">
              <w:rPr>
                <w:rFonts w:ascii="Arial" w:hAnsi="Arial" w:cs="Arial"/>
                <w:sz w:val="24"/>
                <w:szCs w:val="24"/>
              </w:rPr>
              <w:t>INT-HC-RECOD-2023/00121</w:t>
            </w:r>
            <w:r>
              <w:rPr>
                <w:rFonts w:ascii="Arial" w:hAnsi="Arial" w:cs="Arial"/>
                <w:sz w:val="24"/>
                <w:szCs w:val="24"/>
              </w:rPr>
              <w:t>)</w:t>
            </w:r>
          </w:p>
        </w:tc>
      </w:tr>
      <w:tr w:rsidR="00FF6CEF" w:rsidRPr="00530978" w:rsidTr="00FF6CEF">
        <w:tc>
          <w:tcPr>
            <w:tcW w:w="5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CEF" w:rsidRPr="00530978" w:rsidRDefault="00FF6CEF" w:rsidP="00FB5C56">
            <w:pPr>
              <w:spacing w:after="0" w:line="360" w:lineRule="auto"/>
              <w:jc w:val="both"/>
              <w:rPr>
                <w:rFonts w:ascii="Arial" w:hAnsi="Arial" w:cs="Arial"/>
                <w:b/>
                <w:sz w:val="24"/>
                <w:szCs w:val="24"/>
              </w:rPr>
            </w:pPr>
            <w:r w:rsidRPr="00530978">
              <w:rPr>
                <w:rFonts w:ascii="Arial" w:hAnsi="Arial" w:cs="Arial"/>
                <w:b/>
                <w:sz w:val="24"/>
                <w:szCs w:val="24"/>
              </w:rPr>
              <w:t xml:space="preserve">Heard before:  </w:t>
            </w:r>
          </w:p>
          <w:p w:rsidR="00FF6CEF" w:rsidRDefault="00FF6CEF" w:rsidP="00FB5C56">
            <w:pPr>
              <w:spacing w:after="0" w:line="360" w:lineRule="auto"/>
              <w:jc w:val="both"/>
              <w:rPr>
                <w:rFonts w:ascii="Arial" w:hAnsi="Arial" w:cs="Arial"/>
                <w:sz w:val="24"/>
                <w:szCs w:val="24"/>
              </w:rPr>
            </w:pPr>
            <w:r w:rsidRPr="00530978">
              <w:rPr>
                <w:rFonts w:ascii="Arial" w:hAnsi="Arial" w:cs="Arial"/>
                <w:sz w:val="24"/>
                <w:szCs w:val="24"/>
              </w:rPr>
              <w:t xml:space="preserve">Honourable Justice Sibeya </w:t>
            </w:r>
          </w:p>
          <w:p w:rsidR="00FF6CEF" w:rsidRPr="00530978" w:rsidRDefault="00FF6CEF" w:rsidP="00FB5C56">
            <w:pPr>
              <w:spacing w:after="0" w:line="240" w:lineRule="auto"/>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FF6CEF" w:rsidRPr="00530978" w:rsidRDefault="00A92DE0" w:rsidP="00FB5C56">
            <w:pPr>
              <w:spacing w:after="0" w:line="360" w:lineRule="auto"/>
              <w:jc w:val="both"/>
              <w:rPr>
                <w:rFonts w:ascii="Arial" w:hAnsi="Arial" w:cs="Arial"/>
                <w:b/>
                <w:sz w:val="24"/>
                <w:szCs w:val="24"/>
              </w:rPr>
            </w:pPr>
            <w:r>
              <w:rPr>
                <w:rFonts w:ascii="Arial" w:hAnsi="Arial" w:cs="Arial"/>
                <w:b/>
                <w:sz w:val="24"/>
                <w:szCs w:val="24"/>
              </w:rPr>
              <w:t>Division of Court: High C</w:t>
            </w:r>
            <w:r w:rsidR="00FF6CEF" w:rsidRPr="00530978">
              <w:rPr>
                <w:rFonts w:ascii="Arial" w:hAnsi="Arial" w:cs="Arial"/>
                <w:b/>
                <w:sz w:val="24"/>
                <w:szCs w:val="24"/>
              </w:rPr>
              <w:t>ourt</w:t>
            </w:r>
          </w:p>
          <w:p w:rsidR="00FF6CEF" w:rsidRPr="00530978" w:rsidRDefault="00FF6CEF" w:rsidP="00FB5C56">
            <w:pPr>
              <w:spacing w:after="0" w:line="360" w:lineRule="auto"/>
              <w:jc w:val="both"/>
              <w:rPr>
                <w:rFonts w:ascii="Arial" w:hAnsi="Arial" w:cs="Arial"/>
                <w:sz w:val="24"/>
                <w:szCs w:val="24"/>
              </w:rPr>
            </w:pPr>
            <w:r>
              <w:rPr>
                <w:rFonts w:ascii="Arial" w:hAnsi="Arial" w:cs="Arial"/>
                <w:sz w:val="24"/>
                <w:szCs w:val="24"/>
              </w:rPr>
              <w:t>(</w:t>
            </w:r>
            <w:r w:rsidRPr="00530978">
              <w:rPr>
                <w:rFonts w:ascii="Arial" w:hAnsi="Arial" w:cs="Arial"/>
                <w:sz w:val="24"/>
                <w:szCs w:val="24"/>
              </w:rPr>
              <w:t>Main Division</w:t>
            </w:r>
            <w:r>
              <w:rPr>
                <w:rFonts w:ascii="Arial" w:hAnsi="Arial" w:cs="Arial"/>
                <w:sz w:val="24"/>
                <w:szCs w:val="24"/>
              </w:rPr>
              <w:t>)</w:t>
            </w:r>
          </w:p>
        </w:tc>
      </w:tr>
      <w:tr w:rsidR="00FF6CEF" w:rsidRPr="00530978" w:rsidTr="00FF6CEF">
        <w:tc>
          <w:tcPr>
            <w:tcW w:w="5671" w:type="dxa"/>
            <w:gridSpan w:val="2"/>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FF6CEF" w:rsidRDefault="00FF6CEF" w:rsidP="00FB5C56">
            <w:pPr>
              <w:spacing w:after="0" w:line="360" w:lineRule="auto"/>
              <w:jc w:val="both"/>
              <w:rPr>
                <w:rFonts w:ascii="Arial" w:hAnsi="Arial" w:cs="Arial"/>
                <w:b/>
                <w:sz w:val="24"/>
                <w:szCs w:val="24"/>
              </w:rPr>
            </w:pPr>
            <w:r>
              <w:rPr>
                <w:rFonts w:ascii="Arial" w:hAnsi="Arial" w:cs="Arial"/>
                <w:b/>
                <w:sz w:val="24"/>
                <w:szCs w:val="24"/>
              </w:rPr>
              <w:t xml:space="preserve">Heard on:        </w:t>
            </w:r>
            <w:r w:rsidR="00AF5C7F">
              <w:rPr>
                <w:rFonts w:ascii="Arial" w:hAnsi="Arial" w:cs="Arial"/>
                <w:sz w:val="24"/>
                <w:szCs w:val="24"/>
              </w:rPr>
              <w:t>26 October</w:t>
            </w:r>
            <w:r>
              <w:rPr>
                <w:rFonts w:ascii="Arial" w:hAnsi="Arial" w:cs="Arial"/>
                <w:sz w:val="24"/>
                <w:szCs w:val="24"/>
              </w:rPr>
              <w:t xml:space="preserve"> </w:t>
            </w:r>
            <w:r w:rsidRPr="004E3720">
              <w:rPr>
                <w:rFonts w:ascii="Arial" w:hAnsi="Arial" w:cs="Arial"/>
                <w:sz w:val="24"/>
                <w:szCs w:val="24"/>
              </w:rPr>
              <w:t>2023</w:t>
            </w:r>
          </w:p>
          <w:p w:rsidR="00FF6CEF" w:rsidRPr="00530978" w:rsidRDefault="00FF6CEF" w:rsidP="00AF5C7F">
            <w:pPr>
              <w:spacing w:after="0" w:line="360" w:lineRule="auto"/>
              <w:jc w:val="both"/>
              <w:rPr>
                <w:rFonts w:ascii="Arial" w:hAnsi="Arial" w:cs="Arial"/>
                <w:b/>
                <w:sz w:val="24"/>
                <w:szCs w:val="24"/>
              </w:rPr>
            </w:pPr>
            <w:r w:rsidRPr="00530978">
              <w:rPr>
                <w:rFonts w:ascii="Arial" w:hAnsi="Arial" w:cs="Arial"/>
                <w:b/>
                <w:sz w:val="24"/>
                <w:szCs w:val="24"/>
              </w:rPr>
              <w:t xml:space="preserve">Delivered on:  </w:t>
            </w:r>
            <w:r w:rsidR="00AF5C7F">
              <w:rPr>
                <w:rFonts w:ascii="Arial" w:hAnsi="Arial" w:cs="Arial"/>
                <w:sz w:val="24"/>
                <w:szCs w:val="24"/>
              </w:rPr>
              <w:t>16 November</w:t>
            </w:r>
            <w:r>
              <w:rPr>
                <w:rFonts w:ascii="Arial" w:hAnsi="Arial" w:cs="Arial"/>
                <w:sz w:val="24"/>
                <w:szCs w:val="24"/>
              </w:rPr>
              <w:t xml:space="preserve"> </w:t>
            </w:r>
            <w:r w:rsidRPr="004E3720">
              <w:rPr>
                <w:rFonts w:ascii="Arial" w:hAnsi="Arial" w:cs="Arial"/>
                <w:sz w:val="24"/>
                <w:szCs w:val="24"/>
              </w:rPr>
              <w:t>2023</w:t>
            </w:r>
            <w:r w:rsidRPr="00530978">
              <w:rPr>
                <w:rFonts w:ascii="Arial" w:hAnsi="Arial" w:cs="Arial"/>
                <w:sz w:val="24"/>
                <w:szCs w:val="24"/>
              </w:rPr>
              <w:t xml:space="preserve"> </w:t>
            </w:r>
          </w:p>
        </w:tc>
      </w:tr>
      <w:tr w:rsidR="00FF6CEF" w:rsidRPr="00530978" w:rsidTr="00FB5C56">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A92DE0">
            <w:pPr>
              <w:spacing w:after="0" w:line="360" w:lineRule="auto"/>
              <w:ind w:left="1990" w:hanging="1985"/>
              <w:jc w:val="both"/>
              <w:rPr>
                <w:rFonts w:ascii="Arial" w:hAnsi="Arial" w:cs="Arial"/>
                <w:iCs/>
                <w:sz w:val="24"/>
                <w:szCs w:val="24"/>
              </w:rPr>
            </w:pPr>
            <w:r w:rsidRPr="00530978">
              <w:rPr>
                <w:rFonts w:ascii="Arial" w:hAnsi="Arial" w:cs="Arial"/>
                <w:b/>
                <w:sz w:val="24"/>
                <w:szCs w:val="24"/>
              </w:rPr>
              <w:t xml:space="preserve">Neutral citation: </w:t>
            </w:r>
            <w:r w:rsidR="00AF5C7F">
              <w:rPr>
                <w:rFonts w:ascii="Arial" w:hAnsi="Arial" w:cs="Arial"/>
                <w:i/>
                <w:sz w:val="24"/>
                <w:szCs w:val="24"/>
              </w:rPr>
              <w:t>Tjivikua v Tjivikua</w:t>
            </w:r>
            <w:r>
              <w:rPr>
                <w:rFonts w:ascii="Arial" w:hAnsi="Arial" w:cs="Arial"/>
                <w:i/>
                <w:sz w:val="24"/>
                <w:szCs w:val="24"/>
              </w:rPr>
              <w:t xml:space="preserve"> </w:t>
            </w:r>
            <w:r w:rsidRPr="00530978">
              <w:rPr>
                <w:rFonts w:ascii="Arial" w:hAnsi="Arial" w:cs="Arial"/>
                <w:iCs/>
                <w:sz w:val="24"/>
                <w:szCs w:val="24"/>
              </w:rPr>
              <w:t>(</w:t>
            </w:r>
            <w:r w:rsidR="00AF5C7F">
              <w:rPr>
                <w:rFonts w:ascii="Arial" w:hAnsi="Arial" w:cs="Arial"/>
                <w:bCs/>
                <w:sz w:val="24"/>
                <w:szCs w:val="24"/>
              </w:rPr>
              <w:t>HC-MD-CIV-ACT-OTH-</w:t>
            </w:r>
            <w:r w:rsidR="00AF5C7F" w:rsidRPr="005E1536">
              <w:rPr>
                <w:rFonts w:ascii="Arial" w:hAnsi="Arial" w:cs="Arial"/>
                <w:bCs/>
                <w:sz w:val="24"/>
                <w:szCs w:val="24"/>
              </w:rPr>
              <w:t>2017/04498</w:t>
            </w:r>
            <w:r w:rsidR="00AF5C7F">
              <w:rPr>
                <w:rFonts w:ascii="Arial" w:hAnsi="Arial" w:cs="Arial"/>
                <w:bCs/>
                <w:sz w:val="24"/>
                <w:szCs w:val="24"/>
              </w:rPr>
              <w:t>)</w:t>
            </w:r>
            <w:r w:rsidR="00AF5C7F">
              <w:rPr>
                <w:rFonts w:ascii="Arial" w:hAnsi="Arial" w:cs="Arial"/>
                <w:iCs/>
                <w:sz w:val="24"/>
                <w:szCs w:val="24"/>
              </w:rPr>
              <w:t xml:space="preserve"> </w:t>
            </w:r>
            <w:r>
              <w:rPr>
                <w:rFonts w:ascii="Arial" w:hAnsi="Arial" w:cs="Arial"/>
                <w:iCs/>
                <w:sz w:val="24"/>
                <w:szCs w:val="24"/>
              </w:rPr>
              <w:t>[2023</w:t>
            </w:r>
            <w:r w:rsidRPr="00530978">
              <w:rPr>
                <w:rFonts w:ascii="Arial" w:hAnsi="Arial" w:cs="Arial"/>
                <w:iCs/>
                <w:sz w:val="24"/>
                <w:szCs w:val="24"/>
              </w:rPr>
              <w:t xml:space="preserve">] NAHCMD </w:t>
            </w:r>
            <w:r w:rsidR="00A92DE0">
              <w:rPr>
                <w:rFonts w:ascii="Arial" w:hAnsi="Arial" w:cs="Arial"/>
                <w:iCs/>
                <w:sz w:val="24"/>
                <w:szCs w:val="24"/>
              </w:rPr>
              <w:t>749</w:t>
            </w:r>
            <w:r w:rsidRPr="00530978">
              <w:rPr>
                <w:rFonts w:ascii="Arial" w:hAnsi="Arial" w:cs="Arial"/>
                <w:iCs/>
                <w:sz w:val="24"/>
                <w:szCs w:val="24"/>
              </w:rPr>
              <w:t xml:space="preserve"> (</w:t>
            </w:r>
            <w:r w:rsidR="00AF5C7F">
              <w:rPr>
                <w:rFonts w:ascii="Arial" w:hAnsi="Arial" w:cs="Arial"/>
                <w:sz w:val="24"/>
                <w:szCs w:val="24"/>
              </w:rPr>
              <w:t xml:space="preserve">16 November </w:t>
            </w:r>
            <w:r w:rsidR="00AF5C7F" w:rsidRPr="004E3720">
              <w:rPr>
                <w:rFonts w:ascii="Arial" w:hAnsi="Arial" w:cs="Arial"/>
                <w:sz w:val="24"/>
                <w:szCs w:val="24"/>
              </w:rPr>
              <w:t>2023</w:t>
            </w:r>
            <w:r w:rsidRPr="00530978">
              <w:rPr>
                <w:rFonts w:ascii="Arial" w:hAnsi="Arial" w:cs="Arial"/>
                <w:iCs/>
                <w:sz w:val="24"/>
                <w:szCs w:val="24"/>
              </w:rPr>
              <w:t>)</w:t>
            </w:r>
          </w:p>
        </w:tc>
      </w:tr>
      <w:tr w:rsidR="00FF6CEF" w:rsidRPr="00530978" w:rsidTr="00FB5C56">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b/>
                <w:sz w:val="24"/>
                <w:szCs w:val="24"/>
              </w:rPr>
            </w:pPr>
            <w:r w:rsidRPr="00530978">
              <w:rPr>
                <w:rFonts w:ascii="Arial" w:hAnsi="Arial" w:cs="Arial"/>
                <w:b/>
                <w:sz w:val="24"/>
                <w:szCs w:val="24"/>
              </w:rPr>
              <w:t xml:space="preserve">The order: </w:t>
            </w:r>
          </w:p>
          <w:p w:rsidR="00FF6CEF" w:rsidRPr="00530978" w:rsidRDefault="00FF6CEF" w:rsidP="00FB5C56">
            <w:pPr>
              <w:pStyle w:val="ListParagraph"/>
              <w:spacing w:after="0" w:line="360" w:lineRule="auto"/>
              <w:ind w:left="1020"/>
              <w:jc w:val="both"/>
              <w:rPr>
                <w:rFonts w:ascii="Arial" w:hAnsi="Arial" w:cs="Arial"/>
                <w:sz w:val="24"/>
                <w:szCs w:val="24"/>
                <w:lang w:val="en-US"/>
              </w:rPr>
            </w:pPr>
            <w:r w:rsidRPr="00530978">
              <w:rPr>
                <w:rFonts w:ascii="Arial" w:hAnsi="Arial" w:cs="Arial"/>
                <w:sz w:val="24"/>
                <w:szCs w:val="24"/>
                <w:lang w:val="en-US"/>
              </w:rPr>
              <w:t xml:space="preserve"> </w:t>
            </w:r>
          </w:p>
          <w:p w:rsidR="00FF6CEF" w:rsidRPr="000E1BD9" w:rsidRDefault="00FF6CEF" w:rsidP="00732695">
            <w:pPr>
              <w:spacing w:after="0" w:line="360" w:lineRule="auto"/>
              <w:jc w:val="both"/>
              <w:rPr>
                <w:rFonts w:ascii="Arial" w:hAnsi="Arial" w:cs="Arial"/>
                <w:sz w:val="24"/>
                <w:szCs w:val="24"/>
              </w:rPr>
            </w:pPr>
            <w:r w:rsidRPr="000E1BD9">
              <w:rPr>
                <w:rFonts w:ascii="Arial" w:hAnsi="Arial" w:cs="Arial"/>
                <w:sz w:val="24"/>
                <w:szCs w:val="24"/>
              </w:rPr>
              <w:t xml:space="preserve">1. </w:t>
            </w:r>
            <w:r>
              <w:rPr>
                <w:rFonts w:ascii="Arial" w:hAnsi="Arial" w:cs="Arial"/>
                <w:sz w:val="24"/>
                <w:szCs w:val="24"/>
              </w:rPr>
              <w:t>The</w:t>
            </w:r>
            <w:r w:rsidR="00AF5C7F">
              <w:rPr>
                <w:rFonts w:ascii="Arial" w:hAnsi="Arial" w:cs="Arial"/>
                <w:sz w:val="24"/>
                <w:szCs w:val="24"/>
              </w:rPr>
              <w:t xml:space="preserve"> applicant’s application for </w:t>
            </w:r>
            <w:r w:rsidR="00AF5C7F" w:rsidRPr="00AF5C7F">
              <w:rPr>
                <w:rFonts w:ascii="Arial" w:hAnsi="Arial" w:cs="Arial"/>
                <w:sz w:val="24"/>
                <w:szCs w:val="24"/>
                <w:lang w:val="en-US"/>
              </w:rPr>
              <w:t>condo</w:t>
            </w:r>
            <w:r w:rsidR="00AF5C7F">
              <w:rPr>
                <w:rFonts w:ascii="Arial" w:hAnsi="Arial" w:cs="Arial"/>
                <w:sz w:val="24"/>
                <w:szCs w:val="24"/>
                <w:lang w:val="en-US"/>
              </w:rPr>
              <w:t xml:space="preserve">nation </w:t>
            </w:r>
            <w:r w:rsidR="0077035C">
              <w:rPr>
                <w:rFonts w:ascii="Arial" w:hAnsi="Arial" w:cs="Arial"/>
                <w:sz w:val="24"/>
                <w:szCs w:val="24"/>
                <w:lang w:val="en-US"/>
              </w:rPr>
              <w:t xml:space="preserve">for late filing of the replying affidavit </w:t>
            </w:r>
            <w:r w:rsidR="00AF5C7F">
              <w:rPr>
                <w:rFonts w:ascii="Arial" w:hAnsi="Arial" w:cs="Arial"/>
                <w:sz w:val="24"/>
                <w:szCs w:val="24"/>
                <w:lang w:val="en-US"/>
              </w:rPr>
              <w:t>and upliftment of the bar is refused</w:t>
            </w:r>
            <w:r w:rsidR="00732695">
              <w:rPr>
                <w:rFonts w:ascii="Arial" w:hAnsi="Arial" w:cs="Arial"/>
                <w:sz w:val="24"/>
                <w:szCs w:val="24"/>
                <w:lang w:val="en-US"/>
              </w:rPr>
              <w:t>, the replying affidavit will not be considered</w:t>
            </w:r>
            <w:r w:rsidR="00AF5C7F">
              <w:rPr>
                <w:rFonts w:ascii="Arial" w:hAnsi="Arial" w:cs="Arial"/>
                <w:sz w:val="24"/>
                <w:szCs w:val="24"/>
                <w:lang w:val="en-US"/>
              </w:rPr>
              <w:t>.</w:t>
            </w:r>
          </w:p>
          <w:p w:rsidR="00FF6CEF" w:rsidRPr="000E1BD9" w:rsidRDefault="00FF6CEF" w:rsidP="00732695">
            <w:pPr>
              <w:spacing w:after="0" w:line="360" w:lineRule="auto"/>
              <w:jc w:val="both"/>
              <w:rPr>
                <w:rFonts w:ascii="Arial" w:hAnsi="Arial" w:cs="Arial"/>
                <w:sz w:val="24"/>
                <w:szCs w:val="24"/>
              </w:rPr>
            </w:pPr>
          </w:p>
          <w:p w:rsidR="009A6A41" w:rsidRDefault="00FF6CEF" w:rsidP="00732695">
            <w:pPr>
              <w:spacing w:after="0" w:line="360" w:lineRule="auto"/>
              <w:jc w:val="both"/>
              <w:rPr>
                <w:rFonts w:ascii="Arial" w:hAnsi="Arial" w:cs="Arial"/>
                <w:sz w:val="24"/>
                <w:szCs w:val="24"/>
              </w:rPr>
            </w:pPr>
            <w:r w:rsidRPr="000E1BD9">
              <w:rPr>
                <w:rFonts w:ascii="Arial" w:hAnsi="Arial" w:cs="Arial"/>
                <w:sz w:val="24"/>
                <w:szCs w:val="24"/>
              </w:rPr>
              <w:t xml:space="preserve">2. </w:t>
            </w:r>
            <w:r w:rsidR="00732695">
              <w:rPr>
                <w:rFonts w:ascii="Arial" w:hAnsi="Arial" w:cs="Arial"/>
                <w:sz w:val="24"/>
                <w:szCs w:val="24"/>
              </w:rPr>
              <w:t>Mr Tjizo</w:t>
            </w:r>
            <w:r>
              <w:rPr>
                <w:rFonts w:ascii="Arial" w:hAnsi="Arial" w:cs="Arial"/>
                <w:sz w:val="24"/>
                <w:szCs w:val="24"/>
              </w:rPr>
              <w:t xml:space="preserve"> must </w:t>
            </w:r>
            <w:r w:rsidR="00732695">
              <w:rPr>
                <w:rFonts w:ascii="Arial" w:hAnsi="Arial" w:cs="Arial"/>
                <w:sz w:val="24"/>
                <w:szCs w:val="24"/>
              </w:rPr>
              <w:t xml:space="preserve">personally </w:t>
            </w:r>
            <w:r>
              <w:rPr>
                <w:rFonts w:ascii="Arial" w:hAnsi="Arial" w:cs="Arial"/>
                <w:sz w:val="24"/>
                <w:szCs w:val="24"/>
              </w:rPr>
              <w:t xml:space="preserve">pay the </w:t>
            </w:r>
            <w:r w:rsidR="002E5115">
              <w:rPr>
                <w:rFonts w:ascii="Arial" w:hAnsi="Arial" w:cs="Arial"/>
                <w:sz w:val="24"/>
                <w:szCs w:val="24"/>
              </w:rPr>
              <w:t>fourth and fifth respondent</w:t>
            </w:r>
            <w:r>
              <w:rPr>
                <w:rFonts w:ascii="Arial" w:hAnsi="Arial" w:cs="Arial"/>
                <w:sz w:val="24"/>
                <w:szCs w:val="24"/>
              </w:rPr>
              <w:t>s</w:t>
            </w:r>
            <w:r w:rsidR="002E5115">
              <w:rPr>
                <w:rFonts w:ascii="Arial" w:hAnsi="Arial" w:cs="Arial"/>
                <w:sz w:val="24"/>
                <w:szCs w:val="24"/>
              </w:rPr>
              <w:t>’</w:t>
            </w:r>
            <w:r>
              <w:rPr>
                <w:rFonts w:ascii="Arial" w:hAnsi="Arial" w:cs="Arial"/>
                <w:sz w:val="24"/>
                <w:szCs w:val="24"/>
              </w:rPr>
              <w:t xml:space="preserve"> costs of oppo</w:t>
            </w:r>
            <w:r w:rsidR="00AF5C7F">
              <w:rPr>
                <w:rFonts w:ascii="Arial" w:hAnsi="Arial" w:cs="Arial"/>
                <w:sz w:val="24"/>
                <w:szCs w:val="24"/>
              </w:rPr>
              <w:t>sing the application on a party-</w:t>
            </w:r>
            <w:r>
              <w:rPr>
                <w:rFonts w:ascii="Arial" w:hAnsi="Arial" w:cs="Arial"/>
                <w:sz w:val="24"/>
                <w:szCs w:val="24"/>
              </w:rPr>
              <w:t>party scale</w:t>
            </w:r>
            <w:r w:rsidR="008044DE">
              <w:rPr>
                <w:rFonts w:ascii="Arial" w:hAnsi="Arial" w:cs="Arial"/>
                <w:sz w:val="24"/>
                <w:szCs w:val="24"/>
              </w:rPr>
              <w:t>,</w:t>
            </w:r>
            <w:r w:rsidR="00AF5C7F">
              <w:rPr>
                <w:rFonts w:ascii="Arial" w:hAnsi="Arial" w:cs="Arial"/>
                <w:sz w:val="24"/>
                <w:szCs w:val="24"/>
              </w:rPr>
              <w:t xml:space="preserve"> subject to rule 32(11)</w:t>
            </w:r>
            <w:r w:rsidR="009A6A41">
              <w:rPr>
                <w:rFonts w:ascii="Arial" w:hAnsi="Arial" w:cs="Arial"/>
                <w:sz w:val="24"/>
                <w:szCs w:val="24"/>
              </w:rPr>
              <w:t>.</w:t>
            </w:r>
          </w:p>
          <w:p w:rsidR="009A6A41" w:rsidRDefault="009A6A41" w:rsidP="00732695">
            <w:pPr>
              <w:spacing w:after="0" w:line="360" w:lineRule="auto"/>
              <w:jc w:val="both"/>
              <w:rPr>
                <w:rFonts w:ascii="Arial" w:hAnsi="Arial" w:cs="Arial"/>
                <w:sz w:val="24"/>
                <w:szCs w:val="24"/>
              </w:rPr>
            </w:pPr>
          </w:p>
          <w:p w:rsidR="009A6A41" w:rsidRDefault="009A6A41" w:rsidP="00732695">
            <w:pPr>
              <w:spacing w:after="0" w:line="360" w:lineRule="auto"/>
              <w:jc w:val="both"/>
              <w:rPr>
                <w:rFonts w:ascii="Arial" w:hAnsi="Arial" w:cs="Arial"/>
                <w:sz w:val="24"/>
                <w:szCs w:val="24"/>
              </w:rPr>
            </w:pPr>
            <w:r>
              <w:rPr>
                <w:rFonts w:ascii="Arial" w:hAnsi="Arial" w:cs="Arial"/>
                <w:sz w:val="24"/>
                <w:szCs w:val="24"/>
              </w:rPr>
              <w:t xml:space="preserve">3. The matter is postponed to 7 December </w:t>
            </w:r>
            <w:r w:rsidR="008044DE">
              <w:rPr>
                <w:rFonts w:ascii="Arial" w:hAnsi="Arial" w:cs="Arial"/>
                <w:sz w:val="24"/>
                <w:szCs w:val="24"/>
              </w:rPr>
              <w:t xml:space="preserve">2023 at 08:30 </w:t>
            </w:r>
            <w:r>
              <w:rPr>
                <w:rFonts w:ascii="Arial" w:hAnsi="Arial" w:cs="Arial"/>
                <w:sz w:val="24"/>
                <w:szCs w:val="24"/>
              </w:rPr>
              <w:t>for a Status Hearing to determine the further conduct of the matter.</w:t>
            </w:r>
          </w:p>
          <w:p w:rsidR="009A6A41" w:rsidRDefault="009A6A41" w:rsidP="00732695">
            <w:pPr>
              <w:spacing w:after="0" w:line="360" w:lineRule="auto"/>
              <w:jc w:val="both"/>
              <w:rPr>
                <w:rFonts w:ascii="Arial" w:hAnsi="Arial" w:cs="Arial"/>
                <w:sz w:val="24"/>
                <w:szCs w:val="24"/>
              </w:rPr>
            </w:pPr>
          </w:p>
          <w:p w:rsidR="009A6A41" w:rsidRPr="009A6A41" w:rsidRDefault="009A6A41" w:rsidP="00732695">
            <w:pPr>
              <w:spacing w:after="0" w:line="360" w:lineRule="auto"/>
              <w:jc w:val="both"/>
              <w:rPr>
                <w:rFonts w:ascii="Arial" w:hAnsi="Arial" w:cs="Arial"/>
                <w:sz w:val="24"/>
                <w:szCs w:val="24"/>
              </w:rPr>
            </w:pPr>
            <w:r>
              <w:rPr>
                <w:rFonts w:ascii="Arial" w:hAnsi="Arial" w:cs="Arial"/>
                <w:sz w:val="24"/>
                <w:szCs w:val="24"/>
              </w:rPr>
              <w:t>4. The parties must file a joint status report</w:t>
            </w:r>
            <w:r w:rsidR="0077035C">
              <w:rPr>
                <w:rFonts w:ascii="Arial" w:hAnsi="Arial" w:cs="Arial"/>
                <w:sz w:val="24"/>
                <w:szCs w:val="24"/>
              </w:rPr>
              <w:t xml:space="preserve"> on or before 29 November </w:t>
            </w:r>
            <w:r w:rsidR="00732695">
              <w:rPr>
                <w:rFonts w:ascii="Arial" w:hAnsi="Arial" w:cs="Arial"/>
                <w:sz w:val="24"/>
                <w:szCs w:val="24"/>
              </w:rPr>
              <w:t>2023.</w:t>
            </w:r>
          </w:p>
          <w:p w:rsidR="00FF6CEF" w:rsidRPr="00530978" w:rsidRDefault="00FF6CEF" w:rsidP="00FB5C56">
            <w:pPr>
              <w:pStyle w:val="ListParagraph"/>
              <w:spacing w:after="0" w:line="360" w:lineRule="auto"/>
              <w:jc w:val="both"/>
              <w:rPr>
                <w:rFonts w:ascii="Arial" w:hAnsi="Arial" w:cs="Arial"/>
                <w:sz w:val="24"/>
                <w:szCs w:val="24"/>
              </w:rPr>
            </w:pPr>
          </w:p>
        </w:tc>
      </w:tr>
      <w:tr w:rsidR="00FF6CEF" w:rsidRPr="00530978" w:rsidTr="00FB5C56">
        <w:trPr>
          <w:trHeight w:val="705"/>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rsidR="00FF6CEF" w:rsidRDefault="00FF6CEF" w:rsidP="00FB5C56">
            <w:pPr>
              <w:spacing w:after="0" w:line="360" w:lineRule="auto"/>
              <w:rPr>
                <w:rFonts w:ascii="Arial" w:hAnsi="Arial" w:cs="Arial"/>
                <w:sz w:val="24"/>
                <w:szCs w:val="24"/>
                <w:lang w:val="en-US"/>
              </w:rPr>
            </w:pPr>
          </w:p>
          <w:p w:rsidR="00FF6CEF" w:rsidRPr="00DC335A" w:rsidRDefault="00FF6CEF" w:rsidP="00FB5C56">
            <w:pPr>
              <w:spacing w:after="0" w:line="360" w:lineRule="auto"/>
              <w:rPr>
                <w:rFonts w:ascii="Arial" w:hAnsi="Arial" w:cs="Arial"/>
                <w:sz w:val="24"/>
                <w:szCs w:val="24"/>
                <w:u w:val="single"/>
                <w:lang w:val="en-US"/>
              </w:rPr>
            </w:pPr>
            <w:r w:rsidRPr="00DC335A">
              <w:rPr>
                <w:rFonts w:ascii="Arial" w:hAnsi="Arial" w:cs="Arial"/>
                <w:sz w:val="24"/>
                <w:szCs w:val="24"/>
                <w:u w:val="single"/>
                <w:lang w:val="en-US"/>
              </w:rPr>
              <w:t>Reasons:</w:t>
            </w:r>
          </w:p>
          <w:p w:rsidR="00FF6CEF" w:rsidRDefault="00FF6CEF" w:rsidP="00FB5C56">
            <w:pPr>
              <w:spacing w:after="0" w:line="360" w:lineRule="auto"/>
              <w:rPr>
                <w:rFonts w:ascii="Arial" w:hAnsi="Arial" w:cs="Arial"/>
                <w:sz w:val="24"/>
                <w:szCs w:val="24"/>
                <w:lang w:val="en-US"/>
              </w:rPr>
            </w:pPr>
          </w:p>
          <w:p w:rsidR="00FF6CEF" w:rsidRPr="00530978" w:rsidRDefault="00FF6CEF" w:rsidP="00FB5C56">
            <w:pPr>
              <w:spacing w:after="0" w:line="360" w:lineRule="auto"/>
              <w:rPr>
                <w:rFonts w:ascii="Arial" w:hAnsi="Arial" w:cs="Arial"/>
                <w:sz w:val="24"/>
                <w:szCs w:val="24"/>
                <w:lang w:val="en-US"/>
              </w:rPr>
            </w:pPr>
            <w:r w:rsidRPr="00530978">
              <w:rPr>
                <w:rFonts w:ascii="Arial" w:hAnsi="Arial" w:cs="Arial"/>
                <w:sz w:val="24"/>
                <w:szCs w:val="24"/>
                <w:lang w:val="en-US"/>
              </w:rPr>
              <w:t xml:space="preserve">SIBEYA J </w:t>
            </w:r>
          </w:p>
          <w:p w:rsidR="00FF6CEF" w:rsidRPr="00530978" w:rsidRDefault="00FF6CEF" w:rsidP="00FB5C56">
            <w:pPr>
              <w:spacing w:after="0" w:line="360" w:lineRule="auto"/>
              <w:jc w:val="both"/>
              <w:rPr>
                <w:rFonts w:ascii="Arial" w:hAnsi="Arial" w:cs="Arial"/>
                <w:sz w:val="24"/>
                <w:szCs w:val="24"/>
              </w:rPr>
            </w:pPr>
          </w:p>
          <w:p w:rsidR="00FF6CEF" w:rsidRPr="00530978" w:rsidRDefault="00FF6CEF" w:rsidP="00FB5C56">
            <w:pPr>
              <w:spacing w:after="0" w:line="360" w:lineRule="auto"/>
              <w:jc w:val="both"/>
              <w:rPr>
                <w:rFonts w:ascii="Arial" w:hAnsi="Arial" w:cs="Arial"/>
                <w:sz w:val="24"/>
                <w:szCs w:val="24"/>
                <w:u w:val="single"/>
              </w:rPr>
            </w:pPr>
            <w:r w:rsidRPr="00530978">
              <w:rPr>
                <w:rFonts w:ascii="Arial" w:hAnsi="Arial" w:cs="Arial"/>
                <w:sz w:val="24"/>
                <w:szCs w:val="24"/>
                <w:u w:val="single"/>
              </w:rPr>
              <w:t>Introduction</w:t>
            </w:r>
          </w:p>
          <w:p w:rsidR="00FF6CEF" w:rsidRPr="00530978" w:rsidRDefault="00FF6CEF" w:rsidP="00FB5C56">
            <w:pPr>
              <w:spacing w:after="0" w:line="360" w:lineRule="auto"/>
              <w:jc w:val="both"/>
              <w:rPr>
                <w:rFonts w:ascii="Arial" w:hAnsi="Arial" w:cs="Arial"/>
                <w:sz w:val="24"/>
              </w:rPr>
            </w:pPr>
            <w:r w:rsidRPr="00530978">
              <w:rPr>
                <w:rFonts w:ascii="Arial" w:hAnsi="Arial" w:cs="Arial"/>
                <w:sz w:val="24"/>
                <w:szCs w:val="24"/>
              </w:rPr>
              <w:tab/>
            </w:r>
          </w:p>
          <w:p w:rsidR="00FF6CEF" w:rsidRDefault="00FF6CEF" w:rsidP="00FB5C56">
            <w:pPr>
              <w:spacing w:after="0" w:line="360" w:lineRule="auto"/>
              <w:jc w:val="both"/>
              <w:rPr>
                <w:rFonts w:ascii="Arial" w:hAnsi="Arial" w:cs="Arial"/>
                <w:sz w:val="24"/>
              </w:rPr>
            </w:pPr>
            <w:r w:rsidRPr="00530978">
              <w:rPr>
                <w:rFonts w:ascii="Arial" w:hAnsi="Arial" w:cs="Arial"/>
                <w:sz w:val="24"/>
              </w:rPr>
              <w:t>[1]</w:t>
            </w:r>
            <w:r>
              <w:rPr>
                <w:rFonts w:ascii="Arial" w:hAnsi="Arial" w:cs="Arial"/>
                <w:sz w:val="24"/>
              </w:rPr>
              <w:tab/>
              <w:t>Be</w:t>
            </w:r>
            <w:r w:rsidR="00AF5C7F">
              <w:rPr>
                <w:rFonts w:ascii="Arial" w:hAnsi="Arial" w:cs="Arial"/>
                <w:sz w:val="24"/>
              </w:rPr>
              <w:t xml:space="preserve">fore court is an application </w:t>
            </w:r>
            <w:r w:rsidR="00AF5C7F">
              <w:rPr>
                <w:rFonts w:ascii="Arial" w:hAnsi="Arial" w:cs="Arial"/>
                <w:sz w:val="24"/>
                <w:szCs w:val="24"/>
              </w:rPr>
              <w:t xml:space="preserve">for </w:t>
            </w:r>
            <w:r w:rsidR="00AF5C7F" w:rsidRPr="00AF5C7F">
              <w:rPr>
                <w:rFonts w:ascii="Arial" w:hAnsi="Arial" w:cs="Arial"/>
                <w:sz w:val="24"/>
                <w:szCs w:val="24"/>
                <w:lang w:val="en-US"/>
              </w:rPr>
              <w:t>condo</w:t>
            </w:r>
            <w:r w:rsidR="00AF5C7F">
              <w:rPr>
                <w:rFonts w:ascii="Arial" w:hAnsi="Arial" w:cs="Arial"/>
                <w:sz w:val="24"/>
                <w:szCs w:val="24"/>
                <w:lang w:val="en-US"/>
              </w:rPr>
              <w:t>nation and upliftment of the ba</w:t>
            </w:r>
            <w:r w:rsidR="009E413B">
              <w:rPr>
                <w:rFonts w:ascii="Arial" w:hAnsi="Arial" w:cs="Arial"/>
                <w:sz w:val="24"/>
                <w:szCs w:val="24"/>
                <w:lang w:val="en-US"/>
              </w:rPr>
              <w:t xml:space="preserve">r, whereby the applicants seek </w:t>
            </w:r>
            <w:r w:rsidR="009E413B">
              <w:rPr>
                <w:rFonts w:ascii="Arial" w:hAnsi="Arial" w:cs="Arial"/>
                <w:sz w:val="24"/>
                <w:szCs w:val="24"/>
              </w:rPr>
              <w:t>an order condoning their</w:t>
            </w:r>
            <w:r w:rsidR="009E413B" w:rsidRPr="009E413B">
              <w:rPr>
                <w:rFonts w:ascii="Arial" w:hAnsi="Arial" w:cs="Arial"/>
                <w:sz w:val="24"/>
                <w:szCs w:val="24"/>
              </w:rPr>
              <w:t xml:space="preserve"> no</w:t>
            </w:r>
            <w:r w:rsidR="009E413B">
              <w:rPr>
                <w:rFonts w:ascii="Arial" w:hAnsi="Arial" w:cs="Arial"/>
                <w:sz w:val="24"/>
                <w:szCs w:val="24"/>
              </w:rPr>
              <w:t>n-compliance with the court o</w:t>
            </w:r>
            <w:r w:rsidR="00586196">
              <w:rPr>
                <w:rFonts w:ascii="Arial" w:hAnsi="Arial" w:cs="Arial"/>
                <w:sz w:val="24"/>
                <w:szCs w:val="24"/>
              </w:rPr>
              <w:t xml:space="preserve">rder dated 10 August 2023, for the </w:t>
            </w:r>
            <w:r w:rsidR="009E413B" w:rsidRPr="009E413B">
              <w:rPr>
                <w:rFonts w:ascii="Arial" w:hAnsi="Arial" w:cs="Arial"/>
                <w:sz w:val="24"/>
                <w:szCs w:val="24"/>
              </w:rPr>
              <w:t>late-</w:t>
            </w:r>
            <w:r w:rsidR="009E413B">
              <w:rPr>
                <w:rFonts w:ascii="Arial" w:hAnsi="Arial" w:cs="Arial"/>
                <w:sz w:val="24"/>
                <w:szCs w:val="24"/>
              </w:rPr>
              <w:t xml:space="preserve">filing of </w:t>
            </w:r>
            <w:r w:rsidR="00586196">
              <w:rPr>
                <w:rFonts w:ascii="Arial" w:hAnsi="Arial" w:cs="Arial"/>
                <w:sz w:val="24"/>
                <w:szCs w:val="24"/>
              </w:rPr>
              <w:t>the replying a</w:t>
            </w:r>
            <w:r w:rsidR="009E413B">
              <w:rPr>
                <w:rFonts w:ascii="Arial" w:hAnsi="Arial" w:cs="Arial"/>
                <w:sz w:val="24"/>
                <w:szCs w:val="24"/>
              </w:rPr>
              <w:t>ffidavit. The applicants further seek an u</w:t>
            </w:r>
            <w:r w:rsidR="009E413B" w:rsidRPr="009E413B">
              <w:rPr>
                <w:rFonts w:ascii="Arial" w:hAnsi="Arial" w:cs="Arial"/>
                <w:sz w:val="24"/>
                <w:szCs w:val="24"/>
              </w:rPr>
              <w:t>pli</w:t>
            </w:r>
            <w:r w:rsidR="009E413B">
              <w:rPr>
                <w:rFonts w:ascii="Arial" w:hAnsi="Arial" w:cs="Arial"/>
                <w:sz w:val="24"/>
                <w:szCs w:val="24"/>
              </w:rPr>
              <w:t xml:space="preserve">ftment of the bar </w:t>
            </w:r>
            <w:r w:rsidR="00586196">
              <w:rPr>
                <w:rFonts w:ascii="Arial" w:hAnsi="Arial" w:cs="Arial"/>
                <w:sz w:val="24"/>
                <w:szCs w:val="24"/>
              </w:rPr>
              <w:t xml:space="preserve">in order to be </w:t>
            </w:r>
            <w:r w:rsidR="009E413B">
              <w:rPr>
                <w:rFonts w:ascii="Arial" w:hAnsi="Arial" w:cs="Arial"/>
                <w:sz w:val="24"/>
                <w:szCs w:val="24"/>
              </w:rPr>
              <w:t>allow</w:t>
            </w:r>
            <w:r w:rsidR="00586196">
              <w:rPr>
                <w:rFonts w:ascii="Arial" w:hAnsi="Arial" w:cs="Arial"/>
                <w:sz w:val="24"/>
                <w:szCs w:val="24"/>
              </w:rPr>
              <w:t xml:space="preserve">ed </w:t>
            </w:r>
            <w:r w:rsidR="009E413B">
              <w:rPr>
                <w:rFonts w:ascii="Arial" w:hAnsi="Arial" w:cs="Arial"/>
                <w:sz w:val="24"/>
                <w:szCs w:val="24"/>
              </w:rPr>
              <w:t>to file further papers.</w:t>
            </w:r>
          </w:p>
          <w:p w:rsidR="00FF6CEF" w:rsidRDefault="00FF6CEF" w:rsidP="00FB5C56">
            <w:pPr>
              <w:spacing w:after="0" w:line="360" w:lineRule="auto"/>
              <w:jc w:val="both"/>
              <w:rPr>
                <w:rFonts w:ascii="Arial" w:hAnsi="Arial" w:cs="Arial"/>
                <w:sz w:val="24"/>
              </w:rPr>
            </w:pPr>
          </w:p>
          <w:p w:rsidR="00FF6CEF" w:rsidRPr="00530978" w:rsidRDefault="00FF6CEF" w:rsidP="00FB5C56">
            <w:pPr>
              <w:spacing w:after="0" w:line="360" w:lineRule="auto"/>
              <w:jc w:val="both"/>
              <w:rPr>
                <w:rFonts w:ascii="Arial" w:hAnsi="Arial" w:cs="Arial"/>
                <w:sz w:val="24"/>
                <w:szCs w:val="24"/>
                <w:u w:val="single"/>
              </w:rPr>
            </w:pPr>
            <w:r w:rsidRPr="00530978">
              <w:rPr>
                <w:rFonts w:ascii="Arial" w:hAnsi="Arial" w:cs="Arial"/>
                <w:sz w:val="24"/>
                <w:szCs w:val="24"/>
                <w:u w:val="single"/>
              </w:rPr>
              <w:t>Representation</w:t>
            </w:r>
          </w:p>
          <w:p w:rsidR="00FF6CEF" w:rsidRPr="00530978" w:rsidRDefault="00FF6CEF" w:rsidP="00FB5C56">
            <w:pPr>
              <w:spacing w:after="0" w:line="360" w:lineRule="auto"/>
              <w:jc w:val="both"/>
              <w:rPr>
                <w:rFonts w:ascii="Arial" w:hAnsi="Arial" w:cs="Arial"/>
                <w:sz w:val="24"/>
                <w:szCs w:val="24"/>
              </w:rPr>
            </w:pPr>
          </w:p>
          <w:p w:rsidR="00FF6CEF" w:rsidRPr="00530978" w:rsidRDefault="00FF6CEF" w:rsidP="00FB5C56">
            <w:pPr>
              <w:spacing w:after="0" w:line="360" w:lineRule="auto"/>
              <w:jc w:val="both"/>
              <w:rPr>
                <w:rFonts w:ascii="Arial" w:hAnsi="Arial" w:cs="Arial"/>
                <w:sz w:val="24"/>
                <w:szCs w:val="24"/>
              </w:rPr>
            </w:pPr>
            <w:r w:rsidRPr="00530978">
              <w:rPr>
                <w:rFonts w:ascii="Arial" w:hAnsi="Arial" w:cs="Arial"/>
                <w:sz w:val="24"/>
                <w:szCs w:val="24"/>
              </w:rPr>
              <w:lastRenderedPageBreak/>
              <w:t>[</w:t>
            </w:r>
            <w:r>
              <w:rPr>
                <w:rFonts w:ascii="Arial" w:hAnsi="Arial" w:cs="Arial"/>
                <w:sz w:val="24"/>
                <w:szCs w:val="24"/>
              </w:rPr>
              <w:t>2</w:t>
            </w:r>
            <w:r w:rsidRPr="00530978">
              <w:rPr>
                <w:rFonts w:ascii="Arial" w:hAnsi="Arial" w:cs="Arial"/>
                <w:sz w:val="24"/>
                <w:szCs w:val="24"/>
              </w:rPr>
              <w:t>]</w:t>
            </w:r>
            <w:r>
              <w:rPr>
                <w:rFonts w:ascii="Arial" w:hAnsi="Arial" w:cs="Arial"/>
                <w:sz w:val="24"/>
                <w:szCs w:val="24"/>
              </w:rPr>
              <w:tab/>
            </w:r>
            <w:r w:rsidRPr="00530978">
              <w:rPr>
                <w:rFonts w:ascii="Arial" w:hAnsi="Arial" w:cs="Arial"/>
                <w:sz w:val="24"/>
                <w:szCs w:val="24"/>
              </w:rPr>
              <w:t xml:space="preserve">Mr </w:t>
            </w:r>
            <w:r w:rsidR="009E413B" w:rsidRPr="009E413B">
              <w:rPr>
                <w:rFonts w:ascii="Arial" w:hAnsi="Arial" w:cs="Arial"/>
                <w:sz w:val="24"/>
                <w:szCs w:val="24"/>
              </w:rPr>
              <w:t xml:space="preserve">Tjizo, </w:t>
            </w:r>
            <w:r>
              <w:rPr>
                <w:rFonts w:ascii="Arial" w:hAnsi="Arial" w:cs="Arial"/>
                <w:sz w:val="24"/>
                <w:szCs w:val="24"/>
              </w:rPr>
              <w:t>appears for the applicant</w:t>
            </w:r>
            <w:r w:rsidR="009E413B">
              <w:rPr>
                <w:rFonts w:ascii="Arial" w:hAnsi="Arial" w:cs="Arial"/>
                <w:sz w:val="24"/>
                <w:szCs w:val="24"/>
              </w:rPr>
              <w:t>s</w:t>
            </w:r>
            <w:r w:rsidR="008044DE">
              <w:rPr>
                <w:rFonts w:ascii="Arial" w:hAnsi="Arial" w:cs="Arial"/>
                <w:sz w:val="24"/>
                <w:szCs w:val="24"/>
              </w:rPr>
              <w:t>,</w:t>
            </w:r>
            <w:r>
              <w:rPr>
                <w:rFonts w:ascii="Arial" w:hAnsi="Arial" w:cs="Arial"/>
                <w:sz w:val="24"/>
                <w:szCs w:val="24"/>
              </w:rPr>
              <w:t xml:space="preserve"> </w:t>
            </w:r>
            <w:r w:rsidRPr="00530978">
              <w:rPr>
                <w:rFonts w:ascii="Arial" w:hAnsi="Arial" w:cs="Arial"/>
                <w:sz w:val="24"/>
                <w:szCs w:val="24"/>
              </w:rPr>
              <w:t>while</w:t>
            </w:r>
            <w:r w:rsidR="009E413B" w:rsidRPr="009E413B">
              <w:t xml:space="preserve"> </w:t>
            </w:r>
            <w:r w:rsidR="0043299C">
              <w:rPr>
                <w:rFonts w:ascii="Arial" w:hAnsi="Arial" w:cs="Arial"/>
                <w:sz w:val="24"/>
                <w:szCs w:val="24"/>
              </w:rPr>
              <w:t xml:space="preserve">Ms Hans </w:t>
            </w:r>
            <w:r w:rsidR="009E413B" w:rsidRPr="009E413B">
              <w:rPr>
                <w:rFonts w:ascii="Arial" w:hAnsi="Arial" w:cs="Arial"/>
                <w:sz w:val="24"/>
                <w:szCs w:val="24"/>
              </w:rPr>
              <w:t xml:space="preserve">Kaumbi </w:t>
            </w:r>
            <w:r w:rsidRPr="00530978">
              <w:rPr>
                <w:rFonts w:ascii="Arial" w:hAnsi="Arial" w:cs="Arial"/>
                <w:sz w:val="24"/>
                <w:szCs w:val="24"/>
              </w:rPr>
              <w:t>appear</w:t>
            </w:r>
            <w:r>
              <w:rPr>
                <w:rFonts w:ascii="Arial" w:hAnsi="Arial" w:cs="Arial"/>
                <w:sz w:val="24"/>
                <w:szCs w:val="24"/>
              </w:rPr>
              <w:t>s for the respondent</w:t>
            </w:r>
            <w:r w:rsidR="009E413B">
              <w:rPr>
                <w:rFonts w:ascii="Arial" w:hAnsi="Arial" w:cs="Arial"/>
                <w:sz w:val="24"/>
                <w:szCs w:val="24"/>
              </w:rPr>
              <w:t>s</w:t>
            </w:r>
            <w:r>
              <w:rPr>
                <w:rFonts w:ascii="Arial" w:hAnsi="Arial" w:cs="Arial"/>
                <w:sz w:val="24"/>
                <w:szCs w:val="24"/>
              </w:rPr>
              <w:t xml:space="preserve">. </w:t>
            </w:r>
          </w:p>
          <w:p w:rsidR="00FF6CEF" w:rsidRDefault="00FF6CEF" w:rsidP="00FB5C56">
            <w:pPr>
              <w:spacing w:after="0" w:line="360" w:lineRule="auto"/>
              <w:jc w:val="both"/>
              <w:rPr>
                <w:rFonts w:ascii="Arial" w:hAnsi="Arial" w:cs="Arial"/>
                <w:sz w:val="24"/>
                <w:szCs w:val="24"/>
              </w:rPr>
            </w:pPr>
          </w:p>
          <w:p w:rsidR="00FF6CEF" w:rsidRPr="00F46408" w:rsidRDefault="009A6A41" w:rsidP="00FB5C56">
            <w:pPr>
              <w:spacing w:after="0" w:line="360" w:lineRule="auto"/>
              <w:jc w:val="both"/>
              <w:rPr>
                <w:rFonts w:ascii="Arial" w:hAnsi="Arial" w:cs="Arial"/>
                <w:sz w:val="24"/>
                <w:szCs w:val="24"/>
                <w:u w:val="single"/>
              </w:rPr>
            </w:pPr>
            <w:r>
              <w:rPr>
                <w:rFonts w:ascii="Arial" w:hAnsi="Arial" w:cs="Arial"/>
                <w:sz w:val="24"/>
                <w:szCs w:val="24"/>
                <w:u w:val="single"/>
              </w:rPr>
              <w:t>Background</w:t>
            </w:r>
          </w:p>
          <w:p w:rsidR="00FF6CEF" w:rsidRDefault="00FF6CEF" w:rsidP="00FB5C56">
            <w:pPr>
              <w:spacing w:after="0" w:line="360" w:lineRule="auto"/>
              <w:jc w:val="both"/>
              <w:rPr>
                <w:rFonts w:ascii="Arial" w:hAnsi="Arial" w:cs="Arial"/>
                <w:sz w:val="24"/>
                <w:szCs w:val="24"/>
              </w:rPr>
            </w:pPr>
          </w:p>
          <w:p w:rsidR="00AB6C17" w:rsidRDefault="00FF6CEF" w:rsidP="00FB5C5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AB6C17">
              <w:rPr>
                <w:rFonts w:ascii="Arial" w:hAnsi="Arial" w:cs="Arial"/>
                <w:sz w:val="24"/>
                <w:szCs w:val="24"/>
              </w:rPr>
              <w:t xml:space="preserve">The applicants on 28 April 2023, filed a rescission application </w:t>
            </w:r>
            <w:r w:rsidR="00586196">
              <w:rPr>
                <w:rFonts w:ascii="Arial" w:hAnsi="Arial" w:cs="Arial"/>
                <w:sz w:val="24"/>
                <w:szCs w:val="24"/>
              </w:rPr>
              <w:t xml:space="preserve">seeking the following </w:t>
            </w:r>
            <w:r w:rsidR="00AB6C17">
              <w:rPr>
                <w:rFonts w:ascii="Arial" w:hAnsi="Arial" w:cs="Arial"/>
                <w:sz w:val="24"/>
                <w:szCs w:val="24"/>
              </w:rPr>
              <w:t>relief</w:t>
            </w:r>
            <w:r w:rsidR="00586196">
              <w:rPr>
                <w:rFonts w:ascii="Arial" w:hAnsi="Arial" w:cs="Arial"/>
                <w:sz w:val="24"/>
                <w:szCs w:val="24"/>
              </w:rPr>
              <w:t xml:space="preserve">: </w:t>
            </w:r>
          </w:p>
          <w:p w:rsidR="00AB6C17" w:rsidRDefault="00AB6C17" w:rsidP="00FB5C56">
            <w:pPr>
              <w:spacing w:after="0" w:line="360" w:lineRule="auto"/>
              <w:jc w:val="both"/>
              <w:rPr>
                <w:rFonts w:ascii="Arial" w:hAnsi="Arial" w:cs="Arial"/>
                <w:sz w:val="24"/>
                <w:szCs w:val="24"/>
              </w:rPr>
            </w:pPr>
          </w:p>
          <w:p w:rsidR="00AB6C17" w:rsidRDefault="00AB6C17" w:rsidP="00FB5C56">
            <w:pPr>
              <w:spacing w:after="0" w:line="360" w:lineRule="auto"/>
              <w:jc w:val="both"/>
              <w:rPr>
                <w:rFonts w:ascii="Arial" w:hAnsi="Arial" w:cs="Arial"/>
                <w:szCs w:val="24"/>
              </w:rPr>
            </w:pPr>
            <w:r>
              <w:rPr>
                <w:rFonts w:ascii="Arial" w:hAnsi="Arial" w:cs="Arial"/>
                <w:szCs w:val="24"/>
              </w:rPr>
              <w:tab/>
              <w:t>‘</w:t>
            </w:r>
            <w:r w:rsidRPr="00AB6C17">
              <w:rPr>
                <w:rFonts w:ascii="Arial" w:hAnsi="Arial" w:cs="Arial"/>
                <w:szCs w:val="24"/>
              </w:rPr>
              <w:t>1 Condoning applicants' non-compliance with the rules, and in particular condoning Applicants' late filing of this application for rescission of judgment, to the extend deemed necessary;</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2.  </w:t>
            </w:r>
            <w:r w:rsidRPr="00AB6C17">
              <w:rPr>
                <w:rFonts w:ascii="Arial" w:hAnsi="Arial" w:cs="Arial"/>
                <w:szCs w:val="24"/>
              </w:rPr>
              <w:t xml:space="preserve">Rescinding and/or setting aside the court order dated 23 October 2022, making the settlement agreement between the 1st, 4th and 5th respondents in the absence of the applicants, an order of court as contemplated in Rule 103 of the Rules of this Honourable Court; </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 xml:space="preserve">3. </w:t>
            </w:r>
            <w:r w:rsidRPr="00AB6C17">
              <w:rPr>
                <w:rFonts w:ascii="Arial" w:hAnsi="Arial" w:cs="Arial"/>
                <w:szCs w:val="24"/>
              </w:rPr>
              <w:t>In the alternative, rescinding and/or setting aside the court order dated 23 October 2022, making the settlement agreement between the 1st, 4th and 5th respondents and in the absence of the applicants, an order of court as contemplated in Rule 16 of the Rules of this Honourable Court;</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 xml:space="preserve">4. </w:t>
            </w:r>
            <w:r w:rsidRPr="00AB6C17">
              <w:rPr>
                <w:rFonts w:ascii="Arial" w:hAnsi="Arial" w:cs="Arial"/>
                <w:szCs w:val="24"/>
              </w:rPr>
              <w:t xml:space="preserve">Granting leave to the Applicants to join the main action instituted by the 1st Respondent either as plaintiffs or defendants as they may elect; </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5. </w:t>
            </w:r>
            <w:r w:rsidRPr="00AB6C17">
              <w:rPr>
                <w:rFonts w:ascii="Arial" w:hAnsi="Arial" w:cs="Arial"/>
                <w:szCs w:val="24"/>
              </w:rPr>
              <w:t xml:space="preserve">An order waiving Applicants' requirement to pay Security for Cost; </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6. </w:t>
            </w:r>
            <w:r w:rsidRPr="00AB6C17">
              <w:rPr>
                <w:rFonts w:ascii="Arial" w:hAnsi="Arial" w:cs="Arial"/>
                <w:szCs w:val="24"/>
              </w:rPr>
              <w:t>In the further alternative, an order granting leave to the Applicants to substitute Adv Y. Campbell as defendants in their own right as provided for under Rule 43 of the rule</w:t>
            </w:r>
            <w:r>
              <w:rPr>
                <w:rFonts w:ascii="Arial" w:hAnsi="Arial" w:cs="Arial"/>
                <w:szCs w:val="24"/>
              </w:rPr>
              <w:t xml:space="preserve">s of the High Court. </w:t>
            </w:r>
          </w:p>
          <w:p w:rsidR="00AB6C17" w:rsidRDefault="00AB6C17" w:rsidP="00FB5C56">
            <w:pPr>
              <w:spacing w:after="0" w:line="360" w:lineRule="auto"/>
              <w:jc w:val="both"/>
              <w:rPr>
                <w:rFonts w:ascii="Arial" w:hAnsi="Arial" w:cs="Arial"/>
                <w:szCs w:val="24"/>
              </w:rPr>
            </w:pPr>
          </w:p>
          <w:p w:rsidR="00AB6C17" w:rsidRDefault="00AB6C17" w:rsidP="00FB5C56">
            <w:pPr>
              <w:spacing w:after="0" w:line="360" w:lineRule="auto"/>
              <w:jc w:val="both"/>
              <w:rPr>
                <w:rFonts w:ascii="Arial" w:hAnsi="Arial" w:cs="Arial"/>
                <w:szCs w:val="24"/>
              </w:rPr>
            </w:pPr>
            <w:r>
              <w:rPr>
                <w:rFonts w:ascii="Arial" w:hAnsi="Arial" w:cs="Arial"/>
                <w:szCs w:val="24"/>
              </w:rPr>
              <w:t xml:space="preserve">7. </w:t>
            </w:r>
            <w:r w:rsidRPr="00AB6C17">
              <w:rPr>
                <w:rFonts w:ascii="Arial" w:hAnsi="Arial" w:cs="Arial"/>
                <w:szCs w:val="24"/>
              </w:rPr>
              <w:t xml:space="preserve">Cost; </w:t>
            </w:r>
          </w:p>
          <w:p w:rsidR="00AB6C17" w:rsidRDefault="00AB6C17" w:rsidP="00FB5C56">
            <w:pPr>
              <w:spacing w:after="0" w:line="360" w:lineRule="auto"/>
              <w:jc w:val="both"/>
              <w:rPr>
                <w:rFonts w:ascii="Arial" w:hAnsi="Arial" w:cs="Arial"/>
                <w:szCs w:val="24"/>
              </w:rPr>
            </w:pPr>
          </w:p>
          <w:p w:rsidR="00AB6C17" w:rsidRPr="00AB6C17" w:rsidRDefault="00AB6C17" w:rsidP="00FB5C56">
            <w:pPr>
              <w:spacing w:after="0" w:line="360" w:lineRule="auto"/>
              <w:jc w:val="both"/>
              <w:rPr>
                <w:rFonts w:ascii="Arial" w:hAnsi="Arial" w:cs="Arial"/>
                <w:szCs w:val="24"/>
              </w:rPr>
            </w:pPr>
            <w:r>
              <w:rPr>
                <w:rFonts w:ascii="Arial" w:hAnsi="Arial" w:cs="Arial"/>
                <w:szCs w:val="24"/>
              </w:rPr>
              <w:t>8. </w:t>
            </w:r>
            <w:r w:rsidRPr="00AB6C17">
              <w:rPr>
                <w:rFonts w:ascii="Arial" w:hAnsi="Arial" w:cs="Arial"/>
                <w:szCs w:val="24"/>
              </w:rPr>
              <w:t>Further and/or alternative relief</w:t>
            </w:r>
            <w:r>
              <w:rPr>
                <w:rFonts w:ascii="Arial" w:hAnsi="Arial" w:cs="Arial"/>
                <w:szCs w:val="24"/>
              </w:rPr>
              <w:t>.’</w:t>
            </w:r>
          </w:p>
          <w:p w:rsidR="00AB6C17" w:rsidRDefault="00AB6C17" w:rsidP="00FB5C56">
            <w:pPr>
              <w:spacing w:after="0" w:line="360" w:lineRule="auto"/>
              <w:jc w:val="both"/>
              <w:rPr>
                <w:rFonts w:ascii="Arial" w:hAnsi="Arial" w:cs="Arial"/>
                <w:sz w:val="24"/>
                <w:szCs w:val="24"/>
              </w:rPr>
            </w:pPr>
          </w:p>
          <w:p w:rsidR="001B17EF" w:rsidRDefault="00AB6C17" w:rsidP="00FB5C56">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B17EF">
              <w:rPr>
                <w:rFonts w:ascii="Arial" w:hAnsi="Arial" w:cs="Arial"/>
                <w:sz w:val="24"/>
                <w:szCs w:val="24"/>
              </w:rPr>
              <w:t xml:space="preserve">The rescission </w:t>
            </w:r>
            <w:r w:rsidR="00B30919">
              <w:rPr>
                <w:rFonts w:ascii="Arial" w:hAnsi="Arial" w:cs="Arial"/>
                <w:sz w:val="24"/>
                <w:szCs w:val="24"/>
              </w:rPr>
              <w:t xml:space="preserve">application </w:t>
            </w:r>
            <w:r w:rsidR="001B17EF">
              <w:rPr>
                <w:rFonts w:ascii="Arial" w:hAnsi="Arial" w:cs="Arial"/>
                <w:sz w:val="24"/>
                <w:szCs w:val="24"/>
              </w:rPr>
              <w:t xml:space="preserve">stems from a settlement agreement that was made an order of court on </w:t>
            </w:r>
            <w:r w:rsidR="00B30919">
              <w:rPr>
                <w:rFonts w:ascii="Arial" w:hAnsi="Arial" w:cs="Arial"/>
                <w:sz w:val="24"/>
                <w:szCs w:val="24"/>
              </w:rPr>
              <w:t xml:space="preserve">23 October 2022. The agreement was entered into between the first </w:t>
            </w:r>
            <w:r w:rsidR="00B30919">
              <w:rPr>
                <w:rFonts w:ascii="Arial" w:hAnsi="Arial" w:cs="Arial"/>
                <w:sz w:val="24"/>
                <w:szCs w:val="24"/>
              </w:rPr>
              <w:lastRenderedPageBreak/>
              <w:t>respondent</w:t>
            </w:r>
            <w:r w:rsidR="00586196">
              <w:rPr>
                <w:rFonts w:ascii="Arial" w:hAnsi="Arial" w:cs="Arial"/>
                <w:sz w:val="24"/>
                <w:szCs w:val="24"/>
              </w:rPr>
              <w:t>,</w:t>
            </w:r>
            <w:r w:rsidR="00B30919">
              <w:rPr>
                <w:rFonts w:ascii="Arial" w:hAnsi="Arial" w:cs="Arial"/>
                <w:sz w:val="24"/>
                <w:szCs w:val="24"/>
              </w:rPr>
              <w:t xml:space="preserve"> and the fourth and fifth respondents. The applicants contend that they were excluded from inheriting from their biological father’s estate because of the agreement mentioned above. </w:t>
            </w:r>
          </w:p>
          <w:p w:rsidR="001B17EF" w:rsidRDefault="001B17EF" w:rsidP="00FB5C56">
            <w:pPr>
              <w:spacing w:after="0" w:line="360" w:lineRule="auto"/>
              <w:jc w:val="both"/>
              <w:rPr>
                <w:rFonts w:ascii="Arial" w:hAnsi="Arial" w:cs="Arial"/>
                <w:sz w:val="24"/>
                <w:szCs w:val="24"/>
              </w:rPr>
            </w:pPr>
          </w:p>
          <w:p w:rsidR="00AB6C17" w:rsidRDefault="001B17EF" w:rsidP="00FB5C56">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AD186F">
              <w:rPr>
                <w:rFonts w:ascii="Arial" w:hAnsi="Arial" w:cs="Arial"/>
                <w:sz w:val="24"/>
                <w:szCs w:val="24"/>
              </w:rPr>
              <w:t>After several cour</w:t>
            </w:r>
            <w:r w:rsidR="008044DE">
              <w:rPr>
                <w:rFonts w:ascii="Arial" w:hAnsi="Arial" w:cs="Arial"/>
                <w:sz w:val="24"/>
                <w:szCs w:val="24"/>
              </w:rPr>
              <w:t>t appearances, the court, on</w:t>
            </w:r>
            <w:r w:rsidR="00AD186F">
              <w:rPr>
                <w:rFonts w:ascii="Arial" w:hAnsi="Arial" w:cs="Arial"/>
                <w:sz w:val="24"/>
                <w:szCs w:val="24"/>
              </w:rPr>
              <w:t xml:space="preserve"> 10 </w:t>
            </w:r>
            <w:r w:rsidR="00AD186F" w:rsidRPr="00AB6C17">
              <w:rPr>
                <w:rFonts w:ascii="Arial" w:hAnsi="Arial" w:cs="Arial"/>
                <w:sz w:val="24"/>
                <w:szCs w:val="24"/>
              </w:rPr>
              <w:t>August 2023,</w:t>
            </w:r>
            <w:r w:rsidR="00AD186F">
              <w:rPr>
                <w:rFonts w:ascii="Arial" w:hAnsi="Arial" w:cs="Arial"/>
                <w:sz w:val="24"/>
                <w:szCs w:val="24"/>
              </w:rPr>
              <w:t xml:space="preserve"> issued </w:t>
            </w:r>
            <w:r w:rsidR="00586196">
              <w:rPr>
                <w:rFonts w:ascii="Arial" w:hAnsi="Arial" w:cs="Arial"/>
                <w:sz w:val="24"/>
                <w:szCs w:val="24"/>
              </w:rPr>
              <w:t xml:space="preserve">the following order: </w:t>
            </w:r>
          </w:p>
          <w:p w:rsidR="00AD186F" w:rsidRDefault="00AD186F" w:rsidP="00FB5C56">
            <w:pPr>
              <w:spacing w:after="0" w:line="360" w:lineRule="auto"/>
              <w:jc w:val="both"/>
              <w:rPr>
                <w:rFonts w:ascii="Arial" w:hAnsi="Arial" w:cs="Arial"/>
                <w:sz w:val="24"/>
                <w:szCs w:val="24"/>
              </w:rPr>
            </w:pPr>
          </w:p>
          <w:p w:rsidR="00AD186F" w:rsidRPr="00FC4D3D" w:rsidRDefault="00AD186F" w:rsidP="00FB5C56">
            <w:pPr>
              <w:spacing w:after="0" w:line="360" w:lineRule="auto"/>
              <w:jc w:val="both"/>
              <w:rPr>
                <w:rFonts w:ascii="Arial" w:hAnsi="Arial" w:cs="Arial"/>
                <w:szCs w:val="24"/>
              </w:rPr>
            </w:pPr>
            <w:r>
              <w:rPr>
                <w:rFonts w:ascii="Arial" w:hAnsi="Arial" w:cs="Arial"/>
                <w:sz w:val="24"/>
                <w:szCs w:val="24"/>
              </w:rPr>
              <w:tab/>
              <w:t>‘</w:t>
            </w:r>
            <w:r w:rsidRPr="00FC4D3D">
              <w:rPr>
                <w:rFonts w:ascii="Arial" w:hAnsi="Arial" w:cs="Arial"/>
                <w:szCs w:val="24"/>
              </w:rPr>
              <w:t xml:space="preserve">1 The respondents must file their answering affidavits, if any, on or before 1 September 2023. </w:t>
            </w:r>
          </w:p>
          <w:p w:rsidR="00AD186F" w:rsidRPr="00FC4D3D" w:rsidRDefault="00AD186F" w:rsidP="00FB5C56">
            <w:pPr>
              <w:spacing w:after="0" w:line="360" w:lineRule="auto"/>
              <w:jc w:val="both"/>
              <w:rPr>
                <w:rFonts w:ascii="Arial" w:hAnsi="Arial" w:cs="Arial"/>
                <w:szCs w:val="24"/>
              </w:rPr>
            </w:pPr>
          </w:p>
          <w:p w:rsidR="00AD186F" w:rsidRPr="00FC4D3D" w:rsidRDefault="00AD186F" w:rsidP="00FB5C56">
            <w:pPr>
              <w:spacing w:after="0" w:line="360" w:lineRule="auto"/>
              <w:jc w:val="both"/>
              <w:rPr>
                <w:rFonts w:ascii="Arial" w:hAnsi="Arial" w:cs="Arial"/>
                <w:szCs w:val="24"/>
              </w:rPr>
            </w:pPr>
            <w:r w:rsidRPr="00FC4D3D">
              <w:rPr>
                <w:rFonts w:ascii="Arial" w:hAnsi="Arial" w:cs="Arial"/>
                <w:szCs w:val="24"/>
              </w:rPr>
              <w:t xml:space="preserve">2 The applicant must file a replying affidavit on or before 14 September 2023. </w:t>
            </w:r>
          </w:p>
          <w:p w:rsidR="00AD186F" w:rsidRPr="00FC4D3D" w:rsidRDefault="00AD186F" w:rsidP="00FB5C56">
            <w:pPr>
              <w:spacing w:after="0" w:line="360" w:lineRule="auto"/>
              <w:jc w:val="both"/>
              <w:rPr>
                <w:rFonts w:ascii="Arial" w:hAnsi="Arial" w:cs="Arial"/>
                <w:szCs w:val="24"/>
              </w:rPr>
            </w:pPr>
          </w:p>
          <w:p w:rsidR="00AD186F" w:rsidRPr="00FC4D3D" w:rsidRDefault="00AD186F" w:rsidP="00FB5C56">
            <w:pPr>
              <w:spacing w:after="0" w:line="360" w:lineRule="auto"/>
              <w:jc w:val="both"/>
              <w:rPr>
                <w:rFonts w:ascii="Arial" w:hAnsi="Arial" w:cs="Arial"/>
                <w:szCs w:val="24"/>
              </w:rPr>
            </w:pPr>
            <w:r w:rsidRPr="00FC4D3D">
              <w:rPr>
                <w:rFonts w:ascii="Arial" w:hAnsi="Arial" w:cs="Arial"/>
                <w:szCs w:val="24"/>
              </w:rPr>
              <w:t xml:space="preserve">3 The parties must file a joint case management report on or before 25 September 2023. </w:t>
            </w:r>
          </w:p>
          <w:p w:rsidR="00AD186F" w:rsidRPr="00FC4D3D" w:rsidRDefault="00AD186F" w:rsidP="00FB5C56">
            <w:pPr>
              <w:spacing w:after="0" w:line="360" w:lineRule="auto"/>
              <w:jc w:val="both"/>
              <w:rPr>
                <w:rFonts w:ascii="Arial" w:hAnsi="Arial" w:cs="Arial"/>
                <w:szCs w:val="24"/>
              </w:rPr>
            </w:pPr>
          </w:p>
          <w:p w:rsidR="00AD186F" w:rsidRDefault="00AD186F" w:rsidP="00FB5C56">
            <w:pPr>
              <w:spacing w:after="0" w:line="360" w:lineRule="auto"/>
              <w:jc w:val="both"/>
              <w:rPr>
                <w:rFonts w:ascii="Arial" w:hAnsi="Arial" w:cs="Arial"/>
                <w:sz w:val="24"/>
                <w:szCs w:val="24"/>
              </w:rPr>
            </w:pPr>
            <w:r w:rsidRPr="00FC4D3D">
              <w:rPr>
                <w:rFonts w:ascii="Arial" w:hAnsi="Arial" w:cs="Arial"/>
                <w:szCs w:val="24"/>
              </w:rPr>
              <w:t xml:space="preserve">4 The case is postponed to 28 </w:t>
            </w:r>
            <w:r w:rsidR="0058520A">
              <w:rPr>
                <w:rFonts w:ascii="Arial" w:hAnsi="Arial" w:cs="Arial"/>
                <w:szCs w:val="24"/>
              </w:rPr>
              <w:t xml:space="preserve">September </w:t>
            </w:r>
            <w:r w:rsidRPr="00FC4D3D">
              <w:rPr>
                <w:rFonts w:ascii="Arial" w:hAnsi="Arial" w:cs="Arial"/>
                <w:szCs w:val="24"/>
              </w:rPr>
              <w:t>2023 at 08:30 for a Case Management Conference hearing (Reason: Documents Exchange).</w:t>
            </w:r>
            <w:r>
              <w:rPr>
                <w:rFonts w:ascii="Arial" w:hAnsi="Arial" w:cs="Arial"/>
                <w:sz w:val="24"/>
                <w:szCs w:val="24"/>
              </w:rPr>
              <w:t>’</w:t>
            </w:r>
          </w:p>
          <w:p w:rsidR="00FF6CEF" w:rsidRDefault="00FF6CEF" w:rsidP="00FB5C56">
            <w:pPr>
              <w:spacing w:after="0" w:line="360" w:lineRule="auto"/>
              <w:jc w:val="both"/>
              <w:rPr>
                <w:rFonts w:ascii="Arial" w:hAnsi="Arial" w:cs="Arial"/>
                <w:sz w:val="24"/>
                <w:szCs w:val="24"/>
              </w:rPr>
            </w:pPr>
          </w:p>
          <w:p w:rsidR="00FF6CEF" w:rsidRDefault="00FF6CEF" w:rsidP="009A6A41">
            <w:pPr>
              <w:spacing w:after="0" w:line="360" w:lineRule="auto"/>
              <w:jc w:val="both"/>
              <w:rPr>
                <w:rFonts w:ascii="Arial" w:hAnsi="Arial" w:cs="Arial"/>
                <w:sz w:val="24"/>
                <w:szCs w:val="24"/>
              </w:rPr>
            </w:pPr>
            <w:r>
              <w:rPr>
                <w:rFonts w:ascii="Arial" w:hAnsi="Arial" w:cs="Arial"/>
                <w:sz w:val="24"/>
                <w:szCs w:val="24"/>
              </w:rPr>
              <w:t>[</w:t>
            </w:r>
            <w:r w:rsidR="00B30919">
              <w:rPr>
                <w:rFonts w:ascii="Arial" w:hAnsi="Arial" w:cs="Arial"/>
                <w:sz w:val="24"/>
                <w:szCs w:val="24"/>
              </w:rPr>
              <w:t>6</w:t>
            </w:r>
            <w:r>
              <w:rPr>
                <w:rFonts w:ascii="Arial" w:hAnsi="Arial" w:cs="Arial"/>
                <w:sz w:val="24"/>
                <w:szCs w:val="24"/>
              </w:rPr>
              <w:t>]</w:t>
            </w:r>
            <w:r>
              <w:rPr>
                <w:rFonts w:ascii="Arial" w:hAnsi="Arial" w:cs="Arial"/>
                <w:sz w:val="24"/>
                <w:szCs w:val="24"/>
              </w:rPr>
              <w:tab/>
            </w:r>
            <w:r w:rsidR="00FC4D3D">
              <w:rPr>
                <w:rFonts w:ascii="Arial" w:hAnsi="Arial" w:cs="Arial"/>
                <w:sz w:val="24"/>
                <w:szCs w:val="24"/>
              </w:rPr>
              <w:t xml:space="preserve">The </w:t>
            </w:r>
            <w:r w:rsidR="0058520A">
              <w:rPr>
                <w:rFonts w:ascii="Arial" w:hAnsi="Arial" w:cs="Arial"/>
                <w:sz w:val="24"/>
                <w:szCs w:val="24"/>
              </w:rPr>
              <w:t>respondents filed their answering</w:t>
            </w:r>
            <w:r w:rsidR="00D21982">
              <w:rPr>
                <w:rFonts w:ascii="Arial" w:hAnsi="Arial" w:cs="Arial"/>
                <w:sz w:val="24"/>
                <w:szCs w:val="24"/>
              </w:rPr>
              <w:t xml:space="preserve"> affidavit on </w:t>
            </w:r>
            <w:r w:rsidR="0058520A">
              <w:rPr>
                <w:rFonts w:ascii="Arial" w:hAnsi="Arial" w:cs="Arial"/>
                <w:sz w:val="24"/>
                <w:szCs w:val="24"/>
              </w:rPr>
              <w:t xml:space="preserve">1 September 2023, as ordered. The </w:t>
            </w:r>
            <w:r w:rsidR="00FC4D3D">
              <w:rPr>
                <w:rFonts w:ascii="Arial" w:hAnsi="Arial" w:cs="Arial"/>
                <w:sz w:val="24"/>
                <w:szCs w:val="24"/>
              </w:rPr>
              <w:t>a</w:t>
            </w:r>
            <w:r w:rsidR="00AD186F" w:rsidRPr="00AB6C17">
              <w:rPr>
                <w:rFonts w:ascii="Arial" w:hAnsi="Arial" w:cs="Arial"/>
                <w:sz w:val="24"/>
                <w:szCs w:val="24"/>
              </w:rPr>
              <w:t>pplicants</w:t>
            </w:r>
            <w:r w:rsidR="0058520A">
              <w:rPr>
                <w:rFonts w:ascii="Arial" w:hAnsi="Arial" w:cs="Arial"/>
                <w:sz w:val="24"/>
                <w:szCs w:val="24"/>
              </w:rPr>
              <w:t xml:space="preserve">, on the other hand, failed to </w:t>
            </w:r>
            <w:r w:rsidR="00AD186F" w:rsidRPr="00AB6C17">
              <w:rPr>
                <w:rFonts w:ascii="Arial" w:hAnsi="Arial" w:cs="Arial"/>
                <w:sz w:val="24"/>
                <w:szCs w:val="24"/>
              </w:rPr>
              <w:t>file their replying</w:t>
            </w:r>
            <w:r w:rsidR="00FC4D3D">
              <w:rPr>
                <w:rFonts w:ascii="Arial" w:hAnsi="Arial" w:cs="Arial"/>
                <w:sz w:val="24"/>
                <w:szCs w:val="24"/>
              </w:rPr>
              <w:t xml:space="preserve"> affidavit timeously</w:t>
            </w:r>
            <w:r w:rsidR="0058520A">
              <w:rPr>
                <w:rFonts w:ascii="Arial" w:hAnsi="Arial" w:cs="Arial"/>
                <w:sz w:val="24"/>
                <w:szCs w:val="24"/>
              </w:rPr>
              <w:t xml:space="preserve">. </w:t>
            </w:r>
            <w:r w:rsidR="00153E5F">
              <w:rPr>
                <w:rFonts w:ascii="Arial" w:hAnsi="Arial" w:cs="Arial"/>
                <w:sz w:val="24"/>
                <w:szCs w:val="24"/>
              </w:rPr>
              <w:t xml:space="preserve">Mr Tjizo </w:t>
            </w:r>
            <w:r w:rsidR="00AD186F" w:rsidRPr="00AB6C17">
              <w:rPr>
                <w:rFonts w:ascii="Arial" w:hAnsi="Arial" w:cs="Arial"/>
                <w:sz w:val="24"/>
                <w:szCs w:val="24"/>
              </w:rPr>
              <w:t>subsequently filed a condonation app</w:t>
            </w:r>
            <w:r w:rsidR="00FC4D3D">
              <w:rPr>
                <w:rFonts w:ascii="Arial" w:hAnsi="Arial" w:cs="Arial"/>
                <w:sz w:val="24"/>
                <w:szCs w:val="24"/>
              </w:rPr>
              <w:t>lication, deposed to by himself, on 21</w:t>
            </w:r>
            <w:r w:rsidR="00AD186F" w:rsidRPr="00AB6C17">
              <w:rPr>
                <w:rFonts w:ascii="Arial" w:hAnsi="Arial" w:cs="Arial"/>
                <w:sz w:val="24"/>
                <w:szCs w:val="24"/>
              </w:rPr>
              <w:t xml:space="preserve"> September 2023, to condo</w:t>
            </w:r>
            <w:r w:rsidR="00FC4D3D">
              <w:rPr>
                <w:rFonts w:ascii="Arial" w:hAnsi="Arial" w:cs="Arial"/>
                <w:sz w:val="24"/>
                <w:szCs w:val="24"/>
              </w:rPr>
              <w:t>ne the non-compliance with the c</w:t>
            </w:r>
            <w:r w:rsidR="00AD186F" w:rsidRPr="00AB6C17">
              <w:rPr>
                <w:rFonts w:ascii="Arial" w:hAnsi="Arial" w:cs="Arial"/>
                <w:sz w:val="24"/>
                <w:szCs w:val="24"/>
              </w:rPr>
              <w:t>ou</w:t>
            </w:r>
            <w:r w:rsidR="00FC4D3D">
              <w:rPr>
                <w:rFonts w:ascii="Arial" w:hAnsi="Arial" w:cs="Arial"/>
                <w:sz w:val="24"/>
                <w:szCs w:val="24"/>
              </w:rPr>
              <w:t>rt order and further filed the r</w:t>
            </w:r>
            <w:r w:rsidR="00AD186F" w:rsidRPr="00AB6C17">
              <w:rPr>
                <w:rFonts w:ascii="Arial" w:hAnsi="Arial" w:cs="Arial"/>
                <w:sz w:val="24"/>
                <w:szCs w:val="24"/>
              </w:rPr>
              <w:t>eplying affidavit wi</w:t>
            </w:r>
            <w:r w:rsidR="00FC4D3D">
              <w:rPr>
                <w:rFonts w:ascii="Arial" w:hAnsi="Arial" w:cs="Arial"/>
                <w:sz w:val="24"/>
                <w:szCs w:val="24"/>
              </w:rPr>
              <w:t>thout leave from this c</w:t>
            </w:r>
            <w:r w:rsidR="00AD186F" w:rsidRPr="00AB6C17">
              <w:rPr>
                <w:rFonts w:ascii="Arial" w:hAnsi="Arial" w:cs="Arial"/>
                <w:sz w:val="24"/>
                <w:szCs w:val="24"/>
              </w:rPr>
              <w:t>ourt.</w:t>
            </w:r>
            <w:r w:rsidR="00AD186F">
              <w:rPr>
                <w:rFonts w:ascii="Arial" w:hAnsi="Arial" w:cs="Arial"/>
                <w:sz w:val="24"/>
                <w:szCs w:val="24"/>
              </w:rPr>
              <w:t xml:space="preserve"> </w:t>
            </w:r>
            <w:r w:rsidR="00153E5F">
              <w:rPr>
                <w:rFonts w:ascii="Arial" w:hAnsi="Arial" w:cs="Arial"/>
                <w:sz w:val="24"/>
                <w:szCs w:val="24"/>
              </w:rPr>
              <w:t xml:space="preserve">The replying affidavit was due to be filed by 14 September 2023. </w:t>
            </w:r>
            <w:r w:rsidR="00586196">
              <w:rPr>
                <w:rFonts w:ascii="Arial" w:hAnsi="Arial" w:cs="Arial"/>
                <w:sz w:val="24"/>
                <w:szCs w:val="24"/>
              </w:rPr>
              <w:t>It should be made clear that it is irregular to file a replying affidavit contrary to an order of court</w:t>
            </w:r>
            <w:r w:rsidR="00D21982">
              <w:rPr>
                <w:rFonts w:ascii="Arial" w:hAnsi="Arial" w:cs="Arial"/>
                <w:sz w:val="24"/>
                <w:szCs w:val="24"/>
              </w:rPr>
              <w:t>,</w:t>
            </w:r>
            <w:r w:rsidR="00586196">
              <w:rPr>
                <w:rFonts w:ascii="Arial" w:hAnsi="Arial" w:cs="Arial"/>
                <w:sz w:val="24"/>
                <w:szCs w:val="24"/>
              </w:rPr>
              <w:t xml:space="preserve"> without</w:t>
            </w:r>
            <w:r w:rsidR="00153E5F">
              <w:rPr>
                <w:rFonts w:ascii="Arial" w:hAnsi="Arial" w:cs="Arial"/>
                <w:sz w:val="24"/>
                <w:szCs w:val="24"/>
              </w:rPr>
              <w:t xml:space="preserve"> having the applicable bar </w:t>
            </w:r>
            <w:r w:rsidR="00586196">
              <w:rPr>
                <w:rFonts w:ascii="Arial" w:hAnsi="Arial" w:cs="Arial"/>
                <w:sz w:val="24"/>
                <w:szCs w:val="24"/>
              </w:rPr>
              <w:t xml:space="preserve">uplifted and without obtaining leave from court to </w:t>
            </w:r>
            <w:r w:rsidR="00D21982">
              <w:rPr>
                <w:rFonts w:ascii="Arial" w:hAnsi="Arial" w:cs="Arial"/>
                <w:sz w:val="24"/>
                <w:szCs w:val="24"/>
              </w:rPr>
              <w:t xml:space="preserve">prior to filing </w:t>
            </w:r>
            <w:r w:rsidR="00586196">
              <w:rPr>
                <w:rFonts w:ascii="Arial" w:hAnsi="Arial" w:cs="Arial"/>
                <w:sz w:val="24"/>
                <w:szCs w:val="24"/>
              </w:rPr>
              <w:t xml:space="preserve">same. </w:t>
            </w:r>
            <w:r w:rsidR="00FC4D3D">
              <w:rPr>
                <w:rFonts w:ascii="Arial" w:hAnsi="Arial" w:cs="Arial"/>
                <w:sz w:val="24"/>
                <w:szCs w:val="24"/>
              </w:rPr>
              <w:t xml:space="preserve">The court is currently faced with the </w:t>
            </w:r>
            <w:r w:rsidR="00586196">
              <w:rPr>
                <w:rFonts w:ascii="Arial" w:hAnsi="Arial" w:cs="Arial"/>
                <w:sz w:val="24"/>
                <w:szCs w:val="24"/>
              </w:rPr>
              <w:t xml:space="preserve">application for </w:t>
            </w:r>
            <w:r w:rsidR="00FC4D3D">
              <w:rPr>
                <w:rFonts w:ascii="Arial" w:hAnsi="Arial" w:cs="Arial"/>
                <w:sz w:val="24"/>
                <w:szCs w:val="24"/>
              </w:rPr>
              <w:t xml:space="preserve">condonation </w:t>
            </w:r>
            <w:r w:rsidR="00586196">
              <w:rPr>
                <w:rFonts w:ascii="Arial" w:hAnsi="Arial" w:cs="Arial"/>
                <w:sz w:val="24"/>
                <w:szCs w:val="24"/>
              </w:rPr>
              <w:t>a</w:t>
            </w:r>
            <w:r w:rsidR="00FC4D3D">
              <w:rPr>
                <w:rFonts w:ascii="Arial" w:hAnsi="Arial" w:cs="Arial"/>
                <w:sz w:val="24"/>
                <w:szCs w:val="24"/>
              </w:rPr>
              <w:t>nd upliftment of the bar</w:t>
            </w:r>
            <w:r w:rsidR="00153E5F">
              <w:rPr>
                <w:rFonts w:ascii="Arial" w:hAnsi="Arial" w:cs="Arial"/>
                <w:sz w:val="24"/>
                <w:szCs w:val="24"/>
              </w:rPr>
              <w:t>,</w:t>
            </w:r>
            <w:r w:rsidR="00FC4D3D">
              <w:rPr>
                <w:rFonts w:ascii="Arial" w:hAnsi="Arial" w:cs="Arial"/>
                <w:sz w:val="24"/>
                <w:szCs w:val="24"/>
              </w:rPr>
              <w:t xml:space="preserve"> </w:t>
            </w:r>
            <w:r w:rsidR="00586196">
              <w:rPr>
                <w:rFonts w:ascii="Arial" w:hAnsi="Arial" w:cs="Arial"/>
                <w:sz w:val="24"/>
                <w:szCs w:val="24"/>
              </w:rPr>
              <w:t>w</w:t>
            </w:r>
            <w:r w:rsidR="00FC4D3D">
              <w:rPr>
                <w:rFonts w:ascii="Arial" w:hAnsi="Arial" w:cs="Arial"/>
                <w:sz w:val="24"/>
                <w:szCs w:val="24"/>
              </w:rPr>
              <w:t>hich is opposed by the respondents.</w:t>
            </w:r>
          </w:p>
          <w:p w:rsidR="00FC4D3D" w:rsidRDefault="00FC4D3D" w:rsidP="009A6A41">
            <w:pPr>
              <w:spacing w:after="0" w:line="360" w:lineRule="auto"/>
              <w:jc w:val="both"/>
              <w:rPr>
                <w:rFonts w:ascii="Arial" w:hAnsi="Arial" w:cs="Arial"/>
                <w:sz w:val="24"/>
                <w:szCs w:val="24"/>
              </w:rPr>
            </w:pPr>
          </w:p>
          <w:p w:rsidR="00FC4D3D" w:rsidRPr="001A562A" w:rsidRDefault="00FC4D3D" w:rsidP="009A6A41">
            <w:pPr>
              <w:spacing w:after="0" w:line="360" w:lineRule="auto"/>
              <w:jc w:val="both"/>
              <w:rPr>
                <w:rFonts w:ascii="Arial" w:hAnsi="Arial" w:cs="Arial"/>
                <w:sz w:val="24"/>
                <w:szCs w:val="24"/>
                <w:u w:val="single"/>
              </w:rPr>
            </w:pPr>
            <w:r w:rsidRPr="001A562A">
              <w:rPr>
                <w:rFonts w:ascii="Arial" w:hAnsi="Arial" w:cs="Arial"/>
                <w:sz w:val="24"/>
                <w:szCs w:val="24"/>
                <w:u w:val="single"/>
              </w:rPr>
              <w:t>Applicants’ case</w:t>
            </w:r>
          </w:p>
          <w:p w:rsidR="00FC4D3D" w:rsidRDefault="00FC4D3D" w:rsidP="009A6A41">
            <w:pPr>
              <w:spacing w:after="0" w:line="360" w:lineRule="auto"/>
              <w:jc w:val="both"/>
              <w:rPr>
                <w:rFonts w:ascii="Arial" w:hAnsi="Arial" w:cs="Arial"/>
                <w:sz w:val="24"/>
                <w:szCs w:val="24"/>
              </w:rPr>
            </w:pPr>
          </w:p>
          <w:p w:rsidR="008832C2" w:rsidRDefault="00B30919" w:rsidP="009A6A41">
            <w:pPr>
              <w:spacing w:after="0" w:line="360" w:lineRule="auto"/>
              <w:jc w:val="both"/>
              <w:rPr>
                <w:rFonts w:ascii="Arial" w:hAnsi="Arial" w:cs="Arial"/>
                <w:sz w:val="24"/>
                <w:szCs w:val="24"/>
              </w:rPr>
            </w:pPr>
            <w:r>
              <w:rPr>
                <w:rFonts w:ascii="Arial" w:hAnsi="Arial" w:cs="Arial"/>
                <w:sz w:val="24"/>
                <w:szCs w:val="24"/>
              </w:rPr>
              <w:t>[7</w:t>
            </w:r>
            <w:r w:rsidR="00FC4D3D">
              <w:rPr>
                <w:rFonts w:ascii="Arial" w:hAnsi="Arial" w:cs="Arial"/>
                <w:sz w:val="24"/>
                <w:szCs w:val="24"/>
              </w:rPr>
              <w:t>]</w:t>
            </w:r>
            <w:r w:rsidR="00FC4D3D">
              <w:rPr>
                <w:rFonts w:ascii="Arial" w:hAnsi="Arial" w:cs="Arial"/>
                <w:sz w:val="24"/>
                <w:szCs w:val="24"/>
              </w:rPr>
              <w:tab/>
              <w:t xml:space="preserve">It is the applicants’ case that the cause </w:t>
            </w:r>
            <w:r w:rsidR="00586196">
              <w:rPr>
                <w:rFonts w:ascii="Arial" w:hAnsi="Arial" w:cs="Arial"/>
                <w:sz w:val="24"/>
                <w:szCs w:val="24"/>
              </w:rPr>
              <w:t xml:space="preserve">for </w:t>
            </w:r>
            <w:r w:rsidR="00FC4D3D">
              <w:rPr>
                <w:rFonts w:ascii="Arial" w:hAnsi="Arial" w:cs="Arial"/>
                <w:sz w:val="24"/>
                <w:szCs w:val="24"/>
              </w:rPr>
              <w:t xml:space="preserve">the delay </w:t>
            </w:r>
            <w:r w:rsidR="00586196">
              <w:rPr>
                <w:rFonts w:ascii="Arial" w:hAnsi="Arial" w:cs="Arial"/>
                <w:sz w:val="24"/>
                <w:szCs w:val="24"/>
              </w:rPr>
              <w:t>to file t</w:t>
            </w:r>
            <w:r w:rsidR="00FC4D3D">
              <w:rPr>
                <w:rFonts w:ascii="Arial" w:hAnsi="Arial" w:cs="Arial"/>
                <w:sz w:val="24"/>
                <w:szCs w:val="24"/>
              </w:rPr>
              <w:t>heir replying papers</w:t>
            </w:r>
            <w:r w:rsidR="00AE483D">
              <w:rPr>
                <w:rFonts w:ascii="Arial" w:hAnsi="Arial" w:cs="Arial"/>
                <w:sz w:val="24"/>
                <w:szCs w:val="24"/>
              </w:rPr>
              <w:t xml:space="preserve">, as </w:t>
            </w:r>
            <w:r w:rsidR="008832C2">
              <w:rPr>
                <w:rFonts w:ascii="Arial" w:hAnsi="Arial" w:cs="Arial"/>
                <w:sz w:val="24"/>
                <w:szCs w:val="24"/>
              </w:rPr>
              <w:t xml:space="preserve">provided for the in the supporting affidavit deposed to by Mr Tjizo </w:t>
            </w:r>
            <w:r w:rsidR="00FC4D3D">
              <w:rPr>
                <w:rFonts w:ascii="Arial" w:hAnsi="Arial" w:cs="Arial"/>
                <w:sz w:val="24"/>
                <w:szCs w:val="24"/>
              </w:rPr>
              <w:t xml:space="preserve">was because of the theft </w:t>
            </w:r>
            <w:r w:rsidR="00FC4D3D">
              <w:rPr>
                <w:rFonts w:ascii="Arial" w:hAnsi="Arial" w:cs="Arial"/>
                <w:sz w:val="24"/>
                <w:szCs w:val="24"/>
              </w:rPr>
              <w:lastRenderedPageBreak/>
              <w:t xml:space="preserve">of </w:t>
            </w:r>
            <w:r w:rsidR="00153E5F">
              <w:rPr>
                <w:rFonts w:ascii="Arial" w:hAnsi="Arial" w:cs="Arial"/>
                <w:sz w:val="24"/>
                <w:szCs w:val="24"/>
              </w:rPr>
              <w:t xml:space="preserve">Mr </w:t>
            </w:r>
            <w:proofErr w:type="spellStart"/>
            <w:r w:rsidR="00153E5F">
              <w:rPr>
                <w:rFonts w:ascii="Arial" w:hAnsi="Arial" w:cs="Arial"/>
                <w:sz w:val="24"/>
                <w:szCs w:val="24"/>
              </w:rPr>
              <w:t>T</w:t>
            </w:r>
            <w:r w:rsidR="008832C2">
              <w:rPr>
                <w:rFonts w:ascii="Arial" w:hAnsi="Arial" w:cs="Arial"/>
                <w:sz w:val="24"/>
                <w:szCs w:val="24"/>
              </w:rPr>
              <w:t>jizo</w:t>
            </w:r>
            <w:r w:rsidR="00153E5F">
              <w:rPr>
                <w:rFonts w:ascii="Arial" w:hAnsi="Arial" w:cs="Arial"/>
                <w:sz w:val="24"/>
                <w:szCs w:val="24"/>
              </w:rPr>
              <w:t>‘s</w:t>
            </w:r>
            <w:proofErr w:type="spellEnd"/>
            <w:r w:rsidR="00153E5F">
              <w:rPr>
                <w:rFonts w:ascii="Arial" w:hAnsi="Arial" w:cs="Arial"/>
                <w:sz w:val="24"/>
                <w:szCs w:val="24"/>
              </w:rPr>
              <w:t xml:space="preserve"> </w:t>
            </w:r>
            <w:r w:rsidR="00815A18">
              <w:rPr>
                <w:rFonts w:ascii="Arial" w:hAnsi="Arial" w:cs="Arial"/>
                <w:sz w:val="24"/>
                <w:szCs w:val="24"/>
              </w:rPr>
              <w:t xml:space="preserve">computer. </w:t>
            </w:r>
            <w:r w:rsidR="008832C2">
              <w:rPr>
                <w:rFonts w:ascii="Arial" w:hAnsi="Arial" w:cs="Arial"/>
                <w:sz w:val="24"/>
                <w:szCs w:val="24"/>
              </w:rPr>
              <w:t>Mr Tjizo stated that on 10 September 2023, he parked his motor vehicle in Werner List Street, situated at the back of his office in order to attend to his office. Upon return to his vehicle, he realised that it was broken into and his laptop bag where his lap top and diary were placed</w:t>
            </w:r>
            <w:r w:rsidR="00AE483D">
              <w:rPr>
                <w:rFonts w:ascii="Arial" w:hAnsi="Arial" w:cs="Arial"/>
                <w:sz w:val="24"/>
                <w:szCs w:val="24"/>
              </w:rPr>
              <w:t>,</w:t>
            </w:r>
            <w:r w:rsidR="008832C2">
              <w:rPr>
                <w:rFonts w:ascii="Arial" w:hAnsi="Arial" w:cs="Arial"/>
                <w:sz w:val="24"/>
                <w:szCs w:val="24"/>
              </w:rPr>
              <w:t xml:space="preserve"> were stolen. This, Mr Tjizo stated, deprived him of the opportunity to monitor his matters on the e-justice system. </w:t>
            </w:r>
          </w:p>
          <w:p w:rsidR="008832C2" w:rsidRDefault="008832C2" w:rsidP="009A6A41">
            <w:pPr>
              <w:spacing w:after="0" w:line="360" w:lineRule="auto"/>
              <w:jc w:val="both"/>
              <w:rPr>
                <w:rFonts w:ascii="Arial" w:hAnsi="Arial" w:cs="Arial"/>
                <w:sz w:val="24"/>
                <w:szCs w:val="24"/>
              </w:rPr>
            </w:pPr>
          </w:p>
          <w:p w:rsidR="008832C2" w:rsidRDefault="008832C2" w:rsidP="009A6A41">
            <w:pPr>
              <w:spacing w:after="0" w:line="360" w:lineRule="auto"/>
              <w:jc w:val="both"/>
              <w:rPr>
                <w:rFonts w:ascii="Arial" w:hAnsi="Arial" w:cs="Arial"/>
                <w:sz w:val="24"/>
                <w:szCs w:val="24"/>
              </w:rPr>
            </w:pPr>
            <w:r>
              <w:rPr>
                <w:rFonts w:ascii="Arial" w:hAnsi="Arial" w:cs="Arial"/>
                <w:sz w:val="24"/>
                <w:szCs w:val="24"/>
              </w:rPr>
              <w:t>[</w:t>
            </w:r>
            <w:r w:rsidR="002948D6">
              <w:rPr>
                <w:rFonts w:ascii="Arial" w:hAnsi="Arial" w:cs="Arial"/>
                <w:sz w:val="24"/>
                <w:szCs w:val="24"/>
              </w:rPr>
              <w:t>8</w:t>
            </w:r>
            <w:r>
              <w:rPr>
                <w:rFonts w:ascii="Arial" w:hAnsi="Arial" w:cs="Arial"/>
                <w:sz w:val="24"/>
                <w:szCs w:val="24"/>
              </w:rPr>
              <w:t xml:space="preserve">]       </w:t>
            </w:r>
            <w:r w:rsidR="00F52E46">
              <w:rPr>
                <w:rFonts w:ascii="Arial" w:hAnsi="Arial" w:cs="Arial"/>
                <w:sz w:val="24"/>
                <w:szCs w:val="24"/>
              </w:rPr>
              <w:t>Mr Tjizo deposed further that in order to gain access to ejustice, he attended to the office of Advocate Rukoro</w:t>
            </w:r>
            <w:r>
              <w:rPr>
                <w:rFonts w:ascii="Arial" w:hAnsi="Arial" w:cs="Arial"/>
                <w:sz w:val="24"/>
                <w:szCs w:val="24"/>
              </w:rPr>
              <w:t xml:space="preserve"> </w:t>
            </w:r>
            <w:r w:rsidR="00F52E46">
              <w:rPr>
                <w:rFonts w:ascii="Arial" w:hAnsi="Arial" w:cs="Arial"/>
                <w:sz w:val="24"/>
                <w:szCs w:val="24"/>
              </w:rPr>
              <w:t xml:space="preserve">on 15 September 2023. It was then that he realised that the replying affidavit was due to be filed on 14 September 2023. He stated that, together with Adv Rukoro, </w:t>
            </w:r>
            <w:r w:rsidR="002948D6">
              <w:rPr>
                <w:rFonts w:ascii="Arial" w:hAnsi="Arial" w:cs="Arial"/>
                <w:sz w:val="24"/>
                <w:szCs w:val="24"/>
              </w:rPr>
              <w:t xml:space="preserve">they drafted the said </w:t>
            </w:r>
            <w:r w:rsidR="00F52E46">
              <w:rPr>
                <w:rFonts w:ascii="Arial" w:hAnsi="Arial" w:cs="Arial"/>
                <w:sz w:val="24"/>
                <w:szCs w:val="24"/>
              </w:rPr>
              <w:t>affidav</w:t>
            </w:r>
            <w:r w:rsidR="002948D6">
              <w:rPr>
                <w:rFonts w:ascii="Arial" w:hAnsi="Arial" w:cs="Arial"/>
                <w:sz w:val="24"/>
                <w:szCs w:val="24"/>
              </w:rPr>
              <w:t xml:space="preserve">it. Mr Tjizo stated further that there is little or no prejudice caused to the respondents as a result of failure to file a replying affidavit. </w:t>
            </w:r>
            <w:r w:rsidR="00F52E46">
              <w:rPr>
                <w:rFonts w:ascii="Arial" w:hAnsi="Arial" w:cs="Arial"/>
                <w:sz w:val="24"/>
                <w:szCs w:val="24"/>
              </w:rPr>
              <w:t xml:space="preserve"> </w:t>
            </w:r>
            <w:r>
              <w:rPr>
                <w:rFonts w:ascii="Arial" w:hAnsi="Arial" w:cs="Arial"/>
                <w:sz w:val="24"/>
                <w:szCs w:val="24"/>
              </w:rPr>
              <w:t xml:space="preserve">   </w:t>
            </w:r>
          </w:p>
          <w:p w:rsidR="008832C2" w:rsidRDefault="008832C2" w:rsidP="009A6A41">
            <w:pPr>
              <w:spacing w:after="0" w:line="360" w:lineRule="auto"/>
              <w:jc w:val="both"/>
              <w:rPr>
                <w:rFonts w:ascii="Arial" w:hAnsi="Arial" w:cs="Arial"/>
                <w:sz w:val="24"/>
                <w:szCs w:val="24"/>
              </w:rPr>
            </w:pPr>
          </w:p>
          <w:p w:rsidR="00465013" w:rsidRDefault="002948D6" w:rsidP="009A6A41">
            <w:pPr>
              <w:spacing w:after="0" w:line="360" w:lineRule="auto"/>
              <w:jc w:val="both"/>
              <w:rPr>
                <w:rFonts w:ascii="Arial" w:hAnsi="Arial" w:cs="Arial"/>
                <w:sz w:val="24"/>
                <w:szCs w:val="24"/>
              </w:rPr>
            </w:pPr>
            <w:r>
              <w:rPr>
                <w:rFonts w:ascii="Arial" w:hAnsi="Arial" w:cs="Arial"/>
                <w:sz w:val="24"/>
                <w:szCs w:val="24"/>
              </w:rPr>
              <w:t xml:space="preserve">[9]      The applicants </w:t>
            </w:r>
            <w:r w:rsidR="009E68FF">
              <w:rPr>
                <w:rFonts w:ascii="Arial" w:hAnsi="Arial" w:cs="Arial"/>
                <w:sz w:val="24"/>
                <w:szCs w:val="24"/>
              </w:rPr>
              <w:t>conceded that they did not comply with rule 32(9) and (10) of the rules of this court, but contended that, in condonation applications, a party ne</w:t>
            </w:r>
            <w:r w:rsidR="00815A18">
              <w:rPr>
                <w:rFonts w:ascii="Arial" w:hAnsi="Arial" w:cs="Arial"/>
                <w:sz w:val="24"/>
                <w:szCs w:val="24"/>
              </w:rPr>
              <w:t>ed not comply with rule 32(</w:t>
            </w:r>
            <w:r w:rsidR="009E68FF">
              <w:rPr>
                <w:rFonts w:ascii="Arial" w:hAnsi="Arial" w:cs="Arial"/>
                <w:sz w:val="24"/>
                <w:szCs w:val="24"/>
              </w:rPr>
              <w:t xml:space="preserve">9) and (10). The applicants relied on several authorities including </w:t>
            </w:r>
            <w:r w:rsidR="009E68FF" w:rsidRPr="009E68FF">
              <w:rPr>
                <w:rFonts w:ascii="Arial" w:hAnsi="Arial" w:cs="Arial"/>
                <w:i/>
                <w:sz w:val="24"/>
                <w:szCs w:val="24"/>
              </w:rPr>
              <w:t>Langer Heinrich Uranium (Pty) Ltd v Flook</w:t>
            </w:r>
            <w:r w:rsidR="009E68FF">
              <w:rPr>
                <w:rFonts w:ascii="Arial" w:hAnsi="Arial" w:cs="Arial"/>
                <w:i/>
                <w:sz w:val="24"/>
                <w:szCs w:val="24"/>
              </w:rPr>
              <w:t>,</w:t>
            </w:r>
            <w:r w:rsidR="009E68FF">
              <w:rPr>
                <w:rStyle w:val="FootnoteReference"/>
                <w:rFonts w:ascii="Arial" w:hAnsi="Arial" w:cs="Arial"/>
                <w:sz w:val="24"/>
                <w:szCs w:val="24"/>
              </w:rPr>
              <w:footnoteReference w:id="1"/>
            </w:r>
            <w:r w:rsidR="009E68FF">
              <w:rPr>
                <w:rFonts w:ascii="Arial" w:hAnsi="Arial" w:cs="Arial"/>
                <w:sz w:val="24"/>
                <w:szCs w:val="24"/>
              </w:rPr>
              <w:t xml:space="preserve"> where it was remarked that where a party seeks condonation, despite the fact that such an application will be interlocutory in nature, it is not strictly necessary to comply with rule 32(9) and (10). </w:t>
            </w:r>
          </w:p>
          <w:p w:rsidR="00465013" w:rsidRDefault="00465013" w:rsidP="009A6A41">
            <w:pPr>
              <w:spacing w:after="0" w:line="360" w:lineRule="auto"/>
              <w:jc w:val="both"/>
              <w:rPr>
                <w:rFonts w:ascii="Arial" w:hAnsi="Arial" w:cs="Arial"/>
                <w:sz w:val="24"/>
                <w:szCs w:val="24"/>
              </w:rPr>
            </w:pPr>
          </w:p>
          <w:p w:rsidR="00FC4D3D" w:rsidRDefault="00465013" w:rsidP="009A6A41">
            <w:pPr>
              <w:spacing w:after="0" w:line="360" w:lineRule="auto"/>
              <w:jc w:val="both"/>
              <w:rPr>
                <w:rFonts w:ascii="Arial" w:hAnsi="Arial" w:cs="Arial"/>
                <w:sz w:val="24"/>
                <w:szCs w:val="24"/>
              </w:rPr>
            </w:pPr>
            <w:r>
              <w:rPr>
                <w:rFonts w:ascii="Arial" w:hAnsi="Arial" w:cs="Arial"/>
                <w:sz w:val="24"/>
                <w:szCs w:val="24"/>
              </w:rPr>
              <w:t xml:space="preserve">[10]     </w:t>
            </w:r>
            <w:r w:rsidR="00815A18">
              <w:rPr>
                <w:rFonts w:ascii="Arial" w:hAnsi="Arial" w:cs="Arial"/>
                <w:sz w:val="24"/>
                <w:szCs w:val="24"/>
              </w:rPr>
              <w:t>The applicants</w:t>
            </w:r>
            <w:r>
              <w:rPr>
                <w:rFonts w:ascii="Arial" w:hAnsi="Arial" w:cs="Arial"/>
                <w:sz w:val="24"/>
                <w:szCs w:val="24"/>
              </w:rPr>
              <w:t>,</w:t>
            </w:r>
            <w:r w:rsidR="00815A18">
              <w:rPr>
                <w:rFonts w:ascii="Arial" w:hAnsi="Arial" w:cs="Arial"/>
                <w:sz w:val="24"/>
                <w:szCs w:val="24"/>
              </w:rPr>
              <w:t xml:space="preserve"> in their papers</w:t>
            </w:r>
            <w:r>
              <w:rPr>
                <w:rFonts w:ascii="Arial" w:hAnsi="Arial" w:cs="Arial"/>
                <w:sz w:val="24"/>
                <w:szCs w:val="24"/>
              </w:rPr>
              <w:t>,</w:t>
            </w:r>
            <w:r w:rsidR="00815A18">
              <w:rPr>
                <w:rFonts w:ascii="Arial" w:hAnsi="Arial" w:cs="Arial"/>
                <w:sz w:val="24"/>
                <w:szCs w:val="24"/>
              </w:rPr>
              <w:t xml:space="preserve"> emphasised</w:t>
            </w:r>
            <w:r>
              <w:rPr>
                <w:rFonts w:ascii="Arial" w:hAnsi="Arial" w:cs="Arial"/>
                <w:sz w:val="24"/>
                <w:szCs w:val="24"/>
              </w:rPr>
              <w:t xml:space="preserve"> further</w:t>
            </w:r>
            <w:r w:rsidR="00815A18">
              <w:rPr>
                <w:rFonts w:ascii="Arial" w:hAnsi="Arial" w:cs="Arial"/>
                <w:sz w:val="24"/>
                <w:szCs w:val="24"/>
              </w:rPr>
              <w:t xml:space="preserve"> that the court is the upper-guardian </w:t>
            </w:r>
            <w:r w:rsidR="00586196">
              <w:rPr>
                <w:rFonts w:ascii="Arial" w:hAnsi="Arial" w:cs="Arial"/>
                <w:sz w:val="24"/>
                <w:szCs w:val="24"/>
              </w:rPr>
              <w:t>of the children and must</w:t>
            </w:r>
            <w:r w:rsidR="00815A18">
              <w:rPr>
                <w:rFonts w:ascii="Arial" w:hAnsi="Arial" w:cs="Arial"/>
                <w:sz w:val="24"/>
                <w:szCs w:val="24"/>
              </w:rPr>
              <w:t xml:space="preserve"> take precaution where children are involved</w:t>
            </w:r>
            <w:r w:rsidR="00B30919">
              <w:rPr>
                <w:rFonts w:ascii="Arial" w:hAnsi="Arial" w:cs="Arial"/>
                <w:sz w:val="24"/>
                <w:szCs w:val="24"/>
              </w:rPr>
              <w:t xml:space="preserve"> and alluded that the applicants were minors when the </w:t>
            </w:r>
            <w:r w:rsidR="00586196">
              <w:rPr>
                <w:rFonts w:ascii="Arial" w:hAnsi="Arial" w:cs="Arial"/>
                <w:sz w:val="24"/>
                <w:szCs w:val="24"/>
              </w:rPr>
              <w:t xml:space="preserve">concerned </w:t>
            </w:r>
            <w:r w:rsidR="00AE483D">
              <w:rPr>
                <w:rFonts w:ascii="Arial" w:hAnsi="Arial" w:cs="Arial"/>
                <w:sz w:val="24"/>
                <w:szCs w:val="24"/>
              </w:rPr>
              <w:t xml:space="preserve">settlement </w:t>
            </w:r>
            <w:r w:rsidR="00B30919">
              <w:rPr>
                <w:rFonts w:ascii="Arial" w:hAnsi="Arial" w:cs="Arial"/>
                <w:sz w:val="24"/>
                <w:szCs w:val="24"/>
              </w:rPr>
              <w:t xml:space="preserve">agreement </w:t>
            </w:r>
            <w:r w:rsidR="00AE483D">
              <w:rPr>
                <w:rFonts w:ascii="Arial" w:hAnsi="Arial" w:cs="Arial"/>
                <w:sz w:val="24"/>
                <w:szCs w:val="24"/>
              </w:rPr>
              <w:t xml:space="preserve">which forms the subject of the main rescission application </w:t>
            </w:r>
            <w:r w:rsidR="00B30919">
              <w:rPr>
                <w:rFonts w:ascii="Arial" w:hAnsi="Arial" w:cs="Arial"/>
                <w:sz w:val="24"/>
                <w:szCs w:val="24"/>
              </w:rPr>
              <w:t>was made an order of court</w:t>
            </w:r>
            <w:r w:rsidR="00586196">
              <w:rPr>
                <w:rFonts w:ascii="Arial" w:hAnsi="Arial" w:cs="Arial"/>
                <w:sz w:val="24"/>
                <w:szCs w:val="24"/>
              </w:rPr>
              <w:t xml:space="preserve">. The applicants </w:t>
            </w:r>
            <w:r w:rsidR="00B30919">
              <w:rPr>
                <w:rFonts w:ascii="Arial" w:hAnsi="Arial" w:cs="Arial"/>
                <w:sz w:val="24"/>
                <w:szCs w:val="24"/>
              </w:rPr>
              <w:t xml:space="preserve">termed it that the first respondent </w:t>
            </w:r>
            <w:r w:rsidR="00586196">
              <w:rPr>
                <w:rFonts w:ascii="Arial" w:hAnsi="Arial" w:cs="Arial"/>
                <w:sz w:val="24"/>
                <w:szCs w:val="24"/>
              </w:rPr>
              <w:t xml:space="preserve">by virtue of the settlement agreement </w:t>
            </w:r>
            <w:r w:rsidR="00B30919">
              <w:rPr>
                <w:rFonts w:ascii="Arial" w:hAnsi="Arial" w:cs="Arial"/>
                <w:sz w:val="24"/>
                <w:szCs w:val="24"/>
              </w:rPr>
              <w:t>‘disinherited’ the applicants</w:t>
            </w:r>
            <w:r w:rsidR="00815A18">
              <w:rPr>
                <w:rFonts w:ascii="Arial" w:hAnsi="Arial" w:cs="Arial"/>
                <w:sz w:val="24"/>
                <w:szCs w:val="24"/>
              </w:rPr>
              <w:t>.</w:t>
            </w:r>
          </w:p>
          <w:p w:rsidR="00815A18" w:rsidRDefault="00815A18" w:rsidP="009A6A41">
            <w:pPr>
              <w:spacing w:after="0" w:line="360" w:lineRule="auto"/>
              <w:jc w:val="both"/>
              <w:rPr>
                <w:rFonts w:ascii="Arial" w:hAnsi="Arial" w:cs="Arial"/>
                <w:sz w:val="24"/>
                <w:szCs w:val="24"/>
              </w:rPr>
            </w:pPr>
          </w:p>
          <w:p w:rsidR="00815A18" w:rsidRPr="001A562A" w:rsidRDefault="00815A18" w:rsidP="009A6A41">
            <w:pPr>
              <w:spacing w:after="0" w:line="360" w:lineRule="auto"/>
              <w:jc w:val="both"/>
              <w:rPr>
                <w:rFonts w:ascii="Arial" w:hAnsi="Arial" w:cs="Arial"/>
                <w:sz w:val="24"/>
                <w:szCs w:val="24"/>
                <w:u w:val="single"/>
              </w:rPr>
            </w:pPr>
            <w:r w:rsidRPr="001A562A">
              <w:rPr>
                <w:rFonts w:ascii="Arial" w:hAnsi="Arial" w:cs="Arial"/>
                <w:sz w:val="24"/>
                <w:szCs w:val="24"/>
                <w:u w:val="single"/>
              </w:rPr>
              <w:t>Respondents’ case</w:t>
            </w:r>
          </w:p>
          <w:p w:rsidR="00815A18" w:rsidRDefault="00815A18" w:rsidP="009A6A41">
            <w:pPr>
              <w:spacing w:after="0" w:line="360" w:lineRule="auto"/>
              <w:jc w:val="both"/>
              <w:rPr>
                <w:rFonts w:ascii="Arial" w:hAnsi="Arial" w:cs="Arial"/>
                <w:sz w:val="24"/>
                <w:szCs w:val="24"/>
              </w:rPr>
            </w:pPr>
          </w:p>
          <w:p w:rsidR="00815A18" w:rsidRDefault="00815A18" w:rsidP="009A6A41">
            <w:pPr>
              <w:spacing w:after="0" w:line="360" w:lineRule="auto"/>
              <w:jc w:val="both"/>
              <w:rPr>
                <w:rFonts w:ascii="Arial" w:hAnsi="Arial" w:cs="Arial"/>
                <w:sz w:val="24"/>
                <w:szCs w:val="24"/>
              </w:rPr>
            </w:pPr>
            <w:r>
              <w:rPr>
                <w:rFonts w:ascii="Arial" w:hAnsi="Arial" w:cs="Arial"/>
                <w:sz w:val="24"/>
                <w:szCs w:val="24"/>
              </w:rPr>
              <w:t>[</w:t>
            </w:r>
            <w:r w:rsidR="00465013">
              <w:rPr>
                <w:rFonts w:ascii="Arial" w:hAnsi="Arial" w:cs="Arial"/>
                <w:sz w:val="24"/>
                <w:szCs w:val="24"/>
              </w:rPr>
              <w:t>11</w:t>
            </w:r>
            <w:r>
              <w:rPr>
                <w:rFonts w:ascii="Arial" w:hAnsi="Arial" w:cs="Arial"/>
                <w:sz w:val="24"/>
                <w:szCs w:val="24"/>
              </w:rPr>
              <w:tab/>
              <w:t xml:space="preserve">The respondents came out guns-blazing in their opposition to the applicants’ </w:t>
            </w:r>
            <w:r w:rsidR="00586196">
              <w:rPr>
                <w:rFonts w:ascii="Arial" w:hAnsi="Arial" w:cs="Arial"/>
                <w:sz w:val="24"/>
                <w:szCs w:val="24"/>
              </w:rPr>
              <w:lastRenderedPageBreak/>
              <w:t>application for co</w:t>
            </w:r>
            <w:r w:rsidR="00AE483D">
              <w:rPr>
                <w:rFonts w:ascii="Arial" w:hAnsi="Arial" w:cs="Arial"/>
                <w:sz w:val="24"/>
                <w:szCs w:val="24"/>
              </w:rPr>
              <w:t xml:space="preserve">ndonation and upliftment of the </w:t>
            </w:r>
            <w:r w:rsidR="00586196">
              <w:rPr>
                <w:rFonts w:ascii="Arial" w:hAnsi="Arial" w:cs="Arial"/>
                <w:sz w:val="24"/>
                <w:szCs w:val="24"/>
              </w:rPr>
              <w:t xml:space="preserve">bar. </w:t>
            </w:r>
            <w:r w:rsidR="002A2F62">
              <w:rPr>
                <w:rFonts w:ascii="Arial" w:hAnsi="Arial" w:cs="Arial"/>
                <w:sz w:val="24"/>
                <w:szCs w:val="24"/>
              </w:rPr>
              <w:t xml:space="preserve">Ms Hans Kaumbi </w:t>
            </w:r>
            <w:r>
              <w:rPr>
                <w:rFonts w:ascii="Arial" w:hAnsi="Arial" w:cs="Arial"/>
                <w:sz w:val="24"/>
                <w:szCs w:val="24"/>
              </w:rPr>
              <w:t>firstly state</w:t>
            </w:r>
            <w:r w:rsidR="00AE483D">
              <w:rPr>
                <w:rFonts w:ascii="Arial" w:hAnsi="Arial" w:cs="Arial"/>
                <w:sz w:val="24"/>
                <w:szCs w:val="24"/>
              </w:rPr>
              <w:t>d</w:t>
            </w:r>
            <w:r>
              <w:rPr>
                <w:rFonts w:ascii="Arial" w:hAnsi="Arial" w:cs="Arial"/>
                <w:sz w:val="24"/>
                <w:szCs w:val="24"/>
              </w:rPr>
              <w:t xml:space="preserve"> that </w:t>
            </w:r>
            <w:r w:rsidR="00586196">
              <w:rPr>
                <w:rFonts w:ascii="Arial" w:hAnsi="Arial" w:cs="Arial"/>
                <w:sz w:val="24"/>
                <w:szCs w:val="24"/>
              </w:rPr>
              <w:t xml:space="preserve">the provisions of </w:t>
            </w:r>
            <w:r>
              <w:rPr>
                <w:rFonts w:ascii="Arial" w:hAnsi="Arial" w:cs="Arial"/>
                <w:sz w:val="24"/>
                <w:szCs w:val="24"/>
              </w:rPr>
              <w:t xml:space="preserve">rule 32(9) and (10) were not complied with and that it was vital to comply therewith, because the </w:t>
            </w:r>
            <w:r w:rsidR="008044DE">
              <w:rPr>
                <w:rFonts w:ascii="Arial" w:hAnsi="Arial" w:cs="Arial"/>
                <w:sz w:val="24"/>
                <w:szCs w:val="24"/>
              </w:rPr>
              <w:t xml:space="preserve">applicants </w:t>
            </w:r>
            <w:r>
              <w:rPr>
                <w:rFonts w:ascii="Arial" w:hAnsi="Arial" w:cs="Arial"/>
                <w:sz w:val="24"/>
                <w:szCs w:val="24"/>
              </w:rPr>
              <w:t>did not only seek a mere condonation, but also sought the upliftment of the bar operating against the</w:t>
            </w:r>
            <w:r w:rsidR="00465013">
              <w:rPr>
                <w:rFonts w:ascii="Arial" w:hAnsi="Arial" w:cs="Arial"/>
                <w:sz w:val="24"/>
                <w:szCs w:val="24"/>
              </w:rPr>
              <w:t>m</w:t>
            </w:r>
            <w:r>
              <w:rPr>
                <w:rFonts w:ascii="Arial" w:hAnsi="Arial" w:cs="Arial"/>
                <w:sz w:val="24"/>
                <w:szCs w:val="24"/>
              </w:rPr>
              <w:t xml:space="preserve">. </w:t>
            </w:r>
          </w:p>
          <w:p w:rsidR="00815A18" w:rsidRDefault="00815A18" w:rsidP="009A6A41">
            <w:pPr>
              <w:spacing w:after="0" w:line="360" w:lineRule="auto"/>
              <w:jc w:val="both"/>
              <w:rPr>
                <w:rFonts w:ascii="Arial" w:hAnsi="Arial" w:cs="Arial"/>
                <w:sz w:val="24"/>
                <w:szCs w:val="24"/>
              </w:rPr>
            </w:pPr>
          </w:p>
          <w:p w:rsidR="00815A18" w:rsidRDefault="00815A18" w:rsidP="009A6A41">
            <w:pPr>
              <w:spacing w:after="0" w:line="360" w:lineRule="auto"/>
              <w:jc w:val="both"/>
              <w:rPr>
                <w:rFonts w:ascii="Arial" w:hAnsi="Arial" w:cs="Arial"/>
                <w:sz w:val="24"/>
                <w:szCs w:val="24"/>
              </w:rPr>
            </w:pPr>
            <w:r>
              <w:rPr>
                <w:rFonts w:ascii="Arial" w:hAnsi="Arial" w:cs="Arial"/>
                <w:sz w:val="24"/>
                <w:szCs w:val="24"/>
              </w:rPr>
              <w:t>[</w:t>
            </w:r>
            <w:r w:rsidR="00465013">
              <w:rPr>
                <w:rFonts w:ascii="Arial" w:hAnsi="Arial" w:cs="Arial"/>
                <w:sz w:val="24"/>
                <w:szCs w:val="24"/>
              </w:rPr>
              <w:t>12</w:t>
            </w:r>
            <w:r>
              <w:rPr>
                <w:rFonts w:ascii="Arial" w:hAnsi="Arial" w:cs="Arial"/>
                <w:sz w:val="24"/>
                <w:szCs w:val="24"/>
              </w:rPr>
              <w:t>]</w:t>
            </w:r>
            <w:r>
              <w:rPr>
                <w:rFonts w:ascii="Arial" w:hAnsi="Arial" w:cs="Arial"/>
                <w:sz w:val="24"/>
                <w:szCs w:val="24"/>
              </w:rPr>
              <w:tab/>
              <w:t xml:space="preserve">It was further the respondents’ case that </w:t>
            </w:r>
            <w:r w:rsidR="003E6FC8">
              <w:rPr>
                <w:rFonts w:ascii="Arial" w:hAnsi="Arial" w:cs="Arial"/>
                <w:sz w:val="24"/>
                <w:szCs w:val="24"/>
              </w:rPr>
              <w:t>for condonation to be granted</w:t>
            </w:r>
            <w:r w:rsidR="00586196">
              <w:rPr>
                <w:rFonts w:ascii="Arial" w:hAnsi="Arial" w:cs="Arial"/>
                <w:sz w:val="24"/>
                <w:szCs w:val="24"/>
              </w:rPr>
              <w:t xml:space="preserve">, </w:t>
            </w:r>
            <w:r w:rsidR="003E6FC8">
              <w:rPr>
                <w:rFonts w:ascii="Arial" w:hAnsi="Arial" w:cs="Arial"/>
                <w:sz w:val="24"/>
                <w:szCs w:val="24"/>
              </w:rPr>
              <w:t xml:space="preserve">there must be a reasonable explanation for the delay </w:t>
            </w:r>
            <w:r w:rsidR="00586196">
              <w:rPr>
                <w:rFonts w:ascii="Arial" w:hAnsi="Arial" w:cs="Arial"/>
                <w:sz w:val="24"/>
                <w:szCs w:val="24"/>
              </w:rPr>
              <w:t xml:space="preserve">and the applicants must demonstrate reasonable </w:t>
            </w:r>
            <w:r w:rsidR="003E6FC8">
              <w:rPr>
                <w:rFonts w:ascii="Arial" w:hAnsi="Arial" w:cs="Arial"/>
                <w:sz w:val="24"/>
                <w:szCs w:val="24"/>
              </w:rPr>
              <w:t>prospects of success. The respondents contend that the applicants</w:t>
            </w:r>
            <w:r w:rsidR="00260FAB">
              <w:rPr>
                <w:rFonts w:ascii="Arial" w:hAnsi="Arial" w:cs="Arial"/>
                <w:sz w:val="24"/>
                <w:szCs w:val="24"/>
              </w:rPr>
              <w:t xml:space="preserve">’ application </w:t>
            </w:r>
            <w:r w:rsidR="003E6FC8">
              <w:rPr>
                <w:rFonts w:ascii="Arial" w:hAnsi="Arial" w:cs="Arial"/>
                <w:sz w:val="24"/>
                <w:szCs w:val="24"/>
              </w:rPr>
              <w:t xml:space="preserve">lack both of the </w:t>
            </w:r>
            <w:r w:rsidR="00AE483D">
              <w:rPr>
                <w:rFonts w:ascii="Arial" w:hAnsi="Arial" w:cs="Arial"/>
                <w:sz w:val="24"/>
                <w:szCs w:val="24"/>
              </w:rPr>
              <w:t xml:space="preserve">said </w:t>
            </w:r>
            <w:r w:rsidR="003E6FC8">
              <w:rPr>
                <w:rFonts w:ascii="Arial" w:hAnsi="Arial" w:cs="Arial"/>
                <w:sz w:val="24"/>
                <w:szCs w:val="24"/>
              </w:rPr>
              <w:t>requirements of a condonation application.</w:t>
            </w:r>
          </w:p>
          <w:p w:rsidR="00B30919" w:rsidRDefault="00B30919" w:rsidP="009A6A41">
            <w:pPr>
              <w:spacing w:after="0" w:line="360" w:lineRule="auto"/>
              <w:jc w:val="both"/>
              <w:rPr>
                <w:rFonts w:ascii="Arial" w:hAnsi="Arial" w:cs="Arial"/>
                <w:sz w:val="24"/>
                <w:szCs w:val="24"/>
              </w:rPr>
            </w:pPr>
          </w:p>
          <w:p w:rsidR="00B30919" w:rsidRDefault="00465013" w:rsidP="009A6A41">
            <w:pPr>
              <w:spacing w:after="0" w:line="360" w:lineRule="auto"/>
              <w:jc w:val="both"/>
              <w:rPr>
                <w:rFonts w:ascii="Arial" w:hAnsi="Arial" w:cs="Arial"/>
                <w:sz w:val="24"/>
                <w:szCs w:val="24"/>
              </w:rPr>
            </w:pPr>
            <w:r>
              <w:rPr>
                <w:rFonts w:ascii="Arial" w:hAnsi="Arial" w:cs="Arial"/>
                <w:sz w:val="24"/>
                <w:szCs w:val="24"/>
              </w:rPr>
              <w:t>[13</w:t>
            </w:r>
            <w:r w:rsidR="00B30919">
              <w:rPr>
                <w:rFonts w:ascii="Arial" w:hAnsi="Arial" w:cs="Arial"/>
                <w:sz w:val="24"/>
                <w:szCs w:val="24"/>
              </w:rPr>
              <w:t>]</w:t>
            </w:r>
            <w:r w:rsidR="00B30919">
              <w:rPr>
                <w:rFonts w:ascii="Arial" w:hAnsi="Arial" w:cs="Arial"/>
                <w:sz w:val="24"/>
                <w:szCs w:val="24"/>
              </w:rPr>
              <w:tab/>
              <w:t>It was the respondents</w:t>
            </w:r>
            <w:r w:rsidR="00260FAB">
              <w:rPr>
                <w:rFonts w:ascii="Arial" w:hAnsi="Arial" w:cs="Arial"/>
                <w:sz w:val="24"/>
                <w:szCs w:val="24"/>
              </w:rPr>
              <w:t>’</w:t>
            </w:r>
            <w:r w:rsidR="00B30919">
              <w:rPr>
                <w:rFonts w:ascii="Arial" w:hAnsi="Arial" w:cs="Arial"/>
                <w:sz w:val="24"/>
                <w:szCs w:val="24"/>
              </w:rPr>
              <w:t xml:space="preserve"> case further that the applicants were majors at the time when the settlement agreement was made an order of court</w:t>
            </w:r>
            <w:r w:rsidR="00260FAB">
              <w:rPr>
                <w:rFonts w:ascii="Arial" w:hAnsi="Arial" w:cs="Arial"/>
                <w:sz w:val="24"/>
                <w:szCs w:val="24"/>
              </w:rPr>
              <w:t xml:space="preserve">. The respondents further contend that </w:t>
            </w:r>
            <w:r w:rsidR="00B30919">
              <w:rPr>
                <w:rFonts w:ascii="Arial" w:hAnsi="Arial" w:cs="Arial"/>
                <w:sz w:val="24"/>
                <w:szCs w:val="24"/>
              </w:rPr>
              <w:t xml:space="preserve">the first </w:t>
            </w:r>
            <w:r w:rsidR="00260FAB">
              <w:rPr>
                <w:rFonts w:ascii="Arial" w:hAnsi="Arial" w:cs="Arial"/>
                <w:sz w:val="24"/>
                <w:szCs w:val="24"/>
              </w:rPr>
              <w:t xml:space="preserve">respondent </w:t>
            </w:r>
            <w:r w:rsidR="00B30919">
              <w:rPr>
                <w:rFonts w:ascii="Arial" w:hAnsi="Arial" w:cs="Arial"/>
                <w:sz w:val="24"/>
                <w:szCs w:val="24"/>
              </w:rPr>
              <w:t xml:space="preserve">has the right to contract, </w:t>
            </w:r>
            <w:r w:rsidR="00260FAB">
              <w:rPr>
                <w:rFonts w:ascii="Arial" w:hAnsi="Arial" w:cs="Arial"/>
                <w:sz w:val="24"/>
                <w:szCs w:val="24"/>
              </w:rPr>
              <w:t xml:space="preserve">and </w:t>
            </w:r>
            <w:r w:rsidR="00B30919">
              <w:rPr>
                <w:rFonts w:ascii="Arial" w:hAnsi="Arial" w:cs="Arial"/>
                <w:sz w:val="24"/>
                <w:szCs w:val="24"/>
              </w:rPr>
              <w:t>that the portion</w:t>
            </w:r>
            <w:r w:rsidR="00260FAB">
              <w:rPr>
                <w:rFonts w:ascii="Arial" w:hAnsi="Arial" w:cs="Arial"/>
                <w:sz w:val="24"/>
                <w:szCs w:val="24"/>
              </w:rPr>
              <w:t xml:space="preserve"> of the estate which she bound</w:t>
            </w:r>
            <w:r w:rsidR="00B30919">
              <w:rPr>
                <w:rFonts w:ascii="Arial" w:hAnsi="Arial" w:cs="Arial"/>
                <w:sz w:val="24"/>
                <w:szCs w:val="24"/>
              </w:rPr>
              <w:t xml:space="preserve"> in the </w:t>
            </w:r>
            <w:r w:rsidR="00AE483D">
              <w:rPr>
                <w:rFonts w:ascii="Arial" w:hAnsi="Arial" w:cs="Arial"/>
                <w:sz w:val="24"/>
                <w:szCs w:val="24"/>
              </w:rPr>
              <w:t xml:space="preserve">settlement </w:t>
            </w:r>
            <w:r w:rsidR="00B30919">
              <w:rPr>
                <w:rFonts w:ascii="Arial" w:hAnsi="Arial" w:cs="Arial"/>
                <w:sz w:val="24"/>
                <w:szCs w:val="24"/>
              </w:rPr>
              <w:t xml:space="preserve">agreement </w:t>
            </w:r>
            <w:r w:rsidR="0015663F">
              <w:rPr>
                <w:rFonts w:ascii="Arial" w:hAnsi="Arial" w:cs="Arial"/>
                <w:sz w:val="24"/>
                <w:szCs w:val="24"/>
              </w:rPr>
              <w:t>belonged to her by virtue of her marriage being in community of property.</w:t>
            </w:r>
          </w:p>
          <w:p w:rsidR="00FF6CEF" w:rsidRDefault="00FF6CEF" w:rsidP="00FB5C56">
            <w:pPr>
              <w:spacing w:after="0" w:line="360" w:lineRule="auto"/>
              <w:jc w:val="both"/>
              <w:rPr>
                <w:rFonts w:ascii="Arial" w:hAnsi="Arial" w:cs="Arial"/>
                <w:sz w:val="24"/>
                <w:szCs w:val="24"/>
              </w:rPr>
            </w:pPr>
          </w:p>
          <w:p w:rsidR="00732695" w:rsidRPr="00FC4D3D" w:rsidRDefault="00732695" w:rsidP="00FB5C56">
            <w:pPr>
              <w:spacing w:after="0" w:line="360" w:lineRule="auto"/>
              <w:jc w:val="both"/>
              <w:rPr>
                <w:rFonts w:ascii="Arial" w:hAnsi="Arial" w:cs="Arial"/>
                <w:i/>
                <w:sz w:val="24"/>
                <w:szCs w:val="24"/>
              </w:rPr>
            </w:pPr>
            <w:r w:rsidRPr="00FC4D3D">
              <w:rPr>
                <w:rFonts w:ascii="Arial" w:hAnsi="Arial" w:cs="Arial"/>
                <w:i/>
                <w:sz w:val="24"/>
                <w:szCs w:val="24"/>
              </w:rPr>
              <w:t>Condonation affid</w:t>
            </w:r>
            <w:r w:rsidR="00FC4D3D" w:rsidRPr="00FC4D3D">
              <w:rPr>
                <w:rFonts w:ascii="Arial" w:hAnsi="Arial" w:cs="Arial"/>
                <w:i/>
                <w:sz w:val="24"/>
                <w:szCs w:val="24"/>
              </w:rPr>
              <w:t>avits deposed to by</w:t>
            </w:r>
            <w:r w:rsidRPr="00FC4D3D">
              <w:rPr>
                <w:rFonts w:ascii="Arial" w:hAnsi="Arial" w:cs="Arial"/>
                <w:i/>
                <w:sz w:val="24"/>
                <w:szCs w:val="24"/>
              </w:rPr>
              <w:t xml:space="preserve"> legal representative</w:t>
            </w:r>
            <w:r w:rsidR="00FC4D3D" w:rsidRPr="00FC4D3D">
              <w:rPr>
                <w:rFonts w:ascii="Arial" w:hAnsi="Arial" w:cs="Arial"/>
                <w:i/>
                <w:sz w:val="24"/>
                <w:szCs w:val="24"/>
              </w:rPr>
              <w:t>s</w:t>
            </w:r>
          </w:p>
          <w:p w:rsidR="00FC4D3D" w:rsidRDefault="00FC4D3D" w:rsidP="00FB5C56">
            <w:pPr>
              <w:spacing w:after="0" w:line="360" w:lineRule="auto"/>
              <w:jc w:val="both"/>
              <w:rPr>
                <w:rFonts w:ascii="Arial" w:hAnsi="Arial" w:cs="Arial"/>
                <w:sz w:val="24"/>
                <w:szCs w:val="24"/>
              </w:rPr>
            </w:pPr>
          </w:p>
          <w:p w:rsidR="00FC4D3D" w:rsidRDefault="00FC4D3D" w:rsidP="00FB5C56">
            <w:pPr>
              <w:spacing w:after="0" w:line="360" w:lineRule="auto"/>
              <w:jc w:val="both"/>
              <w:rPr>
                <w:rFonts w:ascii="Arial" w:hAnsi="Arial" w:cs="Arial"/>
                <w:sz w:val="24"/>
                <w:szCs w:val="24"/>
              </w:rPr>
            </w:pPr>
            <w:r>
              <w:rPr>
                <w:rFonts w:ascii="Arial" w:hAnsi="Arial" w:cs="Arial"/>
                <w:sz w:val="24"/>
                <w:szCs w:val="24"/>
              </w:rPr>
              <w:t>[</w:t>
            </w:r>
            <w:r w:rsidR="00465013">
              <w:rPr>
                <w:rFonts w:ascii="Arial" w:hAnsi="Arial" w:cs="Arial"/>
                <w:sz w:val="24"/>
                <w:szCs w:val="24"/>
              </w:rPr>
              <w:t>14</w:t>
            </w:r>
            <w:r>
              <w:rPr>
                <w:rFonts w:ascii="Arial" w:hAnsi="Arial" w:cs="Arial"/>
                <w:sz w:val="24"/>
                <w:szCs w:val="24"/>
              </w:rPr>
              <w:t>]</w:t>
            </w:r>
            <w:r>
              <w:rPr>
                <w:rFonts w:ascii="Arial" w:hAnsi="Arial" w:cs="Arial"/>
                <w:sz w:val="24"/>
                <w:szCs w:val="24"/>
              </w:rPr>
              <w:tab/>
            </w:r>
            <w:r w:rsidR="003E6FC8">
              <w:rPr>
                <w:rFonts w:ascii="Arial" w:hAnsi="Arial" w:cs="Arial"/>
                <w:sz w:val="24"/>
                <w:szCs w:val="24"/>
              </w:rPr>
              <w:t>I</w:t>
            </w:r>
            <w:r w:rsidR="003A2E80">
              <w:rPr>
                <w:rFonts w:ascii="Arial" w:hAnsi="Arial" w:cs="Arial"/>
                <w:sz w:val="24"/>
                <w:szCs w:val="24"/>
              </w:rPr>
              <w:t xml:space="preserve">n the present matter, the applicants’ legal representative </w:t>
            </w:r>
            <w:r w:rsidR="00260FAB">
              <w:rPr>
                <w:rFonts w:ascii="Arial" w:hAnsi="Arial" w:cs="Arial"/>
                <w:sz w:val="24"/>
                <w:szCs w:val="24"/>
              </w:rPr>
              <w:t xml:space="preserve">(Mr Tjizo) </w:t>
            </w:r>
            <w:r w:rsidR="003A2E80">
              <w:rPr>
                <w:rFonts w:ascii="Arial" w:hAnsi="Arial" w:cs="Arial"/>
                <w:sz w:val="24"/>
                <w:szCs w:val="24"/>
              </w:rPr>
              <w:t>deposed to the affidavit and failed to attach any supplementary affidavits to strengthen</w:t>
            </w:r>
            <w:r w:rsidR="00260FAB">
              <w:rPr>
                <w:rFonts w:ascii="Arial" w:hAnsi="Arial" w:cs="Arial"/>
                <w:sz w:val="24"/>
                <w:szCs w:val="24"/>
              </w:rPr>
              <w:t xml:space="preserve"> the applicants’ </w:t>
            </w:r>
            <w:r w:rsidR="003A2E80">
              <w:rPr>
                <w:rFonts w:ascii="Arial" w:hAnsi="Arial" w:cs="Arial"/>
                <w:sz w:val="24"/>
                <w:szCs w:val="24"/>
              </w:rPr>
              <w:t>case, especially where mention was made of other people</w:t>
            </w:r>
            <w:r w:rsidR="00260FAB">
              <w:rPr>
                <w:rFonts w:ascii="Arial" w:hAnsi="Arial" w:cs="Arial"/>
                <w:sz w:val="24"/>
                <w:szCs w:val="24"/>
              </w:rPr>
              <w:t>’s involvement.</w:t>
            </w:r>
            <w:r w:rsidR="003A2E80">
              <w:rPr>
                <w:rFonts w:ascii="Arial" w:hAnsi="Arial" w:cs="Arial"/>
                <w:sz w:val="24"/>
                <w:szCs w:val="24"/>
              </w:rPr>
              <w:t xml:space="preserve"> When the court enquired into whether the applicants </w:t>
            </w:r>
            <w:r w:rsidR="00260FAB">
              <w:rPr>
                <w:rFonts w:ascii="Arial" w:hAnsi="Arial" w:cs="Arial"/>
                <w:sz w:val="24"/>
                <w:szCs w:val="24"/>
              </w:rPr>
              <w:t>were aware of t</w:t>
            </w:r>
            <w:r w:rsidR="003A2E80">
              <w:rPr>
                <w:rFonts w:ascii="Arial" w:hAnsi="Arial" w:cs="Arial"/>
                <w:sz w:val="24"/>
                <w:szCs w:val="24"/>
              </w:rPr>
              <w:t xml:space="preserve">he </w:t>
            </w:r>
            <w:r w:rsidR="00322043">
              <w:rPr>
                <w:rFonts w:ascii="Arial" w:hAnsi="Arial" w:cs="Arial"/>
                <w:sz w:val="24"/>
                <w:szCs w:val="24"/>
              </w:rPr>
              <w:t xml:space="preserve">default that they find themselves in for </w:t>
            </w:r>
            <w:r w:rsidR="00260FAB">
              <w:rPr>
                <w:rFonts w:ascii="Arial" w:hAnsi="Arial" w:cs="Arial"/>
                <w:sz w:val="24"/>
                <w:szCs w:val="24"/>
              </w:rPr>
              <w:t xml:space="preserve">failure to file the replying affidavit when due as ordered by the court and the purported </w:t>
            </w:r>
            <w:r w:rsidR="003A2E80">
              <w:rPr>
                <w:rFonts w:ascii="Arial" w:hAnsi="Arial" w:cs="Arial"/>
                <w:sz w:val="24"/>
                <w:szCs w:val="24"/>
              </w:rPr>
              <w:t>late filing of the replying affidavits, Mr</w:t>
            </w:r>
            <w:r w:rsidR="00322043">
              <w:rPr>
                <w:rFonts w:ascii="Arial" w:hAnsi="Arial" w:cs="Arial"/>
                <w:sz w:val="24"/>
                <w:szCs w:val="24"/>
              </w:rPr>
              <w:t xml:space="preserve"> Tjizo answered in the positive. Mr Tjizo could,</w:t>
            </w:r>
            <w:r w:rsidR="003A2E80">
              <w:rPr>
                <w:rFonts w:ascii="Arial" w:hAnsi="Arial" w:cs="Arial"/>
                <w:sz w:val="24"/>
                <w:szCs w:val="24"/>
              </w:rPr>
              <w:t xml:space="preserve"> however, not substantiate why there were no supplementary affidavits </w:t>
            </w:r>
            <w:r w:rsidR="00322043">
              <w:rPr>
                <w:rFonts w:ascii="Arial" w:hAnsi="Arial" w:cs="Arial"/>
                <w:sz w:val="24"/>
                <w:szCs w:val="24"/>
              </w:rPr>
              <w:t xml:space="preserve">or at the very least confirmatory affidavits </w:t>
            </w:r>
            <w:r w:rsidR="003A2E80">
              <w:rPr>
                <w:rFonts w:ascii="Arial" w:hAnsi="Arial" w:cs="Arial"/>
                <w:sz w:val="24"/>
                <w:szCs w:val="24"/>
              </w:rPr>
              <w:t>filed</w:t>
            </w:r>
            <w:r w:rsidR="00260FAB">
              <w:rPr>
                <w:rFonts w:ascii="Arial" w:hAnsi="Arial" w:cs="Arial"/>
                <w:sz w:val="24"/>
                <w:szCs w:val="24"/>
              </w:rPr>
              <w:t xml:space="preserve"> from the applicants</w:t>
            </w:r>
            <w:r w:rsidR="003A2E80">
              <w:rPr>
                <w:rFonts w:ascii="Arial" w:hAnsi="Arial" w:cs="Arial"/>
                <w:sz w:val="24"/>
                <w:szCs w:val="24"/>
              </w:rPr>
              <w:t xml:space="preserve">. </w:t>
            </w:r>
            <w:r w:rsidR="00AE483D">
              <w:rPr>
                <w:rFonts w:ascii="Arial" w:hAnsi="Arial" w:cs="Arial"/>
                <w:sz w:val="24"/>
                <w:szCs w:val="24"/>
              </w:rPr>
              <w:t xml:space="preserve">This has a chilling effect that the possibility exists that the applicants may not be aware of this condonation application. </w:t>
            </w:r>
          </w:p>
          <w:p w:rsidR="003A2E80" w:rsidRDefault="003A2E80" w:rsidP="00FB5C56">
            <w:pPr>
              <w:spacing w:after="0" w:line="360" w:lineRule="auto"/>
              <w:jc w:val="both"/>
              <w:rPr>
                <w:rFonts w:ascii="Arial" w:hAnsi="Arial" w:cs="Arial"/>
                <w:sz w:val="24"/>
                <w:szCs w:val="24"/>
              </w:rPr>
            </w:pPr>
          </w:p>
          <w:p w:rsidR="003A2E80" w:rsidRDefault="00322043" w:rsidP="00FB5C56">
            <w:pPr>
              <w:spacing w:after="0" w:line="360" w:lineRule="auto"/>
              <w:jc w:val="both"/>
              <w:rPr>
                <w:rFonts w:ascii="Arial" w:hAnsi="Arial" w:cs="Arial"/>
                <w:sz w:val="24"/>
                <w:szCs w:val="24"/>
              </w:rPr>
            </w:pPr>
            <w:r>
              <w:rPr>
                <w:rFonts w:ascii="Arial" w:hAnsi="Arial" w:cs="Arial"/>
                <w:sz w:val="24"/>
                <w:szCs w:val="24"/>
              </w:rPr>
              <w:t>[15</w:t>
            </w:r>
            <w:r w:rsidR="003A2E80">
              <w:rPr>
                <w:rFonts w:ascii="Arial" w:hAnsi="Arial" w:cs="Arial"/>
                <w:sz w:val="24"/>
                <w:szCs w:val="24"/>
              </w:rPr>
              <w:t>]</w:t>
            </w:r>
            <w:r w:rsidR="003A2E80">
              <w:rPr>
                <w:rFonts w:ascii="Arial" w:hAnsi="Arial" w:cs="Arial"/>
                <w:sz w:val="24"/>
                <w:szCs w:val="24"/>
              </w:rPr>
              <w:tab/>
              <w:t xml:space="preserve">The court further enquired from Mr Tjizo why he should not be held personally liable to pay </w:t>
            </w:r>
            <w:r w:rsidR="00260FAB">
              <w:rPr>
                <w:rFonts w:ascii="Arial" w:hAnsi="Arial" w:cs="Arial"/>
                <w:sz w:val="24"/>
                <w:szCs w:val="24"/>
              </w:rPr>
              <w:t xml:space="preserve">the </w:t>
            </w:r>
            <w:r w:rsidR="003A2E80">
              <w:rPr>
                <w:rFonts w:ascii="Arial" w:hAnsi="Arial" w:cs="Arial"/>
                <w:sz w:val="24"/>
                <w:szCs w:val="24"/>
              </w:rPr>
              <w:t>costs of the application, in the event that the court finds aga</w:t>
            </w:r>
            <w:r w:rsidR="00260FAB">
              <w:rPr>
                <w:rFonts w:ascii="Arial" w:hAnsi="Arial" w:cs="Arial"/>
                <w:sz w:val="24"/>
                <w:szCs w:val="24"/>
              </w:rPr>
              <w:t xml:space="preserve">inst the applicants. He </w:t>
            </w:r>
            <w:r w:rsidR="003A2E80">
              <w:rPr>
                <w:rFonts w:ascii="Arial" w:hAnsi="Arial" w:cs="Arial"/>
                <w:sz w:val="24"/>
                <w:szCs w:val="24"/>
              </w:rPr>
              <w:t xml:space="preserve">answered that he had no issue to pay such costs </w:t>
            </w:r>
            <w:r w:rsidR="003A2E80" w:rsidRPr="003A2E80">
              <w:rPr>
                <w:rFonts w:ascii="Arial" w:hAnsi="Arial" w:cs="Arial"/>
                <w:i/>
                <w:sz w:val="24"/>
                <w:szCs w:val="24"/>
              </w:rPr>
              <w:t xml:space="preserve">de </w:t>
            </w:r>
            <w:proofErr w:type="spellStart"/>
            <w:r w:rsidR="003A2E80" w:rsidRPr="003A2E80">
              <w:rPr>
                <w:rFonts w:ascii="Arial" w:hAnsi="Arial" w:cs="Arial"/>
                <w:i/>
                <w:sz w:val="24"/>
                <w:szCs w:val="24"/>
              </w:rPr>
              <w:t>bonis</w:t>
            </w:r>
            <w:proofErr w:type="spellEnd"/>
            <w:r w:rsidR="003A2E80" w:rsidRPr="003A2E80">
              <w:rPr>
                <w:rFonts w:ascii="Arial" w:hAnsi="Arial" w:cs="Arial"/>
                <w:i/>
                <w:sz w:val="24"/>
                <w:szCs w:val="24"/>
              </w:rPr>
              <w:t xml:space="preserve"> </w:t>
            </w:r>
            <w:proofErr w:type="spellStart"/>
            <w:r w:rsidR="003A2E80" w:rsidRPr="003A2E80">
              <w:rPr>
                <w:rFonts w:ascii="Arial" w:hAnsi="Arial" w:cs="Arial"/>
                <w:i/>
                <w:sz w:val="24"/>
                <w:szCs w:val="24"/>
              </w:rPr>
              <w:t>propriis</w:t>
            </w:r>
            <w:proofErr w:type="spellEnd"/>
            <w:r w:rsidR="003A2E80">
              <w:rPr>
                <w:rFonts w:ascii="Arial" w:hAnsi="Arial" w:cs="Arial"/>
                <w:sz w:val="24"/>
                <w:szCs w:val="24"/>
              </w:rPr>
              <w:t xml:space="preserve">. </w:t>
            </w:r>
          </w:p>
          <w:p w:rsidR="003A2E80" w:rsidRDefault="003A2E80" w:rsidP="00FB5C56">
            <w:pPr>
              <w:spacing w:after="0" w:line="360" w:lineRule="auto"/>
              <w:jc w:val="both"/>
              <w:rPr>
                <w:rFonts w:ascii="Arial" w:hAnsi="Arial" w:cs="Arial"/>
                <w:sz w:val="24"/>
                <w:szCs w:val="24"/>
              </w:rPr>
            </w:pPr>
          </w:p>
          <w:p w:rsidR="003A2E80" w:rsidRPr="003A2E80" w:rsidRDefault="00322043" w:rsidP="00FB5C56">
            <w:pPr>
              <w:spacing w:after="0" w:line="360" w:lineRule="auto"/>
              <w:jc w:val="both"/>
              <w:rPr>
                <w:rFonts w:ascii="Arial" w:hAnsi="Arial" w:cs="Arial"/>
                <w:sz w:val="24"/>
                <w:szCs w:val="24"/>
              </w:rPr>
            </w:pPr>
            <w:r>
              <w:rPr>
                <w:rFonts w:ascii="Arial" w:hAnsi="Arial" w:cs="Arial"/>
                <w:sz w:val="24"/>
                <w:szCs w:val="24"/>
              </w:rPr>
              <w:t>[16</w:t>
            </w:r>
            <w:r w:rsidR="003A2E80">
              <w:rPr>
                <w:rFonts w:ascii="Arial" w:hAnsi="Arial" w:cs="Arial"/>
                <w:sz w:val="24"/>
                <w:szCs w:val="24"/>
              </w:rPr>
              <w:t>]</w:t>
            </w:r>
            <w:r w:rsidR="003A2E80">
              <w:rPr>
                <w:rFonts w:ascii="Arial" w:hAnsi="Arial" w:cs="Arial"/>
                <w:sz w:val="24"/>
                <w:szCs w:val="24"/>
              </w:rPr>
              <w:tab/>
            </w:r>
            <w:r w:rsidR="00260FAB">
              <w:rPr>
                <w:rFonts w:ascii="Arial" w:hAnsi="Arial" w:cs="Arial"/>
                <w:sz w:val="24"/>
                <w:szCs w:val="24"/>
              </w:rPr>
              <w:t>This court, time without number, has cautioned legal practitioners to</w:t>
            </w:r>
            <w:r w:rsidR="003A2E80">
              <w:rPr>
                <w:rFonts w:ascii="Arial" w:hAnsi="Arial" w:cs="Arial"/>
                <w:sz w:val="24"/>
                <w:szCs w:val="24"/>
              </w:rPr>
              <w:t xml:space="preserve"> refrain from deposing to affidavits on behalf of their clients</w:t>
            </w:r>
            <w:r w:rsidR="00260FAB">
              <w:rPr>
                <w:rFonts w:ascii="Arial" w:hAnsi="Arial" w:cs="Arial"/>
                <w:sz w:val="24"/>
                <w:szCs w:val="24"/>
              </w:rPr>
              <w:t xml:space="preserve">. Legal practitioners should stay in their lanes and remain officers of the court. In condonation applications, </w:t>
            </w:r>
            <w:r w:rsidR="003A2E80">
              <w:rPr>
                <w:rFonts w:ascii="Arial" w:hAnsi="Arial" w:cs="Arial"/>
                <w:sz w:val="24"/>
                <w:szCs w:val="24"/>
              </w:rPr>
              <w:t>especially if no supplementary affi</w:t>
            </w:r>
            <w:r w:rsidR="001A562A">
              <w:rPr>
                <w:rFonts w:ascii="Arial" w:hAnsi="Arial" w:cs="Arial"/>
                <w:sz w:val="24"/>
                <w:szCs w:val="24"/>
              </w:rPr>
              <w:t>davit</w:t>
            </w:r>
            <w:r w:rsidR="00260FAB">
              <w:rPr>
                <w:rFonts w:ascii="Arial" w:hAnsi="Arial" w:cs="Arial"/>
                <w:sz w:val="24"/>
                <w:szCs w:val="24"/>
              </w:rPr>
              <w:t xml:space="preserve">s </w:t>
            </w:r>
            <w:r w:rsidR="008044DE">
              <w:rPr>
                <w:rFonts w:ascii="Arial" w:hAnsi="Arial" w:cs="Arial"/>
                <w:sz w:val="24"/>
                <w:szCs w:val="24"/>
              </w:rPr>
              <w:t xml:space="preserve">or confirmatory affidavits are </w:t>
            </w:r>
            <w:r w:rsidR="001A562A">
              <w:rPr>
                <w:rFonts w:ascii="Arial" w:hAnsi="Arial" w:cs="Arial"/>
                <w:sz w:val="24"/>
                <w:szCs w:val="24"/>
              </w:rPr>
              <w:t>filed</w:t>
            </w:r>
            <w:r w:rsidR="008044DE">
              <w:rPr>
                <w:rFonts w:ascii="Arial" w:hAnsi="Arial" w:cs="Arial"/>
                <w:sz w:val="24"/>
                <w:szCs w:val="24"/>
              </w:rPr>
              <w:t>,</w:t>
            </w:r>
            <w:r w:rsidR="001A562A">
              <w:rPr>
                <w:rFonts w:ascii="Arial" w:hAnsi="Arial" w:cs="Arial"/>
                <w:sz w:val="24"/>
                <w:szCs w:val="24"/>
              </w:rPr>
              <w:t xml:space="preserve"> and </w:t>
            </w:r>
            <w:r w:rsidR="00260FAB">
              <w:rPr>
                <w:rFonts w:ascii="Arial" w:hAnsi="Arial" w:cs="Arial"/>
                <w:sz w:val="24"/>
                <w:szCs w:val="24"/>
              </w:rPr>
              <w:t xml:space="preserve">there is no explanation why a </w:t>
            </w:r>
            <w:r w:rsidR="001A562A">
              <w:rPr>
                <w:rFonts w:ascii="Arial" w:hAnsi="Arial" w:cs="Arial"/>
                <w:sz w:val="24"/>
                <w:szCs w:val="24"/>
              </w:rPr>
              <w:t xml:space="preserve">legal practitioner deposed to the affidavit instead of </w:t>
            </w:r>
            <w:r>
              <w:rPr>
                <w:rFonts w:ascii="Arial" w:hAnsi="Arial" w:cs="Arial"/>
                <w:sz w:val="24"/>
                <w:szCs w:val="24"/>
              </w:rPr>
              <w:t xml:space="preserve">the party, </w:t>
            </w:r>
            <w:r w:rsidR="00260FAB">
              <w:rPr>
                <w:rFonts w:ascii="Arial" w:hAnsi="Arial" w:cs="Arial"/>
                <w:sz w:val="24"/>
                <w:szCs w:val="24"/>
              </w:rPr>
              <w:t xml:space="preserve">the court will not take the legal practitioner’s </w:t>
            </w:r>
            <w:r w:rsidR="008044DE">
              <w:rPr>
                <w:rFonts w:ascii="Arial" w:hAnsi="Arial" w:cs="Arial"/>
                <w:sz w:val="24"/>
                <w:szCs w:val="24"/>
              </w:rPr>
              <w:t xml:space="preserve">stance </w:t>
            </w:r>
            <w:r w:rsidR="00260FAB">
              <w:rPr>
                <w:rFonts w:ascii="Arial" w:hAnsi="Arial" w:cs="Arial"/>
                <w:sz w:val="24"/>
                <w:szCs w:val="24"/>
              </w:rPr>
              <w:t>lightly</w:t>
            </w:r>
            <w:r w:rsidR="001A562A">
              <w:rPr>
                <w:rFonts w:ascii="Arial" w:hAnsi="Arial" w:cs="Arial"/>
                <w:sz w:val="24"/>
                <w:szCs w:val="24"/>
              </w:rPr>
              <w:t>.</w:t>
            </w:r>
          </w:p>
          <w:p w:rsidR="00732695" w:rsidRDefault="00732695" w:rsidP="00FB5C56">
            <w:pPr>
              <w:spacing w:after="0" w:line="360" w:lineRule="auto"/>
              <w:jc w:val="both"/>
              <w:rPr>
                <w:rFonts w:ascii="Arial" w:hAnsi="Arial" w:cs="Arial"/>
                <w:sz w:val="24"/>
                <w:szCs w:val="24"/>
              </w:rPr>
            </w:pPr>
          </w:p>
          <w:p w:rsidR="00732695" w:rsidRPr="001A562A" w:rsidRDefault="001A562A" w:rsidP="00FB5C56">
            <w:pPr>
              <w:spacing w:after="0" w:line="360" w:lineRule="auto"/>
              <w:jc w:val="both"/>
              <w:rPr>
                <w:rFonts w:ascii="Arial" w:hAnsi="Arial" w:cs="Arial"/>
                <w:sz w:val="24"/>
                <w:szCs w:val="24"/>
                <w:u w:val="single"/>
              </w:rPr>
            </w:pPr>
            <w:r w:rsidRPr="001A562A">
              <w:rPr>
                <w:rFonts w:ascii="Arial" w:hAnsi="Arial" w:cs="Arial"/>
                <w:sz w:val="24"/>
                <w:szCs w:val="24"/>
                <w:u w:val="single"/>
              </w:rPr>
              <w:t>Analysis</w:t>
            </w:r>
          </w:p>
          <w:p w:rsidR="001A562A" w:rsidRDefault="001A562A" w:rsidP="00FB5C56">
            <w:pPr>
              <w:spacing w:after="0" w:line="360" w:lineRule="auto"/>
              <w:jc w:val="both"/>
              <w:rPr>
                <w:rFonts w:ascii="Arial" w:hAnsi="Arial" w:cs="Arial"/>
                <w:sz w:val="24"/>
                <w:szCs w:val="24"/>
              </w:rPr>
            </w:pPr>
          </w:p>
          <w:p w:rsidR="00AE483D" w:rsidRDefault="00322043" w:rsidP="00FB5C56">
            <w:pPr>
              <w:spacing w:after="0" w:line="360" w:lineRule="auto"/>
              <w:jc w:val="both"/>
              <w:rPr>
                <w:rFonts w:ascii="Arial" w:hAnsi="Arial" w:cs="Arial"/>
                <w:sz w:val="24"/>
                <w:szCs w:val="24"/>
              </w:rPr>
            </w:pPr>
            <w:r>
              <w:rPr>
                <w:rFonts w:ascii="Arial" w:hAnsi="Arial" w:cs="Arial"/>
                <w:sz w:val="24"/>
                <w:szCs w:val="24"/>
              </w:rPr>
              <w:t>[17</w:t>
            </w:r>
            <w:r w:rsidR="001A562A">
              <w:rPr>
                <w:rFonts w:ascii="Arial" w:hAnsi="Arial" w:cs="Arial"/>
                <w:sz w:val="24"/>
                <w:szCs w:val="24"/>
              </w:rPr>
              <w:t>]</w:t>
            </w:r>
            <w:r w:rsidR="001A562A">
              <w:rPr>
                <w:rFonts w:ascii="Arial" w:hAnsi="Arial" w:cs="Arial"/>
                <w:sz w:val="24"/>
                <w:szCs w:val="24"/>
              </w:rPr>
              <w:tab/>
              <w:t xml:space="preserve">I have taken into account </w:t>
            </w:r>
            <w:r>
              <w:rPr>
                <w:rFonts w:ascii="Arial" w:hAnsi="Arial" w:cs="Arial"/>
                <w:sz w:val="24"/>
                <w:szCs w:val="24"/>
              </w:rPr>
              <w:t xml:space="preserve">the </w:t>
            </w:r>
            <w:r w:rsidR="001A562A">
              <w:rPr>
                <w:rFonts w:ascii="Arial" w:hAnsi="Arial" w:cs="Arial"/>
                <w:sz w:val="24"/>
                <w:szCs w:val="24"/>
              </w:rPr>
              <w:t xml:space="preserve">authorities cited by the parties in establishing whether there was a need to comply with rule 32(9) and (10) in this matter. In this instance, I agree that there exists two schools of thought on whether or not rule 32(9) and (10) is strictly to be complied with when dealing with condonation applications. In the normal cause of events, I </w:t>
            </w:r>
            <w:r w:rsidR="008044DE">
              <w:rPr>
                <w:rFonts w:ascii="Arial" w:hAnsi="Arial" w:cs="Arial"/>
                <w:sz w:val="24"/>
                <w:szCs w:val="24"/>
              </w:rPr>
              <w:t>subscribe to t</w:t>
            </w:r>
            <w:r w:rsidR="001A562A">
              <w:rPr>
                <w:rFonts w:ascii="Arial" w:hAnsi="Arial" w:cs="Arial"/>
                <w:sz w:val="24"/>
                <w:szCs w:val="24"/>
              </w:rPr>
              <w:t xml:space="preserve">he school </w:t>
            </w:r>
            <w:r w:rsidR="00260FAB">
              <w:rPr>
                <w:rFonts w:ascii="Arial" w:hAnsi="Arial" w:cs="Arial"/>
                <w:sz w:val="24"/>
                <w:szCs w:val="24"/>
              </w:rPr>
              <w:t xml:space="preserve">of thought </w:t>
            </w:r>
            <w:r w:rsidR="001A562A">
              <w:rPr>
                <w:rFonts w:ascii="Arial" w:hAnsi="Arial" w:cs="Arial"/>
                <w:sz w:val="24"/>
                <w:szCs w:val="24"/>
              </w:rPr>
              <w:t xml:space="preserve">that </w:t>
            </w:r>
            <w:r w:rsidR="00260FAB">
              <w:rPr>
                <w:rFonts w:ascii="Arial" w:hAnsi="Arial" w:cs="Arial"/>
                <w:sz w:val="24"/>
                <w:szCs w:val="24"/>
              </w:rPr>
              <w:t xml:space="preserve">states </w:t>
            </w:r>
            <w:r w:rsidR="001A562A">
              <w:rPr>
                <w:rFonts w:ascii="Arial" w:hAnsi="Arial" w:cs="Arial"/>
                <w:sz w:val="24"/>
                <w:szCs w:val="24"/>
              </w:rPr>
              <w:t xml:space="preserve">that </w:t>
            </w:r>
            <w:r w:rsidR="00260FAB">
              <w:rPr>
                <w:rFonts w:ascii="Arial" w:hAnsi="Arial" w:cs="Arial"/>
                <w:sz w:val="24"/>
                <w:szCs w:val="24"/>
              </w:rPr>
              <w:t>rule 32(9) and (10) is not necessary in condonation applications. Ho</w:t>
            </w:r>
            <w:r w:rsidR="001A562A">
              <w:rPr>
                <w:rFonts w:ascii="Arial" w:hAnsi="Arial" w:cs="Arial"/>
                <w:sz w:val="24"/>
                <w:szCs w:val="24"/>
              </w:rPr>
              <w:t>wever, in th</w:t>
            </w:r>
            <w:r w:rsidR="00260FAB">
              <w:rPr>
                <w:rFonts w:ascii="Arial" w:hAnsi="Arial" w:cs="Arial"/>
                <w:sz w:val="24"/>
                <w:szCs w:val="24"/>
              </w:rPr>
              <w:t>e present matter</w:t>
            </w:r>
            <w:r>
              <w:rPr>
                <w:rFonts w:ascii="Arial" w:hAnsi="Arial" w:cs="Arial"/>
                <w:sz w:val="24"/>
                <w:szCs w:val="24"/>
              </w:rPr>
              <w:t>,</w:t>
            </w:r>
            <w:r w:rsidR="00260FAB">
              <w:rPr>
                <w:rFonts w:ascii="Arial" w:hAnsi="Arial" w:cs="Arial"/>
                <w:sz w:val="24"/>
                <w:szCs w:val="24"/>
              </w:rPr>
              <w:t xml:space="preserve"> I</w:t>
            </w:r>
            <w:r w:rsidR="001A562A">
              <w:rPr>
                <w:rFonts w:ascii="Arial" w:hAnsi="Arial" w:cs="Arial"/>
                <w:sz w:val="24"/>
                <w:szCs w:val="24"/>
              </w:rPr>
              <w:t xml:space="preserve"> agree with Ms H</w:t>
            </w:r>
            <w:r w:rsidR="0043299C">
              <w:rPr>
                <w:rFonts w:ascii="Arial" w:hAnsi="Arial" w:cs="Arial"/>
                <w:sz w:val="24"/>
                <w:szCs w:val="24"/>
              </w:rPr>
              <w:t>ans Ka</w:t>
            </w:r>
            <w:r w:rsidR="00260FAB">
              <w:rPr>
                <w:rFonts w:ascii="Arial" w:hAnsi="Arial" w:cs="Arial"/>
                <w:sz w:val="24"/>
                <w:szCs w:val="24"/>
              </w:rPr>
              <w:t>umbi,</w:t>
            </w:r>
            <w:r w:rsidR="001A562A">
              <w:rPr>
                <w:rFonts w:ascii="Arial" w:hAnsi="Arial" w:cs="Arial"/>
                <w:sz w:val="24"/>
                <w:szCs w:val="24"/>
              </w:rPr>
              <w:t xml:space="preserve"> that this is not just a mere condonation application, but it includes an application for the upliftment of the bar</w:t>
            </w:r>
            <w:r w:rsidR="007821B9">
              <w:rPr>
                <w:rFonts w:ascii="Arial" w:hAnsi="Arial" w:cs="Arial"/>
                <w:sz w:val="24"/>
                <w:szCs w:val="24"/>
              </w:rPr>
              <w:t xml:space="preserve"> and </w:t>
            </w:r>
            <w:r w:rsidR="00260FAB">
              <w:rPr>
                <w:rFonts w:ascii="Arial" w:hAnsi="Arial" w:cs="Arial"/>
                <w:sz w:val="24"/>
                <w:szCs w:val="24"/>
              </w:rPr>
              <w:t xml:space="preserve">as such rule 32(9) and (10) is </w:t>
            </w:r>
            <w:r w:rsidR="007821B9">
              <w:rPr>
                <w:rFonts w:ascii="Arial" w:hAnsi="Arial" w:cs="Arial"/>
                <w:sz w:val="24"/>
                <w:szCs w:val="24"/>
              </w:rPr>
              <w:t xml:space="preserve">vital to the application. </w:t>
            </w:r>
          </w:p>
          <w:p w:rsidR="00AE483D" w:rsidRDefault="00AE483D" w:rsidP="00FB5C56">
            <w:pPr>
              <w:spacing w:after="0" w:line="360" w:lineRule="auto"/>
              <w:jc w:val="both"/>
              <w:rPr>
                <w:rFonts w:ascii="Arial" w:hAnsi="Arial" w:cs="Arial"/>
                <w:sz w:val="24"/>
                <w:szCs w:val="24"/>
              </w:rPr>
            </w:pPr>
          </w:p>
          <w:p w:rsidR="001A562A" w:rsidRDefault="00AE483D" w:rsidP="00FB5C56">
            <w:pPr>
              <w:spacing w:after="0" w:line="360" w:lineRule="auto"/>
              <w:jc w:val="both"/>
              <w:rPr>
                <w:rFonts w:ascii="Arial" w:hAnsi="Arial" w:cs="Arial"/>
                <w:sz w:val="24"/>
                <w:szCs w:val="24"/>
              </w:rPr>
            </w:pPr>
            <w:r>
              <w:rPr>
                <w:rFonts w:ascii="Arial" w:hAnsi="Arial" w:cs="Arial"/>
                <w:sz w:val="24"/>
                <w:szCs w:val="24"/>
              </w:rPr>
              <w:t xml:space="preserve">[18]     </w:t>
            </w:r>
            <w:r w:rsidR="00322043">
              <w:rPr>
                <w:rFonts w:ascii="Arial" w:hAnsi="Arial" w:cs="Arial"/>
                <w:sz w:val="24"/>
                <w:szCs w:val="24"/>
              </w:rPr>
              <w:t>Where a party is barred, the innocent party is entitled to take steps to proceed with the matter on the premise of the a</w:t>
            </w:r>
            <w:r>
              <w:rPr>
                <w:rFonts w:ascii="Arial" w:hAnsi="Arial" w:cs="Arial"/>
                <w:sz w:val="24"/>
                <w:szCs w:val="24"/>
              </w:rPr>
              <w:t xml:space="preserve">pplicable </w:t>
            </w:r>
            <w:r w:rsidR="00322043">
              <w:rPr>
                <w:rFonts w:ascii="Arial" w:hAnsi="Arial" w:cs="Arial"/>
                <w:sz w:val="24"/>
                <w:szCs w:val="24"/>
              </w:rPr>
              <w:t xml:space="preserve">bar. </w:t>
            </w:r>
            <w:r w:rsidR="009D5346">
              <w:rPr>
                <w:rFonts w:ascii="Arial" w:hAnsi="Arial" w:cs="Arial"/>
                <w:sz w:val="24"/>
                <w:szCs w:val="24"/>
              </w:rPr>
              <w:t>I</w:t>
            </w:r>
            <w:r w:rsidR="00322043">
              <w:rPr>
                <w:rFonts w:ascii="Arial" w:hAnsi="Arial" w:cs="Arial"/>
                <w:sz w:val="24"/>
                <w:szCs w:val="24"/>
              </w:rPr>
              <w:t xml:space="preserve">n my view, </w:t>
            </w:r>
            <w:r w:rsidR="009D5346">
              <w:rPr>
                <w:rFonts w:ascii="Arial" w:hAnsi="Arial" w:cs="Arial"/>
                <w:sz w:val="24"/>
                <w:szCs w:val="24"/>
              </w:rPr>
              <w:t xml:space="preserve">if </w:t>
            </w:r>
            <w:r w:rsidR="00322043">
              <w:rPr>
                <w:rFonts w:ascii="Arial" w:hAnsi="Arial" w:cs="Arial"/>
                <w:sz w:val="24"/>
                <w:szCs w:val="24"/>
              </w:rPr>
              <w:t>the defaulting party intends to apply for the upliftment of the applicable bar, it is only fair and just that the innocent party must be engaged and heard on the subject accordingly</w:t>
            </w:r>
            <w:r w:rsidR="009D5346">
              <w:rPr>
                <w:rFonts w:ascii="Arial" w:hAnsi="Arial" w:cs="Arial"/>
                <w:sz w:val="24"/>
                <w:szCs w:val="24"/>
              </w:rPr>
              <w:t xml:space="preserve"> and the parties may just resolve the matter amicably</w:t>
            </w:r>
            <w:r w:rsidR="00322043">
              <w:rPr>
                <w:rFonts w:ascii="Arial" w:hAnsi="Arial" w:cs="Arial"/>
                <w:sz w:val="24"/>
                <w:szCs w:val="24"/>
              </w:rPr>
              <w:t xml:space="preserve">. This is one way in which the parties may avoid unnecessary litigation </w:t>
            </w:r>
            <w:r w:rsidR="009D5346">
              <w:rPr>
                <w:rFonts w:ascii="Arial" w:hAnsi="Arial" w:cs="Arial"/>
                <w:sz w:val="24"/>
                <w:szCs w:val="24"/>
              </w:rPr>
              <w:t xml:space="preserve">and </w:t>
            </w:r>
            <w:r w:rsidR="00570FB0">
              <w:rPr>
                <w:rFonts w:ascii="Arial" w:hAnsi="Arial" w:cs="Arial"/>
                <w:sz w:val="24"/>
                <w:szCs w:val="24"/>
              </w:rPr>
              <w:t xml:space="preserve">costly exercises. The applicants, in </w:t>
            </w:r>
            <w:r w:rsidR="00570FB0" w:rsidRPr="00570FB0">
              <w:rPr>
                <w:rFonts w:ascii="Arial" w:hAnsi="Arial" w:cs="Arial"/>
                <w:i/>
                <w:sz w:val="24"/>
                <w:szCs w:val="24"/>
              </w:rPr>
              <w:t>casu</w:t>
            </w:r>
            <w:r w:rsidR="00570FB0">
              <w:rPr>
                <w:rFonts w:ascii="Arial" w:hAnsi="Arial" w:cs="Arial"/>
                <w:sz w:val="24"/>
                <w:szCs w:val="24"/>
              </w:rPr>
              <w:t xml:space="preserve">, ought to have complied with rule 32(9) and (10). </w:t>
            </w:r>
            <w:r w:rsidR="00322043">
              <w:rPr>
                <w:rFonts w:ascii="Arial" w:hAnsi="Arial" w:cs="Arial"/>
                <w:sz w:val="24"/>
                <w:szCs w:val="24"/>
              </w:rPr>
              <w:t xml:space="preserve"> </w:t>
            </w:r>
            <w:r w:rsidR="007821B9">
              <w:rPr>
                <w:rFonts w:ascii="Arial" w:hAnsi="Arial" w:cs="Arial"/>
                <w:sz w:val="24"/>
                <w:szCs w:val="24"/>
              </w:rPr>
              <w:t xml:space="preserve">The application falls to be </w:t>
            </w:r>
            <w:r w:rsidR="00260FAB">
              <w:rPr>
                <w:rFonts w:ascii="Arial" w:hAnsi="Arial" w:cs="Arial"/>
                <w:sz w:val="24"/>
                <w:szCs w:val="24"/>
              </w:rPr>
              <w:t xml:space="preserve">struck </w:t>
            </w:r>
            <w:r w:rsidR="007821B9">
              <w:rPr>
                <w:rFonts w:ascii="Arial" w:hAnsi="Arial" w:cs="Arial"/>
                <w:sz w:val="24"/>
                <w:szCs w:val="24"/>
              </w:rPr>
              <w:t>on this ground alone</w:t>
            </w:r>
            <w:r w:rsidR="00F53245">
              <w:rPr>
                <w:rFonts w:ascii="Arial" w:hAnsi="Arial" w:cs="Arial"/>
                <w:sz w:val="24"/>
                <w:szCs w:val="24"/>
              </w:rPr>
              <w:t xml:space="preserve"> of failure to comply with rule 32(9) and (10)</w:t>
            </w:r>
            <w:r w:rsidR="007821B9">
              <w:rPr>
                <w:rFonts w:ascii="Arial" w:hAnsi="Arial" w:cs="Arial"/>
                <w:sz w:val="24"/>
                <w:szCs w:val="24"/>
              </w:rPr>
              <w:t>.</w:t>
            </w:r>
          </w:p>
          <w:p w:rsidR="007821B9" w:rsidRDefault="007821B9" w:rsidP="00FB5C56">
            <w:pPr>
              <w:spacing w:after="0" w:line="360" w:lineRule="auto"/>
              <w:jc w:val="both"/>
              <w:rPr>
                <w:rFonts w:ascii="Arial" w:hAnsi="Arial" w:cs="Arial"/>
                <w:sz w:val="24"/>
                <w:szCs w:val="24"/>
              </w:rPr>
            </w:pPr>
          </w:p>
          <w:p w:rsidR="00514617" w:rsidRDefault="009D5346" w:rsidP="00FB5C56">
            <w:pPr>
              <w:spacing w:after="0" w:line="360" w:lineRule="auto"/>
              <w:jc w:val="both"/>
              <w:rPr>
                <w:rFonts w:ascii="Arial" w:hAnsi="Arial" w:cs="Arial"/>
                <w:sz w:val="24"/>
                <w:szCs w:val="24"/>
              </w:rPr>
            </w:pPr>
            <w:r>
              <w:rPr>
                <w:rFonts w:ascii="Arial" w:hAnsi="Arial" w:cs="Arial"/>
                <w:sz w:val="24"/>
                <w:szCs w:val="24"/>
              </w:rPr>
              <w:t>[19</w:t>
            </w:r>
            <w:r w:rsidR="007821B9">
              <w:rPr>
                <w:rFonts w:ascii="Arial" w:hAnsi="Arial" w:cs="Arial"/>
                <w:sz w:val="24"/>
                <w:szCs w:val="24"/>
              </w:rPr>
              <w:t>]</w:t>
            </w:r>
            <w:r w:rsidR="007821B9">
              <w:rPr>
                <w:rFonts w:ascii="Arial" w:hAnsi="Arial" w:cs="Arial"/>
                <w:sz w:val="24"/>
                <w:szCs w:val="24"/>
              </w:rPr>
              <w:tab/>
              <w:t>In addition, the requirements o</w:t>
            </w:r>
            <w:r w:rsidR="00570FB0">
              <w:rPr>
                <w:rFonts w:ascii="Arial" w:hAnsi="Arial" w:cs="Arial"/>
                <w:sz w:val="24"/>
                <w:szCs w:val="24"/>
              </w:rPr>
              <w:t xml:space="preserve">f condonation have not been met. </w:t>
            </w:r>
            <w:r w:rsidR="00514617">
              <w:rPr>
                <w:rFonts w:ascii="Arial" w:hAnsi="Arial" w:cs="Arial"/>
                <w:sz w:val="24"/>
                <w:szCs w:val="24"/>
              </w:rPr>
              <w:t xml:space="preserve">The order which was not complied with is for 10 August 2023. Mr </w:t>
            </w:r>
            <w:proofErr w:type="spellStart"/>
            <w:r w:rsidR="00514617">
              <w:rPr>
                <w:rFonts w:ascii="Arial" w:hAnsi="Arial" w:cs="Arial"/>
                <w:sz w:val="24"/>
                <w:szCs w:val="24"/>
              </w:rPr>
              <w:t>Tjizo’s</w:t>
            </w:r>
            <w:proofErr w:type="spellEnd"/>
            <w:r w:rsidR="00514617">
              <w:rPr>
                <w:rFonts w:ascii="Arial" w:hAnsi="Arial" w:cs="Arial"/>
                <w:sz w:val="24"/>
                <w:szCs w:val="24"/>
              </w:rPr>
              <w:t xml:space="preserve"> motor vehicle was broken into on </w:t>
            </w:r>
            <w:r w:rsidR="00514617">
              <w:rPr>
                <w:rFonts w:ascii="Arial" w:hAnsi="Arial" w:cs="Arial"/>
                <w:sz w:val="24"/>
                <w:szCs w:val="24"/>
              </w:rPr>
              <w:lastRenderedPageBreak/>
              <w:t>10 September 2023. The court is not satisfied that there is a reasonable explanation proffered why no repl</w:t>
            </w:r>
            <w:r>
              <w:rPr>
                <w:rFonts w:ascii="Arial" w:hAnsi="Arial" w:cs="Arial"/>
                <w:sz w:val="24"/>
                <w:szCs w:val="24"/>
              </w:rPr>
              <w:t xml:space="preserve">ying affidavit was filed after </w:t>
            </w:r>
            <w:r w:rsidR="00514617">
              <w:rPr>
                <w:rFonts w:ascii="Arial" w:hAnsi="Arial" w:cs="Arial"/>
                <w:sz w:val="24"/>
                <w:szCs w:val="24"/>
              </w:rPr>
              <w:t>1 September 2023, after the respondents’ affidavit was filed. N</w:t>
            </w:r>
            <w:r>
              <w:rPr>
                <w:rFonts w:ascii="Arial" w:hAnsi="Arial" w:cs="Arial"/>
                <w:sz w:val="24"/>
                <w:szCs w:val="24"/>
              </w:rPr>
              <w:t>o reasonable explanation is</w:t>
            </w:r>
            <w:r w:rsidR="00514617">
              <w:rPr>
                <w:rFonts w:ascii="Arial" w:hAnsi="Arial" w:cs="Arial"/>
                <w:sz w:val="24"/>
                <w:szCs w:val="24"/>
              </w:rPr>
              <w:t xml:space="preserve"> further provided for the inactivity between the periods</w:t>
            </w:r>
            <w:r>
              <w:rPr>
                <w:rFonts w:ascii="Arial" w:hAnsi="Arial" w:cs="Arial"/>
                <w:sz w:val="24"/>
                <w:szCs w:val="24"/>
              </w:rPr>
              <w:t xml:space="preserve"> of </w:t>
            </w:r>
            <w:r w:rsidR="00514617">
              <w:rPr>
                <w:rFonts w:ascii="Arial" w:hAnsi="Arial" w:cs="Arial"/>
                <w:sz w:val="24"/>
                <w:szCs w:val="24"/>
              </w:rPr>
              <w:t xml:space="preserve">1 to 10 September 2023. Even if it is accepted that Mr </w:t>
            </w:r>
            <w:proofErr w:type="spellStart"/>
            <w:r w:rsidR="00514617">
              <w:rPr>
                <w:rFonts w:ascii="Arial" w:hAnsi="Arial" w:cs="Arial"/>
                <w:sz w:val="24"/>
                <w:szCs w:val="24"/>
              </w:rPr>
              <w:t>Tjizo’s</w:t>
            </w:r>
            <w:proofErr w:type="spellEnd"/>
            <w:r w:rsidR="00514617">
              <w:rPr>
                <w:rFonts w:ascii="Arial" w:hAnsi="Arial" w:cs="Arial"/>
                <w:sz w:val="24"/>
                <w:szCs w:val="24"/>
              </w:rPr>
              <w:t xml:space="preserve"> motor vehicle was broken into, there is no explanation from the applicants why Mr Tjizo could not access his ejustice account from a</w:t>
            </w:r>
            <w:r>
              <w:rPr>
                <w:rFonts w:ascii="Arial" w:hAnsi="Arial" w:cs="Arial"/>
                <w:sz w:val="24"/>
                <w:szCs w:val="24"/>
              </w:rPr>
              <w:t>nywhere else where he could just</w:t>
            </w:r>
            <w:r w:rsidR="00514617">
              <w:rPr>
                <w:rFonts w:ascii="Arial" w:hAnsi="Arial" w:cs="Arial"/>
                <w:sz w:val="24"/>
                <w:szCs w:val="24"/>
              </w:rPr>
              <w:t xml:space="preserve"> lay his hands on a computer </w:t>
            </w:r>
            <w:r>
              <w:rPr>
                <w:rFonts w:ascii="Arial" w:hAnsi="Arial" w:cs="Arial"/>
                <w:sz w:val="24"/>
                <w:szCs w:val="24"/>
              </w:rPr>
              <w:t xml:space="preserve">with internet connectivity </w:t>
            </w:r>
            <w:r w:rsidR="00514617">
              <w:rPr>
                <w:rFonts w:ascii="Arial" w:hAnsi="Arial" w:cs="Arial"/>
                <w:sz w:val="24"/>
                <w:szCs w:val="24"/>
              </w:rPr>
              <w:t>or a cellular phone. Mr Tjizo could approach the Registrar’s office for assistance to gain access to his ejustice account, this he did not do. In any event, there is an instructed counsel on this matter who has access to the ejustice system. No explanation is provided why the said instructed counsel could</w:t>
            </w:r>
            <w:r>
              <w:rPr>
                <w:rFonts w:ascii="Arial" w:hAnsi="Arial" w:cs="Arial"/>
                <w:sz w:val="24"/>
                <w:szCs w:val="24"/>
              </w:rPr>
              <w:t xml:space="preserve"> not</w:t>
            </w:r>
            <w:r w:rsidR="00514617">
              <w:rPr>
                <w:rFonts w:ascii="Arial" w:hAnsi="Arial" w:cs="Arial"/>
                <w:sz w:val="24"/>
                <w:szCs w:val="24"/>
              </w:rPr>
              <w:t xml:space="preserve"> assist and ensure that the replying affidavit is file</w:t>
            </w:r>
            <w:r>
              <w:rPr>
                <w:rFonts w:ascii="Arial" w:hAnsi="Arial" w:cs="Arial"/>
                <w:sz w:val="24"/>
                <w:szCs w:val="24"/>
              </w:rPr>
              <w:t>d</w:t>
            </w:r>
            <w:r w:rsidR="00514617">
              <w:rPr>
                <w:rFonts w:ascii="Arial" w:hAnsi="Arial" w:cs="Arial"/>
                <w:sz w:val="24"/>
                <w:szCs w:val="24"/>
              </w:rPr>
              <w:t xml:space="preserve"> timeously. </w:t>
            </w:r>
          </w:p>
          <w:p w:rsidR="00514617" w:rsidRDefault="00514617" w:rsidP="00FB5C56">
            <w:pPr>
              <w:spacing w:after="0" w:line="360" w:lineRule="auto"/>
              <w:jc w:val="both"/>
              <w:rPr>
                <w:rFonts w:ascii="Arial" w:hAnsi="Arial" w:cs="Arial"/>
                <w:sz w:val="24"/>
                <w:szCs w:val="24"/>
              </w:rPr>
            </w:pPr>
          </w:p>
          <w:p w:rsidR="007821B9" w:rsidRDefault="009D5346" w:rsidP="00FB5C56">
            <w:pPr>
              <w:spacing w:after="0" w:line="360" w:lineRule="auto"/>
              <w:jc w:val="both"/>
              <w:rPr>
                <w:rFonts w:ascii="Arial" w:hAnsi="Arial" w:cs="Arial"/>
                <w:sz w:val="24"/>
                <w:szCs w:val="24"/>
              </w:rPr>
            </w:pPr>
            <w:r>
              <w:rPr>
                <w:rFonts w:ascii="Arial" w:hAnsi="Arial" w:cs="Arial"/>
                <w:sz w:val="24"/>
                <w:szCs w:val="24"/>
              </w:rPr>
              <w:t>[20</w:t>
            </w:r>
            <w:r w:rsidR="00514617">
              <w:rPr>
                <w:rFonts w:ascii="Arial" w:hAnsi="Arial" w:cs="Arial"/>
                <w:sz w:val="24"/>
                <w:szCs w:val="24"/>
              </w:rPr>
              <w:t xml:space="preserve">]      </w:t>
            </w:r>
            <w:r w:rsidR="00570FB0">
              <w:rPr>
                <w:rFonts w:ascii="Arial" w:hAnsi="Arial" w:cs="Arial"/>
                <w:sz w:val="24"/>
                <w:szCs w:val="24"/>
              </w:rPr>
              <w:t xml:space="preserve">I find that The </w:t>
            </w:r>
            <w:r w:rsidR="007821B9">
              <w:rPr>
                <w:rFonts w:ascii="Arial" w:hAnsi="Arial" w:cs="Arial"/>
                <w:sz w:val="24"/>
                <w:szCs w:val="24"/>
              </w:rPr>
              <w:t xml:space="preserve">applicants failed to place before the court a reasonable explanation for the delay </w:t>
            </w:r>
            <w:r w:rsidR="00F53245">
              <w:rPr>
                <w:rFonts w:ascii="Arial" w:hAnsi="Arial" w:cs="Arial"/>
                <w:sz w:val="24"/>
                <w:szCs w:val="24"/>
              </w:rPr>
              <w:t xml:space="preserve">and proffered no </w:t>
            </w:r>
            <w:r w:rsidR="007821B9">
              <w:rPr>
                <w:rFonts w:ascii="Arial" w:hAnsi="Arial" w:cs="Arial"/>
                <w:sz w:val="24"/>
                <w:szCs w:val="24"/>
              </w:rPr>
              <w:t>prospects of success</w:t>
            </w:r>
            <w:r>
              <w:rPr>
                <w:rFonts w:ascii="Arial" w:hAnsi="Arial" w:cs="Arial"/>
                <w:sz w:val="24"/>
                <w:szCs w:val="24"/>
              </w:rPr>
              <w:t>,</w:t>
            </w:r>
            <w:r w:rsidR="00F53245">
              <w:rPr>
                <w:rFonts w:ascii="Arial" w:hAnsi="Arial" w:cs="Arial"/>
                <w:sz w:val="24"/>
                <w:szCs w:val="24"/>
              </w:rPr>
              <w:t xml:space="preserve"> let alone reasonable prospects</w:t>
            </w:r>
            <w:r w:rsidR="007821B9">
              <w:rPr>
                <w:rFonts w:ascii="Arial" w:hAnsi="Arial" w:cs="Arial"/>
                <w:sz w:val="24"/>
                <w:szCs w:val="24"/>
              </w:rPr>
              <w:t xml:space="preserve">. Both these elements were not sufficiently addressed by the applicants and still hangs in limbo. I mention in passing that I </w:t>
            </w:r>
            <w:r w:rsidR="00F53245">
              <w:rPr>
                <w:rFonts w:ascii="Arial" w:hAnsi="Arial" w:cs="Arial"/>
                <w:sz w:val="24"/>
                <w:szCs w:val="24"/>
              </w:rPr>
              <w:t>express no comments o</w:t>
            </w:r>
            <w:r w:rsidR="007821B9">
              <w:rPr>
                <w:rFonts w:ascii="Arial" w:hAnsi="Arial" w:cs="Arial"/>
                <w:sz w:val="24"/>
                <w:szCs w:val="24"/>
              </w:rPr>
              <w:t>n the merits of the case as that is still pending before this court and not necessarily part of the present application.</w:t>
            </w:r>
          </w:p>
          <w:p w:rsidR="007821B9" w:rsidRDefault="007821B9" w:rsidP="00FB5C56">
            <w:pPr>
              <w:spacing w:after="0" w:line="360" w:lineRule="auto"/>
              <w:jc w:val="both"/>
              <w:rPr>
                <w:rFonts w:ascii="Arial" w:hAnsi="Arial" w:cs="Arial"/>
                <w:sz w:val="24"/>
                <w:szCs w:val="24"/>
              </w:rPr>
            </w:pPr>
          </w:p>
          <w:p w:rsidR="007821B9" w:rsidRDefault="009D5346" w:rsidP="00FB5C56">
            <w:pPr>
              <w:spacing w:after="0" w:line="360" w:lineRule="auto"/>
              <w:jc w:val="both"/>
              <w:rPr>
                <w:rFonts w:ascii="Arial" w:hAnsi="Arial" w:cs="Arial"/>
                <w:sz w:val="24"/>
                <w:szCs w:val="24"/>
              </w:rPr>
            </w:pPr>
            <w:r>
              <w:rPr>
                <w:rFonts w:ascii="Arial" w:hAnsi="Arial" w:cs="Arial"/>
                <w:sz w:val="24"/>
                <w:szCs w:val="24"/>
              </w:rPr>
              <w:t>[21</w:t>
            </w:r>
            <w:r w:rsidR="007821B9">
              <w:rPr>
                <w:rFonts w:ascii="Arial" w:hAnsi="Arial" w:cs="Arial"/>
                <w:sz w:val="24"/>
                <w:szCs w:val="24"/>
              </w:rPr>
              <w:t>]</w:t>
            </w:r>
            <w:r w:rsidR="007821B9">
              <w:rPr>
                <w:rFonts w:ascii="Arial" w:hAnsi="Arial" w:cs="Arial"/>
                <w:sz w:val="24"/>
                <w:szCs w:val="24"/>
              </w:rPr>
              <w:tab/>
            </w:r>
            <w:r w:rsidR="0015663F">
              <w:rPr>
                <w:rFonts w:ascii="Arial" w:hAnsi="Arial" w:cs="Arial"/>
                <w:sz w:val="24"/>
                <w:szCs w:val="24"/>
              </w:rPr>
              <w:t>The principles and the requirements of condonation have been cited in this court and have firmly been established, I have no intention</w:t>
            </w:r>
            <w:r w:rsidR="00911ED8">
              <w:rPr>
                <w:rFonts w:ascii="Arial" w:hAnsi="Arial" w:cs="Arial"/>
                <w:sz w:val="24"/>
                <w:szCs w:val="24"/>
              </w:rPr>
              <w:t xml:space="preserve"> of regurgitating such authorities</w:t>
            </w:r>
            <w:r w:rsidR="0015663F">
              <w:rPr>
                <w:rFonts w:ascii="Arial" w:hAnsi="Arial" w:cs="Arial"/>
                <w:sz w:val="24"/>
                <w:szCs w:val="24"/>
              </w:rPr>
              <w:t>.</w:t>
            </w:r>
          </w:p>
          <w:p w:rsidR="00732695" w:rsidRDefault="00732695" w:rsidP="00FB5C56">
            <w:pPr>
              <w:spacing w:after="0" w:line="360" w:lineRule="auto"/>
              <w:jc w:val="both"/>
              <w:rPr>
                <w:rFonts w:ascii="Arial" w:hAnsi="Arial" w:cs="Arial"/>
                <w:sz w:val="24"/>
                <w:szCs w:val="24"/>
              </w:rPr>
            </w:pPr>
          </w:p>
          <w:p w:rsidR="00FF6CEF" w:rsidRPr="00A422CB" w:rsidRDefault="00FF6CEF" w:rsidP="00FB5C56">
            <w:pPr>
              <w:spacing w:after="0" w:line="360" w:lineRule="auto"/>
              <w:jc w:val="both"/>
              <w:rPr>
                <w:rFonts w:ascii="Arial" w:hAnsi="Arial" w:cs="Arial"/>
                <w:sz w:val="24"/>
                <w:szCs w:val="24"/>
                <w:u w:val="single"/>
              </w:rPr>
            </w:pPr>
            <w:r w:rsidRPr="00A422CB">
              <w:rPr>
                <w:rFonts w:ascii="Arial" w:hAnsi="Arial" w:cs="Arial"/>
                <w:sz w:val="24"/>
                <w:szCs w:val="24"/>
                <w:u w:val="single"/>
              </w:rPr>
              <w:t xml:space="preserve">Conclusion </w:t>
            </w:r>
          </w:p>
          <w:p w:rsidR="00FF6CEF" w:rsidRPr="00530978" w:rsidRDefault="00FF6CEF" w:rsidP="00FB5C56">
            <w:pPr>
              <w:spacing w:after="0" w:line="360" w:lineRule="auto"/>
              <w:jc w:val="both"/>
              <w:rPr>
                <w:rFonts w:ascii="Arial" w:hAnsi="Arial" w:cs="Arial"/>
                <w:sz w:val="24"/>
                <w:szCs w:val="24"/>
              </w:rPr>
            </w:pPr>
          </w:p>
          <w:p w:rsidR="00FF6CEF" w:rsidRPr="0015663F" w:rsidRDefault="009D5346" w:rsidP="00FB5C56">
            <w:pPr>
              <w:spacing w:after="0" w:line="360" w:lineRule="auto"/>
              <w:jc w:val="both"/>
              <w:rPr>
                <w:rFonts w:ascii="Arial" w:hAnsi="Arial" w:cs="Arial"/>
                <w:sz w:val="24"/>
                <w:szCs w:val="24"/>
              </w:rPr>
            </w:pPr>
            <w:r>
              <w:rPr>
                <w:rFonts w:ascii="Arial" w:hAnsi="Arial" w:cs="Arial"/>
                <w:sz w:val="24"/>
                <w:szCs w:val="24"/>
              </w:rPr>
              <w:t>[22</w:t>
            </w:r>
            <w:r w:rsidR="00FF6CEF" w:rsidRPr="00530978">
              <w:rPr>
                <w:rFonts w:ascii="Arial" w:hAnsi="Arial" w:cs="Arial"/>
                <w:sz w:val="24"/>
                <w:szCs w:val="24"/>
              </w:rPr>
              <w:t>]</w:t>
            </w:r>
            <w:r w:rsidR="00FF6CEF">
              <w:rPr>
                <w:rFonts w:ascii="Arial" w:hAnsi="Arial" w:cs="Arial"/>
                <w:sz w:val="24"/>
                <w:szCs w:val="24"/>
              </w:rPr>
              <w:tab/>
              <w:t>In view of the finding that the applicant</w:t>
            </w:r>
            <w:r w:rsidR="0015663F">
              <w:rPr>
                <w:rFonts w:ascii="Arial" w:hAnsi="Arial" w:cs="Arial"/>
                <w:sz w:val="24"/>
                <w:szCs w:val="24"/>
              </w:rPr>
              <w:t>s</w:t>
            </w:r>
            <w:r w:rsidR="00FF6CEF">
              <w:rPr>
                <w:rFonts w:ascii="Arial" w:hAnsi="Arial" w:cs="Arial"/>
                <w:sz w:val="24"/>
                <w:szCs w:val="24"/>
              </w:rPr>
              <w:t xml:space="preserve"> f</w:t>
            </w:r>
            <w:r w:rsidR="0015663F">
              <w:rPr>
                <w:rFonts w:ascii="Arial" w:hAnsi="Arial" w:cs="Arial"/>
                <w:sz w:val="24"/>
                <w:szCs w:val="24"/>
              </w:rPr>
              <w:t>ailed to comply with rule 32(9) and (10)</w:t>
            </w:r>
            <w:r w:rsidR="00FF6CEF">
              <w:rPr>
                <w:rFonts w:ascii="Arial" w:hAnsi="Arial" w:cs="Arial"/>
                <w:sz w:val="24"/>
                <w:szCs w:val="24"/>
              </w:rPr>
              <w:t xml:space="preserve"> and further </w:t>
            </w:r>
            <w:r w:rsidR="0015663F">
              <w:rPr>
                <w:rFonts w:ascii="Arial" w:hAnsi="Arial" w:cs="Arial"/>
                <w:sz w:val="24"/>
                <w:szCs w:val="24"/>
              </w:rPr>
              <w:t xml:space="preserve">failed to </w:t>
            </w:r>
            <w:r w:rsidR="00F53245">
              <w:rPr>
                <w:rFonts w:ascii="Arial" w:hAnsi="Arial" w:cs="Arial"/>
                <w:sz w:val="24"/>
                <w:szCs w:val="24"/>
              </w:rPr>
              <w:t xml:space="preserve">provide a reasonable explanation for the delay and failed to demonstrate reasonable prospects of success, </w:t>
            </w:r>
            <w:r w:rsidR="00FF6CEF">
              <w:rPr>
                <w:rFonts w:ascii="Arial" w:hAnsi="Arial" w:cs="Arial"/>
                <w:sz w:val="24"/>
                <w:szCs w:val="24"/>
              </w:rPr>
              <w:t xml:space="preserve">I </w:t>
            </w:r>
            <w:r w:rsidR="00F53245">
              <w:rPr>
                <w:rFonts w:ascii="Arial" w:hAnsi="Arial" w:cs="Arial"/>
                <w:sz w:val="24"/>
                <w:szCs w:val="24"/>
              </w:rPr>
              <w:t xml:space="preserve">find that </w:t>
            </w:r>
            <w:r w:rsidR="00FF6CEF">
              <w:rPr>
                <w:rFonts w:ascii="Arial" w:hAnsi="Arial" w:cs="Arial"/>
                <w:sz w:val="24"/>
                <w:szCs w:val="24"/>
              </w:rPr>
              <w:t>the applicant’</w:t>
            </w:r>
            <w:r w:rsidR="0043299C">
              <w:rPr>
                <w:rFonts w:ascii="Arial" w:hAnsi="Arial" w:cs="Arial"/>
                <w:sz w:val="24"/>
                <w:szCs w:val="24"/>
              </w:rPr>
              <w:t>s application falls to be dismissed</w:t>
            </w:r>
            <w:r w:rsidR="00FF6CEF">
              <w:rPr>
                <w:rFonts w:ascii="Arial" w:hAnsi="Arial" w:cs="Arial"/>
                <w:sz w:val="24"/>
                <w:szCs w:val="24"/>
              </w:rPr>
              <w:t xml:space="preserve">.    </w:t>
            </w:r>
          </w:p>
          <w:p w:rsidR="00FF6CEF" w:rsidRPr="00EE0055" w:rsidRDefault="00FF6CEF" w:rsidP="00FB5C56">
            <w:pPr>
              <w:spacing w:after="0" w:line="360" w:lineRule="auto"/>
              <w:jc w:val="both"/>
              <w:rPr>
                <w:rFonts w:ascii="Arial" w:hAnsi="Arial" w:cs="Arial"/>
                <w:sz w:val="24"/>
                <w:szCs w:val="24"/>
                <w:u w:val="single"/>
              </w:rPr>
            </w:pPr>
          </w:p>
          <w:p w:rsidR="00FF6CEF" w:rsidRPr="00EE0055" w:rsidRDefault="00FF6CEF" w:rsidP="00FB5C56">
            <w:pPr>
              <w:spacing w:after="0" w:line="360" w:lineRule="auto"/>
              <w:jc w:val="both"/>
              <w:rPr>
                <w:rFonts w:ascii="Arial" w:hAnsi="Arial" w:cs="Arial"/>
                <w:sz w:val="24"/>
                <w:szCs w:val="24"/>
                <w:u w:val="single"/>
              </w:rPr>
            </w:pPr>
            <w:r w:rsidRPr="00EE0055">
              <w:rPr>
                <w:rFonts w:ascii="Arial" w:hAnsi="Arial" w:cs="Arial"/>
                <w:sz w:val="24"/>
                <w:szCs w:val="24"/>
                <w:u w:val="single"/>
              </w:rPr>
              <w:t>Costs</w:t>
            </w:r>
          </w:p>
          <w:p w:rsidR="00FF6CEF" w:rsidRDefault="00FF6CEF" w:rsidP="00FB5C56">
            <w:pPr>
              <w:spacing w:after="0" w:line="360" w:lineRule="auto"/>
              <w:jc w:val="both"/>
              <w:rPr>
                <w:rFonts w:ascii="Arial" w:hAnsi="Arial" w:cs="Arial"/>
                <w:sz w:val="24"/>
                <w:szCs w:val="24"/>
              </w:rPr>
            </w:pPr>
          </w:p>
          <w:p w:rsidR="00FF6CEF" w:rsidRDefault="00FF6CEF" w:rsidP="00FB5C56">
            <w:pPr>
              <w:spacing w:after="0" w:line="360" w:lineRule="auto"/>
              <w:jc w:val="both"/>
              <w:rPr>
                <w:rFonts w:ascii="Arial" w:hAnsi="Arial" w:cs="Arial"/>
                <w:sz w:val="24"/>
                <w:szCs w:val="24"/>
              </w:rPr>
            </w:pPr>
            <w:r>
              <w:rPr>
                <w:rFonts w:ascii="Arial" w:hAnsi="Arial" w:cs="Arial"/>
                <w:sz w:val="24"/>
                <w:szCs w:val="24"/>
              </w:rPr>
              <w:t>[</w:t>
            </w:r>
            <w:r w:rsidR="009D5346">
              <w:rPr>
                <w:rFonts w:ascii="Arial" w:hAnsi="Arial" w:cs="Arial"/>
                <w:sz w:val="24"/>
                <w:szCs w:val="24"/>
              </w:rPr>
              <w:t>23</w:t>
            </w:r>
            <w:r>
              <w:rPr>
                <w:rFonts w:ascii="Arial" w:hAnsi="Arial" w:cs="Arial"/>
                <w:sz w:val="24"/>
                <w:szCs w:val="24"/>
              </w:rPr>
              <w:t>]</w:t>
            </w:r>
            <w:r>
              <w:rPr>
                <w:rFonts w:ascii="Arial" w:hAnsi="Arial" w:cs="Arial"/>
                <w:sz w:val="24"/>
                <w:szCs w:val="24"/>
              </w:rPr>
              <w:tab/>
              <w:t xml:space="preserve">It is a well-established principle of our law that costs follow the result. The </w:t>
            </w:r>
            <w:r>
              <w:rPr>
                <w:rFonts w:ascii="Arial" w:hAnsi="Arial" w:cs="Arial"/>
                <w:sz w:val="24"/>
                <w:szCs w:val="24"/>
              </w:rPr>
              <w:lastRenderedPageBreak/>
              <w:t>respondent</w:t>
            </w:r>
            <w:r w:rsidR="00F53245">
              <w:rPr>
                <w:rFonts w:ascii="Arial" w:hAnsi="Arial" w:cs="Arial"/>
                <w:sz w:val="24"/>
                <w:szCs w:val="24"/>
              </w:rPr>
              <w:t>s</w:t>
            </w:r>
            <w:r>
              <w:rPr>
                <w:rFonts w:ascii="Arial" w:hAnsi="Arial" w:cs="Arial"/>
                <w:sz w:val="24"/>
                <w:szCs w:val="24"/>
              </w:rPr>
              <w:t xml:space="preserve"> will therefore</w:t>
            </w:r>
            <w:r w:rsidR="008044DE">
              <w:rPr>
                <w:rFonts w:ascii="Arial" w:hAnsi="Arial" w:cs="Arial"/>
                <w:sz w:val="24"/>
                <w:szCs w:val="24"/>
              </w:rPr>
              <w:t>,</w:t>
            </w:r>
            <w:r>
              <w:rPr>
                <w:rFonts w:ascii="Arial" w:hAnsi="Arial" w:cs="Arial"/>
                <w:sz w:val="24"/>
                <w:szCs w:val="24"/>
              </w:rPr>
              <w:t xml:space="preserve"> be awarded costs. In the exercise of my discretion</w:t>
            </w:r>
            <w:r w:rsidR="00F53245">
              <w:rPr>
                <w:rFonts w:ascii="Arial" w:hAnsi="Arial" w:cs="Arial"/>
                <w:sz w:val="24"/>
                <w:szCs w:val="24"/>
              </w:rPr>
              <w:t>,</w:t>
            </w:r>
            <w:r>
              <w:rPr>
                <w:rFonts w:ascii="Arial" w:hAnsi="Arial" w:cs="Arial"/>
                <w:sz w:val="24"/>
                <w:szCs w:val="24"/>
              </w:rPr>
              <w:t xml:space="preserve"> I find that co</w:t>
            </w:r>
            <w:r w:rsidR="008044DE">
              <w:rPr>
                <w:rFonts w:ascii="Arial" w:hAnsi="Arial" w:cs="Arial"/>
                <w:sz w:val="24"/>
                <w:szCs w:val="24"/>
              </w:rPr>
              <w:t>sts shall be awarded on a party-</w:t>
            </w:r>
            <w:r>
              <w:rPr>
                <w:rFonts w:ascii="Arial" w:hAnsi="Arial" w:cs="Arial"/>
                <w:sz w:val="24"/>
                <w:szCs w:val="24"/>
              </w:rPr>
              <w:t>party scale</w:t>
            </w:r>
            <w:r w:rsidR="00F53245">
              <w:rPr>
                <w:rFonts w:ascii="Arial" w:hAnsi="Arial" w:cs="Arial"/>
                <w:sz w:val="24"/>
                <w:szCs w:val="24"/>
              </w:rPr>
              <w:t xml:space="preserve"> against Mr Tjizo</w:t>
            </w:r>
            <w:r>
              <w:rPr>
                <w:rFonts w:ascii="Arial" w:hAnsi="Arial" w:cs="Arial"/>
                <w:sz w:val="24"/>
                <w:szCs w:val="24"/>
              </w:rPr>
              <w:t xml:space="preserve">. </w:t>
            </w:r>
          </w:p>
          <w:p w:rsidR="00FF6CEF" w:rsidRDefault="00FF6CEF" w:rsidP="00FB5C56">
            <w:pPr>
              <w:spacing w:after="0" w:line="360" w:lineRule="auto"/>
              <w:jc w:val="both"/>
              <w:rPr>
                <w:rFonts w:ascii="Arial" w:hAnsi="Arial" w:cs="Arial"/>
                <w:sz w:val="24"/>
                <w:szCs w:val="24"/>
              </w:rPr>
            </w:pPr>
          </w:p>
          <w:p w:rsidR="00FF6CEF" w:rsidRDefault="00FF6CEF" w:rsidP="00FB5C56">
            <w:pPr>
              <w:spacing w:after="0" w:line="360" w:lineRule="auto"/>
              <w:jc w:val="both"/>
              <w:rPr>
                <w:rFonts w:ascii="Arial" w:hAnsi="Arial" w:cs="Arial"/>
                <w:sz w:val="24"/>
                <w:szCs w:val="24"/>
                <w:u w:val="single"/>
              </w:rPr>
            </w:pPr>
            <w:r>
              <w:rPr>
                <w:rFonts w:ascii="Arial" w:hAnsi="Arial" w:cs="Arial"/>
                <w:sz w:val="24"/>
                <w:szCs w:val="24"/>
                <w:u w:val="single"/>
              </w:rPr>
              <w:t>Order</w:t>
            </w:r>
          </w:p>
          <w:p w:rsidR="00FF6CEF" w:rsidRDefault="00FF6CEF" w:rsidP="00FB5C56">
            <w:pPr>
              <w:spacing w:after="0" w:line="360" w:lineRule="auto"/>
              <w:jc w:val="both"/>
              <w:rPr>
                <w:rFonts w:ascii="Arial" w:hAnsi="Arial" w:cs="Arial"/>
                <w:sz w:val="24"/>
                <w:szCs w:val="24"/>
                <w:u w:val="single"/>
              </w:rPr>
            </w:pPr>
          </w:p>
          <w:p w:rsidR="00FF6CEF" w:rsidRDefault="00FF6CEF" w:rsidP="00FB5C56">
            <w:pPr>
              <w:spacing w:after="0" w:line="360" w:lineRule="auto"/>
              <w:jc w:val="both"/>
              <w:rPr>
                <w:rFonts w:ascii="Arial" w:hAnsi="Arial" w:cs="Arial"/>
                <w:sz w:val="24"/>
                <w:szCs w:val="24"/>
              </w:rPr>
            </w:pPr>
            <w:r w:rsidRPr="00530978">
              <w:rPr>
                <w:rFonts w:ascii="Arial" w:hAnsi="Arial" w:cs="Arial"/>
                <w:sz w:val="24"/>
                <w:szCs w:val="24"/>
              </w:rPr>
              <w:t>[</w:t>
            </w:r>
            <w:r w:rsidR="009D5346">
              <w:rPr>
                <w:rFonts w:ascii="Arial" w:hAnsi="Arial" w:cs="Arial"/>
                <w:sz w:val="24"/>
                <w:szCs w:val="24"/>
              </w:rPr>
              <w:t>24</w:t>
            </w:r>
            <w:r w:rsidRPr="00530978">
              <w:rPr>
                <w:rFonts w:ascii="Arial" w:hAnsi="Arial" w:cs="Arial"/>
                <w:sz w:val="24"/>
                <w:szCs w:val="24"/>
              </w:rPr>
              <w:t>]</w:t>
            </w:r>
            <w:r>
              <w:rPr>
                <w:rFonts w:ascii="Arial" w:hAnsi="Arial" w:cs="Arial"/>
                <w:sz w:val="24"/>
                <w:szCs w:val="24"/>
              </w:rPr>
              <w:tab/>
            </w:r>
            <w:r w:rsidRPr="00530978">
              <w:rPr>
                <w:rFonts w:ascii="Arial" w:hAnsi="Arial" w:cs="Arial"/>
                <w:sz w:val="24"/>
                <w:szCs w:val="24"/>
              </w:rPr>
              <w:t xml:space="preserve">In the </w:t>
            </w:r>
            <w:r>
              <w:rPr>
                <w:rFonts w:ascii="Arial" w:hAnsi="Arial" w:cs="Arial"/>
                <w:sz w:val="24"/>
                <w:szCs w:val="24"/>
              </w:rPr>
              <w:t>result</w:t>
            </w:r>
            <w:r w:rsidRPr="00530978">
              <w:rPr>
                <w:rFonts w:ascii="Arial" w:hAnsi="Arial" w:cs="Arial"/>
                <w:sz w:val="24"/>
                <w:szCs w:val="24"/>
              </w:rPr>
              <w:t xml:space="preserve">, </w:t>
            </w:r>
            <w:r>
              <w:rPr>
                <w:rFonts w:ascii="Arial" w:hAnsi="Arial" w:cs="Arial"/>
                <w:sz w:val="24"/>
                <w:szCs w:val="24"/>
              </w:rPr>
              <w:t xml:space="preserve">it is ordered that:  </w:t>
            </w:r>
            <w:r w:rsidRPr="00530978">
              <w:rPr>
                <w:rFonts w:ascii="Arial" w:hAnsi="Arial" w:cs="Arial"/>
                <w:sz w:val="24"/>
                <w:szCs w:val="24"/>
              </w:rPr>
              <w:t xml:space="preserve"> </w:t>
            </w:r>
          </w:p>
          <w:p w:rsidR="00FF6CEF" w:rsidRPr="00530978" w:rsidRDefault="00FF6CEF" w:rsidP="00FB5C56">
            <w:pPr>
              <w:pStyle w:val="ListParagraph"/>
              <w:spacing w:after="0" w:line="360" w:lineRule="auto"/>
              <w:ind w:left="1020"/>
              <w:jc w:val="both"/>
              <w:rPr>
                <w:rFonts w:ascii="Arial" w:hAnsi="Arial" w:cs="Arial"/>
                <w:sz w:val="24"/>
                <w:szCs w:val="24"/>
                <w:lang w:val="en-US"/>
              </w:rPr>
            </w:pPr>
            <w:r w:rsidRPr="00530978">
              <w:rPr>
                <w:rFonts w:ascii="Arial" w:hAnsi="Arial" w:cs="Arial"/>
                <w:sz w:val="24"/>
              </w:rPr>
              <w:t xml:space="preserve"> </w:t>
            </w:r>
            <w:r w:rsidRPr="00530978">
              <w:rPr>
                <w:rFonts w:ascii="Arial" w:hAnsi="Arial" w:cs="Arial"/>
                <w:sz w:val="24"/>
                <w:szCs w:val="24"/>
                <w:lang w:val="en-US"/>
              </w:rPr>
              <w:t xml:space="preserve"> </w:t>
            </w:r>
          </w:p>
          <w:p w:rsidR="00E5491B" w:rsidRPr="000E1BD9" w:rsidRDefault="00732695" w:rsidP="00E5491B">
            <w:pPr>
              <w:spacing w:after="0" w:line="360" w:lineRule="auto"/>
              <w:jc w:val="both"/>
              <w:rPr>
                <w:rFonts w:ascii="Arial" w:hAnsi="Arial" w:cs="Arial"/>
                <w:sz w:val="24"/>
                <w:szCs w:val="24"/>
              </w:rPr>
            </w:pPr>
            <w:r w:rsidRPr="000E1BD9">
              <w:rPr>
                <w:rFonts w:ascii="Arial" w:hAnsi="Arial" w:cs="Arial"/>
                <w:sz w:val="24"/>
                <w:szCs w:val="24"/>
              </w:rPr>
              <w:t xml:space="preserve">1. </w:t>
            </w:r>
            <w:r w:rsidR="00E5491B">
              <w:rPr>
                <w:rFonts w:ascii="Arial" w:hAnsi="Arial" w:cs="Arial"/>
                <w:sz w:val="24"/>
                <w:szCs w:val="24"/>
              </w:rPr>
              <w:t xml:space="preserve">The applicant’s application for </w:t>
            </w:r>
            <w:r w:rsidR="00E5491B" w:rsidRPr="00AF5C7F">
              <w:rPr>
                <w:rFonts w:ascii="Arial" w:hAnsi="Arial" w:cs="Arial"/>
                <w:sz w:val="24"/>
                <w:szCs w:val="24"/>
                <w:lang w:val="en-US"/>
              </w:rPr>
              <w:t>condo</w:t>
            </w:r>
            <w:r w:rsidR="00E5491B">
              <w:rPr>
                <w:rFonts w:ascii="Arial" w:hAnsi="Arial" w:cs="Arial"/>
                <w:sz w:val="24"/>
                <w:szCs w:val="24"/>
                <w:lang w:val="en-US"/>
              </w:rPr>
              <w:t>nation for late filing of the replying affidavit and upliftment of the bar is refused, the replying affidavit will not be considered.</w:t>
            </w:r>
          </w:p>
          <w:p w:rsidR="00E5491B" w:rsidRPr="000E1BD9" w:rsidRDefault="00E5491B" w:rsidP="00E5491B">
            <w:pPr>
              <w:spacing w:after="0" w:line="360" w:lineRule="auto"/>
              <w:jc w:val="both"/>
              <w:rPr>
                <w:rFonts w:ascii="Arial" w:hAnsi="Arial" w:cs="Arial"/>
                <w:sz w:val="24"/>
                <w:szCs w:val="24"/>
              </w:rPr>
            </w:pPr>
          </w:p>
          <w:p w:rsidR="00732695" w:rsidRDefault="00E5491B" w:rsidP="00732695">
            <w:pPr>
              <w:spacing w:after="0" w:line="360" w:lineRule="auto"/>
              <w:jc w:val="both"/>
              <w:rPr>
                <w:rFonts w:ascii="Arial" w:hAnsi="Arial" w:cs="Arial"/>
                <w:sz w:val="24"/>
                <w:szCs w:val="24"/>
              </w:rPr>
            </w:pPr>
            <w:r w:rsidRPr="000E1BD9">
              <w:rPr>
                <w:rFonts w:ascii="Arial" w:hAnsi="Arial" w:cs="Arial"/>
                <w:sz w:val="24"/>
                <w:szCs w:val="24"/>
              </w:rPr>
              <w:t xml:space="preserve">2. </w:t>
            </w:r>
            <w:r>
              <w:rPr>
                <w:rFonts w:ascii="Arial" w:hAnsi="Arial" w:cs="Arial"/>
                <w:sz w:val="24"/>
                <w:szCs w:val="24"/>
              </w:rPr>
              <w:t>Mr Tjizo must personally pay the fourth and fifth respondents’ costs of opposing the application on a party-party scale</w:t>
            </w:r>
            <w:r w:rsidR="008044DE">
              <w:rPr>
                <w:rFonts w:ascii="Arial" w:hAnsi="Arial" w:cs="Arial"/>
                <w:sz w:val="24"/>
                <w:szCs w:val="24"/>
              </w:rPr>
              <w:t>,</w:t>
            </w:r>
            <w:r>
              <w:rPr>
                <w:rFonts w:ascii="Arial" w:hAnsi="Arial" w:cs="Arial"/>
                <w:sz w:val="24"/>
                <w:szCs w:val="24"/>
              </w:rPr>
              <w:t xml:space="preserve"> subject to rule 32(11).</w:t>
            </w:r>
          </w:p>
          <w:p w:rsidR="00732695" w:rsidRDefault="00732695" w:rsidP="00732695">
            <w:pPr>
              <w:spacing w:after="0" w:line="360" w:lineRule="auto"/>
              <w:jc w:val="both"/>
              <w:rPr>
                <w:rFonts w:ascii="Arial" w:hAnsi="Arial" w:cs="Arial"/>
                <w:sz w:val="24"/>
                <w:szCs w:val="24"/>
              </w:rPr>
            </w:pPr>
          </w:p>
          <w:p w:rsidR="00732695" w:rsidRDefault="00732695" w:rsidP="00732695">
            <w:pPr>
              <w:spacing w:after="0" w:line="360" w:lineRule="auto"/>
              <w:jc w:val="both"/>
              <w:rPr>
                <w:rFonts w:ascii="Arial" w:hAnsi="Arial" w:cs="Arial"/>
                <w:sz w:val="24"/>
                <w:szCs w:val="24"/>
              </w:rPr>
            </w:pPr>
            <w:r>
              <w:rPr>
                <w:rFonts w:ascii="Arial" w:hAnsi="Arial" w:cs="Arial"/>
                <w:sz w:val="24"/>
                <w:szCs w:val="24"/>
              </w:rPr>
              <w:t xml:space="preserve">3. The matter is postponed to 7 December </w:t>
            </w:r>
            <w:r w:rsidR="008044DE">
              <w:rPr>
                <w:rFonts w:ascii="Arial" w:hAnsi="Arial" w:cs="Arial"/>
                <w:sz w:val="24"/>
                <w:szCs w:val="24"/>
              </w:rPr>
              <w:t xml:space="preserve">2023 at 08:30 </w:t>
            </w:r>
            <w:r>
              <w:rPr>
                <w:rFonts w:ascii="Arial" w:hAnsi="Arial" w:cs="Arial"/>
                <w:sz w:val="24"/>
                <w:szCs w:val="24"/>
              </w:rPr>
              <w:t>for a Status Hearing to determine the further conduct of the matter.</w:t>
            </w:r>
          </w:p>
          <w:p w:rsidR="00732695" w:rsidRDefault="00732695" w:rsidP="00732695">
            <w:pPr>
              <w:spacing w:after="0" w:line="360" w:lineRule="auto"/>
              <w:jc w:val="both"/>
              <w:rPr>
                <w:rFonts w:ascii="Arial" w:hAnsi="Arial" w:cs="Arial"/>
                <w:sz w:val="24"/>
                <w:szCs w:val="24"/>
              </w:rPr>
            </w:pPr>
          </w:p>
          <w:p w:rsidR="00732695" w:rsidRPr="009A6A41" w:rsidRDefault="00732695" w:rsidP="00732695">
            <w:pPr>
              <w:spacing w:after="0" w:line="360" w:lineRule="auto"/>
              <w:jc w:val="both"/>
              <w:rPr>
                <w:rFonts w:ascii="Arial" w:hAnsi="Arial" w:cs="Arial"/>
                <w:sz w:val="24"/>
                <w:szCs w:val="24"/>
              </w:rPr>
            </w:pPr>
            <w:r>
              <w:rPr>
                <w:rFonts w:ascii="Arial" w:hAnsi="Arial" w:cs="Arial"/>
                <w:sz w:val="24"/>
                <w:szCs w:val="24"/>
              </w:rPr>
              <w:t xml:space="preserve">4. The parties must file a joint status report on or before </w:t>
            </w:r>
            <w:r w:rsidR="002E5115">
              <w:rPr>
                <w:rFonts w:ascii="Arial" w:hAnsi="Arial" w:cs="Arial"/>
                <w:sz w:val="24"/>
                <w:szCs w:val="24"/>
              </w:rPr>
              <w:t xml:space="preserve">29 November </w:t>
            </w:r>
            <w:r>
              <w:rPr>
                <w:rFonts w:ascii="Arial" w:hAnsi="Arial" w:cs="Arial"/>
                <w:sz w:val="24"/>
                <w:szCs w:val="24"/>
              </w:rPr>
              <w:t>2023.</w:t>
            </w:r>
          </w:p>
          <w:p w:rsidR="00FF6CEF" w:rsidRPr="00530978" w:rsidRDefault="00FF6CEF" w:rsidP="00FB5C56">
            <w:pPr>
              <w:spacing w:after="0" w:line="360" w:lineRule="auto"/>
              <w:jc w:val="both"/>
              <w:rPr>
                <w:rFonts w:ascii="Arial" w:hAnsi="Arial" w:cs="Arial"/>
                <w:sz w:val="24"/>
              </w:rPr>
            </w:pPr>
          </w:p>
        </w:tc>
      </w:tr>
      <w:tr w:rsidR="00FF6CEF" w:rsidRPr="00530978" w:rsidTr="00FB5C56">
        <w:tc>
          <w:tcPr>
            <w:tcW w:w="9923" w:type="dxa"/>
            <w:gridSpan w:val="3"/>
            <w:tcBorders>
              <w:top w:val="single" w:sz="4" w:space="0" w:color="auto"/>
              <w:left w:val="single" w:sz="4" w:space="0" w:color="auto"/>
              <w:bottom w:val="single" w:sz="4" w:space="0" w:color="auto"/>
              <w:right w:val="single" w:sz="4" w:space="0" w:color="auto"/>
            </w:tcBorders>
            <w:shd w:val="clear" w:color="auto" w:fill="auto"/>
            <w:hideMark/>
          </w:tcPr>
          <w:p w:rsidR="00FF6CEF" w:rsidRPr="00530978" w:rsidRDefault="00FF6CEF" w:rsidP="00FB5C56">
            <w:pPr>
              <w:pStyle w:val="ListParagraph"/>
              <w:spacing w:after="0" w:line="360" w:lineRule="auto"/>
              <w:ind w:left="601"/>
              <w:rPr>
                <w:rFonts w:ascii="Arial" w:hAnsi="Arial" w:cs="Arial"/>
                <w:b/>
                <w:color w:val="FF0000"/>
                <w:sz w:val="24"/>
                <w:szCs w:val="24"/>
              </w:rPr>
            </w:pPr>
          </w:p>
        </w:tc>
      </w:tr>
      <w:tr w:rsidR="00FF6CEF" w:rsidRPr="00530978" w:rsidTr="00FB5C56">
        <w:trPr>
          <w:trHeight w:val="95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b/>
                <w:bCs/>
                <w:sz w:val="24"/>
                <w:szCs w:val="24"/>
              </w:rPr>
            </w:pPr>
            <w:r>
              <w:rPr>
                <w:rFonts w:ascii="Arial" w:hAnsi="Arial" w:cs="Arial"/>
                <w:b/>
                <w:bCs/>
                <w:sz w:val="24"/>
                <w:szCs w:val="24"/>
              </w:rPr>
              <w:t>Judge’s signature: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sz w:val="24"/>
                <w:szCs w:val="24"/>
              </w:rPr>
            </w:pPr>
            <w:r>
              <w:rPr>
                <w:rFonts w:ascii="Arial" w:hAnsi="Arial" w:cs="Arial"/>
                <w:sz w:val="24"/>
                <w:szCs w:val="24"/>
              </w:rPr>
              <w:t>Note to parties:</w:t>
            </w:r>
          </w:p>
        </w:tc>
      </w:tr>
      <w:tr w:rsidR="00FF6CEF" w:rsidRPr="00530978" w:rsidTr="00FB5C56">
        <w:trPr>
          <w:trHeight w:val="955"/>
        </w:trPr>
        <w:tc>
          <w:tcPr>
            <w:tcW w:w="4961" w:type="dxa"/>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b/>
                <w:bCs/>
                <w:sz w:val="24"/>
                <w:szCs w:val="24"/>
              </w:rPr>
            </w:pPr>
            <w:r w:rsidRPr="00530978">
              <w:rPr>
                <w:rFonts w:ascii="Arial" w:hAnsi="Arial" w:cs="Arial"/>
                <w:b/>
                <w:bCs/>
                <w:sz w:val="24"/>
                <w:szCs w:val="24"/>
              </w:rPr>
              <w:t xml:space="preserve">                   </w:t>
            </w:r>
          </w:p>
          <w:p w:rsidR="00FF6CEF" w:rsidRPr="00530978" w:rsidRDefault="00FF6CEF" w:rsidP="00FB5C56">
            <w:pPr>
              <w:spacing w:after="0" w:line="360" w:lineRule="auto"/>
              <w:jc w:val="center"/>
              <w:rPr>
                <w:rFonts w:ascii="Arial" w:hAnsi="Arial" w:cs="Arial"/>
                <w:b/>
                <w:bCs/>
                <w:sz w:val="24"/>
                <w:szCs w:val="24"/>
              </w:rPr>
            </w:pPr>
            <w:r w:rsidRPr="00530978">
              <w:rPr>
                <w:rFonts w:ascii="Arial" w:hAnsi="Arial" w:cs="Arial"/>
                <w:b/>
                <w:bCs/>
                <w:sz w:val="24"/>
                <w:szCs w:val="24"/>
              </w:rPr>
              <w:t>O S SIBEYA</w:t>
            </w:r>
          </w:p>
          <w:p w:rsidR="00FF6CEF" w:rsidRPr="00530978" w:rsidRDefault="00FF6CEF" w:rsidP="00FB5C56">
            <w:pPr>
              <w:spacing w:after="0" w:line="360" w:lineRule="auto"/>
              <w:jc w:val="center"/>
              <w:rPr>
                <w:rFonts w:ascii="Arial" w:hAnsi="Arial" w:cs="Arial"/>
                <w:sz w:val="24"/>
                <w:szCs w:val="24"/>
              </w:rPr>
            </w:pPr>
            <w:r w:rsidRPr="00530978">
              <w:rPr>
                <w:rFonts w:ascii="Arial" w:hAnsi="Arial" w:cs="Arial"/>
                <w:b/>
                <w:bCs/>
                <w:sz w:val="24"/>
                <w:szCs w:val="24"/>
              </w:rPr>
              <w:t>JUDGE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rsidR="00FF6CEF" w:rsidRPr="00530978" w:rsidRDefault="00FF6CEF" w:rsidP="00FB5C56">
            <w:pPr>
              <w:spacing w:after="0" w:line="360" w:lineRule="auto"/>
              <w:jc w:val="both"/>
              <w:rPr>
                <w:rFonts w:ascii="Arial" w:hAnsi="Arial" w:cs="Arial"/>
                <w:sz w:val="24"/>
                <w:szCs w:val="24"/>
              </w:rPr>
            </w:pPr>
          </w:p>
        </w:tc>
      </w:tr>
      <w:tr w:rsidR="00FF6CEF" w:rsidRPr="00530978" w:rsidTr="00FB5C56">
        <w:trPr>
          <w:trHeight w:val="984"/>
        </w:trPr>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FF6CEF" w:rsidRPr="00530978" w:rsidRDefault="00FF6CEF" w:rsidP="00FB5C56">
            <w:pPr>
              <w:spacing w:after="0" w:line="360" w:lineRule="auto"/>
              <w:jc w:val="center"/>
              <w:rPr>
                <w:rFonts w:ascii="Arial" w:hAnsi="Arial" w:cs="Arial"/>
                <w:b/>
                <w:sz w:val="24"/>
                <w:szCs w:val="24"/>
              </w:rPr>
            </w:pPr>
          </w:p>
          <w:p w:rsidR="00FF6CEF" w:rsidRPr="00530978" w:rsidRDefault="00FF6CEF" w:rsidP="00FB5C56">
            <w:pPr>
              <w:spacing w:after="0" w:line="360" w:lineRule="auto"/>
              <w:jc w:val="center"/>
              <w:rPr>
                <w:rFonts w:ascii="Arial" w:hAnsi="Arial" w:cs="Arial"/>
                <w:b/>
                <w:sz w:val="24"/>
                <w:szCs w:val="24"/>
              </w:rPr>
            </w:pPr>
            <w:r w:rsidRPr="00530978">
              <w:rPr>
                <w:rFonts w:ascii="Arial" w:hAnsi="Arial" w:cs="Arial"/>
                <w:b/>
                <w:sz w:val="24"/>
                <w:szCs w:val="24"/>
              </w:rPr>
              <w:t xml:space="preserve">For the </w:t>
            </w:r>
            <w:r>
              <w:rPr>
                <w:rFonts w:ascii="Arial" w:hAnsi="Arial" w:cs="Arial"/>
                <w:b/>
                <w:sz w:val="24"/>
                <w:szCs w:val="24"/>
              </w:rPr>
              <w:t>applicant</w:t>
            </w:r>
            <w:r w:rsidRPr="00530978">
              <w:rPr>
                <w:rFonts w:ascii="Arial" w:hAnsi="Arial" w:cs="Arial"/>
                <w:b/>
                <w:sz w:val="24"/>
                <w:szCs w:val="24"/>
              </w:rPr>
              <w:t>:</w:t>
            </w:r>
          </w:p>
          <w:p w:rsidR="00FF6CEF" w:rsidRDefault="00FF6CEF" w:rsidP="00FB5C56">
            <w:pPr>
              <w:spacing w:after="0" w:line="360" w:lineRule="auto"/>
              <w:jc w:val="center"/>
              <w:rPr>
                <w:rFonts w:ascii="Arial" w:hAnsi="Arial" w:cs="Arial"/>
                <w:sz w:val="24"/>
                <w:szCs w:val="24"/>
              </w:rPr>
            </w:pPr>
            <w:r>
              <w:rPr>
                <w:rFonts w:ascii="Arial" w:hAnsi="Arial" w:cs="Arial"/>
                <w:sz w:val="24"/>
                <w:szCs w:val="24"/>
              </w:rPr>
              <w:t xml:space="preserve">J </w:t>
            </w:r>
            <w:r w:rsidR="00732695" w:rsidRPr="009E413B">
              <w:rPr>
                <w:rFonts w:ascii="Arial" w:hAnsi="Arial" w:cs="Arial"/>
                <w:sz w:val="24"/>
                <w:szCs w:val="24"/>
              </w:rPr>
              <w:t>Tjizo</w:t>
            </w:r>
          </w:p>
          <w:p w:rsidR="00732695" w:rsidRPr="00530978" w:rsidRDefault="00732695" w:rsidP="00FB5C56">
            <w:pPr>
              <w:spacing w:after="0" w:line="360" w:lineRule="auto"/>
              <w:jc w:val="center"/>
              <w:rPr>
                <w:rFonts w:ascii="Arial" w:hAnsi="Arial" w:cs="Arial"/>
                <w:sz w:val="24"/>
                <w:szCs w:val="24"/>
              </w:rPr>
            </w:pPr>
            <w:r>
              <w:rPr>
                <w:rFonts w:ascii="Arial" w:hAnsi="Arial" w:cs="Arial"/>
                <w:sz w:val="24"/>
                <w:szCs w:val="24"/>
              </w:rPr>
              <w:t xml:space="preserve">Of </w:t>
            </w:r>
            <w:r w:rsidRPr="00732695">
              <w:rPr>
                <w:rFonts w:ascii="Arial" w:hAnsi="Arial" w:cs="Arial"/>
                <w:sz w:val="24"/>
                <w:szCs w:val="24"/>
              </w:rPr>
              <w:t>Jerhome Tjizo &amp; Company Incorporated</w:t>
            </w:r>
            <w:r>
              <w:rPr>
                <w:rFonts w:ascii="Arial" w:hAnsi="Arial" w:cs="Arial"/>
                <w:sz w:val="24"/>
                <w:szCs w:val="24"/>
              </w:rPr>
              <w:t>, Windhoek</w:t>
            </w:r>
          </w:p>
          <w:p w:rsidR="00FF6CEF" w:rsidRPr="00530978" w:rsidRDefault="00FF6CEF" w:rsidP="00FB5C56">
            <w:pPr>
              <w:spacing w:after="0" w:line="360" w:lineRule="auto"/>
              <w:jc w:val="center"/>
              <w:rPr>
                <w:rFonts w:ascii="Arial" w:hAnsi="Arial" w:cs="Arial"/>
                <w:sz w:val="24"/>
                <w:szCs w:val="24"/>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CEF" w:rsidRPr="00530978" w:rsidRDefault="00FF6CEF" w:rsidP="00FB5C56">
            <w:pPr>
              <w:spacing w:after="0" w:line="360" w:lineRule="auto"/>
              <w:jc w:val="center"/>
              <w:rPr>
                <w:rFonts w:ascii="Arial" w:hAnsi="Arial" w:cs="Arial"/>
                <w:b/>
                <w:sz w:val="24"/>
                <w:szCs w:val="24"/>
              </w:rPr>
            </w:pPr>
          </w:p>
          <w:p w:rsidR="00FF6CEF" w:rsidRPr="00530978" w:rsidRDefault="00FF6CEF" w:rsidP="00FB5C56">
            <w:pPr>
              <w:spacing w:after="0" w:line="360" w:lineRule="auto"/>
              <w:jc w:val="center"/>
              <w:rPr>
                <w:rFonts w:ascii="Arial" w:hAnsi="Arial" w:cs="Arial"/>
                <w:b/>
                <w:sz w:val="24"/>
                <w:szCs w:val="24"/>
              </w:rPr>
            </w:pPr>
            <w:r>
              <w:rPr>
                <w:rFonts w:ascii="Arial" w:hAnsi="Arial" w:cs="Arial"/>
                <w:b/>
                <w:sz w:val="24"/>
                <w:szCs w:val="24"/>
              </w:rPr>
              <w:t>For the respondent</w:t>
            </w:r>
            <w:r w:rsidRPr="00530978">
              <w:rPr>
                <w:rFonts w:ascii="Arial" w:hAnsi="Arial" w:cs="Arial"/>
                <w:b/>
                <w:sz w:val="24"/>
                <w:szCs w:val="24"/>
              </w:rPr>
              <w:t>:</w:t>
            </w:r>
          </w:p>
          <w:p w:rsidR="00FF6CEF" w:rsidRPr="00530978" w:rsidRDefault="00732695" w:rsidP="00FB5C56">
            <w:pPr>
              <w:spacing w:after="0" w:line="360" w:lineRule="auto"/>
              <w:jc w:val="center"/>
              <w:rPr>
                <w:rFonts w:ascii="Arial" w:hAnsi="Arial" w:cs="Arial"/>
                <w:sz w:val="24"/>
                <w:szCs w:val="24"/>
              </w:rPr>
            </w:pPr>
            <w:r>
              <w:rPr>
                <w:rFonts w:ascii="Arial" w:hAnsi="Arial" w:cs="Arial"/>
                <w:sz w:val="24"/>
                <w:szCs w:val="24"/>
              </w:rPr>
              <w:t>A Hans</w:t>
            </w:r>
            <w:r w:rsidR="0043299C">
              <w:rPr>
                <w:rFonts w:ascii="Arial" w:hAnsi="Arial" w:cs="Arial"/>
                <w:sz w:val="24"/>
                <w:szCs w:val="24"/>
              </w:rPr>
              <w:t xml:space="preserve"> </w:t>
            </w:r>
            <w:r>
              <w:rPr>
                <w:rFonts w:ascii="Arial" w:hAnsi="Arial" w:cs="Arial"/>
                <w:sz w:val="24"/>
                <w:szCs w:val="24"/>
              </w:rPr>
              <w:t>Kaumbi</w:t>
            </w:r>
          </w:p>
          <w:p w:rsidR="00FF6CEF" w:rsidRPr="00530978" w:rsidRDefault="00FF6CEF" w:rsidP="00FB5C56">
            <w:pPr>
              <w:spacing w:after="0" w:line="360" w:lineRule="auto"/>
              <w:jc w:val="center"/>
              <w:rPr>
                <w:rFonts w:ascii="Arial" w:hAnsi="Arial" w:cs="Arial"/>
                <w:sz w:val="24"/>
                <w:szCs w:val="24"/>
              </w:rPr>
            </w:pPr>
            <w:r w:rsidRPr="00530978">
              <w:rPr>
                <w:rFonts w:ascii="Arial" w:hAnsi="Arial" w:cs="Arial"/>
                <w:sz w:val="24"/>
                <w:szCs w:val="24"/>
              </w:rPr>
              <w:t xml:space="preserve">Of </w:t>
            </w:r>
            <w:r w:rsidR="00732695" w:rsidRPr="00732695">
              <w:rPr>
                <w:rFonts w:ascii="Arial" w:hAnsi="Arial" w:cs="Arial"/>
                <w:sz w:val="24"/>
                <w:szCs w:val="24"/>
              </w:rPr>
              <w:t>Ueitele &amp; Hans Inc.</w:t>
            </w:r>
            <w:r>
              <w:rPr>
                <w:rFonts w:ascii="Arial" w:hAnsi="Arial" w:cs="Arial"/>
                <w:sz w:val="24"/>
                <w:szCs w:val="24"/>
              </w:rPr>
              <w:t xml:space="preserve">, </w:t>
            </w:r>
            <w:r w:rsidRPr="00530978">
              <w:rPr>
                <w:rFonts w:ascii="Arial" w:hAnsi="Arial" w:cs="Arial"/>
                <w:sz w:val="24"/>
                <w:szCs w:val="24"/>
              </w:rPr>
              <w:t>Windhoek</w:t>
            </w:r>
          </w:p>
          <w:p w:rsidR="00FF6CEF" w:rsidRPr="00530978" w:rsidRDefault="00FF6CEF" w:rsidP="00FB5C56">
            <w:pPr>
              <w:spacing w:after="0" w:line="360" w:lineRule="auto"/>
              <w:jc w:val="center"/>
              <w:rPr>
                <w:rFonts w:ascii="Arial" w:hAnsi="Arial" w:cs="Arial"/>
                <w:sz w:val="24"/>
                <w:szCs w:val="24"/>
              </w:rPr>
            </w:pPr>
          </w:p>
        </w:tc>
      </w:tr>
    </w:tbl>
    <w:p w:rsidR="00FF6CEF" w:rsidRPr="00A12A7A" w:rsidRDefault="00FF6CEF" w:rsidP="00FF6CEF">
      <w:pPr>
        <w:tabs>
          <w:tab w:val="left" w:pos="1815"/>
        </w:tabs>
        <w:rPr>
          <w:rFonts w:ascii="Arial" w:hAnsi="Arial" w:cs="Arial"/>
          <w:sz w:val="24"/>
          <w:szCs w:val="24"/>
        </w:rPr>
      </w:pPr>
    </w:p>
    <w:p w:rsidR="00645D1D" w:rsidRDefault="00645D1D"/>
    <w:sectPr w:rsidR="00645D1D" w:rsidSect="00842CC7">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554" w:rsidRDefault="00C73554" w:rsidP="00FF6CEF">
      <w:pPr>
        <w:spacing w:after="0" w:line="240" w:lineRule="auto"/>
      </w:pPr>
      <w:r>
        <w:separator/>
      </w:r>
    </w:p>
  </w:endnote>
  <w:endnote w:type="continuationSeparator" w:id="0">
    <w:p w:rsidR="00C73554" w:rsidRDefault="00C73554" w:rsidP="00FF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554" w:rsidRDefault="00C73554" w:rsidP="00FF6CEF">
      <w:pPr>
        <w:spacing w:after="0" w:line="240" w:lineRule="auto"/>
      </w:pPr>
      <w:r>
        <w:separator/>
      </w:r>
    </w:p>
  </w:footnote>
  <w:footnote w:type="continuationSeparator" w:id="0">
    <w:p w:rsidR="00C73554" w:rsidRDefault="00C73554" w:rsidP="00FF6CEF">
      <w:pPr>
        <w:spacing w:after="0" w:line="240" w:lineRule="auto"/>
      </w:pPr>
      <w:r>
        <w:continuationSeparator/>
      </w:r>
    </w:p>
  </w:footnote>
  <w:footnote w:id="1">
    <w:p w:rsidR="009E68FF" w:rsidRPr="009E68FF" w:rsidRDefault="009E68FF">
      <w:pPr>
        <w:pStyle w:val="FootnoteText"/>
        <w:rPr>
          <w:rFonts w:ascii="Arial" w:hAnsi="Arial" w:cs="Arial"/>
          <w:lang w:val="en-US"/>
        </w:rPr>
      </w:pPr>
      <w:r w:rsidRPr="009E68FF">
        <w:rPr>
          <w:rStyle w:val="FootnoteReference"/>
          <w:rFonts w:ascii="Arial" w:hAnsi="Arial" w:cs="Arial"/>
        </w:rPr>
        <w:footnoteRef/>
      </w:r>
      <w:r w:rsidRPr="009E68FF">
        <w:rPr>
          <w:rFonts w:ascii="Arial" w:hAnsi="Arial" w:cs="Arial"/>
        </w:rPr>
        <w:t xml:space="preserve"> </w:t>
      </w:r>
      <w:r w:rsidRPr="009E68FF">
        <w:rPr>
          <w:rFonts w:ascii="Arial" w:hAnsi="Arial" w:cs="Arial"/>
          <w:i/>
        </w:rPr>
        <w:t xml:space="preserve">Langer Heinrich Uranium (Pty) Ltd v Flook </w:t>
      </w:r>
      <w:r w:rsidRPr="009E68FF">
        <w:rPr>
          <w:rFonts w:ascii="Arial" w:hAnsi="Arial" w:cs="Arial"/>
        </w:rPr>
        <w:t>(HC-MD-LAB-MOT-GEN- 2020/00282) [2021] NAHCMD 34 (3 August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CC7" w:rsidRDefault="0075379C">
    <w:pPr>
      <w:pStyle w:val="Header"/>
      <w:jc w:val="right"/>
    </w:pPr>
    <w:r>
      <w:fldChar w:fldCharType="begin"/>
    </w:r>
    <w:r>
      <w:instrText xml:space="preserve"> PAGE   \* MERGEFORMAT </w:instrText>
    </w:r>
    <w:r>
      <w:fldChar w:fldCharType="separate"/>
    </w:r>
    <w:r w:rsidR="00247BC2">
      <w:rPr>
        <w:noProof/>
      </w:rPr>
      <w:t>2</w:t>
    </w:r>
    <w:r>
      <w:rPr>
        <w:noProof/>
      </w:rPr>
      <w:fldChar w:fldCharType="end"/>
    </w:r>
  </w:p>
  <w:p w:rsidR="00842CC7" w:rsidRDefault="00C73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215C64"/>
    <w:multiLevelType w:val="hybridMultilevel"/>
    <w:tmpl w:val="45CE3B50"/>
    <w:lvl w:ilvl="0" w:tplc="5BE4A4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D51D50"/>
    <w:multiLevelType w:val="hybridMultilevel"/>
    <w:tmpl w:val="7E842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E55E3"/>
    <w:multiLevelType w:val="hybridMultilevel"/>
    <w:tmpl w:val="BD32B67A"/>
    <w:lvl w:ilvl="0" w:tplc="96D608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EF"/>
    <w:rsid w:val="00153E5F"/>
    <w:rsid w:val="0015663F"/>
    <w:rsid w:val="001A562A"/>
    <w:rsid w:val="001B17EF"/>
    <w:rsid w:val="00247BC2"/>
    <w:rsid w:val="00260FAB"/>
    <w:rsid w:val="002948D6"/>
    <w:rsid w:val="002A2F62"/>
    <w:rsid w:val="002D6867"/>
    <w:rsid w:val="002E5115"/>
    <w:rsid w:val="00322043"/>
    <w:rsid w:val="00396FE1"/>
    <w:rsid w:val="003A2E80"/>
    <w:rsid w:val="003E6FC8"/>
    <w:rsid w:val="0043299C"/>
    <w:rsid w:val="00465013"/>
    <w:rsid w:val="004D7588"/>
    <w:rsid w:val="00514617"/>
    <w:rsid w:val="00570FB0"/>
    <w:rsid w:val="0058520A"/>
    <w:rsid w:val="00586196"/>
    <w:rsid w:val="00626188"/>
    <w:rsid w:val="00645D1D"/>
    <w:rsid w:val="00656C8F"/>
    <w:rsid w:val="006B25E1"/>
    <w:rsid w:val="006C6373"/>
    <w:rsid w:val="00732695"/>
    <w:rsid w:val="0075379C"/>
    <w:rsid w:val="0077035C"/>
    <w:rsid w:val="007821B9"/>
    <w:rsid w:val="007F70C9"/>
    <w:rsid w:val="008044DE"/>
    <w:rsid w:val="00815A18"/>
    <w:rsid w:val="008832C2"/>
    <w:rsid w:val="00911ED8"/>
    <w:rsid w:val="00941CE2"/>
    <w:rsid w:val="009A6A41"/>
    <w:rsid w:val="009D5346"/>
    <w:rsid w:val="009E413B"/>
    <w:rsid w:val="009E68FF"/>
    <w:rsid w:val="00A92DE0"/>
    <w:rsid w:val="00AB6C17"/>
    <w:rsid w:val="00AD186F"/>
    <w:rsid w:val="00AE483D"/>
    <w:rsid w:val="00AF5C7F"/>
    <w:rsid w:val="00B13D26"/>
    <w:rsid w:val="00B30919"/>
    <w:rsid w:val="00B35D28"/>
    <w:rsid w:val="00C73554"/>
    <w:rsid w:val="00CA5BE2"/>
    <w:rsid w:val="00D21982"/>
    <w:rsid w:val="00DB3BB0"/>
    <w:rsid w:val="00E5491B"/>
    <w:rsid w:val="00E94307"/>
    <w:rsid w:val="00F52E46"/>
    <w:rsid w:val="00F53245"/>
    <w:rsid w:val="00FB64AC"/>
    <w:rsid w:val="00FC4D3D"/>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ED236-159F-45AA-A81E-3EDB4CB8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CEF"/>
    <w:pPr>
      <w:spacing w:line="254"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CEF"/>
    <w:pPr>
      <w:ind w:left="720"/>
      <w:contextualSpacing/>
    </w:pPr>
  </w:style>
  <w:style w:type="paragraph" w:styleId="Header">
    <w:name w:val="header"/>
    <w:basedOn w:val="Normal"/>
    <w:link w:val="HeaderChar"/>
    <w:uiPriority w:val="99"/>
    <w:unhideWhenUsed/>
    <w:rsid w:val="00FF6C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CEF"/>
    <w:rPr>
      <w:rFonts w:ascii="Calibri" w:eastAsia="Calibri" w:hAnsi="Calibri" w:cs="Times New Roman"/>
      <w:lang w:val="en-ZA"/>
    </w:rPr>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FF6CEF"/>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FF6CEF"/>
    <w:rPr>
      <w:rFonts w:ascii="Calibri" w:eastAsia="Calibri" w:hAnsi="Calibri" w:cs="Times New Roman"/>
      <w:sz w:val="20"/>
      <w:szCs w:val="20"/>
      <w:lang w:val="en-ZA"/>
    </w:rPr>
  </w:style>
  <w:style w:type="character" w:styleId="FootnoteReference">
    <w:name w:val="footnote reference"/>
    <w:aliases w:val="Footnotes refss,(NECG) Footnote Reference,fr,Appel note de bas de page,Ref,de nota al pie,註腳內容,Footnote symbol,Style 12,Footnote,Heading 6 Char1,do not use4 Char1,Footnote Reference1,Ref1,de nota al pie1,11 pt,註?腳內—e"/>
    <w:uiPriority w:val="99"/>
    <w:unhideWhenUsed/>
    <w:qFormat/>
    <w:rsid w:val="00FF6CEF"/>
    <w:rPr>
      <w:vertAlign w:val="superscript"/>
    </w:rPr>
  </w:style>
  <w:style w:type="paragraph" w:styleId="BalloonText">
    <w:name w:val="Balloon Text"/>
    <w:basedOn w:val="Normal"/>
    <w:link w:val="BalloonTextChar"/>
    <w:uiPriority w:val="99"/>
    <w:semiHidden/>
    <w:unhideWhenUsed/>
    <w:rsid w:val="006C63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373"/>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2023-11-15T18:30:00+00:00</Judgment_x0020_Date>
    <Year xmlns="c1afb1bd-f2fb-40fd-9abb-aea55b4d7662">2023</Year>
  </documentManagement>
</p:properties>
</file>

<file path=customXml/itemProps1.xml><?xml version="1.0" encoding="utf-8"?>
<ds:datastoreItem xmlns:ds="http://schemas.openxmlformats.org/officeDocument/2006/customXml" ds:itemID="{013FDE7B-1219-4A6F-8B7F-C4442F0CD4B3}"/>
</file>

<file path=customXml/itemProps2.xml><?xml version="1.0" encoding="utf-8"?>
<ds:datastoreItem xmlns:ds="http://schemas.openxmlformats.org/officeDocument/2006/customXml" ds:itemID="{8CE3B7E2-A546-4827-96BA-4E07DFF1D66E}"/>
</file>

<file path=customXml/itemProps3.xml><?xml version="1.0" encoding="utf-8"?>
<ds:datastoreItem xmlns:ds="http://schemas.openxmlformats.org/officeDocument/2006/customXml" ds:itemID="{903050AD-143E-45B4-97CF-D76B45523CDC}"/>
</file>

<file path=customXml/itemProps4.xml><?xml version="1.0" encoding="utf-8"?>
<ds:datastoreItem xmlns:ds="http://schemas.openxmlformats.org/officeDocument/2006/customXml" ds:itemID="{BA682BB7-369D-4216-AC0B-D66B52AA612D}"/>
</file>

<file path=docProps/app.xml><?xml version="1.0" encoding="utf-8"?>
<Properties xmlns="http://schemas.openxmlformats.org/officeDocument/2006/extended-properties" xmlns:vt="http://schemas.openxmlformats.org/officeDocument/2006/docPropsVTypes">
  <Template>Normal</Template>
  <TotalTime>26</TotalTime>
  <Pages>1</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Tjivikua v Tjivikua (HC-MD-CIV-ACT-OTH-2017-04498) [2023] NAHCMD 749 (16 November 2023)</dc:title>
  <dc:creator>Pafnutia Booysen</dc:creator>
  <cp:lastModifiedBy>Bregitha Coetzee</cp:lastModifiedBy>
  <cp:revision>4</cp:revision>
  <cp:lastPrinted>2023-11-16T12:10:00Z</cp:lastPrinted>
  <dcterms:created xsi:type="dcterms:W3CDTF">2023-11-17T10:20:00Z</dcterms:created>
  <dcterms:modified xsi:type="dcterms:W3CDTF">2023-11-20T07:21:00Z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