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9A4B" w14:textId="77777777" w:rsidR="00040470" w:rsidRPr="00D46572" w:rsidRDefault="00040470" w:rsidP="00526C18">
      <w:pPr>
        <w:pStyle w:val="Title"/>
      </w:pPr>
      <w:r w:rsidRPr="00D46572">
        <w:t>REPUBLIC OF NAMIBIA</w:t>
      </w:r>
    </w:p>
    <w:p w14:paraId="21AA35AB" w14:textId="77777777" w:rsidR="00040470" w:rsidRPr="00D46572" w:rsidRDefault="00040470" w:rsidP="00040470">
      <w:pPr>
        <w:spacing w:after="0" w:line="360" w:lineRule="auto"/>
        <w:jc w:val="center"/>
        <w:rPr>
          <w:rFonts w:ascii="Arial" w:hAnsi="Arial" w:cs="Arial"/>
          <w:b/>
          <w:noProof/>
        </w:rPr>
      </w:pPr>
      <w:r w:rsidRPr="00D46572">
        <w:rPr>
          <w:rFonts w:ascii="Arial" w:hAnsi="Arial" w:cs="Arial"/>
          <w:b/>
          <w:noProof/>
        </w:rPr>
        <w:drawing>
          <wp:inline distT="0" distB="0" distL="0" distR="0" wp14:anchorId="73AF22DD" wp14:editId="20D97425">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9D9B5DE" w14:textId="2B1C916C" w:rsidR="00040470" w:rsidRPr="00040470" w:rsidRDefault="007224B0" w:rsidP="00040470">
      <w:pPr>
        <w:spacing w:after="0" w:line="360" w:lineRule="auto"/>
        <w:jc w:val="center"/>
        <w:rPr>
          <w:rFonts w:ascii="Arial" w:hAnsi="Arial" w:cs="Arial"/>
          <w:b/>
          <w:bCs/>
          <w:sz w:val="24"/>
          <w:szCs w:val="24"/>
        </w:rPr>
      </w:pPr>
      <w:r w:rsidRPr="007224B0">
        <w:rPr>
          <w:rFonts w:ascii="Arial" w:hAnsi="Arial" w:cs="Arial"/>
          <w:b/>
          <w:sz w:val="24"/>
          <w:szCs w:val="24"/>
        </w:rPr>
        <w:t>IN THE</w:t>
      </w:r>
      <w:r>
        <w:rPr>
          <w:rFonts w:ascii="Arial" w:hAnsi="Arial" w:cs="Arial"/>
          <w:b/>
          <w:sz w:val="24"/>
          <w:szCs w:val="24"/>
        </w:rPr>
        <w:t xml:space="preserve"> </w:t>
      </w:r>
      <w:r w:rsidR="00040470" w:rsidRPr="00040470">
        <w:rPr>
          <w:rFonts w:ascii="Arial" w:hAnsi="Arial" w:cs="Arial"/>
          <w:b/>
          <w:sz w:val="24"/>
          <w:szCs w:val="24"/>
        </w:rPr>
        <w:t>HIGH COURT OF NAMIBIA MAIN DIVISION, WINDHOEK</w:t>
      </w:r>
    </w:p>
    <w:p w14:paraId="5022C9D5" w14:textId="77777777" w:rsidR="00040470" w:rsidRPr="00040470" w:rsidRDefault="00040470" w:rsidP="00040470">
      <w:pPr>
        <w:spacing w:after="0" w:line="360" w:lineRule="auto"/>
        <w:jc w:val="center"/>
        <w:rPr>
          <w:rFonts w:ascii="Arial" w:hAnsi="Arial" w:cs="Arial"/>
          <w:b/>
          <w:sz w:val="24"/>
          <w:szCs w:val="24"/>
        </w:rPr>
      </w:pPr>
    </w:p>
    <w:p w14:paraId="61A5D575" w14:textId="77777777" w:rsidR="00040470" w:rsidRPr="00040470" w:rsidRDefault="00040470" w:rsidP="00040470">
      <w:pPr>
        <w:spacing w:after="0" w:line="360" w:lineRule="auto"/>
        <w:jc w:val="center"/>
        <w:rPr>
          <w:rFonts w:ascii="Arial" w:hAnsi="Arial" w:cs="Arial"/>
          <w:b/>
          <w:sz w:val="24"/>
          <w:szCs w:val="24"/>
        </w:rPr>
      </w:pPr>
      <w:r w:rsidRPr="00040470">
        <w:rPr>
          <w:rFonts w:ascii="Arial" w:hAnsi="Arial" w:cs="Arial"/>
          <w:b/>
          <w:sz w:val="24"/>
          <w:szCs w:val="24"/>
        </w:rPr>
        <w:t>JUDGMENT</w:t>
      </w:r>
    </w:p>
    <w:p w14:paraId="31FAC49E" w14:textId="77777777" w:rsidR="00040470" w:rsidRPr="00040470" w:rsidRDefault="00040470" w:rsidP="00040470">
      <w:pPr>
        <w:spacing w:after="0" w:line="360" w:lineRule="auto"/>
        <w:ind w:left="7655" w:hanging="2410"/>
        <w:jc w:val="both"/>
        <w:rPr>
          <w:rFonts w:ascii="Arial" w:hAnsi="Arial" w:cs="Arial"/>
          <w:b/>
          <w:sz w:val="24"/>
          <w:szCs w:val="24"/>
        </w:rPr>
      </w:pPr>
    </w:p>
    <w:p w14:paraId="7C55B670" w14:textId="0654777B" w:rsidR="00040470" w:rsidRPr="00040470" w:rsidRDefault="00040470" w:rsidP="00040470">
      <w:pPr>
        <w:spacing w:after="0" w:line="360" w:lineRule="auto"/>
        <w:jc w:val="right"/>
        <w:rPr>
          <w:rFonts w:ascii="Arial" w:hAnsi="Arial" w:cs="Arial"/>
          <w:sz w:val="24"/>
          <w:szCs w:val="24"/>
        </w:rPr>
      </w:pPr>
      <w:r w:rsidRPr="00040470">
        <w:rPr>
          <w:rFonts w:ascii="Arial" w:hAnsi="Arial" w:cs="Arial"/>
          <w:sz w:val="24"/>
          <w:szCs w:val="24"/>
          <w:lang w:val="en-ZA"/>
        </w:rPr>
        <w:t xml:space="preserve">Case No:  </w:t>
      </w:r>
      <w:r w:rsidR="00BB2AEB" w:rsidRPr="00BB2AEB">
        <w:rPr>
          <w:rFonts w:ascii="Arial" w:hAnsi="Arial" w:cs="Arial"/>
          <w:sz w:val="24"/>
          <w:szCs w:val="24"/>
          <w:lang w:val="en-ZA"/>
        </w:rPr>
        <w:t>HC-MD-CIV-ACT-DEL-2017/01335</w:t>
      </w:r>
    </w:p>
    <w:p w14:paraId="7F44ED1B" w14:textId="77777777" w:rsidR="00040470" w:rsidRPr="00F6681A" w:rsidRDefault="00040470" w:rsidP="00040470">
      <w:pPr>
        <w:spacing w:after="0" w:line="360" w:lineRule="auto"/>
        <w:jc w:val="both"/>
        <w:rPr>
          <w:rFonts w:ascii="Arial" w:hAnsi="Arial" w:cs="Arial"/>
          <w:sz w:val="24"/>
          <w:szCs w:val="24"/>
        </w:rPr>
      </w:pPr>
    </w:p>
    <w:p w14:paraId="12491FEB" w14:textId="77777777" w:rsidR="00040470" w:rsidRPr="00F6681A" w:rsidRDefault="00040470" w:rsidP="00040470">
      <w:pPr>
        <w:spacing w:after="0" w:line="360" w:lineRule="auto"/>
        <w:jc w:val="both"/>
        <w:rPr>
          <w:rFonts w:ascii="Arial" w:hAnsi="Arial" w:cs="Arial"/>
          <w:sz w:val="24"/>
          <w:szCs w:val="24"/>
        </w:rPr>
      </w:pPr>
      <w:r w:rsidRPr="00F6681A">
        <w:rPr>
          <w:rFonts w:ascii="Arial" w:hAnsi="Arial" w:cs="Arial"/>
          <w:sz w:val="24"/>
          <w:szCs w:val="24"/>
        </w:rPr>
        <w:t>In the matter between:</w:t>
      </w:r>
    </w:p>
    <w:p w14:paraId="1A5A3EA2" w14:textId="77777777" w:rsidR="00040470" w:rsidRDefault="00040470" w:rsidP="00040470">
      <w:pPr>
        <w:tabs>
          <w:tab w:val="right" w:pos="9356"/>
        </w:tabs>
        <w:spacing w:after="0" w:line="360" w:lineRule="auto"/>
        <w:jc w:val="both"/>
        <w:rPr>
          <w:rFonts w:ascii="Arial" w:hAnsi="Arial" w:cs="Arial"/>
          <w:b/>
          <w:sz w:val="24"/>
          <w:szCs w:val="24"/>
        </w:rPr>
      </w:pPr>
    </w:p>
    <w:p w14:paraId="32E83091" w14:textId="73D13FCE" w:rsidR="00BB2AEB" w:rsidRDefault="00BB2AEB" w:rsidP="00040470">
      <w:pPr>
        <w:tabs>
          <w:tab w:val="right" w:pos="9356"/>
        </w:tabs>
        <w:spacing w:after="0" w:line="360" w:lineRule="auto"/>
        <w:jc w:val="both"/>
        <w:rPr>
          <w:rFonts w:ascii="Arial" w:hAnsi="Arial" w:cs="Arial"/>
          <w:b/>
          <w:sz w:val="24"/>
          <w:szCs w:val="24"/>
        </w:rPr>
      </w:pPr>
      <w:r w:rsidRPr="00BB2AEB">
        <w:rPr>
          <w:rFonts w:ascii="Arial" w:hAnsi="Arial" w:cs="Arial"/>
          <w:b/>
          <w:sz w:val="24"/>
          <w:szCs w:val="24"/>
        </w:rPr>
        <w:t>APB PROPERTY SERVICES</w:t>
      </w:r>
      <w:r w:rsidR="000B5C0A">
        <w:rPr>
          <w:rFonts w:ascii="Arial" w:hAnsi="Arial" w:cs="Arial"/>
          <w:b/>
          <w:sz w:val="24"/>
          <w:szCs w:val="24"/>
        </w:rPr>
        <w:tab/>
        <w:t>1</w:t>
      </w:r>
      <w:r w:rsidR="00004A0D">
        <w:rPr>
          <w:rFonts w:ascii="Arial" w:hAnsi="Arial" w:cs="Arial"/>
          <w:b/>
          <w:sz w:val="24"/>
          <w:szCs w:val="24"/>
          <w:vertAlign w:val="superscript"/>
        </w:rPr>
        <w:t>ST</w:t>
      </w:r>
      <w:r w:rsidR="000B5C0A">
        <w:rPr>
          <w:rFonts w:ascii="Arial" w:hAnsi="Arial" w:cs="Arial"/>
          <w:b/>
          <w:sz w:val="24"/>
          <w:szCs w:val="24"/>
        </w:rPr>
        <w:t xml:space="preserve"> PLAINTIFF</w:t>
      </w:r>
    </w:p>
    <w:p w14:paraId="38C27E84" w14:textId="78AAEA8A" w:rsidR="00040470" w:rsidRDefault="000B5C0A" w:rsidP="00040470">
      <w:pPr>
        <w:tabs>
          <w:tab w:val="right" w:pos="9356"/>
        </w:tabs>
        <w:spacing w:after="0" w:line="360" w:lineRule="auto"/>
        <w:jc w:val="both"/>
        <w:rPr>
          <w:rFonts w:ascii="Arial" w:hAnsi="Arial" w:cs="Arial"/>
          <w:b/>
          <w:sz w:val="24"/>
          <w:szCs w:val="24"/>
        </w:rPr>
      </w:pPr>
      <w:r w:rsidRPr="000B5C0A">
        <w:rPr>
          <w:rFonts w:ascii="Arial" w:hAnsi="Arial" w:cs="Arial"/>
          <w:b/>
          <w:sz w:val="24"/>
          <w:szCs w:val="24"/>
        </w:rPr>
        <w:t>ALBERT BROCKERHOFF</w:t>
      </w:r>
      <w:r>
        <w:rPr>
          <w:rFonts w:ascii="Arial" w:hAnsi="Arial" w:cs="Arial"/>
          <w:b/>
          <w:sz w:val="24"/>
          <w:szCs w:val="24"/>
        </w:rPr>
        <w:tab/>
        <w:t>2</w:t>
      </w:r>
      <w:r w:rsidR="00004A0D">
        <w:rPr>
          <w:rFonts w:ascii="Arial" w:hAnsi="Arial" w:cs="Arial"/>
          <w:b/>
          <w:sz w:val="24"/>
          <w:szCs w:val="24"/>
          <w:vertAlign w:val="superscript"/>
        </w:rPr>
        <w:t xml:space="preserve">ND </w:t>
      </w:r>
      <w:r w:rsidR="00040470">
        <w:rPr>
          <w:rFonts w:ascii="Arial" w:hAnsi="Arial" w:cs="Arial"/>
          <w:b/>
          <w:sz w:val="24"/>
          <w:szCs w:val="24"/>
        </w:rPr>
        <w:t>PLAINTIFF</w:t>
      </w:r>
    </w:p>
    <w:p w14:paraId="187C4DF2" w14:textId="77777777" w:rsidR="00040470" w:rsidRDefault="00040470" w:rsidP="00040470">
      <w:pPr>
        <w:spacing w:after="0" w:line="360" w:lineRule="auto"/>
        <w:jc w:val="both"/>
        <w:rPr>
          <w:rFonts w:ascii="Arial" w:hAnsi="Arial" w:cs="Arial"/>
          <w:sz w:val="24"/>
          <w:szCs w:val="24"/>
        </w:rPr>
      </w:pPr>
    </w:p>
    <w:p w14:paraId="73C6F508" w14:textId="77777777" w:rsidR="00040470" w:rsidRPr="00F6681A" w:rsidRDefault="00040470" w:rsidP="00040470">
      <w:pPr>
        <w:spacing w:after="0" w:line="360" w:lineRule="auto"/>
        <w:jc w:val="both"/>
        <w:rPr>
          <w:rFonts w:ascii="Arial" w:hAnsi="Arial" w:cs="Arial"/>
          <w:sz w:val="24"/>
          <w:szCs w:val="24"/>
        </w:rPr>
      </w:pPr>
      <w:r>
        <w:rPr>
          <w:rFonts w:ascii="Arial" w:hAnsi="Arial" w:cs="Arial"/>
          <w:sz w:val="24"/>
          <w:szCs w:val="24"/>
        </w:rPr>
        <w:t>a</w:t>
      </w:r>
      <w:r w:rsidRPr="00F6681A">
        <w:rPr>
          <w:rFonts w:ascii="Arial" w:hAnsi="Arial" w:cs="Arial"/>
          <w:sz w:val="24"/>
          <w:szCs w:val="24"/>
        </w:rPr>
        <w:t>nd</w:t>
      </w:r>
    </w:p>
    <w:p w14:paraId="32B335FC" w14:textId="77777777" w:rsidR="00040470" w:rsidRDefault="00040470" w:rsidP="00040470">
      <w:pPr>
        <w:tabs>
          <w:tab w:val="right" w:pos="9356"/>
        </w:tabs>
        <w:spacing w:after="0" w:line="360" w:lineRule="auto"/>
        <w:jc w:val="both"/>
        <w:rPr>
          <w:rFonts w:ascii="Arial" w:hAnsi="Arial" w:cs="Arial"/>
          <w:b/>
          <w:sz w:val="24"/>
          <w:szCs w:val="24"/>
        </w:rPr>
      </w:pPr>
    </w:p>
    <w:p w14:paraId="650BD74E" w14:textId="76A55F4B" w:rsidR="00040470" w:rsidRDefault="00BB2AEB" w:rsidP="00040470">
      <w:pPr>
        <w:pStyle w:val="BodyText"/>
      </w:pPr>
      <w:r>
        <w:t>MUNICIPAL COUNCIL OF WINDHOEK</w:t>
      </w:r>
      <w:r w:rsidR="00040470" w:rsidRPr="00040470">
        <w:t xml:space="preserve"> </w:t>
      </w:r>
      <w:r w:rsidR="00040470">
        <w:tab/>
      </w:r>
      <w:r w:rsidR="000B5C0A">
        <w:t>1</w:t>
      </w:r>
      <w:r w:rsidR="000B5C0A" w:rsidRPr="000B5C0A">
        <w:rPr>
          <w:vertAlign w:val="superscript"/>
        </w:rPr>
        <w:t>ST</w:t>
      </w:r>
      <w:r w:rsidR="000B5C0A">
        <w:t xml:space="preserve"> </w:t>
      </w:r>
      <w:r w:rsidR="00040470" w:rsidRPr="00040470">
        <w:t xml:space="preserve">DEFENDANT </w:t>
      </w:r>
    </w:p>
    <w:p w14:paraId="7D94DEA8" w14:textId="77777777" w:rsidR="000B5C0A" w:rsidRPr="000B5C0A" w:rsidRDefault="000B5C0A" w:rsidP="000B5C0A">
      <w:pPr>
        <w:spacing w:after="0" w:line="360" w:lineRule="auto"/>
        <w:ind w:left="2160" w:hanging="2160"/>
        <w:jc w:val="both"/>
        <w:rPr>
          <w:rFonts w:ascii="Arial" w:hAnsi="Arial" w:cs="Arial"/>
          <w:b/>
          <w:sz w:val="24"/>
          <w:szCs w:val="24"/>
        </w:rPr>
      </w:pPr>
      <w:r w:rsidRPr="000B5C0A">
        <w:rPr>
          <w:rFonts w:ascii="Arial" w:hAnsi="Arial" w:cs="Arial"/>
          <w:b/>
          <w:sz w:val="24"/>
          <w:szCs w:val="24"/>
        </w:rPr>
        <w:t xml:space="preserve">MANAGEMENT COMMITTEE OF MUNICIPAL </w:t>
      </w:r>
    </w:p>
    <w:p w14:paraId="532ED2EF" w14:textId="7848EE8E" w:rsidR="000B5C0A" w:rsidRPr="000B5C0A" w:rsidRDefault="000B5C0A" w:rsidP="000B5C0A">
      <w:pPr>
        <w:spacing w:after="0" w:line="360" w:lineRule="auto"/>
        <w:ind w:left="2160" w:hanging="2160"/>
        <w:jc w:val="both"/>
        <w:rPr>
          <w:rFonts w:ascii="Arial" w:hAnsi="Arial" w:cs="Arial"/>
          <w:b/>
          <w:sz w:val="24"/>
          <w:szCs w:val="24"/>
        </w:rPr>
      </w:pPr>
      <w:r>
        <w:rPr>
          <w:rFonts w:ascii="Arial" w:hAnsi="Arial" w:cs="Arial"/>
          <w:b/>
          <w:sz w:val="24"/>
          <w:szCs w:val="24"/>
        </w:rPr>
        <w:t>COUNCIL OF WINDHOEK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004A0D">
        <w:rPr>
          <w:rFonts w:ascii="Arial" w:hAnsi="Arial" w:cs="Arial"/>
          <w:b/>
          <w:sz w:val="24"/>
          <w:szCs w:val="24"/>
        </w:rPr>
        <w:t xml:space="preserve"> </w:t>
      </w:r>
      <w:r>
        <w:rPr>
          <w:rFonts w:ascii="Arial" w:hAnsi="Arial" w:cs="Arial"/>
          <w:b/>
          <w:sz w:val="24"/>
          <w:szCs w:val="24"/>
        </w:rPr>
        <w:t xml:space="preserve"> 2</w:t>
      </w:r>
      <w:r w:rsidRPr="000B5C0A">
        <w:rPr>
          <w:rFonts w:ascii="Arial" w:hAnsi="Arial" w:cs="Arial"/>
          <w:b/>
          <w:sz w:val="24"/>
          <w:szCs w:val="24"/>
          <w:vertAlign w:val="superscript"/>
        </w:rPr>
        <w:t>ND</w:t>
      </w:r>
      <w:r>
        <w:rPr>
          <w:rFonts w:ascii="Arial" w:hAnsi="Arial" w:cs="Arial"/>
          <w:b/>
          <w:sz w:val="24"/>
          <w:szCs w:val="24"/>
        </w:rPr>
        <w:t xml:space="preserve"> DEFENDANT</w:t>
      </w:r>
    </w:p>
    <w:p w14:paraId="465EF710" w14:textId="351200C7" w:rsidR="000B5C0A" w:rsidRPr="000B5C0A" w:rsidRDefault="000B5C0A" w:rsidP="000B5C0A">
      <w:pPr>
        <w:spacing w:after="0" w:line="360" w:lineRule="auto"/>
        <w:ind w:left="2160" w:hanging="2160"/>
        <w:jc w:val="both"/>
        <w:rPr>
          <w:rFonts w:ascii="Arial" w:hAnsi="Arial" w:cs="Arial"/>
          <w:b/>
          <w:sz w:val="24"/>
          <w:szCs w:val="24"/>
        </w:rPr>
      </w:pPr>
      <w:r w:rsidRPr="000B5C0A">
        <w:rPr>
          <w:rFonts w:ascii="Arial" w:hAnsi="Arial" w:cs="Arial"/>
          <w:b/>
          <w:sz w:val="24"/>
          <w:szCs w:val="24"/>
        </w:rPr>
        <w:t xml:space="preserve">CHAIRPERSON OF </w:t>
      </w:r>
      <w:r w:rsidR="00526C18">
        <w:rPr>
          <w:rFonts w:ascii="Arial" w:hAnsi="Arial" w:cs="Arial"/>
          <w:b/>
          <w:sz w:val="24"/>
          <w:szCs w:val="24"/>
        </w:rPr>
        <w:t xml:space="preserve">THE </w:t>
      </w:r>
      <w:r w:rsidRPr="000B5C0A">
        <w:rPr>
          <w:rFonts w:ascii="Arial" w:hAnsi="Arial" w:cs="Arial"/>
          <w:b/>
          <w:sz w:val="24"/>
          <w:szCs w:val="24"/>
        </w:rPr>
        <w:t>MANAGEMENT COMMITTEE OF THE</w:t>
      </w:r>
    </w:p>
    <w:p w14:paraId="4438EB4B" w14:textId="659463CC" w:rsidR="000B5C0A" w:rsidRPr="000B5C0A" w:rsidRDefault="000B5C0A" w:rsidP="000B5C0A">
      <w:pPr>
        <w:spacing w:after="0" w:line="360" w:lineRule="auto"/>
        <w:ind w:left="2160" w:hanging="2160"/>
        <w:jc w:val="both"/>
        <w:rPr>
          <w:rFonts w:ascii="Arial" w:hAnsi="Arial" w:cs="Arial"/>
          <w:b/>
          <w:sz w:val="24"/>
          <w:szCs w:val="24"/>
        </w:rPr>
      </w:pPr>
      <w:r w:rsidRPr="000B5C0A">
        <w:rPr>
          <w:rFonts w:ascii="Arial" w:hAnsi="Arial" w:cs="Arial"/>
          <w:b/>
          <w:sz w:val="24"/>
          <w:szCs w:val="24"/>
        </w:rPr>
        <w:t>MUNICIPAL COUNCIL OF WINDHOEK</w:t>
      </w:r>
      <w:r w:rsidRPr="000B5C0A">
        <w:rPr>
          <w:rFonts w:ascii="Arial" w:hAnsi="Arial" w:cs="Arial"/>
          <w:b/>
          <w:sz w:val="24"/>
          <w:szCs w:val="24"/>
        </w:rPr>
        <w:tab/>
      </w:r>
      <w:r w:rsidRPr="000B5C0A">
        <w:rPr>
          <w:rFonts w:ascii="Arial" w:hAnsi="Arial" w:cs="Arial"/>
          <w:b/>
          <w:sz w:val="24"/>
          <w:szCs w:val="24"/>
        </w:rPr>
        <w:tab/>
      </w:r>
      <w:r w:rsidRPr="000B5C0A">
        <w:rPr>
          <w:rFonts w:ascii="Arial" w:hAnsi="Arial" w:cs="Arial"/>
          <w:b/>
          <w:sz w:val="24"/>
          <w:szCs w:val="24"/>
        </w:rPr>
        <w:tab/>
      </w:r>
      <w:r w:rsidRPr="000B5C0A">
        <w:rPr>
          <w:rFonts w:ascii="Arial" w:hAnsi="Arial" w:cs="Arial"/>
          <w:b/>
          <w:sz w:val="24"/>
          <w:szCs w:val="24"/>
        </w:rPr>
        <w:tab/>
      </w:r>
      <w:r w:rsidRPr="000B5C0A">
        <w:rPr>
          <w:rFonts w:ascii="Arial" w:hAnsi="Arial" w:cs="Arial"/>
          <w:b/>
          <w:sz w:val="24"/>
          <w:szCs w:val="24"/>
        </w:rPr>
        <w:tab/>
      </w:r>
      <w:r>
        <w:rPr>
          <w:rFonts w:ascii="Arial" w:hAnsi="Arial" w:cs="Arial"/>
          <w:b/>
          <w:sz w:val="24"/>
          <w:szCs w:val="24"/>
        </w:rPr>
        <w:t xml:space="preserve">   3</w:t>
      </w:r>
      <w:r w:rsidRPr="000B5C0A">
        <w:rPr>
          <w:rFonts w:ascii="Arial" w:hAnsi="Arial" w:cs="Arial"/>
          <w:b/>
          <w:sz w:val="24"/>
          <w:szCs w:val="24"/>
          <w:vertAlign w:val="superscript"/>
        </w:rPr>
        <w:t>RD</w:t>
      </w:r>
      <w:r>
        <w:rPr>
          <w:rFonts w:ascii="Arial" w:hAnsi="Arial" w:cs="Arial"/>
          <w:b/>
          <w:sz w:val="24"/>
          <w:szCs w:val="24"/>
        </w:rPr>
        <w:t xml:space="preserve"> DEFENDANT</w:t>
      </w:r>
    </w:p>
    <w:p w14:paraId="6ED4D968" w14:textId="23D5EEB1" w:rsidR="000B5C0A" w:rsidRDefault="000B5C0A" w:rsidP="00040470">
      <w:pPr>
        <w:spacing w:after="0" w:line="360" w:lineRule="auto"/>
        <w:ind w:left="2160" w:hanging="2160"/>
        <w:jc w:val="both"/>
        <w:rPr>
          <w:rFonts w:ascii="Arial" w:hAnsi="Arial" w:cs="Arial"/>
          <w:b/>
          <w:sz w:val="24"/>
          <w:szCs w:val="24"/>
        </w:rPr>
      </w:pPr>
      <w:r w:rsidRPr="000B5C0A">
        <w:rPr>
          <w:rFonts w:ascii="Arial" w:hAnsi="Arial" w:cs="Arial"/>
          <w:b/>
          <w:sz w:val="24"/>
          <w:szCs w:val="24"/>
        </w:rPr>
        <w:t>TENDER BOARD OF MUNICIPAL COUNCIL OF WINDHOEK</w:t>
      </w:r>
      <w:r w:rsidRPr="000B5C0A">
        <w:rPr>
          <w:rFonts w:ascii="Arial" w:hAnsi="Arial" w:cs="Arial"/>
          <w:b/>
          <w:sz w:val="24"/>
          <w:szCs w:val="24"/>
        </w:rPr>
        <w:tab/>
      </w:r>
      <w:r>
        <w:rPr>
          <w:rFonts w:ascii="Arial" w:hAnsi="Arial" w:cs="Arial"/>
          <w:b/>
          <w:sz w:val="24"/>
          <w:szCs w:val="24"/>
        </w:rPr>
        <w:t xml:space="preserve"> </w:t>
      </w:r>
      <w:r w:rsidR="00004A0D">
        <w:rPr>
          <w:rFonts w:ascii="Arial" w:hAnsi="Arial" w:cs="Arial"/>
          <w:b/>
          <w:sz w:val="24"/>
          <w:szCs w:val="24"/>
        </w:rPr>
        <w:t xml:space="preserve"> </w:t>
      </w:r>
      <w:r>
        <w:rPr>
          <w:rFonts w:ascii="Arial" w:hAnsi="Arial" w:cs="Arial"/>
          <w:b/>
          <w:sz w:val="24"/>
          <w:szCs w:val="24"/>
        </w:rPr>
        <w:t xml:space="preserve">  </w:t>
      </w:r>
      <w:r w:rsidRPr="00160318">
        <w:rPr>
          <w:rFonts w:ascii="Arial" w:hAnsi="Arial" w:cs="Arial"/>
          <w:b/>
          <w:sz w:val="24"/>
          <w:szCs w:val="24"/>
        </w:rPr>
        <w:t>4</w:t>
      </w:r>
      <w:r w:rsidR="002120C7" w:rsidRPr="00160318">
        <w:rPr>
          <w:rFonts w:ascii="Arial" w:hAnsi="Arial" w:cs="Arial"/>
          <w:b/>
          <w:sz w:val="24"/>
          <w:szCs w:val="24"/>
          <w:vertAlign w:val="superscript"/>
        </w:rPr>
        <w:t>TH</w:t>
      </w:r>
      <w:r w:rsidR="00526C18">
        <w:rPr>
          <w:rFonts w:ascii="Arial" w:hAnsi="Arial" w:cs="Arial"/>
          <w:b/>
          <w:sz w:val="24"/>
          <w:szCs w:val="24"/>
        </w:rPr>
        <w:t xml:space="preserve"> </w:t>
      </w:r>
      <w:r>
        <w:rPr>
          <w:rFonts w:ascii="Arial" w:hAnsi="Arial" w:cs="Arial"/>
          <w:b/>
          <w:sz w:val="24"/>
          <w:szCs w:val="24"/>
        </w:rPr>
        <w:t>DEFENDANT</w:t>
      </w:r>
    </w:p>
    <w:p w14:paraId="35396204" w14:textId="77777777" w:rsidR="000B5C0A" w:rsidRDefault="000B5C0A" w:rsidP="00040470">
      <w:pPr>
        <w:spacing w:after="0" w:line="360" w:lineRule="auto"/>
        <w:ind w:left="2160" w:hanging="2160"/>
        <w:jc w:val="both"/>
        <w:rPr>
          <w:rFonts w:ascii="Arial" w:hAnsi="Arial" w:cs="Arial"/>
          <w:b/>
          <w:sz w:val="24"/>
          <w:szCs w:val="24"/>
        </w:rPr>
      </w:pPr>
    </w:p>
    <w:p w14:paraId="55CB105F" w14:textId="7F578C3F" w:rsidR="00040470" w:rsidRPr="002078FA" w:rsidRDefault="00040470" w:rsidP="00040470">
      <w:pPr>
        <w:spacing w:after="0" w:line="360" w:lineRule="auto"/>
        <w:ind w:left="2160" w:hanging="2160"/>
        <w:jc w:val="both"/>
        <w:rPr>
          <w:rFonts w:ascii="Arial" w:hAnsi="Arial" w:cs="Arial"/>
          <w:sz w:val="24"/>
          <w:szCs w:val="24"/>
        </w:rPr>
      </w:pPr>
      <w:r w:rsidRPr="00804ADD">
        <w:rPr>
          <w:rFonts w:ascii="Arial" w:hAnsi="Arial" w:cs="Arial"/>
          <w:b/>
          <w:sz w:val="24"/>
          <w:szCs w:val="24"/>
        </w:rPr>
        <w:t>Neutral Citation:</w:t>
      </w:r>
      <w:r w:rsidRPr="002078FA">
        <w:rPr>
          <w:rFonts w:ascii="Arial" w:hAnsi="Arial" w:cs="Arial"/>
          <w:i/>
          <w:sz w:val="24"/>
          <w:szCs w:val="24"/>
        </w:rPr>
        <w:t xml:space="preserve"> </w:t>
      </w:r>
      <w:r w:rsidRPr="002078FA">
        <w:rPr>
          <w:rFonts w:ascii="Arial" w:hAnsi="Arial" w:cs="Arial"/>
          <w:i/>
          <w:sz w:val="24"/>
          <w:szCs w:val="24"/>
        </w:rPr>
        <w:tab/>
      </w:r>
      <w:r w:rsidR="00BB2AEB">
        <w:rPr>
          <w:rFonts w:ascii="Arial" w:hAnsi="Arial" w:cs="Arial"/>
          <w:i/>
          <w:sz w:val="24"/>
          <w:szCs w:val="24"/>
        </w:rPr>
        <w:t>APB Property Services</w:t>
      </w:r>
      <w:r w:rsidR="00694D49">
        <w:rPr>
          <w:rFonts w:ascii="Arial" w:hAnsi="Arial" w:cs="Arial"/>
          <w:i/>
          <w:sz w:val="24"/>
          <w:szCs w:val="24"/>
        </w:rPr>
        <w:t xml:space="preserve"> v </w:t>
      </w:r>
      <w:r w:rsidR="00BB2AEB">
        <w:rPr>
          <w:rFonts w:ascii="Arial" w:hAnsi="Arial" w:cs="Arial"/>
          <w:i/>
          <w:sz w:val="24"/>
          <w:szCs w:val="24"/>
        </w:rPr>
        <w:t>Municipal Council of Windhoek</w:t>
      </w:r>
      <w:r w:rsidR="00BB2AEB" w:rsidRPr="00BB2AEB">
        <w:t xml:space="preserve"> </w:t>
      </w:r>
      <w:r w:rsidR="00BB2AEB">
        <w:rPr>
          <w:rFonts w:ascii="Arial" w:hAnsi="Arial" w:cs="Arial"/>
          <w:sz w:val="24"/>
          <w:szCs w:val="24"/>
        </w:rPr>
        <w:t>(</w:t>
      </w:r>
      <w:r w:rsidR="00BB2AEB" w:rsidRPr="00BB2AEB">
        <w:rPr>
          <w:rFonts w:ascii="Arial" w:hAnsi="Arial" w:cs="Arial"/>
          <w:sz w:val="24"/>
          <w:szCs w:val="24"/>
        </w:rPr>
        <w:t>HC-MD-CIV-ACT-DEL-2017/01335</w:t>
      </w:r>
      <w:r w:rsidR="00BB2AEB">
        <w:rPr>
          <w:rFonts w:ascii="Arial" w:hAnsi="Arial" w:cs="Arial"/>
          <w:sz w:val="24"/>
          <w:szCs w:val="24"/>
        </w:rPr>
        <w:t>)</w:t>
      </w:r>
      <w:r w:rsidRPr="002078FA">
        <w:rPr>
          <w:rFonts w:ascii="Arial" w:hAnsi="Arial" w:cs="Arial"/>
          <w:sz w:val="24"/>
          <w:szCs w:val="24"/>
        </w:rPr>
        <w:t xml:space="preserve"> [20</w:t>
      </w:r>
      <w:r>
        <w:rPr>
          <w:rFonts w:ascii="Arial" w:hAnsi="Arial" w:cs="Arial"/>
          <w:sz w:val="24"/>
          <w:szCs w:val="24"/>
        </w:rPr>
        <w:t>23</w:t>
      </w:r>
      <w:r w:rsidRPr="002078FA">
        <w:rPr>
          <w:rFonts w:ascii="Arial" w:hAnsi="Arial" w:cs="Arial"/>
          <w:sz w:val="24"/>
          <w:szCs w:val="24"/>
        </w:rPr>
        <w:t xml:space="preserve">] NAHCMD </w:t>
      </w:r>
      <w:r w:rsidR="00C73B5A" w:rsidRPr="00160318">
        <w:rPr>
          <w:rFonts w:ascii="Arial" w:hAnsi="Arial" w:cs="Arial"/>
          <w:sz w:val="24"/>
          <w:szCs w:val="24"/>
        </w:rPr>
        <w:t>759</w:t>
      </w:r>
      <w:r w:rsidRPr="002078FA">
        <w:rPr>
          <w:rFonts w:ascii="Arial" w:hAnsi="Arial" w:cs="Arial"/>
          <w:sz w:val="24"/>
          <w:szCs w:val="24"/>
        </w:rPr>
        <w:t xml:space="preserve"> (</w:t>
      </w:r>
      <w:r w:rsidR="008D54A6">
        <w:rPr>
          <w:rFonts w:ascii="Arial" w:hAnsi="Arial" w:cs="Arial"/>
          <w:sz w:val="24"/>
          <w:szCs w:val="24"/>
        </w:rPr>
        <w:t>24</w:t>
      </w:r>
      <w:r w:rsidR="00BB2AEB">
        <w:rPr>
          <w:rFonts w:ascii="Arial" w:hAnsi="Arial" w:cs="Arial"/>
          <w:sz w:val="24"/>
          <w:szCs w:val="24"/>
        </w:rPr>
        <w:t xml:space="preserve"> November </w:t>
      </w:r>
      <w:r>
        <w:rPr>
          <w:rFonts w:ascii="Arial" w:hAnsi="Arial" w:cs="Arial"/>
          <w:sz w:val="24"/>
          <w:szCs w:val="24"/>
        </w:rPr>
        <w:t>2023</w:t>
      </w:r>
      <w:r w:rsidRPr="002078FA">
        <w:rPr>
          <w:rFonts w:ascii="Arial" w:hAnsi="Arial" w:cs="Arial"/>
          <w:sz w:val="24"/>
          <w:szCs w:val="24"/>
        </w:rPr>
        <w:t>)</w:t>
      </w:r>
    </w:p>
    <w:p w14:paraId="6A3FEA95" w14:textId="6B31D279" w:rsidR="00040470" w:rsidRPr="000B5C0A" w:rsidRDefault="00040470" w:rsidP="00040470">
      <w:pPr>
        <w:tabs>
          <w:tab w:val="left" w:pos="6573"/>
        </w:tabs>
        <w:spacing w:after="0" w:line="360" w:lineRule="auto"/>
        <w:jc w:val="both"/>
        <w:rPr>
          <w:rFonts w:ascii="Arial" w:hAnsi="Arial" w:cs="Arial"/>
          <w:sz w:val="24"/>
          <w:szCs w:val="24"/>
        </w:rPr>
      </w:pPr>
    </w:p>
    <w:p w14:paraId="31174506" w14:textId="77777777" w:rsidR="00040470" w:rsidRPr="002078FA" w:rsidRDefault="00040470" w:rsidP="00040470">
      <w:pPr>
        <w:spacing w:after="0" w:line="360" w:lineRule="auto"/>
        <w:jc w:val="both"/>
        <w:rPr>
          <w:rFonts w:ascii="Arial" w:hAnsi="Arial" w:cs="Arial"/>
          <w:b/>
          <w:sz w:val="24"/>
          <w:szCs w:val="24"/>
        </w:rPr>
      </w:pPr>
      <w:r w:rsidRPr="001D78FE">
        <w:rPr>
          <w:rFonts w:ascii="Arial" w:hAnsi="Arial" w:cs="Arial"/>
          <w:b/>
          <w:sz w:val="24"/>
          <w:szCs w:val="24"/>
        </w:rPr>
        <w:t>CORAM:</w:t>
      </w:r>
      <w:r w:rsidRPr="002078FA">
        <w:rPr>
          <w:rFonts w:ascii="Arial" w:hAnsi="Arial" w:cs="Arial"/>
          <w:b/>
          <w:sz w:val="24"/>
          <w:szCs w:val="24"/>
        </w:rPr>
        <w:t xml:space="preserve"> </w:t>
      </w:r>
      <w:r w:rsidRPr="002078FA">
        <w:rPr>
          <w:rFonts w:ascii="Arial" w:hAnsi="Arial" w:cs="Arial"/>
          <w:b/>
          <w:sz w:val="24"/>
          <w:szCs w:val="24"/>
        </w:rPr>
        <w:tab/>
      </w:r>
      <w:r w:rsidRPr="002078FA">
        <w:rPr>
          <w:rFonts w:ascii="Arial" w:hAnsi="Arial" w:cs="Arial"/>
          <w:b/>
          <w:sz w:val="24"/>
          <w:szCs w:val="24"/>
        </w:rPr>
        <w:tab/>
        <w:t>PRINSLOO J</w:t>
      </w:r>
    </w:p>
    <w:p w14:paraId="64BFCA6C" w14:textId="0D7B7E87" w:rsidR="00040470" w:rsidRPr="00F46093" w:rsidRDefault="00040470" w:rsidP="007B3E63">
      <w:pPr>
        <w:spacing w:after="0" w:line="360" w:lineRule="auto"/>
        <w:ind w:left="2160" w:hanging="2160"/>
        <w:jc w:val="both"/>
        <w:rPr>
          <w:rFonts w:ascii="Arial" w:hAnsi="Arial" w:cs="Arial"/>
          <w:b/>
          <w:sz w:val="24"/>
          <w:szCs w:val="24"/>
        </w:rPr>
      </w:pPr>
      <w:r w:rsidRPr="001D78FE">
        <w:rPr>
          <w:rFonts w:ascii="Arial" w:hAnsi="Arial" w:cs="Arial"/>
          <w:b/>
          <w:sz w:val="24"/>
          <w:szCs w:val="24"/>
        </w:rPr>
        <w:lastRenderedPageBreak/>
        <w:t>Heard:</w:t>
      </w:r>
      <w:r w:rsidRPr="002078FA">
        <w:rPr>
          <w:rFonts w:ascii="Arial" w:hAnsi="Arial" w:cs="Arial"/>
          <w:sz w:val="24"/>
          <w:szCs w:val="24"/>
        </w:rPr>
        <w:tab/>
      </w:r>
      <w:r w:rsidR="003D4AA0" w:rsidRPr="00F46093">
        <w:rPr>
          <w:rFonts w:ascii="Arial" w:hAnsi="Arial" w:cs="Arial"/>
          <w:b/>
          <w:sz w:val="24"/>
          <w:szCs w:val="24"/>
        </w:rPr>
        <w:t>29-30 March 2023 and 24 July 2023</w:t>
      </w:r>
    </w:p>
    <w:p w14:paraId="0A1BA6DC" w14:textId="2DFCC17C" w:rsidR="00040470" w:rsidRPr="00F46093" w:rsidRDefault="00040470" w:rsidP="00FF1075">
      <w:pPr>
        <w:spacing w:after="0" w:line="360" w:lineRule="auto"/>
        <w:jc w:val="both"/>
        <w:rPr>
          <w:rFonts w:ascii="Arial" w:hAnsi="Arial" w:cs="Arial"/>
          <w:b/>
          <w:sz w:val="24"/>
          <w:szCs w:val="24"/>
        </w:rPr>
      </w:pPr>
      <w:r w:rsidRPr="00F46093">
        <w:rPr>
          <w:rFonts w:ascii="Arial" w:hAnsi="Arial" w:cs="Arial"/>
          <w:b/>
          <w:sz w:val="24"/>
          <w:szCs w:val="24"/>
        </w:rPr>
        <w:t>Delivered:</w:t>
      </w:r>
      <w:r w:rsidRPr="00F46093">
        <w:rPr>
          <w:rFonts w:ascii="Arial" w:hAnsi="Arial" w:cs="Arial"/>
          <w:b/>
          <w:sz w:val="24"/>
          <w:szCs w:val="24"/>
        </w:rPr>
        <w:tab/>
      </w:r>
      <w:r w:rsidRPr="00F46093">
        <w:rPr>
          <w:rFonts w:ascii="Arial" w:hAnsi="Arial" w:cs="Arial"/>
          <w:b/>
          <w:sz w:val="24"/>
          <w:szCs w:val="24"/>
        </w:rPr>
        <w:tab/>
      </w:r>
      <w:r w:rsidR="00BB2AEB" w:rsidRPr="00F46093">
        <w:rPr>
          <w:rFonts w:ascii="Arial" w:hAnsi="Arial" w:cs="Arial"/>
          <w:b/>
          <w:sz w:val="24"/>
          <w:szCs w:val="24"/>
        </w:rPr>
        <w:t>2</w:t>
      </w:r>
      <w:r w:rsidR="00866A08" w:rsidRPr="00F46093">
        <w:rPr>
          <w:rFonts w:ascii="Arial" w:hAnsi="Arial" w:cs="Arial"/>
          <w:b/>
          <w:sz w:val="24"/>
          <w:szCs w:val="24"/>
        </w:rPr>
        <w:t>4</w:t>
      </w:r>
      <w:r w:rsidR="00BB2AEB" w:rsidRPr="00F46093">
        <w:rPr>
          <w:rFonts w:ascii="Arial" w:hAnsi="Arial" w:cs="Arial"/>
          <w:b/>
          <w:sz w:val="24"/>
          <w:szCs w:val="24"/>
        </w:rPr>
        <w:t xml:space="preserve"> November </w:t>
      </w:r>
      <w:r w:rsidRPr="00F46093">
        <w:rPr>
          <w:rFonts w:ascii="Arial" w:hAnsi="Arial" w:cs="Arial"/>
          <w:b/>
          <w:sz w:val="24"/>
          <w:szCs w:val="24"/>
        </w:rPr>
        <w:t>2023</w:t>
      </w:r>
      <w:bookmarkStart w:id="0" w:name="_GoBack"/>
      <w:bookmarkEnd w:id="0"/>
    </w:p>
    <w:p w14:paraId="17893B8D" w14:textId="77777777" w:rsidR="009E20EC" w:rsidRPr="00FF1075" w:rsidRDefault="009E20EC" w:rsidP="00FF1075">
      <w:pPr>
        <w:spacing w:after="0" w:line="360" w:lineRule="auto"/>
        <w:jc w:val="both"/>
        <w:rPr>
          <w:rFonts w:ascii="Arial" w:hAnsi="Arial" w:cs="Arial"/>
          <w:sz w:val="24"/>
          <w:szCs w:val="24"/>
        </w:rPr>
      </w:pPr>
    </w:p>
    <w:p w14:paraId="5A43E435" w14:textId="669B1510" w:rsidR="00040470" w:rsidRPr="00795054" w:rsidRDefault="00040470" w:rsidP="00040470">
      <w:pPr>
        <w:spacing w:line="360" w:lineRule="auto"/>
        <w:jc w:val="both"/>
        <w:rPr>
          <w:rFonts w:ascii="Arial" w:hAnsi="Arial" w:cs="Arial"/>
          <w:sz w:val="24"/>
          <w:szCs w:val="24"/>
        </w:rPr>
      </w:pPr>
      <w:r w:rsidRPr="00DF2102">
        <w:rPr>
          <w:rFonts w:ascii="Arial" w:hAnsi="Arial" w:cs="Arial"/>
          <w:b/>
          <w:sz w:val="24"/>
          <w:szCs w:val="24"/>
        </w:rPr>
        <w:t>Flynote:</w:t>
      </w:r>
      <w:r w:rsidR="00CC5C24">
        <w:rPr>
          <w:rFonts w:ascii="Arial" w:hAnsi="Arial" w:cs="Arial"/>
          <w:b/>
          <w:sz w:val="24"/>
          <w:szCs w:val="24"/>
        </w:rPr>
        <w:tab/>
      </w:r>
      <w:r w:rsidR="00795054" w:rsidRPr="00795054">
        <w:rPr>
          <w:rFonts w:ascii="Arial" w:hAnsi="Arial" w:cs="Arial"/>
          <w:sz w:val="24"/>
          <w:szCs w:val="24"/>
        </w:rPr>
        <w:t>Action</w:t>
      </w:r>
      <w:r w:rsidR="00795054">
        <w:rPr>
          <w:rFonts w:ascii="Arial" w:hAnsi="Arial" w:cs="Arial"/>
          <w:sz w:val="24"/>
          <w:szCs w:val="24"/>
        </w:rPr>
        <w:t xml:space="preserve"> </w:t>
      </w:r>
      <w:r w:rsidR="00FF1075">
        <w:rPr>
          <w:rFonts w:ascii="Arial" w:hAnsi="Arial" w:cs="Arial"/>
          <w:sz w:val="24"/>
          <w:szCs w:val="24"/>
        </w:rPr>
        <w:t xml:space="preserve">Proceedings </w:t>
      </w:r>
      <w:r w:rsidR="0031267A">
        <w:rPr>
          <w:rFonts w:ascii="Arial" w:hAnsi="Arial" w:cs="Arial"/>
          <w:sz w:val="24"/>
          <w:szCs w:val="24"/>
        </w:rPr>
        <w:t>– Contract</w:t>
      </w:r>
      <w:r w:rsidR="00C31E46">
        <w:rPr>
          <w:rFonts w:ascii="Arial" w:hAnsi="Arial" w:cs="Arial"/>
          <w:sz w:val="24"/>
          <w:szCs w:val="24"/>
        </w:rPr>
        <w:t xml:space="preserve"> – P</w:t>
      </w:r>
      <w:r w:rsidR="00C31E46" w:rsidRPr="00C31E46">
        <w:rPr>
          <w:rFonts w:ascii="Arial" w:hAnsi="Arial" w:cs="Arial"/>
          <w:sz w:val="24"/>
          <w:szCs w:val="24"/>
        </w:rPr>
        <w:t>arties are bound to the terms of the contract and the consequences thereof</w:t>
      </w:r>
      <w:r w:rsidR="00C31E46">
        <w:rPr>
          <w:rFonts w:ascii="Arial" w:hAnsi="Arial" w:cs="Arial"/>
          <w:sz w:val="24"/>
          <w:szCs w:val="24"/>
        </w:rPr>
        <w:t xml:space="preserve"> </w:t>
      </w:r>
      <w:r w:rsidR="00C31E46" w:rsidRPr="00C31E46">
        <w:rPr>
          <w:rFonts w:ascii="Arial" w:hAnsi="Arial" w:cs="Arial"/>
          <w:sz w:val="24"/>
          <w:szCs w:val="24"/>
        </w:rPr>
        <w:t>–</w:t>
      </w:r>
      <w:r w:rsidR="00C31E46">
        <w:rPr>
          <w:rFonts w:ascii="Arial" w:hAnsi="Arial" w:cs="Arial"/>
          <w:sz w:val="24"/>
          <w:szCs w:val="24"/>
        </w:rPr>
        <w:t xml:space="preserve"> Plaintiffs went beyond the scope of the agreement out of their own volition </w:t>
      </w:r>
      <w:r w:rsidR="00C31E46" w:rsidRPr="00C31E46">
        <w:rPr>
          <w:rFonts w:ascii="Arial" w:hAnsi="Arial" w:cs="Arial"/>
          <w:sz w:val="24"/>
          <w:szCs w:val="24"/>
        </w:rPr>
        <w:t>–</w:t>
      </w:r>
      <w:r w:rsidR="00C31E46">
        <w:rPr>
          <w:rFonts w:ascii="Arial" w:hAnsi="Arial" w:cs="Arial"/>
          <w:sz w:val="24"/>
          <w:szCs w:val="24"/>
        </w:rPr>
        <w:t xml:space="preserve"> Plaintiffs in breach of contract.</w:t>
      </w:r>
    </w:p>
    <w:p w14:paraId="6148FDBF" w14:textId="6F952192" w:rsidR="00682B7D" w:rsidRDefault="00DF2102" w:rsidP="00BB2AEB">
      <w:pPr>
        <w:spacing w:line="360" w:lineRule="auto"/>
        <w:jc w:val="both"/>
        <w:rPr>
          <w:rFonts w:ascii="Arial" w:hAnsi="Arial" w:cs="Arial"/>
          <w:sz w:val="24"/>
          <w:szCs w:val="24"/>
        </w:rPr>
      </w:pPr>
      <w:r>
        <w:rPr>
          <w:rFonts w:ascii="Arial" w:hAnsi="Arial" w:cs="Arial"/>
          <w:b/>
          <w:sz w:val="24"/>
          <w:szCs w:val="24"/>
        </w:rPr>
        <w:t>Summary:</w:t>
      </w:r>
      <w:r w:rsidR="008345AD">
        <w:rPr>
          <w:rFonts w:ascii="Arial" w:hAnsi="Arial" w:cs="Arial"/>
          <w:b/>
          <w:sz w:val="24"/>
          <w:szCs w:val="24"/>
        </w:rPr>
        <w:tab/>
      </w:r>
      <w:r w:rsidR="008345AD">
        <w:rPr>
          <w:rFonts w:ascii="Arial" w:hAnsi="Arial" w:cs="Arial"/>
          <w:sz w:val="24"/>
          <w:szCs w:val="24"/>
        </w:rPr>
        <w:t>The</w:t>
      </w:r>
      <w:r w:rsidR="008345AD" w:rsidRPr="008345AD">
        <w:rPr>
          <w:rFonts w:ascii="Arial" w:hAnsi="Arial" w:cs="Arial"/>
          <w:sz w:val="24"/>
          <w:szCs w:val="24"/>
        </w:rPr>
        <w:t xml:space="preserve"> plaintiff</w:t>
      </w:r>
      <w:r w:rsidR="00E4219C">
        <w:rPr>
          <w:rFonts w:ascii="Arial" w:hAnsi="Arial" w:cs="Arial"/>
          <w:sz w:val="24"/>
          <w:szCs w:val="24"/>
        </w:rPr>
        <w:t>s</w:t>
      </w:r>
      <w:r w:rsidR="00C76FB9">
        <w:rPr>
          <w:rFonts w:ascii="Arial" w:hAnsi="Arial" w:cs="Arial"/>
          <w:sz w:val="24"/>
          <w:szCs w:val="24"/>
        </w:rPr>
        <w:t xml:space="preserve"> by way of summons issued out of this court</w:t>
      </w:r>
      <w:r w:rsidR="008345AD" w:rsidRPr="008345AD">
        <w:rPr>
          <w:rFonts w:ascii="Arial" w:hAnsi="Arial" w:cs="Arial"/>
          <w:sz w:val="24"/>
          <w:szCs w:val="24"/>
        </w:rPr>
        <w:t xml:space="preserve"> instituted action against the defendants</w:t>
      </w:r>
      <w:r w:rsidR="00C76FB9">
        <w:rPr>
          <w:rFonts w:ascii="Arial" w:hAnsi="Arial" w:cs="Arial"/>
          <w:sz w:val="24"/>
          <w:szCs w:val="24"/>
        </w:rPr>
        <w:t>, which action</w:t>
      </w:r>
      <w:r w:rsidR="008345AD">
        <w:rPr>
          <w:rFonts w:ascii="Arial" w:hAnsi="Arial" w:cs="Arial"/>
          <w:sz w:val="24"/>
          <w:szCs w:val="24"/>
        </w:rPr>
        <w:t xml:space="preserve"> is</w:t>
      </w:r>
      <w:r w:rsidR="00682B7D">
        <w:rPr>
          <w:rFonts w:ascii="Arial" w:hAnsi="Arial" w:cs="Arial"/>
          <w:sz w:val="24"/>
          <w:szCs w:val="24"/>
        </w:rPr>
        <w:t xml:space="preserve"> defended by </w:t>
      </w:r>
      <w:r w:rsidR="008345AD" w:rsidRPr="008345AD">
        <w:rPr>
          <w:rFonts w:ascii="Arial" w:hAnsi="Arial" w:cs="Arial"/>
          <w:sz w:val="24"/>
          <w:szCs w:val="24"/>
        </w:rPr>
        <w:t>the defe</w:t>
      </w:r>
      <w:r w:rsidR="00682B7D">
        <w:rPr>
          <w:rFonts w:ascii="Arial" w:hAnsi="Arial" w:cs="Arial"/>
          <w:sz w:val="24"/>
          <w:szCs w:val="24"/>
        </w:rPr>
        <w:t>ndants</w:t>
      </w:r>
      <w:r w:rsidR="008345AD">
        <w:rPr>
          <w:rFonts w:ascii="Arial" w:hAnsi="Arial" w:cs="Arial"/>
          <w:sz w:val="24"/>
          <w:szCs w:val="24"/>
        </w:rPr>
        <w:t xml:space="preserve"> in this matter.</w:t>
      </w:r>
      <w:r w:rsidR="00682B7D">
        <w:rPr>
          <w:rFonts w:ascii="Arial" w:hAnsi="Arial" w:cs="Arial"/>
          <w:sz w:val="24"/>
          <w:szCs w:val="24"/>
        </w:rPr>
        <w:t xml:space="preserve"> </w:t>
      </w:r>
      <w:r w:rsidR="00160318">
        <w:rPr>
          <w:rFonts w:ascii="Arial" w:hAnsi="Arial" w:cs="Arial"/>
          <w:sz w:val="24"/>
          <w:szCs w:val="24"/>
        </w:rPr>
        <w:t>In</w:t>
      </w:r>
      <w:r w:rsidR="00682B7D">
        <w:rPr>
          <w:rFonts w:ascii="Arial" w:hAnsi="Arial" w:cs="Arial"/>
          <w:sz w:val="24"/>
          <w:szCs w:val="24"/>
        </w:rPr>
        <w:t xml:space="preserve"> </w:t>
      </w:r>
      <w:r w:rsidR="00682B7D" w:rsidRPr="00682B7D">
        <w:rPr>
          <w:rFonts w:ascii="Arial" w:hAnsi="Arial" w:cs="Arial"/>
          <w:sz w:val="24"/>
          <w:szCs w:val="24"/>
        </w:rPr>
        <w:t>June 2012, the first plaintiff, represented by the second plaintiff</w:t>
      </w:r>
      <w:r w:rsidR="00682B7D">
        <w:rPr>
          <w:rFonts w:ascii="Arial" w:hAnsi="Arial" w:cs="Arial"/>
          <w:sz w:val="24"/>
          <w:szCs w:val="24"/>
        </w:rPr>
        <w:t>, was awarded</w:t>
      </w:r>
      <w:r w:rsidR="00682B7D" w:rsidRPr="00682B7D">
        <w:rPr>
          <w:rFonts w:ascii="Arial" w:hAnsi="Arial" w:cs="Arial"/>
          <w:sz w:val="24"/>
          <w:szCs w:val="24"/>
        </w:rPr>
        <w:t xml:space="preserve"> tender no. M 20.2012, which tender was awarded by the first and fourth defendants. In terms of the tender award, the plaintiffs were tasked and required by the defendants to carry out an interim valuation of all rateable properties within the newly extended boundaries of the City of Windhoek at the contract price of N$848 700.</w:t>
      </w:r>
      <w:r w:rsidR="00682B7D">
        <w:rPr>
          <w:rFonts w:ascii="Arial" w:hAnsi="Arial" w:cs="Arial"/>
          <w:sz w:val="24"/>
          <w:szCs w:val="24"/>
        </w:rPr>
        <w:t xml:space="preserve"> </w:t>
      </w:r>
    </w:p>
    <w:p w14:paraId="5EF3B87E" w14:textId="6606DA88" w:rsidR="00682B7D" w:rsidRDefault="00682B7D" w:rsidP="00682B7D">
      <w:pPr>
        <w:spacing w:line="360" w:lineRule="auto"/>
        <w:jc w:val="both"/>
        <w:rPr>
          <w:rFonts w:ascii="Arial" w:hAnsi="Arial" w:cs="Arial"/>
          <w:sz w:val="24"/>
          <w:szCs w:val="24"/>
        </w:rPr>
      </w:pPr>
      <w:r w:rsidRPr="00682B7D">
        <w:rPr>
          <w:rFonts w:ascii="Arial" w:hAnsi="Arial" w:cs="Arial"/>
          <w:sz w:val="24"/>
          <w:szCs w:val="24"/>
        </w:rPr>
        <w:t>During the implementation and execution of the tender agreement, it became apparent that some of the properties, as set out in List A, were subdivided into new and smaller properties. Consequently, the properties required for valuation increased by 305 pro</w:t>
      </w:r>
      <w:r>
        <w:rPr>
          <w:rFonts w:ascii="Arial" w:hAnsi="Arial" w:cs="Arial"/>
          <w:sz w:val="24"/>
          <w:szCs w:val="24"/>
        </w:rPr>
        <w:t xml:space="preserve">perties. </w:t>
      </w:r>
      <w:r w:rsidRPr="00682B7D">
        <w:rPr>
          <w:rFonts w:ascii="Arial" w:hAnsi="Arial" w:cs="Arial"/>
          <w:sz w:val="24"/>
          <w:szCs w:val="24"/>
        </w:rPr>
        <w:t>The plaintiffs conducted valuations for the initial list of properties and the additional pro</w:t>
      </w:r>
      <w:r>
        <w:rPr>
          <w:rFonts w:ascii="Arial" w:hAnsi="Arial" w:cs="Arial"/>
          <w:sz w:val="24"/>
          <w:szCs w:val="24"/>
        </w:rPr>
        <w:t xml:space="preserve">perties set out in Annexure 2. </w:t>
      </w:r>
      <w:r w:rsidRPr="00682B7D">
        <w:rPr>
          <w:rFonts w:ascii="Arial" w:hAnsi="Arial" w:cs="Arial"/>
          <w:sz w:val="24"/>
          <w:szCs w:val="24"/>
        </w:rPr>
        <w:t>The defendants deny that they mandated the plaintiffs to valuate the additional properties.</w:t>
      </w:r>
    </w:p>
    <w:p w14:paraId="46F9B195" w14:textId="693244D2" w:rsidR="00682B7D" w:rsidRDefault="00682B7D" w:rsidP="00682B7D">
      <w:pPr>
        <w:spacing w:line="360" w:lineRule="auto"/>
        <w:jc w:val="both"/>
        <w:rPr>
          <w:rFonts w:ascii="Arial" w:hAnsi="Arial" w:cs="Arial"/>
          <w:sz w:val="24"/>
          <w:szCs w:val="24"/>
        </w:rPr>
      </w:pPr>
      <w:r w:rsidRPr="00682B7D">
        <w:rPr>
          <w:rFonts w:ascii="Arial" w:hAnsi="Arial" w:cs="Arial"/>
          <w:i/>
          <w:sz w:val="24"/>
          <w:szCs w:val="24"/>
        </w:rPr>
        <w:t>Held that</w:t>
      </w:r>
      <w:r w:rsidRPr="00682B7D">
        <w:rPr>
          <w:rFonts w:ascii="Arial" w:hAnsi="Arial" w:cs="Arial"/>
          <w:sz w:val="24"/>
          <w:szCs w:val="24"/>
        </w:rPr>
        <w:t xml:space="preserve"> the plaintiffs in this matter were not following the terms of the contract as set out in Exhibit ‘B’ from the onset. This proposition is amplified by Mr Brockerhoff’s evidence that he pointed out that Estate Finkenstein and Herboth’s Blick were not included in List A but were ‘supposed’ to be part of the contract.</w:t>
      </w:r>
    </w:p>
    <w:p w14:paraId="4CA254BE" w14:textId="77777777" w:rsidR="00265332" w:rsidRDefault="00682B7D" w:rsidP="00682B7D">
      <w:pPr>
        <w:spacing w:line="360" w:lineRule="auto"/>
        <w:jc w:val="both"/>
        <w:rPr>
          <w:rFonts w:ascii="Arial" w:hAnsi="Arial" w:cs="Arial"/>
          <w:sz w:val="24"/>
          <w:szCs w:val="24"/>
        </w:rPr>
      </w:pPr>
      <w:r w:rsidRPr="00C31E46">
        <w:rPr>
          <w:rFonts w:ascii="Arial" w:hAnsi="Arial" w:cs="Arial"/>
          <w:i/>
          <w:sz w:val="24"/>
          <w:szCs w:val="24"/>
        </w:rPr>
        <w:t>Held that</w:t>
      </w:r>
      <w:r>
        <w:rPr>
          <w:rFonts w:ascii="Arial" w:hAnsi="Arial" w:cs="Arial"/>
          <w:sz w:val="24"/>
          <w:szCs w:val="24"/>
        </w:rPr>
        <w:t xml:space="preserve"> </w:t>
      </w:r>
      <w:r w:rsidR="00C31E46" w:rsidRPr="00C31E46">
        <w:rPr>
          <w:rFonts w:ascii="Arial" w:hAnsi="Arial" w:cs="Arial"/>
          <w:sz w:val="24"/>
          <w:szCs w:val="24"/>
        </w:rPr>
        <w:t xml:space="preserve">Mr Brockerhoff conceded that he received List A and a map clearly marked with the boundaries. </w:t>
      </w:r>
      <w:r w:rsidR="00265332" w:rsidRPr="00265332">
        <w:rPr>
          <w:rFonts w:ascii="Arial" w:hAnsi="Arial" w:cs="Arial"/>
          <w:sz w:val="24"/>
          <w:szCs w:val="24"/>
        </w:rPr>
        <w:t>The plaintiff was fully aware of his contractual obligations, yet he proceeded to valuate additional properties which were not part of the contract.</w:t>
      </w:r>
    </w:p>
    <w:p w14:paraId="65769624" w14:textId="0A99E09B" w:rsidR="00C31E46" w:rsidRDefault="00C31E46" w:rsidP="00682B7D">
      <w:pPr>
        <w:spacing w:line="360" w:lineRule="auto"/>
        <w:jc w:val="both"/>
        <w:rPr>
          <w:rFonts w:ascii="Arial" w:hAnsi="Arial" w:cs="Arial"/>
          <w:sz w:val="24"/>
          <w:szCs w:val="24"/>
        </w:rPr>
      </w:pPr>
      <w:r w:rsidRPr="00C31E46">
        <w:rPr>
          <w:rFonts w:ascii="Arial" w:hAnsi="Arial" w:cs="Arial"/>
          <w:i/>
          <w:sz w:val="24"/>
          <w:szCs w:val="24"/>
        </w:rPr>
        <w:t>Held that</w:t>
      </w:r>
      <w:r>
        <w:rPr>
          <w:rFonts w:ascii="Arial" w:hAnsi="Arial" w:cs="Arial"/>
          <w:sz w:val="24"/>
          <w:szCs w:val="24"/>
        </w:rPr>
        <w:t xml:space="preserve"> p</w:t>
      </w:r>
      <w:r w:rsidRPr="00C31E46">
        <w:rPr>
          <w:rFonts w:ascii="Arial" w:hAnsi="Arial" w:cs="Arial"/>
          <w:sz w:val="24"/>
          <w:szCs w:val="24"/>
        </w:rPr>
        <w:t>arties are bound to the terms of the contract and the consequences thereof</w:t>
      </w:r>
      <w:r>
        <w:rPr>
          <w:rFonts w:ascii="Arial" w:hAnsi="Arial" w:cs="Arial"/>
          <w:sz w:val="24"/>
          <w:szCs w:val="24"/>
        </w:rPr>
        <w:t>.</w:t>
      </w:r>
    </w:p>
    <w:p w14:paraId="5EB7E37A" w14:textId="17DF1C1E" w:rsidR="00C31E46" w:rsidRDefault="00C31E46" w:rsidP="00682B7D">
      <w:pPr>
        <w:spacing w:line="360" w:lineRule="auto"/>
        <w:jc w:val="both"/>
        <w:rPr>
          <w:rFonts w:ascii="Arial" w:hAnsi="Arial" w:cs="Arial"/>
          <w:sz w:val="24"/>
          <w:szCs w:val="24"/>
        </w:rPr>
      </w:pPr>
      <w:r w:rsidRPr="00C31E46">
        <w:rPr>
          <w:rFonts w:ascii="Arial" w:hAnsi="Arial" w:cs="Arial"/>
          <w:i/>
          <w:sz w:val="24"/>
          <w:szCs w:val="24"/>
        </w:rPr>
        <w:lastRenderedPageBreak/>
        <w:t>Held that</w:t>
      </w:r>
      <w:r>
        <w:rPr>
          <w:rFonts w:ascii="Arial" w:hAnsi="Arial" w:cs="Arial"/>
          <w:sz w:val="24"/>
          <w:szCs w:val="24"/>
        </w:rPr>
        <w:t xml:space="preserve"> </w:t>
      </w:r>
      <w:r w:rsidRPr="00C31E46">
        <w:rPr>
          <w:rFonts w:ascii="Arial" w:hAnsi="Arial" w:cs="Arial"/>
          <w:sz w:val="24"/>
          <w:szCs w:val="24"/>
        </w:rPr>
        <w:t>the plaintiffs failed to discharge the onus of proving that they were contracted initially or during the execution of the contract to attend to the valuation of additional properties which were not on List</w:t>
      </w:r>
      <w:r w:rsidR="00160318" w:rsidRPr="00160318">
        <w:rPr>
          <w:rFonts w:ascii="Arial" w:hAnsi="Arial" w:cs="Arial"/>
          <w:sz w:val="24"/>
          <w:szCs w:val="24"/>
        </w:rPr>
        <w:t xml:space="preserve"> </w:t>
      </w:r>
      <w:r w:rsidR="00160318" w:rsidRPr="00C31E46">
        <w:rPr>
          <w:rFonts w:ascii="Arial" w:hAnsi="Arial" w:cs="Arial"/>
          <w:sz w:val="24"/>
          <w:szCs w:val="24"/>
        </w:rPr>
        <w:t>A</w:t>
      </w:r>
      <w:r w:rsidRPr="00C31E46">
        <w:rPr>
          <w:rFonts w:ascii="Arial" w:hAnsi="Arial" w:cs="Arial"/>
          <w:sz w:val="24"/>
          <w:szCs w:val="24"/>
        </w:rPr>
        <w:t>. Therefore, the plaintiffs' claim must fail.</w:t>
      </w:r>
    </w:p>
    <w:p w14:paraId="299EBF31" w14:textId="77777777" w:rsidR="00DF2102" w:rsidRPr="00452059" w:rsidRDefault="0079486C" w:rsidP="00DF2102">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w14:anchorId="28DCE8A5">
          <v:rect id="_x0000_i1025" style="width:0;height:1.5pt" o:hralign="center" o:hrstd="t" o:hr="t" fillcolor="#a0a0a0" stroked="f"/>
        </w:pict>
      </w:r>
    </w:p>
    <w:p w14:paraId="4A19758B" w14:textId="77777777" w:rsidR="00DF2102" w:rsidRPr="00452059" w:rsidRDefault="00DF2102" w:rsidP="00DF2102">
      <w:pPr>
        <w:spacing w:after="0" w:line="360" w:lineRule="auto"/>
        <w:ind w:left="3600" w:firstLine="720"/>
        <w:jc w:val="both"/>
        <w:rPr>
          <w:rFonts w:ascii="Arial" w:eastAsia="Calibri" w:hAnsi="Arial" w:cs="Arial"/>
          <w:b/>
          <w:bCs/>
          <w:sz w:val="24"/>
          <w:szCs w:val="24"/>
          <w:lang w:val="en-GB"/>
        </w:rPr>
      </w:pPr>
      <w:r w:rsidRPr="00452059">
        <w:rPr>
          <w:rFonts w:ascii="Arial" w:eastAsia="Calibri" w:hAnsi="Arial" w:cs="Arial"/>
          <w:b/>
          <w:bCs/>
          <w:sz w:val="24"/>
          <w:szCs w:val="24"/>
          <w:lang w:val="en-GB"/>
        </w:rPr>
        <w:t>ORDER</w:t>
      </w:r>
    </w:p>
    <w:p w14:paraId="4DBF3EEB" w14:textId="77777777" w:rsidR="00DF2102" w:rsidRPr="00452059" w:rsidRDefault="0079486C" w:rsidP="00DF2102">
      <w:pPr>
        <w:spacing w:after="0" w:line="360" w:lineRule="auto"/>
        <w:jc w:val="both"/>
        <w:rPr>
          <w:rFonts w:ascii="Arial" w:eastAsia="Calibri" w:hAnsi="Arial" w:cs="Arial"/>
          <w:b/>
          <w:bCs/>
          <w:sz w:val="24"/>
          <w:szCs w:val="24"/>
          <w:lang w:val="en-GB"/>
        </w:rPr>
      </w:pPr>
      <w:r>
        <w:rPr>
          <w:rFonts w:ascii="Arial" w:eastAsia="Calibri" w:hAnsi="Arial" w:cs="Arial"/>
          <w:bCs/>
          <w:sz w:val="24"/>
          <w:szCs w:val="24"/>
          <w:lang w:val="en-GB"/>
        </w:rPr>
        <w:pict w14:anchorId="3DD5D32A">
          <v:rect id="_x0000_i1026" style="width:0;height:1.5pt" o:hralign="center" o:hrstd="t" o:hr="t" fillcolor="#a0a0a0" stroked="f"/>
        </w:pict>
      </w:r>
    </w:p>
    <w:p w14:paraId="3CDDAD04" w14:textId="1EA4A748" w:rsidR="00DF2102" w:rsidRPr="00452059" w:rsidRDefault="00DF2102" w:rsidP="00DF2102">
      <w:pPr>
        <w:tabs>
          <w:tab w:val="left" w:pos="2850"/>
        </w:tabs>
        <w:spacing w:after="0" w:line="360" w:lineRule="auto"/>
        <w:jc w:val="both"/>
        <w:rPr>
          <w:rFonts w:ascii="Arial" w:hAnsi="Arial" w:cs="Arial"/>
          <w:sz w:val="24"/>
          <w:szCs w:val="24"/>
        </w:rPr>
      </w:pPr>
    </w:p>
    <w:p w14:paraId="25133681" w14:textId="6D1E2DA4" w:rsidR="00011E47" w:rsidRDefault="00E26059" w:rsidP="00011E47">
      <w:pPr>
        <w:pStyle w:val="ListParagraph"/>
        <w:numPr>
          <w:ilvl w:val="0"/>
          <w:numId w:val="16"/>
        </w:numPr>
        <w:spacing w:after="0" w:line="360" w:lineRule="auto"/>
        <w:jc w:val="both"/>
        <w:rPr>
          <w:rFonts w:ascii="Arial" w:hAnsi="Arial" w:cs="Arial"/>
          <w:sz w:val="24"/>
          <w:szCs w:val="24"/>
        </w:rPr>
      </w:pPr>
      <w:r>
        <w:rPr>
          <w:rFonts w:ascii="Arial" w:hAnsi="Arial" w:cs="Arial"/>
          <w:sz w:val="24"/>
          <w:szCs w:val="24"/>
        </w:rPr>
        <w:t xml:space="preserve">The </w:t>
      </w:r>
      <w:r w:rsidR="00682B7D">
        <w:rPr>
          <w:rFonts w:ascii="Arial" w:hAnsi="Arial" w:cs="Arial"/>
          <w:sz w:val="24"/>
          <w:szCs w:val="24"/>
        </w:rPr>
        <w:t>plaintiffs'</w:t>
      </w:r>
      <w:r w:rsidR="00140440">
        <w:rPr>
          <w:rFonts w:ascii="Arial" w:hAnsi="Arial" w:cs="Arial"/>
          <w:sz w:val="24"/>
          <w:szCs w:val="24"/>
        </w:rPr>
        <w:t xml:space="preserve"> claim is dismissed.</w:t>
      </w:r>
    </w:p>
    <w:p w14:paraId="6D1EB76C" w14:textId="7863BC1A" w:rsidR="00011E47" w:rsidRPr="00140440" w:rsidRDefault="00011E47" w:rsidP="00140440">
      <w:pPr>
        <w:spacing w:after="0" w:line="360" w:lineRule="auto"/>
        <w:ind w:left="360"/>
        <w:jc w:val="both"/>
        <w:rPr>
          <w:rFonts w:ascii="Arial" w:hAnsi="Arial" w:cs="Arial"/>
          <w:sz w:val="24"/>
          <w:szCs w:val="24"/>
        </w:rPr>
      </w:pPr>
    </w:p>
    <w:p w14:paraId="1F2156DA" w14:textId="77777777" w:rsidR="00160318" w:rsidRDefault="00140440" w:rsidP="0039367D">
      <w:pPr>
        <w:pStyle w:val="ListParagraph"/>
        <w:numPr>
          <w:ilvl w:val="0"/>
          <w:numId w:val="16"/>
        </w:numPr>
        <w:spacing w:after="0" w:line="360" w:lineRule="auto"/>
        <w:jc w:val="both"/>
        <w:rPr>
          <w:rFonts w:ascii="Arial" w:hAnsi="Arial" w:cs="Arial"/>
          <w:sz w:val="24"/>
          <w:szCs w:val="24"/>
        </w:rPr>
      </w:pPr>
      <w:r w:rsidRPr="00160318">
        <w:rPr>
          <w:rFonts w:ascii="Arial" w:hAnsi="Arial" w:cs="Arial"/>
          <w:sz w:val="24"/>
          <w:szCs w:val="24"/>
        </w:rPr>
        <w:t>The plaintiff</w:t>
      </w:r>
      <w:r w:rsidR="00E26059" w:rsidRPr="00160318">
        <w:rPr>
          <w:rFonts w:ascii="Arial" w:hAnsi="Arial" w:cs="Arial"/>
          <w:sz w:val="24"/>
          <w:szCs w:val="24"/>
        </w:rPr>
        <w:t>s</w:t>
      </w:r>
      <w:r w:rsidRPr="00160318">
        <w:rPr>
          <w:rFonts w:ascii="Arial" w:hAnsi="Arial" w:cs="Arial"/>
          <w:sz w:val="24"/>
          <w:szCs w:val="24"/>
        </w:rPr>
        <w:t xml:space="preserve"> must pay the </w:t>
      </w:r>
      <w:r w:rsidR="00E4219C" w:rsidRPr="00160318">
        <w:rPr>
          <w:rFonts w:ascii="Arial" w:hAnsi="Arial" w:cs="Arial"/>
          <w:sz w:val="24"/>
          <w:szCs w:val="24"/>
        </w:rPr>
        <w:t xml:space="preserve">first </w:t>
      </w:r>
      <w:r w:rsidRPr="00160318">
        <w:rPr>
          <w:rFonts w:ascii="Arial" w:hAnsi="Arial" w:cs="Arial"/>
          <w:sz w:val="24"/>
          <w:szCs w:val="24"/>
        </w:rPr>
        <w:t>defendant’s cost of suit</w:t>
      </w:r>
      <w:r w:rsidR="00004A0D" w:rsidRPr="00160318">
        <w:rPr>
          <w:rFonts w:ascii="Arial" w:hAnsi="Arial" w:cs="Arial"/>
          <w:sz w:val="24"/>
          <w:szCs w:val="24"/>
        </w:rPr>
        <w:t xml:space="preserve"> jointly and severally, the one paying the other to be absolved</w:t>
      </w:r>
      <w:r w:rsidRPr="00160318">
        <w:rPr>
          <w:rFonts w:ascii="Arial" w:hAnsi="Arial" w:cs="Arial"/>
          <w:sz w:val="24"/>
          <w:szCs w:val="24"/>
        </w:rPr>
        <w:t>.</w:t>
      </w:r>
      <w:r w:rsidR="00160318" w:rsidRPr="00160318">
        <w:rPr>
          <w:rFonts w:ascii="Arial" w:hAnsi="Arial" w:cs="Arial"/>
          <w:sz w:val="24"/>
          <w:szCs w:val="24"/>
        </w:rPr>
        <w:t xml:space="preserve"> </w:t>
      </w:r>
    </w:p>
    <w:p w14:paraId="70A1A8BD" w14:textId="77777777" w:rsidR="00160318" w:rsidRPr="00160318" w:rsidRDefault="00160318" w:rsidP="00160318">
      <w:pPr>
        <w:pStyle w:val="ListParagraph"/>
        <w:rPr>
          <w:rFonts w:ascii="Arial" w:hAnsi="Arial" w:cs="Arial"/>
          <w:sz w:val="24"/>
          <w:szCs w:val="24"/>
        </w:rPr>
      </w:pPr>
    </w:p>
    <w:p w14:paraId="69797121" w14:textId="5D0DAC8E" w:rsidR="00140440" w:rsidRPr="00160318" w:rsidRDefault="00140440" w:rsidP="0039367D">
      <w:pPr>
        <w:pStyle w:val="ListParagraph"/>
        <w:numPr>
          <w:ilvl w:val="0"/>
          <w:numId w:val="16"/>
        </w:numPr>
        <w:spacing w:after="0" w:line="360" w:lineRule="auto"/>
        <w:jc w:val="both"/>
        <w:rPr>
          <w:rFonts w:ascii="Arial" w:hAnsi="Arial" w:cs="Arial"/>
          <w:sz w:val="24"/>
          <w:szCs w:val="24"/>
        </w:rPr>
      </w:pPr>
      <w:r w:rsidRPr="00160318">
        <w:rPr>
          <w:rFonts w:ascii="Arial" w:hAnsi="Arial" w:cs="Arial"/>
          <w:sz w:val="24"/>
          <w:szCs w:val="24"/>
        </w:rPr>
        <w:t>The matter is finalised and removed from the roll.</w:t>
      </w:r>
    </w:p>
    <w:p w14:paraId="163D835C" w14:textId="77777777" w:rsidR="00DF2102" w:rsidRPr="00CA240E" w:rsidRDefault="0079486C" w:rsidP="00DF2102">
      <w:pPr>
        <w:spacing w:after="0" w:line="360" w:lineRule="auto"/>
        <w:jc w:val="both"/>
        <w:rPr>
          <w:rFonts w:ascii="Arial" w:hAnsi="Arial" w:cs="Arial"/>
          <w:bCs/>
          <w:sz w:val="24"/>
          <w:szCs w:val="24"/>
        </w:rPr>
      </w:pPr>
      <w:r>
        <w:rPr>
          <w:rFonts w:ascii="Arial" w:hAnsi="Arial" w:cs="Arial"/>
          <w:bCs/>
          <w:sz w:val="24"/>
          <w:szCs w:val="24"/>
        </w:rPr>
        <w:pict w14:anchorId="4F12C833">
          <v:rect id="_x0000_i1027" style="width:0;height:1.5pt" o:hralign="center" o:hrstd="t" o:hr="t" fillcolor="#a0a0a0" stroked="f"/>
        </w:pict>
      </w:r>
    </w:p>
    <w:p w14:paraId="50E51FA9" w14:textId="77777777" w:rsidR="00DF2102" w:rsidRPr="00CA240E" w:rsidRDefault="00DF2102" w:rsidP="00DF2102">
      <w:pPr>
        <w:pStyle w:val="Caption"/>
      </w:pPr>
      <w:r w:rsidRPr="00CA240E">
        <w:t>JUDGMENT</w:t>
      </w:r>
    </w:p>
    <w:p w14:paraId="00FC7BED" w14:textId="77777777" w:rsidR="00DF2102" w:rsidRPr="00CA240E" w:rsidRDefault="0079486C" w:rsidP="00DF2102">
      <w:pPr>
        <w:spacing w:after="0" w:line="360" w:lineRule="auto"/>
        <w:jc w:val="both"/>
        <w:rPr>
          <w:rFonts w:ascii="Arial" w:hAnsi="Arial" w:cs="Arial"/>
          <w:b/>
          <w:sz w:val="24"/>
          <w:szCs w:val="24"/>
        </w:rPr>
      </w:pPr>
      <w:r>
        <w:rPr>
          <w:rFonts w:ascii="Arial" w:hAnsi="Arial" w:cs="Arial"/>
          <w:bCs/>
          <w:sz w:val="24"/>
          <w:szCs w:val="24"/>
        </w:rPr>
        <w:pict w14:anchorId="1E97337B">
          <v:rect id="_x0000_i1028" style="width:0;height:1.5pt" o:hralign="center" o:hrstd="t" o:hr="t" fillcolor="#a0a0a0" stroked="f"/>
        </w:pict>
      </w:r>
    </w:p>
    <w:p w14:paraId="712AEB4B" w14:textId="77777777" w:rsidR="00DF2102" w:rsidRDefault="00DF2102" w:rsidP="00DF2102">
      <w:pPr>
        <w:spacing w:after="0" w:line="360" w:lineRule="auto"/>
        <w:jc w:val="both"/>
        <w:rPr>
          <w:rFonts w:ascii="Arial" w:hAnsi="Arial" w:cs="Arial"/>
          <w:b/>
          <w:sz w:val="24"/>
          <w:szCs w:val="24"/>
        </w:rPr>
      </w:pPr>
    </w:p>
    <w:p w14:paraId="16917EEE" w14:textId="77777777" w:rsidR="00DF2102" w:rsidRPr="00452059" w:rsidRDefault="00DF2102" w:rsidP="00DF2102">
      <w:pPr>
        <w:spacing w:after="0" w:line="360" w:lineRule="auto"/>
        <w:jc w:val="both"/>
        <w:rPr>
          <w:rFonts w:ascii="Arial" w:hAnsi="Arial" w:cs="Arial"/>
          <w:sz w:val="24"/>
          <w:szCs w:val="24"/>
        </w:rPr>
      </w:pPr>
      <w:r w:rsidRPr="00452059">
        <w:rPr>
          <w:rFonts w:ascii="Arial" w:hAnsi="Arial" w:cs="Arial"/>
          <w:sz w:val="24"/>
          <w:szCs w:val="24"/>
        </w:rPr>
        <w:t>PRINSLOO J</w:t>
      </w:r>
      <w:r>
        <w:rPr>
          <w:rFonts w:ascii="Arial" w:hAnsi="Arial" w:cs="Arial"/>
          <w:sz w:val="24"/>
          <w:szCs w:val="24"/>
        </w:rPr>
        <w:t>:</w:t>
      </w:r>
    </w:p>
    <w:p w14:paraId="50E6C651" w14:textId="77777777" w:rsidR="00DF2102" w:rsidRPr="00DF2102" w:rsidRDefault="00DF2102" w:rsidP="00040470">
      <w:pPr>
        <w:spacing w:line="360" w:lineRule="auto"/>
        <w:jc w:val="both"/>
        <w:rPr>
          <w:rFonts w:ascii="Arial" w:hAnsi="Arial" w:cs="Arial"/>
          <w:sz w:val="24"/>
          <w:szCs w:val="24"/>
          <w:u w:val="single"/>
        </w:rPr>
      </w:pPr>
    </w:p>
    <w:p w14:paraId="41DD5320" w14:textId="62CAC8F1" w:rsidR="00C31E46" w:rsidRPr="00033CFE" w:rsidRDefault="00033CFE" w:rsidP="00E8717E">
      <w:pPr>
        <w:spacing w:line="360" w:lineRule="auto"/>
        <w:jc w:val="both"/>
        <w:rPr>
          <w:rFonts w:ascii="Arial" w:hAnsi="Arial" w:cs="Arial"/>
          <w:sz w:val="24"/>
          <w:szCs w:val="24"/>
          <w:u w:val="single"/>
        </w:rPr>
      </w:pPr>
      <w:r w:rsidRPr="00033CFE">
        <w:rPr>
          <w:rFonts w:ascii="Arial" w:hAnsi="Arial" w:cs="Arial"/>
          <w:sz w:val="24"/>
          <w:szCs w:val="24"/>
          <w:u w:val="single"/>
        </w:rPr>
        <w:t>Introduction</w:t>
      </w:r>
    </w:p>
    <w:p w14:paraId="71646231" w14:textId="30EBFCA5" w:rsidR="000B5C0A" w:rsidRDefault="000B5C0A" w:rsidP="00E8717E">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p</w:t>
      </w:r>
      <w:r w:rsidRPr="000B5C0A">
        <w:rPr>
          <w:rFonts w:ascii="Arial" w:hAnsi="Arial" w:cs="Arial"/>
          <w:sz w:val="24"/>
          <w:szCs w:val="24"/>
        </w:rPr>
        <w:t>lai</w:t>
      </w:r>
      <w:r>
        <w:rPr>
          <w:rFonts w:ascii="Arial" w:hAnsi="Arial" w:cs="Arial"/>
          <w:sz w:val="24"/>
          <w:szCs w:val="24"/>
        </w:rPr>
        <w:t>ntiffs instituted summons against the d</w:t>
      </w:r>
      <w:r w:rsidRPr="000B5C0A">
        <w:rPr>
          <w:rFonts w:ascii="Arial" w:hAnsi="Arial" w:cs="Arial"/>
          <w:sz w:val="24"/>
          <w:szCs w:val="24"/>
        </w:rPr>
        <w:t>efendants for payment</w:t>
      </w:r>
      <w:r>
        <w:rPr>
          <w:rFonts w:ascii="Arial" w:hAnsi="Arial" w:cs="Arial"/>
          <w:sz w:val="24"/>
          <w:szCs w:val="24"/>
        </w:rPr>
        <w:t xml:space="preserve"> </w:t>
      </w:r>
      <w:r w:rsidR="00E8717E">
        <w:rPr>
          <w:rFonts w:ascii="Arial" w:hAnsi="Arial" w:cs="Arial"/>
          <w:sz w:val="24"/>
          <w:szCs w:val="24"/>
        </w:rPr>
        <w:t xml:space="preserve">in the </w:t>
      </w:r>
      <w:r>
        <w:rPr>
          <w:rFonts w:ascii="Arial" w:hAnsi="Arial" w:cs="Arial"/>
          <w:sz w:val="24"/>
          <w:szCs w:val="24"/>
        </w:rPr>
        <w:t>amount of N$1 830 000</w:t>
      </w:r>
      <w:r w:rsidRPr="000B5C0A">
        <w:rPr>
          <w:rFonts w:ascii="Arial" w:hAnsi="Arial" w:cs="Arial"/>
          <w:sz w:val="24"/>
          <w:szCs w:val="24"/>
        </w:rPr>
        <w:t xml:space="preserve"> plus costs and interest a tempor</w:t>
      </w:r>
      <w:r w:rsidR="00160318">
        <w:rPr>
          <w:rFonts w:ascii="Arial" w:hAnsi="Arial" w:cs="Arial"/>
          <w:sz w:val="24"/>
          <w:szCs w:val="24"/>
        </w:rPr>
        <w:t>e</w:t>
      </w:r>
      <w:r w:rsidRPr="000B5C0A">
        <w:rPr>
          <w:rFonts w:ascii="Arial" w:hAnsi="Arial" w:cs="Arial"/>
          <w:sz w:val="24"/>
          <w:szCs w:val="24"/>
        </w:rPr>
        <w:t xml:space="preserve"> morae</w:t>
      </w:r>
      <w:r>
        <w:rPr>
          <w:rFonts w:ascii="Arial" w:hAnsi="Arial" w:cs="Arial"/>
          <w:sz w:val="24"/>
          <w:szCs w:val="24"/>
        </w:rPr>
        <w:t xml:space="preserve">. </w:t>
      </w:r>
    </w:p>
    <w:p w14:paraId="1347922D" w14:textId="77777777" w:rsidR="00307811" w:rsidRDefault="00307811" w:rsidP="00E8717E">
      <w:pPr>
        <w:jc w:val="both"/>
        <w:rPr>
          <w:rFonts w:ascii="Arial" w:hAnsi="Arial" w:cs="Arial"/>
          <w:sz w:val="24"/>
          <w:szCs w:val="24"/>
          <w:u w:val="single"/>
        </w:rPr>
      </w:pPr>
    </w:p>
    <w:p w14:paraId="3079E24E" w14:textId="188BA8FC" w:rsidR="000B5C0A" w:rsidRPr="00C31E46" w:rsidRDefault="000B5C0A" w:rsidP="00C31E46">
      <w:pPr>
        <w:jc w:val="both"/>
        <w:rPr>
          <w:rFonts w:ascii="Arial" w:hAnsi="Arial" w:cs="Arial"/>
          <w:sz w:val="24"/>
          <w:szCs w:val="24"/>
          <w:u w:val="single"/>
        </w:rPr>
      </w:pPr>
      <w:r w:rsidRPr="000B5C0A">
        <w:rPr>
          <w:rFonts w:ascii="Arial" w:hAnsi="Arial" w:cs="Arial"/>
          <w:sz w:val="24"/>
          <w:szCs w:val="24"/>
          <w:u w:val="single"/>
        </w:rPr>
        <w:t>The parties</w:t>
      </w:r>
    </w:p>
    <w:p w14:paraId="45473B02" w14:textId="3D044B0D" w:rsidR="000B5C0A" w:rsidRDefault="000B5C0A" w:rsidP="00944AB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parties are as follows:</w:t>
      </w:r>
    </w:p>
    <w:p w14:paraId="68BFF515" w14:textId="1100A642" w:rsidR="000B5C0A" w:rsidRDefault="000B5C0A" w:rsidP="00944AB5">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first plaintiff is APB </w:t>
      </w:r>
      <w:r w:rsidR="00197A9F">
        <w:rPr>
          <w:rFonts w:ascii="Arial" w:hAnsi="Arial" w:cs="Arial"/>
          <w:sz w:val="24"/>
          <w:szCs w:val="24"/>
        </w:rPr>
        <w:t>Property Services</w:t>
      </w:r>
      <w:r w:rsidR="00B25F3A">
        <w:rPr>
          <w:rFonts w:ascii="Arial" w:hAnsi="Arial" w:cs="Arial"/>
          <w:sz w:val="24"/>
          <w:szCs w:val="24"/>
        </w:rPr>
        <w:t>,</w:t>
      </w:r>
      <w:r w:rsidR="00944AB5">
        <w:rPr>
          <w:rFonts w:ascii="Arial" w:hAnsi="Arial" w:cs="Arial"/>
          <w:sz w:val="24"/>
          <w:szCs w:val="24"/>
        </w:rPr>
        <w:t xml:space="preserve"> a Close Corporation registered in terms of the company laws of Nam</w:t>
      </w:r>
      <w:r w:rsidR="00F5524B">
        <w:rPr>
          <w:rFonts w:ascii="Arial" w:hAnsi="Arial" w:cs="Arial"/>
          <w:sz w:val="24"/>
          <w:szCs w:val="24"/>
        </w:rPr>
        <w:t>ibia, with registration number R</w:t>
      </w:r>
      <w:r w:rsidR="00944AB5">
        <w:rPr>
          <w:rFonts w:ascii="Arial" w:hAnsi="Arial" w:cs="Arial"/>
          <w:sz w:val="24"/>
          <w:szCs w:val="24"/>
        </w:rPr>
        <w:t>eg. D</w:t>
      </w:r>
      <w:r w:rsidR="00F5524B">
        <w:rPr>
          <w:rFonts w:ascii="Arial" w:hAnsi="Arial" w:cs="Arial"/>
          <w:sz w:val="24"/>
          <w:szCs w:val="24"/>
        </w:rPr>
        <w:t>/2015/2077 and with its</w:t>
      </w:r>
      <w:r w:rsidR="00944AB5">
        <w:rPr>
          <w:rFonts w:ascii="Arial" w:hAnsi="Arial" w:cs="Arial"/>
          <w:sz w:val="24"/>
          <w:szCs w:val="24"/>
        </w:rPr>
        <w:t xml:space="preserve"> business add</w:t>
      </w:r>
      <w:r w:rsidR="00F5524B">
        <w:rPr>
          <w:rFonts w:ascii="Arial" w:hAnsi="Arial" w:cs="Arial"/>
          <w:sz w:val="24"/>
          <w:szCs w:val="24"/>
        </w:rPr>
        <w:t>ress</w:t>
      </w:r>
      <w:r w:rsidR="00944AB5">
        <w:rPr>
          <w:rFonts w:ascii="Arial" w:hAnsi="Arial" w:cs="Arial"/>
          <w:sz w:val="24"/>
          <w:szCs w:val="24"/>
        </w:rPr>
        <w:t xml:space="preserve"> situate</w:t>
      </w:r>
      <w:r w:rsidR="00F5524B">
        <w:rPr>
          <w:rFonts w:ascii="Arial" w:hAnsi="Arial" w:cs="Arial"/>
          <w:sz w:val="24"/>
          <w:szCs w:val="24"/>
        </w:rPr>
        <w:t>d</w:t>
      </w:r>
      <w:r w:rsidR="00944AB5">
        <w:rPr>
          <w:rFonts w:ascii="Arial" w:hAnsi="Arial" w:cs="Arial"/>
          <w:sz w:val="24"/>
          <w:szCs w:val="24"/>
        </w:rPr>
        <w:t xml:space="preserve"> at Erf no. 47, Hercules Street, Dorado Park, Windhoek. </w:t>
      </w:r>
    </w:p>
    <w:p w14:paraId="3C50F9D8" w14:textId="77777777" w:rsidR="00A26C49" w:rsidRDefault="00944AB5" w:rsidP="00944AB5">
      <w:pPr>
        <w:spacing w:line="360" w:lineRule="auto"/>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 xml:space="preserve">The second plaintiff is </w:t>
      </w:r>
      <w:r w:rsidR="00F5524B">
        <w:rPr>
          <w:rFonts w:ascii="Arial" w:hAnsi="Arial" w:cs="Arial"/>
          <w:sz w:val="24"/>
          <w:szCs w:val="24"/>
        </w:rPr>
        <w:t xml:space="preserve">Albert Brockerhoff, a major male person, self-employed and residing at Erf no, 47 Hercules Street, Dorado Park, Windhoek. </w:t>
      </w:r>
    </w:p>
    <w:p w14:paraId="67432022" w14:textId="03304E55" w:rsidR="00944AB5" w:rsidRDefault="00944AB5" w:rsidP="00944AB5">
      <w:pPr>
        <w:spacing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The first defendant is </w:t>
      </w:r>
      <w:r w:rsidR="00F5524B">
        <w:rPr>
          <w:rFonts w:ascii="Arial" w:hAnsi="Arial" w:cs="Arial"/>
          <w:sz w:val="24"/>
          <w:szCs w:val="24"/>
        </w:rPr>
        <w:t>the M</w:t>
      </w:r>
      <w:r w:rsidR="00E8717E">
        <w:rPr>
          <w:rFonts w:ascii="Arial" w:hAnsi="Arial" w:cs="Arial"/>
          <w:sz w:val="24"/>
          <w:szCs w:val="24"/>
        </w:rPr>
        <w:t>unici</w:t>
      </w:r>
      <w:r w:rsidR="00F5524B">
        <w:rPr>
          <w:rFonts w:ascii="Arial" w:hAnsi="Arial" w:cs="Arial"/>
          <w:sz w:val="24"/>
          <w:szCs w:val="24"/>
        </w:rPr>
        <w:t xml:space="preserve">pal Council of Windhoek, a juristic person established in terms of s 3 of the Local Authorities Act 23 of 1992, situated at the corner of Garden and 9 Independence Avenue, Windhoek. </w:t>
      </w:r>
    </w:p>
    <w:p w14:paraId="0C081849" w14:textId="7CE89F32" w:rsidR="00944AB5" w:rsidRDefault="00944AB5" w:rsidP="00944AB5">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 second defendant is </w:t>
      </w:r>
      <w:r w:rsidR="00E8717E">
        <w:rPr>
          <w:rFonts w:ascii="Arial" w:hAnsi="Arial" w:cs="Arial"/>
          <w:sz w:val="24"/>
          <w:szCs w:val="24"/>
        </w:rPr>
        <w:t xml:space="preserve">the Management Committee of the first defendant established in terms of s 21 of the Local Authorities Act 23 of 1992 and is situated at the same address as the first defendant. </w:t>
      </w:r>
    </w:p>
    <w:p w14:paraId="7A8F9D7F" w14:textId="6F39CE72" w:rsidR="00944AB5" w:rsidRDefault="00944AB5" w:rsidP="00944AB5">
      <w:pPr>
        <w:spacing w:line="36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The third defendant is </w:t>
      </w:r>
      <w:r w:rsidR="00E8717E">
        <w:rPr>
          <w:rFonts w:ascii="Arial" w:hAnsi="Arial" w:cs="Arial"/>
          <w:sz w:val="24"/>
          <w:szCs w:val="24"/>
        </w:rPr>
        <w:t xml:space="preserve">the Chairperson of the </w:t>
      </w:r>
      <w:r w:rsidR="00B25F3A">
        <w:rPr>
          <w:rFonts w:ascii="Arial" w:hAnsi="Arial" w:cs="Arial"/>
          <w:sz w:val="24"/>
          <w:szCs w:val="24"/>
        </w:rPr>
        <w:t>first defendant's Management Committee, established in s 25 of the Local Authorities Act 23 of 1992,</w:t>
      </w:r>
      <w:r w:rsidR="00E8717E">
        <w:rPr>
          <w:rFonts w:ascii="Arial" w:hAnsi="Arial" w:cs="Arial"/>
          <w:sz w:val="24"/>
          <w:szCs w:val="24"/>
        </w:rPr>
        <w:t xml:space="preserve"> </w:t>
      </w:r>
      <w:r w:rsidR="00E8717E" w:rsidRPr="00E8717E">
        <w:rPr>
          <w:rFonts w:ascii="Arial" w:hAnsi="Arial" w:cs="Arial"/>
          <w:sz w:val="24"/>
          <w:szCs w:val="24"/>
        </w:rPr>
        <w:t>and is situated at the same address as the first defendant.</w:t>
      </w:r>
    </w:p>
    <w:p w14:paraId="738782AA" w14:textId="476BE4AD" w:rsidR="00944AB5" w:rsidRDefault="00944AB5" w:rsidP="00944AB5">
      <w:pPr>
        <w:spacing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The fourth defendant is </w:t>
      </w:r>
      <w:r w:rsidR="00E8717E">
        <w:rPr>
          <w:rFonts w:ascii="Arial" w:hAnsi="Arial" w:cs="Arial"/>
          <w:sz w:val="24"/>
          <w:szCs w:val="24"/>
        </w:rPr>
        <w:t xml:space="preserve">the Tender Board of the first defendant as established in terms of section 94A of the Local Authorities Act 23 of 1992 </w:t>
      </w:r>
      <w:r w:rsidR="00E8717E" w:rsidRPr="00E8717E">
        <w:rPr>
          <w:rFonts w:ascii="Arial" w:hAnsi="Arial" w:cs="Arial"/>
          <w:sz w:val="24"/>
          <w:szCs w:val="24"/>
        </w:rPr>
        <w:t>and is situated at the same address as the first defendant.</w:t>
      </w:r>
    </w:p>
    <w:p w14:paraId="5FC7670D" w14:textId="77777777" w:rsidR="007F7964" w:rsidRDefault="007F7964" w:rsidP="000B5C0A">
      <w:pPr>
        <w:rPr>
          <w:rFonts w:ascii="Arial" w:hAnsi="Arial" w:cs="Arial"/>
          <w:sz w:val="24"/>
          <w:szCs w:val="24"/>
          <w:u w:val="single"/>
        </w:rPr>
      </w:pPr>
    </w:p>
    <w:p w14:paraId="668971BD" w14:textId="40DE8072" w:rsidR="00C31E46" w:rsidRPr="00E26059" w:rsidRDefault="00ED0E9F" w:rsidP="000B5C0A">
      <w:pPr>
        <w:rPr>
          <w:rFonts w:ascii="Arial" w:hAnsi="Arial" w:cs="Arial"/>
          <w:sz w:val="24"/>
          <w:szCs w:val="24"/>
          <w:u w:val="single"/>
        </w:rPr>
      </w:pPr>
      <w:r w:rsidRPr="00ED0E9F">
        <w:rPr>
          <w:rFonts w:ascii="Arial" w:hAnsi="Arial" w:cs="Arial"/>
          <w:sz w:val="24"/>
          <w:szCs w:val="24"/>
          <w:u w:val="single"/>
        </w:rPr>
        <w:t xml:space="preserve">The background </w:t>
      </w:r>
    </w:p>
    <w:p w14:paraId="290A8BB9" w14:textId="17B1D4C5" w:rsidR="00E566BE" w:rsidRDefault="007A6B60" w:rsidP="00ED0E9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D0E9F">
        <w:rPr>
          <w:rFonts w:ascii="Arial" w:hAnsi="Arial" w:cs="Arial"/>
          <w:sz w:val="24"/>
          <w:szCs w:val="24"/>
        </w:rPr>
        <w:t xml:space="preserve">On or about 1 June 2012, </w:t>
      </w:r>
      <w:r w:rsidR="009E3B28">
        <w:rPr>
          <w:rFonts w:ascii="Arial" w:hAnsi="Arial" w:cs="Arial"/>
          <w:sz w:val="24"/>
          <w:szCs w:val="24"/>
        </w:rPr>
        <w:t xml:space="preserve">the </w:t>
      </w:r>
      <w:r w:rsidR="00ED0E9F">
        <w:rPr>
          <w:rFonts w:ascii="Arial" w:hAnsi="Arial" w:cs="Arial"/>
          <w:sz w:val="24"/>
          <w:szCs w:val="24"/>
        </w:rPr>
        <w:t>first plaintiff</w:t>
      </w:r>
      <w:r w:rsidR="00B25F3A">
        <w:rPr>
          <w:rFonts w:ascii="Arial" w:hAnsi="Arial" w:cs="Arial"/>
          <w:sz w:val="24"/>
          <w:szCs w:val="24"/>
        </w:rPr>
        <w:t>,</w:t>
      </w:r>
      <w:r w:rsidR="00ED0E9F">
        <w:rPr>
          <w:rFonts w:ascii="Arial" w:hAnsi="Arial" w:cs="Arial"/>
          <w:sz w:val="24"/>
          <w:szCs w:val="24"/>
        </w:rPr>
        <w:t xml:space="preserve"> represented by the second plaintiff</w:t>
      </w:r>
      <w:r w:rsidR="00B25F3A">
        <w:rPr>
          <w:rFonts w:ascii="Arial" w:hAnsi="Arial" w:cs="Arial"/>
          <w:sz w:val="24"/>
          <w:szCs w:val="24"/>
        </w:rPr>
        <w:t>,</w:t>
      </w:r>
      <w:r w:rsidR="00ED0E9F">
        <w:rPr>
          <w:rFonts w:ascii="Arial" w:hAnsi="Arial" w:cs="Arial"/>
          <w:sz w:val="24"/>
          <w:szCs w:val="24"/>
        </w:rPr>
        <w:t xml:space="preserve"> was awarded and subsequently accepted tender no. M 20</w:t>
      </w:r>
      <w:r w:rsidR="00132E07">
        <w:rPr>
          <w:rFonts w:ascii="Arial" w:hAnsi="Arial" w:cs="Arial"/>
          <w:sz w:val="24"/>
          <w:szCs w:val="24"/>
        </w:rPr>
        <w:t>.</w:t>
      </w:r>
      <w:r w:rsidR="00ED0E9F">
        <w:rPr>
          <w:rFonts w:ascii="Arial" w:hAnsi="Arial" w:cs="Arial"/>
          <w:sz w:val="24"/>
          <w:szCs w:val="24"/>
        </w:rPr>
        <w:t>2012</w:t>
      </w:r>
      <w:r w:rsidR="00B25F3A">
        <w:rPr>
          <w:rFonts w:ascii="Arial" w:hAnsi="Arial" w:cs="Arial"/>
          <w:sz w:val="24"/>
          <w:szCs w:val="24"/>
        </w:rPr>
        <w:t>,</w:t>
      </w:r>
      <w:r w:rsidR="00ED0E9F">
        <w:rPr>
          <w:rFonts w:ascii="Arial" w:hAnsi="Arial" w:cs="Arial"/>
          <w:sz w:val="24"/>
          <w:szCs w:val="24"/>
        </w:rPr>
        <w:t xml:space="preserve"> which tender was awarded by the first and fourth defendants. In terms of the tender award, the plaintiffs were tasked and required by the defendants to carry out an interim valuation of all rateable properties within the newly extended boundaries of the City of Windhoek at the contract price of N$848 700. </w:t>
      </w:r>
    </w:p>
    <w:p w14:paraId="0AB6ED6C" w14:textId="241E6FC1" w:rsidR="00140440" w:rsidRDefault="007F7964" w:rsidP="007F796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plaintiffs plead that they performed their contractual obligations as per the tender agreement and timeously completed the valuation of properties as per </w:t>
      </w:r>
      <w:r w:rsidR="003D6FDF">
        <w:rPr>
          <w:rFonts w:ascii="Arial" w:hAnsi="Arial" w:cs="Arial"/>
          <w:sz w:val="24"/>
          <w:szCs w:val="24"/>
        </w:rPr>
        <w:t>L</w:t>
      </w:r>
      <w:r>
        <w:rPr>
          <w:rFonts w:ascii="Arial" w:hAnsi="Arial" w:cs="Arial"/>
          <w:sz w:val="24"/>
          <w:szCs w:val="24"/>
        </w:rPr>
        <w:t>ist A</w:t>
      </w:r>
      <w:r w:rsidR="003D6FDF">
        <w:rPr>
          <w:rStyle w:val="FootnoteReference"/>
          <w:rFonts w:ascii="Arial" w:hAnsi="Arial" w:cs="Arial"/>
          <w:sz w:val="24"/>
          <w:szCs w:val="24"/>
        </w:rPr>
        <w:footnoteReference w:id="1"/>
      </w:r>
      <w:r>
        <w:rPr>
          <w:rFonts w:ascii="Arial" w:hAnsi="Arial" w:cs="Arial"/>
          <w:sz w:val="24"/>
          <w:szCs w:val="24"/>
        </w:rPr>
        <w:t xml:space="preserve">. </w:t>
      </w:r>
      <w:r w:rsidR="003D6FDF">
        <w:rPr>
          <w:rFonts w:ascii="Arial" w:hAnsi="Arial" w:cs="Arial"/>
          <w:sz w:val="24"/>
          <w:szCs w:val="24"/>
        </w:rPr>
        <w:t>During</w:t>
      </w:r>
      <w:r>
        <w:rPr>
          <w:rFonts w:ascii="Arial" w:hAnsi="Arial" w:cs="Arial"/>
          <w:sz w:val="24"/>
          <w:szCs w:val="24"/>
        </w:rPr>
        <w:t xml:space="preserve"> the implementation and execution of the tender agreement, it became apparent that some of the properties</w:t>
      </w:r>
      <w:r w:rsidR="00B25F3A">
        <w:rPr>
          <w:rFonts w:ascii="Arial" w:hAnsi="Arial" w:cs="Arial"/>
          <w:sz w:val="24"/>
          <w:szCs w:val="24"/>
        </w:rPr>
        <w:t>,</w:t>
      </w:r>
      <w:r>
        <w:rPr>
          <w:rFonts w:ascii="Arial" w:hAnsi="Arial" w:cs="Arial"/>
          <w:sz w:val="24"/>
          <w:szCs w:val="24"/>
        </w:rPr>
        <w:t xml:space="preserve"> as set out in List A</w:t>
      </w:r>
      <w:r w:rsidR="00B25F3A">
        <w:rPr>
          <w:rFonts w:ascii="Arial" w:hAnsi="Arial" w:cs="Arial"/>
          <w:sz w:val="24"/>
          <w:szCs w:val="24"/>
        </w:rPr>
        <w:t>,</w:t>
      </w:r>
      <w:r>
        <w:rPr>
          <w:rFonts w:ascii="Arial" w:hAnsi="Arial" w:cs="Arial"/>
          <w:sz w:val="24"/>
          <w:szCs w:val="24"/>
        </w:rPr>
        <w:t xml:space="preserve"> were subdivided into new and smaller </w:t>
      </w:r>
      <w:r>
        <w:rPr>
          <w:rFonts w:ascii="Arial" w:hAnsi="Arial" w:cs="Arial"/>
          <w:sz w:val="24"/>
          <w:szCs w:val="24"/>
        </w:rPr>
        <w:lastRenderedPageBreak/>
        <w:t xml:space="preserve">properties. Consequently, the properties required for valuation increased by 305 properties. </w:t>
      </w:r>
    </w:p>
    <w:p w14:paraId="52D6A79A" w14:textId="4D12C04B" w:rsidR="000B5C0A" w:rsidRDefault="007F7964" w:rsidP="007F796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plaintiffs conducted valuations for the initial list of properties and the additional properties set out in Annexure 2</w:t>
      </w:r>
      <w:r w:rsidR="00682B7D">
        <w:rPr>
          <w:rFonts w:ascii="Arial" w:hAnsi="Arial" w:cs="Arial"/>
          <w:sz w:val="24"/>
          <w:szCs w:val="24"/>
        </w:rPr>
        <w:t>.</w:t>
      </w:r>
      <w:r w:rsidR="003D6FDF">
        <w:rPr>
          <w:rStyle w:val="FootnoteReference"/>
          <w:rFonts w:ascii="Arial" w:hAnsi="Arial" w:cs="Arial"/>
          <w:sz w:val="24"/>
          <w:szCs w:val="24"/>
        </w:rPr>
        <w:footnoteReference w:id="2"/>
      </w:r>
      <w:r>
        <w:rPr>
          <w:rFonts w:ascii="Arial" w:hAnsi="Arial" w:cs="Arial"/>
          <w:sz w:val="24"/>
          <w:szCs w:val="24"/>
        </w:rPr>
        <w:t xml:space="preserve"> The defendants deny that they mandated the plaintiffs to valuate the additional properties. </w:t>
      </w:r>
    </w:p>
    <w:p w14:paraId="29A94F80" w14:textId="77777777" w:rsidR="00A75F6E" w:rsidRDefault="00A75F6E" w:rsidP="007F7964">
      <w:pPr>
        <w:spacing w:line="360" w:lineRule="auto"/>
        <w:jc w:val="both"/>
        <w:rPr>
          <w:rFonts w:ascii="Arial" w:hAnsi="Arial" w:cs="Arial"/>
          <w:sz w:val="24"/>
          <w:szCs w:val="24"/>
        </w:rPr>
      </w:pPr>
    </w:p>
    <w:p w14:paraId="103421B9" w14:textId="29FB52EE" w:rsidR="00ED0E9F" w:rsidRPr="00A75F6E" w:rsidRDefault="00A75F6E" w:rsidP="007F7964">
      <w:pPr>
        <w:spacing w:line="360" w:lineRule="auto"/>
        <w:jc w:val="both"/>
        <w:rPr>
          <w:rFonts w:ascii="Arial" w:hAnsi="Arial" w:cs="Arial"/>
          <w:sz w:val="24"/>
          <w:szCs w:val="24"/>
          <w:u w:val="single"/>
        </w:rPr>
      </w:pPr>
      <w:r w:rsidRPr="00A75F6E">
        <w:rPr>
          <w:rFonts w:ascii="Arial" w:hAnsi="Arial" w:cs="Arial"/>
          <w:sz w:val="24"/>
          <w:szCs w:val="24"/>
          <w:u w:val="single"/>
        </w:rPr>
        <w:t xml:space="preserve">Plaintiff’s case </w:t>
      </w:r>
    </w:p>
    <w:p w14:paraId="3AFE81F6" w14:textId="26C01E2B" w:rsidR="00ED0E9F" w:rsidRPr="00A75F6E" w:rsidRDefault="005A6A57" w:rsidP="007F7964">
      <w:pPr>
        <w:spacing w:line="360" w:lineRule="auto"/>
        <w:jc w:val="both"/>
        <w:rPr>
          <w:rFonts w:ascii="Arial" w:hAnsi="Arial" w:cs="Arial"/>
          <w:i/>
          <w:sz w:val="24"/>
          <w:szCs w:val="24"/>
        </w:rPr>
      </w:pPr>
      <w:r w:rsidRPr="00A75F6E">
        <w:rPr>
          <w:rFonts w:ascii="Arial" w:hAnsi="Arial" w:cs="Arial"/>
          <w:i/>
          <w:sz w:val="24"/>
          <w:szCs w:val="24"/>
        </w:rPr>
        <w:t>Albert Broc</w:t>
      </w:r>
      <w:r w:rsidR="00917731">
        <w:rPr>
          <w:rFonts w:ascii="Arial" w:hAnsi="Arial" w:cs="Arial"/>
          <w:i/>
          <w:sz w:val="24"/>
          <w:szCs w:val="24"/>
        </w:rPr>
        <w:t>kerhoff</w:t>
      </w:r>
    </w:p>
    <w:p w14:paraId="6E5D1D0F" w14:textId="50B0A31B" w:rsidR="00F25832" w:rsidRPr="00F25832" w:rsidRDefault="00F25832" w:rsidP="00F25832">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As indicated in the </w:t>
      </w:r>
      <w:r w:rsidR="00B25F3A">
        <w:rPr>
          <w:rFonts w:ascii="Arial" w:hAnsi="Arial" w:cs="Arial"/>
          <w:sz w:val="24"/>
          <w:szCs w:val="24"/>
        </w:rPr>
        <w:t>preceding</w:t>
      </w:r>
      <w:r>
        <w:rPr>
          <w:rFonts w:ascii="Arial" w:hAnsi="Arial" w:cs="Arial"/>
          <w:sz w:val="24"/>
          <w:szCs w:val="24"/>
        </w:rPr>
        <w:t xml:space="preserve"> paragraphs of the judgment, Mr Brockerhoff is the second p</w:t>
      </w:r>
      <w:r w:rsidRPr="00F25832">
        <w:rPr>
          <w:rFonts w:ascii="Arial" w:hAnsi="Arial" w:cs="Arial"/>
          <w:sz w:val="24"/>
          <w:szCs w:val="24"/>
        </w:rPr>
        <w:t>l</w:t>
      </w:r>
      <w:r>
        <w:rPr>
          <w:rFonts w:ascii="Arial" w:hAnsi="Arial" w:cs="Arial"/>
          <w:sz w:val="24"/>
          <w:szCs w:val="24"/>
        </w:rPr>
        <w:t xml:space="preserve">aintiff in this matter and </w:t>
      </w:r>
      <w:r w:rsidRPr="00F25832">
        <w:rPr>
          <w:rFonts w:ascii="Arial" w:hAnsi="Arial" w:cs="Arial"/>
          <w:sz w:val="24"/>
          <w:szCs w:val="24"/>
        </w:rPr>
        <w:t xml:space="preserve">the sole </w:t>
      </w:r>
      <w:r>
        <w:rPr>
          <w:rFonts w:ascii="Arial" w:hAnsi="Arial" w:cs="Arial"/>
          <w:sz w:val="24"/>
          <w:szCs w:val="24"/>
        </w:rPr>
        <w:t>owner of APB Property Services. He testified that he is</w:t>
      </w:r>
      <w:r w:rsidRPr="00F25832">
        <w:rPr>
          <w:rFonts w:ascii="Arial" w:hAnsi="Arial" w:cs="Arial"/>
          <w:sz w:val="24"/>
          <w:szCs w:val="24"/>
        </w:rPr>
        <w:t xml:space="preserve"> a prop</w:t>
      </w:r>
      <w:r>
        <w:rPr>
          <w:rFonts w:ascii="Arial" w:hAnsi="Arial" w:cs="Arial"/>
          <w:sz w:val="24"/>
          <w:szCs w:val="24"/>
        </w:rPr>
        <w:t>erty valuer by profession and has</w:t>
      </w:r>
      <w:r w:rsidRPr="00F25832">
        <w:rPr>
          <w:rFonts w:ascii="Arial" w:hAnsi="Arial" w:cs="Arial"/>
          <w:sz w:val="24"/>
          <w:szCs w:val="24"/>
        </w:rPr>
        <w:t xml:space="preserve"> been in this trade for 20 years.</w:t>
      </w:r>
    </w:p>
    <w:p w14:paraId="36FF74EC" w14:textId="33E36004" w:rsidR="00F25832" w:rsidRPr="00F25832" w:rsidRDefault="00F25832" w:rsidP="00F25832">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He</w:t>
      </w:r>
      <w:r w:rsidRPr="00F25832">
        <w:rPr>
          <w:rFonts w:ascii="Arial" w:hAnsi="Arial" w:cs="Arial"/>
          <w:sz w:val="24"/>
          <w:szCs w:val="24"/>
        </w:rPr>
        <w:t xml:space="preserve"> hold</w:t>
      </w:r>
      <w:r>
        <w:rPr>
          <w:rFonts w:ascii="Arial" w:hAnsi="Arial" w:cs="Arial"/>
          <w:sz w:val="24"/>
          <w:szCs w:val="24"/>
        </w:rPr>
        <w:t>s</w:t>
      </w:r>
      <w:r w:rsidRPr="00F25832">
        <w:rPr>
          <w:rFonts w:ascii="Arial" w:hAnsi="Arial" w:cs="Arial"/>
          <w:sz w:val="24"/>
          <w:szCs w:val="24"/>
        </w:rPr>
        <w:t xml:space="preserve"> the following qualifications:</w:t>
      </w:r>
    </w:p>
    <w:p w14:paraId="01355343" w14:textId="6EA13D95" w:rsidR="00F25832" w:rsidRPr="00F25832" w:rsidRDefault="00F25832" w:rsidP="00F25832">
      <w:pPr>
        <w:spacing w:line="360" w:lineRule="auto"/>
        <w:jc w:val="both"/>
        <w:rPr>
          <w:rFonts w:ascii="Arial" w:hAnsi="Arial" w:cs="Arial"/>
          <w:sz w:val="24"/>
          <w:szCs w:val="24"/>
        </w:rPr>
      </w:pPr>
      <w:r>
        <w:rPr>
          <w:rFonts w:ascii="Arial" w:hAnsi="Arial" w:cs="Arial"/>
          <w:sz w:val="24"/>
          <w:szCs w:val="24"/>
        </w:rPr>
        <w:t>7</w:t>
      </w:r>
      <w:r w:rsidRPr="00F25832">
        <w:rPr>
          <w:rFonts w:ascii="Arial" w:hAnsi="Arial" w:cs="Arial"/>
          <w:sz w:val="24"/>
          <w:szCs w:val="24"/>
        </w:rPr>
        <w:t>.1</w:t>
      </w:r>
      <w:r w:rsidRPr="00F25832">
        <w:rPr>
          <w:rFonts w:ascii="Arial" w:hAnsi="Arial" w:cs="Arial"/>
          <w:sz w:val="24"/>
          <w:szCs w:val="24"/>
        </w:rPr>
        <w:tab/>
        <w:t>Diploma in Real Esta</w:t>
      </w:r>
      <w:r>
        <w:rPr>
          <w:rFonts w:ascii="Arial" w:hAnsi="Arial" w:cs="Arial"/>
          <w:sz w:val="24"/>
          <w:szCs w:val="24"/>
        </w:rPr>
        <w:t>te (Property Valuations) obtained via</w:t>
      </w:r>
      <w:r w:rsidRPr="00F25832">
        <w:rPr>
          <w:rFonts w:ascii="Arial" w:hAnsi="Arial" w:cs="Arial"/>
          <w:sz w:val="24"/>
          <w:szCs w:val="24"/>
        </w:rPr>
        <w:t xml:space="preserve"> the University of South Africa.</w:t>
      </w:r>
    </w:p>
    <w:p w14:paraId="75C7D66D" w14:textId="3AC47C35" w:rsidR="00F25832" w:rsidRPr="00F25832" w:rsidRDefault="00F25832" w:rsidP="00F25832">
      <w:pPr>
        <w:spacing w:line="360" w:lineRule="auto"/>
        <w:jc w:val="both"/>
        <w:rPr>
          <w:rFonts w:ascii="Arial" w:hAnsi="Arial" w:cs="Arial"/>
          <w:sz w:val="24"/>
          <w:szCs w:val="24"/>
        </w:rPr>
      </w:pPr>
      <w:r>
        <w:rPr>
          <w:rFonts w:ascii="Arial" w:hAnsi="Arial" w:cs="Arial"/>
          <w:sz w:val="24"/>
          <w:szCs w:val="24"/>
        </w:rPr>
        <w:t>7</w:t>
      </w:r>
      <w:r w:rsidRPr="00F25832">
        <w:rPr>
          <w:rFonts w:ascii="Arial" w:hAnsi="Arial" w:cs="Arial"/>
          <w:sz w:val="24"/>
          <w:szCs w:val="24"/>
        </w:rPr>
        <w:t>.2</w:t>
      </w:r>
      <w:r w:rsidRPr="00F25832">
        <w:rPr>
          <w:rFonts w:ascii="Arial" w:hAnsi="Arial" w:cs="Arial"/>
          <w:sz w:val="24"/>
          <w:szCs w:val="24"/>
        </w:rPr>
        <w:tab/>
        <w:t>Bachelor of Technology in Real Esta</w:t>
      </w:r>
      <w:r>
        <w:rPr>
          <w:rFonts w:ascii="Arial" w:hAnsi="Arial" w:cs="Arial"/>
          <w:sz w:val="24"/>
          <w:szCs w:val="24"/>
        </w:rPr>
        <w:t>te (Property Valuations) obtained via</w:t>
      </w:r>
      <w:r w:rsidRPr="00F25832">
        <w:rPr>
          <w:rFonts w:ascii="Arial" w:hAnsi="Arial" w:cs="Arial"/>
          <w:sz w:val="24"/>
          <w:szCs w:val="24"/>
        </w:rPr>
        <w:t xml:space="preserve"> the University of South Africa.</w:t>
      </w:r>
    </w:p>
    <w:p w14:paraId="0E7A106F" w14:textId="7ADD26D4" w:rsidR="00F25832" w:rsidRPr="00F25832" w:rsidRDefault="00F25832" w:rsidP="00F25832">
      <w:pPr>
        <w:spacing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t>He</w:t>
      </w:r>
      <w:r w:rsidRPr="00F25832">
        <w:rPr>
          <w:rFonts w:ascii="Arial" w:hAnsi="Arial" w:cs="Arial"/>
          <w:sz w:val="24"/>
          <w:szCs w:val="24"/>
        </w:rPr>
        <w:t xml:space="preserve"> served as a member </w:t>
      </w:r>
      <w:r w:rsidR="005F0CF8">
        <w:rPr>
          <w:rFonts w:ascii="Arial" w:hAnsi="Arial" w:cs="Arial"/>
          <w:sz w:val="24"/>
          <w:szCs w:val="24"/>
        </w:rPr>
        <w:t>of</w:t>
      </w:r>
      <w:r w:rsidRPr="00F25832">
        <w:rPr>
          <w:rFonts w:ascii="Arial" w:hAnsi="Arial" w:cs="Arial"/>
          <w:sz w:val="24"/>
          <w:szCs w:val="24"/>
        </w:rPr>
        <w:t xml:space="preserve"> the Executive Committee of the Namibian Institute of Valuers.</w:t>
      </w:r>
    </w:p>
    <w:p w14:paraId="3A9980D6" w14:textId="34BDCEE2" w:rsidR="00F25832" w:rsidRPr="00F25832" w:rsidRDefault="00F25832" w:rsidP="00F25832">
      <w:pPr>
        <w:spacing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He </w:t>
      </w:r>
      <w:r w:rsidRPr="00F25832">
        <w:rPr>
          <w:rFonts w:ascii="Arial" w:hAnsi="Arial" w:cs="Arial"/>
          <w:sz w:val="24"/>
          <w:szCs w:val="24"/>
        </w:rPr>
        <w:t xml:space="preserve">served as a </w:t>
      </w:r>
      <w:r w:rsidR="005F0CF8">
        <w:rPr>
          <w:rFonts w:ascii="Arial" w:hAnsi="Arial" w:cs="Arial"/>
          <w:sz w:val="24"/>
          <w:szCs w:val="24"/>
        </w:rPr>
        <w:t xml:space="preserve">Namibian Council for Property Valuers Profession member </w:t>
      </w:r>
      <w:r w:rsidRPr="00F25832">
        <w:rPr>
          <w:rFonts w:ascii="Arial" w:hAnsi="Arial" w:cs="Arial"/>
          <w:sz w:val="24"/>
          <w:szCs w:val="24"/>
        </w:rPr>
        <w:t xml:space="preserve">from November 2013 to November 2017. </w:t>
      </w:r>
    </w:p>
    <w:p w14:paraId="79BE176C" w14:textId="62DF49CA" w:rsidR="00F25832" w:rsidRDefault="0027713A" w:rsidP="00F25832">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He testified that</w:t>
      </w:r>
      <w:r w:rsidR="00F25832" w:rsidRPr="00F25832">
        <w:rPr>
          <w:rFonts w:ascii="Arial" w:hAnsi="Arial" w:cs="Arial"/>
          <w:sz w:val="24"/>
          <w:szCs w:val="24"/>
        </w:rPr>
        <w:t xml:space="preserve"> </w:t>
      </w:r>
      <w:r>
        <w:rPr>
          <w:rFonts w:ascii="Arial" w:hAnsi="Arial" w:cs="Arial"/>
          <w:sz w:val="24"/>
          <w:szCs w:val="24"/>
        </w:rPr>
        <w:t xml:space="preserve">he </w:t>
      </w:r>
      <w:r w:rsidR="00F25832" w:rsidRPr="00F25832">
        <w:rPr>
          <w:rFonts w:ascii="Arial" w:hAnsi="Arial" w:cs="Arial"/>
          <w:sz w:val="24"/>
          <w:szCs w:val="24"/>
        </w:rPr>
        <w:t xml:space="preserve">was </w:t>
      </w:r>
      <w:r w:rsidR="005F0CF8">
        <w:rPr>
          <w:rFonts w:ascii="Arial" w:hAnsi="Arial" w:cs="Arial"/>
          <w:sz w:val="24"/>
          <w:szCs w:val="24"/>
        </w:rPr>
        <w:t xml:space="preserve">employed in the City of Windhoek (Council of the Municipality of Windhoek) in the Valuation Division for ten years (from 1994 to 2004) </w:t>
      </w:r>
      <w:r w:rsidR="00F25832" w:rsidRPr="00F25832">
        <w:rPr>
          <w:rFonts w:ascii="Arial" w:hAnsi="Arial" w:cs="Arial"/>
          <w:sz w:val="24"/>
          <w:szCs w:val="24"/>
        </w:rPr>
        <w:t>as va</w:t>
      </w:r>
      <w:r>
        <w:rPr>
          <w:rFonts w:ascii="Arial" w:hAnsi="Arial" w:cs="Arial"/>
          <w:sz w:val="24"/>
          <w:szCs w:val="24"/>
        </w:rPr>
        <w:t xml:space="preserve">luer-in-training. </w:t>
      </w:r>
      <w:r w:rsidR="00A26C49">
        <w:rPr>
          <w:rFonts w:ascii="Arial" w:hAnsi="Arial" w:cs="Arial"/>
          <w:sz w:val="24"/>
          <w:szCs w:val="24"/>
        </w:rPr>
        <w:t>In</w:t>
      </w:r>
      <w:r>
        <w:rPr>
          <w:rFonts w:ascii="Arial" w:hAnsi="Arial" w:cs="Arial"/>
          <w:sz w:val="24"/>
          <w:szCs w:val="24"/>
        </w:rPr>
        <w:t xml:space="preserve"> 2000</w:t>
      </w:r>
      <w:r w:rsidR="005F0CF8">
        <w:rPr>
          <w:rFonts w:ascii="Arial" w:hAnsi="Arial" w:cs="Arial"/>
          <w:sz w:val="24"/>
          <w:szCs w:val="24"/>
        </w:rPr>
        <w:t>,</w:t>
      </w:r>
      <w:r>
        <w:rPr>
          <w:rFonts w:ascii="Arial" w:hAnsi="Arial" w:cs="Arial"/>
          <w:sz w:val="24"/>
          <w:szCs w:val="24"/>
        </w:rPr>
        <w:t xml:space="preserve"> he </w:t>
      </w:r>
      <w:r w:rsidR="00F25832" w:rsidRPr="00F25832">
        <w:rPr>
          <w:rFonts w:ascii="Arial" w:hAnsi="Arial" w:cs="Arial"/>
          <w:sz w:val="24"/>
          <w:szCs w:val="24"/>
        </w:rPr>
        <w:t>was appoin</w:t>
      </w:r>
      <w:r>
        <w:rPr>
          <w:rFonts w:ascii="Arial" w:hAnsi="Arial" w:cs="Arial"/>
          <w:sz w:val="24"/>
          <w:szCs w:val="24"/>
        </w:rPr>
        <w:t xml:space="preserve">ted as acting manager for </w:t>
      </w:r>
      <w:r w:rsidR="005F0CF8">
        <w:rPr>
          <w:rFonts w:ascii="Arial" w:hAnsi="Arial" w:cs="Arial"/>
          <w:sz w:val="24"/>
          <w:szCs w:val="24"/>
        </w:rPr>
        <w:t>nine</w:t>
      </w:r>
      <w:r>
        <w:rPr>
          <w:rFonts w:ascii="Arial" w:hAnsi="Arial" w:cs="Arial"/>
          <w:sz w:val="24"/>
          <w:szCs w:val="24"/>
        </w:rPr>
        <w:t xml:space="preserve"> months</w:t>
      </w:r>
      <w:r w:rsidR="005F0CF8">
        <w:rPr>
          <w:rFonts w:ascii="Arial" w:hAnsi="Arial" w:cs="Arial"/>
          <w:sz w:val="24"/>
          <w:szCs w:val="24"/>
        </w:rPr>
        <w:t>,</w:t>
      </w:r>
      <w:r>
        <w:rPr>
          <w:rFonts w:ascii="Arial" w:hAnsi="Arial" w:cs="Arial"/>
          <w:sz w:val="24"/>
          <w:szCs w:val="24"/>
        </w:rPr>
        <w:t xml:space="preserve"> and his</w:t>
      </w:r>
      <w:r w:rsidR="00F25832" w:rsidRPr="00F25832">
        <w:rPr>
          <w:rFonts w:ascii="Arial" w:hAnsi="Arial" w:cs="Arial"/>
          <w:sz w:val="24"/>
          <w:szCs w:val="24"/>
        </w:rPr>
        <w:t xml:space="preserve"> duties at t</w:t>
      </w:r>
      <w:r>
        <w:rPr>
          <w:rFonts w:ascii="Arial" w:hAnsi="Arial" w:cs="Arial"/>
          <w:sz w:val="24"/>
          <w:szCs w:val="24"/>
        </w:rPr>
        <w:t>he time entailed the following:</w:t>
      </w:r>
    </w:p>
    <w:p w14:paraId="0C95759C" w14:textId="71EEE538" w:rsidR="00F25832" w:rsidRPr="00F25832" w:rsidRDefault="0027713A" w:rsidP="00F25832">
      <w:pPr>
        <w:spacing w:line="360" w:lineRule="auto"/>
        <w:jc w:val="both"/>
        <w:rPr>
          <w:rFonts w:ascii="Arial" w:hAnsi="Arial" w:cs="Arial"/>
          <w:sz w:val="24"/>
          <w:szCs w:val="24"/>
        </w:rPr>
      </w:pPr>
      <w:r>
        <w:rPr>
          <w:rFonts w:ascii="Arial" w:hAnsi="Arial" w:cs="Arial"/>
          <w:sz w:val="24"/>
          <w:szCs w:val="24"/>
        </w:rPr>
        <w:lastRenderedPageBreak/>
        <w:t>8</w:t>
      </w:r>
      <w:r w:rsidR="00F25832" w:rsidRPr="00F25832">
        <w:rPr>
          <w:rFonts w:ascii="Arial" w:hAnsi="Arial" w:cs="Arial"/>
          <w:sz w:val="24"/>
          <w:szCs w:val="24"/>
        </w:rPr>
        <w:t>.1</w:t>
      </w:r>
      <w:r w:rsidR="00F25832" w:rsidRPr="00F25832">
        <w:rPr>
          <w:rFonts w:ascii="Arial" w:hAnsi="Arial" w:cs="Arial"/>
          <w:sz w:val="24"/>
          <w:szCs w:val="24"/>
        </w:rPr>
        <w:tab/>
        <w:t xml:space="preserve">To establish the Valuation Roll and maintenance thereof by doing inspections of properties and valuations on a </w:t>
      </w:r>
      <w:r w:rsidR="00A26C49">
        <w:rPr>
          <w:rFonts w:ascii="Arial" w:hAnsi="Arial" w:cs="Arial"/>
          <w:sz w:val="24"/>
          <w:szCs w:val="24"/>
        </w:rPr>
        <w:t>day-to-day</w:t>
      </w:r>
      <w:r w:rsidR="00F25832" w:rsidRPr="00F25832">
        <w:rPr>
          <w:rFonts w:ascii="Arial" w:hAnsi="Arial" w:cs="Arial"/>
          <w:sz w:val="24"/>
          <w:szCs w:val="24"/>
        </w:rPr>
        <w:t xml:space="preserve"> basis.</w:t>
      </w:r>
    </w:p>
    <w:p w14:paraId="5CCDA063" w14:textId="7E5CA354"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8</w:t>
      </w:r>
      <w:r w:rsidR="00F25832" w:rsidRPr="00F25832">
        <w:rPr>
          <w:rFonts w:ascii="Arial" w:hAnsi="Arial" w:cs="Arial"/>
          <w:sz w:val="24"/>
          <w:szCs w:val="24"/>
        </w:rPr>
        <w:t>.2</w:t>
      </w:r>
      <w:r w:rsidR="00F25832" w:rsidRPr="00F25832">
        <w:rPr>
          <w:rFonts w:ascii="Arial" w:hAnsi="Arial" w:cs="Arial"/>
          <w:sz w:val="24"/>
          <w:szCs w:val="24"/>
        </w:rPr>
        <w:tab/>
        <w:t xml:space="preserve">The General Valuation Roll is done every </w:t>
      </w:r>
      <w:r w:rsidR="005F0CF8">
        <w:rPr>
          <w:rFonts w:ascii="Arial" w:hAnsi="Arial" w:cs="Arial"/>
          <w:sz w:val="24"/>
          <w:szCs w:val="24"/>
        </w:rPr>
        <w:t>five</w:t>
      </w:r>
      <w:r w:rsidR="00F25832" w:rsidRPr="00F25832">
        <w:rPr>
          <w:rFonts w:ascii="Arial" w:hAnsi="Arial" w:cs="Arial"/>
          <w:sz w:val="24"/>
          <w:szCs w:val="24"/>
        </w:rPr>
        <w:t xml:space="preserve"> years</w:t>
      </w:r>
      <w:r w:rsidR="005F0CF8">
        <w:rPr>
          <w:rFonts w:ascii="Arial" w:hAnsi="Arial" w:cs="Arial"/>
          <w:sz w:val="24"/>
          <w:szCs w:val="24"/>
        </w:rPr>
        <w:t xml:space="preserve">, and interim valuations are done </w:t>
      </w:r>
      <w:r w:rsidR="00F25832" w:rsidRPr="00F25832">
        <w:rPr>
          <w:rFonts w:ascii="Arial" w:hAnsi="Arial" w:cs="Arial"/>
          <w:sz w:val="24"/>
          <w:szCs w:val="24"/>
        </w:rPr>
        <w:t xml:space="preserve">as </w:t>
      </w:r>
      <w:r w:rsidR="005F0CF8">
        <w:rPr>
          <w:rFonts w:ascii="Arial" w:hAnsi="Arial" w:cs="Arial"/>
          <w:sz w:val="24"/>
          <w:szCs w:val="24"/>
        </w:rPr>
        <w:t>needed</w:t>
      </w:r>
      <w:r w:rsidR="00F25832" w:rsidRPr="00F25832">
        <w:rPr>
          <w:rFonts w:ascii="Arial" w:hAnsi="Arial" w:cs="Arial"/>
          <w:sz w:val="24"/>
          <w:szCs w:val="24"/>
        </w:rPr>
        <w:t xml:space="preserve"> to update the current Valuation Roll.</w:t>
      </w:r>
    </w:p>
    <w:p w14:paraId="1CF7C150" w14:textId="0F1726F6" w:rsidR="00F25832" w:rsidRDefault="0027713A" w:rsidP="00A26C49">
      <w:pPr>
        <w:spacing w:after="0" w:line="360" w:lineRule="auto"/>
        <w:jc w:val="both"/>
        <w:rPr>
          <w:rFonts w:ascii="Arial" w:hAnsi="Arial" w:cs="Arial"/>
          <w:sz w:val="24"/>
          <w:szCs w:val="24"/>
        </w:rPr>
      </w:pPr>
      <w:r>
        <w:rPr>
          <w:rFonts w:ascii="Arial" w:hAnsi="Arial" w:cs="Arial"/>
          <w:sz w:val="24"/>
          <w:szCs w:val="24"/>
        </w:rPr>
        <w:t>8</w:t>
      </w:r>
      <w:r w:rsidR="00F25832" w:rsidRPr="00F25832">
        <w:rPr>
          <w:rFonts w:ascii="Arial" w:hAnsi="Arial" w:cs="Arial"/>
          <w:sz w:val="24"/>
          <w:szCs w:val="24"/>
        </w:rPr>
        <w:t>.3</w:t>
      </w:r>
      <w:r w:rsidR="00F25832" w:rsidRPr="00F25832">
        <w:rPr>
          <w:rFonts w:ascii="Arial" w:hAnsi="Arial" w:cs="Arial"/>
          <w:sz w:val="24"/>
          <w:szCs w:val="24"/>
        </w:rPr>
        <w:tab/>
        <w:t xml:space="preserve">The main functions of the Manager </w:t>
      </w:r>
      <w:r w:rsidR="00A26C49">
        <w:rPr>
          <w:rFonts w:ascii="Arial" w:hAnsi="Arial" w:cs="Arial"/>
          <w:sz w:val="24"/>
          <w:szCs w:val="24"/>
        </w:rPr>
        <w:t>are</w:t>
      </w:r>
      <w:r w:rsidR="00F25832" w:rsidRPr="00F25832">
        <w:rPr>
          <w:rFonts w:ascii="Arial" w:hAnsi="Arial" w:cs="Arial"/>
          <w:sz w:val="24"/>
          <w:szCs w:val="24"/>
        </w:rPr>
        <w:t xml:space="preserve"> to supervise staff members and advise the Municipal council and other divisions on valuation matters.</w:t>
      </w:r>
    </w:p>
    <w:p w14:paraId="3553E98B" w14:textId="77777777" w:rsidR="00A26C49" w:rsidRPr="00F25832" w:rsidRDefault="00A26C49" w:rsidP="00A26C49">
      <w:pPr>
        <w:spacing w:after="0" w:line="360" w:lineRule="auto"/>
        <w:jc w:val="both"/>
        <w:rPr>
          <w:rFonts w:ascii="Arial" w:hAnsi="Arial" w:cs="Arial"/>
          <w:sz w:val="24"/>
          <w:szCs w:val="24"/>
        </w:rPr>
      </w:pPr>
    </w:p>
    <w:p w14:paraId="452B8E12" w14:textId="12DCB23A" w:rsidR="00F25832" w:rsidRDefault="0027713A" w:rsidP="00A26C49">
      <w:pPr>
        <w:spacing w:after="0"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ab/>
      </w:r>
      <w:r>
        <w:rPr>
          <w:rFonts w:ascii="Arial" w:hAnsi="Arial" w:cs="Arial"/>
          <w:sz w:val="24"/>
          <w:szCs w:val="24"/>
        </w:rPr>
        <w:t>Mr Brockerhoff testified that th</w:t>
      </w:r>
      <w:r w:rsidR="00E26059">
        <w:rPr>
          <w:rFonts w:ascii="Arial" w:hAnsi="Arial" w:cs="Arial"/>
          <w:sz w:val="24"/>
          <w:szCs w:val="24"/>
        </w:rPr>
        <w:t>e valuation process consists of the following:</w:t>
      </w:r>
    </w:p>
    <w:p w14:paraId="0A112904" w14:textId="77777777" w:rsidR="004F1F31" w:rsidRPr="00F25832" w:rsidRDefault="004F1F31" w:rsidP="00A26C49">
      <w:pPr>
        <w:spacing w:after="0" w:line="360" w:lineRule="auto"/>
        <w:jc w:val="both"/>
        <w:rPr>
          <w:rFonts w:ascii="Arial" w:hAnsi="Arial" w:cs="Arial"/>
          <w:sz w:val="24"/>
          <w:szCs w:val="24"/>
        </w:rPr>
      </w:pPr>
    </w:p>
    <w:p w14:paraId="32F62527" w14:textId="75FEF248" w:rsidR="00F25832" w:rsidRPr="00F25832" w:rsidRDefault="0027713A" w:rsidP="00F34324">
      <w:pPr>
        <w:pStyle w:val="BodyText2"/>
      </w:pPr>
      <w:r>
        <w:t>9</w:t>
      </w:r>
      <w:r w:rsidR="00F25832" w:rsidRPr="00F25832">
        <w:t>.1</w:t>
      </w:r>
      <w:r w:rsidR="00F25832" w:rsidRPr="00F25832">
        <w:tab/>
        <w:t xml:space="preserve">Arrange an inspection date with the owner. </w:t>
      </w:r>
      <w:r w:rsidR="00F34324">
        <w:t>He</w:t>
      </w:r>
      <w:r w:rsidR="001C4BFF">
        <w:t>,</w:t>
      </w:r>
      <w:r w:rsidR="00F34324">
        <w:t xml:space="preserve"> however</w:t>
      </w:r>
      <w:r w:rsidR="001C4BFF">
        <w:t>,</w:t>
      </w:r>
      <w:r w:rsidR="00F34324">
        <w:t xml:space="preserve"> added that the </w:t>
      </w:r>
      <w:r w:rsidR="005F0CF8">
        <w:t>defendant's provided list</w:t>
      </w:r>
      <w:r w:rsidR="00F25832" w:rsidRPr="00F25832">
        <w:t xml:space="preserve"> was without any contact details or contact person</w:t>
      </w:r>
      <w:r w:rsidR="00F34324">
        <w:t>(s)</w:t>
      </w:r>
      <w:r w:rsidR="00F25832" w:rsidRPr="00F25832">
        <w:t>.</w:t>
      </w:r>
    </w:p>
    <w:p w14:paraId="27FC1020" w14:textId="13771971"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.2</w:t>
      </w:r>
      <w:r w:rsidR="00F25832" w:rsidRPr="00F25832">
        <w:rPr>
          <w:rFonts w:ascii="Arial" w:hAnsi="Arial" w:cs="Arial"/>
          <w:sz w:val="24"/>
          <w:szCs w:val="24"/>
        </w:rPr>
        <w:tab/>
        <w:t>Visit the site/property.</w:t>
      </w:r>
    </w:p>
    <w:p w14:paraId="0C0375FE" w14:textId="383EC3D6" w:rsidR="00F25832" w:rsidRPr="00F25832" w:rsidRDefault="0027713A" w:rsidP="00A26C49">
      <w:pPr>
        <w:pStyle w:val="BodyText2"/>
      </w:pPr>
      <w:r>
        <w:t>9</w:t>
      </w:r>
      <w:r w:rsidR="00F25832" w:rsidRPr="00F25832">
        <w:t>.3</w:t>
      </w:r>
      <w:r w:rsidR="00F25832" w:rsidRPr="00F25832">
        <w:tab/>
        <w:t>Measuring structures.</w:t>
      </w:r>
    </w:p>
    <w:p w14:paraId="7BD246FE" w14:textId="2B1EBED3"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.4</w:t>
      </w:r>
      <w:r w:rsidR="00F25832" w:rsidRPr="00F25832">
        <w:rPr>
          <w:rFonts w:ascii="Arial" w:hAnsi="Arial" w:cs="Arial"/>
          <w:sz w:val="24"/>
          <w:szCs w:val="24"/>
        </w:rPr>
        <w:tab/>
        <w:t xml:space="preserve">Make notes </w:t>
      </w:r>
      <w:r w:rsidR="00F34324">
        <w:rPr>
          <w:rFonts w:ascii="Arial" w:hAnsi="Arial" w:cs="Arial"/>
          <w:sz w:val="24"/>
          <w:szCs w:val="24"/>
        </w:rPr>
        <w:t>regarding the</w:t>
      </w:r>
      <w:r w:rsidR="00F25832" w:rsidRPr="00F25832">
        <w:rPr>
          <w:rFonts w:ascii="Arial" w:hAnsi="Arial" w:cs="Arial"/>
          <w:sz w:val="24"/>
          <w:szCs w:val="24"/>
        </w:rPr>
        <w:t xml:space="preserve"> condition, finishes</w:t>
      </w:r>
      <w:r w:rsidR="00F34324">
        <w:rPr>
          <w:rFonts w:ascii="Arial" w:hAnsi="Arial" w:cs="Arial"/>
          <w:sz w:val="24"/>
          <w:szCs w:val="24"/>
        </w:rPr>
        <w:t>, improvements</w:t>
      </w:r>
      <w:r w:rsidR="005F0CF8">
        <w:rPr>
          <w:rFonts w:ascii="Arial" w:hAnsi="Arial" w:cs="Arial"/>
          <w:sz w:val="24"/>
          <w:szCs w:val="24"/>
        </w:rPr>
        <w:t>,</w:t>
      </w:r>
      <w:r w:rsidR="00F25832" w:rsidRPr="00F25832">
        <w:rPr>
          <w:rFonts w:ascii="Arial" w:hAnsi="Arial" w:cs="Arial"/>
          <w:sz w:val="24"/>
          <w:szCs w:val="24"/>
        </w:rPr>
        <w:t xml:space="preserve"> etc</w:t>
      </w:r>
      <w:r w:rsidR="005F0CF8">
        <w:rPr>
          <w:rFonts w:ascii="Arial" w:hAnsi="Arial" w:cs="Arial"/>
          <w:sz w:val="24"/>
          <w:szCs w:val="24"/>
        </w:rPr>
        <w:t>,</w:t>
      </w:r>
      <w:r w:rsidR="00F25832" w:rsidRPr="00F25832">
        <w:rPr>
          <w:rFonts w:ascii="Arial" w:hAnsi="Arial" w:cs="Arial"/>
          <w:sz w:val="24"/>
          <w:szCs w:val="24"/>
        </w:rPr>
        <w:t xml:space="preserve"> on a field sheet.</w:t>
      </w:r>
    </w:p>
    <w:p w14:paraId="4CFA878B" w14:textId="5B4938BC"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.5</w:t>
      </w:r>
      <w:r w:rsidR="00F25832" w:rsidRPr="00F25832">
        <w:rPr>
          <w:rFonts w:ascii="Arial" w:hAnsi="Arial" w:cs="Arial"/>
          <w:sz w:val="24"/>
          <w:szCs w:val="24"/>
        </w:rPr>
        <w:tab/>
        <w:t xml:space="preserve">Open a field card for each property and make sketches </w:t>
      </w:r>
      <w:r w:rsidR="005F0CF8">
        <w:rPr>
          <w:rFonts w:ascii="Arial" w:hAnsi="Arial" w:cs="Arial"/>
          <w:sz w:val="24"/>
          <w:szCs w:val="24"/>
        </w:rPr>
        <w:t>to determine the structures' sizes</w:t>
      </w:r>
      <w:r w:rsidR="00F25832" w:rsidRPr="00F25832">
        <w:rPr>
          <w:rFonts w:ascii="Arial" w:hAnsi="Arial" w:cs="Arial"/>
          <w:sz w:val="24"/>
          <w:szCs w:val="24"/>
        </w:rPr>
        <w:t>.</w:t>
      </w:r>
    </w:p>
    <w:p w14:paraId="422EB058" w14:textId="57942890"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.6</w:t>
      </w:r>
      <w:r w:rsidR="00F25832" w:rsidRPr="00F25832">
        <w:rPr>
          <w:rFonts w:ascii="Arial" w:hAnsi="Arial" w:cs="Arial"/>
          <w:sz w:val="24"/>
          <w:szCs w:val="24"/>
        </w:rPr>
        <w:tab/>
      </w:r>
      <w:r w:rsidR="004F1F31">
        <w:rPr>
          <w:rFonts w:ascii="Arial" w:hAnsi="Arial" w:cs="Arial"/>
          <w:sz w:val="24"/>
          <w:szCs w:val="24"/>
        </w:rPr>
        <w:t>Do m</w:t>
      </w:r>
      <w:r w:rsidR="00F25832" w:rsidRPr="00F25832">
        <w:rPr>
          <w:rFonts w:ascii="Arial" w:hAnsi="Arial" w:cs="Arial"/>
          <w:sz w:val="24"/>
          <w:szCs w:val="24"/>
        </w:rPr>
        <w:t xml:space="preserve">arket research </w:t>
      </w:r>
      <w:r w:rsidR="00EF4A91">
        <w:rPr>
          <w:rFonts w:ascii="Arial" w:hAnsi="Arial" w:cs="Arial"/>
          <w:sz w:val="24"/>
          <w:szCs w:val="24"/>
        </w:rPr>
        <w:t>on</w:t>
      </w:r>
      <w:r w:rsidR="00F25832" w:rsidRPr="00F25832">
        <w:rPr>
          <w:rFonts w:ascii="Arial" w:hAnsi="Arial" w:cs="Arial"/>
          <w:sz w:val="24"/>
          <w:szCs w:val="24"/>
        </w:rPr>
        <w:t xml:space="preserve"> land prices and development costs for structures in accordance </w:t>
      </w:r>
      <w:r w:rsidR="004F1F31">
        <w:rPr>
          <w:rFonts w:ascii="Arial" w:hAnsi="Arial" w:cs="Arial"/>
          <w:sz w:val="24"/>
          <w:szCs w:val="24"/>
        </w:rPr>
        <w:t>with</w:t>
      </w:r>
      <w:r w:rsidR="00F25832" w:rsidRPr="00F25832">
        <w:rPr>
          <w:rFonts w:ascii="Arial" w:hAnsi="Arial" w:cs="Arial"/>
          <w:sz w:val="24"/>
          <w:szCs w:val="24"/>
        </w:rPr>
        <w:t xml:space="preserve"> the Local Authorities Act, 1992.</w:t>
      </w:r>
    </w:p>
    <w:p w14:paraId="142FF970" w14:textId="087A0FDC"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.7</w:t>
      </w:r>
      <w:r w:rsidR="00F25832" w:rsidRPr="00F25832">
        <w:rPr>
          <w:rFonts w:ascii="Arial" w:hAnsi="Arial" w:cs="Arial"/>
          <w:sz w:val="24"/>
          <w:szCs w:val="24"/>
        </w:rPr>
        <w:tab/>
        <w:t>Calculation of values.</w:t>
      </w:r>
    </w:p>
    <w:p w14:paraId="0F80EC85" w14:textId="38E3F662" w:rsidR="00F25832" w:rsidRPr="00F25832" w:rsidRDefault="0027713A" w:rsidP="00F25832">
      <w:pPr>
        <w:spacing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.8</w:t>
      </w:r>
      <w:r w:rsidR="00F25832" w:rsidRPr="00F25832">
        <w:rPr>
          <w:rFonts w:ascii="Arial" w:hAnsi="Arial" w:cs="Arial"/>
          <w:sz w:val="24"/>
          <w:szCs w:val="24"/>
        </w:rPr>
        <w:tab/>
        <w:t>Compilation of Valuation Roll from the information of field card.</w:t>
      </w:r>
    </w:p>
    <w:p w14:paraId="5FFE71F2" w14:textId="089393D1" w:rsidR="00F25832" w:rsidRPr="00F25832" w:rsidRDefault="0027713A" w:rsidP="00EF4A91">
      <w:pPr>
        <w:pStyle w:val="BodyText2"/>
      </w:pPr>
      <w:r>
        <w:t>9</w:t>
      </w:r>
      <w:r w:rsidR="00F25832" w:rsidRPr="00F25832">
        <w:t>.9</w:t>
      </w:r>
      <w:r w:rsidR="00F25832" w:rsidRPr="00F25832">
        <w:tab/>
        <w:t>The valuation should contain the following details – Farm/Plot name and number, name of owner, size of farm/plot, land value and improvement value.</w:t>
      </w:r>
    </w:p>
    <w:p w14:paraId="513D54D9" w14:textId="58031A34" w:rsidR="00F25832" w:rsidRDefault="0027713A" w:rsidP="00EF4A91">
      <w:pPr>
        <w:spacing w:after="0" w:line="360" w:lineRule="auto"/>
        <w:jc w:val="both"/>
        <w:rPr>
          <w:rFonts w:ascii="Arial" w:hAnsi="Arial" w:cs="Arial"/>
          <w:sz w:val="24"/>
          <w:szCs w:val="24"/>
        </w:rPr>
      </w:pPr>
      <w:r>
        <w:rPr>
          <w:rFonts w:ascii="Arial" w:hAnsi="Arial" w:cs="Arial"/>
          <w:sz w:val="24"/>
          <w:szCs w:val="24"/>
        </w:rPr>
        <w:t>9</w:t>
      </w:r>
      <w:r w:rsidR="00F25832" w:rsidRPr="00F25832">
        <w:rPr>
          <w:rFonts w:ascii="Arial" w:hAnsi="Arial" w:cs="Arial"/>
          <w:sz w:val="24"/>
          <w:szCs w:val="24"/>
        </w:rPr>
        <w:t>.10</w:t>
      </w:r>
      <w:r w:rsidR="00F25832" w:rsidRPr="00F25832">
        <w:rPr>
          <w:rFonts w:ascii="Arial" w:hAnsi="Arial" w:cs="Arial"/>
          <w:sz w:val="24"/>
          <w:szCs w:val="24"/>
        </w:rPr>
        <w:tab/>
        <w:t>Defend valuations in the Valuation court</w:t>
      </w:r>
      <w:r w:rsidR="004F1F31">
        <w:rPr>
          <w:rFonts w:ascii="Arial" w:hAnsi="Arial" w:cs="Arial"/>
          <w:sz w:val="24"/>
          <w:szCs w:val="24"/>
        </w:rPr>
        <w:t xml:space="preserve"> should the need arise</w:t>
      </w:r>
      <w:r w:rsidR="00F25832" w:rsidRPr="00F25832">
        <w:rPr>
          <w:rFonts w:ascii="Arial" w:hAnsi="Arial" w:cs="Arial"/>
          <w:sz w:val="24"/>
          <w:szCs w:val="24"/>
        </w:rPr>
        <w:t>.</w:t>
      </w:r>
    </w:p>
    <w:p w14:paraId="15FAE1B7" w14:textId="77777777" w:rsidR="00EF4A91" w:rsidRPr="00F25832" w:rsidRDefault="00EF4A91" w:rsidP="00EF4A91">
      <w:pPr>
        <w:spacing w:after="0" w:line="360" w:lineRule="auto"/>
        <w:jc w:val="both"/>
        <w:rPr>
          <w:rFonts w:ascii="Arial" w:hAnsi="Arial" w:cs="Arial"/>
          <w:sz w:val="24"/>
          <w:szCs w:val="24"/>
        </w:rPr>
      </w:pPr>
    </w:p>
    <w:p w14:paraId="27686E45" w14:textId="24BF2B92" w:rsidR="0027713A" w:rsidRDefault="0027713A" w:rsidP="00EF4A91">
      <w:pPr>
        <w:spacing w:after="0" w:line="360" w:lineRule="auto"/>
        <w:jc w:val="both"/>
        <w:rPr>
          <w:rFonts w:ascii="Arial" w:hAnsi="Arial" w:cs="Arial"/>
          <w:sz w:val="24"/>
          <w:szCs w:val="24"/>
        </w:rPr>
      </w:pPr>
      <w:r>
        <w:rPr>
          <w:rFonts w:ascii="Arial" w:hAnsi="Arial" w:cs="Arial"/>
          <w:sz w:val="24"/>
          <w:szCs w:val="24"/>
        </w:rPr>
        <w:t>[10]</w:t>
      </w:r>
      <w:r w:rsidR="00F25832" w:rsidRPr="00F25832">
        <w:rPr>
          <w:rFonts w:ascii="Arial" w:hAnsi="Arial" w:cs="Arial"/>
          <w:sz w:val="24"/>
          <w:szCs w:val="24"/>
        </w:rPr>
        <w:tab/>
      </w:r>
      <w:r w:rsidR="00267370" w:rsidRPr="00267370">
        <w:rPr>
          <w:rFonts w:ascii="Arial" w:hAnsi="Arial" w:cs="Arial"/>
          <w:sz w:val="24"/>
          <w:szCs w:val="24"/>
        </w:rPr>
        <w:t xml:space="preserve">Mr. Brockerhoff provided additional testimony regarding the function of the Valuation Court. According to him, the Valuation Court is a </w:t>
      </w:r>
      <w:r w:rsidR="00561A7D">
        <w:rPr>
          <w:rFonts w:ascii="Arial" w:hAnsi="Arial" w:cs="Arial"/>
          <w:sz w:val="24"/>
          <w:szCs w:val="24"/>
        </w:rPr>
        <w:t>specialised</w:t>
      </w:r>
      <w:r w:rsidR="00267370" w:rsidRPr="00267370">
        <w:rPr>
          <w:rFonts w:ascii="Arial" w:hAnsi="Arial" w:cs="Arial"/>
          <w:sz w:val="24"/>
          <w:szCs w:val="24"/>
        </w:rPr>
        <w:t xml:space="preserve"> court responsible for reviewing and determining the values included in the Valuation Rolls. This process </w:t>
      </w:r>
      <w:r w:rsidR="00267370" w:rsidRPr="00267370">
        <w:rPr>
          <w:rFonts w:ascii="Arial" w:hAnsi="Arial" w:cs="Arial"/>
          <w:sz w:val="24"/>
          <w:szCs w:val="24"/>
        </w:rPr>
        <w:lastRenderedPageBreak/>
        <w:t>involves taking into account objections from owners. Once the Provisional Valuation Roll is complete, the Municipality advertises its inspection in two daily newspapers for stakeholders to provide objections and also advertises the court date. The appointed valuer is then required to defend any objections in court.</w:t>
      </w:r>
    </w:p>
    <w:p w14:paraId="54B1F3BC" w14:textId="77777777" w:rsidR="00EF4A91" w:rsidRPr="00F25832" w:rsidRDefault="00EF4A91" w:rsidP="00EF4A91">
      <w:pPr>
        <w:spacing w:after="0" w:line="360" w:lineRule="auto"/>
        <w:jc w:val="both"/>
        <w:rPr>
          <w:rFonts w:ascii="Arial" w:hAnsi="Arial" w:cs="Arial"/>
          <w:sz w:val="24"/>
          <w:szCs w:val="24"/>
        </w:rPr>
      </w:pPr>
    </w:p>
    <w:p w14:paraId="341CDD9F" w14:textId="0554CB27" w:rsidR="00F25832" w:rsidRDefault="0027713A" w:rsidP="00267370">
      <w:pPr>
        <w:pStyle w:val="BodyText2"/>
        <w:spacing w:after="0"/>
      </w:pPr>
      <w:r>
        <w:t>[11]</w:t>
      </w:r>
      <w:r w:rsidR="00F25832" w:rsidRPr="00F25832">
        <w:tab/>
      </w:r>
      <w:r>
        <w:t xml:space="preserve">According to the </w:t>
      </w:r>
      <w:r w:rsidR="007B30EB">
        <w:t xml:space="preserve">second </w:t>
      </w:r>
      <w:r>
        <w:t>plaintiff</w:t>
      </w:r>
      <w:r w:rsidR="005F0CF8">
        <w:t>,</w:t>
      </w:r>
      <w:r>
        <w:t xml:space="preserve"> </w:t>
      </w:r>
      <w:r w:rsidR="005F0CF8">
        <w:t>in</w:t>
      </w:r>
      <w:r w:rsidR="00F25832" w:rsidRPr="00F25832">
        <w:t xml:space="preserve"> April 2012</w:t>
      </w:r>
      <w:r w:rsidR="005F0CF8">
        <w:t>,</w:t>
      </w:r>
      <w:r>
        <w:t xml:space="preserve"> the</w:t>
      </w:r>
      <w:r w:rsidR="00F25832" w:rsidRPr="00F25832">
        <w:t xml:space="preserve"> Local Tender Board for the City of Windhoek placed a tender invitation for the valuation of properties in the ne</w:t>
      </w:r>
      <w:r>
        <w:t>wly extended boundaries of the C</w:t>
      </w:r>
      <w:r w:rsidR="00F25832" w:rsidRPr="00F25832">
        <w:t>ity</w:t>
      </w:r>
      <w:r>
        <w:t xml:space="preserve"> of Windhoek.</w:t>
      </w:r>
    </w:p>
    <w:p w14:paraId="7DD1CE20" w14:textId="77777777" w:rsidR="00267370" w:rsidRPr="00F25832" w:rsidRDefault="00267370" w:rsidP="00267370">
      <w:pPr>
        <w:spacing w:after="0" w:line="360" w:lineRule="auto"/>
        <w:jc w:val="both"/>
        <w:rPr>
          <w:rFonts w:ascii="Arial" w:hAnsi="Arial" w:cs="Arial"/>
          <w:sz w:val="24"/>
          <w:szCs w:val="24"/>
        </w:rPr>
      </w:pPr>
    </w:p>
    <w:p w14:paraId="0CACB9AA" w14:textId="5BC7F182" w:rsidR="00F25832" w:rsidRDefault="0027713A" w:rsidP="007B1373">
      <w:pPr>
        <w:pStyle w:val="BodyText2"/>
        <w:spacing w:after="0"/>
      </w:pPr>
      <w:r>
        <w:t>[12]</w:t>
      </w:r>
      <w:r w:rsidR="00B97149">
        <w:tab/>
        <w:t>On 1 June 2012, the p</w:t>
      </w:r>
      <w:r w:rsidR="00F25832" w:rsidRPr="00F25832">
        <w:t>laintiffs were awarded Tender No. M20</w:t>
      </w:r>
      <w:r w:rsidR="00267370">
        <w:t>.</w:t>
      </w:r>
      <w:r w:rsidR="00F25832" w:rsidRPr="00F25832">
        <w:t xml:space="preserve">2012 by the Municipality of Windhoek. The </w:t>
      </w:r>
      <w:r w:rsidR="005F0CF8">
        <w:t>tender included carrying out an interim valuation of rateable properties within the newly extended Municipality of Windhoek's boundaries at</w:t>
      </w:r>
      <w:r w:rsidR="00F25832" w:rsidRPr="00F25832">
        <w:t xml:space="preserve"> the contract price o</w:t>
      </w:r>
      <w:r w:rsidR="005F0CF8">
        <w:t xml:space="preserve">f N$848 </w:t>
      </w:r>
      <w:r w:rsidR="00B97149">
        <w:t>700. According to Mr Brockerhof</w:t>
      </w:r>
      <w:r w:rsidR="00267370">
        <w:t>f</w:t>
      </w:r>
      <w:r w:rsidR="00B97149">
        <w:t>, the p</w:t>
      </w:r>
      <w:r w:rsidR="00F25832" w:rsidRPr="00F25832">
        <w:t>laintiffs timeously completed the valuations of the list</w:t>
      </w:r>
      <w:r w:rsidR="00B97149">
        <w:t xml:space="preserve">ed properties. </w:t>
      </w:r>
      <w:r w:rsidR="00F25832" w:rsidRPr="00F25832">
        <w:t>However, during the implementation and execution of the tender agreement, it became clear that some of the properties were subdivided into new and smaller properties. Consequently</w:t>
      </w:r>
      <w:r w:rsidR="00B97149">
        <w:t>,</w:t>
      </w:r>
      <w:r w:rsidR="00F25832" w:rsidRPr="00F25832">
        <w:t xml:space="preserve"> the properties to be valued increased by 305 properties.</w:t>
      </w:r>
    </w:p>
    <w:p w14:paraId="78B22A1C" w14:textId="77777777" w:rsidR="007B1373" w:rsidRPr="00F25832" w:rsidRDefault="007B1373" w:rsidP="007B1373">
      <w:pPr>
        <w:spacing w:after="0" w:line="360" w:lineRule="auto"/>
        <w:jc w:val="both"/>
        <w:rPr>
          <w:rFonts w:ascii="Arial" w:hAnsi="Arial" w:cs="Arial"/>
          <w:sz w:val="24"/>
          <w:szCs w:val="24"/>
        </w:rPr>
      </w:pPr>
    </w:p>
    <w:p w14:paraId="0780D230" w14:textId="71E34697" w:rsidR="00F25832" w:rsidRDefault="00B97149" w:rsidP="007B1373">
      <w:pPr>
        <w:pStyle w:val="BodyText2"/>
        <w:spacing w:after="0"/>
      </w:pPr>
      <w:r>
        <w:t>[13]</w:t>
      </w:r>
      <w:r w:rsidR="00F25832" w:rsidRPr="00F25832">
        <w:tab/>
        <w:t>On 18 Fe</w:t>
      </w:r>
      <w:r w:rsidR="008A3AE8">
        <w:t>bruary 2014</w:t>
      </w:r>
      <w:r w:rsidR="00B25F3A">
        <w:t>,</w:t>
      </w:r>
      <w:r w:rsidR="008A3AE8">
        <w:t xml:space="preserve"> after perusing the </w:t>
      </w:r>
      <w:r w:rsidR="00F25832" w:rsidRPr="00F25832">
        <w:t>Deed</w:t>
      </w:r>
      <w:r w:rsidR="008A3AE8">
        <w:t xml:space="preserve">s Records for the above-mentioned </w:t>
      </w:r>
      <w:r w:rsidR="00F25832" w:rsidRPr="00F25832">
        <w:t>subdivisio</w:t>
      </w:r>
      <w:r w:rsidR="00802F74">
        <w:t xml:space="preserve">ns he </w:t>
      </w:r>
      <w:r w:rsidR="00F25832" w:rsidRPr="00F25832">
        <w:t>provided the office of the Manager: Property Valuations of th</w:t>
      </w:r>
      <w:r w:rsidR="00E26059">
        <w:t xml:space="preserve">e Municipality of Windhoek, Mr </w:t>
      </w:r>
      <w:r w:rsidR="00F25832" w:rsidRPr="00F25832">
        <w:t>Hendjala</w:t>
      </w:r>
      <w:r w:rsidR="007B1373">
        <w:t>,</w:t>
      </w:r>
      <w:r w:rsidR="00F25832" w:rsidRPr="00F25832">
        <w:t xml:space="preserve"> with a list of the subdivided properties together with an invoice indicating the financial implications to include the properties on the Interim Valuation Roll. </w:t>
      </w:r>
      <w:r w:rsidR="008A3AE8">
        <w:t>According to the plaintiff</w:t>
      </w:r>
      <w:r w:rsidR="00B25F3A">
        <w:t>,</w:t>
      </w:r>
      <w:r w:rsidR="008A3AE8">
        <w:t xml:space="preserve"> t</w:t>
      </w:r>
      <w:r w:rsidR="00F25832" w:rsidRPr="00F25832">
        <w:t xml:space="preserve">hat was the first letter </w:t>
      </w:r>
      <w:r w:rsidR="00E26059">
        <w:t xml:space="preserve">to Mr </w:t>
      </w:r>
      <w:r w:rsidR="00A74E7E">
        <w:t>He</w:t>
      </w:r>
      <w:r w:rsidR="008A3AE8">
        <w:t xml:space="preserve">ndjala </w:t>
      </w:r>
      <w:r w:rsidR="00F25832" w:rsidRPr="00F25832">
        <w:t>regarding the additi</w:t>
      </w:r>
      <w:r w:rsidR="008A3AE8">
        <w:t>onal properties. He enquired from</w:t>
      </w:r>
      <w:r w:rsidR="00E26059">
        <w:t xml:space="preserve"> Mr</w:t>
      </w:r>
      <w:r w:rsidR="00F25832" w:rsidRPr="00F25832">
        <w:t xml:space="preserve"> Hendjala about the course of</w:t>
      </w:r>
      <w:r w:rsidR="00B25F3A">
        <w:t xml:space="preserve"> action </w:t>
      </w:r>
      <w:r w:rsidR="00D81A97">
        <w:t>concerning</w:t>
      </w:r>
      <w:r w:rsidR="00B25F3A">
        <w:t xml:space="preserve"> </w:t>
      </w:r>
      <w:r w:rsidR="00F25832" w:rsidRPr="00F25832">
        <w:t>the additional properties</w:t>
      </w:r>
      <w:r w:rsidR="00B25F3A">
        <w:t>,</w:t>
      </w:r>
      <w:r w:rsidR="00F25832" w:rsidRPr="00F25832">
        <w:t xml:space="preserve"> and </w:t>
      </w:r>
      <w:r w:rsidR="007B1373">
        <w:t>Mr Hendjala</w:t>
      </w:r>
      <w:r w:rsidR="008A3AE8">
        <w:t xml:space="preserve"> </w:t>
      </w:r>
      <w:r w:rsidR="007B30EB">
        <w:t>directed</w:t>
      </w:r>
      <w:r w:rsidR="008A3AE8">
        <w:t xml:space="preserve"> </w:t>
      </w:r>
      <w:r w:rsidR="007B1373">
        <w:t>him</w:t>
      </w:r>
      <w:r w:rsidR="008A3AE8">
        <w:t xml:space="preserve"> </w:t>
      </w:r>
      <w:r w:rsidR="00F25832" w:rsidRPr="00F25832">
        <w:t>to proceed</w:t>
      </w:r>
      <w:r w:rsidR="00B25F3A">
        <w:t xml:space="preserve">. </w:t>
      </w:r>
      <w:r w:rsidR="007B1373">
        <w:t>Mr Hendjala</w:t>
      </w:r>
      <w:r w:rsidR="007B30EB">
        <w:t xml:space="preserve"> further</w:t>
      </w:r>
      <w:r w:rsidR="007B1373">
        <w:t xml:space="preserve"> indicated that he </w:t>
      </w:r>
      <w:r w:rsidR="00561A7D">
        <w:t>would</w:t>
      </w:r>
      <w:r w:rsidR="00F25832" w:rsidRPr="00F25832">
        <w:t xml:space="preserve"> discuss </w:t>
      </w:r>
      <w:r w:rsidR="007B1373">
        <w:t>the issue</w:t>
      </w:r>
      <w:r w:rsidR="00F25832" w:rsidRPr="00F25832">
        <w:t xml:space="preserve"> with </w:t>
      </w:r>
      <w:r w:rsidR="007B1373">
        <w:t>Mr L Narib</w:t>
      </w:r>
      <w:r w:rsidR="00561A7D">
        <w:t>,</w:t>
      </w:r>
      <w:r w:rsidR="007B1373">
        <w:t xml:space="preserve"> </w:t>
      </w:r>
      <w:r w:rsidR="007B30EB">
        <w:t>from</w:t>
      </w:r>
      <w:r w:rsidR="007B1373">
        <w:t xml:space="preserve"> </w:t>
      </w:r>
      <w:r w:rsidR="00F25832" w:rsidRPr="00F25832">
        <w:t>Strategic Executive of Urban Planning and Pro</w:t>
      </w:r>
      <w:r w:rsidR="00FA71F5">
        <w:t>perty Management</w:t>
      </w:r>
      <w:r w:rsidR="009E1265">
        <w:rPr>
          <w:rStyle w:val="FootnoteReference"/>
        </w:rPr>
        <w:footnoteReference w:id="3"/>
      </w:r>
      <w:r w:rsidR="00FA71F5">
        <w:t>.</w:t>
      </w:r>
    </w:p>
    <w:p w14:paraId="7C77950A" w14:textId="77777777" w:rsidR="00A74E7E" w:rsidRDefault="00A74E7E" w:rsidP="00A74E7E">
      <w:pPr>
        <w:spacing w:after="0" w:line="360" w:lineRule="auto"/>
        <w:jc w:val="both"/>
        <w:rPr>
          <w:rFonts w:ascii="Arial" w:hAnsi="Arial" w:cs="Arial"/>
          <w:sz w:val="24"/>
          <w:szCs w:val="24"/>
        </w:rPr>
      </w:pPr>
    </w:p>
    <w:p w14:paraId="10EC8A24" w14:textId="3262F56B" w:rsidR="00F25832" w:rsidRDefault="008A3AE8" w:rsidP="00A74E7E">
      <w:pPr>
        <w:spacing w:after="0" w:line="360" w:lineRule="auto"/>
        <w:jc w:val="both"/>
        <w:rPr>
          <w:rFonts w:ascii="Arial" w:hAnsi="Arial" w:cs="Arial"/>
          <w:sz w:val="24"/>
          <w:szCs w:val="24"/>
        </w:rPr>
      </w:pPr>
      <w:r>
        <w:rPr>
          <w:rFonts w:ascii="Arial" w:hAnsi="Arial" w:cs="Arial"/>
          <w:sz w:val="24"/>
          <w:szCs w:val="24"/>
        </w:rPr>
        <w:lastRenderedPageBreak/>
        <w:t>[14]</w:t>
      </w:r>
      <w:r w:rsidR="00F25832" w:rsidRPr="00F25832">
        <w:rPr>
          <w:rFonts w:ascii="Arial" w:hAnsi="Arial" w:cs="Arial"/>
          <w:sz w:val="24"/>
          <w:szCs w:val="24"/>
        </w:rPr>
        <w:tab/>
      </w:r>
      <w:r w:rsidR="007B30EB">
        <w:rPr>
          <w:rFonts w:ascii="Arial" w:hAnsi="Arial" w:cs="Arial"/>
          <w:sz w:val="24"/>
          <w:szCs w:val="24"/>
        </w:rPr>
        <w:t>Mr Brockerhoff</w:t>
      </w:r>
      <w:r w:rsidR="00D81A97">
        <w:rPr>
          <w:rFonts w:ascii="Arial" w:hAnsi="Arial" w:cs="Arial"/>
          <w:sz w:val="24"/>
          <w:szCs w:val="24"/>
        </w:rPr>
        <w:t xml:space="preserve"> testified</w:t>
      </w:r>
      <w:r>
        <w:rPr>
          <w:rFonts w:ascii="Arial" w:hAnsi="Arial" w:cs="Arial"/>
          <w:sz w:val="24"/>
          <w:szCs w:val="24"/>
        </w:rPr>
        <w:t xml:space="preserve"> that he notified Mr Hendjala</w:t>
      </w:r>
      <w:r w:rsidR="00F25832" w:rsidRPr="00F25832">
        <w:rPr>
          <w:rFonts w:ascii="Arial" w:hAnsi="Arial" w:cs="Arial"/>
          <w:sz w:val="24"/>
          <w:szCs w:val="24"/>
        </w:rPr>
        <w:t xml:space="preserve"> well in advance </w:t>
      </w:r>
      <w:r w:rsidR="002355EF">
        <w:rPr>
          <w:rFonts w:ascii="Arial" w:hAnsi="Arial" w:cs="Arial"/>
          <w:sz w:val="24"/>
          <w:szCs w:val="24"/>
        </w:rPr>
        <w:t xml:space="preserve">about the additional properties </w:t>
      </w:r>
      <w:r w:rsidR="00F25832" w:rsidRPr="00F25832">
        <w:rPr>
          <w:rFonts w:ascii="Arial" w:hAnsi="Arial" w:cs="Arial"/>
          <w:sz w:val="24"/>
          <w:szCs w:val="24"/>
        </w:rPr>
        <w:t>before the Valuation</w:t>
      </w:r>
      <w:r>
        <w:rPr>
          <w:rFonts w:ascii="Arial" w:hAnsi="Arial" w:cs="Arial"/>
          <w:sz w:val="24"/>
          <w:szCs w:val="24"/>
        </w:rPr>
        <w:t xml:space="preserve"> </w:t>
      </w:r>
      <w:r w:rsidR="007B1373">
        <w:rPr>
          <w:rFonts w:ascii="Arial" w:hAnsi="Arial" w:cs="Arial"/>
          <w:sz w:val="24"/>
          <w:szCs w:val="24"/>
        </w:rPr>
        <w:t>C</w:t>
      </w:r>
      <w:r>
        <w:rPr>
          <w:rFonts w:ascii="Arial" w:hAnsi="Arial" w:cs="Arial"/>
          <w:sz w:val="24"/>
          <w:szCs w:val="24"/>
        </w:rPr>
        <w:t xml:space="preserve">ourt sitting </w:t>
      </w:r>
      <w:r w:rsidR="00B25F3A">
        <w:rPr>
          <w:rFonts w:ascii="Arial" w:hAnsi="Arial" w:cs="Arial"/>
          <w:sz w:val="24"/>
          <w:szCs w:val="24"/>
        </w:rPr>
        <w:t>in</w:t>
      </w:r>
      <w:r w:rsidR="00F25832" w:rsidRPr="00F25832">
        <w:rPr>
          <w:rFonts w:ascii="Arial" w:hAnsi="Arial" w:cs="Arial"/>
          <w:sz w:val="24"/>
          <w:szCs w:val="24"/>
        </w:rPr>
        <w:t xml:space="preserve"> August 2013. When </w:t>
      </w:r>
      <w:r w:rsidR="002355EF">
        <w:rPr>
          <w:rFonts w:ascii="Arial" w:hAnsi="Arial" w:cs="Arial"/>
          <w:sz w:val="24"/>
          <w:szCs w:val="24"/>
        </w:rPr>
        <w:t>the number of properties he</w:t>
      </w:r>
      <w:r w:rsidR="00F25832" w:rsidRPr="00F25832">
        <w:rPr>
          <w:rFonts w:ascii="Arial" w:hAnsi="Arial" w:cs="Arial"/>
          <w:sz w:val="24"/>
          <w:szCs w:val="24"/>
        </w:rPr>
        <w:t xml:space="preserve"> valued was placed on the Valuation Roll by the Presiding Officer</w:t>
      </w:r>
      <w:r w:rsidR="00D81A97">
        <w:rPr>
          <w:rFonts w:ascii="Arial" w:hAnsi="Arial" w:cs="Arial"/>
          <w:sz w:val="24"/>
          <w:szCs w:val="24"/>
        </w:rPr>
        <w:t>,</w:t>
      </w:r>
      <w:r w:rsidR="00F25832" w:rsidRPr="00F25832">
        <w:rPr>
          <w:rFonts w:ascii="Arial" w:hAnsi="Arial" w:cs="Arial"/>
          <w:sz w:val="24"/>
          <w:szCs w:val="24"/>
        </w:rPr>
        <w:t xml:space="preserve"> there was no objection from the Municipality of Windhoek representat</w:t>
      </w:r>
      <w:r w:rsidR="002355EF">
        <w:rPr>
          <w:rFonts w:ascii="Arial" w:hAnsi="Arial" w:cs="Arial"/>
          <w:sz w:val="24"/>
          <w:szCs w:val="24"/>
        </w:rPr>
        <w:t>ives as they were present in</w:t>
      </w:r>
      <w:r w:rsidR="00F25832" w:rsidRPr="00F25832">
        <w:rPr>
          <w:rFonts w:ascii="Arial" w:hAnsi="Arial" w:cs="Arial"/>
          <w:sz w:val="24"/>
          <w:szCs w:val="24"/>
        </w:rPr>
        <w:t xml:space="preserve"> Court</w:t>
      </w:r>
      <w:r w:rsidR="00D81A97">
        <w:rPr>
          <w:rFonts w:ascii="Arial" w:hAnsi="Arial" w:cs="Arial"/>
          <w:sz w:val="24"/>
          <w:szCs w:val="24"/>
        </w:rPr>
        <w:t>. Subsequently,</w:t>
      </w:r>
      <w:r w:rsidR="00F25832" w:rsidRPr="00F25832">
        <w:rPr>
          <w:rFonts w:ascii="Arial" w:hAnsi="Arial" w:cs="Arial"/>
          <w:sz w:val="24"/>
          <w:szCs w:val="24"/>
        </w:rPr>
        <w:t xml:space="preserve"> the Valuation Roll</w:t>
      </w:r>
      <w:r w:rsidR="00D81A97">
        <w:rPr>
          <w:rFonts w:ascii="Arial" w:hAnsi="Arial" w:cs="Arial"/>
          <w:sz w:val="24"/>
          <w:szCs w:val="24"/>
        </w:rPr>
        <w:t>,</w:t>
      </w:r>
      <w:r w:rsidR="00F25832" w:rsidRPr="00F25832">
        <w:rPr>
          <w:rFonts w:ascii="Arial" w:hAnsi="Arial" w:cs="Arial"/>
          <w:sz w:val="24"/>
          <w:szCs w:val="24"/>
        </w:rPr>
        <w:t xml:space="preserve"> including the </w:t>
      </w:r>
      <w:r w:rsidR="002355EF">
        <w:rPr>
          <w:rFonts w:ascii="Arial" w:hAnsi="Arial" w:cs="Arial"/>
          <w:sz w:val="24"/>
          <w:szCs w:val="24"/>
        </w:rPr>
        <w:t xml:space="preserve">valuation for the </w:t>
      </w:r>
      <w:r w:rsidR="00F25832" w:rsidRPr="00F25832">
        <w:rPr>
          <w:rFonts w:ascii="Arial" w:hAnsi="Arial" w:cs="Arial"/>
          <w:sz w:val="24"/>
          <w:szCs w:val="24"/>
        </w:rPr>
        <w:t>additional properties</w:t>
      </w:r>
      <w:r w:rsidR="00D81A97">
        <w:rPr>
          <w:rFonts w:ascii="Arial" w:hAnsi="Arial" w:cs="Arial"/>
          <w:sz w:val="24"/>
          <w:szCs w:val="24"/>
        </w:rPr>
        <w:t>,</w:t>
      </w:r>
      <w:r w:rsidR="00F25832" w:rsidRPr="00F25832">
        <w:rPr>
          <w:rFonts w:ascii="Arial" w:hAnsi="Arial" w:cs="Arial"/>
          <w:sz w:val="24"/>
          <w:szCs w:val="24"/>
        </w:rPr>
        <w:t xml:space="preserve"> </w:t>
      </w:r>
      <w:r w:rsidR="00D81A97">
        <w:rPr>
          <w:rFonts w:ascii="Arial" w:hAnsi="Arial" w:cs="Arial"/>
          <w:sz w:val="24"/>
          <w:szCs w:val="24"/>
        </w:rPr>
        <w:t>was</w:t>
      </w:r>
      <w:r w:rsidR="00F25832" w:rsidRPr="00F25832">
        <w:rPr>
          <w:rFonts w:ascii="Arial" w:hAnsi="Arial" w:cs="Arial"/>
          <w:sz w:val="24"/>
          <w:szCs w:val="24"/>
        </w:rPr>
        <w:t xml:space="preserve"> approved. </w:t>
      </w:r>
      <w:r w:rsidR="002355EF">
        <w:rPr>
          <w:rFonts w:ascii="Arial" w:hAnsi="Arial" w:cs="Arial"/>
          <w:sz w:val="24"/>
          <w:szCs w:val="24"/>
        </w:rPr>
        <w:t>According to Mr Brockerhoff</w:t>
      </w:r>
      <w:r w:rsidR="00D81A97">
        <w:rPr>
          <w:rFonts w:ascii="Arial" w:hAnsi="Arial" w:cs="Arial"/>
          <w:sz w:val="24"/>
          <w:szCs w:val="24"/>
        </w:rPr>
        <w:t>, the Valuation Court approved the total number of 441 properties</w:t>
      </w:r>
      <w:r w:rsidR="00FA71F5">
        <w:rPr>
          <w:rFonts w:ascii="Arial" w:hAnsi="Arial" w:cs="Arial"/>
          <w:sz w:val="24"/>
          <w:szCs w:val="24"/>
        </w:rPr>
        <w:t>.</w:t>
      </w:r>
    </w:p>
    <w:p w14:paraId="129DA795" w14:textId="77777777" w:rsidR="00A74E7E" w:rsidRPr="00F25832" w:rsidRDefault="00A74E7E" w:rsidP="00A74E7E">
      <w:pPr>
        <w:spacing w:after="0" w:line="360" w:lineRule="auto"/>
        <w:jc w:val="both"/>
        <w:rPr>
          <w:rFonts w:ascii="Arial" w:hAnsi="Arial" w:cs="Arial"/>
          <w:sz w:val="24"/>
          <w:szCs w:val="24"/>
        </w:rPr>
      </w:pPr>
    </w:p>
    <w:p w14:paraId="04B38AAC" w14:textId="763D220C" w:rsidR="00F25832" w:rsidRDefault="002355EF" w:rsidP="007B1373">
      <w:pPr>
        <w:pStyle w:val="BodyText2"/>
        <w:spacing w:before="240" w:after="0"/>
      </w:pPr>
      <w:r>
        <w:t>[15]</w:t>
      </w:r>
      <w:r>
        <w:tab/>
      </w:r>
      <w:r w:rsidR="007B30EB" w:rsidRPr="007B30EB">
        <w:t xml:space="preserve">On </w:t>
      </w:r>
      <w:r w:rsidR="007B30EB">
        <w:t xml:space="preserve">10 </w:t>
      </w:r>
      <w:r w:rsidR="007B30EB" w:rsidRPr="007B30EB">
        <w:t xml:space="preserve">September 2013, </w:t>
      </w:r>
      <w:r w:rsidR="007B30EB">
        <w:t>Mr Brockerhoff</w:t>
      </w:r>
      <w:r w:rsidR="007B30EB" w:rsidRPr="007B30EB">
        <w:t xml:space="preserve"> submitted an invoice to </w:t>
      </w:r>
      <w:r w:rsidR="007B30EB">
        <w:t>Mr</w:t>
      </w:r>
      <w:r w:rsidR="007B30EB" w:rsidRPr="007B30EB">
        <w:t xml:space="preserve"> Hendjala for the payment of </w:t>
      </w:r>
      <w:r w:rsidR="007B30EB">
        <w:t xml:space="preserve">the valuation of the </w:t>
      </w:r>
      <w:r w:rsidR="007B30EB" w:rsidRPr="007B30EB">
        <w:t xml:space="preserve">additional properties. </w:t>
      </w:r>
      <w:r w:rsidR="007B30EB">
        <w:t xml:space="preserve">He </w:t>
      </w:r>
      <w:r w:rsidR="007B30EB" w:rsidRPr="007B30EB">
        <w:t xml:space="preserve">testified that based on the defendant's previous conduct and </w:t>
      </w:r>
      <w:r w:rsidR="007B30EB">
        <w:t xml:space="preserve">his </w:t>
      </w:r>
      <w:r w:rsidR="007B30EB" w:rsidRPr="007B30EB">
        <w:t xml:space="preserve">subsequent letter </w:t>
      </w:r>
      <w:r w:rsidR="007B30EB">
        <w:t>to the defendants</w:t>
      </w:r>
      <w:r w:rsidR="007B30EB" w:rsidRPr="007B30EB">
        <w:t xml:space="preserve"> informing them of the additional properties, they either tacitly or expressly agreed to the valuation of the additional properties.</w:t>
      </w:r>
    </w:p>
    <w:p w14:paraId="25ABCA2B" w14:textId="77777777" w:rsidR="00267370" w:rsidRPr="00F25832" w:rsidRDefault="00267370" w:rsidP="00267370">
      <w:pPr>
        <w:spacing w:after="0" w:line="360" w:lineRule="auto"/>
        <w:jc w:val="both"/>
        <w:rPr>
          <w:rFonts w:ascii="Arial" w:hAnsi="Arial" w:cs="Arial"/>
          <w:sz w:val="24"/>
          <w:szCs w:val="24"/>
        </w:rPr>
      </w:pPr>
    </w:p>
    <w:p w14:paraId="5D633F9D" w14:textId="45C3ECED" w:rsidR="00F25832" w:rsidRDefault="002355EF" w:rsidP="00267370">
      <w:pPr>
        <w:spacing w:after="0" w:line="360" w:lineRule="auto"/>
        <w:jc w:val="both"/>
        <w:rPr>
          <w:rFonts w:ascii="Arial" w:hAnsi="Arial" w:cs="Arial"/>
          <w:sz w:val="24"/>
          <w:szCs w:val="24"/>
        </w:rPr>
      </w:pPr>
      <w:r>
        <w:rPr>
          <w:rFonts w:ascii="Arial" w:hAnsi="Arial" w:cs="Arial"/>
          <w:sz w:val="24"/>
          <w:szCs w:val="24"/>
        </w:rPr>
        <w:t>[16]</w:t>
      </w:r>
      <w:r w:rsidR="00F25832" w:rsidRPr="00F25832">
        <w:rPr>
          <w:rFonts w:ascii="Arial" w:hAnsi="Arial" w:cs="Arial"/>
          <w:sz w:val="24"/>
          <w:szCs w:val="24"/>
        </w:rPr>
        <w:tab/>
      </w:r>
      <w:r>
        <w:rPr>
          <w:rFonts w:ascii="Arial" w:hAnsi="Arial" w:cs="Arial"/>
          <w:sz w:val="24"/>
          <w:szCs w:val="24"/>
        </w:rPr>
        <w:t>Mr Brockerhoff testified that t</w:t>
      </w:r>
      <w:r w:rsidR="00F25832" w:rsidRPr="00F25832">
        <w:rPr>
          <w:rFonts w:ascii="Arial" w:hAnsi="Arial" w:cs="Arial"/>
          <w:sz w:val="24"/>
          <w:szCs w:val="24"/>
        </w:rPr>
        <w:t xml:space="preserve">he costs of the valuation of the additional properties </w:t>
      </w:r>
      <w:r w:rsidR="00C203DA">
        <w:rPr>
          <w:rFonts w:ascii="Arial" w:hAnsi="Arial" w:cs="Arial"/>
          <w:sz w:val="24"/>
          <w:szCs w:val="24"/>
        </w:rPr>
        <w:t>are</w:t>
      </w:r>
      <w:r w:rsidR="00F25832" w:rsidRPr="00F25832">
        <w:rPr>
          <w:rFonts w:ascii="Arial" w:hAnsi="Arial" w:cs="Arial"/>
          <w:sz w:val="24"/>
          <w:szCs w:val="24"/>
        </w:rPr>
        <w:t xml:space="preserve"> calculated by multiplying the 305 properties wi</w:t>
      </w:r>
      <w:r>
        <w:rPr>
          <w:rFonts w:ascii="Arial" w:hAnsi="Arial" w:cs="Arial"/>
          <w:sz w:val="24"/>
          <w:szCs w:val="24"/>
        </w:rPr>
        <w:t>th the unit price of N$6</w:t>
      </w:r>
      <w:r w:rsidR="00A74E7E">
        <w:rPr>
          <w:rFonts w:ascii="Arial" w:hAnsi="Arial" w:cs="Arial"/>
          <w:sz w:val="24"/>
          <w:szCs w:val="24"/>
        </w:rPr>
        <w:t xml:space="preserve"> </w:t>
      </w:r>
      <w:r>
        <w:rPr>
          <w:rFonts w:ascii="Arial" w:hAnsi="Arial" w:cs="Arial"/>
          <w:sz w:val="24"/>
          <w:szCs w:val="24"/>
        </w:rPr>
        <w:t>000. Therefore</w:t>
      </w:r>
      <w:r w:rsidR="00C203DA">
        <w:rPr>
          <w:rFonts w:ascii="Arial" w:hAnsi="Arial" w:cs="Arial"/>
          <w:sz w:val="24"/>
          <w:szCs w:val="24"/>
        </w:rPr>
        <w:t>,</w:t>
      </w:r>
      <w:r>
        <w:rPr>
          <w:rFonts w:ascii="Arial" w:hAnsi="Arial" w:cs="Arial"/>
          <w:sz w:val="24"/>
          <w:szCs w:val="24"/>
        </w:rPr>
        <w:t xml:space="preserve"> the plaintiffs are entitled to N$1</w:t>
      </w:r>
      <w:r w:rsidR="00C203DA">
        <w:rPr>
          <w:rFonts w:ascii="Arial" w:hAnsi="Arial" w:cs="Arial"/>
          <w:sz w:val="24"/>
          <w:szCs w:val="24"/>
        </w:rPr>
        <w:t> </w:t>
      </w:r>
      <w:r>
        <w:rPr>
          <w:rFonts w:ascii="Arial" w:hAnsi="Arial" w:cs="Arial"/>
          <w:sz w:val="24"/>
          <w:szCs w:val="24"/>
        </w:rPr>
        <w:t>830</w:t>
      </w:r>
      <w:r w:rsidR="00C203DA">
        <w:rPr>
          <w:rFonts w:ascii="Arial" w:hAnsi="Arial" w:cs="Arial"/>
          <w:sz w:val="24"/>
          <w:szCs w:val="24"/>
        </w:rPr>
        <w:t xml:space="preserve"> </w:t>
      </w:r>
      <w:r>
        <w:rPr>
          <w:rFonts w:ascii="Arial" w:hAnsi="Arial" w:cs="Arial"/>
          <w:sz w:val="24"/>
          <w:szCs w:val="24"/>
        </w:rPr>
        <w:t>000</w:t>
      </w:r>
      <w:r w:rsidR="00F25832" w:rsidRPr="00F25832">
        <w:rPr>
          <w:rFonts w:ascii="Arial" w:hAnsi="Arial" w:cs="Arial"/>
          <w:sz w:val="24"/>
          <w:szCs w:val="24"/>
        </w:rPr>
        <w:t xml:space="preserve"> worth of costs for the valuatio</w:t>
      </w:r>
      <w:r>
        <w:rPr>
          <w:rFonts w:ascii="Arial" w:hAnsi="Arial" w:cs="Arial"/>
          <w:sz w:val="24"/>
          <w:szCs w:val="24"/>
        </w:rPr>
        <w:t>n of the additional properties. On 23 January 2014, he</w:t>
      </w:r>
      <w:r w:rsidR="00F25832" w:rsidRPr="00F25832">
        <w:rPr>
          <w:rFonts w:ascii="Arial" w:hAnsi="Arial" w:cs="Arial"/>
          <w:sz w:val="24"/>
          <w:szCs w:val="24"/>
        </w:rPr>
        <w:t xml:space="preserve"> received a</w:t>
      </w:r>
      <w:r>
        <w:rPr>
          <w:rFonts w:ascii="Arial" w:hAnsi="Arial" w:cs="Arial"/>
          <w:sz w:val="24"/>
          <w:szCs w:val="24"/>
        </w:rPr>
        <w:t xml:space="preserve"> letter from </w:t>
      </w:r>
      <w:r w:rsidR="00127B47">
        <w:rPr>
          <w:rFonts w:ascii="Arial" w:hAnsi="Arial" w:cs="Arial"/>
          <w:sz w:val="24"/>
          <w:szCs w:val="24"/>
        </w:rPr>
        <w:t>Mr</w:t>
      </w:r>
      <w:r>
        <w:rPr>
          <w:rFonts w:ascii="Arial" w:hAnsi="Arial" w:cs="Arial"/>
          <w:sz w:val="24"/>
          <w:szCs w:val="24"/>
        </w:rPr>
        <w:t xml:space="preserve"> Narib rejecting his</w:t>
      </w:r>
      <w:r w:rsidR="00F25832" w:rsidRPr="00F25832">
        <w:rPr>
          <w:rFonts w:ascii="Arial" w:hAnsi="Arial" w:cs="Arial"/>
          <w:sz w:val="24"/>
          <w:szCs w:val="24"/>
        </w:rPr>
        <w:t xml:space="preserve"> claim for the </w:t>
      </w:r>
      <w:r>
        <w:rPr>
          <w:rFonts w:ascii="Arial" w:hAnsi="Arial" w:cs="Arial"/>
          <w:sz w:val="24"/>
          <w:szCs w:val="24"/>
        </w:rPr>
        <w:t xml:space="preserve">valuation of the additional properties. He approached the </w:t>
      </w:r>
      <w:r w:rsidR="00F25832" w:rsidRPr="00F25832">
        <w:rPr>
          <w:rFonts w:ascii="Arial" w:hAnsi="Arial" w:cs="Arial"/>
          <w:sz w:val="24"/>
          <w:szCs w:val="24"/>
        </w:rPr>
        <w:t>Municipality of Windho</w:t>
      </w:r>
      <w:r w:rsidR="00E26059">
        <w:rPr>
          <w:rFonts w:ascii="Arial" w:hAnsi="Arial" w:cs="Arial"/>
          <w:sz w:val="24"/>
          <w:szCs w:val="24"/>
        </w:rPr>
        <w:t>ek to arrange a meeting with Mr</w:t>
      </w:r>
      <w:r w:rsidR="00F25832" w:rsidRPr="00F25832">
        <w:rPr>
          <w:rFonts w:ascii="Arial" w:hAnsi="Arial" w:cs="Arial"/>
          <w:sz w:val="24"/>
          <w:szCs w:val="24"/>
        </w:rPr>
        <w:t xml:space="preserve"> Narib</w:t>
      </w:r>
      <w:r w:rsidR="00C203DA">
        <w:rPr>
          <w:rFonts w:ascii="Arial" w:hAnsi="Arial" w:cs="Arial"/>
          <w:sz w:val="24"/>
          <w:szCs w:val="24"/>
        </w:rPr>
        <w:t>,</w:t>
      </w:r>
      <w:r w:rsidR="00F25832" w:rsidRPr="00F25832">
        <w:rPr>
          <w:rFonts w:ascii="Arial" w:hAnsi="Arial" w:cs="Arial"/>
          <w:sz w:val="24"/>
          <w:szCs w:val="24"/>
        </w:rPr>
        <w:t xml:space="preserve"> </w:t>
      </w:r>
      <w:r>
        <w:rPr>
          <w:rFonts w:ascii="Arial" w:hAnsi="Arial" w:cs="Arial"/>
          <w:sz w:val="24"/>
          <w:szCs w:val="24"/>
        </w:rPr>
        <w:t xml:space="preserve">which was </w:t>
      </w:r>
      <w:r w:rsidR="00F25832" w:rsidRPr="00F25832">
        <w:rPr>
          <w:rFonts w:ascii="Arial" w:hAnsi="Arial" w:cs="Arial"/>
          <w:sz w:val="24"/>
          <w:szCs w:val="24"/>
        </w:rPr>
        <w:t>scheduled for 10 April 2014. According to</w:t>
      </w:r>
      <w:r>
        <w:rPr>
          <w:rFonts w:ascii="Arial" w:hAnsi="Arial" w:cs="Arial"/>
          <w:sz w:val="24"/>
          <w:szCs w:val="24"/>
        </w:rPr>
        <w:t xml:space="preserve"> the plaintiff</w:t>
      </w:r>
      <w:r w:rsidR="00127B47">
        <w:rPr>
          <w:rFonts w:ascii="Arial" w:hAnsi="Arial" w:cs="Arial"/>
          <w:sz w:val="24"/>
          <w:szCs w:val="24"/>
        </w:rPr>
        <w:t>,</w:t>
      </w:r>
      <w:r>
        <w:rPr>
          <w:rFonts w:ascii="Arial" w:hAnsi="Arial" w:cs="Arial"/>
          <w:sz w:val="24"/>
          <w:szCs w:val="24"/>
        </w:rPr>
        <w:t xml:space="preserve"> </w:t>
      </w:r>
      <w:r w:rsidR="00F25832" w:rsidRPr="00F25832">
        <w:rPr>
          <w:rFonts w:ascii="Arial" w:hAnsi="Arial" w:cs="Arial"/>
          <w:sz w:val="24"/>
          <w:szCs w:val="24"/>
        </w:rPr>
        <w:t>the matter should have been referred to the Local Tender Board for</w:t>
      </w:r>
      <w:r>
        <w:rPr>
          <w:rFonts w:ascii="Arial" w:hAnsi="Arial" w:cs="Arial"/>
          <w:sz w:val="24"/>
          <w:szCs w:val="24"/>
        </w:rPr>
        <w:t xml:space="preserve"> their decision. </w:t>
      </w:r>
    </w:p>
    <w:p w14:paraId="6E8A52A6" w14:textId="77777777" w:rsidR="009E1265" w:rsidRPr="00F25832" w:rsidRDefault="009E1265" w:rsidP="00267370">
      <w:pPr>
        <w:spacing w:after="0" w:line="360" w:lineRule="auto"/>
        <w:jc w:val="both"/>
        <w:rPr>
          <w:rFonts w:ascii="Arial" w:hAnsi="Arial" w:cs="Arial"/>
          <w:sz w:val="24"/>
          <w:szCs w:val="24"/>
        </w:rPr>
      </w:pPr>
    </w:p>
    <w:p w14:paraId="4D8CDC9E" w14:textId="5497860A" w:rsidR="00AE0C98" w:rsidRDefault="00AE0C98" w:rsidP="00F25832">
      <w:pPr>
        <w:spacing w:line="360" w:lineRule="auto"/>
        <w:jc w:val="both"/>
        <w:rPr>
          <w:rFonts w:ascii="Arial" w:hAnsi="Arial" w:cs="Arial"/>
          <w:sz w:val="24"/>
          <w:szCs w:val="24"/>
        </w:rPr>
      </w:pPr>
      <w:r>
        <w:rPr>
          <w:rFonts w:ascii="Arial" w:hAnsi="Arial" w:cs="Arial"/>
          <w:sz w:val="24"/>
          <w:szCs w:val="24"/>
        </w:rPr>
        <w:t>[17]</w:t>
      </w:r>
      <w:r w:rsidR="00F25832" w:rsidRPr="00F25832">
        <w:rPr>
          <w:rFonts w:ascii="Arial" w:hAnsi="Arial" w:cs="Arial"/>
          <w:sz w:val="24"/>
          <w:szCs w:val="24"/>
        </w:rPr>
        <w:tab/>
      </w:r>
      <w:r>
        <w:rPr>
          <w:rFonts w:ascii="Arial" w:hAnsi="Arial" w:cs="Arial"/>
          <w:sz w:val="24"/>
          <w:szCs w:val="24"/>
        </w:rPr>
        <w:t>Mr Brockerhoff testified that d</w:t>
      </w:r>
      <w:r w:rsidR="00F25832" w:rsidRPr="00F25832">
        <w:rPr>
          <w:rFonts w:ascii="Arial" w:hAnsi="Arial" w:cs="Arial"/>
          <w:sz w:val="24"/>
          <w:szCs w:val="24"/>
        </w:rPr>
        <w:t>uring</w:t>
      </w:r>
      <w:r>
        <w:rPr>
          <w:rFonts w:ascii="Arial" w:hAnsi="Arial" w:cs="Arial"/>
          <w:sz w:val="24"/>
          <w:szCs w:val="24"/>
        </w:rPr>
        <w:t xml:space="preserve"> the meeting on 10 April 2014, he</w:t>
      </w:r>
      <w:r w:rsidR="00F25832" w:rsidRPr="00F25832">
        <w:rPr>
          <w:rFonts w:ascii="Arial" w:hAnsi="Arial" w:cs="Arial"/>
          <w:sz w:val="24"/>
          <w:szCs w:val="24"/>
        </w:rPr>
        <w:t xml:space="preserve"> </w:t>
      </w:r>
      <w:r w:rsidR="00127B47">
        <w:rPr>
          <w:rFonts w:ascii="Arial" w:hAnsi="Arial" w:cs="Arial"/>
          <w:sz w:val="24"/>
          <w:szCs w:val="24"/>
        </w:rPr>
        <w:t xml:space="preserve">made the submission </w:t>
      </w:r>
      <w:r>
        <w:rPr>
          <w:rFonts w:ascii="Arial" w:hAnsi="Arial" w:cs="Arial"/>
          <w:sz w:val="24"/>
          <w:szCs w:val="24"/>
        </w:rPr>
        <w:t>to M</w:t>
      </w:r>
      <w:r w:rsidR="00127B47">
        <w:rPr>
          <w:rFonts w:ascii="Arial" w:hAnsi="Arial" w:cs="Arial"/>
          <w:sz w:val="24"/>
          <w:szCs w:val="24"/>
        </w:rPr>
        <w:t>e</w:t>
      </w:r>
      <w:r>
        <w:rPr>
          <w:rFonts w:ascii="Arial" w:hAnsi="Arial" w:cs="Arial"/>
          <w:sz w:val="24"/>
          <w:szCs w:val="24"/>
        </w:rPr>
        <w:t xml:space="preserve">ssrs Narib and </w:t>
      </w:r>
      <w:r w:rsidR="00F25832" w:rsidRPr="00F25832">
        <w:rPr>
          <w:rFonts w:ascii="Arial" w:hAnsi="Arial" w:cs="Arial"/>
          <w:sz w:val="24"/>
          <w:szCs w:val="24"/>
        </w:rPr>
        <w:t>Hendjala that Farm Finkenstein and Herboth</w:t>
      </w:r>
      <w:r w:rsidR="009E1265">
        <w:rPr>
          <w:rFonts w:ascii="Arial" w:hAnsi="Arial" w:cs="Arial"/>
          <w:sz w:val="24"/>
          <w:szCs w:val="24"/>
        </w:rPr>
        <w:t>’s B</w:t>
      </w:r>
      <w:r w:rsidR="00F25832" w:rsidRPr="00F25832">
        <w:rPr>
          <w:rFonts w:ascii="Arial" w:hAnsi="Arial" w:cs="Arial"/>
          <w:sz w:val="24"/>
          <w:szCs w:val="24"/>
        </w:rPr>
        <w:t>lick w</w:t>
      </w:r>
      <w:r w:rsidR="00C203DA">
        <w:rPr>
          <w:rFonts w:ascii="Arial" w:hAnsi="Arial" w:cs="Arial"/>
          <w:sz w:val="24"/>
          <w:szCs w:val="24"/>
        </w:rPr>
        <w:t>ere</w:t>
      </w:r>
      <w:r w:rsidR="00F25832" w:rsidRPr="00F25832">
        <w:rPr>
          <w:rFonts w:ascii="Arial" w:hAnsi="Arial" w:cs="Arial"/>
          <w:sz w:val="24"/>
          <w:szCs w:val="24"/>
        </w:rPr>
        <w:t xml:space="preserve"> part of the initial contract on Lis</w:t>
      </w:r>
      <w:r>
        <w:rPr>
          <w:rFonts w:ascii="Arial" w:hAnsi="Arial" w:cs="Arial"/>
          <w:sz w:val="24"/>
          <w:szCs w:val="24"/>
        </w:rPr>
        <w:t>t</w:t>
      </w:r>
      <w:r w:rsidR="00F25832" w:rsidRPr="00F25832">
        <w:rPr>
          <w:rFonts w:ascii="Arial" w:hAnsi="Arial" w:cs="Arial"/>
          <w:sz w:val="24"/>
          <w:szCs w:val="24"/>
        </w:rPr>
        <w:t xml:space="preserve"> A</w:t>
      </w:r>
      <w:r w:rsidR="00C203DA">
        <w:rPr>
          <w:rFonts w:ascii="Arial" w:hAnsi="Arial" w:cs="Arial"/>
          <w:sz w:val="24"/>
          <w:szCs w:val="24"/>
        </w:rPr>
        <w:t>,</w:t>
      </w:r>
      <w:r w:rsidR="00F25832" w:rsidRPr="00F25832">
        <w:rPr>
          <w:rFonts w:ascii="Arial" w:hAnsi="Arial" w:cs="Arial"/>
          <w:sz w:val="24"/>
          <w:szCs w:val="24"/>
        </w:rPr>
        <w:t xml:space="preserve"> but the subdivisions of these farms were not included in the List. The meeting was postponed to 14 April 201</w:t>
      </w:r>
      <w:r>
        <w:rPr>
          <w:rFonts w:ascii="Arial" w:hAnsi="Arial" w:cs="Arial"/>
          <w:sz w:val="24"/>
          <w:szCs w:val="24"/>
        </w:rPr>
        <w:t>4</w:t>
      </w:r>
      <w:r w:rsidR="00F25832" w:rsidRPr="00F25832">
        <w:rPr>
          <w:rFonts w:ascii="Arial" w:hAnsi="Arial" w:cs="Arial"/>
          <w:sz w:val="24"/>
          <w:szCs w:val="24"/>
        </w:rPr>
        <w:t xml:space="preserve"> for further discussions surroundin</w:t>
      </w:r>
      <w:r>
        <w:rPr>
          <w:rFonts w:ascii="Arial" w:hAnsi="Arial" w:cs="Arial"/>
          <w:sz w:val="24"/>
          <w:szCs w:val="24"/>
        </w:rPr>
        <w:t>g his</w:t>
      </w:r>
      <w:r w:rsidR="00F25832" w:rsidRPr="00F25832">
        <w:rPr>
          <w:rFonts w:ascii="Arial" w:hAnsi="Arial" w:cs="Arial"/>
          <w:sz w:val="24"/>
          <w:szCs w:val="24"/>
        </w:rPr>
        <w:t xml:space="preserve"> scope of work as ther</w:t>
      </w:r>
      <w:r>
        <w:rPr>
          <w:rFonts w:ascii="Arial" w:hAnsi="Arial" w:cs="Arial"/>
          <w:sz w:val="24"/>
          <w:szCs w:val="24"/>
        </w:rPr>
        <w:t>e was no clarity at that stage. According to the plaintiff</w:t>
      </w:r>
      <w:r w:rsidR="00C203DA">
        <w:rPr>
          <w:rFonts w:ascii="Arial" w:hAnsi="Arial" w:cs="Arial"/>
          <w:sz w:val="24"/>
          <w:szCs w:val="24"/>
        </w:rPr>
        <w:t>,</w:t>
      </w:r>
      <w:r>
        <w:rPr>
          <w:rFonts w:ascii="Arial" w:hAnsi="Arial" w:cs="Arial"/>
          <w:sz w:val="24"/>
          <w:szCs w:val="24"/>
        </w:rPr>
        <w:t xml:space="preserve"> o</w:t>
      </w:r>
      <w:r w:rsidR="00F25832" w:rsidRPr="00F25832">
        <w:rPr>
          <w:rFonts w:ascii="Arial" w:hAnsi="Arial" w:cs="Arial"/>
          <w:sz w:val="24"/>
          <w:szCs w:val="24"/>
        </w:rPr>
        <w:t xml:space="preserve">n 14 April 2014, after </w:t>
      </w:r>
      <w:r w:rsidR="00C203DA">
        <w:rPr>
          <w:rFonts w:ascii="Arial" w:hAnsi="Arial" w:cs="Arial"/>
          <w:sz w:val="24"/>
          <w:szCs w:val="24"/>
        </w:rPr>
        <w:t>discussing the additional properties,</w:t>
      </w:r>
      <w:r w:rsidR="00E26059">
        <w:rPr>
          <w:rFonts w:ascii="Arial" w:hAnsi="Arial" w:cs="Arial"/>
          <w:sz w:val="24"/>
          <w:szCs w:val="24"/>
        </w:rPr>
        <w:t xml:space="preserve"> Mr</w:t>
      </w:r>
      <w:r w:rsidR="00F25832" w:rsidRPr="00F25832">
        <w:rPr>
          <w:rFonts w:ascii="Arial" w:hAnsi="Arial" w:cs="Arial"/>
          <w:sz w:val="24"/>
          <w:szCs w:val="24"/>
        </w:rPr>
        <w:t xml:space="preserve"> Hendjala agreed that </w:t>
      </w:r>
      <w:r w:rsidR="00C203DA">
        <w:rPr>
          <w:rFonts w:ascii="Arial" w:hAnsi="Arial" w:cs="Arial"/>
          <w:sz w:val="24"/>
          <w:szCs w:val="24"/>
        </w:rPr>
        <w:t>the City of Windhoek was</w:t>
      </w:r>
      <w:r>
        <w:rPr>
          <w:rFonts w:ascii="Arial" w:hAnsi="Arial" w:cs="Arial"/>
          <w:sz w:val="24"/>
          <w:szCs w:val="24"/>
        </w:rPr>
        <w:t xml:space="preserve"> liable to the plaintiff</w:t>
      </w:r>
      <w:r w:rsidR="00C203DA">
        <w:rPr>
          <w:rFonts w:ascii="Arial" w:hAnsi="Arial" w:cs="Arial"/>
          <w:sz w:val="24"/>
          <w:szCs w:val="24"/>
        </w:rPr>
        <w:t>,</w:t>
      </w:r>
      <w:r>
        <w:rPr>
          <w:rFonts w:ascii="Arial" w:hAnsi="Arial" w:cs="Arial"/>
          <w:sz w:val="24"/>
          <w:szCs w:val="24"/>
        </w:rPr>
        <w:t xml:space="preserve"> but only for 20 additional properties. </w:t>
      </w:r>
      <w:r w:rsidR="00C203DA">
        <w:rPr>
          <w:rFonts w:ascii="Arial" w:hAnsi="Arial" w:cs="Arial"/>
          <w:sz w:val="24"/>
          <w:szCs w:val="24"/>
        </w:rPr>
        <w:lastRenderedPageBreak/>
        <w:t>Mr Brockerhoff</w:t>
      </w:r>
      <w:r>
        <w:rPr>
          <w:rFonts w:ascii="Arial" w:hAnsi="Arial" w:cs="Arial"/>
          <w:sz w:val="24"/>
          <w:szCs w:val="24"/>
        </w:rPr>
        <w:t xml:space="preserve"> </w:t>
      </w:r>
      <w:r w:rsidR="00F25832" w:rsidRPr="00F25832">
        <w:rPr>
          <w:rFonts w:ascii="Arial" w:hAnsi="Arial" w:cs="Arial"/>
          <w:sz w:val="24"/>
          <w:szCs w:val="24"/>
        </w:rPr>
        <w:t xml:space="preserve">disputed the payment of only 20 properties and maintained that the Municipality of Windhoek was liable </w:t>
      </w:r>
      <w:r w:rsidR="00C203DA">
        <w:rPr>
          <w:rFonts w:ascii="Arial" w:hAnsi="Arial" w:cs="Arial"/>
          <w:sz w:val="24"/>
          <w:szCs w:val="24"/>
        </w:rPr>
        <w:t xml:space="preserve">for </w:t>
      </w:r>
      <w:r>
        <w:rPr>
          <w:rFonts w:ascii="Arial" w:hAnsi="Arial" w:cs="Arial"/>
          <w:sz w:val="24"/>
          <w:szCs w:val="24"/>
        </w:rPr>
        <w:t xml:space="preserve">all the valuations </w:t>
      </w:r>
      <w:r w:rsidR="00C203DA">
        <w:rPr>
          <w:rFonts w:ascii="Arial" w:hAnsi="Arial" w:cs="Arial"/>
          <w:sz w:val="24"/>
          <w:szCs w:val="24"/>
        </w:rPr>
        <w:t>he conducted</w:t>
      </w:r>
      <w:r w:rsidR="00F25832" w:rsidRPr="00F25832">
        <w:rPr>
          <w:rFonts w:ascii="Arial" w:hAnsi="Arial" w:cs="Arial"/>
          <w:sz w:val="24"/>
          <w:szCs w:val="24"/>
        </w:rPr>
        <w:t xml:space="preserve">. </w:t>
      </w:r>
    </w:p>
    <w:p w14:paraId="1333FDF1" w14:textId="0D62788D" w:rsidR="00A62125" w:rsidRDefault="00AE0C98" w:rsidP="00A74E7E">
      <w:pPr>
        <w:spacing w:after="0" w:line="360" w:lineRule="auto"/>
        <w:jc w:val="both"/>
        <w:rPr>
          <w:rFonts w:ascii="Arial" w:hAnsi="Arial" w:cs="Arial"/>
          <w:sz w:val="24"/>
          <w:szCs w:val="24"/>
        </w:rPr>
      </w:pPr>
      <w:r w:rsidRPr="00A62125">
        <w:rPr>
          <w:rFonts w:ascii="Arial" w:hAnsi="Arial" w:cs="Arial"/>
          <w:sz w:val="24"/>
          <w:szCs w:val="24"/>
        </w:rPr>
        <w:t>[18]</w:t>
      </w:r>
      <w:r w:rsidRPr="00A62125">
        <w:rPr>
          <w:rFonts w:ascii="Arial" w:hAnsi="Arial" w:cs="Arial"/>
          <w:sz w:val="24"/>
          <w:szCs w:val="24"/>
        </w:rPr>
        <w:tab/>
      </w:r>
      <w:r w:rsidR="00A62125">
        <w:rPr>
          <w:rFonts w:ascii="Arial" w:hAnsi="Arial" w:cs="Arial"/>
          <w:color w:val="161719"/>
          <w:sz w:val="24"/>
          <w:szCs w:val="24"/>
          <w:shd w:val="clear" w:color="auto" w:fill="FFFFFF"/>
        </w:rPr>
        <w:t>Upon enquiring</w:t>
      </w:r>
      <w:r w:rsidR="00A62125" w:rsidRPr="00A62125">
        <w:rPr>
          <w:rFonts w:ascii="Arial" w:hAnsi="Arial" w:cs="Arial"/>
          <w:color w:val="161719"/>
          <w:sz w:val="24"/>
          <w:szCs w:val="24"/>
          <w:shd w:val="clear" w:color="auto" w:fill="FFFFFF"/>
        </w:rPr>
        <w:t xml:space="preserve"> </w:t>
      </w:r>
      <w:r w:rsidR="009E1265">
        <w:rPr>
          <w:rFonts w:ascii="Arial" w:hAnsi="Arial" w:cs="Arial"/>
          <w:color w:val="161719"/>
          <w:sz w:val="24"/>
          <w:szCs w:val="24"/>
          <w:shd w:val="clear" w:color="auto" w:fill="FFFFFF"/>
        </w:rPr>
        <w:t xml:space="preserve">from Mr Hendjala </w:t>
      </w:r>
      <w:r w:rsidR="00A62125" w:rsidRPr="00A62125">
        <w:rPr>
          <w:rFonts w:ascii="Arial" w:hAnsi="Arial" w:cs="Arial"/>
          <w:color w:val="161719"/>
          <w:sz w:val="24"/>
          <w:szCs w:val="24"/>
          <w:shd w:val="clear" w:color="auto" w:fill="FFFFFF"/>
        </w:rPr>
        <w:t>about the criteria used to accept the valuation of 20 properties</w:t>
      </w:r>
      <w:r w:rsidR="00A62125">
        <w:rPr>
          <w:rFonts w:ascii="Arial" w:hAnsi="Arial" w:cs="Arial"/>
          <w:color w:val="161719"/>
          <w:sz w:val="24"/>
          <w:szCs w:val="24"/>
          <w:shd w:val="clear" w:color="auto" w:fill="FFFFFF"/>
        </w:rPr>
        <w:t>, Mr</w:t>
      </w:r>
      <w:r w:rsidR="00A62125" w:rsidRPr="00A62125">
        <w:rPr>
          <w:rFonts w:ascii="Arial" w:hAnsi="Arial" w:cs="Arial"/>
          <w:color w:val="161719"/>
          <w:sz w:val="24"/>
          <w:szCs w:val="24"/>
          <w:shd w:val="clear" w:color="auto" w:fill="FFFFFF"/>
        </w:rPr>
        <w:t xml:space="preserve"> Narib intervened and referred the matter to the Local Tender Board, which was responsible for allocating the tender in the first place. According to the plaintiff's testimony, </w:t>
      </w:r>
      <w:r w:rsidR="00A62125">
        <w:rPr>
          <w:rFonts w:ascii="Arial" w:hAnsi="Arial" w:cs="Arial"/>
          <w:color w:val="161719"/>
          <w:sz w:val="24"/>
          <w:szCs w:val="24"/>
          <w:shd w:val="clear" w:color="auto" w:fill="FFFFFF"/>
        </w:rPr>
        <w:t>Mr</w:t>
      </w:r>
      <w:r w:rsidR="00A62125" w:rsidRPr="00A62125">
        <w:rPr>
          <w:rFonts w:ascii="Arial" w:hAnsi="Arial" w:cs="Arial"/>
          <w:color w:val="161719"/>
          <w:sz w:val="24"/>
          <w:szCs w:val="24"/>
          <w:shd w:val="clear" w:color="auto" w:fill="FFFFFF"/>
        </w:rPr>
        <w:t xml:space="preserve"> Narib asked him to prepare a written submission for the Local Tender Board, which he did and submitted to the Municipality of Windhoek on </w:t>
      </w:r>
      <w:r w:rsidR="00A62125">
        <w:rPr>
          <w:rFonts w:ascii="Arial" w:hAnsi="Arial" w:cs="Arial"/>
          <w:color w:val="161719"/>
          <w:sz w:val="24"/>
          <w:szCs w:val="24"/>
          <w:shd w:val="clear" w:color="auto" w:fill="FFFFFF"/>
        </w:rPr>
        <w:t xml:space="preserve">16 </w:t>
      </w:r>
      <w:r w:rsidR="00A62125" w:rsidRPr="00A62125">
        <w:rPr>
          <w:rFonts w:ascii="Arial" w:hAnsi="Arial" w:cs="Arial"/>
          <w:color w:val="161719"/>
          <w:sz w:val="24"/>
          <w:szCs w:val="24"/>
          <w:shd w:val="clear" w:color="auto" w:fill="FFFFFF"/>
        </w:rPr>
        <w:t>April 2014. This submission was intended to be forwarded to the Local Tender Board for consideration and a decision on the additional properties and their compensation.</w:t>
      </w:r>
      <w:r w:rsidR="00A62125" w:rsidRPr="00A62125">
        <w:rPr>
          <w:rFonts w:ascii="Arial" w:hAnsi="Arial" w:cs="Arial"/>
          <w:sz w:val="24"/>
          <w:szCs w:val="24"/>
        </w:rPr>
        <w:t xml:space="preserve"> </w:t>
      </w:r>
    </w:p>
    <w:p w14:paraId="3FE9B5C1" w14:textId="77777777" w:rsidR="00A74E7E" w:rsidRPr="00A62125" w:rsidRDefault="00A74E7E" w:rsidP="00A74E7E">
      <w:pPr>
        <w:spacing w:after="0" w:line="360" w:lineRule="auto"/>
        <w:jc w:val="both"/>
        <w:rPr>
          <w:rFonts w:ascii="Arial" w:hAnsi="Arial" w:cs="Arial"/>
          <w:sz w:val="24"/>
          <w:szCs w:val="24"/>
        </w:rPr>
      </w:pPr>
    </w:p>
    <w:p w14:paraId="4F3F58FD" w14:textId="0EBBF4DF" w:rsidR="00A62125" w:rsidRDefault="00AE0C98" w:rsidP="00A74E7E">
      <w:pPr>
        <w:pStyle w:val="BodyText2"/>
        <w:spacing w:after="0"/>
        <w:rPr>
          <w:color w:val="161719"/>
          <w:shd w:val="clear" w:color="auto" w:fill="FFFFFF"/>
        </w:rPr>
      </w:pPr>
      <w:r>
        <w:t>[19]</w:t>
      </w:r>
      <w:r w:rsidR="00F25832" w:rsidRPr="00F25832">
        <w:tab/>
      </w:r>
      <w:r w:rsidR="00A62125" w:rsidRPr="00A62125">
        <w:rPr>
          <w:color w:val="161719"/>
          <w:shd w:val="clear" w:color="auto" w:fill="FFFFFF"/>
        </w:rPr>
        <w:t>The plaintiff received a rejection letter</w:t>
      </w:r>
      <w:r w:rsidR="002522C1">
        <w:rPr>
          <w:color w:val="161719"/>
          <w:shd w:val="clear" w:color="auto" w:fill="FFFFFF"/>
        </w:rPr>
        <w:t xml:space="preserve"> on 30 July 2014 </w:t>
      </w:r>
      <w:r w:rsidR="00A62125" w:rsidRPr="00A62125">
        <w:rPr>
          <w:color w:val="161719"/>
          <w:shd w:val="clear" w:color="auto" w:fill="FFFFFF"/>
        </w:rPr>
        <w:t>from the Chairperson of the Tender Board of the Municipality of Windhoek, denying his claim for payment</w:t>
      </w:r>
      <w:r w:rsidR="002522C1">
        <w:rPr>
          <w:color w:val="161719"/>
          <w:shd w:val="clear" w:color="auto" w:fill="FFFFFF"/>
        </w:rPr>
        <w:t>. He further testified that</w:t>
      </w:r>
      <w:r w:rsidR="00A62125" w:rsidRPr="00A62125">
        <w:rPr>
          <w:color w:val="161719"/>
          <w:shd w:val="clear" w:color="auto" w:fill="FFFFFF"/>
        </w:rPr>
        <w:t xml:space="preserve"> due to the absence of an adjudication clause in the agreement</w:t>
      </w:r>
      <w:r w:rsidR="002522C1">
        <w:rPr>
          <w:color w:val="161719"/>
          <w:shd w:val="clear" w:color="auto" w:fill="FFFFFF"/>
        </w:rPr>
        <w:t xml:space="preserve">, he </w:t>
      </w:r>
      <w:r w:rsidR="00A62125" w:rsidRPr="00A62125">
        <w:rPr>
          <w:color w:val="161719"/>
          <w:shd w:val="clear" w:color="auto" w:fill="FFFFFF"/>
        </w:rPr>
        <w:t>approached various offices to resolve the issue, but it took several months to receive a response. Despite submitting the invoice on</w:t>
      </w:r>
      <w:r w:rsidR="002522C1">
        <w:rPr>
          <w:color w:val="161719"/>
          <w:shd w:val="clear" w:color="auto" w:fill="FFFFFF"/>
        </w:rPr>
        <w:t xml:space="preserve"> 10</w:t>
      </w:r>
      <w:r w:rsidR="00A62125" w:rsidRPr="00A62125">
        <w:rPr>
          <w:color w:val="161719"/>
          <w:shd w:val="clear" w:color="auto" w:fill="FFFFFF"/>
        </w:rPr>
        <w:t xml:space="preserve"> September 2013, he has not received payment for N$1</w:t>
      </w:r>
      <w:r w:rsidR="002522C1">
        <w:rPr>
          <w:color w:val="161719"/>
          <w:shd w:val="clear" w:color="auto" w:fill="FFFFFF"/>
        </w:rPr>
        <w:t> </w:t>
      </w:r>
      <w:r w:rsidR="00A62125" w:rsidRPr="00A62125">
        <w:rPr>
          <w:color w:val="161719"/>
          <w:shd w:val="clear" w:color="auto" w:fill="FFFFFF"/>
        </w:rPr>
        <w:t>830</w:t>
      </w:r>
      <w:r w:rsidR="00A74E7E">
        <w:rPr>
          <w:color w:val="161719"/>
          <w:shd w:val="clear" w:color="auto" w:fill="FFFFFF"/>
        </w:rPr>
        <w:t> </w:t>
      </w:r>
      <w:r w:rsidR="002522C1">
        <w:rPr>
          <w:color w:val="161719"/>
          <w:shd w:val="clear" w:color="auto" w:fill="FFFFFF"/>
        </w:rPr>
        <w:t>0</w:t>
      </w:r>
      <w:r w:rsidR="00A62125" w:rsidRPr="00A62125">
        <w:rPr>
          <w:color w:val="161719"/>
          <w:shd w:val="clear" w:color="auto" w:fill="FFFFFF"/>
        </w:rPr>
        <w:t>00.</w:t>
      </w:r>
    </w:p>
    <w:p w14:paraId="5BADBCCB" w14:textId="77777777" w:rsidR="00A74E7E" w:rsidRPr="00A62125" w:rsidRDefault="00A74E7E" w:rsidP="00A74E7E">
      <w:pPr>
        <w:pStyle w:val="BodyText2"/>
        <w:spacing w:after="0"/>
      </w:pPr>
    </w:p>
    <w:p w14:paraId="30CC9882" w14:textId="7B232595" w:rsidR="00F25832" w:rsidRDefault="00B2523A" w:rsidP="00A74E7E">
      <w:pPr>
        <w:pStyle w:val="Heading2"/>
        <w:spacing w:after="0"/>
      </w:pPr>
      <w:r w:rsidRPr="00B82FED">
        <w:t>Cross-examination of Mr Brockerhoff</w:t>
      </w:r>
    </w:p>
    <w:p w14:paraId="47A6F1D6" w14:textId="77777777" w:rsidR="00A74E7E" w:rsidRPr="00B82FED" w:rsidRDefault="00A74E7E" w:rsidP="00A74E7E">
      <w:pPr>
        <w:spacing w:after="0" w:line="360" w:lineRule="auto"/>
        <w:jc w:val="both"/>
        <w:rPr>
          <w:rFonts w:ascii="Arial" w:hAnsi="Arial" w:cs="Arial"/>
          <w:i/>
          <w:sz w:val="24"/>
          <w:szCs w:val="24"/>
        </w:rPr>
      </w:pPr>
    </w:p>
    <w:p w14:paraId="5B9ED64D" w14:textId="0F0D68AC" w:rsidR="00B2523A" w:rsidRDefault="00D25461" w:rsidP="00A74E7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7651E2" w:rsidRPr="007651E2">
        <w:rPr>
          <w:rFonts w:ascii="Arial" w:hAnsi="Arial" w:cs="Arial"/>
          <w:sz w:val="24"/>
          <w:szCs w:val="24"/>
        </w:rPr>
        <w:t xml:space="preserve">During </w:t>
      </w:r>
      <w:r w:rsidR="007651E2">
        <w:rPr>
          <w:rFonts w:ascii="Arial" w:hAnsi="Arial" w:cs="Arial"/>
          <w:sz w:val="24"/>
          <w:szCs w:val="24"/>
        </w:rPr>
        <w:t>cross-examination</w:t>
      </w:r>
      <w:r w:rsidR="007651E2" w:rsidRPr="007651E2">
        <w:rPr>
          <w:rFonts w:ascii="Arial" w:hAnsi="Arial" w:cs="Arial"/>
          <w:sz w:val="24"/>
          <w:szCs w:val="24"/>
        </w:rPr>
        <w:t xml:space="preserve">, the witness admitted that one of the requirements of the tender process was for the participants to </w:t>
      </w:r>
      <w:r w:rsidR="00315EBD">
        <w:rPr>
          <w:rFonts w:ascii="Arial" w:hAnsi="Arial" w:cs="Arial"/>
          <w:sz w:val="24"/>
          <w:szCs w:val="24"/>
        </w:rPr>
        <w:t>familiarise</w:t>
      </w:r>
      <w:r w:rsidR="007651E2" w:rsidRPr="007651E2">
        <w:rPr>
          <w:rFonts w:ascii="Arial" w:hAnsi="Arial" w:cs="Arial"/>
          <w:sz w:val="24"/>
          <w:szCs w:val="24"/>
        </w:rPr>
        <w:t xml:space="preserve"> themselves with the scope of work to be done. When asked whether he complied with that requirement, he stated that he did not but tried to justify his failure to do so. Mr Brockerhoff</w:t>
      </w:r>
      <w:r w:rsidR="00330F11">
        <w:rPr>
          <w:rFonts w:ascii="Arial" w:hAnsi="Arial" w:cs="Arial"/>
          <w:sz w:val="24"/>
          <w:szCs w:val="24"/>
        </w:rPr>
        <w:t xml:space="preserve"> testified that </w:t>
      </w:r>
      <w:r w:rsidR="00315EBD">
        <w:rPr>
          <w:rFonts w:ascii="Arial" w:hAnsi="Arial" w:cs="Arial"/>
          <w:sz w:val="24"/>
          <w:szCs w:val="24"/>
        </w:rPr>
        <w:t>three crucial documents were</w:t>
      </w:r>
      <w:r w:rsidR="007651E2" w:rsidRPr="007651E2">
        <w:rPr>
          <w:rFonts w:ascii="Arial" w:hAnsi="Arial" w:cs="Arial"/>
          <w:sz w:val="24"/>
          <w:szCs w:val="24"/>
        </w:rPr>
        <w:t xml:space="preserve"> meant to guide the tender's execution once it was awarded. These documents include</w:t>
      </w:r>
      <w:r w:rsidR="009E1265">
        <w:rPr>
          <w:rFonts w:ascii="Arial" w:hAnsi="Arial" w:cs="Arial"/>
          <w:sz w:val="24"/>
          <w:szCs w:val="24"/>
        </w:rPr>
        <w:t>,</w:t>
      </w:r>
      <w:r w:rsidR="007651E2" w:rsidRPr="007651E2">
        <w:rPr>
          <w:rFonts w:ascii="Arial" w:hAnsi="Arial" w:cs="Arial"/>
          <w:sz w:val="24"/>
          <w:szCs w:val="24"/>
        </w:rPr>
        <w:t xml:space="preserve"> </w:t>
      </w:r>
      <w:r w:rsidR="009E1265">
        <w:rPr>
          <w:rFonts w:ascii="Arial" w:hAnsi="Arial" w:cs="Arial"/>
          <w:sz w:val="24"/>
          <w:szCs w:val="24"/>
        </w:rPr>
        <w:t xml:space="preserve">firstly, </w:t>
      </w:r>
      <w:r w:rsidR="007651E2" w:rsidRPr="007651E2">
        <w:rPr>
          <w:rFonts w:ascii="Arial" w:hAnsi="Arial" w:cs="Arial"/>
          <w:sz w:val="24"/>
          <w:szCs w:val="24"/>
        </w:rPr>
        <w:t xml:space="preserve">the letter of award given to the plaintiffs as proof of </w:t>
      </w:r>
      <w:r w:rsidR="00330F11">
        <w:rPr>
          <w:rFonts w:ascii="Arial" w:hAnsi="Arial" w:cs="Arial"/>
          <w:sz w:val="24"/>
          <w:szCs w:val="24"/>
        </w:rPr>
        <w:t>the defendants’</w:t>
      </w:r>
      <w:r w:rsidR="007651E2" w:rsidRPr="007651E2">
        <w:rPr>
          <w:rFonts w:ascii="Arial" w:hAnsi="Arial" w:cs="Arial"/>
          <w:sz w:val="24"/>
          <w:szCs w:val="24"/>
        </w:rPr>
        <w:t xml:space="preserve"> acceptance </w:t>
      </w:r>
      <w:r w:rsidR="00330F11">
        <w:rPr>
          <w:rFonts w:ascii="Arial" w:hAnsi="Arial" w:cs="Arial"/>
          <w:sz w:val="24"/>
          <w:szCs w:val="24"/>
        </w:rPr>
        <w:t>of</w:t>
      </w:r>
      <w:r w:rsidR="007651E2" w:rsidRPr="007651E2">
        <w:rPr>
          <w:rFonts w:ascii="Arial" w:hAnsi="Arial" w:cs="Arial"/>
          <w:sz w:val="24"/>
          <w:szCs w:val="24"/>
        </w:rPr>
        <w:t xml:space="preserve"> the tender. </w:t>
      </w:r>
      <w:r w:rsidR="00330F11">
        <w:rPr>
          <w:rFonts w:ascii="Arial" w:hAnsi="Arial" w:cs="Arial"/>
          <w:sz w:val="24"/>
          <w:szCs w:val="24"/>
        </w:rPr>
        <w:t xml:space="preserve">The award was granted in the sum of </w:t>
      </w:r>
      <w:r w:rsidR="007651E2" w:rsidRPr="007651E2">
        <w:rPr>
          <w:rFonts w:ascii="Arial" w:hAnsi="Arial" w:cs="Arial"/>
          <w:sz w:val="24"/>
          <w:szCs w:val="24"/>
        </w:rPr>
        <w:t>N$848</w:t>
      </w:r>
      <w:r w:rsidR="00330F11">
        <w:rPr>
          <w:rFonts w:ascii="Arial" w:hAnsi="Arial" w:cs="Arial"/>
          <w:sz w:val="24"/>
          <w:szCs w:val="24"/>
        </w:rPr>
        <w:t xml:space="preserve"> </w:t>
      </w:r>
      <w:r w:rsidR="007651E2" w:rsidRPr="007651E2">
        <w:rPr>
          <w:rFonts w:ascii="Arial" w:hAnsi="Arial" w:cs="Arial"/>
          <w:sz w:val="24"/>
          <w:szCs w:val="24"/>
        </w:rPr>
        <w:t xml:space="preserve">700, including VAT, which </w:t>
      </w:r>
      <w:r w:rsidR="00330F11">
        <w:rPr>
          <w:rFonts w:ascii="Arial" w:hAnsi="Arial" w:cs="Arial"/>
          <w:sz w:val="24"/>
          <w:szCs w:val="24"/>
        </w:rPr>
        <w:t>was paid in full by the defendants.</w:t>
      </w:r>
    </w:p>
    <w:p w14:paraId="064ECFA9" w14:textId="77777777" w:rsidR="00A74E7E" w:rsidRDefault="00A74E7E" w:rsidP="00A74E7E">
      <w:pPr>
        <w:spacing w:after="0" w:line="360" w:lineRule="auto"/>
        <w:jc w:val="both"/>
        <w:rPr>
          <w:rFonts w:ascii="Arial" w:hAnsi="Arial" w:cs="Arial"/>
          <w:sz w:val="24"/>
          <w:szCs w:val="24"/>
        </w:rPr>
      </w:pPr>
    </w:p>
    <w:p w14:paraId="1AD3C4A6" w14:textId="0D2F9A3F" w:rsidR="00634F1B" w:rsidRDefault="00D25461" w:rsidP="00F25832">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34F1B">
        <w:rPr>
          <w:rFonts w:ascii="Arial" w:hAnsi="Arial" w:cs="Arial"/>
          <w:sz w:val="24"/>
          <w:szCs w:val="24"/>
        </w:rPr>
        <w:t xml:space="preserve">He </w:t>
      </w:r>
      <w:r w:rsidR="00634F1B" w:rsidRPr="00634F1B">
        <w:rPr>
          <w:rFonts w:ascii="Arial" w:hAnsi="Arial" w:cs="Arial"/>
          <w:sz w:val="24"/>
          <w:szCs w:val="24"/>
        </w:rPr>
        <w:t xml:space="preserve">testified that the second document presented to him was a map and a list of properties to be evaluated. When questioned about the plaintiffs' responsibility to evaluate only the properties listed on List A issued by the City of Windhoek, the witness </w:t>
      </w:r>
      <w:r w:rsidR="00634F1B" w:rsidRPr="00634F1B">
        <w:rPr>
          <w:rFonts w:ascii="Arial" w:hAnsi="Arial" w:cs="Arial"/>
          <w:sz w:val="24"/>
          <w:szCs w:val="24"/>
        </w:rPr>
        <w:lastRenderedPageBreak/>
        <w:t>acknowledged it was correct. However, he also mention</w:t>
      </w:r>
      <w:r w:rsidR="00A74E7E">
        <w:rPr>
          <w:rFonts w:ascii="Arial" w:hAnsi="Arial" w:cs="Arial"/>
          <w:sz w:val="24"/>
          <w:szCs w:val="24"/>
        </w:rPr>
        <w:t>ed that during a meeting on 10</w:t>
      </w:r>
      <w:r w:rsidR="00634F1B" w:rsidRPr="00634F1B">
        <w:rPr>
          <w:rFonts w:ascii="Arial" w:hAnsi="Arial" w:cs="Arial"/>
          <w:sz w:val="24"/>
          <w:szCs w:val="24"/>
        </w:rPr>
        <w:t xml:space="preserve"> April 2014, he had pointed out to either Mr </w:t>
      </w:r>
      <w:r w:rsidR="00A74E7E">
        <w:rPr>
          <w:rFonts w:ascii="Arial" w:hAnsi="Arial" w:cs="Arial"/>
          <w:sz w:val="24"/>
          <w:szCs w:val="24"/>
        </w:rPr>
        <w:t>He</w:t>
      </w:r>
      <w:r w:rsidR="00634F1B" w:rsidRPr="00634F1B">
        <w:rPr>
          <w:rFonts w:ascii="Arial" w:hAnsi="Arial" w:cs="Arial"/>
          <w:sz w:val="24"/>
          <w:szCs w:val="24"/>
        </w:rPr>
        <w:t xml:space="preserve">ndjala or Mr Ludiwick, or both, that Estate Finkenstein and Herboth's Blick were not included in List A, but they should have been. The witness also stated that these properties were among the additional properties he valuated and </w:t>
      </w:r>
      <w:r w:rsidR="00634F1B">
        <w:rPr>
          <w:rFonts w:ascii="Arial" w:hAnsi="Arial" w:cs="Arial"/>
          <w:sz w:val="24"/>
          <w:szCs w:val="24"/>
        </w:rPr>
        <w:t>which</w:t>
      </w:r>
      <w:r w:rsidR="00634F1B" w:rsidRPr="00634F1B">
        <w:rPr>
          <w:rFonts w:ascii="Arial" w:hAnsi="Arial" w:cs="Arial"/>
          <w:sz w:val="24"/>
          <w:szCs w:val="24"/>
        </w:rPr>
        <w:t xml:space="preserve"> invoices were rejected by the defendants</w:t>
      </w:r>
      <w:r w:rsidR="009E1265">
        <w:rPr>
          <w:rFonts w:ascii="Arial" w:hAnsi="Arial" w:cs="Arial"/>
          <w:sz w:val="24"/>
          <w:szCs w:val="24"/>
        </w:rPr>
        <w:t>.</w:t>
      </w:r>
    </w:p>
    <w:p w14:paraId="27C2CE30" w14:textId="1B019283" w:rsidR="00E7248E" w:rsidRDefault="00D25461" w:rsidP="00F25832">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E7248E">
        <w:rPr>
          <w:rFonts w:ascii="Arial" w:hAnsi="Arial" w:cs="Arial"/>
          <w:sz w:val="24"/>
          <w:szCs w:val="24"/>
        </w:rPr>
        <w:t xml:space="preserve">Mr Brockerhoff </w:t>
      </w:r>
      <w:r w:rsidR="00634F1B">
        <w:rPr>
          <w:rFonts w:ascii="Arial" w:hAnsi="Arial" w:cs="Arial"/>
          <w:sz w:val="24"/>
          <w:szCs w:val="24"/>
        </w:rPr>
        <w:t>confirmed</w:t>
      </w:r>
      <w:r w:rsidR="00E7248E">
        <w:rPr>
          <w:rFonts w:ascii="Arial" w:hAnsi="Arial" w:cs="Arial"/>
          <w:sz w:val="24"/>
          <w:szCs w:val="24"/>
        </w:rPr>
        <w:t xml:space="preserve"> that when he received </w:t>
      </w:r>
      <w:r w:rsidR="00634F1B">
        <w:rPr>
          <w:rFonts w:ascii="Arial" w:hAnsi="Arial" w:cs="Arial"/>
          <w:sz w:val="24"/>
          <w:szCs w:val="24"/>
        </w:rPr>
        <w:t>L</w:t>
      </w:r>
      <w:r w:rsidR="00E7248E">
        <w:rPr>
          <w:rFonts w:ascii="Arial" w:hAnsi="Arial" w:cs="Arial"/>
          <w:sz w:val="24"/>
          <w:szCs w:val="24"/>
        </w:rPr>
        <w:t>ist A and the map</w:t>
      </w:r>
      <w:r w:rsidR="00634F1B">
        <w:rPr>
          <w:rFonts w:ascii="Arial" w:hAnsi="Arial" w:cs="Arial"/>
          <w:sz w:val="24"/>
          <w:szCs w:val="24"/>
        </w:rPr>
        <w:t>, it was</w:t>
      </w:r>
      <w:r w:rsidR="00E7248E">
        <w:rPr>
          <w:rFonts w:ascii="Arial" w:hAnsi="Arial" w:cs="Arial"/>
          <w:sz w:val="24"/>
          <w:szCs w:val="24"/>
        </w:rPr>
        <w:t xml:space="preserve"> clearly marked with the boundaries within which he was require</w:t>
      </w:r>
      <w:r w:rsidR="00150AC6">
        <w:rPr>
          <w:rFonts w:ascii="Arial" w:hAnsi="Arial" w:cs="Arial"/>
          <w:sz w:val="24"/>
          <w:szCs w:val="24"/>
        </w:rPr>
        <w:t>d</w:t>
      </w:r>
      <w:r w:rsidR="00E7248E">
        <w:rPr>
          <w:rFonts w:ascii="Arial" w:hAnsi="Arial" w:cs="Arial"/>
          <w:sz w:val="24"/>
          <w:szCs w:val="24"/>
        </w:rPr>
        <w:t xml:space="preserve"> to do the valuations. According to the witness</w:t>
      </w:r>
      <w:r w:rsidR="00634F1B">
        <w:rPr>
          <w:rFonts w:ascii="Arial" w:hAnsi="Arial" w:cs="Arial"/>
          <w:sz w:val="24"/>
          <w:szCs w:val="24"/>
        </w:rPr>
        <w:t>,</w:t>
      </w:r>
      <w:r w:rsidR="00E7248E">
        <w:rPr>
          <w:rFonts w:ascii="Arial" w:hAnsi="Arial" w:cs="Arial"/>
          <w:sz w:val="24"/>
          <w:szCs w:val="24"/>
        </w:rPr>
        <w:t xml:space="preserve"> H</w:t>
      </w:r>
      <w:r w:rsidR="00634F1B">
        <w:rPr>
          <w:rFonts w:ascii="Arial" w:hAnsi="Arial" w:cs="Arial"/>
          <w:sz w:val="24"/>
          <w:szCs w:val="24"/>
        </w:rPr>
        <w:t>erboth’s Blick and Finke</w:t>
      </w:r>
      <w:r w:rsidR="00E7248E">
        <w:rPr>
          <w:rFonts w:ascii="Arial" w:hAnsi="Arial" w:cs="Arial"/>
          <w:sz w:val="24"/>
          <w:szCs w:val="24"/>
        </w:rPr>
        <w:t>nstein Estate</w:t>
      </w:r>
      <w:r w:rsidR="00634F1B">
        <w:rPr>
          <w:rFonts w:ascii="Arial" w:hAnsi="Arial" w:cs="Arial"/>
          <w:sz w:val="24"/>
          <w:szCs w:val="24"/>
        </w:rPr>
        <w:t>s</w:t>
      </w:r>
      <w:r w:rsidR="00E7248E">
        <w:rPr>
          <w:rFonts w:ascii="Arial" w:hAnsi="Arial" w:cs="Arial"/>
          <w:sz w:val="24"/>
          <w:szCs w:val="24"/>
        </w:rPr>
        <w:t xml:space="preserve"> fall within that marked area and thus form</w:t>
      </w:r>
      <w:r w:rsidR="00634F1B">
        <w:rPr>
          <w:rFonts w:ascii="Arial" w:hAnsi="Arial" w:cs="Arial"/>
          <w:sz w:val="24"/>
          <w:szCs w:val="24"/>
        </w:rPr>
        <w:t>ed</w:t>
      </w:r>
      <w:r w:rsidR="00E7248E">
        <w:rPr>
          <w:rFonts w:ascii="Arial" w:hAnsi="Arial" w:cs="Arial"/>
          <w:sz w:val="24"/>
          <w:szCs w:val="24"/>
        </w:rPr>
        <w:t xml:space="preserve"> part of the properties to be valuated. </w:t>
      </w:r>
      <w:r w:rsidR="00A94C9A">
        <w:rPr>
          <w:rFonts w:ascii="Arial" w:hAnsi="Arial" w:cs="Arial"/>
          <w:sz w:val="24"/>
          <w:szCs w:val="24"/>
        </w:rPr>
        <w:t>Mr Tjiteere referred the witness to Annexure B</w:t>
      </w:r>
      <w:r w:rsidR="00C31E46">
        <w:rPr>
          <w:rFonts w:ascii="Arial" w:hAnsi="Arial" w:cs="Arial"/>
          <w:sz w:val="24"/>
          <w:szCs w:val="24"/>
        </w:rPr>
        <w:t>,</w:t>
      </w:r>
      <w:r w:rsidR="00D24385">
        <w:rPr>
          <w:rStyle w:val="FootnoteReference"/>
          <w:rFonts w:ascii="Arial" w:hAnsi="Arial" w:cs="Arial"/>
          <w:sz w:val="24"/>
          <w:szCs w:val="24"/>
        </w:rPr>
        <w:footnoteReference w:id="4"/>
      </w:r>
      <w:r w:rsidR="00A94C9A">
        <w:rPr>
          <w:rFonts w:ascii="Arial" w:hAnsi="Arial" w:cs="Arial"/>
          <w:sz w:val="24"/>
          <w:szCs w:val="24"/>
        </w:rPr>
        <w:t xml:space="preserve"> paragraph 3.5</w:t>
      </w:r>
      <w:r w:rsidR="00315EBD">
        <w:rPr>
          <w:rFonts w:ascii="Arial" w:hAnsi="Arial" w:cs="Arial"/>
          <w:sz w:val="24"/>
          <w:szCs w:val="24"/>
        </w:rPr>
        <w:t>,</w:t>
      </w:r>
      <w:r w:rsidR="00A94C9A">
        <w:rPr>
          <w:rFonts w:ascii="Arial" w:hAnsi="Arial" w:cs="Arial"/>
          <w:sz w:val="24"/>
          <w:szCs w:val="24"/>
        </w:rPr>
        <w:t xml:space="preserve"> which reads: ‘the project areas is defined on the list and maps of properties to be valued here attached as Appendix AA3’. The witness confirmed same. </w:t>
      </w:r>
      <w:r w:rsidR="00724E62">
        <w:rPr>
          <w:rFonts w:ascii="Arial" w:hAnsi="Arial" w:cs="Arial"/>
          <w:sz w:val="24"/>
          <w:szCs w:val="24"/>
        </w:rPr>
        <w:t xml:space="preserve">He further confirmed that those were the terms of engagement. </w:t>
      </w:r>
      <w:r w:rsidR="00402887">
        <w:rPr>
          <w:rFonts w:ascii="Arial" w:hAnsi="Arial" w:cs="Arial"/>
          <w:sz w:val="24"/>
          <w:szCs w:val="24"/>
        </w:rPr>
        <w:t xml:space="preserve">Mr Brockerhoff further confirmed that a further term of the agreement was that: ‘where the property is missing from the map, the valuer must take all necessary steps </w:t>
      </w:r>
      <w:r w:rsidR="00132E07">
        <w:rPr>
          <w:rFonts w:ascii="Arial" w:hAnsi="Arial" w:cs="Arial"/>
          <w:sz w:val="24"/>
          <w:szCs w:val="24"/>
        </w:rPr>
        <w:t>to ascertain its location with the</w:t>
      </w:r>
      <w:r w:rsidR="00402887">
        <w:rPr>
          <w:rFonts w:ascii="Arial" w:hAnsi="Arial" w:cs="Arial"/>
          <w:sz w:val="24"/>
          <w:szCs w:val="24"/>
        </w:rPr>
        <w:t xml:space="preserve"> Surveyor General’s office’. </w:t>
      </w:r>
    </w:p>
    <w:p w14:paraId="776CD19D" w14:textId="3C467E0C" w:rsidR="00E7248E" w:rsidRDefault="00D25461" w:rsidP="00A74E7E">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15EBD">
        <w:rPr>
          <w:rFonts w:ascii="Arial" w:hAnsi="Arial" w:cs="Arial"/>
          <w:color w:val="161719"/>
          <w:sz w:val="24"/>
          <w:szCs w:val="24"/>
          <w:shd w:val="clear" w:color="auto" w:fill="FFFFFF"/>
        </w:rPr>
        <w:t>The witness confirmed that</w:t>
      </w:r>
      <w:r w:rsidR="00315EBD" w:rsidRPr="00315EBD">
        <w:rPr>
          <w:rFonts w:ascii="Arial" w:hAnsi="Arial" w:cs="Arial"/>
          <w:color w:val="161719"/>
          <w:sz w:val="24"/>
          <w:szCs w:val="24"/>
          <w:shd w:val="clear" w:color="auto" w:fill="FFFFFF"/>
        </w:rPr>
        <w:t xml:space="preserve"> </w:t>
      </w:r>
      <w:r w:rsidR="00315EBD">
        <w:rPr>
          <w:rFonts w:ascii="Arial" w:hAnsi="Arial" w:cs="Arial"/>
          <w:color w:val="161719"/>
          <w:sz w:val="24"/>
          <w:szCs w:val="24"/>
          <w:shd w:val="clear" w:color="auto" w:fill="FFFFFF"/>
        </w:rPr>
        <w:t xml:space="preserve">if a property is </w:t>
      </w:r>
      <w:r w:rsidR="00EE1821">
        <w:rPr>
          <w:rFonts w:ascii="Arial" w:hAnsi="Arial" w:cs="Arial"/>
          <w:sz w:val="24"/>
          <w:szCs w:val="24"/>
        </w:rPr>
        <w:t>missing on the map</w:t>
      </w:r>
      <w:r w:rsidR="00315EBD">
        <w:rPr>
          <w:rFonts w:ascii="Arial" w:hAnsi="Arial" w:cs="Arial"/>
          <w:sz w:val="24"/>
          <w:szCs w:val="24"/>
        </w:rPr>
        <w:t xml:space="preserve"> but on the list received from the City of Windhoek</w:t>
      </w:r>
      <w:r w:rsidR="00B16B65">
        <w:rPr>
          <w:rFonts w:ascii="Arial" w:hAnsi="Arial" w:cs="Arial"/>
          <w:sz w:val="24"/>
          <w:szCs w:val="24"/>
        </w:rPr>
        <w:t>,</w:t>
      </w:r>
      <w:r w:rsidR="00315EBD">
        <w:rPr>
          <w:rFonts w:ascii="Arial" w:hAnsi="Arial" w:cs="Arial"/>
          <w:sz w:val="24"/>
          <w:szCs w:val="24"/>
        </w:rPr>
        <w:t xml:space="preserve"> he had to request the O</w:t>
      </w:r>
      <w:r w:rsidR="00EE1821">
        <w:rPr>
          <w:rFonts w:ascii="Arial" w:hAnsi="Arial" w:cs="Arial"/>
          <w:sz w:val="24"/>
          <w:szCs w:val="24"/>
        </w:rPr>
        <w:t>ffice of the Surveyor G</w:t>
      </w:r>
      <w:r w:rsidR="00821822">
        <w:rPr>
          <w:rFonts w:ascii="Arial" w:hAnsi="Arial" w:cs="Arial"/>
          <w:sz w:val="24"/>
          <w:szCs w:val="24"/>
        </w:rPr>
        <w:t xml:space="preserve">eneral </w:t>
      </w:r>
      <w:r w:rsidR="00315EBD">
        <w:rPr>
          <w:rFonts w:ascii="Arial" w:hAnsi="Arial" w:cs="Arial"/>
          <w:sz w:val="24"/>
          <w:szCs w:val="24"/>
        </w:rPr>
        <w:t>to</w:t>
      </w:r>
      <w:r w:rsidR="00821822">
        <w:rPr>
          <w:rFonts w:ascii="Arial" w:hAnsi="Arial" w:cs="Arial"/>
          <w:sz w:val="24"/>
          <w:szCs w:val="24"/>
        </w:rPr>
        <w:t xml:space="preserve"> provide him with an</w:t>
      </w:r>
      <w:r w:rsidR="00EE1821">
        <w:rPr>
          <w:rFonts w:ascii="Arial" w:hAnsi="Arial" w:cs="Arial"/>
          <w:sz w:val="24"/>
          <w:szCs w:val="24"/>
        </w:rPr>
        <w:t xml:space="preserve"> updated map </w:t>
      </w:r>
      <w:r w:rsidR="00FF1AAE">
        <w:rPr>
          <w:rFonts w:ascii="Arial" w:hAnsi="Arial" w:cs="Arial"/>
          <w:sz w:val="24"/>
          <w:szCs w:val="24"/>
        </w:rPr>
        <w:t>to</w:t>
      </w:r>
      <w:r w:rsidR="00EE1821">
        <w:rPr>
          <w:rFonts w:ascii="Arial" w:hAnsi="Arial" w:cs="Arial"/>
          <w:sz w:val="24"/>
          <w:szCs w:val="24"/>
        </w:rPr>
        <w:t xml:space="preserve"> plot and allocate that property. </w:t>
      </w:r>
      <w:r w:rsidR="00315EBD">
        <w:rPr>
          <w:rFonts w:ascii="Arial" w:hAnsi="Arial" w:cs="Arial"/>
          <w:sz w:val="24"/>
          <w:szCs w:val="24"/>
        </w:rPr>
        <w:t>The plaintiff</w:t>
      </w:r>
      <w:r w:rsidR="00B16B65">
        <w:rPr>
          <w:rFonts w:ascii="Arial" w:hAnsi="Arial" w:cs="Arial"/>
          <w:sz w:val="24"/>
          <w:szCs w:val="24"/>
        </w:rPr>
        <w:t xml:space="preserve">, however, testified that </w:t>
      </w:r>
      <w:r w:rsidR="00FF1AAE">
        <w:rPr>
          <w:rFonts w:ascii="Arial" w:hAnsi="Arial" w:cs="Arial"/>
          <w:sz w:val="24"/>
          <w:szCs w:val="24"/>
        </w:rPr>
        <w:t>Mr</w:t>
      </w:r>
      <w:r w:rsidR="00B16B65">
        <w:rPr>
          <w:rFonts w:ascii="Arial" w:hAnsi="Arial" w:cs="Arial"/>
          <w:sz w:val="24"/>
          <w:szCs w:val="24"/>
        </w:rPr>
        <w:t xml:space="preserve"> </w:t>
      </w:r>
      <w:r w:rsidR="00A74E7E">
        <w:rPr>
          <w:rFonts w:ascii="Arial" w:hAnsi="Arial" w:cs="Arial"/>
          <w:sz w:val="24"/>
          <w:szCs w:val="24"/>
        </w:rPr>
        <w:t>He</w:t>
      </w:r>
      <w:r w:rsidR="00B16B65">
        <w:rPr>
          <w:rFonts w:ascii="Arial" w:hAnsi="Arial" w:cs="Arial"/>
          <w:sz w:val="24"/>
          <w:szCs w:val="24"/>
        </w:rPr>
        <w:t>ndjala did not have knowledge of the properties to be valuated and even informed him (the plaintiff) to proceed with the valuations. He</w:t>
      </w:r>
      <w:r w:rsidR="00821822">
        <w:rPr>
          <w:rFonts w:ascii="Arial" w:hAnsi="Arial" w:cs="Arial"/>
          <w:sz w:val="24"/>
          <w:szCs w:val="24"/>
        </w:rPr>
        <w:t xml:space="preserve"> indicated that he would take up the matter with Mr Narib. </w:t>
      </w:r>
    </w:p>
    <w:p w14:paraId="74DC6E1D" w14:textId="77777777" w:rsidR="00A74E7E" w:rsidRDefault="00A74E7E" w:rsidP="00A74E7E">
      <w:pPr>
        <w:spacing w:after="0" w:line="360" w:lineRule="auto"/>
        <w:jc w:val="both"/>
        <w:rPr>
          <w:rFonts w:ascii="Arial" w:hAnsi="Arial" w:cs="Arial"/>
          <w:sz w:val="24"/>
          <w:szCs w:val="24"/>
        </w:rPr>
      </w:pPr>
    </w:p>
    <w:p w14:paraId="556D5791" w14:textId="30782B7E" w:rsidR="00A75F6E" w:rsidRDefault="00A75F6E" w:rsidP="00A74E7E">
      <w:pPr>
        <w:spacing w:after="0" w:line="360" w:lineRule="auto"/>
        <w:jc w:val="both"/>
        <w:rPr>
          <w:rFonts w:ascii="Arial" w:hAnsi="Arial" w:cs="Arial"/>
          <w:i/>
          <w:sz w:val="24"/>
          <w:szCs w:val="24"/>
        </w:rPr>
      </w:pPr>
      <w:r w:rsidRPr="00A75F6E">
        <w:rPr>
          <w:rFonts w:ascii="Arial" w:hAnsi="Arial" w:cs="Arial"/>
          <w:i/>
          <w:sz w:val="24"/>
          <w:szCs w:val="24"/>
        </w:rPr>
        <w:t xml:space="preserve">Defendants’ case </w:t>
      </w:r>
    </w:p>
    <w:p w14:paraId="47794F69" w14:textId="77777777" w:rsidR="00A74E7E" w:rsidRPr="00A75F6E" w:rsidRDefault="00A74E7E" w:rsidP="00A74E7E">
      <w:pPr>
        <w:spacing w:after="0" w:line="360" w:lineRule="auto"/>
        <w:jc w:val="both"/>
        <w:rPr>
          <w:rFonts w:ascii="Arial" w:hAnsi="Arial" w:cs="Arial"/>
          <w:i/>
          <w:sz w:val="24"/>
          <w:szCs w:val="24"/>
        </w:rPr>
      </w:pPr>
    </w:p>
    <w:p w14:paraId="21037BFC" w14:textId="49AD4D52" w:rsidR="00CA0BBE" w:rsidRDefault="00D25461" w:rsidP="00A74E7E">
      <w:pPr>
        <w:pStyle w:val="BodyText2"/>
        <w:spacing w:after="0"/>
      </w:pPr>
      <w:r>
        <w:t>[24</w:t>
      </w:r>
      <w:r w:rsidR="00A75F6E">
        <w:t>]</w:t>
      </w:r>
      <w:r w:rsidR="00A75F6E">
        <w:tab/>
      </w:r>
      <w:r w:rsidR="00063E2C">
        <w:t>Mr Hendjala testified that he is employed by the first defendant as Manager: Valuation Services. He obtained the following qualifications</w:t>
      </w:r>
      <w:r w:rsidR="00B16B65">
        <w:t>:</w:t>
      </w:r>
      <w:r w:rsidR="00063E2C">
        <w:t xml:space="preserve"> a Bachelor of Business Administration, a Baccalaureus Technologiae in Real Estate: Property Valuation from the University of South Africa, and a National Diploma in Land Management from NUST. </w:t>
      </w:r>
    </w:p>
    <w:p w14:paraId="13E8592C" w14:textId="77777777" w:rsidR="00A74E7E" w:rsidRDefault="00A74E7E" w:rsidP="00A74E7E">
      <w:pPr>
        <w:pStyle w:val="BodyText2"/>
        <w:spacing w:after="0"/>
      </w:pPr>
    </w:p>
    <w:p w14:paraId="40943A04" w14:textId="77777777" w:rsidR="00AC5F21" w:rsidRDefault="00D25461" w:rsidP="00AC5F21">
      <w:pPr>
        <w:pStyle w:val="BodyText2"/>
        <w:spacing w:after="0"/>
      </w:pPr>
      <w:r>
        <w:lastRenderedPageBreak/>
        <w:t>[25]</w:t>
      </w:r>
      <w:r>
        <w:tab/>
      </w:r>
      <w:r w:rsidR="00B16B65">
        <w:t xml:space="preserve">Mr Hendjala confirmed that the letter by the plaintiff dated 14 April 2014 claiming payment for additional properties valued </w:t>
      </w:r>
      <w:r w:rsidR="00D95DB2">
        <w:t>was received by the defendant</w:t>
      </w:r>
      <w:r w:rsidR="00FF1AAE">
        <w:t>s,</w:t>
      </w:r>
      <w:r w:rsidR="00D95DB2">
        <w:t xml:space="preserve"> and in response </w:t>
      </w:r>
      <w:r w:rsidR="00FF1AAE">
        <w:t>to it,</w:t>
      </w:r>
      <w:r w:rsidR="00D95DB2">
        <w:t xml:space="preserve"> it was made clear to the plaintiff that t</w:t>
      </w:r>
      <w:r w:rsidR="006622F7">
        <w:t xml:space="preserve">he </w:t>
      </w:r>
      <w:r w:rsidR="00B16B65">
        <w:t>defendants</w:t>
      </w:r>
      <w:r w:rsidR="006622F7">
        <w:t xml:space="preserve"> </w:t>
      </w:r>
      <w:r w:rsidR="00D95DB2">
        <w:t>never</w:t>
      </w:r>
      <w:r w:rsidR="006622F7">
        <w:t xml:space="preserve"> </w:t>
      </w:r>
      <w:r w:rsidR="00D95DB2">
        <w:t>requested</w:t>
      </w:r>
      <w:r w:rsidR="006622F7">
        <w:t xml:space="preserve"> nor varied </w:t>
      </w:r>
      <w:r w:rsidR="00D95DB2">
        <w:t>the scope of the tender as set out</w:t>
      </w:r>
      <w:r w:rsidR="006622F7">
        <w:t xml:space="preserve"> in the original agreement. </w:t>
      </w:r>
      <w:r w:rsidR="00FF1AAE">
        <w:t xml:space="preserve">In their return correspondence, the defendants took the position </w:t>
      </w:r>
      <w:r w:rsidR="00D95DB2">
        <w:t xml:space="preserve">that </w:t>
      </w:r>
      <w:r w:rsidR="006622F7">
        <w:t xml:space="preserve">no payment for the additional valuations done by </w:t>
      </w:r>
      <w:r w:rsidR="00D95DB2">
        <w:t>the plaintiffs</w:t>
      </w:r>
      <w:r w:rsidR="006622F7">
        <w:t xml:space="preserve"> – without any instruction from the City of Windhoek – can be </w:t>
      </w:r>
      <w:r w:rsidR="00B36D89">
        <w:t>made</w:t>
      </w:r>
      <w:r w:rsidR="006622F7">
        <w:t>.</w:t>
      </w:r>
    </w:p>
    <w:p w14:paraId="573D351B" w14:textId="11828AEA" w:rsidR="00F34177" w:rsidRDefault="006622F7" w:rsidP="00AC5F21">
      <w:pPr>
        <w:spacing w:after="0" w:line="360" w:lineRule="auto"/>
        <w:jc w:val="both"/>
        <w:rPr>
          <w:rFonts w:ascii="Arial" w:hAnsi="Arial" w:cs="Arial"/>
          <w:sz w:val="24"/>
          <w:szCs w:val="24"/>
        </w:rPr>
      </w:pPr>
      <w:r>
        <w:rPr>
          <w:rFonts w:ascii="Arial" w:hAnsi="Arial" w:cs="Arial"/>
          <w:sz w:val="24"/>
          <w:szCs w:val="24"/>
        </w:rPr>
        <w:t xml:space="preserve"> </w:t>
      </w:r>
      <w:r w:rsidR="0048200C">
        <w:rPr>
          <w:rFonts w:ascii="Arial" w:hAnsi="Arial" w:cs="Arial"/>
          <w:sz w:val="24"/>
          <w:szCs w:val="24"/>
        </w:rPr>
        <w:t xml:space="preserve"> </w:t>
      </w:r>
    </w:p>
    <w:p w14:paraId="2EBE878A" w14:textId="5BF2D046" w:rsidR="00FA5AC7" w:rsidRDefault="00D25461" w:rsidP="00AC5F21">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48200C">
        <w:rPr>
          <w:rFonts w:ascii="Arial" w:hAnsi="Arial" w:cs="Arial"/>
          <w:sz w:val="24"/>
          <w:szCs w:val="24"/>
        </w:rPr>
        <w:t xml:space="preserve">He further testified that </w:t>
      </w:r>
      <w:r w:rsidR="00BE7B46">
        <w:rPr>
          <w:rFonts w:ascii="Arial" w:hAnsi="Arial" w:cs="Arial"/>
          <w:sz w:val="24"/>
          <w:szCs w:val="24"/>
        </w:rPr>
        <w:t>on 1 June 2012</w:t>
      </w:r>
      <w:r w:rsidR="00D95DB2">
        <w:rPr>
          <w:rFonts w:ascii="Arial" w:hAnsi="Arial" w:cs="Arial"/>
          <w:sz w:val="24"/>
          <w:szCs w:val="24"/>
        </w:rPr>
        <w:t>,</w:t>
      </w:r>
      <w:r w:rsidR="00BE7B46">
        <w:rPr>
          <w:rFonts w:ascii="Arial" w:hAnsi="Arial" w:cs="Arial"/>
          <w:sz w:val="24"/>
          <w:szCs w:val="24"/>
        </w:rPr>
        <w:t xml:space="preserve"> the fourth defendant awarded the tender to the plaintiffs </w:t>
      </w:r>
      <w:r w:rsidR="00EC779D">
        <w:rPr>
          <w:rFonts w:ascii="Arial" w:hAnsi="Arial" w:cs="Arial"/>
          <w:sz w:val="24"/>
          <w:szCs w:val="24"/>
        </w:rPr>
        <w:t xml:space="preserve">for valuing Properties in </w:t>
      </w:r>
      <w:r w:rsidR="00265332">
        <w:rPr>
          <w:rFonts w:ascii="Arial" w:hAnsi="Arial" w:cs="Arial"/>
          <w:sz w:val="24"/>
          <w:szCs w:val="24"/>
        </w:rPr>
        <w:t>L</w:t>
      </w:r>
      <w:r w:rsidR="00EC779D">
        <w:rPr>
          <w:rFonts w:ascii="Arial" w:hAnsi="Arial" w:cs="Arial"/>
          <w:sz w:val="24"/>
          <w:szCs w:val="24"/>
        </w:rPr>
        <w:t xml:space="preserve">ist A: N$848 700 (VAT inclusive), subject to the condition that the tenderer would be paid according to the number of properties valued, that 25 percent of the total tender would </w:t>
      </w:r>
      <w:r w:rsidR="00E43B56">
        <w:rPr>
          <w:rFonts w:ascii="Arial" w:hAnsi="Arial" w:cs="Arial"/>
          <w:sz w:val="24"/>
          <w:szCs w:val="24"/>
        </w:rPr>
        <w:t>be</w:t>
      </w:r>
      <w:r w:rsidR="00EC779D">
        <w:rPr>
          <w:rFonts w:ascii="Arial" w:hAnsi="Arial" w:cs="Arial"/>
          <w:sz w:val="24"/>
          <w:szCs w:val="24"/>
        </w:rPr>
        <w:t xml:space="preserve"> payable only after the Valuation Court is </w:t>
      </w:r>
      <w:r w:rsidR="00FF1AAE">
        <w:rPr>
          <w:rFonts w:ascii="Arial" w:hAnsi="Arial" w:cs="Arial"/>
          <w:sz w:val="24"/>
          <w:szCs w:val="24"/>
        </w:rPr>
        <w:t>finalised</w:t>
      </w:r>
      <w:r w:rsidR="00EC779D">
        <w:rPr>
          <w:rFonts w:ascii="Arial" w:hAnsi="Arial" w:cs="Arial"/>
          <w:sz w:val="24"/>
          <w:szCs w:val="24"/>
        </w:rPr>
        <w:t xml:space="preserve"> and that the tenderer </w:t>
      </w:r>
      <w:r w:rsidR="00E43B56">
        <w:rPr>
          <w:rFonts w:ascii="Arial" w:hAnsi="Arial" w:cs="Arial"/>
          <w:sz w:val="24"/>
          <w:szCs w:val="24"/>
        </w:rPr>
        <w:t>completes</w:t>
      </w:r>
      <w:r w:rsidR="00EC779D">
        <w:rPr>
          <w:rFonts w:ascii="Arial" w:hAnsi="Arial" w:cs="Arial"/>
          <w:sz w:val="24"/>
          <w:szCs w:val="24"/>
        </w:rPr>
        <w:t xml:space="preserve"> the provisional Valuation Roll before the end of August 2012. The appointment of the plaintiffs was further confirmed </w:t>
      </w:r>
      <w:r w:rsidR="00FA5AC7">
        <w:rPr>
          <w:rFonts w:ascii="Arial" w:hAnsi="Arial" w:cs="Arial"/>
          <w:sz w:val="24"/>
          <w:szCs w:val="24"/>
        </w:rPr>
        <w:t xml:space="preserve">through correspondence from the Office of the Chief Executive Officer. The </w:t>
      </w:r>
      <w:r w:rsidR="00E43B56">
        <w:rPr>
          <w:rFonts w:ascii="Arial" w:hAnsi="Arial" w:cs="Arial"/>
          <w:sz w:val="24"/>
          <w:szCs w:val="24"/>
        </w:rPr>
        <w:t>plaintiffs</w:t>
      </w:r>
      <w:r w:rsidR="00FA5AC7">
        <w:rPr>
          <w:rFonts w:ascii="Arial" w:hAnsi="Arial" w:cs="Arial"/>
          <w:sz w:val="24"/>
          <w:szCs w:val="24"/>
        </w:rPr>
        <w:t xml:space="preserve"> were also issued with </w:t>
      </w:r>
      <w:r w:rsidR="00BE7B46">
        <w:rPr>
          <w:rFonts w:ascii="Arial" w:hAnsi="Arial" w:cs="Arial"/>
          <w:sz w:val="24"/>
          <w:szCs w:val="24"/>
        </w:rPr>
        <w:t xml:space="preserve">the list of properties to be valued. </w:t>
      </w:r>
    </w:p>
    <w:p w14:paraId="5817F638" w14:textId="77777777" w:rsidR="00AC5F21" w:rsidRDefault="00AC5F21" w:rsidP="00AC5F21">
      <w:pPr>
        <w:spacing w:after="0" w:line="360" w:lineRule="auto"/>
        <w:jc w:val="both"/>
        <w:rPr>
          <w:rFonts w:ascii="Arial" w:hAnsi="Arial" w:cs="Arial"/>
          <w:sz w:val="24"/>
          <w:szCs w:val="24"/>
        </w:rPr>
      </w:pPr>
    </w:p>
    <w:p w14:paraId="38984CD0" w14:textId="32CCB25C" w:rsidR="00395049" w:rsidRDefault="00D25461" w:rsidP="00AC5F21">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86C66">
        <w:rPr>
          <w:rFonts w:ascii="Arial" w:hAnsi="Arial" w:cs="Arial"/>
          <w:sz w:val="24"/>
          <w:szCs w:val="24"/>
        </w:rPr>
        <w:t xml:space="preserve">He further testified that at a meeting </w:t>
      </w:r>
      <w:r w:rsidR="004F3364">
        <w:rPr>
          <w:rFonts w:ascii="Arial" w:hAnsi="Arial" w:cs="Arial"/>
          <w:sz w:val="24"/>
          <w:szCs w:val="24"/>
        </w:rPr>
        <w:t xml:space="preserve">with the second plaintiff </w:t>
      </w:r>
      <w:r w:rsidR="00B36D89">
        <w:rPr>
          <w:rFonts w:ascii="Arial" w:hAnsi="Arial" w:cs="Arial"/>
          <w:sz w:val="24"/>
          <w:szCs w:val="24"/>
        </w:rPr>
        <w:t>on</w:t>
      </w:r>
      <w:r w:rsidR="00586C66">
        <w:rPr>
          <w:rFonts w:ascii="Arial" w:hAnsi="Arial" w:cs="Arial"/>
          <w:sz w:val="24"/>
          <w:szCs w:val="24"/>
        </w:rPr>
        <w:t xml:space="preserve"> 10 April 2014</w:t>
      </w:r>
      <w:r w:rsidR="00FF1AAE">
        <w:rPr>
          <w:rFonts w:ascii="Arial" w:hAnsi="Arial" w:cs="Arial"/>
          <w:sz w:val="24"/>
          <w:szCs w:val="24"/>
        </w:rPr>
        <w:t>,</w:t>
      </w:r>
      <w:r w:rsidR="00363551">
        <w:rPr>
          <w:rFonts w:ascii="Arial" w:hAnsi="Arial" w:cs="Arial"/>
          <w:sz w:val="24"/>
          <w:szCs w:val="24"/>
        </w:rPr>
        <w:t xml:space="preserve"> </w:t>
      </w:r>
      <w:r w:rsidR="004F3364">
        <w:rPr>
          <w:rFonts w:ascii="Arial" w:hAnsi="Arial" w:cs="Arial"/>
          <w:sz w:val="24"/>
          <w:szCs w:val="24"/>
        </w:rPr>
        <w:t>he</w:t>
      </w:r>
      <w:r w:rsidR="00363551">
        <w:rPr>
          <w:rFonts w:ascii="Arial" w:hAnsi="Arial" w:cs="Arial"/>
          <w:sz w:val="24"/>
          <w:szCs w:val="24"/>
        </w:rPr>
        <w:t xml:space="preserve"> accepted the </w:t>
      </w:r>
      <w:r w:rsidR="00561A7D">
        <w:rPr>
          <w:rFonts w:ascii="Arial" w:hAnsi="Arial" w:cs="Arial"/>
          <w:sz w:val="24"/>
          <w:szCs w:val="24"/>
        </w:rPr>
        <w:t>second plaintiff's explanation</w:t>
      </w:r>
      <w:r w:rsidR="00363551">
        <w:rPr>
          <w:rFonts w:ascii="Arial" w:hAnsi="Arial" w:cs="Arial"/>
          <w:sz w:val="24"/>
          <w:szCs w:val="24"/>
        </w:rPr>
        <w:t xml:space="preserve"> that the first defendant might be responsible for the cost of 20 additional properties</w:t>
      </w:r>
      <w:r w:rsidR="00FF1AAE">
        <w:rPr>
          <w:rFonts w:ascii="Arial" w:hAnsi="Arial" w:cs="Arial"/>
          <w:sz w:val="24"/>
          <w:szCs w:val="24"/>
        </w:rPr>
        <w:t>. However</w:t>
      </w:r>
      <w:r w:rsidR="00363551">
        <w:rPr>
          <w:rFonts w:ascii="Arial" w:hAnsi="Arial" w:cs="Arial"/>
          <w:sz w:val="24"/>
          <w:szCs w:val="24"/>
        </w:rPr>
        <w:t>, the second plaintiff did not accept this position and reserved his response for a later meeting. Mr Hendjala further infor</w:t>
      </w:r>
      <w:r w:rsidR="00586C66">
        <w:rPr>
          <w:rFonts w:ascii="Arial" w:hAnsi="Arial" w:cs="Arial"/>
          <w:sz w:val="24"/>
          <w:szCs w:val="24"/>
        </w:rPr>
        <w:t xml:space="preserve">med the </w:t>
      </w:r>
      <w:r w:rsidR="00B36D89">
        <w:rPr>
          <w:rFonts w:ascii="Arial" w:hAnsi="Arial" w:cs="Arial"/>
          <w:sz w:val="24"/>
          <w:szCs w:val="24"/>
        </w:rPr>
        <w:t xml:space="preserve">second </w:t>
      </w:r>
      <w:r w:rsidR="00586C66">
        <w:rPr>
          <w:rFonts w:ascii="Arial" w:hAnsi="Arial" w:cs="Arial"/>
          <w:sz w:val="24"/>
          <w:szCs w:val="24"/>
        </w:rPr>
        <w:t>plaintiff that th</w:t>
      </w:r>
      <w:r w:rsidR="004F3364">
        <w:rPr>
          <w:rFonts w:ascii="Arial" w:hAnsi="Arial" w:cs="Arial"/>
          <w:sz w:val="24"/>
          <w:szCs w:val="24"/>
        </w:rPr>
        <w:t>e plaintiffs</w:t>
      </w:r>
      <w:r w:rsidR="00586C66">
        <w:rPr>
          <w:rFonts w:ascii="Arial" w:hAnsi="Arial" w:cs="Arial"/>
          <w:sz w:val="24"/>
          <w:szCs w:val="24"/>
        </w:rPr>
        <w:t xml:space="preserve"> had no claim because they had to study the scop</w:t>
      </w:r>
      <w:r w:rsidR="00E26059">
        <w:rPr>
          <w:rFonts w:ascii="Arial" w:hAnsi="Arial" w:cs="Arial"/>
          <w:sz w:val="24"/>
          <w:szCs w:val="24"/>
        </w:rPr>
        <w:t>e of the work and that F</w:t>
      </w:r>
      <w:r w:rsidR="00586C66">
        <w:rPr>
          <w:rFonts w:ascii="Arial" w:hAnsi="Arial" w:cs="Arial"/>
          <w:sz w:val="24"/>
          <w:szCs w:val="24"/>
        </w:rPr>
        <w:t>inkenstein and Herboth</w:t>
      </w:r>
      <w:r w:rsidR="00A74E7E">
        <w:rPr>
          <w:rFonts w:ascii="Arial" w:hAnsi="Arial" w:cs="Arial"/>
          <w:sz w:val="24"/>
          <w:szCs w:val="24"/>
        </w:rPr>
        <w:t>’</w:t>
      </w:r>
      <w:r w:rsidR="00586C66">
        <w:rPr>
          <w:rFonts w:ascii="Arial" w:hAnsi="Arial" w:cs="Arial"/>
          <w:sz w:val="24"/>
          <w:szCs w:val="24"/>
        </w:rPr>
        <w:t>s</w:t>
      </w:r>
      <w:r w:rsidR="00A74E7E">
        <w:rPr>
          <w:rFonts w:ascii="Arial" w:hAnsi="Arial" w:cs="Arial"/>
          <w:sz w:val="24"/>
          <w:szCs w:val="24"/>
        </w:rPr>
        <w:t xml:space="preserve"> </w:t>
      </w:r>
      <w:r w:rsidR="00AC5F21">
        <w:rPr>
          <w:rFonts w:ascii="Arial" w:hAnsi="Arial" w:cs="Arial"/>
          <w:sz w:val="24"/>
          <w:szCs w:val="24"/>
        </w:rPr>
        <w:t>B</w:t>
      </w:r>
      <w:r w:rsidR="00586C66">
        <w:rPr>
          <w:rFonts w:ascii="Arial" w:hAnsi="Arial" w:cs="Arial"/>
          <w:sz w:val="24"/>
          <w:szCs w:val="24"/>
        </w:rPr>
        <w:t>lick were indeed included in the tender</w:t>
      </w:r>
      <w:r w:rsidR="0039367D">
        <w:rPr>
          <w:rFonts w:ascii="Arial" w:hAnsi="Arial" w:cs="Arial"/>
          <w:sz w:val="24"/>
          <w:szCs w:val="24"/>
        </w:rPr>
        <w:t>.</w:t>
      </w:r>
      <w:r w:rsidR="00586C66">
        <w:rPr>
          <w:rFonts w:ascii="Arial" w:hAnsi="Arial" w:cs="Arial"/>
          <w:sz w:val="24"/>
          <w:szCs w:val="24"/>
        </w:rPr>
        <w:t xml:space="preserve"> According to the witness</w:t>
      </w:r>
      <w:r w:rsidR="00B36D89">
        <w:rPr>
          <w:rFonts w:ascii="Arial" w:hAnsi="Arial" w:cs="Arial"/>
          <w:sz w:val="24"/>
          <w:szCs w:val="24"/>
        </w:rPr>
        <w:t>,</w:t>
      </w:r>
      <w:r w:rsidR="00586C66">
        <w:rPr>
          <w:rFonts w:ascii="Arial" w:hAnsi="Arial" w:cs="Arial"/>
          <w:sz w:val="24"/>
          <w:szCs w:val="24"/>
        </w:rPr>
        <w:t xml:space="preserve"> the plaintiffs’ admitted that ‘it was totally impractical to carry out such exercise because it would have been time consuming and costly’. </w:t>
      </w:r>
      <w:r w:rsidR="00A177ED">
        <w:rPr>
          <w:rFonts w:ascii="Arial" w:hAnsi="Arial" w:cs="Arial"/>
          <w:sz w:val="24"/>
          <w:szCs w:val="24"/>
        </w:rPr>
        <w:t xml:space="preserve">The plaintiff </w:t>
      </w:r>
      <w:r w:rsidR="00FF1AAE">
        <w:rPr>
          <w:rFonts w:ascii="Arial" w:hAnsi="Arial" w:cs="Arial"/>
          <w:sz w:val="24"/>
          <w:szCs w:val="24"/>
        </w:rPr>
        <w:t>further admitted</w:t>
      </w:r>
      <w:r w:rsidR="00A177ED">
        <w:rPr>
          <w:rFonts w:ascii="Arial" w:hAnsi="Arial" w:cs="Arial"/>
          <w:sz w:val="24"/>
          <w:szCs w:val="24"/>
        </w:rPr>
        <w:t xml:space="preserve"> that </w:t>
      </w:r>
      <w:r w:rsidR="00CE7B6A">
        <w:rPr>
          <w:rFonts w:ascii="Arial" w:hAnsi="Arial" w:cs="Arial"/>
          <w:sz w:val="24"/>
          <w:szCs w:val="24"/>
        </w:rPr>
        <w:t>he</w:t>
      </w:r>
      <w:r w:rsidR="00A177ED">
        <w:rPr>
          <w:rFonts w:ascii="Arial" w:hAnsi="Arial" w:cs="Arial"/>
          <w:sz w:val="24"/>
          <w:szCs w:val="24"/>
        </w:rPr>
        <w:t xml:space="preserve"> took the risk </w:t>
      </w:r>
      <w:r w:rsidR="00FF1AAE">
        <w:rPr>
          <w:rFonts w:ascii="Arial" w:hAnsi="Arial" w:cs="Arial"/>
          <w:sz w:val="24"/>
          <w:szCs w:val="24"/>
        </w:rPr>
        <w:t>of submitting</w:t>
      </w:r>
      <w:r w:rsidR="00A177ED">
        <w:rPr>
          <w:rFonts w:ascii="Arial" w:hAnsi="Arial" w:cs="Arial"/>
          <w:sz w:val="24"/>
          <w:szCs w:val="24"/>
        </w:rPr>
        <w:t xml:space="preserve"> a tender amount without </w:t>
      </w:r>
      <w:r w:rsidR="00FF1AAE">
        <w:rPr>
          <w:rFonts w:ascii="Arial" w:hAnsi="Arial" w:cs="Arial"/>
          <w:sz w:val="24"/>
          <w:szCs w:val="24"/>
        </w:rPr>
        <w:t>ascertaining</w:t>
      </w:r>
      <w:r w:rsidR="00A177ED">
        <w:rPr>
          <w:rFonts w:ascii="Arial" w:hAnsi="Arial" w:cs="Arial"/>
          <w:sz w:val="24"/>
          <w:szCs w:val="24"/>
        </w:rPr>
        <w:t xml:space="preserve"> the scope of work. According to the witness</w:t>
      </w:r>
      <w:r w:rsidR="00CE7B6A">
        <w:rPr>
          <w:rFonts w:ascii="Arial" w:hAnsi="Arial" w:cs="Arial"/>
          <w:sz w:val="24"/>
          <w:szCs w:val="24"/>
        </w:rPr>
        <w:t>,</w:t>
      </w:r>
      <w:r w:rsidR="00A177ED">
        <w:rPr>
          <w:rFonts w:ascii="Arial" w:hAnsi="Arial" w:cs="Arial"/>
          <w:sz w:val="24"/>
          <w:szCs w:val="24"/>
        </w:rPr>
        <w:t xml:space="preserve"> these admissions made by the plaintiffs are fatal because it appears as if the plaintiffs made a unilateral mistake contrary to a direct condition of the tender as postulated </w:t>
      </w:r>
      <w:r w:rsidR="009F0011">
        <w:rPr>
          <w:rFonts w:ascii="Arial" w:hAnsi="Arial" w:cs="Arial"/>
          <w:sz w:val="24"/>
          <w:szCs w:val="24"/>
        </w:rPr>
        <w:t xml:space="preserve">in </w:t>
      </w:r>
      <w:r w:rsidR="00CE7B6A">
        <w:rPr>
          <w:rFonts w:ascii="Arial" w:hAnsi="Arial" w:cs="Arial"/>
          <w:sz w:val="24"/>
          <w:szCs w:val="24"/>
        </w:rPr>
        <w:t>the tender invitation, more specifically</w:t>
      </w:r>
      <w:r w:rsidR="00FF1AAE">
        <w:rPr>
          <w:rFonts w:ascii="Arial" w:hAnsi="Arial" w:cs="Arial"/>
          <w:sz w:val="24"/>
          <w:szCs w:val="24"/>
        </w:rPr>
        <w:t>,</w:t>
      </w:r>
      <w:r w:rsidR="00CE7B6A">
        <w:rPr>
          <w:rFonts w:ascii="Arial" w:hAnsi="Arial" w:cs="Arial"/>
          <w:sz w:val="24"/>
          <w:szCs w:val="24"/>
        </w:rPr>
        <w:t xml:space="preserve"> the project details as set out in clause 3.1 of the appendix to the conditions of </w:t>
      </w:r>
      <w:r w:rsidR="009F0011">
        <w:rPr>
          <w:rFonts w:ascii="Arial" w:hAnsi="Arial" w:cs="Arial"/>
          <w:sz w:val="24"/>
          <w:szCs w:val="24"/>
        </w:rPr>
        <w:t xml:space="preserve">the </w:t>
      </w:r>
      <w:r w:rsidR="00CE7B6A">
        <w:rPr>
          <w:rFonts w:ascii="Arial" w:hAnsi="Arial" w:cs="Arial"/>
          <w:sz w:val="24"/>
          <w:szCs w:val="24"/>
        </w:rPr>
        <w:t>tender</w:t>
      </w:r>
      <w:r w:rsidR="009F0011">
        <w:rPr>
          <w:rFonts w:ascii="Arial" w:hAnsi="Arial" w:cs="Arial"/>
          <w:sz w:val="24"/>
          <w:szCs w:val="24"/>
        </w:rPr>
        <w:t xml:space="preserve"> which reads as follows:</w:t>
      </w:r>
    </w:p>
    <w:p w14:paraId="156D17FD" w14:textId="369BEB74" w:rsidR="009F0011" w:rsidRPr="00C31E46" w:rsidRDefault="009F0011" w:rsidP="00C31E46">
      <w:pPr>
        <w:spacing w:line="360" w:lineRule="auto"/>
        <w:ind w:firstLine="720"/>
        <w:jc w:val="both"/>
        <w:rPr>
          <w:rFonts w:ascii="Arial" w:hAnsi="Arial" w:cs="Arial"/>
        </w:rPr>
      </w:pPr>
      <w:r>
        <w:rPr>
          <w:rFonts w:ascii="Arial" w:hAnsi="Arial" w:cs="Arial"/>
          <w:sz w:val="24"/>
          <w:szCs w:val="24"/>
        </w:rPr>
        <w:t>‘</w:t>
      </w:r>
      <w:r w:rsidR="00C31E46">
        <w:rPr>
          <w:rFonts w:ascii="Arial" w:hAnsi="Arial" w:cs="Arial"/>
        </w:rPr>
        <w:t xml:space="preserve">3.1 </w:t>
      </w:r>
      <w:r w:rsidRPr="00C31E46">
        <w:rPr>
          <w:rFonts w:ascii="Arial" w:hAnsi="Arial" w:cs="Arial"/>
        </w:rPr>
        <w:t>Project Area:</w:t>
      </w:r>
    </w:p>
    <w:p w14:paraId="6DD9AE93" w14:textId="74D2FCD5" w:rsidR="009F0011" w:rsidRPr="00C31E46" w:rsidRDefault="009F0011" w:rsidP="007F7964">
      <w:pPr>
        <w:spacing w:line="360" w:lineRule="auto"/>
        <w:jc w:val="both"/>
        <w:rPr>
          <w:rFonts w:ascii="Arial" w:hAnsi="Arial" w:cs="Arial"/>
        </w:rPr>
      </w:pPr>
      <w:r w:rsidRPr="00C31E46">
        <w:rPr>
          <w:rFonts w:ascii="Arial" w:hAnsi="Arial" w:cs="Arial"/>
        </w:rPr>
        <w:lastRenderedPageBreak/>
        <w:t>The project area is defined as the lists and maps of properties to be valued</w:t>
      </w:r>
      <w:r w:rsidR="00363551" w:rsidRPr="00C31E46">
        <w:rPr>
          <w:rFonts w:ascii="Arial" w:hAnsi="Arial" w:cs="Arial"/>
        </w:rPr>
        <w:t xml:space="preserve"> attached as appendix AA3. </w:t>
      </w:r>
    </w:p>
    <w:p w14:paraId="5D3A7E06" w14:textId="46EBF443" w:rsidR="00363551" w:rsidRDefault="00363551" w:rsidP="007F7964">
      <w:pPr>
        <w:spacing w:line="360" w:lineRule="auto"/>
        <w:jc w:val="both"/>
        <w:rPr>
          <w:rFonts w:ascii="Arial" w:hAnsi="Arial" w:cs="Arial"/>
        </w:rPr>
      </w:pPr>
      <w:r w:rsidRPr="00C31E46">
        <w:rPr>
          <w:rFonts w:ascii="Arial" w:hAnsi="Arial" w:cs="Arial"/>
        </w:rPr>
        <w:t xml:space="preserve">The number of properties on the lists and maps. Where the property is missing on the lists and maps, the Valuer must take all necessary steps to ascertain its location with the Surveyor General office.’ </w:t>
      </w:r>
    </w:p>
    <w:p w14:paraId="0E676F56" w14:textId="72C4D160" w:rsidR="00FB5AC5" w:rsidRDefault="00FB5AC5" w:rsidP="00FB5AC5">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He further testified that on 30 July 2014, the Chief Executive Officer of the first defendant wrote to the plaintiffs in response to the plaintiffs’ demand for payment of additional properties valued and advised them that there was no request from the plaintiff’s side to vary the scope of work and therefore no further payment will be effected.</w:t>
      </w:r>
    </w:p>
    <w:p w14:paraId="03A13CD3" w14:textId="77777777" w:rsidR="00FB5AC5" w:rsidRDefault="00FB5AC5" w:rsidP="00005EDF">
      <w:pPr>
        <w:pStyle w:val="Heading5"/>
      </w:pPr>
    </w:p>
    <w:p w14:paraId="1BA9A208" w14:textId="7FD0C4D2" w:rsidR="00005EDF" w:rsidRPr="00005EDF" w:rsidRDefault="00005EDF" w:rsidP="00005EDF">
      <w:pPr>
        <w:pStyle w:val="Heading5"/>
      </w:pPr>
      <w:r w:rsidRPr="00005EDF">
        <w:t>Cross-examination of Mr Hendjala</w:t>
      </w:r>
    </w:p>
    <w:p w14:paraId="6ADC3BE5" w14:textId="2B7757A0" w:rsidR="00FA3ECC" w:rsidRDefault="00D25461" w:rsidP="00AC5F21">
      <w:pPr>
        <w:spacing w:after="0" w:line="360" w:lineRule="auto"/>
        <w:jc w:val="both"/>
        <w:rPr>
          <w:rFonts w:ascii="Arial" w:hAnsi="Arial" w:cs="Arial"/>
          <w:sz w:val="24"/>
          <w:szCs w:val="24"/>
        </w:rPr>
      </w:pPr>
      <w:r>
        <w:rPr>
          <w:rFonts w:ascii="Arial" w:hAnsi="Arial" w:cs="Arial"/>
          <w:sz w:val="24"/>
          <w:szCs w:val="24"/>
        </w:rPr>
        <w:t>[2</w:t>
      </w:r>
      <w:r w:rsidR="00FB5AC5">
        <w:rPr>
          <w:rFonts w:ascii="Arial" w:hAnsi="Arial" w:cs="Arial"/>
          <w:sz w:val="24"/>
          <w:szCs w:val="24"/>
        </w:rPr>
        <w:t>9</w:t>
      </w:r>
      <w:r>
        <w:rPr>
          <w:rFonts w:ascii="Arial" w:hAnsi="Arial" w:cs="Arial"/>
          <w:sz w:val="24"/>
          <w:szCs w:val="24"/>
        </w:rPr>
        <w:t>]</w:t>
      </w:r>
      <w:r>
        <w:rPr>
          <w:rFonts w:ascii="Arial" w:hAnsi="Arial" w:cs="Arial"/>
          <w:sz w:val="24"/>
          <w:szCs w:val="24"/>
        </w:rPr>
        <w:tab/>
      </w:r>
      <w:r w:rsidR="00395049" w:rsidRPr="00866A08">
        <w:rPr>
          <w:rFonts w:ascii="Arial" w:hAnsi="Arial" w:cs="Arial"/>
          <w:sz w:val="24"/>
          <w:szCs w:val="24"/>
        </w:rPr>
        <w:t>Mr Hen</w:t>
      </w:r>
      <w:r w:rsidR="00AC5F21" w:rsidRPr="00866A08">
        <w:rPr>
          <w:rFonts w:ascii="Arial" w:hAnsi="Arial" w:cs="Arial"/>
          <w:sz w:val="24"/>
          <w:szCs w:val="24"/>
        </w:rPr>
        <w:t>d</w:t>
      </w:r>
      <w:r w:rsidR="00395049" w:rsidRPr="00866A08">
        <w:rPr>
          <w:rFonts w:ascii="Arial" w:hAnsi="Arial" w:cs="Arial"/>
          <w:sz w:val="24"/>
          <w:szCs w:val="24"/>
        </w:rPr>
        <w:t xml:space="preserve">jala </w:t>
      </w:r>
      <w:r w:rsidR="00FA3ECC" w:rsidRPr="00866A08">
        <w:rPr>
          <w:rFonts w:ascii="Arial" w:hAnsi="Arial" w:cs="Arial"/>
          <w:sz w:val="24"/>
          <w:szCs w:val="24"/>
        </w:rPr>
        <w:t>testified that all</w:t>
      </w:r>
      <w:r w:rsidR="00FA3ECC">
        <w:rPr>
          <w:rFonts w:ascii="Arial" w:hAnsi="Arial" w:cs="Arial"/>
          <w:sz w:val="24"/>
          <w:szCs w:val="24"/>
        </w:rPr>
        <w:t xml:space="preserve"> the properties to be valued were contained in appendix AA3 to the tender and </w:t>
      </w:r>
      <w:r w:rsidR="00FB5AC5">
        <w:rPr>
          <w:rFonts w:ascii="Arial" w:hAnsi="Arial" w:cs="Arial"/>
          <w:sz w:val="24"/>
          <w:szCs w:val="24"/>
        </w:rPr>
        <w:t>that</w:t>
      </w:r>
      <w:r w:rsidR="00FA3ECC">
        <w:rPr>
          <w:rFonts w:ascii="Arial" w:hAnsi="Arial" w:cs="Arial"/>
          <w:sz w:val="24"/>
          <w:szCs w:val="24"/>
        </w:rPr>
        <w:t xml:space="preserve"> the tender was divided between the plaintiffs and a third party. The result was that List A</w:t>
      </w:r>
      <w:r w:rsidR="00561A7D">
        <w:rPr>
          <w:rFonts w:ascii="Arial" w:hAnsi="Arial" w:cs="Arial"/>
          <w:sz w:val="24"/>
          <w:szCs w:val="24"/>
        </w:rPr>
        <w:t>,</w:t>
      </w:r>
      <w:r w:rsidR="00FA3ECC">
        <w:rPr>
          <w:rFonts w:ascii="Arial" w:hAnsi="Arial" w:cs="Arial"/>
          <w:sz w:val="24"/>
          <w:szCs w:val="24"/>
        </w:rPr>
        <w:t xml:space="preserve"> with the properties to be valu</w:t>
      </w:r>
      <w:r w:rsidR="00561A7D">
        <w:rPr>
          <w:rFonts w:ascii="Arial" w:hAnsi="Arial" w:cs="Arial"/>
          <w:sz w:val="24"/>
          <w:szCs w:val="24"/>
        </w:rPr>
        <w:t>ated</w:t>
      </w:r>
      <w:r w:rsidR="00FA3ECC">
        <w:rPr>
          <w:rFonts w:ascii="Arial" w:hAnsi="Arial" w:cs="Arial"/>
          <w:sz w:val="24"/>
          <w:szCs w:val="24"/>
        </w:rPr>
        <w:t xml:space="preserve"> by the plaintiffs</w:t>
      </w:r>
      <w:r w:rsidR="00561A7D">
        <w:rPr>
          <w:rFonts w:ascii="Arial" w:hAnsi="Arial" w:cs="Arial"/>
          <w:sz w:val="24"/>
          <w:szCs w:val="24"/>
        </w:rPr>
        <w:t>,</w:t>
      </w:r>
      <w:r w:rsidR="00FA3ECC">
        <w:rPr>
          <w:rFonts w:ascii="Arial" w:hAnsi="Arial" w:cs="Arial"/>
          <w:sz w:val="24"/>
          <w:szCs w:val="24"/>
        </w:rPr>
        <w:t xml:space="preserve"> </w:t>
      </w:r>
      <w:r w:rsidR="00561A7D">
        <w:rPr>
          <w:rFonts w:ascii="Arial" w:hAnsi="Arial" w:cs="Arial"/>
          <w:sz w:val="24"/>
          <w:szCs w:val="24"/>
        </w:rPr>
        <w:t>was</w:t>
      </w:r>
      <w:r w:rsidR="00FA3ECC">
        <w:rPr>
          <w:rFonts w:ascii="Arial" w:hAnsi="Arial" w:cs="Arial"/>
          <w:sz w:val="24"/>
          <w:szCs w:val="24"/>
        </w:rPr>
        <w:t xml:space="preserve"> extracted from AA3. There were also properties on the aforementioned list that would be valu</w:t>
      </w:r>
      <w:r w:rsidR="00561A7D">
        <w:rPr>
          <w:rFonts w:ascii="Arial" w:hAnsi="Arial" w:cs="Arial"/>
          <w:sz w:val="24"/>
          <w:szCs w:val="24"/>
        </w:rPr>
        <w:t>ated</w:t>
      </w:r>
      <w:r w:rsidR="00FA3ECC">
        <w:rPr>
          <w:rFonts w:ascii="Arial" w:hAnsi="Arial" w:cs="Arial"/>
          <w:sz w:val="24"/>
          <w:szCs w:val="24"/>
        </w:rPr>
        <w:t xml:space="preserve"> by the valuators of </w:t>
      </w:r>
      <w:r w:rsidR="00FB5AC5">
        <w:rPr>
          <w:rFonts w:ascii="Arial" w:hAnsi="Arial" w:cs="Arial"/>
          <w:sz w:val="24"/>
          <w:szCs w:val="24"/>
        </w:rPr>
        <w:t xml:space="preserve">the </w:t>
      </w:r>
      <w:r w:rsidR="00FA3ECC">
        <w:rPr>
          <w:rFonts w:ascii="Arial" w:hAnsi="Arial" w:cs="Arial"/>
          <w:sz w:val="24"/>
          <w:szCs w:val="24"/>
        </w:rPr>
        <w:t xml:space="preserve">City of Windhoek.  </w:t>
      </w:r>
      <w:r w:rsidR="0039367D">
        <w:rPr>
          <w:rFonts w:ascii="Arial" w:hAnsi="Arial" w:cs="Arial"/>
          <w:sz w:val="24"/>
          <w:szCs w:val="24"/>
        </w:rPr>
        <w:t>Mr Hendjala further clarified that the issue raised regarding the valuation of the remainder of Finkenstein and Herboth’s Blick, which appears on List A,</w:t>
      </w:r>
      <w:r w:rsidR="00FA3ECC">
        <w:rPr>
          <w:rFonts w:ascii="Arial" w:hAnsi="Arial" w:cs="Arial"/>
          <w:sz w:val="24"/>
          <w:szCs w:val="24"/>
        </w:rPr>
        <w:t xml:space="preserve"> </w:t>
      </w:r>
      <w:r w:rsidR="0039367D">
        <w:rPr>
          <w:rFonts w:ascii="Arial" w:hAnsi="Arial" w:cs="Arial"/>
          <w:sz w:val="24"/>
          <w:szCs w:val="24"/>
        </w:rPr>
        <w:t>should be distinguished from the valuation of Estate</w:t>
      </w:r>
      <w:r w:rsidR="00561A7D">
        <w:rPr>
          <w:rFonts w:ascii="Arial" w:hAnsi="Arial" w:cs="Arial"/>
          <w:sz w:val="24"/>
          <w:szCs w:val="24"/>
        </w:rPr>
        <w:t>s</w:t>
      </w:r>
      <w:r w:rsidR="0039367D">
        <w:rPr>
          <w:rFonts w:ascii="Arial" w:hAnsi="Arial" w:cs="Arial"/>
          <w:sz w:val="24"/>
          <w:szCs w:val="24"/>
        </w:rPr>
        <w:t xml:space="preserve"> Finkenstein and Herboth’s Blick. The remainder of Finkenstein and Herboth’s Blick</w:t>
      </w:r>
      <w:r w:rsidR="00005EDF">
        <w:rPr>
          <w:rFonts w:ascii="Arial" w:hAnsi="Arial" w:cs="Arial"/>
          <w:sz w:val="24"/>
          <w:szCs w:val="24"/>
        </w:rPr>
        <w:t xml:space="preserve"> are farms</w:t>
      </w:r>
      <w:r w:rsidR="00561A7D">
        <w:rPr>
          <w:rFonts w:ascii="Arial" w:hAnsi="Arial" w:cs="Arial"/>
          <w:sz w:val="24"/>
          <w:szCs w:val="24"/>
        </w:rPr>
        <w:t>,</w:t>
      </w:r>
      <w:r w:rsidR="00005EDF">
        <w:rPr>
          <w:rFonts w:ascii="Arial" w:hAnsi="Arial" w:cs="Arial"/>
          <w:sz w:val="24"/>
          <w:szCs w:val="24"/>
        </w:rPr>
        <w:t xml:space="preserve"> whereas Estate</w:t>
      </w:r>
      <w:r w:rsidR="00561A7D">
        <w:rPr>
          <w:rFonts w:ascii="Arial" w:hAnsi="Arial" w:cs="Arial"/>
          <w:sz w:val="24"/>
          <w:szCs w:val="24"/>
        </w:rPr>
        <w:t>s</w:t>
      </w:r>
      <w:r w:rsidR="00005EDF">
        <w:rPr>
          <w:rFonts w:ascii="Arial" w:hAnsi="Arial" w:cs="Arial"/>
          <w:sz w:val="24"/>
          <w:szCs w:val="24"/>
        </w:rPr>
        <w:t xml:space="preserve"> Finkenstein and Herboth’s Blick</w:t>
      </w:r>
      <w:r w:rsidR="0039367D">
        <w:rPr>
          <w:rFonts w:ascii="Arial" w:hAnsi="Arial" w:cs="Arial"/>
          <w:sz w:val="24"/>
          <w:szCs w:val="24"/>
        </w:rPr>
        <w:t xml:space="preserve"> are regarded as </w:t>
      </w:r>
      <w:r w:rsidR="00005EDF">
        <w:rPr>
          <w:rFonts w:ascii="Arial" w:hAnsi="Arial" w:cs="Arial"/>
          <w:sz w:val="24"/>
          <w:szCs w:val="24"/>
        </w:rPr>
        <w:t>‘</w:t>
      </w:r>
      <w:r w:rsidR="0039367D">
        <w:rPr>
          <w:rFonts w:ascii="Arial" w:hAnsi="Arial" w:cs="Arial"/>
          <w:sz w:val="24"/>
          <w:szCs w:val="24"/>
        </w:rPr>
        <w:t>townships</w:t>
      </w:r>
      <w:r w:rsidR="00005EDF">
        <w:rPr>
          <w:rFonts w:ascii="Arial" w:hAnsi="Arial" w:cs="Arial"/>
          <w:sz w:val="24"/>
          <w:szCs w:val="24"/>
        </w:rPr>
        <w:t>’.</w:t>
      </w:r>
      <w:r w:rsidR="0039367D">
        <w:rPr>
          <w:rFonts w:ascii="Arial" w:hAnsi="Arial" w:cs="Arial"/>
          <w:sz w:val="24"/>
          <w:szCs w:val="24"/>
        </w:rPr>
        <w:t xml:space="preserve"> </w:t>
      </w:r>
      <w:r w:rsidR="00FB5AC5">
        <w:rPr>
          <w:rFonts w:ascii="Arial" w:hAnsi="Arial" w:cs="Arial"/>
          <w:sz w:val="24"/>
          <w:szCs w:val="24"/>
        </w:rPr>
        <w:t xml:space="preserve">The ‘townships’ are governed by a town planning scheme. </w:t>
      </w:r>
      <w:r w:rsidR="00005EDF">
        <w:rPr>
          <w:rFonts w:ascii="Arial" w:hAnsi="Arial" w:cs="Arial"/>
          <w:sz w:val="24"/>
          <w:szCs w:val="24"/>
        </w:rPr>
        <w:t xml:space="preserve">The latter </w:t>
      </w:r>
      <w:r w:rsidR="00FB5AC5">
        <w:rPr>
          <w:rFonts w:ascii="Arial" w:hAnsi="Arial" w:cs="Arial"/>
          <w:sz w:val="24"/>
          <w:szCs w:val="24"/>
        </w:rPr>
        <w:t>was</w:t>
      </w:r>
      <w:r w:rsidR="00005EDF">
        <w:rPr>
          <w:rFonts w:ascii="Arial" w:hAnsi="Arial" w:cs="Arial"/>
          <w:sz w:val="24"/>
          <w:szCs w:val="24"/>
        </w:rPr>
        <w:t xml:space="preserve"> not part of the plaintiffs’ list to be valuated. </w:t>
      </w:r>
    </w:p>
    <w:p w14:paraId="071BB1AA" w14:textId="77777777" w:rsidR="00005EDF" w:rsidRDefault="00005EDF" w:rsidP="00AC5F21">
      <w:pPr>
        <w:spacing w:after="0" w:line="360" w:lineRule="auto"/>
        <w:jc w:val="both"/>
        <w:rPr>
          <w:rFonts w:ascii="Arial" w:hAnsi="Arial" w:cs="Arial"/>
          <w:sz w:val="24"/>
          <w:szCs w:val="24"/>
        </w:rPr>
      </w:pPr>
    </w:p>
    <w:p w14:paraId="4C7B8685" w14:textId="584C46EC" w:rsidR="00005EDF" w:rsidRDefault="00005EDF" w:rsidP="00AC5F21">
      <w:pPr>
        <w:spacing w:after="0"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30</w:t>
      </w:r>
      <w:r>
        <w:rPr>
          <w:rFonts w:ascii="Arial" w:hAnsi="Arial" w:cs="Arial"/>
          <w:sz w:val="24"/>
          <w:szCs w:val="24"/>
        </w:rPr>
        <w:t>]</w:t>
      </w:r>
      <w:r>
        <w:rPr>
          <w:rFonts w:ascii="Arial" w:hAnsi="Arial" w:cs="Arial"/>
          <w:sz w:val="24"/>
          <w:szCs w:val="24"/>
        </w:rPr>
        <w:tab/>
        <w:t xml:space="preserve">Mr Hendjala further testified that the valuations of the ‘townships’ were done internally and not on tender. </w:t>
      </w:r>
      <w:r w:rsidR="00561A7D">
        <w:rPr>
          <w:rFonts w:ascii="Arial" w:hAnsi="Arial" w:cs="Arial"/>
          <w:sz w:val="24"/>
          <w:szCs w:val="24"/>
        </w:rPr>
        <w:t xml:space="preserve">According to Mr Hendjala, the tenderers' mandate </w:t>
      </w:r>
      <w:r>
        <w:rPr>
          <w:rFonts w:ascii="Arial" w:hAnsi="Arial" w:cs="Arial"/>
          <w:sz w:val="24"/>
          <w:szCs w:val="24"/>
        </w:rPr>
        <w:t>did not include Estates Herboth’s Blick, Finkenstein or Elisenheim. Mr Hendjala denied that there was a duplication of valuations and if the plaintiffs did the valuation on Estate Herboth’s Blick and Estate Finkenstein</w:t>
      </w:r>
      <w:r w:rsidR="00561A7D">
        <w:rPr>
          <w:rFonts w:ascii="Arial" w:hAnsi="Arial" w:cs="Arial"/>
          <w:sz w:val="24"/>
          <w:szCs w:val="24"/>
        </w:rPr>
        <w:t>,</w:t>
      </w:r>
      <w:r>
        <w:rPr>
          <w:rFonts w:ascii="Arial" w:hAnsi="Arial" w:cs="Arial"/>
          <w:sz w:val="24"/>
          <w:szCs w:val="24"/>
        </w:rPr>
        <w:t xml:space="preserve"> they did so </w:t>
      </w:r>
      <w:r w:rsidR="00866A08">
        <w:rPr>
          <w:rFonts w:ascii="Arial" w:hAnsi="Arial" w:cs="Arial"/>
          <w:sz w:val="24"/>
          <w:szCs w:val="24"/>
        </w:rPr>
        <w:t>out of their own accord</w:t>
      </w:r>
      <w:r w:rsidR="00FB5AC5">
        <w:rPr>
          <w:rFonts w:ascii="Arial" w:hAnsi="Arial" w:cs="Arial"/>
          <w:sz w:val="24"/>
          <w:szCs w:val="24"/>
        </w:rPr>
        <w:t xml:space="preserve"> and in terms of the tender</w:t>
      </w:r>
      <w:r w:rsidR="00866A08">
        <w:rPr>
          <w:rFonts w:ascii="Arial" w:hAnsi="Arial" w:cs="Arial"/>
          <w:sz w:val="24"/>
          <w:szCs w:val="24"/>
        </w:rPr>
        <w:t>’s</w:t>
      </w:r>
      <w:r w:rsidR="00FB5AC5">
        <w:rPr>
          <w:rFonts w:ascii="Arial" w:hAnsi="Arial" w:cs="Arial"/>
          <w:sz w:val="24"/>
          <w:szCs w:val="24"/>
        </w:rPr>
        <w:t xml:space="preserve"> mandate. </w:t>
      </w:r>
    </w:p>
    <w:p w14:paraId="4A56D75A" w14:textId="77777777" w:rsidR="00005EDF" w:rsidRDefault="00005EDF" w:rsidP="00AC5F21">
      <w:pPr>
        <w:spacing w:after="0" w:line="360" w:lineRule="auto"/>
        <w:jc w:val="both"/>
        <w:rPr>
          <w:rFonts w:ascii="Arial" w:hAnsi="Arial" w:cs="Arial"/>
          <w:sz w:val="24"/>
          <w:szCs w:val="24"/>
        </w:rPr>
      </w:pPr>
    </w:p>
    <w:p w14:paraId="42ADABEE" w14:textId="77777777" w:rsidR="00005EDF" w:rsidRDefault="00005EDF" w:rsidP="00AC5F21">
      <w:pPr>
        <w:spacing w:after="0" w:line="360" w:lineRule="auto"/>
        <w:jc w:val="both"/>
        <w:rPr>
          <w:rFonts w:ascii="Arial" w:hAnsi="Arial" w:cs="Arial"/>
          <w:sz w:val="24"/>
          <w:szCs w:val="24"/>
        </w:rPr>
      </w:pPr>
    </w:p>
    <w:p w14:paraId="5B6C91A5" w14:textId="77777777" w:rsidR="008209D2" w:rsidRDefault="008209D2" w:rsidP="00AC5F21">
      <w:pPr>
        <w:spacing w:after="0" w:line="360" w:lineRule="auto"/>
        <w:jc w:val="both"/>
        <w:rPr>
          <w:rFonts w:ascii="Arial" w:hAnsi="Arial" w:cs="Arial"/>
          <w:sz w:val="24"/>
          <w:szCs w:val="24"/>
        </w:rPr>
      </w:pPr>
    </w:p>
    <w:p w14:paraId="6F1C402E" w14:textId="636EDB2F" w:rsidR="008209D2" w:rsidRDefault="003158A7" w:rsidP="00AC5F21">
      <w:pPr>
        <w:spacing w:after="0" w:line="360" w:lineRule="auto"/>
        <w:jc w:val="both"/>
        <w:rPr>
          <w:rFonts w:ascii="Arial" w:hAnsi="Arial" w:cs="Arial"/>
          <w:i/>
          <w:sz w:val="24"/>
          <w:szCs w:val="24"/>
        </w:rPr>
      </w:pPr>
      <w:r>
        <w:rPr>
          <w:rFonts w:ascii="Arial" w:hAnsi="Arial" w:cs="Arial"/>
          <w:i/>
          <w:sz w:val="24"/>
          <w:szCs w:val="24"/>
        </w:rPr>
        <w:t>Plaintiff’s submissions</w:t>
      </w:r>
    </w:p>
    <w:p w14:paraId="2B3E6BCE" w14:textId="77777777" w:rsidR="00AC5F21" w:rsidRPr="00C35442" w:rsidRDefault="00AC5F21" w:rsidP="00AC5F21">
      <w:pPr>
        <w:spacing w:after="0" w:line="360" w:lineRule="auto"/>
        <w:jc w:val="both"/>
        <w:rPr>
          <w:rFonts w:ascii="Arial" w:hAnsi="Arial" w:cs="Arial"/>
          <w:i/>
          <w:sz w:val="24"/>
          <w:szCs w:val="24"/>
        </w:rPr>
      </w:pPr>
    </w:p>
    <w:p w14:paraId="7B96CD10" w14:textId="324C443E" w:rsidR="00DC0930" w:rsidRPr="006A518F" w:rsidRDefault="00D25461" w:rsidP="00DC0930">
      <w:pPr>
        <w:spacing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31</w:t>
      </w:r>
      <w:r>
        <w:rPr>
          <w:rFonts w:ascii="Arial" w:hAnsi="Arial" w:cs="Arial"/>
          <w:sz w:val="24"/>
          <w:szCs w:val="24"/>
        </w:rPr>
        <w:t>]</w:t>
      </w:r>
      <w:r>
        <w:rPr>
          <w:rFonts w:ascii="Arial" w:hAnsi="Arial" w:cs="Arial"/>
          <w:sz w:val="24"/>
          <w:szCs w:val="24"/>
        </w:rPr>
        <w:tab/>
      </w:r>
      <w:r w:rsidR="00DC0930">
        <w:rPr>
          <w:rFonts w:ascii="Arial" w:hAnsi="Arial" w:cs="Arial"/>
          <w:sz w:val="24"/>
          <w:szCs w:val="24"/>
        </w:rPr>
        <w:t>Mr Conradie submitted that the plaintiff</w:t>
      </w:r>
      <w:r w:rsidR="00D17319">
        <w:rPr>
          <w:rFonts w:ascii="Arial" w:hAnsi="Arial" w:cs="Arial"/>
          <w:sz w:val="24"/>
          <w:szCs w:val="24"/>
        </w:rPr>
        <w:t>s</w:t>
      </w:r>
      <w:r w:rsidR="00DC0930">
        <w:rPr>
          <w:rFonts w:ascii="Arial" w:hAnsi="Arial" w:cs="Arial"/>
          <w:sz w:val="24"/>
          <w:szCs w:val="24"/>
        </w:rPr>
        <w:t xml:space="preserve"> </w:t>
      </w:r>
      <w:r w:rsidR="00DC0930" w:rsidRPr="00DC0930">
        <w:rPr>
          <w:rFonts w:ascii="Arial" w:hAnsi="Arial" w:cs="Arial"/>
          <w:sz w:val="24"/>
          <w:szCs w:val="24"/>
        </w:rPr>
        <w:t xml:space="preserve">derived </w:t>
      </w:r>
      <w:r w:rsidR="00D17319">
        <w:rPr>
          <w:rFonts w:ascii="Arial" w:hAnsi="Arial" w:cs="Arial"/>
          <w:sz w:val="24"/>
          <w:szCs w:val="24"/>
        </w:rPr>
        <w:t xml:space="preserve">their </w:t>
      </w:r>
      <w:r w:rsidR="00DC0930" w:rsidRPr="00DC0930">
        <w:rPr>
          <w:rFonts w:ascii="Arial" w:hAnsi="Arial" w:cs="Arial"/>
          <w:sz w:val="24"/>
          <w:szCs w:val="24"/>
        </w:rPr>
        <w:t xml:space="preserve">authority and the scope of </w:t>
      </w:r>
      <w:r w:rsidR="00D17319">
        <w:rPr>
          <w:rFonts w:ascii="Arial" w:hAnsi="Arial" w:cs="Arial"/>
          <w:sz w:val="24"/>
          <w:szCs w:val="24"/>
        </w:rPr>
        <w:t>the</w:t>
      </w:r>
      <w:r w:rsidR="00DC0930" w:rsidRPr="00DC0930">
        <w:rPr>
          <w:rFonts w:ascii="Arial" w:hAnsi="Arial" w:cs="Arial"/>
          <w:sz w:val="24"/>
          <w:szCs w:val="24"/>
        </w:rPr>
        <w:t xml:space="preserve"> work to value the additional properties from the tender specifications and</w:t>
      </w:r>
      <w:r w:rsidR="00FF1AAE">
        <w:rPr>
          <w:rFonts w:ascii="Arial" w:hAnsi="Arial" w:cs="Arial"/>
          <w:sz w:val="24"/>
          <w:szCs w:val="24"/>
        </w:rPr>
        <w:t>,</w:t>
      </w:r>
      <w:r w:rsidR="00DC0930" w:rsidRPr="00DC0930">
        <w:rPr>
          <w:rFonts w:ascii="Arial" w:hAnsi="Arial" w:cs="Arial"/>
          <w:sz w:val="24"/>
          <w:szCs w:val="24"/>
        </w:rPr>
        <w:t xml:space="preserve"> </w:t>
      </w:r>
      <w:r w:rsidR="00DC0930">
        <w:rPr>
          <w:rFonts w:ascii="Arial" w:hAnsi="Arial" w:cs="Arial"/>
          <w:sz w:val="24"/>
          <w:szCs w:val="24"/>
        </w:rPr>
        <w:t>in particular</w:t>
      </w:r>
      <w:r w:rsidR="00FF1AAE">
        <w:rPr>
          <w:rFonts w:ascii="Arial" w:hAnsi="Arial" w:cs="Arial"/>
          <w:sz w:val="24"/>
          <w:szCs w:val="24"/>
        </w:rPr>
        <w:t>,</w:t>
      </w:r>
      <w:r w:rsidR="00DC0930">
        <w:rPr>
          <w:rFonts w:ascii="Arial" w:hAnsi="Arial" w:cs="Arial"/>
          <w:sz w:val="24"/>
          <w:szCs w:val="24"/>
        </w:rPr>
        <w:t xml:space="preserve"> clause 3.1 of Exhibit B, which states that</w:t>
      </w:r>
      <w:r w:rsidR="00DC0930" w:rsidRPr="00DC0930">
        <w:rPr>
          <w:rFonts w:ascii="Arial" w:hAnsi="Arial" w:cs="Arial"/>
          <w:sz w:val="24"/>
          <w:szCs w:val="24"/>
        </w:rPr>
        <w:t>:</w:t>
      </w:r>
    </w:p>
    <w:p w14:paraId="5E936E39" w14:textId="7DBDB1DE" w:rsidR="00DC0930" w:rsidRDefault="00DC0930" w:rsidP="00E26059">
      <w:pPr>
        <w:spacing w:line="360" w:lineRule="auto"/>
        <w:ind w:firstLine="720"/>
        <w:jc w:val="both"/>
        <w:rPr>
          <w:rFonts w:ascii="Arial" w:hAnsi="Arial" w:cs="Arial"/>
        </w:rPr>
      </w:pPr>
      <w:r w:rsidRPr="00DC0930">
        <w:rPr>
          <w:rFonts w:ascii="Arial" w:hAnsi="Arial" w:cs="Arial"/>
        </w:rPr>
        <w:t xml:space="preserve">‘The number of properties are indicated on the list and maps. </w:t>
      </w:r>
      <w:r w:rsidRPr="00DC0930">
        <w:rPr>
          <w:rFonts w:ascii="Arial" w:hAnsi="Arial" w:cs="Arial"/>
          <w:u w:val="single"/>
        </w:rPr>
        <w:t>Where the property is missing from the map, the Valuer must take all necessary steps to ascertain its location with the Surveyor General’s office</w:t>
      </w:r>
      <w:r w:rsidRPr="00DC0930">
        <w:rPr>
          <w:rFonts w:ascii="Arial" w:hAnsi="Arial" w:cs="Arial"/>
        </w:rPr>
        <w:t>.’ All land improvements on the property shall be valued (underlined for emphasis).</w:t>
      </w:r>
    </w:p>
    <w:p w14:paraId="69338E4F" w14:textId="429C0494" w:rsidR="00DC0930" w:rsidRDefault="00D25461" w:rsidP="00DC0930">
      <w:pPr>
        <w:spacing w:line="360" w:lineRule="auto"/>
        <w:jc w:val="both"/>
        <w:rPr>
          <w:rFonts w:ascii="Arial" w:hAnsi="Arial" w:cs="Arial"/>
          <w:sz w:val="24"/>
          <w:szCs w:val="24"/>
        </w:rPr>
      </w:pPr>
      <w:r>
        <w:rPr>
          <w:rFonts w:ascii="Arial" w:hAnsi="Arial" w:cs="Arial"/>
          <w:sz w:val="24"/>
          <w:szCs w:val="24"/>
        </w:rPr>
        <w:t>[3</w:t>
      </w:r>
      <w:r w:rsidR="00FB5AC5">
        <w:rPr>
          <w:rFonts w:ascii="Arial" w:hAnsi="Arial" w:cs="Arial"/>
          <w:sz w:val="24"/>
          <w:szCs w:val="24"/>
        </w:rPr>
        <w:t>2</w:t>
      </w:r>
      <w:r>
        <w:rPr>
          <w:rFonts w:ascii="Arial" w:hAnsi="Arial" w:cs="Arial"/>
          <w:sz w:val="24"/>
          <w:szCs w:val="24"/>
        </w:rPr>
        <w:t>]</w:t>
      </w:r>
      <w:r>
        <w:rPr>
          <w:rFonts w:ascii="Arial" w:hAnsi="Arial" w:cs="Arial"/>
          <w:sz w:val="24"/>
          <w:szCs w:val="24"/>
        </w:rPr>
        <w:tab/>
      </w:r>
      <w:r w:rsidR="00DC0930" w:rsidRPr="004E1003">
        <w:rPr>
          <w:rFonts w:ascii="Arial" w:hAnsi="Arial" w:cs="Arial"/>
          <w:sz w:val="24"/>
          <w:szCs w:val="24"/>
        </w:rPr>
        <w:t>He further submitted</w:t>
      </w:r>
      <w:r w:rsidR="00DC0930">
        <w:rPr>
          <w:rFonts w:ascii="Arial" w:hAnsi="Arial" w:cs="Arial"/>
        </w:rPr>
        <w:t xml:space="preserve"> </w:t>
      </w:r>
      <w:r w:rsidR="00DC0930" w:rsidRPr="004E1003">
        <w:rPr>
          <w:rFonts w:ascii="Arial" w:hAnsi="Arial" w:cs="Arial"/>
          <w:sz w:val="24"/>
          <w:szCs w:val="24"/>
        </w:rPr>
        <w:t>that the</w:t>
      </w:r>
      <w:r w:rsidR="00DC0930">
        <w:rPr>
          <w:rFonts w:ascii="Arial" w:hAnsi="Arial" w:cs="Arial"/>
        </w:rPr>
        <w:t xml:space="preserve"> </w:t>
      </w:r>
      <w:r w:rsidR="00DC0930">
        <w:rPr>
          <w:rFonts w:ascii="Arial" w:hAnsi="Arial" w:cs="Arial"/>
          <w:sz w:val="24"/>
          <w:szCs w:val="24"/>
        </w:rPr>
        <w:t>d</w:t>
      </w:r>
      <w:r w:rsidR="00DC0930" w:rsidRPr="00DC0930">
        <w:rPr>
          <w:rFonts w:ascii="Arial" w:hAnsi="Arial" w:cs="Arial"/>
          <w:sz w:val="24"/>
          <w:szCs w:val="24"/>
        </w:rPr>
        <w:t>efenda</w:t>
      </w:r>
      <w:r w:rsidR="00DC0930">
        <w:rPr>
          <w:rFonts w:ascii="Arial" w:hAnsi="Arial" w:cs="Arial"/>
          <w:sz w:val="24"/>
          <w:szCs w:val="24"/>
        </w:rPr>
        <w:t xml:space="preserve">nts did not </w:t>
      </w:r>
      <w:r w:rsidR="00DC0930" w:rsidRPr="00DC0930">
        <w:rPr>
          <w:rFonts w:ascii="Arial" w:hAnsi="Arial" w:cs="Arial"/>
          <w:sz w:val="24"/>
          <w:szCs w:val="24"/>
        </w:rPr>
        <w:t xml:space="preserve">explain why this underlined part of the clause was part of the tender and </w:t>
      </w:r>
      <w:r w:rsidR="00FF1AAE">
        <w:rPr>
          <w:rFonts w:ascii="Arial" w:hAnsi="Arial" w:cs="Arial"/>
          <w:sz w:val="24"/>
          <w:szCs w:val="24"/>
        </w:rPr>
        <w:t>its impact</w:t>
      </w:r>
      <w:r w:rsidR="00DC0930" w:rsidRPr="00DC0930">
        <w:rPr>
          <w:rFonts w:ascii="Arial" w:hAnsi="Arial" w:cs="Arial"/>
          <w:sz w:val="24"/>
          <w:szCs w:val="24"/>
        </w:rPr>
        <w:t xml:space="preserve">. The only inference </w:t>
      </w:r>
      <w:r w:rsidR="00DC0930">
        <w:rPr>
          <w:rFonts w:ascii="Arial" w:hAnsi="Arial" w:cs="Arial"/>
          <w:sz w:val="24"/>
          <w:szCs w:val="24"/>
        </w:rPr>
        <w:t>one can</w:t>
      </w:r>
      <w:r w:rsidR="00E26059">
        <w:rPr>
          <w:rFonts w:ascii="Arial" w:hAnsi="Arial" w:cs="Arial"/>
          <w:sz w:val="24"/>
          <w:szCs w:val="24"/>
        </w:rPr>
        <w:t xml:space="preserve"> draw, according to Mr Conradie</w:t>
      </w:r>
      <w:r w:rsidR="00FF1AAE">
        <w:rPr>
          <w:rFonts w:ascii="Arial" w:hAnsi="Arial" w:cs="Arial"/>
          <w:sz w:val="24"/>
          <w:szCs w:val="24"/>
        </w:rPr>
        <w:t>,</w:t>
      </w:r>
      <w:r w:rsidR="00E26059">
        <w:rPr>
          <w:rFonts w:ascii="Arial" w:hAnsi="Arial" w:cs="Arial"/>
          <w:sz w:val="24"/>
          <w:szCs w:val="24"/>
        </w:rPr>
        <w:t xml:space="preserve"> is</w:t>
      </w:r>
      <w:r w:rsidR="00DC0930">
        <w:rPr>
          <w:rFonts w:ascii="Arial" w:hAnsi="Arial" w:cs="Arial"/>
          <w:sz w:val="24"/>
          <w:szCs w:val="24"/>
        </w:rPr>
        <w:t xml:space="preserve"> that </w:t>
      </w:r>
      <w:r w:rsidR="00D17319">
        <w:rPr>
          <w:rFonts w:ascii="Arial" w:hAnsi="Arial" w:cs="Arial"/>
          <w:sz w:val="24"/>
          <w:szCs w:val="24"/>
        </w:rPr>
        <w:t>the</w:t>
      </w:r>
      <w:r w:rsidR="00DC0930">
        <w:rPr>
          <w:rFonts w:ascii="Arial" w:hAnsi="Arial" w:cs="Arial"/>
          <w:sz w:val="24"/>
          <w:szCs w:val="24"/>
        </w:rPr>
        <w:t xml:space="preserve"> d</w:t>
      </w:r>
      <w:r w:rsidR="00DC0930" w:rsidRPr="00DC0930">
        <w:rPr>
          <w:rFonts w:ascii="Arial" w:hAnsi="Arial" w:cs="Arial"/>
          <w:sz w:val="24"/>
          <w:szCs w:val="24"/>
        </w:rPr>
        <w:t xml:space="preserve">efendants were not fully aware </w:t>
      </w:r>
      <w:r w:rsidR="00FF1AAE">
        <w:rPr>
          <w:rFonts w:ascii="Arial" w:hAnsi="Arial" w:cs="Arial"/>
          <w:sz w:val="24"/>
          <w:szCs w:val="24"/>
        </w:rPr>
        <w:t xml:space="preserve">of the extent of the boundaries </w:t>
      </w:r>
      <w:r w:rsidR="00DC0930" w:rsidRPr="00DC0930">
        <w:rPr>
          <w:rFonts w:ascii="Arial" w:hAnsi="Arial" w:cs="Arial"/>
          <w:sz w:val="24"/>
          <w:szCs w:val="24"/>
        </w:rPr>
        <w:t>that had to be valued.</w:t>
      </w:r>
      <w:r w:rsidR="009B28F7">
        <w:rPr>
          <w:rFonts w:ascii="Arial" w:hAnsi="Arial" w:cs="Arial"/>
          <w:sz w:val="24"/>
          <w:szCs w:val="24"/>
        </w:rPr>
        <w:t xml:space="preserve"> Mr Conradie submitted that </w:t>
      </w:r>
      <w:r w:rsidR="009B28F7" w:rsidRPr="009B28F7">
        <w:rPr>
          <w:rFonts w:ascii="Arial" w:hAnsi="Arial" w:cs="Arial"/>
          <w:sz w:val="24"/>
          <w:szCs w:val="24"/>
        </w:rPr>
        <w:t>that as a re</w:t>
      </w:r>
      <w:r w:rsidR="009B28F7">
        <w:rPr>
          <w:rFonts w:ascii="Arial" w:hAnsi="Arial" w:cs="Arial"/>
          <w:sz w:val="24"/>
          <w:szCs w:val="24"/>
        </w:rPr>
        <w:t xml:space="preserve">sult of the services rendered, </w:t>
      </w:r>
      <w:r w:rsidR="00D17319">
        <w:rPr>
          <w:rFonts w:ascii="Arial" w:hAnsi="Arial" w:cs="Arial"/>
          <w:sz w:val="24"/>
          <w:szCs w:val="24"/>
        </w:rPr>
        <w:t xml:space="preserve">the </w:t>
      </w:r>
      <w:r w:rsidR="009B28F7">
        <w:rPr>
          <w:rFonts w:ascii="Arial" w:hAnsi="Arial" w:cs="Arial"/>
          <w:sz w:val="24"/>
          <w:szCs w:val="24"/>
        </w:rPr>
        <w:t>d</w:t>
      </w:r>
      <w:r w:rsidR="009B28F7" w:rsidRPr="009B28F7">
        <w:rPr>
          <w:rFonts w:ascii="Arial" w:hAnsi="Arial" w:cs="Arial"/>
          <w:sz w:val="24"/>
          <w:szCs w:val="24"/>
        </w:rPr>
        <w:t>efendants were enriched</w:t>
      </w:r>
      <w:r w:rsidR="009B28F7">
        <w:rPr>
          <w:rFonts w:ascii="Arial" w:hAnsi="Arial" w:cs="Arial"/>
          <w:sz w:val="24"/>
          <w:szCs w:val="24"/>
        </w:rPr>
        <w:t xml:space="preserve"> in the amount of N$1 830 000</w:t>
      </w:r>
      <w:r w:rsidR="00FF1AAE">
        <w:rPr>
          <w:rFonts w:ascii="Arial" w:hAnsi="Arial" w:cs="Arial"/>
          <w:sz w:val="24"/>
          <w:szCs w:val="24"/>
        </w:rPr>
        <w:t>,</w:t>
      </w:r>
      <w:r w:rsidR="009B28F7" w:rsidRPr="009B28F7">
        <w:rPr>
          <w:rFonts w:ascii="Arial" w:hAnsi="Arial" w:cs="Arial"/>
          <w:sz w:val="24"/>
          <w:szCs w:val="24"/>
        </w:rPr>
        <w:t xml:space="preserve"> and</w:t>
      </w:r>
      <w:r w:rsidR="001036F4">
        <w:rPr>
          <w:rFonts w:ascii="Arial" w:hAnsi="Arial" w:cs="Arial"/>
          <w:sz w:val="24"/>
          <w:szCs w:val="24"/>
        </w:rPr>
        <w:t xml:space="preserve"> subsequently</w:t>
      </w:r>
      <w:r w:rsidR="00FF1AAE">
        <w:rPr>
          <w:rFonts w:ascii="Arial" w:hAnsi="Arial" w:cs="Arial"/>
          <w:sz w:val="24"/>
          <w:szCs w:val="24"/>
        </w:rPr>
        <w:t>,</w:t>
      </w:r>
      <w:r w:rsidR="001036F4">
        <w:rPr>
          <w:rFonts w:ascii="Arial" w:hAnsi="Arial" w:cs="Arial"/>
          <w:sz w:val="24"/>
          <w:szCs w:val="24"/>
        </w:rPr>
        <w:t xml:space="preserve"> the plaintiff</w:t>
      </w:r>
      <w:r w:rsidR="009B28F7" w:rsidRPr="009B28F7">
        <w:rPr>
          <w:rFonts w:ascii="Arial" w:hAnsi="Arial" w:cs="Arial"/>
          <w:sz w:val="24"/>
          <w:szCs w:val="24"/>
        </w:rPr>
        <w:t xml:space="preserve"> is therefore entitled to be paid the amount claimed.</w:t>
      </w:r>
      <w:r w:rsidR="008210F3">
        <w:rPr>
          <w:rFonts w:ascii="Arial" w:hAnsi="Arial" w:cs="Arial"/>
          <w:sz w:val="24"/>
          <w:szCs w:val="24"/>
        </w:rPr>
        <w:t xml:space="preserve"> </w:t>
      </w:r>
    </w:p>
    <w:p w14:paraId="39E2DE49" w14:textId="22A82BFB" w:rsidR="00DC0930" w:rsidRDefault="00D25461" w:rsidP="00DC0930">
      <w:pPr>
        <w:spacing w:line="360" w:lineRule="auto"/>
        <w:jc w:val="both"/>
        <w:rPr>
          <w:rFonts w:ascii="Arial" w:hAnsi="Arial" w:cs="Arial"/>
          <w:sz w:val="24"/>
          <w:szCs w:val="24"/>
        </w:rPr>
      </w:pPr>
      <w:r>
        <w:rPr>
          <w:rFonts w:ascii="Arial" w:hAnsi="Arial" w:cs="Arial"/>
          <w:sz w:val="24"/>
          <w:szCs w:val="24"/>
        </w:rPr>
        <w:t>[3</w:t>
      </w:r>
      <w:r w:rsidR="00FB5AC5">
        <w:rPr>
          <w:rFonts w:ascii="Arial" w:hAnsi="Arial" w:cs="Arial"/>
          <w:sz w:val="24"/>
          <w:szCs w:val="24"/>
        </w:rPr>
        <w:t>3</w:t>
      </w:r>
      <w:r>
        <w:rPr>
          <w:rFonts w:ascii="Arial" w:hAnsi="Arial" w:cs="Arial"/>
          <w:sz w:val="24"/>
          <w:szCs w:val="24"/>
        </w:rPr>
        <w:t>]</w:t>
      </w:r>
      <w:r>
        <w:rPr>
          <w:rFonts w:ascii="Arial" w:hAnsi="Arial" w:cs="Arial"/>
          <w:sz w:val="24"/>
          <w:szCs w:val="24"/>
        </w:rPr>
        <w:tab/>
      </w:r>
      <w:r w:rsidR="008210F3">
        <w:rPr>
          <w:rFonts w:ascii="Arial" w:hAnsi="Arial" w:cs="Arial"/>
          <w:sz w:val="24"/>
          <w:szCs w:val="24"/>
        </w:rPr>
        <w:t xml:space="preserve">It is Mr Conradie’s submission that </w:t>
      </w:r>
      <w:r w:rsidR="008210F3" w:rsidRPr="008210F3">
        <w:rPr>
          <w:rFonts w:ascii="Arial" w:hAnsi="Arial" w:cs="Arial"/>
          <w:sz w:val="24"/>
          <w:szCs w:val="24"/>
        </w:rPr>
        <w:t>the properties were adjudicated at the Valuation Court and approved and</w:t>
      </w:r>
      <w:r w:rsidR="00FF1AAE">
        <w:rPr>
          <w:rFonts w:ascii="Arial" w:hAnsi="Arial" w:cs="Arial"/>
          <w:sz w:val="24"/>
          <w:szCs w:val="24"/>
        </w:rPr>
        <w:t>,</w:t>
      </w:r>
      <w:r w:rsidR="008210F3" w:rsidRPr="008210F3">
        <w:rPr>
          <w:rFonts w:ascii="Arial" w:hAnsi="Arial" w:cs="Arial"/>
          <w:sz w:val="24"/>
          <w:szCs w:val="24"/>
        </w:rPr>
        <w:t xml:space="preserve"> therefore</w:t>
      </w:r>
      <w:r w:rsidR="00FF1AAE">
        <w:rPr>
          <w:rFonts w:ascii="Arial" w:hAnsi="Arial" w:cs="Arial"/>
          <w:sz w:val="24"/>
          <w:szCs w:val="24"/>
        </w:rPr>
        <w:t>,</w:t>
      </w:r>
      <w:r w:rsidR="008210F3" w:rsidRPr="008210F3">
        <w:rPr>
          <w:rFonts w:ascii="Arial" w:hAnsi="Arial" w:cs="Arial"/>
          <w:sz w:val="24"/>
          <w:szCs w:val="24"/>
        </w:rPr>
        <w:t xml:space="preserve"> </w:t>
      </w:r>
      <w:r w:rsidR="00D17319">
        <w:rPr>
          <w:rFonts w:ascii="Arial" w:hAnsi="Arial" w:cs="Arial"/>
          <w:sz w:val="24"/>
          <w:szCs w:val="24"/>
        </w:rPr>
        <w:t>form</w:t>
      </w:r>
      <w:r w:rsidR="008210F3" w:rsidRPr="008210F3">
        <w:rPr>
          <w:rFonts w:ascii="Arial" w:hAnsi="Arial" w:cs="Arial"/>
          <w:sz w:val="24"/>
          <w:szCs w:val="24"/>
        </w:rPr>
        <w:t xml:space="preserve"> part of the rateable properties within the ne</w:t>
      </w:r>
      <w:r w:rsidR="008210F3">
        <w:rPr>
          <w:rFonts w:ascii="Arial" w:hAnsi="Arial" w:cs="Arial"/>
          <w:sz w:val="24"/>
          <w:szCs w:val="24"/>
        </w:rPr>
        <w:t>wly extended boundaries of the d</w:t>
      </w:r>
      <w:r w:rsidR="008210F3" w:rsidRPr="008210F3">
        <w:rPr>
          <w:rFonts w:ascii="Arial" w:hAnsi="Arial" w:cs="Arial"/>
          <w:sz w:val="24"/>
          <w:szCs w:val="24"/>
        </w:rPr>
        <w:t>efendant.</w:t>
      </w:r>
      <w:r w:rsidR="007E69D6">
        <w:rPr>
          <w:rFonts w:ascii="Arial" w:hAnsi="Arial" w:cs="Arial"/>
          <w:sz w:val="24"/>
          <w:szCs w:val="24"/>
        </w:rPr>
        <w:t xml:space="preserve"> </w:t>
      </w:r>
      <w:r w:rsidR="007E69D6" w:rsidRPr="007E69D6">
        <w:rPr>
          <w:rFonts w:ascii="Arial" w:hAnsi="Arial" w:cs="Arial"/>
          <w:sz w:val="24"/>
          <w:szCs w:val="24"/>
        </w:rPr>
        <w:t>Further</w:t>
      </w:r>
      <w:r w:rsidR="007E69D6">
        <w:rPr>
          <w:rFonts w:ascii="Arial" w:hAnsi="Arial" w:cs="Arial"/>
          <w:sz w:val="24"/>
          <w:szCs w:val="24"/>
        </w:rPr>
        <w:t xml:space="preserve">, </w:t>
      </w:r>
      <w:r w:rsidR="007E69D6" w:rsidRPr="007E69D6">
        <w:rPr>
          <w:rFonts w:ascii="Arial" w:hAnsi="Arial" w:cs="Arial"/>
          <w:sz w:val="24"/>
          <w:szCs w:val="24"/>
        </w:rPr>
        <w:t xml:space="preserve">these additional properties were </w:t>
      </w:r>
      <w:r w:rsidR="00FF1AAE">
        <w:rPr>
          <w:rFonts w:ascii="Arial" w:hAnsi="Arial" w:cs="Arial"/>
          <w:sz w:val="24"/>
          <w:szCs w:val="24"/>
        </w:rPr>
        <w:t xml:space="preserve">approved in the valuation roll that served </w:t>
      </w:r>
      <w:r w:rsidR="004C6E70">
        <w:rPr>
          <w:rFonts w:ascii="Arial" w:hAnsi="Arial" w:cs="Arial"/>
          <w:sz w:val="24"/>
          <w:szCs w:val="24"/>
        </w:rPr>
        <w:t>before</w:t>
      </w:r>
      <w:r w:rsidR="00FF1AAE">
        <w:rPr>
          <w:rFonts w:ascii="Arial" w:hAnsi="Arial" w:cs="Arial"/>
          <w:sz w:val="24"/>
          <w:szCs w:val="24"/>
        </w:rPr>
        <w:t xml:space="preserve"> the Valuation Court</w:t>
      </w:r>
      <w:r w:rsidR="007E69D6" w:rsidRPr="007E69D6">
        <w:rPr>
          <w:rFonts w:ascii="Arial" w:hAnsi="Arial" w:cs="Arial"/>
          <w:sz w:val="24"/>
          <w:szCs w:val="24"/>
        </w:rPr>
        <w:t xml:space="preserve">. Had </w:t>
      </w:r>
      <w:r w:rsidR="007E69D6">
        <w:rPr>
          <w:rFonts w:ascii="Arial" w:hAnsi="Arial" w:cs="Arial"/>
          <w:sz w:val="24"/>
          <w:szCs w:val="24"/>
        </w:rPr>
        <w:t xml:space="preserve">this not been the case, </w:t>
      </w:r>
      <w:r w:rsidR="00D17319">
        <w:rPr>
          <w:rFonts w:ascii="Arial" w:hAnsi="Arial" w:cs="Arial"/>
          <w:sz w:val="24"/>
          <w:szCs w:val="24"/>
        </w:rPr>
        <w:t xml:space="preserve">the </w:t>
      </w:r>
      <w:r w:rsidR="007E69D6">
        <w:rPr>
          <w:rFonts w:ascii="Arial" w:hAnsi="Arial" w:cs="Arial"/>
          <w:sz w:val="24"/>
          <w:szCs w:val="24"/>
        </w:rPr>
        <w:t>d</w:t>
      </w:r>
      <w:r w:rsidR="007E69D6" w:rsidRPr="007E69D6">
        <w:rPr>
          <w:rFonts w:ascii="Arial" w:hAnsi="Arial" w:cs="Arial"/>
          <w:sz w:val="24"/>
          <w:szCs w:val="24"/>
        </w:rPr>
        <w:t>efendant</w:t>
      </w:r>
      <w:r w:rsidR="00D17319">
        <w:rPr>
          <w:rFonts w:ascii="Arial" w:hAnsi="Arial" w:cs="Arial"/>
          <w:sz w:val="24"/>
          <w:szCs w:val="24"/>
        </w:rPr>
        <w:t>s</w:t>
      </w:r>
      <w:r w:rsidR="007E69D6" w:rsidRPr="007E69D6">
        <w:rPr>
          <w:rFonts w:ascii="Arial" w:hAnsi="Arial" w:cs="Arial"/>
          <w:sz w:val="24"/>
          <w:szCs w:val="24"/>
        </w:rPr>
        <w:t xml:space="preserve"> would have presented evidence </w:t>
      </w:r>
      <w:r w:rsidR="00FF1AAE">
        <w:rPr>
          <w:rFonts w:ascii="Arial" w:hAnsi="Arial" w:cs="Arial"/>
          <w:sz w:val="24"/>
          <w:szCs w:val="24"/>
        </w:rPr>
        <w:t>to support their defence and</w:t>
      </w:r>
      <w:r w:rsidR="007E69D6">
        <w:rPr>
          <w:rFonts w:ascii="Arial" w:hAnsi="Arial" w:cs="Arial"/>
          <w:sz w:val="24"/>
          <w:szCs w:val="24"/>
        </w:rPr>
        <w:t xml:space="preserve"> disprove </w:t>
      </w:r>
      <w:r w:rsidR="00D17319">
        <w:rPr>
          <w:rFonts w:ascii="Arial" w:hAnsi="Arial" w:cs="Arial"/>
          <w:sz w:val="24"/>
          <w:szCs w:val="24"/>
        </w:rPr>
        <w:t xml:space="preserve">the </w:t>
      </w:r>
      <w:r w:rsidR="007E69D6">
        <w:rPr>
          <w:rFonts w:ascii="Arial" w:hAnsi="Arial" w:cs="Arial"/>
          <w:sz w:val="24"/>
          <w:szCs w:val="24"/>
        </w:rPr>
        <w:t>p</w:t>
      </w:r>
      <w:r w:rsidR="007E69D6" w:rsidRPr="007E69D6">
        <w:rPr>
          <w:rFonts w:ascii="Arial" w:hAnsi="Arial" w:cs="Arial"/>
          <w:sz w:val="24"/>
          <w:szCs w:val="24"/>
        </w:rPr>
        <w:t>laintiffs</w:t>
      </w:r>
      <w:r w:rsidR="00D17319">
        <w:rPr>
          <w:rFonts w:ascii="Arial" w:hAnsi="Arial" w:cs="Arial"/>
          <w:sz w:val="24"/>
          <w:szCs w:val="24"/>
        </w:rPr>
        <w:t>’</w:t>
      </w:r>
      <w:r w:rsidR="007E69D6" w:rsidRPr="007E69D6">
        <w:rPr>
          <w:rFonts w:ascii="Arial" w:hAnsi="Arial" w:cs="Arial"/>
          <w:sz w:val="24"/>
          <w:szCs w:val="24"/>
        </w:rPr>
        <w:t xml:space="preserve"> case.</w:t>
      </w:r>
      <w:r w:rsidR="00D15583">
        <w:rPr>
          <w:rFonts w:ascii="Arial" w:hAnsi="Arial" w:cs="Arial"/>
          <w:sz w:val="24"/>
          <w:szCs w:val="24"/>
        </w:rPr>
        <w:t xml:space="preserve"> According to Mr Conradie, </w:t>
      </w:r>
      <w:r w:rsidR="00D17319">
        <w:rPr>
          <w:rFonts w:ascii="Arial" w:hAnsi="Arial" w:cs="Arial"/>
          <w:sz w:val="24"/>
          <w:szCs w:val="24"/>
        </w:rPr>
        <w:t xml:space="preserve">the </w:t>
      </w:r>
      <w:r w:rsidR="00D15583">
        <w:rPr>
          <w:rFonts w:ascii="Arial" w:hAnsi="Arial" w:cs="Arial"/>
          <w:sz w:val="24"/>
          <w:szCs w:val="24"/>
        </w:rPr>
        <w:t>d</w:t>
      </w:r>
      <w:r w:rsidR="00D15583" w:rsidRPr="00D15583">
        <w:rPr>
          <w:rFonts w:ascii="Arial" w:hAnsi="Arial" w:cs="Arial"/>
          <w:sz w:val="24"/>
          <w:szCs w:val="24"/>
        </w:rPr>
        <w:t xml:space="preserve">efendants did not </w:t>
      </w:r>
      <w:r w:rsidR="00D15583">
        <w:rPr>
          <w:rFonts w:ascii="Arial" w:hAnsi="Arial" w:cs="Arial"/>
          <w:sz w:val="24"/>
          <w:szCs w:val="24"/>
        </w:rPr>
        <w:t>dispute</w:t>
      </w:r>
      <w:r w:rsidR="00D15583" w:rsidRPr="00D15583">
        <w:rPr>
          <w:rFonts w:ascii="Arial" w:hAnsi="Arial" w:cs="Arial"/>
          <w:sz w:val="24"/>
          <w:szCs w:val="24"/>
        </w:rPr>
        <w:t xml:space="preserve"> that these properties were all approved by t</w:t>
      </w:r>
      <w:r w:rsidR="00D15583">
        <w:rPr>
          <w:rFonts w:ascii="Arial" w:hAnsi="Arial" w:cs="Arial"/>
          <w:sz w:val="24"/>
          <w:szCs w:val="24"/>
        </w:rPr>
        <w:t xml:space="preserve">he </w:t>
      </w:r>
      <w:r w:rsidR="00AC5F21">
        <w:rPr>
          <w:rFonts w:ascii="Arial" w:hAnsi="Arial" w:cs="Arial"/>
          <w:sz w:val="24"/>
          <w:szCs w:val="24"/>
        </w:rPr>
        <w:t>V</w:t>
      </w:r>
      <w:r w:rsidR="00D15583">
        <w:rPr>
          <w:rFonts w:ascii="Arial" w:hAnsi="Arial" w:cs="Arial"/>
          <w:sz w:val="24"/>
          <w:szCs w:val="24"/>
        </w:rPr>
        <w:t>aluation Court as alleged by the p</w:t>
      </w:r>
      <w:r w:rsidR="00D15583" w:rsidRPr="00D15583">
        <w:rPr>
          <w:rFonts w:ascii="Arial" w:hAnsi="Arial" w:cs="Arial"/>
          <w:sz w:val="24"/>
          <w:szCs w:val="24"/>
        </w:rPr>
        <w:t>laintiff.</w:t>
      </w:r>
    </w:p>
    <w:p w14:paraId="6F21DF36" w14:textId="6A23D4E3" w:rsidR="00FF1AAE" w:rsidRDefault="00D25461" w:rsidP="00742A6F">
      <w:pPr>
        <w:spacing w:line="360" w:lineRule="auto"/>
        <w:jc w:val="both"/>
        <w:rPr>
          <w:rFonts w:ascii="Arial" w:hAnsi="Arial" w:cs="Arial"/>
          <w:sz w:val="24"/>
          <w:szCs w:val="24"/>
        </w:rPr>
      </w:pPr>
      <w:r>
        <w:rPr>
          <w:rFonts w:ascii="Arial" w:hAnsi="Arial" w:cs="Arial"/>
          <w:sz w:val="24"/>
          <w:szCs w:val="24"/>
        </w:rPr>
        <w:t>[3</w:t>
      </w:r>
      <w:r w:rsidR="00FB5AC5">
        <w:rPr>
          <w:rFonts w:ascii="Arial" w:hAnsi="Arial" w:cs="Arial"/>
          <w:sz w:val="24"/>
          <w:szCs w:val="24"/>
        </w:rPr>
        <w:t>4</w:t>
      </w:r>
      <w:r>
        <w:rPr>
          <w:rFonts w:ascii="Arial" w:hAnsi="Arial" w:cs="Arial"/>
          <w:sz w:val="24"/>
          <w:szCs w:val="24"/>
        </w:rPr>
        <w:t>]</w:t>
      </w:r>
      <w:r>
        <w:rPr>
          <w:rFonts w:ascii="Arial" w:hAnsi="Arial" w:cs="Arial"/>
          <w:sz w:val="24"/>
          <w:szCs w:val="24"/>
        </w:rPr>
        <w:tab/>
      </w:r>
      <w:r w:rsidR="00FF1AAE">
        <w:rPr>
          <w:rFonts w:ascii="Arial" w:hAnsi="Arial" w:cs="Arial"/>
          <w:sz w:val="24"/>
          <w:szCs w:val="24"/>
        </w:rPr>
        <w:t>Mr</w:t>
      </w:r>
      <w:r w:rsidR="00FF1AAE" w:rsidRPr="00FF1AAE">
        <w:rPr>
          <w:rFonts w:ascii="Arial" w:hAnsi="Arial" w:cs="Arial"/>
          <w:sz w:val="24"/>
          <w:szCs w:val="24"/>
        </w:rPr>
        <w:t xml:space="preserve"> Conradie argued that </w:t>
      </w:r>
      <w:r w:rsidR="00FF1AAE">
        <w:rPr>
          <w:rFonts w:ascii="Arial" w:hAnsi="Arial" w:cs="Arial"/>
          <w:sz w:val="24"/>
          <w:szCs w:val="24"/>
        </w:rPr>
        <w:t>Mr</w:t>
      </w:r>
      <w:r w:rsidR="00FF1AAE" w:rsidRPr="00FF1AAE">
        <w:rPr>
          <w:rFonts w:ascii="Arial" w:hAnsi="Arial" w:cs="Arial"/>
          <w:sz w:val="24"/>
          <w:szCs w:val="24"/>
        </w:rPr>
        <w:t xml:space="preserve"> Hendjala admitted in paragraph 33 of his witness statement that the first defendant could be responsible for the costs of 20 additional properties. </w:t>
      </w:r>
      <w:r w:rsidR="008F7A22">
        <w:rPr>
          <w:rFonts w:ascii="Arial" w:hAnsi="Arial" w:cs="Arial"/>
          <w:sz w:val="24"/>
          <w:szCs w:val="24"/>
        </w:rPr>
        <w:t xml:space="preserve">According to </w:t>
      </w:r>
      <w:r w:rsidR="00AC5F21">
        <w:rPr>
          <w:rFonts w:ascii="Arial" w:hAnsi="Arial" w:cs="Arial"/>
          <w:sz w:val="24"/>
          <w:szCs w:val="24"/>
        </w:rPr>
        <w:t xml:space="preserve">Mr </w:t>
      </w:r>
      <w:r w:rsidR="008F7A22">
        <w:rPr>
          <w:rFonts w:ascii="Arial" w:hAnsi="Arial" w:cs="Arial"/>
          <w:sz w:val="24"/>
          <w:szCs w:val="24"/>
        </w:rPr>
        <w:t xml:space="preserve">Conradie, this statement </w:t>
      </w:r>
      <w:r w:rsidR="00FF1AAE" w:rsidRPr="00FF1AAE">
        <w:rPr>
          <w:rFonts w:ascii="Arial" w:hAnsi="Arial" w:cs="Arial"/>
          <w:sz w:val="24"/>
          <w:szCs w:val="24"/>
        </w:rPr>
        <w:t xml:space="preserve">contradicts the defendant's claim that the valuation of additional properties was not part of the plaintiff's </w:t>
      </w:r>
      <w:r w:rsidR="004C6E70">
        <w:rPr>
          <w:rFonts w:ascii="Arial" w:hAnsi="Arial" w:cs="Arial"/>
          <w:sz w:val="24"/>
          <w:szCs w:val="24"/>
        </w:rPr>
        <w:t>scope of work</w:t>
      </w:r>
      <w:r w:rsidR="00FF1AAE" w:rsidRPr="00FF1AAE">
        <w:rPr>
          <w:rFonts w:ascii="Arial" w:hAnsi="Arial" w:cs="Arial"/>
          <w:sz w:val="24"/>
          <w:szCs w:val="24"/>
        </w:rPr>
        <w:t xml:space="preserve">. The </w:t>
      </w:r>
      <w:r w:rsidR="00852C40">
        <w:rPr>
          <w:rFonts w:ascii="Arial" w:hAnsi="Arial" w:cs="Arial"/>
          <w:sz w:val="24"/>
          <w:szCs w:val="24"/>
        </w:rPr>
        <w:t xml:space="preserve">first </w:t>
      </w:r>
      <w:r w:rsidR="00FF1AAE" w:rsidRPr="00FF1AAE">
        <w:rPr>
          <w:rFonts w:ascii="Arial" w:hAnsi="Arial" w:cs="Arial"/>
          <w:sz w:val="24"/>
          <w:szCs w:val="24"/>
        </w:rPr>
        <w:t xml:space="preserve">defendant's admission of responsibility to pay for the 20 additional properties constitutes an </w:t>
      </w:r>
      <w:r w:rsidR="00852C40">
        <w:rPr>
          <w:rFonts w:ascii="Arial" w:hAnsi="Arial" w:cs="Arial"/>
          <w:sz w:val="24"/>
          <w:szCs w:val="24"/>
        </w:rPr>
        <w:t>acknowledgement</w:t>
      </w:r>
      <w:r w:rsidR="00FF1AAE" w:rsidRPr="00FF1AAE">
        <w:rPr>
          <w:rFonts w:ascii="Arial" w:hAnsi="Arial" w:cs="Arial"/>
          <w:sz w:val="24"/>
          <w:szCs w:val="24"/>
        </w:rPr>
        <w:t xml:space="preserve"> that the plaintiff conducted the valuation of additional </w:t>
      </w:r>
      <w:r w:rsidR="00FF1AAE" w:rsidRPr="00FF1AAE">
        <w:rPr>
          <w:rFonts w:ascii="Arial" w:hAnsi="Arial" w:cs="Arial"/>
          <w:sz w:val="24"/>
          <w:szCs w:val="24"/>
        </w:rPr>
        <w:lastRenderedPageBreak/>
        <w:t xml:space="preserve">properties as per the mandate outlined in Project Location (Exhibit B) and was </w:t>
      </w:r>
      <w:r w:rsidR="008F7A22">
        <w:rPr>
          <w:rFonts w:ascii="Arial" w:hAnsi="Arial" w:cs="Arial"/>
          <w:sz w:val="24"/>
          <w:szCs w:val="24"/>
        </w:rPr>
        <w:t>authorised</w:t>
      </w:r>
      <w:r w:rsidR="00FF1AAE" w:rsidRPr="00FF1AAE">
        <w:rPr>
          <w:rFonts w:ascii="Arial" w:hAnsi="Arial" w:cs="Arial"/>
          <w:sz w:val="24"/>
          <w:szCs w:val="24"/>
        </w:rPr>
        <w:t xml:space="preserve"> by the terms of the mandate. </w:t>
      </w:r>
    </w:p>
    <w:p w14:paraId="109D0D4B" w14:textId="6A25290D" w:rsidR="00742A6F" w:rsidRDefault="00D25461" w:rsidP="00742A6F">
      <w:pPr>
        <w:spacing w:line="360" w:lineRule="auto"/>
        <w:jc w:val="both"/>
        <w:rPr>
          <w:rFonts w:ascii="Arial" w:hAnsi="Arial" w:cs="Arial"/>
          <w:sz w:val="24"/>
          <w:szCs w:val="24"/>
        </w:rPr>
      </w:pPr>
      <w:r>
        <w:rPr>
          <w:rFonts w:ascii="Arial" w:hAnsi="Arial" w:cs="Arial"/>
          <w:sz w:val="24"/>
          <w:szCs w:val="24"/>
        </w:rPr>
        <w:t>[3</w:t>
      </w:r>
      <w:r w:rsidR="00FB5AC5">
        <w:rPr>
          <w:rFonts w:ascii="Arial" w:hAnsi="Arial" w:cs="Arial"/>
          <w:sz w:val="24"/>
          <w:szCs w:val="24"/>
        </w:rPr>
        <w:t>5</w:t>
      </w:r>
      <w:r>
        <w:rPr>
          <w:rFonts w:ascii="Arial" w:hAnsi="Arial" w:cs="Arial"/>
          <w:sz w:val="24"/>
          <w:szCs w:val="24"/>
        </w:rPr>
        <w:t>]</w:t>
      </w:r>
      <w:r>
        <w:rPr>
          <w:rFonts w:ascii="Arial" w:hAnsi="Arial" w:cs="Arial"/>
          <w:sz w:val="24"/>
          <w:szCs w:val="24"/>
        </w:rPr>
        <w:tab/>
      </w:r>
      <w:r w:rsidR="004C6E70" w:rsidRPr="004C6E70">
        <w:rPr>
          <w:rFonts w:ascii="Arial" w:hAnsi="Arial" w:cs="Arial"/>
          <w:sz w:val="24"/>
          <w:szCs w:val="24"/>
        </w:rPr>
        <w:t xml:space="preserve">Mr Conradie argued that if the defendants </w:t>
      </w:r>
      <w:r w:rsidR="004C6E70">
        <w:rPr>
          <w:rFonts w:ascii="Arial" w:hAnsi="Arial" w:cs="Arial"/>
          <w:sz w:val="24"/>
          <w:szCs w:val="24"/>
        </w:rPr>
        <w:t>claimed the plaintiff had no authorisation to value the additional properties and was</w:t>
      </w:r>
      <w:r w:rsidR="004C6E70" w:rsidRPr="004C6E70">
        <w:rPr>
          <w:rFonts w:ascii="Arial" w:hAnsi="Arial" w:cs="Arial"/>
          <w:sz w:val="24"/>
          <w:szCs w:val="24"/>
        </w:rPr>
        <w:t xml:space="preserve"> therefore not entitled to payment, why did they take responsibility for the valuation of 20 other additional properties? He further stated that clause 3.1 of the appendix to the tender conditions is </w:t>
      </w:r>
      <w:r w:rsidR="004C6E70">
        <w:rPr>
          <w:rFonts w:ascii="Arial" w:hAnsi="Arial" w:cs="Arial"/>
          <w:sz w:val="24"/>
          <w:szCs w:val="24"/>
        </w:rPr>
        <w:t>unambiguous</w:t>
      </w:r>
      <w:r w:rsidR="004C6E70" w:rsidRPr="004C6E70">
        <w:rPr>
          <w:rFonts w:ascii="Arial" w:hAnsi="Arial" w:cs="Arial"/>
          <w:sz w:val="24"/>
          <w:szCs w:val="24"/>
        </w:rPr>
        <w:t>, and it mandates the valuer to identify any property that does not appear on the maps and to value it. The purpose of this clause was to ensure that all land is valued, including those not on the maps, which should be included in the valuation since the City's boundaries have been extended for this purpose.</w:t>
      </w:r>
    </w:p>
    <w:p w14:paraId="26E0B49D" w14:textId="030E0705" w:rsidR="00E26059" w:rsidRDefault="00D25461" w:rsidP="00FB5AC5">
      <w:pPr>
        <w:spacing w:after="0" w:line="360" w:lineRule="auto"/>
        <w:jc w:val="both"/>
        <w:rPr>
          <w:rFonts w:ascii="Arial" w:hAnsi="Arial" w:cs="Arial"/>
          <w:sz w:val="24"/>
          <w:szCs w:val="24"/>
        </w:rPr>
      </w:pPr>
      <w:r>
        <w:rPr>
          <w:rFonts w:ascii="Arial" w:hAnsi="Arial" w:cs="Arial"/>
          <w:sz w:val="24"/>
          <w:szCs w:val="24"/>
        </w:rPr>
        <w:t>[3</w:t>
      </w:r>
      <w:r w:rsidR="00FB5AC5">
        <w:rPr>
          <w:rFonts w:ascii="Arial" w:hAnsi="Arial" w:cs="Arial"/>
          <w:sz w:val="24"/>
          <w:szCs w:val="24"/>
        </w:rPr>
        <w:t>6</w:t>
      </w:r>
      <w:r>
        <w:rPr>
          <w:rFonts w:ascii="Arial" w:hAnsi="Arial" w:cs="Arial"/>
          <w:sz w:val="24"/>
          <w:szCs w:val="24"/>
        </w:rPr>
        <w:t>]</w:t>
      </w:r>
      <w:r>
        <w:rPr>
          <w:rFonts w:ascii="Arial" w:hAnsi="Arial" w:cs="Arial"/>
          <w:sz w:val="24"/>
          <w:szCs w:val="24"/>
        </w:rPr>
        <w:tab/>
      </w:r>
      <w:r w:rsidR="007D11A3">
        <w:rPr>
          <w:rFonts w:ascii="Arial" w:hAnsi="Arial" w:cs="Arial"/>
          <w:sz w:val="24"/>
          <w:szCs w:val="24"/>
        </w:rPr>
        <w:t xml:space="preserve">Mr Conradie </w:t>
      </w:r>
      <w:r w:rsidR="00731D23">
        <w:rPr>
          <w:rFonts w:ascii="Arial" w:hAnsi="Arial" w:cs="Arial"/>
          <w:sz w:val="24"/>
          <w:szCs w:val="24"/>
        </w:rPr>
        <w:t>also submitted that the defendants were always aware</w:t>
      </w:r>
      <w:r w:rsidR="007D11A3" w:rsidRPr="007D11A3">
        <w:rPr>
          <w:rFonts w:ascii="Arial" w:hAnsi="Arial" w:cs="Arial"/>
          <w:sz w:val="24"/>
          <w:szCs w:val="24"/>
        </w:rPr>
        <w:t xml:space="preserve"> </w:t>
      </w:r>
      <w:r w:rsidR="007D11A3">
        <w:rPr>
          <w:rFonts w:ascii="Arial" w:hAnsi="Arial" w:cs="Arial"/>
          <w:sz w:val="24"/>
          <w:szCs w:val="24"/>
        </w:rPr>
        <w:t xml:space="preserve">that </w:t>
      </w:r>
      <w:r w:rsidR="00731D23">
        <w:rPr>
          <w:rFonts w:ascii="Arial" w:hAnsi="Arial" w:cs="Arial"/>
          <w:sz w:val="24"/>
          <w:szCs w:val="24"/>
        </w:rPr>
        <w:t xml:space="preserve">the second </w:t>
      </w:r>
      <w:r w:rsidR="007D11A3">
        <w:rPr>
          <w:rFonts w:ascii="Arial" w:hAnsi="Arial" w:cs="Arial"/>
          <w:sz w:val="24"/>
          <w:szCs w:val="24"/>
        </w:rPr>
        <w:t>p</w:t>
      </w:r>
      <w:r w:rsidR="007D11A3" w:rsidRPr="007D11A3">
        <w:rPr>
          <w:rFonts w:ascii="Arial" w:hAnsi="Arial" w:cs="Arial"/>
          <w:sz w:val="24"/>
          <w:szCs w:val="24"/>
        </w:rPr>
        <w:t>laintiff valu</w:t>
      </w:r>
      <w:r w:rsidR="007D11A3">
        <w:rPr>
          <w:rFonts w:ascii="Arial" w:hAnsi="Arial" w:cs="Arial"/>
          <w:sz w:val="24"/>
          <w:szCs w:val="24"/>
        </w:rPr>
        <w:t>ated additional properties</w:t>
      </w:r>
      <w:r w:rsidR="00E20B89">
        <w:rPr>
          <w:rFonts w:ascii="Arial" w:hAnsi="Arial" w:cs="Arial"/>
          <w:sz w:val="24"/>
          <w:szCs w:val="24"/>
        </w:rPr>
        <w:t>. However</w:t>
      </w:r>
      <w:r w:rsidR="007D11A3">
        <w:rPr>
          <w:rFonts w:ascii="Arial" w:hAnsi="Arial" w:cs="Arial"/>
          <w:sz w:val="24"/>
          <w:szCs w:val="24"/>
        </w:rPr>
        <w:t xml:space="preserve">, </w:t>
      </w:r>
      <w:r w:rsidR="004C6E70">
        <w:rPr>
          <w:rFonts w:ascii="Arial" w:hAnsi="Arial" w:cs="Arial"/>
          <w:sz w:val="24"/>
          <w:szCs w:val="24"/>
        </w:rPr>
        <w:t xml:space="preserve">the </w:t>
      </w:r>
      <w:r w:rsidR="007D11A3">
        <w:rPr>
          <w:rFonts w:ascii="Arial" w:hAnsi="Arial" w:cs="Arial"/>
          <w:sz w:val="24"/>
          <w:szCs w:val="24"/>
        </w:rPr>
        <w:t>d</w:t>
      </w:r>
      <w:r w:rsidR="007D11A3" w:rsidRPr="007D11A3">
        <w:rPr>
          <w:rFonts w:ascii="Arial" w:hAnsi="Arial" w:cs="Arial"/>
          <w:sz w:val="24"/>
          <w:szCs w:val="24"/>
        </w:rPr>
        <w:t>efendant</w:t>
      </w:r>
      <w:r w:rsidR="00731D23">
        <w:rPr>
          <w:rFonts w:ascii="Arial" w:hAnsi="Arial" w:cs="Arial"/>
          <w:sz w:val="24"/>
          <w:szCs w:val="24"/>
        </w:rPr>
        <w:t>s</w:t>
      </w:r>
      <w:r w:rsidR="007D11A3" w:rsidRPr="007D11A3">
        <w:rPr>
          <w:rFonts w:ascii="Arial" w:hAnsi="Arial" w:cs="Arial"/>
          <w:sz w:val="24"/>
          <w:szCs w:val="24"/>
        </w:rPr>
        <w:t xml:space="preserve"> failed to submit documentary evidence to </w:t>
      </w:r>
      <w:r w:rsidR="004C6E70">
        <w:rPr>
          <w:rFonts w:ascii="Arial" w:hAnsi="Arial" w:cs="Arial"/>
          <w:sz w:val="24"/>
          <w:szCs w:val="24"/>
        </w:rPr>
        <w:t>prove</w:t>
      </w:r>
      <w:r w:rsidR="007D11A3">
        <w:rPr>
          <w:rFonts w:ascii="Arial" w:hAnsi="Arial" w:cs="Arial"/>
          <w:sz w:val="24"/>
          <w:szCs w:val="24"/>
        </w:rPr>
        <w:t xml:space="preserve"> that </w:t>
      </w:r>
      <w:r w:rsidR="00241119">
        <w:rPr>
          <w:rFonts w:ascii="Arial" w:hAnsi="Arial" w:cs="Arial"/>
          <w:sz w:val="24"/>
          <w:szCs w:val="24"/>
        </w:rPr>
        <w:t>they</w:t>
      </w:r>
      <w:r w:rsidR="007D11A3">
        <w:rPr>
          <w:rFonts w:ascii="Arial" w:hAnsi="Arial" w:cs="Arial"/>
          <w:sz w:val="24"/>
          <w:szCs w:val="24"/>
        </w:rPr>
        <w:t xml:space="preserve"> conducted the valuation</w:t>
      </w:r>
      <w:r w:rsidR="007D11A3" w:rsidRPr="007D11A3">
        <w:rPr>
          <w:rFonts w:ascii="Arial" w:hAnsi="Arial" w:cs="Arial"/>
          <w:sz w:val="24"/>
          <w:szCs w:val="24"/>
        </w:rPr>
        <w:t xml:space="preserve"> </w:t>
      </w:r>
      <w:r w:rsidR="00731D23">
        <w:rPr>
          <w:rFonts w:ascii="Arial" w:hAnsi="Arial" w:cs="Arial"/>
          <w:sz w:val="24"/>
          <w:szCs w:val="24"/>
        </w:rPr>
        <w:t xml:space="preserve">of the additional properties </w:t>
      </w:r>
      <w:r w:rsidR="007D11A3" w:rsidRPr="007D11A3">
        <w:rPr>
          <w:rFonts w:ascii="Arial" w:hAnsi="Arial" w:cs="Arial"/>
          <w:sz w:val="24"/>
          <w:szCs w:val="24"/>
        </w:rPr>
        <w:t>itself</w:t>
      </w:r>
      <w:r w:rsidR="00731D23">
        <w:rPr>
          <w:rFonts w:ascii="Arial" w:hAnsi="Arial" w:cs="Arial"/>
          <w:sz w:val="24"/>
          <w:szCs w:val="24"/>
        </w:rPr>
        <w:t>. The</w:t>
      </w:r>
      <w:r w:rsidR="004C6E70">
        <w:rPr>
          <w:rFonts w:ascii="Arial" w:hAnsi="Arial" w:cs="Arial"/>
          <w:sz w:val="24"/>
          <w:szCs w:val="24"/>
        </w:rPr>
        <w:t xml:space="preserve"> </w:t>
      </w:r>
      <w:r w:rsidR="00731D23">
        <w:rPr>
          <w:rFonts w:ascii="Arial" w:hAnsi="Arial" w:cs="Arial"/>
          <w:sz w:val="24"/>
          <w:szCs w:val="24"/>
        </w:rPr>
        <w:t xml:space="preserve">first </w:t>
      </w:r>
      <w:r w:rsidR="007D11A3">
        <w:rPr>
          <w:rFonts w:ascii="Arial" w:hAnsi="Arial" w:cs="Arial"/>
          <w:sz w:val="24"/>
          <w:szCs w:val="24"/>
        </w:rPr>
        <w:t xml:space="preserve">defendant </w:t>
      </w:r>
      <w:r w:rsidR="007D11A3" w:rsidRPr="007D11A3">
        <w:rPr>
          <w:rFonts w:ascii="Arial" w:hAnsi="Arial" w:cs="Arial"/>
          <w:sz w:val="24"/>
          <w:szCs w:val="24"/>
        </w:rPr>
        <w:t xml:space="preserve">being the owner </w:t>
      </w:r>
      <w:r w:rsidR="007D11A3">
        <w:rPr>
          <w:rFonts w:ascii="Arial" w:hAnsi="Arial" w:cs="Arial"/>
          <w:sz w:val="24"/>
          <w:szCs w:val="24"/>
        </w:rPr>
        <w:t xml:space="preserve">or in charge </w:t>
      </w:r>
      <w:r w:rsidR="007D11A3" w:rsidRPr="007D11A3">
        <w:rPr>
          <w:rFonts w:ascii="Arial" w:hAnsi="Arial" w:cs="Arial"/>
          <w:sz w:val="24"/>
          <w:szCs w:val="24"/>
        </w:rPr>
        <w:t xml:space="preserve">of the valuation process, including the Valuation Court process, </w:t>
      </w:r>
      <w:r w:rsidR="007D11A3">
        <w:rPr>
          <w:rFonts w:ascii="Arial" w:hAnsi="Arial" w:cs="Arial"/>
          <w:sz w:val="24"/>
          <w:szCs w:val="24"/>
        </w:rPr>
        <w:t xml:space="preserve">failed to </w:t>
      </w:r>
      <w:r w:rsidR="004C6E70">
        <w:rPr>
          <w:rFonts w:ascii="Arial" w:hAnsi="Arial" w:cs="Arial"/>
          <w:sz w:val="24"/>
          <w:szCs w:val="24"/>
        </w:rPr>
        <w:t>provide</w:t>
      </w:r>
      <w:r w:rsidR="007D11A3">
        <w:rPr>
          <w:rFonts w:ascii="Arial" w:hAnsi="Arial" w:cs="Arial"/>
          <w:sz w:val="24"/>
          <w:szCs w:val="24"/>
        </w:rPr>
        <w:t xml:space="preserve"> evidence as to </w:t>
      </w:r>
      <w:r w:rsidR="007D11A3" w:rsidRPr="007D11A3">
        <w:rPr>
          <w:rFonts w:ascii="Arial" w:hAnsi="Arial" w:cs="Arial"/>
          <w:sz w:val="24"/>
          <w:szCs w:val="24"/>
        </w:rPr>
        <w:t xml:space="preserve">how it dealt with the properties it purportedly </w:t>
      </w:r>
      <w:r w:rsidR="007D11A3">
        <w:rPr>
          <w:rFonts w:ascii="Arial" w:hAnsi="Arial" w:cs="Arial"/>
          <w:sz w:val="24"/>
          <w:szCs w:val="24"/>
        </w:rPr>
        <w:t xml:space="preserve">valuated internally </w:t>
      </w:r>
      <w:r w:rsidR="007D11A3" w:rsidRPr="007D11A3">
        <w:rPr>
          <w:rFonts w:ascii="Arial" w:hAnsi="Arial" w:cs="Arial"/>
          <w:sz w:val="24"/>
          <w:szCs w:val="24"/>
        </w:rPr>
        <w:t>when such properties were presented at the Valuatio</w:t>
      </w:r>
      <w:r w:rsidR="007D11A3">
        <w:rPr>
          <w:rFonts w:ascii="Arial" w:hAnsi="Arial" w:cs="Arial"/>
          <w:sz w:val="24"/>
          <w:szCs w:val="24"/>
        </w:rPr>
        <w:t>n Court</w:t>
      </w:r>
      <w:r w:rsidR="007D11A3" w:rsidRPr="007D11A3">
        <w:rPr>
          <w:rFonts w:ascii="Arial" w:hAnsi="Arial" w:cs="Arial"/>
          <w:sz w:val="24"/>
          <w:szCs w:val="24"/>
        </w:rPr>
        <w:t xml:space="preserve"> </w:t>
      </w:r>
      <w:r w:rsidR="007D11A3">
        <w:rPr>
          <w:rFonts w:ascii="Arial" w:hAnsi="Arial" w:cs="Arial"/>
          <w:sz w:val="24"/>
          <w:szCs w:val="24"/>
        </w:rPr>
        <w:t xml:space="preserve">and </w:t>
      </w:r>
      <w:r w:rsidR="007D11A3" w:rsidRPr="007D11A3">
        <w:rPr>
          <w:rFonts w:ascii="Arial" w:hAnsi="Arial" w:cs="Arial"/>
          <w:sz w:val="24"/>
          <w:szCs w:val="24"/>
        </w:rPr>
        <w:t xml:space="preserve">how it dealt with the properties valuated by </w:t>
      </w:r>
      <w:r w:rsidR="00731D23">
        <w:rPr>
          <w:rFonts w:ascii="Arial" w:hAnsi="Arial" w:cs="Arial"/>
          <w:sz w:val="24"/>
          <w:szCs w:val="24"/>
        </w:rPr>
        <w:t xml:space="preserve">the second </w:t>
      </w:r>
      <w:r w:rsidR="007D11A3" w:rsidRPr="007D11A3">
        <w:rPr>
          <w:rFonts w:ascii="Arial" w:hAnsi="Arial" w:cs="Arial"/>
          <w:sz w:val="24"/>
          <w:szCs w:val="24"/>
        </w:rPr>
        <w:t xml:space="preserve">plaintiff during the valuation court proceedings.  Its failure to present evidence </w:t>
      </w:r>
      <w:r w:rsidR="00731D23">
        <w:rPr>
          <w:rFonts w:ascii="Arial" w:hAnsi="Arial" w:cs="Arial"/>
          <w:sz w:val="24"/>
          <w:szCs w:val="24"/>
        </w:rPr>
        <w:t>indicates that the</w:t>
      </w:r>
      <w:r w:rsidR="007D11A3">
        <w:rPr>
          <w:rFonts w:ascii="Arial" w:hAnsi="Arial" w:cs="Arial"/>
          <w:sz w:val="24"/>
          <w:szCs w:val="24"/>
        </w:rPr>
        <w:t xml:space="preserve"> defendant did not conduct the </w:t>
      </w:r>
      <w:r w:rsidR="007D11A3" w:rsidRPr="007D11A3">
        <w:rPr>
          <w:rFonts w:ascii="Arial" w:hAnsi="Arial" w:cs="Arial"/>
          <w:sz w:val="24"/>
          <w:szCs w:val="24"/>
        </w:rPr>
        <w:t xml:space="preserve">valuation internally but only </w:t>
      </w:r>
      <w:r w:rsidR="007D11A3">
        <w:rPr>
          <w:rFonts w:ascii="Arial" w:hAnsi="Arial" w:cs="Arial"/>
          <w:sz w:val="24"/>
          <w:szCs w:val="24"/>
        </w:rPr>
        <w:t>relied on the work done by the p</w:t>
      </w:r>
      <w:r w:rsidR="007D11A3" w:rsidRPr="007D11A3">
        <w:rPr>
          <w:rFonts w:ascii="Arial" w:hAnsi="Arial" w:cs="Arial"/>
          <w:sz w:val="24"/>
          <w:szCs w:val="24"/>
        </w:rPr>
        <w:t>laintiff.</w:t>
      </w:r>
    </w:p>
    <w:p w14:paraId="0D46B942" w14:textId="77777777" w:rsidR="00FB5AC5" w:rsidRDefault="00FB5AC5" w:rsidP="00FB5AC5">
      <w:pPr>
        <w:spacing w:after="0" w:line="360" w:lineRule="auto"/>
        <w:jc w:val="both"/>
        <w:rPr>
          <w:rFonts w:ascii="Arial" w:hAnsi="Arial" w:cs="Arial"/>
          <w:sz w:val="24"/>
          <w:szCs w:val="24"/>
        </w:rPr>
      </w:pPr>
    </w:p>
    <w:p w14:paraId="3ED1FDA0" w14:textId="22794916" w:rsidR="008209D2" w:rsidRDefault="009E20EC" w:rsidP="00FB5AC5">
      <w:pPr>
        <w:spacing w:after="0" w:line="360" w:lineRule="auto"/>
        <w:rPr>
          <w:rFonts w:ascii="Arial" w:hAnsi="Arial" w:cs="Arial"/>
          <w:i/>
          <w:sz w:val="24"/>
          <w:szCs w:val="24"/>
        </w:rPr>
      </w:pPr>
      <w:r w:rsidRPr="003158A7">
        <w:rPr>
          <w:rFonts w:ascii="Arial" w:hAnsi="Arial" w:cs="Arial"/>
          <w:i/>
          <w:sz w:val="24"/>
          <w:szCs w:val="24"/>
        </w:rPr>
        <w:t>Defendants</w:t>
      </w:r>
      <w:r w:rsidR="003158A7" w:rsidRPr="003158A7">
        <w:rPr>
          <w:rFonts w:ascii="Arial" w:hAnsi="Arial" w:cs="Arial"/>
          <w:i/>
          <w:sz w:val="24"/>
          <w:szCs w:val="24"/>
        </w:rPr>
        <w:t>’</w:t>
      </w:r>
      <w:r w:rsidRPr="003158A7">
        <w:rPr>
          <w:rFonts w:ascii="Arial" w:hAnsi="Arial" w:cs="Arial"/>
          <w:i/>
          <w:sz w:val="24"/>
          <w:szCs w:val="24"/>
        </w:rPr>
        <w:t xml:space="preserve"> submissions</w:t>
      </w:r>
    </w:p>
    <w:p w14:paraId="6D3DD0F2" w14:textId="77777777" w:rsidR="00FB5AC5" w:rsidRPr="003158A7" w:rsidRDefault="00FB5AC5" w:rsidP="00FB5AC5">
      <w:pPr>
        <w:spacing w:after="0" w:line="360" w:lineRule="auto"/>
        <w:rPr>
          <w:rFonts w:ascii="Arial" w:hAnsi="Arial" w:cs="Arial"/>
          <w:i/>
          <w:sz w:val="24"/>
          <w:szCs w:val="24"/>
        </w:rPr>
      </w:pPr>
    </w:p>
    <w:p w14:paraId="4B95772A" w14:textId="6527B85B" w:rsidR="00264033" w:rsidRDefault="00D25461" w:rsidP="00FB5AC5">
      <w:pPr>
        <w:pStyle w:val="BodyText2"/>
        <w:spacing w:after="0"/>
      </w:pPr>
      <w:r>
        <w:t>[3</w:t>
      </w:r>
      <w:r w:rsidR="00FB5AC5">
        <w:t>7</w:t>
      </w:r>
      <w:r>
        <w:t>]</w:t>
      </w:r>
      <w:r>
        <w:tab/>
      </w:r>
      <w:r w:rsidR="00ED10B0">
        <w:t xml:space="preserve">Mr Tjiteere submitted that the relevant documents before </w:t>
      </w:r>
      <w:r w:rsidR="00241119">
        <w:t xml:space="preserve">the </w:t>
      </w:r>
      <w:r w:rsidR="00ED10B0">
        <w:t>court are</w:t>
      </w:r>
      <w:r w:rsidR="00264033">
        <w:t>:</w:t>
      </w:r>
    </w:p>
    <w:p w14:paraId="78D73ED5" w14:textId="792A2449" w:rsidR="00264033" w:rsidRDefault="00264033" w:rsidP="00211CCF">
      <w:pPr>
        <w:spacing w:line="360" w:lineRule="auto"/>
        <w:jc w:val="both"/>
        <w:rPr>
          <w:rFonts w:ascii="Arial" w:hAnsi="Arial" w:cs="Arial"/>
          <w:sz w:val="24"/>
          <w:szCs w:val="24"/>
        </w:rPr>
      </w:pPr>
      <w:r>
        <w:rPr>
          <w:rFonts w:ascii="Arial" w:hAnsi="Arial" w:cs="Arial"/>
          <w:sz w:val="24"/>
          <w:szCs w:val="24"/>
        </w:rPr>
        <w:t>a)</w:t>
      </w:r>
      <w:r w:rsidR="00ED10B0">
        <w:rPr>
          <w:rFonts w:ascii="Arial" w:hAnsi="Arial" w:cs="Arial"/>
          <w:sz w:val="24"/>
          <w:szCs w:val="24"/>
        </w:rPr>
        <w:t xml:space="preserve"> </w:t>
      </w:r>
      <w:r w:rsidR="00A90052">
        <w:rPr>
          <w:rFonts w:ascii="Arial" w:hAnsi="Arial" w:cs="Arial"/>
          <w:sz w:val="24"/>
          <w:szCs w:val="24"/>
        </w:rPr>
        <w:tab/>
      </w:r>
      <w:r>
        <w:rPr>
          <w:rFonts w:ascii="Arial" w:hAnsi="Arial" w:cs="Arial"/>
          <w:sz w:val="24"/>
          <w:szCs w:val="24"/>
        </w:rPr>
        <w:t>t</w:t>
      </w:r>
      <w:r w:rsidR="00731D23">
        <w:rPr>
          <w:rFonts w:ascii="Arial" w:hAnsi="Arial" w:cs="Arial"/>
          <w:sz w:val="24"/>
          <w:szCs w:val="24"/>
        </w:rPr>
        <w:t>he tender invitation (</w:t>
      </w:r>
      <w:r w:rsidR="00ED10B0" w:rsidRPr="00ED10B0">
        <w:rPr>
          <w:rFonts w:ascii="Arial" w:hAnsi="Arial" w:cs="Arial"/>
          <w:sz w:val="24"/>
          <w:szCs w:val="24"/>
        </w:rPr>
        <w:t>Exhibit A1</w:t>
      </w:r>
      <w:r w:rsidR="00731D23">
        <w:rPr>
          <w:rFonts w:ascii="Arial" w:hAnsi="Arial" w:cs="Arial"/>
          <w:sz w:val="24"/>
          <w:szCs w:val="24"/>
        </w:rPr>
        <w:t>)</w:t>
      </w:r>
      <w:r w:rsidR="00ED10B0" w:rsidRPr="00ED10B0">
        <w:rPr>
          <w:rFonts w:ascii="Arial" w:hAnsi="Arial" w:cs="Arial"/>
          <w:sz w:val="24"/>
          <w:szCs w:val="24"/>
        </w:rPr>
        <w:t>,</w:t>
      </w:r>
    </w:p>
    <w:p w14:paraId="269D5AB0" w14:textId="19EE8CEC" w:rsidR="00264033" w:rsidRDefault="00264033" w:rsidP="00211CCF">
      <w:pPr>
        <w:spacing w:line="360" w:lineRule="auto"/>
        <w:jc w:val="both"/>
        <w:rPr>
          <w:rFonts w:ascii="Arial" w:hAnsi="Arial" w:cs="Arial"/>
          <w:sz w:val="24"/>
          <w:szCs w:val="24"/>
        </w:rPr>
      </w:pPr>
      <w:r>
        <w:rPr>
          <w:rFonts w:ascii="Arial" w:hAnsi="Arial" w:cs="Arial"/>
          <w:sz w:val="24"/>
          <w:szCs w:val="24"/>
        </w:rPr>
        <w:t xml:space="preserve">b) </w:t>
      </w:r>
      <w:r w:rsidR="00A90052">
        <w:rPr>
          <w:rFonts w:ascii="Arial" w:hAnsi="Arial" w:cs="Arial"/>
          <w:sz w:val="24"/>
          <w:szCs w:val="24"/>
        </w:rPr>
        <w:tab/>
      </w:r>
      <w:r>
        <w:rPr>
          <w:rFonts w:ascii="Arial" w:hAnsi="Arial" w:cs="Arial"/>
          <w:sz w:val="24"/>
          <w:szCs w:val="24"/>
        </w:rPr>
        <w:t>t</w:t>
      </w:r>
      <w:r w:rsidR="00731D23">
        <w:rPr>
          <w:rFonts w:ascii="Arial" w:hAnsi="Arial" w:cs="Arial"/>
          <w:sz w:val="24"/>
          <w:szCs w:val="24"/>
        </w:rPr>
        <w:t>he appointment as valuer (</w:t>
      </w:r>
      <w:r w:rsidR="00ED10B0" w:rsidRPr="00ED10B0">
        <w:rPr>
          <w:rFonts w:ascii="Arial" w:hAnsi="Arial" w:cs="Arial"/>
          <w:sz w:val="24"/>
          <w:szCs w:val="24"/>
        </w:rPr>
        <w:t>Exhibit A2</w:t>
      </w:r>
      <w:r w:rsidR="00731D23">
        <w:rPr>
          <w:rFonts w:ascii="Arial" w:hAnsi="Arial" w:cs="Arial"/>
          <w:sz w:val="24"/>
          <w:szCs w:val="24"/>
        </w:rPr>
        <w:t>)</w:t>
      </w:r>
      <w:r w:rsidR="00ED10B0" w:rsidRPr="00ED10B0">
        <w:rPr>
          <w:rFonts w:ascii="Arial" w:hAnsi="Arial" w:cs="Arial"/>
          <w:sz w:val="24"/>
          <w:szCs w:val="24"/>
        </w:rPr>
        <w:t>,</w:t>
      </w:r>
    </w:p>
    <w:p w14:paraId="739A96E4" w14:textId="56DF24D9" w:rsidR="00264033" w:rsidRDefault="00264033" w:rsidP="00211CCF">
      <w:pPr>
        <w:spacing w:line="360" w:lineRule="auto"/>
        <w:jc w:val="both"/>
        <w:rPr>
          <w:rFonts w:ascii="Arial" w:hAnsi="Arial" w:cs="Arial"/>
          <w:sz w:val="24"/>
          <w:szCs w:val="24"/>
        </w:rPr>
      </w:pPr>
      <w:r>
        <w:rPr>
          <w:rFonts w:ascii="Arial" w:hAnsi="Arial" w:cs="Arial"/>
          <w:sz w:val="24"/>
          <w:szCs w:val="24"/>
        </w:rPr>
        <w:t xml:space="preserve">c) </w:t>
      </w:r>
      <w:r w:rsidR="00A90052">
        <w:rPr>
          <w:rFonts w:ascii="Arial" w:hAnsi="Arial" w:cs="Arial"/>
          <w:sz w:val="24"/>
          <w:szCs w:val="24"/>
        </w:rPr>
        <w:tab/>
      </w:r>
      <w:r>
        <w:rPr>
          <w:rFonts w:ascii="Arial" w:hAnsi="Arial" w:cs="Arial"/>
          <w:sz w:val="24"/>
          <w:szCs w:val="24"/>
        </w:rPr>
        <w:t>the plaintiffs’ letter setting out the additional valued dated 18 February 2012 (</w:t>
      </w:r>
      <w:r w:rsidR="00ED10B0" w:rsidRPr="00ED10B0">
        <w:rPr>
          <w:rFonts w:ascii="Arial" w:hAnsi="Arial" w:cs="Arial"/>
          <w:sz w:val="24"/>
          <w:szCs w:val="24"/>
        </w:rPr>
        <w:t>Exhibit A3</w:t>
      </w:r>
      <w:r>
        <w:rPr>
          <w:rFonts w:ascii="Arial" w:hAnsi="Arial" w:cs="Arial"/>
          <w:sz w:val="24"/>
          <w:szCs w:val="24"/>
        </w:rPr>
        <w:t>)</w:t>
      </w:r>
      <w:r w:rsidR="00ED10B0" w:rsidRPr="00ED10B0">
        <w:rPr>
          <w:rFonts w:ascii="Arial" w:hAnsi="Arial" w:cs="Arial"/>
          <w:sz w:val="24"/>
          <w:szCs w:val="24"/>
        </w:rPr>
        <w:t xml:space="preserve">, </w:t>
      </w:r>
    </w:p>
    <w:p w14:paraId="0BE6ACBF" w14:textId="10286F35" w:rsidR="00264033" w:rsidRDefault="00264033" w:rsidP="00211CCF">
      <w:pPr>
        <w:spacing w:line="360" w:lineRule="auto"/>
        <w:jc w:val="both"/>
        <w:rPr>
          <w:rFonts w:ascii="Arial" w:hAnsi="Arial" w:cs="Arial"/>
          <w:sz w:val="24"/>
          <w:szCs w:val="24"/>
        </w:rPr>
      </w:pPr>
      <w:r>
        <w:rPr>
          <w:rFonts w:ascii="Arial" w:hAnsi="Arial" w:cs="Arial"/>
          <w:sz w:val="24"/>
          <w:szCs w:val="24"/>
        </w:rPr>
        <w:t>d)</w:t>
      </w:r>
      <w:r w:rsidR="00A90052">
        <w:rPr>
          <w:rFonts w:ascii="Arial" w:hAnsi="Arial" w:cs="Arial"/>
          <w:sz w:val="24"/>
          <w:szCs w:val="24"/>
        </w:rPr>
        <w:tab/>
      </w:r>
      <w:r>
        <w:rPr>
          <w:rFonts w:ascii="Arial" w:hAnsi="Arial" w:cs="Arial"/>
          <w:sz w:val="24"/>
          <w:szCs w:val="24"/>
        </w:rPr>
        <w:t xml:space="preserve"> the tender invitation (</w:t>
      </w:r>
      <w:r w:rsidR="00ED10B0" w:rsidRPr="00ED10B0">
        <w:rPr>
          <w:rFonts w:ascii="Arial" w:hAnsi="Arial" w:cs="Arial"/>
          <w:sz w:val="24"/>
          <w:szCs w:val="24"/>
        </w:rPr>
        <w:t>Exhi</w:t>
      </w:r>
      <w:r w:rsidR="00ED10B0">
        <w:rPr>
          <w:rFonts w:ascii="Arial" w:hAnsi="Arial" w:cs="Arial"/>
          <w:sz w:val="24"/>
          <w:szCs w:val="24"/>
        </w:rPr>
        <w:t>bit B</w:t>
      </w:r>
      <w:r>
        <w:rPr>
          <w:rFonts w:ascii="Arial" w:hAnsi="Arial" w:cs="Arial"/>
          <w:sz w:val="24"/>
          <w:szCs w:val="24"/>
        </w:rPr>
        <w:t>)</w:t>
      </w:r>
      <w:r w:rsidR="00ED10B0">
        <w:rPr>
          <w:rFonts w:ascii="Arial" w:hAnsi="Arial" w:cs="Arial"/>
          <w:sz w:val="24"/>
          <w:szCs w:val="24"/>
        </w:rPr>
        <w:t xml:space="preserve">, </w:t>
      </w:r>
    </w:p>
    <w:p w14:paraId="1CB24EB0" w14:textId="3104916E" w:rsidR="00264033" w:rsidRDefault="00264033" w:rsidP="00211CCF">
      <w:pPr>
        <w:spacing w:line="360" w:lineRule="auto"/>
        <w:jc w:val="both"/>
        <w:rPr>
          <w:rFonts w:ascii="Arial" w:hAnsi="Arial" w:cs="Arial"/>
          <w:sz w:val="24"/>
          <w:szCs w:val="24"/>
        </w:rPr>
      </w:pPr>
      <w:r>
        <w:rPr>
          <w:rFonts w:ascii="Arial" w:hAnsi="Arial" w:cs="Arial"/>
          <w:sz w:val="24"/>
          <w:szCs w:val="24"/>
        </w:rPr>
        <w:lastRenderedPageBreak/>
        <w:t xml:space="preserve">e) </w:t>
      </w:r>
      <w:r w:rsidR="00A90052">
        <w:rPr>
          <w:rFonts w:ascii="Arial" w:hAnsi="Arial" w:cs="Arial"/>
          <w:sz w:val="24"/>
          <w:szCs w:val="24"/>
        </w:rPr>
        <w:tab/>
      </w:r>
      <w:r w:rsidR="00AC5F21">
        <w:rPr>
          <w:rFonts w:ascii="Arial" w:hAnsi="Arial" w:cs="Arial"/>
          <w:sz w:val="24"/>
          <w:szCs w:val="24"/>
        </w:rPr>
        <w:t>the award letter (</w:t>
      </w:r>
      <w:r w:rsidR="00ED10B0">
        <w:rPr>
          <w:rFonts w:ascii="Arial" w:hAnsi="Arial" w:cs="Arial"/>
          <w:sz w:val="24"/>
          <w:szCs w:val="24"/>
        </w:rPr>
        <w:t>Exhibit C</w:t>
      </w:r>
      <w:r w:rsidR="00AC5F21">
        <w:rPr>
          <w:rFonts w:ascii="Arial" w:hAnsi="Arial" w:cs="Arial"/>
          <w:sz w:val="24"/>
          <w:szCs w:val="24"/>
        </w:rPr>
        <w:t>)</w:t>
      </w:r>
      <w:r w:rsidR="00ED10B0">
        <w:rPr>
          <w:rFonts w:ascii="Arial" w:hAnsi="Arial" w:cs="Arial"/>
          <w:sz w:val="24"/>
          <w:szCs w:val="24"/>
        </w:rPr>
        <w:t xml:space="preserve"> and </w:t>
      </w:r>
    </w:p>
    <w:p w14:paraId="54EA5C69" w14:textId="174C0281" w:rsidR="00264033" w:rsidRDefault="00264033" w:rsidP="00AC5F21">
      <w:pPr>
        <w:tabs>
          <w:tab w:val="left" w:pos="720"/>
          <w:tab w:val="left" w:pos="1440"/>
          <w:tab w:val="left" w:pos="2160"/>
          <w:tab w:val="left" w:pos="2880"/>
          <w:tab w:val="left" w:pos="3600"/>
          <w:tab w:val="left" w:pos="4320"/>
          <w:tab w:val="left" w:pos="5040"/>
          <w:tab w:val="left" w:pos="5655"/>
        </w:tabs>
        <w:spacing w:after="0" w:line="360" w:lineRule="auto"/>
        <w:jc w:val="both"/>
        <w:rPr>
          <w:rFonts w:ascii="Arial" w:hAnsi="Arial" w:cs="Arial"/>
          <w:sz w:val="24"/>
          <w:szCs w:val="24"/>
        </w:rPr>
      </w:pPr>
      <w:r>
        <w:rPr>
          <w:rFonts w:ascii="Arial" w:hAnsi="Arial" w:cs="Arial"/>
          <w:sz w:val="24"/>
          <w:szCs w:val="24"/>
        </w:rPr>
        <w:t>f)</w:t>
      </w:r>
      <w:r w:rsidR="00A90052">
        <w:rPr>
          <w:rFonts w:ascii="Arial" w:hAnsi="Arial" w:cs="Arial"/>
          <w:sz w:val="24"/>
          <w:szCs w:val="24"/>
        </w:rPr>
        <w:tab/>
      </w:r>
      <w:r w:rsidRPr="00ED10B0">
        <w:rPr>
          <w:rFonts w:ascii="Arial" w:hAnsi="Arial" w:cs="Arial"/>
          <w:sz w:val="24"/>
          <w:szCs w:val="24"/>
        </w:rPr>
        <w:t>List</w:t>
      </w:r>
      <w:r w:rsidR="0038796A">
        <w:rPr>
          <w:rFonts w:ascii="Arial" w:hAnsi="Arial" w:cs="Arial"/>
          <w:sz w:val="24"/>
          <w:szCs w:val="24"/>
        </w:rPr>
        <w:t xml:space="preserve"> </w:t>
      </w:r>
      <w:r w:rsidRPr="00ED10B0">
        <w:rPr>
          <w:rFonts w:ascii="Arial" w:hAnsi="Arial" w:cs="Arial"/>
          <w:sz w:val="24"/>
          <w:szCs w:val="24"/>
        </w:rPr>
        <w:t>A: Properties to be valued</w:t>
      </w:r>
      <w:r>
        <w:rPr>
          <w:rFonts w:ascii="Arial" w:hAnsi="Arial" w:cs="Arial"/>
          <w:sz w:val="24"/>
          <w:szCs w:val="24"/>
        </w:rPr>
        <w:t xml:space="preserve"> (</w:t>
      </w:r>
      <w:r w:rsidR="00ED10B0">
        <w:rPr>
          <w:rFonts w:ascii="Arial" w:hAnsi="Arial" w:cs="Arial"/>
          <w:sz w:val="24"/>
          <w:szCs w:val="24"/>
        </w:rPr>
        <w:t>Exhibit D</w:t>
      </w:r>
      <w:r>
        <w:rPr>
          <w:rFonts w:ascii="Arial" w:hAnsi="Arial" w:cs="Arial"/>
          <w:sz w:val="24"/>
          <w:szCs w:val="24"/>
        </w:rPr>
        <w:t>)</w:t>
      </w:r>
      <w:r w:rsidR="00ED10B0">
        <w:rPr>
          <w:rFonts w:ascii="Arial" w:hAnsi="Arial" w:cs="Arial"/>
          <w:sz w:val="24"/>
          <w:szCs w:val="24"/>
        </w:rPr>
        <w:t xml:space="preserve">. </w:t>
      </w:r>
      <w:r w:rsidR="00AC5F21">
        <w:rPr>
          <w:rFonts w:ascii="Arial" w:hAnsi="Arial" w:cs="Arial"/>
          <w:sz w:val="24"/>
          <w:szCs w:val="24"/>
        </w:rPr>
        <w:tab/>
      </w:r>
    </w:p>
    <w:p w14:paraId="5A08C4A9" w14:textId="77777777" w:rsidR="00AC5F21" w:rsidRDefault="00AC5F21" w:rsidP="00AC5F21">
      <w:pPr>
        <w:tabs>
          <w:tab w:val="left" w:pos="720"/>
          <w:tab w:val="left" w:pos="1440"/>
          <w:tab w:val="left" w:pos="2160"/>
          <w:tab w:val="left" w:pos="2880"/>
          <w:tab w:val="left" w:pos="3600"/>
          <w:tab w:val="left" w:pos="4320"/>
          <w:tab w:val="left" w:pos="5040"/>
          <w:tab w:val="left" w:pos="5655"/>
        </w:tabs>
        <w:spacing w:after="0" w:line="360" w:lineRule="auto"/>
        <w:jc w:val="both"/>
        <w:rPr>
          <w:rFonts w:ascii="Arial" w:hAnsi="Arial" w:cs="Arial"/>
          <w:sz w:val="24"/>
          <w:szCs w:val="24"/>
        </w:rPr>
      </w:pPr>
    </w:p>
    <w:p w14:paraId="58B38DB3" w14:textId="6258898A" w:rsidR="00ED10B0" w:rsidRPr="00ED10B0" w:rsidRDefault="00264033" w:rsidP="00AC5F21">
      <w:pPr>
        <w:pStyle w:val="BodyText2"/>
        <w:spacing w:after="0"/>
      </w:pPr>
      <w:r>
        <w:t>[3</w:t>
      </w:r>
      <w:r w:rsidR="00FB5AC5">
        <w:t>8</w:t>
      </w:r>
      <w:r>
        <w:t>]</w:t>
      </w:r>
      <w:r>
        <w:tab/>
        <w:t>Mr Tjiteere submitted that th</w:t>
      </w:r>
      <w:r w:rsidR="00ED10B0" w:rsidRPr="00ED10B0">
        <w:t>e plaintiffs</w:t>
      </w:r>
      <w:r w:rsidR="00ED10B0">
        <w:t xml:space="preserve"> were appointed in terms of </w:t>
      </w:r>
      <w:r w:rsidR="00ED10B0" w:rsidRPr="00ED10B0">
        <w:t>Tender No: M 20</w:t>
      </w:r>
      <w:r>
        <w:t>.</w:t>
      </w:r>
      <w:r w:rsidR="00ED10B0" w:rsidRPr="00ED10B0">
        <w:t xml:space="preserve">2012 to </w:t>
      </w:r>
      <w:r w:rsidR="0038796A">
        <w:t>conduct</w:t>
      </w:r>
      <w:r w:rsidR="00ED10B0" w:rsidRPr="00ED10B0">
        <w:t xml:space="preserve"> </w:t>
      </w:r>
      <w:r>
        <w:t xml:space="preserve">the </w:t>
      </w:r>
      <w:r w:rsidR="00ED10B0" w:rsidRPr="00ED10B0">
        <w:t>valuation of properties listed on a document titled List A: Properties to be valued</w:t>
      </w:r>
      <w:r w:rsidR="001E0CFC">
        <w:t xml:space="preserve">. </w:t>
      </w:r>
      <w:r w:rsidR="00ED10B0" w:rsidRPr="00ED10B0">
        <w:t xml:space="preserve">The terms binding the parties were set out in Exhibit B. </w:t>
      </w:r>
      <w:r w:rsidR="001E0CFC">
        <w:t>The content of Exhibit A2</w:t>
      </w:r>
      <w:r w:rsidR="00211CCF">
        <w:t xml:space="preserve"> </w:t>
      </w:r>
      <w:r w:rsidR="00ED10B0" w:rsidRPr="00ED10B0">
        <w:t>reads as follows:</w:t>
      </w:r>
    </w:p>
    <w:p w14:paraId="22941757" w14:textId="10FFE4B4" w:rsidR="009E20EC" w:rsidRDefault="001E0CFC" w:rsidP="00AC5F21">
      <w:pPr>
        <w:spacing w:after="0" w:line="360" w:lineRule="auto"/>
        <w:ind w:firstLine="720"/>
        <w:rPr>
          <w:rFonts w:ascii="Arial" w:hAnsi="Arial" w:cs="Arial"/>
        </w:rPr>
      </w:pPr>
      <w:r w:rsidRPr="001E0CFC">
        <w:rPr>
          <w:rFonts w:ascii="Arial" w:hAnsi="Arial" w:cs="Arial"/>
        </w:rPr>
        <w:t>‘</w:t>
      </w:r>
      <w:r w:rsidR="00ED10B0" w:rsidRPr="001E0CFC">
        <w:rPr>
          <w:rFonts w:ascii="Arial" w:hAnsi="Arial" w:cs="Arial"/>
        </w:rPr>
        <w:t>…your area of operation is as per here attached list of properties</w:t>
      </w:r>
      <w:r w:rsidRPr="001E0CFC">
        <w:rPr>
          <w:rFonts w:ascii="Arial" w:hAnsi="Arial" w:cs="Arial"/>
        </w:rPr>
        <w:t xml:space="preserve"> to be valued’</w:t>
      </w:r>
      <w:r w:rsidR="00ED10B0" w:rsidRPr="001E0CFC">
        <w:rPr>
          <w:rFonts w:ascii="Arial" w:hAnsi="Arial" w:cs="Arial"/>
        </w:rPr>
        <w:t>.</w:t>
      </w:r>
    </w:p>
    <w:p w14:paraId="695E778F" w14:textId="77777777" w:rsidR="00AC5F21" w:rsidRPr="00E26059" w:rsidRDefault="00AC5F21" w:rsidP="00AC5F21">
      <w:pPr>
        <w:spacing w:after="0" w:line="360" w:lineRule="auto"/>
        <w:ind w:firstLine="720"/>
        <w:rPr>
          <w:rFonts w:ascii="Arial" w:hAnsi="Arial" w:cs="Arial"/>
        </w:rPr>
      </w:pPr>
    </w:p>
    <w:p w14:paraId="5820CF64" w14:textId="3FCD1331" w:rsidR="00BA1494" w:rsidRDefault="00D25461" w:rsidP="00AC5F21">
      <w:pPr>
        <w:spacing w:after="0" w:line="360" w:lineRule="auto"/>
        <w:jc w:val="both"/>
        <w:rPr>
          <w:rFonts w:ascii="Arial" w:hAnsi="Arial" w:cs="Arial"/>
          <w:sz w:val="24"/>
          <w:szCs w:val="24"/>
        </w:rPr>
      </w:pPr>
      <w:r>
        <w:rPr>
          <w:rFonts w:ascii="Arial" w:hAnsi="Arial" w:cs="Arial"/>
          <w:sz w:val="24"/>
          <w:szCs w:val="24"/>
        </w:rPr>
        <w:t>[3</w:t>
      </w:r>
      <w:r w:rsidR="00FB5AC5">
        <w:rPr>
          <w:rFonts w:ascii="Arial" w:hAnsi="Arial" w:cs="Arial"/>
          <w:sz w:val="24"/>
          <w:szCs w:val="24"/>
        </w:rPr>
        <w:t>9</w:t>
      </w:r>
      <w:r>
        <w:rPr>
          <w:rFonts w:ascii="Arial" w:hAnsi="Arial" w:cs="Arial"/>
          <w:sz w:val="24"/>
          <w:szCs w:val="24"/>
        </w:rPr>
        <w:t>]</w:t>
      </w:r>
      <w:r>
        <w:rPr>
          <w:rFonts w:ascii="Arial" w:hAnsi="Arial" w:cs="Arial"/>
          <w:sz w:val="24"/>
          <w:szCs w:val="24"/>
        </w:rPr>
        <w:tab/>
      </w:r>
      <w:r w:rsidR="00A26AA0">
        <w:rPr>
          <w:rFonts w:ascii="Arial" w:hAnsi="Arial" w:cs="Arial"/>
          <w:sz w:val="24"/>
          <w:szCs w:val="24"/>
        </w:rPr>
        <w:t>He submitted that during</w:t>
      </w:r>
      <w:r w:rsidR="00A26AA0" w:rsidRPr="00A26AA0">
        <w:rPr>
          <w:rFonts w:ascii="Arial" w:hAnsi="Arial" w:cs="Arial"/>
          <w:sz w:val="24"/>
          <w:szCs w:val="24"/>
        </w:rPr>
        <w:t xml:space="preserve"> cross-examinations of the </w:t>
      </w:r>
      <w:r w:rsidR="00264033">
        <w:rPr>
          <w:rFonts w:ascii="Arial" w:hAnsi="Arial" w:cs="Arial"/>
          <w:sz w:val="24"/>
          <w:szCs w:val="24"/>
        </w:rPr>
        <w:t>second plaintiff, it was established that the plaintiffs did not comply with the requirements of the Tender Process before submitting Tender Documents</w:t>
      </w:r>
      <w:r w:rsidR="00A26AA0" w:rsidRPr="00A26AA0">
        <w:rPr>
          <w:rFonts w:ascii="Arial" w:hAnsi="Arial" w:cs="Arial"/>
          <w:sz w:val="24"/>
          <w:szCs w:val="24"/>
        </w:rPr>
        <w:t xml:space="preserve">. </w:t>
      </w:r>
      <w:r w:rsidR="00E26059">
        <w:rPr>
          <w:rFonts w:ascii="Arial" w:hAnsi="Arial" w:cs="Arial"/>
          <w:sz w:val="24"/>
          <w:szCs w:val="24"/>
        </w:rPr>
        <w:t xml:space="preserve">Mr </w:t>
      </w:r>
      <w:r w:rsidR="00A26AA0" w:rsidRPr="00A26AA0">
        <w:rPr>
          <w:rFonts w:ascii="Arial" w:hAnsi="Arial" w:cs="Arial"/>
          <w:sz w:val="24"/>
          <w:szCs w:val="24"/>
        </w:rPr>
        <w:t xml:space="preserve">Brockerhoff testified that he </w:t>
      </w:r>
      <w:r w:rsidR="00264033">
        <w:rPr>
          <w:rFonts w:ascii="Arial" w:hAnsi="Arial" w:cs="Arial"/>
          <w:sz w:val="24"/>
          <w:szCs w:val="24"/>
        </w:rPr>
        <w:t>had not acquainted</w:t>
      </w:r>
      <w:r w:rsidR="00A26AA0" w:rsidRPr="00A26AA0">
        <w:rPr>
          <w:rFonts w:ascii="Arial" w:hAnsi="Arial" w:cs="Arial"/>
          <w:sz w:val="24"/>
          <w:szCs w:val="24"/>
        </w:rPr>
        <w:t xml:space="preserve"> himself with the </w:t>
      </w:r>
      <w:r w:rsidR="00264033">
        <w:rPr>
          <w:rFonts w:ascii="Arial" w:hAnsi="Arial" w:cs="Arial"/>
          <w:sz w:val="24"/>
          <w:szCs w:val="24"/>
        </w:rPr>
        <w:t>scope</w:t>
      </w:r>
      <w:r w:rsidR="00A26AA0" w:rsidRPr="00A26AA0">
        <w:rPr>
          <w:rFonts w:ascii="Arial" w:hAnsi="Arial" w:cs="Arial"/>
          <w:sz w:val="24"/>
          <w:szCs w:val="24"/>
        </w:rPr>
        <w:t xml:space="preserve"> of </w:t>
      </w:r>
      <w:r w:rsidR="00264033">
        <w:rPr>
          <w:rFonts w:ascii="Arial" w:hAnsi="Arial" w:cs="Arial"/>
          <w:sz w:val="24"/>
          <w:szCs w:val="24"/>
        </w:rPr>
        <w:t xml:space="preserve">the </w:t>
      </w:r>
      <w:r w:rsidR="00A26AA0" w:rsidRPr="00A26AA0">
        <w:rPr>
          <w:rFonts w:ascii="Arial" w:hAnsi="Arial" w:cs="Arial"/>
          <w:sz w:val="24"/>
          <w:szCs w:val="24"/>
        </w:rPr>
        <w:t xml:space="preserve">work to be done before submitting </w:t>
      </w:r>
      <w:r w:rsidR="00264033">
        <w:rPr>
          <w:rFonts w:ascii="Arial" w:hAnsi="Arial" w:cs="Arial"/>
          <w:sz w:val="24"/>
          <w:szCs w:val="24"/>
        </w:rPr>
        <w:t>the</w:t>
      </w:r>
      <w:r w:rsidR="00A26AA0" w:rsidRPr="00A26AA0">
        <w:rPr>
          <w:rFonts w:ascii="Arial" w:hAnsi="Arial" w:cs="Arial"/>
          <w:sz w:val="24"/>
          <w:szCs w:val="24"/>
        </w:rPr>
        <w:t xml:space="preserve"> </w:t>
      </w:r>
      <w:r w:rsidR="00264033">
        <w:rPr>
          <w:rFonts w:ascii="Arial" w:hAnsi="Arial" w:cs="Arial"/>
          <w:sz w:val="24"/>
          <w:szCs w:val="24"/>
        </w:rPr>
        <w:t>t</w:t>
      </w:r>
      <w:r w:rsidR="00A26AA0" w:rsidRPr="00A26AA0">
        <w:rPr>
          <w:rFonts w:ascii="Arial" w:hAnsi="Arial" w:cs="Arial"/>
          <w:sz w:val="24"/>
          <w:szCs w:val="24"/>
        </w:rPr>
        <w:t>ender.</w:t>
      </w:r>
      <w:r w:rsidR="00264033">
        <w:rPr>
          <w:rFonts w:ascii="Arial" w:hAnsi="Arial" w:cs="Arial"/>
          <w:sz w:val="24"/>
          <w:szCs w:val="24"/>
        </w:rPr>
        <w:t xml:space="preserve"> The d</w:t>
      </w:r>
      <w:r w:rsidR="00BA1494">
        <w:rPr>
          <w:rFonts w:ascii="Arial" w:hAnsi="Arial" w:cs="Arial"/>
          <w:sz w:val="24"/>
          <w:szCs w:val="24"/>
        </w:rPr>
        <w:t xml:space="preserve">efendants submit that </w:t>
      </w:r>
      <w:r w:rsidR="00E26059">
        <w:rPr>
          <w:rFonts w:ascii="Arial" w:hAnsi="Arial" w:cs="Arial"/>
          <w:sz w:val="24"/>
          <w:szCs w:val="24"/>
        </w:rPr>
        <w:t>Mr</w:t>
      </w:r>
      <w:r w:rsidR="00BA1494" w:rsidRPr="00BA1494">
        <w:rPr>
          <w:rFonts w:ascii="Arial" w:hAnsi="Arial" w:cs="Arial"/>
          <w:sz w:val="24"/>
          <w:szCs w:val="24"/>
        </w:rPr>
        <w:t xml:space="preserve"> Brockerhoff and/or the plaintiffs in this matter were not following the terms of the contract as set out in Exhibit B from the onset. Thi</w:t>
      </w:r>
      <w:r w:rsidR="00E26059">
        <w:rPr>
          <w:rFonts w:ascii="Arial" w:hAnsi="Arial" w:cs="Arial"/>
          <w:sz w:val="24"/>
          <w:szCs w:val="24"/>
        </w:rPr>
        <w:t>s submission is amplified by Mr</w:t>
      </w:r>
      <w:r w:rsidR="00BA1494" w:rsidRPr="00BA1494">
        <w:rPr>
          <w:rFonts w:ascii="Arial" w:hAnsi="Arial" w:cs="Arial"/>
          <w:sz w:val="24"/>
          <w:szCs w:val="24"/>
        </w:rPr>
        <w:t xml:space="preserve"> Brockerhoff’s evidence that he pointed </w:t>
      </w:r>
      <w:r w:rsidR="00BA1494">
        <w:rPr>
          <w:rFonts w:ascii="Arial" w:hAnsi="Arial" w:cs="Arial"/>
          <w:sz w:val="24"/>
          <w:szCs w:val="24"/>
        </w:rPr>
        <w:t xml:space="preserve">out that Estate Finkenstein and </w:t>
      </w:r>
      <w:r w:rsidR="00BA1494" w:rsidRPr="00BA1494">
        <w:rPr>
          <w:rFonts w:ascii="Arial" w:hAnsi="Arial" w:cs="Arial"/>
          <w:sz w:val="24"/>
          <w:szCs w:val="24"/>
        </w:rPr>
        <w:t xml:space="preserve">Herboth’s Blick </w:t>
      </w:r>
      <w:r w:rsidR="00241119">
        <w:rPr>
          <w:rFonts w:ascii="Arial" w:hAnsi="Arial" w:cs="Arial"/>
          <w:sz w:val="24"/>
          <w:szCs w:val="24"/>
        </w:rPr>
        <w:t>were</w:t>
      </w:r>
      <w:r w:rsidR="00BA1494" w:rsidRPr="00BA1494">
        <w:rPr>
          <w:rFonts w:ascii="Arial" w:hAnsi="Arial" w:cs="Arial"/>
          <w:sz w:val="24"/>
          <w:szCs w:val="24"/>
        </w:rPr>
        <w:t xml:space="preserve"> not included in </w:t>
      </w:r>
      <w:r w:rsidR="00264033">
        <w:rPr>
          <w:rFonts w:ascii="Arial" w:hAnsi="Arial" w:cs="Arial"/>
          <w:sz w:val="24"/>
          <w:szCs w:val="24"/>
        </w:rPr>
        <w:t>L</w:t>
      </w:r>
      <w:r w:rsidR="00BA1494" w:rsidRPr="00BA1494">
        <w:rPr>
          <w:rFonts w:ascii="Arial" w:hAnsi="Arial" w:cs="Arial"/>
          <w:sz w:val="24"/>
          <w:szCs w:val="24"/>
        </w:rPr>
        <w:t>ist A but were supposed to be part of the contract.</w:t>
      </w:r>
    </w:p>
    <w:p w14:paraId="681DAB66" w14:textId="77777777" w:rsidR="00AC5F21" w:rsidRPr="00BA1494" w:rsidRDefault="00AC5F21" w:rsidP="00AC5F21">
      <w:pPr>
        <w:spacing w:after="0" w:line="360" w:lineRule="auto"/>
        <w:jc w:val="both"/>
        <w:rPr>
          <w:rFonts w:ascii="Arial" w:hAnsi="Arial" w:cs="Arial"/>
          <w:sz w:val="24"/>
          <w:szCs w:val="24"/>
        </w:rPr>
      </w:pPr>
    </w:p>
    <w:p w14:paraId="26EB2B06" w14:textId="3BC07745" w:rsidR="00BA1494" w:rsidRDefault="00D25461" w:rsidP="00A26AA0">
      <w:pPr>
        <w:spacing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40</w:t>
      </w:r>
      <w:r>
        <w:rPr>
          <w:rFonts w:ascii="Arial" w:hAnsi="Arial" w:cs="Arial"/>
          <w:sz w:val="24"/>
          <w:szCs w:val="24"/>
        </w:rPr>
        <w:t>]</w:t>
      </w:r>
      <w:r>
        <w:rPr>
          <w:rFonts w:ascii="Arial" w:hAnsi="Arial" w:cs="Arial"/>
          <w:sz w:val="24"/>
          <w:szCs w:val="24"/>
        </w:rPr>
        <w:tab/>
      </w:r>
      <w:r w:rsidR="00BA1494">
        <w:rPr>
          <w:rFonts w:ascii="Arial" w:hAnsi="Arial" w:cs="Arial"/>
          <w:sz w:val="24"/>
          <w:szCs w:val="24"/>
        </w:rPr>
        <w:t xml:space="preserve">According to Mr Tjiteere, </w:t>
      </w:r>
      <w:r w:rsidR="00E26059">
        <w:rPr>
          <w:rFonts w:ascii="Arial" w:hAnsi="Arial" w:cs="Arial"/>
          <w:sz w:val="24"/>
          <w:szCs w:val="24"/>
        </w:rPr>
        <w:t>Mr</w:t>
      </w:r>
      <w:r w:rsidR="00BA1494" w:rsidRPr="00BA1494">
        <w:rPr>
          <w:rFonts w:ascii="Arial" w:hAnsi="Arial" w:cs="Arial"/>
          <w:sz w:val="24"/>
          <w:szCs w:val="24"/>
        </w:rPr>
        <w:t xml:space="preserve"> Brockerhoff conceded that when he received the instructions to attend to the Tender</w:t>
      </w:r>
      <w:r w:rsidR="0038796A">
        <w:rPr>
          <w:rFonts w:ascii="Arial" w:hAnsi="Arial" w:cs="Arial"/>
          <w:sz w:val="24"/>
          <w:szCs w:val="24"/>
        </w:rPr>
        <w:t>,</w:t>
      </w:r>
      <w:r w:rsidR="00BA1494" w:rsidRPr="00BA1494">
        <w:rPr>
          <w:rFonts w:ascii="Arial" w:hAnsi="Arial" w:cs="Arial"/>
          <w:sz w:val="24"/>
          <w:szCs w:val="24"/>
        </w:rPr>
        <w:t xml:space="preserve"> he was aware that </w:t>
      </w:r>
      <w:r w:rsidR="00241119">
        <w:rPr>
          <w:rFonts w:ascii="Arial" w:hAnsi="Arial" w:cs="Arial"/>
          <w:sz w:val="24"/>
          <w:szCs w:val="24"/>
        </w:rPr>
        <w:t>the Municipality’s internal valuation department would valuate some of the properties</w:t>
      </w:r>
      <w:r w:rsidR="0038796A">
        <w:rPr>
          <w:rFonts w:ascii="Arial" w:hAnsi="Arial" w:cs="Arial"/>
          <w:sz w:val="24"/>
          <w:szCs w:val="24"/>
        </w:rPr>
        <w:t>. Further,</w:t>
      </w:r>
      <w:r w:rsidR="00BA1494" w:rsidRPr="00BA1494">
        <w:rPr>
          <w:rFonts w:ascii="Arial" w:hAnsi="Arial" w:cs="Arial"/>
          <w:sz w:val="24"/>
          <w:szCs w:val="24"/>
        </w:rPr>
        <w:t xml:space="preserve"> he was aware that </w:t>
      </w:r>
      <w:r w:rsidR="0038796A">
        <w:rPr>
          <w:rFonts w:ascii="Arial" w:hAnsi="Arial" w:cs="Arial"/>
          <w:sz w:val="24"/>
          <w:szCs w:val="24"/>
        </w:rPr>
        <w:t>the Municipality instructed a third party</w:t>
      </w:r>
      <w:r w:rsidR="00BA1494" w:rsidRPr="00BA1494">
        <w:rPr>
          <w:rFonts w:ascii="Arial" w:hAnsi="Arial" w:cs="Arial"/>
          <w:sz w:val="24"/>
          <w:szCs w:val="24"/>
        </w:rPr>
        <w:t xml:space="preserve"> to </w:t>
      </w:r>
      <w:r w:rsidR="0038796A">
        <w:rPr>
          <w:rFonts w:ascii="Arial" w:hAnsi="Arial" w:cs="Arial"/>
          <w:sz w:val="24"/>
          <w:szCs w:val="24"/>
        </w:rPr>
        <w:t>conduct valuations on the Municipality's behalf</w:t>
      </w:r>
      <w:r w:rsidR="00E26059">
        <w:rPr>
          <w:rFonts w:ascii="Arial" w:hAnsi="Arial" w:cs="Arial"/>
          <w:sz w:val="24"/>
          <w:szCs w:val="24"/>
        </w:rPr>
        <w:t>. Mr</w:t>
      </w:r>
      <w:r w:rsidR="00BA1494" w:rsidRPr="00BA1494">
        <w:rPr>
          <w:rFonts w:ascii="Arial" w:hAnsi="Arial" w:cs="Arial"/>
          <w:sz w:val="24"/>
          <w:szCs w:val="24"/>
        </w:rPr>
        <w:t xml:space="preserve"> Brockerhoff conceded that he received List A and a map clearly marked with the boundaries.</w:t>
      </w:r>
    </w:p>
    <w:p w14:paraId="5386E0A9" w14:textId="618D1D1D" w:rsidR="00D25461" w:rsidRDefault="00D25461" w:rsidP="00AC5F21">
      <w:pPr>
        <w:spacing w:after="0"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41</w:t>
      </w:r>
      <w:r>
        <w:rPr>
          <w:rFonts w:ascii="Arial" w:hAnsi="Arial" w:cs="Arial"/>
          <w:sz w:val="24"/>
          <w:szCs w:val="24"/>
        </w:rPr>
        <w:t>]</w:t>
      </w:r>
      <w:r>
        <w:rPr>
          <w:rFonts w:ascii="Arial" w:hAnsi="Arial" w:cs="Arial"/>
          <w:sz w:val="24"/>
          <w:szCs w:val="24"/>
        </w:rPr>
        <w:tab/>
      </w:r>
      <w:r w:rsidR="00942B56">
        <w:rPr>
          <w:rFonts w:ascii="Arial" w:hAnsi="Arial" w:cs="Arial"/>
          <w:sz w:val="24"/>
          <w:szCs w:val="24"/>
        </w:rPr>
        <w:t xml:space="preserve">Mr Tjiteere submitted that during Mr </w:t>
      </w:r>
      <w:r w:rsidR="0038796A">
        <w:rPr>
          <w:rFonts w:ascii="Arial" w:hAnsi="Arial" w:cs="Arial"/>
          <w:sz w:val="24"/>
          <w:szCs w:val="24"/>
        </w:rPr>
        <w:t>He</w:t>
      </w:r>
      <w:r w:rsidR="00942B56">
        <w:rPr>
          <w:rFonts w:ascii="Arial" w:hAnsi="Arial" w:cs="Arial"/>
          <w:sz w:val="24"/>
          <w:szCs w:val="24"/>
        </w:rPr>
        <w:t xml:space="preserve">ndjala’s testimony, </w:t>
      </w:r>
      <w:r w:rsidR="00942B56" w:rsidRPr="00942B56">
        <w:rPr>
          <w:rFonts w:ascii="Arial" w:hAnsi="Arial" w:cs="Arial"/>
          <w:sz w:val="24"/>
          <w:szCs w:val="24"/>
        </w:rPr>
        <w:t xml:space="preserve">he maintained that when the plaintiffs were awarded the </w:t>
      </w:r>
      <w:r w:rsidR="0038796A">
        <w:rPr>
          <w:rFonts w:ascii="Arial" w:hAnsi="Arial" w:cs="Arial"/>
          <w:sz w:val="24"/>
          <w:szCs w:val="24"/>
        </w:rPr>
        <w:t>t</w:t>
      </w:r>
      <w:r w:rsidR="00942B56" w:rsidRPr="00942B56">
        <w:rPr>
          <w:rFonts w:ascii="Arial" w:hAnsi="Arial" w:cs="Arial"/>
          <w:sz w:val="24"/>
          <w:szCs w:val="24"/>
        </w:rPr>
        <w:t>ender</w:t>
      </w:r>
      <w:r w:rsidR="0038796A">
        <w:rPr>
          <w:rFonts w:ascii="Arial" w:hAnsi="Arial" w:cs="Arial"/>
          <w:sz w:val="24"/>
          <w:szCs w:val="24"/>
        </w:rPr>
        <w:t>,</w:t>
      </w:r>
      <w:r w:rsidR="00942B56" w:rsidRPr="00942B56">
        <w:rPr>
          <w:rFonts w:ascii="Arial" w:hAnsi="Arial" w:cs="Arial"/>
          <w:sz w:val="24"/>
          <w:szCs w:val="24"/>
        </w:rPr>
        <w:t xml:space="preserve"> the instructions were clear that the properties to be valuated by</w:t>
      </w:r>
      <w:r w:rsidR="00942B56">
        <w:rPr>
          <w:rFonts w:ascii="Arial" w:hAnsi="Arial" w:cs="Arial"/>
          <w:sz w:val="24"/>
          <w:szCs w:val="24"/>
        </w:rPr>
        <w:t xml:space="preserve"> plaintiffs were listed on</w:t>
      </w:r>
      <w:r w:rsidR="00942B56" w:rsidRPr="00942B56">
        <w:rPr>
          <w:rFonts w:ascii="Arial" w:hAnsi="Arial" w:cs="Arial"/>
          <w:sz w:val="24"/>
          <w:szCs w:val="24"/>
        </w:rPr>
        <w:t xml:space="preserve"> List</w:t>
      </w:r>
      <w:r w:rsidR="00942B56">
        <w:rPr>
          <w:rFonts w:ascii="Arial" w:hAnsi="Arial" w:cs="Arial"/>
          <w:sz w:val="24"/>
          <w:szCs w:val="24"/>
        </w:rPr>
        <w:t xml:space="preserve"> A</w:t>
      </w:r>
      <w:r w:rsidR="00942B56" w:rsidRPr="00942B56">
        <w:rPr>
          <w:rFonts w:ascii="Arial" w:hAnsi="Arial" w:cs="Arial"/>
          <w:sz w:val="24"/>
          <w:szCs w:val="24"/>
        </w:rPr>
        <w:t>. They were further provided with the map for guidance</w:t>
      </w:r>
      <w:r w:rsidR="0038796A">
        <w:rPr>
          <w:rFonts w:ascii="Arial" w:hAnsi="Arial" w:cs="Arial"/>
          <w:sz w:val="24"/>
          <w:szCs w:val="24"/>
        </w:rPr>
        <w:t>,</w:t>
      </w:r>
      <w:r w:rsidR="00942B56" w:rsidRPr="00942B56">
        <w:rPr>
          <w:rFonts w:ascii="Arial" w:hAnsi="Arial" w:cs="Arial"/>
          <w:sz w:val="24"/>
          <w:szCs w:val="24"/>
        </w:rPr>
        <w:t xml:space="preserve"> and as per Clause 3.1 of the Contract</w:t>
      </w:r>
      <w:r w:rsidR="0038796A">
        <w:rPr>
          <w:rFonts w:ascii="Arial" w:hAnsi="Arial" w:cs="Arial"/>
          <w:sz w:val="24"/>
          <w:szCs w:val="24"/>
        </w:rPr>
        <w:t>, the plaintiffs were obligated</w:t>
      </w:r>
      <w:r w:rsidR="00942B56" w:rsidRPr="00942B56">
        <w:rPr>
          <w:rFonts w:ascii="Arial" w:hAnsi="Arial" w:cs="Arial"/>
          <w:sz w:val="24"/>
          <w:szCs w:val="24"/>
        </w:rPr>
        <w:t xml:space="preserve"> to ascertain wh</w:t>
      </w:r>
      <w:r w:rsidR="00942B56">
        <w:rPr>
          <w:rFonts w:ascii="Arial" w:hAnsi="Arial" w:cs="Arial"/>
          <w:sz w:val="24"/>
          <w:szCs w:val="24"/>
        </w:rPr>
        <w:t xml:space="preserve">ether all the properties on </w:t>
      </w:r>
      <w:r w:rsidR="00942B56" w:rsidRPr="00942B56">
        <w:rPr>
          <w:rFonts w:ascii="Arial" w:hAnsi="Arial" w:cs="Arial"/>
          <w:sz w:val="24"/>
          <w:szCs w:val="24"/>
        </w:rPr>
        <w:t xml:space="preserve">List </w:t>
      </w:r>
      <w:r w:rsidR="0038796A">
        <w:rPr>
          <w:rFonts w:ascii="Arial" w:hAnsi="Arial" w:cs="Arial"/>
          <w:caps/>
          <w:sz w:val="24"/>
          <w:szCs w:val="24"/>
        </w:rPr>
        <w:t xml:space="preserve">A </w:t>
      </w:r>
      <w:r w:rsidR="00942B56" w:rsidRPr="00942B56">
        <w:rPr>
          <w:rFonts w:ascii="Arial" w:hAnsi="Arial" w:cs="Arial"/>
          <w:sz w:val="24"/>
          <w:szCs w:val="24"/>
        </w:rPr>
        <w:t>were also on the map. Where the property is missing from the map</w:t>
      </w:r>
      <w:r w:rsidR="0038796A">
        <w:rPr>
          <w:rFonts w:ascii="Arial" w:hAnsi="Arial" w:cs="Arial"/>
          <w:sz w:val="24"/>
          <w:szCs w:val="24"/>
        </w:rPr>
        <w:t>,</w:t>
      </w:r>
      <w:r w:rsidR="00942B56" w:rsidRPr="00942B56">
        <w:rPr>
          <w:rFonts w:ascii="Arial" w:hAnsi="Arial" w:cs="Arial"/>
          <w:sz w:val="24"/>
          <w:szCs w:val="24"/>
        </w:rPr>
        <w:t xml:space="preserve"> the Valuer must take all necessary steps to ascertain its location with a Surve</w:t>
      </w:r>
      <w:r w:rsidR="00E26059">
        <w:rPr>
          <w:rFonts w:ascii="Arial" w:hAnsi="Arial" w:cs="Arial"/>
          <w:sz w:val="24"/>
          <w:szCs w:val="24"/>
        </w:rPr>
        <w:t>yor General office. Mr</w:t>
      </w:r>
      <w:r w:rsidR="00942B56" w:rsidRPr="00942B56">
        <w:rPr>
          <w:rFonts w:ascii="Arial" w:hAnsi="Arial" w:cs="Arial"/>
          <w:sz w:val="24"/>
          <w:szCs w:val="24"/>
        </w:rPr>
        <w:t xml:space="preserve"> Brockerhoff conceded that he did not </w:t>
      </w:r>
      <w:r w:rsidR="0038796A">
        <w:rPr>
          <w:rFonts w:ascii="Arial" w:hAnsi="Arial" w:cs="Arial"/>
          <w:sz w:val="24"/>
          <w:szCs w:val="24"/>
        </w:rPr>
        <w:t xml:space="preserve">go to the office </w:t>
      </w:r>
      <w:r w:rsidR="0038796A">
        <w:rPr>
          <w:rFonts w:ascii="Arial" w:hAnsi="Arial" w:cs="Arial"/>
          <w:sz w:val="24"/>
          <w:szCs w:val="24"/>
        </w:rPr>
        <w:lastRenderedPageBreak/>
        <w:t xml:space="preserve">of the Surveyor General as required by the Contract concerning the properties </w:t>
      </w:r>
      <w:r w:rsidR="00942B56" w:rsidRPr="00942B56">
        <w:rPr>
          <w:rFonts w:ascii="Arial" w:hAnsi="Arial" w:cs="Arial"/>
          <w:sz w:val="24"/>
          <w:szCs w:val="24"/>
        </w:rPr>
        <w:t>missing from the map.</w:t>
      </w:r>
      <w:r w:rsidR="00865053">
        <w:rPr>
          <w:rFonts w:ascii="Arial" w:hAnsi="Arial" w:cs="Arial"/>
          <w:sz w:val="24"/>
          <w:szCs w:val="24"/>
        </w:rPr>
        <w:t xml:space="preserve"> Mr Tjiteere submits that the </w:t>
      </w:r>
      <w:r w:rsidR="00865053" w:rsidRPr="00865053">
        <w:rPr>
          <w:rFonts w:ascii="Arial" w:hAnsi="Arial" w:cs="Arial"/>
          <w:sz w:val="24"/>
          <w:szCs w:val="24"/>
        </w:rPr>
        <w:t>defend</w:t>
      </w:r>
      <w:r w:rsidR="00865053">
        <w:rPr>
          <w:rFonts w:ascii="Arial" w:hAnsi="Arial" w:cs="Arial"/>
          <w:sz w:val="24"/>
          <w:szCs w:val="24"/>
        </w:rPr>
        <w:t xml:space="preserve">ants dispute that </w:t>
      </w:r>
      <w:r w:rsidR="0038796A">
        <w:rPr>
          <w:rFonts w:ascii="Arial" w:hAnsi="Arial" w:cs="Arial"/>
          <w:sz w:val="24"/>
          <w:szCs w:val="24"/>
        </w:rPr>
        <w:t>the City of Windhoek authorised the plaintiffs</w:t>
      </w:r>
      <w:r w:rsidR="00865053">
        <w:rPr>
          <w:rFonts w:ascii="Arial" w:hAnsi="Arial" w:cs="Arial"/>
          <w:sz w:val="24"/>
          <w:szCs w:val="24"/>
        </w:rPr>
        <w:t xml:space="preserve"> </w:t>
      </w:r>
      <w:r w:rsidR="00865053" w:rsidRPr="00865053">
        <w:rPr>
          <w:rFonts w:ascii="Arial" w:hAnsi="Arial" w:cs="Arial"/>
          <w:sz w:val="24"/>
          <w:szCs w:val="24"/>
        </w:rPr>
        <w:t>to value these additional properties.</w:t>
      </w:r>
    </w:p>
    <w:p w14:paraId="29E85A4D" w14:textId="77777777" w:rsidR="00AC5F21" w:rsidRDefault="00AC5F21" w:rsidP="00AC5F21">
      <w:pPr>
        <w:spacing w:after="0" w:line="360" w:lineRule="auto"/>
        <w:jc w:val="both"/>
        <w:rPr>
          <w:rFonts w:ascii="Arial" w:hAnsi="Arial" w:cs="Arial"/>
          <w:sz w:val="24"/>
          <w:szCs w:val="24"/>
        </w:rPr>
      </w:pPr>
    </w:p>
    <w:p w14:paraId="717237DF" w14:textId="693449F0" w:rsidR="00D0338E" w:rsidRDefault="00D25461" w:rsidP="00AC5F21">
      <w:pPr>
        <w:pStyle w:val="BodyText2"/>
        <w:spacing w:after="0"/>
      </w:pPr>
      <w:r>
        <w:t>[</w:t>
      </w:r>
      <w:r w:rsidR="0038796A">
        <w:t>4</w:t>
      </w:r>
      <w:r w:rsidR="00FB5AC5">
        <w:t>2</w:t>
      </w:r>
      <w:r>
        <w:t>]</w:t>
      </w:r>
      <w:r>
        <w:tab/>
      </w:r>
      <w:r w:rsidR="00D0338E">
        <w:t xml:space="preserve">Defendants referred the court to </w:t>
      </w:r>
      <w:r w:rsidR="00D0338E" w:rsidRPr="00D0338E">
        <w:t xml:space="preserve">Clause A15.3 of Exhibit B, </w:t>
      </w:r>
      <w:r w:rsidR="00D0338E">
        <w:t>which states that:</w:t>
      </w:r>
    </w:p>
    <w:p w14:paraId="7DE4D9F6" w14:textId="77777777" w:rsidR="00AC5F21" w:rsidRDefault="00AC5F21" w:rsidP="00AC5F21">
      <w:pPr>
        <w:pStyle w:val="BodyText2"/>
        <w:spacing w:after="0"/>
      </w:pPr>
    </w:p>
    <w:p w14:paraId="623C7C47" w14:textId="1783F645" w:rsidR="00D0338E" w:rsidRDefault="00D0338E" w:rsidP="00AC5F21">
      <w:pPr>
        <w:spacing w:after="0" w:line="360" w:lineRule="auto"/>
        <w:ind w:firstLine="720"/>
        <w:jc w:val="both"/>
        <w:rPr>
          <w:rFonts w:ascii="Arial" w:hAnsi="Arial" w:cs="Arial"/>
        </w:rPr>
      </w:pPr>
      <w:r w:rsidRPr="00D0338E">
        <w:rPr>
          <w:rFonts w:ascii="Arial" w:hAnsi="Arial" w:cs="Arial"/>
        </w:rPr>
        <w:t>‘Any verbal information given or perceived to have been given shall not be binding on the City of Municipality or its consultant</w:t>
      </w:r>
      <w:r w:rsidR="00AC5F21">
        <w:rPr>
          <w:rFonts w:ascii="Arial" w:hAnsi="Arial" w:cs="Arial"/>
        </w:rPr>
        <w:t>.</w:t>
      </w:r>
      <w:r w:rsidRPr="00D0338E">
        <w:rPr>
          <w:rFonts w:ascii="Arial" w:hAnsi="Arial" w:cs="Arial"/>
        </w:rPr>
        <w:t>’</w:t>
      </w:r>
    </w:p>
    <w:p w14:paraId="51DCFBE3" w14:textId="77777777" w:rsidR="00AC5F21" w:rsidRPr="000554D0" w:rsidRDefault="00AC5F21" w:rsidP="00AC5F21">
      <w:pPr>
        <w:spacing w:after="0" w:line="360" w:lineRule="auto"/>
        <w:ind w:firstLine="720"/>
        <w:jc w:val="both"/>
        <w:rPr>
          <w:rFonts w:ascii="Arial" w:hAnsi="Arial" w:cs="Arial"/>
        </w:rPr>
      </w:pPr>
    </w:p>
    <w:p w14:paraId="3B045F18" w14:textId="69E3EC9F" w:rsidR="00BA1494" w:rsidRDefault="00D25461" w:rsidP="00AC5F21">
      <w:pPr>
        <w:spacing w:after="0" w:line="360" w:lineRule="auto"/>
        <w:jc w:val="both"/>
        <w:rPr>
          <w:rFonts w:ascii="Arial" w:hAnsi="Arial" w:cs="Arial"/>
          <w:sz w:val="24"/>
          <w:szCs w:val="24"/>
        </w:rPr>
      </w:pPr>
      <w:r>
        <w:rPr>
          <w:rFonts w:ascii="Arial" w:hAnsi="Arial" w:cs="Arial"/>
          <w:sz w:val="24"/>
          <w:szCs w:val="24"/>
        </w:rPr>
        <w:t>[4</w:t>
      </w:r>
      <w:r w:rsidR="00FB5AC5">
        <w:rPr>
          <w:rFonts w:ascii="Arial" w:hAnsi="Arial" w:cs="Arial"/>
          <w:sz w:val="24"/>
          <w:szCs w:val="24"/>
        </w:rPr>
        <w:t>3</w:t>
      </w:r>
      <w:r>
        <w:rPr>
          <w:rFonts w:ascii="Arial" w:hAnsi="Arial" w:cs="Arial"/>
          <w:sz w:val="24"/>
          <w:szCs w:val="24"/>
        </w:rPr>
        <w:t>]</w:t>
      </w:r>
      <w:r>
        <w:rPr>
          <w:rFonts w:ascii="Arial" w:hAnsi="Arial" w:cs="Arial"/>
          <w:sz w:val="24"/>
          <w:szCs w:val="24"/>
        </w:rPr>
        <w:tab/>
      </w:r>
      <w:r w:rsidR="0038796A">
        <w:rPr>
          <w:rFonts w:ascii="Arial" w:hAnsi="Arial" w:cs="Arial"/>
          <w:sz w:val="24"/>
          <w:szCs w:val="24"/>
        </w:rPr>
        <w:t>He</w:t>
      </w:r>
      <w:r w:rsidR="00A15555">
        <w:rPr>
          <w:rFonts w:ascii="Arial" w:hAnsi="Arial" w:cs="Arial"/>
          <w:sz w:val="24"/>
          <w:szCs w:val="24"/>
        </w:rPr>
        <w:t xml:space="preserve"> </w:t>
      </w:r>
      <w:r w:rsidR="0038796A">
        <w:rPr>
          <w:rFonts w:ascii="Arial" w:hAnsi="Arial" w:cs="Arial"/>
          <w:sz w:val="24"/>
          <w:szCs w:val="24"/>
        </w:rPr>
        <w:t>contended</w:t>
      </w:r>
      <w:r w:rsidR="00A15555">
        <w:rPr>
          <w:rFonts w:ascii="Arial" w:hAnsi="Arial" w:cs="Arial"/>
          <w:sz w:val="24"/>
          <w:szCs w:val="24"/>
        </w:rPr>
        <w:t xml:space="preserve"> </w:t>
      </w:r>
      <w:r w:rsidR="0038796A">
        <w:rPr>
          <w:rFonts w:ascii="Arial" w:hAnsi="Arial" w:cs="Arial"/>
          <w:sz w:val="24"/>
          <w:szCs w:val="24"/>
        </w:rPr>
        <w:t>that the aforementioned</w:t>
      </w:r>
      <w:r w:rsidR="00D0338E" w:rsidRPr="00D0338E">
        <w:rPr>
          <w:rFonts w:ascii="Arial" w:hAnsi="Arial" w:cs="Arial"/>
          <w:sz w:val="24"/>
          <w:szCs w:val="24"/>
        </w:rPr>
        <w:t xml:space="preserve"> clause </w:t>
      </w:r>
      <w:r w:rsidR="00A15555">
        <w:rPr>
          <w:rFonts w:ascii="Arial" w:hAnsi="Arial" w:cs="Arial"/>
          <w:sz w:val="24"/>
          <w:szCs w:val="24"/>
        </w:rPr>
        <w:t>clarifies</w:t>
      </w:r>
      <w:r w:rsidR="0038796A">
        <w:rPr>
          <w:rFonts w:ascii="Arial" w:hAnsi="Arial" w:cs="Arial"/>
          <w:sz w:val="24"/>
          <w:szCs w:val="24"/>
        </w:rPr>
        <w:t xml:space="preserve"> that </w:t>
      </w:r>
      <w:r w:rsidR="00D0338E" w:rsidRPr="00D0338E">
        <w:rPr>
          <w:rFonts w:ascii="Arial" w:hAnsi="Arial" w:cs="Arial"/>
          <w:sz w:val="24"/>
          <w:szCs w:val="24"/>
        </w:rPr>
        <w:t>unless something is in writing</w:t>
      </w:r>
      <w:r w:rsidR="00A15555">
        <w:rPr>
          <w:rFonts w:ascii="Arial" w:hAnsi="Arial" w:cs="Arial"/>
          <w:sz w:val="24"/>
          <w:szCs w:val="24"/>
        </w:rPr>
        <w:t>,</w:t>
      </w:r>
      <w:r w:rsidR="00D0338E" w:rsidRPr="00D0338E">
        <w:rPr>
          <w:rFonts w:ascii="Arial" w:hAnsi="Arial" w:cs="Arial"/>
          <w:sz w:val="24"/>
          <w:szCs w:val="24"/>
        </w:rPr>
        <w:t xml:space="preserve"> it is</w:t>
      </w:r>
      <w:r w:rsidR="00D0338E">
        <w:rPr>
          <w:rFonts w:ascii="Arial" w:hAnsi="Arial" w:cs="Arial"/>
          <w:sz w:val="24"/>
          <w:szCs w:val="24"/>
        </w:rPr>
        <w:t xml:space="preserve"> not binding on the defendants. He further submitted that</w:t>
      </w:r>
      <w:r w:rsidR="00D0338E" w:rsidRPr="00D0338E">
        <w:rPr>
          <w:rFonts w:ascii="Arial" w:hAnsi="Arial" w:cs="Arial"/>
          <w:sz w:val="24"/>
          <w:szCs w:val="24"/>
        </w:rPr>
        <w:t xml:space="preserve"> the Municipality clearly set out that it does not assume any responsibility for any of its officers, agents or representatives </w:t>
      </w:r>
      <w:r w:rsidR="00A15555">
        <w:rPr>
          <w:rFonts w:ascii="Arial" w:hAnsi="Arial" w:cs="Arial"/>
          <w:sz w:val="24"/>
          <w:szCs w:val="24"/>
        </w:rPr>
        <w:t>before</w:t>
      </w:r>
      <w:r w:rsidR="00D0338E" w:rsidRPr="00D0338E">
        <w:rPr>
          <w:rFonts w:ascii="Arial" w:hAnsi="Arial" w:cs="Arial"/>
          <w:sz w:val="24"/>
          <w:szCs w:val="24"/>
        </w:rPr>
        <w:t xml:space="preserve"> the execution of </w:t>
      </w:r>
      <w:r w:rsidR="00A15555">
        <w:rPr>
          <w:rFonts w:ascii="Arial" w:hAnsi="Arial" w:cs="Arial"/>
          <w:sz w:val="24"/>
          <w:szCs w:val="24"/>
        </w:rPr>
        <w:t>the tender contract</w:t>
      </w:r>
      <w:r w:rsidR="00D0338E" w:rsidRPr="00D0338E">
        <w:rPr>
          <w:rFonts w:ascii="Arial" w:hAnsi="Arial" w:cs="Arial"/>
          <w:sz w:val="24"/>
          <w:szCs w:val="24"/>
        </w:rPr>
        <w:t xml:space="preserve"> unless such understanding or representations are expressly stated in </w:t>
      </w:r>
      <w:r w:rsidR="00A15555">
        <w:rPr>
          <w:rFonts w:ascii="Arial" w:hAnsi="Arial" w:cs="Arial"/>
          <w:sz w:val="24"/>
          <w:szCs w:val="24"/>
        </w:rPr>
        <w:t>the c</w:t>
      </w:r>
      <w:r w:rsidR="00D0338E" w:rsidRPr="00D0338E">
        <w:rPr>
          <w:rFonts w:ascii="Arial" w:hAnsi="Arial" w:cs="Arial"/>
          <w:sz w:val="24"/>
          <w:szCs w:val="24"/>
        </w:rPr>
        <w:t>ontract. Therefore, the plaintiffs are not justified to impose liability on the defendants merely as a result of some a</w:t>
      </w:r>
      <w:r w:rsidR="00E26059">
        <w:rPr>
          <w:rFonts w:ascii="Arial" w:hAnsi="Arial" w:cs="Arial"/>
          <w:sz w:val="24"/>
          <w:szCs w:val="24"/>
        </w:rPr>
        <w:t xml:space="preserve">pparent discussions between Mr </w:t>
      </w:r>
      <w:r w:rsidR="00D0338E" w:rsidRPr="00D0338E">
        <w:rPr>
          <w:rFonts w:ascii="Arial" w:hAnsi="Arial" w:cs="Arial"/>
          <w:sz w:val="24"/>
          <w:szCs w:val="24"/>
        </w:rPr>
        <w:t xml:space="preserve">Brockerhoff </w:t>
      </w:r>
      <w:r w:rsidR="00E26059">
        <w:rPr>
          <w:rFonts w:ascii="Arial" w:hAnsi="Arial" w:cs="Arial"/>
          <w:sz w:val="24"/>
          <w:szCs w:val="24"/>
        </w:rPr>
        <w:t>and Mr</w:t>
      </w:r>
      <w:r w:rsidR="00D0338E">
        <w:rPr>
          <w:rFonts w:ascii="Arial" w:hAnsi="Arial" w:cs="Arial"/>
          <w:sz w:val="24"/>
          <w:szCs w:val="24"/>
        </w:rPr>
        <w:t xml:space="preserve"> </w:t>
      </w:r>
      <w:r w:rsidR="00A15555">
        <w:rPr>
          <w:rFonts w:ascii="Arial" w:hAnsi="Arial" w:cs="Arial"/>
          <w:sz w:val="24"/>
          <w:szCs w:val="24"/>
        </w:rPr>
        <w:t>He</w:t>
      </w:r>
      <w:r w:rsidR="00D0338E">
        <w:rPr>
          <w:rFonts w:ascii="Arial" w:hAnsi="Arial" w:cs="Arial"/>
          <w:sz w:val="24"/>
          <w:szCs w:val="24"/>
        </w:rPr>
        <w:t>ndjala</w:t>
      </w:r>
      <w:r w:rsidR="00A15555">
        <w:rPr>
          <w:rFonts w:ascii="Arial" w:hAnsi="Arial" w:cs="Arial"/>
          <w:sz w:val="24"/>
          <w:szCs w:val="24"/>
        </w:rPr>
        <w:t>, discussions which Mr Hendjala denies</w:t>
      </w:r>
      <w:r w:rsidR="00D0338E">
        <w:rPr>
          <w:rFonts w:ascii="Arial" w:hAnsi="Arial" w:cs="Arial"/>
          <w:sz w:val="24"/>
          <w:szCs w:val="24"/>
        </w:rPr>
        <w:t xml:space="preserve">. </w:t>
      </w:r>
    </w:p>
    <w:p w14:paraId="67F97B22" w14:textId="77777777" w:rsidR="00FB5AC5" w:rsidRDefault="00FB5AC5" w:rsidP="00AC5F21">
      <w:pPr>
        <w:spacing w:after="0" w:line="360" w:lineRule="auto"/>
        <w:jc w:val="both"/>
        <w:rPr>
          <w:rFonts w:ascii="Arial" w:hAnsi="Arial" w:cs="Arial"/>
          <w:sz w:val="24"/>
          <w:szCs w:val="24"/>
        </w:rPr>
      </w:pPr>
    </w:p>
    <w:p w14:paraId="6098F595" w14:textId="0C0D44C0" w:rsidR="00A154B8" w:rsidRDefault="00D25461" w:rsidP="00FB5AC5">
      <w:pPr>
        <w:pStyle w:val="BodyText2"/>
        <w:spacing w:after="0"/>
      </w:pPr>
      <w:r>
        <w:t>[4</w:t>
      </w:r>
      <w:r w:rsidR="00D366A6">
        <w:t>4</w:t>
      </w:r>
      <w:r>
        <w:t>]</w:t>
      </w:r>
      <w:r>
        <w:tab/>
      </w:r>
      <w:r w:rsidR="001C5756">
        <w:t xml:space="preserve">Mr Tjiteere </w:t>
      </w:r>
      <w:r w:rsidR="001C5756" w:rsidRPr="001C5756">
        <w:t>submit</w:t>
      </w:r>
      <w:r w:rsidR="001C5756">
        <w:t>ted</w:t>
      </w:r>
      <w:r w:rsidR="001C5756" w:rsidRPr="001C5756">
        <w:t xml:space="preserve"> that the onus i</w:t>
      </w:r>
      <w:r w:rsidR="001C5756">
        <w:t xml:space="preserve">s on the plaintiffs to </w:t>
      </w:r>
      <w:r w:rsidR="001C5756" w:rsidRPr="001C5756">
        <w:t xml:space="preserve">allege </w:t>
      </w:r>
      <w:r w:rsidR="001C5756">
        <w:t>and</w:t>
      </w:r>
      <w:r w:rsidR="001C5756" w:rsidRPr="001C5756">
        <w:t xml:space="preserve"> prove that </w:t>
      </w:r>
      <w:r w:rsidR="00A15555">
        <w:t>the Municipality contracted them</w:t>
      </w:r>
      <w:r w:rsidR="001C5756">
        <w:t xml:space="preserve"> to conduct</w:t>
      </w:r>
      <w:r w:rsidR="001C5756" w:rsidRPr="001C5756">
        <w:t xml:space="preserve"> </w:t>
      </w:r>
      <w:r w:rsidR="001C5756">
        <w:t xml:space="preserve">the </w:t>
      </w:r>
      <w:r w:rsidR="001C5756" w:rsidRPr="001C5756">
        <w:t xml:space="preserve">valuation of extra properties from the inception and/or during the execution of the contract. The </w:t>
      </w:r>
      <w:r w:rsidR="00A15555">
        <w:t>p</w:t>
      </w:r>
      <w:r w:rsidR="001C5756" w:rsidRPr="001C5756">
        <w:t xml:space="preserve">laintiffs </w:t>
      </w:r>
      <w:r w:rsidR="00A15555">
        <w:t>ought to have established and/or pleaded variation of the contract terms</w:t>
      </w:r>
      <w:r w:rsidR="001C5756" w:rsidRPr="001C5756">
        <w:t xml:space="preserve"> to incorporate additional properties.</w:t>
      </w:r>
      <w:r w:rsidR="00227F1C">
        <w:t xml:space="preserve"> </w:t>
      </w:r>
    </w:p>
    <w:p w14:paraId="67C07B2B" w14:textId="77777777" w:rsidR="00FB5AC5" w:rsidRDefault="00FB5AC5" w:rsidP="00FB5AC5">
      <w:pPr>
        <w:spacing w:after="0" w:line="360" w:lineRule="auto"/>
        <w:jc w:val="both"/>
        <w:rPr>
          <w:rFonts w:ascii="Arial" w:hAnsi="Arial" w:cs="Arial"/>
          <w:sz w:val="24"/>
          <w:szCs w:val="24"/>
        </w:rPr>
      </w:pPr>
    </w:p>
    <w:p w14:paraId="2AFDF5ED" w14:textId="21B675E2" w:rsidR="001755BC" w:rsidRPr="006A518F" w:rsidRDefault="00D25461" w:rsidP="00FB5AC5">
      <w:pPr>
        <w:spacing w:after="0" w:line="360" w:lineRule="auto"/>
        <w:jc w:val="both"/>
        <w:rPr>
          <w:rFonts w:ascii="Arial" w:hAnsi="Arial" w:cs="Arial"/>
          <w:sz w:val="24"/>
          <w:szCs w:val="24"/>
        </w:rPr>
      </w:pPr>
      <w:r>
        <w:rPr>
          <w:rFonts w:ascii="Arial" w:hAnsi="Arial" w:cs="Arial"/>
          <w:sz w:val="24"/>
          <w:szCs w:val="24"/>
        </w:rPr>
        <w:t>[4</w:t>
      </w:r>
      <w:r w:rsidR="00D366A6">
        <w:rPr>
          <w:rFonts w:ascii="Arial" w:hAnsi="Arial" w:cs="Arial"/>
          <w:sz w:val="24"/>
          <w:szCs w:val="24"/>
        </w:rPr>
        <w:t>5</w:t>
      </w:r>
      <w:r>
        <w:rPr>
          <w:rFonts w:ascii="Arial" w:hAnsi="Arial" w:cs="Arial"/>
          <w:sz w:val="24"/>
          <w:szCs w:val="24"/>
        </w:rPr>
        <w:t>]</w:t>
      </w:r>
      <w:r>
        <w:rPr>
          <w:rFonts w:ascii="Arial" w:hAnsi="Arial" w:cs="Arial"/>
          <w:sz w:val="24"/>
          <w:szCs w:val="24"/>
        </w:rPr>
        <w:tab/>
      </w:r>
      <w:r w:rsidR="001755BC">
        <w:rPr>
          <w:rFonts w:ascii="Arial" w:hAnsi="Arial" w:cs="Arial"/>
          <w:sz w:val="24"/>
          <w:szCs w:val="24"/>
        </w:rPr>
        <w:t xml:space="preserve">The court was referred to </w:t>
      </w:r>
      <w:r w:rsidR="001755BC" w:rsidRPr="001755BC">
        <w:rPr>
          <w:rFonts w:ascii="Arial" w:hAnsi="Arial" w:cs="Arial"/>
          <w:i/>
          <w:sz w:val="24"/>
          <w:szCs w:val="24"/>
        </w:rPr>
        <w:t xml:space="preserve">Total Namibia (Pty) Ltd </w:t>
      </w:r>
      <w:r w:rsidR="00AC5F21">
        <w:rPr>
          <w:rFonts w:ascii="Arial" w:hAnsi="Arial" w:cs="Arial"/>
          <w:i/>
          <w:sz w:val="24"/>
          <w:szCs w:val="24"/>
        </w:rPr>
        <w:t>v</w:t>
      </w:r>
      <w:r w:rsidR="001755BC" w:rsidRPr="001755BC">
        <w:rPr>
          <w:rFonts w:ascii="Arial" w:hAnsi="Arial" w:cs="Arial"/>
          <w:i/>
          <w:sz w:val="24"/>
          <w:szCs w:val="24"/>
        </w:rPr>
        <w:t xml:space="preserve"> OBM Engineering &amp; Petroleum Distributors CC</w:t>
      </w:r>
      <w:r w:rsidR="00241119">
        <w:rPr>
          <w:rFonts w:ascii="Arial" w:hAnsi="Arial" w:cs="Arial"/>
          <w:i/>
          <w:sz w:val="24"/>
          <w:szCs w:val="24"/>
        </w:rPr>
        <w:t>,</w:t>
      </w:r>
      <w:r w:rsidR="00241119">
        <w:rPr>
          <w:rStyle w:val="FootnoteReference"/>
          <w:rFonts w:ascii="Arial" w:hAnsi="Arial" w:cs="Arial"/>
          <w:i/>
          <w:sz w:val="24"/>
          <w:szCs w:val="24"/>
        </w:rPr>
        <w:footnoteReference w:id="5"/>
      </w:r>
      <w:r w:rsidR="00241119">
        <w:rPr>
          <w:rFonts w:ascii="Arial" w:hAnsi="Arial" w:cs="Arial"/>
          <w:i/>
          <w:sz w:val="24"/>
          <w:szCs w:val="24"/>
        </w:rPr>
        <w:t xml:space="preserve"> </w:t>
      </w:r>
      <w:r w:rsidR="00A15555">
        <w:rPr>
          <w:rFonts w:ascii="Arial" w:hAnsi="Arial" w:cs="Arial"/>
          <w:sz w:val="24"/>
          <w:szCs w:val="24"/>
        </w:rPr>
        <w:t>w</w:t>
      </w:r>
      <w:r w:rsidR="001755BC">
        <w:rPr>
          <w:rFonts w:ascii="Arial" w:hAnsi="Arial" w:cs="Arial"/>
          <w:sz w:val="24"/>
          <w:szCs w:val="24"/>
        </w:rPr>
        <w:t xml:space="preserve">herein </w:t>
      </w:r>
      <w:r w:rsidR="001755BC" w:rsidRPr="001755BC">
        <w:rPr>
          <w:rFonts w:ascii="Arial" w:hAnsi="Arial" w:cs="Arial"/>
          <w:sz w:val="24"/>
          <w:szCs w:val="24"/>
        </w:rPr>
        <w:t>the court considered the principles of interpretation in other jurisdictions like South Africa and the United</w:t>
      </w:r>
      <w:r w:rsidR="001755BC">
        <w:rPr>
          <w:rFonts w:ascii="Arial" w:hAnsi="Arial" w:cs="Arial"/>
          <w:sz w:val="24"/>
          <w:szCs w:val="24"/>
        </w:rPr>
        <w:t xml:space="preserve"> </w:t>
      </w:r>
      <w:r w:rsidR="001755BC" w:rsidRPr="001755BC">
        <w:rPr>
          <w:rFonts w:ascii="Arial" w:hAnsi="Arial" w:cs="Arial"/>
          <w:sz w:val="24"/>
          <w:szCs w:val="24"/>
        </w:rPr>
        <w:t>Kingdom. In South Africa</w:t>
      </w:r>
      <w:r w:rsidR="00241119">
        <w:rPr>
          <w:rFonts w:ascii="Arial" w:hAnsi="Arial" w:cs="Arial"/>
          <w:sz w:val="24"/>
          <w:szCs w:val="24"/>
        </w:rPr>
        <w:t>,</w:t>
      </w:r>
      <w:r w:rsidR="001755BC" w:rsidRPr="001755BC">
        <w:rPr>
          <w:rFonts w:ascii="Arial" w:hAnsi="Arial" w:cs="Arial"/>
          <w:sz w:val="24"/>
          <w:szCs w:val="24"/>
        </w:rPr>
        <w:t xml:space="preserve"> reference was made to the highly quoted judgement of </w:t>
      </w:r>
      <w:r w:rsidR="001755BC" w:rsidRPr="001755BC">
        <w:rPr>
          <w:rFonts w:ascii="Arial" w:hAnsi="Arial" w:cs="Arial"/>
          <w:i/>
          <w:sz w:val="24"/>
          <w:szCs w:val="24"/>
        </w:rPr>
        <w:t>Natal Joint Municipal Pension Fund v Endumeni Municipality</w:t>
      </w:r>
      <w:r w:rsidR="00241119">
        <w:rPr>
          <w:rFonts w:ascii="Arial" w:hAnsi="Arial" w:cs="Arial"/>
          <w:i/>
          <w:sz w:val="24"/>
          <w:szCs w:val="24"/>
        </w:rPr>
        <w:t>.</w:t>
      </w:r>
      <w:r w:rsidR="00241119">
        <w:rPr>
          <w:rStyle w:val="FootnoteReference"/>
          <w:rFonts w:ascii="Arial" w:hAnsi="Arial" w:cs="Arial"/>
          <w:i/>
          <w:sz w:val="24"/>
          <w:szCs w:val="24"/>
        </w:rPr>
        <w:footnoteReference w:id="6"/>
      </w:r>
      <w:r w:rsidR="00241119">
        <w:rPr>
          <w:rFonts w:ascii="Arial" w:hAnsi="Arial" w:cs="Arial"/>
          <w:sz w:val="24"/>
          <w:szCs w:val="24"/>
        </w:rPr>
        <w:t xml:space="preserve"> T</w:t>
      </w:r>
      <w:r w:rsidR="001755BC" w:rsidRPr="001755BC">
        <w:rPr>
          <w:rFonts w:ascii="Arial" w:hAnsi="Arial" w:cs="Arial"/>
          <w:sz w:val="24"/>
          <w:szCs w:val="24"/>
        </w:rPr>
        <w:t>his matter usefully summarised the approach to interpretation as follows:</w:t>
      </w:r>
    </w:p>
    <w:p w14:paraId="248A1BB4" w14:textId="31BFB95D" w:rsidR="00A154B8" w:rsidRPr="006A518F" w:rsidRDefault="001755BC" w:rsidP="006A518F">
      <w:pPr>
        <w:spacing w:line="360" w:lineRule="auto"/>
        <w:ind w:firstLine="720"/>
        <w:jc w:val="both"/>
        <w:rPr>
          <w:rFonts w:ascii="Arial" w:hAnsi="Arial" w:cs="Arial"/>
        </w:rPr>
      </w:pPr>
      <w:r w:rsidRPr="001755BC">
        <w:rPr>
          <w:rFonts w:ascii="Arial" w:hAnsi="Arial" w:cs="Arial"/>
        </w:rPr>
        <w:lastRenderedPageBreak/>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w:t>
      </w:r>
      <w:r w:rsidR="00241119">
        <w:rPr>
          <w:rFonts w:ascii="Arial" w:hAnsi="Arial" w:cs="Arial"/>
        </w:rPr>
        <w:t>,</w:t>
      </w:r>
      <w:r w:rsidRPr="001755BC">
        <w:rPr>
          <w:rFonts w:ascii="Arial" w:hAnsi="Arial" w:cs="Arial"/>
        </w:rPr>
        <w:t xml:space="preserve"> and the material known to those responsible for its production. Where more than one meaning is possible, each possibility must be weighted in the light of all these factors. The process is objective, not subjective. A sensible meaning is preferred to one that leads to insensible or unbusinesslike results or undermines the apparent purpose of the document. Judges must be alert to, and guard against, the temptation to substitute what they regard as reasonable, sensible, or businesslike for the words used.’</w:t>
      </w:r>
    </w:p>
    <w:p w14:paraId="45AE55DB" w14:textId="27F26759" w:rsidR="00EC058B" w:rsidRDefault="00D25461" w:rsidP="003B4C8C">
      <w:pPr>
        <w:spacing w:line="360" w:lineRule="auto"/>
        <w:jc w:val="both"/>
        <w:rPr>
          <w:rFonts w:ascii="Arial" w:hAnsi="Arial" w:cs="Arial"/>
          <w:sz w:val="24"/>
          <w:szCs w:val="24"/>
        </w:rPr>
      </w:pPr>
      <w:r>
        <w:rPr>
          <w:rFonts w:ascii="Arial" w:hAnsi="Arial" w:cs="Arial"/>
          <w:sz w:val="24"/>
          <w:szCs w:val="24"/>
        </w:rPr>
        <w:t>[4</w:t>
      </w:r>
      <w:r w:rsidR="00FB5AC5">
        <w:rPr>
          <w:rFonts w:ascii="Arial" w:hAnsi="Arial" w:cs="Arial"/>
          <w:sz w:val="24"/>
          <w:szCs w:val="24"/>
        </w:rPr>
        <w:t>6</w:t>
      </w:r>
      <w:r>
        <w:rPr>
          <w:rFonts w:ascii="Arial" w:hAnsi="Arial" w:cs="Arial"/>
          <w:sz w:val="24"/>
          <w:szCs w:val="24"/>
        </w:rPr>
        <w:t>]</w:t>
      </w:r>
      <w:r>
        <w:rPr>
          <w:rFonts w:ascii="Arial" w:hAnsi="Arial" w:cs="Arial"/>
          <w:sz w:val="24"/>
          <w:szCs w:val="24"/>
        </w:rPr>
        <w:tab/>
      </w:r>
      <w:r w:rsidR="003B4C8C">
        <w:rPr>
          <w:rFonts w:ascii="Arial" w:hAnsi="Arial" w:cs="Arial"/>
          <w:sz w:val="24"/>
          <w:szCs w:val="24"/>
        </w:rPr>
        <w:t xml:space="preserve">Mr Tjiteere further referred the court to the matter of </w:t>
      </w:r>
      <w:r w:rsidR="003B4C8C" w:rsidRPr="003B4C8C">
        <w:rPr>
          <w:rFonts w:ascii="Arial" w:hAnsi="Arial" w:cs="Arial"/>
          <w:i/>
          <w:sz w:val="24"/>
          <w:szCs w:val="24"/>
        </w:rPr>
        <w:t>Soroses v Gamaseb</w:t>
      </w:r>
      <w:r w:rsidR="00241119">
        <w:rPr>
          <w:rFonts w:ascii="Arial" w:hAnsi="Arial" w:cs="Arial"/>
          <w:i/>
          <w:sz w:val="24"/>
          <w:szCs w:val="24"/>
        </w:rPr>
        <w:t>,</w:t>
      </w:r>
      <w:r w:rsidR="003B4C8C">
        <w:rPr>
          <w:rStyle w:val="FootnoteReference"/>
          <w:rFonts w:ascii="Arial" w:hAnsi="Arial" w:cs="Arial"/>
          <w:sz w:val="24"/>
          <w:szCs w:val="24"/>
        </w:rPr>
        <w:footnoteReference w:id="7"/>
      </w:r>
      <w:r w:rsidR="003B4C8C" w:rsidRPr="003B4C8C">
        <w:rPr>
          <w:rFonts w:ascii="Arial" w:hAnsi="Arial" w:cs="Arial"/>
          <w:sz w:val="24"/>
          <w:szCs w:val="24"/>
        </w:rPr>
        <w:t xml:space="preserve"> </w:t>
      </w:r>
      <w:r w:rsidR="003B4C8C">
        <w:rPr>
          <w:rFonts w:ascii="Arial" w:hAnsi="Arial" w:cs="Arial"/>
          <w:sz w:val="24"/>
          <w:szCs w:val="24"/>
        </w:rPr>
        <w:t xml:space="preserve">where the court </w:t>
      </w:r>
      <w:r w:rsidR="003B4C8C" w:rsidRPr="003B4C8C">
        <w:rPr>
          <w:rFonts w:ascii="Arial" w:hAnsi="Arial" w:cs="Arial"/>
          <w:sz w:val="24"/>
          <w:szCs w:val="24"/>
        </w:rPr>
        <w:t>held that it is a sound principle of law that when a man signs a contract, he is taken to be bound by the ordinary meaning and effect of the words which appear over his signature. However informal it is, the parties are bound to the terms of the contract and the consequences thereof.</w:t>
      </w:r>
      <w:r w:rsidR="00E642D3">
        <w:rPr>
          <w:rFonts w:ascii="Arial" w:hAnsi="Arial" w:cs="Arial"/>
          <w:sz w:val="24"/>
          <w:szCs w:val="24"/>
        </w:rPr>
        <w:t xml:space="preserve"> </w:t>
      </w:r>
    </w:p>
    <w:p w14:paraId="53DCE2D3" w14:textId="75C33F01" w:rsidR="00A154B8" w:rsidRDefault="00D25461" w:rsidP="00D25461">
      <w:pPr>
        <w:spacing w:line="360" w:lineRule="auto"/>
        <w:jc w:val="both"/>
        <w:rPr>
          <w:rFonts w:ascii="Arial" w:hAnsi="Arial" w:cs="Arial"/>
          <w:sz w:val="24"/>
          <w:szCs w:val="24"/>
        </w:rPr>
      </w:pPr>
      <w:r>
        <w:rPr>
          <w:rFonts w:ascii="Arial" w:hAnsi="Arial" w:cs="Arial"/>
          <w:sz w:val="24"/>
          <w:szCs w:val="24"/>
        </w:rPr>
        <w:t>[4</w:t>
      </w:r>
      <w:r w:rsidR="00FB5AC5">
        <w:rPr>
          <w:rFonts w:ascii="Arial" w:hAnsi="Arial" w:cs="Arial"/>
          <w:sz w:val="24"/>
          <w:szCs w:val="24"/>
        </w:rPr>
        <w:t>7</w:t>
      </w:r>
      <w:r>
        <w:rPr>
          <w:rFonts w:ascii="Arial" w:hAnsi="Arial" w:cs="Arial"/>
          <w:sz w:val="24"/>
          <w:szCs w:val="24"/>
        </w:rPr>
        <w:t>]</w:t>
      </w:r>
      <w:r>
        <w:rPr>
          <w:rFonts w:ascii="Arial" w:hAnsi="Arial" w:cs="Arial"/>
          <w:sz w:val="24"/>
          <w:szCs w:val="24"/>
        </w:rPr>
        <w:tab/>
      </w:r>
      <w:r w:rsidR="00EC058B">
        <w:rPr>
          <w:rFonts w:ascii="Arial" w:hAnsi="Arial" w:cs="Arial"/>
          <w:sz w:val="24"/>
          <w:szCs w:val="24"/>
        </w:rPr>
        <w:t xml:space="preserve">Finally, Mr Tjiteere submitted that </w:t>
      </w:r>
      <w:r w:rsidR="00EC058B" w:rsidRPr="00EC058B">
        <w:rPr>
          <w:rFonts w:ascii="Arial" w:hAnsi="Arial" w:cs="Arial"/>
          <w:sz w:val="24"/>
          <w:szCs w:val="24"/>
        </w:rPr>
        <w:t xml:space="preserve">the plaintiffs failed to </w:t>
      </w:r>
      <w:r w:rsidR="00561A7D">
        <w:rPr>
          <w:rFonts w:ascii="Arial" w:hAnsi="Arial" w:cs="Arial"/>
          <w:sz w:val="24"/>
          <w:szCs w:val="24"/>
        </w:rPr>
        <w:t>discharge</w:t>
      </w:r>
      <w:r w:rsidR="00EC058B" w:rsidRPr="00EC058B">
        <w:rPr>
          <w:rFonts w:ascii="Arial" w:hAnsi="Arial" w:cs="Arial"/>
          <w:sz w:val="24"/>
          <w:szCs w:val="24"/>
        </w:rPr>
        <w:t xml:space="preserve"> the onus of proving that they were contracted initially and/or through the execution of the contract to attend to the valuation of additional propertie</w:t>
      </w:r>
      <w:r w:rsidR="00EC058B">
        <w:rPr>
          <w:rFonts w:ascii="Arial" w:hAnsi="Arial" w:cs="Arial"/>
          <w:sz w:val="24"/>
          <w:szCs w:val="24"/>
        </w:rPr>
        <w:t>s which were not on the A List</w:t>
      </w:r>
      <w:r w:rsidR="00241119">
        <w:rPr>
          <w:rFonts w:ascii="Arial" w:hAnsi="Arial" w:cs="Arial"/>
          <w:sz w:val="24"/>
          <w:szCs w:val="24"/>
        </w:rPr>
        <w:t>. Accordingly,</w:t>
      </w:r>
      <w:r w:rsidR="00EC058B">
        <w:rPr>
          <w:rFonts w:ascii="Arial" w:hAnsi="Arial" w:cs="Arial"/>
          <w:sz w:val="24"/>
          <w:szCs w:val="24"/>
        </w:rPr>
        <w:t xml:space="preserve"> the plaintiffs’ claims must be </w:t>
      </w:r>
      <w:r w:rsidR="00EC058B" w:rsidRPr="00EC058B">
        <w:rPr>
          <w:rFonts w:ascii="Arial" w:hAnsi="Arial" w:cs="Arial"/>
          <w:sz w:val="24"/>
          <w:szCs w:val="24"/>
        </w:rPr>
        <w:t>dismissed with costs.</w:t>
      </w:r>
    </w:p>
    <w:p w14:paraId="5C187A8F" w14:textId="7D492570" w:rsidR="009E20EC" w:rsidRDefault="00E26059" w:rsidP="00F86390">
      <w:pPr>
        <w:pStyle w:val="Heading4"/>
        <w:spacing w:after="0" w:line="360" w:lineRule="auto"/>
        <w:jc w:val="both"/>
      </w:pPr>
      <w:r>
        <w:t>Issue</w:t>
      </w:r>
      <w:r w:rsidR="009E20EC" w:rsidRPr="00E26059">
        <w:t xml:space="preserve"> for determination</w:t>
      </w:r>
    </w:p>
    <w:p w14:paraId="6420EA7F" w14:textId="77777777" w:rsidR="00F86390" w:rsidRPr="00F86390" w:rsidRDefault="00F86390" w:rsidP="00F86390"/>
    <w:p w14:paraId="7A2E2BCD" w14:textId="3BFEC713" w:rsidR="00E26059" w:rsidRDefault="00D25461" w:rsidP="00F86390">
      <w:pPr>
        <w:pStyle w:val="BodyText2"/>
        <w:spacing w:after="0"/>
      </w:pPr>
      <w:r>
        <w:t>[4</w:t>
      </w:r>
      <w:r w:rsidR="00FB5AC5">
        <w:t>8</w:t>
      </w:r>
      <w:r>
        <w:t>]</w:t>
      </w:r>
      <w:r>
        <w:tab/>
      </w:r>
      <w:r w:rsidR="009E20EC">
        <w:t xml:space="preserve">The issue which this court needs to determine is whether the </w:t>
      </w:r>
      <w:r w:rsidR="00E26059">
        <w:t>p</w:t>
      </w:r>
      <w:r w:rsidR="009E20EC" w:rsidRPr="009E20EC">
        <w:t xml:space="preserve">laintiffs </w:t>
      </w:r>
      <w:r w:rsidR="00E26059">
        <w:t>were</w:t>
      </w:r>
      <w:r w:rsidR="009E20EC">
        <w:t xml:space="preserve"> </w:t>
      </w:r>
      <w:r w:rsidR="00E26059">
        <w:t>tasked and required by the d</w:t>
      </w:r>
      <w:r w:rsidR="009E20EC" w:rsidRPr="009E20EC">
        <w:t>efendants to carry out an interim valuation of</w:t>
      </w:r>
      <w:r w:rsidR="00E26059">
        <w:t xml:space="preserve"> additional</w:t>
      </w:r>
      <w:r w:rsidR="009E20EC" w:rsidRPr="009E20EC">
        <w:t xml:space="preserve"> rateable properties </w:t>
      </w:r>
      <w:r w:rsidR="00E26059">
        <w:t xml:space="preserve">not listed on the A list </w:t>
      </w:r>
      <w:r w:rsidR="009E20EC" w:rsidRPr="009E20EC">
        <w:t>within the newly extended bou</w:t>
      </w:r>
      <w:r w:rsidR="00DC0930">
        <w:t>ndaries of the City of Windhoek</w:t>
      </w:r>
      <w:r w:rsidR="00241119">
        <w:t>.</w:t>
      </w:r>
    </w:p>
    <w:p w14:paraId="5DD0F97B" w14:textId="77777777" w:rsidR="00F86390" w:rsidRDefault="00F86390" w:rsidP="00F86390">
      <w:pPr>
        <w:pStyle w:val="BodyText2"/>
        <w:spacing w:after="0"/>
      </w:pPr>
    </w:p>
    <w:p w14:paraId="3827F13B" w14:textId="77777777" w:rsidR="00FB5AC5" w:rsidRDefault="00FB5AC5" w:rsidP="00F86390">
      <w:pPr>
        <w:pStyle w:val="BodyText2"/>
        <w:spacing w:after="0"/>
      </w:pPr>
    </w:p>
    <w:p w14:paraId="0721638A" w14:textId="5B224B5F" w:rsidR="00140440" w:rsidRDefault="00140440" w:rsidP="00F86390">
      <w:pPr>
        <w:spacing w:after="0" w:line="360" w:lineRule="auto"/>
        <w:jc w:val="both"/>
        <w:rPr>
          <w:rFonts w:ascii="Arial" w:hAnsi="Arial" w:cs="Arial"/>
          <w:sz w:val="24"/>
          <w:szCs w:val="24"/>
          <w:u w:val="single"/>
        </w:rPr>
      </w:pPr>
      <w:r w:rsidRPr="00140440">
        <w:rPr>
          <w:rFonts w:ascii="Arial" w:hAnsi="Arial" w:cs="Arial"/>
          <w:sz w:val="24"/>
          <w:szCs w:val="24"/>
          <w:u w:val="single"/>
        </w:rPr>
        <w:lastRenderedPageBreak/>
        <w:t>The applicable legal principles</w:t>
      </w:r>
    </w:p>
    <w:p w14:paraId="34FFBA60" w14:textId="77777777" w:rsidR="00F86390" w:rsidRDefault="00F86390" w:rsidP="00F86390">
      <w:pPr>
        <w:spacing w:after="0" w:line="360" w:lineRule="auto"/>
        <w:jc w:val="both"/>
        <w:rPr>
          <w:rFonts w:ascii="Arial" w:hAnsi="Arial" w:cs="Arial"/>
          <w:sz w:val="24"/>
          <w:szCs w:val="24"/>
          <w:u w:val="single"/>
        </w:rPr>
      </w:pPr>
    </w:p>
    <w:p w14:paraId="4DE6A380" w14:textId="0A62F951" w:rsidR="00AC564A" w:rsidRDefault="00D25461" w:rsidP="00F86390">
      <w:pPr>
        <w:spacing w:after="0" w:line="360" w:lineRule="auto"/>
        <w:jc w:val="both"/>
        <w:rPr>
          <w:rFonts w:ascii="Arial" w:hAnsi="Arial" w:cs="Arial"/>
          <w:sz w:val="24"/>
          <w:szCs w:val="24"/>
        </w:rPr>
      </w:pPr>
      <w:r>
        <w:rPr>
          <w:rFonts w:ascii="Arial" w:hAnsi="Arial" w:cs="Arial"/>
          <w:sz w:val="24"/>
          <w:szCs w:val="24"/>
        </w:rPr>
        <w:t>[4</w:t>
      </w:r>
      <w:r w:rsidR="00FB5AC5">
        <w:rPr>
          <w:rFonts w:ascii="Arial" w:hAnsi="Arial" w:cs="Arial"/>
          <w:sz w:val="24"/>
          <w:szCs w:val="24"/>
        </w:rPr>
        <w:t>9</w:t>
      </w:r>
      <w:r>
        <w:rPr>
          <w:rFonts w:ascii="Arial" w:hAnsi="Arial" w:cs="Arial"/>
          <w:sz w:val="24"/>
          <w:szCs w:val="24"/>
        </w:rPr>
        <w:t>]</w:t>
      </w:r>
      <w:r>
        <w:rPr>
          <w:rFonts w:ascii="Arial" w:hAnsi="Arial" w:cs="Arial"/>
          <w:sz w:val="24"/>
          <w:szCs w:val="24"/>
        </w:rPr>
        <w:tab/>
      </w:r>
      <w:r w:rsidR="00042DC6">
        <w:rPr>
          <w:rFonts w:ascii="Arial" w:hAnsi="Arial" w:cs="Arial"/>
          <w:sz w:val="24"/>
          <w:szCs w:val="24"/>
        </w:rPr>
        <w:t>Before I answer the question I am called to determine, I find it impe</w:t>
      </w:r>
      <w:r w:rsidR="00AC564A">
        <w:rPr>
          <w:rFonts w:ascii="Arial" w:hAnsi="Arial" w:cs="Arial"/>
          <w:sz w:val="24"/>
          <w:szCs w:val="24"/>
        </w:rPr>
        <w:t>rative to look at the well-established principles in our law</w:t>
      </w:r>
      <w:r w:rsidR="00042DC6">
        <w:rPr>
          <w:rFonts w:ascii="Arial" w:hAnsi="Arial" w:cs="Arial"/>
          <w:sz w:val="24"/>
          <w:szCs w:val="24"/>
        </w:rPr>
        <w:t xml:space="preserve">. </w:t>
      </w:r>
    </w:p>
    <w:p w14:paraId="519DD4C8" w14:textId="77777777" w:rsidR="00F86390" w:rsidRDefault="00F86390" w:rsidP="00F86390">
      <w:pPr>
        <w:spacing w:after="0" w:line="360" w:lineRule="auto"/>
        <w:jc w:val="both"/>
        <w:rPr>
          <w:rFonts w:ascii="Arial" w:hAnsi="Arial" w:cs="Arial"/>
          <w:sz w:val="24"/>
          <w:szCs w:val="24"/>
        </w:rPr>
      </w:pPr>
    </w:p>
    <w:p w14:paraId="31B8471C" w14:textId="0FB49450" w:rsidR="00AC564A" w:rsidRDefault="00D25461" w:rsidP="00F86390">
      <w:pPr>
        <w:spacing w:after="0"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50</w:t>
      </w:r>
      <w:r>
        <w:rPr>
          <w:rFonts w:ascii="Arial" w:hAnsi="Arial" w:cs="Arial"/>
          <w:sz w:val="24"/>
          <w:szCs w:val="24"/>
        </w:rPr>
        <w:t>]</w:t>
      </w:r>
      <w:r>
        <w:rPr>
          <w:rFonts w:ascii="Arial" w:hAnsi="Arial" w:cs="Arial"/>
          <w:sz w:val="24"/>
          <w:szCs w:val="24"/>
        </w:rPr>
        <w:tab/>
      </w:r>
      <w:r w:rsidR="00AC564A" w:rsidRPr="00C2409F">
        <w:rPr>
          <w:rFonts w:ascii="Arial" w:hAnsi="Arial" w:cs="Arial"/>
          <w:sz w:val="24"/>
          <w:szCs w:val="24"/>
        </w:rPr>
        <w:t xml:space="preserve">In </w:t>
      </w:r>
      <w:r w:rsidR="00C2409F" w:rsidRPr="00C2409F">
        <w:rPr>
          <w:rFonts w:ascii="Arial" w:hAnsi="Arial" w:cs="Arial"/>
          <w:i/>
          <w:sz w:val="24"/>
          <w:szCs w:val="24"/>
        </w:rPr>
        <w:t>Pillay v Krishna and Another</w:t>
      </w:r>
      <w:r w:rsidR="00C2409F">
        <w:rPr>
          <w:rFonts w:ascii="Arial" w:hAnsi="Arial" w:cs="Arial"/>
          <w:sz w:val="24"/>
          <w:szCs w:val="24"/>
        </w:rPr>
        <w:t>,</w:t>
      </w:r>
      <w:r w:rsidR="00C2409F">
        <w:rPr>
          <w:rStyle w:val="FootnoteReference"/>
          <w:rFonts w:ascii="Arial" w:hAnsi="Arial" w:cs="Arial"/>
          <w:sz w:val="24"/>
          <w:szCs w:val="24"/>
        </w:rPr>
        <w:footnoteReference w:id="8"/>
      </w:r>
      <w:r w:rsidR="00C2409F">
        <w:rPr>
          <w:rFonts w:ascii="Arial" w:hAnsi="Arial" w:cs="Arial"/>
          <w:sz w:val="24"/>
          <w:szCs w:val="24"/>
        </w:rPr>
        <w:t xml:space="preserve"> the court held that he who alleges must prove</w:t>
      </w:r>
      <w:r w:rsidR="00AC564A" w:rsidRPr="00AC564A">
        <w:rPr>
          <w:rFonts w:ascii="Arial" w:hAnsi="Arial" w:cs="Arial"/>
          <w:sz w:val="24"/>
          <w:szCs w:val="24"/>
        </w:rPr>
        <w:t>.</w:t>
      </w:r>
      <w:r w:rsidR="00AC564A">
        <w:rPr>
          <w:rFonts w:ascii="Arial" w:hAnsi="Arial" w:cs="Arial"/>
          <w:sz w:val="24"/>
          <w:szCs w:val="24"/>
        </w:rPr>
        <w:t xml:space="preserve"> </w:t>
      </w:r>
      <w:r w:rsidR="00AC564A" w:rsidRPr="00AC564A">
        <w:rPr>
          <w:rFonts w:ascii="Arial" w:hAnsi="Arial" w:cs="Arial"/>
          <w:sz w:val="24"/>
          <w:szCs w:val="24"/>
        </w:rPr>
        <w:t xml:space="preserve">In this matter, the evidence demonstrates that the versions of the protagonists are mutually destructive. The approach that must then be adopted to establish which version to accept is set out </w:t>
      </w:r>
      <w:r w:rsidR="00AC564A" w:rsidRPr="00AC564A">
        <w:rPr>
          <w:rFonts w:ascii="Arial" w:hAnsi="Arial" w:cs="Arial"/>
          <w:i/>
          <w:sz w:val="24"/>
          <w:szCs w:val="24"/>
        </w:rPr>
        <w:t>in National Employers' General Insurance Co Ltd v Jagers</w:t>
      </w:r>
      <w:r w:rsidR="00AC564A">
        <w:rPr>
          <w:rStyle w:val="FootnoteReference"/>
          <w:rFonts w:ascii="Arial" w:hAnsi="Arial" w:cs="Arial"/>
          <w:i/>
          <w:sz w:val="24"/>
          <w:szCs w:val="24"/>
        </w:rPr>
        <w:footnoteReference w:id="9"/>
      </w:r>
      <w:r w:rsidR="00AC564A" w:rsidRPr="00AC564A">
        <w:rPr>
          <w:rFonts w:ascii="Arial" w:hAnsi="Arial" w:cs="Arial"/>
          <w:sz w:val="24"/>
          <w:szCs w:val="24"/>
        </w:rPr>
        <w:t xml:space="preserve"> as follows:</w:t>
      </w:r>
    </w:p>
    <w:p w14:paraId="2EF8E9AE" w14:textId="77777777" w:rsidR="00F86390" w:rsidRPr="00AC564A" w:rsidRDefault="00F86390" w:rsidP="00F86390">
      <w:pPr>
        <w:spacing w:after="0" w:line="360" w:lineRule="auto"/>
        <w:jc w:val="both"/>
        <w:rPr>
          <w:rFonts w:ascii="Arial" w:hAnsi="Arial" w:cs="Arial"/>
          <w:sz w:val="24"/>
          <w:szCs w:val="24"/>
        </w:rPr>
      </w:pPr>
    </w:p>
    <w:p w14:paraId="241B336D" w14:textId="0DC5337F" w:rsidR="00AC564A" w:rsidRDefault="00AC564A" w:rsidP="00AC564A">
      <w:pPr>
        <w:spacing w:line="360" w:lineRule="auto"/>
        <w:ind w:firstLine="720"/>
        <w:jc w:val="both"/>
        <w:rPr>
          <w:rFonts w:ascii="Arial" w:hAnsi="Arial" w:cs="Arial"/>
          <w:sz w:val="24"/>
          <w:szCs w:val="24"/>
        </w:rPr>
      </w:pPr>
      <w:r w:rsidRPr="00AC564A">
        <w:rPr>
          <w:rFonts w:ascii="Arial" w:hAnsi="Arial" w:cs="Arial"/>
        </w:rPr>
        <w:t>‘(The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r w:rsidRPr="00AC564A">
        <w:rPr>
          <w:rFonts w:ascii="Arial" w:hAnsi="Arial" w:cs="Arial"/>
          <w:sz w:val="24"/>
          <w:szCs w:val="24"/>
        </w:rPr>
        <w:t>.'</w:t>
      </w:r>
    </w:p>
    <w:p w14:paraId="597DEEF7" w14:textId="628A467D" w:rsidR="00AC564A" w:rsidRPr="00AC564A" w:rsidRDefault="00D25461" w:rsidP="00E26059">
      <w:pPr>
        <w:spacing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51</w:t>
      </w:r>
      <w:r>
        <w:rPr>
          <w:rFonts w:ascii="Arial" w:hAnsi="Arial" w:cs="Arial"/>
          <w:sz w:val="24"/>
          <w:szCs w:val="24"/>
        </w:rPr>
        <w:t>]</w:t>
      </w:r>
      <w:r>
        <w:rPr>
          <w:rFonts w:ascii="Arial" w:hAnsi="Arial" w:cs="Arial"/>
          <w:sz w:val="24"/>
          <w:szCs w:val="24"/>
        </w:rPr>
        <w:tab/>
      </w:r>
      <w:r w:rsidR="00AC564A" w:rsidRPr="00D25461">
        <w:rPr>
          <w:rFonts w:ascii="Arial" w:hAnsi="Arial" w:cs="Arial"/>
          <w:sz w:val="24"/>
          <w:szCs w:val="24"/>
        </w:rPr>
        <w:t>I</w:t>
      </w:r>
      <w:r w:rsidR="00AC564A" w:rsidRPr="00F86390">
        <w:rPr>
          <w:rFonts w:ascii="Arial" w:hAnsi="Arial" w:cs="Arial"/>
          <w:sz w:val="24"/>
          <w:szCs w:val="24"/>
        </w:rPr>
        <w:t>n</w:t>
      </w:r>
      <w:r w:rsidR="00AC564A" w:rsidRPr="00AC564A">
        <w:rPr>
          <w:rFonts w:ascii="Arial" w:hAnsi="Arial" w:cs="Arial"/>
          <w:i/>
          <w:sz w:val="24"/>
          <w:szCs w:val="24"/>
        </w:rPr>
        <w:t xml:space="preserve"> Koolike Consultancy CC v Benguela Current Commission</w:t>
      </w:r>
      <w:r w:rsidR="00C2409F">
        <w:rPr>
          <w:rStyle w:val="FootnoteReference"/>
          <w:rFonts w:ascii="Arial" w:hAnsi="Arial" w:cs="Arial"/>
          <w:i/>
          <w:sz w:val="24"/>
          <w:szCs w:val="24"/>
        </w:rPr>
        <w:footnoteReference w:id="10"/>
      </w:r>
      <w:r w:rsidR="00C2409F">
        <w:rPr>
          <w:rStyle w:val="FootnoteReference"/>
          <w:rFonts w:ascii="Arial" w:hAnsi="Arial" w:cs="Arial"/>
          <w:i/>
          <w:sz w:val="24"/>
          <w:szCs w:val="24"/>
        </w:rPr>
        <w:t xml:space="preserve">, </w:t>
      </w:r>
      <w:r w:rsidR="00AC564A" w:rsidRPr="00AC564A">
        <w:rPr>
          <w:rFonts w:ascii="Arial" w:hAnsi="Arial" w:cs="Arial"/>
          <w:sz w:val="24"/>
          <w:szCs w:val="24"/>
        </w:rPr>
        <w:t xml:space="preserve">Ueitele J referred to the matter of </w:t>
      </w:r>
      <w:r w:rsidR="00AC564A" w:rsidRPr="00A01FF5">
        <w:rPr>
          <w:rFonts w:ascii="Arial" w:hAnsi="Arial" w:cs="Arial"/>
          <w:i/>
          <w:sz w:val="24"/>
          <w:szCs w:val="24"/>
        </w:rPr>
        <w:t>Motor Vehicle Accidents Fund v Lukatezi Kulubone</w:t>
      </w:r>
      <w:r w:rsidR="00A01FF5">
        <w:rPr>
          <w:rStyle w:val="FootnoteReference"/>
          <w:rFonts w:ascii="Arial" w:hAnsi="Arial" w:cs="Arial"/>
          <w:i/>
          <w:sz w:val="24"/>
          <w:szCs w:val="24"/>
        </w:rPr>
        <w:footnoteReference w:id="11"/>
      </w:r>
      <w:r>
        <w:rPr>
          <w:rFonts w:ascii="Arial" w:hAnsi="Arial" w:cs="Arial"/>
          <w:sz w:val="24"/>
          <w:szCs w:val="24"/>
        </w:rPr>
        <w:t xml:space="preserve"> wherein </w:t>
      </w:r>
      <w:r w:rsidR="00AC564A" w:rsidRPr="00AC564A">
        <w:rPr>
          <w:rFonts w:ascii="Arial" w:hAnsi="Arial" w:cs="Arial"/>
          <w:sz w:val="24"/>
          <w:szCs w:val="24"/>
        </w:rPr>
        <w:t xml:space="preserve">Mtambanengwe, JA outlined the approach he adopts in determining which of two </w:t>
      </w:r>
      <w:r w:rsidR="00AC564A" w:rsidRPr="00AC564A">
        <w:rPr>
          <w:rFonts w:ascii="Arial" w:hAnsi="Arial" w:cs="Arial"/>
          <w:sz w:val="24"/>
          <w:szCs w:val="24"/>
        </w:rPr>
        <w:lastRenderedPageBreak/>
        <w:t>conflicting versions to believe as the approach advocated by Mr</w:t>
      </w:r>
      <w:r w:rsidR="00A01FF5">
        <w:rPr>
          <w:rFonts w:ascii="Arial" w:hAnsi="Arial" w:cs="Arial"/>
          <w:sz w:val="24"/>
          <w:szCs w:val="24"/>
        </w:rPr>
        <w:t xml:space="preserve"> Justice MacKenna when he said:</w:t>
      </w:r>
    </w:p>
    <w:p w14:paraId="3119DFEB" w14:textId="358E21A5" w:rsidR="00AC564A" w:rsidRPr="00FB6D0C" w:rsidRDefault="00AC564A" w:rsidP="00FB6D0C">
      <w:pPr>
        <w:spacing w:line="360" w:lineRule="auto"/>
        <w:ind w:firstLine="720"/>
        <w:jc w:val="both"/>
        <w:rPr>
          <w:rFonts w:ascii="Arial" w:hAnsi="Arial" w:cs="Arial"/>
        </w:rPr>
      </w:pPr>
      <w:r w:rsidRPr="00A01FF5">
        <w:rPr>
          <w:rFonts w:ascii="Arial" w:hAnsi="Arial" w:cs="Arial"/>
        </w:rPr>
        <w:t xml:space="preserve">‘I question whether the respect given to our findings of fact based on the demeanour of the witnesses is always deserved. I doubt my own ability, and sometimes that of other judges to discern from a witness’s demeanour, or the tone of his voice, whether he is telling the truth. He speaks hesitantly. Is that the mark of a cautious man, whose statements are for that reason to be respected, or is he taking time to fabricate? Is the emphatic witness putting on an act to deceive me, or is he speaking from the fullness of his heart, knowing that he is right? Is he likely to be more truthful if he looks me straight in the face than if he casts his eyes on the ground perhaps from shyness or a natural timidity? For my part I rely on these considerations as little as I can help. This is how I go about the business of finding facts. </w:t>
      </w:r>
      <w:r w:rsidRPr="00D25461">
        <w:rPr>
          <w:rFonts w:ascii="Arial" w:hAnsi="Arial" w:cs="Arial"/>
          <w:u w:val="single"/>
        </w:rPr>
        <w:t>I start from the undisputed facts which both sides accept. I add to them such other facts as seem very likely to be true, as for example, those recorded in contemporary documents or spoken to by independent witnesses like the policeman giving evidence in a running down case about the marks on the road. I judge a witness to be unreliable, if his evidence is, in any serious respect, inconsistent with those undisputed or indisputable facts, or of course if he contradicts himself on important points.</w:t>
      </w:r>
      <w:r w:rsidRPr="00A01FF5">
        <w:rPr>
          <w:rFonts w:ascii="Arial" w:hAnsi="Arial" w:cs="Arial"/>
        </w:rPr>
        <w:t xml:space="preserve"> I rely as little as possible on such deceptive matters as his demeanour. When I have done my best to separate the truth from the false by these more or less objective tests I say which story seems to me the more probable, the plaintiff’s or the defendant’s.’ (My emphasis)</w:t>
      </w:r>
    </w:p>
    <w:p w14:paraId="41B83E60" w14:textId="59560196" w:rsidR="00AC564A" w:rsidRDefault="00FB6D0C" w:rsidP="00AC564A">
      <w:pPr>
        <w:spacing w:line="360" w:lineRule="auto"/>
        <w:jc w:val="both"/>
        <w:rPr>
          <w:rFonts w:ascii="Arial" w:hAnsi="Arial" w:cs="Arial"/>
          <w:sz w:val="24"/>
          <w:szCs w:val="24"/>
        </w:rPr>
      </w:pPr>
      <w:r>
        <w:rPr>
          <w:rFonts w:ascii="Arial" w:hAnsi="Arial" w:cs="Arial"/>
          <w:sz w:val="24"/>
          <w:szCs w:val="24"/>
        </w:rPr>
        <w:t>[</w:t>
      </w:r>
      <w:r w:rsidR="00C2409F">
        <w:rPr>
          <w:rFonts w:ascii="Arial" w:hAnsi="Arial" w:cs="Arial"/>
          <w:sz w:val="24"/>
          <w:szCs w:val="24"/>
        </w:rPr>
        <w:t>5</w:t>
      </w:r>
      <w:r w:rsidR="00FB5AC5">
        <w:rPr>
          <w:rFonts w:ascii="Arial" w:hAnsi="Arial" w:cs="Arial"/>
          <w:sz w:val="24"/>
          <w:szCs w:val="24"/>
        </w:rPr>
        <w:t>2</w:t>
      </w:r>
      <w:r w:rsidR="00AC564A" w:rsidRPr="00AC564A">
        <w:rPr>
          <w:rFonts w:ascii="Arial" w:hAnsi="Arial" w:cs="Arial"/>
          <w:sz w:val="24"/>
          <w:szCs w:val="24"/>
        </w:rPr>
        <w:t>]</w:t>
      </w:r>
      <w:r w:rsidR="00AC564A" w:rsidRPr="00AC564A">
        <w:rPr>
          <w:rFonts w:ascii="Arial" w:hAnsi="Arial" w:cs="Arial"/>
          <w:sz w:val="24"/>
          <w:szCs w:val="24"/>
        </w:rPr>
        <w:tab/>
      </w:r>
      <w:r w:rsidR="00F04C7C">
        <w:rPr>
          <w:rFonts w:ascii="Arial" w:hAnsi="Arial" w:cs="Arial"/>
          <w:sz w:val="24"/>
          <w:szCs w:val="24"/>
        </w:rPr>
        <w:t>A</w:t>
      </w:r>
      <w:r w:rsidR="00F04C7C" w:rsidRPr="00F04C7C">
        <w:rPr>
          <w:rFonts w:ascii="Arial" w:hAnsi="Arial" w:cs="Arial"/>
          <w:sz w:val="24"/>
          <w:szCs w:val="24"/>
        </w:rPr>
        <w:t xml:space="preserve">fter considering the applicable legal principles </w:t>
      </w:r>
      <w:r w:rsidR="00F04C7C">
        <w:rPr>
          <w:rFonts w:ascii="Arial" w:hAnsi="Arial" w:cs="Arial"/>
          <w:sz w:val="24"/>
          <w:szCs w:val="24"/>
        </w:rPr>
        <w:t xml:space="preserve">above, I will address the relevant questions raised for consideration. </w:t>
      </w:r>
    </w:p>
    <w:p w14:paraId="04C4A8AD" w14:textId="18E14D96" w:rsidR="00670EE8" w:rsidRPr="00670EE8" w:rsidRDefault="00FB6D0C" w:rsidP="00670EE8">
      <w:pPr>
        <w:spacing w:line="360" w:lineRule="auto"/>
        <w:jc w:val="both"/>
        <w:rPr>
          <w:rFonts w:ascii="Arial" w:hAnsi="Arial" w:cs="Arial"/>
          <w:sz w:val="24"/>
          <w:szCs w:val="24"/>
        </w:rPr>
      </w:pPr>
      <w:r>
        <w:rPr>
          <w:rFonts w:ascii="Arial" w:hAnsi="Arial" w:cs="Arial"/>
          <w:sz w:val="24"/>
          <w:szCs w:val="24"/>
        </w:rPr>
        <w:t>[5</w:t>
      </w:r>
      <w:r w:rsidR="00FB5AC5">
        <w:rPr>
          <w:rFonts w:ascii="Arial" w:hAnsi="Arial" w:cs="Arial"/>
          <w:sz w:val="24"/>
          <w:szCs w:val="24"/>
        </w:rPr>
        <w:t>3</w:t>
      </w:r>
      <w:r>
        <w:rPr>
          <w:rFonts w:ascii="Arial" w:hAnsi="Arial" w:cs="Arial"/>
          <w:sz w:val="24"/>
          <w:szCs w:val="24"/>
        </w:rPr>
        <w:t>]</w:t>
      </w:r>
      <w:r>
        <w:rPr>
          <w:rFonts w:ascii="Arial" w:hAnsi="Arial" w:cs="Arial"/>
          <w:sz w:val="24"/>
          <w:szCs w:val="24"/>
        </w:rPr>
        <w:tab/>
      </w:r>
      <w:r w:rsidR="00E606FC">
        <w:rPr>
          <w:rFonts w:ascii="Arial" w:hAnsi="Arial" w:cs="Arial"/>
          <w:sz w:val="24"/>
          <w:szCs w:val="24"/>
        </w:rPr>
        <w:t>Earlier in this judgment, I indicated</w:t>
      </w:r>
      <w:r w:rsidR="00670EE8" w:rsidRPr="00670EE8">
        <w:rPr>
          <w:rFonts w:ascii="Arial" w:hAnsi="Arial" w:cs="Arial"/>
          <w:sz w:val="24"/>
          <w:szCs w:val="24"/>
        </w:rPr>
        <w:t xml:space="preserve"> </w:t>
      </w:r>
      <w:r w:rsidR="00F04C7C">
        <w:rPr>
          <w:rFonts w:ascii="Arial" w:hAnsi="Arial" w:cs="Arial"/>
          <w:sz w:val="24"/>
          <w:szCs w:val="24"/>
        </w:rPr>
        <w:t>that the plaintiff's and defendant's evidence are</w:t>
      </w:r>
      <w:r w:rsidR="00670EE8" w:rsidRPr="00670EE8">
        <w:rPr>
          <w:rFonts w:ascii="Arial" w:hAnsi="Arial" w:cs="Arial"/>
          <w:sz w:val="24"/>
          <w:szCs w:val="24"/>
        </w:rPr>
        <w:t xml:space="preserve"> mutually destructive. As regards mutually destructive versions, the following trite legal principles are w</w:t>
      </w:r>
      <w:r>
        <w:rPr>
          <w:rFonts w:ascii="Arial" w:hAnsi="Arial" w:cs="Arial"/>
          <w:sz w:val="24"/>
          <w:szCs w:val="24"/>
        </w:rPr>
        <w:t>ell settled in our law, namely:</w:t>
      </w:r>
    </w:p>
    <w:p w14:paraId="07879CA3" w14:textId="68F37ECD" w:rsidR="00670EE8" w:rsidRPr="00670EE8" w:rsidRDefault="00670EE8" w:rsidP="00670EE8">
      <w:pPr>
        <w:spacing w:line="360" w:lineRule="auto"/>
        <w:jc w:val="both"/>
        <w:rPr>
          <w:rFonts w:ascii="Arial" w:hAnsi="Arial" w:cs="Arial"/>
          <w:sz w:val="24"/>
          <w:szCs w:val="24"/>
        </w:rPr>
      </w:pPr>
      <w:r w:rsidRPr="00670EE8">
        <w:rPr>
          <w:rFonts w:ascii="Arial" w:hAnsi="Arial" w:cs="Arial"/>
          <w:sz w:val="24"/>
          <w:szCs w:val="24"/>
        </w:rPr>
        <w:t>a)</w:t>
      </w:r>
      <w:r w:rsidRPr="00670EE8">
        <w:rPr>
          <w:rFonts w:ascii="Arial" w:hAnsi="Arial" w:cs="Arial"/>
          <w:sz w:val="24"/>
          <w:szCs w:val="24"/>
        </w:rPr>
        <w:tab/>
        <w:t xml:space="preserve">where the evidence of the parties is mutually destructive, the court must decide which version to believe </w:t>
      </w:r>
      <w:r w:rsidR="00E606FC">
        <w:rPr>
          <w:rFonts w:ascii="Arial" w:hAnsi="Arial" w:cs="Arial"/>
          <w:sz w:val="24"/>
          <w:szCs w:val="24"/>
        </w:rPr>
        <w:t xml:space="preserve">based </w:t>
      </w:r>
      <w:r w:rsidRPr="00670EE8">
        <w:rPr>
          <w:rFonts w:ascii="Arial" w:hAnsi="Arial" w:cs="Arial"/>
          <w:sz w:val="24"/>
          <w:szCs w:val="24"/>
        </w:rPr>
        <w:t>on probabilities and</w:t>
      </w:r>
    </w:p>
    <w:p w14:paraId="4ED2094D" w14:textId="241989B2" w:rsidR="00AC564A" w:rsidRDefault="00670EE8" w:rsidP="00670EE8">
      <w:pPr>
        <w:spacing w:line="360" w:lineRule="auto"/>
        <w:jc w:val="both"/>
        <w:rPr>
          <w:rFonts w:ascii="Arial" w:hAnsi="Arial" w:cs="Arial"/>
          <w:sz w:val="24"/>
          <w:szCs w:val="24"/>
        </w:rPr>
      </w:pPr>
      <w:r w:rsidRPr="00670EE8">
        <w:rPr>
          <w:rFonts w:ascii="Arial" w:hAnsi="Arial" w:cs="Arial"/>
          <w:sz w:val="24"/>
          <w:szCs w:val="24"/>
        </w:rPr>
        <w:t>b)</w:t>
      </w:r>
      <w:r w:rsidRPr="00670EE8">
        <w:rPr>
          <w:rFonts w:ascii="Arial" w:hAnsi="Arial" w:cs="Arial"/>
          <w:sz w:val="24"/>
          <w:szCs w:val="24"/>
        </w:rPr>
        <w:tab/>
        <w:t xml:space="preserve">the approach that a court must adopt to determine which version is more probable is to start from the undisputed facts </w:t>
      </w:r>
      <w:r w:rsidR="00F04C7C">
        <w:rPr>
          <w:rFonts w:ascii="Arial" w:hAnsi="Arial" w:cs="Arial"/>
          <w:sz w:val="24"/>
          <w:szCs w:val="24"/>
        </w:rPr>
        <w:t>that</w:t>
      </w:r>
      <w:r w:rsidRPr="00670EE8">
        <w:rPr>
          <w:rFonts w:ascii="Arial" w:hAnsi="Arial" w:cs="Arial"/>
          <w:sz w:val="24"/>
          <w:szCs w:val="24"/>
        </w:rPr>
        <w:t xml:space="preserve"> both sides accept and add to them such other </w:t>
      </w:r>
      <w:r w:rsidRPr="00670EE8">
        <w:rPr>
          <w:rFonts w:ascii="Arial" w:hAnsi="Arial" w:cs="Arial"/>
          <w:sz w:val="24"/>
          <w:szCs w:val="24"/>
        </w:rPr>
        <w:lastRenderedPageBreak/>
        <w:t xml:space="preserve">facts as </w:t>
      </w:r>
      <w:r w:rsidR="00E606FC">
        <w:rPr>
          <w:rFonts w:ascii="Arial" w:hAnsi="Arial" w:cs="Arial"/>
          <w:sz w:val="24"/>
          <w:szCs w:val="24"/>
        </w:rPr>
        <w:t>seem</w:t>
      </w:r>
      <w:r w:rsidRPr="00670EE8">
        <w:rPr>
          <w:rFonts w:ascii="Arial" w:hAnsi="Arial" w:cs="Arial"/>
          <w:sz w:val="24"/>
          <w:szCs w:val="24"/>
        </w:rPr>
        <w:t xml:space="preserve"> very likely to be true, for example, those recorded in contemporary documents or spoken to by independent witnesses</w:t>
      </w:r>
      <w:r w:rsidR="00804804">
        <w:rPr>
          <w:rFonts w:ascii="Arial" w:hAnsi="Arial" w:cs="Arial"/>
          <w:sz w:val="24"/>
          <w:szCs w:val="24"/>
        </w:rPr>
        <w:t>.</w:t>
      </w:r>
      <w:r w:rsidR="00804804">
        <w:rPr>
          <w:rStyle w:val="FootnoteReference"/>
          <w:rFonts w:ascii="Arial" w:hAnsi="Arial" w:cs="Arial"/>
          <w:sz w:val="24"/>
          <w:szCs w:val="24"/>
        </w:rPr>
        <w:footnoteReference w:id="12"/>
      </w:r>
      <w:r w:rsidR="00804804">
        <w:rPr>
          <w:rFonts w:ascii="Arial" w:hAnsi="Arial" w:cs="Arial"/>
          <w:sz w:val="24"/>
          <w:szCs w:val="24"/>
        </w:rPr>
        <w:t xml:space="preserve"> </w:t>
      </w:r>
    </w:p>
    <w:p w14:paraId="79C0BFF7" w14:textId="039EF02A" w:rsidR="004D01A7" w:rsidRDefault="00FB6D0C" w:rsidP="004D01A7">
      <w:pPr>
        <w:spacing w:line="360" w:lineRule="auto"/>
        <w:jc w:val="both"/>
        <w:rPr>
          <w:rFonts w:ascii="Arial" w:hAnsi="Arial" w:cs="Arial"/>
          <w:sz w:val="24"/>
          <w:szCs w:val="24"/>
        </w:rPr>
      </w:pPr>
      <w:r>
        <w:rPr>
          <w:rFonts w:ascii="Arial" w:hAnsi="Arial" w:cs="Arial"/>
          <w:sz w:val="24"/>
          <w:szCs w:val="24"/>
        </w:rPr>
        <w:t>[5</w:t>
      </w:r>
      <w:r w:rsidR="00FB5AC5">
        <w:rPr>
          <w:rFonts w:ascii="Arial" w:hAnsi="Arial" w:cs="Arial"/>
          <w:sz w:val="24"/>
          <w:szCs w:val="24"/>
        </w:rPr>
        <w:t>4</w:t>
      </w:r>
      <w:r>
        <w:rPr>
          <w:rFonts w:ascii="Arial" w:hAnsi="Arial" w:cs="Arial"/>
          <w:sz w:val="24"/>
          <w:szCs w:val="24"/>
        </w:rPr>
        <w:t>]</w:t>
      </w:r>
      <w:r>
        <w:rPr>
          <w:rFonts w:ascii="Arial" w:hAnsi="Arial" w:cs="Arial"/>
          <w:sz w:val="24"/>
          <w:szCs w:val="24"/>
        </w:rPr>
        <w:tab/>
      </w:r>
      <w:r w:rsidR="004D01A7">
        <w:rPr>
          <w:rFonts w:ascii="Arial" w:hAnsi="Arial" w:cs="Arial"/>
          <w:sz w:val="24"/>
          <w:szCs w:val="24"/>
        </w:rPr>
        <w:t>It is common cause that t</w:t>
      </w:r>
      <w:r w:rsidR="004D01A7" w:rsidRPr="004D01A7">
        <w:rPr>
          <w:rFonts w:ascii="Arial" w:hAnsi="Arial" w:cs="Arial"/>
          <w:sz w:val="24"/>
          <w:szCs w:val="24"/>
        </w:rPr>
        <w:t>he plaintiff</w:t>
      </w:r>
      <w:r w:rsidR="004D01A7">
        <w:rPr>
          <w:rFonts w:ascii="Arial" w:hAnsi="Arial" w:cs="Arial"/>
          <w:sz w:val="24"/>
          <w:szCs w:val="24"/>
        </w:rPr>
        <w:t>s were appointed in terms of</w:t>
      </w:r>
      <w:r w:rsidR="004D01A7" w:rsidRPr="004D01A7">
        <w:rPr>
          <w:rFonts w:ascii="Arial" w:hAnsi="Arial" w:cs="Arial"/>
          <w:sz w:val="24"/>
          <w:szCs w:val="24"/>
        </w:rPr>
        <w:t xml:space="preserve"> Tender No: M 20</w:t>
      </w:r>
      <w:r w:rsidR="00F86390">
        <w:rPr>
          <w:rFonts w:ascii="Arial" w:hAnsi="Arial" w:cs="Arial"/>
          <w:sz w:val="24"/>
          <w:szCs w:val="24"/>
        </w:rPr>
        <w:t>.</w:t>
      </w:r>
      <w:r w:rsidR="004D01A7" w:rsidRPr="004D01A7">
        <w:rPr>
          <w:rFonts w:ascii="Arial" w:hAnsi="Arial" w:cs="Arial"/>
          <w:sz w:val="24"/>
          <w:szCs w:val="24"/>
        </w:rPr>
        <w:t xml:space="preserve">2012 to carry out </w:t>
      </w:r>
      <w:r w:rsidR="00F04C7C">
        <w:rPr>
          <w:rFonts w:ascii="Arial" w:hAnsi="Arial" w:cs="Arial"/>
          <w:sz w:val="24"/>
          <w:szCs w:val="24"/>
        </w:rPr>
        <w:t xml:space="preserve">the </w:t>
      </w:r>
      <w:r w:rsidR="004D01A7" w:rsidRPr="004D01A7">
        <w:rPr>
          <w:rFonts w:ascii="Arial" w:hAnsi="Arial" w:cs="Arial"/>
          <w:sz w:val="24"/>
          <w:szCs w:val="24"/>
        </w:rPr>
        <w:t>valuation of properties listed on a document titled List A</w:t>
      </w:r>
      <w:r w:rsidR="004D01A7">
        <w:rPr>
          <w:rFonts w:ascii="Arial" w:hAnsi="Arial" w:cs="Arial"/>
          <w:sz w:val="24"/>
          <w:szCs w:val="24"/>
        </w:rPr>
        <w:t>. Exhibit A2, which provides</w:t>
      </w:r>
      <w:r w:rsidR="004D01A7" w:rsidRPr="004D01A7">
        <w:rPr>
          <w:rFonts w:ascii="Arial" w:hAnsi="Arial" w:cs="Arial"/>
          <w:sz w:val="24"/>
          <w:szCs w:val="24"/>
        </w:rPr>
        <w:t xml:space="preserve"> as follows:</w:t>
      </w:r>
    </w:p>
    <w:p w14:paraId="3D86CA68" w14:textId="2FFFE3D8" w:rsidR="004D01A7" w:rsidRDefault="00E26059" w:rsidP="00F86390">
      <w:pPr>
        <w:spacing w:after="0" w:line="360" w:lineRule="auto"/>
        <w:ind w:firstLine="720"/>
        <w:jc w:val="both"/>
        <w:rPr>
          <w:rFonts w:ascii="Arial" w:hAnsi="Arial" w:cs="Arial"/>
          <w:sz w:val="24"/>
          <w:szCs w:val="24"/>
        </w:rPr>
      </w:pPr>
      <w:r>
        <w:rPr>
          <w:rFonts w:ascii="Arial" w:hAnsi="Arial" w:cs="Arial"/>
        </w:rPr>
        <w:t>‘</w:t>
      </w:r>
      <w:r w:rsidR="004D01A7" w:rsidRPr="004D01A7">
        <w:rPr>
          <w:rFonts w:ascii="Arial" w:hAnsi="Arial" w:cs="Arial"/>
        </w:rPr>
        <w:t xml:space="preserve">…your area of operation is </w:t>
      </w:r>
      <w:r w:rsidR="004D01A7" w:rsidRPr="004D01A7">
        <w:rPr>
          <w:rFonts w:ascii="Arial" w:hAnsi="Arial" w:cs="Arial"/>
          <w:u w:val="single"/>
        </w:rPr>
        <w:t>as per here attached list of properties to be valued</w:t>
      </w:r>
      <w:r>
        <w:rPr>
          <w:rFonts w:ascii="Arial" w:hAnsi="Arial" w:cs="Arial"/>
          <w:sz w:val="24"/>
          <w:szCs w:val="24"/>
        </w:rPr>
        <w:t>’</w:t>
      </w:r>
    </w:p>
    <w:p w14:paraId="0FC6E3F8" w14:textId="77777777" w:rsidR="00F86390" w:rsidRPr="00E26059" w:rsidRDefault="00F86390" w:rsidP="00F86390">
      <w:pPr>
        <w:spacing w:after="0" w:line="360" w:lineRule="auto"/>
        <w:ind w:firstLine="720"/>
        <w:jc w:val="both"/>
        <w:rPr>
          <w:rFonts w:ascii="Arial" w:hAnsi="Arial" w:cs="Arial"/>
        </w:rPr>
      </w:pPr>
    </w:p>
    <w:p w14:paraId="770FBFEF" w14:textId="001FC699" w:rsidR="004D01A7" w:rsidRDefault="00FB6D0C" w:rsidP="00F86390">
      <w:pPr>
        <w:spacing w:after="0" w:line="360" w:lineRule="auto"/>
        <w:jc w:val="both"/>
        <w:rPr>
          <w:rFonts w:ascii="Arial" w:hAnsi="Arial" w:cs="Arial"/>
          <w:sz w:val="24"/>
          <w:szCs w:val="24"/>
        </w:rPr>
      </w:pPr>
      <w:r>
        <w:rPr>
          <w:rFonts w:ascii="Arial" w:hAnsi="Arial" w:cs="Arial"/>
          <w:sz w:val="24"/>
          <w:szCs w:val="24"/>
        </w:rPr>
        <w:t>[5</w:t>
      </w:r>
      <w:r w:rsidR="00FB5AC5">
        <w:rPr>
          <w:rFonts w:ascii="Arial" w:hAnsi="Arial" w:cs="Arial"/>
          <w:sz w:val="24"/>
          <w:szCs w:val="24"/>
        </w:rPr>
        <w:t>5</w:t>
      </w:r>
      <w:r>
        <w:rPr>
          <w:rFonts w:ascii="Arial" w:hAnsi="Arial" w:cs="Arial"/>
          <w:sz w:val="24"/>
          <w:szCs w:val="24"/>
        </w:rPr>
        <w:t>]</w:t>
      </w:r>
      <w:r w:rsidR="004D01A7" w:rsidRPr="004D01A7">
        <w:rPr>
          <w:rFonts w:ascii="Arial" w:hAnsi="Arial" w:cs="Arial"/>
          <w:sz w:val="24"/>
          <w:szCs w:val="24"/>
        </w:rPr>
        <w:tab/>
        <w:t xml:space="preserve">The terms binding the parties were set out in Exhibit B. </w:t>
      </w:r>
    </w:p>
    <w:p w14:paraId="20BFA725" w14:textId="0E1EE999" w:rsidR="004D01A7" w:rsidRPr="004D01A7" w:rsidRDefault="00FB6D0C" w:rsidP="004D01A7">
      <w:pPr>
        <w:spacing w:line="360" w:lineRule="auto"/>
        <w:jc w:val="both"/>
        <w:rPr>
          <w:rFonts w:ascii="Arial" w:hAnsi="Arial" w:cs="Arial"/>
          <w:sz w:val="24"/>
          <w:szCs w:val="24"/>
        </w:rPr>
      </w:pPr>
      <w:r>
        <w:rPr>
          <w:rFonts w:ascii="Arial" w:hAnsi="Arial" w:cs="Arial"/>
          <w:sz w:val="24"/>
          <w:szCs w:val="24"/>
        </w:rPr>
        <w:tab/>
      </w:r>
      <w:r w:rsidR="004D01A7" w:rsidRPr="004D01A7">
        <w:rPr>
          <w:rFonts w:ascii="Arial" w:hAnsi="Arial" w:cs="Arial"/>
          <w:sz w:val="24"/>
          <w:szCs w:val="24"/>
        </w:rPr>
        <w:t>Clause 3</w:t>
      </w:r>
      <w:r w:rsidR="00EB0CC8">
        <w:rPr>
          <w:rFonts w:ascii="Arial" w:hAnsi="Arial" w:cs="Arial"/>
          <w:sz w:val="24"/>
          <w:szCs w:val="24"/>
        </w:rPr>
        <w:t>.1 of Exhibit B reads</w:t>
      </w:r>
      <w:r w:rsidR="004D01A7" w:rsidRPr="004D01A7">
        <w:rPr>
          <w:rFonts w:ascii="Arial" w:hAnsi="Arial" w:cs="Arial"/>
          <w:sz w:val="24"/>
          <w:szCs w:val="24"/>
        </w:rPr>
        <w:t>:</w:t>
      </w:r>
    </w:p>
    <w:p w14:paraId="737C0B8F" w14:textId="6F508183" w:rsidR="004D01A7" w:rsidRPr="004D01A7" w:rsidRDefault="004D01A7" w:rsidP="004D01A7">
      <w:pPr>
        <w:spacing w:line="360" w:lineRule="auto"/>
        <w:ind w:firstLine="720"/>
        <w:jc w:val="both"/>
        <w:rPr>
          <w:rFonts w:ascii="Arial" w:hAnsi="Arial" w:cs="Arial"/>
        </w:rPr>
      </w:pPr>
      <w:r w:rsidRPr="004D01A7">
        <w:rPr>
          <w:rFonts w:ascii="Arial" w:hAnsi="Arial" w:cs="Arial"/>
        </w:rPr>
        <w:t>‘The project area is defined on the lists and maps of properties to be valued here attached as appendix AA3.</w:t>
      </w:r>
    </w:p>
    <w:p w14:paraId="78D453F9" w14:textId="3B7554DE" w:rsidR="004D01A7" w:rsidRPr="004D01A7" w:rsidRDefault="004D01A7" w:rsidP="004D01A7">
      <w:pPr>
        <w:spacing w:line="360" w:lineRule="auto"/>
        <w:jc w:val="both"/>
        <w:rPr>
          <w:rFonts w:ascii="Arial" w:hAnsi="Arial" w:cs="Arial"/>
        </w:rPr>
      </w:pPr>
      <w:r w:rsidRPr="004D01A7">
        <w:rPr>
          <w:rFonts w:ascii="Arial" w:hAnsi="Arial" w:cs="Arial"/>
        </w:rPr>
        <w:t xml:space="preserve">The number of properties </w:t>
      </w:r>
      <w:r w:rsidR="00E606FC">
        <w:rPr>
          <w:rFonts w:ascii="Arial" w:hAnsi="Arial" w:cs="Arial"/>
        </w:rPr>
        <w:t>is</w:t>
      </w:r>
      <w:r w:rsidRPr="004D01A7">
        <w:rPr>
          <w:rFonts w:ascii="Arial" w:hAnsi="Arial" w:cs="Arial"/>
        </w:rPr>
        <w:t xml:space="preserve"> indicated on the list and maps. Where the property is missing from the map, the Valuer must take all necessary steps to ascertain its location with the Surveyor General office.</w:t>
      </w:r>
    </w:p>
    <w:p w14:paraId="744BA3EF" w14:textId="0CEA541B" w:rsidR="004D01A7" w:rsidRDefault="004D01A7" w:rsidP="00F86390">
      <w:pPr>
        <w:pStyle w:val="BodyText3"/>
      </w:pPr>
      <w:r w:rsidRPr="004D01A7">
        <w:t>All land and improvements on the property shall be valued. The date of valuation shall be 1st February 2010’.</w:t>
      </w:r>
    </w:p>
    <w:p w14:paraId="167BF265" w14:textId="77777777" w:rsidR="00F86390" w:rsidRPr="004D01A7" w:rsidRDefault="00F86390" w:rsidP="00F86390">
      <w:pPr>
        <w:spacing w:after="0" w:line="360" w:lineRule="auto"/>
        <w:jc w:val="both"/>
        <w:rPr>
          <w:rFonts w:ascii="Arial" w:hAnsi="Arial" w:cs="Arial"/>
        </w:rPr>
      </w:pPr>
    </w:p>
    <w:p w14:paraId="47CB255A" w14:textId="05E7E814" w:rsidR="006125B5" w:rsidRDefault="00FB6D0C" w:rsidP="00F86390">
      <w:pPr>
        <w:spacing w:after="0" w:line="360" w:lineRule="auto"/>
        <w:jc w:val="both"/>
        <w:rPr>
          <w:rFonts w:ascii="Arial" w:hAnsi="Arial" w:cs="Arial"/>
          <w:sz w:val="24"/>
          <w:szCs w:val="24"/>
        </w:rPr>
      </w:pPr>
      <w:r>
        <w:rPr>
          <w:rFonts w:ascii="Arial" w:hAnsi="Arial" w:cs="Arial"/>
          <w:sz w:val="24"/>
          <w:szCs w:val="24"/>
        </w:rPr>
        <w:t>[5</w:t>
      </w:r>
      <w:r w:rsidR="00FB5AC5">
        <w:rPr>
          <w:rFonts w:ascii="Arial" w:hAnsi="Arial" w:cs="Arial"/>
          <w:sz w:val="24"/>
          <w:szCs w:val="24"/>
        </w:rPr>
        <w:t>6</w:t>
      </w:r>
      <w:r>
        <w:rPr>
          <w:rFonts w:ascii="Arial" w:hAnsi="Arial" w:cs="Arial"/>
          <w:sz w:val="24"/>
          <w:szCs w:val="24"/>
        </w:rPr>
        <w:t>]</w:t>
      </w:r>
      <w:r w:rsidR="006125B5" w:rsidRPr="006125B5">
        <w:rPr>
          <w:rFonts w:ascii="Arial" w:hAnsi="Arial" w:cs="Arial"/>
          <w:sz w:val="24"/>
          <w:szCs w:val="24"/>
        </w:rPr>
        <w:tab/>
      </w:r>
      <w:r w:rsidR="009F3B80">
        <w:rPr>
          <w:rFonts w:ascii="Arial" w:hAnsi="Arial" w:cs="Arial"/>
          <w:sz w:val="24"/>
          <w:szCs w:val="24"/>
        </w:rPr>
        <w:t>In the determination of this matter</w:t>
      </w:r>
      <w:r w:rsidR="00E606FC">
        <w:rPr>
          <w:rFonts w:ascii="Arial" w:hAnsi="Arial" w:cs="Arial"/>
          <w:sz w:val="24"/>
          <w:szCs w:val="24"/>
        </w:rPr>
        <w:t>,</w:t>
      </w:r>
      <w:r w:rsidR="009F3B80">
        <w:rPr>
          <w:rFonts w:ascii="Arial" w:hAnsi="Arial" w:cs="Arial"/>
          <w:sz w:val="24"/>
          <w:szCs w:val="24"/>
        </w:rPr>
        <w:t xml:space="preserve"> it is equally imperative to look at </w:t>
      </w:r>
      <w:r w:rsidR="006125B5" w:rsidRPr="006125B5">
        <w:rPr>
          <w:rFonts w:ascii="Arial" w:hAnsi="Arial" w:cs="Arial"/>
          <w:sz w:val="24"/>
          <w:szCs w:val="24"/>
        </w:rPr>
        <w:t>Clause A15.3 of Exhibit B</w:t>
      </w:r>
      <w:r w:rsidR="00265332">
        <w:rPr>
          <w:rFonts w:ascii="Arial" w:hAnsi="Arial" w:cs="Arial"/>
          <w:sz w:val="24"/>
          <w:szCs w:val="24"/>
        </w:rPr>
        <w:t>,</w:t>
      </w:r>
      <w:r w:rsidR="006125B5" w:rsidRPr="006125B5">
        <w:rPr>
          <w:rFonts w:ascii="Arial" w:hAnsi="Arial" w:cs="Arial"/>
          <w:sz w:val="24"/>
          <w:szCs w:val="24"/>
        </w:rPr>
        <w:t xml:space="preserve"> </w:t>
      </w:r>
      <w:r w:rsidR="009F3B80">
        <w:rPr>
          <w:rFonts w:ascii="Arial" w:hAnsi="Arial" w:cs="Arial"/>
          <w:sz w:val="24"/>
          <w:szCs w:val="24"/>
        </w:rPr>
        <w:t xml:space="preserve">which </w:t>
      </w:r>
      <w:r w:rsidR="006125B5" w:rsidRPr="006125B5">
        <w:rPr>
          <w:rFonts w:ascii="Arial" w:hAnsi="Arial" w:cs="Arial"/>
          <w:sz w:val="24"/>
          <w:szCs w:val="24"/>
        </w:rPr>
        <w:t>reads as follows:</w:t>
      </w:r>
    </w:p>
    <w:p w14:paraId="2CBF036F" w14:textId="77777777" w:rsidR="00FB5AC5" w:rsidRPr="006125B5" w:rsidRDefault="00FB5AC5" w:rsidP="00F86390">
      <w:pPr>
        <w:spacing w:after="0" w:line="360" w:lineRule="auto"/>
        <w:jc w:val="both"/>
        <w:rPr>
          <w:rFonts w:ascii="Arial" w:hAnsi="Arial" w:cs="Arial"/>
          <w:sz w:val="24"/>
          <w:szCs w:val="24"/>
        </w:rPr>
      </w:pPr>
    </w:p>
    <w:p w14:paraId="5764DB2A" w14:textId="25CF4DC6" w:rsidR="006125B5" w:rsidRDefault="009F3B80" w:rsidP="00F86390">
      <w:pPr>
        <w:spacing w:after="0" w:line="360" w:lineRule="auto"/>
        <w:jc w:val="both"/>
        <w:rPr>
          <w:rFonts w:ascii="Arial" w:hAnsi="Arial" w:cs="Arial"/>
        </w:rPr>
      </w:pPr>
      <w:r>
        <w:rPr>
          <w:rFonts w:ascii="Arial" w:hAnsi="Arial" w:cs="Arial"/>
          <w:sz w:val="24"/>
          <w:szCs w:val="24"/>
        </w:rPr>
        <w:tab/>
      </w:r>
      <w:r w:rsidRPr="00FB6D0C">
        <w:rPr>
          <w:rFonts w:ascii="Arial" w:hAnsi="Arial" w:cs="Arial"/>
        </w:rPr>
        <w:t>‘Any verbal information given or perceived to have been given shall not be binding on the City of Windhoek or its consultant’.</w:t>
      </w:r>
    </w:p>
    <w:p w14:paraId="1B260117" w14:textId="77777777" w:rsidR="00F86390" w:rsidRPr="00FB6D0C" w:rsidRDefault="00F86390" w:rsidP="00F86390">
      <w:pPr>
        <w:spacing w:after="0" w:line="360" w:lineRule="auto"/>
        <w:jc w:val="both"/>
        <w:rPr>
          <w:rFonts w:ascii="Arial" w:hAnsi="Arial" w:cs="Arial"/>
        </w:rPr>
      </w:pPr>
    </w:p>
    <w:p w14:paraId="028AECEA" w14:textId="388FAD5F" w:rsidR="009F3B80" w:rsidRPr="009F3B80" w:rsidRDefault="00FB6D0C" w:rsidP="00F86390">
      <w:pPr>
        <w:spacing w:after="0" w:line="360" w:lineRule="auto"/>
        <w:jc w:val="both"/>
        <w:rPr>
          <w:rFonts w:ascii="Arial" w:hAnsi="Arial" w:cs="Arial"/>
          <w:sz w:val="24"/>
          <w:szCs w:val="24"/>
        </w:rPr>
      </w:pPr>
      <w:r>
        <w:rPr>
          <w:rFonts w:ascii="Arial" w:hAnsi="Arial" w:cs="Arial"/>
          <w:sz w:val="24"/>
          <w:szCs w:val="24"/>
        </w:rPr>
        <w:t>[5</w:t>
      </w:r>
      <w:r w:rsidR="00FB5AC5">
        <w:rPr>
          <w:rFonts w:ascii="Arial" w:hAnsi="Arial" w:cs="Arial"/>
          <w:sz w:val="24"/>
          <w:szCs w:val="24"/>
        </w:rPr>
        <w:t>7</w:t>
      </w:r>
      <w:r>
        <w:rPr>
          <w:rFonts w:ascii="Arial" w:hAnsi="Arial" w:cs="Arial"/>
          <w:sz w:val="24"/>
          <w:szCs w:val="24"/>
        </w:rPr>
        <w:t>]</w:t>
      </w:r>
      <w:r w:rsidR="009F3B80" w:rsidRPr="009F3B80">
        <w:rPr>
          <w:rFonts w:ascii="Arial" w:hAnsi="Arial" w:cs="Arial"/>
          <w:sz w:val="24"/>
          <w:szCs w:val="24"/>
        </w:rPr>
        <w:tab/>
        <w:t>Clause B2.1 of Exhibit B reads as follows:</w:t>
      </w:r>
    </w:p>
    <w:p w14:paraId="324330F5" w14:textId="377E0F82" w:rsidR="004D01A7" w:rsidRDefault="009F3B80" w:rsidP="00F86390">
      <w:pPr>
        <w:spacing w:after="0" w:line="360" w:lineRule="auto"/>
        <w:jc w:val="both"/>
        <w:rPr>
          <w:rFonts w:ascii="Arial" w:hAnsi="Arial" w:cs="Arial"/>
        </w:rPr>
      </w:pPr>
      <w:r>
        <w:rPr>
          <w:rFonts w:ascii="Arial" w:hAnsi="Arial" w:cs="Arial"/>
          <w:sz w:val="24"/>
          <w:szCs w:val="24"/>
        </w:rPr>
        <w:t xml:space="preserve"> </w:t>
      </w:r>
      <w:r>
        <w:rPr>
          <w:rFonts w:ascii="Arial" w:hAnsi="Arial" w:cs="Arial"/>
          <w:sz w:val="24"/>
          <w:szCs w:val="24"/>
        </w:rPr>
        <w:tab/>
      </w:r>
      <w:r w:rsidRPr="009F3B80">
        <w:rPr>
          <w:rFonts w:ascii="Arial" w:hAnsi="Arial" w:cs="Arial"/>
        </w:rPr>
        <w:t xml:space="preserve">‘The contractor shall be responsible for having taken steps reasonably necessary to ascertain the nature and location of the work or cost thereof. Any failure by the contractor to do so will not relieve him or her of the responsibility for successfully performing the work without additional expense to the employer. The employer assumes no responsibility for any of its offices, </w:t>
      </w:r>
      <w:r w:rsidRPr="009F3B80">
        <w:rPr>
          <w:rFonts w:ascii="Arial" w:hAnsi="Arial" w:cs="Arial"/>
        </w:rPr>
        <w:lastRenderedPageBreak/>
        <w:t>agents or representatives prior to the execution of this Contract unless such understanding or representations are ex</w:t>
      </w:r>
      <w:r w:rsidR="00DC5333">
        <w:rPr>
          <w:rFonts w:ascii="Arial" w:hAnsi="Arial" w:cs="Arial"/>
        </w:rPr>
        <w:t>pressly stated in this Contract</w:t>
      </w:r>
      <w:r w:rsidRPr="009F3B80">
        <w:rPr>
          <w:rFonts w:ascii="Arial" w:hAnsi="Arial" w:cs="Arial"/>
        </w:rPr>
        <w:t>.</w:t>
      </w:r>
      <w:r w:rsidR="00DC5333">
        <w:rPr>
          <w:rFonts w:ascii="Arial" w:hAnsi="Arial" w:cs="Arial"/>
        </w:rPr>
        <w:t>’</w:t>
      </w:r>
    </w:p>
    <w:p w14:paraId="4E56F2D0" w14:textId="77777777" w:rsidR="00F86390" w:rsidRDefault="00F86390" w:rsidP="00F86390">
      <w:pPr>
        <w:spacing w:after="0" w:line="360" w:lineRule="auto"/>
        <w:jc w:val="both"/>
        <w:rPr>
          <w:rFonts w:ascii="Arial" w:hAnsi="Arial" w:cs="Arial"/>
        </w:rPr>
      </w:pPr>
    </w:p>
    <w:p w14:paraId="78BBC9C1" w14:textId="4A7FB95E" w:rsidR="00547EAD" w:rsidRDefault="00547EAD" w:rsidP="00F86390">
      <w:pPr>
        <w:pStyle w:val="Heading2"/>
        <w:spacing w:after="0"/>
      </w:pPr>
      <w:r w:rsidRPr="00E606FC">
        <w:t xml:space="preserve">Discussion </w:t>
      </w:r>
    </w:p>
    <w:p w14:paraId="78ADFB63" w14:textId="77777777" w:rsidR="00F86390" w:rsidRPr="00F86390" w:rsidRDefault="00F86390" w:rsidP="00F86390"/>
    <w:p w14:paraId="1339AC61" w14:textId="00AD2238" w:rsidR="008209D2" w:rsidRDefault="00FB6D0C" w:rsidP="00F86390">
      <w:pPr>
        <w:spacing w:after="0" w:line="360" w:lineRule="auto"/>
        <w:jc w:val="both"/>
        <w:rPr>
          <w:rFonts w:ascii="Arial" w:hAnsi="Arial" w:cs="Arial"/>
          <w:sz w:val="24"/>
          <w:szCs w:val="24"/>
        </w:rPr>
      </w:pPr>
      <w:r>
        <w:rPr>
          <w:rFonts w:ascii="Arial" w:hAnsi="Arial" w:cs="Arial"/>
          <w:sz w:val="24"/>
          <w:szCs w:val="24"/>
        </w:rPr>
        <w:t>[5</w:t>
      </w:r>
      <w:r w:rsidR="00FB5AC5">
        <w:rPr>
          <w:rFonts w:ascii="Arial" w:hAnsi="Arial" w:cs="Arial"/>
          <w:sz w:val="24"/>
          <w:szCs w:val="24"/>
        </w:rPr>
        <w:t>8</w:t>
      </w:r>
      <w:r>
        <w:rPr>
          <w:rFonts w:ascii="Arial" w:hAnsi="Arial" w:cs="Arial"/>
          <w:sz w:val="24"/>
          <w:szCs w:val="24"/>
        </w:rPr>
        <w:t>]</w:t>
      </w:r>
      <w:r>
        <w:rPr>
          <w:rFonts w:ascii="Arial" w:hAnsi="Arial" w:cs="Arial"/>
          <w:sz w:val="24"/>
          <w:szCs w:val="24"/>
        </w:rPr>
        <w:tab/>
      </w:r>
      <w:r w:rsidR="00D10C07">
        <w:rPr>
          <w:rFonts w:ascii="Arial" w:hAnsi="Arial" w:cs="Arial"/>
          <w:sz w:val="24"/>
          <w:szCs w:val="24"/>
        </w:rPr>
        <w:t>During cross-examination</w:t>
      </w:r>
      <w:r w:rsidR="00265332">
        <w:rPr>
          <w:rFonts w:ascii="Arial" w:hAnsi="Arial" w:cs="Arial"/>
          <w:sz w:val="24"/>
          <w:szCs w:val="24"/>
        </w:rPr>
        <w:t>,</w:t>
      </w:r>
      <w:r w:rsidR="00D10C07">
        <w:rPr>
          <w:rFonts w:ascii="Arial" w:hAnsi="Arial" w:cs="Arial"/>
          <w:sz w:val="24"/>
          <w:szCs w:val="24"/>
        </w:rPr>
        <w:t xml:space="preserve"> Mr Tjiteere put to Mr</w:t>
      </w:r>
      <w:r w:rsidR="001F196B">
        <w:rPr>
          <w:rFonts w:ascii="Arial" w:hAnsi="Arial" w:cs="Arial"/>
          <w:sz w:val="24"/>
          <w:szCs w:val="24"/>
        </w:rPr>
        <w:t xml:space="preserve"> Brockerhoff </w:t>
      </w:r>
      <w:r w:rsidR="00D10C07">
        <w:rPr>
          <w:rFonts w:ascii="Arial" w:hAnsi="Arial" w:cs="Arial"/>
          <w:sz w:val="24"/>
          <w:szCs w:val="24"/>
        </w:rPr>
        <w:t>the following statement</w:t>
      </w:r>
      <w:r w:rsidR="00DC5333">
        <w:rPr>
          <w:rFonts w:ascii="Arial" w:hAnsi="Arial" w:cs="Arial"/>
          <w:sz w:val="24"/>
          <w:szCs w:val="24"/>
        </w:rPr>
        <w:t>:</w:t>
      </w:r>
      <w:r w:rsidR="001F196B">
        <w:rPr>
          <w:rFonts w:ascii="Arial" w:hAnsi="Arial" w:cs="Arial"/>
          <w:sz w:val="24"/>
          <w:szCs w:val="24"/>
        </w:rPr>
        <w:t xml:space="preserve"> ‘</w:t>
      </w:r>
      <w:r w:rsidR="00265332">
        <w:rPr>
          <w:rFonts w:ascii="Arial" w:hAnsi="Arial" w:cs="Arial"/>
          <w:sz w:val="24"/>
          <w:szCs w:val="24"/>
        </w:rPr>
        <w:t>. . . it is</w:t>
      </w:r>
      <w:r w:rsidR="00D10C07">
        <w:rPr>
          <w:rFonts w:ascii="Arial" w:hAnsi="Arial" w:cs="Arial"/>
          <w:sz w:val="24"/>
          <w:szCs w:val="24"/>
        </w:rPr>
        <w:t xml:space="preserve"> my instructions and what the d</w:t>
      </w:r>
      <w:r w:rsidR="001F196B" w:rsidRPr="001F196B">
        <w:rPr>
          <w:rFonts w:ascii="Arial" w:hAnsi="Arial" w:cs="Arial"/>
          <w:sz w:val="24"/>
          <w:szCs w:val="24"/>
        </w:rPr>
        <w:t xml:space="preserve">efendants before this Honourable Court are </w:t>
      </w:r>
      <w:r w:rsidR="00265332">
        <w:rPr>
          <w:rFonts w:ascii="Arial" w:hAnsi="Arial" w:cs="Arial"/>
          <w:sz w:val="24"/>
          <w:szCs w:val="24"/>
        </w:rPr>
        <w:t>emphasising</w:t>
      </w:r>
      <w:r w:rsidR="001F196B" w:rsidRPr="001F196B">
        <w:rPr>
          <w:rFonts w:ascii="Arial" w:hAnsi="Arial" w:cs="Arial"/>
          <w:sz w:val="24"/>
          <w:szCs w:val="24"/>
        </w:rPr>
        <w:t xml:space="preserve"> and pressing on are that your obligations in respect of this tender was to valuate the properties which were on the A list.</w:t>
      </w:r>
      <w:r w:rsidR="00D10C07">
        <w:rPr>
          <w:rFonts w:ascii="Arial" w:hAnsi="Arial" w:cs="Arial"/>
          <w:sz w:val="24"/>
          <w:szCs w:val="24"/>
        </w:rPr>
        <w:t xml:space="preserve"> What do you have to say to it?</w:t>
      </w:r>
      <w:r w:rsidR="00265332">
        <w:rPr>
          <w:rFonts w:ascii="Arial" w:hAnsi="Arial" w:cs="Arial"/>
          <w:sz w:val="24"/>
          <w:szCs w:val="24"/>
        </w:rPr>
        <w:t>’</w:t>
      </w:r>
      <w:r w:rsidR="00EB0CC8">
        <w:rPr>
          <w:rFonts w:ascii="Arial" w:hAnsi="Arial" w:cs="Arial"/>
          <w:sz w:val="24"/>
          <w:szCs w:val="24"/>
        </w:rPr>
        <w:t xml:space="preserve"> Mr </w:t>
      </w:r>
      <w:r w:rsidR="00D10C07">
        <w:rPr>
          <w:rFonts w:ascii="Arial" w:hAnsi="Arial" w:cs="Arial"/>
          <w:sz w:val="24"/>
          <w:szCs w:val="24"/>
        </w:rPr>
        <w:t xml:space="preserve">Brockerhoff </w:t>
      </w:r>
      <w:r w:rsidR="00E606FC">
        <w:rPr>
          <w:rFonts w:ascii="Arial" w:hAnsi="Arial" w:cs="Arial"/>
          <w:sz w:val="24"/>
          <w:szCs w:val="24"/>
        </w:rPr>
        <w:t>responded</w:t>
      </w:r>
      <w:r w:rsidR="00265332">
        <w:rPr>
          <w:rFonts w:ascii="Arial" w:hAnsi="Arial" w:cs="Arial"/>
          <w:sz w:val="24"/>
          <w:szCs w:val="24"/>
        </w:rPr>
        <w:t>: ‘That is correct</w:t>
      </w:r>
      <w:r w:rsidR="00DC5333">
        <w:rPr>
          <w:rFonts w:ascii="Arial" w:hAnsi="Arial" w:cs="Arial"/>
          <w:sz w:val="24"/>
          <w:szCs w:val="24"/>
        </w:rPr>
        <w:t>,</w:t>
      </w:r>
      <w:r w:rsidR="00265332">
        <w:rPr>
          <w:rFonts w:ascii="Arial" w:hAnsi="Arial" w:cs="Arial"/>
          <w:sz w:val="24"/>
          <w:szCs w:val="24"/>
        </w:rPr>
        <w:t xml:space="preserve"> M</w:t>
      </w:r>
      <w:r w:rsidR="00D10C07">
        <w:rPr>
          <w:rFonts w:ascii="Arial" w:hAnsi="Arial" w:cs="Arial"/>
          <w:sz w:val="24"/>
          <w:szCs w:val="24"/>
        </w:rPr>
        <w:t>y Lady’</w:t>
      </w:r>
      <w:r w:rsidR="001F196B" w:rsidRPr="001F196B">
        <w:rPr>
          <w:rFonts w:ascii="Arial" w:hAnsi="Arial" w:cs="Arial"/>
          <w:sz w:val="24"/>
          <w:szCs w:val="24"/>
        </w:rPr>
        <w:t>.</w:t>
      </w:r>
      <w:r w:rsidR="00D10C07">
        <w:rPr>
          <w:rFonts w:ascii="Arial" w:hAnsi="Arial" w:cs="Arial"/>
          <w:sz w:val="24"/>
          <w:szCs w:val="24"/>
        </w:rPr>
        <w:t xml:space="preserve"> This response demonstrates that Mr Brockerhoff</w:t>
      </w:r>
      <w:r w:rsidR="00DC5333">
        <w:rPr>
          <w:rFonts w:ascii="Arial" w:hAnsi="Arial" w:cs="Arial"/>
          <w:sz w:val="24"/>
          <w:szCs w:val="24"/>
        </w:rPr>
        <w:t>,</w:t>
      </w:r>
      <w:r w:rsidR="00D10C07">
        <w:rPr>
          <w:rFonts w:ascii="Arial" w:hAnsi="Arial" w:cs="Arial"/>
          <w:sz w:val="24"/>
          <w:szCs w:val="24"/>
        </w:rPr>
        <w:t xml:space="preserve"> on his own admission</w:t>
      </w:r>
      <w:r w:rsidR="00DC5333">
        <w:rPr>
          <w:rFonts w:ascii="Arial" w:hAnsi="Arial" w:cs="Arial"/>
          <w:sz w:val="24"/>
          <w:szCs w:val="24"/>
        </w:rPr>
        <w:t>,</w:t>
      </w:r>
      <w:r w:rsidR="00D10C07">
        <w:rPr>
          <w:rFonts w:ascii="Arial" w:hAnsi="Arial" w:cs="Arial"/>
          <w:sz w:val="24"/>
          <w:szCs w:val="24"/>
        </w:rPr>
        <w:t xml:space="preserve"> admitted </w:t>
      </w:r>
      <w:r w:rsidR="006464BC">
        <w:rPr>
          <w:rFonts w:ascii="Arial" w:hAnsi="Arial" w:cs="Arial"/>
          <w:sz w:val="24"/>
          <w:szCs w:val="24"/>
        </w:rPr>
        <w:t xml:space="preserve">that his obligations </w:t>
      </w:r>
      <w:r w:rsidR="00561A7D">
        <w:rPr>
          <w:rFonts w:ascii="Arial" w:hAnsi="Arial" w:cs="Arial"/>
          <w:sz w:val="24"/>
          <w:szCs w:val="24"/>
        </w:rPr>
        <w:t>with respect to</w:t>
      </w:r>
      <w:r w:rsidR="006464BC">
        <w:rPr>
          <w:rFonts w:ascii="Arial" w:hAnsi="Arial" w:cs="Arial"/>
          <w:sz w:val="24"/>
          <w:szCs w:val="24"/>
        </w:rPr>
        <w:t xml:space="preserve"> the tender </w:t>
      </w:r>
      <w:r w:rsidR="00265332">
        <w:rPr>
          <w:rFonts w:ascii="Arial" w:hAnsi="Arial" w:cs="Arial"/>
          <w:sz w:val="24"/>
          <w:szCs w:val="24"/>
        </w:rPr>
        <w:t>were</w:t>
      </w:r>
      <w:r w:rsidR="006464BC">
        <w:rPr>
          <w:rFonts w:ascii="Arial" w:hAnsi="Arial" w:cs="Arial"/>
          <w:sz w:val="24"/>
          <w:szCs w:val="24"/>
        </w:rPr>
        <w:t xml:space="preserve"> to valuate the properties on </w:t>
      </w:r>
      <w:r w:rsidR="00265332">
        <w:rPr>
          <w:rFonts w:ascii="Arial" w:hAnsi="Arial" w:cs="Arial"/>
          <w:sz w:val="24"/>
          <w:szCs w:val="24"/>
        </w:rPr>
        <w:t>L</w:t>
      </w:r>
      <w:r w:rsidR="006464BC">
        <w:rPr>
          <w:rFonts w:ascii="Arial" w:hAnsi="Arial" w:cs="Arial"/>
          <w:sz w:val="24"/>
          <w:szCs w:val="24"/>
        </w:rPr>
        <w:t>ist</w:t>
      </w:r>
      <w:r w:rsidR="00265332">
        <w:rPr>
          <w:rFonts w:ascii="Arial" w:hAnsi="Arial" w:cs="Arial"/>
          <w:sz w:val="24"/>
          <w:szCs w:val="24"/>
        </w:rPr>
        <w:t xml:space="preserve"> A</w:t>
      </w:r>
      <w:r w:rsidR="00DC5333">
        <w:rPr>
          <w:rFonts w:ascii="Arial" w:hAnsi="Arial" w:cs="Arial"/>
          <w:sz w:val="24"/>
          <w:szCs w:val="24"/>
        </w:rPr>
        <w:t xml:space="preserve"> only</w:t>
      </w:r>
      <w:r w:rsidR="006464BC">
        <w:rPr>
          <w:rFonts w:ascii="Arial" w:hAnsi="Arial" w:cs="Arial"/>
          <w:sz w:val="24"/>
          <w:szCs w:val="24"/>
        </w:rPr>
        <w:t xml:space="preserve">. </w:t>
      </w:r>
    </w:p>
    <w:p w14:paraId="4591FF66" w14:textId="77777777" w:rsidR="00F86390" w:rsidRDefault="00F86390" w:rsidP="00F86390">
      <w:pPr>
        <w:spacing w:after="0" w:line="360" w:lineRule="auto"/>
        <w:jc w:val="both"/>
        <w:rPr>
          <w:rFonts w:ascii="Arial" w:hAnsi="Arial" w:cs="Arial"/>
          <w:sz w:val="24"/>
          <w:szCs w:val="24"/>
        </w:rPr>
      </w:pPr>
    </w:p>
    <w:p w14:paraId="7F2D96AB" w14:textId="3F9787F0" w:rsidR="008209D2" w:rsidRDefault="00FB6D0C" w:rsidP="00F86390">
      <w:pPr>
        <w:pStyle w:val="BodyText2"/>
        <w:spacing w:after="0"/>
      </w:pPr>
      <w:r>
        <w:t>[</w:t>
      </w:r>
      <w:r w:rsidR="00FB5AC5">
        <w:t>5</w:t>
      </w:r>
      <w:r w:rsidR="00D366A6">
        <w:t>9</w:t>
      </w:r>
      <w:r>
        <w:t>]</w:t>
      </w:r>
      <w:r>
        <w:tab/>
      </w:r>
      <w:r w:rsidR="006464BC">
        <w:t>Based on the evidence before court</w:t>
      </w:r>
      <w:r w:rsidR="00DC5333">
        <w:t>,</w:t>
      </w:r>
      <w:r w:rsidR="006464BC">
        <w:t xml:space="preserve"> this court finds that the</w:t>
      </w:r>
      <w:r w:rsidR="006464BC" w:rsidRPr="006464BC">
        <w:t xml:space="preserve"> plaintiffs in this matter were not following the terms of the contract as set out in Exhibit </w:t>
      </w:r>
      <w:r w:rsidR="00C27C83">
        <w:t>‘</w:t>
      </w:r>
      <w:r w:rsidR="006464BC" w:rsidRPr="006464BC">
        <w:t>B</w:t>
      </w:r>
      <w:r w:rsidR="00C27C83">
        <w:t xml:space="preserve">’ </w:t>
      </w:r>
      <w:r w:rsidR="006464BC" w:rsidRPr="006464BC">
        <w:t xml:space="preserve">from the onset. This </w:t>
      </w:r>
      <w:r w:rsidR="006464BC">
        <w:t>proposition is amplified by Mr</w:t>
      </w:r>
      <w:r w:rsidR="006464BC" w:rsidRPr="006464BC">
        <w:t xml:space="preserve"> Brockerhoff’s evidence that he pointed </w:t>
      </w:r>
      <w:r w:rsidR="006464BC">
        <w:t xml:space="preserve">out that Estate Finkenstein and </w:t>
      </w:r>
      <w:r w:rsidR="006464BC" w:rsidRPr="006464BC">
        <w:t xml:space="preserve">Herboth’s Blick </w:t>
      </w:r>
      <w:r w:rsidR="00E606FC">
        <w:t>were</w:t>
      </w:r>
      <w:r w:rsidR="006464BC" w:rsidRPr="006464BC">
        <w:t xml:space="preserve"> not included in </w:t>
      </w:r>
      <w:r w:rsidR="00E606FC">
        <w:t>Li</w:t>
      </w:r>
      <w:r w:rsidR="006464BC" w:rsidRPr="006464BC">
        <w:t xml:space="preserve">st A but were </w:t>
      </w:r>
      <w:r w:rsidR="006464BC">
        <w:t>‘</w:t>
      </w:r>
      <w:r w:rsidR="006464BC" w:rsidRPr="006464BC">
        <w:t>supposed</w:t>
      </w:r>
      <w:r w:rsidR="006464BC">
        <w:t>’</w:t>
      </w:r>
      <w:r w:rsidR="006464BC" w:rsidRPr="006464BC">
        <w:t xml:space="preserve"> to be part of the contract.</w:t>
      </w:r>
      <w:r w:rsidR="006464BC">
        <w:t xml:space="preserve"> During his testimony</w:t>
      </w:r>
      <w:r w:rsidR="00E606FC">
        <w:t>,</w:t>
      </w:r>
      <w:r w:rsidR="006464BC">
        <w:t xml:space="preserve"> Mr</w:t>
      </w:r>
      <w:r w:rsidR="006464BC" w:rsidRPr="006464BC">
        <w:t xml:space="preserve"> Brockerhoff conceded that at the time when he received the instructions to attend to the Tender</w:t>
      </w:r>
      <w:r w:rsidR="00DC5333">
        <w:t>,</w:t>
      </w:r>
      <w:r w:rsidR="006464BC" w:rsidRPr="006464BC">
        <w:t xml:space="preserve"> he was aware that some of the properties were to be valuated by the Municipality’s internal valuation department</w:t>
      </w:r>
      <w:r w:rsidR="00856B48">
        <w:t>. Further</w:t>
      </w:r>
      <w:r w:rsidR="00DC5333">
        <w:t>,</w:t>
      </w:r>
      <w:r w:rsidR="006464BC" w:rsidRPr="006464BC">
        <w:t xml:space="preserve"> he was aware that </w:t>
      </w:r>
      <w:r w:rsidR="0075249A">
        <w:t>the Municipality instructed a third party</w:t>
      </w:r>
      <w:r w:rsidR="006464BC" w:rsidRPr="006464BC">
        <w:t xml:space="preserve"> to carry out </w:t>
      </w:r>
      <w:r w:rsidR="00E606FC">
        <w:t xml:space="preserve">a </w:t>
      </w:r>
      <w:r w:rsidR="006464BC" w:rsidRPr="006464BC">
        <w:t xml:space="preserve">valuation on </w:t>
      </w:r>
      <w:r w:rsidR="006464BC">
        <w:t>behalf of the Municipality. Mr</w:t>
      </w:r>
      <w:r w:rsidR="006464BC" w:rsidRPr="006464BC">
        <w:t xml:space="preserve"> Brockerhoff conceded that he received List A and a map clearly marked with the boundaries.</w:t>
      </w:r>
      <w:r w:rsidR="006464BC">
        <w:t xml:space="preserve"> This demonstrates that he was fully aware of his obligations in terms of the contract</w:t>
      </w:r>
      <w:r w:rsidR="00856B48">
        <w:t>. Yet, he</w:t>
      </w:r>
      <w:r w:rsidR="00DC5333">
        <w:t xml:space="preserve"> went ahead of his own accord and valuated additional properties that</w:t>
      </w:r>
      <w:r w:rsidR="006464BC">
        <w:t xml:space="preserve"> did not form part of the contract between the parties.</w:t>
      </w:r>
    </w:p>
    <w:p w14:paraId="707EFDF0" w14:textId="77777777" w:rsidR="00F86390" w:rsidRDefault="00F86390" w:rsidP="00F86390">
      <w:pPr>
        <w:spacing w:after="0" w:line="360" w:lineRule="auto"/>
        <w:jc w:val="both"/>
        <w:rPr>
          <w:rFonts w:ascii="Arial" w:hAnsi="Arial" w:cs="Arial"/>
          <w:sz w:val="24"/>
          <w:szCs w:val="24"/>
        </w:rPr>
      </w:pPr>
    </w:p>
    <w:p w14:paraId="147944C1" w14:textId="4C7075D2" w:rsidR="00CE3AF2" w:rsidRDefault="00A90052" w:rsidP="00F86390">
      <w:pPr>
        <w:spacing w:after="0" w:line="360" w:lineRule="auto"/>
        <w:jc w:val="both"/>
        <w:rPr>
          <w:rFonts w:ascii="Arial" w:hAnsi="Arial" w:cs="Arial"/>
          <w:sz w:val="24"/>
          <w:szCs w:val="24"/>
        </w:rPr>
      </w:pPr>
      <w:r>
        <w:rPr>
          <w:rFonts w:ascii="Arial" w:hAnsi="Arial" w:cs="Arial"/>
          <w:sz w:val="24"/>
          <w:szCs w:val="24"/>
        </w:rPr>
        <w:t>[</w:t>
      </w:r>
      <w:r w:rsidR="00FB5AC5">
        <w:rPr>
          <w:rFonts w:ascii="Arial" w:hAnsi="Arial" w:cs="Arial"/>
          <w:sz w:val="24"/>
          <w:szCs w:val="24"/>
        </w:rPr>
        <w:t>60</w:t>
      </w:r>
      <w:r w:rsidR="00FB6D0C">
        <w:rPr>
          <w:rFonts w:ascii="Arial" w:hAnsi="Arial" w:cs="Arial"/>
          <w:sz w:val="24"/>
          <w:szCs w:val="24"/>
        </w:rPr>
        <w:t>]</w:t>
      </w:r>
      <w:r w:rsidR="00FB6D0C">
        <w:rPr>
          <w:rFonts w:ascii="Arial" w:hAnsi="Arial" w:cs="Arial"/>
          <w:sz w:val="24"/>
          <w:szCs w:val="24"/>
        </w:rPr>
        <w:tab/>
        <w:t>Mr</w:t>
      </w:r>
      <w:r w:rsidR="000409DD" w:rsidRPr="000409DD">
        <w:rPr>
          <w:rFonts w:ascii="Arial" w:hAnsi="Arial" w:cs="Arial"/>
          <w:sz w:val="24"/>
          <w:szCs w:val="24"/>
        </w:rPr>
        <w:t xml:space="preserve"> </w:t>
      </w:r>
      <w:r w:rsidR="00E606FC">
        <w:rPr>
          <w:rFonts w:ascii="Arial" w:hAnsi="Arial" w:cs="Arial"/>
          <w:sz w:val="24"/>
          <w:szCs w:val="24"/>
        </w:rPr>
        <w:t>He</w:t>
      </w:r>
      <w:r w:rsidR="000409DD" w:rsidRPr="000409DD">
        <w:rPr>
          <w:rFonts w:ascii="Arial" w:hAnsi="Arial" w:cs="Arial"/>
          <w:sz w:val="24"/>
          <w:szCs w:val="24"/>
        </w:rPr>
        <w:t>ndjala testifi</w:t>
      </w:r>
      <w:r w:rsidR="000409DD">
        <w:rPr>
          <w:rFonts w:ascii="Arial" w:hAnsi="Arial" w:cs="Arial"/>
          <w:sz w:val="24"/>
          <w:szCs w:val="24"/>
        </w:rPr>
        <w:t xml:space="preserve">ed </w:t>
      </w:r>
      <w:r w:rsidR="000409DD" w:rsidRPr="000409DD">
        <w:rPr>
          <w:rFonts w:ascii="Arial" w:hAnsi="Arial" w:cs="Arial"/>
          <w:sz w:val="24"/>
          <w:szCs w:val="24"/>
        </w:rPr>
        <w:t>on behalf of the defendants</w:t>
      </w:r>
      <w:r w:rsidR="00DC5333">
        <w:rPr>
          <w:rFonts w:ascii="Arial" w:hAnsi="Arial" w:cs="Arial"/>
          <w:sz w:val="24"/>
          <w:szCs w:val="24"/>
        </w:rPr>
        <w:t>. He</w:t>
      </w:r>
      <w:r w:rsidR="000409DD" w:rsidRPr="000409DD">
        <w:rPr>
          <w:rFonts w:ascii="Arial" w:hAnsi="Arial" w:cs="Arial"/>
          <w:sz w:val="24"/>
          <w:szCs w:val="24"/>
        </w:rPr>
        <w:t xml:space="preserve"> </w:t>
      </w:r>
      <w:r w:rsidR="00DC5333">
        <w:rPr>
          <w:rFonts w:ascii="Arial" w:hAnsi="Arial" w:cs="Arial"/>
          <w:sz w:val="24"/>
          <w:szCs w:val="24"/>
        </w:rPr>
        <w:t>stated</w:t>
      </w:r>
      <w:r w:rsidR="000409DD" w:rsidRPr="000409DD">
        <w:rPr>
          <w:rFonts w:ascii="Arial" w:hAnsi="Arial" w:cs="Arial"/>
          <w:sz w:val="24"/>
          <w:szCs w:val="24"/>
        </w:rPr>
        <w:t xml:space="preserve"> that when the plaintiffs were awarded the </w:t>
      </w:r>
      <w:r w:rsidR="00F86390">
        <w:rPr>
          <w:rFonts w:ascii="Arial" w:hAnsi="Arial" w:cs="Arial"/>
          <w:sz w:val="24"/>
          <w:szCs w:val="24"/>
        </w:rPr>
        <w:t>t</w:t>
      </w:r>
      <w:r w:rsidR="000409DD" w:rsidRPr="000409DD">
        <w:rPr>
          <w:rFonts w:ascii="Arial" w:hAnsi="Arial" w:cs="Arial"/>
          <w:sz w:val="24"/>
          <w:szCs w:val="24"/>
        </w:rPr>
        <w:t>ender</w:t>
      </w:r>
      <w:r w:rsidR="00DC5333">
        <w:rPr>
          <w:rFonts w:ascii="Arial" w:hAnsi="Arial" w:cs="Arial"/>
          <w:sz w:val="24"/>
          <w:szCs w:val="24"/>
        </w:rPr>
        <w:t>,</w:t>
      </w:r>
      <w:r w:rsidR="000409DD" w:rsidRPr="000409DD">
        <w:rPr>
          <w:rFonts w:ascii="Arial" w:hAnsi="Arial" w:cs="Arial"/>
          <w:sz w:val="24"/>
          <w:szCs w:val="24"/>
        </w:rPr>
        <w:t xml:space="preserve"> the instructions were clear that the properties to be valuated by plaintiffs were liste</w:t>
      </w:r>
      <w:r w:rsidR="000409DD">
        <w:rPr>
          <w:rFonts w:ascii="Arial" w:hAnsi="Arial" w:cs="Arial"/>
          <w:sz w:val="24"/>
          <w:szCs w:val="24"/>
        </w:rPr>
        <w:t>d on List</w:t>
      </w:r>
      <w:r w:rsidR="00F86390">
        <w:rPr>
          <w:rFonts w:ascii="Arial" w:hAnsi="Arial" w:cs="Arial"/>
          <w:sz w:val="24"/>
          <w:szCs w:val="24"/>
        </w:rPr>
        <w:t xml:space="preserve"> A</w:t>
      </w:r>
      <w:r w:rsidR="000409DD">
        <w:rPr>
          <w:rFonts w:ascii="Arial" w:hAnsi="Arial" w:cs="Arial"/>
          <w:sz w:val="24"/>
          <w:szCs w:val="24"/>
        </w:rPr>
        <w:t>. The plaintiffs</w:t>
      </w:r>
      <w:r w:rsidR="000409DD" w:rsidRPr="000409DD">
        <w:rPr>
          <w:rFonts w:ascii="Arial" w:hAnsi="Arial" w:cs="Arial"/>
          <w:sz w:val="24"/>
          <w:szCs w:val="24"/>
        </w:rPr>
        <w:t xml:space="preserve"> were further provided with the map for guidance</w:t>
      </w:r>
      <w:r w:rsidR="0075249A">
        <w:rPr>
          <w:rFonts w:ascii="Arial" w:hAnsi="Arial" w:cs="Arial"/>
          <w:sz w:val="24"/>
          <w:szCs w:val="24"/>
        </w:rPr>
        <w:t>, per</w:t>
      </w:r>
      <w:r w:rsidR="000409DD" w:rsidRPr="000409DD">
        <w:rPr>
          <w:rFonts w:ascii="Arial" w:hAnsi="Arial" w:cs="Arial"/>
          <w:sz w:val="24"/>
          <w:szCs w:val="24"/>
        </w:rPr>
        <w:t xml:space="preserve"> Clause 3.1 of the Contract</w:t>
      </w:r>
      <w:r w:rsidR="000409DD">
        <w:rPr>
          <w:rFonts w:ascii="Arial" w:hAnsi="Arial" w:cs="Arial"/>
          <w:sz w:val="24"/>
          <w:szCs w:val="24"/>
        </w:rPr>
        <w:t xml:space="preserve">. In </w:t>
      </w:r>
      <w:r w:rsidR="00E606FC">
        <w:rPr>
          <w:rFonts w:ascii="Arial" w:hAnsi="Arial" w:cs="Arial"/>
          <w:sz w:val="24"/>
          <w:szCs w:val="24"/>
        </w:rPr>
        <w:t>addition</w:t>
      </w:r>
      <w:r w:rsidR="0075249A">
        <w:rPr>
          <w:rFonts w:ascii="Arial" w:hAnsi="Arial" w:cs="Arial"/>
          <w:sz w:val="24"/>
          <w:szCs w:val="24"/>
        </w:rPr>
        <w:t>, the plaintiffs were obliged</w:t>
      </w:r>
      <w:r w:rsidR="000409DD" w:rsidRPr="000409DD">
        <w:rPr>
          <w:rFonts w:ascii="Arial" w:hAnsi="Arial" w:cs="Arial"/>
          <w:sz w:val="24"/>
          <w:szCs w:val="24"/>
        </w:rPr>
        <w:t xml:space="preserve"> to ascertain whether all the pr</w:t>
      </w:r>
      <w:r w:rsidR="000409DD">
        <w:rPr>
          <w:rFonts w:ascii="Arial" w:hAnsi="Arial" w:cs="Arial"/>
          <w:sz w:val="24"/>
          <w:szCs w:val="24"/>
        </w:rPr>
        <w:t>operties on the A List appeared</w:t>
      </w:r>
      <w:r w:rsidR="000409DD" w:rsidRPr="000409DD">
        <w:rPr>
          <w:rFonts w:ascii="Arial" w:hAnsi="Arial" w:cs="Arial"/>
          <w:sz w:val="24"/>
          <w:szCs w:val="24"/>
        </w:rPr>
        <w:t xml:space="preserve"> on the map. Where the </w:t>
      </w:r>
      <w:r w:rsidR="000409DD" w:rsidRPr="000409DD">
        <w:rPr>
          <w:rFonts w:ascii="Arial" w:hAnsi="Arial" w:cs="Arial"/>
          <w:sz w:val="24"/>
          <w:szCs w:val="24"/>
        </w:rPr>
        <w:lastRenderedPageBreak/>
        <w:t>property is missing from the map</w:t>
      </w:r>
      <w:r w:rsidR="00DC5333">
        <w:rPr>
          <w:rFonts w:ascii="Arial" w:hAnsi="Arial" w:cs="Arial"/>
          <w:sz w:val="24"/>
          <w:szCs w:val="24"/>
        </w:rPr>
        <w:t>,</w:t>
      </w:r>
      <w:r w:rsidR="000409DD" w:rsidRPr="000409DD">
        <w:rPr>
          <w:rFonts w:ascii="Arial" w:hAnsi="Arial" w:cs="Arial"/>
          <w:sz w:val="24"/>
          <w:szCs w:val="24"/>
        </w:rPr>
        <w:t xml:space="preserve"> the </w:t>
      </w:r>
      <w:r w:rsidR="00F86390">
        <w:rPr>
          <w:rFonts w:ascii="Arial" w:hAnsi="Arial" w:cs="Arial"/>
          <w:sz w:val="24"/>
          <w:szCs w:val="24"/>
        </w:rPr>
        <w:t>v</w:t>
      </w:r>
      <w:r w:rsidR="000409DD" w:rsidRPr="000409DD">
        <w:rPr>
          <w:rFonts w:ascii="Arial" w:hAnsi="Arial" w:cs="Arial"/>
          <w:sz w:val="24"/>
          <w:szCs w:val="24"/>
        </w:rPr>
        <w:t>aluer must take all necessary steps to ascertain its location with a Surveyor General</w:t>
      </w:r>
      <w:r w:rsidR="000409DD">
        <w:rPr>
          <w:rFonts w:ascii="Arial" w:hAnsi="Arial" w:cs="Arial"/>
          <w:sz w:val="24"/>
          <w:szCs w:val="24"/>
        </w:rPr>
        <w:t>’s offic</w:t>
      </w:r>
      <w:r w:rsidR="00F86390">
        <w:rPr>
          <w:rFonts w:ascii="Arial" w:hAnsi="Arial" w:cs="Arial"/>
          <w:sz w:val="24"/>
          <w:szCs w:val="24"/>
        </w:rPr>
        <w:t xml:space="preserve">e. Mr Brockerhoff conceded, to </w:t>
      </w:r>
      <w:r w:rsidR="000409DD">
        <w:rPr>
          <w:rFonts w:ascii="Arial" w:hAnsi="Arial" w:cs="Arial"/>
          <w:sz w:val="24"/>
          <w:szCs w:val="24"/>
        </w:rPr>
        <w:t xml:space="preserve">his own detriment I might add, </w:t>
      </w:r>
      <w:r w:rsidR="000409DD" w:rsidRPr="000409DD">
        <w:rPr>
          <w:rFonts w:ascii="Arial" w:hAnsi="Arial" w:cs="Arial"/>
          <w:sz w:val="24"/>
          <w:szCs w:val="24"/>
        </w:rPr>
        <w:t xml:space="preserve">that he did not attend to the office of the Surveyor General as required by the Contract with respect to the properties </w:t>
      </w:r>
      <w:r w:rsidR="00DC5333">
        <w:rPr>
          <w:rFonts w:ascii="Arial" w:hAnsi="Arial" w:cs="Arial"/>
          <w:sz w:val="24"/>
          <w:szCs w:val="24"/>
        </w:rPr>
        <w:t>that</w:t>
      </w:r>
      <w:r w:rsidR="000409DD" w:rsidRPr="000409DD">
        <w:rPr>
          <w:rFonts w:ascii="Arial" w:hAnsi="Arial" w:cs="Arial"/>
          <w:sz w:val="24"/>
          <w:szCs w:val="24"/>
        </w:rPr>
        <w:t xml:space="preserve"> were missing from the map.</w:t>
      </w:r>
    </w:p>
    <w:p w14:paraId="55B38ECD" w14:textId="77777777" w:rsidR="00F86390" w:rsidRDefault="00F86390" w:rsidP="00F86390">
      <w:pPr>
        <w:spacing w:after="0" w:line="360" w:lineRule="auto"/>
        <w:jc w:val="both"/>
        <w:rPr>
          <w:rFonts w:ascii="Arial" w:hAnsi="Arial" w:cs="Arial"/>
          <w:sz w:val="24"/>
          <w:szCs w:val="24"/>
        </w:rPr>
      </w:pPr>
    </w:p>
    <w:p w14:paraId="0B4F6D5E" w14:textId="10172925" w:rsidR="00CE3AF2" w:rsidRDefault="00A90052" w:rsidP="00F86390">
      <w:pPr>
        <w:spacing w:after="0" w:line="360" w:lineRule="auto"/>
        <w:jc w:val="both"/>
        <w:rPr>
          <w:rFonts w:ascii="Arial" w:hAnsi="Arial" w:cs="Arial"/>
          <w:sz w:val="24"/>
          <w:szCs w:val="24"/>
        </w:rPr>
      </w:pPr>
      <w:r>
        <w:rPr>
          <w:rFonts w:ascii="Arial" w:hAnsi="Arial" w:cs="Arial"/>
          <w:sz w:val="24"/>
          <w:szCs w:val="24"/>
        </w:rPr>
        <w:t>[</w:t>
      </w:r>
      <w:r w:rsidR="004162DF">
        <w:rPr>
          <w:rFonts w:ascii="Arial" w:hAnsi="Arial" w:cs="Arial"/>
          <w:sz w:val="24"/>
          <w:szCs w:val="24"/>
        </w:rPr>
        <w:t>61</w:t>
      </w:r>
      <w:r w:rsidR="00547EAD">
        <w:rPr>
          <w:rFonts w:ascii="Arial" w:hAnsi="Arial" w:cs="Arial"/>
          <w:sz w:val="24"/>
          <w:szCs w:val="24"/>
        </w:rPr>
        <w:t>]</w:t>
      </w:r>
      <w:r w:rsidR="00547EAD">
        <w:rPr>
          <w:rFonts w:ascii="Arial" w:hAnsi="Arial" w:cs="Arial"/>
          <w:sz w:val="24"/>
          <w:szCs w:val="24"/>
        </w:rPr>
        <w:tab/>
      </w:r>
      <w:r w:rsidR="00B7740C">
        <w:rPr>
          <w:rFonts w:ascii="Arial" w:hAnsi="Arial" w:cs="Arial"/>
          <w:sz w:val="24"/>
          <w:szCs w:val="24"/>
        </w:rPr>
        <w:t>However informal a contract is</w:t>
      </w:r>
      <w:r w:rsidR="00B7740C" w:rsidRPr="00B7740C">
        <w:rPr>
          <w:rFonts w:ascii="Arial" w:hAnsi="Arial" w:cs="Arial"/>
          <w:sz w:val="24"/>
          <w:szCs w:val="24"/>
        </w:rPr>
        <w:t>, the parties are bound to the terms of the contract and the consequences thereof.</w:t>
      </w:r>
      <w:r w:rsidR="00B7740C">
        <w:rPr>
          <w:rStyle w:val="FootnoteReference"/>
          <w:rFonts w:ascii="Arial" w:hAnsi="Arial" w:cs="Arial"/>
          <w:sz w:val="24"/>
          <w:szCs w:val="24"/>
        </w:rPr>
        <w:footnoteReference w:id="13"/>
      </w:r>
      <w:r w:rsidR="00EB0CC8">
        <w:rPr>
          <w:rFonts w:ascii="Arial" w:hAnsi="Arial" w:cs="Arial"/>
          <w:sz w:val="24"/>
          <w:szCs w:val="24"/>
        </w:rPr>
        <w:t xml:space="preserve"> I associate myself fully with the </w:t>
      </w:r>
      <w:r w:rsidR="0075249A">
        <w:rPr>
          <w:rFonts w:ascii="Arial" w:hAnsi="Arial" w:cs="Arial"/>
          <w:sz w:val="24"/>
          <w:szCs w:val="24"/>
        </w:rPr>
        <w:t>preceding</w:t>
      </w:r>
      <w:r w:rsidR="00EB0CC8">
        <w:rPr>
          <w:rFonts w:ascii="Arial" w:hAnsi="Arial" w:cs="Arial"/>
          <w:sz w:val="24"/>
          <w:szCs w:val="24"/>
        </w:rPr>
        <w:t xml:space="preserve"> sentiment. </w:t>
      </w:r>
    </w:p>
    <w:p w14:paraId="447CAFE4" w14:textId="77777777" w:rsidR="00F86390" w:rsidRDefault="00F86390" w:rsidP="00F86390">
      <w:pPr>
        <w:spacing w:after="0" w:line="360" w:lineRule="auto"/>
        <w:jc w:val="both"/>
        <w:rPr>
          <w:rFonts w:ascii="Arial" w:hAnsi="Arial" w:cs="Arial"/>
          <w:sz w:val="24"/>
          <w:szCs w:val="24"/>
        </w:rPr>
      </w:pPr>
    </w:p>
    <w:p w14:paraId="3678B151" w14:textId="0149B47D" w:rsidR="004162DF" w:rsidRDefault="00A90052" w:rsidP="00F86390">
      <w:pPr>
        <w:spacing w:after="0" w:line="360" w:lineRule="auto"/>
        <w:jc w:val="both"/>
        <w:rPr>
          <w:rFonts w:ascii="Arial" w:hAnsi="Arial" w:cs="Arial"/>
          <w:sz w:val="24"/>
          <w:szCs w:val="24"/>
        </w:rPr>
      </w:pPr>
      <w:r>
        <w:rPr>
          <w:rFonts w:ascii="Arial" w:hAnsi="Arial" w:cs="Arial"/>
          <w:sz w:val="24"/>
          <w:szCs w:val="24"/>
        </w:rPr>
        <w:t>[6</w:t>
      </w:r>
      <w:r w:rsidR="004162DF">
        <w:rPr>
          <w:rFonts w:ascii="Arial" w:hAnsi="Arial" w:cs="Arial"/>
          <w:sz w:val="24"/>
          <w:szCs w:val="24"/>
        </w:rPr>
        <w:t>2</w:t>
      </w:r>
      <w:r w:rsidR="00547EAD">
        <w:rPr>
          <w:rFonts w:ascii="Arial" w:hAnsi="Arial" w:cs="Arial"/>
          <w:sz w:val="24"/>
          <w:szCs w:val="24"/>
        </w:rPr>
        <w:t>]</w:t>
      </w:r>
      <w:r w:rsidR="00547EAD">
        <w:rPr>
          <w:rFonts w:ascii="Arial" w:hAnsi="Arial" w:cs="Arial"/>
          <w:sz w:val="24"/>
          <w:szCs w:val="24"/>
        </w:rPr>
        <w:tab/>
      </w:r>
      <w:r w:rsidR="004162DF" w:rsidRPr="00866A08">
        <w:rPr>
          <w:rFonts w:ascii="Arial" w:hAnsi="Arial" w:cs="Arial"/>
          <w:sz w:val="24"/>
          <w:szCs w:val="24"/>
        </w:rPr>
        <w:t>One of the pillars</w:t>
      </w:r>
      <w:r w:rsidR="004162DF" w:rsidRPr="004162DF">
        <w:rPr>
          <w:rFonts w:ascii="Arial" w:hAnsi="Arial" w:cs="Arial"/>
          <w:sz w:val="24"/>
          <w:szCs w:val="24"/>
        </w:rPr>
        <w:t xml:space="preserve"> </w:t>
      </w:r>
      <w:r w:rsidR="004162DF">
        <w:rPr>
          <w:rFonts w:ascii="Arial" w:hAnsi="Arial" w:cs="Arial"/>
          <w:sz w:val="24"/>
          <w:szCs w:val="24"/>
        </w:rPr>
        <w:t xml:space="preserve">on which the </w:t>
      </w:r>
      <w:r w:rsidR="00856B48">
        <w:rPr>
          <w:rFonts w:ascii="Arial" w:hAnsi="Arial" w:cs="Arial"/>
          <w:sz w:val="24"/>
          <w:szCs w:val="24"/>
        </w:rPr>
        <w:t>plaintiffs' claim</w:t>
      </w:r>
      <w:r w:rsidR="004162DF">
        <w:rPr>
          <w:rFonts w:ascii="Arial" w:hAnsi="Arial" w:cs="Arial"/>
          <w:sz w:val="24"/>
          <w:szCs w:val="24"/>
        </w:rPr>
        <w:t xml:space="preserve"> rests is the allegation that the defendants expressly or tacitly </w:t>
      </w:r>
      <w:r w:rsidR="00856B48">
        <w:rPr>
          <w:rFonts w:ascii="Arial" w:hAnsi="Arial" w:cs="Arial"/>
          <w:sz w:val="24"/>
          <w:szCs w:val="24"/>
        </w:rPr>
        <w:t>permitted them</w:t>
      </w:r>
      <w:r w:rsidR="004162DF">
        <w:rPr>
          <w:rFonts w:ascii="Arial" w:hAnsi="Arial" w:cs="Arial"/>
          <w:sz w:val="24"/>
          <w:szCs w:val="24"/>
        </w:rPr>
        <w:t xml:space="preserve"> to proceed with the valuation of the additional properties. Mr Brockerhoff’s evidence is that when he asked Mr Hendjala what to do about the additional properties (Finkenstein and Herboth’s Blick specifically)</w:t>
      </w:r>
      <w:r w:rsidR="00856B48">
        <w:rPr>
          <w:rFonts w:ascii="Arial" w:hAnsi="Arial" w:cs="Arial"/>
          <w:sz w:val="24"/>
          <w:szCs w:val="24"/>
        </w:rPr>
        <w:t>,</w:t>
      </w:r>
      <w:r w:rsidR="004162DF">
        <w:rPr>
          <w:rFonts w:ascii="Arial" w:hAnsi="Arial" w:cs="Arial"/>
          <w:sz w:val="24"/>
          <w:szCs w:val="24"/>
        </w:rPr>
        <w:t xml:space="preserve"> he was told to proceed, thereby implying that he should proceed with the valuation of these properties. This version was never put to Mr Hendjala during cross-examination to respond thereto. Considering</w:t>
      </w:r>
      <w:r w:rsidR="00866A08">
        <w:rPr>
          <w:rFonts w:ascii="Arial" w:hAnsi="Arial" w:cs="Arial"/>
          <w:sz w:val="24"/>
          <w:szCs w:val="24"/>
        </w:rPr>
        <w:t xml:space="preserve"> that</w:t>
      </w:r>
      <w:r w:rsidR="004162DF">
        <w:rPr>
          <w:rFonts w:ascii="Arial" w:hAnsi="Arial" w:cs="Arial"/>
          <w:sz w:val="24"/>
          <w:szCs w:val="24"/>
        </w:rPr>
        <w:t xml:space="preserve"> Mr Hendjala was taken under vigorous cross-examination regarding these properties. </w:t>
      </w:r>
    </w:p>
    <w:p w14:paraId="2D0351EC" w14:textId="77777777" w:rsidR="004162DF" w:rsidRDefault="004162DF" w:rsidP="00F86390">
      <w:pPr>
        <w:spacing w:after="0" w:line="360" w:lineRule="auto"/>
        <w:jc w:val="both"/>
        <w:rPr>
          <w:rFonts w:ascii="Arial" w:hAnsi="Arial" w:cs="Arial"/>
          <w:sz w:val="24"/>
          <w:szCs w:val="24"/>
        </w:rPr>
      </w:pPr>
    </w:p>
    <w:p w14:paraId="517B1DD8" w14:textId="6D8F558A" w:rsidR="004162DF" w:rsidRDefault="004162DF" w:rsidP="00F86390">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 xml:space="preserve">I </w:t>
      </w:r>
      <w:r w:rsidR="00866A08">
        <w:rPr>
          <w:rFonts w:ascii="Arial" w:hAnsi="Arial" w:cs="Arial"/>
          <w:sz w:val="24"/>
          <w:szCs w:val="24"/>
        </w:rPr>
        <w:t>presume</w:t>
      </w:r>
      <w:r>
        <w:rPr>
          <w:rFonts w:ascii="Arial" w:hAnsi="Arial" w:cs="Arial"/>
          <w:sz w:val="24"/>
          <w:szCs w:val="24"/>
        </w:rPr>
        <w:t xml:space="preserve"> that Mr Conradie knew what the response to such a line of questioning would be </w:t>
      </w:r>
      <w:r w:rsidR="00856B48">
        <w:rPr>
          <w:rFonts w:ascii="Arial" w:hAnsi="Arial" w:cs="Arial"/>
          <w:sz w:val="24"/>
          <w:szCs w:val="24"/>
        </w:rPr>
        <w:t>because</w:t>
      </w:r>
      <w:r>
        <w:rPr>
          <w:rFonts w:ascii="Arial" w:hAnsi="Arial" w:cs="Arial"/>
          <w:sz w:val="24"/>
          <w:szCs w:val="24"/>
        </w:rPr>
        <w:t xml:space="preserve"> Mr Hendjala testified in no uncertain terms that, firstly, there is a distinction between ‘the remainder of Finkenstein and Herboth’s Blick’ and ‘Estate Finkenstein’ and ‘Estate Herboth’s Blick’ and that the latter would be valuated internally by valuators of the City of Windhoek. It would</w:t>
      </w:r>
      <w:r w:rsidR="00856B48">
        <w:rPr>
          <w:rFonts w:ascii="Arial" w:hAnsi="Arial" w:cs="Arial"/>
          <w:sz w:val="24"/>
          <w:szCs w:val="24"/>
        </w:rPr>
        <w:t>,</w:t>
      </w:r>
      <w:r>
        <w:rPr>
          <w:rFonts w:ascii="Arial" w:hAnsi="Arial" w:cs="Arial"/>
          <w:sz w:val="24"/>
          <w:szCs w:val="24"/>
        </w:rPr>
        <w:t xml:space="preserve"> therefore</w:t>
      </w:r>
      <w:r w:rsidR="00856B48">
        <w:rPr>
          <w:rFonts w:ascii="Arial" w:hAnsi="Arial" w:cs="Arial"/>
          <w:sz w:val="24"/>
          <w:szCs w:val="24"/>
        </w:rPr>
        <w:t>,</w:t>
      </w:r>
      <w:r>
        <w:rPr>
          <w:rFonts w:ascii="Arial" w:hAnsi="Arial" w:cs="Arial"/>
          <w:sz w:val="24"/>
          <w:szCs w:val="24"/>
        </w:rPr>
        <w:t xml:space="preserve"> make no sense for Mr Hendjala to give the plaintiffs the go-ahead to do a valuation of the estates. </w:t>
      </w:r>
    </w:p>
    <w:p w14:paraId="661C7544" w14:textId="77777777" w:rsidR="004162DF" w:rsidRDefault="004162DF" w:rsidP="00F86390">
      <w:pPr>
        <w:spacing w:after="0" w:line="360" w:lineRule="auto"/>
        <w:jc w:val="both"/>
        <w:rPr>
          <w:rFonts w:ascii="Arial" w:hAnsi="Arial" w:cs="Arial"/>
          <w:sz w:val="24"/>
          <w:szCs w:val="24"/>
        </w:rPr>
      </w:pPr>
    </w:p>
    <w:p w14:paraId="1E8F8C6C" w14:textId="5945A15E" w:rsidR="004162DF" w:rsidRDefault="004162DF" w:rsidP="00F86390">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In my view</w:t>
      </w:r>
      <w:r w:rsidR="00856B48">
        <w:rPr>
          <w:rFonts w:ascii="Arial" w:hAnsi="Arial" w:cs="Arial"/>
          <w:sz w:val="24"/>
          <w:szCs w:val="24"/>
        </w:rPr>
        <w:t>, omitting cross-examination on this critical point was the final nail in the coffin of the plaintiffs’ case</w:t>
      </w:r>
      <w:r>
        <w:rPr>
          <w:rFonts w:ascii="Arial" w:hAnsi="Arial" w:cs="Arial"/>
          <w:sz w:val="24"/>
          <w:szCs w:val="24"/>
        </w:rPr>
        <w:t xml:space="preserve">. </w:t>
      </w:r>
    </w:p>
    <w:p w14:paraId="67056788" w14:textId="77777777" w:rsidR="004162DF" w:rsidRDefault="004162DF" w:rsidP="00F86390">
      <w:pPr>
        <w:spacing w:after="0" w:line="360" w:lineRule="auto"/>
        <w:jc w:val="both"/>
        <w:rPr>
          <w:rFonts w:ascii="Arial" w:hAnsi="Arial" w:cs="Arial"/>
          <w:sz w:val="24"/>
          <w:szCs w:val="24"/>
        </w:rPr>
      </w:pPr>
    </w:p>
    <w:p w14:paraId="68DB0962" w14:textId="647CEFC0" w:rsidR="006A518F" w:rsidRPr="000B5C0A" w:rsidRDefault="004162DF" w:rsidP="00F86390">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B7740C">
        <w:rPr>
          <w:rFonts w:ascii="Arial" w:hAnsi="Arial" w:cs="Arial"/>
          <w:sz w:val="24"/>
          <w:szCs w:val="24"/>
        </w:rPr>
        <w:t>For the reason</w:t>
      </w:r>
      <w:r w:rsidR="00EB0CC8">
        <w:rPr>
          <w:rFonts w:ascii="Arial" w:hAnsi="Arial" w:cs="Arial"/>
          <w:sz w:val="24"/>
          <w:szCs w:val="24"/>
        </w:rPr>
        <w:t>s mentioned above</w:t>
      </w:r>
      <w:r w:rsidR="0075249A">
        <w:rPr>
          <w:rFonts w:ascii="Arial" w:hAnsi="Arial" w:cs="Arial"/>
          <w:sz w:val="24"/>
          <w:szCs w:val="24"/>
        </w:rPr>
        <w:t xml:space="preserve">, the plaintiffs failed to discharge the onus of proving that they were contracted initially or during the execution of the contract to attend </w:t>
      </w:r>
      <w:r w:rsidR="0075249A">
        <w:rPr>
          <w:rFonts w:ascii="Arial" w:hAnsi="Arial" w:cs="Arial"/>
          <w:sz w:val="24"/>
          <w:szCs w:val="24"/>
        </w:rPr>
        <w:lastRenderedPageBreak/>
        <w:t xml:space="preserve">to the valuation of additional properties </w:t>
      </w:r>
      <w:r w:rsidR="00B7740C" w:rsidRPr="00B7740C">
        <w:rPr>
          <w:rFonts w:ascii="Arial" w:hAnsi="Arial" w:cs="Arial"/>
          <w:sz w:val="24"/>
          <w:szCs w:val="24"/>
        </w:rPr>
        <w:t>not on List</w:t>
      </w:r>
      <w:r w:rsidR="00F86390">
        <w:rPr>
          <w:rFonts w:ascii="Arial" w:hAnsi="Arial" w:cs="Arial"/>
          <w:sz w:val="24"/>
          <w:szCs w:val="24"/>
        </w:rPr>
        <w:t xml:space="preserve"> A</w:t>
      </w:r>
      <w:r w:rsidR="00B7740C" w:rsidRPr="00B7740C">
        <w:rPr>
          <w:rFonts w:ascii="Arial" w:hAnsi="Arial" w:cs="Arial"/>
          <w:sz w:val="24"/>
          <w:szCs w:val="24"/>
        </w:rPr>
        <w:t>.</w:t>
      </w:r>
      <w:r w:rsidR="00EB0CC8">
        <w:rPr>
          <w:rFonts w:ascii="Arial" w:hAnsi="Arial" w:cs="Arial"/>
          <w:sz w:val="24"/>
          <w:szCs w:val="24"/>
        </w:rPr>
        <w:t xml:space="preserve"> Therefore, the </w:t>
      </w:r>
      <w:r w:rsidR="00E606FC">
        <w:rPr>
          <w:rFonts w:ascii="Arial" w:hAnsi="Arial" w:cs="Arial"/>
          <w:sz w:val="24"/>
          <w:szCs w:val="24"/>
        </w:rPr>
        <w:t>plaintiffs'</w:t>
      </w:r>
      <w:r w:rsidR="00B7740C">
        <w:rPr>
          <w:rFonts w:ascii="Arial" w:hAnsi="Arial" w:cs="Arial"/>
          <w:sz w:val="24"/>
          <w:szCs w:val="24"/>
        </w:rPr>
        <w:t xml:space="preserve"> claim must fail.</w:t>
      </w:r>
    </w:p>
    <w:p w14:paraId="50A55CB3" w14:textId="3603EDB0" w:rsidR="00E566BE" w:rsidRDefault="00E566BE" w:rsidP="006A518F">
      <w:pPr>
        <w:pStyle w:val="ListParagraph"/>
        <w:spacing w:after="0" w:line="360" w:lineRule="auto"/>
        <w:ind w:left="0"/>
        <w:jc w:val="both"/>
        <w:rPr>
          <w:rFonts w:ascii="Arial" w:hAnsi="Arial" w:cs="Arial"/>
          <w:sz w:val="24"/>
          <w:szCs w:val="24"/>
          <w:u w:val="single"/>
        </w:rPr>
      </w:pPr>
      <w:r w:rsidRPr="00E566BE">
        <w:rPr>
          <w:rFonts w:ascii="Arial" w:hAnsi="Arial" w:cs="Arial"/>
          <w:sz w:val="24"/>
          <w:szCs w:val="24"/>
          <w:u w:val="single"/>
        </w:rPr>
        <w:t>Order</w:t>
      </w:r>
    </w:p>
    <w:p w14:paraId="48189219" w14:textId="77777777" w:rsidR="00F86390" w:rsidRPr="006A518F" w:rsidRDefault="00F86390" w:rsidP="006A518F">
      <w:pPr>
        <w:pStyle w:val="ListParagraph"/>
        <w:spacing w:after="0" w:line="360" w:lineRule="auto"/>
        <w:ind w:left="0"/>
        <w:jc w:val="both"/>
        <w:rPr>
          <w:rFonts w:ascii="Arial" w:hAnsi="Arial" w:cs="Arial"/>
          <w:sz w:val="24"/>
          <w:szCs w:val="24"/>
          <w:u w:val="single"/>
        </w:rPr>
      </w:pPr>
    </w:p>
    <w:p w14:paraId="536B2633" w14:textId="1E8B9B32" w:rsidR="00E566BE" w:rsidRDefault="00547EAD" w:rsidP="002A0054">
      <w:pPr>
        <w:pStyle w:val="ListParagraph"/>
        <w:spacing w:after="0" w:line="360" w:lineRule="auto"/>
        <w:ind w:left="0"/>
        <w:jc w:val="both"/>
        <w:rPr>
          <w:rFonts w:ascii="Arial" w:hAnsi="Arial" w:cs="Arial"/>
          <w:sz w:val="24"/>
          <w:szCs w:val="24"/>
        </w:rPr>
      </w:pPr>
      <w:r>
        <w:rPr>
          <w:rFonts w:ascii="Arial" w:hAnsi="Arial" w:cs="Arial"/>
          <w:sz w:val="24"/>
          <w:szCs w:val="24"/>
        </w:rPr>
        <w:t>[</w:t>
      </w:r>
      <w:r w:rsidR="00FF1075">
        <w:rPr>
          <w:rFonts w:ascii="Arial" w:hAnsi="Arial" w:cs="Arial"/>
          <w:sz w:val="24"/>
          <w:szCs w:val="24"/>
        </w:rPr>
        <w:t>6</w:t>
      </w:r>
      <w:r w:rsidR="004162DF">
        <w:rPr>
          <w:rFonts w:ascii="Arial" w:hAnsi="Arial" w:cs="Arial"/>
          <w:sz w:val="24"/>
          <w:szCs w:val="24"/>
        </w:rPr>
        <w:t>6</w:t>
      </w:r>
      <w:r w:rsidR="00FF1075">
        <w:rPr>
          <w:rFonts w:ascii="Arial" w:hAnsi="Arial" w:cs="Arial"/>
          <w:sz w:val="24"/>
          <w:szCs w:val="24"/>
        </w:rPr>
        <w:t>]</w:t>
      </w:r>
      <w:r w:rsidR="00FF1075">
        <w:rPr>
          <w:rFonts w:ascii="Arial" w:hAnsi="Arial" w:cs="Arial"/>
          <w:sz w:val="24"/>
          <w:szCs w:val="24"/>
        </w:rPr>
        <w:tab/>
      </w:r>
      <w:r>
        <w:rPr>
          <w:rFonts w:ascii="Arial" w:hAnsi="Arial" w:cs="Arial"/>
          <w:sz w:val="24"/>
          <w:szCs w:val="24"/>
        </w:rPr>
        <w:t>My order is</w:t>
      </w:r>
      <w:r w:rsidR="00E566BE">
        <w:rPr>
          <w:rFonts w:ascii="Arial" w:hAnsi="Arial" w:cs="Arial"/>
          <w:sz w:val="24"/>
          <w:szCs w:val="24"/>
        </w:rPr>
        <w:t xml:space="preserve"> as follows:</w:t>
      </w:r>
    </w:p>
    <w:p w14:paraId="66BE0835" w14:textId="77777777" w:rsidR="00CC5C24" w:rsidRDefault="00CC5C24" w:rsidP="002A0054">
      <w:pPr>
        <w:pStyle w:val="ListParagraph"/>
        <w:spacing w:after="0" w:line="360" w:lineRule="auto"/>
        <w:ind w:left="0"/>
        <w:jc w:val="both"/>
        <w:rPr>
          <w:rFonts w:ascii="Arial" w:hAnsi="Arial" w:cs="Arial"/>
          <w:sz w:val="24"/>
          <w:szCs w:val="24"/>
        </w:rPr>
      </w:pPr>
    </w:p>
    <w:p w14:paraId="043F3DCA" w14:textId="77777777" w:rsidR="00F86390" w:rsidRDefault="00F86390" w:rsidP="00F86390">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The plaintiffs' claim is dismissed.</w:t>
      </w:r>
    </w:p>
    <w:p w14:paraId="09321F9D" w14:textId="77777777" w:rsidR="00F86390" w:rsidRPr="00140440" w:rsidRDefault="00F86390" w:rsidP="00F86390">
      <w:pPr>
        <w:spacing w:after="0" w:line="360" w:lineRule="auto"/>
        <w:ind w:left="360"/>
        <w:jc w:val="both"/>
        <w:rPr>
          <w:rFonts w:ascii="Arial" w:hAnsi="Arial" w:cs="Arial"/>
          <w:sz w:val="24"/>
          <w:szCs w:val="24"/>
        </w:rPr>
      </w:pPr>
    </w:p>
    <w:p w14:paraId="62F38A79" w14:textId="77777777" w:rsidR="00F86390" w:rsidRDefault="00F86390" w:rsidP="00F86390">
      <w:pPr>
        <w:pStyle w:val="ListParagraph"/>
        <w:numPr>
          <w:ilvl w:val="0"/>
          <w:numId w:val="22"/>
        </w:numPr>
        <w:spacing w:after="0" w:line="360" w:lineRule="auto"/>
        <w:jc w:val="both"/>
        <w:rPr>
          <w:rFonts w:ascii="Arial" w:hAnsi="Arial" w:cs="Arial"/>
          <w:sz w:val="24"/>
          <w:szCs w:val="24"/>
        </w:rPr>
      </w:pPr>
      <w:r w:rsidRPr="00160318">
        <w:rPr>
          <w:rFonts w:ascii="Arial" w:hAnsi="Arial" w:cs="Arial"/>
          <w:sz w:val="24"/>
          <w:szCs w:val="24"/>
        </w:rPr>
        <w:t xml:space="preserve">The plaintiffs must pay the first defendant’s cost of suit jointly and severally, the one paying the other to be absolved. </w:t>
      </w:r>
    </w:p>
    <w:p w14:paraId="341425E4" w14:textId="77777777" w:rsidR="00F86390" w:rsidRPr="00160318" w:rsidRDefault="00F86390" w:rsidP="00F86390">
      <w:pPr>
        <w:pStyle w:val="ListParagraph"/>
        <w:rPr>
          <w:rFonts w:ascii="Arial" w:hAnsi="Arial" w:cs="Arial"/>
          <w:sz w:val="24"/>
          <w:szCs w:val="24"/>
        </w:rPr>
      </w:pPr>
    </w:p>
    <w:p w14:paraId="03FE5ED1" w14:textId="77777777" w:rsidR="00F86390" w:rsidRPr="00160318" w:rsidRDefault="00F86390" w:rsidP="00F86390">
      <w:pPr>
        <w:pStyle w:val="ListParagraph"/>
        <w:numPr>
          <w:ilvl w:val="0"/>
          <w:numId w:val="22"/>
        </w:numPr>
        <w:spacing w:after="0" w:line="360" w:lineRule="auto"/>
        <w:jc w:val="both"/>
        <w:rPr>
          <w:rFonts w:ascii="Arial" w:hAnsi="Arial" w:cs="Arial"/>
          <w:sz w:val="24"/>
          <w:szCs w:val="24"/>
        </w:rPr>
      </w:pPr>
      <w:r w:rsidRPr="00160318">
        <w:rPr>
          <w:rFonts w:ascii="Arial" w:hAnsi="Arial" w:cs="Arial"/>
          <w:sz w:val="24"/>
          <w:szCs w:val="24"/>
        </w:rPr>
        <w:t>The matter is finalised and removed from the roll.</w:t>
      </w:r>
    </w:p>
    <w:p w14:paraId="26C86D6D" w14:textId="77777777" w:rsidR="00FE488B" w:rsidRDefault="00FE488B" w:rsidP="002A0054">
      <w:pPr>
        <w:spacing w:after="0" w:line="360" w:lineRule="auto"/>
        <w:jc w:val="both"/>
        <w:rPr>
          <w:rFonts w:ascii="Arial" w:hAnsi="Arial" w:cs="Arial"/>
          <w:sz w:val="24"/>
          <w:szCs w:val="24"/>
        </w:rPr>
      </w:pPr>
    </w:p>
    <w:p w14:paraId="4867B512" w14:textId="77777777" w:rsidR="00FF1075" w:rsidRDefault="00FF1075" w:rsidP="00D121F8">
      <w:pPr>
        <w:spacing w:after="0" w:line="360" w:lineRule="auto"/>
        <w:jc w:val="both"/>
        <w:rPr>
          <w:rFonts w:ascii="Arial" w:hAnsi="Arial" w:cs="Arial"/>
          <w:sz w:val="24"/>
          <w:szCs w:val="24"/>
        </w:rPr>
      </w:pPr>
    </w:p>
    <w:p w14:paraId="4D9A5E03" w14:textId="77777777" w:rsidR="00FF1075" w:rsidRDefault="00FF1075" w:rsidP="00D121F8">
      <w:pPr>
        <w:spacing w:after="0" w:line="360" w:lineRule="auto"/>
        <w:jc w:val="both"/>
        <w:rPr>
          <w:rFonts w:ascii="Arial" w:hAnsi="Arial" w:cs="Arial"/>
          <w:sz w:val="24"/>
          <w:szCs w:val="24"/>
        </w:rPr>
      </w:pPr>
    </w:p>
    <w:p w14:paraId="71A994C2" w14:textId="77777777" w:rsidR="00F86390" w:rsidRDefault="00F86390" w:rsidP="00D121F8">
      <w:pPr>
        <w:spacing w:after="0" w:line="360" w:lineRule="auto"/>
        <w:jc w:val="both"/>
        <w:rPr>
          <w:rFonts w:ascii="Arial" w:hAnsi="Arial" w:cs="Arial"/>
          <w:sz w:val="24"/>
          <w:szCs w:val="24"/>
        </w:rPr>
      </w:pPr>
    </w:p>
    <w:p w14:paraId="11BCC1DA" w14:textId="77777777" w:rsidR="00F86390" w:rsidRDefault="00F86390" w:rsidP="00D121F8">
      <w:pPr>
        <w:spacing w:after="0" w:line="360" w:lineRule="auto"/>
        <w:jc w:val="both"/>
        <w:rPr>
          <w:rFonts w:ascii="Arial" w:hAnsi="Arial" w:cs="Arial"/>
          <w:sz w:val="24"/>
          <w:szCs w:val="24"/>
        </w:rPr>
      </w:pPr>
    </w:p>
    <w:p w14:paraId="116586EA" w14:textId="77777777" w:rsidR="00F86390" w:rsidRDefault="00F86390" w:rsidP="00D121F8">
      <w:pPr>
        <w:spacing w:after="0" w:line="360" w:lineRule="auto"/>
        <w:jc w:val="both"/>
        <w:rPr>
          <w:rFonts w:ascii="Arial" w:hAnsi="Arial" w:cs="Arial"/>
          <w:sz w:val="24"/>
          <w:szCs w:val="24"/>
        </w:rPr>
      </w:pPr>
    </w:p>
    <w:p w14:paraId="7EF573C1" w14:textId="77777777" w:rsidR="00F86390" w:rsidRDefault="00F86390" w:rsidP="00D121F8">
      <w:pPr>
        <w:spacing w:after="0" w:line="360" w:lineRule="auto"/>
        <w:jc w:val="both"/>
        <w:rPr>
          <w:rFonts w:ascii="Arial" w:hAnsi="Arial" w:cs="Arial"/>
          <w:sz w:val="24"/>
          <w:szCs w:val="24"/>
        </w:rPr>
      </w:pPr>
    </w:p>
    <w:p w14:paraId="5225B172" w14:textId="1CDDD5CE"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______________________</w:t>
      </w:r>
    </w:p>
    <w:p w14:paraId="056009DE" w14:textId="5036CFA3"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JS Prinsloo</w:t>
      </w:r>
    </w:p>
    <w:p w14:paraId="61C881EB" w14:textId="530CAD24" w:rsidR="00FE488B" w:rsidRDefault="00FE488B" w:rsidP="00FE488B">
      <w:pPr>
        <w:spacing w:after="0" w:line="360" w:lineRule="auto"/>
        <w:ind w:left="5760"/>
        <w:jc w:val="both"/>
        <w:rPr>
          <w:rFonts w:ascii="Arial" w:hAnsi="Arial" w:cs="Arial"/>
          <w:sz w:val="24"/>
          <w:szCs w:val="24"/>
        </w:rPr>
      </w:pPr>
      <w:r>
        <w:rPr>
          <w:rFonts w:ascii="Arial" w:hAnsi="Arial" w:cs="Arial"/>
          <w:sz w:val="24"/>
          <w:szCs w:val="24"/>
        </w:rPr>
        <w:t>Judge</w:t>
      </w:r>
    </w:p>
    <w:p w14:paraId="285B23E8" w14:textId="77777777" w:rsidR="00FE488B" w:rsidRDefault="00FE488B" w:rsidP="00FE488B">
      <w:pPr>
        <w:spacing w:after="0" w:line="360" w:lineRule="auto"/>
        <w:ind w:left="5760"/>
        <w:jc w:val="both"/>
        <w:rPr>
          <w:rFonts w:ascii="Arial" w:hAnsi="Arial" w:cs="Arial"/>
          <w:sz w:val="24"/>
          <w:szCs w:val="24"/>
        </w:rPr>
      </w:pPr>
    </w:p>
    <w:p w14:paraId="4B7D4F5A" w14:textId="77777777" w:rsidR="00FE488B" w:rsidRDefault="00FE488B" w:rsidP="00FE488B">
      <w:pPr>
        <w:spacing w:after="0" w:line="360" w:lineRule="auto"/>
        <w:ind w:left="5760"/>
        <w:jc w:val="both"/>
        <w:rPr>
          <w:rFonts w:ascii="Arial" w:hAnsi="Arial" w:cs="Arial"/>
          <w:sz w:val="24"/>
          <w:szCs w:val="24"/>
        </w:rPr>
      </w:pPr>
    </w:p>
    <w:p w14:paraId="215A01E5" w14:textId="77777777" w:rsidR="00FE488B" w:rsidRDefault="00FE488B" w:rsidP="00FE488B">
      <w:pPr>
        <w:spacing w:after="0" w:line="360" w:lineRule="auto"/>
        <w:ind w:left="5760"/>
        <w:jc w:val="both"/>
        <w:rPr>
          <w:rFonts w:ascii="Arial" w:hAnsi="Arial" w:cs="Arial"/>
          <w:sz w:val="24"/>
          <w:szCs w:val="24"/>
        </w:rPr>
      </w:pPr>
    </w:p>
    <w:p w14:paraId="15076BA3" w14:textId="77777777" w:rsidR="00FE488B" w:rsidRDefault="00FE488B" w:rsidP="00FE488B">
      <w:pPr>
        <w:spacing w:after="0" w:line="360" w:lineRule="auto"/>
        <w:ind w:left="5760"/>
        <w:jc w:val="both"/>
        <w:rPr>
          <w:rFonts w:ascii="Arial" w:hAnsi="Arial" w:cs="Arial"/>
          <w:sz w:val="24"/>
          <w:szCs w:val="24"/>
        </w:rPr>
      </w:pPr>
    </w:p>
    <w:p w14:paraId="434B7BD5" w14:textId="77777777" w:rsidR="00A90052" w:rsidRDefault="00A90052" w:rsidP="00FE488B">
      <w:pPr>
        <w:spacing w:after="0" w:line="360" w:lineRule="auto"/>
        <w:ind w:left="5760"/>
        <w:jc w:val="both"/>
        <w:rPr>
          <w:rFonts w:ascii="Arial" w:hAnsi="Arial" w:cs="Arial"/>
          <w:sz w:val="24"/>
          <w:szCs w:val="24"/>
        </w:rPr>
      </w:pPr>
    </w:p>
    <w:p w14:paraId="41DA8454" w14:textId="77777777" w:rsidR="00A90052" w:rsidRDefault="00A90052" w:rsidP="00FE488B">
      <w:pPr>
        <w:spacing w:after="0" w:line="360" w:lineRule="auto"/>
        <w:ind w:left="5760"/>
        <w:jc w:val="both"/>
        <w:rPr>
          <w:rFonts w:ascii="Arial" w:hAnsi="Arial" w:cs="Arial"/>
          <w:sz w:val="24"/>
          <w:szCs w:val="24"/>
        </w:rPr>
      </w:pPr>
    </w:p>
    <w:p w14:paraId="77135E35" w14:textId="77777777" w:rsidR="00A90052" w:rsidRDefault="00A90052" w:rsidP="00FE488B">
      <w:pPr>
        <w:spacing w:after="0" w:line="360" w:lineRule="auto"/>
        <w:ind w:left="5760"/>
        <w:jc w:val="both"/>
        <w:rPr>
          <w:rFonts w:ascii="Arial" w:hAnsi="Arial" w:cs="Arial"/>
          <w:sz w:val="24"/>
          <w:szCs w:val="24"/>
        </w:rPr>
      </w:pPr>
    </w:p>
    <w:p w14:paraId="3D121356" w14:textId="77777777" w:rsidR="00A90052" w:rsidRDefault="00A90052" w:rsidP="00FE488B">
      <w:pPr>
        <w:spacing w:after="0" w:line="360" w:lineRule="auto"/>
        <w:ind w:left="5760"/>
        <w:jc w:val="both"/>
        <w:rPr>
          <w:rFonts w:ascii="Arial" w:hAnsi="Arial" w:cs="Arial"/>
          <w:sz w:val="24"/>
          <w:szCs w:val="24"/>
        </w:rPr>
      </w:pPr>
    </w:p>
    <w:p w14:paraId="797C9C49" w14:textId="77777777" w:rsidR="00A90052" w:rsidRDefault="00A90052" w:rsidP="00FE488B">
      <w:pPr>
        <w:spacing w:after="0" w:line="360" w:lineRule="auto"/>
        <w:ind w:left="5760"/>
        <w:jc w:val="both"/>
        <w:rPr>
          <w:rFonts w:ascii="Arial" w:hAnsi="Arial" w:cs="Arial"/>
          <w:sz w:val="24"/>
          <w:szCs w:val="24"/>
        </w:rPr>
      </w:pPr>
    </w:p>
    <w:p w14:paraId="1ADE0B9B" w14:textId="77777777" w:rsidR="006A518F" w:rsidRDefault="006A518F" w:rsidP="000B5C0A">
      <w:pPr>
        <w:spacing w:after="0" w:line="360" w:lineRule="auto"/>
        <w:jc w:val="both"/>
        <w:rPr>
          <w:rFonts w:ascii="Arial" w:hAnsi="Arial" w:cs="Arial"/>
          <w:sz w:val="24"/>
          <w:szCs w:val="24"/>
        </w:rPr>
      </w:pPr>
    </w:p>
    <w:p w14:paraId="476869B8" w14:textId="5FFB8332" w:rsidR="00FE488B" w:rsidRDefault="00494228" w:rsidP="00FE488B">
      <w:pPr>
        <w:spacing w:after="0" w:line="360" w:lineRule="auto"/>
        <w:jc w:val="both"/>
        <w:rPr>
          <w:rFonts w:ascii="Arial" w:hAnsi="Arial" w:cs="Arial"/>
          <w:sz w:val="24"/>
          <w:szCs w:val="24"/>
        </w:rPr>
      </w:pPr>
      <w:r>
        <w:rPr>
          <w:rFonts w:ascii="Arial" w:hAnsi="Arial" w:cs="Arial"/>
          <w:sz w:val="24"/>
          <w:szCs w:val="24"/>
        </w:rPr>
        <w:t>For the P</w:t>
      </w:r>
      <w:r w:rsidR="00FE488B">
        <w:rPr>
          <w:rFonts w:ascii="Arial" w:hAnsi="Arial" w:cs="Arial"/>
          <w:sz w:val="24"/>
          <w:szCs w:val="24"/>
        </w:rPr>
        <w:t xml:space="preserve">laintiff: </w:t>
      </w:r>
      <w:r w:rsidR="00FE488B">
        <w:rPr>
          <w:rFonts w:ascii="Arial" w:hAnsi="Arial" w:cs="Arial"/>
          <w:sz w:val="24"/>
          <w:szCs w:val="24"/>
        </w:rPr>
        <w:tab/>
      </w:r>
      <w:r w:rsidR="00FE488B">
        <w:rPr>
          <w:rFonts w:ascii="Arial" w:hAnsi="Arial" w:cs="Arial"/>
          <w:sz w:val="24"/>
          <w:szCs w:val="24"/>
        </w:rPr>
        <w:tab/>
      </w:r>
      <w:r w:rsidR="00FE488B">
        <w:rPr>
          <w:rFonts w:ascii="Arial" w:hAnsi="Arial" w:cs="Arial"/>
          <w:sz w:val="24"/>
          <w:szCs w:val="24"/>
        </w:rPr>
        <w:tab/>
      </w:r>
      <w:r w:rsidR="00FE488B">
        <w:rPr>
          <w:rFonts w:ascii="Arial" w:hAnsi="Arial" w:cs="Arial"/>
          <w:sz w:val="24"/>
          <w:szCs w:val="24"/>
        </w:rPr>
        <w:tab/>
      </w:r>
      <w:r w:rsidR="00FE488B">
        <w:rPr>
          <w:rFonts w:ascii="Arial" w:hAnsi="Arial" w:cs="Arial"/>
          <w:sz w:val="24"/>
          <w:szCs w:val="24"/>
        </w:rPr>
        <w:tab/>
      </w:r>
      <w:r w:rsidR="000B5C0A">
        <w:rPr>
          <w:rFonts w:ascii="Arial" w:hAnsi="Arial" w:cs="Arial"/>
          <w:sz w:val="24"/>
          <w:szCs w:val="24"/>
        </w:rPr>
        <w:t>D Conradie</w:t>
      </w:r>
    </w:p>
    <w:p w14:paraId="24581B70" w14:textId="269ADACD" w:rsidR="00FE488B" w:rsidRDefault="000B5C0A" w:rsidP="00FE488B">
      <w:pPr>
        <w:spacing w:after="0" w:line="360" w:lineRule="auto"/>
        <w:ind w:left="5040"/>
        <w:jc w:val="both"/>
        <w:rPr>
          <w:rFonts w:ascii="Arial" w:hAnsi="Arial" w:cs="Arial"/>
          <w:sz w:val="24"/>
          <w:szCs w:val="24"/>
        </w:rPr>
      </w:pPr>
      <w:r>
        <w:rPr>
          <w:rFonts w:ascii="Arial" w:hAnsi="Arial" w:cs="Arial"/>
          <w:sz w:val="24"/>
          <w:szCs w:val="24"/>
        </w:rPr>
        <w:t>Of Conradie &amp; Damaseb Legal Practitioners</w:t>
      </w:r>
    </w:p>
    <w:p w14:paraId="415590D6" w14:textId="3E857CDD" w:rsidR="00FE488B" w:rsidRDefault="00FE488B" w:rsidP="00FE488B">
      <w:pPr>
        <w:spacing w:after="0" w:line="360" w:lineRule="auto"/>
        <w:ind w:left="5040"/>
        <w:jc w:val="both"/>
        <w:rPr>
          <w:rFonts w:ascii="Arial" w:hAnsi="Arial" w:cs="Arial"/>
          <w:sz w:val="24"/>
          <w:szCs w:val="24"/>
        </w:rPr>
      </w:pPr>
      <w:r>
        <w:rPr>
          <w:rFonts w:ascii="Arial" w:hAnsi="Arial" w:cs="Arial"/>
          <w:sz w:val="24"/>
          <w:szCs w:val="24"/>
        </w:rPr>
        <w:t>Windhoek</w:t>
      </w:r>
    </w:p>
    <w:p w14:paraId="726B2E43" w14:textId="77777777" w:rsidR="00FE488B" w:rsidRDefault="00FE488B" w:rsidP="00FE488B">
      <w:pPr>
        <w:spacing w:after="0" w:line="360" w:lineRule="auto"/>
        <w:jc w:val="both"/>
        <w:rPr>
          <w:rFonts w:ascii="Arial" w:hAnsi="Arial" w:cs="Arial"/>
          <w:sz w:val="24"/>
          <w:szCs w:val="24"/>
        </w:rPr>
      </w:pPr>
    </w:p>
    <w:p w14:paraId="14DAC27E" w14:textId="4FCD1F71" w:rsidR="00FE488B" w:rsidRDefault="00FE488B" w:rsidP="00FE488B">
      <w:pPr>
        <w:spacing w:after="0" w:line="360" w:lineRule="auto"/>
        <w:jc w:val="both"/>
        <w:rPr>
          <w:rFonts w:ascii="Arial" w:hAnsi="Arial" w:cs="Arial"/>
          <w:sz w:val="24"/>
          <w:szCs w:val="24"/>
        </w:rPr>
      </w:pPr>
      <w:r>
        <w:rPr>
          <w:rFonts w:ascii="Arial" w:hAnsi="Arial" w:cs="Arial"/>
          <w:sz w:val="24"/>
          <w:szCs w:val="24"/>
        </w:rPr>
        <w:t xml:space="preserve">For the </w:t>
      </w:r>
      <w:r w:rsidR="00494228">
        <w:rPr>
          <w:rFonts w:ascii="Arial" w:hAnsi="Arial" w:cs="Arial"/>
          <w:sz w:val="24"/>
          <w:szCs w:val="24"/>
        </w:rPr>
        <w:t>First D</w:t>
      </w:r>
      <w:r w:rsidR="00547EAD">
        <w:rPr>
          <w:rFonts w:ascii="Arial" w:hAnsi="Arial" w:cs="Arial"/>
          <w:sz w:val="24"/>
          <w:szCs w:val="24"/>
        </w:rPr>
        <w:t>efendant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5C0A">
        <w:rPr>
          <w:rFonts w:ascii="Arial" w:hAnsi="Arial" w:cs="Arial"/>
          <w:sz w:val="24"/>
          <w:szCs w:val="24"/>
        </w:rPr>
        <w:t>M Tjiteere</w:t>
      </w:r>
    </w:p>
    <w:p w14:paraId="2F22344F" w14:textId="361DC594" w:rsidR="00FE488B" w:rsidRDefault="00FE488B" w:rsidP="00FE48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B5C0A">
        <w:rPr>
          <w:rFonts w:ascii="Arial" w:hAnsi="Arial" w:cs="Arial"/>
          <w:sz w:val="24"/>
          <w:szCs w:val="24"/>
        </w:rPr>
        <w:t xml:space="preserve">Of </w:t>
      </w:r>
      <w:r w:rsidR="000B5C0A" w:rsidRPr="000B5C0A">
        <w:rPr>
          <w:rFonts w:ascii="Arial" w:hAnsi="Arial" w:cs="Arial"/>
          <w:sz w:val="24"/>
          <w:szCs w:val="24"/>
        </w:rPr>
        <w:t>Dr Weder, Kauta &amp; Hoveka Inc.</w:t>
      </w:r>
    </w:p>
    <w:p w14:paraId="22F32CE0" w14:textId="7A931921" w:rsidR="00FE488B" w:rsidRPr="00D121F8" w:rsidRDefault="00FE488B" w:rsidP="00FE488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5C24">
        <w:rPr>
          <w:rFonts w:ascii="Arial" w:hAnsi="Arial" w:cs="Arial"/>
          <w:sz w:val="24"/>
          <w:szCs w:val="24"/>
        </w:rPr>
        <w:t>Windhoek</w:t>
      </w:r>
    </w:p>
    <w:sectPr w:rsidR="00FE488B" w:rsidRPr="00D121F8" w:rsidSect="007F5C2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0D321" w14:textId="77777777" w:rsidR="0079486C" w:rsidRDefault="0079486C" w:rsidP="00F20511">
      <w:pPr>
        <w:spacing w:after="0" w:line="240" w:lineRule="auto"/>
      </w:pPr>
      <w:r>
        <w:separator/>
      </w:r>
    </w:p>
  </w:endnote>
  <w:endnote w:type="continuationSeparator" w:id="0">
    <w:p w14:paraId="12DE3277" w14:textId="77777777" w:rsidR="0079486C" w:rsidRDefault="0079486C" w:rsidP="00F2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9056" w14:textId="77777777" w:rsidR="0079486C" w:rsidRDefault="0079486C" w:rsidP="00F20511">
      <w:pPr>
        <w:spacing w:after="0" w:line="240" w:lineRule="auto"/>
      </w:pPr>
      <w:r>
        <w:separator/>
      </w:r>
    </w:p>
  </w:footnote>
  <w:footnote w:type="continuationSeparator" w:id="0">
    <w:p w14:paraId="30C8901E" w14:textId="77777777" w:rsidR="0079486C" w:rsidRDefault="0079486C" w:rsidP="00F20511">
      <w:pPr>
        <w:spacing w:after="0" w:line="240" w:lineRule="auto"/>
      </w:pPr>
      <w:r>
        <w:continuationSeparator/>
      </w:r>
    </w:p>
  </w:footnote>
  <w:footnote w:id="1">
    <w:p w14:paraId="3F104B7C" w14:textId="20F5E0F2" w:rsidR="0024044A" w:rsidRPr="00C33ED3" w:rsidRDefault="0024044A" w:rsidP="00A26C49">
      <w:pPr>
        <w:pStyle w:val="FootnoteText"/>
        <w:spacing w:line="360" w:lineRule="auto"/>
        <w:rPr>
          <w:rFonts w:ascii="Arial" w:hAnsi="Arial" w:cs="Arial"/>
          <w:lang w:val="en-ZA"/>
        </w:rPr>
      </w:pPr>
      <w:r w:rsidRPr="00C33ED3">
        <w:rPr>
          <w:rStyle w:val="FootnoteReference"/>
          <w:rFonts w:ascii="Arial" w:hAnsi="Arial" w:cs="Arial"/>
        </w:rPr>
        <w:footnoteRef/>
      </w:r>
      <w:r w:rsidRPr="00C33ED3">
        <w:rPr>
          <w:rFonts w:ascii="Arial" w:hAnsi="Arial" w:cs="Arial"/>
        </w:rPr>
        <w:t xml:space="preserve"> List consisting of 123 properties</w:t>
      </w:r>
      <w:r>
        <w:rPr>
          <w:rFonts w:ascii="Arial" w:hAnsi="Arial" w:cs="Arial"/>
        </w:rPr>
        <w:t xml:space="preserve"> in Registration Division K provided by City of Windhoek</w:t>
      </w:r>
      <w:r w:rsidRPr="00C33ED3">
        <w:rPr>
          <w:rFonts w:ascii="Arial" w:hAnsi="Arial" w:cs="Arial"/>
        </w:rPr>
        <w:t>.</w:t>
      </w:r>
    </w:p>
  </w:footnote>
  <w:footnote w:id="2">
    <w:p w14:paraId="197ED4D5" w14:textId="277AD3D7" w:rsidR="0024044A" w:rsidRPr="00491C1E" w:rsidRDefault="0024044A" w:rsidP="00A26C49">
      <w:pPr>
        <w:pStyle w:val="FootnoteText"/>
        <w:spacing w:line="360" w:lineRule="auto"/>
        <w:rPr>
          <w:rFonts w:ascii="Arial" w:hAnsi="Arial" w:cs="Arial"/>
          <w:lang w:val="en-ZA"/>
        </w:rPr>
      </w:pPr>
      <w:r w:rsidRPr="00491C1E">
        <w:rPr>
          <w:rStyle w:val="FootnoteReference"/>
          <w:rFonts w:ascii="Arial" w:hAnsi="Arial" w:cs="Arial"/>
        </w:rPr>
        <w:footnoteRef/>
      </w:r>
      <w:r w:rsidRPr="00491C1E">
        <w:rPr>
          <w:rFonts w:ascii="Arial" w:hAnsi="Arial" w:cs="Arial"/>
        </w:rPr>
        <w:t xml:space="preserve"> As per second plaintiff’s letter dated 18 February 2013</w:t>
      </w:r>
      <w:r>
        <w:rPr>
          <w:rFonts w:ascii="Arial" w:hAnsi="Arial" w:cs="Arial"/>
        </w:rPr>
        <w:t xml:space="preserve"> including Herboth’s Blick Estate and Finkenstein Estate. </w:t>
      </w:r>
    </w:p>
  </w:footnote>
  <w:footnote w:id="3">
    <w:p w14:paraId="78994BFC" w14:textId="56A0CD11" w:rsidR="0024044A" w:rsidRPr="009E1265" w:rsidRDefault="0024044A">
      <w:pPr>
        <w:pStyle w:val="FootnoteText"/>
        <w:rPr>
          <w:lang w:val="en-ZA"/>
        </w:rPr>
      </w:pPr>
      <w:r>
        <w:rPr>
          <w:rStyle w:val="FootnoteReference"/>
        </w:rPr>
        <w:footnoteRef/>
      </w:r>
      <w:r>
        <w:t xml:space="preserve"> </w:t>
      </w:r>
      <w:r w:rsidRPr="009E1265">
        <w:rPr>
          <w:rFonts w:ascii="Arial" w:hAnsi="Arial" w:cs="Arial"/>
          <w:lang w:val="en-ZA"/>
        </w:rPr>
        <w:t>Also a member of the second defendant, the Management Committee of the Municipal Council of Windhoek.</w:t>
      </w:r>
      <w:r>
        <w:rPr>
          <w:lang w:val="en-ZA"/>
        </w:rPr>
        <w:t xml:space="preserve"> </w:t>
      </w:r>
    </w:p>
  </w:footnote>
  <w:footnote w:id="4">
    <w:p w14:paraId="6AF990D5" w14:textId="2D2F9D41" w:rsidR="0024044A" w:rsidRPr="00D24385" w:rsidRDefault="0024044A">
      <w:pPr>
        <w:pStyle w:val="FootnoteText"/>
        <w:rPr>
          <w:lang w:val="en-ZA"/>
        </w:rPr>
      </w:pPr>
      <w:r>
        <w:rPr>
          <w:rStyle w:val="FootnoteReference"/>
        </w:rPr>
        <w:footnoteRef/>
      </w:r>
      <w:r>
        <w:t xml:space="preserve"> </w:t>
      </w:r>
      <w:r w:rsidRPr="00D24385">
        <w:rPr>
          <w:rFonts w:ascii="Arial" w:hAnsi="Arial" w:cs="Arial"/>
          <w:lang w:val="en-ZA"/>
        </w:rPr>
        <w:t>The appendix to the conditions of the Tender.</w:t>
      </w:r>
      <w:r>
        <w:rPr>
          <w:lang w:val="en-ZA"/>
        </w:rPr>
        <w:t xml:space="preserve"> </w:t>
      </w:r>
    </w:p>
  </w:footnote>
  <w:footnote w:id="5">
    <w:p w14:paraId="2532B559" w14:textId="5972C642" w:rsidR="0024044A" w:rsidRPr="00241119" w:rsidRDefault="0024044A">
      <w:pPr>
        <w:pStyle w:val="FootnoteText"/>
        <w:rPr>
          <w:lang w:val="en-ZA"/>
        </w:rPr>
      </w:pPr>
      <w:r>
        <w:rPr>
          <w:rStyle w:val="FootnoteReference"/>
        </w:rPr>
        <w:footnoteRef/>
      </w:r>
      <w:r>
        <w:t xml:space="preserve"> </w:t>
      </w:r>
      <w:r w:rsidRPr="00241119">
        <w:rPr>
          <w:rFonts w:ascii="Arial" w:hAnsi="Arial" w:cs="Arial"/>
          <w:i/>
        </w:rPr>
        <w:t>Total Namibia (Pty) Ltd v OBM Engineering and Petroleum Distributors CC</w:t>
      </w:r>
      <w:r w:rsidRPr="00241119">
        <w:rPr>
          <w:rFonts w:ascii="Arial" w:hAnsi="Arial" w:cs="Arial"/>
        </w:rPr>
        <w:t> 2015 (3) NR 733 (SC)</w:t>
      </w:r>
      <w:r>
        <w:rPr>
          <w:rFonts w:ascii="Arial" w:hAnsi="Arial" w:cs="Arial"/>
        </w:rPr>
        <w:t>.</w:t>
      </w:r>
    </w:p>
  </w:footnote>
  <w:footnote w:id="6">
    <w:p w14:paraId="0EE64F20" w14:textId="024C5E1F" w:rsidR="0024044A" w:rsidRPr="00241119" w:rsidRDefault="0024044A" w:rsidP="00241119">
      <w:pPr>
        <w:pStyle w:val="FootnoteText"/>
        <w:spacing w:line="360" w:lineRule="auto"/>
        <w:rPr>
          <w:rFonts w:ascii="Arial" w:hAnsi="Arial" w:cs="Arial"/>
          <w:lang w:val="en-ZA"/>
        </w:rPr>
      </w:pPr>
      <w:r>
        <w:rPr>
          <w:rStyle w:val="FootnoteReference"/>
        </w:rPr>
        <w:footnoteRef/>
      </w:r>
      <w:r>
        <w:t xml:space="preserve"> </w:t>
      </w:r>
      <w:r w:rsidRPr="00241119">
        <w:rPr>
          <w:rFonts w:ascii="Arial" w:hAnsi="Arial" w:cs="Arial"/>
          <w:i/>
        </w:rPr>
        <w:t>Natal Joint Municipal Pension Fund v Endumeni Municipality</w:t>
      </w:r>
      <w:r w:rsidRPr="00241119">
        <w:rPr>
          <w:rFonts w:ascii="Arial" w:hAnsi="Arial" w:cs="Arial"/>
        </w:rPr>
        <w:t xml:space="preserve"> 2012 (4) SA 593 (SCA)</w:t>
      </w:r>
      <w:r>
        <w:rPr>
          <w:rFonts w:ascii="Arial" w:hAnsi="Arial" w:cs="Arial"/>
        </w:rPr>
        <w:t xml:space="preserve"> para 18</w:t>
      </w:r>
      <w:r w:rsidRPr="00241119">
        <w:rPr>
          <w:rFonts w:ascii="Arial" w:hAnsi="Arial" w:cs="Arial"/>
        </w:rPr>
        <w:t>.</w:t>
      </w:r>
    </w:p>
  </w:footnote>
  <w:footnote w:id="7">
    <w:p w14:paraId="1ADFA598" w14:textId="26E2E264" w:rsidR="0024044A" w:rsidRPr="003B4C8C" w:rsidRDefault="0024044A" w:rsidP="00241119">
      <w:pPr>
        <w:pStyle w:val="FootnoteText"/>
        <w:spacing w:line="360" w:lineRule="auto"/>
        <w:rPr>
          <w:rFonts w:ascii="Arial" w:hAnsi="Arial" w:cs="Arial"/>
        </w:rPr>
      </w:pPr>
      <w:r w:rsidRPr="00241119">
        <w:rPr>
          <w:rStyle w:val="FootnoteReference"/>
          <w:rFonts w:ascii="Arial" w:hAnsi="Arial" w:cs="Arial"/>
        </w:rPr>
        <w:footnoteRef/>
      </w:r>
      <w:r w:rsidRPr="00241119">
        <w:rPr>
          <w:rFonts w:ascii="Arial" w:hAnsi="Arial" w:cs="Arial"/>
        </w:rPr>
        <w:t xml:space="preserve">  </w:t>
      </w:r>
      <w:r w:rsidRPr="00241119">
        <w:rPr>
          <w:rFonts w:ascii="Arial" w:hAnsi="Arial" w:cs="Arial"/>
          <w:i/>
        </w:rPr>
        <w:t>Soroses v Gamaseb</w:t>
      </w:r>
      <w:r w:rsidRPr="00241119">
        <w:rPr>
          <w:rFonts w:ascii="Arial" w:hAnsi="Arial" w:cs="Arial"/>
        </w:rPr>
        <w:t xml:space="preserve"> (HC-MD-CIV-ACT-MAT-2020/00122) [2020] NAHCMD 530 (18 November 2020).</w:t>
      </w:r>
    </w:p>
  </w:footnote>
  <w:footnote w:id="8">
    <w:p w14:paraId="07C59D3E" w14:textId="4F8FCB70" w:rsidR="0024044A" w:rsidRPr="00C2409F" w:rsidRDefault="0024044A" w:rsidP="00C2409F">
      <w:pPr>
        <w:pStyle w:val="FootnoteText"/>
        <w:spacing w:line="360" w:lineRule="auto"/>
        <w:rPr>
          <w:rFonts w:ascii="Arial" w:hAnsi="Arial" w:cs="Arial"/>
          <w:lang w:val="en-ZA"/>
        </w:rPr>
      </w:pPr>
      <w:r w:rsidRPr="00C2409F">
        <w:rPr>
          <w:rStyle w:val="FootnoteReference"/>
          <w:rFonts w:ascii="Arial" w:hAnsi="Arial" w:cs="Arial"/>
        </w:rPr>
        <w:footnoteRef/>
      </w:r>
      <w:r w:rsidRPr="00C2409F">
        <w:rPr>
          <w:rFonts w:ascii="Arial" w:hAnsi="Arial" w:cs="Arial"/>
        </w:rPr>
        <w:t xml:space="preserve">  </w:t>
      </w:r>
      <w:r w:rsidRPr="00C2409F">
        <w:rPr>
          <w:rFonts w:ascii="Arial" w:hAnsi="Arial" w:cs="Arial"/>
          <w:i/>
        </w:rPr>
        <w:t>Pillay v Krishna and Another</w:t>
      </w:r>
      <w:r w:rsidRPr="00C2409F">
        <w:rPr>
          <w:rFonts w:ascii="Arial" w:hAnsi="Arial" w:cs="Arial"/>
        </w:rPr>
        <w:t xml:space="preserve"> 1946 AD 946 at 951 – 952.</w:t>
      </w:r>
    </w:p>
  </w:footnote>
  <w:footnote w:id="9">
    <w:p w14:paraId="1C83DFCA" w14:textId="59523E0D" w:rsidR="0024044A" w:rsidRPr="00C2409F" w:rsidRDefault="0024044A" w:rsidP="00C2409F">
      <w:pPr>
        <w:pStyle w:val="FootnoteText"/>
        <w:spacing w:line="360" w:lineRule="auto"/>
        <w:jc w:val="both"/>
        <w:rPr>
          <w:rFonts w:ascii="Arial" w:hAnsi="Arial" w:cs="Arial"/>
        </w:rPr>
      </w:pPr>
      <w:r w:rsidRPr="00C2409F">
        <w:rPr>
          <w:rStyle w:val="FootnoteReference"/>
          <w:rFonts w:ascii="Arial" w:hAnsi="Arial" w:cs="Arial"/>
        </w:rPr>
        <w:footnoteRef/>
      </w:r>
      <w:r w:rsidRPr="00C2409F">
        <w:rPr>
          <w:rFonts w:ascii="Arial" w:hAnsi="Arial" w:cs="Arial"/>
        </w:rPr>
        <w:t xml:space="preserve"> </w:t>
      </w:r>
      <w:r w:rsidRPr="00C2409F">
        <w:rPr>
          <w:rFonts w:ascii="Arial" w:hAnsi="Arial" w:cs="Arial"/>
          <w:i/>
        </w:rPr>
        <w:t>National Employers' General Insurance Co Ltd v Jagers</w:t>
      </w:r>
      <w:r w:rsidRPr="00C2409F">
        <w:rPr>
          <w:rFonts w:ascii="Arial" w:hAnsi="Arial" w:cs="Arial"/>
        </w:rPr>
        <w:t xml:space="preserve"> 1984 (4) SA 437 (E) at 440E – G.</w:t>
      </w:r>
    </w:p>
  </w:footnote>
  <w:footnote w:id="10">
    <w:p w14:paraId="3C96943E" w14:textId="7C76295D" w:rsidR="0024044A" w:rsidRPr="00C2409F" w:rsidRDefault="0024044A" w:rsidP="00C2409F">
      <w:pPr>
        <w:pStyle w:val="FootnoteText"/>
        <w:spacing w:line="360" w:lineRule="auto"/>
        <w:rPr>
          <w:rFonts w:ascii="Arial" w:hAnsi="Arial" w:cs="Arial"/>
          <w:lang w:val="en-ZA"/>
        </w:rPr>
      </w:pPr>
      <w:r w:rsidRPr="00C2409F">
        <w:rPr>
          <w:rStyle w:val="FootnoteReference"/>
          <w:rFonts w:ascii="Arial" w:hAnsi="Arial" w:cs="Arial"/>
        </w:rPr>
        <w:footnoteRef/>
      </w:r>
      <w:r w:rsidRPr="00C2409F">
        <w:rPr>
          <w:rFonts w:ascii="Arial" w:hAnsi="Arial" w:cs="Arial"/>
        </w:rPr>
        <w:t xml:space="preserve"> </w:t>
      </w:r>
      <w:r w:rsidRPr="00C2409F">
        <w:rPr>
          <w:rFonts w:ascii="Arial" w:hAnsi="Arial" w:cs="Arial"/>
          <w:i/>
        </w:rPr>
        <w:t>Koolike Consultancy CC v Benguela Current Commission</w:t>
      </w:r>
      <w:r w:rsidRPr="00C2409F">
        <w:rPr>
          <w:rFonts w:ascii="Arial" w:hAnsi="Arial" w:cs="Arial"/>
        </w:rPr>
        <w:t xml:space="preserve"> (HC-MD-CIV-ACT-CON-2020/01354) [2023] NAHCMD 182 (11 April 2023)</w:t>
      </w:r>
      <w:r>
        <w:rPr>
          <w:rFonts w:ascii="Arial" w:hAnsi="Arial" w:cs="Arial"/>
        </w:rPr>
        <w:t xml:space="preserve"> at para 37.</w:t>
      </w:r>
    </w:p>
  </w:footnote>
  <w:footnote w:id="11">
    <w:p w14:paraId="63E37B5D" w14:textId="39BD8D91" w:rsidR="0024044A" w:rsidRDefault="0024044A" w:rsidP="00C2409F">
      <w:pPr>
        <w:pStyle w:val="FootnoteText"/>
        <w:spacing w:line="360" w:lineRule="auto"/>
      </w:pPr>
      <w:r w:rsidRPr="00C2409F">
        <w:rPr>
          <w:rStyle w:val="FootnoteReference"/>
          <w:rFonts w:ascii="Arial" w:hAnsi="Arial" w:cs="Arial"/>
        </w:rPr>
        <w:footnoteRef/>
      </w:r>
      <w:r w:rsidRPr="00C2409F">
        <w:rPr>
          <w:rFonts w:ascii="Arial" w:hAnsi="Arial" w:cs="Arial"/>
          <w:i/>
        </w:rPr>
        <w:t xml:space="preserve"> Motor Vehicle Accident Fund of Namibia v Lukatezi Kulubone</w:t>
      </w:r>
      <w:r w:rsidRPr="00C2409F">
        <w:rPr>
          <w:rFonts w:ascii="Arial" w:hAnsi="Arial" w:cs="Arial"/>
        </w:rPr>
        <w:t xml:space="preserve"> Case No SA 13/2008 (unreported) at 40 para 51.</w:t>
      </w:r>
    </w:p>
  </w:footnote>
  <w:footnote w:id="12">
    <w:p w14:paraId="49896067" w14:textId="4414B565" w:rsidR="0024044A" w:rsidRPr="00E606FC" w:rsidRDefault="0024044A" w:rsidP="00E606FC">
      <w:pPr>
        <w:pStyle w:val="FootnoteText"/>
        <w:spacing w:line="360" w:lineRule="auto"/>
        <w:rPr>
          <w:rFonts w:ascii="Arial" w:hAnsi="Arial" w:cs="Arial"/>
        </w:rPr>
      </w:pPr>
      <w:r w:rsidRPr="00E606FC">
        <w:rPr>
          <w:rStyle w:val="FootnoteReference"/>
          <w:rFonts w:ascii="Arial" w:hAnsi="Arial" w:cs="Arial"/>
        </w:rPr>
        <w:footnoteRef/>
      </w:r>
      <w:r w:rsidRPr="00E606FC">
        <w:rPr>
          <w:rFonts w:ascii="Arial" w:hAnsi="Arial" w:cs="Arial"/>
        </w:rPr>
        <w:t xml:space="preserve"> See </w:t>
      </w:r>
      <w:r w:rsidRPr="00E606FC">
        <w:rPr>
          <w:rFonts w:ascii="Arial" w:hAnsi="Arial" w:cs="Arial"/>
          <w:i/>
        </w:rPr>
        <w:t>Kleophas v Minister of Safety and Security &amp; Others</w:t>
      </w:r>
      <w:r w:rsidRPr="00E606FC">
        <w:rPr>
          <w:rFonts w:ascii="Arial" w:hAnsi="Arial" w:cs="Arial"/>
        </w:rPr>
        <w:t xml:space="preserve"> (HC-MD-CIV-ACT-DEL-2019/01902) [2021] NAHCMD 419 (19 August 2021) para 5.</w:t>
      </w:r>
    </w:p>
  </w:footnote>
  <w:footnote w:id="13">
    <w:p w14:paraId="5EF3E77A" w14:textId="235FEC9A" w:rsidR="0024044A" w:rsidRDefault="0024044A">
      <w:pPr>
        <w:pStyle w:val="FootnoteText"/>
      </w:pPr>
      <w:r>
        <w:rPr>
          <w:rStyle w:val="FootnoteReference"/>
        </w:rPr>
        <w:footnoteRef/>
      </w:r>
      <w:r>
        <w:t xml:space="preserve"> </w:t>
      </w:r>
      <w:r w:rsidRPr="00B7740C">
        <w:rPr>
          <w:rFonts w:ascii="Arial" w:hAnsi="Arial" w:cs="Arial"/>
          <w:i/>
        </w:rPr>
        <w:t>Soroses v Gamaseb</w:t>
      </w:r>
      <w:r w:rsidRPr="00B7740C">
        <w:rPr>
          <w:rFonts w:ascii="Arial" w:hAnsi="Arial" w:cs="Arial"/>
        </w:rPr>
        <w:t xml:space="preserve"> (HC-MD-CIV-ACT-MAT-2020/00122) [2020] NAHCMD 530 (18 November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33052"/>
      <w:docPartObj>
        <w:docPartGallery w:val="Page Numbers (Top of Page)"/>
        <w:docPartUnique/>
      </w:docPartObj>
    </w:sdtPr>
    <w:sdtEndPr>
      <w:rPr>
        <w:noProof/>
      </w:rPr>
    </w:sdtEndPr>
    <w:sdtContent>
      <w:p w14:paraId="15DA600F" w14:textId="2B2165C7" w:rsidR="0024044A" w:rsidRDefault="0024044A">
        <w:pPr>
          <w:pStyle w:val="Header"/>
          <w:jc w:val="right"/>
        </w:pPr>
        <w:r>
          <w:fldChar w:fldCharType="begin"/>
        </w:r>
        <w:r>
          <w:instrText xml:space="preserve"> PAGE   \* MERGEFORMAT </w:instrText>
        </w:r>
        <w:r>
          <w:fldChar w:fldCharType="separate"/>
        </w:r>
        <w:r w:rsidR="00F46093">
          <w:rPr>
            <w:noProof/>
          </w:rPr>
          <w:t>21</w:t>
        </w:r>
        <w:r>
          <w:rPr>
            <w:noProof/>
          </w:rPr>
          <w:fldChar w:fldCharType="end"/>
        </w:r>
      </w:p>
    </w:sdtContent>
  </w:sdt>
  <w:p w14:paraId="65A6866B" w14:textId="77777777" w:rsidR="0024044A" w:rsidRDefault="00240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B5C"/>
    <w:multiLevelType w:val="hybridMultilevel"/>
    <w:tmpl w:val="487ACD9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6310"/>
    <w:multiLevelType w:val="hybridMultilevel"/>
    <w:tmpl w:val="45D69FE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21D6D"/>
    <w:multiLevelType w:val="hybridMultilevel"/>
    <w:tmpl w:val="D11A79AE"/>
    <w:lvl w:ilvl="0" w:tplc="90908E5E">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01336"/>
    <w:multiLevelType w:val="hybridMultilevel"/>
    <w:tmpl w:val="51D4A7E4"/>
    <w:lvl w:ilvl="0" w:tplc="C47EA04E">
      <w:start w:val="17"/>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128F5"/>
    <w:multiLevelType w:val="hybridMultilevel"/>
    <w:tmpl w:val="F33AB330"/>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
    <w:nsid w:val="27F5187A"/>
    <w:multiLevelType w:val="hybridMultilevel"/>
    <w:tmpl w:val="4772766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B22FE"/>
    <w:multiLevelType w:val="hybridMultilevel"/>
    <w:tmpl w:val="3CE6CA70"/>
    <w:lvl w:ilvl="0" w:tplc="21BEE210">
      <w:start w:val="60"/>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4170D"/>
    <w:multiLevelType w:val="hybridMultilevel"/>
    <w:tmpl w:val="09869F54"/>
    <w:lvl w:ilvl="0" w:tplc="028E64B2">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74659"/>
    <w:multiLevelType w:val="hybridMultilevel"/>
    <w:tmpl w:val="FF3C2FBA"/>
    <w:lvl w:ilvl="0" w:tplc="662AF6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524B6"/>
    <w:multiLevelType w:val="hybridMultilevel"/>
    <w:tmpl w:val="4B2C44FE"/>
    <w:lvl w:ilvl="0" w:tplc="3100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C347F"/>
    <w:multiLevelType w:val="hybridMultilevel"/>
    <w:tmpl w:val="38DCA73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1362D"/>
    <w:multiLevelType w:val="hybridMultilevel"/>
    <w:tmpl w:val="AA5050AA"/>
    <w:lvl w:ilvl="0" w:tplc="5628D54E">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nsid w:val="4BEA091D"/>
    <w:multiLevelType w:val="hybridMultilevel"/>
    <w:tmpl w:val="AF224D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2A6D98"/>
    <w:multiLevelType w:val="hybridMultilevel"/>
    <w:tmpl w:val="957097FE"/>
    <w:lvl w:ilvl="0" w:tplc="57BA1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87152E"/>
    <w:multiLevelType w:val="hybridMultilevel"/>
    <w:tmpl w:val="4B2C44FE"/>
    <w:lvl w:ilvl="0" w:tplc="3100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66F96"/>
    <w:multiLevelType w:val="hybridMultilevel"/>
    <w:tmpl w:val="5C2C8B2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5A3101"/>
    <w:multiLevelType w:val="hybridMultilevel"/>
    <w:tmpl w:val="5A02788A"/>
    <w:lvl w:ilvl="0" w:tplc="5DFC114A">
      <w:start w:val="6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05B6A"/>
    <w:multiLevelType w:val="hybridMultilevel"/>
    <w:tmpl w:val="88268DC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B29425A"/>
    <w:multiLevelType w:val="hybridMultilevel"/>
    <w:tmpl w:val="79122B9E"/>
    <w:lvl w:ilvl="0" w:tplc="0B3AEE7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045D6"/>
    <w:multiLevelType w:val="hybridMultilevel"/>
    <w:tmpl w:val="AA86804A"/>
    <w:lvl w:ilvl="0" w:tplc="E68E9AE6">
      <w:start w:val="23"/>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6EA2"/>
    <w:multiLevelType w:val="hybridMultilevel"/>
    <w:tmpl w:val="041E2E58"/>
    <w:lvl w:ilvl="0" w:tplc="8B20D74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74118"/>
    <w:multiLevelType w:val="hybridMultilevel"/>
    <w:tmpl w:val="D3BEBC8A"/>
    <w:lvl w:ilvl="0" w:tplc="21BEE210">
      <w:start w:val="60"/>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7"/>
  </w:num>
  <w:num w:numId="4">
    <w:abstractNumId w:val="20"/>
  </w:num>
  <w:num w:numId="5">
    <w:abstractNumId w:val="1"/>
  </w:num>
  <w:num w:numId="6">
    <w:abstractNumId w:val="0"/>
  </w:num>
  <w:num w:numId="7">
    <w:abstractNumId w:val="10"/>
  </w:num>
  <w:num w:numId="8">
    <w:abstractNumId w:val="2"/>
  </w:num>
  <w:num w:numId="9">
    <w:abstractNumId w:val="15"/>
  </w:num>
  <w:num w:numId="10">
    <w:abstractNumId w:val="8"/>
  </w:num>
  <w:num w:numId="11">
    <w:abstractNumId w:val="18"/>
  </w:num>
  <w:num w:numId="12">
    <w:abstractNumId w:val="3"/>
  </w:num>
  <w:num w:numId="13">
    <w:abstractNumId w:val="12"/>
  </w:num>
  <w:num w:numId="14">
    <w:abstractNumId w:val="19"/>
  </w:num>
  <w:num w:numId="15">
    <w:abstractNumId w:val="7"/>
  </w:num>
  <w:num w:numId="16">
    <w:abstractNumId w:val="9"/>
  </w:num>
  <w:num w:numId="17">
    <w:abstractNumId w:val="5"/>
  </w:num>
  <w:num w:numId="18">
    <w:abstractNumId w:val="21"/>
  </w:num>
  <w:num w:numId="19">
    <w:abstractNumId w:val="6"/>
  </w:num>
  <w:num w:numId="20">
    <w:abstractNumId w:val="16"/>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9B"/>
    <w:rsid w:val="00004A0D"/>
    <w:rsid w:val="00004E9E"/>
    <w:rsid w:val="00005EDF"/>
    <w:rsid w:val="00011E47"/>
    <w:rsid w:val="00025B51"/>
    <w:rsid w:val="00032AFF"/>
    <w:rsid w:val="00033CFE"/>
    <w:rsid w:val="00037117"/>
    <w:rsid w:val="00040470"/>
    <w:rsid w:val="000409DD"/>
    <w:rsid w:val="00042DC6"/>
    <w:rsid w:val="00050C70"/>
    <w:rsid w:val="00054219"/>
    <w:rsid w:val="000554D0"/>
    <w:rsid w:val="00063E2C"/>
    <w:rsid w:val="0007484A"/>
    <w:rsid w:val="00075FE8"/>
    <w:rsid w:val="00081711"/>
    <w:rsid w:val="000833AA"/>
    <w:rsid w:val="000837C3"/>
    <w:rsid w:val="00087356"/>
    <w:rsid w:val="00093C93"/>
    <w:rsid w:val="0009679D"/>
    <w:rsid w:val="000A1871"/>
    <w:rsid w:val="000A7FF8"/>
    <w:rsid w:val="000B489E"/>
    <w:rsid w:val="000B5C0A"/>
    <w:rsid w:val="000C0BFE"/>
    <w:rsid w:val="000C32E4"/>
    <w:rsid w:val="000C46D6"/>
    <w:rsid w:val="000D60E9"/>
    <w:rsid w:val="000F3668"/>
    <w:rsid w:val="00100831"/>
    <w:rsid w:val="001036F4"/>
    <w:rsid w:val="0010720F"/>
    <w:rsid w:val="00110D5F"/>
    <w:rsid w:val="0011257B"/>
    <w:rsid w:val="00116342"/>
    <w:rsid w:val="00123737"/>
    <w:rsid w:val="00127B47"/>
    <w:rsid w:val="00132E07"/>
    <w:rsid w:val="00140440"/>
    <w:rsid w:val="001432DD"/>
    <w:rsid w:val="00145F9D"/>
    <w:rsid w:val="00146B45"/>
    <w:rsid w:val="00150AC6"/>
    <w:rsid w:val="00160318"/>
    <w:rsid w:val="00170259"/>
    <w:rsid w:val="001755BC"/>
    <w:rsid w:val="00177330"/>
    <w:rsid w:val="00182384"/>
    <w:rsid w:val="00197A9F"/>
    <w:rsid w:val="001A5B8E"/>
    <w:rsid w:val="001B2A01"/>
    <w:rsid w:val="001C085D"/>
    <w:rsid w:val="001C4BFF"/>
    <w:rsid w:val="001C5756"/>
    <w:rsid w:val="001C7178"/>
    <w:rsid w:val="001D57C1"/>
    <w:rsid w:val="001E0CFC"/>
    <w:rsid w:val="001F196B"/>
    <w:rsid w:val="001F7AA6"/>
    <w:rsid w:val="002107F8"/>
    <w:rsid w:val="00210A9B"/>
    <w:rsid w:val="00211CCF"/>
    <w:rsid w:val="002120C7"/>
    <w:rsid w:val="0021545B"/>
    <w:rsid w:val="00220229"/>
    <w:rsid w:val="00227F1C"/>
    <w:rsid w:val="00233A8E"/>
    <w:rsid w:val="002355EF"/>
    <w:rsid w:val="0024044A"/>
    <w:rsid w:val="00241119"/>
    <w:rsid w:val="002477A0"/>
    <w:rsid w:val="002522C1"/>
    <w:rsid w:val="002567EE"/>
    <w:rsid w:val="00261FB7"/>
    <w:rsid w:val="00264033"/>
    <w:rsid w:val="00265332"/>
    <w:rsid w:val="00267370"/>
    <w:rsid w:val="0026744B"/>
    <w:rsid w:val="0027713A"/>
    <w:rsid w:val="002773BC"/>
    <w:rsid w:val="00293263"/>
    <w:rsid w:val="002A0054"/>
    <w:rsid w:val="002A04AB"/>
    <w:rsid w:val="002A192B"/>
    <w:rsid w:val="002B08BA"/>
    <w:rsid w:val="002B3593"/>
    <w:rsid w:val="002D5A5F"/>
    <w:rsid w:val="002D5BD9"/>
    <w:rsid w:val="002E569B"/>
    <w:rsid w:val="002E7948"/>
    <w:rsid w:val="0030634A"/>
    <w:rsid w:val="00307811"/>
    <w:rsid w:val="0031267A"/>
    <w:rsid w:val="003158A7"/>
    <w:rsid w:val="00315EBD"/>
    <w:rsid w:val="00317835"/>
    <w:rsid w:val="00330F11"/>
    <w:rsid w:val="00346F35"/>
    <w:rsid w:val="00363551"/>
    <w:rsid w:val="00366D08"/>
    <w:rsid w:val="00381528"/>
    <w:rsid w:val="0038796A"/>
    <w:rsid w:val="0039367D"/>
    <w:rsid w:val="00395049"/>
    <w:rsid w:val="003A18AA"/>
    <w:rsid w:val="003B4C8C"/>
    <w:rsid w:val="003B5CC5"/>
    <w:rsid w:val="003D272A"/>
    <w:rsid w:val="003D4AA0"/>
    <w:rsid w:val="003D4E1E"/>
    <w:rsid w:val="003D6FDF"/>
    <w:rsid w:val="003F2A92"/>
    <w:rsid w:val="00402887"/>
    <w:rsid w:val="0040656F"/>
    <w:rsid w:val="00407C18"/>
    <w:rsid w:val="004162DF"/>
    <w:rsid w:val="0043526C"/>
    <w:rsid w:val="00450D6B"/>
    <w:rsid w:val="004518DF"/>
    <w:rsid w:val="00453E78"/>
    <w:rsid w:val="00473EF2"/>
    <w:rsid w:val="0048200C"/>
    <w:rsid w:val="0048243A"/>
    <w:rsid w:val="00483208"/>
    <w:rsid w:val="00490667"/>
    <w:rsid w:val="00491C1E"/>
    <w:rsid w:val="00494228"/>
    <w:rsid w:val="00494D4A"/>
    <w:rsid w:val="004A7550"/>
    <w:rsid w:val="004B49CA"/>
    <w:rsid w:val="004B5E7A"/>
    <w:rsid w:val="004C5743"/>
    <w:rsid w:val="004C6E70"/>
    <w:rsid w:val="004D01A7"/>
    <w:rsid w:val="004E1003"/>
    <w:rsid w:val="004E7E33"/>
    <w:rsid w:val="004F0B5D"/>
    <w:rsid w:val="004F1F31"/>
    <w:rsid w:val="004F3364"/>
    <w:rsid w:val="00517880"/>
    <w:rsid w:val="00524A2F"/>
    <w:rsid w:val="005266BA"/>
    <w:rsid w:val="00526C18"/>
    <w:rsid w:val="00534023"/>
    <w:rsid w:val="00547EAD"/>
    <w:rsid w:val="00561A7D"/>
    <w:rsid w:val="00562211"/>
    <w:rsid w:val="0056780F"/>
    <w:rsid w:val="005735A5"/>
    <w:rsid w:val="0057709C"/>
    <w:rsid w:val="0057772E"/>
    <w:rsid w:val="0058582C"/>
    <w:rsid w:val="00586C66"/>
    <w:rsid w:val="00587FCF"/>
    <w:rsid w:val="00595521"/>
    <w:rsid w:val="005A3A09"/>
    <w:rsid w:val="005A4F8E"/>
    <w:rsid w:val="005A6A57"/>
    <w:rsid w:val="005F0CF8"/>
    <w:rsid w:val="005F19A7"/>
    <w:rsid w:val="005F2649"/>
    <w:rsid w:val="005F4C74"/>
    <w:rsid w:val="00600029"/>
    <w:rsid w:val="00610F7F"/>
    <w:rsid w:val="006125B5"/>
    <w:rsid w:val="006174C0"/>
    <w:rsid w:val="00634F1B"/>
    <w:rsid w:val="006464BC"/>
    <w:rsid w:val="006622F7"/>
    <w:rsid w:val="00670EE8"/>
    <w:rsid w:val="00673D0A"/>
    <w:rsid w:val="00681B12"/>
    <w:rsid w:val="00682B7D"/>
    <w:rsid w:val="006871D9"/>
    <w:rsid w:val="00692543"/>
    <w:rsid w:val="00694D49"/>
    <w:rsid w:val="006963DD"/>
    <w:rsid w:val="006A2CAE"/>
    <w:rsid w:val="006A518F"/>
    <w:rsid w:val="006C3866"/>
    <w:rsid w:val="006C5663"/>
    <w:rsid w:val="006F4273"/>
    <w:rsid w:val="0071630A"/>
    <w:rsid w:val="00716490"/>
    <w:rsid w:val="00721A10"/>
    <w:rsid w:val="007224B0"/>
    <w:rsid w:val="00724467"/>
    <w:rsid w:val="00724E62"/>
    <w:rsid w:val="00731D23"/>
    <w:rsid w:val="00736392"/>
    <w:rsid w:val="00742A6F"/>
    <w:rsid w:val="00746C72"/>
    <w:rsid w:val="0075249A"/>
    <w:rsid w:val="0076391C"/>
    <w:rsid w:val="007651E2"/>
    <w:rsid w:val="00777B4A"/>
    <w:rsid w:val="00782ECE"/>
    <w:rsid w:val="00787E05"/>
    <w:rsid w:val="00787F32"/>
    <w:rsid w:val="00790FDF"/>
    <w:rsid w:val="00791938"/>
    <w:rsid w:val="0079486C"/>
    <w:rsid w:val="00795054"/>
    <w:rsid w:val="007A2A1A"/>
    <w:rsid w:val="007A6B60"/>
    <w:rsid w:val="007B1373"/>
    <w:rsid w:val="007B30EB"/>
    <w:rsid w:val="007B3E63"/>
    <w:rsid w:val="007C1D8F"/>
    <w:rsid w:val="007D11A3"/>
    <w:rsid w:val="007D520E"/>
    <w:rsid w:val="007D5240"/>
    <w:rsid w:val="007D700A"/>
    <w:rsid w:val="007E12D9"/>
    <w:rsid w:val="007E49F9"/>
    <w:rsid w:val="007E69D6"/>
    <w:rsid w:val="007E6BA6"/>
    <w:rsid w:val="007F5C21"/>
    <w:rsid w:val="007F6681"/>
    <w:rsid w:val="007F7964"/>
    <w:rsid w:val="00802F74"/>
    <w:rsid w:val="00804804"/>
    <w:rsid w:val="008112DA"/>
    <w:rsid w:val="008127D6"/>
    <w:rsid w:val="008150AD"/>
    <w:rsid w:val="0081553E"/>
    <w:rsid w:val="00820609"/>
    <w:rsid w:val="008209D2"/>
    <w:rsid w:val="008210F3"/>
    <w:rsid w:val="00821822"/>
    <w:rsid w:val="008345AD"/>
    <w:rsid w:val="008439DA"/>
    <w:rsid w:val="00850E0E"/>
    <w:rsid w:val="00852C40"/>
    <w:rsid w:val="00856B48"/>
    <w:rsid w:val="00865053"/>
    <w:rsid w:val="00866A08"/>
    <w:rsid w:val="00867A19"/>
    <w:rsid w:val="00876363"/>
    <w:rsid w:val="00876AEA"/>
    <w:rsid w:val="00890D5F"/>
    <w:rsid w:val="008A0EEB"/>
    <w:rsid w:val="008A3AE8"/>
    <w:rsid w:val="008B5ECD"/>
    <w:rsid w:val="008B6665"/>
    <w:rsid w:val="008C158B"/>
    <w:rsid w:val="008D299D"/>
    <w:rsid w:val="008D54A6"/>
    <w:rsid w:val="008E6638"/>
    <w:rsid w:val="008F1C64"/>
    <w:rsid w:val="008F7A22"/>
    <w:rsid w:val="00912F05"/>
    <w:rsid w:val="00917731"/>
    <w:rsid w:val="00930753"/>
    <w:rsid w:val="00935E86"/>
    <w:rsid w:val="00942B56"/>
    <w:rsid w:val="00944AB5"/>
    <w:rsid w:val="00944B12"/>
    <w:rsid w:val="00945C11"/>
    <w:rsid w:val="00952FB9"/>
    <w:rsid w:val="00971407"/>
    <w:rsid w:val="00974BFD"/>
    <w:rsid w:val="00975997"/>
    <w:rsid w:val="009A3F5A"/>
    <w:rsid w:val="009A56E3"/>
    <w:rsid w:val="009A5983"/>
    <w:rsid w:val="009B2553"/>
    <w:rsid w:val="009B28F7"/>
    <w:rsid w:val="009B5B0E"/>
    <w:rsid w:val="009C4CF6"/>
    <w:rsid w:val="009D4B11"/>
    <w:rsid w:val="009E1265"/>
    <w:rsid w:val="009E20EC"/>
    <w:rsid w:val="009E3B28"/>
    <w:rsid w:val="009F0011"/>
    <w:rsid w:val="009F3B80"/>
    <w:rsid w:val="009F459B"/>
    <w:rsid w:val="00A0031B"/>
    <w:rsid w:val="00A01FF5"/>
    <w:rsid w:val="00A03106"/>
    <w:rsid w:val="00A066F3"/>
    <w:rsid w:val="00A11D73"/>
    <w:rsid w:val="00A154B8"/>
    <w:rsid w:val="00A15555"/>
    <w:rsid w:val="00A16E87"/>
    <w:rsid w:val="00A177ED"/>
    <w:rsid w:val="00A23EA3"/>
    <w:rsid w:val="00A26AA0"/>
    <w:rsid w:val="00A26C49"/>
    <w:rsid w:val="00A2753E"/>
    <w:rsid w:val="00A27DB7"/>
    <w:rsid w:val="00A410B0"/>
    <w:rsid w:val="00A43A17"/>
    <w:rsid w:val="00A5105F"/>
    <w:rsid w:val="00A5221E"/>
    <w:rsid w:val="00A62125"/>
    <w:rsid w:val="00A66A66"/>
    <w:rsid w:val="00A70099"/>
    <w:rsid w:val="00A73131"/>
    <w:rsid w:val="00A74E7E"/>
    <w:rsid w:val="00A75F6E"/>
    <w:rsid w:val="00A83186"/>
    <w:rsid w:val="00A85990"/>
    <w:rsid w:val="00A90052"/>
    <w:rsid w:val="00A94C9A"/>
    <w:rsid w:val="00A96ECF"/>
    <w:rsid w:val="00A96EEF"/>
    <w:rsid w:val="00AA0715"/>
    <w:rsid w:val="00AA0B1E"/>
    <w:rsid w:val="00AB7168"/>
    <w:rsid w:val="00AC564A"/>
    <w:rsid w:val="00AC5F21"/>
    <w:rsid w:val="00AD224F"/>
    <w:rsid w:val="00AE0C98"/>
    <w:rsid w:val="00AE3819"/>
    <w:rsid w:val="00AF5860"/>
    <w:rsid w:val="00B067F6"/>
    <w:rsid w:val="00B0746F"/>
    <w:rsid w:val="00B16B65"/>
    <w:rsid w:val="00B17D92"/>
    <w:rsid w:val="00B20C7A"/>
    <w:rsid w:val="00B2523A"/>
    <w:rsid w:val="00B25F3A"/>
    <w:rsid w:val="00B279FE"/>
    <w:rsid w:val="00B36D89"/>
    <w:rsid w:val="00B4605C"/>
    <w:rsid w:val="00B57002"/>
    <w:rsid w:val="00B57D71"/>
    <w:rsid w:val="00B63CD5"/>
    <w:rsid w:val="00B7740C"/>
    <w:rsid w:val="00B82FED"/>
    <w:rsid w:val="00B95F42"/>
    <w:rsid w:val="00B97149"/>
    <w:rsid w:val="00BA1494"/>
    <w:rsid w:val="00BA18DE"/>
    <w:rsid w:val="00BA3C47"/>
    <w:rsid w:val="00BB2AEB"/>
    <w:rsid w:val="00BE7B46"/>
    <w:rsid w:val="00C00A38"/>
    <w:rsid w:val="00C039AB"/>
    <w:rsid w:val="00C07980"/>
    <w:rsid w:val="00C203DA"/>
    <w:rsid w:val="00C2409F"/>
    <w:rsid w:val="00C27C83"/>
    <w:rsid w:val="00C31E46"/>
    <w:rsid w:val="00C33ED3"/>
    <w:rsid w:val="00C35442"/>
    <w:rsid w:val="00C4649A"/>
    <w:rsid w:val="00C716E5"/>
    <w:rsid w:val="00C73B5A"/>
    <w:rsid w:val="00C76FB9"/>
    <w:rsid w:val="00C869DE"/>
    <w:rsid w:val="00C87C84"/>
    <w:rsid w:val="00CA0BBE"/>
    <w:rsid w:val="00CA4100"/>
    <w:rsid w:val="00CB5083"/>
    <w:rsid w:val="00CC5C24"/>
    <w:rsid w:val="00CD0F47"/>
    <w:rsid w:val="00CD67B1"/>
    <w:rsid w:val="00CE0C91"/>
    <w:rsid w:val="00CE3AF2"/>
    <w:rsid w:val="00CE7591"/>
    <w:rsid w:val="00CE7B6A"/>
    <w:rsid w:val="00D0338E"/>
    <w:rsid w:val="00D038BD"/>
    <w:rsid w:val="00D04494"/>
    <w:rsid w:val="00D0731C"/>
    <w:rsid w:val="00D10C07"/>
    <w:rsid w:val="00D121F8"/>
    <w:rsid w:val="00D13A01"/>
    <w:rsid w:val="00D15583"/>
    <w:rsid w:val="00D17319"/>
    <w:rsid w:val="00D24385"/>
    <w:rsid w:val="00D25461"/>
    <w:rsid w:val="00D353AC"/>
    <w:rsid w:val="00D366A6"/>
    <w:rsid w:val="00D46097"/>
    <w:rsid w:val="00D47DCB"/>
    <w:rsid w:val="00D60D5B"/>
    <w:rsid w:val="00D6118C"/>
    <w:rsid w:val="00D81A97"/>
    <w:rsid w:val="00D95DB2"/>
    <w:rsid w:val="00DA148C"/>
    <w:rsid w:val="00DA291F"/>
    <w:rsid w:val="00DA684A"/>
    <w:rsid w:val="00DA702C"/>
    <w:rsid w:val="00DB4E89"/>
    <w:rsid w:val="00DC0130"/>
    <w:rsid w:val="00DC0930"/>
    <w:rsid w:val="00DC5333"/>
    <w:rsid w:val="00DD2E10"/>
    <w:rsid w:val="00DE700D"/>
    <w:rsid w:val="00DE7F5B"/>
    <w:rsid w:val="00DF2102"/>
    <w:rsid w:val="00E20B89"/>
    <w:rsid w:val="00E22219"/>
    <w:rsid w:val="00E26059"/>
    <w:rsid w:val="00E26982"/>
    <w:rsid w:val="00E2764A"/>
    <w:rsid w:val="00E31E82"/>
    <w:rsid w:val="00E4219C"/>
    <w:rsid w:val="00E43B56"/>
    <w:rsid w:val="00E5072E"/>
    <w:rsid w:val="00E566BE"/>
    <w:rsid w:val="00E606FC"/>
    <w:rsid w:val="00E642D3"/>
    <w:rsid w:val="00E70CFB"/>
    <w:rsid w:val="00E7248E"/>
    <w:rsid w:val="00E7521F"/>
    <w:rsid w:val="00E81AFB"/>
    <w:rsid w:val="00E8717E"/>
    <w:rsid w:val="00E917DC"/>
    <w:rsid w:val="00E93294"/>
    <w:rsid w:val="00E9351E"/>
    <w:rsid w:val="00EB0CC8"/>
    <w:rsid w:val="00EB65DE"/>
    <w:rsid w:val="00EC058B"/>
    <w:rsid w:val="00EC3557"/>
    <w:rsid w:val="00EC4FC8"/>
    <w:rsid w:val="00EC664F"/>
    <w:rsid w:val="00EC7073"/>
    <w:rsid w:val="00EC779D"/>
    <w:rsid w:val="00ED0E9F"/>
    <w:rsid w:val="00ED10B0"/>
    <w:rsid w:val="00ED5F68"/>
    <w:rsid w:val="00ED6825"/>
    <w:rsid w:val="00ED7D27"/>
    <w:rsid w:val="00EE1821"/>
    <w:rsid w:val="00EF28DA"/>
    <w:rsid w:val="00EF4A91"/>
    <w:rsid w:val="00EF6448"/>
    <w:rsid w:val="00EF75A4"/>
    <w:rsid w:val="00F04C7C"/>
    <w:rsid w:val="00F1017F"/>
    <w:rsid w:val="00F101FD"/>
    <w:rsid w:val="00F126F7"/>
    <w:rsid w:val="00F20511"/>
    <w:rsid w:val="00F25832"/>
    <w:rsid w:val="00F26696"/>
    <w:rsid w:val="00F27C06"/>
    <w:rsid w:val="00F34177"/>
    <w:rsid w:val="00F34324"/>
    <w:rsid w:val="00F43B34"/>
    <w:rsid w:val="00F450DA"/>
    <w:rsid w:val="00F46093"/>
    <w:rsid w:val="00F5040A"/>
    <w:rsid w:val="00F50571"/>
    <w:rsid w:val="00F505AC"/>
    <w:rsid w:val="00F5524B"/>
    <w:rsid w:val="00F6613C"/>
    <w:rsid w:val="00F7205F"/>
    <w:rsid w:val="00F75B6D"/>
    <w:rsid w:val="00F86390"/>
    <w:rsid w:val="00FA0322"/>
    <w:rsid w:val="00FA3ECC"/>
    <w:rsid w:val="00FA4D29"/>
    <w:rsid w:val="00FA5AC7"/>
    <w:rsid w:val="00FA71F5"/>
    <w:rsid w:val="00FB1152"/>
    <w:rsid w:val="00FB13B7"/>
    <w:rsid w:val="00FB39D3"/>
    <w:rsid w:val="00FB5AC5"/>
    <w:rsid w:val="00FB6D0C"/>
    <w:rsid w:val="00FC0A6D"/>
    <w:rsid w:val="00FD24B1"/>
    <w:rsid w:val="00FE1D9D"/>
    <w:rsid w:val="00FE2D55"/>
    <w:rsid w:val="00FE488B"/>
    <w:rsid w:val="00FE7139"/>
    <w:rsid w:val="00FF1075"/>
    <w:rsid w:val="00FF152B"/>
    <w:rsid w:val="00FF1AAE"/>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949D"/>
  <w15:chartTrackingRefBased/>
  <w15:docId w15:val="{19AD13EC-DCDF-4BDB-9371-DFE8D0FA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0470"/>
    <w:pPr>
      <w:keepNext/>
      <w:shd w:val="clear" w:color="auto" w:fill="FFFFFF"/>
      <w:spacing w:after="0" w:line="360" w:lineRule="auto"/>
      <w:jc w:val="both"/>
      <w:outlineLvl w:val="0"/>
    </w:pPr>
    <w:rPr>
      <w:rFonts w:ascii="Arial" w:eastAsia="Times New Roman" w:hAnsi="Arial" w:cs="Arial"/>
      <w:color w:val="333333"/>
      <w:sz w:val="24"/>
      <w:szCs w:val="24"/>
      <w:u w:val="single"/>
    </w:rPr>
  </w:style>
  <w:style w:type="paragraph" w:styleId="Heading2">
    <w:name w:val="heading 2"/>
    <w:basedOn w:val="Normal"/>
    <w:next w:val="Normal"/>
    <w:link w:val="Heading2Char"/>
    <w:uiPriority w:val="9"/>
    <w:unhideWhenUsed/>
    <w:qFormat/>
    <w:rsid w:val="00DB4E89"/>
    <w:pPr>
      <w:keepNext/>
      <w:spacing w:line="360" w:lineRule="auto"/>
      <w:jc w:val="both"/>
      <w:outlineLvl w:val="1"/>
    </w:pPr>
    <w:rPr>
      <w:rFonts w:ascii="Arial" w:hAnsi="Arial" w:cs="Arial"/>
      <w:i/>
      <w:sz w:val="24"/>
      <w:szCs w:val="24"/>
    </w:rPr>
  </w:style>
  <w:style w:type="paragraph" w:styleId="Heading3">
    <w:name w:val="heading 3"/>
    <w:basedOn w:val="Normal"/>
    <w:next w:val="Normal"/>
    <w:link w:val="Heading3Char"/>
    <w:uiPriority w:val="9"/>
    <w:unhideWhenUsed/>
    <w:qFormat/>
    <w:rsid w:val="00FF152B"/>
    <w:pPr>
      <w:keepNext/>
      <w:spacing w:after="0" w:line="360" w:lineRule="auto"/>
      <w:jc w:val="both"/>
      <w:outlineLvl w:val="2"/>
    </w:pPr>
    <w:rPr>
      <w:rFonts w:ascii="Arial" w:hAnsi="Arial" w:cs="Arial"/>
      <w:sz w:val="24"/>
      <w:szCs w:val="24"/>
      <w:u w:val="single"/>
    </w:rPr>
  </w:style>
  <w:style w:type="paragraph" w:styleId="Heading4">
    <w:name w:val="heading 4"/>
    <w:basedOn w:val="Normal"/>
    <w:next w:val="Normal"/>
    <w:link w:val="Heading4Char"/>
    <w:uiPriority w:val="9"/>
    <w:unhideWhenUsed/>
    <w:qFormat/>
    <w:rsid w:val="00081711"/>
    <w:pPr>
      <w:keepNext/>
      <w:outlineLvl w:val="3"/>
    </w:pPr>
    <w:rPr>
      <w:rFonts w:ascii="Arial" w:hAnsi="Arial" w:cs="Arial"/>
      <w:i/>
      <w:sz w:val="24"/>
      <w:szCs w:val="24"/>
    </w:rPr>
  </w:style>
  <w:style w:type="paragraph" w:styleId="Heading5">
    <w:name w:val="heading 5"/>
    <w:basedOn w:val="Normal"/>
    <w:next w:val="Normal"/>
    <w:link w:val="Heading5Char"/>
    <w:uiPriority w:val="9"/>
    <w:unhideWhenUsed/>
    <w:qFormat/>
    <w:rsid w:val="00005EDF"/>
    <w:pPr>
      <w:keepNext/>
      <w:spacing w:line="360" w:lineRule="auto"/>
      <w:jc w:val="both"/>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8F"/>
    <w:pPr>
      <w:ind w:left="720"/>
      <w:contextualSpacing/>
    </w:pPr>
  </w:style>
  <w:style w:type="character" w:customStyle="1" w:styleId="Heading1Char">
    <w:name w:val="Heading 1 Char"/>
    <w:basedOn w:val="DefaultParagraphFont"/>
    <w:link w:val="Heading1"/>
    <w:uiPriority w:val="9"/>
    <w:rsid w:val="00040470"/>
    <w:rPr>
      <w:rFonts w:ascii="Arial" w:eastAsia="Times New Roman" w:hAnsi="Arial" w:cs="Arial"/>
      <w:color w:val="333333"/>
      <w:sz w:val="24"/>
      <w:szCs w:val="24"/>
      <w:u w:val="single"/>
      <w:shd w:val="clear" w:color="auto" w:fill="FFFFFF"/>
    </w:rPr>
  </w:style>
  <w:style w:type="paragraph" w:styleId="BodyText">
    <w:name w:val="Body Text"/>
    <w:basedOn w:val="Normal"/>
    <w:link w:val="BodyTextChar"/>
    <w:uiPriority w:val="99"/>
    <w:unhideWhenUsed/>
    <w:rsid w:val="00040470"/>
    <w:pPr>
      <w:tabs>
        <w:tab w:val="right" w:pos="9356"/>
      </w:tabs>
      <w:spacing w:after="0" w:line="360" w:lineRule="auto"/>
    </w:pPr>
    <w:rPr>
      <w:rFonts w:ascii="Arial" w:hAnsi="Arial" w:cs="Arial"/>
      <w:b/>
      <w:sz w:val="24"/>
      <w:szCs w:val="24"/>
    </w:rPr>
  </w:style>
  <w:style w:type="character" w:customStyle="1" w:styleId="BodyTextChar">
    <w:name w:val="Body Text Char"/>
    <w:basedOn w:val="DefaultParagraphFont"/>
    <w:link w:val="BodyText"/>
    <w:uiPriority w:val="99"/>
    <w:rsid w:val="00040470"/>
    <w:rPr>
      <w:rFonts w:ascii="Arial" w:hAnsi="Arial" w:cs="Arial"/>
      <w:b/>
      <w:sz w:val="24"/>
      <w:szCs w:val="24"/>
    </w:rPr>
  </w:style>
  <w:style w:type="paragraph" w:styleId="Caption">
    <w:name w:val="caption"/>
    <w:basedOn w:val="Normal"/>
    <w:next w:val="Normal"/>
    <w:uiPriority w:val="35"/>
    <w:unhideWhenUsed/>
    <w:qFormat/>
    <w:rsid w:val="00DF2102"/>
    <w:pPr>
      <w:spacing w:after="0" w:line="360" w:lineRule="auto"/>
      <w:ind w:left="3600" w:firstLine="720"/>
      <w:jc w:val="both"/>
    </w:pPr>
    <w:rPr>
      <w:rFonts w:ascii="Arial" w:hAnsi="Arial" w:cs="Arial"/>
      <w:b/>
      <w:sz w:val="24"/>
      <w:szCs w:val="24"/>
    </w:rPr>
  </w:style>
  <w:style w:type="paragraph" w:styleId="BodyTextIndent">
    <w:name w:val="Body Text Indent"/>
    <w:basedOn w:val="Normal"/>
    <w:link w:val="BodyTextIndentChar"/>
    <w:uiPriority w:val="99"/>
    <w:unhideWhenUsed/>
    <w:rsid w:val="00EC4FC8"/>
    <w:pPr>
      <w:spacing w:line="360" w:lineRule="auto"/>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EC4FC8"/>
    <w:rPr>
      <w:rFonts w:ascii="Arial" w:hAnsi="Arial" w:cs="Arial"/>
      <w:sz w:val="24"/>
      <w:szCs w:val="24"/>
    </w:rPr>
  </w:style>
  <w:style w:type="paragraph" w:styleId="BodyText2">
    <w:name w:val="Body Text 2"/>
    <w:basedOn w:val="Normal"/>
    <w:link w:val="BodyText2Char"/>
    <w:uiPriority w:val="99"/>
    <w:unhideWhenUsed/>
    <w:rsid w:val="002567EE"/>
    <w:pPr>
      <w:spacing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2567EE"/>
    <w:rPr>
      <w:rFonts w:ascii="Arial" w:hAnsi="Arial" w:cs="Arial"/>
      <w:sz w:val="24"/>
      <w:szCs w:val="24"/>
    </w:rPr>
  </w:style>
  <w:style w:type="character" w:customStyle="1" w:styleId="Heading2Char">
    <w:name w:val="Heading 2 Char"/>
    <w:basedOn w:val="DefaultParagraphFont"/>
    <w:link w:val="Heading2"/>
    <w:uiPriority w:val="9"/>
    <w:rsid w:val="00DB4E89"/>
    <w:rPr>
      <w:rFonts w:ascii="Arial" w:hAnsi="Arial" w:cs="Arial"/>
      <w:i/>
      <w:sz w:val="24"/>
      <w:szCs w:val="24"/>
    </w:rPr>
  </w:style>
  <w:style w:type="character" w:customStyle="1" w:styleId="Heading3Char">
    <w:name w:val="Heading 3 Char"/>
    <w:basedOn w:val="DefaultParagraphFont"/>
    <w:link w:val="Heading3"/>
    <w:uiPriority w:val="9"/>
    <w:rsid w:val="00FF152B"/>
    <w:rPr>
      <w:rFonts w:ascii="Arial" w:hAnsi="Arial" w:cs="Arial"/>
      <w:sz w:val="24"/>
      <w:szCs w:val="24"/>
      <w:u w:val="single"/>
    </w:rPr>
  </w:style>
  <w:style w:type="character" w:styleId="Hyperlink">
    <w:name w:val="Hyperlink"/>
    <w:basedOn w:val="DefaultParagraphFont"/>
    <w:uiPriority w:val="99"/>
    <w:semiHidden/>
    <w:unhideWhenUsed/>
    <w:rsid w:val="00233A8E"/>
    <w:rPr>
      <w:color w:val="0000FF"/>
      <w:u w:val="single"/>
    </w:rPr>
  </w:style>
  <w:style w:type="paragraph" w:styleId="FootnoteText">
    <w:name w:val="footnote text"/>
    <w:basedOn w:val="Normal"/>
    <w:link w:val="FootnoteTextChar"/>
    <w:uiPriority w:val="99"/>
    <w:semiHidden/>
    <w:unhideWhenUsed/>
    <w:rsid w:val="00F205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0511"/>
    <w:rPr>
      <w:sz w:val="20"/>
      <w:szCs w:val="20"/>
    </w:rPr>
  </w:style>
  <w:style w:type="character" w:styleId="FootnoteReference">
    <w:name w:val="footnote reference"/>
    <w:basedOn w:val="DefaultParagraphFont"/>
    <w:uiPriority w:val="99"/>
    <w:semiHidden/>
    <w:unhideWhenUsed/>
    <w:rsid w:val="00F20511"/>
    <w:rPr>
      <w:vertAlign w:val="superscript"/>
    </w:rPr>
  </w:style>
  <w:style w:type="character" w:customStyle="1" w:styleId="Heading4Char">
    <w:name w:val="Heading 4 Char"/>
    <w:basedOn w:val="DefaultParagraphFont"/>
    <w:link w:val="Heading4"/>
    <w:uiPriority w:val="9"/>
    <w:rsid w:val="00081711"/>
    <w:rPr>
      <w:rFonts w:ascii="Arial" w:hAnsi="Arial" w:cs="Arial"/>
      <w:i/>
      <w:sz w:val="24"/>
      <w:szCs w:val="24"/>
    </w:rPr>
  </w:style>
  <w:style w:type="paragraph" w:customStyle="1" w:styleId="western">
    <w:name w:val="western"/>
    <w:basedOn w:val="Normal"/>
    <w:rsid w:val="00D0731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12D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F450DA"/>
    <w:pPr>
      <w:spacing w:line="360" w:lineRule="auto"/>
      <w:ind w:firstLine="720"/>
      <w:jc w:val="both"/>
    </w:pPr>
    <w:rPr>
      <w:rFonts w:ascii="Arial" w:hAnsi="Arial" w:cs="Arial"/>
    </w:rPr>
  </w:style>
  <w:style w:type="character" w:customStyle="1" w:styleId="BodyTextIndent2Char">
    <w:name w:val="Body Text Indent 2 Char"/>
    <w:basedOn w:val="DefaultParagraphFont"/>
    <w:link w:val="BodyTextIndent2"/>
    <w:uiPriority w:val="99"/>
    <w:rsid w:val="00F450DA"/>
    <w:rPr>
      <w:rFonts w:ascii="Arial" w:hAnsi="Arial" w:cs="Arial"/>
    </w:rPr>
  </w:style>
  <w:style w:type="paragraph" w:styleId="Header">
    <w:name w:val="header"/>
    <w:basedOn w:val="Normal"/>
    <w:link w:val="HeaderChar"/>
    <w:uiPriority w:val="99"/>
    <w:unhideWhenUsed/>
    <w:rsid w:val="007F5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C21"/>
  </w:style>
  <w:style w:type="paragraph" w:styleId="Footer">
    <w:name w:val="footer"/>
    <w:basedOn w:val="Normal"/>
    <w:link w:val="FooterChar"/>
    <w:uiPriority w:val="99"/>
    <w:unhideWhenUsed/>
    <w:rsid w:val="007F5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C21"/>
  </w:style>
  <w:style w:type="paragraph" w:styleId="BalloonText">
    <w:name w:val="Balloon Text"/>
    <w:basedOn w:val="Normal"/>
    <w:link w:val="BalloonTextChar"/>
    <w:uiPriority w:val="99"/>
    <w:semiHidden/>
    <w:unhideWhenUsed/>
    <w:rsid w:val="007F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21"/>
    <w:rPr>
      <w:rFonts w:ascii="Segoe UI" w:hAnsi="Segoe UI" w:cs="Segoe UI"/>
      <w:sz w:val="18"/>
      <w:szCs w:val="18"/>
    </w:rPr>
  </w:style>
  <w:style w:type="paragraph" w:styleId="Title">
    <w:name w:val="Title"/>
    <w:basedOn w:val="Normal"/>
    <w:next w:val="Normal"/>
    <w:link w:val="TitleChar"/>
    <w:uiPriority w:val="10"/>
    <w:qFormat/>
    <w:rsid w:val="00526C18"/>
    <w:pPr>
      <w:spacing w:after="0" w:line="360" w:lineRule="auto"/>
      <w:jc w:val="center"/>
    </w:pPr>
    <w:rPr>
      <w:rFonts w:ascii="Arial" w:hAnsi="Arial" w:cs="Arial"/>
      <w:b/>
    </w:rPr>
  </w:style>
  <w:style w:type="character" w:customStyle="1" w:styleId="TitleChar">
    <w:name w:val="Title Char"/>
    <w:basedOn w:val="DefaultParagraphFont"/>
    <w:link w:val="Title"/>
    <w:uiPriority w:val="10"/>
    <w:rsid w:val="00526C18"/>
    <w:rPr>
      <w:rFonts w:ascii="Arial" w:hAnsi="Arial" w:cs="Arial"/>
      <w:b/>
    </w:rPr>
  </w:style>
  <w:style w:type="paragraph" w:styleId="BodyText3">
    <w:name w:val="Body Text 3"/>
    <w:basedOn w:val="Normal"/>
    <w:link w:val="BodyText3Char"/>
    <w:uiPriority w:val="99"/>
    <w:unhideWhenUsed/>
    <w:rsid w:val="00F86390"/>
    <w:pPr>
      <w:spacing w:after="0" w:line="360" w:lineRule="auto"/>
      <w:jc w:val="both"/>
    </w:pPr>
    <w:rPr>
      <w:rFonts w:ascii="Arial" w:hAnsi="Arial" w:cs="Arial"/>
    </w:rPr>
  </w:style>
  <w:style w:type="character" w:customStyle="1" w:styleId="BodyText3Char">
    <w:name w:val="Body Text 3 Char"/>
    <w:basedOn w:val="DefaultParagraphFont"/>
    <w:link w:val="BodyText3"/>
    <w:uiPriority w:val="99"/>
    <w:rsid w:val="00F86390"/>
    <w:rPr>
      <w:rFonts w:ascii="Arial" w:hAnsi="Arial" w:cs="Arial"/>
    </w:rPr>
  </w:style>
  <w:style w:type="character" w:customStyle="1" w:styleId="Heading5Char">
    <w:name w:val="Heading 5 Char"/>
    <w:basedOn w:val="DefaultParagraphFont"/>
    <w:link w:val="Heading5"/>
    <w:uiPriority w:val="9"/>
    <w:rsid w:val="00005EDF"/>
    <w:rPr>
      <w:rFonts w:ascii="Arial"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1096">
      <w:bodyDiv w:val="1"/>
      <w:marLeft w:val="0"/>
      <w:marRight w:val="0"/>
      <w:marTop w:val="0"/>
      <w:marBottom w:val="0"/>
      <w:divBdr>
        <w:top w:val="none" w:sz="0" w:space="0" w:color="auto"/>
        <w:left w:val="none" w:sz="0" w:space="0" w:color="auto"/>
        <w:bottom w:val="none" w:sz="0" w:space="0" w:color="auto"/>
        <w:right w:val="none" w:sz="0" w:space="0" w:color="auto"/>
      </w:divBdr>
    </w:div>
    <w:div w:id="1324746992">
      <w:bodyDiv w:val="1"/>
      <w:marLeft w:val="0"/>
      <w:marRight w:val="0"/>
      <w:marTop w:val="0"/>
      <w:marBottom w:val="0"/>
      <w:divBdr>
        <w:top w:val="none" w:sz="0" w:space="0" w:color="auto"/>
        <w:left w:val="none" w:sz="0" w:space="0" w:color="auto"/>
        <w:bottom w:val="none" w:sz="0" w:space="0" w:color="auto"/>
        <w:right w:val="none" w:sz="0" w:space="0" w:color="auto"/>
      </w:divBdr>
    </w:div>
    <w:div w:id="1349287867">
      <w:bodyDiv w:val="1"/>
      <w:marLeft w:val="0"/>
      <w:marRight w:val="0"/>
      <w:marTop w:val="0"/>
      <w:marBottom w:val="0"/>
      <w:divBdr>
        <w:top w:val="none" w:sz="0" w:space="0" w:color="auto"/>
        <w:left w:val="none" w:sz="0" w:space="0" w:color="auto"/>
        <w:bottom w:val="none" w:sz="0" w:space="0" w:color="auto"/>
        <w:right w:val="none" w:sz="0" w:space="0" w:color="auto"/>
      </w:divBdr>
    </w:div>
    <w:div w:id="13913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2023-11-23T18:30:00+00:00</Judgment_x0020_Date>
    <Year xmlns="c1afb1bd-f2fb-40fd-9abb-aea55b4d7662">2023</Year>
  </documentManagement>
</p:properties>
</file>

<file path=customXml/itemProps1.xml><?xml version="1.0" encoding="utf-8"?>
<ds:datastoreItem xmlns:ds="http://schemas.openxmlformats.org/officeDocument/2006/customXml" ds:itemID="{EFF64AB5-2510-40B2-ACAC-36B12CD05F1D}"/>
</file>

<file path=customXml/itemProps2.xml><?xml version="1.0" encoding="utf-8"?>
<ds:datastoreItem xmlns:ds="http://schemas.openxmlformats.org/officeDocument/2006/customXml" ds:itemID="{B380EB43-70EA-499D-B7C5-831F1857E59D}"/>
</file>

<file path=customXml/itemProps3.xml><?xml version="1.0" encoding="utf-8"?>
<ds:datastoreItem xmlns:ds="http://schemas.openxmlformats.org/officeDocument/2006/customXml" ds:itemID="{67500CF0-494C-4AD6-98E2-74FB77879089}"/>
</file>

<file path=customXml/itemProps4.xml><?xml version="1.0" encoding="utf-8"?>
<ds:datastoreItem xmlns:ds="http://schemas.openxmlformats.org/officeDocument/2006/customXml" ds:itemID="{C441D606-C4F9-4BD8-BB28-5BAA6560058C}"/>
</file>

<file path=docProps/app.xml><?xml version="1.0" encoding="utf-8"?>
<Properties xmlns="http://schemas.openxmlformats.org/officeDocument/2006/extended-properties" xmlns:vt="http://schemas.openxmlformats.org/officeDocument/2006/docPropsVTypes">
  <Template>Normal</Template>
  <TotalTime>2</TotalTime>
  <Pages>1</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 Property Services v Municipal Council of Windhoek (HC-MD-CIV-ACT-DEL-2017-01335) [2023] NAHCMD 759 (24 November 2023)</dc:title>
  <dc:subject/>
  <dc:creator>Deon</dc:creator>
  <cp:keywords/>
  <dc:description/>
  <cp:lastModifiedBy>Bregitha Coetzee</cp:lastModifiedBy>
  <cp:revision>4</cp:revision>
  <cp:lastPrinted>2023-11-24T13:17:00Z</cp:lastPrinted>
  <dcterms:created xsi:type="dcterms:W3CDTF">2023-11-24T13:25:00Z</dcterms:created>
  <dcterms:modified xsi:type="dcterms:W3CDTF">2023-11-27T14:36:00Z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2e59e17a49d05eac0919083c9ce44a8465226dde68644ba0a7b91be34c2fe8b9</vt:lpwstr>
  </property>
  <property fmtid="{D5CDD505-2E9C-101B-9397-08002B2CF9AE}" pid="3" name="ContentTypeId">
    <vt:lpwstr>0x0101000ECE0F99B3F8644397ECB0C536651393</vt:lpwstr>
  </property>
</Properties>
</file>