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AB57" w14:textId="77777777" w:rsidR="003B10E2" w:rsidRPr="0095668D" w:rsidRDefault="003B10E2" w:rsidP="003B10E2">
      <w:pPr>
        <w:spacing w:after="0" w:line="360" w:lineRule="auto"/>
        <w:jc w:val="center"/>
        <w:rPr>
          <w:rFonts w:ascii="Arial" w:eastAsia="Calibri" w:hAnsi="Arial" w:cs="Arial"/>
          <w:b/>
          <w:color w:val="000000" w:themeColor="text1"/>
          <w:szCs w:val="24"/>
        </w:rPr>
      </w:pPr>
      <w:r w:rsidRPr="0095668D">
        <w:rPr>
          <w:rFonts w:ascii="Arial" w:hAnsi="Arial" w:cs="Arial"/>
          <w:noProof/>
        </w:rPr>
        <w:drawing>
          <wp:anchor distT="0" distB="0" distL="114300" distR="114300" simplePos="0" relativeHeight="251660288" behindDoc="1" locked="0" layoutInCell="1" allowOverlap="1" wp14:anchorId="28005DB7" wp14:editId="328AF1AB">
            <wp:simplePos x="0" y="0"/>
            <wp:positionH relativeFrom="column">
              <wp:posOffset>2317750</wp:posOffset>
            </wp:positionH>
            <wp:positionV relativeFrom="paragraph">
              <wp:posOffset>311150</wp:posOffset>
            </wp:positionV>
            <wp:extent cx="1280160" cy="1325880"/>
            <wp:effectExtent l="0" t="0" r="0" b="7620"/>
            <wp:wrapTopAndBottom/>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anchor>
        </w:drawing>
      </w:r>
      <w:r w:rsidRPr="0095668D">
        <w:rPr>
          <w:noProof/>
        </w:rPr>
        <mc:AlternateContent>
          <mc:Choice Requires="wps">
            <w:drawing>
              <wp:anchor distT="0" distB="0" distL="114300" distR="114300" simplePos="0" relativeHeight="251659264" behindDoc="0" locked="0" layoutInCell="1" allowOverlap="1" wp14:anchorId="7ED7BF15" wp14:editId="35CA975E">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1B1A557" w14:textId="77777777" w:rsidR="00AD330C" w:rsidRDefault="00AD330C" w:rsidP="003B10E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9C43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D330C" w:rsidRDefault="00AD330C" w:rsidP="003B10E2">
                      <w:pPr>
                        <w:jc w:val="right"/>
                      </w:pPr>
                    </w:p>
                  </w:txbxContent>
                </v:textbox>
              </v:shape>
            </w:pict>
          </mc:Fallback>
        </mc:AlternateContent>
      </w:r>
      <w:r w:rsidRPr="0095668D">
        <w:rPr>
          <w:rFonts w:ascii="Arial" w:eastAsia="Calibri" w:hAnsi="Arial" w:cs="Arial"/>
          <w:b/>
          <w:color w:val="000000" w:themeColor="text1"/>
          <w:szCs w:val="24"/>
        </w:rPr>
        <w:t>REPUBLIC OF NAMIBIA</w:t>
      </w:r>
    </w:p>
    <w:p w14:paraId="46B504C4" w14:textId="77777777" w:rsidR="003B10E2" w:rsidRPr="0095668D" w:rsidRDefault="003B10E2" w:rsidP="003B10E2">
      <w:pPr>
        <w:spacing w:after="0" w:line="360" w:lineRule="auto"/>
        <w:ind w:left="2520" w:firstLine="720"/>
        <w:rPr>
          <w:rFonts w:ascii="Arial" w:eastAsia="Calibri" w:hAnsi="Arial" w:cs="Arial"/>
          <w:b/>
          <w:color w:val="000000" w:themeColor="text1"/>
          <w:sz w:val="24"/>
          <w:szCs w:val="24"/>
        </w:rPr>
      </w:pPr>
    </w:p>
    <w:p w14:paraId="2984BD14" w14:textId="77777777" w:rsidR="003B10E2" w:rsidRPr="0095668D" w:rsidRDefault="003B10E2" w:rsidP="003B10E2">
      <w:pPr>
        <w:spacing w:after="0" w:line="360" w:lineRule="auto"/>
        <w:jc w:val="center"/>
        <w:rPr>
          <w:rFonts w:ascii="Arial" w:eastAsia="Calibri" w:hAnsi="Arial" w:cs="Arial"/>
          <w:b/>
          <w:color w:val="000000" w:themeColor="text1"/>
          <w:sz w:val="24"/>
          <w:szCs w:val="24"/>
        </w:rPr>
      </w:pPr>
      <w:r w:rsidRPr="0095668D">
        <w:rPr>
          <w:rFonts w:ascii="Arial" w:eastAsia="Calibri" w:hAnsi="Arial" w:cs="Arial"/>
          <w:b/>
          <w:color w:val="000000" w:themeColor="text1"/>
          <w:sz w:val="24"/>
          <w:szCs w:val="24"/>
        </w:rPr>
        <w:t>IN THE HIGH COURT OF NAMIBIA MAIN DIVISION, WINDHOEK</w:t>
      </w:r>
    </w:p>
    <w:p w14:paraId="645674FE" w14:textId="77777777" w:rsidR="003B10E2" w:rsidRPr="0095668D" w:rsidRDefault="003B10E2" w:rsidP="003B10E2">
      <w:pPr>
        <w:pStyle w:val="ListParagraph"/>
        <w:spacing w:after="0" w:line="360" w:lineRule="auto"/>
        <w:ind w:left="1440" w:firstLine="720"/>
        <w:rPr>
          <w:rFonts w:ascii="Arial" w:eastAsia="Calibri" w:hAnsi="Arial" w:cs="Arial"/>
          <w:bCs/>
          <w:color w:val="000000" w:themeColor="text1"/>
          <w:sz w:val="24"/>
          <w:szCs w:val="24"/>
        </w:rPr>
      </w:pPr>
    </w:p>
    <w:p w14:paraId="63D30E1C" w14:textId="77777777" w:rsidR="003B10E2" w:rsidRPr="0095668D" w:rsidRDefault="003B10E2" w:rsidP="003B10E2">
      <w:pPr>
        <w:tabs>
          <w:tab w:val="right" w:pos="9000"/>
        </w:tabs>
        <w:spacing w:after="0" w:line="360" w:lineRule="auto"/>
        <w:jc w:val="center"/>
        <w:rPr>
          <w:rFonts w:ascii="Arial" w:eastAsia="Calibri" w:hAnsi="Arial" w:cs="Arial"/>
          <w:b/>
          <w:color w:val="000000" w:themeColor="text1"/>
          <w:sz w:val="24"/>
          <w:szCs w:val="24"/>
        </w:rPr>
      </w:pPr>
      <w:r w:rsidRPr="0095668D">
        <w:rPr>
          <w:rFonts w:ascii="Arial" w:eastAsia="Calibri" w:hAnsi="Arial" w:cs="Arial"/>
          <w:b/>
          <w:color w:val="000000" w:themeColor="text1"/>
          <w:sz w:val="24"/>
          <w:szCs w:val="24"/>
        </w:rPr>
        <w:t>JUDGMENT</w:t>
      </w:r>
    </w:p>
    <w:p w14:paraId="32D14035" w14:textId="77777777" w:rsidR="003B10E2" w:rsidRPr="0095668D" w:rsidRDefault="003B10E2" w:rsidP="003B10E2">
      <w:pPr>
        <w:spacing w:after="157"/>
        <w:jc w:val="center"/>
        <w:rPr>
          <w:rFonts w:ascii="Arial" w:hAnsi="Arial" w:cs="Arial"/>
          <w:b/>
          <w:bCs/>
          <w:sz w:val="24"/>
          <w:szCs w:val="24"/>
        </w:rPr>
      </w:pPr>
    </w:p>
    <w:p w14:paraId="20990AA5" w14:textId="77777777" w:rsidR="003B10E2" w:rsidRPr="0095668D" w:rsidRDefault="003B10E2" w:rsidP="003B10E2">
      <w:pPr>
        <w:spacing w:after="157"/>
        <w:jc w:val="right"/>
        <w:rPr>
          <w:rFonts w:ascii="Arial" w:hAnsi="Arial" w:cs="Arial"/>
          <w:bCs/>
          <w:sz w:val="24"/>
          <w:szCs w:val="24"/>
        </w:rPr>
      </w:pPr>
      <w:r w:rsidRPr="0095668D">
        <w:rPr>
          <w:rFonts w:ascii="Arial" w:hAnsi="Arial" w:cs="Arial"/>
          <w:b/>
          <w:bCs/>
          <w:sz w:val="24"/>
          <w:szCs w:val="24"/>
        </w:rPr>
        <w:t xml:space="preserve">Case Number: </w:t>
      </w:r>
      <w:r w:rsidRPr="0095668D">
        <w:rPr>
          <w:rFonts w:ascii="Arial" w:hAnsi="Arial" w:cs="Arial"/>
          <w:sz w:val="24"/>
          <w:szCs w:val="24"/>
        </w:rPr>
        <w:t>HC-MD-CIV-MOT-GEN-2021/00323</w:t>
      </w:r>
    </w:p>
    <w:p w14:paraId="2A3A2A2B" w14:textId="77777777" w:rsidR="004E300A" w:rsidRPr="0095668D" w:rsidRDefault="004E300A" w:rsidP="003B10E2">
      <w:pPr>
        <w:spacing w:after="157"/>
        <w:rPr>
          <w:rFonts w:ascii="Arial" w:hAnsi="Arial" w:cs="Arial"/>
          <w:sz w:val="24"/>
          <w:szCs w:val="24"/>
        </w:rPr>
      </w:pPr>
    </w:p>
    <w:p w14:paraId="14707F60" w14:textId="77777777" w:rsidR="003B10E2" w:rsidRPr="0095668D" w:rsidRDefault="003B10E2" w:rsidP="003B10E2">
      <w:pPr>
        <w:spacing w:after="157"/>
        <w:rPr>
          <w:rFonts w:ascii="Arial" w:hAnsi="Arial" w:cs="Arial"/>
          <w:sz w:val="24"/>
          <w:szCs w:val="24"/>
        </w:rPr>
      </w:pPr>
      <w:r w:rsidRPr="0095668D">
        <w:rPr>
          <w:rFonts w:ascii="Arial" w:hAnsi="Arial" w:cs="Arial"/>
          <w:sz w:val="24"/>
          <w:szCs w:val="24"/>
        </w:rPr>
        <w:t>In the matter between:</w:t>
      </w:r>
    </w:p>
    <w:p w14:paraId="3AD351DA" w14:textId="77777777" w:rsidR="003B10E2" w:rsidRPr="0095668D" w:rsidRDefault="003B10E2" w:rsidP="003B10E2">
      <w:pPr>
        <w:spacing w:after="157"/>
        <w:rPr>
          <w:rFonts w:ascii="Arial" w:hAnsi="Arial" w:cs="Arial"/>
          <w:sz w:val="24"/>
          <w:szCs w:val="24"/>
        </w:rPr>
      </w:pPr>
    </w:p>
    <w:p w14:paraId="57F7F914" w14:textId="77777777" w:rsidR="003B10E2" w:rsidRPr="0095668D" w:rsidRDefault="003B10E2" w:rsidP="003B10E2">
      <w:pPr>
        <w:spacing w:after="157"/>
        <w:rPr>
          <w:rFonts w:ascii="Arial" w:hAnsi="Arial" w:cs="Arial"/>
          <w:b/>
          <w:bCs/>
          <w:sz w:val="24"/>
          <w:szCs w:val="24"/>
        </w:rPr>
      </w:pPr>
      <w:r w:rsidRPr="0095668D">
        <w:rPr>
          <w:rFonts w:ascii="Arial" w:hAnsi="Arial" w:cs="Arial"/>
          <w:b/>
          <w:sz w:val="24"/>
          <w:szCs w:val="24"/>
        </w:rPr>
        <w:t>JOSEPH KAULITANGWA SIMSON</w:t>
      </w:r>
      <w:r w:rsidRPr="0095668D">
        <w:rPr>
          <w:rFonts w:ascii="Arial" w:hAnsi="Arial" w:cs="Arial"/>
          <w:b/>
          <w:bCs/>
          <w:sz w:val="24"/>
          <w:szCs w:val="24"/>
        </w:rPr>
        <w:tab/>
      </w:r>
      <w:r w:rsidRPr="0095668D">
        <w:rPr>
          <w:rFonts w:ascii="Arial" w:hAnsi="Arial" w:cs="Arial"/>
          <w:b/>
          <w:bCs/>
          <w:sz w:val="24"/>
          <w:szCs w:val="24"/>
        </w:rPr>
        <w:tab/>
      </w:r>
      <w:r w:rsidRPr="0095668D">
        <w:rPr>
          <w:rFonts w:ascii="Arial" w:hAnsi="Arial" w:cs="Arial"/>
          <w:b/>
          <w:bCs/>
          <w:sz w:val="24"/>
          <w:szCs w:val="24"/>
        </w:rPr>
        <w:tab/>
      </w:r>
      <w:r w:rsidRPr="0095668D">
        <w:rPr>
          <w:rFonts w:ascii="Arial" w:hAnsi="Arial" w:cs="Arial"/>
          <w:b/>
          <w:bCs/>
          <w:sz w:val="24"/>
          <w:szCs w:val="24"/>
        </w:rPr>
        <w:tab/>
      </w:r>
      <w:r w:rsidRPr="0095668D">
        <w:rPr>
          <w:rFonts w:ascii="Arial" w:hAnsi="Arial" w:cs="Arial"/>
          <w:b/>
          <w:bCs/>
          <w:sz w:val="24"/>
          <w:szCs w:val="24"/>
        </w:rPr>
        <w:tab/>
        <w:t xml:space="preserve">       APPLICANT</w:t>
      </w:r>
    </w:p>
    <w:p w14:paraId="5F1B48C8" w14:textId="77777777" w:rsidR="003B10E2" w:rsidRPr="0095668D" w:rsidRDefault="003B10E2" w:rsidP="003B10E2">
      <w:pPr>
        <w:spacing w:after="157"/>
        <w:rPr>
          <w:rFonts w:ascii="Arial" w:hAnsi="Arial" w:cs="Arial"/>
          <w:b/>
          <w:bCs/>
          <w:sz w:val="24"/>
          <w:szCs w:val="24"/>
        </w:rPr>
      </w:pPr>
    </w:p>
    <w:p w14:paraId="34C41CAA" w14:textId="77777777" w:rsidR="003B10E2" w:rsidRPr="0095668D" w:rsidRDefault="003B10E2" w:rsidP="003B10E2">
      <w:pPr>
        <w:pStyle w:val="western"/>
        <w:spacing w:before="0" w:beforeAutospacing="0" w:after="157" w:afterAutospacing="0" w:line="259" w:lineRule="auto"/>
        <w:rPr>
          <w:rFonts w:ascii="Arial" w:eastAsiaTheme="minorHAnsi" w:hAnsi="Arial" w:cs="Arial"/>
          <w:bCs/>
          <w:lang w:val="en-US" w:eastAsia="en-US"/>
        </w:rPr>
      </w:pPr>
      <w:r w:rsidRPr="0095668D">
        <w:rPr>
          <w:rFonts w:ascii="Arial" w:eastAsiaTheme="minorHAnsi" w:hAnsi="Arial" w:cs="Arial"/>
          <w:bCs/>
          <w:lang w:val="en-US" w:eastAsia="en-US"/>
        </w:rPr>
        <w:t xml:space="preserve">and </w:t>
      </w:r>
    </w:p>
    <w:p w14:paraId="628C70D6" w14:textId="77777777" w:rsidR="003B10E2" w:rsidRPr="0095668D" w:rsidRDefault="003B10E2" w:rsidP="003B10E2">
      <w:pPr>
        <w:spacing w:after="157"/>
        <w:rPr>
          <w:rFonts w:ascii="Arial" w:hAnsi="Arial" w:cs="Arial"/>
          <w:b/>
          <w:bCs/>
          <w:sz w:val="24"/>
          <w:szCs w:val="24"/>
        </w:rPr>
      </w:pPr>
    </w:p>
    <w:p w14:paraId="40D19BBB" w14:textId="77777777" w:rsidR="003B10E2" w:rsidRPr="0095668D" w:rsidRDefault="003B10E2" w:rsidP="003B10E2">
      <w:pPr>
        <w:spacing w:after="157"/>
        <w:rPr>
          <w:rFonts w:ascii="Arial" w:hAnsi="Arial" w:cs="Arial"/>
          <w:b/>
          <w:bCs/>
          <w:sz w:val="24"/>
          <w:szCs w:val="24"/>
        </w:rPr>
      </w:pPr>
      <w:r w:rsidRPr="0095668D">
        <w:rPr>
          <w:rFonts w:ascii="Arial" w:hAnsi="Arial" w:cs="Arial"/>
          <w:b/>
          <w:sz w:val="24"/>
          <w:szCs w:val="24"/>
        </w:rPr>
        <w:t xml:space="preserve">CMC/OTESA JOINT VENTURE </w:t>
      </w:r>
      <w:r w:rsidRPr="0095668D">
        <w:rPr>
          <w:rFonts w:ascii="Arial" w:hAnsi="Arial" w:cs="Arial"/>
          <w:b/>
          <w:bCs/>
          <w:sz w:val="24"/>
          <w:szCs w:val="24"/>
        </w:rPr>
        <w:tab/>
        <w:t xml:space="preserve">                                                FIRST RESPONDENT</w:t>
      </w:r>
    </w:p>
    <w:p w14:paraId="4450348B" w14:textId="77777777" w:rsidR="003B10E2" w:rsidRPr="0095668D" w:rsidRDefault="003B10E2" w:rsidP="003B10E2">
      <w:pPr>
        <w:spacing w:after="157"/>
        <w:rPr>
          <w:rFonts w:ascii="Arial" w:hAnsi="Arial" w:cs="Arial"/>
          <w:b/>
          <w:bCs/>
          <w:sz w:val="24"/>
          <w:szCs w:val="24"/>
        </w:rPr>
      </w:pPr>
      <w:r w:rsidRPr="0095668D">
        <w:rPr>
          <w:rFonts w:ascii="Arial" w:hAnsi="Arial" w:cs="Arial"/>
          <w:b/>
          <w:bCs/>
          <w:sz w:val="24"/>
          <w:szCs w:val="24"/>
        </w:rPr>
        <w:t xml:space="preserve">DEPUTY SHERIFF OF OKAHANDJA </w:t>
      </w:r>
      <w:r w:rsidRPr="0095668D">
        <w:rPr>
          <w:rFonts w:ascii="Arial" w:hAnsi="Arial" w:cs="Arial"/>
          <w:b/>
          <w:bCs/>
          <w:sz w:val="24"/>
          <w:szCs w:val="24"/>
        </w:rPr>
        <w:tab/>
      </w:r>
      <w:r w:rsidRPr="0095668D">
        <w:rPr>
          <w:rFonts w:ascii="Arial" w:hAnsi="Arial" w:cs="Arial"/>
          <w:b/>
          <w:bCs/>
          <w:sz w:val="24"/>
          <w:szCs w:val="24"/>
        </w:rPr>
        <w:tab/>
      </w:r>
      <w:r w:rsidRPr="0095668D">
        <w:rPr>
          <w:rFonts w:ascii="Arial" w:hAnsi="Arial" w:cs="Arial"/>
          <w:b/>
          <w:bCs/>
          <w:sz w:val="24"/>
          <w:szCs w:val="24"/>
        </w:rPr>
        <w:tab/>
      </w:r>
      <w:r w:rsidRPr="0095668D">
        <w:rPr>
          <w:rFonts w:ascii="Arial" w:hAnsi="Arial" w:cs="Arial"/>
          <w:b/>
          <w:bCs/>
          <w:sz w:val="24"/>
          <w:szCs w:val="24"/>
        </w:rPr>
        <w:tab/>
        <w:t>SECOND RESPONDENT</w:t>
      </w:r>
    </w:p>
    <w:p w14:paraId="53FC89A4" w14:textId="77777777" w:rsidR="003B10E2" w:rsidRPr="0095668D" w:rsidRDefault="003B10E2" w:rsidP="003B10E2">
      <w:pPr>
        <w:spacing w:after="0" w:line="360" w:lineRule="auto"/>
        <w:rPr>
          <w:rFonts w:ascii="Arial" w:eastAsia="Calibri" w:hAnsi="Arial" w:cs="Arial"/>
          <w:b/>
          <w:sz w:val="24"/>
          <w:szCs w:val="24"/>
        </w:rPr>
      </w:pPr>
    </w:p>
    <w:p w14:paraId="1A394DEB" w14:textId="77777777" w:rsidR="003B10E2" w:rsidRPr="0095668D" w:rsidRDefault="003B10E2" w:rsidP="003B10E2">
      <w:pPr>
        <w:spacing w:after="0" w:line="360" w:lineRule="auto"/>
        <w:rPr>
          <w:rFonts w:ascii="Arial" w:eastAsia="Calibri" w:hAnsi="Arial" w:cs="Arial"/>
          <w:b/>
          <w:sz w:val="24"/>
          <w:szCs w:val="24"/>
        </w:rPr>
      </w:pPr>
    </w:p>
    <w:p w14:paraId="236EF515" w14:textId="77777777" w:rsidR="003B10E2" w:rsidRPr="0095668D" w:rsidRDefault="003B10E2" w:rsidP="003B10E2">
      <w:pPr>
        <w:spacing w:after="157"/>
        <w:jc w:val="both"/>
        <w:rPr>
          <w:rFonts w:ascii="Arial" w:hAnsi="Arial" w:cs="Arial"/>
          <w:sz w:val="24"/>
          <w:szCs w:val="24"/>
        </w:rPr>
      </w:pPr>
      <w:r w:rsidRPr="0095668D">
        <w:rPr>
          <w:rFonts w:ascii="Arial" w:eastAsia="Calibri" w:hAnsi="Arial" w:cs="Arial"/>
          <w:b/>
          <w:sz w:val="24"/>
          <w:szCs w:val="24"/>
        </w:rPr>
        <w:t>Neutral citation:</w:t>
      </w:r>
      <w:r w:rsidRPr="0095668D">
        <w:rPr>
          <w:rFonts w:ascii="Arial" w:eastAsia="Calibri" w:hAnsi="Arial" w:cs="Arial"/>
          <w:b/>
          <w:sz w:val="24"/>
          <w:szCs w:val="24"/>
        </w:rPr>
        <w:tab/>
      </w:r>
      <w:r w:rsidRPr="0095668D">
        <w:rPr>
          <w:rFonts w:ascii="Arial" w:eastAsia="Calibri" w:hAnsi="Arial" w:cs="Arial"/>
          <w:i/>
          <w:sz w:val="24"/>
          <w:szCs w:val="24"/>
        </w:rPr>
        <w:t xml:space="preserve">Simson v </w:t>
      </w:r>
      <w:r w:rsidRPr="0095668D">
        <w:rPr>
          <w:rFonts w:ascii="Arial" w:hAnsi="Arial" w:cs="Arial"/>
          <w:i/>
          <w:sz w:val="24"/>
          <w:szCs w:val="24"/>
        </w:rPr>
        <w:t>CMC/Otesa Joint Venture (</w:t>
      </w:r>
      <w:r w:rsidRPr="0095668D">
        <w:rPr>
          <w:rFonts w:ascii="Arial" w:hAnsi="Arial" w:cs="Arial"/>
          <w:sz w:val="24"/>
          <w:szCs w:val="24"/>
        </w:rPr>
        <w:t xml:space="preserve">HC-MD-CIV-MOT-GEN-                                </w:t>
      </w:r>
    </w:p>
    <w:p w14:paraId="72BCEFC2" w14:textId="77777777" w:rsidR="003B10E2" w:rsidRPr="0095668D" w:rsidRDefault="003B10E2" w:rsidP="003B10E2">
      <w:pPr>
        <w:spacing w:after="157"/>
        <w:jc w:val="both"/>
        <w:rPr>
          <w:rFonts w:ascii="Arial" w:eastAsia="Calibri" w:hAnsi="Arial" w:cs="Arial"/>
          <w:sz w:val="24"/>
          <w:szCs w:val="24"/>
        </w:rPr>
      </w:pPr>
      <w:r w:rsidRPr="0095668D">
        <w:rPr>
          <w:rFonts w:ascii="Arial" w:hAnsi="Arial" w:cs="Arial"/>
          <w:sz w:val="24"/>
          <w:szCs w:val="24"/>
        </w:rPr>
        <w:t xml:space="preserve">                                2021/00323)</w:t>
      </w:r>
      <w:r w:rsidR="005B2AFF">
        <w:rPr>
          <w:rFonts w:ascii="Arial" w:eastAsia="Calibri" w:hAnsi="Arial" w:cs="Arial"/>
          <w:sz w:val="24"/>
          <w:szCs w:val="24"/>
        </w:rPr>
        <w:t xml:space="preserve"> [2023] </w:t>
      </w:r>
      <w:r w:rsidR="005B2AFF" w:rsidRPr="00E908C6">
        <w:rPr>
          <w:rFonts w:ascii="Arial" w:eastAsia="Calibri" w:hAnsi="Arial" w:cs="Arial"/>
          <w:sz w:val="24"/>
          <w:szCs w:val="24"/>
        </w:rPr>
        <w:t>762</w:t>
      </w:r>
      <w:r w:rsidR="0099267A" w:rsidRPr="00E908C6">
        <w:rPr>
          <w:rFonts w:ascii="Arial" w:eastAsia="Calibri" w:hAnsi="Arial" w:cs="Arial"/>
          <w:sz w:val="24"/>
          <w:szCs w:val="24"/>
        </w:rPr>
        <w:t xml:space="preserve"> (</w:t>
      </w:r>
      <w:r w:rsidR="0099267A" w:rsidRPr="0095668D">
        <w:rPr>
          <w:rFonts w:ascii="Arial" w:eastAsia="Calibri" w:hAnsi="Arial" w:cs="Arial"/>
          <w:sz w:val="24"/>
          <w:szCs w:val="24"/>
        </w:rPr>
        <w:t>24</w:t>
      </w:r>
      <w:r w:rsidRPr="0095668D">
        <w:rPr>
          <w:rFonts w:ascii="Arial" w:eastAsia="Calibri" w:hAnsi="Arial" w:cs="Arial"/>
          <w:sz w:val="24"/>
          <w:szCs w:val="24"/>
        </w:rPr>
        <w:t xml:space="preserve"> November 2023)</w:t>
      </w:r>
    </w:p>
    <w:p w14:paraId="5546CA1B" w14:textId="77777777" w:rsidR="003B10E2" w:rsidRPr="0095668D" w:rsidRDefault="003B10E2" w:rsidP="003B10E2">
      <w:pPr>
        <w:spacing w:after="0" w:line="360" w:lineRule="auto"/>
        <w:ind w:left="2160" w:hanging="2160"/>
        <w:rPr>
          <w:rFonts w:ascii="Arial" w:eastAsia="Calibri" w:hAnsi="Arial" w:cs="Arial"/>
          <w:sz w:val="24"/>
          <w:szCs w:val="24"/>
        </w:rPr>
      </w:pPr>
    </w:p>
    <w:p w14:paraId="17C4458D" w14:textId="77777777" w:rsidR="003B10E2" w:rsidRPr="0095668D" w:rsidRDefault="003B10E2" w:rsidP="003B10E2">
      <w:pPr>
        <w:spacing w:after="0" w:line="360" w:lineRule="auto"/>
        <w:ind w:left="1440" w:hanging="1440"/>
        <w:rPr>
          <w:rFonts w:ascii="Arial" w:eastAsia="Calibri" w:hAnsi="Arial" w:cs="Arial"/>
          <w:b/>
          <w:i/>
          <w:sz w:val="24"/>
          <w:szCs w:val="24"/>
        </w:rPr>
      </w:pPr>
      <w:r w:rsidRPr="0095668D">
        <w:rPr>
          <w:rFonts w:ascii="Arial" w:eastAsia="Calibri" w:hAnsi="Arial" w:cs="Arial"/>
          <w:b/>
          <w:sz w:val="24"/>
          <w:szCs w:val="24"/>
        </w:rPr>
        <w:t>Coram:</w:t>
      </w:r>
      <w:r w:rsidRPr="0095668D">
        <w:rPr>
          <w:rFonts w:ascii="Arial" w:eastAsia="Calibri" w:hAnsi="Arial" w:cs="Arial"/>
          <w:sz w:val="24"/>
          <w:szCs w:val="24"/>
        </w:rPr>
        <w:tab/>
        <w:t>PRINSLOO J</w:t>
      </w:r>
    </w:p>
    <w:p w14:paraId="5FAD0099" w14:textId="77777777" w:rsidR="003B10E2" w:rsidRPr="00D31519" w:rsidRDefault="003B10E2" w:rsidP="003B10E2">
      <w:pPr>
        <w:spacing w:after="0" w:line="360" w:lineRule="auto"/>
        <w:ind w:left="1440" w:hanging="1440"/>
        <w:rPr>
          <w:rFonts w:ascii="Arial" w:eastAsia="Calibri" w:hAnsi="Arial" w:cs="Arial"/>
          <w:b/>
          <w:sz w:val="24"/>
          <w:szCs w:val="24"/>
        </w:rPr>
      </w:pPr>
      <w:r w:rsidRPr="0095668D">
        <w:rPr>
          <w:rFonts w:ascii="Arial" w:eastAsia="Calibri" w:hAnsi="Arial" w:cs="Arial"/>
          <w:b/>
          <w:bCs/>
          <w:sz w:val="24"/>
          <w:szCs w:val="24"/>
        </w:rPr>
        <w:t>Heard</w:t>
      </w:r>
      <w:r w:rsidRPr="0095668D">
        <w:rPr>
          <w:rFonts w:ascii="Arial" w:eastAsia="Calibri" w:hAnsi="Arial" w:cs="Arial"/>
          <w:sz w:val="24"/>
          <w:szCs w:val="24"/>
        </w:rPr>
        <w:t>:</w:t>
      </w:r>
      <w:r w:rsidRPr="0095668D">
        <w:rPr>
          <w:rFonts w:ascii="Arial" w:eastAsia="Calibri" w:hAnsi="Arial" w:cs="Arial"/>
          <w:sz w:val="24"/>
          <w:szCs w:val="24"/>
        </w:rPr>
        <w:tab/>
      </w:r>
      <w:r w:rsidRPr="00D31519">
        <w:rPr>
          <w:rFonts w:ascii="Arial" w:eastAsia="Calibri" w:hAnsi="Arial" w:cs="Arial"/>
          <w:b/>
          <w:sz w:val="24"/>
          <w:szCs w:val="24"/>
        </w:rPr>
        <w:t>06-07 June 2023 and 01 August 2023</w:t>
      </w:r>
    </w:p>
    <w:p w14:paraId="0AFCC746" w14:textId="77777777" w:rsidR="003B10E2" w:rsidRPr="00D31519" w:rsidRDefault="003B10E2" w:rsidP="003B10E2">
      <w:pPr>
        <w:spacing w:after="0" w:line="360" w:lineRule="auto"/>
        <w:rPr>
          <w:rFonts w:ascii="Arial" w:eastAsia="Calibri" w:hAnsi="Arial" w:cs="Arial"/>
          <w:b/>
          <w:sz w:val="24"/>
          <w:szCs w:val="24"/>
        </w:rPr>
      </w:pPr>
      <w:r w:rsidRPr="00D31519">
        <w:rPr>
          <w:rFonts w:ascii="Arial" w:eastAsia="Calibri" w:hAnsi="Arial" w:cs="Arial"/>
          <w:b/>
          <w:bCs/>
          <w:sz w:val="24"/>
          <w:szCs w:val="24"/>
        </w:rPr>
        <w:t>Delivered</w:t>
      </w:r>
      <w:r w:rsidR="00003E5B" w:rsidRPr="00D31519">
        <w:rPr>
          <w:rFonts w:ascii="Arial" w:eastAsia="Calibri" w:hAnsi="Arial" w:cs="Arial"/>
          <w:b/>
          <w:sz w:val="24"/>
          <w:szCs w:val="24"/>
        </w:rPr>
        <w:t>:</w:t>
      </w:r>
      <w:r w:rsidR="00003E5B" w:rsidRPr="00D31519">
        <w:rPr>
          <w:rFonts w:ascii="Arial" w:eastAsia="Calibri" w:hAnsi="Arial" w:cs="Arial"/>
          <w:b/>
          <w:sz w:val="24"/>
          <w:szCs w:val="24"/>
        </w:rPr>
        <w:tab/>
        <w:t>24</w:t>
      </w:r>
      <w:r w:rsidRPr="00D31519">
        <w:rPr>
          <w:rFonts w:ascii="Arial" w:eastAsia="Calibri" w:hAnsi="Arial" w:cs="Arial"/>
          <w:b/>
          <w:sz w:val="24"/>
          <w:szCs w:val="24"/>
        </w:rPr>
        <w:t xml:space="preserve"> November 2023</w:t>
      </w:r>
    </w:p>
    <w:p w14:paraId="1E758C2B" w14:textId="77777777" w:rsidR="003B10E2" w:rsidRPr="0095668D" w:rsidRDefault="003B10E2" w:rsidP="003B10E2">
      <w:pPr>
        <w:spacing w:after="0" w:line="360" w:lineRule="auto"/>
        <w:rPr>
          <w:rFonts w:ascii="Arial" w:eastAsia="Times New Roman" w:hAnsi="Arial" w:cs="Arial"/>
          <w:sz w:val="24"/>
          <w:szCs w:val="24"/>
          <w:lang w:val="en-GB"/>
        </w:rPr>
      </w:pPr>
    </w:p>
    <w:p w14:paraId="1E8F08E4" w14:textId="77777777" w:rsidR="003B10E2" w:rsidRPr="0095668D" w:rsidRDefault="003B10E2" w:rsidP="0017694E">
      <w:pPr>
        <w:spacing w:after="0" w:line="360" w:lineRule="auto"/>
        <w:jc w:val="both"/>
        <w:rPr>
          <w:rFonts w:ascii="Arial" w:eastAsia="Calibri" w:hAnsi="Arial" w:cs="Arial"/>
          <w:sz w:val="24"/>
          <w:szCs w:val="24"/>
        </w:rPr>
      </w:pPr>
      <w:r w:rsidRPr="0095668D">
        <w:rPr>
          <w:rFonts w:ascii="Arial" w:eastAsia="Calibri" w:hAnsi="Arial" w:cs="Arial"/>
          <w:b/>
          <w:sz w:val="24"/>
          <w:szCs w:val="24"/>
        </w:rPr>
        <w:lastRenderedPageBreak/>
        <w:t>Flynote:</w:t>
      </w:r>
      <w:r w:rsidR="00D910BE" w:rsidRPr="0095668D">
        <w:rPr>
          <w:rFonts w:ascii="Arial" w:eastAsia="Calibri" w:hAnsi="Arial" w:cs="Arial"/>
          <w:b/>
          <w:sz w:val="24"/>
          <w:szCs w:val="24"/>
        </w:rPr>
        <w:tab/>
      </w:r>
      <w:r w:rsidR="00B262CE" w:rsidRPr="0095668D">
        <w:rPr>
          <w:rFonts w:ascii="Arial" w:eastAsia="Calibri" w:hAnsi="Arial" w:cs="Arial"/>
          <w:sz w:val="24"/>
          <w:szCs w:val="24"/>
        </w:rPr>
        <w:t xml:space="preserve">Motion Proceedings </w:t>
      </w:r>
      <w:r w:rsidR="0017694E" w:rsidRPr="0095668D">
        <w:rPr>
          <w:rFonts w:ascii="Arial" w:eastAsia="Calibri" w:hAnsi="Arial" w:cs="Arial"/>
          <w:sz w:val="24"/>
          <w:szCs w:val="24"/>
        </w:rPr>
        <w:t>–</w:t>
      </w:r>
      <w:r w:rsidR="00B262CE" w:rsidRPr="0095668D">
        <w:rPr>
          <w:rFonts w:ascii="Arial" w:eastAsia="Calibri" w:hAnsi="Arial" w:cs="Arial"/>
          <w:sz w:val="24"/>
          <w:szCs w:val="24"/>
        </w:rPr>
        <w:t xml:space="preserve"> </w:t>
      </w:r>
      <w:r w:rsidR="0017694E" w:rsidRPr="0095668D">
        <w:rPr>
          <w:rFonts w:ascii="Arial" w:eastAsia="Calibri" w:hAnsi="Arial" w:cs="Arial"/>
          <w:sz w:val="24"/>
          <w:szCs w:val="24"/>
        </w:rPr>
        <w:t xml:space="preserve">Factual disputes present – </w:t>
      </w:r>
      <w:r w:rsidR="00AA0468" w:rsidRPr="0095668D">
        <w:rPr>
          <w:rFonts w:ascii="Arial" w:eastAsia="Calibri" w:hAnsi="Arial" w:cs="Arial"/>
          <w:sz w:val="24"/>
          <w:szCs w:val="24"/>
        </w:rPr>
        <w:t xml:space="preserve">Court applying </w:t>
      </w:r>
      <w:r w:rsidR="0017694E" w:rsidRPr="0095668D">
        <w:rPr>
          <w:rFonts w:ascii="Arial" w:eastAsia="Calibri" w:hAnsi="Arial" w:cs="Arial"/>
          <w:sz w:val="24"/>
          <w:szCs w:val="24"/>
        </w:rPr>
        <w:t>Rule 67(1)(</w:t>
      </w:r>
      <w:r w:rsidR="0017694E" w:rsidRPr="0095668D">
        <w:rPr>
          <w:rFonts w:ascii="Arial" w:eastAsia="Calibri" w:hAnsi="Arial" w:cs="Arial"/>
          <w:i/>
          <w:sz w:val="24"/>
          <w:szCs w:val="24"/>
        </w:rPr>
        <w:t>a</w:t>
      </w:r>
      <w:r w:rsidR="0017694E" w:rsidRPr="0095668D">
        <w:rPr>
          <w:rFonts w:ascii="Arial" w:eastAsia="Calibri" w:hAnsi="Arial" w:cs="Arial"/>
          <w:sz w:val="24"/>
          <w:szCs w:val="24"/>
        </w:rPr>
        <w:t>)</w:t>
      </w:r>
      <w:r w:rsidR="0017694E" w:rsidRPr="0095668D">
        <w:t xml:space="preserve"> </w:t>
      </w:r>
      <w:r w:rsidR="0017694E" w:rsidRPr="0095668D">
        <w:rPr>
          <w:rFonts w:ascii="Arial" w:eastAsia="Calibri" w:hAnsi="Arial" w:cs="Arial"/>
          <w:sz w:val="24"/>
          <w:szCs w:val="24"/>
        </w:rPr>
        <w:t>–</w:t>
      </w:r>
      <w:r w:rsidR="0017694E" w:rsidRPr="0095668D">
        <w:rPr>
          <w:rFonts w:ascii="Arial" w:eastAsia="Calibri" w:hAnsi="Arial" w:cs="Arial"/>
          <w:b/>
          <w:sz w:val="24"/>
          <w:szCs w:val="24"/>
        </w:rPr>
        <w:t xml:space="preserve"> </w:t>
      </w:r>
      <w:r w:rsidR="00AA0468" w:rsidRPr="0095668D">
        <w:rPr>
          <w:rFonts w:ascii="Arial" w:eastAsia="Calibri" w:hAnsi="Arial" w:cs="Arial"/>
          <w:sz w:val="24"/>
          <w:szCs w:val="24"/>
        </w:rPr>
        <w:t>Matter</w:t>
      </w:r>
      <w:r w:rsidR="00AA0468" w:rsidRPr="0095668D">
        <w:rPr>
          <w:rFonts w:ascii="Arial" w:eastAsia="Calibri" w:hAnsi="Arial" w:cs="Arial"/>
          <w:b/>
          <w:sz w:val="24"/>
          <w:szCs w:val="24"/>
        </w:rPr>
        <w:t xml:space="preserve"> </w:t>
      </w:r>
      <w:r w:rsidR="00AA0468" w:rsidRPr="0095668D">
        <w:rPr>
          <w:rFonts w:ascii="Arial" w:eastAsia="Calibri" w:hAnsi="Arial" w:cs="Arial"/>
          <w:sz w:val="24"/>
          <w:szCs w:val="24"/>
        </w:rPr>
        <w:t>r</w:t>
      </w:r>
      <w:r w:rsidR="0017694E" w:rsidRPr="0095668D">
        <w:rPr>
          <w:rFonts w:ascii="Arial" w:eastAsia="Calibri" w:hAnsi="Arial" w:cs="Arial"/>
          <w:sz w:val="24"/>
          <w:szCs w:val="24"/>
        </w:rPr>
        <w:t xml:space="preserve">eferred </w:t>
      </w:r>
      <w:r w:rsidR="00AA0468" w:rsidRPr="0095668D">
        <w:rPr>
          <w:rFonts w:ascii="Arial" w:eastAsia="Calibri" w:hAnsi="Arial" w:cs="Arial"/>
          <w:sz w:val="24"/>
          <w:szCs w:val="24"/>
        </w:rPr>
        <w:t>for oral argument</w:t>
      </w:r>
      <w:r w:rsidR="00AA0468" w:rsidRPr="0095668D">
        <w:rPr>
          <w:rFonts w:ascii="Arial" w:eastAsia="Calibri" w:hAnsi="Arial" w:cs="Arial"/>
          <w:b/>
          <w:sz w:val="24"/>
          <w:szCs w:val="24"/>
        </w:rPr>
        <w:t>.</w:t>
      </w:r>
    </w:p>
    <w:p w14:paraId="7054E04D" w14:textId="77777777" w:rsidR="0017694E" w:rsidRPr="0095668D" w:rsidRDefault="0017694E" w:rsidP="003B10E2">
      <w:pPr>
        <w:spacing w:after="0"/>
        <w:rPr>
          <w:rFonts w:ascii="Arial" w:eastAsia="Calibri" w:hAnsi="Arial" w:cs="Arial"/>
          <w:sz w:val="24"/>
          <w:szCs w:val="24"/>
        </w:rPr>
      </w:pPr>
    </w:p>
    <w:p w14:paraId="032DE323" w14:textId="77777777" w:rsidR="003B10E2" w:rsidRPr="0095668D" w:rsidRDefault="003B10E2" w:rsidP="000F5392">
      <w:pPr>
        <w:spacing w:after="0" w:line="360" w:lineRule="auto"/>
        <w:jc w:val="both"/>
        <w:rPr>
          <w:rFonts w:ascii="Arial" w:eastAsia="Calibri" w:hAnsi="Arial" w:cs="Arial"/>
          <w:sz w:val="24"/>
          <w:szCs w:val="24"/>
        </w:rPr>
      </w:pPr>
      <w:r w:rsidRPr="0095668D">
        <w:rPr>
          <w:rFonts w:ascii="Arial" w:eastAsia="Calibri" w:hAnsi="Arial" w:cs="Arial"/>
          <w:b/>
          <w:sz w:val="24"/>
          <w:szCs w:val="24"/>
        </w:rPr>
        <w:t>Summary:</w:t>
      </w:r>
      <w:r w:rsidR="000F5392" w:rsidRPr="0095668D">
        <w:rPr>
          <w:rFonts w:ascii="Arial" w:eastAsia="Calibri" w:hAnsi="Arial" w:cs="Arial"/>
          <w:b/>
          <w:sz w:val="24"/>
          <w:szCs w:val="24"/>
        </w:rPr>
        <w:tab/>
      </w:r>
      <w:r w:rsidR="000F5392" w:rsidRPr="0095668D">
        <w:rPr>
          <w:rFonts w:ascii="Arial" w:eastAsia="Calibri" w:hAnsi="Arial" w:cs="Arial"/>
          <w:sz w:val="24"/>
          <w:szCs w:val="24"/>
        </w:rPr>
        <w:t xml:space="preserve">The applicant was previously employed by the first respondent as a Quality Control Assistant from 1 August 2019 to 15 October 2019, when he was dismissed. </w:t>
      </w:r>
      <w:r w:rsidR="00CA3CB1" w:rsidRPr="0095668D">
        <w:rPr>
          <w:rFonts w:ascii="Arial" w:eastAsia="Calibri" w:hAnsi="Arial" w:cs="Arial"/>
          <w:sz w:val="24"/>
          <w:szCs w:val="24"/>
        </w:rPr>
        <w:t xml:space="preserve">Mr Simson approached the offices of the Labour Commissioner and lodged a dispute of unfair dismissal. The matter was set down for hearing. On the date set down for hearing, Otesa did not attend the hearing, and the Labour Commissioner held that Mr Simson was unfairly dismissed and issued the applicant with a compensation award </w:t>
      </w:r>
      <w:r w:rsidR="00E60706">
        <w:rPr>
          <w:rFonts w:ascii="Arial" w:eastAsia="Calibri" w:hAnsi="Arial" w:cs="Arial"/>
          <w:sz w:val="24"/>
          <w:szCs w:val="24"/>
        </w:rPr>
        <w:t>and</w:t>
      </w:r>
      <w:r w:rsidR="00CA3CB1" w:rsidRPr="0095668D">
        <w:rPr>
          <w:rFonts w:ascii="Arial" w:eastAsia="Calibri" w:hAnsi="Arial" w:cs="Arial"/>
          <w:sz w:val="24"/>
          <w:szCs w:val="24"/>
        </w:rPr>
        <w:t xml:space="preserve"> reinstatement. The applicant alleges</w:t>
      </w:r>
      <w:r w:rsidR="00BB04E3">
        <w:rPr>
          <w:rFonts w:ascii="Arial" w:eastAsia="Calibri" w:hAnsi="Arial" w:cs="Arial"/>
          <w:sz w:val="24"/>
          <w:szCs w:val="24"/>
        </w:rPr>
        <w:t>,</w:t>
      </w:r>
      <w:r w:rsidR="00CA3CB1" w:rsidRPr="0095668D">
        <w:rPr>
          <w:rFonts w:ascii="Arial" w:eastAsia="Calibri" w:hAnsi="Arial" w:cs="Arial"/>
          <w:sz w:val="24"/>
          <w:szCs w:val="24"/>
        </w:rPr>
        <w:t xml:space="preserve"> amongst other things</w:t>
      </w:r>
      <w:r w:rsidR="00BB04E3">
        <w:rPr>
          <w:rFonts w:ascii="Arial" w:eastAsia="Calibri" w:hAnsi="Arial" w:cs="Arial"/>
          <w:sz w:val="24"/>
          <w:szCs w:val="24"/>
        </w:rPr>
        <w:t>,</w:t>
      </w:r>
      <w:r w:rsidR="00CA3CB1" w:rsidRPr="0095668D">
        <w:rPr>
          <w:rFonts w:ascii="Arial" w:eastAsia="Calibri" w:hAnsi="Arial" w:cs="Arial"/>
          <w:sz w:val="24"/>
          <w:szCs w:val="24"/>
        </w:rPr>
        <w:t xml:space="preserve"> that the first respondent failed to reinstate him to his previous employment</w:t>
      </w:r>
      <w:r w:rsidR="00BB04E3">
        <w:rPr>
          <w:rFonts w:ascii="Arial" w:eastAsia="Calibri" w:hAnsi="Arial" w:cs="Arial"/>
          <w:sz w:val="24"/>
          <w:szCs w:val="24"/>
        </w:rPr>
        <w:t>,</w:t>
      </w:r>
      <w:r w:rsidR="00CA3CB1" w:rsidRPr="0095668D">
        <w:rPr>
          <w:rFonts w:ascii="Arial" w:eastAsia="Calibri" w:hAnsi="Arial" w:cs="Arial"/>
          <w:sz w:val="24"/>
          <w:szCs w:val="24"/>
        </w:rPr>
        <w:t xml:space="preserve"> hence this </w:t>
      </w:r>
      <w:r w:rsidR="00D910BE" w:rsidRPr="0095668D">
        <w:rPr>
          <w:rFonts w:ascii="Arial" w:eastAsia="Calibri" w:hAnsi="Arial" w:cs="Arial"/>
          <w:sz w:val="24"/>
          <w:szCs w:val="24"/>
        </w:rPr>
        <w:t xml:space="preserve">current </w:t>
      </w:r>
      <w:r w:rsidR="00CA3CB1" w:rsidRPr="0095668D">
        <w:rPr>
          <w:rFonts w:ascii="Arial" w:eastAsia="Calibri" w:hAnsi="Arial" w:cs="Arial"/>
          <w:sz w:val="24"/>
          <w:szCs w:val="24"/>
        </w:rPr>
        <w:t>application.</w:t>
      </w:r>
    </w:p>
    <w:p w14:paraId="126F5E41" w14:textId="77777777" w:rsidR="00504951" w:rsidRPr="0095668D" w:rsidRDefault="00504951" w:rsidP="000F5392">
      <w:pPr>
        <w:spacing w:after="0" w:line="360" w:lineRule="auto"/>
        <w:rPr>
          <w:rFonts w:ascii="Arial" w:eastAsia="Calibri" w:hAnsi="Arial" w:cs="Arial"/>
          <w:b/>
          <w:sz w:val="24"/>
          <w:szCs w:val="24"/>
        </w:rPr>
      </w:pPr>
    </w:p>
    <w:p w14:paraId="557FA15B" w14:textId="77777777" w:rsidR="00504951" w:rsidRPr="0095668D" w:rsidRDefault="00504951"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t>Held that</w:t>
      </w:r>
      <w:r w:rsidRPr="0095668D">
        <w:rPr>
          <w:rFonts w:ascii="Arial" w:eastAsia="Calibri" w:hAnsi="Arial" w:cs="Arial"/>
          <w:sz w:val="24"/>
          <w:szCs w:val="24"/>
        </w:rPr>
        <w:t xml:space="preserve"> Mr Simson was on the premises of Otesa on 1 September 2020</w:t>
      </w:r>
      <w:r w:rsidR="00BB04E3">
        <w:rPr>
          <w:rFonts w:ascii="Arial" w:eastAsia="Calibri" w:hAnsi="Arial" w:cs="Arial"/>
          <w:sz w:val="24"/>
          <w:szCs w:val="24"/>
        </w:rPr>
        <w:t>,</w:t>
      </w:r>
      <w:r w:rsidRPr="0095668D">
        <w:rPr>
          <w:rFonts w:ascii="Arial" w:eastAsia="Calibri" w:hAnsi="Arial" w:cs="Arial"/>
          <w:sz w:val="24"/>
          <w:szCs w:val="24"/>
        </w:rPr>
        <w:t xml:space="preserve"> and the reinstatement issue was met with </w:t>
      </w:r>
      <w:r w:rsidR="00D910BE" w:rsidRPr="0095668D">
        <w:rPr>
          <w:rFonts w:ascii="Arial" w:eastAsia="Calibri" w:hAnsi="Arial" w:cs="Arial"/>
          <w:sz w:val="24"/>
          <w:szCs w:val="24"/>
        </w:rPr>
        <w:t xml:space="preserve">resistance. </w:t>
      </w:r>
    </w:p>
    <w:p w14:paraId="1C5E0451" w14:textId="77777777" w:rsidR="00D910BE" w:rsidRPr="0095668D" w:rsidRDefault="00D910BE" w:rsidP="00504951">
      <w:pPr>
        <w:spacing w:after="0" w:line="360" w:lineRule="auto"/>
        <w:jc w:val="both"/>
        <w:rPr>
          <w:rFonts w:ascii="Arial" w:eastAsia="Calibri" w:hAnsi="Arial" w:cs="Arial"/>
          <w:sz w:val="24"/>
          <w:szCs w:val="24"/>
        </w:rPr>
      </w:pPr>
    </w:p>
    <w:p w14:paraId="5DD84C40" w14:textId="77777777" w:rsidR="00504951" w:rsidRPr="0095668D" w:rsidRDefault="00504951"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t>Held that</w:t>
      </w:r>
      <w:r w:rsidRPr="0095668D">
        <w:rPr>
          <w:rFonts w:ascii="Arial" w:eastAsia="Calibri" w:hAnsi="Arial" w:cs="Arial"/>
          <w:sz w:val="24"/>
          <w:szCs w:val="24"/>
        </w:rPr>
        <w:t xml:space="preserve"> </w:t>
      </w:r>
      <w:r w:rsidR="005F725F" w:rsidRPr="0095668D">
        <w:rPr>
          <w:rFonts w:ascii="Arial" w:eastAsia="Calibri" w:hAnsi="Arial" w:cs="Arial"/>
          <w:sz w:val="24"/>
          <w:szCs w:val="24"/>
        </w:rPr>
        <w:t xml:space="preserve">Otesa took no proactive steps to reinstate the applicant. </w:t>
      </w:r>
    </w:p>
    <w:p w14:paraId="4DF20F43" w14:textId="77777777" w:rsidR="006D07CB" w:rsidRPr="0095668D" w:rsidRDefault="006D07CB" w:rsidP="00504951">
      <w:pPr>
        <w:spacing w:after="0" w:line="360" w:lineRule="auto"/>
        <w:jc w:val="both"/>
        <w:rPr>
          <w:rFonts w:ascii="Arial" w:eastAsia="Calibri" w:hAnsi="Arial" w:cs="Arial"/>
          <w:sz w:val="24"/>
          <w:szCs w:val="24"/>
        </w:rPr>
      </w:pPr>
    </w:p>
    <w:p w14:paraId="5A405947" w14:textId="77777777" w:rsidR="006D07CB" w:rsidRPr="0095668D" w:rsidRDefault="006D07CB"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t>Held that</w:t>
      </w:r>
      <w:r w:rsidRPr="0095668D">
        <w:rPr>
          <w:rFonts w:ascii="Arial" w:eastAsia="Calibri" w:hAnsi="Arial" w:cs="Arial"/>
          <w:sz w:val="24"/>
          <w:szCs w:val="24"/>
        </w:rPr>
        <w:t xml:space="preserve"> </w:t>
      </w:r>
      <w:r w:rsidR="003D4D67" w:rsidRPr="0095668D">
        <w:rPr>
          <w:rFonts w:ascii="Arial" w:eastAsia="Calibri" w:hAnsi="Arial" w:cs="Arial"/>
          <w:sz w:val="24"/>
          <w:szCs w:val="24"/>
        </w:rPr>
        <w:t>Mr Simson repeatedly attempted to enforce the court order, but Otesa was not interested in reinstating him.</w:t>
      </w:r>
    </w:p>
    <w:p w14:paraId="71ADCDC2" w14:textId="77777777" w:rsidR="003D4D67" w:rsidRPr="0095668D" w:rsidRDefault="003D4D67" w:rsidP="00504951">
      <w:pPr>
        <w:spacing w:after="0" w:line="360" w:lineRule="auto"/>
        <w:jc w:val="both"/>
        <w:rPr>
          <w:rFonts w:ascii="Arial" w:eastAsia="Calibri" w:hAnsi="Arial" w:cs="Arial"/>
          <w:sz w:val="24"/>
          <w:szCs w:val="24"/>
        </w:rPr>
      </w:pPr>
    </w:p>
    <w:p w14:paraId="33BB8AEE" w14:textId="77777777" w:rsidR="003D4D67" w:rsidRPr="0095668D" w:rsidRDefault="003D4D67"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t>Held</w:t>
      </w:r>
      <w:r w:rsidR="00E908C6">
        <w:rPr>
          <w:rFonts w:ascii="Arial" w:eastAsia="Calibri" w:hAnsi="Arial" w:cs="Arial"/>
          <w:i/>
          <w:sz w:val="24"/>
          <w:szCs w:val="24"/>
        </w:rPr>
        <w:t xml:space="preserve"> </w:t>
      </w:r>
      <w:r w:rsidRPr="0095668D">
        <w:rPr>
          <w:rFonts w:ascii="Arial" w:eastAsia="Calibri" w:hAnsi="Arial" w:cs="Arial"/>
          <w:i/>
          <w:sz w:val="24"/>
          <w:szCs w:val="24"/>
        </w:rPr>
        <w:t xml:space="preserve">that </w:t>
      </w:r>
      <w:r w:rsidRPr="0095668D">
        <w:rPr>
          <w:rFonts w:ascii="Arial" w:eastAsia="Calibri" w:hAnsi="Arial" w:cs="Arial"/>
          <w:sz w:val="24"/>
          <w:szCs w:val="24"/>
        </w:rPr>
        <w:t xml:space="preserve">the failure by the applicant to render his services from September 2020 to January 2021 was not attributable to factors that were within his control. </w:t>
      </w:r>
    </w:p>
    <w:p w14:paraId="3CCDA540" w14:textId="77777777" w:rsidR="003D4D67" w:rsidRPr="0095668D" w:rsidRDefault="003D4D67" w:rsidP="00504951">
      <w:pPr>
        <w:spacing w:after="0" w:line="360" w:lineRule="auto"/>
        <w:jc w:val="both"/>
        <w:rPr>
          <w:rFonts w:ascii="Arial" w:eastAsia="Calibri" w:hAnsi="Arial" w:cs="Arial"/>
          <w:sz w:val="24"/>
          <w:szCs w:val="24"/>
        </w:rPr>
      </w:pPr>
    </w:p>
    <w:p w14:paraId="38496B75" w14:textId="77777777" w:rsidR="003D4D67" w:rsidRPr="0095668D" w:rsidRDefault="003D4D67"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t>Held further</w:t>
      </w:r>
      <w:r w:rsidRPr="0095668D">
        <w:rPr>
          <w:rFonts w:ascii="Arial" w:eastAsia="Calibri" w:hAnsi="Arial" w:cs="Arial"/>
          <w:sz w:val="24"/>
          <w:szCs w:val="24"/>
        </w:rPr>
        <w:t xml:space="preserve"> that Mr Simson is entitled to be paid his remuneration for September 2020 to January 2021, </w:t>
      </w:r>
      <w:r w:rsidR="00687D6F" w:rsidRPr="0095668D">
        <w:rPr>
          <w:rFonts w:ascii="Arial" w:eastAsia="Calibri" w:hAnsi="Arial" w:cs="Arial"/>
          <w:sz w:val="24"/>
          <w:szCs w:val="24"/>
        </w:rPr>
        <w:t>the period for which</w:t>
      </w:r>
      <w:r w:rsidRPr="0095668D">
        <w:rPr>
          <w:rFonts w:ascii="Arial" w:eastAsia="Calibri" w:hAnsi="Arial" w:cs="Arial"/>
          <w:sz w:val="24"/>
          <w:szCs w:val="24"/>
        </w:rPr>
        <w:t xml:space="preserve"> he did not render service</w:t>
      </w:r>
      <w:r w:rsidR="00687D6F" w:rsidRPr="0095668D">
        <w:rPr>
          <w:rFonts w:ascii="Arial" w:eastAsia="Calibri" w:hAnsi="Arial" w:cs="Arial"/>
          <w:sz w:val="24"/>
          <w:szCs w:val="24"/>
        </w:rPr>
        <w:t>s</w:t>
      </w:r>
      <w:r w:rsidRPr="0095668D">
        <w:rPr>
          <w:rFonts w:ascii="Arial" w:eastAsia="Calibri" w:hAnsi="Arial" w:cs="Arial"/>
          <w:sz w:val="24"/>
          <w:szCs w:val="24"/>
        </w:rPr>
        <w:t xml:space="preserve"> to the employer.</w:t>
      </w:r>
    </w:p>
    <w:p w14:paraId="73AC2DDC" w14:textId="77777777" w:rsidR="005F725F" w:rsidRPr="0095668D" w:rsidRDefault="005F725F" w:rsidP="00504951">
      <w:pPr>
        <w:spacing w:after="0" w:line="360" w:lineRule="auto"/>
        <w:jc w:val="both"/>
        <w:rPr>
          <w:rFonts w:ascii="Arial" w:eastAsia="Calibri" w:hAnsi="Arial" w:cs="Arial"/>
          <w:sz w:val="24"/>
          <w:szCs w:val="24"/>
        </w:rPr>
      </w:pPr>
    </w:p>
    <w:p w14:paraId="2F684044" w14:textId="77777777" w:rsidR="00CA0BEE" w:rsidRPr="0095668D" w:rsidRDefault="00CA0BEE"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t>Held that</w:t>
      </w:r>
      <w:r w:rsidRPr="0095668D">
        <w:rPr>
          <w:rFonts w:ascii="Arial" w:eastAsia="Calibri" w:hAnsi="Arial" w:cs="Arial"/>
          <w:sz w:val="24"/>
          <w:szCs w:val="24"/>
        </w:rPr>
        <w:t xml:space="preserve"> with reference to the issue </w:t>
      </w:r>
      <w:r w:rsidR="00BB04E3">
        <w:rPr>
          <w:rFonts w:ascii="Arial" w:eastAsia="Calibri" w:hAnsi="Arial" w:cs="Arial"/>
          <w:sz w:val="24"/>
          <w:szCs w:val="24"/>
        </w:rPr>
        <w:t xml:space="preserve">of </w:t>
      </w:r>
      <w:r w:rsidRPr="0095668D">
        <w:rPr>
          <w:rFonts w:ascii="Arial" w:eastAsia="Calibri" w:hAnsi="Arial" w:cs="Arial"/>
          <w:sz w:val="24"/>
          <w:szCs w:val="24"/>
        </w:rPr>
        <w:t>whether Otesa was in contempt of court, the applicant did not approach this court in terms of rule 74</w:t>
      </w:r>
      <w:r w:rsidR="00BB04E3">
        <w:rPr>
          <w:rFonts w:ascii="Arial" w:eastAsia="Calibri" w:hAnsi="Arial" w:cs="Arial"/>
          <w:sz w:val="24"/>
          <w:szCs w:val="24"/>
        </w:rPr>
        <w:t>,</w:t>
      </w:r>
      <w:r w:rsidRPr="0095668D">
        <w:rPr>
          <w:rFonts w:ascii="Arial" w:eastAsia="Calibri" w:hAnsi="Arial" w:cs="Arial"/>
          <w:sz w:val="24"/>
          <w:szCs w:val="24"/>
        </w:rPr>
        <w:t xml:space="preserve"> and therefore</w:t>
      </w:r>
      <w:r w:rsidR="00BB04E3">
        <w:rPr>
          <w:rFonts w:ascii="Arial" w:eastAsia="Calibri" w:hAnsi="Arial" w:cs="Arial"/>
          <w:sz w:val="24"/>
          <w:szCs w:val="24"/>
        </w:rPr>
        <w:t>,</w:t>
      </w:r>
      <w:r w:rsidRPr="0095668D">
        <w:rPr>
          <w:rFonts w:ascii="Arial" w:eastAsia="Calibri" w:hAnsi="Arial" w:cs="Arial"/>
          <w:sz w:val="24"/>
          <w:szCs w:val="24"/>
        </w:rPr>
        <w:t xml:space="preserve"> this issue is not a live issue.</w:t>
      </w:r>
    </w:p>
    <w:p w14:paraId="4D76478B" w14:textId="77777777" w:rsidR="00CA0BEE" w:rsidRPr="0095668D" w:rsidRDefault="00CA0BEE" w:rsidP="00504951">
      <w:pPr>
        <w:spacing w:after="0" w:line="360" w:lineRule="auto"/>
        <w:jc w:val="both"/>
        <w:rPr>
          <w:rFonts w:ascii="Arial" w:eastAsia="Calibri" w:hAnsi="Arial" w:cs="Arial"/>
          <w:sz w:val="24"/>
          <w:szCs w:val="24"/>
        </w:rPr>
      </w:pPr>
    </w:p>
    <w:p w14:paraId="4DA38D57" w14:textId="77777777" w:rsidR="00841A48" w:rsidRPr="0095668D" w:rsidRDefault="00CA0BEE"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lastRenderedPageBreak/>
        <w:t xml:space="preserve">Held </w:t>
      </w:r>
      <w:r w:rsidR="00841A48" w:rsidRPr="0095668D">
        <w:rPr>
          <w:rFonts w:ascii="Arial" w:eastAsia="Calibri" w:hAnsi="Arial" w:cs="Arial"/>
          <w:i/>
          <w:sz w:val="24"/>
          <w:szCs w:val="24"/>
        </w:rPr>
        <w:t>that</w:t>
      </w:r>
      <w:r w:rsidR="00841A48" w:rsidRPr="0095668D">
        <w:rPr>
          <w:rFonts w:ascii="Arial" w:eastAsia="Calibri" w:hAnsi="Arial" w:cs="Arial"/>
          <w:sz w:val="24"/>
          <w:szCs w:val="24"/>
        </w:rPr>
        <w:t xml:space="preserve"> Otesa complied with the court order (although belatedly) and offered Mr Simson reinstatement, which he chose not to accept. </w:t>
      </w:r>
    </w:p>
    <w:p w14:paraId="16722763" w14:textId="77777777" w:rsidR="00841A48" w:rsidRPr="0095668D" w:rsidRDefault="00841A48" w:rsidP="00504951">
      <w:pPr>
        <w:spacing w:after="0" w:line="360" w:lineRule="auto"/>
        <w:jc w:val="both"/>
        <w:rPr>
          <w:rFonts w:ascii="Arial" w:eastAsia="Calibri" w:hAnsi="Arial" w:cs="Arial"/>
          <w:sz w:val="24"/>
          <w:szCs w:val="24"/>
        </w:rPr>
      </w:pPr>
    </w:p>
    <w:p w14:paraId="345DC035" w14:textId="77777777" w:rsidR="00D910BE" w:rsidRPr="0095668D" w:rsidRDefault="00841A48"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t>Held further</w:t>
      </w:r>
      <w:r w:rsidRPr="0095668D">
        <w:rPr>
          <w:rFonts w:ascii="Arial" w:eastAsia="Calibri" w:hAnsi="Arial" w:cs="Arial"/>
          <w:sz w:val="24"/>
          <w:szCs w:val="24"/>
        </w:rPr>
        <w:t xml:space="preserve"> that the reasons why the applicant alleges that the contract constituted re-employment and not reinstatement have no merit. </w:t>
      </w:r>
    </w:p>
    <w:p w14:paraId="0BA3706C" w14:textId="77777777" w:rsidR="00D910BE" w:rsidRPr="0095668D" w:rsidRDefault="00D910BE" w:rsidP="00504951">
      <w:pPr>
        <w:spacing w:after="0" w:line="360" w:lineRule="auto"/>
        <w:jc w:val="both"/>
        <w:rPr>
          <w:rFonts w:ascii="Arial" w:eastAsia="Calibri" w:hAnsi="Arial" w:cs="Arial"/>
          <w:sz w:val="24"/>
          <w:szCs w:val="24"/>
        </w:rPr>
      </w:pPr>
    </w:p>
    <w:p w14:paraId="181C976F" w14:textId="77777777" w:rsidR="00CA0BEE" w:rsidRPr="0095668D" w:rsidRDefault="00841A48" w:rsidP="00504951">
      <w:pPr>
        <w:spacing w:after="0" w:line="360" w:lineRule="auto"/>
        <w:jc w:val="both"/>
        <w:rPr>
          <w:rFonts w:ascii="Arial" w:eastAsia="Calibri" w:hAnsi="Arial" w:cs="Arial"/>
          <w:sz w:val="24"/>
          <w:szCs w:val="24"/>
        </w:rPr>
      </w:pPr>
      <w:r w:rsidRPr="0095668D">
        <w:rPr>
          <w:rFonts w:ascii="Arial" w:eastAsia="Calibri" w:hAnsi="Arial" w:cs="Arial"/>
          <w:i/>
          <w:sz w:val="24"/>
          <w:szCs w:val="24"/>
        </w:rPr>
        <w:t>Held furthermore</w:t>
      </w:r>
      <w:r w:rsidRPr="0095668D">
        <w:rPr>
          <w:rFonts w:ascii="Arial" w:eastAsia="Calibri" w:hAnsi="Arial" w:cs="Arial"/>
          <w:sz w:val="24"/>
          <w:szCs w:val="24"/>
        </w:rPr>
        <w:t xml:space="preserve"> that Mr Simson has no further claims as to reinstatement. Any prejudice he might have suffered for the delay in reinstating him will be mitigated by the order hereunder.</w:t>
      </w:r>
    </w:p>
    <w:p w14:paraId="1BEA39A5" w14:textId="77777777" w:rsidR="003B10E2" w:rsidRPr="0095668D" w:rsidRDefault="00000000" w:rsidP="003B10E2">
      <w:pPr>
        <w:spacing w:after="0" w:line="360" w:lineRule="auto"/>
        <w:jc w:val="both"/>
        <w:rPr>
          <w:rFonts w:ascii="Arial" w:eastAsia="Times New Roman" w:hAnsi="Arial" w:cs="Arial"/>
          <w:sz w:val="24"/>
          <w:szCs w:val="24"/>
          <w:lang w:val="en-GB"/>
        </w:rPr>
      </w:pPr>
      <w:r>
        <w:rPr>
          <w:rFonts w:ascii="Arial" w:eastAsia="Times New Roman" w:hAnsi="Arial" w:cs="Arial"/>
          <w:b/>
          <w:bCs/>
          <w:noProof/>
          <w:sz w:val="24"/>
          <w:szCs w:val="24"/>
          <w:lang w:val="en-GB"/>
        </w:rPr>
        <w:pict w14:anchorId="381DCC0A">
          <v:rect id="_x0000_i1025" style="width:451.35pt;height:.05pt" o:hralign="center" o:hrstd="t" o:hr="t" fillcolor="#a0a0a0" stroked="f"/>
        </w:pict>
      </w:r>
    </w:p>
    <w:p w14:paraId="03B22AE3" w14:textId="77777777" w:rsidR="003B10E2" w:rsidRPr="0095668D" w:rsidRDefault="003B10E2" w:rsidP="003B10E2">
      <w:pPr>
        <w:spacing w:after="0" w:line="360" w:lineRule="auto"/>
        <w:jc w:val="center"/>
        <w:rPr>
          <w:rFonts w:ascii="Arial" w:eastAsia="Calibri" w:hAnsi="Arial" w:cs="Arial"/>
          <w:b/>
          <w:bCs/>
          <w:sz w:val="24"/>
          <w:szCs w:val="24"/>
        </w:rPr>
      </w:pPr>
      <w:r w:rsidRPr="0095668D">
        <w:rPr>
          <w:rFonts w:ascii="Arial" w:eastAsia="Calibri" w:hAnsi="Arial" w:cs="Arial"/>
          <w:b/>
          <w:bCs/>
          <w:sz w:val="24"/>
          <w:szCs w:val="24"/>
        </w:rPr>
        <w:t>ORDER</w:t>
      </w:r>
    </w:p>
    <w:p w14:paraId="652405ED" w14:textId="77777777" w:rsidR="003B10E2" w:rsidRPr="0095668D" w:rsidRDefault="00000000" w:rsidP="003B10E2">
      <w:pPr>
        <w:spacing w:after="0" w:line="360" w:lineRule="auto"/>
        <w:jc w:val="center"/>
        <w:rPr>
          <w:rFonts w:ascii="Arial" w:eastAsia="Calibri" w:hAnsi="Arial" w:cs="Arial"/>
          <w:bCs/>
          <w:sz w:val="24"/>
          <w:szCs w:val="24"/>
        </w:rPr>
      </w:pPr>
      <w:r>
        <w:rPr>
          <w:rFonts w:ascii="Arial" w:eastAsia="Calibri" w:hAnsi="Arial" w:cs="Arial"/>
          <w:b/>
          <w:bCs/>
          <w:noProof/>
          <w:sz w:val="24"/>
          <w:szCs w:val="24"/>
        </w:rPr>
        <w:pict w14:anchorId="6A295BC5">
          <v:rect id="_x0000_i1026" style="width:451.35pt;height:.05pt" o:hralign="center" o:hrstd="t" o:hr="t" fillcolor="#a0a0a0" stroked="f"/>
        </w:pict>
      </w:r>
    </w:p>
    <w:p w14:paraId="32044F88" w14:textId="130C2622" w:rsidR="003B10E2" w:rsidRPr="0097009F" w:rsidRDefault="0097009F" w:rsidP="0097009F">
      <w:pPr>
        <w:spacing w:after="0" w:line="360" w:lineRule="auto"/>
        <w:ind w:left="714" w:hanging="357"/>
        <w:jc w:val="both"/>
        <w:rPr>
          <w:rFonts w:ascii="Arial" w:hAnsi="Arial" w:cs="Arial"/>
          <w:sz w:val="24"/>
          <w:szCs w:val="24"/>
        </w:rPr>
      </w:pPr>
      <w:r w:rsidRPr="0095668D">
        <w:rPr>
          <w:rFonts w:ascii="Arial" w:hAnsi="Arial" w:cs="Arial"/>
          <w:sz w:val="24"/>
          <w:szCs w:val="24"/>
        </w:rPr>
        <w:t>1.</w:t>
      </w:r>
      <w:r w:rsidRPr="0095668D">
        <w:rPr>
          <w:rFonts w:ascii="Arial" w:hAnsi="Arial" w:cs="Arial"/>
          <w:sz w:val="24"/>
          <w:szCs w:val="24"/>
        </w:rPr>
        <w:tab/>
      </w:r>
      <w:r w:rsidR="003B10E2" w:rsidRPr="0097009F">
        <w:rPr>
          <w:rFonts w:ascii="Arial" w:hAnsi="Arial" w:cs="Arial"/>
          <w:sz w:val="24"/>
          <w:szCs w:val="24"/>
        </w:rPr>
        <w:t xml:space="preserve">The </w:t>
      </w:r>
      <w:r w:rsidR="005E003B" w:rsidRPr="0097009F">
        <w:rPr>
          <w:rFonts w:ascii="Arial" w:hAnsi="Arial" w:cs="Arial"/>
          <w:sz w:val="24"/>
          <w:szCs w:val="24"/>
        </w:rPr>
        <w:t xml:space="preserve">first respondent </w:t>
      </w:r>
      <w:r w:rsidR="002B3A8B" w:rsidRPr="0097009F">
        <w:rPr>
          <w:rFonts w:ascii="Arial" w:hAnsi="Arial" w:cs="Arial"/>
          <w:sz w:val="24"/>
          <w:szCs w:val="24"/>
        </w:rPr>
        <w:t xml:space="preserve">is liable for the payment of N$120 000 (N$24 000 x 5) </w:t>
      </w:r>
      <w:r w:rsidR="00902B0A" w:rsidRPr="0097009F">
        <w:rPr>
          <w:rFonts w:ascii="Arial" w:hAnsi="Arial" w:cs="Arial"/>
          <w:sz w:val="24"/>
          <w:szCs w:val="24"/>
        </w:rPr>
        <w:t xml:space="preserve">to the applicant </w:t>
      </w:r>
      <w:r w:rsidR="002B3A8B" w:rsidRPr="0097009F">
        <w:rPr>
          <w:rFonts w:ascii="Arial" w:hAnsi="Arial" w:cs="Arial"/>
          <w:sz w:val="24"/>
          <w:szCs w:val="24"/>
        </w:rPr>
        <w:t>for the period September 2020 to January 2021.</w:t>
      </w:r>
    </w:p>
    <w:p w14:paraId="6A6BE69A" w14:textId="40E97261" w:rsidR="003B10E2" w:rsidRPr="0097009F" w:rsidRDefault="0097009F" w:rsidP="0097009F">
      <w:pPr>
        <w:spacing w:after="0" w:line="360" w:lineRule="auto"/>
        <w:ind w:left="714" w:hanging="357"/>
        <w:jc w:val="both"/>
        <w:rPr>
          <w:rFonts w:ascii="Arial" w:hAnsi="Arial" w:cs="Arial"/>
          <w:sz w:val="24"/>
          <w:szCs w:val="24"/>
        </w:rPr>
      </w:pPr>
      <w:r w:rsidRPr="0095668D">
        <w:rPr>
          <w:rFonts w:ascii="Arial" w:hAnsi="Arial" w:cs="Arial"/>
          <w:sz w:val="24"/>
          <w:szCs w:val="24"/>
        </w:rPr>
        <w:t>2.</w:t>
      </w:r>
      <w:r w:rsidRPr="0095668D">
        <w:rPr>
          <w:rFonts w:ascii="Arial" w:hAnsi="Arial" w:cs="Arial"/>
          <w:sz w:val="24"/>
          <w:szCs w:val="24"/>
        </w:rPr>
        <w:tab/>
      </w:r>
      <w:r w:rsidR="003B10E2" w:rsidRPr="0097009F">
        <w:rPr>
          <w:rFonts w:ascii="Arial" w:hAnsi="Arial" w:cs="Arial"/>
          <w:sz w:val="24"/>
          <w:szCs w:val="24"/>
        </w:rPr>
        <w:t>Interest on the aforesaid amount at the rate of 20% per annum from the date of judgment until date of final payment.</w:t>
      </w:r>
    </w:p>
    <w:p w14:paraId="487A85C0" w14:textId="72082AA3" w:rsidR="002B3A8B" w:rsidRPr="0097009F" w:rsidRDefault="0097009F" w:rsidP="0097009F">
      <w:pPr>
        <w:spacing w:after="0" w:line="360" w:lineRule="auto"/>
        <w:ind w:left="714" w:hanging="357"/>
        <w:jc w:val="both"/>
        <w:rPr>
          <w:rFonts w:ascii="Arial" w:hAnsi="Arial" w:cs="Arial"/>
          <w:sz w:val="24"/>
          <w:szCs w:val="24"/>
        </w:rPr>
      </w:pPr>
      <w:r w:rsidRPr="0095668D">
        <w:rPr>
          <w:rFonts w:ascii="Arial" w:hAnsi="Arial" w:cs="Arial"/>
          <w:sz w:val="24"/>
          <w:szCs w:val="24"/>
        </w:rPr>
        <w:t>3.</w:t>
      </w:r>
      <w:r w:rsidRPr="0095668D">
        <w:rPr>
          <w:rFonts w:ascii="Arial" w:hAnsi="Arial" w:cs="Arial"/>
          <w:sz w:val="24"/>
          <w:szCs w:val="24"/>
        </w:rPr>
        <w:tab/>
      </w:r>
      <w:r w:rsidR="002B3A8B" w:rsidRPr="0097009F">
        <w:rPr>
          <w:rFonts w:ascii="Arial" w:hAnsi="Arial" w:cs="Arial"/>
          <w:sz w:val="24"/>
          <w:szCs w:val="24"/>
        </w:rPr>
        <w:t>The remainder of the applicant’s</w:t>
      </w:r>
      <w:r w:rsidR="00902B0A" w:rsidRPr="0097009F">
        <w:rPr>
          <w:rFonts w:ascii="Arial" w:hAnsi="Arial" w:cs="Arial"/>
          <w:sz w:val="24"/>
          <w:szCs w:val="24"/>
        </w:rPr>
        <w:t xml:space="preserve"> relief</w:t>
      </w:r>
      <w:r w:rsidR="002B3A8B" w:rsidRPr="0097009F">
        <w:rPr>
          <w:rFonts w:ascii="Arial" w:hAnsi="Arial" w:cs="Arial"/>
          <w:sz w:val="24"/>
          <w:szCs w:val="24"/>
        </w:rPr>
        <w:t xml:space="preserve"> claim</w:t>
      </w:r>
      <w:r w:rsidR="00902B0A" w:rsidRPr="0097009F">
        <w:rPr>
          <w:rFonts w:ascii="Arial" w:hAnsi="Arial" w:cs="Arial"/>
          <w:sz w:val="24"/>
          <w:szCs w:val="24"/>
        </w:rPr>
        <w:t>ed</w:t>
      </w:r>
      <w:r w:rsidR="002B3A8B" w:rsidRPr="0097009F">
        <w:rPr>
          <w:rFonts w:ascii="Arial" w:hAnsi="Arial" w:cs="Arial"/>
          <w:sz w:val="24"/>
          <w:szCs w:val="24"/>
        </w:rPr>
        <w:t xml:space="preserve"> is dismissed.</w:t>
      </w:r>
    </w:p>
    <w:p w14:paraId="1F69EE7E" w14:textId="0468C771" w:rsidR="003B10E2" w:rsidRPr="0097009F" w:rsidRDefault="0097009F" w:rsidP="0097009F">
      <w:pPr>
        <w:spacing w:after="0" w:line="360" w:lineRule="auto"/>
        <w:ind w:left="714" w:hanging="357"/>
        <w:jc w:val="both"/>
        <w:rPr>
          <w:rFonts w:ascii="Arial" w:hAnsi="Arial" w:cs="Arial"/>
          <w:sz w:val="24"/>
          <w:szCs w:val="24"/>
        </w:rPr>
      </w:pPr>
      <w:r w:rsidRPr="0095668D">
        <w:rPr>
          <w:rFonts w:ascii="Arial" w:hAnsi="Arial" w:cs="Arial"/>
          <w:sz w:val="24"/>
          <w:szCs w:val="24"/>
        </w:rPr>
        <w:t>4.</w:t>
      </w:r>
      <w:r w:rsidRPr="0095668D">
        <w:rPr>
          <w:rFonts w:ascii="Arial" w:hAnsi="Arial" w:cs="Arial"/>
          <w:sz w:val="24"/>
          <w:szCs w:val="24"/>
        </w:rPr>
        <w:tab/>
      </w:r>
      <w:r w:rsidR="005E003B" w:rsidRPr="0097009F">
        <w:rPr>
          <w:rFonts w:ascii="Arial" w:hAnsi="Arial" w:cs="Arial"/>
          <w:sz w:val="24"/>
          <w:szCs w:val="24"/>
        </w:rPr>
        <w:t>No order as to costs</w:t>
      </w:r>
      <w:r w:rsidR="003B10E2" w:rsidRPr="0097009F">
        <w:rPr>
          <w:rFonts w:ascii="Arial" w:hAnsi="Arial" w:cs="Arial"/>
          <w:sz w:val="24"/>
          <w:szCs w:val="24"/>
        </w:rPr>
        <w:t xml:space="preserve">. </w:t>
      </w:r>
    </w:p>
    <w:p w14:paraId="3DEF2626" w14:textId="77777777" w:rsidR="003B10E2" w:rsidRPr="0095668D" w:rsidRDefault="00000000" w:rsidP="003B10E2">
      <w:pPr>
        <w:spacing w:after="0" w:line="360" w:lineRule="auto"/>
        <w:rPr>
          <w:rFonts w:ascii="Arial" w:eastAsia="Calibri" w:hAnsi="Arial" w:cs="Arial"/>
          <w:b/>
          <w:bCs/>
          <w:sz w:val="24"/>
          <w:szCs w:val="24"/>
        </w:rPr>
      </w:pPr>
      <w:r>
        <w:rPr>
          <w:rFonts w:ascii="Arial" w:eastAsia="Calibri" w:hAnsi="Arial" w:cs="Arial"/>
          <w:b/>
          <w:bCs/>
          <w:noProof/>
          <w:sz w:val="24"/>
          <w:szCs w:val="24"/>
        </w:rPr>
        <w:pict w14:anchorId="4FB280FD">
          <v:rect id="_x0000_i1027" style="width:451.35pt;height:.05pt" o:hralign="center" o:hrstd="t" o:hr="t" fillcolor="#a0a0a0" stroked="f"/>
        </w:pict>
      </w:r>
    </w:p>
    <w:p w14:paraId="1A97597F" w14:textId="77777777" w:rsidR="003B10E2" w:rsidRPr="0095668D" w:rsidRDefault="003B10E2" w:rsidP="003B10E2">
      <w:pPr>
        <w:tabs>
          <w:tab w:val="left" w:pos="0"/>
        </w:tabs>
        <w:spacing w:after="0" w:line="360" w:lineRule="auto"/>
        <w:jc w:val="center"/>
        <w:rPr>
          <w:rFonts w:ascii="Arial" w:eastAsia="Times New Roman" w:hAnsi="Arial" w:cs="Arial"/>
          <w:b/>
          <w:sz w:val="24"/>
          <w:szCs w:val="24"/>
          <w:lang w:val="en-GB"/>
        </w:rPr>
      </w:pPr>
      <w:r w:rsidRPr="0095668D">
        <w:rPr>
          <w:rFonts w:ascii="Arial" w:eastAsia="Times New Roman" w:hAnsi="Arial" w:cs="Arial"/>
          <w:b/>
          <w:sz w:val="24"/>
          <w:szCs w:val="24"/>
          <w:lang w:val="en-GB"/>
        </w:rPr>
        <w:t>JUDGMENT</w:t>
      </w:r>
    </w:p>
    <w:p w14:paraId="3B5120DF" w14:textId="77777777" w:rsidR="003B10E2" w:rsidRPr="0095668D" w:rsidRDefault="00000000" w:rsidP="003B10E2">
      <w:pPr>
        <w:tabs>
          <w:tab w:val="left" w:pos="0"/>
        </w:tabs>
        <w:spacing w:after="0" w:line="360" w:lineRule="auto"/>
        <w:rPr>
          <w:rFonts w:ascii="Arial" w:eastAsia="Times New Roman" w:hAnsi="Arial" w:cs="Arial"/>
          <w:sz w:val="24"/>
          <w:szCs w:val="24"/>
          <w:lang w:val="en-GB"/>
        </w:rPr>
      </w:pPr>
      <w:r>
        <w:rPr>
          <w:rFonts w:ascii="Arial" w:eastAsia="Times New Roman" w:hAnsi="Arial" w:cs="Arial"/>
          <w:b/>
          <w:bCs/>
          <w:noProof/>
          <w:sz w:val="24"/>
          <w:szCs w:val="24"/>
          <w:lang w:val="en-GB"/>
        </w:rPr>
        <w:pict w14:anchorId="0E0B3D62">
          <v:rect id="_x0000_i1028" style="width:451.35pt;height:.05pt" o:hralign="center" o:hrstd="t" o:hr="t" fillcolor="#a0a0a0" stroked="f"/>
        </w:pict>
      </w:r>
    </w:p>
    <w:p w14:paraId="3266ECA5" w14:textId="77777777" w:rsidR="00C421FB" w:rsidRDefault="00C421FB" w:rsidP="00C421FB">
      <w:pPr>
        <w:spacing w:after="0" w:line="360" w:lineRule="auto"/>
        <w:rPr>
          <w:rFonts w:ascii="Arial" w:eastAsia="Calibri" w:hAnsi="Arial" w:cs="Arial"/>
          <w:sz w:val="24"/>
          <w:szCs w:val="24"/>
        </w:rPr>
      </w:pPr>
    </w:p>
    <w:p w14:paraId="3191436B" w14:textId="77777777" w:rsidR="003B10E2" w:rsidRPr="0095668D" w:rsidRDefault="003B10E2" w:rsidP="00C421FB">
      <w:pPr>
        <w:spacing w:after="0" w:line="360" w:lineRule="auto"/>
        <w:rPr>
          <w:rFonts w:ascii="Arial" w:eastAsia="Calibri" w:hAnsi="Arial" w:cs="Arial"/>
          <w:sz w:val="24"/>
          <w:szCs w:val="24"/>
        </w:rPr>
      </w:pPr>
      <w:r w:rsidRPr="0095668D">
        <w:rPr>
          <w:rFonts w:ascii="Arial" w:eastAsia="Calibri" w:hAnsi="Arial" w:cs="Arial"/>
          <w:sz w:val="24"/>
          <w:szCs w:val="24"/>
        </w:rPr>
        <w:t>PRINSLOO J:</w:t>
      </w:r>
    </w:p>
    <w:p w14:paraId="2CD432AB" w14:textId="77777777" w:rsidR="005E003B" w:rsidRPr="00C421FB" w:rsidRDefault="005E003B" w:rsidP="00C421FB">
      <w:pPr>
        <w:pStyle w:val="western"/>
        <w:spacing w:before="0" w:beforeAutospacing="0" w:after="0" w:afterAutospacing="0" w:line="360" w:lineRule="auto"/>
        <w:rPr>
          <w:rFonts w:ascii="Arial" w:eastAsia="Calibri" w:hAnsi="Arial" w:cs="Arial"/>
          <w:lang w:val="en-US" w:eastAsia="en-US"/>
        </w:rPr>
      </w:pPr>
    </w:p>
    <w:p w14:paraId="63A898F2" w14:textId="77777777" w:rsidR="005E003B" w:rsidRPr="0095668D" w:rsidRDefault="005E003B" w:rsidP="00C421FB">
      <w:pPr>
        <w:pStyle w:val="Heading2"/>
        <w:ind w:left="0" w:firstLine="0"/>
        <w:rPr>
          <w:b/>
          <w:i/>
        </w:rPr>
      </w:pPr>
      <w:r w:rsidRPr="0095668D">
        <w:t>Introduction</w:t>
      </w:r>
    </w:p>
    <w:p w14:paraId="5600590D" w14:textId="77777777" w:rsidR="003B10E2" w:rsidRPr="0095668D" w:rsidRDefault="003B10E2" w:rsidP="003B10E2">
      <w:pPr>
        <w:spacing w:after="0"/>
        <w:rPr>
          <w:rFonts w:ascii="Arial" w:eastAsia="Calibri" w:hAnsi="Arial" w:cs="Arial"/>
          <w:b/>
          <w:sz w:val="24"/>
          <w:szCs w:val="24"/>
        </w:rPr>
      </w:pPr>
    </w:p>
    <w:p w14:paraId="66651918" w14:textId="72BEBA98" w:rsidR="00CC733F" w:rsidRPr="0095668D" w:rsidRDefault="0097009F" w:rsidP="0097009F">
      <w:pPr>
        <w:pStyle w:val="BodyText2"/>
        <w:spacing w:after="0"/>
      </w:pPr>
      <w:r w:rsidRPr="0095668D">
        <w:t>[1]</w:t>
      </w:r>
      <w:r w:rsidRPr="0095668D">
        <w:tab/>
      </w:r>
      <w:r w:rsidR="000B1042" w:rsidRPr="0095668D">
        <w:t xml:space="preserve">Presently serving before the court is an application launched by </w:t>
      </w:r>
      <w:r w:rsidR="00CC733F" w:rsidRPr="0095668D">
        <w:t>the applicant, Mr Joseph Kaulitangwa Simson</w:t>
      </w:r>
      <w:r w:rsidR="000B1042" w:rsidRPr="0095668D">
        <w:t xml:space="preserve"> (Mr Simson). In his Notice of Motion,</w:t>
      </w:r>
      <w:r w:rsidR="00CC733F" w:rsidRPr="0095668D">
        <w:t xml:space="preserve"> </w:t>
      </w:r>
      <w:r w:rsidR="000B1042" w:rsidRPr="0095668D">
        <w:t xml:space="preserve">Mr Simson </w:t>
      </w:r>
      <w:r w:rsidR="00CC733F" w:rsidRPr="0095668D">
        <w:t xml:space="preserve">claims the following </w:t>
      </w:r>
      <w:r w:rsidR="00312ACC" w:rsidRPr="0095668D">
        <w:t xml:space="preserve">amended </w:t>
      </w:r>
      <w:r w:rsidR="00CC733F" w:rsidRPr="0095668D">
        <w:t xml:space="preserve">relief against the </w:t>
      </w:r>
      <w:r w:rsidR="00003E5B" w:rsidRPr="0095668D">
        <w:t xml:space="preserve">first </w:t>
      </w:r>
      <w:r w:rsidR="00CC733F" w:rsidRPr="0095668D">
        <w:t>respondent</w:t>
      </w:r>
      <w:r w:rsidR="005E003B" w:rsidRPr="0095668D">
        <w:t>,</w:t>
      </w:r>
      <w:r w:rsidR="00CC733F" w:rsidRPr="0095668D">
        <w:t xml:space="preserve"> CMC/Otesa Joint Venture (Otesa):</w:t>
      </w:r>
    </w:p>
    <w:p w14:paraId="4F809199" w14:textId="77777777" w:rsidR="005D298D" w:rsidRPr="0095668D" w:rsidRDefault="005D298D" w:rsidP="005D298D">
      <w:pPr>
        <w:pStyle w:val="BodyText2"/>
        <w:spacing w:after="0"/>
      </w:pPr>
    </w:p>
    <w:p w14:paraId="125E794B" w14:textId="77777777" w:rsidR="00CC733F" w:rsidRPr="0095668D" w:rsidRDefault="00CC733F" w:rsidP="005E003B">
      <w:pPr>
        <w:pStyle w:val="BodyText"/>
        <w:spacing w:after="0"/>
        <w:ind w:firstLine="720"/>
      </w:pPr>
      <w:r w:rsidRPr="0095668D">
        <w:t xml:space="preserve">‘TAKE NOTICE that JOSEPH KAULITANGWA SIMSON (hereinafter called the applicant) intends to make application to this court for an order: </w:t>
      </w:r>
    </w:p>
    <w:p w14:paraId="4D5FFC80" w14:textId="39F7CEA1" w:rsidR="00CC733F" w:rsidRPr="0095668D" w:rsidRDefault="0097009F" w:rsidP="0097009F">
      <w:pPr>
        <w:pStyle w:val="BodyText"/>
        <w:spacing w:after="0"/>
      </w:pPr>
      <w:r w:rsidRPr="0095668D">
        <w:lastRenderedPageBreak/>
        <w:t>1.</w:t>
      </w:r>
      <w:r w:rsidRPr="0095668D">
        <w:tab/>
      </w:r>
      <w:r w:rsidR="00CC733F" w:rsidRPr="0095668D">
        <w:t>An order directing the First Respondent to re-instate the applicant into his position and to pay the applicant Joseph Kaulitangwa Simson an amount of N$24</w:t>
      </w:r>
      <w:r w:rsidR="00553255" w:rsidRPr="0095668D">
        <w:t xml:space="preserve"> </w:t>
      </w:r>
      <w:r w:rsidR="00003E5B" w:rsidRPr="0095668D">
        <w:t>000</w:t>
      </w:r>
      <w:r w:rsidR="00CC733F" w:rsidRPr="0095668D">
        <w:t xml:space="preserve"> x</w:t>
      </w:r>
      <w:r w:rsidR="00312ACC" w:rsidRPr="0095668D">
        <w:t xml:space="preserve"> 10</w:t>
      </w:r>
      <w:r w:rsidR="00CC733F" w:rsidRPr="0095668D">
        <w:t xml:space="preserve"> months = N$2</w:t>
      </w:r>
      <w:r w:rsidR="00312ACC" w:rsidRPr="0095668D">
        <w:t>40</w:t>
      </w:r>
      <w:r w:rsidR="00003E5B" w:rsidRPr="0095668D">
        <w:t xml:space="preserve"> 000</w:t>
      </w:r>
      <w:r w:rsidR="00CC733F" w:rsidRPr="0095668D">
        <w:t xml:space="preserve"> for the duration which the Applicant was prejudiced for not being in his position from 01 September 2020 as per </w:t>
      </w:r>
      <w:r w:rsidR="00EB0183" w:rsidRPr="0095668D">
        <w:t xml:space="preserve">the </w:t>
      </w:r>
      <w:r w:rsidR="00CC733F" w:rsidRPr="0095668D">
        <w:t>arbitration award till date; </w:t>
      </w:r>
    </w:p>
    <w:p w14:paraId="76669490" w14:textId="33114E5B" w:rsidR="00312ACC" w:rsidRPr="0095668D" w:rsidRDefault="0097009F" w:rsidP="0097009F">
      <w:pPr>
        <w:pStyle w:val="BodyText"/>
        <w:spacing w:after="0"/>
      </w:pPr>
      <w:r w:rsidRPr="0095668D">
        <w:t>2.</w:t>
      </w:r>
      <w:r w:rsidRPr="0095668D">
        <w:tab/>
      </w:r>
      <w:r w:rsidR="00312ACC" w:rsidRPr="0095668D">
        <w:t>It is not in dispute that the</w:t>
      </w:r>
      <w:r w:rsidR="00003E5B" w:rsidRPr="0095668D">
        <w:t xml:space="preserve"> Applicant was paid N$264 000</w:t>
      </w:r>
      <w:r w:rsidR="00312ACC" w:rsidRPr="0095668D">
        <w:t xml:space="preserve"> but the first Respondent fail to comply with the full condition and re</w:t>
      </w:r>
      <w:r w:rsidR="00BB04E3">
        <w:t>b</w:t>
      </w:r>
      <w:r w:rsidR="00312ACC" w:rsidRPr="0095668D">
        <w:t>el</w:t>
      </w:r>
      <w:r w:rsidR="00C421FB">
        <w:t xml:space="preserve"> (sic)</w:t>
      </w:r>
      <w:r w:rsidR="00312ACC" w:rsidRPr="0095668D">
        <w:t xml:space="preserve"> against the re-instatement of the applicant in the same position divi</w:t>
      </w:r>
      <w:r w:rsidR="00BB04E3">
        <w:t>din</w:t>
      </w:r>
      <w:r w:rsidR="00312ACC" w:rsidRPr="0095668D">
        <w:t xml:space="preserve">g from the originality of the award by offering the applicant a lower position not as no as per award mandate. </w:t>
      </w:r>
    </w:p>
    <w:p w14:paraId="585E3EE3" w14:textId="2D6266DF" w:rsidR="00CC733F" w:rsidRPr="0095668D" w:rsidRDefault="0097009F" w:rsidP="0097009F">
      <w:pPr>
        <w:pStyle w:val="BodyText"/>
        <w:spacing w:after="0"/>
      </w:pPr>
      <w:r w:rsidRPr="0095668D">
        <w:t>3.</w:t>
      </w:r>
      <w:r w:rsidRPr="0095668D">
        <w:tab/>
      </w:r>
      <w:r w:rsidR="00CC733F" w:rsidRPr="0095668D">
        <w:t xml:space="preserve"> In the event that the first Respondent fail to comply with such order, an order directing the third respondent to assist the Messenger of the Court in directed to attach and take into execution the movable property and/ goods of CMC/OTESA JOINT with registration No. 2013/0231;  </w:t>
      </w:r>
    </w:p>
    <w:p w14:paraId="329F7DEE" w14:textId="2DAEFE66" w:rsidR="00EE286E" w:rsidRPr="0095668D" w:rsidRDefault="0097009F" w:rsidP="0097009F">
      <w:pPr>
        <w:pStyle w:val="BodyText"/>
        <w:spacing w:after="0"/>
      </w:pPr>
      <w:r w:rsidRPr="0095668D">
        <w:t>4.</w:t>
      </w:r>
      <w:r w:rsidRPr="0095668D">
        <w:tab/>
      </w:r>
      <w:r w:rsidR="00CC733F" w:rsidRPr="0095668D">
        <w:t xml:space="preserve"> Further and/ or alternative relief.’</w:t>
      </w:r>
    </w:p>
    <w:p w14:paraId="2BAEE9C8" w14:textId="77777777" w:rsidR="005E003B" w:rsidRPr="0095668D" w:rsidRDefault="005E003B" w:rsidP="005E003B">
      <w:pPr>
        <w:pStyle w:val="BodyText"/>
        <w:spacing w:after="0"/>
      </w:pPr>
    </w:p>
    <w:p w14:paraId="704B5AB8" w14:textId="10DA9C68" w:rsidR="000B1042" w:rsidRPr="0095668D" w:rsidRDefault="0097009F" w:rsidP="0097009F">
      <w:pPr>
        <w:pStyle w:val="BodyText"/>
        <w:spacing w:after="0"/>
        <w:rPr>
          <w:sz w:val="24"/>
          <w:szCs w:val="24"/>
        </w:rPr>
      </w:pPr>
      <w:r w:rsidRPr="0095668D">
        <w:rPr>
          <w:sz w:val="24"/>
          <w:szCs w:val="24"/>
        </w:rPr>
        <w:t>[2]</w:t>
      </w:r>
      <w:r w:rsidRPr="0095668D">
        <w:rPr>
          <w:sz w:val="24"/>
          <w:szCs w:val="24"/>
        </w:rPr>
        <w:tab/>
      </w:r>
      <w:r w:rsidR="00052F71" w:rsidRPr="0095668D">
        <w:rPr>
          <w:sz w:val="24"/>
          <w:szCs w:val="24"/>
        </w:rPr>
        <w:t xml:space="preserve">The first respondent, </w:t>
      </w:r>
      <w:r w:rsidR="000B1042" w:rsidRPr="0095668D">
        <w:rPr>
          <w:sz w:val="24"/>
          <w:szCs w:val="24"/>
        </w:rPr>
        <w:t>Otesa</w:t>
      </w:r>
      <w:r w:rsidR="007D6003" w:rsidRPr="0095668D">
        <w:rPr>
          <w:sz w:val="24"/>
          <w:szCs w:val="24"/>
        </w:rPr>
        <w:t>,</w:t>
      </w:r>
      <w:r w:rsidR="000B1042" w:rsidRPr="0095668D">
        <w:rPr>
          <w:sz w:val="24"/>
          <w:szCs w:val="24"/>
        </w:rPr>
        <w:t xml:space="preserve"> </w:t>
      </w:r>
      <w:r w:rsidR="00052F71" w:rsidRPr="0095668D">
        <w:rPr>
          <w:sz w:val="24"/>
          <w:szCs w:val="24"/>
        </w:rPr>
        <w:t>is a joint venture with its principal place of business in Okahandja and</w:t>
      </w:r>
      <w:r w:rsidR="007D6003" w:rsidRPr="0095668D">
        <w:rPr>
          <w:sz w:val="24"/>
          <w:szCs w:val="24"/>
        </w:rPr>
        <w:t>,</w:t>
      </w:r>
      <w:r w:rsidR="00052F71" w:rsidRPr="0095668D">
        <w:rPr>
          <w:sz w:val="24"/>
          <w:szCs w:val="24"/>
        </w:rPr>
        <w:t xml:space="preserve"> at the time</w:t>
      </w:r>
      <w:r w:rsidR="007D6003" w:rsidRPr="0095668D">
        <w:rPr>
          <w:sz w:val="24"/>
          <w:szCs w:val="24"/>
        </w:rPr>
        <w:t>,</w:t>
      </w:r>
      <w:r w:rsidR="00052F71" w:rsidRPr="0095668D">
        <w:rPr>
          <w:sz w:val="24"/>
          <w:szCs w:val="24"/>
        </w:rPr>
        <w:t xml:space="preserve"> held the contract to construct the B1 Highway next to Okahandja. Otesa </w:t>
      </w:r>
      <w:r w:rsidR="000B1042" w:rsidRPr="0095668D">
        <w:rPr>
          <w:sz w:val="24"/>
          <w:szCs w:val="24"/>
        </w:rPr>
        <w:t>opposed the relief sought by Mr Simson</w:t>
      </w:r>
      <w:r w:rsidR="00312ACC" w:rsidRPr="0095668D">
        <w:rPr>
          <w:sz w:val="24"/>
          <w:szCs w:val="24"/>
        </w:rPr>
        <w:t>.</w:t>
      </w:r>
    </w:p>
    <w:p w14:paraId="15E44679" w14:textId="77777777" w:rsidR="00052F71" w:rsidRPr="0095668D" w:rsidRDefault="00052F71" w:rsidP="00052F71">
      <w:pPr>
        <w:pStyle w:val="BodyText"/>
        <w:spacing w:after="0"/>
        <w:rPr>
          <w:sz w:val="24"/>
          <w:szCs w:val="24"/>
        </w:rPr>
      </w:pPr>
    </w:p>
    <w:p w14:paraId="71704CB9" w14:textId="4A49EB74" w:rsidR="00052F71" w:rsidRPr="0095668D" w:rsidRDefault="0097009F" w:rsidP="0097009F">
      <w:pPr>
        <w:pStyle w:val="BodyText"/>
        <w:spacing w:after="0"/>
        <w:rPr>
          <w:sz w:val="24"/>
          <w:szCs w:val="24"/>
        </w:rPr>
      </w:pPr>
      <w:r w:rsidRPr="0095668D">
        <w:rPr>
          <w:sz w:val="24"/>
          <w:szCs w:val="24"/>
        </w:rPr>
        <w:t>[3]</w:t>
      </w:r>
      <w:r w:rsidRPr="0095668D">
        <w:rPr>
          <w:sz w:val="24"/>
          <w:szCs w:val="24"/>
        </w:rPr>
        <w:tab/>
      </w:r>
      <w:r w:rsidR="00052F71" w:rsidRPr="0095668D">
        <w:rPr>
          <w:sz w:val="24"/>
          <w:szCs w:val="24"/>
        </w:rPr>
        <w:t xml:space="preserve">The second respondent is the Deputy Sheriff of Okahandja. The second respondent did not participate in the current proceedings. </w:t>
      </w:r>
    </w:p>
    <w:p w14:paraId="7C3C3AF5" w14:textId="77777777" w:rsidR="00312ACC" w:rsidRPr="0095668D" w:rsidRDefault="00312ACC" w:rsidP="00312ACC">
      <w:pPr>
        <w:pStyle w:val="BodyText"/>
        <w:spacing w:after="0"/>
        <w:rPr>
          <w:sz w:val="24"/>
          <w:szCs w:val="24"/>
        </w:rPr>
      </w:pPr>
    </w:p>
    <w:p w14:paraId="2DAEBC9F" w14:textId="77777777" w:rsidR="00312ACC" w:rsidRPr="0095668D" w:rsidRDefault="00312ACC" w:rsidP="00312ACC">
      <w:pPr>
        <w:pStyle w:val="BodyText"/>
        <w:spacing w:after="0"/>
        <w:rPr>
          <w:sz w:val="24"/>
          <w:szCs w:val="24"/>
          <w:u w:val="single"/>
        </w:rPr>
      </w:pPr>
      <w:r w:rsidRPr="0095668D">
        <w:rPr>
          <w:sz w:val="24"/>
          <w:szCs w:val="24"/>
          <w:u w:val="single"/>
        </w:rPr>
        <w:t>Background</w:t>
      </w:r>
    </w:p>
    <w:p w14:paraId="2386DDBB" w14:textId="77777777" w:rsidR="00312ACC" w:rsidRPr="0095668D" w:rsidRDefault="00312ACC" w:rsidP="00312ACC">
      <w:pPr>
        <w:pStyle w:val="BodyText"/>
        <w:spacing w:after="0"/>
        <w:rPr>
          <w:sz w:val="24"/>
          <w:szCs w:val="24"/>
          <w:u w:val="single"/>
        </w:rPr>
      </w:pPr>
    </w:p>
    <w:p w14:paraId="07F50ABB" w14:textId="649BDBBE" w:rsidR="00CC733F" w:rsidRPr="0095668D" w:rsidRDefault="0097009F" w:rsidP="0097009F">
      <w:pPr>
        <w:pStyle w:val="BodyText"/>
        <w:spacing w:after="0"/>
        <w:rPr>
          <w:sz w:val="24"/>
          <w:szCs w:val="24"/>
        </w:rPr>
      </w:pPr>
      <w:r w:rsidRPr="0095668D">
        <w:rPr>
          <w:sz w:val="24"/>
          <w:szCs w:val="24"/>
        </w:rPr>
        <w:t>[4]</w:t>
      </w:r>
      <w:r w:rsidRPr="0095668D">
        <w:rPr>
          <w:sz w:val="24"/>
          <w:szCs w:val="24"/>
        </w:rPr>
        <w:tab/>
      </w:r>
      <w:r w:rsidR="00CC733F" w:rsidRPr="0095668D">
        <w:rPr>
          <w:sz w:val="24"/>
          <w:szCs w:val="24"/>
        </w:rPr>
        <w:t>Mr Simson was previously</w:t>
      </w:r>
      <w:r w:rsidR="000B1042" w:rsidRPr="0095668D">
        <w:rPr>
          <w:sz w:val="24"/>
          <w:szCs w:val="24"/>
        </w:rPr>
        <w:t xml:space="preserve"> </w:t>
      </w:r>
      <w:r w:rsidR="00CC733F" w:rsidRPr="0095668D">
        <w:rPr>
          <w:sz w:val="24"/>
          <w:szCs w:val="24"/>
        </w:rPr>
        <w:t xml:space="preserve">employed by Otesa as </w:t>
      </w:r>
      <w:r w:rsidR="00312ACC" w:rsidRPr="0095668D">
        <w:rPr>
          <w:sz w:val="24"/>
          <w:szCs w:val="24"/>
        </w:rPr>
        <w:t>a Quality Control Assistant</w:t>
      </w:r>
      <w:r w:rsidR="00CC733F" w:rsidRPr="0095668D">
        <w:rPr>
          <w:sz w:val="24"/>
          <w:szCs w:val="24"/>
        </w:rPr>
        <w:t xml:space="preserve"> from </w:t>
      </w:r>
      <w:r w:rsidR="000B1042" w:rsidRPr="0095668D">
        <w:rPr>
          <w:sz w:val="24"/>
          <w:szCs w:val="24"/>
        </w:rPr>
        <w:t xml:space="preserve">1 August 2019 to </w:t>
      </w:r>
      <w:r w:rsidR="00BE4C0C" w:rsidRPr="0095668D">
        <w:rPr>
          <w:sz w:val="24"/>
          <w:szCs w:val="24"/>
        </w:rPr>
        <w:t xml:space="preserve">15 </w:t>
      </w:r>
      <w:r w:rsidR="000B1042" w:rsidRPr="0095668D">
        <w:rPr>
          <w:sz w:val="24"/>
          <w:szCs w:val="24"/>
        </w:rPr>
        <w:t xml:space="preserve">October 2019, when he was dismissed. </w:t>
      </w:r>
    </w:p>
    <w:p w14:paraId="5EA95976" w14:textId="77777777" w:rsidR="00FA1807" w:rsidRPr="0095668D" w:rsidRDefault="00FA1807" w:rsidP="00FA1807">
      <w:pPr>
        <w:pStyle w:val="BodyText"/>
        <w:spacing w:after="0"/>
        <w:rPr>
          <w:sz w:val="24"/>
          <w:szCs w:val="24"/>
        </w:rPr>
      </w:pPr>
    </w:p>
    <w:p w14:paraId="21D9E02E" w14:textId="795C4A50" w:rsidR="00312ACC" w:rsidRPr="0095668D" w:rsidRDefault="0097009F" w:rsidP="0097009F">
      <w:pPr>
        <w:pStyle w:val="BodyText"/>
        <w:spacing w:after="0"/>
        <w:rPr>
          <w:sz w:val="24"/>
          <w:szCs w:val="24"/>
        </w:rPr>
      </w:pPr>
      <w:r w:rsidRPr="0095668D">
        <w:rPr>
          <w:sz w:val="24"/>
          <w:szCs w:val="24"/>
        </w:rPr>
        <w:t>[5]</w:t>
      </w:r>
      <w:r w:rsidRPr="0095668D">
        <w:rPr>
          <w:sz w:val="24"/>
          <w:szCs w:val="24"/>
        </w:rPr>
        <w:tab/>
      </w:r>
      <w:r w:rsidR="000B1042" w:rsidRPr="0095668D">
        <w:rPr>
          <w:sz w:val="24"/>
          <w:szCs w:val="24"/>
        </w:rPr>
        <w:t xml:space="preserve">Mr Simson </w:t>
      </w:r>
      <w:r w:rsidR="00312ACC" w:rsidRPr="0095668D">
        <w:rPr>
          <w:sz w:val="24"/>
          <w:szCs w:val="24"/>
        </w:rPr>
        <w:t xml:space="preserve">approached the offices of the Labour Commissioner and </w:t>
      </w:r>
      <w:r w:rsidR="00003E5B" w:rsidRPr="0095668D">
        <w:rPr>
          <w:sz w:val="24"/>
          <w:szCs w:val="24"/>
        </w:rPr>
        <w:t>lodged</w:t>
      </w:r>
      <w:r w:rsidR="00312ACC" w:rsidRPr="0095668D">
        <w:rPr>
          <w:sz w:val="24"/>
          <w:szCs w:val="24"/>
        </w:rPr>
        <w:t xml:space="preserve"> a dispute</w:t>
      </w:r>
      <w:r w:rsidR="00003E5B" w:rsidRPr="0095668D">
        <w:rPr>
          <w:sz w:val="24"/>
          <w:szCs w:val="24"/>
        </w:rPr>
        <w:t xml:space="preserve"> of unfair dismissal</w:t>
      </w:r>
      <w:r w:rsidR="00312ACC" w:rsidRPr="0095668D">
        <w:rPr>
          <w:sz w:val="24"/>
          <w:szCs w:val="24"/>
        </w:rPr>
        <w:t>. The matter was set down for hearing. On the date in question</w:t>
      </w:r>
      <w:r w:rsidR="003B10E2" w:rsidRPr="0095668D">
        <w:rPr>
          <w:sz w:val="24"/>
          <w:szCs w:val="24"/>
        </w:rPr>
        <w:t>,</w:t>
      </w:r>
      <w:r w:rsidR="00312ACC" w:rsidRPr="0095668D">
        <w:rPr>
          <w:sz w:val="24"/>
          <w:szCs w:val="24"/>
        </w:rPr>
        <w:t xml:space="preserve"> Otesa did not attend the hearing, and the Labour Commissioner held that Mr Simson was unfairly dismissed and issued the following award:</w:t>
      </w:r>
    </w:p>
    <w:p w14:paraId="3E7A1629" w14:textId="77777777" w:rsidR="00CA3CB1" w:rsidRPr="0095668D" w:rsidRDefault="00CA3CB1" w:rsidP="00CA3CB1">
      <w:pPr>
        <w:pStyle w:val="BodyText"/>
        <w:spacing w:after="0"/>
        <w:rPr>
          <w:sz w:val="24"/>
          <w:szCs w:val="24"/>
        </w:rPr>
      </w:pPr>
    </w:p>
    <w:p w14:paraId="6CB0E760" w14:textId="438250A3" w:rsidR="000B1042" w:rsidRPr="0095668D" w:rsidRDefault="0097009F" w:rsidP="0097009F">
      <w:pPr>
        <w:pStyle w:val="BodyText"/>
        <w:spacing w:after="0"/>
        <w:ind w:left="720" w:hanging="360"/>
        <w:rPr>
          <w:sz w:val="24"/>
          <w:szCs w:val="24"/>
        </w:rPr>
      </w:pPr>
      <w:r w:rsidRPr="0095668D">
        <w:rPr>
          <w:sz w:val="24"/>
          <w:szCs w:val="24"/>
        </w:rPr>
        <w:lastRenderedPageBreak/>
        <w:t>a)</w:t>
      </w:r>
      <w:r w:rsidRPr="0095668D">
        <w:rPr>
          <w:sz w:val="24"/>
          <w:szCs w:val="24"/>
        </w:rPr>
        <w:tab/>
      </w:r>
      <w:r w:rsidR="00312ACC" w:rsidRPr="0095668D">
        <w:rPr>
          <w:sz w:val="24"/>
          <w:szCs w:val="24"/>
        </w:rPr>
        <w:t xml:space="preserve"> </w:t>
      </w:r>
      <w:r w:rsidR="00FA1807" w:rsidRPr="0095668D">
        <w:rPr>
          <w:sz w:val="24"/>
          <w:szCs w:val="24"/>
        </w:rPr>
        <w:t xml:space="preserve">Payment </w:t>
      </w:r>
      <w:r w:rsidR="00BE4C0C" w:rsidRPr="0095668D">
        <w:rPr>
          <w:sz w:val="24"/>
          <w:szCs w:val="24"/>
        </w:rPr>
        <w:t>from the date of dismissal until 30 July 2020 in the amount of N$264 000</w:t>
      </w:r>
      <w:r w:rsidR="00FA1807" w:rsidRPr="0095668D">
        <w:rPr>
          <w:sz w:val="24"/>
          <w:szCs w:val="24"/>
        </w:rPr>
        <w:t xml:space="preserve"> </w:t>
      </w:r>
      <w:r w:rsidR="00553255" w:rsidRPr="0095668D">
        <w:rPr>
          <w:sz w:val="24"/>
          <w:szCs w:val="24"/>
        </w:rPr>
        <w:t xml:space="preserve">with interest </w:t>
      </w:r>
      <w:r w:rsidR="00003E5B" w:rsidRPr="0095668D">
        <w:rPr>
          <w:sz w:val="24"/>
          <w:szCs w:val="24"/>
        </w:rPr>
        <w:t xml:space="preserve">at </w:t>
      </w:r>
      <w:r w:rsidR="00553255" w:rsidRPr="0095668D">
        <w:rPr>
          <w:sz w:val="24"/>
          <w:szCs w:val="24"/>
        </w:rPr>
        <w:t xml:space="preserve">a rate of 20% per annum from the date that the award became due, i.e. 30 August 2020 </w:t>
      </w:r>
      <w:r w:rsidR="00FA1807" w:rsidRPr="0095668D">
        <w:rPr>
          <w:sz w:val="24"/>
          <w:szCs w:val="24"/>
        </w:rPr>
        <w:t>and</w:t>
      </w:r>
      <w:r w:rsidR="00003E5B" w:rsidRPr="0095668D">
        <w:rPr>
          <w:sz w:val="24"/>
          <w:szCs w:val="24"/>
        </w:rPr>
        <w:t>;</w:t>
      </w:r>
    </w:p>
    <w:p w14:paraId="59A94ED3" w14:textId="4C46644A" w:rsidR="00FA1807" w:rsidRPr="0095668D" w:rsidRDefault="0097009F" w:rsidP="0097009F">
      <w:pPr>
        <w:pStyle w:val="BodyText"/>
        <w:spacing w:after="0"/>
        <w:ind w:left="720" w:hanging="360"/>
        <w:rPr>
          <w:sz w:val="24"/>
          <w:szCs w:val="24"/>
        </w:rPr>
      </w:pPr>
      <w:r w:rsidRPr="0095668D">
        <w:rPr>
          <w:sz w:val="24"/>
          <w:szCs w:val="24"/>
        </w:rPr>
        <w:t>b)</w:t>
      </w:r>
      <w:r w:rsidRPr="0095668D">
        <w:rPr>
          <w:sz w:val="24"/>
          <w:szCs w:val="24"/>
        </w:rPr>
        <w:tab/>
      </w:r>
      <w:r w:rsidR="00FA1807" w:rsidRPr="0095668D">
        <w:rPr>
          <w:sz w:val="24"/>
          <w:szCs w:val="24"/>
        </w:rPr>
        <w:t xml:space="preserve">Reinstatement </w:t>
      </w:r>
      <w:r w:rsidR="00003E5B" w:rsidRPr="0095668D">
        <w:rPr>
          <w:sz w:val="24"/>
          <w:szCs w:val="24"/>
        </w:rPr>
        <w:t>of Mr Simson in his</w:t>
      </w:r>
      <w:r w:rsidR="00BE4C0C" w:rsidRPr="0095668D">
        <w:rPr>
          <w:sz w:val="24"/>
          <w:szCs w:val="24"/>
        </w:rPr>
        <w:t xml:space="preserve"> previous position o</w:t>
      </w:r>
      <w:r w:rsidR="00FA1807" w:rsidRPr="0095668D">
        <w:rPr>
          <w:sz w:val="24"/>
          <w:szCs w:val="24"/>
        </w:rPr>
        <w:t>f Quality Control Assistant from 1 September 2020.</w:t>
      </w:r>
    </w:p>
    <w:p w14:paraId="4F41E5B8" w14:textId="77777777" w:rsidR="00FA1807" w:rsidRPr="0095668D" w:rsidRDefault="00FA1807" w:rsidP="00FA1807">
      <w:pPr>
        <w:pStyle w:val="BodyText"/>
        <w:spacing w:after="0"/>
        <w:ind w:left="720"/>
        <w:rPr>
          <w:sz w:val="24"/>
          <w:szCs w:val="24"/>
        </w:rPr>
      </w:pPr>
    </w:p>
    <w:p w14:paraId="2E16A15B" w14:textId="1092013E" w:rsidR="00553255" w:rsidRPr="0095668D" w:rsidRDefault="0097009F" w:rsidP="0097009F">
      <w:pPr>
        <w:pStyle w:val="BodyText"/>
        <w:spacing w:after="0"/>
        <w:rPr>
          <w:sz w:val="24"/>
          <w:szCs w:val="24"/>
        </w:rPr>
      </w:pPr>
      <w:r w:rsidRPr="0095668D">
        <w:rPr>
          <w:sz w:val="24"/>
          <w:szCs w:val="24"/>
        </w:rPr>
        <w:t>[6]</w:t>
      </w:r>
      <w:r w:rsidRPr="0095668D">
        <w:rPr>
          <w:sz w:val="24"/>
          <w:szCs w:val="24"/>
        </w:rPr>
        <w:tab/>
      </w:r>
      <w:r w:rsidR="00732918" w:rsidRPr="0095668D">
        <w:rPr>
          <w:sz w:val="24"/>
          <w:szCs w:val="24"/>
        </w:rPr>
        <w:t xml:space="preserve">Otesa did not appeal the Arbitrator’s award. </w:t>
      </w:r>
      <w:r w:rsidR="00BE4C0C" w:rsidRPr="0095668D">
        <w:rPr>
          <w:sz w:val="24"/>
          <w:szCs w:val="24"/>
        </w:rPr>
        <w:t>The award was registered in terms of s 87(1)(</w:t>
      </w:r>
      <w:r w:rsidR="00BE4C0C" w:rsidRPr="0095668D">
        <w:rPr>
          <w:i/>
          <w:sz w:val="24"/>
          <w:szCs w:val="24"/>
        </w:rPr>
        <w:t>b</w:t>
      </w:r>
      <w:r w:rsidR="00BE4C0C" w:rsidRPr="0095668D">
        <w:rPr>
          <w:sz w:val="24"/>
          <w:szCs w:val="24"/>
        </w:rPr>
        <w:t xml:space="preserve">) of the Labour Act </w:t>
      </w:r>
      <w:r w:rsidR="00003E5B" w:rsidRPr="0095668D">
        <w:rPr>
          <w:sz w:val="24"/>
          <w:szCs w:val="24"/>
        </w:rPr>
        <w:t xml:space="preserve">11 of 2007 </w:t>
      </w:r>
      <w:r w:rsidR="00BE4C0C" w:rsidRPr="0095668D">
        <w:rPr>
          <w:sz w:val="24"/>
          <w:szCs w:val="24"/>
        </w:rPr>
        <w:t>on 1 September 2020 under case number HC-MD-LAB-AA-2020/00196. The court order was served on Otesa on 8 September 2020.</w:t>
      </w:r>
      <w:r w:rsidR="00553255" w:rsidRPr="0095668D">
        <w:rPr>
          <w:sz w:val="24"/>
          <w:szCs w:val="24"/>
        </w:rPr>
        <w:t xml:space="preserve"> </w:t>
      </w:r>
      <w:r w:rsidR="00FA1807" w:rsidRPr="0095668D">
        <w:rPr>
          <w:sz w:val="24"/>
          <w:szCs w:val="24"/>
        </w:rPr>
        <w:t xml:space="preserve"> </w:t>
      </w:r>
      <w:r w:rsidR="0014640D" w:rsidRPr="0095668D">
        <w:rPr>
          <w:sz w:val="24"/>
          <w:szCs w:val="24"/>
        </w:rPr>
        <w:t xml:space="preserve">Otesa </w:t>
      </w:r>
      <w:r w:rsidR="003B10E2" w:rsidRPr="0095668D">
        <w:rPr>
          <w:sz w:val="24"/>
          <w:szCs w:val="24"/>
        </w:rPr>
        <w:t>paid</w:t>
      </w:r>
      <w:r w:rsidR="0014640D" w:rsidRPr="0095668D">
        <w:rPr>
          <w:sz w:val="24"/>
          <w:szCs w:val="24"/>
        </w:rPr>
        <w:t xml:space="preserve"> Mr Simson </w:t>
      </w:r>
      <w:r w:rsidR="00553255" w:rsidRPr="0095668D">
        <w:rPr>
          <w:sz w:val="24"/>
          <w:szCs w:val="24"/>
        </w:rPr>
        <w:t>the amount of N$290</w:t>
      </w:r>
      <w:r w:rsidR="00C421FB">
        <w:rPr>
          <w:sz w:val="24"/>
          <w:szCs w:val="24"/>
        </w:rPr>
        <w:t> </w:t>
      </w:r>
      <w:r w:rsidR="00553255" w:rsidRPr="0095668D">
        <w:rPr>
          <w:sz w:val="24"/>
          <w:szCs w:val="24"/>
        </w:rPr>
        <w:t xml:space="preserve">400 </w:t>
      </w:r>
      <w:r w:rsidR="00C421FB" w:rsidRPr="0095668D">
        <w:rPr>
          <w:sz w:val="24"/>
          <w:szCs w:val="24"/>
        </w:rPr>
        <w:t xml:space="preserve">on 3 February 2021 </w:t>
      </w:r>
      <w:r w:rsidR="00553255" w:rsidRPr="0095668D">
        <w:rPr>
          <w:sz w:val="24"/>
          <w:szCs w:val="24"/>
        </w:rPr>
        <w:t xml:space="preserve">in compliance with the arbitration award and court order. </w:t>
      </w:r>
    </w:p>
    <w:p w14:paraId="3538EDE9" w14:textId="77777777" w:rsidR="00553255" w:rsidRPr="0095668D" w:rsidRDefault="00553255" w:rsidP="00553255">
      <w:pPr>
        <w:pStyle w:val="BodyText"/>
        <w:spacing w:after="0"/>
        <w:rPr>
          <w:sz w:val="24"/>
          <w:szCs w:val="24"/>
        </w:rPr>
      </w:pPr>
    </w:p>
    <w:p w14:paraId="640BD2EB" w14:textId="77777777" w:rsidR="00553255" w:rsidRPr="0095668D" w:rsidRDefault="00553255" w:rsidP="00553255">
      <w:pPr>
        <w:pStyle w:val="BodyText"/>
        <w:spacing w:after="0"/>
        <w:rPr>
          <w:sz w:val="24"/>
          <w:szCs w:val="24"/>
          <w:u w:val="single"/>
        </w:rPr>
      </w:pPr>
      <w:r w:rsidRPr="0095668D">
        <w:rPr>
          <w:sz w:val="24"/>
          <w:szCs w:val="24"/>
          <w:u w:val="single"/>
        </w:rPr>
        <w:t xml:space="preserve">Case management order </w:t>
      </w:r>
    </w:p>
    <w:p w14:paraId="34A761F4" w14:textId="77777777" w:rsidR="00553255" w:rsidRPr="0095668D" w:rsidRDefault="00553255" w:rsidP="00553255">
      <w:pPr>
        <w:pStyle w:val="BodyText"/>
        <w:spacing w:after="0"/>
        <w:rPr>
          <w:sz w:val="24"/>
          <w:szCs w:val="24"/>
        </w:rPr>
      </w:pPr>
    </w:p>
    <w:p w14:paraId="1465ACA7" w14:textId="1F440C21" w:rsidR="00553255" w:rsidRPr="0095668D" w:rsidRDefault="0097009F" w:rsidP="0097009F">
      <w:pPr>
        <w:pStyle w:val="BodyText"/>
        <w:spacing w:after="0"/>
        <w:rPr>
          <w:sz w:val="24"/>
          <w:szCs w:val="24"/>
        </w:rPr>
      </w:pPr>
      <w:r w:rsidRPr="0095668D">
        <w:rPr>
          <w:sz w:val="24"/>
          <w:szCs w:val="24"/>
        </w:rPr>
        <w:t>[7]</w:t>
      </w:r>
      <w:r w:rsidRPr="0095668D">
        <w:rPr>
          <w:sz w:val="24"/>
          <w:szCs w:val="24"/>
        </w:rPr>
        <w:tab/>
      </w:r>
      <w:r w:rsidR="00266FDF" w:rsidRPr="0095668D">
        <w:rPr>
          <w:sz w:val="24"/>
          <w:szCs w:val="24"/>
        </w:rPr>
        <w:t>Mr Simson</w:t>
      </w:r>
      <w:r w:rsidR="00553255" w:rsidRPr="0095668D">
        <w:rPr>
          <w:sz w:val="24"/>
          <w:szCs w:val="24"/>
        </w:rPr>
        <w:t xml:space="preserve"> seeks an order for payment for </w:t>
      </w:r>
      <w:r w:rsidR="00266FDF" w:rsidRPr="0095668D">
        <w:rPr>
          <w:sz w:val="24"/>
          <w:szCs w:val="24"/>
        </w:rPr>
        <w:t xml:space="preserve">the </w:t>
      </w:r>
      <w:r w:rsidR="00553255" w:rsidRPr="0095668D">
        <w:rPr>
          <w:sz w:val="24"/>
          <w:szCs w:val="24"/>
        </w:rPr>
        <w:t xml:space="preserve">loss of income </w:t>
      </w:r>
      <w:r w:rsidR="003B10E2" w:rsidRPr="0095668D">
        <w:rPr>
          <w:sz w:val="24"/>
          <w:szCs w:val="24"/>
        </w:rPr>
        <w:t>due to</w:t>
      </w:r>
      <w:r w:rsidR="00553255" w:rsidRPr="0095668D">
        <w:rPr>
          <w:sz w:val="24"/>
          <w:szCs w:val="24"/>
        </w:rPr>
        <w:t xml:space="preserve"> Otesa's alleged failure to reinstate </w:t>
      </w:r>
      <w:r w:rsidR="00266FDF" w:rsidRPr="0095668D">
        <w:rPr>
          <w:sz w:val="24"/>
          <w:szCs w:val="24"/>
        </w:rPr>
        <w:t>him</w:t>
      </w:r>
      <w:r w:rsidR="00553255" w:rsidRPr="0095668D">
        <w:rPr>
          <w:sz w:val="24"/>
          <w:szCs w:val="24"/>
        </w:rPr>
        <w:t>. The monetary claim is based on an equivalent of 10 months’ salary.</w:t>
      </w:r>
    </w:p>
    <w:p w14:paraId="1B9D426F" w14:textId="77777777" w:rsidR="00732918" w:rsidRPr="0095668D" w:rsidRDefault="00732918" w:rsidP="00732918">
      <w:pPr>
        <w:pStyle w:val="BodyText"/>
        <w:spacing w:after="0"/>
        <w:rPr>
          <w:sz w:val="24"/>
          <w:szCs w:val="24"/>
        </w:rPr>
      </w:pPr>
    </w:p>
    <w:p w14:paraId="7B0A65E7" w14:textId="1BC2E7D1" w:rsidR="00553255" w:rsidRPr="0095668D" w:rsidRDefault="0097009F" w:rsidP="0097009F">
      <w:pPr>
        <w:pStyle w:val="BodyText"/>
        <w:spacing w:after="0"/>
        <w:rPr>
          <w:sz w:val="24"/>
          <w:szCs w:val="24"/>
        </w:rPr>
      </w:pPr>
      <w:r w:rsidRPr="0095668D">
        <w:rPr>
          <w:sz w:val="24"/>
          <w:szCs w:val="24"/>
        </w:rPr>
        <w:t>[8]</w:t>
      </w:r>
      <w:r w:rsidRPr="0095668D">
        <w:rPr>
          <w:sz w:val="24"/>
          <w:szCs w:val="24"/>
        </w:rPr>
        <w:tab/>
      </w:r>
      <w:r w:rsidR="00553255" w:rsidRPr="0095668D">
        <w:rPr>
          <w:sz w:val="24"/>
          <w:szCs w:val="24"/>
        </w:rPr>
        <w:t xml:space="preserve">Otesa denies that it failed or refused to reinstate the applicant and avers </w:t>
      </w:r>
      <w:r w:rsidR="006866C0">
        <w:rPr>
          <w:sz w:val="24"/>
          <w:szCs w:val="24"/>
        </w:rPr>
        <w:t xml:space="preserve">that </w:t>
      </w:r>
      <w:r w:rsidR="00266FDF" w:rsidRPr="0095668D">
        <w:rPr>
          <w:sz w:val="24"/>
          <w:szCs w:val="24"/>
        </w:rPr>
        <w:t xml:space="preserve">Mr </w:t>
      </w:r>
      <w:r w:rsidR="006866C0">
        <w:rPr>
          <w:sz w:val="24"/>
          <w:szCs w:val="24"/>
        </w:rPr>
        <w:t>Simson</w:t>
      </w:r>
      <w:r w:rsidR="003B10E2" w:rsidRPr="0095668D">
        <w:rPr>
          <w:sz w:val="24"/>
          <w:szCs w:val="24"/>
        </w:rPr>
        <w:t xml:space="preserve"> fail</w:t>
      </w:r>
      <w:r w:rsidR="006866C0">
        <w:rPr>
          <w:sz w:val="24"/>
          <w:szCs w:val="24"/>
        </w:rPr>
        <w:t>ed</w:t>
      </w:r>
      <w:r w:rsidR="00553255" w:rsidRPr="0095668D">
        <w:rPr>
          <w:sz w:val="24"/>
          <w:szCs w:val="24"/>
        </w:rPr>
        <w:t xml:space="preserve"> to present himself when the reinstatement was due</w:t>
      </w:r>
      <w:r w:rsidR="00732918" w:rsidRPr="0095668D">
        <w:rPr>
          <w:sz w:val="24"/>
          <w:szCs w:val="24"/>
        </w:rPr>
        <w:t>.</w:t>
      </w:r>
    </w:p>
    <w:p w14:paraId="58F436FE" w14:textId="77777777" w:rsidR="00732918" w:rsidRPr="0095668D" w:rsidRDefault="00732918" w:rsidP="00732918">
      <w:pPr>
        <w:pStyle w:val="ListParagraph"/>
        <w:rPr>
          <w:sz w:val="24"/>
          <w:szCs w:val="24"/>
        </w:rPr>
      </w:pPr>
    </w:p>
    <w:p w14:paraId="2BEE93A7" w14:textId="269E2374" w:rsidR="00266FDF" w:rsidRPr="0095668D" w:rsidRDefault="0097009F" w:rsidP="0097009F">
      <w:pPr>
        <w:pStyle w:val="BodyText"/>
        <w:spacing w:after="0"/>
        <w:rPr>
          <w:sz w:val="24"/>
          <w:szCs w:val="24"/>
        </w:rPr>
      </w:pPr>
      <w:r w:rsidRPr="0095668D">
        <w:rPr>
          <w:sz w:val="24"/>
          <w:szCs w:val="24"/>
        </w:rPr>
        <w:t>[9]</w:t>
      </w:r>
      <w:r w:rsidRPr="0095668D">
        <w:rPr>
          <w:sz w:val="24"/>
          <w:szCs w:val="24"/>
        </w:rPr>
        <w:tab/>
      </w:r>
      <w:r w:rsidR="00266FDF" w:rsidRPr="0095668D">
        <w:rPr>
          <w:sz w:val="24"/>
          <w:szCs w:val="24"/>
        </w:rPr>
        <w:t>Otesa further maintains that Mr Simson is not genuine in his application as he was paid the amount of N$290 400 in compliance with the arbitration award</w:t>
      </w:r>
      <w:r w:rsidR="003B10E2" w:rsidRPr="0095668D">
        <w:rPr>
          <w:sz w:val="24"/>
          <w:szCs w:val="24"/>
        </w:rPr>
        <w:t>,</w:t>
      </w:r>
      <w:r w:rsidR="00266FDF" w:rsidRPr="0095668D">
        <w:rPr>
          <w:sz w:val="24"/>
          <w:szCs w:val="24"/>
        </w:rPr>
        <w:t xml:space="preserve"> and Otesa offered Mr Simson reinstated in January/February 2021, but he refused to be reinstated alternatively failed to revert to Otesa on its offer of reinstatement. Otesa</w:t>
      </w:r>
      <w:r w:rsidR="003B10E2" w:rsidRPr="0095668D">
        <w:rPr>
          <w:sz w:val="24"/>
          <w:szCs w:val="24"/>
        </w:rPr>
        <w:t>,</w:t>
      </w:r>
      <w:r w:rsidR="00266FDF" w:rsidRPr="0095668D">
        <w:rPr>
          <w:sz w:val="24"/>
          <w:szCs w:val="24"/>
        </w:rPr>
        <w:t xml:space="preserve"> therefore</w:t>
      </w:r>
      <w:r w:rsidR="003B10E2" w:rsidRPr="0095668D">
        <w:rPr>
          <w:sz w:val="24"/>
          <w:szCs w:val="24"/>
        </w:rPr>
        <w:t>,</w:t>
      </w:r>
      <w:r w:rsidR="00266FDF" w:rsidRPr="0095668D">
        <w:rPr>
          <w:sz w:val="24"/>
          <w:szCs w:val="24"/>
        </w:rPr>
        <w:t xml:space="preserve"> maintains that Mr Simson is not entitled to any claim in lieu of reinstatement or for any loss of income or losses suffered.</w:t>
      </w:r>
    </w:p>
    <w:p w14:paraId="7AA33E4A" w14:textId="77777777" w:rsidR="00732918" w:rsidRPr="0095668D" w:rsidRDefault="00732918" w:rsidP="00732918">
      <w:pPr>
        <w:rPr>
          <w:sz w:val="24"/>
          <w:szCs w:val="24"/>
        </w:rPr>
      </w:pPr>
    </w:p>
    <w:p w14:paraId="639987CE" w14:textId="77777777" w:rsidR="00732918" w:rsidRPr="0095668D" w:rsidRDefault="00732918" w:rsidP="00732918">
      <w:pPr>
        <w:pStyle w:val="Heading1"/>
      </w:pPr>
      <w:r w:rsidRPr="0095668D">
        <w:t>Issues to be determined</w:t>
      </w:r>
    </w:p>
    <w:p w14:paraId="13FBCB78" w14:textId="77777777" w:rsidR="005D298D" w:rsidRPr="0095668D" w:rsidRDefault="005D298D" w:rsidP="005D298D"/>
    <w:p w14:paraId="3DB98812" w14:textId="1A0756EB" w:rsidR="00732918" w:rsidRPr="0095668D" w:rsidRDefault="0097009F" w:rsidP="0097009F">
      <w:pPr>
        <w:pStyle w:val="BodyText"/>
        <w:spacing w:after="0"/>
        <w:rPr>
          <w:sz w:val="24"/>
          <w:szCs w:val="24"/>
        </w:rPr>
      </w:pPr>
      <w:r w:rsidRPr="0095668D">
        <w:rPr>
          <w:sz w:val="24"/>
          <w:szCs w:val="24"/>
        </w:rPr>
        <w:t>[10]</w:t>
      </w:r>
      <w:r w:rsidRPr="0095668D">
        <w:rPr>
          <w:sz w:val="24"/>
          <w:szCs w:val="24"/>
        </w:rPr>
        <w:tab/>
      </w:r>
      <w:r w:rsidR="00732918" w:rsidRPr="0095668D">
        <w:rPr>
          <w:sz w:val="24"/>
          <w:szCs w:val="24"/>
        </w:rPr>
        <w:t xml:space="preserve">The issues for determination by this court are as follows: </w:t>
      </w:r>
    </w:p>
    <w:p w14:paraId="11A5ED57" w14:textId="77777777" w:rsidR="00F55FE8" w:rsidRPr="0095668D" w:rsidRDefault="00F55FE8" w:rsidP="00F55FE8">
      <w:pPr>
        <w:pStyle w:val="BodyText"/>
        <w:spacing w:after="0"/>
        <w:rPr>
          <w:sz w:val="24"/>
          <w:szCs w:val="24"/>
        </w:rPr>
      </w:pPr>
    </w:p>
    <w:p w14:paraId="258ECB12" w14:textId="6F75ECB9" w:rsidR="00732918" w:rsidRPr="0095668D" w:rsidRDefault="0097009F" w:rsidP="0097009F">
      <w:pPr>
        <w:pStyle w:val="BodyText"/>
        <w:spacing w:after="0"/>
        <w:ind w:left="720" w:hanging="360"/>
        <w:rPr>
          <w:sz w:val="24"/>
          <w:szCs w:val="24"/>
        </w:rPr>
      </w:pPr>
      <w:r w:rsidRPr="0095668D">
        <w:rPr>
          <w:sz w:val="24"/>
          <w:szCs w:val="24"/>
        </w:rPr>
        <w:t>a)</w:t>
      </w:r>
      <w:r w:rsidRPr="0095668D">
        <w:rPr>
          <w:sz w:val="24"/>
          <w:szCs w:val="24"/>
        </w:rPr>
        <w:tab/>
      </w:r>
      <w:r w:rsidR="00732918" w:rsidRPr="0095668D">
        <w:rPr>
          <w:sz w:val="24"/>
          <w:szCs w:val="24"/>
        </w:rPr>
        <w:t>Whether the applicant is entitled to the relief sought in the amended notice of motion dated 15 October 2021.</w:t>
      </w:r>
    </w:p>
    <w:p w14:paraId="7211284F" w14:textId="418D940F" w:rsidR="00732918" w:rsidRPr="0095668D" w:rsidRDefault="0097009F" w:rsidP="0097009F">
      <w:pPr>
        <w:pStyle w:val="BodyText"/>
        <w:spacing w:after="0"/>
        <w:ind w:left="720" w:hanging="360"/>
        <w:rPr>
          <w:sz w:val="24"/>
          <w:szCs w:val="24"/>
        </w:rPr>
      </w:pPr>
      <w:r w:rsidRPr="0095668D">
        <w:rPr>
          <w:sz w:val="24"/>
          <w:szCs w:val="24"/>
        </w:rPr>
        <w:t>b)</w:t>
      </w:r>
      <w:r w:rsidRPr="0095668D">
        <w:rPr>
          <w:sz w:val="24"/>
          <w:szCs w:val="24"/>
        </w:rPr>
        <w:tab/>
      </w:r>
      <w:r w:rsidR="00732918" w:rsidRPr="0095668D">
        <w:rPr>
          <w:sz w:val="24"/>
          <w:szCs w:val="24"/>
        </w:rPr>
        <w:t xml:space="preserve">Whether the first respondent failed or refused to reinstate the applicant and whether the applicant presented himself for reinstatement. </w:t>
      </w:r>
    </w:p>
    <w:p w14:paraId="17445670" w14:textId="11C805A7" w:rsidR="00732918" w:rsidRPr="0095668D" w:rsidRDefault="0097009F" w:rsidP="0097009F">
      <w:pPr>
        <w:pStyle w:val="BodyText"/>
        <w:spacing w:after="0"/>
        <w:ind w:left="720" w:hanging="360"/>
        <w:rPr>
          <w:sz w:val="24"/>
          <w:szCs w:val="24"/>
        </w:rPr>
      </w:pPr>
      <w:r w:rsidRPr="0095668D">
        <w:rPr>
          <w:sz w:val="24"/>
          <w:szCs w:val="24"/>
        </w:rPr>
        <w:t>c)</w:t>
      </w:r>
      <w:r w:rsidRPr="0095668D">
        <w:rPr>
          <w:sz w:val="24"/>
          <w:szCs w:val="24"/>
        </w:rPr>
        <w:tab/>
      </w:r>
      <w:r w:rsidR="00732918" w:rsidRPr="0095668D">
        <w:rPr>
          <w:sz w:val="24"/>
          <w:szCs w:val="24"/>
        </w:rPr>
        <w:t xml:space="preserve">Whether </w:t>
      </w:r>
      <w:r w:rsidR="003B10E2" w:rsidRPr="0095668D">
        <w:rPr>
          <w:sz w:val="24"/>
          <w:szCs w:val="24"/>
        </w:rPr>
        <w:t xml:space="preserve">the N$290 400 payment </w:t>
      </w:r>
      <w:r w:rsidR="00732918" w:rsidRPr="0095668D">
        <w:rPr>
          <w:sz w:val="24"/>
          <w:szCs w:val="24"/>
        </w:rPr>
        <w:t>was in lieu of reinstatement or not.</w:t>
      </w:r>
    </w:p>
    <w:p w14:paraId="33B4C45B" w14:textId="253C34F3" w:rsidR="00732918" w:rsidRPr="0095668D" w:rsidRDefault="0097009F" w:rsidP="0097009F">
      <w:pPr>
        <w:pStyle w:val="BodyText"/>
        <w:spacing w:after="0"/>
        <w:ind w:left="720" w:hanging="360"/>
        <w:rPr>
          <w:sz w:val="24"/>
          <w:szCs w:val="24"/>
        </w:rPr>
      </w:pPr>
      <w:r w:rsidRPr="0095668D">
        <w:rPr>
          <w:sz w:val="24"/>
          <w:szCs w:val="24"/>
        </w:rPr>
        <w:t>d)</w:t>
      </w:r>
      <w:r w:rsidRPr="0095668D">
        <w:rPr>
          <w:sz w:val="24"/>
          <w:szCs w:val="24"/>
        </w:rPr>
        <w:tab/>
      </w:r>
      <w:r w:rsidR="00732918" w:rsidRPr="0095668D">
        <w:rPr>
          <w:sz w:val="24"/>
          <w:szCs w:val="24"/>
        </w:rPr>
        <w:t xml:space="preserve">Whether the first respondent offered the applicant an employment contract purporting to </w:t>
      </w:r>
      <w:r w:rsidR="00664AF4" w:rsidRPr="0095668D">
        <w:rPr>
          <w:sz w:val="24"/>
          <w:szCs w:val="24"/>
        </w:rPr>
        <w:t xml:space="preserve">reinstate him </w:t>
      </w:r>
      <w:r w:rsidR="00732918" w:rsidRPr="0095668D">
        <w:rPr>
          <w:sz w:val="24"/>
          <w:szCs w:val="24"/>
        </w:rPr>
        <w:t>in his previous position in February 2021.</w:t>
      </w:r>
    </w:p>
    <w:p w14:paraId="38DD9D58" w14:textId="6EEA1533" w:rsidR="004E2901" w:rsidRPr="0095668D" w:rsidRDefault="0097009F" w:rsidP="0097009F">
      <w:pPr>
        <w:pStyle w:val="BodyText"/>
        <w:spacing w:after="0"/>
        <w:ind w:left="720" w:hanging="360"/>
        <w:rPr>
          <w:sz w:val="24"/>
          <w:szCs w:val="24"/>
        </w:rPr>
      </w:pPr>
      <w:r w:rsidRPr="0095668D">
        <w:rPr>
          <w:sz w:val="24"/>
          <w:szCs w:val="24"/>
        </w:rPr>
        <w:t>e)</w:t>
      </w:r>
      <w:r w:rsidRPr="0095668D">
        <w:rPr>
          <w:sz w:val="24"/>
          <w:szCs w:val="24"/>
        </w:rPr>
        <w:tab/>
      </w:r>
      <w:r w:rsidR="004E2901" w:rsidRPr="0095668D">
        <w:rPr>
          <w:sz w:val="24"/>
          <w:szCs w:val="24"/>
        </w:rPr>
        <w:t xml:space="preserve">Whether or not the employment offer </w:t>
      </w:r>
      <w:r w:rsidR="00664AF4" w:rsidRPr="0095668D">
        <w:rPr>
          <w:sz w:val="24"/>
          <w:szCs w:val="24"/>
        </w:rPr>
        <w:t xml:space="preserve">made </w:t>
      </w:r>
      <w:r w:rsidR="004E2901" w:rsidRPr="0095668D">
        <w:rPr>
          <w:sz w:val="24"/>
          <w:szCs w:val="24"/>
        </w:rPr>
        <w:t>to the applicant in February 2021 and the applicant’s refusal or failure to be employed</w:t>
      </w:r>
      <w:r w:rsidR="00E60706">
        <w:rPr>
          <w:sz w:val="24"/>
          <w:szCs w:val="24"/>
        </w:rPr>
        <w:t xml:space="preserve"> </w:t>
      </w:r>
      <w:r w:rsidR="00E60706" w:rsidRPr="00E60706">
        <w:rPr>
          <w:sz w:val="24"/>
          <w:szCs w:val="24"/>
        </w:rPr>
        <w:t>was made to the applicant in February 2021 and the applicant’s refusal or failure to be employed</w:t>
      </w:r>
      <w:r w:rsidR="00E60706">
        <w:rPr>
          <w:sz w:val="24"/>
          <w:szCs w:val="24"/>
        </w:rPr>
        <w:t xml:space="preserve"> </w:t>
      </w:r>
      <w:r w:rsidR="004E2901" w:rsidRPr="0095668D">
        <w:rPr>
          <w:sz w:val="24"/>
          <w:szCs w:val="24"/>
        </w:rPr>
        <w:t xml:space="preserve">released the first respondent from the arbitration award. </w:t>
      </w:r>
    </w:p>
    <w:p w14:paraId="28E9FAFB" w14:textId="77777777" w:rsidR="004E2901" w:rsidRPr="0095668D" w:rsidRDefault="004E2901" w:rsidP="004E2901">
      <w:pPr>
        <w:pStyle w:val="BodyText"/>
        <w:spacing w:after="0"/>
        <w:rPr>
          <w:sz w:val="24"/>
          <w:szCs w:val="24"/>
        </w:rPr>
      </w:pPr>
    </w:p>
    <w:p w14:paraId="334E49FF" w14:textId="77777777" w:rsidR="004E2901" w:rsidRPr="0095668D" w:rsidRDefault="004E2901" w:rsidP="004E2901">
      <w:pPr>
        <w:pStyle w:val="BodyText"/>
        <w:spacing w:after="0"/>
        <w:rPr>
          <w:i/>
          <w:sz w:val="24"/>
          <w:szCs w:val="24"/>
        </w:rPr>
      </w:pPr>
      <w:r w:rsidRPr="0095668D">
        <w:rPr>
          <w:i/>
          <w:sz w:val="24"/>
          <w:szCs w:val="24"/>
        </w:rPr>
        <w:t>Factual disputes</w:t>
      </w:r>
    </w:p>
    <w:p w14:paraId="5D799B2B" w14:textId="77777777" w:rsidR="004E2901" w:rsidRPr="0095668D" w:rsidRDefault="004E2901" w:rsidP="004E2901">
      <w:pPr>
        <w:pStyle w:val="BodyText"/>
        <w:spacing w:after="0"/>
        <w:rPr>
          <w:i/>
          <w:sz w:val="24"/>
          <w:szCs w:val="24"/>
        </w:rPr>
      </w:pPr>
    </w:p>
    <w:p w14:paraId="1D42B12A" w14:textId="46DEDDA6" w:rsidR="004E2901" w:rsidRPr="0095668D" w:rsidRDefault="0097009F" w:rsidP="0097009F">
      <w:pPr>
        <w:pStyle w:val="BodyText"/>
        <w:spacing w:after="0"/>
        <w:rPr>
          <w:sz w:val="24"/>
          <w:szCs w:val="24"/>
        </w:rPr>
      </w:pPr>
      <w:r w:rsidRPr="0095668D">
        <w:rPr>
          <w:sz w:val="24"/>
          <w:szCs w:val="24"/>
        </w:rPr>
        <w:t>[11]</w:t>
      </w:r>
      <w:r w:rsidRPr="0095668D">
        <w:rPr>
          <w:sz w:val="24"/>
          <w:szCs w:val="24"/>
        </w:rPr>
        <w:tab/>
      </w:r>
      <w:r w:rsidR="004E2901" w:rsidRPr="0095668D">
        <w:rPr>
          <w:sz w:val="24"/>
          <w:szCs w:val="24"/>
        </w:rPr>
        <w:t>As a result of the clear factual disputes between the parties, the court directed that the matter be referred for oral evidence in terms of rule 67(1)(</w:t>
      </w:r>
      <w:r w:rsidR="004E2901" w:rsidRPr="0095668D">
        <w:rPr>
          <w:i/>
          <w:sz w:val="24"/>
          <w:szCs w:val="24"/>
        </w:rPr>
        <w:t>a</w:t>
      </w:r>
      <w:r w:rsidR="004E2901" w:rsidRPr="0095668D">
        <w:rPr>
          <w:sz w:val="24"/>
          <w:szCs w:val="24"/>
        </w:rPr>
        <w:t xml:space="preserve">) of the Rules of Court. </w:t>
      </w:r>
    </w:p>
    <w:p w14:paraId="22936B5B" w14:textId="77777777" w:rsidR="004E2901" w:rsidRPr="0095668D" w:rsidRDefault="004E2901" w:rsidP="004E2901">
      <w:pPr>
        <w:pStyle w:val="BodyText"/>
        <w:spacing w:after="0"/>
        <w:rPr>
          <w:sz w:val="24"/>
          <w:szCs w:val="24"/>
        </w:rPr>
      </w:pPr>
    </w:p>
    <w:p w14:paraId="0C8A4666" w14:textId="77777777" w:rsidR="004E2901" w:rsidRPr="0095668D" w:rsidRDefault="004E2901" w:rsidP="004E2901">
      <w:pPr>
        <w:pStyle w:val="BodyText"/>
        <w:spacing w:after="0"/>
        <w:rPr>
          <w:sz w:val="24"/>
          <w:szCs w:val="24"/>
          <w:u w:val="single"/>
        </w:rPr>
      </w:pPr>
      <w:r w:rsidRPr="0095668D">
        <w:rPr>
          <w:sz w:val="24"/>
          <w:szCs w:val="24"/>
          <w:u w:val="single"/>
        </w:rPr>
        <w:t>Evidence adduced</w:t>
      </w:r>
    </w:p>
    <w:p w14:paraId="2FBB5D58" w14:textId="77777777" w:rsidR="004E2901" w:rsidRPr="0095668D" w:rsidRDefault="004E2901" w:rsidP="004E2901">
      <w:pPr>
        <w:pStyle w:val="BodyText"/>
        <w:spacing w:after="0"/>
        <w:rPr>
          <w:sz w:val="24"/>
          <w:szCs w:val="24"/>
          <w:u w:val="single"/>
        </w:rPr>
      </w:pPr>
    </w:p>
    <w:p w14:paraId="41F8CBD7" w14:textId="468DBED5" w:rsidR="004E2901" w:rsidRPr="0095668D" w:rsidRDefault="0097009F" w:rsidP="0097009F">
      <w:pPr>
        <w:pStyle w:val="BodyText"/>
        <w:spacing w:after="0"/>
        <w:rPr>
          <w:sz w:val="24"/>
          <w:szCs w:val="24"/>
        </w:rPr>
      </w:pPr>
      <w:r w:rsidRPr="0095668D">
        <w:rPr>
          <w:sz w:val="24"/>
          <w:szCs w:val="24"/>
        </w:rPr>
        <w:t>[12]</w:t>
      </w:r>
      <w:r w:rsidRPr="0095668D">
        <w:rPr>
          <w:sz w:val="24"/>
          <w:szCs w:val="24"/>
        </w:rPr>
        <w:tab/>
      </w:r>
      <w:r w:rsidR="004E2901" w:rsidRPr="0095668D">
        <w:rPr>
          <w:sz w:val="24"/>
          <w:szCs w:val="24"/>
        </w:rPr>
        <w:t>Each of the parties elected to call two witnesses. In respect of the applicant’s case, Mr Simson testified and also called Ms Fredline Steyn to testify on his behalf. On behalf of Otesa</w:t>
      </w:r>
      <w:r w:rsidR="003B10E2" w:rsidRPr="0095668D">
        <w:rPr>
          <w:sz w:val="24"/>
          <w:szCs w:val="24"/>
        </w:rPr>
        <w:t>,</w:t>
      </w:r>
      <w:r w:rsidR="004E2901" w:rsidRPr="0095668D">
        <w:rPr>
          <w:sz w:val="24"/>
          <w:szCs w:val="24"/>
        </w:rPr>
        <w:t xml:space="preserve"> Mr Luca </w:t>
      </w:r>
      <w:r w:rsidR="00FA2F67">
        <w:rPr>
          <w:sz w:val="24"/>
          <w:szCs w:val="24"/>
        </w:rPr>
        <w:t>D</w:t>
      </w:r>
      <w:r w:rsidR="004E2901" w:rsidRPr="0095668D">
        <w:rPr>
          <w:sz w:val="24"/>
          <w:szCs w:val="24"/>
        </w:rPr>
        <w:t>e Maria, the Project Manager of Otesa and Daniel Lukas, the Human Resources Manager</w:t>
      </w:r>
      <w:r w:rsidR="003B10E2" w:rsidRPr="0095668D">
        <w:rPr>
          <w:sz w:val="24"/>
          <w:szCs w:val="24"/>
        </w:rPr>
        <w:t>,</w:t>
      </w:r>
      <w:r w:rsidR="004E2901" w:rsidRPr="0095668D">
        <w:rPr>
          <w:sz w:val="24"/>
          <w:szCs w:val="24"/>
        </w:rPr>
        <w:t xml:space="preserve"> were called to testify. </w:t>
      </w:r>
    </w:p>
    <w:p w14:paraId="00B0CCE7" w14:textId="77777777" w:rsidR="004E2901" w:rsidRPr="0095668D" w:rsidRDefault="004E2901" w:rsidP="004E2901">
      <w:pPr>
        <w:pStyle w:val="BodyText"/>
        <w:spacing w:after="0"/>
        <w:rPr>
          <w:sz w:val="24"/>
          <w:szCs w:val="24"/>
        </w:rPr>
      </w:pPr>
    </w:p>
    <w:p w14:paraId="19B16C92" w14:textId="77777777" w:rsidR="004E2901" w:rsidRPr="0095668D" w:rsidRDefault="004E2901" w:rsidP="004E2901">
      <w:pPr>
        <w:pStyle w:val="BodyText"/>
        <w:spacing w:after="0"/>
        <w:rPr>
          <w:i/>
          <w:sz w:val="24"/>
          <w:szCs w:val="24"/>
        </w:rPr>
      </w:pPr>
      <w:r w:rsidRPr="0095668D">
        <w:rPr>
          <w:i/>
          <w:sz w:val="24"/>
          <w:szCs w:val="24"/>
        </w:rPr>
        <w:t>On behalf of the applicant</w:t>
      </w:r>
    </w:p>
    <w:p w14:paraId="469EEEC9" w14:textId="77777777" w:rsidR="000E6B2A" w:rsidRPr="0095668D" w:rsidRDefault="000E6B2A" w:rsidP="004E2901">
      <w:pPr>
        <w:pStyle w:val="BodyText"/>
        <w:spacing w:after="0"/>
        <w:rPr>
          <w:i/>
          <w:sz w:val="24"/>
          <w:szCs w:val="24"/>
        </w:rPr>
      </w:pPr>
    </w:p>
    <w:p w14:paraId="5A3B80E1" w14:textId="77777777" w:rsidR="005E003B" w:rsidRPr="0095668D" w:rsidRDefault="00EE286E" w:rsidP="004E2901">
      <w:pPr>
        <w:pStyle w:val="BodyText"/>
        <w:spacing w:after="0"/>
        <w:rPr>
          <w:i/>
          <w:sz w:val="24"/>
          <w:szCs w:val="24"/>
        </w:rPr>
      </w:pPr>
      <w:r w:rsidRPr="0095668D">
        <w:rPr>
          <w:i/>
          <w:sz w:val="24"/>
          <w:szCs w:val="24"/>
        </w:rPr>
        <w:t>Joseph Simson</w:t>
      </w:r>
    </w:p>
    <w:p w14:paraId="37CC1074" w14:textId="77777777" w:rsidR="00772295" w:rsidRPr="0095668D" w:rsidRDefault="00772295" w:rsidP="004E2901">
      <w:pPr>
        <w:pStyle w:val="BodyText"/>
        <w:spacing w:after="0"/>
        <w:rPr>
          <w:i/>
          <w:sz w:val="24"/>
          <w:szCs w:val="24"/>
        </w:rPr>
      </w:pPr>
    </w:p>
    <w:p w14:paraId="2AA00E61" w14:textId="4871887B" w:rsidR="004E2901" w:rsidRPr="0095668D" w:rsidRDefault="0097009F" w:rsidP="0097009F">
      <w:pPr>
        <w:pStyle w:val="BodyText"/>
        <w:spacing w:after="0"/>
        <w:rPr>
          <w:sz w:val="24"/>
          <w:szCs w:val="24"/>
        </w:rPr>
      </w:pPr>
      <w:r w:rsidRPr="0095668D">
        <w:rPr>
          <w:sz w:val="24"/>
          <w:szCs w:val="24"/>
        </w:rPr>
        <w:t>[13]</w:t>
      </w:r>
      <w:r w:rsidRPr="0095668D">
        <w:rPr>
          <w:sz w:val="24"/>
          <w:szCs w:val="24"/>
        </w:rPr>
        <w:tab/>
      </w:r>
      <w:r w:rsidR="005E003B" w:rsidRPr="0095668D">
        <w:rPr>
          <w:sz w:val="24"/>
          <w:szCs w:val="24"/>
        </w:rPr>
        <w:t xml:space="preserve">Mr Simson testified </w:t>
      </w:r>
      <w:r w:rsidR="007D6003" w:rsidRPr="0095668D">
        <w:rPr>
          <w:sz w:val="24"/>
          <w:szCs w:val="24"/>
        </w:rPr>
        <w:t>that, pursuant to receiving the arbitrator’s award, he reported to the offices of the project manager</w:t>
      </w:r>
      <w:r w:rsidR="00D31DBB" w:rsidRPr="0095668D">
        <w:rPr>
          <w:sz w:val="24"/>
          <w:szCs w:val="24"/>
        </w:rPr>
        <w:t xml:space="preserve">, Mr Luca </w:t>
      </w:r>
      <w:r w:rsidR="00FA2F67">
        <w:rPr>
          <w:sz w:val="24"/>
          <w:szCs w:val="24"/>
        </w:rPr>
        <w:t>D</w:t>
      </w:r>
      <w:r w:rsidR="00D31DBB" w:rsidRPr="0095668D">
        <w:rPr>
          <w:sz w:val="24"/>
          <w:szCs w:val="24"/>
        </w:rPr>
        <w:t xml:space="preserve">e Maria, on the morning of 1 September </w:t>
      </w:r>
      <w:r w:rsidR="00D31DBB" w:rsidRPr="0095668D">
        <w:rPr>
          <w:sz w:val="24"/>
          <w:szCs w:val="24"/>
        </w:rPr>
        <w:lastRenderedPageBreak/>
        <w:t xml:space="preserve">2020 to iron out </w:t>
      </w:r>
      <w:r w:rsidR="00EE286E" w:rsidRPr="0095668D">
        <w:rPr>
          <w:sz w:val="24"/>
          <w:szCs w:val="24"/>
        </w:rPr>
        <w:t>the</w:t>
      </w:r>
      <w:r w:rsidR="00D31DBB" w:rsidRPr="0095668D">
        <w:rPr>
          <w:sz w:val="24"/>
          <w:szCs w:val="24"/>
        </w:rPr>
        <w:t xml:space="preserve"> details of his reinstatement. </w:t>
      </w:r>
      <w:r w:rsidR="00664AF4" w:rsidRPr="0095668D">
        <w:rPr>
          <w:sz w:val="24"/>
          <w:szCs w:val="24"/>
        </w:rPr>
        <w:t xml:space="preserve">He </w:t>
      </w:r>
      <w:r w:rsidR="00EE286E" w:rsidRPr="0095668D">
        <w:rPr>
          <w:sz w:val="24"/>
          <w:szCs w:val="24"/>
        </w:rPr>
        <w:t xml:space="preserve">informed Ms Fredeline Steyn, the secretary, </w:t>
      </w:r>
      <w:r w:rsidR="00DF2E9C" w:rsidRPr="0095668D">
        <w:rPr>
          <w:sz w:val="24"/>
          <w:szCs w:val="24"/>
        </w:rPr>
        <w:t xml:space="preserve">about why he was </w:t>
      </w:r>
      <w:r w:rsidR="00EE286E" w:rsidRPr="0095668D">
        <w:rPr>
          <w:sz w:val="24"/>
          <w:szCs w:val="24"/>
        </w:rPr>
        <w:t xml:space="preserve">at the project manager's office. </w:t>
      </w:r>
      <w:r w:rsidR="00E60706">
        <w:rPr>
          <w:sz w:val="24"/>
          <w:szCs w:val="24"/>
        </w:rPr>
        <w:t>A</w:t>
      </w:r>
      <w:r w:rsidR="00D31DBB" w:rsidRPr="0095668D">
        <w:rPr>
          <w:sz w:val="24"/>
          <w:szCs w:val="24"/>
        </w:rPr>
        <w:t xml:space="preserve">fter </w:t>
      </w:r>
      <w:r w:rsidR="00DF2E9C" w:rsidRPr="0095668D">
        <w:rPr>
          <w:sz w:val="24"/>
          <w:szCs w:val="24"/>
        </w:rPr>
        <w:t xml:space="preserve">approaching Mr De Maria, Ms Steyn returned and informed Mr Simson that Mr De Maria indicated </w:t>
      </w:r>
      <w:r w:rsidR="00D31DBB" w:rsidRPr="0095668D">
        <w:rPr>
          <w:sz w:val="24"/>
          <w:szCs w:val="24"/>
        </w:rPr>
        <w:t>he did not wish to see</w:t>
      </w:r>
      <w:r w:rsidR="00DF2E9C" w:rsidRPr="0095668D">
        <w:rPr>
          <w:sz w:val="24"/>
          <w:szCs w:val="24"/>
        </w:rPr>
        <w:t xml:space="preserve"> him</w:t>
      </w:r>
      <w:r w:rsidR="00EE286E" w:rsidRPr="0095668D">
        <w:rPr>
          <w:sz w:val="24"/>
          <w:szCs w:val="24"/>
        </w:rPr>
        <w:t>. When Mr De Maria came out of his office</w:t>
      </w:r>
      <w:r w:rsidR="00DF2E9C" w:rsidRPr="0095668D">
        <w:rPr>
          <w:sz w:val="24"/>
          <w:szCs w:val="24"/>
        </w:rPr>
        <w:t>,</w:t>
      </w:r>
      <w:r w:rsidR="00EE286E" w:rsidRPr="0095668D">
        <w:rPr>
          <w:sz w:val="24"/>
          <w:szCs w:val="24"/>
        </w:rPr>
        <w:t xml:space="preserve"> Mr Simson followed him, but he was informed by Mr De Maria that he had nothing to discuss and that Mr Simson should leave the premises </w:t>
      </w:r>
      <w:r w:rsidR="00664AF4" w:rsidRPr="0095668D">
        <w:rPr>
          <w:sz w:val="24"/>
          <w:szCs w:val="24"/>
        </w:rPr>
        <w:t>alternatively</w:t>
      </w:r>
      <w:r w:rsidR="00795011">
        <w:rPr>
          <w:sz w:val="24"/>
          <w:szCs w:val="24"/>
        </w:rPr>
        <w:t>,</w:t>
      </w:r>
      <w:r w:rsidR="00664AF4" w:rsidRPr="0095668D">
        <w:rPr>
          <w:sz w:val="24"/>
          <w:szCs w:val="24"/>
        </w:rPr>
        <w:t xml:space="preserve"> he would be removed by</w:t>
      </w:r>
      <w:r w:rsidR="00DF2E9C" w:rsidRPr="0095668D">
        <w:rPr>
          <w:sz w:val="24"/>
          <w:szCs w:val="24"/>
        </w:rPr>
        <w:t xml:space="preserve"> security</w:t>
      </w:r>
      <w:r w:rsidR="00EE286E" w:rsidRPr="0095668D">
        <w:rPr>
          <w:sz w:val="24"/>
          <w:szCs w:val="24"/>
        </w:rPr>
        <w:t xml:space="preserve">. Mr De Maria then got into his vehicle and left the premises. </w:t>
      </w:r>
    </w:p>
    <w:p w14:paraId="595469B7" w14:textId="77777777" w:rsidR="00EE286E" w:rsidRPr="0095668D" w:rsidRDefault="00EE286E" w:rsidP="00EE286E">
      <w:pPr>
        <w:pStyle w:val="BodyText"/>
        <w:spacing w:after="0"/>
        <w:rPr>
          <w:sz w:val="24"/>
          <w:szCs w:val="24"/>
        </w:rPr>
      </w:pPr>
    </w:p>
    <w:p w14:paraId="16688074" w14:textId="3B690F02" w:rsidR="005E003B" w:rsidRPr="0095668D" w:rsidRDefault="0097009F" w:rsidP="0097009F">
      <w:pPr>
        <w:pStyle w:val="BodyText"/>
        <w:spacing w:after="0"/>
        <w:rPr>
          <w:sz w:val="24"/>
          <w:szCs w:val="24"/>
        </w:rPr>
      </w:pPr>
      <w:r w:rsidRPr="0095668D">
        <w:rPr>
          <w:sz w:val="24"/>
          <w:szCs w:val="24"/>
        </w:rPr>
        <w:t>[14]</w:t>
      </w:r>
      <w:r w:rsidRPr="0095668D">
        <w:rPr>
          <w:sz w:val="24"/>
          <w:szCs w:val="24"/>
        </w:rPr>
        <w:tab/>
      </w:r>
      <w:r w:rsidR="00E60706">
        <w:rPr>
          <w:sz w:val="24"/>
          <w:szCs w:val="24"/>
        </w:rPr>
        <w:t>Mr Simson</w:t>
      </w:r>
      <w:r w:rsidR="001E0A6A" w:rsidRPr="0095668D">
        <w:rPr>
          <w:sz w:val="24"/>
          <w:szCs w:val="24"/>
        </w:rPr>
        <w:t xml:space="preserve"> then met with Mr Johan Smit</w:t>
      </w:r>
      <w:r w:rsidR="00E60706">
        <w:rPr>
          <w:sz w:val="24"/>
          <w:szCs w:val="24"/>
        </w:rPr>
        <w:t>h</w:t>
      </w:r>
      <w:r w:rsidR="00EE286E" w:rsidRPr="0095668D">
        <w:rPr>
          <w:sz w:val="24"/>
          <w:szCs w:val="24"/>
        </w:rPr>
        <w:t>, the Deputy Project Manager</w:t>
      </w:r>
      <w:r w:rsidR="00DF2E9C" w:rsidRPr="0095668D">
        <w:rPr>
          <w:sz w:val="24"/>
          <w:szCs w:val="24"/>
        </w:rPr>
        <w:t>, and explained why he was</w:t>
      </w:r>
      <w:r w:rsidR="00EE286E" w:rsidRPr="0095668D">
        <w:rPr>
          <w:sz w:val="24"/>
          <w:szCs w:val="24"/>
        </w:rPr>
        <w:t xml:space="preserve"> on the premises. Mr Smith </w:t>
      </w:r>
      <w:r w:rsidR="00DF2E9C" w:rsidRPr="0095668D">
        <w:rPr>
          <w:sz w:val="24"/>
          <w:szCs w:val="24"/>
        </w:rPr>
        <w:t>told</w:t>
      </w:r>
      <w:r w:rsidR="00EE286E" w:rsidRPr="0095668D">
        <w:rPr>
          <w:sz w:val="24"/>
          <w:szCs w:val="24"/>
        </w:rPr>
        <w:t xml:space="preserve"> </w:t>
      </w:r>
      <w:r w:rsidR="00664AF4" w:rsidRPr="0095668D">
        <w:rPr>
          <w:sz w:val="24"/>
          <w:szCs w:val="24"/>
        </w:rPr>
        <w:t xml:space="preserve">him </w:t>
      </w:r>
      <w:r w:rsidR="00EE286E" w:rsidRPr="0095668D">
        <w:rPr>
          <w:sz w:val="24"/>
          <w:szCs w:val="24"/>
        </w:rPr>
        <w:t>that if Mr De Maria refused to talk to him</w:t>
      </w:r>
      <w:r w:rsidR="00DF2E9C" w:rsidRPr="0095668D">
        <w:rPr>
          <w:sz w:val="24"/>
          <w:szCs w:val="24"/>
        </w:rPr>
        <w:t>, he</w:t>
      </w:r>
      <w:r w:rsidR="00EE286E" w:rsidRPr="0095668D">
        <w:rPr>
          <w:sz w:val="24"/>
          <w:szCs w:val="24"/>
        </w:rPr>
        <w:t xml:space="preserve"> (Mr Smith) would follow suit as it was not his place to say or do anything. </w:t>
      </w:r>
    </w:p>
    <w:p w14:paraId="421495FE" w14:textId="77777777" w:rsidR="00EE286E" w:rsidRPr="0095668D" w:rsidRDefault="00EE286E" w:rsidP="00EE286E">
      <w:pPr>
        <w:pStyle w:val="ListParagraph"/>
        <w:rPr>
          <w:sz w:val="24"/>
          <w:szCs w:val="24"/>
        </w:rPr>
      </w:pPr>
    </w:p>
    <w:p w14:paraId="2ACAFF6D" w14:textId="65710210" w:rsidR="00EE286E" w:rsidRPr="0095668D" w:rsidRDefault="0097009F" w:rsidP="0097009F">
      <w:pPr>
        <w:pStyle w:val="BodyText"/>
        <w:spacing w:after="0"/>
        <w:rPr>
          <w:sz w:val="24"/>
          <w:szCs w:val="24"/>
        </w:rPr>
      </w:pPr>
      <w:r w:rsidRPr="0095668D">
        <w:rPr>
          <w:sz w:val="24"/>
          <w:szCs w:val="24"/>
        </w:rPr>
        <w:t>[15]</w:t>
      </w:r>
      <w:r w:rsidRPr="0095668D">
        <w:rPr>
          <w:sz w:val="24"/>
          <w:szCs w:val="24"/>
        </w:rPr>
        <w:tab/>
      </w:r>
      <w:r w:rsidR="00EE286E" w:rsidRPr="0095668D">
        <w:rPr>
          <w:sz w:val="24"/>
          <w:szCs w:val="24"/>
        </w:rPr>
        <w:t>Mr Simson then went to the Human Resource</w:t>
      </w:r>
      <w:r w:rsidR="00E60706">
        <w:rPr>
          <w:sz w:val="24"/>
          <w:szCs w:val="24"/>
        </w:rPr>
        <w:t>- (HR)</w:t>
      </w:r>
      <w:r w:rsidR="00EE286E" w:rsidRPr="0095668D">
        <w:rPr>
          <w:sz w:val="24"/>
          <w:szCs w:val="24"/>
        </w:rPr>
        <w:t xml:space="preserve"> Offices</w:t>
      </w:r>
      <w:r w:rsidR="00DF2E9C" w:rsidRPr="0095668D">
        <w:rPr>
          <w:sz w:val="24"/>
          <w:szCs w:val="24"/>
        </w:rPr>
        <w:t>,</w:t>
      </w:r>
      <w:r w:rsidR="00EE286E" w:rsidRPr="0095668D">
        <w:rPr>
          <w:sz w:val="24"/>
          <w:szCs w:val="24"/>
        </w:rPr>
        <w:t xml:space="preserve"> where he met Ms Ingrid Nel</w:t>
      </w:r>
      <w:r w:rsidR="00DF2E9C" w:rsidRPr="0095668D">
        <w:rPr>
          <w:sz w:val="24"/>
          <w:szCs w:val="24"/>
        </w:rPr>
        <w:t>,</w:t>
      </w:r>
      <w:r w:rsidR="00EE286E" w:rsidRPr="0095668D">
        <w:rPr>
          <w:sz w:val="24"/>
          <w:szCs w:val="24"/>
        </w:rPr>
        <w:t xml:space="preserve"> who informed </w:t>
      </w:r>
      <w:r w:rsidR="00DF2E9C" w:rsidRPr="0095668D">
        <w:rPr>
          <w:sz w:val="24"/>
          <w:szCs w:val="24"/>
        </w:rPr>
        <w:t>him that she was also unable</w:t>
      </w:r>
      <w:r w:rsidR="00EE286E" w:rsidRPr="0095668D">
        <w:rPr>
          <w:sz w:val="24"/>
          <w:szCs w:val="24"/>
        </w:rPr>
        <w:t xml:space="preserve"> to handle the situation of his reinstatement unless she </w:t>
      </w:r>
      <w:r w:rsidR="00664AF4" w:rsidRPr="0095668D">
        <w:rPr>
          <w:sz w:val="24"/>
          <w:szCs w:val="24"/>
        </w:rPr>
        <w:t xml:space="preserve">received </w:t>
      </w:r>
      <w:r w:rsidR="00EE286E" w:rsidRPr="0095668D">
        <w:rPr>
          <w:sz w:val="24"/>
          <w:szCs w:val="24"/>
        </w:rPr>
        <w:t xml:space="preserve">instructions from management. </w:t>
      </w:r>
    </w:p>
    <w:p w14:paraId="48B5BD62" w14:textId="77777777" w:rsidR="00EE286E" w:rsidRPr="0095668D" w:rsidRDefault="00EE286E" w:rsidP="00EE286E">
      <w:pPr>
        <w:pStyle w:val="ListParagraph"/>
        <w:rPr>
          <w:sz w:val="24"/>
          <w:szCs w:val="24"/>
        </w:rPr>
      </w:pPr>
    </w:p>
    <w:p w14:paraId="7F2F28B2" w14:textId="1C39835B" w:rsidR="00EE286E" w:rsidRPr="0095668D" w:rsidRDefault="0097009F" w:rsidP="0097009F">
      <w:pPr>
        <w:pStyle w:val="BodyText"/>
        <w:spacing w:after="0"/>
        <w:rPr>
          <w:sz w:val="24"/>
          <w:szCs w:val="24"/>
        </w:rPr>
      </w:pPr>
      <w:r w:rsidRPr="0095668D">
        <w:rPr>
          <w:sz w:val="24"/>
          <w:szCs w:val="24"/>
        </w:rPr>
        <w:t>[16]</w:t>
      </w:r>
      <w:r w:rsidRPr="0095668D">
        <w:rPr>
          <w:sz w:val="24"/>
          <w:szCs w:val="24"/>
        </w:rPr>
        <w:tab/>
      </w:r>
      <w:r w:rsidR="00EE286E" w:rsidRPr="0095668D">
        <w:rPr>
          <w:sz w:val="24"/>
          <w:szCs w:val="24"/>
        </w:rPr>
        <w:t xml:space="preserve">Mr Simson then </w:t>
      </w:r>
      <w:r w:rsidR="00DF2E9C" w:rsidRPr="0095668D">
        <w:rPr>
          <w:sz w:val="24"/>
          <w:szCs w:val="24"/>
        </w:rPr>
        <w:t>returned</w:t>
      </w:r>
      <w:r w:rsidR="00EE286E" w:rsidRPr="0095668D">
        <w:rPr>
          <w:sz w:val="24"/>
          <w:szCs w:val="24"/>
        </w:rPr>
        <w:t xml:space="preserve"> to the </w:t>
      </w:r>
      <w:r w:rsidR="00DF2E9C" w:rsidRPr="0095668D">
        <w:rPr>
          <w:sz w:val="24"/>
          <w:szCs w:val="24"/>
        </w:rPr>
        <w:t>secretary's office</w:t>
      </w:r>
      <w:r w:rsidR="00EE286E" w:rsidRPr="0095668D">
        <w:rPr>
          <w:sz w:val="24"/>
          <w:szCs w:val="24"/>
        </w:rPr>
        <w:t>, Ms Steyn, to wait for the Project Manager. Mr De Maria did not return to the office</w:t>
      </w:r>
      <w:r w:rsidR="00DF2E9C" w:rsidRPr="0095668D">
        <w:rPr>
          <w:sz w:val="24"/>
          <w:szCs w:val="24"/>
        </w:rPr>
        <w:t>,</w:t>
      </w:r>
      <w:r w:rsidR="00EE286E" w:rsidRPr="0095668D">
        <w:rPr>
          <w:sz w:val="24"/>
          <w:szCs w:val="24"/>
        </w:rPr>
        <w:t xml:space="preserve"> and at lunchtime</w:t>
      </w:r>
      <w:r w:rsidR="00DF2E9C" w:rsidRPr="0095668D">
        <w:rPr>
          <w:sz w:val="24"/>
          <w:szCs w:val="24"/>
        </w:rPr>
        <w:t>,</w:t>
      </w:r>
      <w:r w:rsidR="00EE286E" w:rsidRPr="0095668D">
        <w:rPr>
          <w:sz w:val="24"/>
          <w:szCs w:val="24"/>
        </w:rPr>
        <w:t xml:space="preserve"> he went with Ms Steyn to the shops</w:t>
      </w:r>
      <w:r w:rsidR="00DF2E9C" w:rsidRPr="0095668D">
        <w:rPr>
          <w:sz w:val="24"/>
          <w:szCs w:val="24"/>
        </w:rPr>
        <w:t>,</w:t>
      </w:r>
      <w:r w:rsidR="00EE286E" w:rsidRPr="0095668D">
        <w:rPr>
          <w:sz w:val="24"/>
          <w:szCs w:val="24"/>
        </w:rPr>
        <w:t xml:space="preserve"> where she bought him a bite to eat. </w:t>
      </w:r>
    </w:p>
    <w:p w14:paraId="4F393B89" w14:textId="77777777" w:rsidR="00EE286E" w:rsidRPr="0095668D" w:rsidRDefault="00EE286E" w:rsidP="00EE286E">
      <w:pPr>
        <w:pStyle w:val="ListParagraph"/>
        <w:rPr>
          <w:sz w:val="24"/>
          <w:szCs w:val="24"/>
        </w:rPr>
      </w:pPr>
    </w:p>
    <w:p w14:paraId="61ADCECF" w14:textId="3EF6C6E8" w:rsidR="00EE286E" w:rsidRPr="0095668D" w:rsidRDefault="0097009F" w:rsidP="0097009F">
      <w:pPr>
        <w:pStyle w:val="BodyText"/>
        <w:spacing w:after="0"/>
        <w:rPr>
          <w:sz w:val="24"/>
          <w:szCs w:val="24"/>
        </w:rPr>
      </w:pPr>
      <w:r w:rsidRPr="0095668D">
        <w:rPr>
          <w:sz w:val="24"/>
          <w:szCs w:val="24"/>
        </w:rPr>
        <w:t>[17]</w:t>
      </w:r>
      <w:r w:rsidRPr="0095668D">
        <w:rPr>
          <w:sz w:val="24"/>
          <w:szCs w:val="24"/>
        </w:rPr>
        <w:tab/>
      </w:r>
      <w:r w:rsidR="00EE286E" w:rsidRPr="0095668D">
        <w:rPr>
          <w:sz w:val="24"/>
          <w:szCs w:val="24"/>
        </w:rPr>
        <w:t>In light of the events o</w:t>
      </w:r>
      <w:r w:rsidR="00E60706">
        <w:rPr>
          <w:sz w:val="24"/>
          <w:szCs w:val="24"/>
        </w:rPr>
        <w:t>f</w:t>
      </w:r>
      <w:r w:rsidR="00EE286E" w:rsidRPr="0095668D">
        <w:rPr>
          <w:sz w:val="24"/>
          <w:szCs w:val="24"/>
        </w:rPr>
        <w:t xml:space="preserve"> the morning of 1 September 2020</w:t>
      </w:r>
      <w:r w:rsidR="00052F71" w:rsidRPr="0095668D">
        <w:rPr>
          <w:sz w:val="24"/>
          <w:szCs w:val="24"/>
        </w:rPr>
        <w:t>,</w:t>
      </w:r>
      <w:r w:rsidR="00EE286E" w:rsidRPr="0095668D">
        <w:rPr>
          <w:sz w:val="24"/>
          <w:szCs w:val="24"/>
        </w:rPr>
        <w:t xml:space="preserve"> Mr Simson went to report at the offices of the Labour Commissioner</w:t>
      </w:r>
      <w:r w:rsidR="00DF2E9C" w:rsidRPr="0095668D">
        <w:rPr>
          <w:sz w:val="24"/>
          <w:szCs w:val="24"/>
        </w:rPr>
        <w:t>. He was advised to have the arbitration award registered with the High Court to</w:t>
      </w:r>
      <w:r w:rsidR="00EE286E" w:rsidRPr="0095668D">
        <w:rPr>
          <w:sz w:val="24"/>
          <w:szCs w:val="24"/>
        </w:rPr>
        <w:t xml:space="preserve"> enforce the order. Mr Simson testified that he travelled back to </w:t>
      </w:r>
      <w:r w:rsidR="00052F71" w:rsidRPr="0095668D">
        <w:rPr>
          <w:sz w:val="24"/>
          <w:szCs w:val="24"/>
        </w:rPr>
        <w:t xml:space="preserve">Windhoek and registered the arbitration award. </w:t>
      </w:r>
      <w:r w:rsidR="00DF2E9C" w:rsidRPr="0095668D">
        <w:rPr>
          <w:sz w:val="24"/>
          <w:szCs w:val="24"/>
        </w:rPr>
        <w:t>The office of the Registrar directed him</w:t>
      </w:r>
      <w:r w:rsidR="00052F71" w:rsidRPr="0095668D">
        <w:rPr>
          <w:sz w:val="24"/>
          <w:szCs w:val="24"/>
        </w:rPr>
        <w:t xml:space="preserve"> to serve </w:t>
      </w:r>
      <w:r w:rsidR="00DF2E9C" w:rsidRPr="0095668D">
        <w:rPr>
          <w:sz w:val="24"/>
          <w:szCs w:val="24"/>
        </w:rPr>
        <w:t xml:space="preserve">copies of the court order </w:t>
      </w:r>
      <w:r w:rsidR="00E60706">
        <w:rPr>
          <w:sz w:val="24"/>
          <w:szCs w:val="24"/>
        </w:rPr>
        <w:t>on</w:t>
      </w:r>
      <w:r w:rsidR="00052F71" w:rsidRPr="0095668D">
        <w:rPr>
          <w:sz w:val="24"/>
          <w:szCs w:val="24"/>
        </w:rPr>
        <w:t xml:space="preserve"> both the Labour Inspector and Otesa. </w:t>
      </w:r>
    </w:p>
    <w:p w14:paraId="63E3C572" w14:textId="77777777" w:rsidR="00052F71" w:rsidRPr="0095668D" w:rsidRDefault="00052F71" w:rsidP="000E6B2A">
      <w:pPr>
        <w:rPr>
          <w:sz w:val="24"/>
          <w:szCs w:val="24"/>
        </w:rPr>
      </w:pPr>
    </w:p>
    <w:p w14:paraId="341A95FC" w14:textId="162906CE" w:rsidR="00052F71" w:rsidRPr="0095668D" w:rsidRDefault="0097009F" w:rsidP="0097009F">
      <w:pPr>
        <w:pStyle w:val="BodyText"/>
        <w:spacing w:after="0"/>
        <w:rPr>
          <w:sz w:val="24"/>
          <w:szCs w:val="24"/>
        </w:rPr>
      </w:pPr>
      <w:r w:rsidRPr="0095668D">
        <w:rPr>
          <w:sz w:val="24"/>
          <w:szCs w:val="24"/>
        </w:rPr>
        <w:t>[18]</w:t>
      </w:r>
      <w:r w:rsidRPr="0095668D">
        <w:rPr>
          <w:sz w:val="24"/>
          <w:szCs w:val="24"/>
        </w:rPr>
        <w:tab/>
      </w:r>
      <w:r w:rsidR="00E60706">
        <w:rPr>
          <w:sz w:val="24"/>
          <w:szCs w:val="24"/>
        </w:rPr>
        <w:t xml:space="preserve">On the morning of </w:t>
      </w:r>
      <w:r w:rsidR="00052F71" w:rsidRPr="0095668D">
        <w:rPr>
          <w:sz w:val="24"/>
          <w:szCs w:val="24"/>
        </w:rPr>
        <w:t xml:space="preserve">2 September 2020, Mr Simson again travelled to Okahandja </w:t>
      </w:r>
      <w:r w:rsidR="00DF2E9C" w:rsidRPr="0095668D">
        <w:rPr>
          <w:sz w:val="24"/>
          <w:szCs w:val="24"/>
        </w:rPr>
        <w:t>to</w:t>
      </w:r>
      <w:r w:rsidR="00052F71" w:rsidRPr="0095668D">
        <w:rPr>
          <w:sz w:val="24"/>
          <w:szCs w:val="24"/>
        </w:rPr>
        <w:t xml:space="preserve"> serve the copies of the court order and also to see Mr De Maria. Ms Nel from the HR offices of Otesa received and acknowledged receipt of the court order</w:t>
      </w:r>
      <w:r w:rsidR="00A8378C" w:rsidRPr="0095668D">
        <w:rPr>
          <w:sz w:val="24"/>
          <w:szCs w:val="24"/>
        </w:rPr>
        <w:t xml:space="preserve"> </w:t>
      </w:r>
      <w:r w:rsidR="00052F71" w:rsidRPr="0095668D">
        <w:rPr>
          <w:sz w:val="24"/>
          <w:szCs w:val="24"/>
        </w:rPr>
        <w:t xml:space="preserve">and indicated that she would hand it over to the project manager. </w:t>
      </w:r>
      <w:r w:rsidR="00A8378C" w:rsidRPr="0095668D">
        <w:rPr>
          <w:sz w:val="24"/>
          <w:szCs w:val="24"/>
        </w:rPr>
        <w:t>Yet again</w:t>
      </w:r>
      <w:r w:rsidR="00DF2E9C" w:rsidRPr="0095668D">
        <w:rPr>
          <w:sz w:val="24"/>
          <w:szCs w:val="24"/>
        </w:rPr>
        <w:t>,</w:t>
      </w:r>
      <w:r w:rsidR="00A8378C" w:rsidRPr="0095668D">
        <w:rPr>
          <w:sz w:val="24"/>
          <w:szCs w:val="24"/>
        </w:rPr>
        <w:t xml:space="preserve"> he was unable to consult with Mr De Maria.</w:t>
      </w:r>
    </w:p>
    <w:p w14:paraId="7AF8A9C7" w14:textId="77777777" w:rsidR="00A8378C" w:rsidRPr="0095668D" w:rsidRDefault="00A8378C" w:rsidP="00A8378C">
      <w:pPr>
        <w:pStyle w:val="ListParagraph"/>
        <w:rPr>
          <w:sz w:val="24"/>
          <w:szCs w:val="24"/>
        </w:rPr>
      </w:pPr>
    </w:p>
    <w:p w14:paraId="30963134" w14:textId="7A43CD54" w:rsidR="004E2901" w:rsidRPr="0095668D" w:rsidRDefault="0097009F" w:rsidP="0097009F">
      <w:pPr>
        <w:pStyle w:val="BodyText"/>
        <w:spacing w:after="0"/>
        <w:rPr>
          <w:sz w:val="24"/>
          <w:szCs w:val="24"/>
        </w:rPr>
      </w:pPr>
      <w:r w:rsidRPr="0095668D">
        <w:rPr>
          <w:sz w:val="24"/>
          <w:szCs w:val="24"/>
        </w:rPr>
        <w:t>[19]</w:t>
      </w:r>
      <w:r w:rsidRPr="0095668D">
        <w:rPr>
          <w:sz w:val="24"/>
          <w:szCs w:val="24"/>
        </w:rPr>
        <w:tab/>
      </w:r>
      <w:r w:rsidR="00A8378C" w:rsidRPr="0095668D">
        <w:rPr>
          <w:sz w:val="24"/>
          <w:szCs w:val="24"/>
        </w:rPr>
        <w:t xml:space="preserve">According to Mr Simson, he did not return to Otesa for </w:t>
      </w:r>
      <w:r w:rsidR="00664AF4" w:rsidRPr="0095668D">
        <w:rPr>
          <w:sz w:val="24"/>
          <w:szCs w:val="24"/>
        </w:rPr>
        <w:t xml:space="preserve">the </w:t>
      </w:r>
      <w:r w:rsidR="00A8378C" w:rsidRPr="0095668D">
        <w:rPr>
          <w:sz w:val="24"/>
          <w:szCs w:val="24"/>
        </w:rPr>
        <w:t xml:space="preserve">third day but followed up via e-mail to determine </w:t>
      </w:r>
      <w:r w:rsidR="00DF2E9C" w:rsidRPr="0095668D">
        <w:rPr>
          <w:sz w:val="24"/>
          <w:szCs w:val="24"/>
        </w:rPr>
        <w:t>the state of affairs</w:t>
      </w:r>
      <w:r w:rsidR="00A8378C" w:rsidRPr="0095668D">
        <w:rPr>
          <w:sz w:val="24"/>
          <w:szCs w:val="24"/>
        </w:rPr>
        <w:t xml:space="preserve">. He testified that he </w:t>
      </w:r>
      <w:r w:rsidR="00DF2E9C" w:rsidRPr="0095668D">
        <w:rPr>
          <w:sz w:val="24"/>
          <w:szCs w:val="24"/>
        </w:rPr>
        <w:t>received no</w:t>
      </w:r>
      <w:r w:rsidR="00A8378C" w:rsidRPr="0095668D">
        <w:rPr>
          <w:sz w:val="24"/>
          <w:szCs w:val="24"/>
        </w:rPr>
        <w:t xml:space="preserve"> correspondence from Otesa regarding his reinstatement. However, on 29 January 2021</w:t>
      </w:r>
      <w:r w:rsidR="007D6003" w:rsidRPr="0095668D">
        <w:rPr>
          <w:sz w:val="24"/>
          <w:szCs w:val="24"/>
        </w:rPr>
        <w:t>,</w:t>
      </w:r>
      <w:r w:rsidR="00A8378C" w:rsidRPr="0095668D">
        <w:rPr>
          <w:sz w:val="24"/>
          <w:szCs w:val="24"/>
        </w:rPr>
        <w:t xml:space="preserve"> he received </w:t>
      </w:r>
      <w:r w:rsidR="007D6003" w:rsidRPr="0095668D">
        <w:rPr>
          <w:sz w:val="24"/>
          <w:szCs w:val="24"/>
        </w:rPr>
        <w:t xml:space="preserve">a </w:t>
      </w:r>
      <w:r w:rsidR="00A8378C" w:rsidRPr="0095668D">
        <w:rPr>
          <w:sz w:val="24"/>
          <w:szCs w:val="24"/>
        </w:rPr>
        <w:t xml:space="preserve">WhatsApp communication from Mr Johan Smith informing him that </w:t>
      </w:r>
      <w:r w:rsidR="00DF2E9C" w:rsidRPr="0095668D">
        <w:rPr>
          <w:sz w:val="24"/>
          <w:szCs w:val="24"/>
        </w:rPr>
        <w:t xml:space="preserve">a contract of employment was </w:t>
      </w:r>
      <w:r w:rsidR="002D714B" w:rsidRPr="0095668D">
        <w:rPr>
          <w:sz w:val="24"/>
          <w:szCs w:val="24"/>
        </w:rPr>
        <w:t>available for him</w:t>
      </w:r>
      <w:r w:rsidR="00664AF4" w:rsidRPr="0095668D">
        <w:rPr>
          <w:sz w:val="24"/>
          <w:szCs w:val="24"/>
        </w:rPr>
        <w:t>,</w:t>
      </w:r>
      <w:r w:rsidR="002D714B" w:rsidRPr="0095668D">
        <w:rPr>
          <w:sz w:val="24"/>
          <w:szCs w:val="24"/>
        </w:rPr>
        <w:t xml:space="preserve"> effective from 6 January 2021 and that he should consult with the new HR Manager, Mr Daniel Lukas. </w:t>
      </w:r>
    </w:p>
    <w:p w14:paraId="0CEA5FC0" w14:textId="77777777" w:rsidR="002D714B" w:rsidRPr="0095668D" w:rsidRDefault="002D714B" w:rsidP="002D714B">
      <w:pPr>
        <w:pStyle w:val="ListParagraph"/>
        <w:rPr>
          <w:sz w:val="24"/>
          <w:szCs w:val="24"/>
        </w:rPr>
      </w:pPr>
    </w:p>
    <w:p w14:paraId="166803A6" w14:textId="0BE56441" w:rsidR="004C402D" w:rsidRPr="0095668D" w:rsidRDefault="0097009F" w:rsidP="0097009F">
      <w:pPr>
        <w:pStyle w:val="BodyText"/>
        <w:spacing w:after="0"/>
        <w:rPr>
          <w:sz w:val="24"/>
          <w:szCs w:val="24"/>
        </w:rPr>
      </w:pPr>
      <w:r w:rsidRPr="0095668D">
        <w:rPr>
          <w:sz w:val="24"/>
          <w:szCs w:val="24"/>
        </w:rPr>
        <w:t>[20]</w:t>
      </w:r>
      <w:r w:rsidRPr="0095668D">
        <w:rPr>
          <w:sz w:val="24"/>
          <w:szCs w:val="24"/>
        </w:rPr>
        <w:tab/>
      </w:r>
      <w:r w:rsidR="002D714B" w:rsidRPr="0095668D">
        <w:rPr>
          <w:sz w:val="24"/>
          <w:szCs w:val="24"/>
        </w:rPr>
        <w:t>Mr Simson reported for duty on 1 February 2021</w:t>
      </w:r>
      <w:r w:rsidR="00DF2E9C" w:rsidRPr="0095668D">
        <w:rPr>
          <w:sz w:val="24"/>
          <w:szCs w:val="24"/>
        </w:rPr>
        <w:t>. During his consultation with Mr Lukas, a new contract was presented to him for a limited period of six months, including</w:t>
      </w:r>
      <w:r w:rsidR="002D714B" w:rsidRPr="0095668D">
        <w:rPr>
          <w:sz w:val="24"/>
          <w:szCs w:val="24"/>
        </w:rPr>
        <w:t xml:space="preserve"> a three-month probation period, which</w:t>
      </w:r>
      <w:r w:rsidR="00597631">
        <w:rPr>
          <w:sz w:val="24"/>
          <w:szCs w:val="24"/>
        </w:rPr>
        <w:t>,</w:t>
      </w:r>
      <w:r w:rsidR="002D714B" w:rsidRPr="0095668D">
        <w:rPr>
          <w:sz w:val="24"/>
          <w:szCs w:val="24"/>
        </w:rPr>
        <w:t xml:space="preserve"> </w:t>
      </w:r>
      <w:r w:rsidR="00664AF4" w:rsidRPr="0095668D">
        <w:rPr>
          <w:sz w:val="24"/>
          <w:szCs w:val="24"/>
        </w:rPr>
        <w:t>according to him</w:t>
      </w:r>
      <w:r w:rsidR="00597631">
        <w:rPr>
          <w:sz w:val="24"/>
          <w:szCs w:val="24"/>
        </w:rPr>
        <w:t>,</w:t>
      </w:r>
      <w:r w:rsidR="00664AF4" w:rsidRPr="0095668D">
        <w:rPr>
          <w:sz w:val="24"/>
          <w:szCs w:val="24"/>
        </w:rPr>
        <w:t xml:space="preserve"> </w:t>
      </w:r>
      <w:r w:rsidR="002D714B" w:rsidRPr="0095668D">
        <w:rPr>
          <w:sz w:val="24"/>
          <w:szCs w:val="24"/>
        </w:rPr>
        <w:t xml:space="preserve">he </w:t>
      </w:r>
      <w:r w:rsidR="00772295" w:rsidRPr="0095668D">
        <w:rPr>
          <w:sz w:val="24"/>
          <w:szCs w:val="24"/>
        </w:rPr>
        <w:t xml:space="preserve">had </w:t>
      </w:r>
      <w:r w:rsidR="002D714B" w:rsidRPr="0095668D">
        <w:rPr>
          <w:sz w:val="24"/>
          <w:szCs w:val="24"/>
        </w:rPr>
        <w:t xml:space="preserve">already completed. </w:t>
      </w:r>
      <w:r w:rsidR="00664AF4" w:rsidRPr="0095668D">
        <w:rPr>
          <w:sz w:val="24"/>
          <w:szCs w:val="24"/>
        </w:rPr>
        <w:t xml:space="preserve">He </w:t>
      </w:r>
      <w:r w:rsidR="002D714B" w:rsidRPr="0095668D">
        <w:rPr>
          <w:sz w:val="24"/>
          <w:szCs w:val="24"/>
        </w:rPr>
        <w:t>was afforded five days within which to consider the contract</w:t>
      </w:r>
      <w:r w:rsidR="00DF2E9C" w:rsidRPr="0095668D">
        <w:rPr>
          <w:sz w:val="24"/>
          <w:szCs w:val="24"/>
        </w:rPr>
        <w:t>. However</w:t>
      </w:r>
      <w:r w:rsidR="002D714B" w:rsidRPr="0095668D">
        <w:rPr>
          <w:sz w:val="24"/>
          <w:szCs w:val="24"/>
        </w:rPr>
        <w:t>, in his view</w:t>
      </w:r>
      <w:r w:rsidR="00772295" w:rsidRPr="0095668D">
        <w:rPr>
          <w:sz w:val="24"/>
          <w:szCs w:val="24"/>
        </w:rPr>
        <w:t>,</w:t>
      </w:r>
      <w:r w:rsidR="002D714B" w:rsidRPr="0095668D">
        <w:rPr>
          <w:sz w:val="24"/>
          <w:szCs w:val="24"/>
        </w:rPr>
        <w:t xml:space="preserve"> the new terms of the contract were not aligned with the arbitration award and the court order</w:t>
      </w:r>
      <w:r w:rsidR="00DF2E9C" w:rsidRPr="0095668D">
        <w:rPr>
          <w:sz w:val="24"/>
          <w:szCs w:val="24"/>
        </w:rPr>
        <w:t xml:space="preserve">. </w:t>
      </w:r>
    </w:p>
    <w:p w14:paraId="2F60A1F1" w14:textId="77777777" w:rsidR="00664AF4" w:rsidRPr="0095668D" w:rsidRDefault="00664AF4" w:rsidP="00664AF4">
      <w:pPr>
        <w:pStyle w:val="BodyText"/>
        <w:spacing w:after="0"/>
        <w:rPr>
          <w:sz w:val="24"/>
          <w:szCs w:val="24"/>
        </w:rPr>
      </w:pPr>
    </w:p>
    <w:p w14:paraId="29315B97" w14:textId="34E337EE" w:rsidR="004C402D" w:rsidRPr="0095668D" w:rsidRDefault="0097009F" w:rsidP="0097009F">
      <w:pPr>
        <w:pStyle w:val="BodyText"/>
        <w:spacing w:after="0"/>
        <w:rPr>
          <w:sz w:val="24"/>
          <w:szCs w:val="24"/>
        </w:rPr>
      </w:pPr>
      <w:r w:rsidRPr="0095668D">
        <w:rPr>
          <w:sz w:val="24"/>
          <w:szCs w:val="24"/>
        </w:rPr>
        <w:t>[21]</w:t>
      </w:r>
      <w:r w:rsidRPr="0095668D">
        <w:rPr>
          <w:sz w:val="24"/>
          <w:szCs w:val="24"/>
        </w:rPr>
        <w:tab/>
      </w:r>
      <w:r w:rsidR="004C402D" w:rsidRPr="0095668D">
        <w:rPr>
          <w:sz w:val="24"/>
          <w:szCs w:val="24"/>
        </w:rPr>
        <w:t>Mr Simson further testified that during the five days he was afforded to consider the employment contract presented to him by Mr Lukas</w:t>
      </w:r>
      <w:r w:rsidR="00597631">
        <w:rPr>
          <w:sz w:val="24"/>
          <w:szCs w:val="24"/>
        </w:rPr>
        <w:t>,</w:t>
      </w:r>
      <w:r w:rsidR="004C402D" w:rsidRPr="0095668D">
        <w:rPr>
          <w:sz w:val="24"/>
          <w:szCs w:val="24"/>
        </w:rPr>
        <w:t xml:space="preserve"> he was </w:t>
      </w:r>
      <w:r w:rsidR="00567A74" w:rsidRPr="0095668D">
        <w:rPr>
          <w:sz w:val="24"/>
          <w:szCs w:val="24"/>
        </w:rPr>
        <w:t xml:space="preserve">stationed </w:t>
      </w:r>
      <w:r w:rsidR="004C402D" w:rsidRPr="0095668D">
        <w:rPr>
          <w:sz w:val="24"/>
          <w:szCs w:val="24"/>
        </w:rPr>
        <w:t>at the road construction site for the whole duration as opposed to the usual office where he was stationed before</w:t>
      </w:r>
      <w:r w:rsidR="0005454D" w:rsidRPr="0095668D">
        <w:rPr>
          <w:sz w:val="24"/>
          <w:szCs w:val="24"/>
        </w:rPr>
        <w:t xml:space="preserve">. </w:t>
      </w:r>
    </w:p>
    <w:p w14:paraId="65937CCE" w14:textId="77777777" w:rsidR="007D6003" w:rsidRPr="0095668D" w:rsidRDefault="007D6003" w:rsidP="007D6003">
      <w:pPr>
        <w:pStyle w:val="ListParagraph"/>
        <w:rPr>
          <w:sz w:val="24"/>
          <w:szCs w:val="24"/>
        </w:rPr>
      </w:pPr>
    </w:p>
    <w:p w14:paraId="6627D994" w14:textId="4F3EBCF1" w:rsidR="0005454D" w:rsidRPr="0095668D" w:rsidRDefault="0097009F" w:rsidP="0097009F">
      <w:pPr>
        <w:pStyle w:val="BodyText"/>
        <w:spacing w:after="0"/>
        <w:rPr>
          <w:sz w:val="24"/>
          <w:szCs w:val="24"/>
        </w:rPr>
      </w:pPr>
      <w:r w:rsidRPr="0095668D">
        <w:rPr>
          <w:sz w:val="24"/>
          <w:szCs w:val="24"/>
        </w:rPr>
        <w:t>[22]</w:t>
      </w:r>
      <w:r w:rsidRPr="0095668D">
        <w:rPr>
          <w:sz w:val="24"/>
          <w:szCs w:val="24"/>
        </w:rPr>
        <w:tab/>
      </w:r>
      <w:r w:rsidR="0005454D" w:rsidRPr="0095668D">
        <w:rPr>
          <w:sz w:val="24"/>
          <w:szCs w:val="24"/>
        </w:rPr>
        <w:t>As Mr Simson was unhappy with the state of affairs</w:t>
      </w:r>
      <w:r w:rsidR="00597631">
        <w:rPr>
          <w:sz w:val="24"/>
          <w:szCs w:val="24"/>
        </w:rPr>
        <w:t>,</w:t>
      </w:r>
      <w:r w:rsidR="0005454D" w:rsidRPr="0095668D">
        <w:rPr>
          <w:sz w:val="24"/>
          <w:szCs w:val="24"/>
        </w:rPr>
        <w:t xml:space="preserve"> he approached the offices of </w:t>
      </w:r>
      <w:r w:rsidR="00567A74" w:rsidRPr="0095668D">
        <w:rPr>
          <w:sz w:val="24"/>
          <w:szCs w:val="24"/>
        </w:rPr>
        <w:t xml:space="preserve">Kadhila </w:t>
      </w:r>
      <w:r w:rsidR="0005454D" w:rsidRPr="0095668D">
        <w:rPr>
          <w:sz w:val="24"/>
          <w:szCs w:val="24"/>
        </w:rPr>
        <w:t xml:space="preserve">Amoomo Legal Practitioners for legal assistance.  </w:t>
      </w:r>
    </w:p>
    <w:p w14:paraId="21D2EE71" w14:textId="77777777" w:rsidR="0005454D" w:rsidRPr="0095668D" w:rsidRDefault="0005454D" w:rsidP="0005454D">
      <w:pPr>
        <w:pStyle w:val="ListParagraph"/>
        <w:rPr>
          <w:sz w:val="24"/>
          <w:szCs w:val="24"/>
        </w:rPr>
      </w:pPr>
    </w:p>
    <w:p w14:paraId="34121934" w14:textId="017060D0" w:rsidR="00AB67B9" w:rsidRPr="0095668D" w:rsidRDefault="0097009F" w:rsidP="0097009F">
      <w:pPr>
        <w:pStyle w:val="BodyText"/>
        <w:spacing w:after="0"/>
        <w:rPr>
          <w:sz w:val="24"/>
          <w:szCs w:val="24"/>
        </w:rPr>
      </w:pPr>
      <w:r w:rsidRPr="0095668D">
        <w:rPr>
          <w:sz w:val="24"/>
          <w:szCs w:val="24"/>
        </w:rPr>
        <w:t>[23]</w:t>
      </w:r>
      <w:r w:rsidRPr="0095668D">
        <w:rPr>
          <w:sz w:val="24"/>
          <w:szCs w:val="24"/>
        </w:rPr>
        <w:tab/>
      </w:r>
      <w:r w:rsidR="007D6003" w:rsidRPr="0095668D">
        <w:rPr>
          <w:sz w:val="24"/>
          <w:szCs w:val="24"/>
        </w:rPr>
        <w:t xml:space="preserve">During cross-examination, Mr </w:t>
      </w:r>
      <w:r w:rsidR="007D6003" w:rsidRPr="00E908C6">
        <w:rPr>
          <w:sz w:val="24"/>
          <w:szCs w:val="24"/>
        </w:rPr>
        <w:t>Sim</w:t>
      </w:r>
      <w:r w:rsidR="004E5CA5" w:rsidRPr="00E908C6">
        <w:rPr>
          <w:sz w:val="24"/>
          <w:szCs w:val="24"/>
        </w:rPr>
        <w:t>s</w:t>
      </w:r>
      <w:r w:rsidR="007D6003" w:rsidRPr="00E908C6">
        <w:rPr>
          <w:sz w:val="24"/>
          <w:szCs w:val="24"/>
        </w:rPr>
        <w:t>on stated</w:t>
      </w:r>
      <w:r w:rsidR="007D6003" w:rsidRPr="0095668D">
        <w:rPr>
          <w:sz w:val="24"/>
          <w:szCs w:val="24"/>
        </w:rPr>
        <w:t xml:space="preserve"> that he arrived at Otesa premises on 1 September 2020 with the arbitration award in hand, but </w:t>
      </w:r>
      <w:r w:rsidR="00772295" w:rsidRPr="0095668D">
        <w:rPr>
          <w:sz w:val="24"/>
          <w:szCs w:val="24"/>
        </w:rPr>
        <w:t xml:space="preserve">no one wanted to assist </w:t>
      </w:r>
      <w:r w:rsidR="007D6003" w:rsidRPr="0095668D">
        <w:rPr>
          <w:sz w:val="24"/>
          <w:szCs w:val="24"/>
        </w:rPr>
        <w:t xml:space="preserve">or </w:t>
      </w:r>
      <w:r w:rsidR="00597631">
        <w:rPr>
          <w:sz w:val="24"/>
          <w:szCs w:val="24"/>
        </w:rPr>
        <w:t>attend</w:t>
      </w:r>
      <w:r w:rsidR="007D6003" w:rsidRPr="0095668D">
        <w:rPr>
          <w:sz w:val="24"/>
          <w:szCs w:val="24"/>
        </w:rPr>
        <w:t xml:space="preserve"> to him.</w:t>
      </w:r>
      <w:r w:rsidR="00AB67B9" w:rsidRPr="0095668D">
        <w:rPr>
          <w:sz w:val="24"/>
          <w:szCs w:val="24"/>
        </w:rPr>
        <w:t xml:space="preserve"> He stated that he wanted to present the award to Mr De Maria </w:t>
      </w:r>
      <w:r w:rsidR="008F5621" w:rsidRPr="0095668D">
        <w:rPr>
          <w:sz w:val="24"/>
          <w:szCs w:val="24"/>
        </w:rPr>
        <w:t xml:space="preserve">as Mr De Maria had the final say and </w:t>
      </w:r>
      <w:r w:rsidR="00B917BC" w:rsidRPr="0095668D">
        <w:rPr>
          <w:sz w:val="24"/>
          <w:szCs w:val="24"/>
        </w:rPr>
        <w:t>for</w:t>
      </w:r>
      <w:r w:rsidR="00AB67B9" w:rsidRPr="0095668D">
        <w:rPr>
          <w:sz w:val="24"/>
          <w:szCs w:val="24"/>
        </w:rPr>
        <w:t xml:space="preserve"> him to inform the other staff members to avoid confusion. </w:t>
      </w:r>
    </w:p>
    <w:p w14:paraId="355DA38D" w14:textId="77777777" w:rsidR="00AB67B9" w:rsidRPr="0095668D" w:rsidRDefault="00AB67B9" w:rsidP="00AB67B9">
      <w:pPr>
        <w:pStyle w:val="ListParagraph"/>
        <w:rPr>
          <w:sz w:val="24"/>
          <w:szCs w:val="24"/>
        </w:rPr>
      </w:pPr>
    </w:p>
    <w:p w14:paraId="645832E2" w14:textId="6DD78E06" w:rsidR="008F5621" w:rsidRPr="0095668D" w:rsidRDefault="0097009F" w:rsidP="0097009F">
      <w:pPr>
        <w:pStyle w:val="BodyText"/>
        <w:spacing w:after="0"/>
        <w:rPr>
          <w:sz w:val="24"/>
          <w:szCs w:val="24"/>
        </w:rPr>
      </w:pPr>
      <w:r w:rsidRPr="0095668D">
        <w:rPr>
          <w:sz w:val="24"/>
          <w:szCs w:val="24"/>
        </w:rPr>
        <w:t>[24]</w:t>
      </w:r>
      <w:r w:rsidRPr="0095668D">
        <w:rPr>
          <w:sz w:val="24"/>
          <w:szCs w:val="24"/>
        </w:rPr>
        <w:tab/>
      </w:r>
      <w:r w:rsidR="007D6003" w:rsidRPr="0095668D">
        <w:rPr>
          <w:sz w:val="24"/>
          <w:szCs w:val="24"/>
        </w:rPr>
        <w:t xml:space="preserve">He conceded that </w:t>
      </w:r>
      <w:r w:rsidR="00AB67B9" w:rsidRPr="0095668D">
        <w:rPr>
          <w:sz w:val="24"/>
          <w:szCs w:val="24"/>
        </w:rPr>
        <w:t xml:space="preserve">much of </w:t>
      </w:r>
      <w:r w:rsidR="007D6003" w:rsidRPr="0095668D">
        <w:rPr>
          <w:sz w:val="24"/>
          <w:szCs w:val="24"/>
        </w:rPr>
        <w:t>the details of what happened on 1 September 202</w:t>
      </w:r>
      <w:r w:rsidR="00E60706">
        <w:rPr>
          <w:sz w:val="24"/>
          <w:szCs w:val="24"/>
        </w:rPr>
        <w:t>0</w:t>
      </w:r>
      <w:r w:rsidR="007D6003" w:rsidRPr="0095668D">
        <w:rPr>
          <w:sz w:val="24"/>
          <w:szCs w:val="24"/>
        </w:rPr>
        <w:t xml:space="preserve"> were not set out in his founding affidavit</w:t>
      </w:r>
      <w:r w:rsidR="00772295" w:rsidRPr="0095668D">
        <w:rPr>
          <w:sz w:val="24"/>
          <w:szCs w:val="24"/>
        </w:rPr>
        <w:t>,</w:t>
      </w:r>
      <w:r w:rsidR="007D6003" w:rsidRPr="0095668D">
        <w:rPr>
          <w:sz w:val="24"/>
          <w:szCs w:val="24"/>
        </w:rPr>
        <w:t xml:space="preserve"> although </w:t>
      </w:r>
      <w:r w:rsidR="00772295" w:rsidRPr="0095668D">
        <w:rPr>
          <w:sz w:val="24"/>
          <w:szCs w:val="24"/>
        </w:rPr>
        <w:t>necessary</w:t>
      </w:r>
      <w:r w:rsidR="007D6003" w:rsidRPr="0095668D">
        <w:rPr>
          <w:sz w:val="24"/>
          <w:szCs w:val="24"/>
        </w:rPr>
        <w:t xml:space="preserve"> for his case</w:t>
      </w:r>
      <w:r w:rsidR="00772295" w:rsidRPr="0095668D">
        <w:rPr>
          <w:sz w:val="24"/>
          <w:szCs w:val="24"/>
        </w:rPr>
        <w:t>. Still, he explained</w:t>
      </w:r>
      <w:r w:rsidR="007D6003" w:rsidRPr="0095668D">
        <w:rPr>
          <w:sz w:val="24"/>
          <w:szCs w:val="24"/>
        </w:rPr>
        <w:t xml:space="preserve"> that he was unrepresented </w:t>
      </w:r>
      <w:r w:rsidR="00B917BC" w:rsidRPr="0095668D">
        <w:rPr>
          <w:sz w:val="24"/>
          <w:szCs w:val="24"/>
        </w:rPr>
        <w:t>then</w:t>
      </w:r>
      <w:r w:rsidR="00772295" w:rsidRPr="0095668D">
        <w:rPr>
          <w:sz w:val="24"/>
          <w:szCs w:val="24"/>
        </w:rPr>
        <w:t xml:space="preserve"> and was </w:t>
      </w:r>
      <w:r w:rsidR="00EC4A08" w:rsidRPr="0095668D">
        <w:rPr>
          <w:sz w:val="24"/>
          <w:szCs w:val="24"/>
        </w:rPr>
        <w:t>unaware</w:t>
      </w:r>
      <w:r w:rsidR="008F5621" w:rsidRPr="0095668D">
        <w:rPr>
          <w:sz w:val="24"/>
          <w:szCs w:val="24"/>
        </w:rPr>
        <w:t xml:space="preserve"> of wha</w:t>
      </w:r>
      <w:r w:rsidR="00E60706">
        <w:rPr>
          <w:sz w:val="24"/>
          <w:szCs w:val="24"/>
        </w:rPr>
        <w:t xml:space="preserve">t to include in the </w:t>
      </w:r>
      <w:r w:rsidR="00E60706">
        <w:rPr>
          <w:sz w:val="24"/>
          <w:szCs w:val="24"/>
        </w:rPr>
        <w:lastRenderedPageBreak/>
        <w:t>affidavit. Mr Simson</w:t>
      </w:r>
      <w:r w:rsidR="008F5621" w:rsidRPr="0095668D">
        <w:rPr>
          <w:sz w:val="24"/>
          <w:szCs w:val="24"/>
        </w:rPr>
        <w:t xml:space="preserve"> was confronted with the fact that if reinstatement was such an important factor to </w:t>
      </w:r>
      <w:r w:rsidR="00E60706">
        <w:rPr>
          <w:sz w:val="24"/>
          <w:szCs w:val="24"/>
        </w:rPr>
        <w:t>him</w:t>
      </w:r>
      <w:r w:rsidR="00B917BC" w:rsidRPr="0095668D">
        <w:rPr>
          <w:sz w:val="24"/>
          <w:szCs w:val="24"/>
        </w:rPr>
        <w:t>,</w:t>
      </w:r>
      <w:r w:rsidR="008F5621" w:rsidRPr="0095668D">
        <w:rPr>
          <w:sz w:val="24"/>
          <w:szCs w:val="24"/>
        </w:rPr>
        <w:t xml:space="preserve"> it is questionable why </w:t>
      </w:r>
      <w:r w:rsidR="00E60706">
        <w:rPr>
          <w:sz w:val="24"/>
          <w:szCs w:val="24"/>
        </w:rPr>
        <w:t>he</w:t>
      </w:r>
      <w:r w:rsidR="00E908C6">
        <w:rPr>
          <w:sz w:val="24"/>
          <w:szCs w:val="24"/>
        </w:rPr>
        <w:t xml:space="preserve"> omitted these</w:t>
      </w:r>
      <w:r w:rsidR="00E9476A" w:rsidRPr="00E908C6">
        <w:rPr>
          <w:sz w:val="24"/>
          <w:szCs w:val="24"/>
        </w:rPr>
        <w:t xml:space="preserve"> vital </w:t>
      </w:r>
      <w:r w:rsidR="008F5621" w:rsidRPr="0095668D">
        <w:rPr>
          <w:sz w:val="24"/>
          <w:szCs w:val="24"/>
        </w:rPr>
        <w:t>details from his affidavit.</w:t>
      </w:r>
    </w:p>
    <w:p w14:paraId="26A50010" w14:textId="77777777" w:rsidR="008F5621" w:rsidRPr="0095668D" w:rsidRDefault="008F5621" w:rsidP="008F5621">
      <w:pPr>
        <w:pStyle w:val="ListParagraph"/>
        <w:rPr>
          <w:sz w:val="24"/>
          <w:szCs w:val="24"/>
        </w:rPr>
      </w:pPr>
    </w:p>
    <w:p w14:paraId="2300383C" w14:textId="69013192" w:rsidR="00A60C70" w:rsidRPr="0095668D" w:rsidRDefault="0097009F" w:rsidP="0097009F">
      <w:pPr>
        <w:pStyle w:val="BodyText"/>
        <w:spacing w:after="0"/>
        <w:rPr>
          <w:sz w:val="24"/>
          <w:szCs w:val="24"/>
        </w:rPr>
      </w:pPr>
      <w:r w:rsidRPr="0095668D">
        <w:rPr>
          <w:sz w:val="24"/>
          <w:szCs w:val="24"/>
        </w:rPr>
        <w:t>[25]</w:t>
      </w:r>
      <w:r w:rsidRPr="0095668D">
        <w:rPr>
          <w:sz w:val="24"/>
          <w:szCs w:val="24"/>
        </w:rPr>
        <w:tab/>
      </w:r>
      <w:r w:rsidR="008F5621" w:rsidRPr="0095668D">
        <w:rPr>
          <w:sz w:val="24"/>
          <w:szCs w:val="24"/>
        </w:rPr>
        <w:t xml:space="preserve">Mr Simson further confirmed that he did not return to work after receiving payment in February 2021 and </w:t>
      </w:r>
      <w:r w:rsidR="00E60706">
        <w:rPr>
          <w:sz w:val="24"/>
          <w:szCs w:val="24"/>
        </w:rPr>
        <w:t>reasoned</w:t>
      </w:r>
      <w:r w:rsidR="008F5621" w:rsidRPr="0095668D">
        <w:rPr>
          <w:sz w:val="24"/>
          <w:szCs w:val="24"/>
        </w:rPr>
        <w:t xml:space="preserve"> that he </w:t>
      </w:r>
      <w:r w:rsidR="00B917BC" w:rsidRPr="0095668D">
        <w:rPr>
          <w:sz w:val="24"/>
          <w:szCs w:val="24"/>
        </w:rPr>
        <w:t>believed</w:t>
      </w:r>
      <w:r w:rsidR="008F5621" w:rsidRPr="0095668D">
        <w:rPr>
          <w:sz w:val="24"/>
          <w:szCs w:val="24"/>
        </w:rPr>
        <w:t xml:space="preserve"> the contract presented to him was unreasonable.</w:t>
      </w:r>
      <w:r w:rsidR="00F20323" w:rsidRPr="0095668D">
        <w:rPr>
          <w:sz w:val="24"/>
          <w:szCs w:val="24"/>
        </w:rPr>
        <w:t xml:space="preserve"> Mr Simson </w:t>
      </w:r>
      <w:r w:rsidR="0081738C" w:rsidRPr="0095668D">
        <w:rPr>
          <w:sz w:val="24"/>
          <w:szCs w:val="24"/>
        </w:rPr>
        <w:t>had qualms with the terms of the agreement as he would be required to undergo probation again and fea</w:t>
      </w:r>
      <w:r w:rsidR="00366290">
        <w:rPr>
          <w:sz w:val="24"/>
          <w:szCs w:val="24"/>
        </w:rPr>
        <w:t xml:space="preserve">red dismissal if his probation </w:t>
      </w:r>
      <w:r w:rsidR="00A60C70" w:rsidRPr="0095668D">
        <w:rPr>
          <w:sz w:val="24"/>
          <w:szCs w:val="24"/>
        </w:rPr>
        <w:t>was</w:t>
      </w:r>
      <w:r w:rsidR="00F20323" w:rsidRPr="0095668D">
        <w:rPr>
          <w:sz w:val="24"/>
          <w:szCs w:val="24"/>
        </w:rPr>
        <w:t xml:space="preserve"> not confirmed. Mr Simson also complained that the contract presented to him was a </w:t>
      </w:r>
      <w:r w:rsidR="003E297D" w:rsidRPr="0095668D">
        <w:rPr>
          <w:sz w:val="24"/>
          <w:szCs w:val="24"/>
        </w:rPr>
        <w:t>short-term</w:t>
      </w:r>
      <w:r w:rsidR="00F20323" w:rsidRPr="0095668D">
        <w:rPr>
          <w:sz w:val="24"/>
          <w:szCs w:val="24"/>
        </w:rPr>
        <w:t xml:space="preserve"> employment co</w:t>
      </w:r>
      <w:r w:rsidR="00567A74" w:rsidRPr="0095668D">
        <w:rPr>
          <w:sz w:val="24"/>
          <w:szCs w:val="24"/>
        </w:rPr>
        <w:t xml:space="preserve">ntract. </w:t>
      </w:r>
      <w:r w:rsidR="0081738C" w:rsidRPr="0095668D">
        <w:rPr>
          <w:sz w:val="24"/>
          <w:szCs w:val="24"/>
        </w:rPr>
        <w:t xml:space="preserve">The employment contract additionally </w:t>
      </w:r>
      <w:r w:rsidR="00A60C70" w:rsidRPr="0095668D">
        <w:rPr>
          <w:sz w:val="24"/>
          <w:szCs w:val="24"/>
        </w:rPr>
        <w:t xml:space="preserve">made provision for transfer to another department/division/section or district, which term was not included in the initial employment contract. </w:t>
      </w:r>
    </w:p>
    <w:p w14:paraId="5A7A2824" w14:textId="77777777" w:rsidR="00A60C70" w:rsidRPr="0095668D" w:rsidRDefault="00A60C70" w:rsidP="00A60C70">
      <w:pPr>
        <w:pStyle w:val="ListParagraph"/>
        <w:rPr>
          <w:sz w:val="24"/>
          <w:szCs w:val="24"/>
        </w:rPr>
      </w:pPr>
    </w:p>
    <w:p w14:paraId="1B62DED2" w14:textId="033A2745" w:rsidR="003E297D" w:rsidRPr="0095668D" w:rsidRDefault="0097009F" w:rsidP="0097009F">
      <w:pPr>
        <w:pStyle w:val="BodyText"/>
        <w:spacing w:after="0"/>
        <w:rPr>
          <w:sz w:val="24"/>
          <w:szCs w:val="24"/>
        </w:rPr>
      </w:pPr>
      <w:r w:rsidRPr="0095668D">
        <w:rPr>
          <w:sz w:val="24"/>
          <w:szCs w:val="24"/>
        </w:rPr>
        <w:t>[26]</w:t>
      </w:r>
      <w:r w:rsidRPr="0095668D">
        <w:rPr>
          <w:sz w:val="24"/>
          <w:szCs w:val="24"/>
        </w:rPr>
        <w:tab/>
      </w:r>
      <w:r w:rsidR="00A60C70" w:rsidRPr="0095668D">
        <w:rPr>
          <w:sz w:val="24"/>
          <w:szCs w:val="24"/>
        </w:rPr>
        <w:t xml:space="preserve">On a question </w:t>
      </w:r>
      <w:r w:rsidR="0081738C" w:rsidRPr="0095668D">
        <w:rPr>
          <w:sz w:val="24"/>
          <w:szCs w:val="24"/>
        </w:rPr>
        <w:t xml:space="preserve">from </w:t>
      </w:r>
      <w:r w:rsidR="00A60C70" w:rsidRPr="0095668D">
        <w:rPr>
          <w:sz w:val="24"/>
          <w:szCs w:val="24"/>
        </w:rPr>
        <w:t xml:space="preserve">the court, it was determined that Mr Simson only received </w:t>
      </w:r>
      <w:r w:rsidR="0040725E" w:rsidRPr="0095668D">
        <w:rPr>
          <w:sz w:val="24"/>
          <w:szCs w:val="24"/>
        </w:rPr>
        <w:t>an offer</w:t>
      </w:r>
      <w:r w:rsidR="00A60C70" w:rsidRPr="0095668D">
        <w:rPr>
          <w:sz w:val="24"/>
          <w:szCs w:val="24"/>
        </w:rPr>
        <w:t xml:space="preserve"> of appointment at the time of his initial appointment and not a comprehensive employment agreement.</w:t>
      </w:r>
    </w:p>
    <w:p w14:paraId="3B0AEDCA" w14:textId="77777777" w:rsidR="002B3A8B" w:rsidRPr="0095668D" w:rsidRDefault="002B3A8B" w:rsidP="005D298D">
      <w:pPr>
        <w:pStyle w:val="BodyText"/>
        <w:spacing w:after="0"/>
        <w:rPr>
          <w:sz w:val="24"/>
          <w:szCs w:val="24"/>
        </w:rPr>
      </w:pPr>
    </w:p>
    <w:p w14:paraId="2D512D82" w14:textId="77777777" w:rsidR="003E297D" w:rsidRPr="0095668D" w:rsidRDefault="003E297D" w:rsidP="003E297D">
      <w:pPr>
        <w:pStyle w:val="BodyText"/>
        <w:spacing w:after="0"/>
        <w:rPr>
          <w:i/>
          <w:sz w:val="24"/>
          <w:szCs w:val="24"/>
        </w:rPr>
      </w:pPr>
      <w:r w:rsidRPr="0095668D">
        <w:rPr>
          <w:i/>
          <w:sz w:val="24"/>
          <w:szCs w:val="24"/>
        </w:rPr>
        <w:t>Fredeline Steyn</w:t>
      </w:r>
    </w:p>
    <w:p w14:paraId="1E4BA6E0" w14:textId="77777777" w:rsidR="003E297D" w:rsidRPr="0095668D" w:rsidRDefault="003E297D" w:rsidP="003E297D">
      <w:pPr>
        <w:pStyle w:val="ListParagraph"/>
        <w:rPr>
          <w:sz w:val="24"/>
          <w:szCs w:val="24"/>
        </w:rPr>
      </w:pPr>
    </w:p>
    <w:p w14:paraId="574DA043" w14:textId="38DFF802" w:rsidR="003E297D" w:rsidRPr="0095668D" w:rsidRDefault="0097009F" w:rsidP="0097009F">
      <w:pPr>
        <w:pStyle w:val="BodyText"/>
        <w:spacing w:after="0"/>
        <w:rPr>
          <w:sz w:val="24"/>
          <w:szCs w:val="24"/>
        </w:rPr>
      </w:pPr>
      <w:r w:rsidRPr="0095668D">
        <w:rPr>
          <w:sz w:val="24"/>
          <w:szCs w:val="24"/>
        </w:rPr>
        <w:t>[27]</w:t>
      </w:r>
      <w:r w:rsidRPr="0095668D">
        <w:rPr>
          <w:sz w:val="24"/>
          <w:szCs w:val="24"/>
        </w:rPr>
        <w:tab/>
      </w:r>
      <w:r w:rsidR="00B917BC" w:rsidRPr="0095668D">
        <w:rPr>
          <w:sz w:val="24"/>
          <w:szCs w:val="24"/>
        </w:rPr>
        <w:t>Otesa previously employed Ms Steyn</w:t>
      </w:r>
      <w:r w:rsidR="003E297D" w:rsidRPr="0095668D">
        <w:rPr>
          <w:sz w:val="24"/>
          <w:szCs w:val="24"/>
        </w:rPr>
        <w:t xml:space="preserve"> as a receptionist and se</w:t>
      </w:r>
      <w:r w:rsidR="0081738C" w:rsidRPr="0095668D">
        <w:rPr>
          <w:sz w:val="24"/>
          <w:szCs w:val="24"/>
        </w:rPr>
        <w:t>cretary to the project manager.</w:t>
      </w:r>
      <w:r w:rsidR="003E297D" w:rsidRPr="0095668D">
        <w:rPr>
          <w:sz w:val="24"/>
          <w:szCs w:val="24"/>
        </w:rPr>
        <w:t xml:space="preserve"> She held this position until December 2021. </w:t>
      </w:r>
      <w:r w:rsidR="00AD330C">
        <w:rPr>
          <w:sz w:val="24"/>
          <w:szCs w:val="24"/>
        </w:rPr>
        <w:t>She resigned from her position due to medical reasons. While employed with Otesa</w:t>
      </w:r>
      <w:r w:rsidR="00902B0A">
        <w:rPr>
          <w:sz w:val="24"/>
          <w:szCs w:val="24"/>
        </w:rPr>
        <w:t>,</w:t>
      </w:r>
      <w:r w:rsidR="00AD330C">
        <w:rPr>
          <w:sz w:val="24"/>
          <w:szCs w:val="24"/>
        </w:rPr>
        <w:t xml:space="preserve"> p</w:t>
      </w:r>
      <w:r w:rsidR="003E297D" w:rsidRPr="0095668D">
        <w:rPr>
          <w:sz w:val="24"/>
          <w:szCs w:val="24"/>
        </w:rPr>
        <w:t xml:space="preserve">art of her duties </w:t>
      </w:r>
      <w:r w:rsidR="00AD330C">
        <w:rPr>
          <w:sz w:val="24"/>
          <w:szCs w:val="24"/>
        </w:rPr>
        <w:t>was</w:t>
      </w:r>
      <w:r w:rsidR="003E297D" w:rsidRPr="0095668D">
        <w:rPr>
          <w:sz w:val="24"/>
          <w:szCs w:val="24"/>
        </w:rPr>
        <w:t xml:space="preserve"> </w:t>
      </w:r>
      <w:r w:rsidR="00902B0A">
        <w:rPr>
          <w:sz w:val="24"/>
          <w:szCs w:val="24"/>
        </w:rPr>
        <w:t>receiving visitors and scheduling</w:t>
      </w:r>
      <w:r w:rsidR="003E297D" w:rsidRPr="0095668D">
        <w:rPr>
          <w:sz w:val="24"/>
          <w:szCs w:val="24"/>
        </w:rPr>
        <w:t xml:space="preserve"> appointments with management</w:t>
      </w:r>
      <w:r w:rsidR="00FA2F67">
        <w:rPr>
          <w:sz w:val="24"/>
          <w:szCs w:val="24"/>
        </w:rPr>
        <w:t>.</w:t>
      </w:r>
    </w:p>
    <w:p w14:paraId="580A0FB7" w14:textId="77777777" w:rsidR="00664871" w:rsidRPr="0095668D" w:rsidRDefault="00664871" w:rsidP="00664871">
      <w:pPr>
        <w:pStyle w:val="BodyText"/>
        <w:spacing w:after="0"/>
        <w:rPr>
          <w:sz w:val="24"/>
          <w:szCs w:val="24"/>
        </w:rPr>
      </w:pPr>
    </w:p>
    <w:p w14:paraId="1509D678" w14:textId="01C9E196" w:rsidR="003E297D" w:rsidRPr="0095668D" w:rsidRDefault="0097009F" w:rsidP="0097009F">
      <w:pPr>
        <w:pStyle w:val="BodyText"/>
        <w:spacing w:after="0"/>
        <w:rPr>
          <w:sz w:val="24"/>
          <w:szCs w:val="24"/>
        </w:rPr>
      </w:pPr>
      <w:r w:rsidRPr="0095668D">
        <w:rPr>
          <w:sz w:val="24"/>
          <w:szCs w:val="24"/>
        </w:rPr>
        <w:t>[28]</w:t>
      </w:r>
      <w:r w:rsidRPr="0095668D">
        <w:rPr>
          <w:sz w:val="24"/>
          <w:szCs w:val="24"/>
        </w:rPr>
        <w:tab/>
      </w:r>
      <w:r w:rsidR="003E297D" w:rsidRPr="0095668D">
        <w:rPr>
          <w:sz w:val="24"/>
          <w:szCs w:val="24"/>
        </w:rPr>
        <w:t xml:space="preserve">Ms Steyn </w:t>
      </w:r>
      <w:r w:rsidR="00B917BC" w:rsidRPr="0095668D">
        <w:rPr>
          <w:sz w:val="24"/>
          <w:szCs w:val="24"/>
        </w:rPr>
        <w:t>confirmed</w:t>
      </w:r>
      <w:r w:rsidR="003E297D" w:rsidRPr="0095668D">
        <w:rPr>
          <w:sz w:val="24"/>
          <w:szCs w:val="24"/>
        </w:rPr>
        <w:t xml:space="preserve"> that she knew Mr Simson and </w:t>
      </w:r>
      <w:r w:rsidR="00664871" w:rsidRPr="0095668D">
        <w:rPr>
          <w:sz w:val="24"/>
          <w:szCs w:val="24"/>
        </w:rPr>
        <w:t>that Mr Simson was in her office on 1 September 2020</w:t>
      </w:r>
      <w:r w:rsidR="00B917BC" w:rsidRPr="0095668D">
        <w:rPr>
          <w:sz w:val="24"/>
          <w:szCs w:val="24"/>
        </w:rPr>
        <w:t>,</w:t>
      </w:r>
      <w:r w:rsidR="00664871" w:rsidRPr="0095668D">
        <w:rPr>
          <w:sz w:val="24"/>
          <w:szCs w:val="24"/>
        </w:rPr>
        <w:t xml:space="preserve"> wanting to see Mr De Maria about him resuming his position in the company. Ms Steyn approached Mr De Maria</w:t>
      </w:r>
      <w:r w:rsidR="00B917BC" w:rsidRPr="0095668D">
        <w:rPr>
          <w:sz w:val="24"/>
          <w:szCs w:val="24"/>
        </w:rPr>
        <w:t>,</w:t>
      </w:r>
      <w:r w:rsidR="00664871" w:rsidRPr="0095668D">
        <w:rPr>
          <w:sz w:val="24"/>
          <w:szCs w:val="24"/>
        </w:rPr>
        <w:t xml:space="preserve"> informing him that Mr Simson </w:t>
      </w:r>
      <w:r w:rsidR="00B917BC" w:rsidRPr="0095668D">
        <w:rPr>
          <w:sz w:val="24"/>
          <w:szCs w:val="24"/>
        </w:rPr>
        <w:t>wished</w:t>
      </w:r>
      <w:r w:rsidR="00664871" w:rsidRPr="0095668D">
        <w:rPr>
          <w:sz w:val="24"/>
          <w:szCs w:val="24"/>
        </w:rPr>
        <w:t xml:space="preserve"> to see him. Mr De Maria was</w:t>
      </w:r>
      <w:r w:rsidR="00902B0A">
        <w:rPr>
          <w:sz w:val="24"/>
          <w:szCs w:val="24"/>
        </w:rPr>
        <w:t>,</w:t>
      </w:r>
      <w:r w:rsidR="00FA2F67">
        <w:rPr>
          <w:sz w:val="24"/>
          <w:szCs w:val="24"/>
        </w:rPr>
        <w:t xml:space="preserve"> however</w:t>
      </w:r>
      <w:r w:rsidR="00902B0A">
        <w:rPr>
          <w:sz w:val="24"/>
          <w:szCs w:val="24"/>
        </w:rPr>
        <w:t>,</w:t>
      </w:r>
      <w:r w:rsidR="00664871" w:rsidRPr="0095668D">
        <w:rPr>
          <w:sz w:val="24"/>
          <w:szCs w:val="24"/>
        </w:rPr>
        <w:t xml:space="preserve"> not am</w:t>
      </w:r>
      <w:r w:rsidR="00776454" w:rsidRPr="0095668D">
        <w:rPr>
          <w:sz w:val="24"/>
          <w:szCs w:val="24"/>
        </w:rPr>
        <w:t xml:space="preserve">enable to seeing Mr Simson, and she </w:t>
      </w:r>
      <w:r w:rsidR="00B917BC" w:rsidRPr="0095668D">
        <w:rPr>
          <w:sz w:val="24"/>
          <w:szCs w:val="24"/>
        </w:rPr>
        <w:t>told</w:t>
      </w:r>
      <w:r w:rsidR="00776454" w:rsidRPr="0095668D">
        <w:rPr>
          <w:sz w:val="24"/>
          <w:szCs w:val="24"/>
        </w:rPr>
        <w:t xml:space="preserve"> him accordingly. Mr Simson waited in her office</w:t>
      </w:r>
      <w:r w:rsidR="00C85FDE" w:rsidRPr="0095668D">
        <w:rPr>
          <w:sz w:val="24"/>
          <w:szCs w:val="24"/>
        </w:rPr>
        <w:t>,</w:t>
      </w:r>
      <w:r w:rsidR="00776454" w:rsidRPr="0095668D">
        <w:rPr>
          <w:sz w:val="24"/>
          <w:szCs w:val="24"/>
        </w:rPr>
        <w:t xml:space="preserve"> and when Mr De Maria left his office</w:t>
      </w:r>
      <w:r w:rsidR="00B917BC" w:rsidRPr="0095668D">
        <w:rPr>
          <w:sz w:val="24"/>
          <w:szCs w:val="24"/>
        </w:rPr>
        <w:t>,</w:t>
      </w:r>
      <w:r w:rsidR="00776454" w:rsidRPr="0095668D">
        <w:rPr>
          <w:sz w:val="24"/>
          <w:szCs w:val="24"/>
        </w:rPr>
        <w:t xml:space="preserve"> Mr Simson followed him. </w:t>
      </w:r>
      <w:r w:rsidR="00C85FDE" w:rsidRPr="0095668D">
        <w:rPr>
          <w:sz w:val="24"/>
          <w:szCs w:val="24"/>
        </w:rPr>
        <w:t>There was a brief conversation between Mr Simson and Mr De Maria</w:t>
      </w:r>
      <w:r w:rsidR="00B917BC" w:rsidRPr="0095668D">
        <w:rPr>
          <w:sz w:val="24"/>
          <w:szCs w:val="24"/>
        </w:rPr>
        <w:t>,</w:t>
      </w:r>
      <w:r w:rsidR="00C85FDE" w:rsidRPr="0095668D">
        <w:rPr>
          <w:sz w:val="24"/>
          <w:szCs w:val="24"/>
        </w:rPr>
        <w:t xml:space="preserve"> but Ms Steyn </w:t>
      </w:r>
      <w:r w:rsidR="00F55FE8" w:rsidRPr="0095668D">
        <w:rPr>
          <w:sz w:val="24"/>
          <w:szCs w:val="24"/>
        </w:rPr>
        <w:t>wa</w:t>
      </w:r>
      <w:r w:rsidR="0081738C" w:rsidRPr="0095668D">
        <w:rPr>
          <w:sz w:val="24"/>
          <w:szCs w:val="24"/>
        </w:rPr>
        <w:t>s not privy</w:t>
      </w:r>
      <w:r w:rsidR="00F55FE8" w:rsidRPr="0095668D">
        <w:rPr>
          <w:sz w:val="24"/>
          <w:szCs w:val="24"/>
        </w:rPr>
        <w:t xml:space="preserve"> to</w:t>
      </w:r>
      <w:r w:rsidR="0081738C" w:rsidRPr="0095668D">
        <w:rPr>
          <w:sz w:val="24"/>
          <w:szCs w:val="24"/>
        </w:rPr>
        <w:t xml:space="preserve"> </w:t>
      </w:r>
      <w:r w:rsidR="00C85FDE" w:rsidRPr="0095668D">
        <w:rPr>
          <w:sz w:val="24"/>
          <w:szCs w:val="24"/>
        </w:rPr>
        <w:t xml:space="preserve">the </w:t>
      </w:r>
      <w:r w:rsidR="00B917BC" w:rsidRPr="0095668D">
        <w:rPr>
          <w:sz w:val="24"/>
          <w:szCs w:val="24"/>
        </w:rPr>
        <w:t>exchange</w:t>
      </w:r>
      <w:r w:rsidR="00C85FDE" w:rsidRPr="0095668D">
        <w:rPr>
          <w:sz w:val="24"/>
          <w:szCs w:val="24"/>
        </w:rPr>
        <w:t xml:space="preserve">. </w:t>
      </w:r>
    </w:p>
    <w:p w14:paraId="35757E27" w14:textId="77777777" w:rsidR="00C85FDE" w:rsidRPr="0095668D" w:rsidRDefault="00C85FDE" w:rsidP="00C85FDE">
      <w:pPr>
        <w:pStyle w:val="ListParagraph"/>
        <w:rPr>
          <w:sz w:val="24"/>
          <w:szCs w:val="24"/>
        </w:rPr>
      </w:pPr>
    </w:p>
    <w:p w14:paraId="77757FB9" w14:textId="49F2C705" w:rsidR="00C85FDE" w:rsidRPr="0095668D" w:rsidRDefault="0097009F" w:rsidP="0097009F">
      <w:pPr>
        <w:pStyle w:val="BodyText"/>
        <w:spacing w:after="0"/>
        <w:rPr>
          <w:sz w:val="24"/>
          <w:szCs w:val="24"/>
        </w:rPr>
      </w:pPr>
      <w:r w:rsidRPr="0095668D">
        <w:rPr>
          <w:sz w:val="24"/>
          <w:szCs w:val="24"/>
        </w:rPr>
        <w:t>[29]</w:t>
      </w:r>
      <w:r w:rsidRPr="0095668D">
        <w:rPr>
          <w:sz w:val="24"/>
          <w:szCs w:val="24"/>
        </w:rPr>
        <w:tab/>
      </w:r>
      <w:r w:rsidR="00FA2F67">
        <w:rPr>
          <w:sz w:val="24"/>
          <w:szCs w:val="24"/>
        </w:rPr>
        <w:t>Th</w:t>
      </w:r>
      <w:r w:rsidR="00C85FDE" w:rsidRPr="0095668D">
        <w:rPr>
          <w:sz w:val="24"/>
          <w:szCs w:val="24"/>
        </w:rPr>
        <w:t>ereafter</w:t>
      </w:r>
      <w:r w:rsidR="00B917BC" w:rsidRPr="0095668D">
        <w:rPr>
          <w:sz w:val="24"/>
          <w:szCs w:val="24"/>
        </w:rPr>
        <w:t>,</w:t>
      </w:r>
      <w:r w:rsidR="00C85FDE" w:rsidRPr="0095668D">
        <w:rPr>
          <w:sz w:val="24"/>
          <w:szCs w:val="24"/>
        </w:rPr>
        <w:t xml:space="preserve"> Mr Simson </w:t>
      </w:r>
      <w:r w:rsidR="00B917BC" w:rsidRPr="0095668D">
        <w:rPr>
          <w:sz w:val="24"/>
          <w:szCs w:val="24"/>
        </w:rPr>
        <w:t>also had a brief conversation with Mr Johan Smith, but</w:t>
      </w:r>
      <w:r w:rsidR="00C85FDE" w:rsidRPr="0095668D">
        <w:rPr>
          <w:sz w:val="24"/>
          <w:szCs w:val="24"/>
        </w:rPr>
        <w:t xml:space="preserve"> again</w:t>
      </w:r>
      <w:r w:rsidR="00B917BC" w:rsidRPr="0095668D">
        <w:rPr>
          <w:sz w:val="24"/>
          <w:szCs w:val="24"/>
        </w:rPr>
        <w:t>,</w:t>
      </w:r>
      <w:r w:rsidR="00C85FDE" w:rsidRPr="0095668D">
        <w:rPr>
          <w:sz w:val="24"/>
          <w:szCs w:val="24"/>
        </w:rPr>
        <w:t xml:space="preserve"> Ms Steyn was not privy to the conversation.</w:t>
      </w:r>
    </w:p>
    <w:p w14:paraId="71B1C913" w14:textId="77777777" w:rsidR="00C85FDE" w:rsidRPr="0095668D" w:rsidRDefault="00C85FDE" w:rsidP="00C85FDE">
      <w:pPr>
        <w:pStyle w:val="ListParagraph"/>
        <w:rPr>
          <w:sz w:val="24"/>
          <w:szCs w:val="24"/>
        </w:rPr>
      </w:pPr>
    </w:p>
    <w:p w14:paraId="4C7BDB42" w14:textId="165EB281" w:rsidR="00C85FDE" w:rsidRPr="0095668D" w:rsidRDefault="0097009F" w:rsidP="0097009F">
      <w:pPr>
        <w:pStyle w:val="BodyText"/>
        <w:spacing w:after="0"/>
        <w:rPr>
          <w:sz w:val="24"/>
          <w:szCs w:val="24"/>
        </w:rPr>
      </w:pPr>
      <w:r w:rsidRPr="0095668D">
        <w:rPr>
          <w:sz w:val="24"/>
          <w:szCs w:val="24"/>
        </w:rPr>
        <w:t>[30]</w:t>
      </w:r>
      <w:r w:rsidRPr="0095668D">
        <w:rPr>
          <w:sz w:val="24"/>
          <w:szCs w:val="24"/>
        </w:rPr>
        <w:tab/>
      </w:r>
      <w:r w:rsidR="0081738C" w:rsidRPr="0095668D">
        <w:rPr>
          <w:sz w:val="24"/>
          <w:szCs w:val="24"/>
        </w:rPr>
        <w:t xml:space="preserve">During </w:t>
      </w:r>
      <w:r w:rsidR="00B917BC" w:rsidRPr="0095668D">
        <w:rPr>
          <w:sz w:val="24"/>
          <w:szCs w:val="24"/>
        </w:rPr>
        <w:t>lunchtime,</w:t>
      </w:r>
      <w:r w:rsidR="00C85FDE" w:rsidRPr="0095668D">
        <w:rPr>
          <w:sz w:val="24"/>
          <w:szCs w:val="24"/>
        </w:rPr>
        <w:t xml:space="preserve"> Ms Steyn and Mr Simson </w:t>
      </w:r>
      <w:r w:rsidR="00482372" w:rsidRPr="0095668D">
        <w:rPr>
          <w:sz w:val="24"/>
          <w:szCs w:val="24"/>
        </w:rPr>
        <w:t>shared a meal</w:t>
      </w:r>
      <w:r w:rsidR="00C85FDE" w:rsidRPr="0095668D">
        <w:rPr>
          <w:sz w:val="24"/>
          <w:szCs w:val="24"/>
        </w:rPr>
        <w:t>, and he left for Windhoek. On 2 September 2020</w:t>
      </w:r>
      <w:r w:rsidR="0001187E" w:rsidRPr="0095668D">
        <w:rPr>
          <w:sz w:val="24"/>
          <w:szCs w:val="24"/>
        </w:rPr>
        <w:t>,</w:t>
      </w:r>
      <w:r w:rsidR="00C85FDE" w:rsidRPr="0095668D">
        <w:rPr>
          <w:sz w:val="24"/>
          <w:szCs w:val="24"/>
        </w:rPr>
        <w:t xml:space="preserve"> Mr Simson </w:t>
      </w:r>
      <w:r w:rsidR="002945CA">
        <w:rPr>
          <w:sz w:val="24"/>
          <w:szCs w:val="24"/>
        </w:rPr>
        <w:t>returned to her office</w:t>
      </w:r>
      <w:r w:rsidR="00C85FDE" w:rsidRPr="0095668D">
        <w:rPr>
          <w:sz w:val="24"/>
          <w:szCs w:val="24"/>
        </w:rPr>
        <w:t xml:space="preserve"> and requested a meeting with Mr De Maria. When Ms Steyn approached Mr De Maria</w:t>
      </w:r>
      <w:r w:rsidR="00B917BC" w:rsidRPr="0095668D">
        <w:rPr>
          <w:sz w:val="24"/>
          <w:szCs w:val="24"/>
        </w:rPr>
        <w:t>,</w:t>
      </w:r>
      <w:r w:rsidR="00C85FDE" w:rsidRPr="0095668D">
        <w:rPr>
          <w:sz w:val="24"/>
          <w:szCs w:val="24"/>
        </w:rPr>
        <w:t xml:space="preserve"> the response was the same as the previous day, and she informed Mr Simson accordingly. He again waited in her office until </w:t>
      </w:r>
      <w:r w:rsidR="0001187E" w:rsidRPr="0095668D">
        <w:rPr>
          <w:sz w:val="24"/>
          <w:szCs w:val="24"/>
        </w:rPr>
        <w:t>lunchtime,</w:t>
      </w:r>
      <w:r w:rsidR="00C85FDE" w:rsidRPr="0095668D">
        <w:rPr>
          <w:sz w:val="24"/>
          <w:szCs w:val="24"/>
        </w:rPr>
        <w:t xml:space="preserve"> and when she left for lunch</w:t>
      </w:r>
      <w:r w:rsidR="008C32B2" w:rsidRPr="0095668D">
        <w:rPr>
          <w:sz w:val="24"/>
          <w:szCs w:val="24"/>
        </w:rPr>
        <w:t>,</w:t>
      </w:r>
      <w:r w:rsidR="00C85FDE" w:rsidRPr="0095668D">
        <w:rPr>
          <w:sz w:val="24"/>
          <w:szCs w:val="24"/>
        </w:rPr>
        <w:t xml:space="preserve"> he walked with her and then left for Windhoek. </w:t>
      </w:r>
    </w:p>
    <w:p w14:paraId="46974878" w14:textId="77777777" w:rsidR="00C85FDE" w:rsidRPr="0095668D" w:rsidRDefault="00C85FDE" w:rsidP="00C85FDE">
      <w:pPr>
        <w:pStyle w:val="ListParagraph"/>
        <w:rPr>
          <w:sz w:val="24"/>
          <w:szCs w:val="24"/>
        </w:rPr>
      </w:pPr>
    </w:p>
    <w:p w14:paraId="34C40719" w14:textId="46FA9624" w:rsidR="0001187E" w:rsidRPr="0095668D" w:rsidRDefault="0097009F" w:rsidP="0097009F">
      <w:pPr>
        <w:pStyle w:val="BodyText"/>
        <w:spacing w:after="0"/>
        <w:rPr>
          <w:sz w:val="24"/>
          <w:szCs w:val="24"/>
        </w:rPr>
      </w:pPr>
      <w:r w:rsidRPr="0095668D">
        <w:rPr>
          <w:sz w:val="24"/>
          <w:szCs w:val="24"/>
        </w:rPr>
        <w:t>[31]</w:t>
      </w:r>
      <w:r w:rsidRPr="0095668D">
        <w:rPr>
          <w:sz w:val="24"/>
          <w:szCs w:val="24"/>
        </w:rPr>
        <w:tab/>
      </w:r>
      <w:r w:rsidR="0001187E" w:rsidRPr="0095668D">
        <w:rPr>
          <w:sz w:val="24"/>
          <w:szCs w:val="24"/>
        </w:rPr>
        <w:t>Ms Steyn testified that o</w:t>
      </w:r>
      <w:r w:rsidR="00C85FDE" w:rsidRPr="0095668D">
        <w:rPr>
          <w:sz w:val="24"/>
          <w:szCs w:val="24"/>
        </w:rPr>
        <w:t>n 8 September 2020</w:t>
      </w:r>
      <w:r w:rsidR="0001187E" w:rsidRPr="0095668D">
        <w:rPr>
          <w:sz w:val="24"/>
          <w:szCs w:val="24"/>
        </w:rPr>
        <w:t>,</w:t>
      </w:r>
      <w:r w:rsidR="00C85FDE" w:rsidRPr="0095668D">
        <w:rPr>
          <w:sz w:val="24"/>
          <w:szCs w:val="24"/>
        </w:rPr>
        <w:t xml:space="preserve"> the Labour Inspector served a letter </w:t>
      </w:r>
      <w:r w:rsidR="0001187E" w:rsidRPr="0095668D">
        <w:rPr>
          <w:sz w:val="24"/>
          <w:szCs w:val="24"/>
        </w:rPr>
        <w:t xml:space="preserve">on the first respondent </w:t>
      </w:r>
      <w:r w:rsidR="0015114A" w:rsidRPr="0095668D">
        <w:rPr>
          <w:sz w:val="24"/>
          <w:szCs w:val="24"/>
        </w:rPr>
        <w:t xml:space="preserve">via </w:t>
      </w:r>
      <w:r w:rsidR="0001187E" w:rsidRPr="0095668D">
        <w:rPr>
          <w:sz w:val="24"/>
          <w:szCs w:val="24"/>
        </w:rPr>
        <w:t xml:space="preserve">her office titled ‘Request for compliance with arbitration award’ which she handed over to Mr De Maria, who instructed her to hand </w:t>
      </w:r>
      <w:r w:rsidR="007A1DE8" w:rsidRPr="0095668D">
        <w:rPr>
          <w:sz w:val="24"/>
          <w:szCs w:val="24"/>
        </w:rPr>
        <w:t xml:space="preserve">it </w:t>
      </w:r>
      <w:r w:rsidR="0001187E" w:rsidRPr="0095668D">
        <w:rPr>
          <w:sz w:val="24"/>
          <w:szCs w:val="24"/>
        </w:rPr>
        <w:t>to the Deputy Project Manager</w:t>
      </w:r>
      <w:r w:rsidR="007A1DE8" w:rsidRPr="0095668D">
        <w:rPr>
          <w:sz w:val="24"/>
          <w:szCs w:val="24"/>
        </w:rPr>
        <w:t>, Mr Johan Smit</w:t>
      </w:r>
      <w:r w:rsidR="00AE44A0" w:rsidRPr="0095668D">
        <w:rPr>
          <w:sz w:val="24"/>
          <w:szCs w:val="24"/>
        </w:rPr>
        <w:t>h</w:t>
      </w:r>
      <w:r w:rsidR="007A1DE8" w:rsidRPr="0095668D">
        <w:rPr>
          <w:sz w:val="24"/>
          <w:szCs w:val="24"/>
        </w:rPr>
        <w:t xml:space="preserve">. </w:t>
      </w:r>
    </w:p>
    <w:p w14:paraId="5F512C50" w14:textId="77777777" w:rsidR="007A1DE8" w:rsidRPr="0095668D" w:rsidRDefault="007A1DE8" w:rsidP="007A1DE8">
      <w:pPr>
        <w:pStyle w:val="ListParagraph"/>
        <w:rPr>
          <w:sz w:val="24"/>
          <w:szCs w:val="24"/>
        </w:rPr>
      </w:pPr>
    </w:p>
    <w:p w14:paraId="481DD7EC" w14:textId="1DD672B0" w:rsidR="007A1DE8" w:rsidRPr="0095668D" w:rsidRDefault="0097009F" w:rsidP="0097009F">
      <w:pPr>
        <w:pStyle w:val="BodyText"/>
        <w:spacing w:after="0"/>
        <w:rPr>
          <w:sz w:val="24"/>
          <w:szCs w:val="24"/>
        </w:rPr>
      </w:pPr>
      <w:r w:rsidRPr="0095668D">
        <w:rPr>
          <w:sz w:val="24"/>
          <w:szCs w:val="24"/>
        </w:rPr>
        <w:t>[32]</w:t>
      </w:r>
      <w:r w:rsidRPr="0095668D">
        <w:rPr>
          <w:sz w:val="24"/>
          <w:szCs w:val="24"/>
        </w:rPr>
        <w:tab/>
      </w:r>
      <w:r w:rsidR="007A1DE8" w:rsidRPr="0095668D">
        <w:rPr>
          <w:sz w:val="24"/>
          <w:szCs w:val="24"/>
        </w:rPr>
        <w:t>According to Ms Steyn</w:t>
      </w:r>
      <w:r w:rsidR="001E0A6A" w:rsidRPr="0095668D">
        <w:rPr>
          <w:sz w:val="24"/>
          <w:szCs w:val="24"/>
        </w:rPr>
        <w:t>,</w:t>
      </w:r>
      <w:r w:rsidR="007A1DE8" w:rsidRPr="0095668D">
        <w:rPr>
          <w:sz w:val="24"/>
          <w:szCs w:val="24"/>
        </w:rPr>
        <w:t xml:space="preserve"> </w:t>
      </w:r>
      <w:r w:rsidR="001E0A6A" w:rsidRPr="0095668D">
        <w:rPr>
          <w:sz w:val="24"/>
          <w:szCs w:val="24"/>
        </w:rPr>
        <w:t xml:space="preserve">the applicant did not return </w:t>
      </w:r>
      <w:r w:rsidR="002945CA">
        <w:rPr>
          <w:sz w:val="24"/>
          <w:szCs w:val="24"/>
        </w:rPr>
        <w:t>after that</w:t>
      </w:r>
      <w:r w:rsidR="001E0A6A" w:rsidRPr="0095668D">
        <w:rPr>
          <w:sz w:val="24"/>
          <w:szCs w:val="24"/>
        </w:rPr>
        <w:t xml:space="preserve"> but communicated via email, which she </w:t>
      </w:r>
      <w:r w:rsidR="0015114A" w:rsidRPr="0095668D">
        <w:rPr>
          <w:sz w:val="24"/>
          <w:szCs w:val="24"/>
        </w:rPr>
        <w:t xml:space="preserve">brought </w:t>
      </w:r>
      <w:r w:rsidR="001E0A6A" w:rsidRPr="0095668D">
        <w:rPr>
          <w:sz w:val="24"/>
          <w:szCs w:val="24"/>
        </w:rPr>
        <w:t xml:space="preserve">to the attention of the Project Manager. </w:t>
      </w:r>
    </w:p>
    <w:p w14:paraId="3BF150ED" w14:textId="77777777" w:rsidR="001E0A6A" w:rsidRPr="0095668D" w:rsidRDefault="001E0A6A" w:rsidP="001E0A6A">
      <w:pPr>
        <w:pStyle w:val="ListParagraph"/>
        <w:rPr>
          <w:sz w:val="24"/>
          <w:szCs w:val="24"/>
        </w:rPr>
      </w:pPr>
    </w:p>
    <w:p w14:paraId="33BA65EC" w14:textId="77777777" w:rsidR="001E0A6A" w:rsidRPr="0095668D" w:rsidRDefault="001E0A6A" w:rsidP="001E0A6A">
      <w:pPr>
        <w:pStyle w:val="BodyText"/>
        <w:spacing w:after="0"/>
        <w:rPr>
          <w:i/>
          <w:sz w:val="24"/>
          <w:szCs w:val="24"/>
        </w:rPr>
      </w:pPr>
      <w:r w:rsidRPr="0095668D">
        <w:rPr>
          <w:i/>
          <w:sz w:val="24"/>
          <w:szCs w:val="24"/>
        </w:rPr>
        <w:t>On behalf of the first respondent</w:t>
      </w:r>
    </w:p>
    <w:p w14:paraId="10E4CFB3" w14:textId="77777777" w:rsidR="002B3A8B" w:rsidRPr="0095668D" w:rsidRDefault="002B3A8B" w:rsidP="001E0A6A">
      <w:pPr>
        <w:pStyle w:val="BodyText"/>
        <w:spacing w:after="0"/>
        <w:rPr>
          <w:i/>
          <w:sz w:val="24"/>
          <w:szCs w:val="24"/>
        </w:rPr>
      </w:pPr>
    </w:p>
    <w:p w14:paraId="3500CC03" w14:textId="77777777" w:rsidR="001E0A6A" w:rsidRPr="0095668D" w:rsidRDefault="001E0A6A" w:rsidP="001E0A6A">
      <w:pPr>
        <w:pStyle w:val="BodyText"/>
        <w:spacing w:after="0"/>
        <w:rPr>
          <w:i/>
          <w:sz w:val="24"/>
          <w:szCs w:val="24"/>
        </w:rPr>
      </w:pPr>
      <w:r w:rsidRPr="0095668D">
        <w:rPr>
          <w:i/>
          <w:sz w:val="24"/>
          <w:szCs w:val="24"/>
        </w:rPr>
        <w:t>Luca De Maria</w:t>
      </w:r>
    </w:p>
    <w:p w14:paraId="7A9F5B97" w14:textId="77777777" w:rsidR="001E0A6A" w:rsidRPr="0095668D" w:rsidRDefault="001E0A6A" w:rsidP="001E0A6A">
      <w:pPr>
        <w:pStyle w:val="ListParagraph"/>
        <w:rPr>
          <w:sz w:val="24"/>
          <w:szCs w:val="24"/>
        </w:rPr>
      </w:pPr>
    </w:p>
    <w:p w14:paraId="4E899B27" w14:textId="5EA5E887" w:rsidR="001E0A6A" w:rsidRPr="0095668D" w:rsidRDefault="0097009F" w:rsidP="0097009F">
      <w:pPr>
        <w:pStyle w:val="BodyText"/>
        <w:spacing w:after="0"/>
        <w:rPr>
          <w:sz w:val="24"/>
          <w:szCs w:val="24"/>
        </w:rPr>
      </w:pPr>
      <w:r w:rsidRPr="0095668D">
        <w:rPr>
          <w:sz w:val="24"/>
          <w:szCs w:val="24"/>
        </w:rPr>
        <w:t>[33]</w:t>
      </w:r>
      <w:r w:rsidRPr="0095668D">
        <w:rPr>
          <w:sz w:val="24"/>
          <w:szCs w:val="24"/>
        </w:rPr>
        <w:tab/>
      </w:r>
      <w:r w:rsidR="006E59C3" w:rsidRPr="0095668D">
        <w:rPr>
          <w:sz w:val="24"/>
          <w:szCs w:val="24"/>
        </w:rPr>
        <w:t>As indicated</w:t>
      </w:r>
      <w:r w:rsidR="008C32B2" w:rsidRPr="0095668D">
        <w:rPr>
          <w:sz w:val="24"/>
          <w:szCs w:val="24"/>
        </w:rPr>
        <w:t>,</w:t>
      </w:r>
      <w:r w:rsidR="006E59C3" w:rsidRPr="0095668D">
        <w:rPr>
          <w:sz w:val="24"/>
          <w:szCs w:val="24"/>
        </w:rPr>
        <w:t xml:space="preserve"> Mr De Maria is the project manager for the B1 project </w:t>
      </w:r>
      <w:r w:rsidR="006E59C3" w:rsidRPr="00E908C6">
        <w:rPr>
          <w:sz w:val="24"/>
          <w:szCs w:val="24"/>
        </w:rPr>
        <w:t>for</w:t>
      </w:r>
      <w:r w:rsidR="00E908C6" w:rsidRPr="00E908C6">
        <w:rPr>
          <w:sz w:val="24"/>
          <w:szCs w:val="24"/>
        </w:rPr>
        <w:t xml:space="preserve"> </w:t>
      </w:r>
      <w:r w:rsidR="006E59C3" w:rsidRPr="00E908C6">
        <w:rPr>
          <w:sz w:val="24"/>
          <w:szCs w:val="24"/>
        </w:rPr>
        <w:t>Otesa. Mr</w:t>
      </w:r>
      <w:r w:rsidR="006E59C3" w:rsidRPr="0095668D">
        <w:rPr>
          <w:sz w:val="24"/>
          <w:szCs w:val="24"/>
        </w:rPr>
        <w:t xml:space="preserve"> De Maria testified regarding the arbitration proceedings and the reason for the absence of the first respondent at the proceedings</w:t>
      </w:r>
      <w:r w:rsidR="008C32B2" w:rsidRPr="0095668D">
        <w:rPr>
          <w:sz w:val="24"/>
          <w:szCs w:val="24"/>
        </w:rPr>
        <w:t xml:space="preserve">. </w:t>
      </w:r>
      <w:r w:rsidR="0015114A" w:rsidRPr="0095668D">
        <w:rPr>
          <w:sz w:val="24"/>
          <w:szCs w:val="24"/>
        </w:rPr>
        <w:t>A</w:t>
      </w:r>
      <w:r w:rsidR="008C32B2" w:rsidRPr="0095668D">
        <w:rPr>
          <w:sz w:val="24"/>
          <w:szCs w:val="24"/>
        </w:rPr>
        <w:t>s</w:t>
      </w:r>
      <w:r w:rsidR="006E59C3" w:rsidRPr="0095668D">
        <w:rPr>
          <w:sz w:val="24"/>
          <w:szCs w:val="24"/>
        </w:rPr>
        <w:t xml:space="preserve"> no appeal was noted against the award of the Arbitrator</w:t>
      </w:r>
      <w:r w:rsidR="008C32B2" w:rsidRPr="0095668D">
        <w:rPr>
          <w:sz w:val="24"/>
          <w:szCs w:val="24"/>
        </w:rPr>
        <w:t>,</w:t>
      </w:r>
      <w:r w:rsidR="006E59C3" w:rsidRPr="0095668D">
        <w:rPr>
          <w:sz w:val="24"/>
          <w:szCs w:val="24"/>
        </w:rPr>
        <w:t xml:space="preserve"> I</w:t>
      </w:r>
      <w:r w:rsidR="00407999" w:rsidRPr="0095668D">
        <w:rPr>
          <w:sz w:val="24"/>
          <w:szCs w:val="24"/>
        </w:rPr>
        <w:t xml:space="preserve"> do not intend to deal with the arbitration process. </w:t>
      </w:r>
    </w:p>
    <w:p w14:paraId="10120535" w14:textId="77777777" w:rsidR="00407999" w:rsidRPr="0095668D" w:rsidRDefault="00407999" w:rsidP="00407999">
      <w:pPr>
        <w:pStyle w:val="BodyText"/>
        <w:spacing w:after="0"/>
        <w:rPr>
          <w:sz w:val="24"/>
          <w:szCs w:val="24"/>
        </w:rPr>
      </w:pPr>
    </w:p>
    <w:p w14:paraId="1E5E7429" w14:textId="3D6173D8" w:rsidR="00407999" w:rsidRPr="0095668D" w:rsidRDefault="0097009F" w:rsidP="0097009F">
      <w:pPr>
        <w:pStyle w:val="BodyText"/>
        <w:spacing w:after="0"/>
        <w:rPr>
          <w:sz w:val="24"/>
          <w:szCs w:val="24"/>
        </w:rPr>
      </w:pPr>
      <w:r w:rsidRPr="0095668D">
        <w:rPr>
          <w:sz w:val="24"/>
          <w:szCs w:val="24"/>
        </w:rPr>
        <w:t>[34]</w:t>
      </w:r>
      <w:r w:rsidRPr="0095668D">
        <w:rPr>
          <w:sz w:val="24"/>
          <w:szCs w:val="24"/>
        </w:rPr>
        <w:tab/>
      </w:r>
      <w:r w:rsidR="00407999" w:rsidRPr="0095668D">
        <w:rPr>
          <w:sz w:val="24"/>
          <w:szCs w:val="24"/>
        </w:rPr>
        <w:t xml:space="preserve">Mr De Maria testified that </w:t>
      </w:r>
      <w:r w:rsidR="00FA2F67">
        <w:rPr>
          <w:sz w:val="24"/>
          <w:szCs w:val="24"/>
        </w:rPr>
        <w:t>Otesa</w:t>
      </w:r>
      <w:r w:rsidR="00407999" w:rsidRPr="0095668D">
        <w:rPr>
          <w:sz w:val="24"/>
          <w:szCs w:val="24"/>
        </w:rPr>
        <w:t xml:space="preserve"> opposes the relief sought by Mr Simson primarily </w:t>
      </w:r>
      <w:r w:rsidR="008C32B2" w:rsidRPr="0095668D">
        <w:rPr>
          <w:sz w:val="24"/>
          <w:szCs w:val="24"/>
        </w:rPr>
        <w:t>because</w:t>
      </w:r>
      <w:r w:rsidR="00407999" w:rsidRPr="0095668D">
        <w:rPr>
          <w:sz w:val="24"/>
          <w:szCs w:val="24"/>
        </w:rPr>
        <w:t xml:space="preserve"> he did not present himself for reinstatement on 1 September 202</w:t>
      </w:r>
      <w:r w:rsidR="00FA2F67">
        <w:rPr>
          <w:sz w:val="24"/>
          <w:szCs w:val="24"/>
        </w:rPr>
        <w:t>0</w:t>
      </w:r>
      <w:r w:rsidR="00407999" w:rsidRPr="0095668D">
        <w:rPr>
          <w:sz w:val="24"/>
          <w:szCs w:val="24"/>
        </w:rPr>
        <w:t xml:space="preserve">. </w:t>
      </w:r>
      <w:r w:rsidR="0015114A" w:rsidRPr="0095668D">
        <w:rPr>
          <w:sz w:val="24"/>
          <w:szCs w:val="24"/>
        </w:rPr>
        <w:t xml:space="preserve">He </w:t>
      </w:r>
      <w:r w:rsidR="00407999" w:rsidRPr="0095668D">
        <w:rPr>
          <w:sz w:val="24"/>
          <w:szCs w:val="24"/>
        </w:rPr>
        <w:t xml:space="preserve">testified </w:t>
      </w:r>
      <w:r w:rsidR="00407999" w:rsidRPr="0095668D">
        <w:rPr>
          <w:sz w:val="24"/>
          <w:szCs w:val="24"/>
        </w:rPr>
        <w:lastRenderedPageBreak/>
        <w:t>that he does not deal with the administration of personnel and recruitment</w:t>
      </w:r>
      <w:r w:rsidR="008C32B2" w:rsidRPr="0095668D">
        <w:rPr>
          <w:sz w:val="24"/>
          <w:szCs w:val="24"/>
        </w:rPr>
        <w:t>, and it is to be expected that a person reporting for reinstatement would report to</w:t>
      </w:r>
      <w:r w:rsidR="00407999" w:rsidRPr="0095668D">
        <w:rPr>
          <w:sz w:val="24"/>
          <w:szCs w:val="24"/>
        </w:rPr>
        <w:t xml:space="preserve"> the HR Offices. He further observed that Ms Steyn </w:t>
      </w:r>
      <w:r w:rsidR="008C32B2" w:rsidRPr="0095668D">
        <w:rPr>
          <w:sz w:val="24"/>
          <w:szCs w:val="24"/>
        </w:rPr>
        <w:t>knew</w:t>
      </w:r>
      <w:r w:rsidR="00407999" w:rsidRPr="0095668D">
        <w:rPr>
          <w:sz w:val="24"/>
          <w:szCs w:val="24"/>
        </w:rPr>
        <w:t xml:space="preserve"> she had to channel visitors to the correct departments. </w:t>
      </w:r>
    </w:p>
    <w:p w14:paraId="289AFB53" w14:textId="77777777" w:rsidR="00407999" w:rsidRPr="0095668D" w:rsidRDefault="00407999" w:rsidP="00407999">
      <w:pPr>
        <w:pStyle w:val="ListParagraph"/>
        <w:rPr>
          <w:sz w:val="24"/>
          <w:szCs w:val="24"/>
        </w:rPr>
      </w:pPr>
    </w:p>
    <w:p w14:paraId="5CA85BFE" w14:textId="48D8B9EC" w:rsidR="007A3054" w:rsidRDefault="0097009F" w:rsidP="0097009F">
      <w:pPr>
        <w:pStyle w:val="BodyText"/>
        <w:spacing w:after="0"/>
        <w:rPr>
          <w:sz w:val="24"/>
          <w:szCs w:val="24"/>
        </w:rPr>
      </w:pPr>
      <w:r>
        <w:rPr>
          <w:sz w:val="24"/>
          <w:szCs w:val="24"/>
        </w:rPr>
        <w:t>[35]</w:t>
      </w:r>
      <w:r>
        <w:rPr>
          <w:sz w:val="24"/>
          <w:szCs w:val="24"/>
        </w:rPr>
        <w:tab/>
      </w:r>
      <w:r w:rsidR="00407999" w:rsidRPr="002945CA">
        <w:rPr>
          <w:sz w:val="24"/>
          <w:szCs w:val="24"/>
        </w:rPr>
        <w:t xml:space="preserve">Mr De Maria denies that Mr Simson was on the premises on 1 September 2020 to report for duty. </w:t>
      </w:r>
      <w:r w:rsidR="007A3054" w:rsidRPr="002945CA">
        <w:rPr>
          <w:sz w:val="24"/>
          <w:szCs w:val="24"/>
        </w:rPr>
        <w:t>He further stated that the happenings of the said date</w:t>
      </w:r>
      <w:r w:rsidR="008C32B2" w:rsidRPr="002945CA">
        <w:rPr>
          <w:sz w:val="24"/>
          <w:szCs w:val="24"/>
        </w:rPr>
        <w:t>,</w:t>
      </w:r>
      <w:r w:rsidR="007A3054" w:rsidRPr="002945CA">
        <w:rPr>
          <w:sz w:val="24"/>
          <w:szCs w:val="24"/>
        </w:rPr>
        <w:t xml:space="preserve"> as set out by the applicant and Ms Steyn</w:t>
      </w:r>
      <w:r w:rsidR="008C32B2" w:rsidRPr="002945CA">
        <w:rPr>
          <w:sz w:val="24"/>
          <w:szCs w:val="24"/>
        </w:rPr>
        <w:t>,</w:t>
      </w:r>
      <w:r w:rsidR="007A3054" w:rsidRPr="002945CA">
        <w:rPr>
          <w:sz w:val="24"/>
          <w:szCs w:val="24"/>
        </w:rPr>
        <w:t xml:space="preserve"> only </w:t>
      </w:r>
      <w:r w:rsidR="008C32B2" w:rsidRPr="002945CA">
        <w:rPr>
          <w:sz w:val="24"/>
          <w:szCs w:val="24"/>
        </w:rPr>
        <w:t>came to the fore belatedly</w:t>
      </w:r>
      <w:r w:rsidR="007A3054" w:rsidRPr="002945CA">
        <w:rPr>
          <w:sz w:val="24"/>
          <w:szCs w:val="24"/>
        </w:rPr>
        <w:t xml:space="preserve">. It was never dealt with in the applicant’s founding papers. The witness questions the fact Mr Simson </w:t>
      </w:r>
      <w:r w:rsidR="00FA2F67" w:rsidRPr="002945CA">
        <w:rPr>
          <w:sz w:val="24"/>
          <w:szCs w:val="24"/>
        </w:rPr>
        <w:t xml:space="preserve">vividly recalls the details of </w:t>
      </w:r>
      <w:r w:rsidR="007A3054" w:rsidRPr="002945CA">
        <w:rPr>
          <w:sz w:val="24"/>
          <w:szCs w:val="24"/>
        </w:rPr>
        <w:t>1</w:t>
      </w:r>
      <w:r w:rsidR="00FA2F67" w:rsidRPr="002945CA">
        <w:rPr>
          <w:sz w:val="24"/>
          <w:szCs w:val="24"/>
        </w:rPr>
        <w:t xml:space="preserve"> </w:t>
      </w:r>
      <w:r w:rsidR="007A3054" w:rsidRPr="002945CA">
        <w:rPr>
          <w:sz w:val="24"/>
          <w:szCs w:val="24"/>
        </w:rPr>
        <w:t xml:space="preserve">September 2020 at this late stage of the proceedings. </w:t>
      </w:r>
      <w:r w:rsidR="002945CA" w:rsidRPr="002945CA">
        <w:rPr>
          <w:sz w:val="24"/>
          <w:szCs w:val="24"/>
        </w:rPr>
        <w:t>Mr De Maria stated that Ms Steyn is no longer employed by Otesa</w:t>
      </w:r>
      <w:r w:rsidR="005D120D">
        <w:rPr>
          <w:sz w:val="24"/>
          <w:szCs w:val="24"/>
        </w:rPr>
        <w:t xml:space="preserve"> </w:t>
      </w:r>
      <w:r w:rsidR="002945CA" w:rsidRPr="002945CA">
        <w:rPr>
          <w:sz w:val="24"/>
          <w:szCs w:val="24"/>
        </w:rPr>
        <w:t>but did not provide any negative feedback regarding her resignation or departure from the company.</w:t>
      </w:r>
    </w:p>
    <w:p w14:paraId="41DE0BFF" w14:textId="77777777" w:rsidR="002945CA" w:rsidRDefault="002945CA" w:rsidP="002945CA">
      <w:pPr>
        <w:pStyle w:val="ListParagraph"/>
        <w:rPr>
          <w:sz w:val="24"/>
          <w:szCs w:val="24"/>
        </w:rPr>
      </w:pPr>
    </w:p>
    <w:p w14:paraId="7E7EFE9D" w14:textId="61C47566" w:rsidR="002D2303" w:rsidRPr="0095668D" w:rsidRDefault="0097009F" w:rsidP="0097009F">
      <w:pPr>
        <w:pStyle w:val="BodyText"/>
        <w:spacing w:after="0"/>
        <w:rPr>
          <w:sz w:val="24"/>
          <w:szCs w:val="24"/>
        </w:rPr>
      </w:pPr>
      <w:r w:rsidRPr="0095668D">
        <w:rPr>
          <w:sz w:val="24"/>
          <w:szCs w:val="24"/>
        </w:rPr>
        <w:t>[36]</w:t>
      </w:r>
      <w:r w:rsidRPr="0095668D">
        <w:rPr>
          <w:sz w:val="24"/>
          <w:szCs w:val="24"/>
        </w:rPr>
        <w:tab/>
      </w:r>
      <w:r w:rsidR="007A3054" w:rsidRPr="0095668D">
        <w:rPr>
          <w:sz w:val="24"/>
          <w:szCs w:val="24"/>
        </w:rPr>
        <w:t>The witness further pointed out that Mr Simson at no stage mentions in any email correspondence directed to the first respondent that he was on the premises on the days in question</w:t>
      </w:r>
      <w:r w:rsidR="008C32B2" w:rsidRPr="0095668D">
        <w:rPr>
          <w:sz w:val="24"/>
          <w:szCs w:val="24"/>
        </w:rPr>
        <w:t>,</w:t>
      </w:r>
      <w:r w:rsidR="007A3054" w:rsidRPr="0095668D">
        <w:rPr>
          <w:sz w:val="24"/>
          <w:szCs w:val="24"/>
        </w:rPr>
        <w:t xml:space="preserve"> nor is there any reference to his (Mr De </w:t>
      </w:r>
      <w:r w:rsidR="00FA2F67">
        <w:rPr>
          <w:sz w:val="24"/>
          <w:szCs w:val="24"/>
        </w:rPr>
        <w:t>Maria</w:t>
      </w:r>
      <w:r w:rsidR="008C32B2" w:rsidRPr="0095668D">
        <w:rPr>
          <w:sz w:val="24"/>
          <w:szCs w:val="24"/>
        </w:rPr>
        <w:t>'s</w:t>
      </w:r>
      <w:r w:rsidR="007A3054" w:rsidRPr="0095668D">
        <w:rPr>
          <w:sz w:val="24"/>
          <w:szCs w:val="24"/>
        </w:rPr>
        <w:t xml:space="preserve">) alleged refusal to see Mr Simson. </w:t>
      </w:r>
      <w:r w:rsidR="00AE44A0" w:rsidRPr="0095668D">
        <w:rPr>
          <w:sz w:val="24"/>
          <w:szCs w:val="24"/>
        </w:rPr>
        <w:t xml:space="preserve">The correspondence of the </w:t>
      </w:r>
      <w:r w:rsidR="0015114A" w:rsidRPr="0095668D">
        <w:rPr>
          <w:sz w:val="24"/>
          <w:szCs w:val="24"/>
        </w:rPr>
        <w:t xml:space="preserve">erstwhile </w:t>
      </w:r>
      <w:r w:rsidR="00AE44A0" w:rsidRPr="0095668D">
        <w:rPr>
          <w:sz w:val="24"/>
          <w:szCs w:val="24"/>
        </w:rPr>
        <w:t>legal representative of Mr Simson also makes no mention of him presenting himself for duty</w:t>
      </w:r>
      <w:r w:rsidR="002D2303" w:rsidRPr="0095668D">
        <w:rPr>
          <w:sz w:val="24"/>
          <w:szCs w:val="24"/>
        </w:rPr>
        <w:t>.</w:t>
      </w:r>
    </w:p>
    <w:p w14:paraId="68FACA17" w14:textId="77777777" w:rsidR="002D2303" w:rsidRPr="0095668D" w:rsidRDefault="002D2303" w:rsidP="002D2303">
      <w:pPr>
        <w:pStyle w:val="ListParagraph"/>
        <w:rPr>
          <w:sz w:val="24"/>
          <w:szCs w:val="24"/>
        </w:rPr>
      </w:pPr>
    </w:p>
    <w:p w14:paraId="7827B456" w14:textId="1FB79B10" w:rsidR="002D2303" w:rsidRPr="0095668D" w:rsidRDefault="0097009F" w:rsidP="0097009F">
      <w:pPr>
        <w:pStyle w:val="BodyText"/>
        <w:spacing w:after="0"/>
        <w:rPr>
          <w:sz w:val="24"/>
          <w:szCs w:val="24"/>
        </w:rPr>
      </w:pPr>
      <w:r w:rsidRPr="0095668D">
        <w:rPr>
          <w:sz w:val="24"/>
          <w:szCs w:val="24"/>
        </w:rPr>
        <w:t>[37]</w:t>
      </w:r>
      <w:r w:rsidRPr="0095668D">
        <w:rPr>
          <w:sz w:val="24"/>
          <w:szCs w:val="24"/>
        </w:rPr>
        <w:tab/>
      </w:r>
      <w:r w:rsidR="002D2303" w:rsidRPr="0095668D">
        <w:rPr>
          <w:sz w:val="24"/>
          <w:szCs w:val="24"/>
        </w:rPr>
        <w:t xml:space="preserve">He further states that </w:t>
      </w:r>
      <w:r w:rsidR="00D8270D" w:rsidRPr="0095668D">
        <w:rPr>
          <w:sz w:val="24"/>
          <w:szCs w:val="24"/>
        </w:rPr>
        <w:t xml:space="preserve">he was acquainted with </w:t>
      </w:r>
      <w:r w:rsidR="002D2303" w:rsidRPr="0095668D">
        <w:rPr>
          <w:sz w:val="24"/>
          <w:szCs w:val="24"/>
        </w:rPr>
        <w:t>Mr Simson</w:t>
      </w:r>
      <w:r w:rsidR="00597631">
        <w:rPr>
          <w:sz w:val="24"/>
          <w:szCs w:val="24"/>
        </w:rPr>
        <w:t>,</w:t>
      </w:r>
      <w:r w:rsidR="002D2303" w:rsidRPr="0095668D">
        <w:rPr>
          <w:sz w:val="24"/>
          <w:szCs w:val="24"/>
        </w:rPr>
        <w:t xml:space="preserve"> </w:t>
      </w:r>
      <w:r w:rsidR="00D8270D" w:rsidRPr="0095668D">
        <w:rPr>
          <w:sz w:val="24"/>
          <w:szCs w:val="24"/>
        </w:rPr>
        <w:t>but Mr Simson did not approach him</w:t>
      </w:r>
      <w:r w:rsidR="002D2303" w:rsidRPr="0095668D">
        <w:rPr>
          <w:sz w:val="24"/>
          <w:szCs w:val="24"/>
        </w:rPr>
        <w:t>. Mr De Maria testified that he was not on the office premises on 1 September 2020</w:t>
      </w:r>
      <w:r w:rsidR="008C32B2" w:rsidRPr="0095668D">
        <w:rPr>
          <w:sz w:val="24"/>
          <w:szCs w:val="24"/>
        </w:rPr>
        <w:t>,</w:t>
      </w:r>
      <w:r w:rsidR="002D2303" w:rsidRPr="0095668D">
        <w:rPr>
          <w:sz w:val="24"/>
          <w:szCs w:val="24"/>
        </w:rPr>
        <w:t xml:space="preserve"> and if he was he would have attended the weekly technical meeting held that morning in the engineering board room. He was</w:t>
      </w:r>
      <w:r w:rsidR="008C32B2" w:rsidRPr="0095668D">
        <w:rPr>
          <w:sz w:val="24"/>
          <w:szCs w:val="24"/>
        </w:rPr>
        <w:t>,</w:t>
      </w:r>
      <w:r w:rsidR="002D2303" w:rsidRPr="0095668D">
        <w:rPr>
          <w:sz w:val="24"/>
          <w:szCs w:val="24"/>
        </w:rPr>
        <w:t xml:space="preserve"> however</w:t>
      </w:r>
      <w:r w:rsidR="008C32B2" w:rsidRPr="0095668D">
        <w:rPr>
          <w:sz w:val="24"/>
          <w:szCs w:val="24"/>
        </w:rPr>
        <w:t>,</w:t>
      </w:r>
      <w:r w:rsidR="002D2303" w:rsidRPr="0095668D">
        <w:rPr>
          <w:sz w:val="24"/>
          <w:szCs w:val="24"/>
        </w:rPr>
        <w:t xml:space="preserve"> not in attendance. </w:t>
      </w:r>
      <w:r w:rsidR="008C32B2" w:rsidRPr="0095668D">
        <w:rPr>
          <w:sz w:val="24"/>
          <w:szCs w:val="24"/>
        </w:rPr>
        <w:t xml:space="preserve">The court was referred to the </w:t>
      </w:r>
      <w:r w:rsidR="00E60706">
        <w:rPr>
          <w:sz w:val="24"/>
          <w:szCs w:val="24"/>
        </w:rPr>
        <w:t>meeting minutes</w:t>
      </w:r>
      <w:r w:rsidR="008C32B2" w:rsidRPr="0095668D">
        <w:rPr>
          <w:sz w:val="24"/>
          <w:szCs w:val="24"/>
        </w:rPr>
        <w:t xml:space="preserve"> to support this contention</w:t>
      </w:r>
      <w:r w:rsidR="002D2303" w:rsidRPr="0095668D">
        <w:rPr>
          <w:sz w:val="24"/>
          <w:szCs w:val="24"/>
        </w:rPr>
        <w:t xml:space="preserve">. </w:t>
      </w:r>
      <w:r w:rsidR="00402369" w:rsidRPr="0095668D">
        <w:rPr>
          <w:sz w:val="24"/>
          <w:szCs w:val="24"/>
        </w:rPr>
        <w:t xml:space="preserve">Mr De Maria further denied the allegation by the applicant’s erstwhile legal practitioners that the applicant was chased away from the premises by Otesa’s management. </w:t>
      </w:r>
    </w:p>
    <w:p w14:paraId="263E3B3C" w14:textId="77777777" w:rsidR="00651676" w:rsidRPr="0095668D" w:rsidRDefault="00651676" w:rsidP="00651676">
      <w:pPr>
        <w:pStyle w:val="ListParagraph"/>
        <w:rPr>
          <w:sz w:val="24"/>
          <w:szCs w:val="24"/>
        </w:rPr>
      </w:pPr>
    </w:p>
    <w:p w14:paraId="3C73272B" w14:textId="5CF78BB6" w:rsidR="00455616" w:rsidRPr="0095668D" w:rsidRDefault="0097009F" w:rsidP="0097009F">
      <w:pPr>
        <w:pStyle w:val="BodyText"/>
        <w:spacing w:after="0"/>
        <w:rPr>
          <w:i/>
          <w:sz w:val="24"/>
          <w:szCs w:val="24"/>
        </w:rPr>
      </w:pPr>
      <w:r w:rsidRPr="0095668D">
        <w:rPr>
          <w:sz w:val="24"/>
          <w:szCs w:val="24"/>
        </w:rPr>
        <w:t>[38]</w:t>
      </w:r>
      <w:r w:rsidRPr="0095668D">
        <w:rPr>
          <w:sz w:val="24"/>
          <w:szCs w:val="24"/>
        </w:rPr>
        <w:tab/>
      </w:r>
      <w:r w:rsidR="00455616" w:rsidRPr="0095668D">
        <w:rPr>
          <w:color w:val="161719"/>
          <w:sz w:val="24"/>
          <w:szCs w:val="24"/>
          <w:shd w:val="clear" w:color="auto" w:fill="FFFFFF"/>
        </w:rPr>
        <w:t xml:space="preserve">During cross-examination, </w:t>
      </w:r>
      <w:r w:rsidR="00427211" w:rsidRPr="0095668D">
        <w:rPr>
          <w:color w:val="161719"/>
          <w:sz w:val="24"/>
          <w:szCs w:val="24"/>
          <w:shd w:val="clear" w:color="auto" w:fill="FFFFFF"/>
        </w:rPr>
        <w:t>Mr</w:t>
      </w:r>
      <w:r w:rsidR="00455616" w:rsidRPr="0095668D">
        <w:rPr>
          <w:color w:val="161719"/>
          <w:sz w:val="24"/>
          <w:szCs w:val="24"/>
          <w:shd w:val="clear" w:color="auto" w:fill="FFFFFF"/>
        </w:rPr>
        <w:t xml:space="preserve"> De Maria insisted that he didn't see </w:t>
      </w:r>
      <w:r w:rsidR="00427211" w:rsidRPr="0095668D">
        <w:rPr>
          <w:color w:val="161719"/>
          <w:sz w:val="24"/>
          <w:szCs w:val="24"/>
          <w:shd w:val="clear" w:color="auto" w:fill="FFFFFF"/>
        </w:rPr>
        <w:t>Mr</w:t>
      </w:r>
      <w:r w:rsidR="00455616" w:rsidRPr="0095668D">
        <w:rPr>
          <w:color w:val="161719"/>
          <w:sz w:val="24"/>
          <w:szCs w:val="24"/>
          <w:shd w:val="clear" w:color="auto" w:fill="FFFFFF"/>
        </w:rPr>
        <w:t xml:space="preserve"> Simson on 1 September 2020</w:t>
      </w:r>
      <w:r w:rsidR="003B50F7" w:rsidRPr="0095668D">
        <w:rPr>
          <w:color w:val="161719"/>
          <w:sz w:val="24"/>
          <w:szCs w:val="24"/>
          <w:shd w:val="clear" w:color="auto" w:fill="FFFFFF"/>
        </w:rPr>
        <w:t xml:space="preserve">, nor did any of the employees apart from Ms Steyn. Mr De Maria further stated that </w:t>
      </w:r>
      <w:r w:rsidR="000A14AD" w:rsidRPr="0095668D">
        <w:rPr>
          <w:color w:val="161719"/>
          <w:sz w:val="24"/>
          <w:szCs w:val="24"/>
          <w:shd w:val="clear" w:color="auto" w:fill="FFFFFF"/>
        </w:rPr>
        <w:t xml:space="preserve">it was not reported to him </w:t>
      </w:r>
      <w:r w:rsidR="006C0E97" w:rsidRPr="0095668D">
        <w:rPr>
          <w:color w:val="161719"/>
          <w:sz w:val="24"/>
          <w:szCs w:val="24"/>
          <w:shd w:val="clear" w:color="auto" w:fill="FFFFFF"/>
        </w:rPr>
        <w:t>that Mr Simson reported for duty</w:t>
      </w:r>
      <w:r w:rsidR="00597631">
        <w:rPr>
          <w:color w:val="161719"/>
          <w:sz w:val="24"/>
          <w:szCs w:val="24"/>
          <w:shd w:val="clear" w:color="auto" w:fill="FFFFFF"/>
        </w:rPr>
        <w:t>,</w:t>
      </w:r>
      <w:r w:rsidR="003B50F7" w:rsidRPr="0095668D">
        <w:rPr>
          <w:color w:val="161719"/>
          <w:sz w:val="24"/>
          <w:szCs w:val="24"/>
          <w:shd w:val="clear" w:color="auto" w:fill="FFFFFF"/>
        </w:rPr>
        <w:t xml:space="preserve"> and having read Mr Simson’s affidavit</w:t>
      </w:r>
      <w:r w:rsidR="00597631">
        <w:rPr>
          <w:color w:val="161719"/>
          <w:sz w:val="24"/>
          <w:szCs w:val="24"/>
          <w:shd w:val="clear" w:color="auto" w:fill="FFFFFF"/>
        </w:rPr>
        <w:t>,</w:t>
      </w:r>
      <w:r w:rsidR="003B50F7" w:rsidRPr="0095668D">
        <w:rPr>
          <w:color w:val="161719"/>
          <w:sz w:val="24"/>
          <w:szCs w:val="24"/>
          <w:shd w:val="clear" w:color="auto" w:fill="FFFFFF"/>
        </w:rPr>
        <w:t xml:space="preserve"> he made enquiries to verify Mr Simson’s a</w:t>
      </w:r>
      <w:r w:rsidR="002C4BA8" w:rsidRPr="0095668D">
        <w:rPr>
          <w:color w:val="161719"/>
          <w:sz w:val="24"/>
          <w:szCs w:val="24"/>
          <w:shd w:val="clear" w:color="auto" w:fill="FFFFFF"/>
        </w:rPr>
        <w:t>llegation</w:t>
      </w:r>
      <w:r w:rsidR="00597631">
        <w:rPr>
          <w:color w:val="161719"/>
          <w:sz w:val="24"/>
          <w:szCs w:val="24"/>
          <w:shd w:val="clear" w:color="auto" w:fill="FFFFFF"/>
        </w:rPr>
        <w:t>,</w:t>
      </w:r>
      <w:r w:rsidR="003B50F7" w:rsidRPr="0095668D">
        <w:rPr>
          <w:color w:val="161719"/>
          <w:sz w:val="24"/>
          <w:szCs w:val="24"/>
          <w:shd w:val="clear" w:color="auto" w:fill="FFFFFF"/>
        </w:rPr>
        <w:t xml:space="preserve"> bu</w:t>
      </w:r>
      <w:r w:rsidR="0023612C" w:rsidRPr="0095668D">
        <w:rPr>
          <w:color w:val="161719"/>
          <w:sz w:val="24"/>
          <w:szCs w:val="24"/>
          <w:shd w:val="clear" w:color="auto" w:fill="FFFFFF"/>
        </w:rPr>
        <w:t>t</w:t>
      </w:r>
      <w:r w:rsidR="003B50F7" w:rsidRPr="0095668D">
        <w:rPr>
          <w:color w:val="161719"/>
          <w:sz w:val="24"/>
          <w:szCs w:val="24"/>
          <w:shd w:val="clear" w:color="auto" w:fill="FFFFFF"/>
        </w:rPr>
        <w:t xml:space="preserve"> none of </w:t>
      </w:r>
      <w:r w:rsidR="0023612C" w:rsidRPr="0095668D">
        <w:rPr>
          <w:color w:val="161719"/>
          <w:sz w:val="24"/>
          <w:szCs w:val="24"/>
          <w:shd w:val="clear" w:color="auto" w:fill="FFFFFF"/>
        </w:rPr>
        <w:t xml:space="preserve">the </w:t>
      </w:r>
      <w:r w:rsidR="002C4BA8" w:rsidRPr="0095668D">
        <w:rPr>
          <w:color w:val="161719"/>
          <w:sz w:val="24"/>
          <w:szCs w:val="24"/>
          <w:shd w:val="clear" w:color="auto" w:fill="FFFFFF"/>
        </w:rPr>
        <w:lastRenderedPageBreak/>
        <w:t xml:space="preserve">other 64 odd </w:t>
      </w:r>
      <w:r w:rsidR="003B50F7" w:rsidRPr="0095668D">
        <w:rPr>
          <w:color w:val="161719"/>
          <w:sz w:val="24"/>
          <w:szCs w:val="24"/>
          <w:shd w:val="clear" w:color="auto" w:fill="FFFFFF"/>
        </w:rPr>
        <w:t xml:space="preserve">employees could confirm that he was on </w:t>
      </w:r>
      <w:r w:rsidR="0023612C" w:rsidRPr="0095668D">
        <w:rPr>
          <w:color w:val="161719"/>
          <w:sz w:val="24"/>
          <w:szCs w:val="24"/>
          <w:shd w:val="clear" w:color="auto" w:fill="FFFFFF"/>
        </w:rPr>
        <w:t>the premises</w:t>
      </w:r>
      <w:r w:rsidR="006C0E97" w:rsidRPr="0095668D">
        <w:rPr>
          <w:color w:val="161719"/>
          <w:sz w:val="24"/>
          <w:szCs w:val="24"/>
          <w:shd w:val="clear" w:color="auto" w:fill="FFFFFF"/>
        </w:rPr>
        <w:t xml:space="preserve">. He further </w:t>
      </w:r>
      <w:r w:rsidR="00455616" w:rsidRPr="0095668D">
        <w:rPr>
          <w:color w:val="161719"/>
          <w:sz w:val="24"/>
          <w:szCs w:val="24"/>
          <w:shd w:val="clear" w:color="auto" w:fill="FFFFFF"/>
        </w:rPr>
        <w:t xml:space="preserve">insisted that the company would have reinstated the applicant as </w:t>
      </w:r>
      <w:r w:rsidR="00427211" w:rsidRPr="0095668D">
        <w:rPr>
          <w:color w:val="161719"/>
          <w:sz w:val="24"/>
          <w:szCs w:val="24"/>
          <w:shd w:val="clear" w:color="auto" w:fill="FFFFFF"/>
        </w:rPr>
        <w:t>it</w:t>
      </w:r>
      <w:r w:rsidR="00455616" w:rsidRPr="0095668D">
        <w:rPr>
          <w:color w:val="161719"/>
          <w:sz w:val="24"/>
          <w:szCs w:val="24"/>
          <w:shd w:val="clear" w:color="auto" w:fill="FFFFFF"/>
        </w:rPr>
        <w:t xml:space="preserve"> had received the award and reinstatement could not have been avoided. He </w:t>
      </w:r>
      <w:r w:rsidR="0023612C" w:rsidRPr="0095668D">
        <w:rPr>
          <w:color w:val="161719"/>
          <w:sz w:val="24"/>
          <w:szCs w:val="24"/>
          <w:shd w:val="clear" w:color="auto" w:fill="FFFFFF"/>
        </w:rPr>
        <w:t>reiterated</w:t>
      </w:r>
      <w:r w:rsidR="00455616" w:rsidRPr="0095668D">
        <w:rPr>
          <w:color w:val="161719"/>
          <w:sz w:val="24"/>
          <w:szCs w:val="24"/>
          <w:shd w:val="clear" w:color="auto" w:fill="FFFFFF"/>
        </w:rPr>
        <w:t xml:space="preserve"> that the reinstatement process was the responsibility of the HR department, and they would communicate with him as the project manager.</w:t>
      </w:r>
      <w:r w:rsidR="00427211" w:rsidRPr="0095668D">
        <w:rPr>
          <w:color w:val="161719"/>
          <w:sz w:val="24"/>
          <w:szCs w:val="24"/>
          <w:shd w:val="clear" w:color="auto" w:fill="FFFFFF"/>
        </w:rPr>
        <w:t xml:space="preserve"> As project manager, he does not deal directly with personnel issues. </w:t>
      </w:r>
    </w:p>
    <w:p w14:paraId="28B26335" w14:textId="77777777" w:rsidR="000A14AD" w:rsidRPr="0095668D" w:rsidRDefault="000A14AD" w:rsidP="000A14AD">
      <w:pPr>
        <w:pStyle w:val="ListParagraph"/>
        <w:rPr>
          <w:i/>
          <w:sz w:val="24"/>
          <w:szCs w:val="24"/>
        </w:rPr>
      </w:pPr>
    </w:p>
    <w:p w14:paraId="5E949FC6" w14:textId="277F62A1" w:rsidR="000A14AD" w:rsidRPr="0095668D" w:rsidRDefault="0097009F" w:rsidP="0097009F">
      <w:pPr>
        <w:pStyle w:val="BodyText"/>
        <w:spacing w:after="0"/>
        <w:rPr>
          <w:sz w:val="24"/>
          <w:szCs w:val="24"/>
        </w:rPr>
      </w:pPr>
      <w:r w:rsidRPr="0095668D">
        <w:rPr>
          <w:sz w:val="24"/>
          <w:szCs w:val="24"/>
        </w:rPr>
        <w:t>[39]</w:t>
      </w:r>
      <w:r w:rsidRPr="0095668D">
        <w:rPr>
          <w:sz w:val="24"/>
          <w:szCs w:val="24"/>
        </w:rPr>
        <w:tab/>
      </w:r>
      <w:r w:rsidR="000A14AD" w:rsidRPr="0095668D">
        <w:rPr>
          <w:sz w:val="24"/>
          <w:szCs w:val="24"/>
        </w:rPr>
        <w:t xml:space="preserve">Mr De Maria </w:t>
      </w:r>
      <w:r w:rsidR="002714B0" w:rsidRPr="0095668D">
        <w:rPr>
          <w:sz w:val="24"/>
          <w:szCs w:val="24"/>
        </w:rPr>
        <w:t xml:space="preserve">continued to testify </w:t>
      </w:r>
      <w:r w:rsidR="000A14AD" w:rsidRPr="0095668D">
        <w:rPr>
          <w:sz w:val="24"/>
          <w:szCs w:val="24"/>
        </w:rPr>
        <w:t xml:space="preserve">that because of Mr Simson’s failure to report for </w:t>
      </w:r>
      <w:r w:rsidR="00FA2F67">
        <w:rPr>
          <w:sz w:val="24"/>
          <w:szCs w:val="24"/>
        </w:rPr>
        <w:t>duty</w:t>
      </w:r>
      <w:r w:rsidR="000A14AD" w:rsidRPr="0095668D">
        <w:rPr>
          <w:sz w:val="24"/>
          <w:szCs w:val="24"/>
        </w:rPr>
        <w:t xml:space="preserve"> on 1 September 2020</w:t>
      </w:r>
      <w:r w:rsidR="009E1E68" w:rsidRPr="0095668D">
        <w:rPr>
          <w:sz w:val="24"/>
          <w:szCs w:val="24"/>
        </w:rPr>
        <w:t>,</w:t>
      </w:r>
      <w:r w:rsidR="000A14AD" w:rsidRPr="0095668D">
        <w:rPr>
          <w:sz w:val="24"/>
          <w:szCs w:val="24"/>
        </w:rPr>
        <w:t xml:space="preserve"> it was regarded that he waived his rights in this regard, however, having discussed the position of the applicant with Mr Lukas, the HR Manage</w:t>
      </w:r>
      <w:r w:rsidR="002714B0" w:rsidRPr="0095668D">
        <w:rPr>
          <w:sz w:val="24"/>
          <w:szCs w:val="24"/>
        </w:rPr>
        <w:t>r</w:t>
      </w:r>
      <w:r w:rsidR="00FA2F67">
        <w:rPr>
          <w:sz w:val="24"/>
          <w:szCs w:val="24"/>
        </w:rPr>
        <w:t>,</w:t>
      </w:r>
      <w:r w:rsidR="002714B0" w:rsidRPr="0095668D">
        <w:rPr>
          <w:sz w:val="24"/>
          <w:szCs w:val="24"/>
        </w:rPr>
        <w:t xml:space="preserve"> it was clear that Otesa must g</w:t>
      </w:r>
      <w:r w:rsidR="000A14AD" w:rsidRPr="0095668D">
        <w:rPr>
          <w:sz w:val="24"/>
          <w:szCs w:val="24"/>
        </w:rPr>
        <w:t xml:space="preserve">ive Mr Simson a contract.  Although Otesa only received the court order on 8 September 2020, it </w:t>
      </w:r>
      <w:r w:rsidR="005D120D">
        <w:rPr>
          <w:sz w:val="24"/>
          <w:szCs w:val="24"/>
        </w:rPr>
        <w:t>had</w:t>
      </w:r>
      <w:r w:rsidR="000A14AD" w:rsidRPr="0095668D">
        <w:rPr>
          <w:sz w:val="24"/>
          <w:szCs w:val="24"/>
        </w:rPr>
        <w:t xml:space="preserve"> the arbitration award directing that the applicant must be reinstated on 1 September 2020. </w:t>
      </w:r>
    </w:p>
    <w:p w14:paraId="06C25FA0" w14:textId="77777777" w:rsidR="003B50F7" w:rsidRPr="0095668D" w:rsidRDefault="003B50F7" w:rsidP="003B50F7">
      <w:pPr>
        <w:pStyle w:val="ListParagraph"/>
        <w:rPr>
          <w:sz w:val="24"/>
          <w:szCs w:val="24"/>
        </w:rPr>
      </w:pPr>
    </w:p>
    <w:p w14:paraId="69DB37CB" w14:textId="2E41A5B8" w:rsidR="004E5CA5" w:rsidRPr="004E5CA5" w:rsidRDefault="0097009F" w:rsidP="0097009F">
      <w:pPr>
        <w:pStyle w:val="BodyText"/>
        <w:spacing w:after="0"/>
        <w:rPr>
          <w:i/>
          <w:sz w:val="24"/>
          <w:szCs w:val="24"/>
        </w:rPr>
      </w:pPr>
      <w:r w:rsidRPr="004E5CA5">
        <w:rPr>
          <w:sz w:val="24"/>
          <w:szCs w:val="24"/>
        </w:rPr>
        <w:t>[40]</w:t>
      </w:r>
      <w:r w:rsidRPr="004E5CA5">
        <w:rPr>
          <w:sz w:val="24"/>
          <w:szCs w:val="24"/>
        </w:rPr>
        <w:tab/>
      </w:r>
      <w:r w:rsidR="003B50F7" w:rsidRPr="004E5CA5">
        <w:rPr>
          <w:sz w:val="24"/>
          <w:szCs w:val="24"/>
        </w:rPr>
        <w:t xml:space="preserve">Mr De Maria further conceded that the N$290 400 (the award amount plus interest) paid to Mr Simson was in compliance with the arbitration award and the pursuant court order and </w:t>
      </w:r>
      <w:r w:rsidR="002714B0" w:rsidRPr="004E5CA5">
        <w:rPr>
          <w:sz w:val="24"/>
          <w:szCs w:val="24"/>
        </w:rPr>
        <w:t xml:space="preserve">is </w:t>
      </w:r>
      <w:r w:rsidR="003B50F7" w:rsidRPr="004E5CA5">
        <w:rPr>
          <w:sz w:val="24"/>
          <w:szCs w:val="24"/>
        </w:rPr>
        <w:t xml:space="preserve">not in lieu of reinstatement. </w:t>
      </w:r>
      <w:r w:rsidR="004E5CA5" w:rsidRPr="004E5CA5">
        <w:rPr>
          <w:sz w:val="24"/>
          <w:szCs w:val="24"/>
        </w:rPr>
        <w:t xml:space="preserve">When invited by Ms Mombeyarara to give an opinion of what would be due to Mr Simson </w:t>
      </w:r>
      <w:r w:rsidR="005D120D">
        <w:rPr>
          <w:sz w:val="24"/>
          <w:szCs w:val="24"/>
        </w:rPr>
        <w:t>if</w:t>
      </w:r>
      <w:r w:rsidR="004E5CA5" w:rsidRPr="004E5CA5">
        <w:rPr>
          <w:sz w:val="24"/>
          <w:szCs w:val="24"/>
        </w:rPr>
        <w:t xml:space="preserve"> the court finds in his </w:t>
      </w:r>
      <w:r w:rsidR="005D120D">
        <w:rPr>
          <w:sz w:val="24"/>
          <w:szCs w:val="24"/>
        </w:rPr>
        <w:t>favour</w:t>
      </w:r>
      <w:r w:rsidR="004E5CA5" w:rsidRPr="004E5CA5">
        <w:rPr>
          <w:sz w:val="24"/>
          <w:szCs w:val="24"/>
        </w:rPr>
        <w:t xml:space="preserve">, Mr De Maria stated that the amount he had in mind would be payment for September 2020 to January 2021. Mr De Maria </w:t>
      </w:r>
      <w:r w:rsidR="005D120D">
        <w:rPr>
          <w:sz w:val="24"/>
          <w:szCs w:val="24"/>
        </w:rPr>
        <w:t>suggested the amount of N$60 000, but it was unclear how he calculated it</w:t>
      </w:r>
      <w:r w:rsidR="004E5CA5" w:rsidRPr="004E5CA5">
        <w:rPr>
          <w:sz w:val="24"/>
          <w:szCs w:val="24"/>
        </w:rPr>
        <w:t>. When prompted further</w:t>
      </w:r>
      <w:r w:rsidR="005D120D">
        <w:rPr>
          <w:sz w:val="24"/>
          <w:szCs w:val="24"/>
        </w:rPr>
        <w:t>,</w:t>
      </w:r>
      <w:r w:rsidR="004E5CA5" w:rsidRPr="004E5CA5">
        <w:rPr>
          <w:sz w:val="24"/>
          <w:szCs w:val="24"/>
        </w:rPr>
        <w:t xml:space="preserve"> he stated that </w:t>
      </w:r>
      <w:r w:rsidR="004E5CA5">
        <w:rPr>
          <w:sz w:val="24"/>
          <w:szCs w:val="24"/>
        </w:rPr>
        <w:t xml:space="preserve">N$60 000 </w:t>
      </w:r>
      <w:r w:rsidR="004E5CA5" w:rsidRPr="004E5CA5">
        <w:rPr>
          <w:sz w:val="24"/>
          <w:szCs w:val="24"/>
        </w:rPr>
        <w:t>was the amount proposed by the applicant’s erstwhile legal practitioner</w:t>
      </w:r>
      <w:r w:rsidR="005D120D">
        <w:rPr>
          <w:sz w:val="24"/>
          <w:szCs w:val="24"/>
        </w:rPr>
        <w:t>. However,</w:t>
      </w:r>
      <w:r w:rsidR="004E5CA5" w:rsidRPr="004E5CA5">
        <w:rPr>
          <w:sz w:val="24"/>
          <w:szCs w:val="24"/>
        </w:rPr>
        <w:t xml:space="preserve"> the correspondence in that regard is not before </w:t>
      </w:r>
      <w:r w:rsidR="005D120D">
        <w:rPr>
          <w:sz w:val="24"/>
          <w:szCs w:val="24"/>
        </w:rPr>
        <w:t xml:space="preserve">the </w:t>
      </w:r>
      <w:r w:rsidR="004E5CA5" w:rsidRPr="004E5CA5">
        <w:rPr>
          <w:sz w:val="24"/>
          <w:szCs w:val="24"/>
        </w:rPr>
        <w:t xml:space="preserve">court as it was not discovered. </w:t>
      </w:r>
      <w:r w:rsidR="00FA2F67" w:rsidRPr="004E5CA5">
        <w:rPr>
          <w:sz w:val="24"/>
          <w:szCs w:val="24"/>
        </w:rPr>
        <w:t xml:space="preserve"> </w:t>
      </w:r>
    </w:p>
    <w:p w14:paraId="19F84934" w14:textId="77777777" w:rsidR="004E5CA5" w:rsidRDefault="004E5CA5" w:rsidP="004E5CA5">
      <w:pPr>
        <w:pStyle w:val="ListParagraph"/>
        <w:rPr>
          <w:i/>
          <w:sz w:val="24"/>
          <w:szCs w:val="24"/>
        </w:rPr>
      </w:pPr>
    </w:p>
    <w:p w14:paraId="651D1D4A" w14:textId="7FCB1DC2" w:rsidR="00B54D85" w:rsidRPr="0095668D" w:rsidRDefault="0097009F" w:rsidP="0097009F">
      <w:pPr>
        <w:pStyle w:val="BodyText"/>
        <w:spacing w:after="0"/>
        <w:rPr>
          <w:i/>
          <w:sz w:val="24"/>
          <w:szCs w:val="24"/>
        </w:rPr>
      </w:pPr>
      <w:r w:rsidRPr="0095668D">
        <w:rPr>
          <w:sz w:val="24"/>
          <w:szCs w:val="24"/>
        </w:rPr>
        <w:t>[41]</w:t>
      </w:r>
      <w:r w:rsidRPr="0095668D">
        <w:rPr>
          <w:sz w:val="24"/>
          <w:szCs w:val="24"/>
        </w:rPr>
        <w:tab/>
      </w:r>
      <w:r w:rsidR="00B54D85" w:rsidRPr="0095668D">
        <w:rPr>
          <w:sz w:val="24"/>
          <w:szCs w:val="24"/>
        </w:rPr>
        <w:t xml:space="preserve">When questioned about the difference between the offer of employment issued to the </w:t>
      </w:r>
      <w:r w:rsidR="00291122" w:rsidRPr="0095668D">
        <w:rPr>
          <w:sz w:val="24"/>
          <w:szCs w:val="24"/>
        </w:rPr>
        <w:t xml:space="preserve">applicant </w:t>
      </w:r>
      <w:r w:rsidR="002714B0" w:rsidRPr="0095668D">
        <w:rPr>
          <w:sz w:val="24"/>
          <w:szCs w:val="24"/>
        </w:rPr>
        <w:t xml:space="preserve">upon his initial employment </w:t>
      </w:r>
      <w:r w:rsidR="00291122" w:rsidRPr="0095668D">
        <w:rPr>
          <w:sz w:val="24"/>
          <w:szCs w:val="24"/>
        </w:rPr>
        <w:t>and the contract of employment offered in February 2021</w:t>
      </w:r>
      <w:r w:rsidR="00597631">
        <w:rPr>
          <w:sz w:val="24"/>
          <w:szCs w:val="24"/>
        </w:rPr>
        <w:t>,</w:t>
      </w:r>
      <w:r w:rsidR="00291122" w:rsidRPr="0095668D">
        <w:rPr>
          <w:sz w:val="24"/>
          <w:szCs w:val="24"/>
        </w:rPr>
        <w:t xml:space="preserve"> Mr De Maria testified that it is essentially the same</w:t>
      </w:r>
      <w:r w:rsidR="00795011">
        <w:rPr>
          <w:sz w:val="24"/>
          <w:szCs w:val="24"/>
        </w:rPr>
        <w:t>,</w:t>
      </w:r>
      <w:r w:rsidR="00291122" w:rsidRPr="0095668D">
        <w:rPr>
          <w:sz w:val="24"/>
          <w:szCs w:val="24"/>
        </w:rPr>
        <w:t xml:space="preserve"> but an offer of employment contains key points and the contract contains the details of the terms of the agreement. </w:t>
      </w:r>
    </w:p>
    <w:p w14:paraId="28F99213" w14:textId="77777777" w:rsidR="00455616" w:rsidRDefault="00455616" w:rsidP="00455616">
      <w:pPr>
        <w:pStyle w:val="ListParagraph"/>
        <w:rPr>
          <w:rFonts w:ascii="Arial" w:hAnsi="Arial" w:cs="Arial"/>
          <w:sz w:val="24"/>
          <w:szCs w:val="24"/>
        </w:rPr>
      </w:pPr>
    </w:p>
    <w:p w14:paraId="0965B5DA" w14:textId="77777777" w:rsidR="005D120D" w:rsidRDefault="005D120D" w:rsidP="00455616">
      <w:pPr>
        <w:pStyle w:val="ListParagraph"/>
        <w:rPr>
          <w:rFonts w:ascii="Arial" w:hAnsi="Arial" w:cs="Arial"/>
          <w:sz w:val="24"/>
          <w:szCs w:val="24"/>
        </w:rPr>
      </w:pPr>
    </w:p>
    <w:p w14:paraId="1DFE2298" w14:textId="77777777" w:rsidR="005D120D" w:rsidRDefault="005D120D" w:rsidP="00455616">
      <w:pPr>
        <w:pStyle w:val="ListParagraph"/>
        <w:rPr>
          <w:rFonts w:ascii="Arial" w:hAnsi="Arial" w:cs="Arial"/>
          <w:sz w:val="24"/>
          <w:szCs w:val="24"/>
        </w:rPr>
      </w:pPr>
    </w:p>
    <w:p w14:paraId="3981F61D" w14:textId="77777777" w:rsidR="005D120D" w:rsidRPr="0095668D" w:rsidRDefault="005D120D" w:rsidP="00455616">
      <w:pPr>
        <w:pStyle w:val="ListParagraph"/>
        <w:rPr>
          <w:rFonts w:ascii="Arial" w:hAnsi="Arial" w:cs="Arial"/>
          <w:sz w:val="24"/>
          <w:szCs w:val="24"/>
        </w:rPr>
      </w:pPr>
    </w:p>
    <w:p w14:paraId="49CB88A8" w14:textId="77777777" w:rsidR="002417A6" w:rsidRPr="0095668D" w:rsidRDefault="002417A6" w:rsidP="00455616">
      <w:pPr>
        <w:pStyle w:val="BodyText"/>
        <w:spacing w:after="0"/>
        <w:rPr>
          <w:i/>
          <w:sz w:val="24"/>
          <w:szCs w:val="24"/>
        </w:rPr>
      </w:pPr>
      <w:r w:rsidRPr="0095668D">
        <w:rPr>
          <w:i/>
          <w:sz w:val="24"/>
          <w:szCs w:val="24"/>
        </w:rPr>
        <w:lastRenderedPageBreak/>
        <w:t>Daniel Lukas</w:t>
      </w:r>
    </w:p>
    <w:p w14:paraId="204671DF" w14:textId="77777777" w:rsidR="002417A6" w:rsidRPr="0095668D" w:rsidRDefault="002417A6" w:rsidP="002417A6">
      <w:pPr>
        <w:pStyle w:val="ListParagraph"/>
        <w:rPr>
          <w:sz w:val="24"/>
          <w:szCs w:val="24"/>
        </w:rPr>
      </w:pPr>
    </w:p>
    <w:p w14:paraId="498B2D83" w14:textId="41F56FB4" w:rsidR="00102ECB" w:rsidRPr="0095668D" w:rsidRDefault="0097009F" w:rsidP="0097009F">
      <w:pPr>
        <w:pStyle w:val="BodyText"/>
        <w:spacing w:after="0"/>
        <w:rPr>
          <w:sz w:val="24"/>
          <w:szCs w:val="24"/>
        </w:rPr>
      </w:pPr>
      <w:r w:rsidRPr="0095668D">
        <w:rPr>
          <w:sz w:val="24"/>
          <w:szCs w:val="24"/>
        </w:rPr>
        <w:t>[42]</w:t>
      </w:r>
      <w:r w:rsidRPr="0095668D">
        <w:rPr>
          <w:sz w:val="24"/>
          <w:szCs w:val="24"/>
        </w:rPr>
        <w:tab/>
      </w:r>
      <w:r w:rsidR="002417A6" w:rsidRPr="0095668D">
        <w:rPr>
          <w:sz w:val="24"/>
          <w:szCs w:val="24"/>
        </w:rPr>
        <w:t xml:space="preserve">Mr Lukas </w:t>
      </w:r>
      <w:r w:rsidR="00993C6C" w:rsidRPr="0095668D">
        <w:rPr>
          <w:sz w:val="24"/>
          <w:szCs w:val="24"/>
        </w:rPr>
        <w:t>was not the Human Resources Manager in 2020 and was only appointed on 6 January 2021.</w:t>
      </w:r>
      <w:r w:rsidR="00253FDC" w:rsidRPr="0095668D">
        <w:rPr>
          <w:sz w:val="24"/>
          <w:szCs w:val="24"/>
        </w:rPr>
        <w:t xml:space="preserve"> </w:t>
      </w:r>
      <w:r w:rsidR="00993C6C" w:rsidRPr="0095668D">
        <w:rPr>
          <w:sz w:val="24"/>
          <w:szCs w:val="24"/>
        </w:rPr>
        <w:t xml:space="preserve">Mr Lukas testified that he was tasked to draft the employment contracts of all the employees for the year 2021. He also worked through all the </w:t>
      </w:r>
      <w:r w:rsidR="008C32B2" w:rsidRPr="0095668D">
        <w:rPr>
          <w:sz w:val="24"/>
          <w:szCs w:val="24"/>
        </w:rPr>
        <w:t>employees' files. He</w:t>
      </w:r>
      <w:r w:rsidR="004873BD" w:rsidRPr="0095668D">
        <w:rPr>
          <w:sz w:val="24"/>
          <w:szCs w:val="24"/>
        </w:rPr>
        <w:t xml:space="preserve"> received the </w:t>
      </w:r>
      <w:r w:rsidR="005D120D">
        <w:rPr>
          <w:sz w:val="24"/>
          <w:szCs w:val="24"/>
        </w:rPr>
        <w:t>applicant's name</w:t>
      </w:r>
      <w:r w:rsidR="004873BD" w:rsidRPr="0095668D">
        <w:rPr>
          <w:sz w:val="24"/>
          <w:szCs w:val="24"/>
        </w:rPr>
        <w:t xml:space="preserve"> from Otesa’s Cost Centre</w:t>
      </w:r>
      <w:r w:rsidR="005D120D">
        <w:rPr>
          <w:sz w:val="24"/>
          <w:szCs w:val="24"/>
        </w:rPr>
        <w:t xml:space="preserve"> and </w:t>
      </w:r>
      <w:r w:rsidR="004873BD" w:rsidRPr="0095668D">
        <w:rPr>
          <w:sz w:val="24"/>
          <w:szCs w:val="24"/>
        </w:rPr>
        <w:t>be</w:t>
      </w:r>
      <w:r w:rsidR="008C32B2" w:rsidRPr="0095668D">
        <w:rPr>
          <w:sz w:val="24"/>
          <w:szCs w:val="24"/>
        </w:rPr>
        <w:t>came</w:t>
      </w:r>
      <w:r w:rsidR="005C79EA" w:rsidRPr="0095668D">
        <w:rPr>
          <w:sz w:val="24"/>
          <w:szCs w:val="24"/>
        </w:rPr>
        <w:t xml:space="preserve"> </w:t>
      </w:r>
      <w:r w:rsidR="004873BD" w:rsidRPr="0095668D">
        <w:rPr>
          <w:sz w:val="24"/>
          <w:szCs w:val="24"/>
        </w:rPr>
        <w:t>aware of</w:t>
      </w:r>
      <w:r w:rsidR="005C79EA" w:rsidRPr="0095668D">
        <w:rPr>
          <w:sz w:val="24"/>
          <w:szCs w:val="24"/>
        </w:rPr>
        <w:t xml:space="preserve"> Mr Simson’s arbitration award</w:t>
      </w:r>
      <w:r w:rsidR="004873BD" w:rsidRPr="0095668D">
        <w:rPr>
          <w:sz w:val="24"/>
          <w:szCs w:val="24"/>
        </w:rPr>
        <w:t xml:space="preserve">. He could </w:t>
      </w:r>
      <w:r w:rsidR="00102ECB" w:rsidRPr="0095668D">
        <w:rPr>
          <w:sz w:val="24"/>
          <w:szCs w:val="24"/>
        </w:rPr>
        <w:t xml:space="preserve">not find </w:t>
      </w:r>
      <w:r w:rsidR="00993C6C" w:rsidRPr="0095668D">
        <w:rPr>
          <w:sz w:val="24"/>
          <w:szCs w:val="24"/>
        </w:rPr>
        <w:t xml:space="preserve">the </w:t>
      </w:r>
      <w:r w:rsidR="008C32B2" w:rsidRPr="0095668D">
        <w:rPr>
          <w:sz w:val="24"/>
          <w:szCs w:val="24"/>
        </w:rPr>
        <w:t>applicant's file</w:t>
      </w:r>
      <w:r w:rsidR="00102ECB" w:rsidRPr="0095668D">
        <w:rPr>
          <w:sz w:val="24"/>
          <w:szCs w:val="24"/>
        </w:rPr>
        <w:t xml:space="preserve"> and had to reconstruct the applicant’s personnel file from different sources</w:t>
      </w:r>
      <w:r w:rsidR="00993C6C" w:rsidRPr="0095668D">
        <w:rPr>
          <w:sz w:val="24"/>
          <w:szCs w:val="24"/>
        </w:rPr>
        <w:t xml:space="preserve">. </w:t>
      </w:r>
      <w:r w:rsidR="00102ECB" w:rsidRPr="0095668D">
        <w:rPr>
          <w:sz w:val="24"/>
          <w:szCs w:val="24"/>
        </w:rPr>
        <w:t xml:space="preserve">Mr Lukas testified that there was no contract </w:t>
      </w:r>
      <w:r w:rsidR="004873BD" w:rsidRPr="0095668D">
        <w:rPr>
          <w:sz w:val="24"/>
          <w:szCs w:val="24"/>
        </w:rPr>
        <w:t xml:space="preserve">or payslip </w:t>
      </w:r>
      <w:r w:rsidR="00102ECB" w:rsidRPr="0095668D">
        <w:rPr>
          <w:sz w:val="24"/>
          <w:szCs w:val="24"/>
        </w:rPr>
        <w:t>on</w:t>
      </w:r>
      <w:r w:rsidR="002714B0" w:rsidRPr="0095668D">
        <w:rPr>
          <w:sz w:val="24"/>
          <w:szCs w:val="24"/>
        </w:rPr>
        <w:t xml:space="preserve"> the</w:t>
      </w:r>
      <w:r w:rsidR="00102ECB" w:rsidRPr="0095668D">
        <w:rPr>
          <w:sz w:val="24"/>
          <w:szCs w:val="24"/>
        </w:rPr>
        <w:t xml:space="preserve"> file</w:t>
      </w:r>
      <w:r w:rsidR="004873BD" w:rsidRPr="0095668D">
        <w:rPr>
          <w:sz w:val="24"/>
          <w:szCs w:val="24"/>
        </w:rPr>
        <w:t>.</w:t>
      </w:r>
      <w:r w:rsidR="00102ECB" w:rsidRPr="0095668D">
        <w:rPr>
          <w:sz w:val="24"/>
          <w:szCs w:val="24"/>
        </w:rPr>
        <w:t xml:space="preserve"> </w:t>
      </w:r>
    </w:p>
    <w:p w14:paraId="7B5DC896" w14:textId="77777777" w:rsidR="00102ECB" w:rsidRPr="0095668D" w:rsidRDefault="00102ECB" w:rsidP="00BB73F3">
      <w:pPr>
        <w:pStyle w:val="BodyText"/>
        <w:spacing w:after="0"/>
        <w:rPr>
          <w:sz w:val="24"/>
          <w:szCs w:val="24"/>
        </w:rPr>
      </w:pPr>
    </w:p>
    <w:p w14:paraId="57E52611" w14:textId="578C71C5" w:rsidR="002417A6" w:rsidRPr="0095668D" w:rsidRDefault="0097009F" w:rsidP="0097009F">
      <w:pPr>
        <w:pStyle w:val="BodyText"/>
        <w:spacing w:after="0"/>
        <w:rPr>
          <w:sz w:val="24"/>
          <w:szCs w:val="24"/>
        </w:rPr>
      </w:pPr>
      <w:r w:rsidRPr="0095668D">
        <w:rPr>
          <w:sz w:val="24"/>
          <w:szCs w:val="24"/>
        </w:rPr>
        <w:t>[43]</w:t>
      </w:r>
      <w:r w:rsidRPr="0095668D">
        <w:rPr>
          <w:sz w:val="24"/>
          <w:szCs w:val="24"/>
        </w:rPr>
        <w:tab/>
      </w:r>
      <w:r w:rsidR="00993C6C" w:rsidRPr="0095668D">
        <w:rPr>
          <w:sz w:val="24"/>
          <w:szCs w:val="24"/>
        </w:rPr>
        <w:t>Mr Lukas also prepared the employment contract</w:t>
      </w:r>
      <w:r w:rsidR="005C79EA" w:rsidRPr="0095668D">
        <w:rPr>
          <w:sz w:val="24"/>
          <w:szCs w:val="24"/>
        </w:rPr>
        <w:t>s for distribution to the employees. Mr Lukas testified that all the employees of Otesa (including himself) received limited-period employment contracts</w:t>
      </w:r>
      <w:r w:rsidR="008C32B2" w:rsidRPr="0095668D">
        <w:rPr>
          <w:sz w:val="24"/>
          <w:szCs w:val="24"/>
        </w:rPr>
        <w:t>,</w:t>
      </w:r>
      <w:r w:rsidR="005C79EA" w:rsidRPr="0095668D">
        <w:rPr>
          <w:sz w:val="24"/>
          <w:szCs w:val="24"/>
        </w:rPr>
        <w:t xml:space="preserve"> which are limited to 12 months at a time.</w:t>
      </w:r>
      <w:r w:rsidR="00BB73F3" w:rsidRPr="0095668D">
        <w:rPr>
          <w:sz w:val="24"/>
          <w:szCs w:val="24"/>
        </w:rPr>
        <w:t xml:space="preserve"> According to the witness, all the benefits are paid out in December every year</w:t>
      </w:r>
      <w:r w:rsidR="00E26562" w:rsidRPr="0095668D">
        <w:rPr>
          <w:sz w:val="24"/>
          <w:szCs w:val="24"/>
        </w:rPr>
        <w:t>,</w:t>
      </w:r>
      <w:r w:rsidR="00BB73F3" w:rsidRPr="0095668D">
        <w:rPr>
          <w:sz w:val="24"/>
          <w:szCs w:val="24"/>
        </w:rPr>
        <w:t xml:space="preserve"> and </w:t>
      </w:r>
      <w:r w:rsidR="008C32B2" w:rsidRPr="0095668D">
        <w:rPr>
          <w:sz w:val="24"/>
          <w:szCs w:val="24"/>
        </w:rPr>
        <w:t>new contracts are drafted in January</w:t>
      </w:r>
      <w:r w:rsidR="00BB73F3" w:rsidRPr="0095668D">
        <w:rPr>
          <w:sz w:val="24"/>
          <w:szCs w:val="24"/>
        </w:rPr>
        <w:t xml:space="preserve">. </w:t>
      </w:r>
      <w:r w:rsidR="00225891" w:rsidRPr="0095668D">
        <w:rPr>
          <w:sz w:val="24"/>
          <w:szCs w:val="24"/>
        </w:rPr>
        <w:t xml:space="preserve">Therefore, if Mr Simson </w:t>
      </w:r>
      <w:r w:rsidR="00E26562" w:rsidRPr="0095668D">
        <w:rPr>
          <w:sz w:val="24"/>
          <w:szCs w:val="24"/>
        </w:rPr>
        <w:t xml:space="preserve">had not been </w:t>
      </w:r>
      <w:r w:rsidR="00225891" w:rsidRPr="0095668D">
        <w:rPr>
          <w:sz w:val="24"/>
          <w:szCs w:val="24"/>
        </w:rPr>
        <w:t>dismissed</w:t>
      </w:r>
      <w:r w:rsidR="00E26562" w:rsidRPr="0095668D">
        <w:rPr>
          <w:sz w:val="24"/>
          <w:szCs w:val="24"/>
        </w:rPr>
        <w:t xml:space="preserve">, he would have received a new contract </w:t>
      </w:r>
      <w:r w:rsidR="002714B0" w:rsidRPr="0095668D">
        <w:rPr>
          <w:sz w:val="24"/>
          <w:szCs w:val="24"/>
        </w:rPr>
        <w:t>like</w:t>
      </w:r>
      <w:r w:rsidR="00225891" w:rsidRPr="0095668D">
        <w:rPr>
          <w:sz w:val="24"/>
          <w:szCs w:val="24"/>
        </w:rPr>
        <w:t xml:space="preserve"> the </w:t>
      </w:r>
      <w:r w:rsidR="005D120D">
        <w:rPr>
          <w:sz w:val="24"/>
          <w:szCs w:val="24"/>
        </w:rPr>
        <w:t>other</w:t>
      </w:r>
      <w:r w:rsidR="00225891" w:rsidRPr="0095668D">
        <w:rPr>
          <w:sz w:val="24"/>
          <w:szCs w:val="24"/>
        </w:rPr>
        <w:t xml:space="preserve"> employees. </w:t>
      </w:r>
    </w:p>
    <w:p w14:paraId="0CF23285" w14:textId="77777777" w:rsidR="005C79EA" w:rsidRPr="0095668D" w:rsidRDefault="005C79EA" w:rsidP="005C79EA">
      <w:pPr>
        <w:pStyle w:val="BodyText"/>
        <w:spacing w:after="0"/>
        <w:rPr>
          <w:sz w:val="24"/>
          <w:szCs w:val="24"/>
        </w:rPr>
      </w:pPr>
    </w:p>
    <w:p w14:paraId="4288D1B6" w14:textId="7C2FF9BB" w:rsidR="005C79EA" w:rsidRPr="0095668D" w:rsidRDefault="0097009F" w:rsidP="0097009F">
      <w:pPr>
        <w:pStyle w:val="BodyText"/>
        <w:spacing w:after="0"/>
        <w:rPr>
          <w:sz w:val="24"/>
          <w:szCs w:val="24"/>
        </w:rPr>
      </w:pPr>
      <w:r w:rsidRPr="0095668D">
        <w:rPr>
          <w:sz w:val="24"/>
          <w:szCs w:val="24"/>
        </w:rPr>
        <w:t>[44]</w:t>
      </w:r>
      <w:r w:rsidRPr="0095668D">
        <w:rPr>
          <w:sz w:val="24"/>
          <w:szCs w:val="24"/>
        </w:rPr>
        <w:tab/>
      </w:r>
      <w:r w:rsidR="005C79EA" w:rsidRPr="0095668D">
        <w:rPr>
          <w:sz w:val="24"/>
          <w:szCs w:val="24"/>
        </w:rPr>
        <w:t>According to Mr Lukas</w:t>
      </w:r>
      <w:r w:rsidR="00102ECB" w:rsidRPr="0095668D">
        <w:rPr>
          <w:sz w:val="24"/>
          <w:szCs w:val="24"/>
        </w:rPr>
        <w:t>,</w:t>
      </w:r>
      <w:r w:rsidR="005C79EA" w:rsidRPr="0095668D">
        <w:rPr>
          <w:sz w:val="24"/>
          <w:szCs w:val="24"/>
        </w:rPr>
        <w:t xml:space="preserve"> he also drafted a contract for Mr Simson, which he </w:t>
      </w:r>
      <w:r w:rsidR="00102ECB" w:rsidRPr="0095668D">
        <w:rPr>
          <w:sz w:val="24"/>
          <w:szCs w:val="24"/>
        </w:rPr>
        <w:t>sent</w:t>
      </w:r>
      <w:r w:rsidR="005C79EA" w:rsidRPr="0095668D">
        <w:rPr>
          <w:sz w:val="24"/>
          <w:szCs w:val="24"/>
        </w:rPr>
        <w:t xml:space="preserve"> to Mr Johan Smith, who informed Mr Sim</w:t>
      </w:r>
      <w:r w:rsidR="004E5CA5">
        <w:rPr>
          <w:sz w:val="24"/>
          <w:szCs w:val="24"/>
        </w:rPr>
        <w:t>s</w:t>
      </w:r>
      <w:r w:rsidR="005C79EA" w:rsidRPr="0095668D">
        <w:rPr>
          <w:sz w:val="24"/>
          <w:szCs w:val="24"/>
        </w:rPr>
        <w:t xml:space="preserve">on </w:t>
      </w:r>
      <w:r w:rsidR="00E26562" w:rsidRPr="0095668D">
        <w:rPr>
          <w:sz w:val="24"/>
          <w:szCs w:val="24"/>
        </w:rPr>
        <w:t>accordingly</w:t>
      </w:r>
      <w:r w:rsidR="005C79EA" w:rsidRPr="0095668D">
        <w:rPr>
          <w:sz w:val="24"/>
          <w:szCs w:val="24"/>
        </w:rPr>
        <w:t xml:space="preserve"> and directed him to see the HR Manager. Mr Lukas explained that Mr Sim</w:t>
      </w:r>
      <w:r w:rsidR="004E5CA5">
        <w:rPr>
          <w:sz w:val="24"/>
          <w:szCs w:val="24"/>
        </w:rPr>
        <w:t>s</w:t>
      </w:r>
      <w:r w:rsidR="005C79EA" w:rsidRPr="0095668D">
        <w:rPr>
          <w:sz w:val="24"/>
          <w:szCs w:val="24"/>
        </w:rPr>
        <w:t xml:space="preserve">on was directed to see him </w:t>
      </w:r>
      <w:r w:rsidR="00102ECB" w:rsidRPr="0095668D">
        <w:rPr>
          <w:sz w:val="24"/>
          <w:szCs w:val="24"/>
        </w:rPr>
        <w:t>because</w:t>
      </w:r>
      <w:r w:rsidR="005C79EA" w:rsidRPr="0095668D">
        <w:rPr>
          <w:sz w:val="24"/>
          <w:szCs w:val="24"/>
        </w:rPr>
        <w:t xml:space="preserve"> there were issues in the contract relating to payment and reinstatement</w:t>
      </w:r>
      <w:r w:rsidR="00225891" w:rsidRPr="0095668D">
        <w:rPr>
          <w:sz w:val="24"/>
          <w:szCs w:val="24"/>
        </w:rPr>
        <w:t>.</w:t>
      </w:r>
    </w:p>
    <w:p w14:paraId="15E21234" w14:textId="77777777" w:rsidR="009D7159" w:rsidRPr="0095668D" w:rsidRDefault="009D7159" w:rsidP="009D7159">
      <w:pPr>
        <w:pStyle w:val="ListParagraph"/>
        <w:rPr>
          <w:sz w:val="24"/>
          <w:szCs w:val="24"/>
        </w:rPr>
      </w:pPr>
    </w:p>
    <w:p w14:paraId="1CE11BA0" w14:textId="5DCC2839" w:rsidR="00BF4368" w:rsidRPr="0095668D" w:rsidRDefault="0097009F" w:rsidP="0097009F">
      <w:pPr>
        <w:pStyle w:val="BodyText"/>
        <w:spacing w:after="0"/>
        <w:rPr>
          <w:sz w:val="24"/>
          <w:szCs w:val="24"/>
        </w:rPr>
      </w:pPr>
      <w:r w:rsidRPr="0095668D">
        <w:rPr>
          <w:sz w:val="24"/>
          <w:szCs w:val="24"/>
        </w:rPr>
        <w:t>[45]</w:t>
      </w:r>
      <w:r w:rsidRPr="0095668D">
        <w:rPr>
          <w:sz w:val="24"/>
          <w:szCs w:val="24"/>
        </w:rPr>
        <w:tab/>
      </w:r>
      <w:r w:rsidR="009D7159" w:rsidRPr="0095668D">
        <w:rPr>
          <w:sz w:val="24"/>
          <w:szCs w:val="24"/>
        </w:rPr>
        <w:t>He met Mr Sim</w:t>
      </w:r>
      <w:r w:rsidR="004E5CA5">
        <w:rPr>
          <w:sz w:val="24"/>
          <w:szCs w:val="24"/>
        </w:rPr>
        <w:t>s</w:t>
      </w:r>
      <w:r w:rsidR="009D7159" w:rsidRPr="0095668D">
        <w:rPr>
          <w:sz w:val="24"/>
          <w:szCs w:val="24"/>
        </w:rPr>
        <w:t>on on 1 February 2021</w:t>
      </w:r>
      <w:r w:rsidR="00E26562" w:rsidRPr="0095668D">
        <w:rPr>
          <w:sz w:val="24"/>
          <w:szCs w:val="24"/>
        </w:rPr>
        <w:t>,</w:t>
      </w:r>
      <w:r w:rsidR="009D7159" w:rsidRPr="0095668D">
        <w:rPr>
          <w:sz w:val="24"/>
          <w:szCs w:val="24"/>
        </w:rPr>
        <w:t xml:space="preserve"> and they </w:t>
      </w:r>
      <w:r w:rsidR="00E26562" w:rsidRPr="0095668D">
        <w:rPr>
          <w:sz w:val="24"/>
          <w:szCs w:val="24"/>
        </w:rPr>
        <w:t>discussed</w:t>
      </w:r>
      <w:r w:rsidR="009D7159" w:rsidRPr="0095668D">
        <w:rPr>
          <w:sz w:val="24"/>
          <w:szCs w:val="24"/>
        </w:rPr>
        <w:t xml:space="preserve"> the payment due to the applicant</w:t>
      </w:r>
      <w:r w:rsidR="00E26562" w:rsidRPr="0095668D">
        <w:rPr>
          <w:sz w:val="24"/>
          <w:szCs w:val="24"/>
        </w:rPr>
        <w:t>. Mr</w:t>
      </w:r>
      <w:r w:rsidR="00245D77" w:rsidRPr="0095668D">
        <w:rPr>
          <w:sz w:val="24"/>
          <w:szCs w:val="24"/>
        </w:rPr>
        <w:t xml:space="preserve"> Lukas formed the view that Mr Simson was more </w:t>
      </w:r>
      <w:r w:rsidR="00B14A42" w:rsidRPr="0095668D">
        <w:rPr>
          <w:sz w:val="24"/>
          <w:szCs w:val="24"/>
        </w:rPr>
        <w:t>interested</w:t>
      </w:r>
      <w:r w:rsidR="00245D77" w:rsidRPr="0095668D">
        <w:rPr>
          <w:sz w:val="24"/>
          <w:szCs w:val="24"/>
        </w:rPr>
        <w:t xml:space="preserve"> in the money than in being reinstated. </w:t>
      </w:r>
      <w:r w:rsidR="00BF4368" w:rsidRPr="0095668D">
        <w:rPr>
          <w:sz w:val="24"/>
          <w:szCs w:val="24"/>
        </w:rPr>
        <w:t xml:space="preserve">Mr Lukas further testified that </w:t>
      </w:r>
      <w:r w:rsidR="00E26562" w:rsidRPr="0095668D">
        <w:rPr>
          <w:sz w:val="24"/>
          <w:szCs w:val="24"/>
        </w:rPr>
        <w:t>he explained the contract to Mr Simson during the meeting</w:t>
      </w:r>
      <w:r w:rsidR="00BF4368" w:rsidRPr="0095668D">
        <w:rPr>
          <w:sz w:val="24"/>
          <w:szCs w:val="24"/>
        </w:rPr>
        <w:t xml:space="preserve">. The </w:t>
      </w:r>
      <w:r w:rsidR="00E26562" w:rsidRPr="0095668D">
        <w:rPr>
          <w:sz w:val="24"/>
          <w:szCs w:val="24"/>
        </w:rPr>
        <w:t xml:space="preserve">employment </w:t>
      </w:r>
      <w:r w:rsidR="00BF4368" w:rsidRPr="0095668D">
        <w:rPr>
          <w:sz w:val="24"/>
          <w:szCs w:val="24"/>
        </w:rPr>
        <w:t>contract included a probation period as a result of the fact that Mr Simson was on probation in 2019</w:t>
      </w:r>
      <w:r w:rsidR="00E26562" w:rsidRPr="0095668D">
        <w:rPr>
          <w:sz w:val="24"/>
          <w:szCs w:val="24"/>
        </w:rPr>
        <w:t>,</w:t>
      </w:r>
      <w:r w:rsidR="00BF4368" w:rsidRPr="0095668D">
        <w:rPr>
          <w:sz w:val="24"/>
          <w:szCs w:val="24"/>
        </w:rPr>
        <w:t xml:space="preserve"> and he did not complete his probation period</w:t>
      </w:r>
      <w:r w:rsidR="00E26562" w:rsidRPr="0095668D">
        <w:rPr>
          <w:sz w:val="24"/>
          <w:szCs w:val="24"/>
        </w:rPr>
        <w:t>.</w:t>
      </w:r>
      <w:r w:rsidR="00BF4368" w:rsidRPr="0095668D">
        <w:rPr>
          <w:sz w:val="24"/>
          <w:szCs w:val="24"/>
        </w:rPr>
        <w:t xml:space="preserve"> Mr Lukas stated that he deemed it fitting to leave the clause </w:t>
      </w:r>
      <w:r w:rsidR="00E26562" w:rsidRPr="0095668D">
        <w:rPr>
          <w:sz w:val="24"/>
          <w:szCs w:val="24"/>
        </w:rPr>
        <w:t>regarding</w:t>
      </w:r>
      <w:r w:rsidR="00BF4368" w:rsidRPr="0095668D">
        <w:rPr>
          <w:sz w:val="24"/>
          <w:szCs w:val="24"/>
        </w:rPr>
        <w:t xml:space="preserve"> the probation in the </w:t>
      </w:r>
      <w:r w:rsidR="00E26562" w:rsidRPr="0095668D">
        <w:rPr>
          <w:sz w:val="24"/>
          <w:szCs w:val="24"/>
        </w:rPr>
        <w:t>employment contract</w:t>
      </w:r>
      <w:r w:rsidR="00BF4368" w:rsidRPr="0095668D">
        <w:rPr>
          <w:sz w:val="24"/>
          <w:szCs w:val="24"/>
        </w:rPr>
        <w:t xml:space="preserve"> as the applicant did not work for 18 months</w:t>
      </w:r>
      <w:r w:rsidR="00E26562" w:rsidRPr="0095668D">
        <w:rPr>
          <w:sz w:val="24"/>
          <w:szCs w:val="24"/>
        </w:rPr>
        <w:t>,</w:t>
      </w:r>
      <w:r w:rsidR="00BF4368" w:rsidRPr="0095668D">
        <w:rPr>
          <w:sz w:val="24"/>
          <w:szCs w:val="24"/>
        </w:rPr>
        <w:t xml:space="preserve"> and if the applicant finished the probation</w:t>
      </w:r>
      <w:r w:rsidR="00E26562" w:rsidRPr="0095668D">
        <w:rPr>
          <w:sz w:val="24"/>
          <w:szCs w:val="24"/>
        </w:rPr>
        <w:t>,</w:t>
      </w:r>
      <w:r w:rsidR="00BF4368" w:rsidRPr="0095668D">
        <w:rPr>
          <w:sz w:val="24"/>
          <w:szCs w:val="24"/>
        </w:rPr>
        <w:t xml:space="preserve"> the clause would be deleted. </w:t>
      </w:r>
      <w:r w:rsidR="0072710B" w:rsidRPr="0095668D">
        <w:rPr>
          <w:sz w:val="24"/>
          <w:szCs w:val="24"/>
        </w:rPr>
        <w:t>The witness further stated that with the technical personnel</w:t>
      </w:r>
      <w:r w:rsidR="008822DA" w:rsidRPr="0095668D">
        <w:rPr>
          <w:sz w:val="24"/>
          <w:szCs w:val="24"/>
        </w:rPr>
        <w:t>,</w:t>
      </w:r>
      <w:r w:rsidR="0072710B" w:rsidRPr="0095668D">
        <w:rPr>
          <w:sz w:val="24"/>
          <w:szCs w:val="24"/>
        </w:rPr>
        <w:t xml:space="preserve"> it is a given that the probation would be </w:t>
      </w:r>
      <w:r w:rsidR="0072710B" w:rsidRPr="0095668D">
        <w:rPr>
          <w:sz w:val="24"/>
          <w:szCs w:val="24"/>
        </w:rPr>
        <w:lastRenderedPageBreak/>
        <w:t>confirmed.</w:t>
      </w:r>
      <w:r w:rsidR="00BF4368" w:rsidRPr="0095668D">
        <w:rPr>
          <w:sz w:val="24"/>
          <w:szCs w:val="24"/>
        </w:rPr>
        <w:t xml:space="preserve"> </w:t>
      </w:r>
      <w:r w:rsidR="002714B0" w:rsidRPr="0095668D">
        <w:rPr>
          <w:sz w:val="24"/>
          <w:szCs w:val="24"/>
        </w:rPr>
        <w:t xml:space="preserve">He </w:t>
      </w:r>
      <w:r w:rsidR="00390096" w:rsidRPr="0095668D">
        <w:rPr>
          <w:sz w:val="24"/>
          <w:szCs w:val="24"/>
        </w:rPr>
        <w:t>added that there was nothing sinister about a probation period, and the applicant’s fears of being dismissed after the probation period are unfounded as management cannot merely terminate an employee's employment after his or her probation period. Before any dismissal can take place, a hearing must be conducted where an employee can defend himself.</w:t>
      </w:r>
    </w:p>
    <w:p w14:paraId="02ED8E96" w14:textId="77777777" w:rsidR="0072710B" w:rsidRPr="0095668D" w:rsidRDefault="0072710B" w:rsidP="0072710B">
      <w:pPr>
        <w:pStyle w:val="ListParagraph"/>
        <w:rPr>
          <w:sz w:val="24"/>
          <w:szCs w:val="24"/>
        </w:rPr>
      </w:pPr>
    </w:p>
    <w:p w14:paraId="6E83D294" w14:textId="5793D7D7" w:rsidR="009D7159" w:rsidRPr="0095668D" w:rsidRDefault="0097009F" w:rsidP="0097009F">
      <w:pPr>
        <w:pStyle w:val="BodyText"/>
        <w:spacing w:after="0"/>
        <w:rPr>
          <w:sz w:val="24"/>
          <w:szCs w:val="24"/>
        </w:rPr>
      </w:pPr>
      <w:r w:rsidRPr="0095668D">
        <w:rPr>
          <w:sz w:val="24"/>
          <w:szCs w:val="24"/>
        </w:rPr>
        <w:t>[46]</w:t>
      </w:r>
      <w:r w:rsidRPr="0095668D">
        <w:rPr>
          <w:sz w:val="24"/>
          <w:szCs w:val="24"/>
        </w:rPr>
        <w:tab/>
      </w:r>
      <w:r w:rsidR="00BF4368" w:rsidRPr="0095668D">
        <w:rPr>
          <w:sz w:val="24"/>
          <w:szCs w:val="24"/>
        </w:rPr>
        <w:t xml:space="preserve">Mr Lukas testified that the </w:t>
      </w:r>
      <w:r w:rsidR="0072710B" w:rsidRPr="0095668D">
        <w:rPr>
          <w:sz w:val="24"/>
          <w:szCs w:val="24"/>
        </w:rPr>
        <w:t xml:space="preserve">issue of probation was explained </w:t>
      </w:r>
      <w:r w:rsidR="008822DA" w:rsidRPr="0095668D">
        <w:rPr>
          <w:sz w:val="24"/>
          <w:szCs w:val="24"/>
        </w:rPr>
        <w:t>to</w:t>
      </w:r>
      <w:r w:rsidR="0072710B" w:rsidRPr="0095668D">
        <w:rPr>
          <w:sz w:val="24"/>
          <w:szCs w:val="24"/>
        </w:rPr>
        <w:t xml:space="preserve"> Mr Simson</w:t>
      </w:r>
      <w:r w:rsidR="00E26562" w:rsidRPr="0095668D">
        <w:rPr>
          <w:sz w:val="24"/>
          <w:szCs w:val="24"/>
        </w:rPr>
        <w:t>. Still, he</w:t>
      </w:r>
      <w:r w:rsidR="0072710B" w:rsidRPr="0095668D">
        <w:rPr>
          <w:sz w:val="24"/>
          <w:szCs w:val="24"/>
        </w:rPr>
        <w:t xml:space="preserve"> was so focused on the payment of the arbitration award that he did not raise issues regarding the probation period. Mr Simson also raised the issue of payment for the period September 2019 to February 2020</w:t>
      </w:r>
      <w:r w:rsidR="00E26562" w:rsidRPr="0095668D">
        <w:rPr>
          <w:sz w:val="24"/>
          <w:szCs w:val="24"/>
        </w:rPr>
        <w:t>. He</w:t>
      </w:r>
      <w:r w:rsidR="0072710B" w:rsidRPr="0095668D">
        <w:rPr>
          <w:sz w:val="24"/>
          <w:szCs w:val="24"/>
        </w:rPr>
        <w:t xml:space="preserve"> indicated to Mr Simson that the Joint Venture was in financial difficulty</w:t>
      </w:r>
      <w:r w:rsidR="00E26562" w:rsidRPr="0095668D">
        <w:rPr>
          <w:sz w:val="24"/>
          <w:szCs w:val="24"/>
        </w:rPr>
        <w:t>,</w:t>
      </w:r>
      <w:r w:rsidR="0072710B" w:rsidRPr="0095668D">
        <w:rPr>
          <w:sz w:val="24"/>
          <w:szCs w:val="24"/>
        </w:rPr>
        <w:t xml:space="preserve"> but that consideration </w:t>
      </w:r>
      <w:r w:rsidR="008822DA" w:rsidRPr="0095668D">
        <w:rPr>
          <w:sz w:val="24"/>
          <w:szCs w:val="24"/>
        </w:rPr>
        <w:t>could</w:t>
      </w:r>
      <w:r w:rsidR="0072710B" w:rsidRPr="0095668D">
        <w:rPr>
          <w:sz w:val="24"/>
          <w:szCs w:val="24"/>
        </w:rPr>
        <w:t xml:space="preserve"> be given to include the sum in the applicant’s salary</w:t>
      </w:r>
      <w:r w:rsidR="003457B3" w:rsidRPr="0095668D">
        <w:rPr>
          <w:sz w:val="24"/>
          <w:szCs w:val="24"/>
        </w:rPr>
        <w:t xml:space="preserve"> and that he would take it up with management</w:t>
      </w:r>
      <w:r w:rsidR="0072710B" w:rsidRPr="0095668D">
        <w:rPr>
          <w:sz w:val="24"/>
          <w:szCs w:val="24"/>
        </w:rPr>
        <w:t xml:space="preserve">. </w:t>
      </w:r>
    </w:p>
    <w:p w14:paraId="5232598C" w14:textId="77777777" w:rsidR="00245D77" w:rsidRPr="0095668D" w:rsidRDefault="00245D77" w:rsidP="00245D77">
      <w:pPr>
        <w:pStyle w:val="ListParagraph"/>
        <w:rPr>
          <w:sz w:val="24"/>
          <w:szCs w:val="24"/>
        </w:rPr>
      </w:pPr>
    </w:p>
    <w:p w14:paraId="70A24246" w14:textId="060060F2" w:rsidR="0007325B" w:rsidRPr="0095668D" w:rsidRDefault="0097009F" w:rsidP="0097009F">
      <w:pPr>
        <w:pStyle w:val="BodyText"/>
        <w:spacing w:after="0"/>
        <w:rPr>
          <w:sz w:val="24"/>
          <w:szCs w:val="24"/>
        </w:rPr>
      </w:pPr>
      <w:r w:rsidRPr="0095668D">
        <w:rPr>
          <w:sz w:val="24"/>
          <w:szCs w:val="24"/>
        </w:rPr>
        <w:t>[47]</w:t>
      </w:r>
      <w:r w:rsidRPr="0095668D">
        <w:rPr>
          <w:sz w:val="24"/>
          <w:szCs w:val="24"/>
        </w:rPr>
        <w:tab/>
      </w:r>
      <w:r w:rsidR="0007325B" w:rsidRPr="0095668D">
        <w:rPr>
          <w:sz w:val="24"/>
          <w:szCs w:val="24"/>
        </w:rPr>
        <w:t xml:space="preserve"> After </w:t>
      </w:r>
      <w:r w:rsidR="00E26562" w:rsidRPr="0095668D">
        <w:rPr>
          <w:sz w:val="24"/>
          <w:szCs w:val="24"/>
        </w:rPr>
        <w:t>discussing the contract and answering</w:t>
      </w:r>
      <w:r w:rsidR="0007325B" w:rsidRPr="0095668D">
        <w:rPr>
          <w:sz w:val="24"/>
          <w:szCs w:val="24"/>
        </w:rPr>
        <w:t xml:space="preserve"> </w:t>
      </w:r>
      <w:r w:rsidR="00E26562" w:rsidRPr="0095668D">
        <w:rPr>
          <w:sz w:val="24"/>
          <w:szCs w:val="24"/>
        </w:rPr>
        <w:t>Mr Simson's questions, he handed the contract to Mr Simson for his consideration</w:t>
      </w:r>
      <w:r w:rsidR="00795011">
        <w:rPr>
          <w:sz w:val="24"/>
          <w:szCs w:val="24"/>
        </w:rPr>
        <w:t>,</w:t>
      </w:r>
      <w:r w:rsidR="00E26562" w:rsidRPr="0095668D">
        <w:rPr>
          <w:sz w:val="24"/>
          <w:szCs w:val="24"/>
        </w:rPr>
        <w:t xml:space="preserve"> and </w:t>
      </w:r>
      <w:r w:rsidR="002714B0" w:rsidRPr="0095668D">
        <w:rPr>
          <w:sz w:val="24"/>
          <w:szCs w:val="24"/>
        </w:rPr>
        <w:t xml:space="preserve">he </w:t>
      </w:r>
      <w:r w:rsidR="0007325B" w:rsidRPr="0095668D">
        <w:rPr>
          <w:sz w:val="24"/>
          <w:szCs w:val="24"/>
        </w:rPr>
        <w:t>was requested to return the contract within five days</w:t>
      </w:r>
      <w:r w:rsidR="003457B3" w:rsidRPr="0095668D">
        <w:rPr>
          <w:sz w:val="24"/>
          <w:szCs w:val="24"/>
        </w:rPr>
        <w:t xml:space="preserve">. </w:t>
      </w:r>
      <w:r w:rsidR="005D120D">
        <w:rPr>
          <w:sz w:val="24"/>
          <w:szCs w:val="24"/>
        </w:rPr>
        <w:t>After that</w:t>
      </w:r>
      <w:r w:rsidR="008822DA" w:rsidRPr="0095668D">
        <w:rPr>
          <w:sz w:val="24"/>
          <w:szCs w:val="24"/>
        </w:rPr>
        <w:t xml:space="preserve">, Mr Simson was taken to the construction site, where he had to commence work. </w:t>
      </w:r>
      <w:r w:rsidR="0005454D" w:rsidRPr="0095668D">
        <w:rPr>
          <w:sz w:val="24"/>
          <w:szCs w:val="24"/>
        </w:rPr>
        <w:t xml:space="preserve">Mr Lukas testified that he understood Mr Simson to be unhappy about the fact that he was required to work </w:t>
      </w:r>
      <w:r w:rsidR="00795011">
        <w:rPr>
          <w:sz w:val="24"/>
          <w:szCs w:val="24"/>
        </w:rPr>
        <w:t>on-site</w:t>
      </w:r>
      <w:r w:rsidR="0005454D" w:rsidRPr="0095668D">
        <w:rPr>
          <w:sz w:val="24"/>
          <w:szCs w:val="24"/>
        </w:rPr>
        <w:t xml:space="preserve"> but stated that it is a significant part of the work function of a Quality Control Assistant to be on the construction site to ensure that the quality of the construction work is in line with the requirements. Therefore, a Quality Control Assistant is not </w:t>
      </w:r>
      <w:r w:rsidR="00795011">
        <w:rPr>
          <w:sz w:val="24"/>
          <w:szCs w:val="24"/>
        </w:rPr>
        <w:t>office-bound</w:t>
      </w:r>
      <w:r w:rsidR="0005454D" w:rsidRPr="0095668D">
        <w:rPr>
          <w:sz w:val="24"/>
          <w:szCs w:val="24"/>
        </w:rPr>
        <w:t xml:space="preserve"> and only </w:t>
      </w:r>
      <w:r w:rsidR="005D120D">
        <w:rPr>
          <w:sz w:val="24"/>
          <w:szCs w:val="24"/>
        </w:rPr>
        <w:t>uses</w:t>
      </w:r>
      <w:r w:rsidR="002714B0" w:rsidRPr="0095668D">
        <w:rPr>
          <w:sz w:val="24"/>
          <w:szCs w:val="24"/>
        </w:rPr>
        <w:t xml:space="preserve"> </w:t>
      </w:r>
      <w:r w:rsidR="0005454D" w:rsidRPr="0095668D">
        <w:rPr>
          <w:sz w:val="24"/>
          <w:szCs w:val="24"/>
        </w:rPr>
        <w:t>the office space to finalise reports.</w:t>
      </w:r>
    </w:p>
    <w:p w14:paraId="1BD55F48" w14:textId="77777777" w:rsidR="008822DA" w:rsidRPr="0095668D" w:rsidRDefault="008822DA" w:rsidP="008822DA">
      <w:pPr>
        <w:pStyle w:val="ListParagraph"/>
        <w:rPr>
          <w:sz w:val="24"/>
          <w:szCs w:val="24"/>
        </w:rPr>
      </w:pPr>
    </w:p>
    <w:p w14:paraId="63B51DB4" w14:textId="6B39084D" w:rsidR="008822DA" w:rsidRPr="0095668D" w:rsidRDefault="0097009F" w:rsidP="0097009F">
      <w:pPr>
        <w:pStyle w:val="BodyText"/>
        <w:spacing w:after="0"/>
        <w:rPr>
          <w:sz w:val="24"/>
          <w:szCs w:val="24"/>
        </w:rPr>
      </w:pPr>
      <w:r w:rsidRPr="0095668D">
        <w:rPr>
          <w:sz w:val="24"/>
          <w:szCs w:val="24"/>
        </w:rPr>
        <w:t>[48]</w:t>
      </w:r>
      <w:r w:rsidRPr="0095668D">
        <w:rPr>
          <w:sz w:val="24"/>
          <w:szCs w:val="24"/>
        </w:rPr>
        <w:tab/>
      </w:r>
      <w:r w:rsidR="008822DA" w:rsidRPr="0095668D">
        <w:rPr>
          <w:sz w:val="24"/>
          <w:szCs w:val="24"/>
        </w:rPr>
        <w:t xml:space="preserve">Mr Lukas testified that Mr Simson received the payment regarding the arbitration award and did not return to work </w:t>
      </w:r>
      <w:r w:rsidR="002714B0" w:rsidRPr="0095668D">
        <w:rPr>
          <w:sz w:val="24"/>
          <w:szCs w:val="24"/>
        </w:rPr>
        <w:t>thereafter</w:t>
      </w:r>
      <w:r w:rsidR="00AD330C">
        <w:rPr>
          <w:sz w:val="24"/>
          <w:szCs w:val="24"/>
        </w:rPr>
        <w:t>,</w:t>
      </w:r>
      <w:r w:rsidR="002714B0" w:rsidRPr="0095668D">
        <w:rPr>
          <w:sz w:val="24"/>
          <w:szCs w:val="24"/>
        </w:rPr>
        <w:t xml:space="preserve"> </w:t>
      </w:r>
      <w:r w:rsidR="008822DA" w:rsidRPr="0095668D">
        <w:rPr>
          <w:sz w:val="24"/>
          <w:szCs w:val="24"/>
        </w:rPr>
        <w:t xml:space="preserve">nor </w:t>
      </w:r>
      <w:r w:rsidR="00AD330C">
        <w:rPr>
          <w:sz w:val="24"/>
          <w:szCs w:val="24"/>
        </w:rPr>
        <w:t xml:space="preserve">did he </w:t>
      </w:r>
      <w:r w:rsidR="008822DA" w:rsidRPr="0095668D">
        <w:rPr>
          <w:sz w:val="24"/>
          <w:szCs w:val="24"/>
        </w:rPr>
        <w:t xml:space="preserve">return the signed employment contract to the HR Department. </w:t>
      </w:r>
    </w:p>
    <w:p w14:paraId="36416659" w14:textId="77777777" w:rsidR="0007325B" w:rsidRPr="0095668D" w:rsidRDefault="0007325B" w:rsidP="0007325B">
      <w:pPr>
        <w:pStyle w:val="ListParagraph"/>
        <w:rPr>
          <w:sz w:val="24"/>
          <w:szCs w:val="24"/>
        </w:rPr>
      </w:pPr>
    </w:p>
    <w:p w14:paraId="060023A6" w14:textId="2B2951EF" w:rsidR="00F90B0F" w:rsidRPr="0095668D" w:rsidRDefault="0097009F" w:rsidP="0097009F">
      <w:pPr>
        <w:pStyle w:val="BodyText"/>
        <w:spacing w:after="0"/>
        <w:rPr>
          <w:sz w:val="24"/>
          <w:szCs w:val="24"/>
        </w:rPr>
      </w:pPr>
      <w:r w:rsidRPr="0095668D">
        <w:rPr>
          <w:sz w:val="24"/>
          <w:szCs w:val="24"/>
        </w:rPr>
        <w:t>[49]</w:t>
      </w:r>
      <w:r w:rsidRPr="0095668D">
        <w:rPr>
          <w:sz w:val="24"/>
          <w:szCs w:val="24"/>
        </w:rPr>
        <w:tab/>
      </w:r>
      <w:r w:rsidR="00390096" w:rsidRPr="0095668D">
        <w:rPr>
          <w:sz w:val="24"/>
          <w:szCs w:val="24"/>
        </w:rPr>
        <w:t xml:space="preserve">On </w:t>
      </w:r>
      <w:r w:rsidR="005D120D">
        <w:rPr>
          <w:sz w:val="24"/>
          <w:szCs w:val="24"/>
        </w:rPr>
        <w:t xml:space="preserve">why the contract offered to the applicant was limited to </w:t>
      </w:r>
      <w:r w:rsidR="00795011">
        <w:rPr>
          <w:sz w:val="24"/>
          <w:szCs w:val="24"/>
        </w:rPr>
        <w:t>six months, Mr Lukas stated that Otesa at the time had substantial financial hardship due to non-payment on its government</w:t>
      </w:r>
      <w:r w:rsidR="0019181E" w:rsidRPr="0095668D">
        <w:rPr>
          <w:sz w:val="24"/>
          <w:szCs w:val="24"/>
        </w:rPr>
        <w:t xml:space="preserve"> contract. However</w:t>
      </w:r>
      <w:r w:rsidR="005D120D">
        <w:rPr>
          <w:sz w:val="24"/>
          <w:szCs w:val="24"/>
        </w:rPr>
        <w:t xml:space="preserve">, all the employee contracts were extended when the </w:t>
      </w:r>
      <w:r w:rsidR="005D120D">
        <w:rPr>
          <w:sz w:val="24"/>
          <w:szCs w:val="24"/>
        </w:rPr>
        <w:lastRenderedPageBreak/>
        <w:t>payment was received</w:t>
      </w:r>
      <w:r w:rsidR="0019181E" w:rsidRPr="0095668D">
        <w:rPr>
          <w:sz w:val="24"/>
          <w:szCs w:val="24"/>
        </w:rPr>
        <w:t>. Mr Lukas testified that all the salaried personnel’s contracts were extended to 12 months</w:t>
      </w:r>
      <w:r w:rsidR="00795011">
        <w:rPr>
          <w:sz w:val="24"/>
          <w:szCs w:val="24"/>
        </w:rPr>
        <w:t>,</w:t>
      </w:r>
      <w:r w:rsidR="0019181E" w:rsidRPr="0095668D">
        <w:rPr>
          <w:sz w:val="24"/>
          <w:szCs w:val="24"/>
        </w:rPr>
        <w:t xml:space="preserve"> but the </w:t>
      </w:r>
      <w:r w:rsidR="00795011">
        <w:rPr>
          <w:sz w:val="24"/>
          <w:szCs w:val="24"/>
        </w:rPr>
        <w:t>labourers’</w:t>
      </w:r>
      <w:r w:rsidR="0019181E" w:rsidRPr="0095668D">
        <w:rPr>
          <w:sz w:val="24"/>
          <w:szCs w:val="24"/>
        </w:rPr>
        <w:t xml:space="preserve"> contracts remained </w:t>
      </w:r>
      <w:r w:rsidR="00795011">
        <w:rPr>
          <w:sz w:val="24"/>
          <w:szCs w:val="24"/>
        </w:rPr>
        <w:t>valid for</w:t>
      </w:r>
      <w:r w:rsidR="0019181E" w:rsidRPr="0095668D">
        <w:rPr>
          <w:sz w:val="24"/>
          <w:szCs w:val="24"/>
        </w:rPr>
        <w:t xml:space="preserve"> six months. </w:t>
      </w:r>
    </w:p>
    <w:p w14:paraId="4E645D70" w14:textId="77777777" w:rsidR="0095668D" w:rsidRPr="0095668D" w:rsidRDefault="0095668D" w:rsidP="00F55FE8">
      <w:pPr>
        <w:pStyle w:val="ListParagraph"/>
        <w:rPr>
          <w:sz w:val="24"/>
          <w:szCs w:val="24"/>
        </w:rPr>
      </w:pPr>
    </w:p>
    <w:p w14:paraId="7B616C1F" w14:textId="77777777" w:rsidR="004C584F" w:rsidRPr="0095668D" w:rsidRDefault="004C584F" w:rsidP="004C584F">
      <w:pPr>
        <w:pStyle w:val="BodyText"/>
        <w:spacing w:after="0"/>
        <w:rPr>
          <w:sz w:val="24"/>
          <w:szCs w:val="24"/>
          <w:u w:val="single"/>
        </w:rPr>
      </w:pPr>
      <w:r w:rsidRPr="0095668D">
        <w:rPr>
          <w:sz w:val="24"/>
          <w:szCs w:val="24"/>
          <w:u w:val="single"/>
        </w:rPr>
        <w:t>Arguments advanced</w:t>
      </w:r>
    </w:p>
    <w:p w14:paraId="637DEAAE" w14:textId="77777777" w:rsidR="002D2303" w:rsidRPr="0095668D" w:rsidRDefault="002D2303" w:rsidP="004C584F">
      <w:pPr>
        <w:rPr>
          <w:sz w:val="24"/>
          <w:szCs w:val="24"/>
        </w:rPr>
      </w:pPr>
    </w:p>
    <w:p w14:paraId="70A0F424" w14:textId="77777777" w:rsidR="004C584F" w:rsidRPr="0095668D" w:rsidRDefault="004C584F" w:rsidP="00E05141">
      <w:pPr>
        <w:pStyle w:val="Heading1"/>
      </w:pPr>
      <w:r w:rsidRPr="0095668D">
        <w:t>On behalf of the applicant</w:t>
      </w:r>
    </w:p>
    <w:p w14:paraId="69C30E99" w14:textId="77777777" w:rsidR="005D298D" w:rsidRPr="0095668D" w:rsidRDefault="005D298D" w:rsidP="005D298D"/>
    <w:p w14:paraId="7B13F7CB" w14:textId="24494D5B" w:rsidR="004E2901" w:rsidRPr="0095668D" w:rsidRDefault="0097009F" w:rsidP="0097009F">
      <w:pPr>
        <w:pStyle w:val="BodyText"/>
        <w:spacing w:after="0"/>
        <w:rPr>
          <w:sz w:val="24"/>
          <w:szCs w:val="24"/>
        </w:rPr>
      </w:pPr>
      <w:r w:rsidRPr="0095668D">
        <w:rPr>
          <w:sz w:val="24"/>
          <w:szCs w:val="24"/>
        </w:rPr>
        <w:t>[50]</w:t>
      </w:r>
      <w:r w:rsidRPr="0095668D">
        <w:rPr>
          <w:sz w:val="24"/>
          <w:szCs w:val="24"/>
        </w:rPr>
        <w:tab/>
      </w:r>
      <w:r w:rsidR="00AE44A0" w:rsidRPr="0095668D">
        <w:rPr>
          <w:sz w:val="24"/>
          <w:szCs w:val="24"/>
        </w:rPr>
        <w:t xml:space="preserve"> </w:t>
      </w:r>
      <w:r w:rsidR="004C584F" w:rsidRPr="0095668D">
        <w:rPr>
          <w:sz w:val="24"/>
          <w:szCs w:val="24"/>
        </w:rPr>
        <w:t xml:space="preserve">Ms Mombeyarara submitted that Otesa </w:t>
      </w:r>
      <w:r w:rsidR="00C11E97" w:rsidRPr="0095668D">
        <w:rPr>
          <w:sz w:val="24"/>
          <w:szCs w:val="24"/>
        </w:rPr>
        <w:t>disregarded</w:t>
      </w:r>
      <w:r w:rsidR="004C584F" w:rsidRPr="0095668D">
        <w:rPr>
          <w:sz w:val="24"/>
          <w:szCs w:val="24"/>
        </w:rPr>
        <w:t xml:space="preserve"> the court order by failing or refusing </w:t>
      </w:r>
      <w:r w:rsidR="00C11E97" w:rsidRPr="0095668D">
        <w:rPr>
          <w:sz w:val="24"/>
          <w:szCs w:val="24"/>
        </w:rPr>
        <w:t>to reinstate the applicant in his previous position and provided him with a new contract in February 2021, which did not amount to reinstatement. Counsel further submitted that Otesa had no legal basis for refusing to comply with the court order</w:t>
      </w:r>
      <w:r w:rsidR="008822DA" w:rsidRPr="0095668D">
        <w:rPr>
          <w:sz w:val="24"/>
          <w:szCs w:val="24"/>
        </w:rPr>
        <w:t>,</w:t>
      </w:r>
      <w:r w:rsidR="00C11E97" w:rsidRPr="0095668D">
        <w:rPr>
          <w:sz w:val="24"/>
          <w:szCs w:val="24"/>
        </w:rPr>
        <w:t xml:space="preserve"> and </w:t>
      </w:r>
      <w:r w:rsidR="00BD2201" w:rsidRPr="0095668D">
        <w:rPr>
          <w:sz w:val="24"/>
          <w:szCs w:val="24"/>
        </w:rPr>
        <w:t xml:space="preserve">the non-compliance with the court order </w:t>
      </w:r>
      <w:r w:rsidR="006A2AC1" w:rsidRPr="0095668D">
        <w:rPr>
          <w:sz w:val="24"/>
          <w:szCs w:val="24"/>
        </w:rPr>
        <w:t xml:space="preserve">constitutes contempt of court. </w:t>
      </w:r>
    </w:p>
    <w:p w14:paraId="48161C62" w14:textId="77777777" w:rsidR="006A2AC1" w:rsidRPr="0095668D" w:rsidRDefault="006A2AC1" w:rsidP="006A2AC1">
      <w:pPr>
        <w:pStyle w:val="BodyText"/>
        <w:spacing w:after="0"/>
        <w:rPr>
          <w:sz w:val="24"/>
          <w:szCs w:val="24"/>
        </w:rPr>
      </w:pPr>
    </w:p>
    <w:p w14:paraId="134BBC56" w14:textId="63CF56FE" w:rsidR="006A2AC1" w:rsidRPr="0095668D" w:rsidRDefault="0097009F" w:rsidP="0097009F">
      <w:pPr>
        <w:pStyle w:val="BodyText"/>
        <w:spacing w:after="0"/>
        <w:rPr>
          <w:sz w:val="24"/>
          <w:szCs w:val="24"/>
        </w:rPr>
      </w:pPr>
      <w:r w:rsidRPr="0095668D">
        <w:rPr>
          <w:sz w:val="24"/>
          <w:szCs w:val="24"/>
        </w:rPr>
        <w:t>[51]</w:t>
      </w:r>
      <w:r w:rsidRPr="0095668D">
        <w:rPr>
          <w:sz w:val="24"/>
          <w:szCs w:val="24"/>
        </w:rPr>
        <w:tab/>
      </w:r>
      <w:r w:rsidR="006A2AC1" w:rsidRPr="0095668D">
        <w:rPr>
          <w:sz w:val="24"/>
          <w:szCs w:val="24"/>
        </w:rPr>
        <w:t xml:space="preserve">Counsel argued that the court order was issued in </w:t>
      </w:r>
      <w:r w:rsidR="00334FE1" w:rsidRPr="0095668D">
        <w:rPr>
          <w:sz w:val="24"/>
          <w:szCs w:val="24"/>
        </w:rPr>
        <w:t>favour</w:t>
      </w:r>
      <w:r w:rsidR="006A2AC1" w:rsidRPr="0095668D">
        <w:rPr>
          <w:sz w:val="24"/>
          <w:szCs w:val="24"/>
        </w:rPr>
        <w:t xml:space="preserve"> of the applicant on 1 September 2020 and served on 8 September 2020</w:t>
      </w:r>
      <w:r w:rsidR="00334FE1" w:rsidRPr="0095668D">
        <w:rPr>
          <w:sz w:val="24"/>
          <w:szCs w:val="24"/>
        </w:rPr>
        <w:t>.</w:t>
      </w:r>
      <w:r w:rsidR="006A2AC1" w:rsidRPr="0095668D">
        <w:rPr>
          <w:sz w:val="24"/>
          <w:szCs w:val="24"/>
        </w:rPr>
        <w:t xml:space="preserve"> </w:t>
      </w:r>
      <w:r w:rsidR="00334FE1" w:rsidRPr="0095668D">
        <w:rPr>
          <w:sz w:val="24"/>
          <w:szCs w:val="24"/>
        </w:rPr>
        <w:t>H</w:t>
      </w:r>
      <w:r w:rsidR="006A2AC1" w:rsidRPr="0095668D">
        <w:rPr>
          <w:sz w:val="24"/>
          <w:szCs w:val="24"/>
        </w:rPr>
        <w:t>ence</w:t>
      </w:r>
      <w:r w:rsidR="00E26562" w:rsidRPr="0095668D">
        <w:rPr>
          <w:sz w:val="24"/>
          <w:szCs w:val="24"/>
        </w:rPr>
        <w:t>,</w:t>
      </w:r>
      <w:r w:rsidR="006A2AC1" w:rsidRPr="0095668D">
        <w:rPr>
          <w:sz w:val="24"/>
          <w:szCs w:val="24"/>
        </w:rPr>
        <w:t xml:space="preserve"> Otesa </w:t>
      </w:r>
      <w:r w:rsidR="00BE7FDB" w:rsidRPr="0095668D">
        <w:rPr>
          <w:sz w:val="24"/>
          <w:szCs w:val="24"/>
        </w:rPr>
        <w:t xml:space="preserve">became aware </w:t>
      </w:r>
      <w:r w:rsidR="00795011">
        <w:rPr>
          <w:sz w:val="24"/>
          <w:szCs w:val="24"/>
        </w:rPr>
        <w:t>that</w:t>
      </w:r>
      <w:r w:rsidR="00BE7FDB" w:rsidRPr="0095668D">
        <w:rPr>
          <w:sz w:val="24"/>
          <w:szCs w:val="24"/>
        </w:rPr>
        <w:t xml:space="preserve"> the </w:t>
      </w:r>
      <w:r w:rsidR="006A2AC1" w:rsidRPr="0095668D">
        <w:rPr>
          <w:sz w:val="24"/>
          <w:szCs w:val="24"/>
        </w:rPr>
        <w:t xml:space="preserve">award had been registered as </w:t>
      </w:r>
      <w:r w:rsidR="00E26562" w:rsidRPr="0095668D">
        <w:rPr>
          <w:sz w:val="24"/>
          <w:szCs w:val="24"/>
        </w:rPr>
        <w:t>a court order</w:t>
      </w:r>
      <w:r w:rsidR="006A2AC1" w:rsidRPr="0095668D">
        <w:rPr>
          <w:sz w:val="24"/>
          <w:szCs w:val="24"/>
        </w:rPr>
        <w:t xml:space="preserve">. Counsel further </w:t>
      </w:r>
      <w:r w:rsidR="008822DA" w:rsidRPr="0095668D">
        <w:rPr>
          <w:sz w:val="24"/>
          <w:szCs w:val="24"/>
        </w:rPr>
        <w:t>contends</w:t>
      </w:r>
      <w:r w:rsidR="006A2AC1" w:rsidRPr="0095668D">
        <w:rPr>
          <w:sz w:val="24"/>
          <w:szCs w:val="24"/>
        </w:rPr>
        <w:t xml:space="preserve"> that it is common cause that Otesa has failed</w:t>
      </w:r>
      <w:r w:rsidR="00AD330C">
        <w:rPr>
          <w:sz w:val="24"/>
          <w:szCs w:val="24"/>
        </w:rPr>
        <w:t>,</w:t>
      </w:r>
      <w:r w:rsidR="006A2AC1" w:rsidRPr="0095668D">
        <w:rPr>
          <w:sz w:val="24"/>
          <w:szCs w:val="24"/>
        </w:rPr>
        <w:t xml:space="preserve"> to date</w:t>
      </w:r>
      <w:r w:rsidR="00AD330C">
        <w:rPr>
          <w:sz w:val="24"/>
          <w:szCs w:val="24"/>
        </w:rPr>
        <w:t>,</w:t>
      </w:r>
      <w:r w:rsidR="006A2AC1" w:rsidRPr="0095668D">
        <w:rPr>
          <w:sz w:val="24"/>
          <w:szCs w:val="24"/>
        </w:rPr>
        <w:t xml:space="preserve"> to reinstate Mr Simson as mandated by the court order and</w:t>
      </w:r>
      <w:r w:rsidR="005D120D">
        <w:rPr>
          <w:sz w:val="24"/>
          <w:szCs w:val="24"/>
        </w:rPr>
        <w:t>,</w:t>
      </w:r>
      <w:r w:rsidR="006A2AC1" w:rsidRPr="0095668D">
        <w:rPr>
          <w:sz w:val="24"/>
          <w:szCs w:val="24"/>
        </w:rPr>
        <w:t xml:space="preserve"> thus</w:t>
      </w:r>
      <w:r w:rsidR="00AD330C">
        <w:rPr>
          <w:sz w:val="24"/>
          <w:szCs w:val="24"/>
        </w:rPr>
        <w:t>,</w:t>
      </w:r>
      <w:r w:rsidR="006A2AC1" w:rsidRPr="0095668D">
        <w:rPr>
          <w:sz w:val="24"/>
          <w:szCs w:val="24"/>
        </w:rPr>
        <w:t xml:space="preserve"> in non-compliance with the said order. She further submitted that Otesa had no intention to reinstate the applicant even when </w:t>
      </w:r>
      <w:r w:rsidR="008822DA" w:rsidRPr="0095668D">
        <w:rPr>
          <w:sz w:val="24"/>
          <w:szCs w:val="24"/>
        </w:rPr>
        <w:t>faced with a court order</w:t>
      </w:r>
      <w:r w:rsidR="006A2AC1" w:rsidRPr="0095668D">
        <w:rPr>
          <w:sz w:val="24"/>
          <w:szCs w:val="24"/>
        </w:rPr>
        <w:t xml:space="preserve"> and acted in wilful and mala fide contempt of court. </w:t>
      </w:r>
    </w:p>
    <w:p w14:paraId="5B84F5D3" w14:textId="77777777" w:rsidR="006A2AC1" w:rsidRPr="0095668D" w:rsidRDefault="006A2AC1" w:rsidP="006A2AC1">
      <w:pPr>
        <w:pStyle w:val="ListParagraph"/>
        <w:rPr>
          <w:sz w:val="24"/>
          <w:szCs w:val="24"/>
        </w:rPr>
      </w:pPr>
    </w:p>
    <w:p w14:paraId="16D77D8A" w14:textId="69BBC707" w:rsidR="00553255" w:rsidRPr="0095668D" w:rsidRDefault="0097009F" w:rsidP="0097009F">
      <w:pPr>
        <w:pStyle w:val="BodyText"/>
        <w:spacing w:after="0"/>
        <w:rPr>
          <w:sz w:val="24"/>
          <w:szCs w:val="24"/>
        </w:rPr>
      </w:pPr>
      <w:r w:rsidRPr="0095668D">
        <w:rPr>
          <w:sz w:val="24"/>
          <w:szCs w:val="24"/>
        </w:rPr>
        <w:t>[52]</w:t>
      </w:r>
      <w:r w:rsidRPr="0095668D">
        <w:rPr>
          <w:sz w:val="24"/>
          <w:szCs w:val="24"/>
        </w:rPr>
        <w:tab/>
      </w:r>
      <w:r w:rsidR="006A2AC1" w:rsidRPr="0095668D">
        <w:rPr>
          <w:sz w:val="24"/>
          <w:szCs w:val="24"/>
        </w:rPr>
        <w:t>Ms Mombeyarara conte</w:t>
      </w:r>
      <w:r w:rsidR="009E2A59" w:rsidRPr="0095668D">
        <w:rPr>
          <w:sz w:val="24"/>
          <w:szCs w:val="24"/>
        </w:rPr>
        <w:t>nde</w:t>
      </w:r>
      <w:r w:rsidR="006A2AC1" w:rsidRPr="0095668D">
        <w:rPr>
          <w:sz w:val="24"/>
          <w:szCs w:val="24"/>
        </w:rPr>
        <w:t xml:space="preserve">d that </w:t>
      </w:r>
      <w:r w:rsidR="009E2A59" w:rsidRPr="0095668D">
        <w:rPr>
          <w:sz w:val="24"/>
          <w:szCs w:val="24"/>
        </w:rPr>
        <w:t xml:space="preserve">Otesa’s submission that </w:t>
      </w:r>
      <w:r w:rsidR="00F90B0F" w:rsidRPr="0095668D">
        <w:rPr>
          <w:sz w:val="24"/>
          <w:szCs w:val="24"/>
        </w:rPr>
        <w:t>the applicant</w:t>
      </w:r>
      <w:r w:rsidR="009E2A59" w:rsidRPr="0095668D">
        <w:rPr>
          <w:sz w:val="24"/>
          <w:szCs w:val="24"/>
        </w:rPr>
        <w:t xml:space="preserve"> waived his right to be reinstated as he allegedly failed to present himself on 1 September 2020 is flawed. She submitted that Otesa did not accept the arbitration award and failed to initiate communication with the applicant regarding his reinstatement</w:t>
      </w:r>
      <w:r w:rsidR="00E26562" w:rsidRPr="0095668D">
        <w:rPr>
          <w:sz w:val="24"/>
          <w:szCs w:val="24"/>
        </w:rPr>
        <w:t>. Even</w:t>
      </w:r>
      <w:r w:rsidR="009E2A59" w:rsidRPr="0095668D">
        <w:rPr>
          <w:sz w:val="24"/>
          <w:szCs w:val="24"/>
        </w:rPr>
        <w:t xml:space="preserve"> if the court </w:t>
      </w:r>
      <w:r w:rsidR="00334FE1" w:rsidRPr="0095668D">
        <w:rPr>
          <w:sz w:val="24"/>
          <w:szCs w:val="24"/>
        </w:rPr>
        <w:t>found</w:t>
      </w:r>
      <w:r w:rsidR="009E2A59" w:rsidRPr="0095668D">
        <w:rPr>
          <w:sz w:val="24"/>
          <w:szCs w:val="24"/>
        </w:rPr>
        <w:t xml:space="preserve"> that Mr Simson did not present himself for reinstatement on 1 September 2020</w:t>
      </w:r>
      <w:r w:rsidR="00334FE1" w:rsidRPr="0095668D">
        <w:rPr>
          <w:sz w:val="24"/>
          <w:szCs w:val="24"/>
        </w:rPr>
        <w:t>,</w:t>
      </w:r>
      <w:r w:rsidR="009E2A59" w:rsidRPr="0095668D">
        <w:rPr>
          <w:sz w:val="24"/>
          <w:szCs w:val="24"/>
        </w:rPr>
        <w:t xml:space="preserve"> it did not discharge Otesa’s obligation </w:t>
      </w:r>
      <w:r w:rsidR="00466577" w:rsidRPr="0095668D">
        <w:rPr>
          <w:sz w:val="24"/>
          <w:szCs w:val="24"/>
        </w:rPr>
        <w:t>to comply with the court order and initiate or follow up with the applicant when he did not show up for reinstatement. According to counsel</w:t>
      </w:r>
      <w:r w:rsidR="00334FE1" w:rsidRPr="0095668D">
        <w:rPr>
          <w:sz w:val="24"/>
          <w:szCs w:val="24"/>
        </w:rPr>
        <w:t>,</w:t>
      </w:r>
      <w:r w:rsidR="00466577" w:rsidRPr="0095668D">
        <w:rPr>
          <w:sz w:val="24"/>
          <w:szCs w:val="24"/>
        </w:rPr>
        <w:t xml:space="preserve"> this failure on the part of Otesa speaks of its mala fide intention towards Mr Simson. In this regard</w:t>
      </w:r>
      <w:r w:rsidR="00334FE1" w:rsidRPr="0095668D">
        <w:rPr>
          <w:sz w:val="24"/>
          <w:szCs w:val="24"/>
        </w:rPr>
        <w:t>,</w:t>
      </w:r>
      <w:r w:rsidR="00466577" w:rsidRPr="0095668D">
        <w:rPr>
          <w:sz w:val="24"/>
          <w:szCs w:val="24"/>
        </w:rPr>
        <w:t xml:space="preserve"> </w:t>
      </w:r>
      <w:r w:rsidR="00466577" w:rsidRPr="0095668D">
        <w:rPr>
          <w:sz w:val="24"/>
          <w:szCs w:val="24"/>
        </w:rPr>
        <w:lastRenderedPageBreak/>
        <w:t xml:space="preserve">the court was referred to </w:t>
      </w:r>
      <w:r w:rsidR="00466577" w:rsidRPr="0095668D">
        <w:rPr>
          <w:i/>
          <w:sz w:val="24"/>
          <w:szCs w:val="24"/>
        </w:rPr>
        <w:t>Sithole v Enlightened Security Force (Pty) Ltd &amp; Another</w:t>
      </w:r>
      <w:r w:rsidR="0063099E" w:rsidRPr="0095668D">
        <w:rPr>
          <w:sz w:val="24"/>
          <w:szCs w:val="24"/>
        </w:rPr>
        <w:t>,</w:t>
      </w:r>
      <w:r w:rsidR="0063099E" w:rsidRPr="0095668D">
        <w:rPr>
          <w:rStyle w:val="FootnoteReference"/>
          <w:sz w:val="24"/>
          <w:szCs w:val="24"/>
        </w:rPr>
        <w:footnoteReference w:id="1"/>
      </w:r>
      <w:r w:rsidR="0063099E" w:rsidRPr="0095668D">
        <w:rPr>
          <w:sz w:val="24"/>
          <w:szCs w:val="24"/>
        </w:rPr>
        <w:t xml:space="preserve"> wherein the court noted that even if the employee had</w:t>
      </w:r>
      <w:r w:rsidR="00E55F3C" w:rsidRPr="0095668D">
        <w:rPr>
          <w:sz w:val="24"/>
          <w:szCs w:val="24"/>
        </w:rPr>
        <w:t xml:space="preserve"> not</w:t>
      </w:r>
      <w:r w:rsidR="0063099E" w:rsidRPr="0095668D">
        <w:rPr>
          <w:sz w:val="24"/>
          <w:szCs w:val="24"/>
        </w:rPr>
        <w:t xml:space="preserve"> tendered his services, the obligation rested on the company to give effect to the court order</w:t>
      </w:r>
      <w:r w:rsidR="00334FE1" w:rsidRPr="0095668D">
        <w:rPr>
          <w:sz w:val="24"/>
          <w:szCs w:val="24"/>
        </w:rPr>
        <w:t>. It</w:t>
      </w:r>
      <w:r w:rsidR="0063099E" w:rsidRPr="0095668D">
        <w:rPr>
          <w:sz w:val="24"/>
          <w:szCs w:val="24"/>
        </w:rPr>
        <w:t xml:space="preserve"> should at least have invited the employee to return to work so that it could give effect to the order.</w:t>
      </w:r>
    </w:p>
    <w:p w14:paraId="63F7E176" w14:textId="77777777" w:rsidR="0022194E" w:rsidRPr="0095668D" w:rsidRDefault="0022194E" w:rsidP="0022194E">
      <w:pPr>
        <w:pStyle w:val="ListParagraph"/>
        <w:rPr>
          <w:sz w:val="24"/>
          <w:szCs w:val="24"/>
        </w:rPr>
      </w:pPr>
    </w:p>
    <w:p w14:paraId="37914CE6" w14:textId="44757950" w:rsidR="0022194E" w:rsidRPr="0095668D" w:rsidRDefault="0097009F" w:rsidP="0097009F">
      <w:pPr>
        <w:pStyle w:val="BodyText"/>
        <w:spacing w:after="0"/>
        <w:rPr>
          <w:sz w:val="24"/>
          <w:szCs w:val="24"/>
        </w:rPr>
      </w:pPr>
      <w:r w:rsidRPr="0095668D">
        <w:rPr>
          <w:sz w:val="24"/>
          <w:szCs w:val="24"/>
        </w:rPr>
        <w:t>[53]</w:t>
      </w:r>
      <w:r w:rsidRPr="0095668D">
        <w:rPr>
          <w:sz w:val="24"/>
          <w:szCs w:val="24"/>
        </w:rPr>
        <w:tab/>
      </w:r>
      <w:r w:rsidR="0022194E" w:rsidRPr="0095668D">
        <w:rPr>
          <w:sz w:val="24"/>
          <w:szCs w:val="24"/>
        </w:rPr>
        <w:t>On the issues r</w:t>
      </w:r>
      <w:r w:rsidR="00903261" w:rsidRPr="0095668D">
        <w:rPr>
          <w:sz w:val="24"/>
          <w:szCs w:val="24"/>
        </w:rPr>
        <w:t>eferred for oral hearing</w:t>
      </w:r>
      <w:r w:rsidR="00334FE1" w:rsidRPr="0095668D">
        <w:rPr>
          <w:sz w:val="24"/>
          <w:szCs w:val="24"/>
        </w:rPr>
        <w:t>,</w:t>
      </w:r>
      <w:r w:rsidR="00903261" w:rsidRPr="0095668D">
        <w:rPr>
          <w:sz w:val="24"/>
          <w:szCs w:val="24"/>
        </w:rPr>
        <w:t xml:space="preserve"> Ms Mombeyara submitted that Mr Simson testified that he presented himself to the first respondent for reinstatement on 1 September 2020</w:t>
      </w:r>
      <w:r w:rsidR="00334FE1" w:rsidRPr="0095668D">
        <w:rPr>
          <w:sz w:val="24"/>
          <w:szCs w:val="24"/>
        </w:rPr>
        <w:t>,</w:t>
      </w:r>
      <w:r w:rsidR="00903261" w:rsidRPr="0095668D">
        <w:rPr>
          <w:sz w:val="24"/>
          <w:szCs w:val="24"/>
        </w:rPr>
        <w:t xml:space="preserve"> and a witness corroborated </w:t>
      </w:r>
      <w:r w:rsidR="00334FE1" w:rsidRPr="0095668D">
        <w:rPr>
          <w:sz w:val="24"/>
          <w:szCs w:val="24"/>
        </w:rPr>
        <w:t>Mr Simson's evidence</w:t>
      </w:r>
      <w:r w:rsidR="00903261" w:rsidRPr="0095668D">
        <w:rPr>
          <w:sz w:val="24"/>
          <w:szCs w:val="24"/>
        </w:rPr>
        <w:t xml:space="preserve"> in this regard.</w:t>
      </w:r>
      <w:r w:rsidR="0027444A" w:rsidRPr="0095668D">
        <w:rPr>
          <w:sz w:val="24"/>
          <w:szCs w:val="24"/>
        </w:rPr>
        <w:t xml:space="preserve"> Ms Mombeyarara contends that the witnesses were consistent in their evidence during cross-examination and that Mr Simson was on the premises for reinstatement. She further submitted that the </w:t>
      </w:r>
      <w:r w:rsidR="00334FE1" w:rsidRPr="0095668D">
        <w:rPr>
          <w:sz w:val="24"/>
          <w:szCs w:val="24"/>
        </w:rPr>
        <w:t>assertion that Mr Simson should have reported to the HR Department and not spoken</w:t>
      </w:r>
      <w:r w:rsidR="0027444A" w:rsidRPr="0095668D">
        <w:rPr>
          <w:sz w:val="24"/>
          <w:szCs w:val="24"/>
        </w:rPr>
        <w:t xml:space="preserve"> to Mr De Maria</w:t>
      </w:r>
      <w:r w:rsidR="001B7B5D" w:rsidRPr="0095668D">
        <w:rPr>
          <w:sz w:val="24"/>
          <w:szCs w:val="24"/>
        </w:rPr>
        <w:t xml:space="preserve"> </w:t>
      </w:r>
      <w:r w:rsidR="0027444A" w:rsidRPr="0095668D">
        <w:rPr>
          <w:sz w:val="24"/>
          <w:szCs w:val="24"/>
        </w:rPr>
        <w:t>is immaterial</w:t>
      </w:r>
      <w:r w:rsidR="00334FE1" w:rsidRPr="0095668D">
        <w:rPr>
          <w:sz w:val="24"/>
          <w:szCs w:val="24"/>
        </w:rPr>
        <w:t>,</w:t>
      </w:r>
      <w:r w:rsidR="0027444A" w:rsidRPr="0095668D">
        <w:rPr>
          <w:sz w:val="24"/>
          <w:szCs w:val="24"/>
        </w:rPr>
        <w:t xml:space="preserve"> given that </w:t>
      </w:r>
      <w:r w:rsidR="00775458" w:rsidRPr="0095668D">
        <w:rPr>
          <w:sz w:val="24"/>
          <w:szCs w:val="24"/>
        </w:rPr>
        <w:t xml:space="preserve">Mr Simson </w:t>
      </w:r>
      <w:r w:rsidR="0027444A" w:rsidRPr="0095668D">
        <w:rPr>
          <w:sz w:val="24"/>
          <w:szCs w:val="24"/>
        </w:rPr>
        <w:t xml:space="preserve">was not a new employee </w:t>
      </w:r>
      <w:r w:rsidR="00775458" w:rsidRPr="0095668D">
        <w:rPr>
          <w:sz w:val="24"/>
          <w:szCs w:val="24"/>
        </w:rPr>
        <w:t xml:space="preserve">and was familiar with the premises. She further contended that neither Mr De Maria nor Mr </w:t>
      </w:r>
      <w:r w:rsidR="00AD330C">
        <w:rPr>
          <w:sz w:val="24"/>
          <w:szCs w:val="24"/>
        </w:rPr>
        <w:t>Lukas</w:t>
      </w:r>
      <w:r w:rsidR="00775458" w:rsidRPr="0095668D">
        <w:rPr>
          <w:sz w:val="24"/>
          <w:szCs w:val="24"/>
        </w:rPr>
        <w:t xml:space="preserve"> </w:t>
      </w:r>
      <w:r w:rsidR="00334FE1" w:rsidRPr="0095668D">
        <w:rPr>
          <w:sz w:val="24"/>
          <w:szCs w:val="24"/>
        </w:rPr>
        <w:t>could</w:t>
      </w:r>
      <w:r w:rsidR="00775458" w:rsidRPr="0095668D">
        <w:rPr>
          <w:sz w:val="24"/>
          <w:szCs w:val="24"/>
        </w:rPr>
        <w:t xml:space="preserve"> gainsay the evidence of Mr Simson as they were not on the premises and </w:t>
      </w:r>
      <w:r w:rsidR="00334FE1" w:rsidRPr="0095668D">
        <w:rPr>
          <w:sz w:val="24"/>
          <w:szCs w:val="24"/>
        </w:rPr>
        <w:t>relied</w:t>
      </w:r>
      <w:r w:rsidR="00775458" w:rsidRPr="0095668D">
        <w:rPr>
          <w:sz w:val="24"/>
          <w:szCs w:val="24"/>
        </w:rPr>
        <w:t xml:space="preserve"> entirely on hearsay</w:t>
      </w:r>
      <w:r w:rsidR="00F90B0F" w:rsidRPr="0095668D">
        <w:rPr>
          <w:sz w:val="24"/>
          <w:szCs w:val="24"/>
        </w:rPr>
        <w:t xml:space="preserve"> evidence</w:t>
      </w:r>
      <w:r w:rsidR="00775458" w:rsidRPr="0095668D">
        <w:rPr>
          <w:sz w:val="24"/>
          <w:szCs w:val="24"/>
        </w:rPr>
        <w:t>.</w:t>
      </w:r>
    </w:p>
    <w:p w14:paraId="5C3FF602" w14:textId="77777777" w:rsidR="00775458" w:rsidRPr="0095668D" w:rsidRDefault="00775458" w:rsidP="00775458">
      <w:pPr>
        <w:pStyle w:val="ListParagraph"/>
        <w:rPr>
          <w:sz w:val="24"/>
          <w:szCs w:val="24"/>
        </w:rPr>
      </w:pPr>
    </w:p>
    <w:p w14:paraId="1CCD9E7E" w14:textId="625A7CE0" w:rsidR="00775458" w:rsidRPr="0095668D" w:rsidRDefault="0097009F" w:rsidP="0097009F">
      <w:pPr>
        <w:pStyle w:val="BodyText"/>
        <w:spacing w:after="0"/>
        <w:rPr>
          <w:sz w:val="24"/>
          <w:szCs w:val="24"/>
        </w:rPr>
      </w:pPr>
      <w:r w:rsidRPr="0095668D">
        <w:rPr>
          <w:sz w:val="24"/>
          <w:szCs w:val="24"/>
        </w:rPr>
        <w:t>[54]</w:t>
      </w:r>
      <w:r w:rsidRPr="0095668D">
        <w:rPr>
          <w:sz w:val="24"/>
          <w:szCs w:val="24"/>
        </w:rPr>
        <w:tab/>
      </w:r>
      <w:r w:rsidR="00775458" w:rsidRPr="0095668D">
        <w:rPr>
          <w:sz w:val="24"/>
          <w:szCs w:val="24"/>
        </w:rPr>
        <w:t xml:space="preserve">Ms Mombeyarara insisted that there </w:t>
      </w:r>
      <w:r w:rsidR="001B7B5D" w:rsidRPr="0095668D">
        <w:rPr>
          <w:sz w:val="24"/>
          <w:szCs w:val="24"/>
        </w:rPr>
        <w:t xml:space="preserve">were </w:t>
      </w:r>
      <w:r w:rsidR="00775458" w:rsidRPr="0095668D">
        <w:rPr>
          <w:sz w:val="24"/>
          <w:szCs w:val="24"/>
        </w:rPr>
        <w:t>no waivers o</w:t>
      </w:r>
      <w:r w:rsidR="001B7B5D" w:rsidRPr="0095668D">
        <w:rPr>
          <w:sz w:val="24"/>
          <w:szCs w:val="24"/>
        </w:rPr>
        <w:t xml:space="preserve">n the part of the applicant and any submissions </w:t>
      </w:r>
      <w:r w:rsidR="00F90B0F" w:rsidRPr="0095668D">
        <w:rPr>
          <w:sz w:val="24"/>
          <w:szCs w:val="24"/>
        </w:rPr>
        <w:t xml:space="preserve">by </w:t>
      </w:r>
      <w:r w:rsidR="001B7B5D" w:rsidRPr="0095668D">
        <w:rPr>
          <w:sz w:val="24"/>
          <w:szCs w:val="24"/>
        </w:rPr>
        <w:t>Otesa to suggest that Mr Simson was solely interested in the money and not reinstatement is a fallacy as Mr Simson was legally entitled to both reinstatement and payment even if he did not demand both these reliefs. The one does not preclude the other</w:t>
      </w:r>
      <w:r w:rsidR="00334FE1" w:rsidRPr="0095668D">
        <w:rPr>
          <w:sz w:val="24"/>
          <w:szCs w:val="24"/>
        </w:rPr>
        <w:t xml:space="preserve"> or</w:t>
      </w:r>
      <w:r w:rsidR="001B7B5D" w:rsidRPr="0095668D">
        <w:rPr>
          <w:sz w:val="24"/>
          <w:szCs w:val="24"/>
        </w:rPr>
        <w:t xml:space="preserve"> constitute a waiver. The fact that Mr Simson constantly followed up with Otesa </w:t>
      </w:r>
      <w:r w:rsidR="00F90B0F" w:rsidRPr="0095668D">
        <w:rPr>
          <w:sz w:val="24"/>
          <w:szCs w:val="24"/>
        </w:rPr>
        <w:t xml:space="preserve">indicated that </w:t>
      </w:r>
      <w:r w:rsidR="001B7B5D" w:rsidRPr="0095668D">
        <w:rPr>
          <w:sz w:val="24"/>
          <w:szCs w:val="24"/>
        </w:rPr>
        <w:t xml:space="preserve">Mr </w:t>
      </w:r>
      <w:r w:rsidR="00455EF3" w:rsidRPr="0095668D">
        <w:rPr>
          <w:sz w:val="24"/>
          <w:szCs w:val="24"/>
        </w:rPr>
        <w:t xml:space="preserve">Simson was interested in being reinstated. </w:t>
      </w:r>
    </w:p>
    <w:p w14:paraId="1746139B" w14:textId="77777777" w:rsidR="00455EF3" w:rsidRPr="0095668D" w:rsidRDefault="00455EF3" w:rsidP="00455EF3">
      <w:pPr>
        <w:pStyle w:val="ListParagraph"/>
        <w:rPr>
          <w:sz w:val="24"/>
          <w:szCs w:val="24"/>
        </w:rPr>
      </w:pPr>
    </w:p>
    <w:p w14:paraId="766ACDE3" w14:textId="4A66BC81" w:rsidR="00FA1807" w:rsidRPr="0095668D" w:rsidRDefault="0097009F" w:rsidP="0097009F">
      <w:pPr>
        <w:pStyle w:val="BodyText"/>
        <w:spacing w:after="0"/>
        <w:rPr>
          <w:sz w:val="24"/>
          <w:szCs w:val="24"/>
        </w:rPr>
      </w:pPr>
      <w:r w:rsidRPr="0095668D">
        <w:rPr>
          <w:sz w:val="24"/>
          <w:szCs w:val="24"/>
        </w:rPr>
        <w:t>[55]</w:t>
      </w:r>
      <w:r w:rsidRPr="0095668D">
        <w:rPr>
          <w:sz w:val="24"/>
          <w:szCs w:val="24"/>
        </w:rPr>
        <w:tab/>
      </w:r>
      <w:r w:rsidR="00455EF3" w:rsidRPr="0095668D">
        <w:rPr>
          <w:sz w:val="24"/>
          <w:szCs w:val="24"/>
        </w:rPr>
        <w:t xml:space="preserve">On the issue of reinstatement, Ms Mombeyarara referred the court to </w:t>
      </w:r>
      <w:r w:rsidR="00455EF3" w:rsidRPr="0095668D">
        <w:rPr>
          <w:i/>
          <w:sz w:val="24"/>
          <w:szCs w:val="24"/>
        </w:rPr>
        <w:t>TransNamib Holdings v Engelbrecht,</w:t>
      </w:r>
      <w:r w:rsidR="00455EF3" w:rsidRPr="0095668D">
        <w:rPr>
          <w:rStyle w:val="FootnoteReference"/>
          <w:sz w:val="24"/>
          <w:szCs w:val="24"/>
        </w:rPr>
        <w:footnoteReference w:id="2"/>
      </w:r>
      <w:r w:rsidR="00455EF3" w:rsidRPr="0095668D">
        <w:rPr>
          <w:sz w:val="24"/>
          <w:szCs w:val="24"/>
        </w:rPr>
        <w:t xml:space="preserve"> wherein the Apex Court accepted the contention by counsel that the word ‘reinstatement’ refers to putting the dismissed emp</w:t>
      </w:r>
      <w:r w:rsidR="00F65236" w:rsidRPr="0095668D">
        <w:rPr>
          <w:sz w:val="24"/>
          <w:szCs w:val="24"/>
        </w:rPr>
        <w:t>loyee back into his or he</w:t>
      </w:r>
      <w:r w:rsidR="00AD330C">
        <w:rPr>
          <w:sz w:val="24"/>
          <w:szCs w:val="24"/>
        </w:rPr>
        <w:t>r</w:t>
      </w:r>
      <w:r w:rsidR="00F65236" w:rsidRPr="0095668D">
        <w:rPr>
          <w:sz w:val="24"/>
          <w:szCs w:val="24"/>
        </w:rPr>
        <w:t xml:space="preserve"> former</w:t>
      </w:r>
      <w:r w:rsidR="00455EF3" w:rsidRPr="0095668D">
        <w:rPr>
          <w:sz w:val="24"/>
          <w:szCs w:val="24"/>
        </w:rPr>
        <w:t xml:space="preserve"> position at work and nothing more.</w:t>
      </w:r>
      <w:r w:rsidR="00E31923" w:rsidRPr="0095668D">
        <w:rPr>
          <w:sz w:val="24"/>
          <w:szCs w:val="24"/>
        </w:rPr>
        <w:t xml:space="preserve"> Mr Simson was offered a </w:t>
      </w:r>
      <w:r w:rsidR="00C160D0" w:rsidRPr="0095668D">
        <w:rPr>
          <w:sz w:val="24"/>
          <w:szCs w:val="24"/>
        </w:rPr>
        <w:t>limited-duration</w:t>
      </w:r>
      <w:r w:rsidR="00E31923" w:rsidRPr="0095668D">
        <w:rPr>
          <w:sz w:val="24"/>
          <w:szCs w:val="24"/>
        </w:rPr>
        <w:t xml:space="preserve"> contract of employment in February 2</w:t>
      </w:r>
      <w:r w:rsidR="00C160D0" w:rsidRPr="0095668D">
        <w:rPr>
          <w:sz w:val="24"/>
          <w:szCs w:val="24"/>
        </w:rPr>
        <w:t>021 after he enquired about compliance with the court order. Ms Mombeyarara submitted that that contract amounted to re</w:t>
      </w:r>
      <w:r w:rsidR="00AD330C">
        <w:rPr>
          <w:sz w:val="24"/>
          <w:szCs w:val="24"/>
        </w:rPr>
        <w:t>-</w:t>
      </w:r>
      <w:r w:rsidR="00C160D0" w:rsidRPr="0095668D">
        <w:rPr>
          <w:sz w:val="24"/>
          <w:szCs w:val="24"/>
        </w:rPr>
        <w:t xml:space="preserve">employment </w:t>
      </w:r>
      <w:r w:rsidR="00C160D0" w:rsidRPr="0095668D">
        <w:rPr>
          <w:sz w:val="24"/>
          <w:szCs w:val="24"/>
        </w:rPr>
        <w:lastRenderedPageBreak/>
        <w:t xml:space="preserve">and not reinstatement. It is submitted that the employment contract </w:t>
      </w:r>
      <w:r w:rsidR="00334FE1" w:rsidRPr="0095668D">
        <w:rPr>
          <w:sz w:val="24"/>
          <w:szCs w:val="24"/>
        </w:rPr>
        <w:t>before</w:t>
      </w:r>
      <w:r w:rsidR="00C160D0" w:rsidRPr="0095668D">
        <w:rPr>
          <w:sz w:val="24"/>
          <w:szCs w:val="24"/>
        </w:rPr>
        <w:t xml:space="preserve"> </w:t>
      </w:r>
      <w:r w:rsidR="00F65236" w:rsidRPr="0095668D">
        <w:rPr>
          <w:sz w:val="24"/>
          <w:szCs w:val="24"/>
        </w:rPr>
        <w:t xml:space="preserve">the </w:t>
      </w:r>
      <w:r w:rsidR="00C160D0" w:rsidRPr="0095668D">
        <w:rPr>
          <w:sz w:val="24"/>
          <w:szCs w:val="24"/>
        </w:rPr>
        <w:t xml:space="preserve">dismissal was </w:t>
      </w:r>
      <w:r w:rsidR="00334FE1" w:rsidRPr="0095668D">
        <w:rPr>
          <w:sz w:val="24"/>
          <w:szCs w:val="24"/>
        </w:rPr>
        <w:t>indefinite,</w:t>
      </w:r>
      <w:r w:rsidR="00C160D0" w:rsidRPr="0095668D">
        <w:rPr>
          <w:sz w:val="24"/>
          <w:szCs w:val="24"/>
        </w:rPr>
        <w:t xml:space="preserve"> whereas the second contract had </w:t>
      </w:r>
      <w:r w:rsidR="00334FE1" w:rsidRPr="0095668D">
        <w:rPr>
          <w:sz w:val="24"/>
          <w:szCs w:val="24"/>
        </w:rPr>
        <w:t xml:space="preserve">a </w:t>
      </w:r>
      <w:r w:rsidR="00C160D0" w:rsidRPr="0095668D">
        <w:rPr>
          <w:sz w:val="24"/>
          <w:szCs w:val="24"/>
        </w:rPr>
        <w:t xml:space="preserve">limited duration. In the second contract, Mr Simson was required to submit to three </w:t>
      </w:r>
      <w:r w:rsidR="00E05141" w:rsidRPr="0095668D">
        <w:rPr>
          <w:sz w:val="24"/>
          <w:szCs w:val="24"/>
        </w:rPr>
        <w:t>months’ probation</w:t>
      </w:r>
      <w:r w:rsidR="00C160D0" w:rsidRPr="0095668D">
        <w:rPr>
          <w:sz w:val="24"/>
          <w:szCs w:val="24"/>
        </w:rPr>
        <w:t xml:space="preserve"> again</w:t>
      </w:r>
      <w:r w:rsidR="00334FE1" w:rsidRPr="0095668D">
        <w:rPr>
          <w:sz w:val="24"/>
          <w:szCs w:val="24"/>
        </w:rPr>
        <w:t xml:space="preserve">. In contrast, the expectation was that the applicant would </w:t>
      </w:r>
      <w:r w:rsidR="0031130A" w:rsidRPr="0095668D">
        <w:rPr>
          <w:sz w:val="24"/>
          <w:szCs w:val="24"/>
        </w:rPr>
        <w:t xml:space="preserve">continue with his probation from the point </w:t>
      </w:r>
      <w:r w:rsidR="00334FE1" w:rsidRPr="0095668D">
        <w:rPr>
          <w:sz w:val="24"/>
          <w:szCs w:val="24"/>
        </w:rPr>
        <w:t>before</w:t>
      </w:r>
      <w:r w:rsidR="0031130A" w:rsidRPr="0095668D">
        <w:rPr>
          <w:sz w:val="24"/>
          <w:szCs w:val="24"/>
        </w:rPr>
        <w:t xml:space="preserve"> his dismissal. She contended that the </w:t>
      </w:r>
      <w:r w:rsidR="00F65236" w:rsidRPr="0095668D">
        <w:rPr>
          <w:sz w:val="24"/>
          <w:szCs w:val="24"/>
        </w:rPr>
        <w:t xml:space="preserve">first </w:t>
      </w:r>
      <w:r w:rsidR="00334FE1" w:rsidRPr="0095668D">
        <w:rPr>
          <w:sz w:val="24"/>
          <w:szCs w:val="24"/>
        </w:rPr>
        <w:t>respondent's stance</w:t>
      </w:r>
      <w:r w:rsidR="0031130A" w:rsidRPr="0095668D">
        <w:rPr>
          <w:sz w:val="24"/>
          <w:szCs w:val="24"/>
        </w:rPr>
        <w:t xml:space="preserve"> that Mr Simson could have lost his skills and thus</w:t>
      </w:r>
      <w:r w:rsidR="005D120D">
        <w:rPr>
          <w:sz w:val="24"/>
          <w:szCs w:val="24"/>
        </w:rPr>
        <w:t xml:space="preserve"> needed to be subjected to probation again was</w:t>
      </w:r>
      <w:r w:rsidR="0031130A" w:rsidRPr="0095668D">
        <w:rPr>
          <w:sz w:val="24"/>
          <w:szCs w:val="24"/>
        </w:rPr>
        <w:t xml:space="preserve"> not l</w:t>
      </w:r>
      <w:r w:rsidR="00F65236" w:rsidRPr="0095668D">
        <w:rPr>
          <w:sz w:val="24"/>
          <w:szCs w:val="24"/>
        </w:rPr>
        <w:t>egally sound as the court order</w:t>
      </w:r>
      <w:r w:rsidR="0031130A" w:rsidRPr="0095668D">
        <w:rPr>
          <w:sz w:val="24"/>
          <w:szCs w:val="24"/>
        </w:rPr>
        <w:t xml:space="preserve"> </w:t>
      </w:r>
      <w:r w:rsidR="004E11BF" w:rsidRPr="0095668D">
        <w:rPr>
          <w:sz w:val="24"/>
          <w:szCs w:val="24"/>
        </w:rPr>
        <w:t>ordered reinstatement. In addition</w:t>
      </w:r>
      <w:r w:rsidR="00334FE1" w:rsidRPr="0095668D">
        <w:rPr>
          <w:sz w:val="24"/>
          <w:szCs w:val="24"/>
        </w:rPr>
        <w:t xml:space="preserve">, the employment contract also made provision for transfer to another department/division/section or district, which </w:t>
      </w:r>
      <w:r w:rsidR="004E11BF" w:rsidRPr="0095668D">
        <w:rPr>
          <w:sz w:val="24"/>
          <w:szCs w:val="24"/>
        </w:rPr>
        <w:t xml:space="preserve">was not included in the initial </w:t>
      </w:r>
      <w:r w:rsidR="00CD5BE9" w:rsidRPr="0095668D">
        <w:rPr>
          <w:sz w:val="24"/>
          <w:szCs w:val="24"/>
        </w:rPr>
        <w:t>employment contract</w:t>
      </w:r>
      <w:r w:rsidR="004E11BF" w:rsidRPr="0095668D">
        <w:rPr>
          <w:sz w:val="24"/>
          <w:szCs w:val="24"/>
        </w:rPr>
        <w:t xml:space="preserve">. </w:t>
      </w:r>
    </w:p>
    <w:p w14:paraId="7A698096" w14:textId="77777777" w:rsidR="00E05141" w:rsidRPr="0095668D" w:rsidRDefault="00E05141" w:rsidP="00E05141">
      <w:pPr>
        <w:pStyle w:val="BodyText"/>
        <w:spacing w:after="0"/>
        <w:rPr>
          <w:sz w:val="24"/>
          <w:szCs w:val="24"/>
        </w:rPr>
      </w:pPr>
    </w:p>
    <w:p w14:paraId="3C76F5E6" w14:textId="77777777" w:rsidR="00E05141" w:rsidRPr="0095668D" w:rsidRDefault="00E05141" w:rsidP="00E05141">
      <w:pPr>
        <w:pStyle w:val="BodyText"/>
        <w:spacing w:after="0"/>
        <w:rPr>
          <w:i/>
          <w:sz w:val="24"/>
          <w:szCs w:val="24"/>
        </w:rPr>
      </w:pPr>
      <w:r w:rsidRPr="0095668D">
        <w:rPr>
          <w:i/>
          <w:sz w:val="24"/>
          <w:szCs w:val="24"/>
        </w:rPr>
        <w:t>On behalf of the first respondent</w:t>
      </w:r>
    </w:p>
    <w:p w14:paraId="3AC458B0" w14:textId="77777777" w:rsidR="005D298D" w:rsidRPr="0095668D" w:rsidRDefault="005D298D" w:rsidP="00E05141">
      <w:pPr>
        <w:pStyle w:val="BodyText"/>
        <w:spacing w:after="0"/>
        <w:rPr>
          <w:i/>
          <w:sz w:val="24"/>
          <w:szCs w:val="24"/>
        </w:rPr>
      </w:pPr>
    </w:p>
    <w:p w14:paraId="198B3381" w14:textId="33B88F85" w:rsidR="00E05141" w:rsidRPr="0095668D" w:rsidRDefault="0097009F" w:rsidP="0097009F">
      <w:pPr>
        <w:pStyle w:val="BodyText"/>
        <w:spacing w:after="0"/>
        <w:rPr>
          <w:sz w:val="24"/>
          <w:szCs w:val="24"/>
        </w:rPr>
      </w:pPr>
      <w:r w:rsidRPr="0095668D">
        <w:rPr>
          <w:sz w:val="24"/>
          <w:szCs w:val="24"/>
        </w:rPr>
        <w:t>[56]</w:t>
      </w:r>
      <w:r w:rsidRPr="0095668D">
        <w:rPr>
          <w:sz w:val="24"/>
          <w:szCs w:val="24"/>
        </w:rPr>
        <w:tab/>
      </w:r>
      <w:r w:rsidR="008776F1" w:rsidRPr="0095668D">
        <w:rPr>
          <w:sz w:val="24"/>
          <w:szCs w:val="24"/>
        </w:rPr>
        <w:t xml:space="preserve">Mr De Beer argued that Mr Simson is not entitled to the </w:t>
      </w:r>
      <w:r w:rsidR="00795011">
        <w:rPr>
          <w:sz w:val="24"/>
          <w:szCs w:val="24"/>
        </w:rPr>
        <w:t>relief</w:t>
      </w:r>
      <w:r w:rsidR="008776F1" w:rsidRPr="0095668D">
        <w:rPr>
          <w:sz w:val="24"/>
          <w:szCs w:val="24"/>
        </w:rPr>
        <w:t xml:space="preserve"> claimed on the following basis:</w:t>
      </w:r>
    </w:p>
    <w:p w14:paraId="0C438DFE" w14:textId="77777777" w:rsidR="00F65236" w:rsidRPr="0095668D" w:rsidRDefault="00F65236" w:rsidP="00F65236">
      <w:pPr>
        <w:pStyle w:val="BodyText"/>
        <w:spacing w:after="0"/>
        <w:rPr>
          <w:sz w:val="24"/>
          <w:szCs w:val="24"/>
        </w:rPr>
      </w:pPr>
    </w:p>
    <w:p w14:paraId="16AB109C" w14:textId="61E89C14" w:rsidR="008776F1" w:rsidRPr="0095668D" w:rsidRDefault="0097009F" w:rsidP="0097009F">
      <w:pPr>
        <w:pStyle w:val="BodyText"/>
        <w:spacing w:after="0"/>
        <w:ind w:left="720" w:hanging="360"/>
        <w:rPr>
          <w:sz w:val="24"/>
          <w:szCs w:val="24"/>
        </w:rPr>
      </w:pPr>
      <w:r w:rsidRPr="0095668D">
        <w:rPr>
          <w:sz w:val="24"/>
          <w:szCs w:val="24"/>
        </w:rPr>
        <w:t>a)</w:t>
      </w:r>
      <w:r w:rsidRPr="0095668D">
        <w:rPr>
          <w:sz w:val="24"/>
          <w:szCs w:val="24"/>
        </w:rPr>
        <w:tab/>
      </w:r>
      <w:r w:rsidR="00795011">
        <w:rPr>
          <w:sz w:val="24"/>
          <w:szCs w:val="24"/>
        </w:rPr>
        <w:t>Based on the evidence,</w:t>
      </w:r>
      <w:r w:rsidR="008776F1" w:rsidRPr="0095668D">
        <w:rPr>
          <w:sz w:val="24"/>
          <w:szCs w:val="24"/>
        </w:rPr>
        <w:t xml:space="preserve"> it is clear that neither the project manager nor any other member of management chased the applicant away from Otesa’s premises on 1 September 2020.</w:t>
      </w:r>
    </w:p>
    <w:p w14:paraId="3BA8E127" w14:textId="163DF4E4" w:rsidR="008776F1" w:rsidRPr="0095668D" w:rsidRDefault="0097009F" w:rsidP="0097009F">
      <w:pPr>
        <w:pStyle w:val="BodyText"/>
        <w:spacing w:after="0"/>
        <w:ind w:left="720" w:hanging="360"/>
        <w:rPr>
          <w:sz w:val="24"/>
          <w:szCs w:val="24"/>
        </w:rPr>
      </w:pPr>
      <w:r w:rsidRPr="0095668D">
        <w:rPr>
          <w:sz w:val="24"/>
          <w:szCs w:val="24"/>
        </w:rPr>
        <w:t>b)</w:t>
      </w:r>
      <w:r w:rsidRPr="0095668D">
        <w:rPr>
          <w:sz w:val="24"/>
          <w:szCs w:val="24"/>
        </w:rPr>
        <w:tab/>
      </w:r>
      <w:r w:rsidR="008776F1" w:rsidRPr="0095668D">
        <w:rPr>
          <w:sz w:val="24"/>
          <w:szCs w:val="24"/>
        </w:rPr>
        <w:t xml:space="preserve">Mr Simson </w:t>
      </w:r>
      <w:r w:rsidR="005D120D">
        <w:rPr>
          <w:sz w:val="24"/>
          <w:szCs w:val="24"/>
        </w:rPr>
        <w:t>took no</w:t>
      </w:r>
      <w:r w:rsidR="008776F1" w:rsidRPr="0095668D">
        <w:rPr>
          <w:sz w:val="24"/>
          <w:szCs w:val="24"/>
        </w:rPr>
        <w:t xml:space="preserve"> steps to take up employment after 2 September 2020.</w:t>
      </w:r>
    </w:p>
    <w:p w14:paraId="58D25CA6" w14:textId="2D1B955E" w:rsidR="008776F1" w:rsidRPr="0095668D" w:rsidRDefault="0097009F" w:rsidP="0097009F">
      <w:pPr>
        <w:pStyle w:val="BodyText"/>
        <w:spacing w:after="0"/>
        <w:ind w:left="720" w:hanging="360"/>
        <w:rPr>
          <w:sz w:val="24"/>
          <w:szCs w:val="24"/>
        </w:rPr>
      </w:pPr>
      <w:r w:rsidRPr="0095668D">
        <w:rPr>
          <w:sz w:val="24"/>
          <w:szCs w:val="24"/>
        </w:rPr>
        <w:t>c)</w:t>
      </w:r>
      <w:r w:rsidRPr="0095668D">
        <w:rPr>
          <w:sz w:val="24"/>
          <w:szCs w:val="24"/>
        </w:rPr>
        <w:tab/>
      </w:r>
      <w:r w:rsidR="008776F1" w:rsidRPr="0095668D">
        <w:rPr>
          <w:sz w:val="24"/>
          <w:szCs w:val="24"/>
        </w:rPr>
        <w:t>Mr Simson was concerned about the payment in lieu of reinstatement</w:t>
      </w:r>
      <w:r w:rsidR="00FB6966">
        <w:rPr>
          <w:sz w:val="24"/>
          <w:szCs w:val="24"/>
        </w:rPr>
        <w:t>. Although</w:t>
      </w:r>
      <w:r w:rsidR="008776F1" w:rsidRPr="0095668D">
        <w:rPr>
          <w:sz w:val="24"/>
          <w:szCs w:val="24"/>
        </w:rPr>
        <w:t xml:space="preserve"> he reported for work at the end of January 2021</w:t>
      </w:r>
      <w:r w:rsidR="00795011">
        <w:rPr>
          <w:sz w:val="24"/>
          <w:szCs w:val="24"/>
        </w:rPr>
        <w:t>,</w:t>
      </w:r>
      <w:r w:rsidR="008776F1" w:rsidRPr="0095668D">
        <w:rPr>
          <w:sz w:val="24"/>
          <w:szCs w:val="24"/>
        </w:rPr>
        <w:t xml:space="preserve"> </w:t>
      </w:r>
      <w:r w:rsidR="00795011">
        <w:rPr>
          <w:sz w:val="24"/>
          <w:szCs w:val="24"/>
        </w:rPr>
        <w:t>he</w:t>
      </w:r>
      <w:r w:rsidR="008776F1" w:rsidRPr="0095668D">
        <w:rPr>
          <w:sz w:val="24"/>
          <w:szCs w:val="24"/>
        </w:rPr>
        <w:t xml:space="preserve"> failed to return to work after receiving payment in respect of the arbitration award. </w:t>
      </w:r>
    </w:p>
    <w:p w14:paraId="19393116" w14:textId="0D0FAAE4" w:rsidR="008776F1" w:rsidRPr="0095668D" w:rsidRDefault="0097009F" w:rsidP="0097009F">
      <w:pPr>
        <w:pStyle w:val="BodyText"/>
        <w:spacing w:after="0"/>
        <w:ind w:left="720" w:hanging="360"/>
        <w:rPr>
          <w:sz w:val="24"/>
          <w:szCs w:val="24"/>
        </w:rPr>
      </w:pPr>
      <w:r w:rsidRPr="0095668D">
        <w:rPr>
          <w:sz w:val="24"/>
          <w:szCs w:val="24"/>
        </w:rPr>
        <w:t>d)</w:t>
      </w:r>
      <w:r w:rsidRPr="0095668D">
        <w:rPr>
          <w:sz w:val="24"/>
          <w:szCs w:val="24"/>
        </w:rPr>
        <w:tab/>
      </w:r>
      <w:r w:rsidR="008776F1" w:rsidRPr="0095668D">
        <w:rPr>
          <w:sz w:val="24"/>
          <w:szCs w:val="24"/>
        </w:rPr>
        <w:t xml:space="preserve">Mr Simson alleged that he reported for duty on 1 September 2020 </w:t>
      </w:r>
      <w:r w:rsidR="00F65236" w:rsidRPr="0095668D">
        <w:rPr>
          <w:sz w:val="24"/>
          <w:szCs w:val="24"/>
        </w:rPr>
        <w:t>but failed to report to the HR d</w:t>
      </w:r>
      <w:r w:rsidR="008776F1" w:rsidRPr="0095668D">
        <w:rPr>
          <w:sz w:val="24"/>
          <w:szCs w:val="24"/>
        </w:rPr>
        <w:t>epartment</w:t>
      </w:r>
      <w:r w:rsidR="00F65236" w:rsidRPr="0095668D">
        <w:rPr>
          <w:sz w:val="24"/>
          <w:szCs w:val="24"/>
        </w:rPr>
        <w:t xml:space="preserve"> despite being aware </w:t>
      </w:r>
      <w:r w:rsidR="008776F1" w:rsidRPr="0095668D">
        <w:rPr>
          <w:sz w:val="24"/>
          <w:szCs w:val="24"/>
        </w:rPr>
        <w:t xml:space="preserve">that the HR Department controlled the process of recruitment and appointments. </w:t>
      </w:r>
    </w:p>
    <w:p w14:paraId="421CD83B" w14:textId="15A599F3" w:rsidR="00C94586" w:rsidRPr="0095668D" w:rsidRDefault="0097009F" w:rsidP="0097009F">
      <w:pPr>
        <w:pStyle w:val="BodyText"/>
        <w:spacing w:after="0"/>
        <w:ind w:left="720" w:hanging="360"/>
        <w:rPr>
          <w:sz w:val="24"/>
          <w:szCs w:val="24"/>
        </w:rPr>
      </w:pPr>
      <w:r w:rsidRPr="0095668D">
        <w:rPr>
          <w:sz w:val="24"/>
          <w:szCs w:val="24"/>
        </w:rPr>
        <w:t>e)</w:t>
      </w:r>
      <w:r w:rsidRPr="0095668D">
        <w:rPr>
          <w:sz w:val="24"/>
          <w:szCs w:val="24"/>
        </w:rPr>
        <w:tab/>
      </w:r>
      <w:r w:rsidR="008776F1" w:rsidRPr="0095668D">
        <w:rPr>
          <w:sz w:val="24"/>
          <w:szCs w:val="24"/>
        </w:rPr>
        <w:t xml:space="preserve">Mr Simson failed to provide sufficient details </w:t>
      </w:r>
      <w:r w:rsidR="00FB6966" w:rsidRPr="0095668D">
        <w:rPr>
          <w:sz w:val="24"/>
          <w:szCs w:val="24"/>
        </w:rPr>
        <w:t>in his founding papers and supplementary affidavit</w:t>
      </w:r>
      <w:r w:rsidR="00FB6966">
        <w:rPr>
          <w:sz w:val="24"/>
          <w:szCs w:val="24"/>
        </w:rPr>
        <w:t xml:space="preserve"> to substantiate his claim that</w:t>
      </w:r>
      <w:r w:rsidR="006F77CE" w:rsidRPr="0095668D">
        <w:rPr>
          <w:sz w:val="24"/>
          <w:szCs w:val="24"/>
        </w:rPr>
        <w:t xml:space="preserve"> he </w:t>
      </w:r>
      <w:r w:rsidR="008776F1" w:rsidRPr="0095668D">
        <w:rPr>
          <w:sz w:val="24"/>
          <w:szCs w:val="24"/>
        </w:rPr>
        <w:t xml:space="preserve">demanded reinstatement. </w:t>
      </w:r>
    </w:p>
    <w:p w14:paraId="67A034F6" w14:textId="77777777" w:rsidR="008776F1" w:rsidRPr="0095668D" w:rsidRDefault="008776F1" w:rsidP="000E6B2A">
      <w:pPr>
        <w:pStyle w:val="BodyText"/>
        <w:spacing w:after="0"/>
        <w:ind w:left="360"/>
        <w:rPr>
          <w:sz w:val="24"/>
          <w:szCs w:val="24"/>
        </w:rPr>
      </w:pPr>
    </w:p>
    <w:p w14:paraId="081C9FEE" w14:textId="5769EC93" w:rsidR="00C94586" w:rsidRPr="0095668D" w:rsidRDefault="0097009F" w:rsidP="0097009F">
      <w:pPr>
        <w:pStyle w:val="BodyText"/>
        <w:spacing w:after="0"/>
        <w:rPr>
          <w:sz w:val="24"/>
          <w:szCs w:val="24"/>
        </w:rPr>
      </w:pPr>
      <w:r w:rsidRPr="0095668D">
        <w:rPr>
          <w:sz w:val="24"/>
          <w:szCs w:val="24"/>
        </w:rPr>
        <w:t>[57]</w:t>
      </w:r>
      <w:r w:rsidRPr="0095668D">
        <w:rPr>
          <w:sz w:val="24"/>
          <w:szCs w:val="24"/>
        </w:rPr>
        <w:tab/>
      </w:r>
      <w:r w:rsidR="00C94586" w:rsidRPr="0095668D">
        <w:rPr>
          <w:sz w:val="24"/>
          <w:szCs w:val="24"/>
        </w:rPr>
        <w:t xml:space="preserve">Mr De Beer submitted that the onus to show on </w:t>
      </w:r>
      <w:r w:rsidR="006F77CE" w:rsidRPr="0095668D">
        <w:rPr>
          <w:sz w:val="24"/>
          <w:szCs w:val="24"/>
        </w:rPr>
        <w:t xml:space="preserve">a </w:t>
      </w:r>
      <w:r w:rsidR="00C94586" w:rsidRPr="0095668D">
        <w:rPr>
          <w:sz w:val="24"/>
          <w:szCs w:val="24"/>
        </w:rPr>
        <w:t xml:space="preserve">balance of probabilities that he did report for work lies with the applicant, which he failed to do. Mr De Beer submitted </w:t>
      </w:r>
      <w:r w:rsidR="00C94586" w:rsidRPr="0095668D">
        <w:rPr>
          <w:sz w:val="24"/>
          <w:szCs w:val="24"/>
        </w:rPr>
        <w:lastRenderedPageBreak/>
        <w:t>that M</w:t>
      </w:r>
      <w:r w:rsidR="00AD330C">
        <w:rPr>
          <w:sz w:val="24"/>
          <w:szCs w:val="24"/>
        </w:rPr>
        <w:t>r</w:t>
      </w:r>
      <w:r w:rsidR="00C94586" w:rsidRPr="0095668D">
        <w:rPr>
          <w:sz w:val="24"/>
          <w:szCs w:val="24"/>
        </w:rPr>
        <w:t xml:space="preserve"> Simson failed to show that he reported for duty and that there is no onus on the </w:t>
      </w:r>
      <w:r w:rsidR="007467B6" w:rsidRPr="0095668D">
        <w:rPr>
          <w:sz w:val="24"/>
          <w:szCs w:val="24"/>
        </w:rPr>
        <w:t>first respondent</w:t>
      </w:r>
      <w:r w:rsidR="00C94586" w:rsidRPr="0095668D">
        <w:rPr>
          <w:sz w:val="24"/>
          <w:szCs w:val="24"/>
        </w:rPr>
        <w:t xml:space="preserve"> </w:t>
      </w:r>
      <w:r w:rsidR="007467B6" w:rsidRPr="0095668D">
        <w:rPr>
          <w:sz w:val="24"/>
          <w:szCs w:val="24"/>
        </w:rPr>
        <w:t xml:space="preserve">to call employees to </w:t>
      </w:r>
      <w:r w:rsidR="007A726D" w:rsidRPr="0095668D">
        <w:rPr>
          <w:sz w:val="24"/>
          <w:szCs w:val="24"/>
        </w:rPr>
        <w:t>prove</w:t>
      </w:r>
      <w:r w:rsidR="007467B6" w:rsidRPr="0095668D">
        <w:rPr>
          <w:sz w:val="24"/>
          <w:szCs w:val="24"/>
        </w:rPr>
        <w:t xml:space="preserve"> the contrary. </w:t>
      </w:r>
    </w:p>
    <w:p w14:paraId="4D3029C7" w14:textId="77777777" w:rsidR="007467B6" w:rsidRPr="0095668D" w:rsidRDefault="007467B6" w:rsidP="007467B6">
      <w:pPr>
        <w:pStyle w:val="BodyText"/>
        <w:spacing w:after="0"/>
        <w:rPr>
          <w:sz w:val="24"/>
          <w:szCs w:val="24"/>
        </w:rPr>
      </w:pPr>
    </w:p>
    <w:p w14:paraId="4BBF9999" w14:textId="77216699" w:rsidR="00C94586" w:rsidRPr="0095668D" w:rsidRDefault="0097009F" w:rsidP="0097009F">
      <w:pPr>
        <w:pStyle w:val="BodyText"/>
        <w:spacing w:after="0"/>
        <w:rPr>
          <w:sz w:val="24"/>
          <w:szCs w:val="24"/>
        </w:rPr>
      </w:pPr>
      <w:r w:rsidRPr="0095668D">
        <w:rPr>
          <w:sz w:val="24"/>
          <w:szCs w:val="24"/>
        </w:rPr>
        <w:t>[58]</w:t>
      </w:r>
      <w:r w:rsidRPr="0095668D">
        <w:rPr>
          <w:sz w:val="24"/>
          <w:szCs w:val="24"/>
        </w:rPr>
        <w:tab/>
      </w:r>
      <w:r w:rsidR="007467B6" w:rsidRPr="0095668D">
        <w:rPr>
          <w:sz w:val="24"/>
          <w:szCs w:val="24"/>
        </w:rPr>
        <w:t xml:space="preserve">Counsel submitted that even if the court </w:t>
      </w:r>
      <w:r w:rsidR="007A726D" w:rsidRPr="0095668D">
        <w:rPr>
          <w:sz w:val="24"/>
          <w:szCs w:val="24"/>
        </w:rPr>
        <w:t>accepts</w:t>
      </w:r>
      <w:r w:rsidR="007467B6" w:rsidRPr="0095668D">
        <w:rPr>
          <w:sz w:val="24"/>
          <w:szCs w:val="24"/>
        </w:rPr>
        <w:t xml:space="preserve"> the version of Mr Simson and Ms Steyn that he was on the premises of Otesa on 1 and 2 September 2020, there is no support for his contention. The affidavits filed </w:t>
      </w:r>
      <w:r w:rsidR="00FB6966">
        <w:rPr>
          <w:sz w:val="24"/>
          <w:szCs w:val="24"/>
        </w:rPr>
        <w:t xml:space="preserve">supporting his claim are sketchy and were only improved upon by filing </w:t>
      </w:r>
      <w:r w:rsidR="007467B6" w:rsidRPr="0095668D">
        <w:rPr>
          <w:sz w:val="24"/>
          <w:szCs w:val="24"/>
        </w:rPr>
        <w:t xml:space="preserve">a witness statement. Mr De Beer argued that the lack of details </w:t>
      </w:r>
      <w:r w:rsidR="007A726D" w:rsidRPr="0095668D">
        <w:rPr>
          <w:sz w:val="24"/>
          <w:szCs w:val="24"/>
        </w:rPr>
        <w:t>is</w:t>
      </w:r>
      <w:r w:rsidR="007467B6" w:rsidRPr="0095668D">
        <w:rPr>
          <w:sz w:val="24"/>
          <w:szCs w:val="24"/>
        </w:rPr>
        <w:t xml:space="preserve"> questionable.</w:t>
      </w:r>
      <w:r w:rsidR="00384308" w:rsidRPr="0095668D">
        <w:rPr>
          <w:sz w:val="24"/>
          <w:szCs w:val="24"/>
        </w:rPr>
        <w:t xml:space="preserve"> Counsel submitted that Mr Simson </w:t>
      </w:r>
      <w:r w:rsidR="00A86EF9" w:rsidRPr="0095668D">
        <w:rPr>
          <w:sz w:val="24"/>
          <w:szCs w:val="24"/>
        </w:rPr>
        <w:t>was aware of the HR d</w:t>
      </w:r>
      <w:r w:rsidR="00384308" w:rsidRPr="0095668D">
        <w:rPr>
          <w:sz w:val="24"/>
          <w:szCs w:val="24"/>
        </w:rPr>
        <w:t>epartment</w:t>
      </w:r>
      <w:r w:rsidR="00597631">
        <w:rPr>
          <w:sz w:val="24"/>
          <w:szCs w:val="24"/>
        </w:rPr>
        <w:t>,</w:t>
      </w:r>
      <w:r w:rsidR="00384308" w:rsidRPr="0095668D">
        <w:rPr>
          <w:sz w:val="24"/>
          <w:szCs w:val="24"/>
        </w:rPr>
        <w:t xml:space="preserve"> and he did not </w:t>
      </w:r>
      <w:r w:rsidR="00A86EF9" w:rsidRPr="0095668D">
        <w:rPr>
          <w:sz w:val="24"/>
          <w:szCs w:val="24"/>
        </w:rPr>
        <w:t xml:space="preserve">approach the </w:t>
      </w:r>
      <w:r w:rsidR="00384308" w:rsidRPr="0095668D">
        <w:rPr>
          <w:sz w:val="24"/>
          <w:szCs w:val="24"/>
        </w:rPr>
        <w:t xml:space="preserve">said department and insisted on being reinstated. It seems that Mr Simson chose to </w:t>
      </w:r>
      <w:r w:rsidR="007A726D" w:rsidRPr="0095668D">
        <w:rPr>
          <w:sz w:val="24"/>
          <w:szCs w:val="24"/>
        </w:rPr>
        <w:t>spend</w:t>
      </w:r>
      <w:r w:rsidR="00384308" w:rsidRPr="0095668D">
        <w:rPr>
          <w:sz w:val="24"/>
          <w:szCs w:val="24"/>
        </w:rPr>
        <w:t xml:space="preserve"> time with the secretary, </w:t>
      </w:r>
      <w:r w:rsidR="007A726D" w:rsidRPr="0095668D">
        <w:rPr>
          <w:sz w:val="24"/>
          <w:szCs w:val="24"/>
        </w:rPr>
        <w:t>Ms</w:t>
      </w:r>
      <w:r w:rsidR="00384308" w:rsidRPr="0095668D">
        <w:rPr>
          <w:sz w:val="24"/>
          <w:szCs w:val="24"/>
        </w:rPr>
        <w:t xml:space="preserve"> Steyn, who clearly </w:t>
      </w:r>
      <w:r w:rsidR="00FB6966">
        <w:rPr>
          <w:sz w:val="24"/>
          <w:szCs w:val="24"/>
        </w:rPr>
        <w:t>had no</w:t>
      </w:r>
      <w:r w:rsidR="00384308" w:rsidRPr="0095668D">
        <w:rPr>
          <w:sz w:val="24"/>
          <w:szCs w:val="24"/>
        </w:rPr>
        <w:t xml:space="preserve"> authority dealing with employment or recruitment.</w:t>
      </w:r>
    </w:p>
    <w:p w14:paraId="1074686A" w14:textId="77777777" w:rsidR="007467B6" w:rsidRPr="0095668D" w:rsidRDefault="007467B6" w:rsidP="007467B6">
      <w:pPr>
        <w:pStyle w:val="ListParagraph"/>
        <w:rPr>
          <w:sz w:val="24"/>
          <w:szCs w:val="24"/>
        </w:rPr>
      </w:pPr>
    </w:p>
    <w:p w14:paraId="5CD65836" w14:textId="642B95DF" w:rsidR="007467B6" w:rsidRPr="0095668D" w:rsidRDefault="0097009F" w:rsidP="0097009F">
      <w:pPr>
        <w:pStyle w:val="BodyText"/>
        <w:spacing w:after="0"/>
        <w:rPr>
          <w:sz w:val="24"/>
          <w:szCs w:val="24"/>
        </w:rPr>
      </w:pPr>
      <w:r w:rsidRPr="0095668D">
        <w:rPr>
          <w:sz w:val="24"/>
          <w:szCs w:val="24"/>
        </w:rPr>
        <w:t>[59]</w:t>
      </w:r>
      <w:r w:rsidRPr="0095668D">
        <w:rPr>
          <w:sz w:val="24"/>
          <w:szCs w:val="24"/>
        </w:rPr>
        <w:tab/>
      </w:r>
      <w:r w:rsidR="007467B6" w:rsidRPr="0095668D">
        <w:rPr>
          <w:sz w:val="24"/>
          <w:szCs w:val="24"/>
        </w:rPr>
        <w:t xml:space="preserve">Mr De Beer submitted that the re-instatement by the arbitration award </w:t>
      </w:r>
      <w:r w:rsidR="00597631">
        <w:rPr>
          <w:sz w:val="24"/>
          <w:szCs w:val="24"/>
        </w:rPr>
        <w:t>could not</w:t>
      </w:r>
      <w:r w:rsidR="007467B6" w:rsidRPr="0095668D">
        <w:rPr>
          <w:sz w:val="24"/>
          <w:szCs w:val="24"/>
        </w:rPr>
        <w:t xml:space="preserve"> grant more rights and entitlements than the original terms and </w:t>
      </w:r>
      <w:r w:rsidR="007A726D" w:rsidRPr="0095668D">
        <w:rPr>
          <w:sz w:val="24"/>
          <w:szCs w:val="24"/>
        </w:rPr>
        <w:t>conditions</w:t>
      </w:r>
      <w:r w:rsidR="007467B6" w:rsidRPr="0095668D">
        <w:rPr>
          <w:sz w:val="24"/>
          <w:szCs w:val="24"/>
        </w:rPr>
        <w:t xml:space="preserve"> of employment, and as the applicant at the time of dismissal did not complete his probation period, which still had two weeks left, the applicant was at best only entitle</w:t>
      </w:r>
      <w:r w:rsidR="00A86EF9" w:rsidRPr="0095668D">
        <w:rPr>
          <w:sz w:val="24"/>
          <w:szCs w:val="24"/>
        </w:rPr>
        <w:t>d</w:t>
      </w:r>
      <w:r w:rsidR="007467B6" w:rsidRPr="0095668D">
        <w:rPr>
          <w:sz w:val="24"/>
          <w:szCs w:val="24"/>
        </w:rPr>
        <w:t xml:space="preserve"> to two weeks reinstatement. If the probation was not confirmed at the end of the two weeks</w:t>
      </w:r>
      <w:r w:rsidR="00597631">
        <w:rPr>
          <w:sz w:val="24"/>
          <w:szCs w:val="24"/>
        </w:rPr>
        <w:t>,</w:t>
      </w:r>
      <w:r w:rsidR="007467B6" w:rsidRPr="0095668D">
        <w:rPr>
          <w:sz w:val="24"/>
          <w:szCs w:val="24"/>
        </w:rPr>
        <w:t xml:space="preserve"> the applicant would </w:t>
      </w:r>
      <w:r w:rsidR="00AD330C">
        <w:rPr>
          <w:sz w:val="24"/>
          <w:szCs w:val="24"/>
        </w:rPr>
        <w:t xml:space="preserve">not </w:t>
      </w:r>
      <w:r w:rsidR="007467B6" w:rsidRPr="0095668D">
        <w:rPr>
          <w:sz w:val="24"/>
          <w:szCs w:val="24"/>
        </w:rPr>
        <w:t xml:space="preserve">have been entitled to a permanent position by default. </w:t>
      </w:r>
    </w:p>
    <w:p w14:paraId="2603082E" w14:textId="77777777" w:rsidR="00647864" w:rsidRPr="0095668D" w:rsidRDefault="00647864" w:rsidP="00647864">
      <w:pPr>
        <w:pStyle w:val="ListParagraph"/>
        <w:rPr>
          <w:sz w:val="24"/>
          <w:szCs w:val="24"/>
        </w:rPr>
      </w:pPr>
    </w:p>
    <w:p w14:paraId="5D5D8A27" w14:textId="3643DABF" w:rsidR="00647864" w:rsidRPr="0095668D" w:rsidRDefault="0097009F" w:rsidP="0097009F">
      <w:pPr>
        <w:pStyle w:val="BodyText"/>
        <w:spacing w:after="0"/>
        <w:rPr>
          <w:sz w:val="24"/>
          <w:szCs w:val="24"/>
        </w:rPr>
      </w:pPr>
      <w:r w:rsidRPr="0095668D">
        <w:rPr>
          <w:sz w:val="24"/>
          <w:szCs w:val="24"/>
        </w:rPr>
        <w:t>[60]</w:t>
      </w:r>
      <w:r w:rsidRPr="0095668D">
        <w:rPr>
          <w:sz w:val="24"/>
          <w:szCs w:val="24"/>
        </w:rPr>
        <w:tab/>
      </w:r>
      <w:r w:rsidR="00647864" w:rsidRPr="0095668D">
        <w:rPr>
          <w:sz w:val="24"/>
          <w:szCs w:val="24"/>
        </w:rPr>
        <w:t>In conclusion</w:t>
      </w:r>
      <w:r w:rsidR="0043430E" w:rsidRPr="0095668D">
        <w:rPr>
          <w:sz w:val="24"/>
          <w:szCs w:val="24"/>
        </w:rPr>
        <w:t>,</w:t>
      </w:r>
      <w:r w:rsidR="00647864" w:rsidRPr="0095668D">
        <w:rPr>
          <w:sz w:val="24"/>
          <w:szCs w:val="24"/>
        </w:rPr>
        <w:t xml:space="preserve"> Mr De Beer submitted that at the end of January 2021, Mr Smith informed Mr Simson to report to Mr Lukas as an employment contract was prepared and ready for him. </w:t>
      </w:r>
      <w:r w:rsidR="0043430E" w:rsidRPr="0095668D">
        <w:rPr>
          <w:sz w:val="24"/>
          <w:szCs w:val="24"/>
        </w:rPr>
        <w:t>Mr Simson</w:t>
      </w:r>
      <w:r w:rsidR="00647864" w:rsidRPr="0095668D">
        <w:rPr>
          <w:sz w:val="24"/>
          <w:szCs w:val="24"/>
        </w:rPr>
        <w:t xml:space="preserve"> was given a contract and was to continue with work, </w:t>
      </w:r>
      <w:r w:rsidR="00493AB6" w:rsidRPr="0095668D">
        <w:rPr>
          <w:sz w:val="24"/>
          <w:szCs w:val="24"/>
        </w:rPr>
        <w:t xml:space="preserve">irrespective of </w:t>
      </w:r>
      <w:r w:rsidR="00647864" w:rsidRPr="0095668D">
        <w:rPr>
          <w:sz w:val="24"/>
          <w:szCs w:val="24"/>
        </w:rPr>
        <w:t xml:space="preserve">whether or not the employment </w:t>
      </w:r>
      <w:r w:rsidR="00493AB6" w:rsidRPr="0095668D">
        <w:rPr>
          <w:sz w:val="24"/>
          <w:szCs w:val="24"/>
        </w:rPr>
        <w:t xml:space="preserve">contract </w:t>
      </w:r>
      <w:r w:rsidR="00647864" w:rsidRPr="0095668D">
        <w:rPr>
          <w:sz w:val="24"/>
          <w:szCs w:val="24"/>
        </w:rPr>
        <w:t>was signed</w:t>
      </w:r>
      <w:r w:rsidR="00AD330C">
        <w:rPr>
          <w:sz w:val="24"/>
          <w:szCs w:val="24"/>
        </w:rPr>
        <w:t>.</w:t>
      </w:r>
      <w:r w:rsidR="00647864" w:rsidRPr="0095668D">
        <w:rPr>
          <w:sz w:val="24"/>
          <w:szCs w:val="24"/>
        </w:rPr>
        <w:t xml:space="preserve"> </w:t>
      </w:r>
      <w:r w:rsidR="0043430E" w:rsidRPr="0095668D">
        <w:rPr>
          <w:sz w:val="24"/>
          <w:szCs w:val="24"/>
        </w:rPr>
        <w:t>Mr Simson</w:t>
      </w:r>
      <w:r w:rsidR="00647864" w:rsidRPr="0095668D">
        <w:rPr>
          <w:sz w:val="24"/>
          <w:szCs w:val="24"/>
        </w:rPr>
        <w:t xml:space="preserve"> was</w:t>
      </w:r>
      <w:r w:rsidR="0043430E" w:rsidRPr="0095668D">
        <w:rPr>
          <w:sz w:val="24"/>
          <w:szCs w:val="24"/>
        </w:rPr>
        <w:t xml:space="preserve"> accepted back at work and</w:t>
      </w:r>
      <w:r w:rsidR="00647864" w:rsidRPr="0095668D">
        <w:rPr>
          <w:sz w:val="24"/>
          <w:szCs w:val="24"/>
        </w:rPr>
        <w:t xml:space="preserve"> given </w:t>
      </w:r>
      <w:r w:rsidR="0043430E" w:rsidRPr="0095668D">
        <w:rPr>
          <w:sz w:val="24"/>
          <w:szCs w:val="24"/>
        </w:rPr>
        <w:t xml:space="preserve">the </w:t>
      </w:r>
      <w:r w:rsidR="00647864" w:rsidRPr="0095668D">
        <w:rPr>
          <w:sz w:val="24"/>
          <w:szCs w:val="24"/>
        </w:rPr>
        <w:t>opportunity to consider the terms and conditions of the contract</w:t>
      </w:r>
      <w:r w:rsidR="0043430E" w:rsidRPr="0095668D">
        <w:rPr>
          <w:sz w:val="24"/>
          <w:szCs w:val="24"/>
        </w:rPr>
        <w:t xml:space="preserve">. </w:t>
      </w:r>
      <w:r w:rsidR="00FB6966">
        <w:rPr>
          <w:sz w:val="24"/>
          <w:szCs w:val="24"/>
        </w:rPr>
        <w:t>However, Mr Simson elected not to accept that he had to work at the construction area, and he elected not to return and not to take any further steps to discuss the contract</w:t>
      </w:r>
      <w:r w:rsidR="00647864" w:rsidRPr="0095668D">
        <w:rPr>
          <w:sz w:val="24"/>
          <w:szCs w:val="24"/>
        </w:rPr>
        <w:t xml:space="preserve">. </w:t>
      </w:r>
      <w:r w:rsidR="0043430E" w:rsidRPr="0095668D">
        <w:rPr>
          <w:sz w:val="24"/>
          <w:szCs w:val="24"/>
        </w:rPr>
        <w:t>In his view</w:t>
      </w:r>
      <w:r w:rsidR="00E91AD4" w:rsidRPr="0095668D">
        <w:rPr>
          <w:sz w:val="24"/>
          <w:szCs w:val="24"/>
        </w:rPr>
        <w:t>,</w:t>
      </w:r>
      <w:r w:rsidR="0043430E" w:rsidRPr="0095668D">
        <w:rPr>
          <w:sz w:val="24"/>
          <w:szCs w:val="24"/>
        </w:rPr>
        <w:t xml:space="preserve"> Otesa complied with the directions of the court order to reinstate Mr Simson</w:t>
      </w:r>
      <w:r w:rsidR="00E91AD4" w:rsidRPr="0095668D">
        <w:rPr>
          <w:sz w:val="24"/>
          <w:szCs w:val="24"/>
        </w:rPr>
        <w:t>. Reinstatement</w:t>
      </w:r>
      <w:r w:rsidR="0043430E" w:rsidRPr="0095668D">
        <w:rPr>
          <w:sz w:val="24"/>
          <w:szCs w:val="24"/>
        </w:rPr>
        <w:t>, however, implied that a) the dismissed employee must make himself</w:t>
      </w:r>
      <w:r w:rsidR="00493AB6" w:rsidRPr="0095668D">
        <w:rPr>
          <w:sz w:val="24"/>
          <w:szCs w:val="24"/>
        </w:rPr>
        <w:t xml:space="preserve"> available</w:t>
      </w:r>
      <w:r w:rsidR="0043430E" w:rsidRPr="0095668D">
        <w:rPr>
          <w:sz w:val="24"/>
          <w:szCs w:val="24"/>
        </w:rPr>
        <w:t xml:space="preserve"> for reinstatement, b) the individual must function in that position, c) t</w:t>
      </w:r>
      <w:r w:rsidR="00647864" w:rsidRPr="0095668D">
        <w:rPr>
          <w:sz w:val="24"/>
          <w:szCs w:val="24"/>
        </w:rPr>
        <w:t xml:space="preserve">he </w:t>
      </w:r>
      <w:r w:rsidR="0043430E" w:rsidRPr="0095668D">
        <w:rPr>
          <w:sz w:val="24"/>
          <w:szCs w:val="24"/>
        </w:rPr>
        <w:t>reinstatement</w:t>
      </w:r>
      <w:r w:rsidR="00647864" w:rsidRPr="0095668D">
        <w:rPr>
          <w:sz w:val="24"/>
          <w:szCs w:val="24"/>
        </w:rPr>
        <w:t xml:space="preserve"> is on the same terms and conditions as the old position</w:t>
      </w:r>
      <w:r w:rsidR="0043430E" w:rsidRPr="0095668D">
        <w:rPr>
          <w:sz w:val="24"/>
          <w:szCs w:val="24"/>
        </w:rPr>
        <w:t>, and d) t</w:t>
      </w:r>
      <w:r w:rsidR="00647864" w:rsidRPr="0095668D">
        <w:rPr>
          <w:sz w:val="24"/>
          <w:szCs w:val="24"/>
        </w:rPr>
        <w:t xml:space="preserve">he </w:t>
      </w:r>
      <w:r w:rsidR="00647864" w:rsidRPr="0095668D">
        <w:rPr>
          <w:sz w:val="24"/>
          <w:szCs w:val="24"/>
        </w:rPr>
        <w:lastRenderedPageBreak/>
        <w:t xml:space="preserve">employer must pay the reinstated individual compensation for rendering </w:t>
      </w:r>
      <w:r w:rsidR="00E91AD4" w:rsidRPr="0095668D">
        <w:rPr>
          <w:sz w:val="24"/>
          <w:szCs w:val="24"/>
        </w:rPr>
        <w:t>services, which</w:t>
      </w:r>
      <w:r w:rsidR="00647864" w:rsidRPr="0095668D">
        <w:rPr>
          <w:sz w:val="24"/>
          <w:szCs w:val="24"/>
        </w:rPr>
        <w:t xml:space="preserve"> is by working and providing work.</w:t>
      </w:r>
      <w:r w:rsidR="00E91AD4" w:rsidRPr="0095668D">
        <w:rPr>
          <w:sz w:val="24"/>
          <w:szCs w:val="24"/>
        </w:rPr>
        <w:t xml:space="preserve"> Mr Simson chose not to remain in the employ of Otesa.</w:t>
      </w:r>
    </w:p>
    <w:p w14:paraId="6889D1E8" w14:textId="77777777" w:rsidR="00E91AD4" w:rsidRPr="0095668D" w:rsidRDefault="00E91AD4" w:rsidP="00E91AD4">
      <w:pPr>
        <w:pStyle w:val="BodyText"/>
        <w:spacing w:after="0"/>
      </w:pPr>
    </w:p>
    <w:p w14:paraId="0A46A606" w14:textId="77777777" w:rsidR="00E91AD4" w:rsidRPr="0095668D" w:rsidRDefault="00E91AD4" w:rsidP="00E91AD4">
      <w:pPr>
        <w:pStyle w:val="BodyText"/>
        <w:spacing w:after="0"/>
        <w:rPr>
          <w:u w:val="single"/>
        </w:rPr>
      </w:pPr>
      <w:r w:rsidRPr="0095668D">
        <w:rPr>
          <w:u w:val="single"/>
        </w:rPr>
        <w:t>Discussion</w:t>
      </w:r>
    </w:p>
    <w:p w14:paraId="535BE781" w14:textId="77777777" w:rsidR="00AE6AC8" w:rsidRPr="0095668D" w:rsidRDefault="00AE6AC8" w:rsidP="00E91AD4">
      <w:pPr>
        <w:pStyle w:val="BodyText"/>
        <w:spacing w:after="0"/>
        <w:rPr>
          <w:u w:val="single"/>
        </w:rPr>
      </w:pPr>
    </w:p>
    <w:p w14:paraId="07CD29F7" w14:textId="77777777" w:rsidR="00C85E5E" w:rsidRPr="0095668D" w:rsidRDefault="007571D5" w:rsidP="00E91AD4">
      <w:pPr>
        <w:pStyle w:val="BodyText"/>
        <w:spacing w:after="0"/>
        <w:rPr>
          <w:i/>
          <w:sz w:val="24"/>
          <w:szCs w:val="24"/>
        </w:rPr>
      </w:pPr>
      <w:r w:rsidRPr="0095668D">
        <w:rPr>
          <w:i/>
          <w:sz w:val="24"/>
          <w:szCs w:val="24"/>
        </w:rPr>
        <w:t>The meaning of reinstatement</w:t>
      </w:r>
    </w:p>
    <w:p w14:paraId="64CFA3FF" w14:textId="77777777" w:rsidR="007571D5" w:rsidRPr="0095668D" w:rsidRDefault="007571D5" w:rsidP="00E91AD4">
      <w:pPr>
        <w:pStyle w:val="BodyText"/>
        <w:spacing w:after="0"/>
        <w:rPr>
          <w:i/>
          <w:sz w:val="24"/>
          <w:szCs w:val="24"/>
        </w:rPr>
      </w:pPr>
    </w:p>
    <w:p w14:paraId="0CD3617B" w14:textId="5E7E81BB" w:rsidR="00AE6AC8" w:rsidRPr="0097009F" w:rsidRDefault="0097009F" w:rsidP="0097009F">
      <w:pPr>
        <w:spacing w:after="0" w:line="360" w:lineRule="auto"/>
        <w:jc w:val="both"/>
        <w:rPr>
          <w:rFonts w:ascii="Arial" w:eastAsiaTheme="minorEastAsia" w:hAnsi="Arial" w:cs="Arial"/>
          <w:sz w:val="24"/>
          <w:szCs w:val="24"/>
        </w:rPr>
      </w:pPr>
      <w:r w:rsidRPr="0095668D">
        <w:rPr>
          <w:rFonts w:ascii="Arial" w:eastAsiaTheme="minorEastAsia" w:hAnsi="Arial" w:cs="Arial"/>
          <w:sz w:val="24"/>
          <w:szCs w:val="24"/>
        </w:rPr>
        <w:t>[61]</w:t>
      </w:r>
      <w:r w:rsidRPr="0095668D">
        <w:rPr>
          <w:rFonts w:ascii="Arial" w:eastAsiaTheme="minorEastAsia" w:hAnsi="Arial" w:cs="Arial"/>
          <w:sz w:val="24"/>
          <w:szCs w:val="24"/>
        </w:rPr>
        <w:tab/>
      </w:r>
      <w:r w:rsidR="00AE6AC8" w:rsidRPr="0097009F">
        <w:rPr>
          <w:rFonts w:ascii="Arial" w:eastAsiaTheme="minorEastAsia" w:hAnsi="Arial" w:cs="Arial"/>
          <w:sz w:val="24"/>
          <w:szCs w:val="24"/>
        </w:rPr>
        <w:t xml:space="preserve">In </w:t>
      </w:r>
      <w:r w:rsidR="00AE6AC8" w:rsidRPr="0097009F">
        <w:rPr>
          <w:rFonts w:ascii="Arial" w:hAnsi="Arial" w:cs="Arial"/>
          <w:i/>
          <w:sz w:val="24"/>
          <w:szCs w:val="24"/>
        </w:rPr>
        <w:t>Adcon CC v Von Wielligh,</w:t>
      </w:r>
      <w:r w:rsidR="00AE6AC8" w:rsidRPr="0095668D">
        <w:rPr>
          <w:rStyle w:val="FootnoteReference"/>
          <w:rFonts w:ascii="Arial" w:hAnsi="Arial" w:cs="Arial"/>
          <w:i/>
          <w:sz w:val="24"/>
          <w:szCs w:val="24"/>
        </w:rPr>
        <w:footnoteReference w:id="3"/>
      </w:r>
      <w:r w:rsidR="00AE6AC8" w:rsidRPr="0097009F">
        <w:rPr>
          <w:rFonts w:ascii="Arial" w:hAnsi="Arial" w:cs="Arial"/>
          <w:i/>
          <w:sz w:val="24"/>
          <w:szCs w:val="24"/>
        </w:rPr>
        <w:t xml:space="preserve"> </w:t>
      </w:r>
      <w:r w:rsidR="00AE6AC8" w:rsidRPr="0097009F">
        <w:rPr>
          <w:rFonts w:ascii="Arial" w:hAnsi="Arial" w:cs="Arial"/>
          <w:sz w:val="24"/>
          <w:szCs w:val="24"/>
        </w:rPr>
        <w:t>Ueitele J discussed the meaning of reinstatement  as follows:</w:t>
      </w:r>
    </w:p>
    <w:p w14:paraId="244F581E" w14:textId="77777777" w:rsidR="00AE6AC8" w:rsidRPr="0095668D" w:rsidRDefault="00AE6AC8" w:rsidP="00AE6AC8">
      <w:pPr>
        <w:pStyle w:val="ListParagraph"/>
        <w:spacing w:after="0" w:line="360" w:lineRule="auto"/>
        <w:ind w:left="0"/>
        <w:rPr>
          <w:rFonts w:ascii="Arial" w:eastAsiaTheme="minorEastAsia" w:hAnsi="Arial" w:cs="Arial"/>
          <w:sz w:val="24"/>
          <w:szCs w:val="24"/>
        </w:rPr>
      </w:pPr>
    </w:p>
    <w:p w14:paraId="12F445BA" w14:textId="77777777" w:rsidR="007571D5" w:rsidRPr="0095668D" w:rsidRDefault="00AE6AC8" w:rsidP="00AE6AC8">
      <w:pPr>
        <w:pStyle w:val="ListParagraph"/>
        <w:spacing w:after="0" w:line="360" w:lineRule="auto"/>
        <w:ind w:left="0" w:firstLine="720"/>
        <w:rPr>
          <w:rFonts w:ascii="Arial" w:eastAsiaTheme="minorEastAsia" w:hAnsi="Arial" w:cs="Arial"/>
        </w:rPr>
      </w:pPr>
      <w:r w:rsidRPr="0095668D">
        <w:rPr>
          <w:rFonts w:ascii="Arial" w:eastAsiaTheme="minorEastAsia" w:hAnsi="Arial" w:cs="Arial"/>
        </w:rPr>
        <w:t>‘</w:t>
      </w:r>
      <w:r w:rsidR="007571D5" w:rsidRPr="0095668D">
        <w:rPr>
          <w:rFonts w:ascii="Arial" w:eastAsiaTheme="minorEastAsia" w:hAnsi="Arial" w:cs="Arial"/>
        </w:rPr>
        <w:t>[27]</w:t>
      </w:r>
      <w:r w:rsidR="007571D5" w:rsidRPr="0095668D">
        <w:rPr>
          <w:rFonts w:ascii="Arial" w:eastAsiaTheme="minorEastAsia" w:hAnsi="Arial" w:cs="Arial"/>
        </w:rPr>
        <w:tab/>
        <w:t>The meaning of ‘</w:t>
      </w:r>
      <w:r w:rsidR="007571D5" w:rsidRPr="0095668D">
        <w:rPr>
          <w:rFonts w:ascii="Arial" w:eastAsiaTheme="minorEastAsia" w:hAnsi="Arial" w:cs="Arial"/>
          <w:i/>
        </w:rPr>
        <w:t>reinstatement</w:t>
      </w:r>
      <w:r w:rsidR="007571D5" w:rsidRPr="0095668D">
        <w:rPr>
          <w:rFonts w:ascii="Arial" w:eastAsiaTheme="minorEastAsia" w:hAnsi="Arial" w:cs="Arial"/>
        </w:rPr>
        <w:t xml:space="preserve">’ was authoritatively settled by the Supreme Court in the matter of </w:t>
      </w:r>
      <w:r w:rsidR="00EB0183" w:rsidRPr="0095668D">
        <w:rPr>
          <w:rFonts w:ascii="Arial" w:eastAsiaTheme="minorEastAsia" w:hAnsi="Arial" w:cs="Arial"/>
          <w:i/>
        </w:rPr>
        <w:t>TransN</w:t>
      </w:r>
      <w:r w:rsidR="007571D5" w:rsidRPr="0095668D">
        <w:rPr>
          <w:rFonts w:ascii="Arial" w:eastAsiaTheme="minorEastAsia" w:hAnsi="Arial" w:cs="Arial"/>
          <w:i/>
        </w:rPr>
        <w:t>amib Holdings Ltd v Engelbrecht</w:t>
      </w:r>
      <w:r w:rsidR="007571D5" w:rsidRPr="0095668D">
        <w:rPr>
          <w:rStyle w:val="FootnoteReference"/>
          <w:rFonts w:ascii="Arial" w:eastAsiaTheme="minorEastAsia" w:hAnsi="Arial" w:cs="Arial"/>
          <w:i/>
        </w:rPr>
        <w:footnoteReference w:id="4"/>
      </w:r>
      <w:r w:rsidR="00917727" w:rsidRPr="0095668D">
        <w:rPr>
          <w:rFonts w:ascii="Arial" w:eastAsiaTheme="minorEastAsia" w:hAnsi="Arial" w:cs="Arial"/>
        </w:rPr>
        <w:t xml:space="preserve"> </w:t>
      </w:r>
      <w:r w:rsidR="007571D5" w:rsidRPr="0095668D">
        <w:rPr>
          <w:rFonts w:ascii="Arial" w:eastAsiaTheme="minorEastAsia" w:hAnsi="Arial" w:cs="Arial"/>
        </w:rPr>
        <w:t>where O'Linn AJA who delivered the majority judgment of the Court said:</w:t>
      </w:r>
    </w:p>
    <w:p w14:paraId="4023A758" w14:textId="77777777" w:rsidR="007571D5" w:rsidRPr="0095668D" w:rsidRDefault="007571D5" w:rsidP="00AE6AC8">
      <w:pPr>
        <w:pStyle w:val="ListParagraph"/>
        <w:spacing w:after="0" w:line="360" w:lineRule="auto"/>
        <w:ind w:left="0"/>
        <w:rPr>
          <w:rFonts w:ascii="Arial" w:eastAsiaTheme="minorEastAsia" w:hAnsi="Arial" w:cs="Arial"/>
          <w:sz w:val="24"/>
          <w:szCs w:val="24"/>
        </w:rPr>
      </w:pPr>
    </w:p>
    <w:p w14:paraId="32D7AC58" w14:textId="77777777" w:rsidR="007571D5" w:rsidRPr="0095668D" w:rsidRDefault="007571D5" w:rsidP="000E6B2A">
      <w:pPr>
        <w:pStyle w:val="ListParagraph"/>
        <w:spacing w:after="0" w:line="360" w:lineRule="auto"/>
        <w:ind w:left="0"/>
        <w:jc w:val="both"/>
        <w:rPr>
          <w:rFonts w:ascii="Arial" w:eastAsiaTheme="minorEastAsia" w:hAnsi="Arial" w:cs="Arial"/>
        </w:rPr>
      </w:pPr>
      <w:r w:rsidRPr="0095668D">
        <w:rPr>
          <w:rFonts w:ascii="Arial" w:eastAsiaTheme="minorEastAsia" w:hAnsi="Arial" w:cs="Arial"/>
        </w:rPr>
        <w:t>The meaning contended for by Mr</w:t>
      </w:r>
      <w:r w:rsidR="00EB0183" w:rsidRPr="0095668D">
        <w:rPr>
          <w:rFonts w:ascii="Arial" w:eastAsiaTheme="minorEastAsia" w:hAnsi="Arial" w:cs="Arial"/>
        </w:rPr>
        <w:t xml:space="preserve"> Corbett, on behalf of TransN</w:t>
      </w:r>
      <w:r w:rsidRPr="0095668D">
        <w:rPr>
          <w:rFonts w:ascii="Arial" w:eastAsiaTheme="minorEastAsia" w:hAnsi="Arial" w:cs="Arial"/>
        </w:rPr>
        <w:t>amib, is that the word 'reinstatement' 'refers to putting the employee back into his/her former position at work, and nothing more.'</w:t>
      </w:r>
    </w:p>
    <w:p w14:paraId="16FB697D" w14:textId="77777777" w:rsidR="007571D5" w:rsidRPr="0095668D" w:rsidRDefault="007571D5" w:rsidP="00AE6AC8">
      <w:pPr>
        <w:pStyle w:val="ListParagraph"/>
        <w:spacing w:after="0" w:line="360" w:lineRule="auto"/>
        <w:ind w:left="0"/>
        <w:jc w:val="both"/>
        <w:rPr>
          <w:rFonts w:ascii="Arial" w:eastAsiaTheme="minorEastAsia" w:hAnsi="Arial" w:cs="Arial"/>
        </w:rPr>
      </w:pPr>
    </w:p>
    <w:p w14:paraId="460A98C2" w14:textId="77777777" w:rsidR="007571D5" w:rsidRPr="0095668D" w:rsidRDefault="007571D5" w:rsidP="00AE6AC8">
      <w:pPr>
        <w:pStyle w:val="ListParagraph"/>
        <w:spacing w:after="0" w:line="360" w:lineRule="auto"/>
        <w:ind w:left="0"/>
        <w:jc w:val="both"/>
        <w:rPr>
          <w:rFonts w:ascii="Arial" w:eastAsiaTheme="minorEastAsia" w:hAnsi="Arial" w:cs="Arial"/>
        </w:rPr>
      </w:pPr>
      <w:r w:rsidRPr="0095668D">
        <w:rPr>
          <w:rFonts w:ascii="Arial" w:eastAsiaTheme="minorEastAsia" w:hAnsi="Arial" w:cs="Arial"/>
        </w:rPr>
        <w:t>[28]</w:t>
      </w:r>
      <w:r w:rsidRPr="0095668D">
        <w:rPr>
          <w:rFonts w:ascii="Arial" w:eastAsiaTheme="minorEastAsia" w:hAnsi="Arial" w:cs="Arial"/>
        </w:rPr>
        <w:tab/>
        <w:t xml:space="preserve">This Court in the matter of </w:t>
      </w:r>
      <w:r w:rsidRPr="0095668D">
        <w:rPr>
          <w:rFonts w:ascii="Arial" w:eastAsiaTheme="minorEastAsia" w:hAnsi="Arial" w:cs="Arial"/>
          <w:i/>
        </w:rPr>
        <w:t>Paulo v Shoprite Namibia (Pty) Ltd and Others</w:t>
      </w:r>
      <w:r w:rsidRPr="0095668D">
        <w:rPr>
          <w:rStyle w:val="FootnoteReference"/>
          <w:rFonts w:ascii="Arial" w:eastAsiaTheme="minorEastAsia" w:hAnsi="Arial" w:cs="Arial"/>
          <w:i/>
        </w:rPr>
        <w:footnoteReference w:id="5"/>
      </w:r>
      <w:r w:rsidRPr="0095668D">
        <w:rPr>
          <w:rFonts w:ascii="Arial" w:eastAsiaTheme="minorEastAsia" w:hAnsi="Arial" w:cs="Arial"/>
        </w:rPr>
        <w:t xml:space="preserve"> said:</w:t>
      </w:r>
    </w:p>
    <w:p w14:paraId="1F9314BC" w14:textId="77777777" w:rsidR="007571D5" w:rsidRPr="0095668D" w:rsidRDefault="007571D5" w:rsidP="00AE6AC8">
      <w:pPr>
        <w:pStyle w:val="ListParagraph"/>
        <w:spacing w:after="0" w:line="360" w:lineRule="auto"/>
        <w:ind w:left="0"/>
        <w:jc w:val="both"/>
        <w:rPr>
          <w:rFonts w:ascii="Arial" w:eastAsiaTheme="minorEastAsia" w:hAnsi="Arial" w:cs="Arial"/>
        </w:rPr>
      </w:pPr>
    </w:p>
    <w:p w14:paraId="688F23FF" w14:textId="77777777" w:rsidR="007571D5" w:rsidRPr="0095668D" w:rsidRDefault="007571D5" w:rsidP="005D298D">
      <w:pPr>
        <w:pStyle w:val="ListParagraph"/>
        <w:spacing w:after="0" w:line="360" w:lineRule="auto"/>
        <w:ind w:left="0" w:firstLine="720"/>
        <w:jc w:val="both"/>
        <w:rPr>
          <w:rFonts w:ascii="Arial" w:eastAsiaTheme="minorEastAsia" w:hAnsi="Arial" w:cs="Arial"/>
        </w:rPr>
      </w:pPr>
      <w:r w:rsidRPr="0095668D">
        <w:rPr>
          <w:rFonts w:ascii="Arial" w:eastAsiaTheme="minorEastAsia" w:hAnsi="Arial" w:cs="Arial"/>
        </w:rPr>
        <w:t>‘[9]</w:t>
      </w:r>
      <w:r w:rsidRPr="0095668D">
        <w:rPr>
          <w:rFonts w:ascii="Arial" w:eastAsiaTheme="minorEastAsia" w:hAnsi="Arial" w:cs="Arial"/>
        </w:rPr>
        <w:tab/>
        <w:t xml:space="preserve">It must now be obvious that Namibia's 2007 Labour Act does not contemplate retrospectivity in reinstatement. This has led Parker to conclude in his book </w:t>
      </w:r>
      <w:r w:rsidRPr="0095668D">
        <w:rPr>
          <w:rFonts w:ascii="Arial" w:eastAsiaTheme="minorEastAsia" w:hAnsi="Arial" w:cs="Arial"/>
          <w:i/>
        </w:rPr>
        <w:t>Labour Law in Namibia</w:t>
      </w:r>
      <w:r w:rsidRPr="0095668D">
        <w:rPr>
          <w:rFonts w:ascii="Arial" w:eastAsiaTheme="minorEastAsia" w:hAnsi="Arial" w:cs="Arial"/>
        </w:rPr>
        <w:t xml:space="preserve"> that the word 'reinstatement' in s 86(15)(</w:t>
      </w:r>
      <w:r w:rsidRPr="0095668D">
        <w:rPr>
          <w:rFonts w:ascii="Arial" w:eastAsiaTheme="minorEastAsia" w:hAnsi="Arial" w:cs="Arial"/>
          <w:i/>
        </w:rPr>
        <w:t>d</w:t>
      </w:r>
      <w:r w:rsidRPr="0095668D">
        <w:rPr>
          <w:rFonts w:ascii="Arial" w:eastAsiaTheme="minorEastAsia" w:hAnsi="Arial" w:cs="Arial"/>
        </w:rPr>
        <w:t xml:space="preserve">) of the 2007 Labour Act ought to bear its 'ordinary, grammatical meaning in the employment context'; interpreted by McNally JA in </w:t>
      </w:r>
      <w:r w:rsidRPr="0095668D">
        <w:rPr>
          <w:rFonts w:ascii="Arial" w:eastAsiaTheme="minorEastAsia" w:hAnsi="Arial" w:cs="Arial"/>
          <w:i/>
        </w:rPr>
        <w:t>Chegutu Municipality v Manyora</w:t>
      </w:r>
      <w:r w:rsidRPr="0095668D">
        <w:rPr>
          <w:rFonts w:ascii="Arial" w:eastAsiaTheme="minorEastAsia" w:hAnsi="Arial" w:cs="Arial"/>
        </w:rPr>
        <w:t xml:space="preserve"> as follows: </w:t>
      </w:r>
    </w:p>
    <w:p w14:paraId="5664D436" w14:textId="77777777" w:rsidR="007571D5" w:rsidRPr="0095668D" w:rsidRDefault="007571D5" w:rsidP="005D298D">
      <w:pPr>
        <w:pStyle w:val="ListParagraph"/>
        <w:spacing w:after="0" w:line="360" w:lineRule="auto"/>
        <w:ind w:left="0"/>
        <w:jc w:val="both"/>
        <w:rPr>
          <w:rFonts w:ascii="Arial" w:eastAsiaTheme="minorEastAsia" w:hAnsi="Arial" w:cs="Arial"/>
          <w:sz w:val="24"/>
          <w:szCs w:val="24"/>
        </w:rPr>
      </w:pPr>
    </w:p>
    <w:p w14:paraId="752E0F01" w14:textId="77777777" w:rsidR="007571D5" w:rsidRPr="0095668D" w:rsidRDefault="007571D5" w:rsidP="005D298D">
      <w:pPr>
        <w:pStyle w:val="ListParagraph"/>
        <w:spacing w:after="0" w:line="360" w:lineRule="auto"/>
        <w:ind w:left="0"/>
        <w:jc w:val="both"/>
        <w:rPr>
          <w:rFonts w:ascii="Arial" w:eastAsiaTheme="minorEastAsia" w:hAnsi="Arial" w:cs="Arial"/>
        </w:rPr>
      </w:pPr>
      <w:r w:rsidRPr="0095668D">
        <w:rPr>
          <w:rFonts w:ascii="Arial" w:eastAsiaTheme="minorEastAsia" w:hAnsi="Arial" w:cs="Arial"/>
        </w:rPr>
        <w:t xml:space="preserve">“I conclude therefore that reinstatement in the employment context means no more than putting a person again into his previous job. You cannot put him back into his job yesterday or last year. You can only do it with immediate effect or from some future date. You can, however, remedy the </w:t>
      </w:r>
      <w:r w:rsidRPr="0095668D">
        <w:rPr>
          <w:rFonts w:ascii="Arial" w:eastAsiaTheme="minorEastAsia" w:hAnsi="Arial" w:cs="Arial"/>
        </w:rPr>
        <w:lastRenderedPageBreak/>
        <w:t>effect of previous injustice by awarding backpay and/or compensation. But mere reinstatement does not necessarily imply that backpay and/or compensation automatically follows.”’</w:t>
      </w:r>
    </w:p>
    <w:p w14:paraId="03028F14" w14:textId="77777777" w:rsidR="007571D5" w:rsidRPr="0095668D" w:rsidRDefault="007571D5" w:rsidP="00AE6AC8">
      <w:pPr>
        <w:pStyle w:val="BodyText"/>
        <w:spacing w:after="0"/>
        <w:rPr>
          <w:sz w:val="24"/>
          <w:szCs w:val="24"/>
        </w:rPr>
      </w:pPr>
    </w:p>
    <w:p w14:paraId="1437B388" w14:textId="77777777" w:rsidR="00E91AD4" w:rsidRPr="0095668D" w:rsidRDefault="00E91AD4" w:rsidP="00E91AD4">
      <w:pPr>
        <w:pStyle w:val="BodyText"/>
        <w:spacing w:after="0"/>
        <w:rPr>
          <w:i/>
          <w:sz w:val="24"/>
          <w:szCs w:val="24"/>
        </w:rPr>
      </w:pPr>
      <w:r w:rsidRPr="0095668D">
        <w:rPr>
          <w:i/>
          <w:sz w:val="24"/>
          <w:szCs w:val="24"/>
        </w:rPr>
        <w:t>Mutually destructive versions</w:t>
      </w:r>
    </w:p>
    <w:p w14:paraId="37EF23E7" w14:textId="77777777" w:rsidR="00901726" w:rsidRPr="0095668D" w:rsidRDefault="00901726" w:rsidP="00E91AD4">
      <w:pPr>
        <w:pStyle w:val="BodyText"/>
        <w:spacing w:after="0"/>
        <w:rPr>
          <w:i/>
          <w:sz w:val="24"/>
          <w:szCs w:val="24"/>
        </w:rPr>
      </w:pPr>
    </w:p>
    <w:p w14:paraId="6C4127F0" w14:textId="2D4A3516" w:rsidR="00C85E5E" w:rsidRPr="0095668D" w:rsidRDefault="0097009F" w:rsidP="0097009F">
      <w:pPr>
        <w:pStyle w:val="BodyText"/>
        <w:spacing w:after="0"/>
        <w:rPr>
          <w:sz w:val="24"/>
          <w:szCs w:val="24"/>
        </w:rPr>
      </w:pPr>
      <w:r w:rsidRPr="0095668D">
        <w:rPr>
          <w:sz w:val="24"/>
          <w:szCs w:val="24"/>
        </w:rPr>
        <w:t>[62]</w:t>
      </w:r>
      <w:r w:rsidRPr="0095668D">
        <w:rPr>
          <w:sz w:val="24"/>
          <w:szCs w:val="24"/>
        </w:rPr>
        <w:tab/>
      </w:r>
      <w:r w:rsidR="00E91AD4" w:rsidRPr="0095668D">
        <w:rPr>
          <w:sz w:val="24"/>
          <w:szCs w:val="24"/>
        </w:rPr>
        <w:t xml:space="preserve">One of the main reasons why this matter was referred to oral evidence was the factual dispute between the parties </w:t>
      </w:r>
      <w:r w:rsidR="00C85E5E" w:rsidRPr="0095668D">
        <w:rPr>
          <w:sz w:val="24"/>
          <w:szCs w:val="24"/>
        </w:rPr>
        <w:t xml:space="preserve">regarding </w:t>
      </w:r>
      <w:r w:rsidR="00E91AD4" w:rsidRPr="0095668D">
        <w:rPr>
          <w:sz w:val="24"/>
          <w:szCs w:val="24"/>
        </w:rPr>
        <w:t>whether the applicant reported for duty on 1 September 2020 or not</w:t>
      </w:r>
      <w:r w:rsidR="00C85E5E" w:rsidRPr="0095668D">
        <w:rPr>
          <w:sz w:val="24"/>
          <w:szCs w:val="24"/>
        </w:rPr>
        <w:t xml:space="preserve">, whether the first respondent failed to reinstate the applicant and if the further contract offered to him in January/February 2021 was akin to reinstatement. </w:t>
      </w:r>
    </w:p>
    <w:p w14:paraId="1AA605EB" w14:textId="77777777" w:rsidR="00C85E5E" w:rsidRPr="0095668D" w:rsidRDefault="00C85E5E" w:rsidP="00C85E5E">
      <w:pPr>
        <w:pStyle w:val="BodyText"/>
        <w:spacing w:after="0"/>
        <w:rPr>
          <w:sz w:val="24"/>
          <w:szCs w:val="24"/>
        </w:rPr>
      </w:pPr>
    </w:p>
    <w:p w14:paraId="6E3DD937" w14:textId="2D7CF185" w:rsidR="00C85E5E" w:rsidRPr="0095668D" w:rsidRDefault="0097009F" w:rsidP="0097009F">
      <w:pPr>
        <w:pStyle w:val="Heading1"/>
        <w:spacing w:after="0" w:line="360" w:lineRule="auto"/>
        <w:jc w:val="both"/>
        <w:rPr>
          <w:i w:val="0"/>
        </w:rPr>
      </w:pPr>
      <w:r w:rsidRPr="0095668D">
        <w:rPr>
          <w:i w:val="0"/>
        </w:rPr>
        <w:t>[63]</w:t>
      </w:r>
      <w:r w:rsidRPr="0095668D">
        <w:rPr>
          <w:i w:val="0"/>
        </w:rPr>
        <w:tab/>
      </w:r>
      <w:r w:rsidR="00C85E5E" w:rsidRPr="0095668D">
        <w:rPr>
          <w:i w:val="0"/>
        </w:rPr>
        <w:t xml:space="preserve">The versions in this regard before </w:t>
      </w:r>
      <w:r w:rsidR="009C41E0" w:rsidRPr="0095668D">
        <w:rPr>
          <w:i w:val="0"/>
        </w:rPr>
        <w:t xml:space="preserve">the </w:t>
      </w:r>
      <w:r w:rsidR="00C85E5E" w:rsidRPr="0095668D">
        <w:rPr>
          <w:i w:val="0"/>
        </w:rPr>
        <w:t xml:space="preserve">court </w:t>
      </w:r>
      <w:r w:rsidR="00781B8C" w:rsidRPr="0095668D">
        <w:rPr>
          <w:i w:val="0"/>
        </w:rPr>
        <w:t xml:space="preserve">are </w:t>
      </w:r>
      <w:r w:rsidR="00C76854" w:rsidRPr="0095668D">
        <w:rPr>
          <w:i w:val="0"/>
        </w:rPr>
        <w:t>mutually destructive</w:t>
      </w:r>
      <w:r w:rsidR="00597631">
        <w:rPr>
          <w:i w:val="0"/>
        </w:rPr>
        <w:t>,</w:t>
      </w:r>
      <w:r w:rsidR="00C85E5E" w:rsidRPr="0095668D">
        <w:rPr>
          <w:i w:val="0"/>
        </w:rPr>
        <w:t xml:space="preserve"> and</w:t>
      </w:r>
      <w:r w:rsidR="00C85E5E" w:rsidRPr="0095668D">
        <w:t xml:space="preserve"> </w:t>
      </w:r>
      <w:r w:rsidR="00C85E5E" w:rsidRPr="0095668D">
        <w:rPr>
          <w:i w:val="0"/>
        </w:rPr>
        <w:t xml:space="preserve">the guiding principles applied to the evaluation of the evidence when there are two irreconcilable versions </w:t>
      </w:r>
      <w:r w:rsidR="009C41E0" w:rsidRPr="0095668D">
        <w:rPr>
          <w:i w:val="0"/>
        </w:rPr>
        <w:t>were</w:t>
      </w:r>
      <w:r w:rsidR="00C85E5E" w:rsidRPr="0095668D">
        <w:rPr>
          <w:i w:val="0"/>
        </w:rPr>
        <w:t xml:space="preserve"> succinctly set out in </w:t>
      </w:r>
      <w:r w:rsidR="00C85E5E" w:rsidRPr="0095668D">
        <w:t>Stellenbosch Farmers’ Winery Group and Another v Martell et Cie and Others</w:t>
      </w:r>
      <w:r w:rsidR="00C76854" w:rsidRPr="0095668D">
        <w:rPr>
          <w:i w:val="0"/>
        </w:rPr>
        <w:t>,</w:t>
      </w:r>
      <w:r w:rsidR="00C85E5E" w:rsidRPr="0095668D">
        <w:rPr>
          <w:rStyle w:val="FootnoteReference"/>
          <w:i w:val="0"/>
        </w:rPr>
        <w:footnoteReference w:id="6"/>
      </w:r>
      <w:r w:rsidR="00C85E5E" w:rsidRPr="0095668D">
        <w:rPr>
          <w:i w:val="0"/>
        </w:rPr>
        <w:t xml:space="preserve"> as follows:</w:t>
      </w:r>
    </w:p>
    <w:p w14:paraId="55C312CF" w14:textId="77777777" w:rsidR="00C85E5E" w:rsidRPr="0095668D" w:rsidRDefault="00C85E5E" w:rsidP="00C85E5E">
      <w:pPr>
        <w:rPr>
          <w:lang w:val="en-GB"/>
        </w:rPr>
      </w:pPr>
    </w:p>
    <w:p w14:paraId="37B5648B" w14:textId="77777777" w:rsidR="00C85E5E" w:rsidRDefault="00C85E5E" w:rsidP="00B1643A">
      <w:pPr>
        <w:spacing w:after="0" w:line="360" w:lineRule="auto"/>
        <w:ind w:firstLine="720"/>
        <w:jc w:val="both"/>
        <w:rPr>
          <w:rFonts w:ascii="Arial" w:hAnsi="Arial" w:cs="Arial"/>
          <w:lang w:val="en-GB"/>
        </w:rPr>
      </w:pPr>
      <w:r w:rsidRPr="0095668D">
        <w:rPr>
          <w:rFonts w:ascii="Arial" w:hAnsi="Arial" w:cs="Arial"/>
          <w:lang w:val="en-GB"/>
        </w:rPr>
        <w:t xml:space="preserve">‘To come to a conclusion on the disputed issues a court must make findings on (a) the credibility of the various factual witnesses; (b) their reliability; and (c) the probabilities.  As to (a), the court’s finding on the credibility of a particular witness will depend on </w:t>
      </w:r>
      <w:r w:rsidR="00597631">
        <w:rPr>
          <w:rFonts w:ascii="Arial" w:hAnsi="Arial" w:cs="Arial"/>
          <w:lang w:val="en-GB"/>
        </w:rPr>
        <w:t>its</w:t>
      </w:r>
      <w:r w:rsidRPr="0095668D">
        <w:rPr>
          <w:rFonts w:ascii="Arial" w:hAnsi="Arial" w:cs="Arial"/>
          <w:lang w:val="en-GB"/>
        </w:rPr>
        <w:t xml:space="preserve"> impression about the veracity of the witness.  That in turn will depend on a variety of factors, not necessarily in order to importance, such as (i) the witness’ candour and demeanour in the witness-box, (ii) his bias, latent and blatant, (iii) internal contradictions in his evidence, (iv) external contradictions with what was pleaded or put on this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w:t>
      </w:r>
      <w:r w:rsidRPr="0095668D">
        <w:rPr>
          <w:rFonts w:ascii="Arial" w:hAnsi="Arial" w:cs="Arial"/>
          <w:lang w:val="en-GB"/>
        </w:rPr>
        <w:lastRenderedPageBreak/>
        <w:t>dis</w:t>
      </w:r>
      <w:r w:rsidR="00516BEA" w:rsidRPr="0095668D">
        <w:rPr>
          <w:rFonts w:ascii="Arial" w:hAnsi="Arial" w:cs="Arial"/>
          <w:lang w:val="en-GB"/>
        </w:rPr>
        <w:t xml:space="preserve">charging it. </w:t>
      </w:r>
      <w:r w:rsidRPr="0095668D">
        <w:rPr>
          <w:rFonts w:ascii="Arial" w:hAnsi="Arial" w:cs="Arial"/>
          <w:lang w:val="en-GB"/>
        </w:rPr>
        <w:t>The hard case, which will doubtless be the rare one, occurs when a court’s credibility findings compel it in one direction and its evaluation of the gen</w:t>
      </w:r>
      <w:r w:rsidR="00516BEA" w:rsidRPr="0095668D">
        <w:rPr>
          <w:rFonts w:ascii="Arial" w:hAnsi="Arial" w:cs="Arial"/>
          <w:lang w:val="en-GB"/>
        </w:rPr>
        <w:t xml:space="preserve">eral probabilities in another. </w:t>
      </w:r>
      <w:r w:rsidRPr="0095668D">
        <w:rPr>
          <w:rFonts w:ascii="Arial" w:hAnsi="Arial" w:cs="Arial"/>
          <w:lang w:val="en-GB"/>
        </w:rPr>
        <w:t>The more convincing the former, the less convincing will b</w:t>
      </w:r>
      <w:r w:rsidR="00516BEA" w:rsidRPr="0095668D">
        <w:rPr>
          <w:rFonts w:ascii="Arial" w:hAnsi="Arial" w:cs="Arial"/>
          <w:lang w:val="en-GB"/>
        </w:rPr>
        <w:t xml:space="preserve">e the latter. </w:t>
      </w:r>
      <w:r w:rsidRPr="0095668D">
        <w:rPr>
          <w:rFonts w:ascii="Arial" w:hAnsi="Arial" w:cs="Arial"/>
          <w:lang w:val="en-GB"/>
        </w:rPr>
        <w:t xml:space="preserve">But when all facts are equipoised probabilities prevail.’ </w:t>
      </w:r>
      <w:r w:rsidRPr="0095668D">
        <w:rPr>
          <w:rStyle w:val="FootnoteReference"/>
          <w:rFonts w:ascii="Arial" w:hAnsi="Arial" w:cs="Arial"/>
          <w:lang w:val="en-GB"/>
        </w:rPr>
        <w:footnoteReference w:id="7"/>
      </w:r>
      <w:r w:rsidRPr="0095668D">
        <w:rPr>
          <w:rFonts w:ascii="Arial" w:hAnsi="Arial" w:cs="Arial"/>
          <w:lang w:val="en-GB"/>
        </w:rPr>
        <w:t xml:space="preserve"> </w:t>
      </w:r>
    </w:p>
    <w:p w14:paraId="44DEFE10" w14:textId="77777777" w:rsidR="00AD330C" w:rsidRDefault="00AD330C" w:rsidP="00AD330C">
      <w:pPr>
        <w:spacing w:after="0" w:line="360" w:lineRule="auto"/>
        <w:jc w:val="both"/>
        <w:rPr>
          <w:rFonts w:ascii="Arial" w:hAnsi="Arial" w:cs="Arial"/>
          <w:lang w:val="en-GB"/>
        </w:rPr>
      </w:pPr>
    </w:p>
    <w:p w14:paraId="39C59649" w14:textId="5262A5BC" w:rsidR="00FA1807" w:rsidRPr="0095668D" w:rsidRDefault="0097009F" w:rsidP="0097009F">
      <w:pPr>
        <w:pStyle w:val="BodyText"/>
        <w:spacing w:after="0"/>
        <w:rPr>
          <w:sz w:val="24"/>
          <w:szCs w:val="24"/>
        </w:rPr>
      </w:pPr>
      <w:r w:rsidRPr="0095668D">
        <w:rPr>
          <w:sz w:val="24"/>
          <w:szCs w:val="24"/>
        </w:rPr>
        <w:t>[64]</w:t>
      </w:r>
      <w:r w:rsidRPr="0095668D">
        <w:rPr>
          <w:sz w:val="24"/>
          <w:szCs w:val="24"/>
        </w:rPr>
        <w:tab/>
      </w:r>
      <w:r w:rsidR="004479B3" w:rsidRPr="0095668D">
        <w:rPr>
          <w:sz w:val="24"/>
          <w:szCs w:val="24"/>
        </w:rPr>
        <w:t xml:space="preserve">In my view, the applicant's position in this regard </w:t>
      </w:r>
      <w:r w:rsidR="00C76854" w:rsidRPr="0095668D">
        <w:rPr>
          <w:sz w:val="24"/>
          <w:szCs w:val="24"/>
        </w:rPr>
        <w:t xml:space="preserve">is contradictory. Mr Simson’s version is that </w:t>
      </w:r>
      <w:r w:rsidR="00E712E7" w:rsidRPr="0095668D">
        <w:rPr>
          <w:sz w:val="24"/>
          <w:szCs w:val="24"/>
        </w:rPr>
        <w:t>he was on Otesa’s premises and attempted to speak to Mr De Maria to report to him as he is the project manager. Mr Simson</w:t>
      </w:r>
      <w:r w:rsidR="007B5235" w:rsidRPr="0095668D">
        <w:rPr>
          <w:sz w:val="24"/>
          <w:szCs w:val="24"/>
        </w:rPr>
        <w:t>,</w:t>
      </w:r>
      <w:r w:rsidR="00E712E7" w:rsidRPr="0095668D">
        <w:rPr>
          <w:sz w:val="24"/>
          <w:szCs w:val="24"/>
        </w:rPr>
        <w:t xml:space="preserve"> as well as Ms Steyn</w:t>
      </w:r>
      <w:r w:rsidR="004479B3" w:rsidRPr="0095668D">
        <w:rPr>
          <w:sz w:val="24"/>
          <w:szCs w:val="24"/>
        </w:rPr>
        <w:t>,</w:t>
      </w:r>
      <w:r w:rsidR="00E712E7" w:rsidRPr="0095668D">
        <w:rPr>
          <w:sz w:val="24"/>
          <w:szCs w:val="24"/>
        </w:rPr>
        <w:t xml:space="preserve"> testified how Mr Simson approached Mr De Maria and how he was not amenable to </w:t>
      </w:r>
      <w:r w:rsidR="007B5235" w:rsidRPr="0095668D">
        <w:rPr>
          <w:sz w:val="24"/>
          <w:szCs w:val="24"/>
        </w:rPr>
        <w:t>having</w:t>
      </w:r>
      <w:r w:rsidR="00E712E7" w:rsidRPr="0095668D">
        <w:rPr>
          <w:sz w:val="24"/>
          <w:szCs w:val="24"/>
        </w:rPr>
        <w:t xml:space="preserve"> a discussion with Mr Simson. Mr De Maria insisted that he neither saw Mr Simson on 1 September 2020 nor spoke to him. </w:t>
      </w:r>
    </w:p>
    <w:p w14:paraId="6C234CA1" w14:textId="77777777" w:rsidR="00B63BCB" w:rsidRPr="0095668D" w:rsidRDefault="00B63BCB" w:rsidP="00B63BCB">
      <w:pPr>
        <w:pStyle w:val="ListParagraph"/>
        <w:rPr>
          <w:sz w:val="24"/>
          <w:szCs w:val="24"/>
        </w:rPr>
      </w:pPr>
    </w:p>
    <w:p w14:paraId="213F9BB9" w14:textId="24F7D2E7" w:rsidR="00B63BCB" w:rsidRPr="0095668D" w:rsidRDefault="0097009F" w:rsidP="0097009F">
      <w:pPr>
        <w:pStyle w:val="BodyText"/>
        <w:spacing w:after="0"/>
        <w:rPr>
          <w:sz w:val="24"/>
          <w:szCs w:val="24"/>
        </w:rPr>
      </w:pPr>
      <w:r w:rsidRPr="0095668D">
        <w:rPr>
          <w:sz w:val="24"/>
          <w:szCs w:val="24"/>
        </w:rPr>
        <w:t>[65]</w:t>
      </w:r>
      <w:r w:rsidRPr="0095668D">
        <w:rPr>
          <w:sz w:val="24"/>
          <w:szCs w:val="24"/>
        </w:rPr>
        <w:tab/>
      </w:r>
      <w:r w:rsidR="00B63BCB" w:rsidRPr="0095668D">
        <w:rPr>
          <w:sz w:val="24"/>
          <w:szCs w:val="24"/>
        </w:rPr>
        <w:t>In the applicant’s heads of argument</w:t>
      </w:r>
      <w:r w:rsidR="00B55E25" w:rsidRPr="0095668D">
        <w:rPr>
          <w:sz w:val="24"/>
          <w:szCs w:val="24"/>
        </w:rPr>
        <w:t>,</w:t>
      </w:r>
      <w:r w:rsidR="00B63BCB" w:rsidRPr="0095668D">
        <w:rPr>
          <w:sz w:val="24"/>
          <w:szCs w:val="24"/>
        </w:rPr>
        <w:t xml:space="preserve"> the following is advanced in para 18.1.5</w:t>
      </w:r>
      <w:r w:rsidR="00B55E25" w:rsidRPr="0095668D">
        <w:rPr>
          <w:sz w:val="24"/>
          <w:szCs w:val="24"/>
        </w:rPr>
        <w:t>:</w:t>
      </w:r>
    </w:p>
    <w:p w14:paraId="2045DCF4" w14:textId="77777777" w:rsidR="00B55E25" w:rsidRPr="0095668D" w:rsidRDefault="00B55E25" w:rsidP="00B55E25">
      <w:pPr>
        <w:pStyle w:val="BodyText"/>
        <w:spacing w:after="0"/>
        <w:rPr>
          <w:rFonts w:asciiTheme="minorHAnsi" w:hAnsiTheme="minorHAnsi" w:cstheme="minorBidi"/>
          <w:sz w:val="24"/>
          <w:szCs w:val="24"/>
        </w:rPr>
      </w:pPr>
    </w:p>
    <w:p w14:paraId="333A40D4" w14:textId="77777777" w:rsidR="00B55E25" w:rsidRPr="0095668D" w:rsidRDefault="00B55E25" w:rsidP="005D298D">
      <w:pPr>
        <w:pStyle w:val="BodyText"/>
        <w:spacing w:after="0"/>
        <w:ind w:firstLine="720"/>
      </w:pPr>
      <w:r w:rsidRPr="0095668D">
        <w:t xml:space="preserve">‘In addition, the contention by the First Respondent that no one other than </w:t>
      </w:r>
      <w:r w:rsidR="004479B3" w:rsidRPr="0095668D">
        <w:t>Ms</w:t>
      </w:r>
      <w:r w:rsidRPr="0095668D">
        <w:t xml:space="preserve"> Steyn, who was the secretary at the time, saw the Applicant on the 01</w:t>
      </w:r>
      <w:r w:rsidRPr="0095668D">
        <w:rPr>
          <w:vertAlign w:val="superscript"/>
        </w:rPr>
        <w:t>st</w:t>
      </w:r>
      <w:r w:rsidRPr="0095668D">
        <w:t xml:space="preserve"> of September 2020, </w:t>
      </w:r>
      <w:r w:rsidRPr="0095668D">
        <w:rPr>
          <w:u w:val="single"/>
        </w:rPr>
        <w:t xml:space="preserve">is also negated by the fact that </w:t>
      </w:r>
      <w:r w:rsidRPr="0095668D">
        <w:rPr>
          <w:b/>
          <w:u w:val="single"/>
        </w:rPr>
        <w:t>none</w:t>
      </w:r>
      <w:r w:rsidRPr="0095668D">
        <w:rPr>
          <w:u w:val="single"/>
        </w:rPr>
        <w:t xml:space="preserve"> of the First Respondent’s witnesses</w:t>
      </w:r>
      <w:r w:rsidRPr="0095668D">
        <w:t xml:space="preserve">, being Mr Lukas Daniel and Mr. Luca De Maria, </w:t>
      </w:r>
      <w:r w:rsidRPr="0095668D">
        <w:rPr>
          <w:u w:val="single"/>
        </w:rPr>
        <w:t xml:space="preserve">were on the premises themselves </w:t>
      </w:r>
      <w:r w:rsidRPr="0095668D">
        <w:rPr>
          <w:b/>
          <w:u w:val="single"/>
        </w:rPr>
        <w:t>on the days in question</w:t>
      </w:r>
      <w:r w:rsidRPr="0095668D">
        <w:t xml:space="preserve"> and </w:t>
      </w:r>
      <w:r w:rsidR="004479B3" w:rsidRPr="0095668D">
        <w:t>relied</w:t>
      </w:r>
      <w:r w:rsidRPr="0095668D">
        <w:t xml:space="preserve"> entirely on hearsay evidence.’</w:t>
      </w:r>
      <w:r w:rsidR="009C327A" w:rsidRPr="0095668D">
        <w:t xml:space="preserve"> (my emphasis)</w:t>
      </w:r>
    </w:p>
    <w:p w14:paraId="5CD5C3BB" w14:textId="77777777" w:rsidR="00B55E25" w:rsidRPr="0095668D" w:rsidRDefault="00B55E25" w:rsidP="00B55E25">
      <w:pPr>
        <w:pStyle w:val="BodyText"/>
        <w:spacing w:after="0"/>
        <w:rPr>
          <w:rFonts w:asciiTheme="minorHAnsi" w:hAnsiTheme="minorHAnsi" w:cstheme="minorBidi"/>
          <w:sz w:val="24"/>
          <w:szCs w:val="24"/>
        </w:rPr>
      </w:pPr>
    </w:p>
    <w:p w14:paraId="0FC2B80D" w14:textId="0788C4F0" w:rsidR="00B55E25" w:rsidRPr="0095668D" w:rsidRDefault="0097009F" w:rsidP="0097009F">
      <w:pPr>
        <w:pStyle w:val="BodyText"/>
        <w:spacing w:after="0"/>
        <w:rPr>
          <w:sz w:val="24"/>
          <w:szCs w:val="24"/>
        </w:rPr>
      </w:pPr>
      <w:r w:rsidRPr="0095668D">
        <w:rPr>
          <w:sz w:val="24"/>
          <w:szCs w:val="24"/>
        </w:rPr>
        <w:t>[66]</w:t>
      </w:r>
      <w:r w:rsidRPr="0095668D">
        <w:rPr>
          <w:sz w:val="24"/>
          <w:szCs w:val="24"/>
        </w:rPr>
        <w:tab/>
      </w:r>
      <w:r w:rsidR="00B55E25" w:rsidRPr="0095668D">
        <w:rPr>
          <w:sz w:val="24"/>
          <w:szCs w:val="24"/>
        </w:rPr>
        <w:t>On the one hand, the applicant seems to insist that Mr De Maria was on the premises and refused to talk to him</w:t>
      </w:r>
      <w:r w:rsidR="004479B3" w:rsidRPr="0095668D">
        <w:rPr>
          <w:sz w:val="24"/>
          <w:szCs w:val="24"/>
        </w:rPr>
        <w:t>. On</w:t>
      </w:r>
      <w:r w:rsidR="00B55E25" w:rsidRPr="0095668D">
        <w:rPr>
          <w:sz w:val="24"/>
          <w:szCs w:val="24"/>
        </w:rPr>
        <w:t xml:space="preserve"> the other hand</w:t>
      </w:r>
      <w:r w:rsidR="004479B3" w:rsidRPr="0095668D">
        <w:rPr>
          <w:sz w:val="24"/>
          <w:szCs w:val="24"/>
        </w:rPr>
        <w:t>,</w:t>
      </w:r>
      <w:r w:rsidR="00B55E25" w:rsidRPr="0095668D">
        <w:rPr>
          <w:sz w:val="24"/>
          <w:szCs w:val="24"/>
        </w:rPr>
        <w:t xml:space="preserve"> there is an attemp</w:t>
      </w:r>
      <w:r w:rsidR="009C327A" w:rsidRPr="0095668D">
        <w:rPr>
          <w:sz w:val="24"/>
          <w:szCs w:val="24"/>
        </w:rPr>
        <w:t>t to discredit his evidence by implying that he only relies on hearsay as he was not on the premises. It is common cause that Mr Lukas was not there as he was not employed by Otesa at the time</w:t>
      </w:r>
      <w:r w:rsidR="004479B3" w:rsidRPr="0095668D">
        <w:rPr>
          <w:sz w:val="24"/>
          <w:szCs w:val="24"/>
        </w:rPr>
        <w:t>,</w:t>
      </w:r>
      <w:r w:rsidR="009C327A" w:rsidRPr="0095668D">
        <w:rPr>
          <w:sz w:val="24"/>
          <w:szCs w:val="24"/>
        </w:rPr>
        <w:t xml:space="preserve"> and he did not testify on what happened on 1 and 2 September 2020.</w:t>
      </w:r>
    </w:p>
    <w:p w14:paraId="3C1B7967" w14:textId="77777777" w:rsidR="009C327A" w:rsidRPr="0095668D" w:rsidRDefault="009C327A" w:rsidP="009C327A">
      <w:pPr>
        <w:pStyle w:val="BodyText"/>
        <w:spacing w:after="0"/>
        <w:rPr>
          <w:sz w:val="24"/>
          <w:szCs w:val="24"/>
        </w:rPr>
      </w:pPr>
    </w:p>
    <w:p w14:paraId="050D447B" w14:textId="1CC6892A" w:rsidR="009C327A" w:rsidRPr="0095668D" w:rsidRDefault="0097009F" w:rsidP="0097009F">
      <w:pPr>
        <w:pStyle w:val="BodyText"/>
        <w:spacing w:after="0"/>
        <w:rPr>
          <w:sz w:val="24"/>
          <w:szCs w:val="24"/>
        </w:rPr>
      </w:pPr>
      <w:r w:rsidRPr="0095668D">
        <w:rPr>
          <w:sz w:val="24"/>
          <w:szCs w:val="24"/>
        </w:rPr>
        <w:t>[67]</w:t>
      </w:r>
      <w:r w:rsidRPr="0095668D">
        <w:rPr>
          <w:sz w:val="24"/>
          <w:szCs w:val="24"/>
        </w:rPr>
        <w:tab/>
      </w:r>
      <w:r w:rsidR="009C327A" w:rsidRPr="0095668D">
        <w:rPr>
          <w:sz w:val="24"/>
          <w:szCs w:val="24"/>
        </w:rPr>
        <w:t xml:space="preserve">It is </w:t>
      </w:r>
      <w:r w:rsidR="004479B3" w:rsidRPr="0095668D">
        <w:rPr>
          <w:sz w:val="24"/>
          <w:szCs w:val="24"/>
        </w:rPr>
        <w:t>unclear</w:t>
      </w:r>
      <w:r w:rsidR="009C327A" w:rsidRPr="0095668D">
        <w:rPr>
          <w:sz w:val="24"/>
          <w:szCs w:val="24"/>
        </w:rPr>
        <w:t xml:space="preserve"> </w:t>
      </w:r>
      <w:r w:rsidR="00516BEA" w:rsidRPr="0095668D">
        <w:rPr>
          <w:sz w:val="24"/>
          <w:szCs w:val="24"/>
        </w:rPr>
        <w:t>whether</w:t>
      </w:r>
      <w:r w:rsidR="009C327A" w:rsidRPr="0095668D">
        <w:rPr>
          <w:sz w:val="24"/>
          <w:szCs w:val="24"/>
        </w:rPr>
        <w:t xml:space="preserve"> the applicant now concedes that Mr De Maria was not on the Otesa premises on the two days in question</w:t>
      </w:r>
      <w:r w:rsidR="004479B3" w:rsidRPr="0095668D">
        <w:rPr>
          <w:sz w:val="24"/>
          <w:szCs w:val="24"/>
        </w:rPr>
        <w:t>,</w:t>
      </w:r>
      <w:r w:rsidR="009C327A" w:rsidRPr="0095668D">
        <w:rPr>
          <w:sz w:val="24"/>
          <w:szCs w:val="24"/>
        </w:rPr>
        <w:t xml:space="preserve"> as it would negate both his version and that of Ms Steyn as to what happened on those dates. </w:t>
      </w:r>
    </w:p>
    <w:p w14:paraId="6908D0EA" w14:textId="77777777" w:rsidR="007609DC" w:rsidRPr="0095668D" w:rsidRDefault="007609DC" w:rsidP="007609DC">
      <w:pPr>
        <w:pStyle w:val="ListParagraph"/>
        <w:rPr>
          <w:sz w:val="24"/>
          <w:szCs w:val="24"/>
        </w:rPr>
      </w:pPr>
    </w:p>
    <w:p w14:paraId="12437D9F" w14:textId="4B9B382A" w:rsidR="004330CC" w:rsidRPr="0095668D" w:rsidRDefault="0097009F" w:rsidP="0097009F">
      <w:pPr>
        <w:pStyle w:val="BodyText"/>
        <w:spacing w:after="0"/>
        <w:rPr>
          <w:sz w:val="24"/>
          <w:szCs w:val="24"/>
        </w:rPr>
      </w:pPr>
      <w:r w:rsidRPr="0095668D">
        <w:rPr>
          <w:sz w:val="24"/>
          <w:szCs w:val="24"/>
        </w:rPr>
        <w:t>[68]</w:t>
      </w:r>
      <w:r w:rsidRPr="0095668D">
        <w:rPr>
          <w:sz w:val="24"/>
          <w:szCs w:val="24"/>
        </w:rPr>
        <w:tab/>
      </w:r>
      <w:r w:rsidR="00ED1AD5" w:rsidRPr="0095668D">
        <w:rPr>
          <w:sz w:val="24"/>
          <w:szCs w:val="24"/>
        </w:rPr>
        <w:t>Mr De Maria can, on his version</w:t>
      </w:r>
      <w:r w:rsidR="004479B3" w:rsidRPr="0095668D">
        <w:rPr>
          <w:sz w:val="24"/>
          <w:szCs w:val="24"/>
        </w:rPr>
        <w:t>,</w:t>
      </w:r>
      <w:r w:rsidR="00ED1AD5" w:rsidRPr="0095668D">
        <w:rPr>
          <w:sz w:val="24"/>
          <w:szCs w:val="24"/>
        </w:rPr>
        <w:t xml:space="preserve"> neither confirm nor deny that Mr Simson was on the premises on 1 and 2 September 2020. Ms Steyn confirmed that Mr Simson was in attendance</w:t>
      </w:r>
      <w:r w:rsidR="004479B3" w:rsidRPr="0095668D">
        <w:rPr>
          <w:sz w:val="24"/>
          <w:szCs w:val="24"/>
        </w:rPr>
        <w:t xml:space="preserve"> but did not confirm that Mr Simson had </w:t>
      </w:r>
      <w:r w:rsidR="006A151B" w:rsidRPr="0095668D">
        <w:rPr>
          <w:sz w:val="24"/>
          <w:szCs w:val="24"/>
        </w:rPr>
        <w:t>reported for duty</w:t>
      </w:r>
      <w:r w:rsidR="00ED1AD5" w:rsidRPr="0095668D">
        <w:rPr>
          <w:sz w:val="24"/>
          <w:szCs w:val="24"/>
        </w:rPr>
        <w:t>. Mr Simson</w:t>
      </w:r>
      <w:r w:rsidR="002F1F9F" w:rsidRPr="0095668D">
        <w:rPr>
          <w:sz w:val="24"/>
          <w:szCs w:val="24"/>
        </w:rPr>
        <w:t xml:space="preserve"> testified that he presented himself to the HR Department</w:t>
      </w:r>
      <w:r w:rsidR="004479B3" w:rsidRPr="0095668D">
        <w:rPr>
          <w:sz w:val="24"/>
          <w:szCs w:val="24"/>
        </w:rPr>
        <w:t>,</w:t>
      </w:r>
      <w:r w:rsidR="006A151B" w:rsidRPr="0095668D">
        <w:rPr>
          <w:sz w:val="24"/>
          <w:szCs w:val="24"/>
        </w:rPr>
        <w:t xml:space="preserve"> but they did not want to assist him</w:t>
      </w:r>
      <w:r w:rsidR="002F1F9F" w:rsidRPr="0095668D">
        <w:rPr>
          <w:sz w:val="24"/>
          <w:szCs w:val="24"/>
        </w:rPr>
        <w:t xml:space="preserve">. Again, Mr De Maria can neither confirm nor deny this. </w:t>
      </w:r>
      <w:r w:rsidR="006A151B" w:rsidRPr="0095668D">
        <w:rPr>
          <w:sz w:val="24"/>
          <w:szCs w:val="24"/>
        </w:rPr>
        <w:t xml:space="preserve">Neither </w:t>
      </w:r>
      <w:r w:rsidR="00043E7C" w:rsidRPr="0095668D">
        <w:rPr>
          <w:sz w:val="24"/>
          <w:szCs w:val="24"/>
        </w:rPr>
        <w:t>party</w:t>
      </w:r>
      <w:r w:rsidR="006A151B" w:rsidRPr="0095668D">
        <w:rPr>
          <w:sz w:val="24"/>
          <w:szCs w:val="24"/>
        </w:rPr>
        <w:t xml:space="preserve"> called anybody from </w:t>
      </w:r>
      <w:r w:rsidR="004479B3" w:rsidRPr="0095668D">
        <w:rPr>
          <w:sz w:val="24"/>
          <w:szCs w:val="24"/>
        </w:rPr>
        <w:t xml:space="preserve">the </w:t>
      </w:r>
      <w:r w:rsidR="00043E7C" w:rsidRPr="0095668D">
        <w:rPr>
          <w:sz w:val="24"/>
          <w:szCs w:val="24"/>
        </w:rPr>
        <w:t>HR Department</w:t>
      </w:r>
      <w:r w:rsidR="00AD330C">
        <w:rPr>
          <w:sz w:val="24"/>
          <w:szCs w:val="24"/>
        </w:rPr>
        <w:t xml:space="preserve"> to corroborate their versions. </w:t>
      </w:r>
      <w:r w:rsidR="00131E0E">
        <w:rPr>
          <w:sz w:val="24"/>
          <w:szCs w:val="24"/>
        </w:rPr>
        <w:t>For his version that Mr Simson was not on the premises on the days in question</w:t>
      </w:r>
      <w:r w:rsidR="00FB6966">
        <w:rPr>
          <w:sz w:val="24"/>
          <w:szCs w:val="24"/>
        </w:rPr>
        <w:t>,</w:t>
      </w:r>
      <w:r w:rsidR="00131E0E">
        <w:rPr>
          <w:sz w:val="24"/>
          <w:szCs w:val="24"/>
        </w:rPr>
        <w:t xml:space="preserve"> Mr De Maria further relies on the responses received from the rest of the personnel. This is hearsay at</w:t>
      </w:r>
      <w:r w:rsidR="00AD330C">
        <w:rPr>
          <w:sz w:val="24"/>
          <w:szCs w:val="24"/>
        </w:rPr>
        <w:t xml:space="preserve"> best and cannot be relied upon. </w:t>
      </w:r>
    </w:p>
    <w:p w14:paraId="423703B8" w14:textId="77777777" w:rsidR="006A151B" w:rsidRPr="0095668D" w:rsidRDefault="006A151B" w:rsidP="006A151B">
      <w:pPr>
        <w:pStyle w:val="ListParagraph"/>
        <w:rPr>
          <w:sz w:val="24"/>
          <w:szCs w:val="24"/>
        </w:rPr>
      </w:pPr>
    </w:p>
    <w:p w14:paraId="53968435" w14:textId="45DD087B" w:rsidR="00FD7B95" w:rsidRPr="0095668D" w:rsidRDefault="0097009F" w:rsidP="0097009F">
      <w:pPr>
        <w:pStyle w:val="BodyText"/>
        <w:spacing w:after="0"/>
        <w:rPr>
          <w:sz w:val="24"/>
          <w:szCs w:val="24"/>
        </w:rPr>
      </w:pPr>
      <w:r w:rsidRPr="0095668D">
        <w:rPr>
          <w:sz w:val="24"/>
          <w:szCs w:val="24"/>
        </w:rPr>
        <w:t>[69]</w:t>
      </w:r>
      <w:r w:rsidRPr="0095668D">
        <w:rPr>
          <w:sz w:val="24"/>
          <w:szCs w:val="24"/>
        </w:rPr>
        <w:tab/>
      </w:r>
      <w:r w:rsidR="00043E7C" w:rsidRPr="0095668D">
        <w:rPr>
          <w:sz w:val="24"/>
          <w:szCs w:val="24"/>
        </w:rPr>
        <w:t xml:space="preserve">However, </w:t>
      </w:r>
      <w:r w:rsidR="00FD7B95" w:rsidRPr="0095668D">
        <w:rPr>
          <w:sz w:val="24"/>
          <w:szCs w:val="24"/>
        </w:rPr>
        <w:t xml:space="preserve">I am inclined to find that Mr Simson was on the premises of Otesa on 1 September </w:t>
      </w:r>
      <w:r w:rsidR="0010074F" w:rsidRPr="0095668D">
        <w:rPr>
          <w:sz w:val="24"/>
          <w:szCs w:val="24"/>
        </w:rPr>
        <w:t xml:space="preserve">2020 </w:t>
      </w:r>
      <w:r w:rsidR="00FD7B95" w:rsidRPr="0095668D">
        <w:rPr>
          <w:sz w:val="24"/>
          <w:szCs w:val="24"/>
        </w:rPr>
        <w:t xml:space="preserve">and that the reinstatement </w:t>
      </w:r>
      <w:r w:rsidR="0010074F" w:rsidRPr="0095668D">
        <w:rPr>
          <w:sz w:val="24"/>
          <w:szCs w:val="24"/>
        </w:rPr>
        <w:t xml:space="preserve">was </w:t>
      </w:r>
      <w:r w:rsidR="00FD7B95" w:rsidRPr="0095668D">
        <w:rPr>
          <w:sz w:val="24"/>
          <w:szCs w:val="24"/>
        </w:rPr>
        <w:t xml:space="preserve">met </w:t>
      </w:r>
      <w:r w:rsidR="0010074F" w:rsidRPr="0095668D">
        <w:rPr>
          <w:sz w:val="24"/>
          <w:szCs w:val="24"/>
        </w:rPr>
        <w:t xml:space="preserve">with </w:t>
      </w:r>
      <w:r w:rsidR="00FD7B95" w:rsidRPr="0095668D">
        <w:rPr>
          <w:sz w:val="24"/>
          <w:szCs w:val="24"/>
        </w:rPr>
        <w:t>resistance, if not from Mr De Maria</w:t>
      </w:r>
      <w:r w:rsidR="004479B3" w:rsidRPr="0095668D">
        <w:rPr>
          <w:sz w:val="24"/>
          <w:szCs w:val="24"/>
        </w:rPr>
        <w:t>,</w:t>
      </w:r>
      <w:r w:rsidR="00516BEA" w:rsidRPr="0095668D">
        <w:rPr>
          <w:sz w:val="24"/>
          <w:szCs w:val="24"/>
        </w:rPr>
        <w:t xml:space="preserve"> then from the d</w:t>
      </w:r>
      <w:r w:rsidR="00FD7B95" w:rsidRPr="0095668D">
        <w:rPr>
          <w:sz w:val="24"/>
          <w:szCs w:val="24"/>
        </w:rPr>
        <w:t xml:space="preserve">epartment. </w:t>
      </w:r>
      <w:r w:rsidR="004479B3" w:rsidRPr="0095668D">
        <w:rPr>
          <w:sz w:val="24"/>
          <w:szCs w:val="24"/>
        </w:rPr>
        <w:t>In</w:t>
      </w:r>
      <w:r w:rsidR="00FD7B95" w:rsidRPr="0095668D">
        <w:rPr>
          <w:sz w:val="24"/>
          <w:szCs w:val="24"/>
        </w:rPr>
        <w:t xml:space="preserve"> </w:t>
      </w:r>
      <w:r w:rsidR="004479B3" w:rsidRPr="0095668D">
        <w:rPr>
          <w:sz w:val="24"/>
          <w:szCs w:val="24"/>
        </w:rPr>
        <w:t xml:space="preserve">a </w:t>
      </w:r>
      <w:r w:rsidR="00FD7B95" w:rsidRPr="0095668D">
        <w:rPr>
          <w:sz w:val="24"/>
          <w:szCs w:val="24"/>
        </w:rPr>
        <w:t>Whatsapp communication between Mr Simson and Mr Johan Smith on 29 January 2021</w:t>
      </w:r>
      <w:r w:rsidR="004479B3" w:rsidRPr="0095668D">
        <w:rPr>
          <w:sz w:val="24"/>
          <w:szCs w:val="24"/>
        </w:rPr>
        <w:t>, Mr Smith stated</w:t>
      </w:r>
      <w:r w:rsidR="00FD7B95" w:rsidRPr="0095668D">
        <w:rPr>
          <w:sz w:val="24"/>
          <w:szCs w:val="24"/>
        </w:rPr>
        <w:t xml:space="preserve"> as much when he said</w:t>
      </w:r>
      <w:r w:rsidR="004479B3" w:rsidRPr="0095668D">
        <w:rPr>
          <w:sz w:val="24"/>
          <w:szCs w:val="24"/>
        </w:rPr>
        <w:t>,</w:t>
      </w:r>
      <w:r w:rsidR="00FD7B95" w:rsidRPr="0095668D">
        <w:rPr>
          <w:sz w:val="24"/>
          <w:szCs w:val="24"/>
        </w:rPr>
        <w:t xml:space="preserve"> ‘high level of resistance from CMC with reinstatement</w:t>
      </w:r>
      <w:r w:rsidR="00516BEA" w:rsidRPr="0095668D">
        <w:rPr>
          <w:sz w:val="24"/>
          <w:szCs w:val="24"/>
        </w:rPr>
        <w:t>’</w:t>
      </w:r>
      <w:r w:rsidR="00FD7B95" w:rsidRPr="0095668D">
        <w:rPr>
          <w:sz w:val="24"/>
          <w:szCs w:val="24"/>
        </w:rPr>
        <w:t xml:space="preserve">. </w:t>
      </w:r>
    </w:p>
    <w:p w14:paraId="505AC157" w14:textId="77777777" w:rsidR="00FD7B95" w:rsidRPr="0095668D" w:rsidRDefault="00FD7B95" w:rsidP="00FD7B95">
      <w:pPr>
        <w:pStyle w:val="ListParagraph"/>
        <w:rPr>
          <w:sz w:val="24"/>
          <w:szCs w:val="24"/>
        </w:rPr>
      </w:pPr>
    </w:p>
    <w:p w14:paraId="44B80983" w14:textId="5735CBEC" w:rsidR="006A151B" w:rsidRPr="0095668D" w:rsidRDefault="0097009F" w:rsidP="0097009F">
      <w:pPr>
        <w:pStyle w:val="BodyText"/>
        <w:spacing w:after="0"/>
        <w:rPr>
          <w:sz w:val="24"/>
          <w:szCs w:val="24"/>
        </w:rPr>
      </w:pPr>
      <w:r w:rsidRPr="0095668D">
        <w:rPr>
          <w:sz w:val="24"/>
          <w:szCs w:val="24"/>
        </w:rPr>
        <w:t>[70]</w:t>
      </w:r>
      <w:r w:rsidRPr="0095668D">
        <w:rPr>
          <w:sz w:val="24"/>
          <w:szCs w:val="24"/>
        </w:rPr>
        <w:tab/>
      </w:r>
      <w:r w:rsidR="00FD7B95" w:rsidRPr="0095668D">
        <w:rPr>
          <w:sz w:val="24"/>
          <w:szCs w:val="24"/>
        </w:rPr>
        <w:t xml:space="preserve">This resistance gave rise to </w:t>
      </w:r>
      <w:r w:rsidR="00334A50" w:rsidRPr="0095668D">
        <w:rPr>
          <w:sz w:val="24"/>
          <w:szCs w:val="24"/>
        </w:rPr>
        <w:t>Mr Simson</w:t>
      </w:r>
      <w:r w:rsidR="00FD7B95" w:rsidRPr="0095668D">
        <w:rPr>
          <w:sz w:val="24"/>
          <w:szCs w:val="24"/>
        </w:rPr>
        <w:t xml:space="preserve"> approaching </w:t>
      </w:r>
      <w:r w:rsidR="00043E7C" w:rsidRPr="0095668D">
        <w:rPr>
          <w:sz w:val="24"/>
          <w:szCs w:val="24"/>
        </w:rPr>
        <w:t xml:space="preserve">the Office of the Labour Commissioner </w:t>
      </w:r>
      <w:r w:rsidR="00334A50" w:rsidRPr="0095668D">
        <w:rPr>
          <w:sz w:val="24"/>
          <w:szCs w:val="24"/>
        </w:rPr>
        <w:t xml:space="preserve">to seek assistance, which resulted in him </w:t>
      </w:r>
      <w:r w:rsidR="004479B3" w:rsidRPr="0095668D">
        <w:rPr>
          <w:sz w:val="24"/>
          <w:szCs w:val="24"/>
        </w:rPr>
        <w:t>coming</w:t>
      </w:r>
      <w:r w:rsidR="00334A50" w:rsidRPr="0095668D">
        <w:rPr>
          <w:sz w:val="24"/>
          <w:szCs w:val="24"/>
        </w:rPr>
        <w:t xml:space="preserve"> </w:t>
      </w:r>
      <w:r w:rsidR="004479B3" w:rsidRPr="0095668D">
        <w:rPr>
          <w:sz w:val="24"/>
          <w:szCs w:val="24"/>
        </w:rPr>
        <w:t>to this court to register</w:t>
      </w:r>
      <w:r w:rsidR="00334A50" w:rsidRPr="0095668D">
        <w:rPr>
          <w:sz w:val="24"/>
          <w:szCs w:val="24"/>
        </w:rPr>
        <w:t xml:space="preserve"> the arbitration award in terms of s 90 of the Labour Act 11 of 2007.</w:t>
      </w:r>
    </w:p>
    <w:p w14:paraId="6351B770" w14:textId="77777777" w:rsidR="009C327A" w:rsidRPr="0095668D" w:rsidRDefault="009C327A" w:rsidP="009C327A">
      <w:pPr>
        <w:rPr>
          <w:sz w:val="24"/>
          <w:szCs w:val="24"/>
        </w:rPr>
      </w:pPr>
    </w:p>
    <w:p w14:paraId="50F71D27" w14:textId="4CA453F5" w:rsidR="009C327A" w:rsidRPr="0095668D" w:rsidRDefault="0097009F" w:rsidP="0097009F">
      <w:pPr>
        <w:pStyle w:val="BodyText"/>
        <w:spacing w:after="0"/>
        <w:rPr>
          <w:sz w:val="24"/>
          <w:szCs w:val="24"/>
        </w:rPr>
      </w:pPr>
      <w:r w:rsidRPr="0095668D">
        <w:rPr>
          <w:sz w:val="24"/>
          <w:szCs w:val="24"/>
        </w:rPr>
        <w:t>[71]</w:t>
      </w:r>
      <w:r w:rsidRPr="0095668D">
        <w:rPr>
          <w:sz w:val="24"/>
          <w:szCs w:val="24"/>
        </w:rPr>
        <w:tab/>
      </w:r>
      <w:r w:rsidR="00E739B0" w:rsidRPr="0095668D">
        <w:rPr>
          <w:sz w:val="24"/>
          <w:szCs w:val="24"/>
        </w:rPr>
        <w:t xml:space="preserve">The </w:t>
      </w:r>
      <w:r w:rsidR="00334A50" w:rsidRPr="0095668D">
        <w:rPr>
          <w:sz w:val="24"/>
          <w:szCs w:val="24"/>
        </w:rPr>
        <w:t xml:space="preserve">further </w:t>
      </w:r>
      <w:r w:rsidR="00E739B0" w:rsidRPr="0095668D">
        <w:rPr>
          <w:sz w:val="24"/>
          <w:szCs w:val="24"/>
        </w:rPr>
        <w:t>question is</w:t>
      </w:r>
      <w:r w:rsidR="004479B3" w:rsidRPr="0095668D">
        <w:rPr>
          <w:sz w:val="24"/>
          <w:szCs w:val="24"/>
        </w:rPr>
        <w:t>,</w:t>
      </w:r>
      <w:r w:rsidR="00E739B0" w:rsidRPr="0095668D">
        <w:rPr>
          <w:sz w:val="24"/>
          <w:szCs w:val="24"/>
        </w:rPr>
        <w:t xml:space="preserve"> however</w:t>
      </w:r>
      <w:r w:rsidR="004479B3" w:rsidRPr="0095668D">
        <w:rPr>
          <w:sz w:val="24"/>
          <w:szCs w:val="24"/>
        </w:rPr>
        <w:t>,</w:t>
      </w:r>
      <w:r w:rsidR="00E739B0" w:rsidRPr="0095668D">
        <w:rPr>
          <w:sz w:val="24"/>
          <w:szCs w:val="24"/>
        </w:rPr>
        <w:t xml:space="preserve"> if the reporting or non-reporting of the </w:t>
      </w:r>
      <w:r w:rsidR="006B1947" w:rsidRPr="0095668D">
        <w:rPr>
          <w:sz w:val="24"/>
          <w:szCs w:val="24"/>
        </w:rPr>
        <w:t xml:space="preserve">applicant </w:t>
      </w:r>
      <w:r w:rsidR="007609DC" w:rsidRPr="0095668D">
        <w:rPr>
          <w:sz w:val="24"/>
          <w:szCs w:val="24"/>
        </w:rPr>
        <w:t>relieved</w:t>
      </w:r>
      <w:r w:rsidR="006B1947" w:rsidRPr="0095668D">
        <w:rPr>
          <w:sz w:val="24"/>
          <w:szCs w:val="24"/>
        </w:rPr>
        <w:t xml:space="preserve"> the first respondent from the obligation to comply </w:t>
      </w:r>
      <w:r w:rsidR="007609DC" w:rsidRPr="0095668D">
        <w:rPr>
          <w:sz w:val="24"/>
          <w:szCs w:val="24"/>
        </w:rPr>
        <w:t>with</w:t>
      </w:r>
      <w:r w:rsidR="006B1947" w:rsidRPr="0095668D">
        <w:rPr>
          <w:sz w:val="24"/>
          <w:szCs w:val="24"/>
        </w:rPr>
        <w:t xml:space="preserve"> the court order dated 1 September 2020.</w:t>
      </w:r>
      <w:r w:rsidR="007609DC" w:rsidRPr="0095668D">
        <w:rPr>
          <w:sz w:val="24"/>
          <w:szCs w:val="24"/>
        </w:rPr>
        <w:t xml:space="preserve"> Otesa was aware of the court order as </w:t>
      </w:r>
      <w:r w:rsidR="004479B3" w:rsidRPr="0095668D">
        <w:rPr>
          <w:sz w:val="24"/>
          <w:szCs w:val="24"/>
        </w:rPr>
        <w:t>of</w:t>
      </w:r>
      <w:r w:rsidR="007609DC" w:rsidRPr="0095668D">
        <w:rPr>
          <w:sz w:val="24"/>
          <w:szCs w:val="24"/>
        </w:rPr>
        <w:t xml:space="preserve"> 8 September</w:t>
      </w:r>
      <w:r w:rsidR="00131E0E">
        <w:rPr>
          <w:sz w:val="24"/>
          <w:szCs w:val="24"/>
        </w:rPr>
        <w:t xml:space="preserve"> 2020</w:t>
      </w:r>
      <w:r w:rsidR="007609DC" w:rsidRPr="0095668D">
        <w:rPr>
          <w:sz w:val="24"/>
          <w:szCs w:val="24"/>
        </w:rPr>
        <w:t xml:space="preserve"> when </w:t>
      </w:r>
      <w:r w:rsidR="004479B3" w:rsidRPr="0095668D">
        <w:rPr>
          <w:sz w:val="24"/>
          <w:szCs w:val="24"/>
        </w:rPr>
        <w:t>the Office of the Labour Commissioner served the order</w:t>
      </w:r>
      <w:r w:rsidR="007609DC" w:rsidRPr="0095668D">
        <w:rPr>
          <w:sz w:val="24"/>
          <w:szCs w:val="24"/>
        </w:rPr>
        <w:t xml:space="preserve">. It was aware of the arbitration award from approximately 28 </w:t>
      </w:r>
      <w:r w:rsidR="002F030B" w:rsidRPr="0095668D">
        <w:rPr>
          <w:sz w:val="24"/>
          <w:szCs w:val="24"/>
        </w:rPr>
        <w:t>August</w:t>
      </w:r>
      <w:r w:rsidR="007609DC" w:rsidRPr="0095668D">
        <w:rPr>
          <w:sz w:val="24"/>
          <w:szCs w:val="24"/>
        </w:rPr>
        <w:t xml:space="preserve"> 2020 already. The parties are not ad idem as to the date of the service of the arbitration award</w:t>
      </w:r>
      <w:r w:rsidR="004479B3" w:rsidRPr="0095668D">
        <w:rPr>
          <w:sz w:val="24"/>
          <w:szCs w:val="24"/>
        </w:rPr>
        <w:t>;</w:t>
      </w:r>
      <w:r w:rsidR="007609DC" w:rsidRPr="0095668D">
        <w:rPr>
          <w:sz w:val="24"/>
          <w:szCs w:val="24"/>
        </w:rPr>
        <w:t xml:space="preserve"> however the exact date of service is not relevant for the current proceedings. </w:t>
      </w:r>
    </w:p>
    <w:p w14:paraId="3326365D" w14:textId="77777777" w:rsidR="00334A50" w:rsidRPr="0095668D" w:rsidRDefault="00334A50" w:rsidP="00334A50">
      <w:pPr>
        <w:pStyle w:val="ListParagraph"/>
        <w:rPr>
          <w:sz w:val="24"/>
          <w:szCs w:val="24"/>
        </w:rPr>
      </w:pPr>
    </w:p>
    <w:p w14:paraId="5C00556A" w14:textId="118594A6" w:rsidR="00334A50" w:rsidRPr="0095668D" w:rsidRDefault="0097009F" w:rsidP="0097009F">
      <w:pPr>
        <w:pStyle w:val="BodyText"/>
        <w:spacing w:after="0"/>
        <w:rPr>
          <w:sz w:val="24"/>
          <w:szCs w:val="24"/>
        </w:rPr>
      </w:pPr>
      <w:r w:rsidRPr="0095668D">
        <w:rPr>
          <w:sz w:val="24"/>
          <w:szCs w:val="24"/>
        </w:rPr>
        <w:t>[72]</w:t>
      </w:r>
      <w:r w:rsidRPr="0095668D">
        <w:rPr>
          <w:sz w:val="24"/>
          <w:szCs w:val="24"/>
        </w:rPr>
        <w:tab/>
      </w:r>
      <w:r w:rsidR="00334A50" w:rsidRPr="0095668D">
        <w:rPr>
          <w:sz w:val="24"/>
          <w:szCs w:val="24"/>
        </w:rPr>
        <w:t xml:space="preserve">In </w:t>
      </w:r>
      <w:r w:rsidR="00334A50" w:rsidRPr="0095668D">
        <w:rPr>
          <w:i/>
          <w:sz w:val="24"/>
          <w:szCs w:val="24"/>
        </w:rPr>
        <w:t>Sithole v Enlightened Security Force (Pty) Ltd &amp; Another</w:t>
      </w:r>
      <w:r w:rsidR="004479B3" w:rsidRPr="0095668D">
        <w:rPr>
          <w:i/>
          <w:sz w:val="24"/>
          <w:szCs w:val="24"/>
        </w:rPr>
        <w:t>,</w:t>
      </w:r>
      <w:r w:rsidR="004479B3" w:rsidRPr="0095668D">
        <w:rPr>
          <w:rStyle w:val="FootnoteReference"/>
          <w:i/>
          <w:sz w:val="24"/>
          <w:szCs w:val="24"/>
        </w:rPr>
        <w:footnoteReference w:id="8"/>
      </w:r>
      <w:r w:rsidR="004479B3" w:rsidRPr="0095668D">
        <w:rPr>
          <w:sz w:val="24"/>
          <w:szCs w:val="24"/>
        </w:rPr>
        <w:t xml:space="preserve"> </w:t>
      </w:r>
      <w:r w:rsidR="00334A50" w:rsidRPr="0095668D">
        <w:rPr>
          <w:sz w:val="24"/>
          <w:szCs w:val="24"/>
        </w:rPr>
        <w:t>Lagrange J held that:</w:t>
      </w:r>
    </w:p>
    <w:p w14:paraId="13D9B63A" w14:textId="77777777" w:rsidR="00334A50" w:rsidRPr="0095668D" w:rsidRDefault="00334A50" w:rsidP="00334A50">
      <w:pPr>
        <w:pStyle w:val="ListParagraph"/>
      </w:pPr>
    </w:p>
    <w:p w14:paraId="22308612" w14:textId="77777777" w:rsidR="00334A50" w:rsidRPr="0095668D" w:rsidRDefault="00334A50" w:rsidP="00334A50">
      <w:pPr>
        <w:pStyle w:val="BodyText"/>
        <w:spacing w:after="0"/>
        <w:ind w:firstLine="720"/>
      </w:pPr>
      <w:r w:rsidRPr="0095668D">
        <w:t>‘[20] …..[E]ven if the respondents contend that the applicant had not tendered his services, the obligation rested on it to give effect to the court order and it should at least have invited him to return to work so it could give effect to the order. The respondents do not even bother to explain their abject failure to do anything to implement the order once they were aware of it.’</w:t>
      </w:r>
    </w:p>
    <w:p w14:paraId="3A942074" w14:textId="77777777" w:rsidR="00334A50" w:rsidRPr="0095668D" w:rsidRDefault="00334A50" w:rsidP="00334A50">
      <w:pPr>
        <w:pStyle w:val="BodyText"/>
        <w:spacing w:after="0"/>
        <w:ind w:firstLine="720"/>
      </w:pPr>
    </w:p>
    <w:p w14:paraId="5FADD9A8" w14:textId="0B5D334C" w:rsidR="00334A50" w:rsidRPr="0095668D" w:rsidRDefault="0097009F" w:rsidP="0097009F">
      <w:pPr>
        <w:pStyle w:val="BodyText"/>
        <w:spacing w:after="0"/>
        <w:rPr>
          <w:sz w:val="24"/>
          <w:szCs w:val="24"/>
        </w:rPr>
      </w:pPr>
      <w:r w:rsidRPr="0095668D">
        <w:rPr>
          <w:sz w:val="24"/>
          <w:szCs w:val="24"/>
        </w:rPr>
        <w:t>[73]</w:t>
      </w:r>
      <w:r w:rsidRPr="0095668D">
        <w:rPr>
          <w:sz w:val="24"/>
          <w:szCs w:val="24"/>
        </w:rPr>
        <w:tab/>
      </w:r>
      <w:r w:rsidR="00E74AED" w:rsidRPr="0095668D">
        <w:rPr>
          <w:sz w:val="24"/>
          <w:szCs w:val="24"/>
        </w:rPr>
        <w:t>It is common cause that there was an obligation on Otesa to reinstate the applicant as they did not appeal the arbitration award</w:t>
      </w:r>
      <w:r w:rsidR="004479B3" w:rsidRPr="0095668D">
        <w:rPr>
          <w:sz w:val="24"/>
          <w:szCs w:val="24"/>
        </w:rPr>
        <w:t>,</w:t>
      </w:r>
      <w:r w:rsidR="00E74AED" w:rsidRPr="0095668D">
        <w:rPr>
          <w:sz w:val="24"/>
          <w:szCs w:val="24"/>
        </w:rPr>
        <w:t xml:space="preserve"> and the award was reduced to a court order. Otesa only informed the applicant in January 2021 that </w:t>
      </w:r>
      <w:r w:rsidR="004479B3" w:rsidRPr="0095668D">
        <w:rPr>
          <w:sz w:val="24"/>
          <w:szCs w:val="24"/>
        </w:rPr>
        <w:t>an employment contract was</w:t>
      </w:r>
      <w:r w:rsidR="00E74AED" w:rsidRPr="0095668D">
        <w:rPr>
          <w:sz w:val="24"/>
          <w:szCs w:val="24"/>
        </w:rPr>
        <w:t xml:space="preserve"> available and had been available since 6 January 2021. Otesa took no proactive steps to reinstate the applicant.</w:t>
      </w:r>
    </w:p>
    <w:p w14:paraId="2B83E1DE" w14:textId="77777777" w:rsidR="00E74AED" w:rsidRPr="0095668D" w:rsidRDefault="00E74AED" w:rsidP="00E74AED">
      <w:pPr>
        <w:pStyle w:val="BodyText"/>
        <w:spacing w:after="0"/>
      </w:pPr>
    </w:p>
    <w:p w14:paraId="7D7CC156" w14:textId="3F49C025" w:rsidR="002B3A8B" w:rsidRPr="0095668D" w:rsidRDefault="0097009F" w:rsidP="0097009F">
      <w:pPr>
        <w:pStyle w:val="BodyText"/>
        <w:spacing w:after="0"/>
        <w:rPr>
          <w:sz w:val="24"/>
          <w:szCs w:val="24"/>
        </w:rPr>
      </w:pPr>
      <w:r w:rsidRPr="0095668D">
        <w:rPr>
          <w:sz w:val="24"/>
          <w:szCs w:val="24"/>
        </w:rPr>
        <w:t>[74]</w:t>
      </w:r>
      <w:r w:rsidRPr="0095668D">
        <w:rPr>
          <w:sz w:val="24"/>
          <w:szCs w:val="24"/>
        </w:rPr>
        <w:tab/>
      </w:r>
      <w:r w:rsidR="00E74AED" w:rsidRPr="0095668D">
        <w:rPr>
          <w:sz w:val="24"/>
          <w:szCs w:val="24"/>
        </w:rPr>
        <w:t>In the present matter</w:t>
      </w:r>
      <w:r w:rsidR="00CD4707" w:rsidRPr="0095668D">
        <w:rPr>
          <w:sz w:val="24"/>
          <w:szCs w:val="24"/>
        </w:rPr>
        <w:t>,</w:t>
      </w:r>
      <w:r w:rsidR="00E74AED" w:rsidRPr="0095668D">
        <w:rPr>
          <w:sz w:val="24"/>
          <w:szCs w:val="24"/>
        </w:rPr>
        <w:t xml:space="preserve"> Mr Simson </w:t>
      </w:r>
      <w:r w:rsidR="00CD4707" w:rsidRPr="0095668D">
        <w:rPr>
          <w:sz w:val="24"/>
          <w:szCs w:val="24"/>
        </w:rPr>
        <w:t>repeatedly</w:t>
      </w:r>
      <w:r w:rsidR="00E74AED" w:rsidRPr="0095668D">
        <w:rPr>
          <w:sz w:val="24"/>
          <w:szCs w:val="24"/>
        </w:rPr>
        <w:t xml:space="preserve"> attempted to enforce the court order</w:t>
      </w:r>
      <w:r w:rsidR="004479B3" w:rsidRPr="0095668D">
        <w:rPr>
          <w:sz w:val="24"/>
          <w:szCs w:val="24"/>
        </w:rPr>
        <w:t>,</w:t>
      </w:r>
      <w:r w:rsidR="00E74AED" w:rsidRPr="0095668D">
        <w:rPr>
          <w:sz w:val="24"/>
          <w:szCs w:val="24"/>
        </w:rPr>
        <w:t xml:space="preserve"> but Otesa was not interested </w:t>
      </w:r>
      <w:r w:rsidR="00CD4707" w:rsidRPr="0095668D">
        <w:rPr>
          <w:sz w:val="24"/>
          <w:szCs w:val="24"/>
        </w:rPr>
        <w:t>in reinstating</w:t>
      </w:r>
      <w:r w:rsidR="00E74AED" w:rsidRPr="0095668D">
        <w:rPr>
          <w:sz w:val="24"/>
          <w:szCs w:val="24"/>
        </w:rPr>
        <w:t xml:space="preserve"> him. </w:t>
      </w:r>
      <w:r w:rsidR="0095668D" w:rsidRPr="0095668D">
        <w:rPr>
          <w:sz w:val="24"/>
          <w:szCs w:val="24"/>
        </w:rPr>
        <w:t xml:space="preserve">The issue of reinstatement </w:t>
      </w:r>
      <w:r w:rsidR="00597631">
        <w:rPr>
          <w:sz w:val="24"/>
          <w:szCs w:val="24"/>
        </w:rPr>
        <w:t>was only addressed</w:t>
      </w:r>
      <w:r w:rsidR="0095668D" w:rsidRPr="0095668D">
        <w:rPr>
          <w:sz w:val="24"/>
          <w:szCs w:val="24"/>
        </w:rPr>
        <w:t xml:space="preserve"> when the new HR Manager came on board in January 2021. </w:t>
      </w:r>
      <w:r w:rsidR="00E74AED" w:rsidRPr="0095668D">
        <w:rPr>
          <w:sz w:val="24"/>
          <w:szCs w:val="24"/>
        </w:rPr>
        <w:t>Therefore</w:t>
      </w:r>
      <w:r w:rsidR="00F771F4" w:rsidRPr="0095668D">
        <w:rPr>
          <w:sz w:val="24"/>
          <w:szCs w:val="24"/>
        </w:rPr>
        <w:t>, t</w:t>
      </w:r>
      <w:r w:rsidR="00E74AED" w:rsidRPr="0095668D">
        <w:rPr>
          <w:sz w:val="24"/>
          <w:szCs w:val="24"/>
        </w:rPr>
        <w:t>he failure by the applicant to render h</w:t>
      </w:r>
      <w:r w:rsidR="00F771F4" w:rsidRPr="0095668D">
        <w:rPr>
          <w:sz w:val="24"/>
          <w:szCs w:val="24"/>
        </w:rPr>
        <w:t>is</w:t>
      </w:r>
      <w:r w:rsidR="00E74AED" w:rsidRPr="0095668D">
        <w:rPr>
          <w:sz w:val="24"/>
          <w:szCs w:val="24"/>
        </w:rPr>
        <w:t xml:space="preserve"> services</w:t>
      </w:r>
      <w:r w:rsidR="00F771F4" w:rsidRPr="0095668D">
        <w:rPr>
          <w:sz w:val="24"/>
          <w:szCs w:val="24"/>
        </w:rPr>
        <w:t xml:space="preserve"> </w:t>
      </w:r>
      <w:r w:rsidR="004479B3" w:rsidRPr="0095668D">
        <w:rPr>
          <w:sz w:val="24"/>
          <w:szCs w:val="24"/>
        </w:rPr>
        <w:t>from</w:t>
      </w:r>
      <w:r w:rsidR="00F771F4" w:rsidRPr="0095668D">
        <w:rPr>
          <w:sz w:val="24"/>
          <w:szCs w:val="24"/>
        </w:rPr>
        <w:t xml:space="preserve"> September 2020 to January 2021</w:t>
      </w:r>
      <w:r w:rsidR="00E74AED" w:rsidRPr="0095668D">
        <w:rPr>
          <w:sz w:val="24"/>
          <w:szCs w:val="24"/>
        </w:rPr>
        <w:t xml:space="preserve"> was not attributable to factors that were within h</w:t>
      </w:r>
      <w:r w:rsidR="00F771F4" w:rsidRPr="0095668D">
        <w:rPr>
          <w:sz w:val="24"/>
          <w:szCs w:val="24"/>
        </w:rPr>
        <w:t>is</w:t>
      </w:r>
      <w:r w:rsidR="00E74AED" w:rsidRPr="0095668D">
        <w:rPr>
          <w:sz w:val="24"/>
          <w:szCs w:val="24"/>
        </w:rPr>
        <w:t xml:space="preserve"> control. </w:t>
      </w:r>
      <w:r w:rsidR="00761D3F" w:rsidRPr="0095668D">
        <w:rPr>
          <w:sz w:val="24"/>
          <w:szCs w:val="24"/>
        </w:rPr>
        <w:t>How the applicant calculated the ten months in the notice of motion is unclear</w:t>
      </w:r>
      <w:r w:rsidR="00EB0183" w:rsidRPr="0095668D">
        <w:rPr>
          <w:sz w:val="24"/>
          <w:szCs w:val="24"/>
        </w:rPr>
        <w:t xml:space="preserve"> and unfounded</w:t>
      </w:r>
      <w:r w:rsidR="002B3A8B" w:rsidRPr="0095668D">
        <w:rPr>
          <w:sz w:val="24"/>
          <w:szCs w:val="24"/>
        </w:rPr>
        <w:t xml:space="preserve">. </w:t>
      </w:r>
    </w:p>
    <w:p w14:paraId="3611E938" w14:textId="77777777" w:rsidR="002B3A8B" w:rsidRPr="0095668D" w:rsidRDefault="002B3A8B" w:rsidP="002B3A8B">
      <w:pPr>
        <w:pStyle w:val="ListParagraph"/>
        <w:rPr>
          <w:sz w:val="24"/>
          <w:szCs w:val="24"/>
        </w:rPr>
      </w:pPr>
    </w:p>
    <w:p w14:paraId="682CCF40" w14:textId="1E2652F8" w:rsidR="00E74AED" w:rsidRPr="0095668D" w:rsidRDefault="0097009F" w:rsidP="0097009F">
      <w:pPr>
        <w:pStyle w:val="BodyText"/>
        <w:spacing w:after="0"/>
        <w:rPr>
          <w:sz w:val="24"/>
          <w:szCs w:val="24"/>
        </w:rPr>
      </w:pPr>
      <w:r w:rsidRPr="0095668D">
        <w:rPr>
          <w:sz w:val="24"/>
          <w:szCs w:val="24"/>
        </w:rPr>
        <w:t>[75]</w:t>
      </w:r>
      <w:r w:rsidRPr="0095668D">
        <w:rPr>
          <w:sz w:val="24"/>
          <w:szCs w:val="24"/>
        </w:rPr>
        <w:tab/>
      </w:r>
      <w:r w:rsidR="00F771F4" w:rsidRPr="0095668D">
        <w:rPr>
          <w:sz w:val="24"/>
          <w:szCs w:val="24"/>
        </w:rPr>
        <w:t>As a result</w:t>
      </w:r>
      <w:r w:rsidR="00CD4707" w:rsidRPr="0095668D">
        <w:rPr>
          <w:sz w:val="24"/>
          <w:szCs w:val="24"/>
        </w:rPr>
        <w:t>,</w:t>
      </w:r>
      <w:r w:rsidR="00F771F4" w:rsidRPr="0095668D">
        <w:rPr>
          <w:sz w:val="24"/>
          <w:szCs w:val="24"/>
        </w:rPr>
        <w:t xml:space="preserve"> I find that Mr Simson is</w:t>
      </w:r>
      <w:r w:rsidR="00E74AED" w:rsidRPr="0095668D">
        <w:rPr>
          <w:sz w:val="24"/>
          <w:szCs w:val="24"/>
        </w:rPr>
        <w:t xml:space="preserve"> entitled to h</w:t>
      </w:r>
      <w:r w:rsidR="00F771F4" w:rsidRPr="0095668D">
        <w:rPr>
          <w:sz w:val="24"/>
          <w:szCs w:val="24"/>
        </w:rPr>
        <w:t xml:space="preserve">is </w:t>
      </w:r>
      <w:r w:rsidR="00E74AED" w:rsidRPr="0095668D">
        <w:rPr>
          <w:sz w:val="24"/>
          <w:szCs w:val="24"/>
        </w:rPr>
        <w:t xml:space="preserve">remuneration for </w:t>
      </w:r>
      <w:r w:rsidR="002B3A8B" w:rsidRPr="0095668D">
        <w:rPr>
          <w:sz w:val="24"/>
          <w:szCs w:val="24"/>
        </w:rPr>
        <w:t>September 2020 to January 2021</w:t>
      </w:r>
      <w:r w:rsidR="00761D3F" w:rsidRPr="0095668D">
        <w:rPr>
          <w:sz w:val="24"/>
          <w:szCs w:val="24"/>
        </w:rPr>
        <w:t>,</w:t>
      </w:r>
      <w:r w:rsidR="002B3A8B" w:rsidRPr="0095668D">
        <w:rPr>
          <w:sz w:val="24"/>
          <w:szCs w:val="24"/>
        </w:rPr>
        <w:t xml:space="preserve"> </w:t>
      </w:r>
      <w:r w:rsidR="00121104" w:rsidRPr="0095668D">
        <w:rPr>
          <w:sz w:val="24"/>
          <w:szCs w:val="24"/>
        </w:rPr>
        <w:t xml:space="preserve">the period </w:t>
      </w:r>
      <w:r w:rsidR="00597631">
        <w:rPr>
          <w:sz w:val="24"/>
          <w:szCs w:val="24"/>
        </w:rPr>
        <w:t xml:space="preserve">in </w:t>
      </w:r>
      <w:r w:rsidR="00121104" w:rsidRPr="0095668D">
        <w:rPr>
          <w:sz w:val="24"/>
          <w:szCs w:val="24"/>
        </w:rPr>
        <w:t xml:space="preserve">which </w:t>
      </w:r>
      <w:r w:rsidR="00E74AED" w:rsidRPr="0095668D">
        <w:rPr>
          <w:sz w:val="24"/>
          <w:szCs w:val="24"/>
        </w:rPr>
        <w:t>he did not render service</w:t>
      </w:r>
      <w:r w:rsidR="00121104" w:rsidRPr="0095668D">
        <w:rPr>
          <w:sz w:val="24"/>
          <w:szCs w:val="24"/>
        </w:rPr>
        <w:t>s</w:t>
      </w:r>
      <w:r w:rsidR="00E74AED" w:rsidRPr="0095668D">
        <w:rPr>
          <w:sz w:val="24"/>
          <w:szCs w:val="24"/>
        </w:rPr>
        <w:t xml:space="preserve"> to the employer.</w:t>
      </w:r>
    </w:p>
    <w:p w14:paraId="1A17B626" w14:textId="77777777" w:rsidR="00131E0E" w:rsidRDefault="00131E0E" w:rsidP="00E55F3C">
      <w:pPr>
        <w:pStyle w:val="BodyText"/>
        <w:spacing w:after="0"/>
        <w:rPr>
          <w:i/>
          <w:sz w:val="24"/>
          <w:szCs w:val="24"/>
        </w:rPr>
      </w:pPr>
    </w:p>
    <w:p w14:paraId="1AB398DD" w14:textId="77777777" w:rsidR="00E55F3C" w:rsidRPr="0095668D" w:rsidRDefault="00E55F3C" w:rsidP="00E55F3C">
      <w:pPr>
        <w:pStyle w:val="BodyText"/>
        <w:spacing w:after="0"/>
        <w:rPr>
          <w:i/>
          <w:sz w:val="24"/>
          <w:szCs w:val="24"/>
        </w:rPr>
      </w:pPr>
      <w:r w:rsidRPr="0095668D">
        <w:rPr>
          <w:i/>
          <w:sz w:val="24"/>
          <w:szCs w:val="24"/>
        </w:rPr>
        <w:t>Contempt of Court</w:t>
      </w:r>
    </w:p>
    <w:p w14:paraId="76FC0D94" w14:textId="77777777" w:rsidR="00E55F3C" w:rsidRDefault="00E55F3C" w:rsidP="005D298D">
      <w:pPr>
        <w:rPr>
          <w:sz w:val="24"/>
          <w:szCs w:val="24"/>
        </w:rPr>
      </w:pPr>
    </w:p>
    <w:p w14:paraId="3EA1E8EB" w14:textId="50A9D391" w:rsidR="00E55F3C" w:rsidRPr="0095668D" w:rsidRDefault="0097009F" w:rsidP="0097009F">
      <w:pPr>
        <w:pStyle w:val="BodyText"/>
        <w:spacing w:after="0"/>
        <w:rPr>
          <w:sz w:val="24"/>
          <w:szCs w:val="24"/>
        </w:rPr>
      </w:pPr>
      <w:r w:rsidRPr="0095668D">
        <w:rPr>
          <w:sz w:val="24"/>
          <w:szCs w:val="24"/>
        </w:rPr>
        <w:t>[76]</w:t>
      </w:r>
      <w:r w:rsidRPr="0095668D">
        <w:rPr>
          <w:sz w:val="24"/>
          <w:szCs w:val="24"/>
        </w:rPr>
        <w:tab/>
      </w:r>
      <w:r w:rsidR="00E55F3C" w:rsidRPr="0095668D">
        <w:rPr>
          <w:sz w:val="24"/>
          <w:szCs w:val="24"/>
        </w:rPr>
        <w:t>The applicant repeated</w:t>
      </w:r>
      <w:r w:rsidR="009C41E0" w:rsidRPr="0095668D">
        <w:rPr>
          <w:sz w:val="24"/>
          <w:szCs w:val="24"/>
        </w:rPr>
        <w:t>ly</w:t>
      </w:r>
      <w:r w:rsidR="00E55F3C" w:rsidRPr="0095668D">
        <w:rPr>
          <w:sz w:val="24"/>
          <w:szCs w:val="24"/>
        </w:rPr>
        <w:t xml:space="preserve"> </w:t>
      </w:r>
      <w:r w:rsidR="00761D3F" w:rsidRPr="0095668D">
        <w:rPr>
          <w:sz w:val="24"/>
          <w:szCs w:val="24"/>
        </w:rPr>
        <w:t>stated in his papers that Otesa acted mala fide</w:t>
      </w:r>
      <w:r w:rsidR="00E55F3C" w:rsidRPr="0095668D">
        <w:rPr>
          <w:sz w:val="24"/>
          <w:szCs w:val="24"/>
        </w:rPr>
        <w:t xml:space="preserve"> and </w:t>
      </w:r>
      <w:r w:rsidR="009C41E0" w:rsidRPr="0095668D">
        <w:rPr>
          <w:sz w:val="24"/>
          <w:szCs w:val="24"/>
        </w:rPr>
        <w:t>willfully</w:t>
      </w:r>
      <w:r w:rsidR="00E55F3C" w:rsidRPr="0095668D">
        <w:rPr>
          <w:sz w:val="24"/>
          <w:szCs w:val="24"/>
        </w:rPr>
        <w:t xml:space="preserve"> disobeyed the court order</w:t>
      </w:r>
      <w:r w:rsidR="00761D3F" w:rsidRPr="0095668D">
        <w:rPr>
          <w:sz w:val="24"/>
          <w:szCs w:val="24"/>
        </w:rPr>
        <w:t>; therefore,</w:t>
      </w:r>
      <w:r w:rsidR="00E55F3C" w:rsidRPr="0095668D">
        <w:rPr>
          <w:sz w:val="24"/>
          <w:szCs w:val="24"/>
        </w:rPr>
        <w:t xml:space="preserve"> Otesa is in contempt of court. Civil contempt is regulated in terms of rule 74 of the Rules of Court</w:t>
      </w:r>
      <w:r w:rsidR="00121104" w:rsidRPr="0095668D">
        <w:rPr>
          <w:sz w:val="24"/>
          <w:szCs w:val="24"/>
        </w:rPr>
        <w:t>.</w:t>
      </w:r>
      <w:r w:rsidR="009C41E0" w:rsidRPr="0095668D">
        <w:rPr>
          <w:rStyle w:val="FootnoteReference"/>
          <w:sz w:val="24"/>
          <w:szCs w:val="24"/>
        </w:rPr>
        <w:footnoteReference w:id="9"/>
      </w:r>
    </w:p>
    <w:p w14:paraId="6471467A" w14:textId="77777777" w:rsidR="00E55F3C" w:rsidRPr="0095668D" w:rsidRDefault="00E55F3C" w:rsidP="00744603">
      <w:pPr>
        <w:pStyle w:val="BodyText"/>
        <w:spacing w:after="0"/>
        <w:rPr>
          <w:sz w:val="24"/>
          <w:szCs w:val="24"/>
        </w:rPr>
      </w:pPr>
    </w:p>
    <w:p w14:paraId="68A99E9E" w14:textId="146DBAF4" w:rsidR="00744603" w:rsidRPr="0095668D" w:rsidRDefault="0097009F" w:rsidP="0097009F">
      <w:pPr>
        <w:pStyle w:val="NormalWeb"/>
        <w:shd w:val="clear" w:color="auto" w:fill="FFFFFF"/>
        <w:spacing w:before="0" w:beforeAutospacing="0" w:after="0" w:afterAutospacing="0" w:line="360" w:lineRule="auto"/>
        <w:jc w:val="both"/>
        <w:rPr>
          <w:rFonts w:ascii="Arial" w:hAnsi="Arial" w:cs="Arial"/>
          <w:color w:val="212529"/>
          <w:sz w:val="23"/>
          <w:szCs w:val="23"/>
        </w:rPr>
      </w:pPr>
      <w:r w:rsidRPr="0095668D">
        <w:rPr>
          <w:rFonts w:ascii="Arial" w:hAnsi="Arial" w:cs="Arial"/>
          <w:color w:val="212529"/>
          <w:sz w:val="23"/>
          <w:szCs w:val="23"/>
        </w:rPr>
        <w:t>[77]</w:t>
      </w:r>
      <w:r w:rsidRPr="0095668D">
        <w:rPr>
          <w:rFonts w:ascii="Arial" w:hAnsi="Arial" w:cs="Arial"/>
          <w:color w:val="212529"/>
          <w:sz w:val="23"/>
          <w:szCs w:val="23"/>
        </w:rPr>
        <w:tab/>
      </w:r>
      <w:r w:rsidR="00744603" w:rsidRPr="0095668D">
        <w:rPr>
          <w:rFonts w:ascii="Arial" w:hAnsi="Arial" w:cs="Arial"/>
          <w:color w:val="212529"/>
          <w:sz w:val="23"/>
          <w:szCs w:val="23"/>
        </w:rPr>
        <w:t xml:space="preserve">In </w:t>
      </w:r>
      <w:r w:rsidR="00744603" w:rsidRPr="0095668D">
        <w:rPr>
          <w:rFonts w:ascii="Arial" w:hAnsi="Arial" w:cs="Arial"/>
          <w:i/>
          <w:color w:val="212529"/>
        </w:rPr>
        <w:t xml:space="preserve">Teachers Union of Namibia v Namibia National Teachers Union &amp; Others, </w:t>
      </w:r>
      <w:r w:rsidR="00744603" w:rsidRPr="0095668D">
        <w:rPr>
          <w:rStyle w:val="FootnoteReference"/>
          <w:rFonts w:ascii="Arial" w:hAnsi="Arial" w:cs="Arial"/>
          <w:color w:val="212529"/>
        </w:rPr>
        <w:footnoteReference w:id="10"/>
      </w:r>
      <w:r w:rsidR="00744603" w:rsidRPr="0095668D">
        <w:rPr>
          <w:rFonts w:ascii="Arial" w:hAnsi="Arial" w:cs="Arial"/>
          <w:color w:val="212529"/>
        </w:rPr>
        <w:t xml:space="preserve"> our Apex Court discussed civil contempt as follows:</w:t>
      </w:r>
    </w:p>
    <w:p w14:paraId="4E370D9B" w14:textId="77777777" w:rsidR="00744603" w:rsidRPr="0095668D" w:rsidRDefault="00744603" w:rsidP="00744603">
      <w:pPr>
        <w:pStyle w:val="ListParagraph"/>
        <w:rPr>
          <w:rFonts w:ascii="Arial" w:hAnsi="Arial" w:cs="Arial"/>
          <w:color w:val="212529"/>
          <w:sz w:val="23"/>
          <w:szCs w:val="23"/>
        </w:rPr>
      </w:pPr>
    </w:p>
    <w:p w14:paraId="3111D6F7" w14:textId="77777777" w:rsidR="00E55F3C" w:rsidRPr="00131E0E" w:rsidRDefault="00744603" w:rsidP="00744603">
      <w:pPr>
        <w:pStyle w:val="NormalWeb"/>
        <w:shd w:val="clear" w:color="auto" w:fill="FFFFFF"/>
        <w:spacing w:before="0" w:beforeAutospacing="0" w:after="0" w:afterAutospacing="0" w:line="360" w:lineRule="auto"/>
        <w:jc w:val="both"/>
        <w:rPr>
          <w:rFonts w:ascii="Arial" w:hAnsi="Arial" w:cs="Arial"/>
          <w:sz w:val="22"/>
          <w:szCs w:val="22"/>
        </w:rPr>
      </w:pPr>
      <w:r w:rsidRPr="0095668D">
        <w:rPr>
          <w:rFonts w:ascii="Arial" w:hAnsi="Arial" w:cs="Arial"/>
          <w:color w:val="212529"/>
          <w:sz w:val="22"/>
          <w:szCs w:val="22"/>
        </w:rPr>
        <w:t xml:space="preserve"> </w:t>
      </w:r>
      <w:r w:rsidRPr="0095668D">
        <w:rPr>
          <w:rFonts w:ascii="Arial" w:hAnsi="Arial" w:cs="Arial"/>
          <w:color w:val="212529"/>
          <w:sz w:val="22"/>
          <w:szCs w:val="22"/>
        </w:rPr>
        <w:tab/>
      </w:r>
      <w:r w:rsidR="00E55F3C" w:rsidRPr="00131E0E">
        <w:rPr>
          <w:rFonts w:ascii="Arial" w:hAnsi="Arial" w:cs="Arial"/>
          <w:sz w:val="22"/>
          <w:szCs w:val="22"/>
        </w:rPr>
        <w:t>‘Civil contempt’ occurs where a party to a civil case against whom a court has given an order, intentionally refuses to comply with it.</w:t>
      </w:r>
      <w:r w:rsidR="009C41E0" w:rsidRPr="00131E0E">
        <w:rPr>
          <w:rStyle w:val="FootnoteReference"/>
          <w:rFonts w:ascii="Arial" w:hAnsi="Arial" w:cs="Arial"/>
          <w:sz w:val="22"/>
          <w:szCs w:val="22"/>
        </w:rPr>
        <w:footnoteReference w:id="11"/>
      </w:r>
      <w:r w:rsidR="00E55F3C" w:rsidRPr="00131E0E">
        <w:rPr>
          <w:rFonts w:ascii="Arial" w:hAnsi="Arial" w:cs="Arial"/>
          <w:sz w:val="22"/>
          <w:szCs w:val="22"/>
        </w:rPr>
        <w:t xml:space="preserve"> The procedure for bringing proceedings is that in the event of non-compliance with a court order, a private litigant who had obtained a court order against an opponent </w:t>
      </w:r>
      <w:r w:rsidR="00E55F3C" w:rsidRPr="00131E0E">
        <w:rPr>
          <w:rFonts w:ascii="Arial" w:hAnsi="Arial" w:cs="Arial"/>
          <w:sz w:val="22"/>
          <w:szCs w:val="22"/>
          <w:u w:val="single"/>
        </w:rPr>
        <w:t>re-approaches the court in another civil proceeding to obtain a further court order declaring the non-compliant party in contempt of court and imposing a criminal sanction on such party</w:t>
      </w:r>
      <w:r w:rsidR="00E55F3C" w:rsidRPr="00131E0E">
        <w:rPr>
          <w:rFonts w:ascii="Arial" w:hAnsi="Arial" w:cs="Arial"/>
          <w:sz w:val="22"/>
          <w:szCs w:val="22"/>
        </w:rPr>
        <w:t>. In the hands of a private party, the application for committal for contempt of court has been described as ‘a peculiar amalgam’, because it is a civil proceeding that seeks a criminal sanction.</w:t>
      </w:r>
      <w:r w:rsidR="009C41E0" w:rsidRPr="00131E0E">
        <w:rPr>
          <w:rStyle w:val="FootnoteReference"/>
          <w:rFonts w:ascii="Arial" w:hAnsi="Arial" w:cs="Arial"/>
          <w:sz w:val="22"/>
          <w:szCs w:val="22"/>
        </w:rPr>
        <w:footnoteReference w:id="12"/>
      </w:r>
      <w:r w:rsidR="00E55F3C" w:rsidRPr="00131E0E">
        <w:rPr>
          <w:rFonts w:ascii="Arial" w:hAnsi="Arial" w:cs="Arial"/>
          <w:sz w:val="22"/>
          <w:szCs w:val="22"/>
        </w:rPr>
        <w:t> The form of proceeding has however been accepted and hailed as a valuable mechanism whose primary purpose is to serve the broader public interest in ensuring that court orders are not disregarded, as doing so ‘sullies the authority of the courts and detracts from the rule of law’.</w:t>
      </w:r>
      <w:r w:rsidR="009C41E0" w:rsidRPr="00131E0E">
        <w:rPr>
          <w:rStyle w:val="FootnoteReference"/>
          <w:rFonts w:ascii="Arial" w:hAnsi="Arial" w:cs="Arial"/>
          <w:sz w:val="22"/>
          <w:szCs w:val="22"/>
        </w:rPr>
        <w:footnoteReference w:id="13"/>
      </w:r>
      <w:r w:rsidR="009C41E0" w:rsidRPr="00131E0E">
        <w:rPr>
          <w:rFonts w:ascii="Arial" w:hAnsi="Arial" w:cs="Arial"/>
          <w:sz w:val="22"/>
          <w:szCs w:val="22"/>
        </w:rPr>
        <w:t xml:space="preserve"> </w:t>
      </w:r>
    </w:p>
    <w:p w14:paraId="14708B8A" w14:textId="77777777" w:rsidR="009C41E0" w:rsidRPr="0095668D" w:rsidRDefault="009C41E0" w:rsidP="00744603">
      <w:pPr>
        <w:pStyle w:val="NormalWeb"/>
        <w:shd w:val="clear" w:color="auto" w:fill="FFFFFF"/>
        <w:spacing w:before="0" w:beforeAutospacing="0" w:after="0" w:afterAutospacing="0" w:line="360" w:lineRule="auto"/>
        <w:jc w:val="both"/>
        <w:rPr>
          <w:rFonts w:ascii="Arial" w:hAnsi="Arial" w:cs="Arial"/>
          <w:color w:val="212529"/>
          <w:sz w:val="22"/>
          <w:szCs w:val="22"/>
        </w:rPr>
      </w:pPr>
    </w:p>
    <w:p w14:paraId="3CA5DD63" w14:textId="14B893CF" w:rsidR="00E55F3C" w:rsidRPr="0095668D" w:rsidRDefault="0097009F" w:rsidP="0097009F">
      <w:pPr>
        <w:pStyle w:val="BodyText"/>
        <w:spacing w:after="0"/>
        <w:rPr>
          <w:sz w:val="24"/>
          <w:szCs w:val="24"/>
        </w:rPr>
      </w:pPr>
      <w:r w:rsidRPr="0095668D">
        <w:rPr>
          <w:sz w:val="24"/>
          <w:szCs w:val="24"/>
        </w:rPr>
        <w:t>[78]</w:t>
      </w:r>
      <w:r w:rsidRPr="0095668D">
        <w:rPr>
          <w:sz w:val="24"/>
          <w:szCs w:val="24"/>
        </w:rPr>
        <w:tab/>
      </w:r>
      <w:r w:rsidR="006B1947" w:rsidRPr="0095668D">
        <w:rPr>
          <w:sz w:val="24"/>
          <w:szCs w:val="24"/>
        </w:rPr>
        <w:t>The applicant did not approach this court in terms of rule 74</w:t>
      </w:r>
      <w:r w:rsidR="00761D3F" w:rsidRPr="0095668D">
        <w:rPr>
          <w:sz w:val="24"/>
          <w:szCs w:val="24"/>
        </w:rPr>
        <w:t>, and I do not intend to dwell further on the issue of contempt of court</w:t>
      </w:r>
      <w:r w:rsidR="006B1947" w:rsidRPr="0095668D">
        <w:rPr>
          <w:sz w:val="24"/>
          <w:szCs w:val="24"/>
        </w:rPr>
        <w:t xml:space="preserve">. </w:t>
      </w:r>
    </w:p>
    <w:p w14:paraId="422AF7E8" w14:textId="77777777" w:rsidR="006B1947" w:rsidRDefault="006B1947" w:rsidP="006B1947">
      <w:pPr>
        <w:pStyle w:val="BodyText"/>
        <w:spacing w:after="0"/>
        <w:rPr>
          <w:sz w:val="24"/>
          <w:szCs w:val="24"/>
        </w:rPr>
      </w:pPr>
    </w:p>
    <w:p w14:paraId="05754A10" w14:textId="77777777" w:rsidR="00CE3F75" w:rsidRDefault="00CE3F75" w:rsidP="006B1947">
      <w:pPr>
        <w:pStyle w:val="BodyText"/>
        <w:spacing w:after="0"/>
        <w:rPr>
          <w:sz w:val="24"/>
          <w:szCs w:val="24"/>
        </w:rPr>
      </w:pPr>
    </w:p>
    <w:p w14:paraId="7FA705ED" w14:textId="77777777" w:rsidR="00CE3F75" w:rsidRPr="0095668D" w:rsidRDefault="00CE3F75" w:rsidP="006B1947">
      <w:pPr>
        <w:pStyle w:val="BodyText"/>
        <w:spacing w:after="0"/>
        <w:rPr>
          <w:sz w:val="24"/>
          <w:szCs w:val="24"/>
        </w:rPr>
      </w:pPr>
    </w:p>
    <w:p w14:paraId="459B4531" w14:textId="77777777" w:rsidR="006B1947" w:rsidRPr="0095668D" w:rsidRDefault="006B1947" w:rsidP="006B1947">
      <w:pPr>
        <w:pStyle w:val="BodyText"/>
        <w:spacing w:after="0"/>
        <w:rPr>
          <w:sz w:val="24"/>
          <w:szCs w:val="24"/>
        </w:rPr>
      </w:pPr>
      <w:r w:rsidRPr="0095668D">
        <w:rPr>
          <w:i/>
          <w:sz w:val="24"/>
          <w:szCs w:val="24"/>
        </w:rPr>
        <w:lastRenderedPageBreak/>
        <w:t>Was the employment contract of January/February 2021 concomitant with reinstatement?</w:t>
      </w:r>
    </w:p>
    <w:p w14:paraId="70BA3872" w14:textId="77777777" w:rsidR="00334A50" w:rsidRPr="0095668D" w:rsidRDefault="00334A50" w:rsidP="006B1947">
      <w:pPr>
        <w:pStyle w:val="BodyText"/>
        <w:spacing w:after="0"/>
        <w:rPr>
          <w:sz w:val="24"/>
          <w:szCs w:val="24"/>
        </w:rPr>
      </w:pPr>
    </w:p>
    <w:p w14:paraId="331470D7" w14:textId="3D4ED7C6" w:rsidR="00E74AED" w:rsidRPr="0095668D" w:rsidRDefault="0097009F" w:rsidP="0097009F">
      <w:pPr>
        <w:pStyle w:val="BodyText"/>
        <w:spacing w:after="0"/>
        <w:rPr>
          <w:sz w:val="24"/>
          <w:szCs w:val="24"/>
        </w:rPr>
      </w:pPr>
      <w:r w:rsidRPr="0095668D">
        <w:rPr>
          <w:sz w:val="24"/>
          <w:szCs w:val="24"/>
        </w:rPr>
        <w:t>[79]</w:t>
      </w:r>
      <w:r w:rsidRPr="0095668D">
        <w:rPr>
          <w:sz w:val="24"/>
          <w:szCs w:val="24"/>
        </w:rPr>
        <w:tab/>
      </w:r>
      <w:r w:rsidR="00E74AED" w:rsidRPr="0095668D">
        <w:rPr>
          <w:sz w:val="24"/>
          <w:szCs w:val="24"/>
        </w:rPr>
        <w:t xml:space="preserve">Mr Simson reported for duty on 1 February </w:t>
      </w:r>
      <w:r w:rsidR="00F771F4" w:rsidRPr="0095668D">
        <w:rPr>
          <w:sz w:val="24"/>
          <w:szCs w:val="24"/>
        </w:rPr>
        <w:t>2021 and the employment contract was discussed with him. Ms Mombeyara</w:t>
      </w:r>
      <w:r w:rsidR="00131E0E">
        <w:rPr>
          <w:sz w:val="24"/>
          <w:szCs w:val="24"/>
        </w:rPr>
        <w:t>ra</w:t>
      </w:r>
      <w:r w:rsidR="00F771F4" w:rsidRPr="0095668D">
        <w:rPr>
          <w:sz w:val="24"/>
          <w:szCs w:val="24"/>
        </w:rPr>
        <w:t xml:space="preserve"> submitted that the employment contract constituted re-employment instead of reinstatement. </w:t>
      </w:r>
    </w:p>
    <w:p w14:paraId="3239B2A9" w14:textId="77777777" w:rsidR="00F771F4" w:rsidRPr="0095668D" w:rsidRDefault="00F771F4" w:rsidP="00F771F4">
      <w:pPr>
        <w:pStyle w:val="BodyText"/>
        <w:spacing w:after="0"/>
        <w:rPr>
          <w:sz w:val="24"/>
          <w:szCs w:val="24"/>
        </w:rPr>
      </w:pPr>
    </w:p>
    <w:p w14:paraId="6A87CCF7" w14:textId="22F21CFD" w:rsidR="00F771F4" w:rsidRPr="0095668D" w:rsidRDefault="0097009F" w:rsidP="0097009F">
      <w:pPr>
        <w:pStyle w:val="BodyText"/>
        <w:spacing w:after="0"/>
        <w:rPr>
          <w:sz w:val="24"/>
          <w:szCs w:val="24"/>
        </w:rPr>
      </w:pPr>
      <w:r w:rsidRPr="0095668D">
        <w:rPr>
          <w:sz w:val="24"/>
          <w:szCs w:val="24"/>
        </w:rPr>
        <w:t>[80]</w:t>
      </w:r>
      <w:r w:rsidRPr="0095668D">
        <w:rPr>
          <w:sz w:val="24"/>
          <w:szCs w:val="24"/>
        </w:rPr>
        <w:tab/>
      </w:r>
      <w:r w:rsidR="00F771F4" w:rsidRPr="0095668D">
        <w:rPr>
          <w:sz w:val="24"/>
          <w:szCs w:val="24"/>
          <w:shd w:val="clear" w:color="auto" w:fill="FFFFFF"/>
        </w:rPr>
        <w:t> Put in its simplest terms, reinstatement means </w:t>
      </w:r>
      <w:r w:rsidR="00F771F4" w:rsidRPr="0095668D">
        <w:rPr>
          <w:rStyle w:val="Emphasis"/>
          <w:sz w:val="24"/>
          <w:szCs w:val="24"/>
          <w:shd w:val="clear" w:color="auto" w:fill="FFFFFF"/>
        </w:rPr>
        <w:t>“</w:t>
      </w:r>
      <w:r w:rsidR="00F771F4" w:rsidRPr="0095668D">
        <w:rPr>
          <w:rStyle w:val="Emphasis"/>
          <w:i w:val="0"/>
          <w:sz w:val="24"/>
          <w:szCs w:val="24"/>
          <w:shd w:val="clear" w:color="auto" w:fill="FFFFFF"/>
        </w:rPr>
        <w:t>to put an employee in the same position he/she was in prior to dismissal.</w:t>
      </w:r>
      <w:r w:rsidR="00F771F4" w:rsidRPr="0095668D">
        <w:rPr>
          <w:i/>
          <w:sz w:val="24"/>
          <w:szCs w:val="24"/>
          <w:shd w:val="clear" w:color="auto" w:fill="FFFFFF"/>
        </w:rPr>
        <w:t>”</w:t>
      </w:r>
      <w:r w:rsidR="00F771F4" w:rsidRPr="0095668D">
        <w:rPr>
          <w:sz w:val="24"/>
          <w:szCs w:val="24"/>
          <w:shd w:val="clear" w:color="auto" w:fill="FFFFFF"/>
        </w:rPr>
        <w:t xml:space="preserve"> This means that the employee will resume his or her position on the same terms and conditions as if the dismissal did not occur. An employee who settles on re-employment returns to the employer’s employ as a new employee. They sign a new employment contract, and their employment start date is not the same as </w:t>
      </w:r>
      <w:r w:rsidR="00BA6A51" w:rsidRPr="0095668D">
        <w:rPr>
          <w:sz w:val="24"/>
          <w:szCs w:val="24"/>
          <w:shd w:val="clear" w:color="auto" w:fill="FFFFFF"/>
        </w:rPr>
        <w:t xml:space="preserve">the time </w:t>
      </w:r>
      <w:r w:rsidR="00761D3F" w:rsidRPr="0095668D">
        <w:rPr>
          <w:sz w:val="24"/>
          <w:szCs w:val="24"/>
          <w:shd w:val="clear" w:color="auto" w:fill="FFFFFF"/>
        </w:rPr>
        <w:t>when</w:t>
      </w:r>
      <w:r w:rsidR="00F771F4" w:rsidRPr="0095668D">
        <w:rPr>
          <w:sz w:val="24"/>
          <w:szCs w:val="24"/>
          <w:shd w:val="clear" w:color="auto" w:fill="FFFFFF"/>
        </w:rPr>
        <w:t xml:space="preserve"> they commenced employment with the employer. </w:t>
      </w:r>
    </w:p>
    <w:p w14:paraId="76CF1C2F" w14:textId="77777777" w:rsidR="00F771F4" w:rsidRPr="0095668D" w:rsidRDefault="00F771F4" w:rsidP="00F771F4">
      <w:pPr>
        <w:pStyle w:val="ListParagraph"/>
        <w:rPr>
          <w:sz w:val="24"/>
          <w:szCs w:val="24"/>
        </w:rPr>
      </w:pPr>
    </w:p>
    <w:p w14:paraId="02792BF7" w14:textId="54357C65" w:rsidR="000C07A9" w:rsidRPr="0095668D" w:rsidRDefault="0097009F" w:rsidP="0097009F">
      <w:pPr>
        <w:pStyle w:val="BodyText"/>
        <w:spacing w:after="0"/>
        <w:rPr>
          <w:sz w:val="24"/>
          <w:szCs w:val="24"/>
        </w:rPr>
      </w:pPr>
      <w:r w:rsidRPr="0095668D">
        <w:rPr>
          <w:sz w:val="24"/>
          <w:szCs w:val="24"/>
        </w:rPr>
        <w:t>[81]</w:t>
      </w:r>
      <w:r w:rsidRPr="0095668D">
        <w:rPr>
          <w:sz w:val="24"/>
          <w:szCs w:val="24"/>
        </w:rPr>
        <w:tab/>
      </w:r>
      <w:r w:rsidR="00F771F4" w:rsidRPr="0095668D">
        <w:rPr>
          <w:sz w:val="24"/>
          <w:szCs w:val="24"/>
        </w:rPr>
        <w:t>At first glance</w:t>
      </w:r>
      <w:r w:rsidR="00761D3F" w:rsidRPr="0095668D">
        <w:rPr>
          <w:sz w:val="24"/>
          <w:szCs w:val="24"/>
        </w:rPr>
        <w:t>,</w:t>
      </w:r>
      <w:r w:rsidR="00F771F4" w:rsidRPr="0095668D">
        <w:rPr>
          <w:sz w:val="24"/>
          <w:szCs w:val="24"/>
        </w:rPr>
        <w:t xml:space="preserve"> this might appear to be the position in the current instance</w:t>
      </w:r>
      <w:r w:rsidR="00761D3F" w:rsidRPr="0095668D">
        <w:rPr>
          <w:sz w:val="24"/>
          <w:szCs w:val="24"/>
        </w:rPr>
        <w:t>. However</w:t>
      </w:r>
      <w:r w:rsidR="00F771F4" w:rsidRPr="0095668D">
        <w:rPr>
          <w:sz w:val="24"/>
          <w:szCs w:val="24"/>
        </w:rPr>
        <w:t>, the applicant was never issued an employ</w:t>
      </w:r>
      <w:r w:rsidR="00104B3F" w:rsidRPr="0095668D">
        <w:rPr>
          <w:sz w:val="24"/>
          <w:szCs w:val="24"/>
        </w:rPr>
        <w:t>ment</w:t>
      </w:r>
      <w:r w:rsidR="00F771F4" w:rsidRPr="0095668D">
        <w:rPr>
          <w:sz w:val="24"/>
          <w:szCs w:val="24"/>
        </w:rPr>
        <w:t xml:space="preserve"> contract when initially appointed. He only received an offer of employment</w:t>
      </w:r>
      <w:r w:rsidR="00E04A37" w:rsidRPr="0095668D">
        <w:rPr>
          <w:sz w:val="24"/>
          <w:szCs w:val="24"/>
        </w:rPr>
        <w:t xml:space="preserve"> consisting of one page</w:t>
      </w:r>
      <w:r w:rsidR="00F771F4" w:rsidRPr="0095668D">
        <w:rPr>
          <w:sz w:val="24"/>
          <w:szCs w:val="24"/>
        </w:rPr>
        <w:t>, which only sets out</w:t>
      </w:r>
      <w:r w:rsidR="00E04A37" w:rsidRPr="0095668D">
        <w:rPr>
          <w:sz w:val="24"/>
          <w:szCs w:val="24"/>
        </w:rPr>
        <w:t xml:space="preserve"> </w:t>
      </w:r>
      <w:r w:rsidR="00F771F4" w:rsidRPr="0095668D">
        <w:rPr>
          <w:sz w:val="24"/>
          <w:szCs w:val="24"/>
        </w:rPr>
        <w:t xml:space="preserve">the main </w:t>
      </w:r>
      <w:r w:rsidR="00E04A37" w:rsidRPr="0095668D">
        <w:rPr>
          <w:sz w:val="24"/>
          <w:szCs w:val="24"/>
        </w:rPr>
        <w:t xml:space="preserve">terms of the </w:t>
      </w:r>
      <w:r w:rsidR="00F771F4" w:rsidRPr="0095668D">
        <w:rPr>
          <w:sz w:val="24"/>
          <w:szCs w:val="24"/>
        </w:rPr>
        <w:t xml:space="preserve">applicant’s </w:t>
      </w:r>
      <w:r w:rsidR="00104B3F" w:rsidRPr="0095668D">
        <w:rPr>
          <w:sz w:val="24"/>
          <w:szCs w:val="24"/>
        </w:rPr>
        <w:t>employment</w:t>
      </w:r>
      <w:r w:rsidR="00E04A37" w:rsidRPr="0095668D">
        <w:rPr>
          <w:sz w:val="24"/>
          <w:szCs w:val="24"/>
        </w:rPr>
        <w:t xml:space="preserve"> </w:t>
      </w:r>
      <w:r w:rsidR="00BA6A51" w:rsidRPr="0095668D">
        <w:rPr>
          <w:sz w:val="24"/>
          <w:szCs w:val="24"/>
        </w:rPr>
        <w:t xml:space="preserve">contract </w:t>
      </w:r>
      <w:r w:rsidR="00E04A37" w:rsidRPr="0095668D">
        <w:rPr>
          <w:sz w:val="24"/>
          <w:szCs w:val="24"/>
        </w:rPr>
        <w:t>should he accept the offer. This included the effective date of employment, the position, salary, working hours and probation</w:t>
      </w:r>
      <w:r w:rsidR="001240A5" w:rsidRPr="0095668D">
        <w:rPr>
          <w:sz w:val="24"/>
          <w:szCs w:val="24"/>
        </w:rPr>
        <w:t xml:space="preserve">. The contract of employment is </w:t>
      </w:r>
      <w:r w:rsidR="00E04A37" w:rsidRPr="0095668D">
        <w:rPr>
          <w:sz w:val="24"/>
          <w:szCs w:val="24"/>
        </w:rPr>
        <w:t>substantially</w:t>
      </w:r>
      <w:r w:rsidR="001240A5" w:rsidRPr="0095668D">
        <w:rPr>
          <w:sz w:val="24"/>
          <w:szCs w:val="24"/>
        </w:rPr>
        <w:t xml:space="preserve"> more comprehensive. </w:t>
      </w:r>
    </w:p>
    <w:p w14:paraId="7D9863FD" w14:textId="77777777" w:rsidR="000C07A9" w:rsidRPr="0095668D" w:rsidRDefault="000C07A9" w:rsidP="000C07A9">
      <w:pPr>
        <w:pStyle w:val="ListParagraph"/>
        <w:rPr>
          <w:sz w:val="24"/>
          <w:szCs w:val="24"/>
        </w:rPr>
      </w:pPr>
    </w:p>
    <w:p w14:paraId="5A40E921" w14:textId="299BAC80" w:rsidR="00902B0A" w:rsidRPr="0095668D" w:rsidRDefault="0097009F" w:rsidP="0097009F">
      <w:pPr>
        <w:pStyle w:val="BodyText"/>
        <w:spacing w:after="0"/>
        <w:rPr>
          <w:sz w:val="24"/>
          <w:szCs w:val="24"/>
        </w:rPr>
      </w:pPr>
      <w:r w:rsidRPr="0095668D">
        <w:rPr>
          <w:sz w:val="24"/>
          <w:szCs w:val="24"/>
        </w:rPr>
        <w:t>[82]</w:t>
      </w:r>
      <w:r w:rsidRPr="0095668D">
        <w:rPr>
          <w:sz w:val="24"/>
          <w:szCs w:val="24"/>
        </w:rPr>
        <w:tab/>
      </w:r>
      <w:r w:rsidR="001240A5" w:rsidRPr="0095668D">
        <w:rPr>
          <w:sz w:val="24"/>
          <w:szCs w:val="24"/>
        </w:rPr>
        <w:t xml:space="preserve">The applicant </w:t>
      </w:r>
      <w:r w:rsidR="000C07A9" w:rsidRPr="0095668D">
        <w:rPr>
          <w:sz w:val="24"/>
          <w:szCs w:val="24"/>
        </w:rPr>
        <w:t xml:space="preserve">further </w:t>
      </w:r>
      <w:r w:rsidR="001240A5" w:rsidRPr="0095668D">
        <w:rPr>
          <w:sz w:val="24"/>
          <w:szCs w:val="24"/>
        </w:rPr>
        <w:t xml:space="preserve">takes issue with the fact that the contract </w:t>
      </w:r>
      <w:r w:rsidR="00761D3F" w:rsidRPr="0095668D">
        <w:rPr>
          <w:sz w:val="24"/>
          <w:szCs w:val="24"/>
        </w:rPr>
        <w:t>was of limited duration</w:t>
      </w:r>
      <w:r w:rsidR="001240A5" w:rsidRPr="0095668D">
        <w:rPr>
          <w:sz w:val="24"/>
          <w:szCs w:val="24"/>
        </w:rPr>
        <w:t xml:space="preserve">. </w:t>
      </w:r>
      <w:r w:rsidR="00735292">
        <w:rPr>
          <w:sz w:val="24"/>
          <w:szCs w:val="24"/>
        </w:rPr>
        <w:t>However, if one considers the offer of employment</w:t>
      </w:r>
      <w:r w:rsidR="00FB6966">
        <w:rPr>
          <w:sz w:val="24"/>
          <w:szCs w:val="24"/>
        </w:rPr>
        <w:t>,</w:t>
      </w:r>
      <w:r w:rsidR="00735292">
        <w:rPr>
          <w:sz w:val="24"/>
          <w:szCs w:val="24"/>
        </w:rPr>
        <w:t xml:space="preserve"> it is silent on the period of employment. The </w:t>
      </w:r>
      <w:r w:rsidR="00FB6966">
        <w:rPr>
          <w:sz w:val="24"/>
          <w:szCs w:val="24"/>
        </w:rPr>
        <w:t>assertion that he was employed permanently does not add up with the fact that the project is for a limited period</w:t>
      </w:r>
      <w:r w:rsidR="00735292">
        <w:rPr>
          <w:sz w:val="24"/>
          <w:szCs w:val="24"/>
        </w:rPr>
        <w:t xml:space="preserve"> until completed.  </w:t>
      </w:r>
      <w:r w:rsidR="001240A5" w:rsidRPr="0095668D">
        <w:rPr>
          <w:sz w:val="24"/>
          <w:szCs w:val="24"/>
        </w:rPr>
        <w:t xml:space="preserve">Mr Lukas </w:t>
      </w:r>
      <w:r w:rsidR="00735292">
        <w:rPr>
          <w:sz w:val="24"/>
          <w:szCs w:val="24"/>
        </w:rPr>
        <w:t>made it clear</w:t>
      </w:r>
      <w:r w:rsidR="001240A5" w:rsidRPr="0095668D">
        <w:rPr>
          <w:sz w:val="24"/>
          <w:szCs w:val="24"/>
        </w:rPr>
        <w:t xml:space="preserve"> </w:t>
      </w:r>
      <w:r w:rsidR="00E04A37" w:rsidRPr="0095668D">
        <w:rPr>
          <w:sz w:val="24"/>
          <w:szCs w:val="24"/>
        </w:rPr>
        <w:t xml:space="preserve">that none of the employment contracts </w:t>
      </w:r>
      <w:r w:rsidR="00761D3F" w:rsidRPr="0095668D">
        <w:rPr>
          <w:sz w:val="24"/>
          <w:szCs w:val="24"/>
        </w:rPr>
        <w:t xml:space="preserve">go beyond 12 months </w:t>
      </w:r>
      <w:r w:rsidR="00735292">
        <w:rPr>
          <w:sz w:val="24"/>
          <w:szCs w:val="24"/>
        </w:rPr>
        <w:t>at a time</w:t>
      </w:r>
      <w:r w:rsidR="00FB6966">
        <w:rPr>
          <w:sz w:val="24"/>
          <w:szCs w:val="24"/>
        </w:rPr>
        <w:t>,</w:t>
      </w:r>
      <w:r w:rsidR="00735292">
        <w:rPr>
          <w:sz w:val="24"/>
          <w:szCs w:val="24"/>
        </w:rPr>
        <w:t xml:space="preserve"> </w:t>
      </w:r>
      <w:r w:rsidR="00761D3F" w:rsidRPr="0095668D">
        <w:rPr>
          <w:sz w:val="24"/>
          <w:szCs w:val="24"/>
        </w:rPr>
        <w:t>and all the employees receive new contracts each year in January</w:t>
      </w:r>
      <w:r w:rsidR="00E04A37" w:rsidRPr="0095668D">
        <w:rPr>
          <w:sz w:val="24"/>
          <w:szCs w:val="24"/>
        </w:rPr>
        <w:t xml:space="preserve">. He further explained that </w:t>
      </w:r>
      <w:r w:rsidR="00761D3F" w:rsidRPr="0095668D">
        <w:rPr>
          <w:sz w:val="24"/>
          <w:szCs w:val="24"/>
        </w:rPr>
        <w:t xml:space="preserve">Otesa </w:t>
      </w:r>
      <w:r w:rsidR="00FB6966">
        <w:rPr>
          <w:sz w:val="24"/>
          <w:szCs w:val="24"/>
        </w:rPr>
        <w:t>was having financial difficulty at the time,</w:t>
      </w:r>
      <w:r w:rsidR="00E04A37" w:rsidRPr="0095668D">
        <w:rPr>
          <w:sz w:val="24"/>
          <w:szCs w:val="24"/>
        </w:rPr>
        <w:t xml:space="preserve"> and the employment contracts were limited to six months</w:t>
      </w:r>
      <w:r w:rsidR="00761D3F" w:rsidRPr="0095668D">
        <w:rPr>
          <w:sz w:val="24"/>
          <w:szCs w:val="24"/>
        </w:rPr>
        <w:t>. However</w:t>
      </w:r>
      <w:r w:rsidR="00E04A37" w:rsidRPr="0095668D">
        <w:rPr>
          <w:sz w:val="24"/>
          <w:szCs w:val="24"/>
        </w:rPr>
        <w:t xml:space="preserve">, once </w:t>
      </w:r>
      <w:r w:rsidR="00FB6966">
        <w:rPr>
          <w:sz w:val="24"/>
          <w:szCs w:val="24"/>
        </w:rPr>
        <w:t xml:space="preserve">the </w:t>
      </w:r>
      <w:r w:rsidR="00E04A37" w:rsidRPr="0095668D">
        <w:rPr>
          <w:sz w:val="24"/>
          <w:szCs w:val="24"/>
        </w:rPr>
        <w:t>payment was received from the Government employer</w:t>
      </w:r>
      <w:r w:rsidR="00761D3F" w:rsidRPr="0095668D">
        <w:rPr>
          <w:sz w:val="24"/>
          <w:szCs w:val="24"/>
        </w:rPr>
        <w:t>,</w:t>
      </w:r>
      <w:r w:rsidR="00E04A37" w:rsidRPr="0095668D">
        <w:rPr>
          <w:sz w:val="24"/>
          <w:szCs w:val="24"/>
        </w:rPr>
        <w:t xml:space="preserve"> all the qualified staff contracts were extended to December 2021</w:t>
      </w:r>
      <w:r w:rsidR="00735292">
        <w:rPr>
          <w:sz w:val="24"/>
          <w:szCs w:val="24"/>
        </w:rPr>
        <w:t>, which would have included Mr Simson, provided he accepted the reinstatement</w:t>
      </w:r>
      <w:r w:rsidR="00902B0A">
        <w:rPr>
          <w:sz w:val="24"/>
          <w:szCs w:val="24"/>
        </w:rPr>
        <w:t>.</w:t>
      </w:r>
      <w:r w:rsidR="00735292">
        <w:rPr>
          <w:sz w:val="24"/>
          <w:szCs w:val="24"/>
        </w:rPr>
        <w:t xml:space="preserve"> </w:t>
      </w:r>
      <w:r w:rsidR="00902B0A">
        <w:rPr>
          <w:sz w:val="24"/>
          <w:szCs w:val="24"/>
        </w:rPr>
        <w:t>There is nothing before this court to gainsay the evidence of Mr Lukas in this regard.</w:t>
      </w:r>
    </w:p>
    <w:p w14:paraId="073C9073" w14:textId="77777777" w:rsidR="00E04A37" w:rsidRPr="0095668D" w:rsidRDefault="00E04A37" w:rsidP="00E04A37">
      <w:pPr>
        <w:pStyle w:val="ListParagraph"/>
        <w:rPr>
          <w:sz w:val="24"/>
          <w:szCs w:val="24"/>
        </w:rPr>
      </w:pPr>
    </w:p>
    <w:p w14:paraId="397E501D" w14:textId="7268629A" w:rsidR="00CD4707" w:rsidRDefault="0097009F" w:rsidP="0097009F">
      <w:pPr>
        <w:pStyle w:val="BodyText"/>
        <w:spacing w:after="0"/>
        <w:rPr>
          <w:sz w:val="24"/>
          <w:szCs w:val="24"/>
        </w:rPr>
      </w:pPr>
      <w:r>
        <w:rPr>
          <w:sz w:val="24"/>
          <w:szCs w:val="24"/>
        </w:rPr>
        <w:t>[83]</w:t>
      </w:r>
      <w:r>
        <w:rPr>
          <w:sz w:val="24"/>
          <w:szCs w:val="24"/>
        </w:rPr>
        <w:tab/>
      </w:r>
      <w:r w:rsidR="000C07A9" w:rsidRPr="00902B0A">
        <w:rPr>
          <w:sz w:val="24"/>
          <w:szCs w:val="24"/>
        </w:rPr>
        <w:t xml:space="preserve">The applicant takes issue with the probation period that was included in the employment agreement </w:t>
      </w:r>
      <w:r w:rsidR="00761D3F" w:rsidRPr="00902B0A">
        <w:rPr>
          <w:sz w:val="24"/>
          <w:szCs w:val="24"/>
        </w:rPr>
        <w:t>because</w:t>
      </w:r>
      <w:r w:rsidR="000C07A9" w:rsidRPr="00902B0A">
        <w:rPr>
          <w:sz w:val="24"/>
          <w:szCs w:val="24"/>
        </w:rPr>
        <w:t xml:space="preserve"> he completed the probation</w:t>
      </w:r>
      <w:r w:rsidR="00761D3F" w:rsidRPr="00902B0A">
        <w:rPr>
          <w:sz w:val="24"/>
          <w:szCs w:val="24"/>
        </w:rPr>
        <w:t>. Yet, he</w:t>
      </w:r>
      <w:r w:rsidR="000C07A9" w:rsidRPr="00902B0A">
        <w:rPr>
          <w:sz w:val="24"/>
          <w:szCs w:val="24"/>
        </w:rPr>
        <w:t xml:space="preserve"> did not </w:t>
      </w:r>
      <w:r w:rsidR="00131E0E" w:rsidRPr="00902B0A">
        <w:rPr>
          <w:sz w:val="24"/>
          <w:szCs w:val="24"/>
        </w:rPr>
        <w:t>complete</w:t>
      </w:r>
      <w:r w:rsidR="000C07A9" w:rsidRPr="00902B0A">
        <w:rPr>
          <w:sz w:val="24"/>
          <w:szCs w:val="24"/>
        </w:rPr>
        <w:t xml:space="preserve"> </w:t>
      </w:r>
      <w:r w:rsidR="00761D3F" w:rsidRPr="00902B0A">
        <w:rPr>
          <w:sz w:val="24"/>
          <w:szCs w:val="24"/>
        </w:rPr>
        <w:t>it as he was dismissed two weeks before its completion</w:t>
      </w:r>
      <w:r w:rsidR="000C07A9" w:rsidRPr="00902B0A">
        <w:rPr>
          <w:sz w:val="24"/>
          <w:szCs w:val="24"/>
        </w:rPr>
        <w:t xml:space="preserve">. Mr De Beer </w:t>
      </w:r>
      <w:r w:rsidR="00131E0E" w:rsidRPr="00902B0A">
        <w:rPr>
          <w:sz w:val="24"/>
          <w:szCs w:val="24"/>
        </w:rPr>
        <w:t>argued</w:t>
      </w:r>
      <w:r w:rsidR="000C07A9" w:rsidRPr="00902B0A">
        <w:rPr>
          <w:sz w:val="24"/>
          <w:szCs w:val="24"/>
        </w:rPr>
        <w:t xml:space="preserve"> that the reinstatement of the applicant would technically impl</w:t>
      </w:r>
      <w:r w:rsidR="00735292" w:rsidRPr="00902B0A">
        <w:rPr>
          <w:sz w:val="24"/>
          <w:szCs w:val="24"/>
        </w:rPr>
        <w:t xml:space="preserve">y that he had to complete the </w:t>
      </w:r>
      <w:r w:rsidR="000C07A9" w:rsidRPr="00902B0A">
        <w:rPr>
          <w:sz w:val="24"/>
          <w:szCs w:val="24"/>
        </w:rPr>
        <w:t>two-week probation</w:t>
      </w:r>
      <w:r w:rsidR="00761D3F" w:rsidRPr="00902B0A">
        <w:rPr>
          <w:sz w:val="24"/>
          <w:szCs w:val="24"/>
        </w:rPr>
        <w:t>,</w:t>
      </w:r>
      <w:r w:rsidR="000C07A9" w:rsidRPr="00902B0A">
        <w:rPr>
          <w:sz w:val="24"/>
          <w:szCs w:val="24"/>
        </w:rPr>
        <w:t xml:space="preserve"> whereafter the employer </w:t>
      </w:r>
      <w:r w:rsidR="00BA6A51" w:rsidRPr="00902B0A">
        <w:rPr>
          <w:sz w:val="24"/>
          <w:szCs w:val="24"/>
        </w:rPr>
        <w:t xml:space="preserve">was at liberty </w:t>
      </w:r>
      <w:r w:rsidR="000C07A9" w:rsidRPr="00902B0A">
        <w:rPr>
          <w:sz w:val="24"/>
          <w:szCs w:val="24"/>
        </w:rPr>
        <w:t xml:space="preserve">to confirm the probation or not, yet Otesa offered the applicant a </w:t>
      </w:r>
      <w:r w:rsidR="00CD4707" w:rsidRPr="00902B0A">
        <w:rPr>
          <w:sz w:val="24"/>
          <w:szCs w:val="24"/>
        </w:rPr>
        <w:t>six-month</w:t>
      </w:r>
      <w:r w:rsidR="000C07A9" w:rsidRPr="00902B0A">
        <w:rPr>
          <w:sz w:val="24"/>
          <w:szCs w:val="24"/>
        </w:rPr>
        <w:t xml:space="preserve"> contract</w:t>
      </w:r>
      <w:r w:rsidR="00131E0E" w:rsidRPr="00902B0A">
        <w:rPr>
          <w:sz w:val="24"/>
          <w:szCs w:val="24"/>
        </w:rPr>
        <w:t xml:space="preserve">. I am of the view that this is a fanciful argument and does not detract from the fact that Otesa had an obligation to reinstate the applicant as a result of a court order. In any event, in an attempt to </w:t>
      </w:r>
      <w:r w:rsidR="00735292" w:rsidRPr="00902B0A">
        <w:rPr>
          <w:sz w:val="24"/>
          <w:szCs w:val="24"/>
        </w:rPr>
        <w:t xml:space="preserve">explain the applicant's concerns on this </w:t>
      </w:r>
      <w:r w:rsidR="00131E0E" w:rsidRPr="00902B0A">
        <w:rPr>
          <w:sz w:val="24"/>
          <w:szCs w:val="24"/>
        </w:rPr>
        <w:t>issue, Mr Lukas testified that the probation of technical staff is normally confirmed.</w:t>
      </w:r>
      <w:r w:rsidR="00902B0A" w:rsidRPr="00902B0A">
        <w:rPr>
          <w:sz w:val="24"/>
          <w:szCs w:val="24"/>
        </w:rPr>
        <w:t xml:space="preserve"> </w:t>
      </w:r>
    </w:p>
    <w:p w14:paraId="3DD43530" w14:textId="77777777" w:rsidR="00902B0A" w:rsidRDefault="00902B0A" w:rsidP="00902B0A">
      <w:pPr>
        <w:pStyle w:val="ListParagraph"/>
        <w:rPr>
          <w:sz w:val="24"/>
          <w:szCs w:val="24"/>
        </w:rPr>
      </w:pPr>
    </w:p>
    <w:p w14:paraId="11094550" w14:textId="532FF8CB" w:rsidR="00CD4707" w:rsidRPr="0095668D" w:rsidRDefault="0097009F" w:rsidP="0097009F">
      <w:pPr>
        <w:pStyle w:val="BodyText"/>
        <w:spacing w:after="0"/>
        <w:rPr>
          <w:sz w:val="24"/>
          <w:szCs w:val="24"/>
        </w:rPr>
      </w:pPr>
      <w:r w:rsidRPr="0095668D">
        <w:rPr>
          <w:sz w:val="24"/>
          <w:szCs w:val="24"/>
        </w:rPr>
        <w:t>[84]</w:t>
      </w:r>
      <w:r w:rsidRPr="0095668D">
        <w:rPr>
          <w:sz w:val="24"/>
          <w:szCs w:val="24"/>
        </w:rPr>
        <w:tab/>
      </w:r>
      <w:r w:rsidR="00CD4707" w:rsidRPr="0095668D">
        <w:rPr>
          <w:sz w:val="24"/>
          <w:szCs w:val="24"/>
        </w:rPr>
        <w:t xml:space="preserve">Mr Simson had the opportunity to consider </w:t>
      </w:r>
      <w:r w:rsidR="00761D3F" w:rsidRPr="0095668D">
        <w:rPr>
          <w:sz w:val="24"/>
          <w:szCs w:val="24"/>
        </w:rPr>
        <w:t>and discuss the employment contract</w:t>
      </w:r>
      <w:r w:rsidR="00CD4707" w:rsidRPr="0095668D">
        <w:rPr>
          <w:sz w:val="24"/>
          <w:szCs w:val="24"/>
        </w:rPr>
        <w:t xml:space="preserve"> with Mr Lukas. He was </w:t>
      </w:r>
      <w:r w:rsidR="00761D3F" w:rsidRPr="0095668D">
        <w:rPr>
          <w:sz w:val="24"/>
          <w:szCs w:val="24"/>
        </w:rPr>
        <w:t>able to negotiate those terms with which he took issue</w:t>
      </w:r>
      <w:r w:rsidR="00CD4707" w:rsidRPr="0095668D">
        <w:rPr>
          <w:sz w:val="24"/>
          <w:szCs w:val="24"/>
        </w:rPr>
        <w:t xml:space="preserve">. However, Mr Simson failed to return to work after he received the payment of the money awarded to him. He also did not return the contract. </w:t>
      </w:r>
    </w:p>
    <w:p w14:paraId="2BB4BD7E" w14:textId="77777777" w:rsidR="00CD4707" w:rsidRPr="0095668D" w:rsidRDefault="00CD4707" w:rsidP="00BA6A51">
      <w:pPr>
        <w:rPr>
          <w:sz w:val="24"/>
          <w:szCs w:val="24"/>
        </w:rPr>
      </w:pPr>
    </w:p>
    <w:p w14:paraId="4FD663CA" w14:textId="089EE7D1" w:rsidR="00253FDC" w:rsidRPr="0095668D" w:rsidRDefault="0097009F" w:rsidP="0097009F">
      <w:pPr>
        <w:pStyle w:val="BodyText"/>
        <w:spacing w:after="0"/>
        <w:rPr>
          <w:sz w:val="24"/>
          <w:szCs w:val="24"/>
        </w:rPr>
      </w:pPr>
      <w:r w:rsidRPr="0095668D">
        <w:rPr>
          <w:sz w:val="24"/>
          <w:szCs w:val="24"/>
        </w:rPr>
        <w:t>[85]</w:t>
      </w:r>
      <w:r w:rsidRPr="0095668D">
        <w:rPr>
          <w:sz w:val="24"/>
          <w:szCs w:val="24"/>
        </w:rPr>
        <w:tab/>
      </w:r>
      <w:r w:rsidR="00CD4707" w:rsidRPr="0095668D">
        <w:rPr>
          <w:sz w:val="24"/>
          <w:szCs w:val="24"/>
        </w:rPr>
        <w:t xml:space="preserve">I </w:t>
      </w:r>
      <w:r w:rsidR="00761D3F" w:rsidRPr="0095668D">
        <w:rPr>
          <w:sz w:val="24"/>
          <w:szCs w:val="24"/>
        </w:rPr>
        <w:t>believe</w:t>
      </w:r>
      <w:r w:rsidR="00CD4707" w:rsidRPr="0095668D">
        <w:rPr>
          <w:sz w:val="24"/>
          <w:szCs w:val="24"/>
        </w:rPr>
        <w:t xml:space="preserve"> that Otesa </w:t>
      </w:r>
      <w:r w:rsidR="00761D3F" w:rsidRPr="0095668D">
        <w:rPr>
          <w:sz w:val="24"/>
          <w:szCs w:val="24"/>
        </w:rPr>
        <w:t>complied</w:t>
      </w:r>
      <w:r w:rsidR="00CD4707" w:rsidRPr="0095668D">
        <w:rPr>
          <w:sz w:val="24"/>
          <w:szCs w:val="24"/>
        </w:rPr>
        <w:t xml:space="preserve"> with the court order</w:t>
      </w:r>
      <w:r w:rsidR="00253FDC" w:rsidRPr="0095668D">
        <w:rPr>
          <w:sz w:val="24"/>
          <w:szCs w:val="24"/>
        </w:rPr>
        <w:t xml:space="preserve"> (</w:t>
      </w:r>
      <w:r w:rsidR="00BA6A51" w:rsidRPr="0095668D">
        <w:rPr>
          <w:sz w:val="24"/>
          <w:szCs w:val="24"/>
        </w:rPr>
        <w:t xml:space="preserve">although </w:t>
      </w:r>
      <w:r w:rsidR="00253FDC" w:rsidRPr="0095668D">
        <w:rPr>
          <w:sz w:val="24"/>
          <w:szCs w:val="24"/>
        </w:rPr>
        <w:t>belatedly)</w:t>
      </w:r>
      <w:r w:rsidR="00CD4707" w:rsidRPr="0095668D">
        <w:rPr>
          <w:sz w:val="24"/>
          <w:szCs w:val="24"/>
        </w:rPr>
        <w:t xml:space="preserve"> and </w:t>
      </w:r>
      <w:r w:rsidR="00253FDC" w:rsidRPr="0095668D">
        <w:rPr>
          <w:sz w:val="24"/>
          <w:szCs w:val="24"/>
        </w:rPr>
        <w:t xml:space="preserve">offered Mr Simson reinstatement, which </w:t>
      </w:r>
      <w:r w:rsidR="00CD4707" w:rsidRPr="0095668D">
        <w:rPr>
          <w:sz w:val="24"/>
          <w:szCs w:val="24"/>
        </w:rPr>
        <w:t xml:space="preserve">he chose not to accept. The reasons </w:t>
      </w:r>
      <w:r w:rsidR="00BA6A51" w:rsidRPr="0095668D">
        <w:rPr>
          <w:sz w:val="24"/>
          <w:szCs w:val="24"/>
        </w:rPr>
        <w:t xml:space="preserve">advanced by the applicant that </w:t>
      </w:r>
      <w:r w:rsidR="00CD4707" w:rsidRPr="0095668D">
        <w:rPr>
          <w:sz w:val="24"/>
          <w:szCs w:val="24"/>
        </w:rPr>
        <w:t xml:space="preserve">the contract constituted re-employment and not reinstatement </w:t>
      </w:r>
      <w:r w:rsidR="00597631">
        <w:rPr>
          <w:sz w:val="24"/>
          <w:szCs w:val="24"/>
        </w:rPr>
        <w:t>have</w:t>
      </w:r>
      <w:r w:rsidR="00253FDC" w:rsidRPr="0095668D">
        <w:rPr>
          <w:sz w:val="24"/>
          <w:szCs w:val="24"/>
        </w:rPr>
        <w:t xml:space="preserve"> </w:t>
      </w:r>
      <w:r w:rsidR="00CD4707" w:rsidRPr="0095668D">
        <w:rPr>
          <w:sz w:val="24"/>
          <w:szCs w:val="24"/>
        </w:rPr>
        <w:t xml:space="preserve">no merit. </w:t>
      </w:r>
      <w:r w:rsidR="00253FDC" w:rsidRPr="0095668D">
        <w:rPr>
          <w:sz w:val="24"/>
          <w:szCs w:val="24"/>
        </w:rPr>
        <w:t xml:space="preserve">I further find that Mr Simson has no further claims </w:t>
      </w:r>
      <w:r w:rsidR="00597631">
        <w:rPr>
          <w:sz w:val="24"/>
          <w:szCs w:val="24"/>
        </w:rPr>
        <w:t>regarding</w:t>
      </w:r>
      <w:r w:rsidR="00253FDC" w:rsidRPr="0095668D">
        <w:rPr>
          <w:sz w:val="24"/>
          <w:szCs w:val="24"/>
        </w:rPr>
        <w:t xml:space="preserve"> reinstatement. Any prejudice he might have suffered for the delay in reinstating him will be mitigated by the order hereunder. </w:t>
      </w:r>
    </w:p>
    <w:p w14:paraId="6EBF0E21" w14:textId="77777777" w:rsidR="005D298D" w:rsidRPr="0095668D" w:rsidRDefault="005D298D" w:rsidP="009830D8">
      <w:pPr>
        <w:pStyle w:val="BodyText"/>
        <w:spacing w:after="0"/>
        <w:rPr>
          <w:sz w:val="24"/>
          <w:szCs w:val="24"/>
        </w:rPr>
      </w:pPr>
    </w:p>
    <w:p w14:paraId="328DE859" w14:textId="77777777" w:rsidR="00CD4707" w:rsidRDefault="00CD4707" w:rsidP="00CD4707">
      <w:pPr>
        <w:pStyle w:val="western"/>
        <w:spacing w:before="0" w:beforeAutospacing="0" w:after="160" w:afterAutospacing="0" w:line="259" w:lineRule="auto"/>
        <w:rPr>
          <w:rFonts w:ascii="Arial" w:eastAsiaTheme="minorHAnsi" w:hAnsi="Arial" w:cs="Arial"/>
          <w:u w:val="single"/>
          <w:lang w:val="en-US" w:eastAsia="en-US"/>
        </w:rPr>
      </w:pPr>
      <w:r w:rsidRPr="0095668D">
        <w:rPr>
          <w:rFonts w:ascii="Arial" w:eastAsiaTheme="minorHAnsi" w:hAnsi="Arial" w:cs="Arial"/>
          <w:u w:val="single"/>
          <w:lang w:val="en-US" w:eastAsia="en-US"/>
        </w:rPr>
        <w:t>Order</w:t>
      </w:r>
    </w:p>
    <w:p w14:paraId="09176897" w14:textId="77777777" w:rsidR="00B21425" w:rsidRPr="0095668D" w:rsidRDefault="00B21425" w:rsidP="00CD4707">
      <w:pPr>
        <w:pStyle w:val="western"/>
        <w:spacing w:before="0" w:beforeAutospacing="0" w:after="160" w:afterAutospacing="0" w:line="259" w:lineRule="auto"/>
        <w:rPr>
          <w:rFonts w:ascii="Arial" w:eastAsiaTheme="minorHAnsi" w:hAnsi="Arial" w:cs="Arial"/>
          <w:u w:val="single"/>
          <w:lang w:val="en-US" w:eastAsia="en-US"/>
        </w:rPr>
      </w:pPr>
    </w:p>
    <w:p w14:paraId="62141C8E" w14:textId="50E5529B" w:rsidR="00CD4707" w:rsidRPr="0095668D" w:rsidRDefault="0097009F" w:rsidP="0097009F">
      <w:pPr>
        <w:pStyle w:val="BodyText"/>
        <w:spacing w:after="0"/>
        <w:rPr>
          <w:sz w:val="24"/>
          <w:szCs w:val="24"/>
        </w:rPr>
      </w:pPr>
      <w:r w:rsidRPr="0095668D">
        <w:rPr>
          <w:sz w:val="24"/>
          <w:szCs w:val="24"/>
        </w:rPr>
        <w:t>[86]</w:t>
      </w:r>
      <w:r w:rsidRPr="0095668D">
        <w:rPr>
          <w:sz w:val="24"/>
          <w:szCs w:val="24"/>
        </w:rPr>
        <w:tab/>
      </w:r>
      <w:r w:rsidR="00CD4707" w:rsidRPr="0095668D">
        <w:rPr>
          <w:sz w:val="24"/>
          <w:szCs w:val="24"/>
        </w:rPr>
        <w:t xml:space="preserve">The order of this court is as follows: </w:t>
      </w:r>
    </w:p>
    <w:p w14:paraId="38985A2A" w14:textId="49AEC5C1" w:rsidR="002B3A8B" w:rsidRPr="0097009F" w:rsidRDefault="0097009F" w:rsidP="0097009F">
      <w:pPr>
        <w:spacing w:after="0" w:line="360" w:lineRule="auto"/>
        <w:ind w:left="714" w:hanging="357"/>
        <w:jc w:val="both"/>
        <w:rPr>
          <w:rFonts w:ascii="Arial" w:hAnsi="Arial" w:cs="Arial"/>
          <w:sz w:val="24"/>
          <w:szCs w:val="24"/>
        </w:rPr>
      </w:pPr>
      <w:r w:rsidRPr="0095668D">
        <w:rPr>
          <w:rFonts w:ascii="Arial" w:hAnsi="Arial" w:cs="Arial"/>
          <w:sz w:val="24"/>
          <w:szCs w:val="24"/>
        </w:rPr>
        <w:t>1.</w:t>
      </w:r>
      <w:r w:rsidRPr="0095668D">
        <w:rPr>
          <w:rFonts w:ascii="Arial" w:hAnsi="Arial" w:cs="Arial"/>
          <w:sz w:val="24"/>
          <w:szCs w:val="24"/>
        </w:rPr>
        <w:tab/>
      </w:r>
      <w:r w:rsidR="002B3A8B" w:rsidRPr="0097009F">
        <w:rPr>
          <w:rFonts w:ascii="Arial" w:hAnsi="Arial" w:cs="Arial"/>
          <w:sz w:val="24"/>
          <w:szCs w:val="24"/>
        </w:rPr>
        <w:t>The first respondent is liable for the payment of N$120 000 (N$24 000 x 5)</w:t>
      </w:r>
      <w:r w:rsidR="00902B0A" w:rsidRPr="0097009F">
        <w:rPr>
          <w:rFonts w:ascii="Arial" w:hAnsi="Arial" w:cs="Arial"/>
          <w:sz w:val="24"/>
          <w:szCs w:val="24"/>
        </w:rPr>
        <w:t xml:space="preserve"> to the applicant</w:t>
      </w:r>
      <w:r w:rsidR="002B3A8B" w:rsidRPr="0097009F">
        <w:rPr>
          <w:rFonts w:ascii="Arial" w:hAnsi="Arial" w:cs="Arial"/>
          <w:sz w:val="24"/>
          <w:szCs w:val="24"/>
        </w:rPr>
        <w:t xml:space="preserve"> for the period September 2020 to January 2021.</w:t>
      </w:r>
    </w:p>
    <w:p w14:paraId="47C7CA49" w14:textId="21C87F61" w:rsidR="002B3A8B" w:rsidRPr="0097009F" w:rsidRDefault="0097009F" w:rsidP="0097009F">
      <w:pPr>
        <w:spacing w:after="0" w:line="360" w:lineRule="auto"/>
        <w:ind w:left="714" w:hanging="357"/>
        <w:jc w:val="both"/>
        <w:rPr>
          <w:rFonts w:ascii="Arial" w:hAnsi="Arial" w:cs="Arial"/>
          <w:sz w:val="24"/>
          <w:szCs w:val="24"/>
        </w:rPr>
      </w:pPr>
      <w:r w:rsidRPr="0095668D">
        <w:rPr>
          <w:rFonts w:ascii="Arial" w:hAnsi="Arial" w:cs="Arial"/>
          <w:sz w:val="24"/>
          <w:szCs w:val="24"/>
        </w:rPr>
        <w:lastRenderedPageBreak/>
        <w:t>2.</w:t>
      </w:r>
      <w:r w:rsidRPr="0095668D">
        <w:rPr>
          <w:rFonts w:ascii="Arial" w:hAnsi="Arial" w:cs="Arial"/>
          <w:sz w:val="24"/>
          <w:szCs w:val="24"/>
        </w:rPr>
        <w:tab/>
      </w:r>
      <w:r w:rsidR="002B3A8B" w:rsidRPr="0097009F">
        <w:rPr>
          <w:rFonts w:ascii="Arial" w:hAnsi="Arial" w:cs="Arial"/>
          <w:sz w:val="24"/>
          <w:szCs w:val="24"/>
        </w:rPr>
        <w:t>Interest on the aforesaid amount at the rate of 20% per annum from the date of judgment until date of final payment.</w:t>
      </w:r>
    </w:p>
    <w:p w14:paraId="56A821DE" w14:textId="670CBADD" w:rsidR="002B3A8B" w:rsidRPr="0097009F" w:rsidRDefault="0097009F" w:rsidP="0097009F">
      <w:pPr>
        <w:spacing w:after="0" w:line="360" w:lineRule="auto"/>
        <w:ind w:left="714" w:hanging="357"/>
        <w:jc w:val="both"/>
        <w:rPr>
          <w:rFonts w:ascii="Arial" w:hAnsi="Arial" w:cs="Arial"/>
          <w:sz w:val="24"/>
          <w:szCs w:val="24"/>
        </w:rPr>
      </w:pPr>
      <w:r w:rsidRPr="0095668D">
        <w:rPr>
          <w:rFonts w:ascii="Arial" w:hAnsi="Arial" w:cs="Arial"/>
          <w:sz w:val="24"/>
          <w:szCs w:val="24"/>
        </w:rPr>
        <w:t>3.</w:t>
      </w:r>
      <w:r w:rsidRPr="0095668D">
        <w:rPr>
          <w:rFonts w:ascii="Arial" w:hAnsi="Arial" w:cs="Arial"/>
          <w:sz w:val="24"/>
          <w:szCs w:val="24"/>
        </w:rPr>
        <w:tab/>
      </w:r>
      <w:r w:rsidR="002B3A8B" w:rsidRPr="0097009F">
        <w:rPr>
          <w:rFonts w:ascii="Arial" w:hAnsi="Arial" w:cs="Arial"/>
          <w:sz w:val="24"/>
          <w:szCs w:val="24"/>
        </w:rPr>
        <w:t xml:space="preserve">The remainder of the applicant’s </w:t>
      </w:r>
      <w:r w:rsidR="00902B0A" w:rsidRPr="0097009F">
        <w:rPr>
          <w:rFonts w:ascii="Arial" w:hAnsi="Arial" w:cs="Arial"/>
          <w:sz w:val="24"/>
          <w:szCs w:val="24"/>
        </w:rPr>
        <w:t xml:space="preserve">relief </w:t>
      </w:r>
      <w:r w:rsidR="002B3A8B" w:rsidRPr="0097009F">
        <w:rPr>
          <w:rFonts w:ascii="Arial" w:hAnsi="Arial" w:cs="Arial"/>
          <w:sz w:val="24"/>
          <w:szCs w:val="24"/>
        </w:rPr>
        <w:t>claim</w:t>
      </w:r>
      <w:r w:rsidR="00902B0A" w:rsidRPr="0097009F">
        <w:rPr>
          <w:rFonts w:ascii="Arial" w:hAnsi="Arial" w:cs="Arial"/>
          <w:sz w:val="24"/>
          <w:szCs w:val="24"/>
        </w:rPr>
        <w:t>ed</w:t>
      </w:r>
      <w:r w:rsidR="002B3A8B" w:rsidRPr="0097009F">
        <w:rPr>
          <w:rFonts w:ascii="Arial" w:hAnsi="Arial" w:cs="Arial"/>
          <w:sz w:val="24"/>
          <w:szCs w:val="24"/>
        </w:rPr>
        <w:t xml:space="preserve"> is dismissed.</w:t>
      </w:r>
    </w:p>
    <w:p w14:paraId="0B282934" w14:textId="1C0A4A55" w:rsidR="002B3A8B" w:rsidRPr="0097009F" w:rsidRDefault="0097009F" w:rsidP="0097009F">
      <w:pPr>
        <w:spacing w:after="0" w:line="360" w:lineRule="auto"/>
        <w:ind w:left="714" w:hanging="357"/>
        <w:jc w:val="both"/>
        <w:rPr>
          <w:rFonts w:ascii="Arial" w:hAnsi="Arial" w:cs="Arial"/>
          <w:sz w:val="24"/>
          <w:szCs w:val="24"/>
        </w:rPr>
      </w:pPr>
      <w:r w:rsidRPr="0095668D">
        <w:rPr>
          <w:rFonts w:ascii="Arial" w:hAnsi="Arial" w:cs="Arial"/>
          <w:sz w:val="24"/>
          <w:szCs w:val="24"/>
        </w:rPr>
        <w:t>4.</w:t>
      </w:r>
      <w:r w:rsidRPr="0095668D">
        <w:rPr>
          <w:rFonts w:ascii="Arial" w:hAnsi="Arial" w:cs="Arial"/>
          <w:sz w:val="24"/>
          <w:szCs w:val="24"/>
        </w:rPr>
        <w:tab/>
      </w:r>
      <w:r w:rsidR="002B3A8B" w:rsidRPr="0097009F">
        <w:rPr>
          <w:rFonts w:ascii="Arial" w:hAnsi="Arial" w:cs="Arial"/>
          <w:sz w:val="24"/>
          <w:szCs w:val="24"/>
        </w:rPr>
        <w:t xml:space="preserve">No order as to costs. </w:t>
      </w:r>
    </w:p>
    <w:p w14:paraId="1EC1646B" w14:textId="77777777" w:rsidR="002B3A8B" w:rsidRPr="0095668D" w:rsidRDefault="002B3A8B" w:rsidP="002B3A8B">
      <w:pPr>
        <w:pStyle w:val="BodyText"/>
        <w:spacing w:after="0"/>
        <w:rPr>
          <w:sz w:val="24"/>
          <w:szCs w:val="24"/>
        </w:rPr>
      </w:pPr>
    </w:p>
    <w:p w14:paraId="7C361D02" w14:textId="77777777" w:rsidR="009830D8" w:rsidRPr="0095668D" w:rsidRDefault="009830D8" w:rsidP="002B3A8B">
      <w:pPr>
        <w:pStyle w:val="BodyText"/>
        <w:spacing w:after="0"/>
        <w:rPr>
          <w:sz w:val="24"/>
          <w:szCs w:val="24"/>
        </w:rPr>
      </w:pPr>
    </w:p>
    <w:p w14:paraId="4303C226" w14:textId="77777777" w:rsidR="009830D8" w:rsidRPr="0095668D" w:rsidRDefault="009830D8" w:rsidP="009830D8">
      <w:pPr>
        <w:pStyle w:val="BodyText"/>
        <w:spacing w:after="0"/>
        <w:ind w:left="5760" w:firstLine="720"/>
        <w:rPr>
          <w:sz w:val="24"/>
          <w:szCs w:val="24"/>
        </w:rPr>
      </w:pPr>
      <w:r w:rsidRPr="0095668D">
        <w:rPr>
          <w:sz w:val="24"/>
          <w:szCs w:val="24"/>
        </w:rPr>
        <w:t>_____________________</w:t>
      </w:r>
    </w:p>
    <w:p w14:paraId="023BFF5B" w14:textId="77777777" w:rsidR="009830D8" w:rsidRPr="0095668D" w:rsidRDefault="009830D8" w:rsidP="009830D8">
      <w:pPr>
        <w:pStyle w:val="BodyText"/>
        <w:spacing w:after="0"/>
        <w:ind w:left="5760" w:firstLine="720"/>
        <w:rPr>
          <w:sz w:val="24"/>
          <w:szCs w:val="24"/>
        </w:rPr>
      </w:pPr>
      <w:r w:rsidRPr="0095668D">
        <w:rPr>
          <w:sz w:val="24"/>
          <w:szCs w:val="24"/>
        </w:rPr>
        <w:t>JS Prinsloo</w:t>
      </w:r>
    </w:p>
    <w:p w14:paraId="52BFE77A" w14:textId="77777777" w:rsidR="00E55F3C" w:rsidRPr="0095668D" w:rsidRDefault="009830D8" w:rsidP="005D298D">
      <w:pPr>
        <w:pStyle w:val="BodyText"/>
        <w:spacing w:after="0"/>
        <w:ind w:left="5760" w:firstLine="720"/>
        <w:rPr>
          <w:sz w:val="24"/>
          <w:szCs w:val="24"/>
        </w:rPr>
      </w:pPr>
      <w:r w:rsidRPr="0095668D">
        <w:rPr>
          <w:sz w:val="24"/>
          <w:szCs w:val="24"/>
        </w:rPr>
        <w:t>Judge</w:t>
      </w:r>
    </w:p>
    <w:p w14:paraId="27200D9D" w14:textId="77777777" w:rsidR="00BA6A51" w:rsidRPr="0095668D" w:rsidRDefault="00BA6A51" w:rsidP="005D298D">
      <w:pPr>
        <w:pStyle w:val="BodyText"/>
        <w:spacing w:after="0"/>
        <w:ind w:left="5760" w:firstLine="720"/>
        <w:rPr>
          <w:sz w:val="24"/>
          <w:szCs w:val="24"/>
        </w:rPr>
      </w:pPr>
    </w:p>
    <w:p w14:paraId="13B705CC" w14:textId="77777777" w:rsidR="00BA6A51" w:rsidRPr="0095668D" w:rsidRDefault="00BA6A51" w:rsidP="005D298D">
      <w:pPr>
        <w:pStyle w:val="BodyText"/>
        <w:spacing w:after="0"/>
        <w:ind w:left="5760" w:firstLine="720"/>
        <w:rPr>
          <w:sz w:val="24"/>
          <w:szCs w:val="24"/>
        </w:rPr>
      </w:pPr>
    </w:p>
    <w:p w14:paraId="6F661AB4" w14:textId="77777777" w:rsidR="00BA6A51" w:rsidRPr="0095668D" w:rsidRDefault="00BA6A51" w:rsidP="005D298D">
      <w:pPr>
        <w:pStyle w:val="BodyText"/>
        <w:spacing w:after="0"/>
        <w:ind w:left="5760" w:firstLine="720"/>
        <w:rPr>
          <w:sz w:val="24"/>
          <w:szCs w:val="24"/>
        </w:rPr>
      </w:pPr>
    </w:p>
    <w:p w14:paraId="3B1B630D" w14:textId="77777777" w:rsidR="00BA6A51" w:rsidRPr="0095668D" w:rsidRDefault="00BA6A51" w:rsidP="005D298D">
      <w:pPr>
        <w:pStyle w:val="BodyText"/>
        <w:spacing w:after="0"/>
        <w:ind w:left="5760" w:firstLine="720"/>
        <w:rPr>
          <w:sz w:val="24"/>
          <w:szCs w:val="24"/>
        </w:rPr>
      </w:pPr>
    </w:p>
    <w:p w14:paraId="24B3C6B6" w14:textId="77777777" w:rsidR="00BA6A51" w:rsidRPr="0095668D" w:rsidRDefault="00BA6A51" w:rsidP="005D298D">
      <w:pPr>
        <w:pStyle w:val="BodyText"/>
        <w:spacing w:after="0"/>
        <w:ind w:left="5760" w:firstLine="720"/>
        <w:rPr>
          <w:sz w:val="24"/>
          <w:szCs w:val="24"/>
        </w:rPr>
      </w:pPr>
    </w:p>
    <w:p w14:paraId="1FDAF78E" w14:textId="77777777" w:rsidR="00BA6A51" w:rsidRDefault="00BA6A51" w:rsidP="005D298D">
      <w:pPr>
        <w:pStyle w:val="BodyText"/>
        <w:spacing w:after="0"/>
        <w:ind w:left="5760" w:firstLine="720"/>
        <w:rPr>
          <w:sz w:val="24"/>
          <w:szCs w:val="24"/>
        </w:rPr>
      </w:pPr>
    </w:p>
    <w:p w14:paraId="2E57C858" w14:textId="77777777" w:rsidR="00844A68" w:rsidRDefault="00844A68" w:rsidP="005D298D">
      <w:pPr>
        <w:pStyle w:val="BodyText"/>
        <w:spacing w:after="0"/>
        <w:ind w:left="5760" w:firstLine="720"/>
        <w:rPr>
          <w:sz w:val="24"/>
          <w:szCs w:val="24"/>
        </w:rPr>
      </w:pPr>
    </w:p>
    <w:p w14:paraId="78ADB5ED" w14:textId="77777777" w:rsidR="00844A68" w:rsidRDefault="00844A68" w:rsidP="005D298D">
      <w:pPr>
        <w:pStyle w:val="BodyText"/>
        <w:spacing w:after="0"/>
        <w:ind w:left="5760" w:firstLine="720"/>
        <w:rPr>
          <w:sz w:val="24"/>
          <w:szCs w:val="24"/>
        </w:rPr>
      </w:pPr>
    </w:p>
    <w:p w14:paraId="3B293CC2" w14:textId="77777777" w:rsidR="00844A68" w:rsidRDefault="00844A68" w:rsidP="005D298D">
      <w:pPr>
        <w:pStyle w:val="BodyText"/>
        <w:spacing w:after="0"/>
        <w:ind w:left="5760" w:firstLine="720"/>
        <w:rPr>
          <w:sz w:val="24"/>
          <w:szCs w:val="24"/>
        </w:rPr>
      </w:pPr>
    </w:p>
    <w:p w14:paraId="380CBB77" w14:textId="77777777" w:rsidR="00844A68" w:rsidRDefault="00844A68" w:rsidP="005D298D">
      <w:pPr>
        <w:pStyle w:val="BodyText"/>
        <w:spacing w:after="0"/>
        <w:ind w:left="5760" w:firstLine="720"/>
        <w:rPr>
          <w:sz w:val="24"/>
          <w:szCs w:val="24"/>
        </w:rPr>
      </w:pPr>
    </w:p>
    <w:p w14:paraId="5B8087AA" w14:textId="77777777" w:rsidR="00844A68" w:rsidRDefault="00844A68" w:rsidP="005D298D">
      <w:pPr>
        <w:pStyle w:val="BodyText"/>
        <w:spacing w:after="0"/>
        <w:ind w:left="5760" w:firstLine="720"/>
        <w:rPr>
          <w:sz w:val="24"/>
          <w:szCs w:val="24"/>
        </w:rPr>
      </w:pPr>
    </w:p>
    <w:p w14:paraId="6CE170E0" w14:textId="77777777" w:rsidR="00844A68" w:rsidRDefault="00844A68" w:rsidP="005D298D">
      <w:pPr>
        <w:pStyle w:val="BodyText"/>
        <w:spacing w:after="0"/>
        <w:ind w:left="5760" w:firstLine="720"/>
        <w:rPr>
          <w:sz w:val="24"/>
          <w:szCs w:val="24"/>
        </w:rPr>
      </w:pPr>
    </w:p>
    <w:p w14:paraId="1FB445B3" w14:textId="77777777" w:rsidR="00844A68" w:rsidRDefault="00844A68" w:rsidP="005D298D">
      <w:pPr>
        <w:pStyle w:val="BodyText"/>
        <w:spacing w:after="0"/>
        <w:ind w:left="5760" w:firstLine="720"/>
        <w:rPr>
          <w:sz w:val="24"/>
          <w:szCs w:val="24"/>
        </w:rPr>
      </w:pPr>
    </w:p>
    <w:p w14:paraId="61E2B579" w14:textId="77777777" w:rsidR="00CE3F75" w:rsidRDefault="00CE3F75" w:rsidP="005D298D">
      <w:pPr>
        <w:pStyle w:val="BodyText"/>
        <w:spacing w:after="0"/>
        <w:ind w:left="5760" w:firstLine="720"/>
        <w:rPr>
          <w:sz w:val="24"/>
          <w:szCs w:val="24"/>
        </w:rPr>
      </w:pPr>
    </w:p>
    <w:p w14:paraId="5158CDCE" w14:textId="77777777" w:rsidR="00CE3F75" w:rsidRDefault="00CE3F75" w:rsidP="005D298D">
      <w:pPr>
        <w:pStyle w:val="BodyText"/>
        <w:spacing w:after="0"/>
        <w:ind w:left="5760" w:firstLine="720"/>
        <w:rPr>
          <w:sz w:val="24"/>
          <w:szCs w:val="24"/>
        </w:rPr>
      </w:pPr>
    </w:p>
    <w:p w14:paraId="56DC326C" w14:textId="77777777" w:rsidR="00CE3F75" w:rsidRDefault="00CE3F75" w:rsidP="005D298D">
      <w:pPr>
        <w:pStyle w:val="BodyText"/>
        <w:spacing w:after="0"/>
        <w:ind w:left="5760" w:firstLine="720"/>
        <w:rPr>
          <w:sz w:val="24"/>
          <w:szCs w:val="24"/>
        </w:rPr>
      </w:pPr>
    </w:p>
    <w:p w14:paraId="58874A3A" w14:textId="77777777" w:rsidR="00CE3F75" w:rsidRDefault="00CE3F75" w:rsidP="005D298D">
      <w:pPr>
        <w:pStyle w:val="BodyText"/>
        <w:spacing w:after="0"/>
        <w:ind w:left="5760" w:firstLine="720"/>
        <w:rPr>
          <w:sz w:val="24"/>
          <w:szCs w:val="24"/>
        </w:rPr>
      </w:pPr>
    </w:p>
    <w:p w14:paraId="5937699C" w14:textId="77777777" w:rsidR="00CE3F75" w:rsidRDefault="00CE3F75" w:rsidP="005D298D">
      <w:pPr>
        <w:pStyle w:val="BodyText"/>
        <w:spacing w:after="0"/>
        <w:ind w:left="5760" w:firstLine="720"/>
        <w:rPr>
          <w:sz w:val="24"/>
          <w:szCs w:val="24"/>
        </w:rPr>
      </w:pPr>
    </w:p>
    <w:p w14:paraId="3DDB7E02" w14:textId="77777777" w:rsidR="00CE3F75" w:rsidRDefault="00CE3F75" w:rsidP="005D298D">
      <w:pPr>
        <w:pStyle w:val="BodyText"/>
        <w:spacing w:after="0"/>
        <w:ind w:left="5760" w:firstLine="720"/>
        <w:rPr>
          <w:sz w:val="24"/>
          <w:szCs w:val="24"/>
        </w:rPr>
      </w:pPr>
    </w:p>
    <w:p w14:paraId="287DE1A1" w14:textId="77777777" w:rsidR="00CE3F75" w:rsidRDefault="00CE3F75" w:rsidP="005D298D">
      <w:pPr>
        <w:pStyle w:val="BodyText"/>
        <w:spacing w:after="0"/>
        <w:ind w:left="5760" w:firstLine="720"/>
        <w:rPr>
          <w:sz w:val="24"/>
          <w:szCs w:val="24"/>
        </w:rPr>
      </w:pPr>
    </w:p>
    <w:p w14:paraId="00459B3C" w14:textId="77777777" w:rsidR="00CE3F75" w:rsidRDefault="00CE3F75" w:rsidP="005D298D">
      <w:pPr>
        <w:pStyle w:val="BodyText"/>
        <w:spacing w:after="0"/>
        <w:ind w:left="5760" w:firstLine="720"/>
        <w:rPr>
          <w:sz w:val="24"/>
          <w:szCs w:val="24"/>
        </w:rPr>
      </w:pPr>
    </w:p>
    <w:p w14:paraId="0960F3B0" w14:textId="77777777" w:rsidR="00BA6A51" w:rsidRPr="0095668D" w:rsidRDefault="00BA6A51" w:rsidP="005D298D">
      <w:pPr>
        <w:pStyle w:val="BodyText"/>
        <w:spacing w:after="0"/>
        <w:ind w:left="5760" w:firstLine="720"/>
        <w:rPr>
          <w:sz w:val="24"/>
          <w:szCs w:val="24"/>
        </w:rPr>
      </w:pPr>
    </w:p>
    <w:p w14:paraId="677164D4" w14:textId="77777777" w:rsidR="00BA6A51" w:rsidRPr="0095668D" w:rsidRDefault="00BA6A51" w:rsidP="00D910BE">
      <w:pPr>
        <w:pStyle w:val="BodyText"/>
        <w:spacing w:after="0"/>
        <w:rPr>
          <w:sz w:val="24"/>
          <w:szCs w:val="24"/>
        </w:rPr>
      </w:pPr>
    </w:p>
    <w:p w14:paraId="04360296" w14:textId="77777777" w:rsidR="00BA6A51" w:rsidRPr="0095668D" w:rsidRDefault="00BA6A51" w:rsidP="00BA6A51">
      <w:pPr>
        <w:pStyle w:val="BodyText"/>
        <w:spacing w:after="0"/>
        <w:jc w:val="left"/>
        <w:rPr>
          <w:sz w:val="24"/>
          <w:szCs w:val="24"/>
        </w:rPr>
      </w:pPr>
      <w:r w:rsidRPr="0095668D">
        <w:rPr>
          <w:sz w:val="24"/>
          <w:szCs w:val="24"/>
        </w:rPr>
        <w:t>Appearances:</w:t>
      </w:r>
    </w:p>
    <w:p w14:paraId="270DD610" w14:textId="77777777" w:rsidR="00BA6A51" w:rsidRPr="0095668D" w:rsidRDefault="00BA6A51" w:rsidP="00BA6A51">
      <w:pPr>
        <w:pStyle w:val="BodyText"/>
        <w:spacing w:after="0"/>
        <w:rPr>
          <w:sz w:val="24"/>
          <w:szCs w:val="24"/>
        </w:rPr>
      </w:pPr>
    </w:p>
    <w:p w14:paraId="58D9E5AC" w14:textId="77777777" w:rsidR="00BA6A51" w:rsidRPr="0095668D" w:rsidRDefault="00BA6A51" w:rsidP="00BA6A51">
      <w:pPr>
        <w:pStyle w:val="BodyText"/>
        <w:spacing w:after="0"/>
        <w:rPr>
          <w:sz w:val="24"/>
          <w:szCs w:val="24"/>
        </w:rPr>
      </w:pPr>
      <w:r w:rsidRPr="0095668D">
        <w:rPr>
          <w:sz w:val="24"/>
          <w:szCs w:val="24"/>
        </w:rPr>
        <w:t xml:space="preserve">Applicant: </w:t>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t>M Mombeyarara</w:t>
      </w:r>
    </w:p>
    <w:p w14:paraId="3A4CEABA" w14:textId="77777777" w:rsidR="00BA6A51" w:rsidRPr="0095668D" w:rsidRDefault="00BA6A51" w:rsidP="00BA6A51">
      <w:pPr>
        <w:pStyle w:val="BodyText"/>
        <w:spacing w:after="0"/>
        <w:rPr>
          <w:sz w:val="24"/>
          <w:szCs w:val="24"/>
        </w:rPr>
      </w:pP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t xml:space="preserve">Of </w:t>
      </w:r>
      <w:r w:rsidR="00AA0468" w:rsidRPr="0095668D">
        <w:rPr>
          <w:sz w:val="24"/>
          <w:szCs w:val="24"/>
        </w:rPr>
        <w:t>MM Legal Practitioners</w:t>
      </w:r>
    </w:p>
    <w:p w14:paraId="33D5A2FC" w14:textId="77777777" w:rsidR="00BA6A51" w:rsidRPr="0095668D" w:rsidRDefault="00BA6A51" w:rsidP="00BA6A51">
      <w:pPr>
        <w:pStyle w:val="BodyText"/>
        <w:spacing w:after="0"/>
        <w:rPr>
          <w:sz w:val="24"/>
          <w:szCs w:val="24"/>
        </w:rPr>
      </w:pP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t>Windhoek</w:t>
      </w:r>
    </w:p>
    <w:p w14:paraId="25DA66FB" w14:textId="77777777" w:rsidR="00BA6A51" w:rsidRPr="0095668D" w:rsidRDefault="00BA6A51" w:rsidP="00BA6A51">
      <w:pPr>
        <w:pStyle w:val="BodyText"/>
        <w:spacing w:after="0"/>
        <w:rPr>
          <w:sz w:val="24"/>
          <w:szCs w:val="24"/>
        </w:rPr>
      </w:pPr>
    </w:p>
    <w:p w14:paraId="46AD5EF5" w14:textId="77777777" w:rsidR="00BA6A51" w:rsidRPr="0095668D" w:rsidRDefault="00BA6A51" w:rsidP="00BA6A51">
      <w:pPr>
        <w:pStyle w:val="BodyText"/>
        <w:spacing w:after="0"/>
        <w:rPr>
          <w:sz w:val="24"/>
          <w:szCs w:val="24"/>
        </w:rPr>
      </w:pPr>
      <w:r w:rsidRPr="0095668D">
        <w:rPr>
          <w:sz w:val="24"/>
          <w:szCs w:val="24"/>
        </w:rPr>
        <w:t>First respondent:</w:t>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Pr="0095668D">
        <w:rPr>
          <w:sz w:val="24"/>
          <w:szCs w:val="24"/>
        </w:rPr>
        <w:tab/>
      </w:r>
      <w:r w:rsidR="00AA0468" w:rsidRPr="0095668D">
        <w:rPr>
          <w:sz w:val="24"/>
          <w:szCs w:val="24"/>
        </w:rPr>
        <w:t xml:space="preserve">P </w:t>
      </w:r>
      <w:r w:rsidRPr="0095668D">
        <w:rPr>
          <w:sz w:val="24"/>
          <w:szCs w:val="24"/>
        </w:rPr>
        <w:t>De Beer</w:t>
      </w:r>
    </w:p>
    <w:p w14:paraId="0420CA8E" w14:textId="77777777" w:rsidR="00BA6A51" w:rsidRPr="0095668D" w:rsidRDefault="00BA6A51" w:rsidP="00BA6A51">
      <w:pPr>
        <w:pStyle w:val="BodyText"/>
        <w:spacing w:after="0"/>
        <w:ind w:left="6480"/>
        <w:rPr>
          <w:sz w:val="24"/>
          <w:szCs w:val="24"/>
        </w:rPr>
      </w:pPr>
      <w:r w:rsidRPr="0095668D">
        <w:rPr>
          <w:sz w:val="24"/>
          <w:szCs w:val="24"/>
        </w:rPr>
        <w:t>Of De Beer L</w:t>
      </w:r>
      <w:r w:rsidR="00AA0468" w:rsidRPr="0095668D">
        <w:rPr>
          <w:sz w:val="24"/>
          <w:szCs w:val="24"/>
        </w:rPr>
        <w:t>aw Chambers</w:t>
      </w:r>
    </w:p>
    <w:p w14:paraId="79074C20" w14:textId="77777777" w:rsidR="00BA6A51" w:rsidRPr="00E712E7" w:rsidRDefault="00BA6A51" w:rsidP="00BA6A51">
      <w:pPr>
        <w:pStyle w:val="BodyText"/>
        <w:spacing w:after="0"/>
        <w:ind w:left="6480"/>
        <w:rPr>
          <w:sz w:val="24"/>
          <w:szCs w:val="24"/>
        </w:rPr>
      </w:pPr>
      <w:r w:rsidRPr="0095668D">
        <w:rPr>
          <w:sz w:val="24"/>
          <w:szCs w:val="24"/>
        </w:rPr>
        <w:t>Windhoek</w:t>
      </w:r>
    </w:p>
    <w:sectPr w:rsidR="00BA6A51" w:rsidRPr="00E712E7" w:rsidSect="003B10E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C532" w14:textId="77777777" w:rsidR="00CB6E2D" w:rsidRDefault="00CB6E2D" w:rsidP="003B10E2">
      <w:pPr>
        <w:spacing w:after="0" w:line="240" w:lineRule="auto"/>
      </w:pPr>
      <w:r>
        <w:separator/>
      </w:r>
    </w:p>
  </w:endnote>
  <w:endnote w:type="continuationSeparator" w:id="0">
    <w:p w14:paraId="49D3324D" w14:textId="77777777" w:rsidR="00CB6E2D" w:rsidRDefault="00CB6E2D" w:rsidP="003B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A8DF" w14:textId="77777777" w:rsidR="00CB6E2D" w:rsidRDefault="00CB6E2D" w:rsidP="003B10E2">
      <w:pPr>
        <w:spacing w:after="0" w:line="240" w:lineRule="auto"/>
      </w:pPr>
      <w:r>
        <w:separator/>
      </w:r>
    </w:p>
  </w:footnote>
  <w:footnote w:type="continuationSeparator" w:id="0">
    <w:p w14:paraId="738BBAAD" w14:textId="77777777" w:rsidR="00CB6E2D" w:rsidRDefault="00CB6E2D" w:rsidP="003B10E2">
      <w:pPr>
        <w:spacing w:after="0" w:line="240" w:lineRule="auto"/>
      </w:pPr>
      <w:r>
        <w:continuationSeparator/>
      </w:r>
    </w:p>
  </w:footnote>
  <w:footnote w:id="1">
    <w:p w14:paraId="3B4490D8" w14:textId="77777777" w:rsidR="00AD330C" w:rsidRPr="0063099E" w:rsidRDefault="00AD330C">
      <w:pPr>
        <w:pStyle w:val="FootnoteText"/>
        <w:rPr>
          <w:lang w:val="en-ZA"/>
        </w:rPr>
      </w:pPr>
      <w:r>
        <w:rPr>
          <w:rStyle w:val="FootnoteReference"/>
        </w:rPr>
        <w:footnoteRef/>
      </w:r>
      <w:r w:rsidRPr="0063099E">
        <w:rPr>
          <w:rFonts w:ascii="Arial" w:hAnsi="Arial" w:cs="Arial"/>
        </w:rPr>
        <w:t xml:space="preserve"> </w:t>
      </w:r>
      <w:r w:rsidRPr="0063099E">
        <w:rPr>
          <w:rFonts w:ascii="Arial" w:hAnsi="Arial" w:cs="Arial"/>
          <w:i/>
        </w:rPr>
        <w:t>Sithole v Enlightened Security Force (Pty) Ltd &amp; Another</w:t>
      </w:r>
      <w:r>
        <w:rPr>
          <w:rFonts w:ascii="Arial" w:hAnsi="Arial" w:cs="Arial"/>
        </w:rPr>
        <w:t xml:space="preserve"> (2017) 38 ILJ 1202 (LC).</w:t>
      </w:r>
    </w:p>
  </w:footnote>
  <w:footnote w:id="2">
    <w:p w14:paraId="507594D3" w14:textId="77777777" w:rsidR="00AD330C" w:rsidRPr="00455EF3" w:rsidRDefault="00AD330C">
      <w:pPr>
        <w:pStyle w:val="FootnoteText"/>
        <w:rPr>
          <w:lang w:val="en-ZA"/>
        </w:rPr>
      </w:pPr>
      <w:r>
        <w:rPr>
          <w:rStyle w:val="FootnoteReference"/>
        </w:rPr>
        <w:footnoteRef/>
      </w:r>
      <w:r>
        <w:t xml:space="preserve"> </w:t>
      </w:r>
      <w:r w:rsidRPr="00455EF3">
        <w:rPr>
          <w:rFonts w:ascii="Arial" w:hAnsi="Arial" w:cs="Arial"/>
          <w:i/>
        </w:rPr>
        <w:t>TransNamib Holdings v Engelbrecht</w:t>
      </w:r>
      <w:r>
        <w:rPr>
          <w:rFonts w:ascii="Arial" w:hAnsi="Arial" w:cs="Arial"/>
        </w:rPr>
        <w:t xml:space="preserve"> 2005 NR 372 (SC) </w:t>
      </w:r>
      <w:r w:rsidRPr="00F55FE8">
        <w:rPr>
          <w:rFonts w:ascii="Arial" w:hAnsi="Arial" w:cs="Arial"/>
        </w:rPr>
        <w:t xml:space="preserve">at </w:t>
      </w:r>
      <w:r>
        <w:rPr>
          <w:rFonts w:ascii="Arial" w:hAnsi="Arial" w:cs="Arial"/>
        </w:rPr>
        <w:t>381 E-F.</w:t>
      </w:r>
    </w:p>
  </w:footnote>
  <w:footnote w:id="3">
    <w:p w14:paraId="49DB31C7" w14:textId="77777777" w:rsidR="00AD330C" w:rsidRPr="00AE6AC8" w:rsidRDefault="00AD330C" w:rsidP="00493AB6">
      <w:pPr>
        <w:pStyle w:val="ListParagraph"/>
        <w:spacing w:after="0" w:line="360" w:lineRule="auto"/>
        <w:ind w:left="0"/>
        <w:jc w:val="both"/>
        <w:rPr>
          <w:rFonts w:ascii="Arial" w:hAnsi="Arial" w:cs="Arial"/>
          <w:sz w:val="20"/>
          <w:szCs w:val="20"/>
          <w:lang w:val="en-ZA"/>
        </w:rPr>
      </w:pPr>
      <w:r>
        <w:rPr>
          <w:rStyle w:val="FootnoteReference"/>
        </w:rPr>
        <w:footnoteRef/>
      </w:r>
      <w:r>
        <w:t xml:space="preserve"> </w:t>
      </w:r>
      <w:r w:rsidRPr="00AE6AC8">
        <w:rPr>
          <w:rFonts w:ascii="Arial" w:hAnsi="Arial" w:cs="Arial"/>
          <w:i/>
          <w:sz w:val="20"/>
          <w:szCs w:val="20"/>
        </w:rPr>
        <w:t xml:space="preserve">Adcon CC v Von Wielligh </w:t>
      </w:r>
      <w:r w:rsidRPr="00AE6AC8">
        <w:rPr>
          <w:rFonts w:ascii="Arial" w:hAnsi="Arial" w:cs="Arial"/>
          <w:sz w:val="20"/>
          <w:szCs w:val="20"/>
        </w:rPr>
        <w:t>(LC 80/2016) [2017] NALCMD 24 (07 July 2017)</w:t>
      </w:r>
      <w:r>
        <w:rPr>
          <w:rFonts w:ascii="Arial" w:hAnsi="Arial" w:cs="Arial"/>
          <w:sz w:val="20"/>
          <w:szCs w:val="20"/>
        </w:rPr>
        <w:t>.</w:t>
      </w:r>
    </w:p>
  </w:footnote>
  <w:footnote w:id="4">
    <w:p w14:paraId="791171F0" w14:textId="77777777" w:rsidR="00AD330C" w:rsidRPr="00AE6AC8" w:rsidRDefault="00AD330C" w:rsidP="00493AB6">
      <w:pPr>
        <w:pStyle w:val="FootnoteText"/>
        <w:tabs>
          <w:tab w:val="left" w:pos="360"/>
        </w:tabs>
        <w:spacing w:line="360" w:lineRule="auto"/>
        <w:jc w:val="both"/>
        <w:rPr>
          <w:rFonts w:ascii="Arial" w:hAnsi="Arial" w:cs="Arial"/>
        </w:rPr>
      </w:pPr>
      <w:r w:rsidRPr="00AE6AC8">
        <w:rPr>
          <w:rStyle w:val="FootnoteReference"/>
          <w:rFonts w:ascii="Arial" w:hAnsi="Arial" w:cs="Arial"/>
        </w:rPr>
        <w:footnoteRef/>
      </w:r>
      <w:r w:rsidRPr="00AE6AC8">
        <w:rPr>
          <w:rFonts w:ascii="Arial" w:eastAsiaTheme="minorEastAsia" w:hAnsi="Arial" w:cs="Arial"/>
          <w:i/>
        </w:rPr>
        <w:t xml:space="preserve"> Transnamib Holdings Ltd v Engelbrecht </w:t>
      </w:r>
      <w:r w:rsidRPr="00AE6AC8">
        <w:rPr>
          <w:rFonts w:ascii="Arial" w:eastAsiaTheme="minorEastAsia" w:hAnsi="Arial" w:cs="Arial"/>
        </w:rPr>
        <w:t>2005 NR 372 (SC).</w:t>
      </w:r>
    </w:p>
  </w:footnote>
  <w:footnote w:id="5">
    <w:p w14:paraId="2D4CEB71" w14:textId="77777777" w:rsidR="00AD330C" w:rsidRDefault="00AD330C" w:rsidP="00493AB6">
      <w:pPr>
        <w:pStyle w:val="FootnoteText"/>
        <w:tabs>
          <w:tab w:val="left" w:pos="360"/>
        </w:tabs>
        <w:spacing w:line="360" w:lineRule="auto"/>
        <w:jc w:val="both"/>
      </w:pPr>
      <w:r w:rsidRPr="00AE6AC8">
        <w:rPr>
          <w:rStyle w:val="FootnoteReference"/>
          <w:rFonts w:ascii="Arial" w:hAnsi="Arial" w:cs="Arial"/>
        </w:rPr>
        <w:footnoteRef/>
      </w:r>
      <w:r w:rsidRPr="00AE6AC8">
        <w:rPr>
          <w:rFonts w:ascii="Arial" w:hAnsi="Arial" w:cs="Arial"/>
        </w:rPr>
        <w:t xml:space="preserve"> </w:t>
      </w:r>
      <w:r w:rsidRPr="00AE6AC8">
        <w:rPr>
          <w:rFonts w:ascii="Arial" w:eastAsiaTheme="minorEastAsia" w:hAnsi="Arial" w:cs="Arial"/>
          <w:i/>
        </w:rPr>
        <w:t>Paulo v Shoprite Namibia (Pty) Ltd and Others</w:t>
      </w:r>
      <w:r w:rsidRPr="00AE6AC8">
        <w:rPr>
          <w:rFonts w:ascii="Arial" w:eastAsiaTheme="minorEastAsia" w:hAnsi="Arial" w:cs="Arial"/>
        </w:rPr>
        <w:t xml:space="preserve"> 2013 (1) NR 78 (LC).</w:t>
      </w:r>
    </w:p>
  </w:footnote>
  <w:footnote w:id="6">
    <w:p w14:paraId="7AF10D36" w14:textId="77777777" w:rsidR="00AD330C" w:rsidRPr="00516BEA" w:rsidRDefault="00AD330C" w:rsidP="00C85E5E">
      <w:pPr>
        <w:pStyle w:val="FootnoteText"/>
        <w:spacing w:line="276" w:lineRule="auto"/>
        <w:rPr>
          <w:rFonts w:ascii="Arial" w:hAnsi="Arial" w:cs="Arial"/>
        </w:rPr>
      </w:pPr>
      <w:r>
        <w:rPr>
          <w:rStyle w:val="FootnoteReference"/>
        </w:rPr>
        <w:footnoteRef/>
      </w:r>
      <w:r>
        <w:t xml:space="preserve"> </w:t>
      </w:r>
      <w:r w:rsidRPr="00516BEA">
        <w:rPr>
          <w:rFonts w:ascii="Arial" w:hAnsi="Arial" w:cs="Arial"/>
          <w:i/>
        </w:rPr>
        <w:t>Stellenbosch Farmers’ Winery Group and Another v Martell et Cie and Others</w:t>
      </w:r>
      <w:r w:rsidRPr="00516BEA">
        <w:rPr>
          <w:rFonts w:ascii="Arial" w:hAnsi="Arial" w:cs="Arial"/>
        </w:rPr>
        <w:t xml:space="preserve"> 2003 (1) SA 11 (SCA). </w:t>
      </w:r>
    </w:p>
  </w:footnote>
  <w:footnote w:id="7">
    <w:p w14:paraId="0C94D58B" w14:textId="77777777" w:rsidR="00AD330C" w:rsidRPr="00516BEA" w:rsidRDefault="00AD330C" w:rsidP="00516BEA">
      <w:pPr>
        <w:pStyle w:val="FootnoteText"/>
        <w:spacing w:line="276" w:lineRule="auto"/>
        <w:jc w:val="both"/>
        <w:rPr>
          <w:rFonts w:ascii="Arial" w:hAnsi="Arial" w:cs="Arial"/>
        </w:rPr>
      </w:pPr>
      <w:r>
        <w:rPr>
          <w:rStyle w:val="FootnoteReference"/>
        </w:rPr>
        <w:footnoteRef/>
      </w:r>
      <w:r>
        <w:t xml:space="preserve"> </w:t>
      </w:r>
      <w:r w:rsidRPr="00516BEA">
        <w:rPr>
          <w:rFonts w:ascii="Arial" w:hAnsi="Arial" w:cs="Arial"/>
        </w:rPr>
        <w:t xml:space="preserve">At 14I-15D. See also </w:t>
      </w:r>
      <w:r w:rsidRPr="00516BEA">
        <w:rPr>
          <w:rFonts w:ascii="Arial" w:hAnsi="Arial" w:cs="Arial"/>
          <w:i/>
        </w:rPr>
        <w:t>Sakusheka and Another v Minister of Home Affairs</w:t>
      </w:r>
      <w:r w:rsidRPr="00516BEA">
        <w:rPr>
          <w:rFonts w:ascii="Arial" w:hAnsi="Arial" w:cs="Arial"/>
        </w:rPr>
        <w:t xml:space="preserve"> 2009 (2) NR 524 (HC) at 541 </w:t>
      </w:r>
      <w:r w:rsidRPr="0095668D">
        <w:rPr>
          <w:rFonts w:ascii="Arial" w:hAnsi="Arial" w:cs="Arial"/>
        </w:rPr>
        <w:t>para [39].</w:t>
      </w:r>
    </w:p>
  </w:footnote>
  <w:footnote w:id="8">
    <w:p w14:paraId="44D0F1F7" w14:textId="77777777" w:rsidR="00AD330C" w:rsidRPr="00BF5EC9" w:rsidRDefault="00AD330C" w:rsidP="00BF5EC9">
      <w:pPr>
        <w:pStyle w:val="FootnoteText"/>
        <w:spacing w:line="360" w:lineRule="auto"/>
        <w:rPr>
          <w:rFonts w:ascii="Arial" w:hAnsi="Arial" w:cs="Arial"/>
          <w:lang w:val="en-ZA"/>
        </w:rPr>
      </w:pPr>
      <w:r w:rsidRPr="004479B3">
        <w:rPr>
          <w:rStyle w:val="FootnoteReference"/>
          <w:rFonts w:ascii="Arial" w:hAnsi="Arial" w:cs="Arial"/>
        </w:rPr>
        <w:footnoteRef/>
      </w:r>
      <w:r w:rsidRPr="004479B3">
        <w:rPr>
          <w:rFonts w:ascii="Arial" w:hAnsi="Arial" w:cs="Arial"/>
        </w:rPr>
        <w:t xml:space="preserve"> </w:t>
      </w:r>
      <w:r w:rsidRPr="00BF5EC9">
        <w:rPr>
          <w:rFonts w:ascii="Arial" w:hAnsi="Arial" w:cs="Arial"/>
          <w:i/>
        </w:rPr>
        <w:t>Sithole v Enlightened Security Force (Pty) Ltd &amp; Another,</w:t>
      </w:r>
      <w:r w:rsidRPr="00BF5EC9">
        <w:rPr>
          <w:rFonts w:ascii="Arial" w:hAnsi="Arial" w:cs="Arial"/>
        </w:rPr>
        <w:t xml:space="preserve"> (2017) 38 ILJ 1202 (LC).</w:t>
      </w:r>
    </w:p>
  </w:footnote>
  <w:footnote w:id="9">
    <w:p w14:paraId="1EDF5A9D" w14:textId="77777777" w:rsidR="00AD330C" w:rsidRPr="00BF5EC9" w:rsidRDefault="00AD330C" w:rsidP="00BF5EC9">
      <w:pPr>
        <w:pStyle w:val="FootnoteText"/>
        <w:spacing w:line="360" w:lineRule="auto"/>
        <w:jc w:val="both"/>
        <w:rPr>
          <w:rFonts w:ascii="Arial" w:hAnsi="Arial" w:cs="Arial"/>
        </w:rPr>
      </w:pPr>
      <w:r w:rsidRPr="00BF5EC9">
        <w:rPr>
          <w:rStyle w:val="FootnoteReference"/>
          <w:rFonts w:ascii="Arial" w:hAnsi="Arial" w:cs="Arial"/>
        </w:rPr>
        <w:footnoteRef/>
      </w:r>
      <w:r w:rsidRPr="00BF5EC9">
        <w:rPr>
          <w:rFonts w:ascii="Arial" w:hAnsi="Arial" w:cs="Arial"/>
        </w:rPr>
        <w:t xml:space="preserve"> ‘Contempt of court application </w:t>
      </w:r>
    </w:p>
    <w:p w14:paraId="79A3F041" w14:textId="77777777" w:rsidR="00AD330C" w:rsidRPr="005D298D" w:rsidRDefault="00AD330C" w:rsidP="00BF5EC9">
      <w:pPr>
        <w:pStyle w:val="FootnoteText"/>
        <w:spacing w:line="360" w:lineRule="auto"/>
        <w:jc w:val="both"/>
        <w:rPr>
          <w:rFonts w:ascii="Arial" w:hAnsi="Arial" w:cs="Arial"/>
        </w:rPr>
      </w:pPr>
      <w:r w:rsidRPr="005D298D">
        <w:rPr>
          <w:rFonts w:ascii="Arial" w:hAnsi="Arial" w:cs="Arial"/>
        </w:rPr>
        <w:t xml:space="preserve">74. (1) A party instituting proceedings for contempt of court must do so by way application on notice of motion to the person against whom the contempt of court is alleged. </w:t>
      </w:r>
    </w:p>
    <w:p w14:paraId="2144E8CC" w14:textId="77777777" w:rsidR="00AD330C" w:rsidRPr="005D298D" w:rsidRDefault="00AD330C" w:rsidP="00BF5EC9">
      <w:pPr>
        <w:pStyle w:val="FootnoteText"/>
        <w:spacing w:line="360" w:lineRule="auto"/>
        <w:jc w:val="both"/>
        <w:rPr>
          <w:rFonts w:ascii="Arial" w:hAnsi="Arial" w:cs="Arial"/>
        </w:rPr>
      </w:pPr>
      <w:r w:rsidRPr="005D298D">
        <w:rPr>
          <w:rFonts w:ascii="Arial" w:hAnsi="Arial" w:cs="Arial"/>
        </w:rPr>
        <w:t xml:space="preserve">(2) The application must be served in terms of these rules. </w:t>
      </w:r>
    </w:p>
    <w:p w14:paraId="6BA3A543" w14:textId="77777777" w:rsidR="00AD330C" w:rsidRPr="00B1643A" w:rsidRDefault="00AD330C" w:rsidP="00BF5EC9">
      <w:pPr>
        <w:pStyle w:val="FootnoteText"/>
        <w:spacing w:line="360" w:lineRule="auto"/>
        <w:jc w:val="both"/>
        <w:rPr>
          <w:rFonts w:ascii="Arial" w:hAnsi="Arial" w:cs="Arial"/>
        </w:rPr>
      </w:pPr>
      <w:r w:rsidRPr="00B1643A">
        <w:rPr>
          <w:rFonts w:ascii="Arial" w:hAnsi="Arial" w:cs="Arial"/>
        </w:rPr>
        <w:t>(3) The applicant must in a founding affidavit distinctly set out the grounds and facts of the complaint on which the applicant relies for relief in his or her application for contempt of 84 court.</w:t>
      </w:r>
    </w:p>
    <w:p w14:paraId="0007DC4D" w14:textId="77777777" w:rsidR="00AD330C" w:rsidRPr="00B1643A" w:rsidRDefault="00AD330C" w:rsidP="00BF5EC9">
      <w:pPr>
        <w:pStyle w:val="FootnoteText"/>
        <w:spacing w:line="360" w:lineRule="auto"/>
        <w:jc w:val="both"/>
        <w:rPr>
          <w:rFonts w:ascii="Arial" w:hAnsi="Arial" w:cs="Arial"/>
        </w:rPr>
      </w:pPr>
      <w:r w:rsidRPr="00B1643A">
        <w:rPr>
          <w:rFonts w:ascii="Arial" w:hAnsi="Arial" w:cs="Arial"/>
        </w:rPr>
        <w:t xml:space="preserve">(4) Where a judge of his or her own initiative institutes proceedings of contempt of court against anyone, the proceedings must be instituted by a notice issued by the registrar and served on the person against whom such contempt of court is alleged and no affidavit is necessary. </w:t>
      </w:r>
    </w:p>
    <w:p w14:paraId="489B2B3F" w14:textId="77777777" w:rsidR="00AD330C" w:rsidRPr="00B1643A" w:rsidRDefault="00AD330C" w:rsidP="00BF5EC9">
      <w:pPr>
        <w:pStyle w:val="FootnoteText"/>
        <w:spacing w:line="360" w:lineRule="auto"/>
        <w:jc w:val="both"/>
        <w:rPr>
          <w:rFonts w:ascii="Arial" w:hAnsi="Arial" w:cs="Arial"/>
          <w:lang w:val="en-ZA"/>
        </w:rPr>
      </w:pPr>
      <w:r w:rsidRPr="00B1643A">
        <w:rPr>
          <w:rFonts w:ascii="Arial" w:hAnsi="Arial" w:cs="Arial"/>
        </w:rPr>
        <w:t>(5) Nothing in this rule may be interpreted as detracting from any of the court’s powers with regard to contempt of court committed in facie curiae or ex facie curiae.’</w:t>
      </w:r>
    </w:p>
  </w:footnote>
  <w:footnote w:id="10">
    <w:p w14:paraId="03D6EF5A" w14:textId="77777777" w:rsidR="00AD330C" w:rsidRPr="00B1643A" w:rsidRDefault="00AD330C" w:rsidP="00BF5EC9">
      <w:pPr>
        <w:pStyle w:val="FootnoteText"/>
        <w:spacing w:line="360" w:lineRule="auto"/>
        <w:jc w:val="both"/>
        <w:rPr>
          <w:rFonts w:ascii="Arial" w:hAnsi="Arial" w:cs="Arial"/>
          <w:lang w:val="en-ZA"/>
        </w:rPr>
      </w:pPr>
      <w:r w:rsidRPr="00B1643A">
        <w:rPr>
          <w:rStyle w:val="FootnoteReference"/>
          <w:rFonts w:ascii="Arial" w:hAnsi="Arial" w:cs="Arial"/>
        </w:rPr>
        <w:footnoteRef/>
      </w:r>
      <w:r w:rsidRPr="00B1643A">
        <w:rPr>
          <w:rFonts w:ascii="Arial" w:hAnsi="Arial" w:cs="Arial"/>
        </w:rPr>
        <w:t xml:space="preserve"> </w:t>
      </w:r>
      <w:r w:rsidRPr="00B1643A">
        <w:rPr>
          <w:rFonts w:ascii="Arial" w:hAnsi="Arial" w:cs="Arial"/>
          <w:i/>
        </w:rPr>
        <w:t>Teachers Union of Namibia v Namibia National Teachers Union &amp; Others</w:t>
      </w:r>
      <w:r w:rsidRPr="00B1643A">
        <w:rPr>
          <w:rFonts w:ascii="Arial" w:hAnsi="Arial" w:cs="Arial"/>
        </w:rPr>
        <w:t xml:space="preserve"> (SA 26 of 2019) [2020] NASC 42 (7 May 2020).</w:t>
      </w:r>
    </w:p>
  </w:footnote>
  <w:footnote w:id="11">
    <w:p w14:paraId="67A8FA2D" w14:textId="77777777" w:rsidR="00AD330C" w:rsidRPr="00B1643A" w:rsidRDefault="00AD330C" w:rsidP="00BF5EC9">
      <w:pPr>
        <w:pStyle w:val="FootnoteText"/>
        <w:spacing w:line="360" w:lineRule="auto"/>
        <w:jc w:val="both"/>
        <w:rPr>
          <w:rFonts w:ascii="Arial" w:hAnsi="Arial" w:cs="Arial"/>
          <w:lang w:val="en-ZA"/>
        </w:rPr>
      </w:pPr>
      <w:r w:rsidRPr="00B1643A">
        <w:rPr>
          <w:rStyle w:val="FootnoteReference"/>
          <w:rFonts w:ascii="Arial" w:hAnsi="Arial" w:cs="Arial"/>
        </w:rPr>
        <w:footnoteRef/>
      </w:r>
      <w:r w:rsidRPr="00B1643A">
        <w:rPr>
          <w:rFonts w:ascii="Arial" w:hAnsi="Arial" w:cs="Arial"/>
        </w:rPr>
        <w:t xml:space="preserve"> </w:t>
      </w:r>
      <w:r w:rsidRPr="00B1643A">
        <w:rPr>
          <w:rFonts w:ascii="Arial" w:hAnsi="Arial" w:cs="Arial"/>
          <w:shd w:val="clear" w:color="auto" w:fill="FFFFFF"/>
        </w:rPr>
        <w:t>CR Snyman</w:t>
      </w:r>
      <w:r w:rsidRPr="00B1643A">
        <w:rPr>
          <w:rFonts w:ascii="Arial" w:hAnsi="Arial" w:cs="Arial"/>
          <w:i/>
          <w:iCs/>
          <w:shd w:val="clear" w:color="auto" w:fill="FFFFFF"/>
        </w:rPr>
        <w:t> Criminal Law </w:t>
      </w:r>
      <w:r w:rsidRPr="00B1643A">
        <w:rPr>
          <w:rFonts w:ascii="Arial" w:hAnsi="Arial" w:cs="Arial"/>
          <w:shd w:val="clear" w:color="auto" w:fill="FFFFFF"/>
        </w:rPr>
        <w:t>6 ed (2014) at 325.</w:t>
      </w:r>
    </w:p>
  </w:footnote>
  <w:footnote w:id="12">
    <w:p w14:paraId="5892902D" w14:textId="77777777" w:rsidR="00AD330C" w:rsidRPr="00B1643A" w:rsidRDefault="00AD330C" w:rsidP="00BF5EC9">
      <w:pPr>
        <w:pStyle w:val="FootnoteText"/>
        <w:spacing w:line="360" w:lineRule="auto"/>
        <w:jc w:val="both"/>
        <w:rPr>
          <w:rFonts w:ascii="Arial" w:hAnsi="Arial" w:cs="Arial"/>
          <w:lang w:val="en-ZA"/>
        </w:rPr>
      </w:pPr>
      <w:r w:rsidRPr="00B1643A">
        <w:rPr>
          <w:rStyle w:val="FootnoteReference"/>
          <w:rFonts w:ascii="Arial" w:hAnsi="Arial" w:cs="Arial"/>
        </w:rPr>
        <w:footnoteRef/>
      </w:r>
      <w:r w:rsidRPr="00B1643A">
        <w:rPr>
          <w:rFonts w:ascii="Arial" w:hAnsi="Arial" w:cs="Arial"/>
        </w:rPr>
        <w:t xml:space="preserve"> </w:t>
      </w:r>
      <w:r w:rsidRPr="00B1643A">
        <w:rPr>
          <w:rFonts w:ascii="Arial" w:hAnsi="Arial" w:cs="Arial"/>
          <w:i/>
          <w:iCs/>
          <w:shd w:val="clear" w:color="auto" w:fill="FFFFFF"/>
        </w:rPr>
        <w:t>Fakkie v CCII (Pty) Ltd </w:t>
      </w:r>
      <w:r w:rsidRPr="00B1643A">
        <w:rPr>
          <w:rFonts w:ascii="Arial" w:hAnsi="Arial" w:cs="Arial"/>
          <w:shd w:val="clear" w:color="auto" w:fill="FFFFFF"/>
        </w:rPr>
        <w:t xml:space="preserve">2006 (4) SA 326 (SCA) para </w:t>
      </w:r>
      <w:r w:rsidRPr="00B1643A">
        <w:rPr>
          <w:rFonts w:ascii="Arial" w:hAnsi="Arial" w:cs="Arial"/>
          <w:color w:val="212529"/>
          <w:shd w:val="clear" w:color="auto" w:fill="FFFFFF"/>
        </w:rPr>
        <w:t>8.</w:t>
      </w:r>
    </w:p>
  </w:footnote>
  <w:footnote w:id="13">
    <w:p w14:paraId="09B1E38B" w14:textId="77777777" w:rsidR="00AD330C" w:rsidRPr="00B1643A" w:rsidRDefault="00AD330C" w:rsidP="00BF5EC9">
      <w:pPr>
        <w:pStyle w:val="FootnoteText"/>
        <w:spacing w:line="360" w:lineRule="auto"/>
        <w:jc w:val="both"/>
        <w:rPr>
          <w:rFonts w:ascii="Arial" w:hAnsi="Arial" w:cs="Arial"/>
          <w:lang w:val="en-ZA"/>
        </w:rPr>
      </w:pPr>
      <w:r w:rsidRPr="00B1643A">
        <w:rPr>
          <w:rStyle w:val="FootnoteReference"/>
          <w:rFonts w:ascii="Arial" w:hAnsi="Arial" w:cs="Arial"/>
        </w:rPr>
        <w:footnoteRef/>
      </w:r>
      <w:r w:rsidRPr="00B1643A">
        <w:rPr>
          <w:rFonts w:ascii="Arial" w:hAnsi="Arial" w:cs="Arial"/>
        </w:rPr>
        <w:t xml:space="preserve"> </w:t>
      </w:r>
      <w:r w:rsidRPr="00B1643A">
        <w:rPr>
          <w:rFonts w:ascii="Arial" w:hAnsi="Arial" w:cs="Arial"/>
          <w:color w:val="212529"/>
          <w:sz w:val="23"/>
          <w:szCs w:val="23"/>
          <w:shd w:val="clear" w:color="auto" w:fill="FFFFFF"/>
        </w:rPr>
        <w:t> </w:t>
      </w:r>
      <w:r w:rsidRPr="00B1643A">
        <w:rPr>
          <w:rFonts w:ascii="Arial" w:hAnsi="Arial" w:cs="Arial"/>
          <w:color w:val="212529"/>
          <w:shd w:val="clear" w:color="auto" w:fill="FFFFFF"/>
        </w:rPr>
        <w:t>Footnote 10 supra at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30598"/>
      <w:docPartObj>
        <w:docPartGallery w:val="Page Numbers (Top of Page)"/>
        <w:docPartUnique/>
      </w:docPartObj>
    </w:sdtPr>
    <w:sdtEndPr>
      <w:rPr>
        <w:noProof/>
      </w:rPr>
    </w:sdtEndPr>
    <w:sdtContent>
      <w:p w14:paraId="4B1D8504" w14:textId="77777777" w:rsidR="00AD330C" w:rsidRDefault="00AD330C">
        <w:pPr>
          <w:pStyle w:val="Header"/>
          <w:jc w:val="right"/>
        </w:pPr>
        <w:r>
          <w:fldChar w:fldCharType="begin"/>
        </w:r>
        <w:r>
          <w:instrText xml:space="preserve"> PAGE   \* MERGEFORMAT </w:instrText>
        </w:r>
        <w:r>
          <w:fldChar w:fldCharType="separate"/>
        </w:r>
        <w:r w:rsidR="00D31519">
          <w:rPr>
            <w:noProof/>
          </w:rPr>
          <w:t>21</w:t>
        </w:r>
        <w:r>
          <w:rPr>
            <w:noProof/>
          </w:rPr>
          <w:fldChar w:fldCharType="end"/>
        </w:r>
      </w:p>
    </w:sdtContent>
  </w:sdt>
  <w:p w14:paraId="4684C724" w14:textId="77777777" w:rsidR="00AD330C" w:rsidRDefault="00AD3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4DD"/>
    <w:multiLevelType w:val="multilevel"/>
    <w:tmpl w:val="94061A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D3DFE"/>
    <w:multiLevelType w:val="hybridMultilevel"/>
    <w:tmpl w:val="0DFCBFE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C6C"/>
    <w:multiLevelType w:val="hybridMultilevel"/>
    <w:tmpl w:val="3A7286D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2F8A"/>
    <w:multiLevelType w:val="hybridMultilevel"/>
    <w:tmpl w:val="F6B64532"/>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75714"/>
    <w:multiLevelType w:val="hybridMultilevel"/>
    <w:tmpl w:val="56849EE6"/>
    <w:lvl w:ilvl="0" w:tplc="46545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E18DA"/>
    <w:multiLevelType w:val="hybridMultilevel"/>
    <w:tmpl w:val="2F624C82"/>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442F7"/>
    <w:multiLevelType w:val="hybridMultilevel"/>
    <w:tmpl w:val="88BABA5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C1D87"/>
    <w:multiLevelType w:val="hybridMultilevel"/>
    <w:tmpl w:val="1EECA6CA"/>
    <w:lvl w:ilvl="0" w:tplc="1B001E0E">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A561B"/>
    <w:multiLevelType w:val="hybridMultilevel"/>
    <w:tmpl w:val="1AFEF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C60CF"/>
    <w:multiLevelType w:val="hybridMultilevel"/>
    <w:tmpl w:val="A262F9AE"/>
    <w:lvl w:ilvl="0" w:tplc="4BEE67BC">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A62FD"/>
    <w:multiLevelType w:val="hybridMultilevel"/>
    <w:tmpl w:val="6AC21A9C"/>
    <w:lvl w:ilvl="0" w:tplc="A3324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20015"/>
    <w:multiLevelType w:val="hybridMultilevel"/>
    <w:tmpl w:val="795AE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B623B"/>
    <w:multiLevelType w:val="hybridMultilevel"/>
    <w:tmpl w:val="93C0AFC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53B7E"/>
    <w:multiLevelType w:val="hybridMultilevel"/>
    <w:tmpl w:val="09987FA0"/>
    <w:lvl w:ilvl="0" w:tplc="D550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94884"/>
    <w:multiLevelType w:val="hybridMultilevel"/>
    <w:tmpl w:val="6B88C0F0"/>
    <w:lvl w:ilvl="0" w:tplc="B05EA5A2">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E7F30"/>
    <w:multiLevelType w:val="hybridMultilevel"/>
    <w:tmpl w:val="3E6C2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074F8B"/>
    <w:multiLevelType w:val="hybridMultilevel"/>
    <w:tmpl w:val="B36254E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4405A"/>
    <w:multiLevelType w:val="hybridMultilevel"/>
    <w:tmpl w:val="ECA63A8A"/>
    <w:lvl w:ilvl="0" w:tplc="BA2E056A">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42596"/>
    <w:multiLevelType w:val="hybridMultilevel"/>
    <w:tmpl w:val="4E22019A"/>
    <w:lvl w:ilvl="0" w:tplc="384E9592">
      <w:start w:val="64"/>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E454D9"/>
    <w:multiLevelType w:val="hybridMultilevel"/>
    <w:tmpl w:val="013EE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559517">
    <w:abstractNumId w:val="4"/>
  </w:num>
  <w:num w:numId="2" w16cid:durableId="1667441356">
    <w:abstractNumId w:val="10"/>
  </w:num>
  <w:num w:numId="3" w16cid:durableId="500386893">
    <w:abstractNumId w:val="19"/>
  </w:num>
  <w:num w:numId="4" w16cid:durableId="902911715">
    <w:abstractNumId w:val="2"/>
  </w:num>
  <w:num w:numId="5" w16cid:durableId="64498919">
    <w:abstractNumId w:val="11"/>
  </w:num>
  <w:num w:numId="6" w16cid:durableId="2010667605">
    <w:abstractNumId w:val="1"/>
  </w:num>
  <w:num w:numId="7" w16cid:durableId="877935356">
    <w:abstractNumId w:val="9"/>
  </w:num>
  <w:num w:numId="8" w16cid:durableId="234366323">
    <w:abstractNumId w:val="13"/>
  </w:num>
  <w:num w:numId="9" w16cid:durableId="388890901">
    <w:abstractNumId w:val="8"/>
  </w:num>
  <w:num w:numId="10" w16cid:durableId="515776867">
    <w:abstractNumId w:val="12"/>
  </w:num>
  <w:num w:numId="11" w16cid:durableId="150022132">
    <w:abstractNumId w:val="7"/>
  </w:num>
  <w:num w:numId="12" w16cid:durableId="373702752">
    <w:abstractNumId w:val="16"/>
  </w:num>
  <w:num w:numId="13" w16cid:durableId="1782871617">
    <w:abstractNumId w:val="0"/>
  </w:num>
  <w:num w:numId="14" w16cid:durableId="1353678065">
    <w:abstractNumId w:val="5"/>
  </w:num>
  <w:num w:numId="15" w16cid:durableId="369185054">
    <w:abstractNumId w:val="3"/>
  </w:num>
  <w:num w:numId="16" w16cid:durableId="1610972307">
    <w:abstractNumId w:val="6"/>
  </w:num>
  <w:num w:numId="17" w16cid:durableId="1210654714">
    <w:abstractNumId w:val="15"/>
  </w:num>
  <w:num w:numId="18" w16cid:durableId="1987927457">
    <w:abstractNumId w:val="18"/>
  </w:num>
  <w:num w:numId="19" w16cid:durableId="1815444265">
    <w:abstractNumId w:val="14"/>
  </w:num>
  <w:num w:numId="20" w16cid:durableId="15011908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3F"/>
    <w:rsid w:val="00003E5B"/>
    <w:rsid w:val="0001187E"/>
    <w:rsid w:val="00043E7C"/>
    <w:rsid w:val="00052F71"/>
    <w:rsid w:val="0005454D"/>
    <w:rsid w:val="0007325B"/>
    <w:rsid w:val="00080834"/>
    <w:rsid w:val="000A14AD"/>
    <w:rsid w:val="000B1042"/>
    <w:rsid w:val="000C07A9"/>
    <w:rsid w:val="000E1BD7"/>
    <w:rsid w:val="000E6B2A"/>
    <w:rsid w:val="000F5392"/>
    <w:rsid w:val="0010074F"/>
    <w:rsid w:val="00102ECB"/>
    <w:rsid w:val="00104B3F"/>
    <w:rsid w:val="00110BF4"/>
    <w:rsid w:val="00121104"/>
    <w:rsid w:val="001240A5"/>
    <w:rsid w:val="00131A1B"/>
    <w:rsid w:val="00131E0E"/>
    <w:rsid w:val="0014640D"/>
    <w:rsid w:val="0015114A"/>
    <w:rsid w:val="0017694E"/>
    <w:rsid w:val="0019181E"/>
    <w:rsid w:val="001A1080"/>
    <w:rsid w:val="001B7B5D"/>
    <w:rsid w:val="001E0A6A"/>
    <w:rsid w:val="0022194E"/>
    <w:rsid w:val="00225891"/>
    <w:rsid w:val="0023612C"/>
    <w:rsid w:val="002417A6"/>
    <w:rsid w:val="00245D77"/>
    <w:rsid w:val="00253FDC"/>
    <w:rsid w:val="00266FDF"/>
    <w:rsid w:val="002714B0"/>
    <w:rsid w:val="0027444A"/>
    <w:rsid w:val="00291122"/>
    <w:rsid w:val="002945CA"/>
    <w:rsid w:val="002A6DEB"/>
    <w:rsid w:val="002B3A8B"/>
    <w:rsid w:val="002C4BA8"/>
    <w:rsid w:val="002D2303"/>
    <w:rsid w:val="002D714B"/>
    <w:rsid w:val="002E76F8"/>
    <w:rsid w:val="002F030B"/>
    <w:rsid w:val="002F1F9F"/>
    <w:rsid w:val="0031130A"/>
    <w:rsid w:val="00312ACC"/>
    <w:rsid w:val="00334A50"/>
    <w:rsid w:val="00334FE1"/>
    <w:rsid w:val="003457B3"/>
    <w:rsid w:val="00366290"/>
    <w:rsid w:val="00384308"/>
    <w:rsid w:val="00390096"/>
    <w:rsid w:val="003B10E2"/>
    <w:rsid w:val="003B50F7"/>
    <w:rsid w:val="003D4D67"/>
    <w:rsid w:val="003E297D"/>
    <w:rsid w:val="00402369"/>
    <w:rsid w:val="0040725E"/>
    <w:rsid w:val="00407999"/>
    <w:rsid w:val="00427211"/>
    <w:rsid w:val="004330CC"/>
    <w:rsid w:val="0043430E"/>
    <w:rsid w:val="004479B3"/>
    <w:rsid w:val="00455616"/>
    <w:rsid w:val="00455EF3"/>
    <w:rsid w:val="00466577"/>
    <w:rsid w:val="00482372"/>
    <w:rsid w:val="004873BD"/>
    <w:rsid w:val="00493AB6"/>
    <w:rsid w:val="004A052C"/>
    <w:rsid w:val="004C402D"/>
    <w:rsid w:val="004C584F"/>
    <w:rsid w:val="004E11BF"/>
    <w:rsid w:val="004E2901"/>
    <w:rsid w:val="004E300A"/>
    <w:rsid w:val="004E5CA5"/>
    <w:rsid w:val="00504951"/>
    <w:rsid w:val="00505216"/>
    <w:rsid w:val="00516BEA"/>
    <w:rsid w:val="005379BC"/>
    <w:rsid w:val="00553255"/>
    <w:rsid w:val="00565DA9"/>
    <w:rsid w:val="00567A74"/>
    <w:rsid w:val="0059269A"/>
    <w:rsid w:val="00597631"/>
    <w:rsid w:val="005B2AFF"/>
    <w:rsid w:val="005C79EA"/>
    <w:rsid w:val="005D120D"/>
    <w:rsid w:val="005D298D"/>
    <w:rsid w:val="005E003B"/>
    <w:rsid w:val="005F2DA3"/>
    <w:rsid w:val="005F725F"/>
    <w:rsid w:val="0063099E"/>
    <w:rsid w:val="0064101B"/>
    <w:rsid w:val="00647864"/>
    <w:rsid w:val="00651676"/>
    <w:rsid w:val="00664871"/>
    <w:rsid w:val="00664AF4"/>
    <w:rsid w:val="006866C0"/>
    <w:rsid w:val="00687D6F"/>
    <w:rsid w:val="006A151B"/>
    <w:rsid w:val="006A2AC1"/>
    <w:rsid w:val="006B1947"/>
    <w:rsid w:val="006C0E97"/>
    <w:rsid w:val="006C2A09"/>
    <w:rsid w:val="006D07CB"/>
    <w:rsid w:val="006E59C3"/>
    <w:rsid w:val="006F77CE"/>
    <w:rsid w:val="00726D3E"/>
    <w:rsid w:val="0072710B"/>
    <w:rsid w:val="00732918"/>
    <w:rsid w:val="00735292"/>
    <w:rsid w:val="00744603"/>
    <w:rsid w:val="007467B6"/>
    <w:rsid w:val="007571D5"/>
    <w:rsid w:val="007609DC"/>
    <w:rsid w:val="00761D3F"/>
    <w:rsid w:val="00772295"/>
    <w:rsid w:val="00775458"/>
    <w:rsid w:val="00776454"/>
    <w:rsid w:val="00781B8C"/>
    <w:rsid w:val="00795011"/>
    <w:rsid w:val="007A1DE8"/>
    <w:rsid w:val="007A3054"/>
    <w:rsid w:val="007A726D"/>
    <w:rsid w:val="007B5235"/>
    <w:rsid w:val="007D6003"/>
    <w:rsid w:val="0081738C"/>
    <w:rsid w:val="00841A48"/>
    <w:rsid w:val="00844A68"/>
    <w:rsid w:val="00871C02"/>
    <w:rsid w:val="00875AA3"/>
    <w:rsid w:val="008776F1"/>
    <w:rsid w:val="008822AA"/>
    <w:rsid w:val="008822DA"/>
    <w:rsid w:val="008C32B2"/>
    <w:rsid w:val="008F5621"/>
    <w:rsid w:val="00901726"/>
    <w:rsid w:val="00902B0A"/>
    <w:rsid w:val="00903261"/>
    <w:rsid w:val="00917727"/>
    <w:rsid w:val="0095668D"/>
    <w:rsid w:val="0097009F"/>
    <w:rsid w:val="009830D8"/>
    <w:rsid w:val="0099267A"/>
    <w:rsid w:val="00993C6C"/>
    <w:rsid w:val="00994D6A"/>
    <w:rsid w:val="009C327A"/>
    <w:rsid w:val="009C41E0"/>
    <w:rsid w:val="009D7159"/>
    <w:rsid w:val="009E1E68"/>
    <w:rsid w:val="009E2A59"/>
    <w:rsid w:val="00A60C70"/>
    <w:rsid w:val="00A8378C"/>
    <w:rsid w:val="00A86EF9"/>
    <w:rsid w:val="00AA0468"/>
    <w:rsid w:val="00AA611C"/>
    <w:rsid w:val="00AB67B9"/>
    <w:rsid w:val="00AD0683"/>
    <w:rsid w:val="00AD330C"/>
    <w:rsid w:val="00AE44A0"/>
    <w:rsid w:val="00AE6AC8"/>
    <w:rsid w:val="00B14A42"/>
    <w:rsid w:val="00B1643A"/>
    <w:rsid w:val="00B21425"/>
    <w:rsid w:val="00B262CE"/>
    <w:rsid w:val="00B54D85"/>
    <w:rsid w:val="00B55E25"/>
    <w:rsid w:val="00B6046D"/>
    <w:rsid w:val="00B63BCB"/>
    <w:rsid w:val="00B917BC"/>
    <w:rsid w:val="00BA6A51"/>
    <w:rsid w:val="00BB04E3"/>
    <w:rsid w:val="00BB73F3"/>
    <w:rsid w:val="00BD2201"/>
    <w:rsid w:val="00BE4C0C"/>
    <w:rsid w:val="00BE7FDB"/>
    <w:rsid w:val="00BF2E97"/>
    <w:rsid w:val="00BF4368"/>
    <w:rsid w:val="00BF5EC9"/>
    <w:rsid w:val="00C11E97"/>
    <w:rsid w:val="00C160D0"/>
    <w:rsid w:val="00C421FB"/>
    <w:rsid w:val="00C6129F"/>
    <w:rsid w:val="00C76854"/>
    <w:rsid w:val="00C85E5E"/>
    <w:rsid w:val="00C85FDE"/>
    <w:rsid w:val="00C87246"/>
    <w:rsid w:val="00C94586"/>
    <w:rsid w:val="00C97738"/>
    <w:rsid w:val="00CA0BEE"/>
    <w:rsid w:val="00CA3CB1"/>
    <w:rsid w:val="00CB6E2D"/>
    <w:rsid w:val="00CC1989"/>
    <w:rsid w:val="00CC733F"/>
    <w:rsid w:val="00CD4707"/>
    <w:rsid w:val="00CD5BE9"/>
    <w:rsid w:val="00CE3F75"/>
    <w:rsid w:val="00D25DE9"/>
    <w:rsid w:val="00D31519"/>
    <w:rsid w:val="00D31DBB"/>
    <w:rsid w:val="00D641C4"/>
    <w:rsid w:val="00D8270D"/>
    <w:rsid w:val="00D910BE"/>
    <w:rsid w:val="00DA7018"/>
    <w:rsid w:val="00DF2E9C"/>
    <w:rsid w:val="00E04A37"/>
    <w:rsid w:val="00E05141"/>
    <w:rsid w:val="00E26562"/>
    <w:rsid w:val="00E31923"/>
    <w:rsid w:val="00E50C6F"/>
    <w:rsid w:val="00E55F3C"/>
    <w:rsid w:val="00E60706"/>
    <w:rsid w:val="00E712E7"/>
    <w:rsid w:val="00E739B0"/>
    <w:rsid w:val="00E74AED"/>
    <w:rsid w:val="00E908C6"/>
    <w:rsid w:val="00E91AD4"/>
    <w:rsid w:val="00E9476A"/>
    <w:rsid w:val="00EA4022"/>
    <w:rsid w:val="00EB0183"/>
    <w:rsid w:val="00EC4A08"/>
    <w:rsid w:val="00ED1AD5"/>
    <w:rsid w:val="00EE286E"/>
    <w:rsid w:val="00F20323"/>
    <w:rsid w:val="00F311BE"/>
    <w:rsid w:val="00F33276"/>
    <w:rsid w:val="00F55FE8"/>
    <w:rsid w:val="00F65236"/>
    <w:rsid w:val="00F771F4"/>
    <w:rsid w:val="00F90B0F"/>
    <w:rsid w:val="00FA1807"/>
    <w:rsid w:val="00FA2F67"/>
    <w:rsid w:val="00FB6966"/>
    <w:rsid w:val="00FD7B95"/>
    <w:rsid w:val="00FF3D60"/>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2B5B"/>
  <w15:chartTrackingRefBased/>
  <w15:docId w15:val="{3578AE96-09BA-40B6-877A-998B2E6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918"/>
    <w:pPr>
      <w:keepNext/>
      <w:outlineLvl w:val="0"/>
    </w:pPr>
    <w:rPr>
      <w:rFonts w:ascii="Arial" w:hAnsi="Arial" w:cs="Arial"/>
      <w:i/>
      <w:sz w:val="24"/>
      <w:szCs w:val="24"/>
    </w:rPr>
  </w:style>
  <w:style w:type="paragraph" w:styleId="Heading2">
    <w:name w:val="heading 2"/>
    <w:basedOn w:val="Normal"/>
    <w:next w:val="Normal"/>
    <w:link w:val="Heading2Char"/>
    <w:uiPriority w:val="9"/>
    <w:unhideWhenUsed/>
    <w:qFormat/>
    <w:rsid w:val="005E003B"/>
    <w:pPr>
      <w:keepNext/>
      <w:spacing w:after="0" w:line="360" w:lineRule="auto"/>
      <w:ind w:left="1440" w:hanging="1440"/>
      <w:outlineLvl w:val="1"/>
    </w:pPr>
    <w:rPr>
      <w:rFonts w:ascii="Arial" w:eastAsia="Calibri"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C733F"/>
    <w:pPr>
      <w:spacing w:line="360" w:lineRule="auto"/>
      <w:jc w:val="both"/>
    </w:pPr>
    <w:rPr>
      <w:rFonts w:ascii="Arial" w:hAnsi="Arial" w:cs="Arial"/>
    </w:rPr>
  </w:style>
  <w:style w:type="character" w:customStyle="1" w:styleId="BodyTextChar">
    <w:name w:val="Body Text Char"/>
    <w:basedOn w:val="DefaultParagraphFont"/>
    <w:link w:val="BodyText"/>
    <w:uiPriority w:val="99"/>
    <w:rsid w:val="00CC733F"/>
    <w:rPr>
      <w:rFonts w:ascii="Arial" w:hAnsi="Arial" w:cs="Arial"/>
    </w:rPr>
  </w:style>
  <w:style w:type="paragraph" w:styleId="BodyText2">
    <w:name w:val="Body Text 2"/>
    <w:basedOn w:val="Normal"/>
    <w:link w:val="BodyText2Char"/>
    <w:uiPriority w:val="99"/>
    <w:unhideWhenUsed/>
    <w:rsid w:val="00CC733F"/>
    <w:pPr>
      <w:spacing w:line="36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CC733F"/>
    <w:rPr>
      <w:rFonts w:ascii="Arial" w:hAnsi="Arial" w:cs="Arial"/>
      <w:sz w:val="24"/>
      <w:szCs w:val="24"/>
    </w:rPr>
  </w:style>
  <w:style w:type="paragraph" w:styleId="ListParagraph">
    <w:name w:val="List Paragraph"/>
    <w:basedOn w:val="Normal"/>
    <w:link w:val="ListParagraphChar"/>
    <w:uiPriority w:val="34"/>
    <w:qFormat/>
    <w:rsid w:val="00732918"/>
    <w:pPr>
      <w:ind w:left="720"/>
      <w:contextualSpacing/>
    </w:pPr>
  </w:style>
  <w:style w:type="character" w:customStyle="1" w:styleId="Heading1Char">
    <w:name w:val="Heading 1 Char"/>
    <w:basedOn w:val="DefaultParagraphFont"/>
    <w:link w:val="Heading1"/>
    <w:uiPriority w:val="9"/>
    <w:rsid w:val="00732918"/>
    <w:rPr>
      <w:rFonts w:ascii="Arial" w:hAnsi="Arial" w:cs="Arial"/>
      <w:i/>
      <w:sz w:val="24"/>
      <w:szCs w:val="24"/>
    </w:rPr>
  </w:style>
  <w:style w:type="paragraph" w:customStyle="1" w:styleId="western">
    <w:name w:val="western"/>
    <w:basedOn w:val="Normal"/>
    <w:rsid w:val="003B10E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istParagraphChar">
    <w:name w:val="List Paragraph Char"/>
    <w:link w:val="ListParagraph"/>
    <w:uiPriority w:val="34"/>
    <w:locked/>
    <w:rsid w:val="003B10E2"/>
  </w:style>
  <w:style w:type="paragraph" w:styleId="Header">
    <w:name w:val="header"/>
    <w:basedOn w:val="Normal"/>
    <w:link w:val="HeaderChar"/>
    <w:uiPriority w:val="99"/>
    <w:unhideWhenUsed/>
    <w:rsid w:val="003B1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E2"/>
  </w:style>
  <w:style w:type="paragraph" w:styleId="Footer">
    <w:name w:val="footer"/>
    <w:basedOn w:val="Normal"/>
    <w:link w:val="FooterChar"/>
    <w:uiPriority w:val="99"/>
    <w:unhideWhenUsed/>
    <w:rsid w:val="003B1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E2"/>
  </w:style>
  <w:style w:type="character" w:customStyle="1" w:styleId="Heading2Char">
    <w:name w:val="Heading 2 Char"/>
    <w:basedOn w:val="DefaultParagraphFont"/>
    <w:link w:val="Heading2"/>
    <w:uiPriority w:val="9"/>
    <w:rsid w:val="005E003B"/>
    <w:rPr>
      <w:rFonts w:ascii="Arial" w:eastAsia="Calibri" w:hAnsi="Arial" w:cs="Arial"/>
      <w:sz w:val="24"/>
      <w:szCs w:val="24"/>
      <w:u w:val="single"/>
    </w:rPr>
  </w:style>
  <w:style w:type="paragraph" w:styleId="FootnoteText">
    <w:name w:val="footnote text"/>
    <w:aliases w:val="HCR: - Footnote text"/>
    <w:basedOn w:val="Normal"/>
    <w:link w:val="FootnoteTextChar"/>
    <w:uiPriority w:val="99"/>
    <w:unhideWhenUsed/>
    <w:qFormat/>
    <w:rsid w:val="0063099E"/>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63099E"/>
    <w:rPr>
      <w:sz w:val="20"/>
      <w:szCs w:val="20"/>
    </w:rPr>
  </w:style>
  <w:style w:type="character" w:styleId="FootnoteReference">
    <w:name w:val="footnote reference"/>
    <w:basedOn w:val="DefaultParagraphFont"/>
    <w:uiPriority w:val="99"/>
    <w:unhideWhenUsed/>
    <w:rsid w:val="0063099E"/>
    <w:rPr>
      <w:vertAlign w:val="superscript"/>
    </w:rPr>
  </w:style>
  <w:style w:type="paragraph" w:styleId="NormalWeb">
    <w:name w:val="Normal (Web)"/>
    <w:basedOn w:val="Normal"/>
    <w:uiPriority w:val="99"/>
    <w:semiHidden/>
    <w:unhideWhenUsed/>
    <w:rsid w:val="00E55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F3C"/>
    <w:rPr>
      <w:color w:val="0000FF"/>
      <w:u w:val="single"/>
    </w:rPr>
  </w:style>
  <w:style w:type="character" w:styleId="Emphasis">
    <w:name w:val="Emphasis"/>
    <w:basedOn w:val="DefaultParagraphFont"/>
    <w:uiPriority w:val="20"/>
    <w:qFormat/>
    <w:rsid w:val="00F771F4"/>
    <w:rPr>
      <w:i/>
      <w:iCs/>
    </w:rPr>
  </w:style>
  <w:style w:type="paragraph" w:styleId="BalloonText">
    <w:name w:val="Balloon Text"/>
    <w:basedOn w:val="Normal"/>
    <w:link w:val="BalloonTextChar"/>
    <w:uiPriority w:val="99"/>
    <w:semiHidden/>
    <w:unhideWhenUsed/>
    <w:rsid w:val="005D2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9563">
      <w:bodyDiv w:val="1"/>
      <w:marLeft w:val="0"/>
      <w:marRight w:val="0"/>
      <w:marTop w:val="0"/>
      <w:marBottom w:val="0"/>
      <w:divBdr>
        <w:top w:val="none" w:sz="0" w:space="0" w:color="auto"/>
        <w:left w:val="none" w:sz="0" w:space="0" w:color="auto"/>
        <w:bottom w:val="none" w:sz="0" w:space="0" w:color="auto"/>
        <w:right w:val="none" w:sz="0" w:space="0" w:color="auto"/>
      </w:divBdr>
    </w:div>
    <w:div w:id="1364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2023-11-23T18:30:00+00:00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829C-BF33-4783-A30B-BF035EF66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C793A-9B0F-4E48-AAE3-75E3F5A33E99}">
  <ds:schemaRefs>
    <ds:schemaRef ds:uri="http://schemas.microsoft.com/sharepoint/v3/contenttype/forms"/>
  </ds:schemaRefs>
</ds:datastoreItem>
</file>

<file path=customXml/itemProps3.xml><?xml version="1.0" encoding="utf-8"?>
<ds:datastoreItem xmlns:ds="http://schemas.openxmlformats.org/officeDocument/2006/customXml" ds:itemID="{9E9C940A-F430-467C-B59C-8F9B3D3AA9B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A9F26C92-E4B2-487A-B0F8-5E264465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7113</Words>
  <Characters>40546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Simson v CMC-Otesa Joint Venture (HC-MD-CIV-MOT-GEN- 2021-00323) [2023] 762 (24 November 2023)</dc:title>
  <dc:subject/>
  <dc:creator>Prinsloo Hannelie</dc:creator>
  <cp:keywords/>
  <dc:description/>
  <cp:lastModifiedBy>Mariana Anguelov</cp:lastModifiedBy>
  <cp:revision>5</cp:revision>
  <cp:lastPrinted>2023-11-24T10:40:00Z</cp:lastPrinted>
  <dcterms:created xsi:type="dcterms:W3CDTF">2023-11-24T13:21:00Z</dcterms:created>
  <dcterms:modified xsi:type="dcterms:W3CDTF">2023-11-27T17:35:00Z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450d8155-9768-469e-9934-b68fa5c1d3e7</vt:lpwstr>
  </property>
  <property fmtid="{D5CDD505-2E9C-101B-9397-08002B2CF9AE}" pid="3" name="ContentTypeId">
    <vt:lpwstr>0x0101000ECE0F99B3F8644397ECB0C536651393</vt:lpwstr>
  </property>
</Properties>
</file>