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478700BC" w:rsidR="00B40844" w:rsidRPr="004A5618" w:rsidRDefault="00014979" w:rsidP="00B40844">
      <w:pPr>
        <w:spacing w:after="0" w:line="360" w:lineRule="auto"/>
        <w:jc w:val="center"/>
        <w:rPr>
          <w:rFonts w:ascii="Arial" w:hAnsi="Arial" w:cs="Arial"/>
          <w:bCs/>
          <w:sz w:val="24"/>
          <w:szCs w:val="24"/>
        </w:rPr>
      </w:pPr>
      <w:r>
        <w:rPr>
          <w:rFonts w:ascii="Arial" w:hAnsi="Arial" w:cs="Arial"/>
          <w:b/>
          <w:sz w:val="24"/>
          <w:szCs w:val="24"/>
        </w:rPr>
        <w:t>HIGH</w:t>
      </w:r>
      <w:r w:rsidR="00B40844" w:rsidRPr="004A5618">
        <w:rPr>
          <w:rFonts w:ascii="Arial" w:hAnsi="Arial" w:cs="Arial"/>
          <w:b/>
          <w:sz w:val="24"/>
          <w:szCs w:val="24"/>
        </w:rPr>
        <w:t xml:space="preserve">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0283C01" w:rsidR="00B40844" w:rsidRDefault="00DC3FD1" w:rsidP="00B40844">
      <w:pPr>
        <w:spacing w:after="0" w:line="360" w:lineRule="auto"/>
        <w:jc w:val="center"/>
        <w:rPr>
          <w:rFonts w:ascii="Arial" w:hAnsi="Arial" w:cs="Arial"/>
          <w:b/>
          <w:sz w:val="24"/>
          <w:szCs w:val="24"/>
        </w:rPr>
      </w:pPr>
      <w:r>
        <w:rPr>
          <w:rFonts w:ascii="Arial" w:hAnsi="Arial" w:cs="Arial"/>
          <w:b/>
          <w:sz w:val="24"/>
          <w:szCs w:val="24"/>
        </w:rPr>
        <w:t>JUDGMENT</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533460A5" w:rsidR="00B40844" w:rsidRPr="00C7517F" w:rsidRDefault="003A6037" w:rsidP="003A6037">
            <w:pPr>
              <w:jc w:val="both"/>
              <w:rPr>
                <w:rFonts w:ascii="Arial" w:hAnsi="Arial" w:cs="Arial"/>
                <w:sz w:val="24"/>
                <w:szCs w:val="24"/>
              </w:rPr>
            </w:pPr>
            <w:r w:rsidRPr="003A6037">
              <w:rPr>
                <w:rFonts w:ascii="Arial" w:hAnsi="Arial" w:cs="Arial"/>
                <w:sz w:val="24"/>
                <w:szCs w:val="24"/>
              </w:rPr>
              <w:t>MARTHA PHILLIPINA !GAEB</w:t>
            </w:r>
            <w:r w:rsidR="00602C25" w:rsidRPr="00333796">
              <w:rPr>
                <w:rFonts w:ascii="Arial" w:hAnsi="Arial" w:cs="Arial"/>
                <w:sz w:val="24"/>
                <w:szCs w:val="24"/>
                <w:shd w:val="clear" w:color="auto" w:fill="FFFFFF"/>
              </w:rPr>
              <w:t xml:space="preserve"> </w:t>
            </w:r>
            <w:r w:rsidR="00136505" w:rsidRPr="00C7517F">
              <w:rPr>
                <w:rFonts w:ascii="Arial" w:hAnsi="Arial" w:cs="Arial"/>
                <w:sz w:val="24"/>
                <w:szCs w:val="24"/>
                <w:shd w:val="clear" w:color="auto" w:fill="FFFFFF"/>
              </w:rPr>
              <w:t xml:space="preserve">// </w:t>
            </w:r>
            <w:r w:rsidRPr="003A6037">
              <w:rPr>
                <w:rFonts w:ascii="Arial" w:hAnsi="Arial" w:cs="Arial"/>
                <w:sz w:val="24"/>
                <w:szCs w:val="24"/>
              </w:rPr>
              <w:t>/GAI-OB FISHING (PTY) LTD</w:t>
            </w:r>
            <w:r w:rsidR="00FE0A83" w:rsidRPr="0053496C">
              <w:rPr>
                <w:rFonts w:ascii="Arial" w:hAnsi="Arial" w:cs="Arial"/>
                <w:sz w:val="24"/>
                <w:szCs w:val="24"/>
              </w:rPr>
              <w:t xml:space="preserve"> </w:t>
            </w:r>
            <w:r w:rsidR="00FE0A83" w:rsidRPr="00C7517F">
              <w:rPr>
                <w:rFonts w:ascii="Arial" w:hAnsi="Arial" w:cs="Arial"/>
                <w:sz w:val="24"/>
                <w:szCs w:val="24"/>
              </w:rPr>
              <w:t xml:space="preserve">&amp; </w:t>
            </w:r>
            <w:r>
              <w:rPr>
                <w:rFonts w:ascii="Arial" w:hAnsi="Arial" w:cs="Arial"/>
                <w:sz w:val="24"/>
                <w:szCs w:val="24"/>
              </w:rPr>
              <w:t>11</w:t>
            </w:r>
            <w:r w:rsidR="00FE0A83" w:rsidRPr="00C7517F">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61D48787" w:rsidR="00865F37" w:rsidRPr="003A6037" w:rsidRDefault="003A6037" w:rsidP="00937C89">
            <w:pPr>
              <w:spacing w:line="360" w:lineRule="auto"/>
              <w:jc w:val="both"/>
              <w:rPr>
                <w:rFonts w:ascii="Arial" w:hAnsi="Arial" w:cs="Arial"/>
                <w:sz w:val="24"/>
                <w:szCs w:val="24"/>
              </w:rPr>
            </w:pPr>
            <w:r w:rsidRPr="003A6037">
              <w:rPr>
                <w:rFonts w:ascii="Arial" w:hAnsi="Arial" w:cs="Arial"/>
                <w:sz w:val="24"/>
                <w:szCs w:val="24"/>
              </w:rPr>
              <w:t>HC-MD-CIV-ACT-CON-2022/02364</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FC2E2B8" w:rsidR="00B40844" w:rsidRPr="004A5618" w:rsidRDefault="00136505" w:rsidP="00E60E31">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E60E31">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2C5A5D8B" w:rsidR="00B40844" w:rsidRPr="004A5618" w:rsidRDefault="003A6037" w:rsidP="0053496C">
            <w:pPr>
              <w:spacing w:line="360" w:lineRule="auto"/>
              <w:jc w:val="both"/>
              <w:rPr>
                <w:rFonts w:ascii="Arial" w:hAnsi="Arial" w:cs="Arial"/>
                <w:sz w:val="24"/>
                <w:szCs w:val="24"/>
              </w:rPr>
            </w:pPr>
            <w:r>
              <w:rPr>
                <w:rFonts w:ascii="Arial" w:hAnsi="Arial" w:cs="Arial"/>
                <w:sz w:val="24"/>
                <w:szCs w:val="24"/>
              </w:rPr>
              <w:t>13</w:t>
            </w:r>
            <w:r w:rsidR="00C2633E" w:rsidRPr="004A5618">
              <w:rPr>
                <w:rFonts w:ascii="Arial" w:hAnsi="Arial" w:cs="Arial"/>
                <w:sz w:val="24"/>
                <w:szCs w:val="24"/>
              </w:rPr>
              <w:t xml:space="preserve"> </w:t>
            </w:r>
            <w:r w:rsidR="0053496C">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40AC5204" w:rsidR="00B40844" w:rsidRPr="004A5618" w:rsidRDefault="00F63186" w:rsidP="00F63186">
            <w:pPr>
              <w:spacing w:line="360" w:lineRule="auto"/>
              <w:jc w:val="both"/>
              <w:rPr>
                <w:rFonts w:ascii="Arial" w:hAnsi="Arial" w:cs="Arial"/>
                <w:b/>
                <w:sz w:val="24"/>
                <w:szCs w:val="24"/>
              </w:rPr>
            </w:pPr>
            <w:r>
              <w:rPr>
                <w:rFonts w:ascii="Arial" w:hAnsi="Arial" w:cs="Arial"/>
                <w:sz w:val="24"/>
                <w:szCs w:val="24"/>
              </w:rPr>
              <w:t>4</w:t>
            </w:r>
            <w:r w:rsidR="00136505" w:rsidRPr="004A5618">
              <w:rPr>
                <w:rFonts w:ascii="Arial" w:hAnsi="Arial" w:cs="Arial"/>
                <w:sz w:val="24"/>
                <w:szCs w:val="24"/>
              </w:rPr>
              <w:t xml:space="preserve"> </w:t>
            </w:r>
            <w:r>
              <w:rPr>
                <w:rFonts w:ascii="Arial" w:hAnsi="Arial" w:cs="Arial"/>
                <w:sz w:val="24"/>
                <w:szCs w:val="24"/>
              </w:rPr>
              <w:t>DECEMBER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014660C1" w:rsidR="00B40844" w:rsidRPr="004A5618" w:rsidRDefault="00B40844" w:rsidP="00F26D18">
            <w:pPr>
              <w:spacing w:line="360" w:lineRule="auto"/>
              <w:ind w:left="2019" w:hanging="2019"/>
              <w:jc w:val="both"/>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r w:rsidR="00F63186" w:rsidRPr="00F63186">
              <w:rPr>
                <w:rFonts w:ascii="Arial" w:hAnsi="Arial" w:cs="Arial"/>
                <w:i/>
                <w:sz w:val="24"/>
                <w:szCs w:val="24"/>
              </w:rPr>
              <w:t>!</w:t>
            </w:r>
            <w:proofErr w:type="spellStart"/>
            <w:r w:rsidR="00F63186">
              <w:rPr>
                <w:rFonts w:ascii="Arial" w:hAnsi="Arial" w:cs="Arial"/>
                <w:i/>
                <w:sz w:val="24"/>
                <w:szCs w:val="24"/>
              </w:rPr>
              <w:t>G</w:t>
            </w:r>
            <w:r w:rsidR="00F63186" w:rsidRPr="00F63186">
              <w:rPr>
                <w:rFonts w:ascii="Arial" w:hAnsi="Arial" w:cs="Arial"/>
                <w:i/>
                <w:sz w:val="24"/>
                <w:szCs w:val="24"/>
              </w:rPr>
              <w:t>aeb</w:t>
            </w:r>
            <w:proofErr w:type="spellEnd"/>
            <w:r w:rsidR="00C7517F" w:rsidRPr="000B6579">
              <w:rPr>
                <w:rFonts w:ascii="Arial" w:hAnsi="Arial" w:cs="Arial"/>
                <w:i/>
                <w:sz w:val="24"/>
                <w:szCs w:val="24"/>
              </w:rPr>
              <w:t xml:space="preserve"> </w:t>
            </w:r>
            <w:r w:rsidR="00C7517F" w:rsidRPr="000B6579">
              <w:rPr>
                <w:rFonts w:ascii="Arial" w:hAnsi="Arial" w:cs="Arial"/>
                <w:i/>
                <w:sz w:val="24"/>
                <w:szCs w:val="24"/>
                <w:shd w:val="clear" w:color="auto" w:fill="FFFFFF"/>
              </w:rPr>
              <w:t xml:space="preserve">// </w:t>
            </w:r>
            <w:r w:rsidR="00F63186" w:rsidRPr="00F63186">
              <w:rPr>
                <w:rFonts w:ascii="Arial" w:hAnsi="Arial" w:cs="Arial"/>
                <w:i/>
                <w:sz w:val="24"/>
                <w:szCs w:val="24"/>
              </w:rPr>
              <w:t>/</w:t>
            </w:r>
            <w:proofErr w:type="spellStart"/>
            <w:r w:rsidR="00F63186" w:rsidRPr="00F63186">
              <w:rPr>
                <w:rFonts w:ascii="Arial" w:hAnsi="Arial" w:cs="Arial"/>
                <w:i/>
                <w:sz w:val="24"/>
                <w:szCs w:val="24"/>
              </w:rPr>
              <w:t>Gai-ob</w:t>
            </w:r>
            <w:proofErr w:type="spellEnd"/>
            <w:r w:rsidR="00F63186" w:rsidRPr="00F63186">
              <w:rPr>
                <w:rFonts w:ascii="Arial" w:hAnsi="Arial" w:cs="Arial"/>
                <w:i/>
                <w:sz w:val="24"/>
                <w:szCs w:val="24"/>
              </w:rPr>
              <w:t xml:space="preserve"> Fishing (Pty) Ltd</w:t>
            </w:r>
            <w:r w:rsidRPr="004A5618">
              <w:rPr>
                <w:rFonts w:ascii="Arial" w:hAnsi="Arial" w:cs="Arial"/>
                <w:sz w:val="24"/>
                <w:szCs w:val="24"/>
              </w:rPr>
              <w:t xml:space="preserve"> (</w:t>
            </w:r>
            <w:r w:rsidR="00F63186" w:rsidRPr="003A6037">
              <w:rPr>
                <w:rFonts w:ascii="Arial" w:hAnsi="Arial" w:cs="Arial"/>
                <w:sz w:val="24"/>
                <w:szCs w:val="24"/>
              </w:rPr>
              <w:t>HC-MD-CIV-ACT-CON-2022/02364</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NA</w:t>
            </w:r>
            <w:r w:rsidR="00F63186">
              <w:rPr>
                <w:rFonts w:ascii="Arial" w:hAnsi="Arial" w:cs="Arial"/>
                <w:sz w:val="24"/>
                <w:szCs w:val="24"/>
              </w:rPr>
              <w:t>H</w:t>
            </w:r>
            <w:r w:rsidRPr="004A5618">
              <w:rPr>
                <w:rFonts w:ascii="Arial" w:hAnsi="Arial" w:cs="Arial"/>
                <w:sz w:val="24"/>
                <w:szCs w:val="24"/>
              </w:rPr>
              <w:t xml:space="preserve">CMD </w:t>
            </w:r>
            <w:r w:rsidR="00F26D18">
              <w:rPr>
                <w:rFonts w:ascii="Arial" w:hAnsi="Arial" w:cs="Arial"/>
                <w:sz w:val="24"/>
                <w:szCs w:val="24"/>
              </w:rPr>
              <w:t>781</w:t>
            </w:r>
            <w:r w:rsidRPr="004A5618">
              <w:rPr>
                <w:rFonts w:ascii="Arial" w:hAnsi="Arial" w:cs="Arial"/>
                <w:sz w:val="24"/>
                <w:szCs w:val="24"/>
              </w:rPr>
              <w:t xml:space="preserve"> (</w:t>
            </w:r>
            <w:r w:rsidR="00F63186">
              <w:rPr>
                <w:rFonts w:ascii="Arial" w:hAnsi="Arial" w:cs="Arial"/>
                <w:sz w:val="24"/>
                <w:szCs w:val="24"/>
              </w:rPr>
              <w:t>4</w:t>
            </w:r>
            <w:r w:rsidR="00136505" w:rsidRPr="004A5618">
              <w:rPr>
                <w:rFonts w:ascii="Arial" w:hAnsi="Arial" w:cs="Arial"/>
                <w:sz w:val="24"/>
                <w:szCs w:val="24"/>
              </w:rPr>
              <w:t xml:space="preserve"> </w:t>
            </w:r>
            <w:r w:rsidR="00F63186">
              <w:rPr>
                <w:rFonts w:ascii="Arial" w:hAnsi="Arial" w:cs="Arial"/>
                <w:sz w:val="24"/>
                <w:szCs w:val="24"/>
              </w:rPr>
              <w:t>December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1B9D067E" w14:textId="77777777" w:rsidR="001450DC" w:rsidRDefault="001450DC" w:rsidP="001450DC">
            <w:pPr>
              <w:pStyle w:val="ListParagraph"/>
              <w:numPr>
                <w:ilvl w:val="0"/>
                <w:numId w:val="29"/>
              </w:numPr>
              <w:spacing w:line="360" w:lineRule="auto"/>
              <w:ind w:left="743" w:hanging="710"/>
              <w:jc w:val="both"/>
              <w:rPr>
                <w:rFonts w:ascii="Arial" w:hAnsi="Arial" w:cs="Arial"/>
                <w:sz w:val="24"/>
                <w:szCs w:val="24"/>
              </w:rPr>
            </w:pPr>
            <w:r>
              <w:rPr>
                <w:rFonts w:ascii="Arial" w:hAnsi="Arial" w:cs="Arial"/>
                <w:sz w:val="24"/>
                <w:szCs w:val="24"/>
              </w:rPr>
              <w:t>The special plea of prescription is upheld.</w:t>
            </w:r>
          </w:p>
          <w:p w14:paraId="720EDB73" w14:textId="77777777" w:rsidR="001450DC" w:rsidRPr="0022676A" w:rsidRDefault="001450DC" w:rsidP="001450DC">
            <w:pPr>
              <w:pStyle w:val="ListParagraph"/>
              <w:spacing w:line="360" w:lineRule="auto"/>
              <w:ind w:left="743"/>
              <w:jc w:val="both"/>
              <w:rPr>
                <w:rFonts w:ascii="Arial" w:hAnsi="Arial" w:cs="Arial"/>
                <w:sz w:val="24"/>
                <w:szCs w:val="24"/>
              </w:rPr>
            </w:pPr>
          </w:p>
          <w:p w14:paraId="3F05B626" w14:textId="77777777" w:rsidR="001450DC" w:rsidRDefault="001450DC" w:rsidP="001450DC">
            <w:pPr>
              <w:pStyle w:val="ListParagraph"/>
              <w:numPr>
                <w:ilvl w:val="0"/>
                <w:numId w:val="29"/>
              </w:numPr>
              <w:spacing w:line="360" w:lineRule="auto"/>
              <w:ind w:left="743" w:hanging="710"/>
              <w:jc w:val="both"/>
              <w:rPr>
                <w:rFonts w:ascii="Arial" w:hAnsi="Arial" w:cs="Arial"/>
                <w:sz w:val="24"/>
                <w:szCs w:val="24"/>
              </w:rPr>
            </w:pPr>
            <w:r>
              <w:rPr>
                <w:rFonts w:ascii="Arial" w:hAnsi="Arial" w:cs="Arial"/>
                <w:sz w:val="24"/>
                <w:szCs w:val="24"/>
              </w:rPr>
              <w:t>The plaintiff’s action is dismissed.</w:t>
            </w:r>
          </w:p>
          <w:p w14:paraId="5929B4E2" w14:textId="77777777" w:rsidR="001450DC" w:rsidRPr="009B318D" w:rsidRDefault="001450DC" w:rsidP="001450DC">
            <w:pPr>
              <w:pStyle w:val="ListParagraph"/>
              <w:rPr>
                <w:rFonts w:ascii="Arial" w:hAnsi="Arial" w:cs="Arial"/>
                <w:sz w:val="24"/>
                <w:szCs w:val="24"/>
              </w:rPr>
            </w:pPr>
          </w:p>
          <w:p w14:paraId="300D1D37" w14:textId="4B8266C4" w:rsidR="001450DC" w:rsidRDefault="001450DC" w:rsidP="001450DC">
            <w:pPr>
              <w:pStyle w:val="ListParagraph"/>
              <w:numPr>
                <w:ilvl w:val="0"/>
                <w:numId w:val="29"/>
              </w:numPr>
              <w:spacing w:line="360" w:lineRule="auto"/>
              <w:ind w:left="743" w:hanging="710"/>
              <w:jc w:val="both"/>
              <w:rPr>
                <w:rFonts w:ascii="Arial" w:hAnsi="Arial" w:cs="Arial"/>
                <w:sz w:val="24"/>
                <w:szCs w:val="24"/>
              </w:rPr>
            </w:pPr>
            <w:r>
              <w:rPr>
                <w:rFonts w:ascii="Arial" w:hAnsi="Arial" w:cs="Arial"/>
                <w:sz w:val="24"/>
                <w:szCs w:val="24"/>
              </w:rPr>
              <w:t xml:space="preserve">The plaintiff shall pay the defendant’s costs, and the costs </w:t>
            </w:r>
            <w:r w:rsidR="00D02978">
              <w:rPr>
                <w:rFonts w:ascii="Arial" w:hAnsi="Arial" w:cs="Arial"/>
                <w:sz w:val="24"/>
                <w:szCs w:val="24"/>
              </w:rPr>
              <w:t>must not be</w:t>
            </w:r>
            <w:r>
              <w:rPr>
                <w:rFonts w:ascii="Arial" w:hAnsi="Arial" w:cs="Arial"/>
                <w:sz w:val="24"/>
                <w:szCs w:val="24"/>
              </w:rPr>
              <w:t xml:space="preserve"> capped in terms of rule 32(11) of the rules of court.</w:t>
            </w:r>
          </w:p>
          <w:p w14:paraId="02269C07" w14:textId="77777777" w:rsidR="001450DC" w:rsidRDefault="001450DC" w:rsidP="001450DC">
            <w:pPr>
              <w:pStyle w:val="ListParagraph"/>
              <w:spacing w:line="360" w:lineRule="auto"/>
              <w:ind w:left="743"/>
              <w:jc w:val="both"/>
              <w:rPr>
                <w:rFonts w:ascii="Arial" w:hAnsi="Arial" w:cs="Arial"/>
                <w:sz w:val="24"/>
                <w:szCs w:val="24"/>
              </w:rPr>
            </w:pPr>
          </w:p>
          <w:p w14:paraId="1E3C723D" w14:textId="77777777" w:rsidR="001450DC" w:rsidRPr="0022676A" w:rsidRDefault="001450DC" w:rsidP="001450DC">
            <w:pPr>
              <w:pStyle w:val="ListParagraph"/>
              <w:numPr>
                <w:ilvl w:val="0"/>
                <w:numId w:val="29"/>
              </w:numPr>
              <w:spacing w:line="360" w:lineRule="auto"/>
              <w:ind w:left="743" w:hanging="710"/>
              <w:jc w:val="both"/>
              <w:rPr>
                <w:rFonts w:ascii="Arial" w:hAnsi="Arial" w:cs="Arial"/>
                <w:sz w:val="24"/>
                <w:szCs w:val="24"/>
              </w:rPr>
            </w:pPr>
            <w:r w:rsidRPr="0022676A">
              <w:rPr>
                <w:rFonts w:ascii="Arial" w:hAnsi="Arial" w:cs="Arial"/>
                <w:sz w:val="24"/>
                <w:szCs w:val="24"/>
              </w:rPr>
              <w:t>The matter is finalised and removed from the roll.</w:t>
            </w:r>
          </w:p>
          <w:p w14:paraId="1D7360B2" w14:textId="0F7A94CB"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4422BAEB"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775DC1FB" w14:textId="299C9BB3" w:rsidR="00710E0D" w:rsidRPr="00710E0D" w:rsidRDefault="00B32493" w:rsidP="00F63186">
            <w:pPr>
              <w:spacing w:line="360" w:lineRule="auto"/>
              <w:jc w:val="both"/>
              <w:rPr>
                <w:rFonts w:ascii="Arial" w:hAnsi="Arial" w:cs="Arial"/>
                <w:sz w:val="24"/>
                <w:szCs w:val="24"/>
              </w:rPr>
            </w:pPr>
            <w:r w:rsidRPr="004A5618">
              <w:rPr>
                <w:rFonts w:ascii="Arial" w:hAnsi="Arial" w:cs="Arial"/>
                <w:sz w:val="24"/>
                <w:szCs w:val="24"/>
              </w:rPr>
              <w:t>[1]</w:t>
            </w:r>
            <w:r w:rsidRPr="004A5618">
              <w:rPr>
                <w:rFonts w:ascii="Arial" w:hAnsi="Arial" w:cs="Arial"/>
                <w:sz w:val="24"/>
                <w:szCs w:val="24"/>
              </w:rPr>
              <w:tab/>
            </w:r>
            <w:r w:rsidR="00CF7F5A">
              <w:rPr>
                <w:rFonts w:ascii="Arial" w:hAnsi="Arial" w:cs="Arial"/>
                <w:sz w:val="24"/>
                <w:szCs w:val="24"/>
              </w:rPr>
              <w:t>Once more we are seized with a matter about the ubiquitous fish. This time it is ab</w:t>
            </w:r>
            <w:r w:rsidR="00D9419F">
              <w:rPr>
                <w:rFonts w:ascii="Arial" w:hAnsi="Arial" w:cs="Arial"/>
                <w:sz w:val="24"/>
                <w:szCs w:val="24"/>
              </w:rPr>
              <w:t>out shares in a company that were</w:t>
            </w:r>
            <w:bookmarkStart w:id="0" w:name="_GoBack"/>
            <w:bookmarkEnd w:id="0"/>
            <w:r w:rsidR="00CF7F5A">
              <w:rPr>
                <w:rFonts w:ascii="Arial" w:hAnsi="Arial" w:cs="Arial"/>
                <w:sz w:val="24"/>
                <w:szCs w:val="24"/>
              </w:rPr>
              <w:t xml:space="preserve"> granted the right to the exploitation of fish.  The plaintiff has made two claims in an action instituted on 6 June 2022, namely, a claim of specific performance (claim</w:t>
            </w:r>
            <w:r w:rsidR="0050251C">
              <w:rPr>
                <w:rFonts w:ascii="Arial" w:hAnsi="Arial" w:cs="Arial"/>
                <w:sz w:val="24"/>
                <w:szCs w:val="24"/>
              </w:rPr>
              <w:t xml:space="preserve"> 1) and a claim of payment of </w:t>
            </w:r>
            <w:r w:rsidR="00654C9E">
              <w:rPr>
                <w:rFonts w:ascii="Arial" w:hAnsi="Arial" w:cs="Arial"/>
                <w:sz w:val="24"/>
                <w:szCs w:val="24"/>
              </w:rPr>
              <w:t>dividend</w:t>
            </w:r>
            <w:r w:rsidR="0050251C">
              <w:rPr>
                <w:rFonts w:ascii="Arial" w:hAnsi="Arial" w:cs="Arial"/>
                <w:sz w:val="24"/>
                <w:szCs w:val="24"/>
              </w:rPr>
              <w:t xml:space="preserve"> (claim</w:t>
            </w:r>
            <w:r w:rsidR="00CF7F5A">
              <w:rPr>
                <w:rFonts w:ascii="Arial" w:hAnsi="Arial" w:cs="Arial"/>
                <w:sz w:val="24"/>
                <w:szCs w:val="24"/>
              </w:rPr>
              <w:t xml:space="preserve"> 2). </w:t>
            </w:r>
            <w:r w:rsidR="0050251C">
              <w:rPr>
                <w:rFonts w:ascii="Arial" w:hAnsi="Arial" w:cs="Arial"/>
                <w:sz w:val="24"/>
                <w:szCs w:val="24"/>
              </w:rPr>
              <w:t xml:space="preserve"> </w:t>
            </w:r>
            <w:r w:rsidR="00CF7F5A">
              <w:rPr>
                <w:rFonts w:ascii="Arial" w:hAnsi="Arial" w:cs="Arial"/>
                <w:sz w:val="24"/>
                <w:szCs w:val="24"/>
              </w:rPr>
              <w:t>It should be noted at the threshold that claim 1 is the primary claim.  Claim 2 is a consequential claim, that is, a claim conseque</w:t>
            </w:r>
            <w:r w:rsidR="000001A1">
              <w:rPr>
                <w:rFonts w:ascii="Arial" w:hAnsi="Arial" w:cs="Arial"/>
                <w:sz w:val="24"/>
                <w:szCs w:val="24"/>
              </w:rPr>
              <w:t>n</w:t>
            </w:r>
            <w:r w:rsidR="00CF7F5A">
              <w:rPr>
                <w:rFonts w:ascii="Arial" w:hAnsi="Arial" w:cs="Arial"/>
                <w:sz w:val="24"/>
                <w:szCs w:val="24"/>
              </w:rPr>
              <w:t xml:space="preserve">tial upon the success of claim 1, as Mr Kasper, counsel for the fifth defendant, submitted.  And what is more, considering the nature of claim 1 and claim 2 and the pleadings, the evidence adduced in respect of the special plea of prescription dealt with the merits of the case, too.  The reason is that the special plea of prescription was intertwined evidentially and substantially with claim </w:t>
            </w:r>
            <w:r w:rsidR="000001A1">
              <w:rPr>
                <w:rFonts w:ascii="Arial" w:hAnsi="Arial" w:cs="Arial"/>
                <w:sz w:val="24"/>
                <w:szCs w:val="24"/>
              </w:rPr>
              <w:t xml:space="preserve">1 </w:t>
            </w:r>
            <w:r w:rsidR="00CF7F5A">
              <w:rPr>
                <w:rFonts w:ascii="Arial" w:hAnsi="Arial" w:cs="Arial"/>
                <w:sz w:val="24"/>
                <w:szCs w:val="24"/>
              </w:rPr>
              <w:t>and claim 2 on merits.</w:t>
            </w:r>
          </w:p>
          <w:p w14:paraId="03FEB3BA" w14:textId="42637263" w:rsidR="00B45E7F" w:rsidRPr="004A2855" w:rsidRDefault="007204DC" w:rsidP="00B32493">
            <w:pPr>
              <w:spacing w:line="360" w:lineRule="auto"/>
              <w:jc w:val="both"/>
              <w:rPr>
                <w:rFonts w:ascii="Arial" w:hAnsi="Arial" w:cs="Arial"/>
              </w:rPr>
            </w:pPr>
            <w:r w:rsidRPr="00EE4364">
              <w:rPr>
                <w:rFonts w:ascii="Arial" w:hAnsi="Arial" w:cs="Arial"/>
              </w:rPr>
              <w:tab/>
            </w:r>
          </w:p>
          <w:p w14:paraId="1045FEE1" w14:textId="6E397111" w:rsidR="00E847D9" w:rsidRPr="009222E7" w:rsidRDefault="00B32493" w:rsidP="00333796">
            <w:pPr>
              <w:spacing w:line="360" w:lineRule="auto"/>
              <w:jc w:val="both"/>
              <w:rPr>
                <w:rFonts w:ascii="Arial" w:hAnsi="Arial" w:cs="Arial"/>
              </w:rPr>
            </w:pPr>
            <w:r w:rsidRPr="004A5618">
              <w:rPr>
                <w:rFonts w:ascii="Arial" w:hAnsi="Arial" w:cs="Arial"/>
                <w:sz w:val="24"/>
                <w:szCs w:val="24"/>
              </w:rPr>
              <w:t>[2]</w:t>
            </w:r>
            <w:r w:rsidRPr="004A5618">
              <w:rPr>
                <w:rFonts w:ascii="Arial" w:hAnsi="Arial" w:cs="Arial"/>
                <w:sz w:val="24"/>
                <w:szCs w:val="24"/>
              </w:rPr>
              <w:tab/>
            </w:r>
            <w:r w:rsidR="0065173A">
              <w:rPr>
                <w:rFonts w:ascii="Arial" w:hAnsi="Arial" w:cs="Arial"/>
                <w:sz w:val="24"/>
                <w:szCs w:val="24"/>
              </w:rPr>
              <w:t xml:space="preserve">The first, seventh, </w:t>
            </w:r>
            <w:r w:rsidR="00C019F9">
              <w:rPr>
                <w:rFonts w:ascii="Arial" w:hAnsi="Arial" w:cs="Arial"/>
                <w:sz w:val="24"/>
                <w:szCs w:val="24"/>
              </w:rPr>
              <w:t>eighth</w:t>
            </w:r>
            <w:r w:rsidR="0065173A">
              <w:rPr>
                <w:rFonts w:ascii="Arial" w:hAnsi="Arial" w:cs="Arial"/>
                <w:sz w:val="24"/>
                <w:szCs w:val="24"/>
              </w:rPr>
              <w:t xml:space="preserve"> and ninth defendants (represented by Ms </w:t>
            </w:r>
            <w:proofErr w:type="spellStart"/>
            <w:r w:rsidR="00C019F9" w:rsidRPr="00F769A2">
              <w:rPr>
                <w:rFonts w:ascii="Arial" w:hAnsi="Arial" w:cs="Arial"/>
                <w:sz w:val="24"/>
                <w:szCs w:val="24"/>
              </w:rPr>
              <w:t>Siyomunji</w:t>
            </w:r>
            <w:proofErr w:type="spellEnd"/>
            <w:r w:rsidR="00C019F9">
              <w:rPr>
                <w:rFonts w:ascii="Arial" w:hAnsi="Arial" w:cs="Arial"/>
                <w:sz w:val="24"/>
                <w:szCs w:val="24"/>
              </w:rPr>
              <w:t>), the second defendant (represented by Mr Pretorius), and the fifth defendant (represented by Mr Kasper, as aforesaid), raised a special plea of prescription.  I shall refer to the said defendants simply as the defendants.  The other defendants have not taken part in the instant proceedings.</w:t>
            </w:r>
          </w:p>
          <w:p w14:paraId="18DB7461" w14:textId="77777777" w:rsidR="001011B6" w:rsidRDefault="001011B6" w:rsidP="00B32493">
            <w:pPr>
              <w:spacing w:line="360" w:lineRule="auto"/>
              <w:jc w:val="both"/>
              <w:rPr>
                <w:rFonts w:ascii="Arial" w:hAnsi="Arial" w:cs="Arial"/>
                <w:sz w:val="24"/>
                <w:szCs w:val="24"/>
              </w:rPr>
            </w:pPr>
          </w:p>
          <w:p w14:paraId="0616E94E" w14:textId="584DEB76" w:rsidR="00354AF8" w:rsidRPr="003E29B3" w:rsidRDefault="001011B6" w:rsidP="00F63186">
            <w:pPr>
              <w:spacing w:line="360" w:lineRule="auto"/>
              <w:jc w:val="both"/>
              <w:rPr>
                <w:rFonts w:ascii="Arial" w:hAnsi="Arial" w:cs="Arial"/>
              </w:rPr>
            </w:pPr>
            <w:r>
              <w:rPr>
                <w:rFonts w:ascii="Arial" w:hAnsi="Arial" w:cs="Arial"/>
                <w:sz w:val="24"/>
                <w:szCs w:val="24"/>
              </w:rPr>
              <w:t>[3]</w:t>
            </w:r>
            <w:r w:rsidRPr="004A5618">
              <w:rPr>
                <w:rFonts w:ascii="Arial" w:hAnsi="Arial" w:cs="Arial"/>
                <w:sz w:val="24"/>
                <w:szCs w:val="24"/>
              </w:rPr>
              <w:tab/>
            </w:r>
            <w:r w:rsidR="008B6D62">
              <w:rPr>
                <w:rFonts w:ascii="Arial" w:hAnsi="Arial" w:cs="Arial"/>
                <w:sz w:val="24"/>
                <w:szCs w:val="24"/>
              </w:rPr>
              <w:t xml:space="preserve">The plaintiff (represented by Mr </w:t>
            </w:r>
            <w:proofErr w:type="spellStart"/>
            <w:r w:rsidR="008B6D62">
              <w:rPr>
                <w:rFonts w:ascii="Arial" w:hAnsi="Arial" w:cs="Arial"/>
                <w:sz w:val="24"/>
                <w:szCs w:val="24"/>
              </w:rPr>
              <w:t>Ikanga</w:t>
            </w:r>
            <w:proofErr w:type="spellEnd"/>
            <w:r w:rsidR="008B6D62">
              <w:rPr>
                <w:rFonts w:ascii="Arial" w:hAnsi="Arial" w:cs="Arial"/>
                <w:sz w:val="24"/>
                <w:szCs w:val="24"/>
              </w:rPr>
              <w:t>) has moved to reject the</w:t>
            </w:r>
            <w:r w:rsidR="004973AF">
              <w:rPr>
                <w:rFonts w:ascii="Arial" w:hAnsi="Arial" w:cs="Arial"/>
                <w:sz w:val="24"/>
                <w:szCs w:val="24"/>
              </w:rPr>
              <w:t xml:space="preserve"> </w:t>
            </w:r>
            <w:r w:rsidR="008B6D62">
              <w:rPr>
                <w:rFonts w:ascii="Arial" w:hAnsi="Arial" w:cs="Arial"/>
                <w:sz w:val="24"/>
                <w:szCs w:val="24"/>
              </w:rPr>
              <w:t>special plea of prescription.  In the course of events and upon an application by the defendants, the court referred the issue of prescription to oral evidence.</w:t>
            </w:r>
            <w:r w:rsidR="00EC64C8">
              <w:rPr>
                <w:rFonts w:ascii="Arial" w:hAnsi="Arial" w:cs="Arial"/>
                <w:sz w:val="24"/>
                <w:szCs w:val="24"/>
              </w:rPr>
              <w:t xml:space="preserve">  The plaintiff testified and called no other witness to support her case.  On their part, the defendants called two witnesses in support of their case, namely, Mr </w:t>
            </w:r>
            <w:proofErr w:type="spellStart"/>
            <w:r w:rsidR="00EC64C8">
              <w:rPr>
                <w:rFonts w:ascii="Arial" w:hAnsi="Arial" w:cs="Arial"/>
                <w:sz w:val="24"/>
                <w:szCs w:val="24"/>
              </w:rPr>
              <w:t>Frans</w:t>
            </w:r>
            <w:proofErr w:type="spellEnd"/>
            <w:r w:rsidR="00EC64C8">
              <w:rPr>
                <w:rFonts w:ascii="Arial" w:hAnsi="Arial" w:cs="Arial"/>
                <w:sz w:val="24"/>
                <w:szCs w:val="24"/>
              </w:rPr>
              <w:t xml:space="preserve"> Daniel </w:t>
            </w:r>
            <w:proofErr w:type="spellStart"/>
            <w:r w:rsidR="00EC64C8">
              <w:rPr>
                <w:rFonts w:ascii="Arial" w:hAnsi="Arial" w:cs="Arial"/>
                <w:sz w:val="24"/>
                <w:szCs w:val="24"/>
              </w:rPr>
              <w:t>Gariseb</w:t>
            </w:r>
            <w:proofErr w:type="spellEnd"/>
            <w:r w:rsidR="00EC64C8">
              <w:rPr>
                <w:rFonts w:ascii="Arial" w:hAnsi="Arial" w:cs="Arial"/>
                <w:sz w:val="24"/>
                <w:szCs w:val="24"/>
              </w:rPr>
              <w:t xml:space="preserve"> and Ms Juliana Ida </w:t>
            </w:r>
            <w:proofErr w:type="spellStart"/>
            <w:r w:rsidR="00EC64C8">
              <w:rPr>
                <w:rFonts w:ascii="Arial" w:hAnsi="Arial" w:cs="Arial"/>
                <w:sz w:val="24"/>
                <w:szCs w:val="24"/>
              </w:rPr>
              <w:t>Garises</w:t>
            </w:r>
            <w:proofErr w:type="spellEnd"/>
            <w:r w:rsidR="00EC64C8">
              <w:rPr>
                <w:rFonts w:ascii="Arial" w:hAnsi="Arial" w:cs="Arial"/>
                <w:sz w:val="24"/>
                <w:szCs w:val="24"/>
              </w:rPr>
              <w:t>.</w:t>
            </w:r>
          </w:p>
          <w:p w14:paraId="360C6150" w14:textId="746BF9BF" w:rsidR="001011B6" w:rsidRDefault="001011B6" w:rsidP="00B32493">
            <w:pPr>
              <w:spacing w:line="360" w:lineRule="auto"/>
              <w:jc w:val="both"/>
              <w:rPr>
                <w:rFonts w:ascii="Arial" w:hAnsi="Arial" w:cs="Arial"/>
                <w:sz w:val="24"/>
                <w:szCs w:val="24"/>
              </w:rPr>
            </w:pPr>
          </w:p>
          <w:p w14:paraId="57EE7A7F" w14:textId="28768A54" w:rsidR="002850A3"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ab/>
            </w:r>
            <w:r w:rsidR="00EC64C8">
              <w:rPr>
                <w:rFonts w:ascii="Arial" w:hAnsi="Arial" w:cs="Arial"/>
                <w:sz w:val="24"/>
                <w:szCs w:val="24"/>
              </w:rPr>
              <w:t>The following testimony of the plaintiff is relevant in the determination of the plea of prescription: In 2010, she and other family members agreed orally to establish a close corporation for the sole purpose of applying to the Minister of Fisheries and Marine Resources (‘the Minister’) (the eleventh defendant) for fishing exploitation rights.  To that end, the parties to that agreement submitted a proposal to the Minister ‘during the period from 1</w:t>
            </w:r>
            <w:r w:rsidR="00EC64C8" w:rsidRPr="00EC64C8">
              <w:rPr>
                <w:rFonts w:ascii="Arial" w:hAnsi="Arial" w:cs="Arial"/>
                <w:sz w:val="24"/>
                <w:szCs w:val="24"/>
                <w:vertAlign w:val="superscript"/>
              </w:rPr>
              <w:t>st</w:t>
            </w:r>
            <w:r w:rsidR="00EC64C8">
              <w:rPr>
                <w:rFonts w:ascii="Arial" w:hAnsi="Arial" w:cs="Arial"/>
                <w:sz w:val="24"/>
                <w:szCs w:val="24"/>
              </w:rPr>
              <w:t xml:space="preserve"> September </w:t>
            </w:r>
            <w:r w:rsidR="00C007D8">
              <w:rPr>
                <w:rFonts w:ascii="Arial" w:hAnsi="Arial" w:cs="Arial"/>
                <w:sz w:val="24"/>
                <w:szCs w:val="24"/>
              </w:rPr>
              <w:t>to</w:t>
            </w:r>
            <w:r w:rsidR="00EC64C8">
              <w:rPr>
                <w:rFonts w:ascii="Arial" w:hAnsi="Arial" w:cs="Arial"/>
                <w:sz w:val="24"/>
                <w:szCs w:val="24"/>
              </w:rPr>
              <w:t xml:space="preserve"> </w:t>
            </w:r>
            <w:proofErr w:type="spellStart"/>
            <w:r w:rsidR="00EC64C8">
              <w:rPr>
                <w:rFonts w:ascii="Arial" w:hAnsi="Arial" w:cs="Arial"/>
                <w:sz w:val="24"/>
                <w:szCs w:val="24"/>
              </w:rPr>
              <w:t>to</w:t>
            </w:r>
            <w:proofErr w:type="spellEnd"/>
            <w:r w:rsidR="00EC64C8">
              <w:rPr>
                <w:rFonts w:ascii="Arial" w:hAnsi="Arial" w:cs="Arial"/>
                <w:sz w:val="24"/>
                <w:szCs w:val="24"/>
              </w:rPr>
              <w:t xml:space="preserve"> 30</w:t>
            </w:r>
            <w:r w:rsidR="00EC64C8" w:rsidRPr="00EC64C8">
              <w:rPr>
                <w:rFonts w:ascii="Arial" w:hAnsi="Arial" w:cs="Arial"/>
                <w:sz w:val="24"/>
                <w:szCs w:val="24"/>
                <w:vertAlign w:val="superscript"/>
              </w:rPr>
              <w:t>th</w:t>
            </w:r>
            <w:r w:rsidR="00EC64C8">
              <w:rPr>
                <w:rFonts w:ascii="Arial" w:hAnsi="Arial" w:cs="Arial"/>
                <w:sz w:val="24"/>
                <w:szCs w:val="24"/>
              </w:rPr>
              <w:t xml:space="preserve"> September 2010’</w:t>
            </w:r>
            <w:r w:rsidR="00654C9E">
              <w:rPr>
                <w:rFonts w:ascii="Arial" w:hAnsi="Arial" w:cs="Arial"/>
                <w:sz w:val="24"/>
                <w:szCs w:val="24"/>
              </w:rPr>
              <w:t>.</w:t>
            </w:r>
          </w:p>
          <w:p w14:paraId="40BBB4AA" w14:textId="01ED2C0A" w:rsidR="008E74B0" w:rsidRDefault="00C43E50" w:rsidP="002850A3">
            <w:pPr>
              <w:spacing w:line="360" w:lineRule="auto"/>
              <w:jc w:val="both"/>
              <w:rPr>
                <w:rFonts w:ascii="Arial" w:hAnsi="Arial" w:cs="Arial"/>
                <w:sz w:val="24"/>
                <w:szCs w:val="24"/>
              </w:rPr>
            </w:pPr>
            <w:r w:rsidRPr="004A5618">
              <w:rPr>
                <w:rFonts w:ascii="Arial" w:hAnsi="Arial" w:cs="Arial"/>
                <w:sz w:val="24"/>
                <w:szCs w:val="24"/>
              </w:rPr>
              <w:tab/>
            </w:r>
          </w:p>
          <w:p w14:paraId="6D65038C" w14:textId="3E6A7998" w:rsidR="00BE4F57" w:rsidRPr="00663770" w:rsidRDefault="00B32493" w:rsidP="00DC6B2A">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9B7DD9">
              <w:rPr>
                <w:rFonts w:ascii="Arial" w:hAnsi="Arial" w:cs="Arial"/>
                <w:sz w:val="24"/>
                <w:szCs w:val="24"/>
              </w:rPr>
              <w:t xml:space="preserve">During or about 2010, the plaintiff, the late Christy </w:t>
            </w:r>
            <w:proofErr w:type="spellStart"/>
            <w:r w:rsidR="009B7DD9">
              <w:rPr>
                <w:rFonts w:ascii="Arial" w:hAnsi="Arial" w:cs="Arial"/>
                <w:sz w:val="24"/>
                <w:szCs w:val="24"/>
              </w:rPr>
              <w:t>Naobeb</w:t>
            </w:r>
            <w:proofErr w:type="spellEnd"/>
            <w:r w:rsidR="009B7DD9">
              <w:rPr>
                <w:rFonts w:ascii="Arial" w:hAnsi="Arial" w:cs="Arial"/>
                <w:sz w:val="24"/>
                <w:szCs w:val="24"/>
              </w:rPr>
              <w:t xml:space="preserve"> and t</w:t>
            </w:r>
            <w:r w:rsidR="00F26D18">
              <w:rPr>
                <w:rFonts w:ascii="Arial" w:hAnsi="Arial" w:cs="Arial"/>
                <w:sz w:val="24"/>
                <w:szCs w:val="24"/>
              </w:rPr>
              <w:t>he third to the ninth defendant</w:t>
            </w:r>
            <w:r w:rsidR="009B7DD9">
              <w:rPr>
                <w:rFonts w:ascii="Arial" w:hAnsi="Arial" w:cs="Arial"/>
                <w:sz w:val="24"/>
                <w:szCs w:val="24"/>
              </w:rPr>
              <w:t xml:space="preserve"> agreed orally that a legal </w:t>
            </w:r>
            <w:r w:rsidR="00C007D8">
              <w:rPr>
                <w:rFonts w:ascii="Arial" w:hAnsi="Arial" w:cs="Arial"/>
                <w:sz w:val="24"/>
                <w:szCs w:val="24"/>
              </w:rPr>
              <w:t xml:space="preserve">entity </w:t>
            </w:r>
            <w:r w:rsidR="009B7DD9">
              <w:rPr>
                <w:rFonts w:ascii="Arial" w:hAnsi="Arial" w:cs="Arial"/>
                <w:sz w:val="24"/>
                <w:szCs w:val="24"/>
              </w:rPr>
              <w:t>would be registered under the name /</w:t>
            </w:r>
            <w:proofErr w:type="spellStart"/>
            <w:r w:rsidR="009B7DD9">
              <w:rPr>
                <w:rFonts w:ascii="Arial" w:hAnsi="Arial" w:cs="Arial"/>
                <w:sz w:val="24"/>
                <w:szCs w:val="24"/>
              </w:rPr>
              <w:t>Gai</w:t>
            </w:r>
            <w:proofErr w:type="spellEnd"/>
            <w:r w:rsidR="009B7DD9">
              <w:rPr>
                <w:rFonts w:ascii="Arial" w:hAnsi="Arial" w:cs="Arial"/>
                <w:sz w:val="24"/>
                <w:szCs w:val="24"/>
              </w:rPr>
              <w:t xml:space="preserve">-Ob Fishing </w:t>
            </w:r>
            <w:r w:rsidR="009B7DD9">
              <w:rPr>
                <w:rFonts w:ascii="Arial" w:hAnsi="Arial" w:cs="Arial"/>
                <w:sz w:val="24"/>
                <w:szCs w:val="24"/>
              </w:rPr>
              <w:lastRenderedPageBreak/>
              <w:t xml:space="preserve">and that </w:t>
            </w:r>
            <w:r w:rsidR="001B7FB0">
              <w:rPr>
                <w:rFonts w:ascii="Arial" w:hAnsi="Arial" w:cs="Arial"/>
                <w:sz w:val="24"/>
                <w:szCs w:val="24"/>
              </w:rPr>
              <w:t xml:space="preserve">that </w:t>
            </w:r>
            <w:r w:rsidR="009B7DD9">
              <w:rPr>
                <w:rFonts w:ascii="Arial" w:hAnsi="Arial" w:cs="Arial"/>
                <w:sz w:val="24"/>
                <w:szCs w:val="24"/>
              </w:rPr>
              <w:t>entity would apply to the Minister for a hake exploitation right. The application was made.</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70DC8881"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9B7DD9">
              <w:rPr>
                <w:rFonts w:ascii="Arial" w:hAnsi="Arial" w:cs="Arial"/>
                <w:sz w:val="24"/>
                <w:szCs w:val="24"/>
              </w:rPr>
              <w:t>On or about 6 December 2011 a close corporation was registered under the name /</w:t>
            </w:r>
            <w:proofErr w:type="spellStart"/>
            <w:r w:rsidR="009B7DD9">
              <w:rPr>
                <w:rFonts w:ascii="Arial" w:hAnsi="Arial" w:cs="Arial"/>
                <w:sz w:val="24"/>
                <w:szCs w:val="24"/>
              </w:rPr>
              <w:t>Gai</w:t>
            </w:r>
            <w:proofErr w:type="spellEnd"/>
            <w:r w:rsidR="009B7DD9">
              <w:rPr>
                <w:rFonts w:ascii="Arial" w:hAnsi="Arial" w:cs="Arial"/>
                <w:sz w:val="24"/>
                <w:szCs w:val="24"/>
              </w:rPr>
              <w:t xml:space="preserve">-Ob Fishing </w:t>
            </w:r>
            <w:r w:rsidR="008720DD">
              <w:rPr>
                <w:rFonts w:ascii="Arial" w:hAnsi="Arial" w:cs="Arial"/>
                <w:sz w:val="24"/>
                <w:szCs w:val="24"/>
              </w:rPr>
              <w:t xml:space="preserve">CC </w:t>
            </w:r>
            <w:r w:rsidR="009B7DD9">
              <w:rPr>
                <w:rFonts w:ascii="Arial" w:hAnsi="Arial" w:cs="Arial"/>
                <w:sz w:val="24"/>
                <w:szCs w:val="24"/>
              </w:rPr>
              <w:t xml:space="preserve">(‘the CC’). </w:t>
            </w:r>
            <w:r w:rsidR="008720DD">
              <w:rPr>
                <w:rFonts w:ascii="Arial" w:hAnsi="Arial" w:cs="Arial"/>
                <w:sz w:val="24"/>
                <w:szCs w:val="24"/>
              </w:rPr>
              <w:t>The plaintiff’s</w:t>
            </w:r>
            <w:r w:rsidR="009B7DD9">
              <w:rPr>
                <w:rFonts w:ascii="Arial" w:hAnsi="Arial" w:cs="Arial"/>
                <w:sz w:val="24"/>
                <w:szCs w:val="24"/>
              </w:rPr>
              <w:t xml:space="preserve"> name was not listed in the founding statement of the CC as a member thereof.  On or about 19 July 2010 the CC was converted into a private limited company (‘the company’), that is, the first defendant.  Significantly, only the members of the CC became the shareholders of the company. The plaintiff did not become a shareholder of the company. The entries in Part C of Form CM2 to the Memorandum of Association filed with the Business &amp; </w:t>
            </w:r>
            <w:r w:rsidR="008720DD">
              <w:rPr>
                <w:rFonts w:ascii="Arial" w:hAnsi="Arial" w:cs="Arial"/>
                <w:sz w:val="24"/>
                <w:szCs w:val="24"/>
              </w:rPr>
              <w:t>Intellectual</w:t>
            </w:r>
            <w:r w:rsidR="009B7DD9">
              <w:rPr>
                <w:rFonts w:ascii="Arial" w:hAnsi="Arial" w:cs="Arial"/>
                <w:sz w:val="24"/>
                <w:szCs w:val="24"/>
              </w:rPr>
              <w:t xml:space="preserve"> Property Authority (BIPA) on 19 July 2018 evidences that fact.  There is no evidence that the share structure was amended. The plaintiff’s own version confirmed that she held no shares in the company. As a matter of law and logic, if the plaintiff was a shareholder in the company, then it is inexplicable that she would have ‘addressed a letter to the 11</w:t>
            </w:r>
            <w:r w:rsidR="009B7DD9" w:rsidRPr="009B7DD9">
              <w:rPr>
                <w:rFonts w:ascii="Arial" w:hAnsi="Arial" w:cs="Arial"/>
                <w:sz w:val="24"/>
                <w:szCs w:val="24"/>
                <w:vertAlign w:val="superscript"/>
              </w:rPr>
              <w:t>th</w:t>
            </w:r>
            <w:r w:rsidR="009B7DD9">
              <w:rPr>
                <w:rFonts w:ascii="Arial" w:hAnsi="Arial" w:cs="Arial"/>
                <w:sz w:val="24"/>
                <w:szCs w:val="24"/>
              </w:rPr>
              <w:t xml:space="preserve"> defendant (the Minister) on 26 June 2019</w:t>
            </w:r>
            <w:r w:rsidR="000519A7">
              <w:rPr>
                <w:rFonts w:ascii="Arial" w:hAnsi="Arial" w:cs="Arial"/>
                <w:sz w:val="24"/>
                <w:szCs w:val="24"/>
              </w:rPr>
              <w:t>, addressing the issue of my shareholding and my unfair exclusion from 1</w:t>
            </w:r>
            <w:r w:rsidR="000519A7" w:rsidRPr="000519A7">
              <w:rPr>
                <w:rFonts w:ascii="Arial" w:hAnsi="Arial" w:cs="Arial"/>
                <w:sz w:val="24"/>
                <w:szCs w:val="24"/>
                <w:vertAlign w:val="superscript"/>
              </w:rPr>
              <w:t>st</w:t>
            </w:r>
            <w:r w:rsidR="008720DD">
              <w:rPr>
                <w:rFonts w:ascii="Arial" w:hAnsi="Arial" w:cs="Arial"/>
                <w:sz w:val="24"/>
                <w:szCs w:val="24"/>
              </w:rPr>
              <w:t xml:space="preserve"> defendant</w:t>
            </w:r>
            <w:r w:rsidR="000519A7">
              <w:rPr>
                <w:rFonts w:ascii="Arial" w:hAnsi="Arial" w:cs="Arial"/>
                <w:sz w:val="24"/>
                <w:szCs w:val="24"/>
              </w:rPr>
              <w:t>’.</w:t>
            </w:r>
          </w:p>
          <w:p w14:paraId="1682A39E" w14:textId="77777777" w:rsidR="00E53C47" w:rsidRDefault="00E53C47" w:rsidP="008E5E3D">
            <w:pPr>
              <w:spacing w:line="360" w:lineRule="auto"/>
              <w:jc w:val="both"/>
              <w:rPr>
                <w:rFonts w:ascii="Arial" w:hAnsi="Arial" w:cs="Arial"/>
                <w:sz w:val="24"/>
                <w:szCs w:val="24"/>
              </w:rPr>
            </w:pPr>
          </w:p>
          <w:p w14:paraId="4D437C49" w14:textId="16A28759"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A94F0A">
              <w:rPr>
                <w:rFonts w:ascii="Arial" w:hAnsi="Arial" w:cs="Arial"/>
                <w:sz w:val="24"/>
                <w:szCs w:val="24"/>
              </w:rPr>
              <w:t xml:space="preserve">The evidence is overwhelming that the plaintiff has never been a member of the CC and she became aware of it on 6 December 2011.  She has also never </w:t>
            </w:r>
            <w:r w:rsidR="00F52A1C">
              <w:rPr>
                <w:rFonts w:ascii="Arial" w:hAnsi="Arial" w:cs="Arial"/>
                <w:sz w:val="24"/>
                <w:szCs w:val="24"/>
              </w:rPr>
              <w:t>been a shareholder in the company.</w:t>
            </w:r>
          </w:p>
          <w:p w14:paraId="3103EDE3" w14:textId="77777777" w:rsidR="00B32493" w:rsidRPr="004A5618" w:rsidRDefault="00B32493" w:rsidP="00B32493">
            <w:pPr>
              <w:spacing w:line="360" w:lineRule="auto"/>
              <w:jc w:val="both"/>
              <w:rPr>
                <w:rFonts w:ascii="Arial" w:hAnsi="Arial" w:cs="Arial"/>
                <w:sz w:val="24"/>
                <w:szCs w:val="24"/>
              </w:rPr>
            </w:pPr>
          </w:p>
          <w:p w14:paraId="4E2FC4CA" w14:textId="72F7D95F" w:rsidR="00DC5666" w:rsidRDefault="00B32493" w:rsidP="003F053B">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00DC5666" w:rsidRPr="004A5618">
              <w:rPr>
                <w:rFonts w:ascii="Arial" w:hAnsi="Arial" w:cs="Arial"/>
                <w:sz w:val="24"/>
                <w:szCs w:val="24"/>
              </w:rPr>
              <w:tab/>
            </w:r>
            <w:r w:rsidR="00F52A1C">
              <w:rPr>
                <w:rFonts w:ascii="Arial" w:hAnsi="Arial" w:cs="Arial"/>
                <w:sz w:val="24"/>
                <w:szCs w:val="24"/>
              </w:rPr>
              <w:t>I have compared the share certificate issue</w:t>
            </w:r>
            <w:r w:rsidR="00C60E71">
              <w:rPr>
                <w:rFonts w:ascii="Arial" w:hAnsi="Arial" w:cs="Arial"/>
                <w:sz w:val="24"/>
                <w:szCs w:val="24"/>
              </w:rPr>
              <w:t xml:space="preserve">d to </w:t>
            </w:r>
            <w:proofErr w:type="spellStart"/>
            <w:r w:rsidR="00C60E71">
              <w:rPr>
                <w:rFonts w:ascii="Arial" w:hAnsi="Arial" w:cs="Arial"/>
                <w:sz w:val="24"/>
                <w:szCs w:val="24"/>
              </w:rPr>
              <w:t>Shonane</w:t>
            </w:r>
            <w:proofErr w:type="spellEnd"/>
            <w:r w:rsidR="00C60E71">
              <w:rPr>
                <w:rFonts w:ascii="Arial" w:hAnsi="Arial" w:cs="Arial"/>
                <w:sz w:val="24"/>
                <w:szCs w:val="24"/>
              </w:rPr>
              <w:t xml:space="preserve"> </w:t>
            </w:r>
            <w:proofErr w:type="spellStart"/>
            <w:r w:rsidR="00C60E71">
              <w:rPr>
                <w:rFonts w:ascii="Arial" w:hAnsi="Arial" w:cs="Arial"/>
                <w:sz w:val="24"/>
                <w:szCs w:val="24"/>
              </w:rPr>
              <w:t>Nicolene</w:t>
            </w:r>
            <w:proofErr w:type="spellEnd"/>
            <w:r w:rsidR="00C60E71">
              <w:rPr>
                <w:rFonts w:ascii="Arial" w:hAnsi="Arial" w:cs="Arial"/>
                <w:sz w:val="24"/>
                <w:szCs w:val="24"/>
              </w:rPr>
              <w:t xml:space="preserve"> </w:t>
            </w:r>
            <w:proofErr w:type="spellStart"/>
            <w:r w:rsidR="00C60E71">
              <w:rPr>
                <w:rFonts w:ascii="Arial" w:hAnsi="Arial" w:cs="Arial"/>
                <w:sz w:val="24"/>
                <w:szCs w:val="24"/>
              </w:rPr>
              <w:t>Marieta</w:t>
            </w:r>
            <w:proofErr w:type="spellEnd"/>
            <w:r w:rsidR="00C60E71">
              <w:rPr>
                <w:rFonts w:ascii="Arial" w:hAnsi="Arial" w:cs="Arial"/>
                <w:sz w:val="24"/>
                <w:szCs w:val="24"/>
              </w:rPr>
              <w:t xml:space="preserve"> </w:t>
            </w:r>
            <w:proofErr w:type="spellStart"/>
            <w:r w:rsidR="00C60E71">
              <w:rPr>
                <w:rFonts w:ascii="Arial" w:hAnsi="Arial" w:cs="Arial"/>
                <w:sz w:val="24"/>
                <w:szCs w:val="24"/>
              </w:rPr>
              <w:t>Go</w:t>
            </w:r>
            <w:r w:rsidR="00F52A1C">
              <w:rPr>
                <w:rFonts w:ascii="Arial" w:hAnsi="Arial" w:cs="Arial"/>
                <w:sz w:val="24"/>
                <w:szCs w:val="24"/>
              </w:rPr>
              <w:t>r</w:t>
            </w:r>
            <w:r w:rsidR="00C60E71">
              <w:rPr>
                <w:rFonts w:ascii="Arial" w:hAnsi="Arial" w:cs="Arial"/>
                <w:sz w:val="24"/>
                <w:szCs w:val="24"/>
              </w:rPr>
              <w:t>eses</w:t>
            </w:r>
            <w:proofErr w:type="spellEnd"/>
            <w:r w:rsidR="00C60E71">
              <w:rPr>
                <w:rFonts w:ascii="Arial" w:hAnsi="Arial" w:cs="Arial"/>
                <w:sz w:val="24"/>
                <w:szCs w:val="24"/>
              </w:rPr>
              <w:t xml:space="preserve"> and to Juliana</w:t>
            </w:r>
            <w:r w:rsidR="00F52A1C">
              <w:rPr>
                <w:rFonts w:ascii="Arial" w:hAnsi="Arial" w:cs="Arial"/>
                <w:sz w:val="24"/>
                <w:szCs w:val="24"/>
              </w:rPr>
              <w:t xml:space="preserve"> Ida </w:t>
            </w:r>
            <w:proofErr w:type="spellStart"/>
            <w:r w:rsidR="00F52A1C">
              <w:rPr>
                <w:rFonts w:ascii="Arial" w:hAnsi="Arial" w:cs="Arial"/>
                <w:sz w:val="24"/>
                <w:szCs w:val="24"/>
              </w:rPr>
              <w:t>Garises</w:t>
            </w:r>
            <w:proofErr w:type="spellEnd"/>
            <w:r w:rsidR="00F52A1C">
              <w:rPr>
                <w:rFonts w:ascii="Arial" w:hAnsi="Arial" w:cs="Arial"/>
                <w:sz w:val="24"/>
                <w:szCs w:val="24"/>
              </w:rPr>
              <w:t>, for instance, in respect of the company, with that issued to the plaintiff.  Having done that, I accept the defendants’ evidence that the plaintiff’s share certificate is probably not genuine and authentic. The following important features are absent from the plaintiff’s share certificate:</w:t>
            </w:r>
          </w:p>
          <w:p w14:paraId="3E2D5437" w14:textId="77777777" w:rsidR="00F52A1C" w:rsidRDefault="00F52A1C" w:rsidP="003F053B">
            <w:pPr>
              <w:spacing w:line="360" w:lineRule="auto"/>
              <w:jc w:val="both"/>
              <w:rPr>
                <w:rFonts w:ascii="Arial" w:hAnsi="Arial" w:cs="Arial"/>
                <w:sz w:val="24"/>
                <w:szCs w:val="24"/>
              </w:rPr>
            </w:pPr>
          </w:p>
          <w:p w14:paraId="295B1324" w14:textId="77777777" w:rsidR="00C60E71" w:rsidRDefault="00F52A1C" w:rsidP="00F52A1C">
            <w:pPr>
              <w:pStyle w:val="ListParagraph"/>
              <w:numPr>
                <w:ilvl w:val="0"/>
                <w:numId w:val="30"/>
              </w:numPr>
              <w:spacing w:line="360" w:lineRule="auto"/>
              <w:ind w:left="743" w:hanging="710"/>
              <w:jc w:val="both"/>
              <w:rPr>
                <w:rFonts w:ascii="Arial" w:hAnsi="Arial" w:cs="Arial"/>
                <w:sz w:val="24"/>
                <w:szCs w:val="24"/>
              </w:rPr>
            </w:pPr>
            <w:r w:rsidRPr="00F52A1C">
              <w:rPr>
                <w:rFonts w:ascii="Arial" w:hAnsi="Arial" w:cs="Arial"/>
                <w:sz w:val="24"/>
                <w:szCs w:val="24"/>
              </w:rPr>
              <w:t xml:space="preserve">an </w:t>
            </w:r>
            <w:proofErr w:type="spellStart"/>
            <w:r w:rsidRPr="00F52A1C">
              <w:rPr>
                <w:rFonts w:ascii="Arial" w:hAnsi="Arial" w:cs="Arial"/>
                <w:sz w:val="24"/>
                <w:szCs w:val="24"/>
              </w:rPr>
              <w:t>emborsed</w:t>
            </w:r>
            <w:proofErr w:type="spellEnd"/>
            <w:r w:rsidRPr="00F52A1C">
              <w:rPr>
                <w:rFonts w:ascii="Arial" w:hAnsi="Arial" w:cs="Arial"/>
                <w:sz w:val="24"/>
                <w:szCs w:val="24"/>
              </w:rPr>
              <w:t xml:space="preserve"> flowery presentation;</w:t>
            </w:r>
          </w:p>
          <w:p w14:paraId="09EB812B" w14:textId="25FA08D9" w:rsidR="00F52A1C" w:rsidRPr="00F52A1C" w:rsidRDefault="00F52A1C" w:rsidP="00C60E71">
            <w:pPr>
              <w:pStyle w:val="ListParagraph"/>
              <w:spacing w:line="360" w:lineRule="auto"/>
              <w:ind w:left="743"/>
              <w:jc w:val="both"/>
              <w:rPr>
                <w:rFonts w:ascii="Arial" w:hAnsi="Arial" w:cs="Arial"/>
                <w:sz w:val="24"/>
                <w:szCs w:val="24"/>
              </w:rPr>
            </w:pPr>
            <w:r w:rsidRPr="00F52A1C">
              <w:rPr>
                <w:rFonts w:ascii="Arial" w:hAnsi="Arial" w:cs="Arial"/>
                <w:sz w:val="24"/>
                <w:szCs w:val="24"/>
              </w:rPr>
              <w:t xml:space="preserve"> </w:t>
            </w:r>
          </w:p>
          <w:p w14:paraId="3177934C" w14:textId="287AAD50" w:rsidR="00F52A1C" w:rsidRDefault="00F52A1C" w:rsidP="00F52A1C">
            <w:pPr>
              <w:pStyle w:val="ListParagraph"/>
              <w:numPr>
                <w:ilvl w:val="0"/>
                <w:numId w:val="30"/>
              </w:numPr>
              <w:spacing w:line="360" w:lineRule="auto"/>
              <w:ind w:left="743" w:hanging="710"/>
              <w:jc w:val="both"/>
              <w:rPr>
                <w:rFonts w:ascii="Arial" w:hAnsi="Arial" w:cs="Arial"/>
                <w:sz w:val="24"/>
                <w:szCs w:val="24"/>
              </w:rPr>
            </w:pPr>
            <w:r>
              <w:rPr>
                <w:rFonts w:ascii="Arial" w:hAnsi="Arial" w:cs="Arial"/>
                <w:sz w:val="24"/>
                <w:szCs w:val="24"/>
              </w:rPr>
              <w:t>‘Distinctive Numbers</w:t>
            </w:r>
            <w:r w:rsidR="00664136">
              <w:rPr>
                <w:rFonts w:ascii="Arial" w:hAnsi="Arial" w:cs="Arial"/>
                <w:sz w:val="24"/>
                <w:szCs w:val="24"/>
              </w:rPr>
              <w:t>’; and</w:t>
            </w:r>
          </w:p>
          <w:p w14:paraId="04322C3A" w14:textId="77777777" w:rsidR="00C60E71" w:rsidRDefault="00C60E71" w:rsidP="00C60E71">
            <w:pPr>
              <w:pStyle w:val="ListParagraph"/>
              <w:spacing w:line="360" w:lineRule="auto"/>
              <w:ind w:left="743"/>
              <w:jc w:val="both"/>
              <w:rPr>
                <w:rFonts w:ascii="Arial" w:hAnsi="Arial" w:cs="Arial"/>
                <w:sz w:val="24"/>
                <w:szCs w:val="24"/>
              </w:rPr>
            </w:pPr>
          </w:p>
          <w:p w14:paraId="1F1BC3D2" w14:textId="71A88761" w:rsidR="00F52A1C" w:rsidRPr="00F52A1C" w:rsidRDefault="00F52A1C" w:rsidP="00F52A1C">
            <w:pPr>
              <w:pStyle w:val="ListParagraph"/>
              <w:numPr>
                <w:ilvl w:val="0"/>
                <w:numId w:val="30"/>
              </w:numPr>
              <w:spacing w:line="360" w:lineRule="auto"/>
              <w:ind w:left="743" w:hanging="710"/>
              <w:jc w:val="both"/>
              <w:rPr>
                <w:rFonts w:ascii="Arial" w:hAnsi="Arial" w:cs="Arial"/>
                <w:sz w:val="24"/>
                <w:szCs w:val="24"/>
              </w:rPr>
            </w:pPr>
            <w:r>
              <w:rPr>
                <w:rFonts w:ascii="Arial" w:hAnsi="Arial" w:cs="Arial"/>
                <w:sz w:val="24"/>
                <w:szCs w:val="24"/>
              </w:rPr>
              <w:t>Revenue stamp.</w:t>
            </w:r>
          </w:p>
          <w:p w14:paraId="469F4013" w14:textId="77777777" w:rsidR="00DC5666" w:rsidRDefault="00DC5666" w:rsidP="008E5E3D">
            <w:pPr>
              <w:spacing w:line="360" w:lineRule="auto"/>
              <w:jc w:val="both"/>
              <w:rPr>
                <w:rFonts w:ascii="Arial" w:hAnsi="Arial" w:cs="Arial"/>
                <w:sz w:val="24"/>
                <w:szCs w:val="24"/>
              </w:rPr>
            </w:pPr>
          </w:p>
          <w:p w14:paraId="6A805D8A" w14:textId="7B7165E6" w:rsidR="00B32493" w:rsidRDefault="00DC5666" w:rsidP="008E5E3D">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 xml:space="preserve"> </w:t>
            </w:r>
            <w:r w:rsidRPr="004A5618">
              <w:rPr>
                <w:rFonts w:ascii="Arial" w:hAnsi="Arial" w:cs="Arial"/>
                <w:sz w:val="24"/>
                <w:szCs w:val="24"/>
              </w:rPr>
              <w:tab/>
            </w:r>
            <w:r w:rsidR="00345191">
              <w:rPr>
                <w:rFonts w:ascii="Arial" w:hAnsi="Arial" w:cs="Arial"/>
                <w:sz w:val="24"/>
                <w:szCs w:val="24"/>
              </w:rPr>
              <w:t xml:space="preserve">Be that as it may, on 6 December 2011, the plaintiff became aware that she had not been made a member </w:t>
            </w:r>
            <w:r w:rsidR="00F966B4">
              <w:rPr>
                <w:rFonts w:ascii="Arial" w:hAnsi="Arial" w:cs="Arial"/>
                <w:sz w:val="24"/>
                <w:szCs w:val="24"/>
              </w:rPr>
              <w:t xml:space="preserve">of the CC.  This superlatively crucial fact is common cause between the parties.  But it was only ‘during or about June 2019’ that the plaintiff addressed a letter to the </w:t>
            </w:r>
            <w:r w:rsidR="00C040E9">
              <w:rPr>
                <w:rFonts w:ascii="Arial" w:hAnsi="Arial" w:cs="Arial"/>
                <w:sz w:val="24"/>
                <w:szCs w:val="24"/>
              </w:rPr>
              <w:lastRenderedPageBreak/>
              <w:t>Minister to complain about her exclusion, as aforesaid. On the facts, I find that</w:t>
            </w:r>
            <w:r w:rsidR="00F966B4">
              <w:rPr>
                <w:rFonts w:ascii="Arial" w:hAnsi="Arial" w:cs="Arial"/>
                <w:sz w:val="24"/>
                <w:szCs w:val="24"/>
              </w:rPr>
              <w:t xml:space="preserve"> </w:t>
            </w:r>
            <w:r w:rsidR="00C040E9">
              <w:rPr>
                <w:rFonts w:ascii="Arial" w:hAnsi="Arial" w:cs="Arial"/>
                <w:sz w:val="24"/>
                <w:szCs w:val="24"/>
              </w:rPr>
              <w:t>i</w:t>
            </w:r>
            <w:r w:rsidR="00F966B4">
              <w:rPr>
                <w:rFonts w:ascii="Arial" w:hAnsi="Arial" w:cs="Arial"/>
                <w:sz w:val="24"/>
                <w:szCs w:val="24"/>
              </w:rPr>
              <w:t xml:space="preserve">t is from 6 December 2011 that prescription under s 11(d) of the Prescription Act 68 of 1969 (‘the Act’) started to run, ending on 5 December 2014.  It is common </w:t>
            </w:r>
            <w:proofErr w:type="gramStart"/>
            <w:r w:rsidR="00F966B4">
              <w:rPr>
                <w:rFonts w:ascii="Arial" w:hAnsi="Arial" w:cs="Arial"/>
                <w:sz w:val="24"/>
                <w:szCs w:val="24"/>
              </w:rPr>
              <w:t>cause</w:t>
            </w:r>
            <w:proofErr w:type="gramEnd"/>
            <w:r w:rsidR="00F966B4">
              <w:rPr>
                <w:rFonts w:ascii="Arial" w:hAnsi="Arial" w:cs="Arial"/>
                <w:sz w:val="24"/>
                <w:szCs w:val="24"/>
              </w:rPr>
              <w:t xml:space="preserve"> between the parties that specific performance </w:t>
            </w:r>
            <w:r w:rsidR="00732207">
              <w:rPr>
                <w:rFonts w:ascii="Arial" w:hAnsi="Arial" w:cs="Arial"/>
                <w:sz w:val="24"/>
                <w:szCs w:val="24"/>
              </w:rPr>
              <w:t>is a debt, within the meaning of the Act.</w:t>
            </w:r>
            <w:r w:rsidR="00732207">
              <w:rPr>
                <w:rStyle w:val="FootnoteReference"/>
                <w:rFonts w:ascii="Arial" w:hAnsi="Arial" w:cs="Arial"/>
                <w:sz w:val="24"/>
                <w:szCs w:val="24"/>
              </w:rPr>
              <w:footnoteReference w:id="1"/>
            </w:r>
          </w:p>
          <w:p w14:paraId="5938B5F1" w14:textId="77777777" w:rsidR="00047BBE" w:rsidRDefault="00047BBE" w:rsidP="008E5E3D">
            <w:pPr>
              <w:spacing w:line="360" w:lineRule="auto"/>
              <w:jc w:val="both"/>
              <w:rPr>
                <w:rFonts w:ascii="Arial" w:hAnsi="Arial" w:cs="Arial"/>
                <w:sz w:val="24"/>
                <w:szCs w:val="24"/>
              </w:rPr>
            </w:pPr>
          </w:p>
          <w:p w14:paraId="2043B9EB" w14:textId="44D629C9" w:rsidR="00B94288" w:rsidRPr="00B94288" w:rsidRDefault="002B44E0" w:rsidP="00C834FA">
            <w:pPr>
              <w:spacing w:line="360" w:lineRule="auto"/>
              <w:jc w:val="both"/>
              <w:rPr>
                <w:rFonts w:ascii="Arial" w:hAnsi="Arial" w:cs="Arial"/>
                <w:sz w:val="24"/>
                <w:szCs w:val="24"/>
              </w:rPr>
            </w:pPr>
            <w:r>
              <w:rPr>
                <w:rFonts w:ascii="Arial" w:hAnsi="Arial" w:cs="Arial"/>
                <w:sz w:val="24"/>
                <w:szCs w:val="24"/>
              </w:rPr>
              <w:t>[</w:t>
            </w:r>
            <w:r w:rsidR="00B30526">
              <w:rPr>
                <w:rFonts w:ascii="Arial" w:hAnsi="Arial" w:cs="Arial"/>
                <w:sz w:val="24"/>
                <w:szCs w:val="24"/>
              </w:rPr>
              <w:t>10</w:t>
            </w:r>
            <w:r>
              <w:rPr>
                <w:rFonts w:ascii="Arial" w:hAnsi="Arial" w:cs="Arial"/>
                <w:sz w:val="24"/>
                <w:szCs w:val="24"/>
              </w:rPr>
              <w:t>]</w:t>
            </w:r>
            <w:r w:rsidRPr="004A5618">
              <w:rPr>
                <w:rFonts w:ascii="Arial" w:hAnsi="Arial" w:cs="Arial"/>
                <w:sz w:val="24"/>
                <w:szCs w:val="24"/>
              </w:rPr>
              <w:tab/>
            </w:r>
            <w:r w:rsidR="00732207">
              <w:rPr>
                <w:rFonts w:ascii="Arial" w:hAnsi="Arial" w:cs="Arial"/>
                <w:sz w:val="24"/>
                <w:szCs w:val="24"/>
              </w:rPr>
              <w:t xml:space="preserve">The </w:t>
            </w:r>
            <w:r w:rsidR="00FE4126">
              <w:rPr>
                <w:rFonts w:ascii="Arial" w:hAnsi="Arial" w:cs="Arial"/>
                <w:sz w:val="24"/>
                <w:szCs w:val="24"/>
              </w:rPr>
              <w:t xml:space="preserve">defendants admitted that </w:t>
            </w:r>
            <w:r w:rsidR="00702B9B">
              <w:rPr>
                <w:rFonts w:ascii="Arial" w:hAnsi="Arial" w:cs="Arial"/>
                <w:sz w:val="24"/>
                <w:szCs w:val="24"/>
              </w:rPr>
              <w:t>dividends</w:t>
            </w:r>
            <w:r w:rsidR="00FE4126">
              <w:rPr>
                <w:rFonts w:ascii="Arial" w:hAnsi="Arial" w:cs="Arial"/>
                <w:sz w:val="24"/>
                <w:szCs w:val="24"/>
              </w:rPr>
              <w:t xml:space="preserve"> were paid to the plaintiff but that the payment was not duly authorized.  Upon that admission, Mr </w:t>
            </w:r>
            <w:proofErr w:type="spellStart"/>
            <w:r w:rsidR="00FE4126">
              <w:rPr>
                <w:rFonts w:ascii="Arial" w:hAnsi="Arial" w:cs="Arial"/>
                <w:sz w:val="24"/>
                <w:szCs w:val="24"/>
              </w:rPr>
              <w:t>Ikanga</w:t>
            </w:r>
            <w:proofErr w:type="spellEnd"/>
            <w:r w:rsidR="00FE4126">
              <w:rPr>
                <w:rFonts w:ascii="Arial" w:hAnsi="Arial" w:cs="Arial"/>
                <w:sz w:val="24"/>
                <w:szCs w:val="24"/>
              </w:rPr>
              <w:t xml:space="preserve"> hanged the plai</w:t>
            </w:r>
            <w:r w:rsidR="00702B9B">
              <w:rPr>
                <w:rFonts w:ascii="Arial" w:hAnsi="Arial" w:cs="Arial"/>
                <w:sz w:val="24"/>
                <w:szCs w:val="24"/>
              </w:rPr>
              <w:t>n</w:t>
            </w:r>
            <w:r w:rsidR="00FE4126">
              <w:rPr>
                <w:rFonts w:ascii="Arial" w:hAnsi="Arial" w:cs="Arial"/>
                <w:sz w:val="24"/>
                <w:szCs w:val="24"/>
              </w:rPr>
              <w:t xml:space="preserve">tiff’s case.  Mr </w:t>
            </w:r>
            <w:proofErr w:type="spellStart"/>
            <w:r w:rsidR="00FE4126">
              <w:rPr>
                <w:rFonts w:ascii="Arial" w:hAnsi="Arial" w:cs="Arial"/>
                <w:sz w:val="24"/>
                <w:szCs w:val="24"/>
              </w:rPr>
              <w:t>Ikanga</w:t>
            </w:r>
            <w:proofErr w:type="spellEnd"/>
            <w:r w:rsidR="00FE4126">
              <w:rPr>
                <w:rFonts w:ascii="Arial" w:hAnsi="Arial" w:cs="Arial"/>
                <w:sz w:val="24"/>
                <w:szCs w:val="24"/>
              </w:rPr>
              <w:t xml:space="preserve"> submitted that even if ‘the date of inception’ of prescription was 6 December 2011, prescription was interrupted when </w:t>
            </w:r>
            <w:r w:rsidR="00702B9B">
              <w:rPr>
                <w:rFonts w:ascii="Arial" w:hAnsi="Arial" w:cs="Arial"/>
                <w:sz w:val="24"/>
                <w:szCs w:val="24"/>
              </w:rPr>
              <w:t>dividends</w:t>
            </w:r>
            <w:r w:rsidR="000C600F">
              <w:rPr>
                <w:rFonts w:ascii="Arial" w:hAnsi="Arial" w:cs="Arial"/>
                <w:sz w:val="24"/>
                <w:szCs w:val="24"/>
              </w:rPr>
              <w:t xml:space="preserve"> of the company were paid to the plaintiff</w:t>
            </w:r>
            <w:r w:rsidR="00702B9B">
              <w:rPr>
                <w:rFonts w:ascii="Arial" w:hAnsi="Arial" w:cs="Arial"/>
                <w:sz w:val="24"/>
                <w:szCs w:val="24"/>
              </w:rPr>
              <w:t xml:space="preserve">. </w:t>
            </w:r>
            <w:r w:rsidR="000C600F">
              <w:rPr>
                <w:rFonts w:ascii="Arial" w:hAnsi="Arial" w:cs="Arial"/>
                <w:sz w:val="24"/>
                <w:szCs w:val="24"/>
              </w:rPr>
              <w:t xml:space="preserve">Nothing, as far as the present proceeding is concerned, turns on the payment of </w:t>
            </w:r>
            <w:r w:rsidR="00702B9B">
              <w:rPr>
                <w:rFonts w:ascii="Arial" w:hAnsi="Arial" w:cs="Arial"/>
                <w:sz w:val="24"/>
                <w:szCs w:val="24"/>
              </w:rPr>
              <w:t>dividends</w:t>
            </w:r>
            <w:r w:rsidR="000C600F">
              <w:rPr>
                <w:rFonts w:ascii="Arial" w:hAnsi="Arial" w:cs="Arial"/>
                <w:sz w:val="24"/>
                <w:szCs w:val="24"/>
              </w:rPr>
              <w:t xml:space="preserve">.  As on 5 December 2014, the plaintiff’s claim of specific performance </w:t>
            </w:r>
            <w:r w:rsidR="00911CA7">
              <w:rPr>
                <w:rFonts w:ascii="Arial" w:hAnsi="Arial" w:cs="Arial"/>
                <w:sz w:val="24"/>
                <w:szCs w:val="24"/>
              </w:rPr>
              <w:t xml:space="preserve">had already </w:t>
            </w:r>
            <w:r w:rsidR="000C600F">
              <w:rPr>
                <w:rFonts w:ascii="Arial" w:hAnsi="Arial" w:cs="Arial"/>
                <w:sz w:val="24"/>
                <w:szCs w:val="24"/>
              </w:rPr>
              <w:t>prescribed in terms of s 11</w:t>
            </w:r>
            <w:r w:rsidR="000C600F" w:rsidRPr="00A44EAA">
              <w:rPr>
                <w:rFonts w:ascii="Arial" w:hAnsi="Arial" w:cs="Arial"/>
                <w:i/>
                <w:sz w:val="24"/>
                <w:szCs w:val="24"/>
              </w:rPr>
              <w:t>(d)</w:t>
            </w:r>
            <w:r w:rsidR="000C600F">
              <w:rPr>
                <w:rFonts w:ascii="Arial" w:hAnsi="Arial" w:cs="Arial"/>
                <w:sz w:val="24"/>
                <w:szCs w:val="24"/>
              </w:rPr>
              <w:t xml:space="preserve"> of the Act, as aforesaid. The irrefragable conclusion in law and logic is that in 2019 the debt had already become extinct, and as Mr Kasper put it </w:t>
            </w:r>
            <w:r w:rsidR="00792B53">
              <w:rPr>
                <w:rFonts w:ascii="Arial" w:hAnsi="Arial" w:cs="Arial"/>
                <w:sz w:val="24"/>
                <w:szCs w:val="24"/>
              </w:rPr>
              <w:t>felicitously</w:t>
            </w:r>
            <w:r w:rsidR="000C600F">
              <w:rPr>
                <w:rFonts w:ascii="Arial" w:hAnsi="Arial" w:cs="Arial"/>
                <w:sz w:val="24"/>
                <w:szCs w:val="24"/>
              </w:rPr>
              <w:t xml:space="preserve">, the payment of the </w:t>
            </w:r>
            <w:r w:rsidR="00A44EAA">
              <w:rPr>
                <w:rFonts w:ascii="Arial" w:hAnsi="Arial" w:cs="Arial"/>
                <w:sz w:val="24"/>
                <w:szCs w:val="24"/>
              </w:rPr>
              <w:t>dividends</w:t>
            </w:r>
            <w:r w:rsidR="000C600F">
              <w:rPr>
                <w:rFonts w:ascii="Arial" w:hAnsi="Arial" w:cs="Arial"/>
                <w:sz w:val="24"/>
                <w:szCs w:val="24"/>
              </w:rPr>
              <w:t xml:space="preserve"> could not resuscitate the debt which had become extinct </w:t>
            </w:r>
            <w:r w:rsidR="00792B53">
              <w:rPr>
                <w:rFonts w:ascii="Arial" w:hAnsi="Arial" w:cs="Arial"/>
                <w:sz w:val="24"/>
                <w:szCs w:val="24"/>
              </w:rPr>
              <w:t>as</w:t>
            </w:r>
            <w:r w:rsidR="00BD5FE8">
              <w:rPr>
                <w:rFonts w:ascii="Arial" w:hAnsi="Arial" w:cs="Arial"/>
                <w:sz w:val="24"/>
                <w:szCs w:val="24"/>
              </w:rPr>
              <w:t xml:space="preserve"> long ago as </w:t>
            </w:r>
            <w:r w:rsidR="000C600F">
              <w:rPr>
                <w:rFonts w:ascii="Arial" w:hAnsi="Arial" w:cs="Arial"/>
                <w:sz w:val="24"/>
                <w:szCs w:val="24"/>
              </w:rPr>
              <w:t>on 5 December 2014.</w:t>
            </w:r>
          </w:p>
          <w:p w14:paraId="599172B0" w14:textId="25801079" w:rsidR="00B32493" w:rsidRPr="004A5618" w:rsidRDefault="00B32493" w:rsidP="00B32493">
            <w:pPr>
              <w:spacing w:line="360" w:lineRule="auto"/>
              <w:jc w:val="both"/>
              <w:rPr>
                <w:rFonts w:ascii="Arial" w:hAnsi="Arial" w:cs="Arial"/>
                <w:sz w:val="24"/>
                <w:szCs w:val="24"/>
              </w:rPr>
            </w:pPr>
          </w:p>
          <w:p w14:paraId="24ED82C7" w14:textId="3024AB4C" w:rsidR="008E74B0" w:rsidRDefault="00B32493" w:rsidP="008E74B0">
            <w:pPr>
              <w:spacing w:line="360" w:lineRule="auto"/>
              <w:jc w:val="both"/>
              <w:rPr>
                <w:rFonts w:ascii="Arial" w:hAnsi="Arial" w:cs="Arial"/>
                <w:sz w:val="24"/>
                <w:szCs w:val="24"/>
              </w:rPr>
            </w:pPr>
            <w:r w:rsidRPr="008E74B0">
              <w:rPr>
                <w:rFonts w:ascii="Arial" w:hAnsi="Arial" w:cs="Arial"/>
                <w:sz w:val="24"/>
                <w:szCs w:val="24"/>
              </w:rPr>
              <w:t>[</w:t>
            </w:r>
            <w:r w:rsidR="008E74B0">
              <w:rPr>
                <w:rFonts w:ascii="Arial" w:hAnsi="Arial" w:cs="Arial"/>
                <w:sz w:val="24"/>
                <w:szCs w:val="24"/>
              </w:rPr>
              <w:t>1</w:t>
            </w:r>
            <w:r w:rsidR="00B30526">
              <w:rPr>
                <w:rFonts w:ascii="Arial" w:hAnsi="Arial" w:cs="Arial"/>
                <w:sz w:val="24"/>
                <w:szCs w:val="24"/>
              </w:rPr>
              <w:t>1</w:t>
            </w:r>
            <w:r w:rsidRPr="008E74B0">
              <w:rPr>
                <w:rFonts w:ascii="Arial" w:hAnsi="Arial" w:cs="Arial"/>
                <w:sz w:val="24"/>
                <w:szCs w:val="24"/>
              </w:rPr>
              <w:t>]</w:t>
            </w:r>
            <w:r w:rsidRPr="004A5618">
              <w:rPr>
                <w:rFonts w:ascii="Arial" w:hAnsi="Arial" w:cs="Arial"/>
                <w:sz w:val="24"/>
                <w:szCs w:val="24"/>
              </w:rPr>
              <w:tab/>
            </w:r>
            <w:r w:rsidR="009C4FF1">
              <w:rPr>
                <w:rFonts w:ascii="Arial" w:hAnsi="Arial" w:cs="Arial"/>
                <w:sz w:val="24"/>
                <w:szCs w:val="24"/>
              </w:rPr>
              <w:t>It is neither insignificant nor aleatory that s 10</w:t>
            </w:r>
            <w:r w:rsidR="007000F0">
              <w:rPr>
                <w:rFonts w:ascii="Arial" w:hAnsi="Arial" w:cs="Arial"/>
                <w:sz w:val="24"/>
                <w:szCs w:val="24"/>
              </w:rPr>
              <w:t>,</w:t>
            </w:r>
            <w:r w:rsidR="009C4FF1">
              <w:rPr>
                <w:rFonts w:ascii="Arial" w:hAnsi="Arial" w:cs="Arial"/>
                <w:sz w:val="24"/>
                <w:szCs w:val="24"/>
              </w:rPr>
              <w:t xml:space="preserve"> </w:t>
            </w:r>
            <w:r w:rsidR="007000F0">
              <w:rPr>
                <w:rFonts w:ascii="Arial" w:hAnsi="Arial" w:cs="Arial"/>
                <w:sz w:val="24"/>
                <w:szCs w:val="24"/>
              </w:rPr>
              <w:t>which</w:t>
            </w:r>
            <w:r w:rsidR="009C4FF1">
              <w:rPr>
                <w:rFonts w:ascii="Arial" w:hAnsi="Arial" w:cs="Arial"/>
                <w:sz w:val="24"/>
                <w:szCs w:val="24"/>
              </w:rPr>
              <w:t xml:space="preserve"> must be read contextually with s 11 </w:t>
            </w:r>
            <w:r w:rsidR="009C4FF1" w:rsidRPr="007E3298">
              <w:rPr>
                <w:rFonts w:ascii="Arial" w:hAnsi="Arial" w:cs="Arial"/>
                <w:i/>
                <w:sz w:val="24"/>
                <w:szCs w:val="24"/>
              </w:rPr>
              <w:t>(d)</w:t>
            </w:r>
            <w:r w:rsidR="009C4FF1">
              <w:rPr>
                <w:rFonts w:ascii="Arial" w:hAnsi="Arial" w:cs="Arial"/>
                <w:sz w:val="24"/>
                <w:szCs w:val="24"/>
              </w:rPr>
              <w:t xml:space="preserve"> of the Act</w:t>
            </w:r>
            <w:r w:rsidR="007000F0">
              <w:rPr>
                <w:rFonts w:ascii="Arial" w:hAnsi="Arial" w:cs="Arial"/>
                <w:sz w:val="24"/>
                <w:szCs w:val="24"/>
              </w:rPr>
              <w:t>,</w:t>
            </w:r>
            <w:r w:rsidR="009C4FF1">
              <w:rPr>
                <w:rFonts w:ascii="Arial" w:hAnsi="Arial" w:cs="Arial"/>
                <w:sz w:val="24"/>
                <w:szCs w:val="24"/>
              </w:rPr>
              <w:t xml:space="preserve"> is titled ‘Extinction of debts by prescription’.</w:t>
            </w:r>
          </w:p>
          <w:p w14:paraId="1BE92432" w14:textId="77777777" w:rsidR="009C4FF1" w:rsidRDefault="009C4FF1" w:rsidP="008E74B0">
            <w:pPr>
              <w:spacing w:line="360" w:lineRule="auto"/>
              <w:jc w:val="both"/>
              <w:rPr>
                <w:rFonts w:ascii="Arial" w:hAnsi="Arial" w:cs="Arial"/>
                <w:sz w:val="24"/>
                <w:szCs w:val="24"/>
              </w:rPr>
            </w:pPr>
          </w:p>
          <w:p w14:paraId="576DCA39" w14:textId="63A51F94" w:rsidR="009C4FF1" w:rsidRDefault="009C4FF1" w:rsidP="008E74B0">
            <w:pPr>
              <w:spacing w:line="360" w:lineRule="auto"/>
              <w:jc w:val="both"/>
              <w:rPr>
                <w:rFonts w:ascii="Arial" w:hAnsi="Arial" w:cs="Arial"/>
                <w:sz w:val="24"/>
                <w:szCs w:val="24"/>
              </w:rPr>
            </w:pPr>
            <w:r>
              <w:rPr>
                <w:rFonts w:ascii="Arial" w:hAnsi="Arial" w:cs="Arial"/>
                <w:sz w:val="24"/>
                <w:szCs w:val="24"/>
              </w:rPr>
              <w:t>[12]</w:t>
            </w:r>
            <w:r w:rsidRPr="004A5618">
              <w:rPr>
                <w:rFonts w:ascii="Arial" w:hAnsi="Arial" w:cs="Arial"/>
                <w:sz w:val="24"/>
                <w:szCs w:val="24"/>
              </w:rPr>
              <w:tab/>
            </w:r>
            <w:r w:rsidR="00781DF2">
              <w:rPr>
                <w:rFonts w:ascii="Arial" w:hAnsi="Arial" w:cs="Arial"/>
                <w:sz w:val="24"/>
                <w:szCs w:val="24"/>
              </w:rPr>
              <w:t>Based on these reasons, I uphold the special plea of prescription.  As I intimated in para 1 above, since I have decided that the claim for specific performance has prescribed in terms of the Act, the plaintiff’s consequential claim 2 should, as a matter cause, fail, and it fail</w:t>
            </w:r>
            <w:r w:rsidR="007E3298">
              <w:rPr>
                <w:rFonts w:ascii="Arial" w:hAnsi="Arial" w:cs="Arial"/>
                <w:sz w:val="24"/>
                <w:szCs w:val="24"/>
              </w:rPr>
              <w:t>s</w:t>
            </w:r>
            <w:r w:rsidR="00781DF2">
              <w:rPr>
                <w:rFonts w:ascii="Arial" w:hAnsi="Arial" w:cs="Arial"/>
                <w:sz w:val="24"/>
                <w:szCs w:val="24"/>
              </w:rPr>
              <w:t>.  Besides, claim 2 should fa</w:t>
            </w:r>
            <w:r w:rsidR="007E3298">
              <w:rPr>
                <w:rFonts w:ascii="Arial" w:hAnsi="Arial" w:cs="Arial"/>
                <w:sz w:val="24"/>
                <w:szCs w:val="24"/>
              </w:rPr>
              <w:t>i</w:t>
            </w:r>
            <w:r w:rsidR="00781DF2">
              <w:rPr>
                <w:rFonts w:ascii="Arial" w:hAnsi="Arial" w:cs="Arial"/>
                <w:sz w:val="24"/>
                <w:szCs w:val="24"/>
              </w:rPr>
              <w:t>l because I have found that the plaintiff has never been a shareholder in the company.</w:t>
            </w:r>
          </w:p>
          <w:p w14:paraId="7D91D5EB" w14:textId="77777777" w:rsidR="00A24CEE" w:rsidRDefault="00A24CEE" w:rsidP="008E74B0">
            <w:pPr>
              <w:spacing w:line="360" w:lineRule="auto"/>
              <w:jc w:val="both"/>
              <w:rPr>
                <w:rFonts w:ascii="Arial" w:hAnsi="Arial" w:cs="Arial"/>
                <w:sz w:val="24"/>
                <w:szCs w:val="24"/>
              </w:rPr>
            </w:pPr>
          </w:p>
          <w:p w14:paraId="5EC89281" w14:textId="3A6E085E" w:rsidR="00A24CEE" w:rsidRDefault="00A24CEE" w:rsidP="008E74B0">
            <w:pPr>
              <w:spacing w:line="360" w:lineRule="auto"/>
              <w:jc w:val="both"/>
              <w:rPr>
                <w:rFonts w:ascii="Arial" w:hAnsi="Arial" w:cs="Arial"/>
                <w:sz w:val="24"/>
                <w:szCs w:val="24"/>
              </w:rPr>
            </w:pPr>
            <w:r>
              <w:rPr>
                <w:rFonts w:ascii="Arial" w:hAnsi="Arial" w:cs="Arial"/>
                <w:sz w:val="24"/>
                <w:szCs w:val="24"/>
              </w:rPr>
              <w:t>[13]</w:t>
            </w:r>
            <w:r w:rsidRPr="004A5618">
              <w:rPr>
                <w:rFonts w:ascii="Arial" w:hAnsi="Arial" w:cs="Arial"/>
                <w:sz w:val="24"/>
                <w:szCs w:val="24"/>
              </w:rPr>
              <w:tab/>
            </w:r>
            <w:r>
              <w:rPr>
                <w:rFonts w:ascii="Arial" w:hAnsi="Arial" w:cs="Arial"/>
                <w:sz w:val="24"/>
                <w:szCs w:val="24"/>
              </w:rPr>
              <w:t>Based on these reasons, I conclude that the plaintiff has failed to prove her case in respect of both claim 1 and claim 2.  She is, therefore, not entitled to judgment.</w:t>
            </w:r>
          </w:p>
          <w:p w14:paraId="122DD801" w14:textId="77777777" w:rsidR="00A24CEE" w:rsidRDefault="00A24CEE" w:rsidP="008E74B0">
            <w:pPr>
              <w:spacing w:line="360" w:lineRule="auto"/>
              <w:jc w:val="both"/>
              <w:rPr>
                <w:rFonts w:ascii="Arial" w:hAnsi="Arial" w:cs="Arial"/>
                <w:sz w:val="24"/>
                <w:szCs w:val="24"/>
              </w:rPr>
            </w:pPr>
          </w:p>
          <w:p w14:paraId="206A156A" w14:textId="55A7F737" w:rsidR="00A24CEE" w:rsidRDefault="00A24CEE" w:rsidP="008E74B0">
            <w:pPr>
              <w:spacing w:line="360" w:lineRule="auto"/>
              <w:jc w:val="both"/>
              <w:rPr>
                <w:rFonts w:ascii="Arial" w:hAnsi="Arial" w:cs="Arial"/>
                <w:sz w:val="24"/>
                <w:szCs w:val="24"/>
              </w:rPr>
            </w:pPr>
            <w:r>
              <w:rPr>
                <w:rFonts w:ascii="Arial" w:hAnsi="Arial" w:cs="Arial"/>
                <w:sz w:val="24"/>
                <w:szCs w:val="24"/>
              </w:rPr>
              <w:t>[14]</w:t>
            </w:r>
            <w:r w:rsidRPr="004A5618">
              <w:rPr>
                <w:rFonts w:ascii="Arial" w:hAnsi="Arial" w:cs="Arial"/>
                <w:sz w:val="24"/>
                <w:szCs w:val="24"/>
              </w:rPr>
              <w:tab/>
            </w:r>
            <w:r>
              <w:rPr>
                <w:rFonts w:ascii="Arial" w:hAnsi="Arial" w:cs="Arial"/>
                <w:sz w:val="24"/>
                <w:szCs w:val="24"/>
              </w:rPr>
              <w:t xml:space="preserve">It remains the issue of costs.  Mr Kasper submitted that </w:t>
            </w:r>
            <w:r w:rsidR="006E4445">
              <w:rPr>
                <w:rFonts w:ascii="Arial" w:hAnsi="Arial" w:cs="Arial"/>
                <w:sz w:val="24"/>
                <w:szCs w:val="24"/>
              </w:rPr>
              <w:t>in the nature of the case, since the instant proceedings concern the issue of a special plea of prescription, shareholding of</w:t>
            </w:r>
            <w:r w:rsidR="007E3298">
              <w:rPr>
                <w:rFonts w:ascii="Arial" w:hAnsi="Arial" w:cs="Arial"/>
                <w:sz w:val="24"/>
                <w:szCs w:val="24"/>
              </w:rPr>
              <w:t xml:space="preserve"> shares in the first defendant </w:t>
            </w:r>
            <w:r w:rsidR="006E4445">
              <w:rPr>
                <w:rFonts w:ascii="Arial" w:hAnsi="Arial" w:cs="Arial"/>
                <w:sz w:val="24"/>
                <w:szCs w:val="24"/>
              </w:rPr>
              <w:t xml:space="preserve">and the payment of </w:t>
            </w:r>
            <w:r w:rsidR="007E3298">
              <w:rPr>
                <w:rFonts w:ascii="Arial" w:hAnsi="Arial" w:cs="Arial"/>
                <w:sz w:val="24"/>
                <w:szCs w:val="24"/>
              </w:rPr>
              <w:t>dividends</w:t>
            </w:r>
            <w:r w:rsidR="006E4445">
              <w:rPr>
                <w:rFonts w:ascii="Arial" w:hAnsi="Arial" w:cs="Arial"/>
                <w:sz w:val="24"/>
                <w:szCs w:val="24"/>
              </w:rPr>
              <w:t>, and the decision of the court on prescription would be dispositive of the action on the merits, costs should not be capped in terms of rule 32(11) of the rules of court.  I accept counsel</w:t>
            </w:r>
            <w:r w:rsidR="00F26D18">
              <w:rPr>
                <w:rFonts w:ascii="Arial" w:hAnsi="Arial" w:cs="Arial"/>
                <w:sz w:val="24"/>
                <w:szCs w:val="24"/>
              </w:rPr>
              <w:t>’s</w:t>
            </w:r>
            <w:r w:rsidR="00CB7CC3">
              <w:rPr>
                <w:rFonts w:ascii="Arial" w:hAnsi="Arial" w:cs="Arial"/>
                <w:sz w:val="24"/>
                <w:szCs w:val="24"/>
              </w:rPr>
              <w:t xml:space="preserve"> submission because it has force and is valid.  As I said in para 1 above, the special plea of prescription is intertwined evidentially and substantially with claim 1 and claim </w:t>
            </w:r>
            <w:r w:rsidR="00B94DC8">
              <w:rPr>
                <w:rFonts w:ascii="Arial" w:hAnsi="Arial" w:cs="Arial"/>
                <w:sz w:val="24"/>
                <w:szCs w:val="24"/>
              </w:rPr>
              <w:t xml:space="preserve">2 </w:t>
            </w:r>
            <w:r w:rsidR="00CB7CC3">
              <w:rPr>
                <w:rFonts w:ascii="Arial" w:hAnsi="Arial" w:cs="Arial"/>
                <w:sz w:val="24"/>
                <w:szCs w:val="24"/>
              </w:rPr>
              <w:t>on the merits.</w:t>
            </w:r>
          </w:p>
          <w:p w14:paraId="26B9FB4A" w14:textId="77777777" w:rsidR="009B318D" w:rsidRDefault="009B318D" w:rsidP="008E74B0">
            <w:pPr>
              <w:spacing w:line="360" w:lineRule="auto"/>
              <w:jc w:val="both"/>
              <w:rPr>
                <w:rFonts w:ascii="Arial" w:hAnsi="Arial" w:cs="Arial"/>
                <w:sz w:val="24"/>
                <w:szCs w:val="24"/>
              </w:rPr>
            </w:pPr>
          </w:p>
          <w:p w14:paraId="47EA03D9" w14:textId="4904311C" w:rsidR="009B318D" w:rsidRDefault="009B318D" w:rsidP="008E74B0">
            <w:pPr>
              <w:spacing w:line="360" w:lineRule="auto"/>
              <w:jc w:val="both"/>
              <w:rPr>
                <w:rFonts w:ascii="Arial" w:hAnsi="Arial" w:cs="Arial"/>
                <w:sz w:val="24"/>
                <w:szCs w:val="24"/>
              </w:rPr>
            </w:pPr>
            <w:r>
              <w:rPr>
                <w:rFonts w:ascii="Arial" w:hAnsi="Arial" w:cs="Arial"/>
                <w:sz w:val="24"/>
                <w:szCs w:val="24"/>
              </w:rPr>
              <w:t>[</w:t>
            </w:r>
            <w:r w:rsidR="00B94DC8">
              <w:rPr>
                <w:rFonts w:ascii="Arial" w:hAnsi="Arial" w:cs="Arial"/>
                <w:sz w:val="24"/>
                <w:szCs w:val="24"/>
              </w:rPr>
              <w:t>15</w:t>
            </w:r>
            <w:r>
              <w:rPr>
                <w:rFonts w:ascii="Arial" w:hAnsi="Arial" w:cs="Arial"/>
                <w:sz w:val="24"/>
                <w:szCs w:val="24"/>
              </w:rPr>
              <w:t>]</w:t>
            </w:r>
            <w:r w:rsidRPr="004A5618">
              <w:rPr>
                <w:rFonts w:ascii="Arial" w:hAnsi="Arial" w:cs="Arial"/>
                <w:sz w:val="24"/>
                <w:szCs w:val="24"/>
              </w:rPr>
              <w:tab/>
            </w:r>
            <w:r>
              <w:rPr>
                <w:rFonts w:ascii="Arial" w:hAnsi="Arial" w:cs="Arial"/>
                <w:sz w:val="24"/>
                <w:szCs w:val="24"/>
              </w:rPr>
              <w:t>In the result, I order as follows:</w:t>
            </w:r>
          </w:p>
          <w:p w14:paraId="4A424627" w14:textId="77777777" w:rsidR="0022676A" w:rsidRDefault="0022676A" w:rsidP="008E74B0">
            <w:pPr>
              <w:spacing w:line="360" w:lineRule="auto"/>
              <w:jc w:val="both"/>
              <w:rPr>
                <w:rFonts w:ascii="Arial" w:hAnsi="Arial" w:cs="Arial"/>
                <w:sz w:val="24"/>
                <w:szCs w:val="24"/>
              </w:rPr>
            </w:pPr>
          </w:p>
          <w:p w14:paraId="3B3DA98C" w14:textId="44B48B54" w:rsidR="008E74B0" w:rsidRDefault="009B318D" w:rsidP="001450DC">
            <w:pPr>
              <w:pStyle w:val="ListParagraph"/>
              <w:numPr>
                <w:ilvl w:val="0"/>
                <w:numId w:val="31"/>
              </w:numPr>
              <w:spacing w:line="360" w:lineRule="auto"/>
              <w:ind w:hanging="687"/>
              <w:jc w:val="both"/>
              <w:rPr>
                <w:rFonts w:ascii="Arial" w:hAnsi="Arial" w:cs="Arial"/>
                <w:sz w:val="24"/>
                <w:szCs w:val="24"/>
              </w:rPr>
            </w:pPr>
            <w:r>
              <w:rPr>
                <w:rFonts w:ascii="Arial" w:hAnsi="Arial" w:cs="Arial"/>
                <w:sz w:val="24"/>
                <w:szCs w:val="24"/>
              </w:rPr>
              <w:t>The special plea of prescription is upheld.</w:t>
            </w:r>
          </w:p>
          <w:p w14:paraId="2065CDA2" w14:textId="77777777" w:rsidR="0022676A" w:rsidRPr="0022676A" w:rsidRDefault="0022676A" w:rsidP="0022676A">
            <w:pPr>
              <w:pStyle w:val="ListParagraph"/>
              <w:spacing w:line="360" w:lineRule="auto"/>
              <w:ind w:left="743"/>
              <w:jc w:val="both"/>
              <w:rPr>
                <w:rFonts w:ascii="Arial" w:hAnsi="Arial" w:cs="Arial"/>
                <w:sz w:val="24"/>
                <w:szCs w:val="24"/>
              </w:rPr>
            </w:pPr>
          </w:p>
          <w:p w14:paraId="479E2EFC" w14:textId="0AA89A70" w:rsidR="008E74B0" w:rsidRDefault="00B94DC8" w:rsidP="001450DC">
            <w:pPr>
              <w:pStyle w:val="ListParagraph"/>
              <w:numPr>
                <w:ilvl w:val="0"/>
                <w:numId w:val="31"/>
              </w:numPr>
              <w:spacing w:line="360" w:lineRule="auto"/>
              <w:ind w:left="743" w:hanging="710"/>
              <w:jc w:val="both"/>
              <w:rPr>
                <w:rFonts w:ascii="Arial" w:hAnsi="Arial" w:cs="Arial"/>
                <w:sz w:val="24"/>
                <w:szCs w:val="24"/>
              </w:rPr>
            </w:pPr>
            <w:r>
              <w:rPr>
                <w:rFonts w:ascii="Arial" w:hAnsi="Arial" w:cs="Arial"/>
                <w:sz w:val="24"/>
                <w:szCs w:val="24"/>
              </w:rPr>
              <w:t>The pl</w:t>
            </w:r>
            <w:r w:rsidR="009B318D">
              <w:rPr>
                <w:rFonts w:ascii="Arial" w:hAnsi="Arial" w:cs="Arial"/>
                <w:sz w:val="24"/>
                <w:szCs w:val="24"/>
              </w:rPr>
              <w:t>a</w:t>
            </w:r>
            <w:r>
              <w:rPr>
                <w:rFonts w:ascii="Arial" w:hAnsi="Arial" w:cs="Arial"/>
                <w:sz w:val="24"/>
                <w:szCs w:val="24"/>
              </w:rPr>
              <w:t>i</w:t>
            </w:r>
            <w:r w:rsidR="009B318D">
              <w:rPr>
                <w:rFonts w:ascii="Arial" w:hAnsi="Arial" w:cs="Arial"/>
                <w:sz w:val="24"/>
                <w:szCs w:val="24"/>
              </w:rPr>
              <w:t>ntiff’s action is dismissed.</w:t>
            </w:r>
          </w:p>
          <w:p w14:paraId="0369AF81" w14:textId="77777777" w:rsidR="009B318D" w:rsidRPr="009B318D" w:rsidRDefault="009B318D" w:rsidP="009B318D">
            <w:pPr>
              <w:pStyle w:val="ListParagraph"/>
              <w:rPr>
                <w:rFonts w:ascii="Arial" w:hAnsi="Arial" w:cs="Arial"/>
                <w:sz w:val="24"/>
                <w:szCs w:val="24"/>
              </w:rPr>
            </w:pPr>
          </w:p>
          <w:p w14:paraId="038C9AFE" w14:textId="6450C40C" w:rsidR="009B318D" w:rsidRDefault="009B318D" w:rsidP="001450DC">
            <w:pPr>
              <w:pStyle w:val="ListParagraph"/>
              <w:numPr>
                <w:ilvl w:val="0"/>
                <w:numId w:val="31"/>
              </w:numPr>
              <w:spacing w:line="360" w:lineRule="auto"/>
              <w:ind w:left="743" w:hanging="710"/>
              <w:jc w:val="both"/>
              <w:rPr>
                <w:rFonts w:ascii="Arial" w:hAnsi="Arial" w:cs="Arial"/>
                <w:sz w:val="24"/>
                <w:szCs w:val="24"/>
              </w:rPr>
            </w:pPr>
            <w:r>
              <w:rPr>
                <w:rFonts w:ascii="Arial" w:hAnsi="Arial" w:cs="Arial"/>
                <w:sz w:val="24"/>
                <w:szCs w:val="24"/>
              </w:rPr>
              <w:t xml:space="preserve">The plaintiff shall pay the defendant’s costs, and the costs </w:t>
            </w:r>
            <w:r w:rsidR="009B4067">
              <w:rPr>
                <w:rFonts w:ascii="Arial" w:hAnsi="Arial" w:cs="Arial"/>
                <w:sz w:val="24"/>
                <w:szCs w:val="24"/>
              </w:rPr>
              <w:t>must</w:t>
            </w:r>
            <w:r>
              <w:rPr>
                <w:rFonts w:ascii="Arial" w:hAnsi="Arial" w:cs="Arial"/>
                <w:sz w:val="24"/>
                <w:szCs w:val="24"/>
              </w:rPr>
              <w:t xml:space="preserve"> </w:t>
            </w:r>
            <w:r w:rsidR="00B94DC8">
              <w:rPr>
                <w:rFonts w:ascii="Arial" w:hAnsi="Arial" w:cs="Arial"/>
                <w:sz w:val="24"/>
                <w:szCs w:val="24"/>
              </w:rPr>
              <w:t xml:space="preserve">not </w:t>
            </w:r>
            <w:r w:rsidR="009B4067">
              <w:rPr>
                <w:rFonts w:ascii="Arial" w:hAnsi="Arial" w:cs="Arial"/>
                <w:sz w:val="24"/>
                <w:szCs w:val="24"/>
              </w:rPr>
              <w:t xml:space="preserve">be </w:t>
            </w:r>
            <w:r>
              <w:rPr>
                <w:rFonts w:ascii="Arial" w:hAnsi="Arial" w:cs="Arial"/>
                <w:sz w:val="24"/>
                <w:szCs w:val="24"/>
              </w:rPr>
              <w:t>capped in terms of rule 32(11) of the rules of court.</w:t>
            </w:r>
          </w:p>
          <w:p w14:paraId="7C8E7D37" w14:textId="77777777" w:rsidR="0022676A" w:rsidRDefault="0022676A" w:rsidP="0022676A">
            <w:pPr>
              <w:pStyle w:val="ListParagraph"/>
              <w:spacing w:line="360" w:lineRule="auto"/>
              <w:ind w:left="743"/>
              <w:jc w:val="both"/>
              <w:rPr>
                <w:rFonts w:ascii="Arial" w:hAnsi="Arial" w:cs="Arial"/>
                <w:sz w:val="24"/>
                <w:szCs w:val="24"/>
              </w:rPr>
            </w:pPr>
          </w:p>
          <w:p w14:paraId="30EF2B40" w14:textId="199F787D" w:rsidR="0022676A" w:rsidRPr="0022676A" w:rsidRDefault="0022676A" w:rsidP="001450DC">
            <w:pPr>
              <w:pStyle w:val="ListParagraph"/>
              <w:numPr>
                <w:ilvl w:val="0"/>
                <w:numId w:val="31"/>
              </w:numPr>
              <w:spacing w:line="360" w:lineRule="auto"/>
              <w:ind w:left="743" w:hanging="710"/>
              <w:jc w:val="both"/>
              <w:rPr>
                <w:rFonts w:ascii="Arial" w:hAnsi="Arial" w:cs="Arial"/>
                <w:sz w:val="24"/>
                <w:szCs w:val="24"/>
              </w:rPr>
            </w:pPr>
            <w:r w:rsidRPr="0022676A">
              <w:rPr>
                <w:rFonts w:ascii="Arial" w:hAnsi="Arial" w:cs="Arial"/>
                <w:sz w:val="24"/>
                <w:szCs w:val="24"/>
              </w:rPr>
              <w:t>The matter is finalised and removed from the roll.</w:t>
            </w:r>
          </w:p>
          <w:p w14:paraId="1A7D4C32" w14:textId="5B4E567A" w:rsidR="008E74B0" w:rsidRPr="00220768" w:rsidRDefault="008E74B0" w:rsidP="0022676A">
            <w:pPr>
              <w:spacing w:line="360" w:lineRule="auto"/>
              <w:ind w:left="743" w:hanging="743"/>
              <w:jc w:val="both"/>
              <w:rPr>
                <w:rFonts w:ascii="Arial" w:hAnsi="Arial" w:cs="Arial"/>
                <w:sz w:val="24"/>
                <w:szCs w:val="24"/>
              </w:rPr>
            </w:pPr>
            <w:r w:rsidRPr="00220768">
              <w:rPr>
                <w:rFonts w:ascii="Arial" w:hAnsi="Arial" w:cs="Arial"/>
                <w:sz w:val="24"/>
                <w:szCs w:val="24"/>
              </w:rPr>
              <w:tab/>
            </w:r>
          </w:p>
          <w:p w14:paraId="71D39DDF" w14:textId="3B69F9AC" w:rsidR="007008BE" w:rsidRPr="004A5618" w:rsidRDefault="007008BE" w:rsidP="00CC128D">
            <w:pPr>
              <w:pStyle w:val="ListParagraph"/>
              <w:tabs>
                <w:tab w:val="left" w:pos="729"/>
              </w:tabs>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0EDC8D90" w:rsidR="00B40844" w:rsidRPr="004A5618" w:rsidRDefault="00DC6B2A"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D626231" w14:textId="77777777" w:rsidR="007008BE" w:rsidRPr="004A5618" w:rsidRDefault="007008BE" w:rsidP="003F053B">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616DA2BF" w:rsidR="00B40844" w:rsidRPr="004A5618" w:rsidRDefault="00F63186" w:rsidP="00937C89">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14:paraId="7EC49BF1" w14:textId="3ACA5EFE" w:rsidR="00B40844" w:rsidRPr="004A5618" w:rsidRDefault="00F63186" w:rsidP="00C834FA">
            <w:pPr>
              <w:spacing w:line="360" w:lineRule="auto"/>
              <w:jc w:val="center"/>
              <w:rPr>
                <w:rFonts w:ascii="Arial" w:hAnsi="Arial" w:cs="Arial"/>
                <w:b/>
                <w:sz w:val="24"/>
                <w:szCs w:val="24"/>
              </w:rPr>
            </w:pPr>
            <w:r>
              <w:rPr>
                <w:rFonts w:ascii="Arial" w:hAnsi="Arial" w:cs="Arial"/>
                <w:b/>
                <w:sz w:val="24"/>
                <w:szCs w:val="24"/>
              </w:rPr>
              <w:t>Defendants</w:t>
            </w:r>
          </w:p>
        </w:tc>
      </w:tr>
      <w:tr w:rsidR="00CA7995" w:rsidRPr="004A5618" w14:paraId="7F6632AA" w14:textId="77777777" w:rsidTr="00136505">
        <w:tc>
          <w:tcPr>
            <w:tcW w:w="4770" w:type="dxa"/>
          </w:tcPr>
          <w:p w14:paraId="6DE3FD31" w14:textId="77777777" w:rsidR="00F63186" w:rsidRPr="00333796" w:rsidRDefault="00F63186" w:rsidP="00F63186">
            <w:pPr>
              <w:spacing w:line="360" w:lineRule="auto"/>
              <w:jc w:val="center"/>
              <w:rPr>
                <w:rFonts w:ascii="Arial" w:hAnsi="Arial" w:cs="Arial"/>
                <w:sz w:val="24"/>
                <w:szCs w:val="24"/>
              </w:rPr>
            </w:pPr>
            <w:r w:rsidRPr="00333796">
              <w:rPr>
                <w:rFonts w:ascii="Arial" w:hAnsi="Arial" w:cs="Arial"/>
                <w:sz w:val="24"/>
                <w:szCs w:val="24"/>
              </w:rPr>
              <w:t xml:space="preserve">M </w:t>
            </w:r>
            <w:proofErr w:type="spellStart"/>
            <w:r>
              <w:rPr>
                <w:rFonts w:ascii="Arial" w:hAnsi="Arial" w:cs="Arial"/>
                <w:sz w:val="24"/>
                <w:szCs w:val="24"/>
              </w:rPr>
              <w:t>I</w:t>
            </w:r>
            <w:r w:rsidRPr="00333796">
              <w:rPr>
                <w:rFonts w:ascii="Arial" w:hAnsi="Arial" w:cs="Arial"/>
                <w:sz w:val="24"/>
                <w:szCs w:val="24"/>
              </w:rPr>
              <w:t>kanga</w:t>
            </w:r>
            <w:proofErr w:type="spellEnd"/>
          </w:p>
          <w:p w14:paraId="5E753AC8" w14:textId="77777777" w:rsidR="00F63186" w:rsidRPr="00134E9F" w:rsidRDefault="00F63186" w:rsidP="00F63186">
            <w:pPr>
              <w:spacing w:line="360" w:lineRule="auto"/>
              <w:jc w:val="center"/>
              <w:rPr>
                <w:rFonts w:ascii="Arial" w:hAnsi="Arial" w:cs="Arial"/>
                <w:sz w:val="24"/>
                <w:szCs w:val="24"/>
              </w:rPr>
            </w:pPr>
            <w:r>
              <w:rPr>
                <w:rFonts w:ascii="Arial" w:hAnsi="Arial" w:cs="Arial"/>
                <w:sz w:val="24"/>
                <w:szCs w:val="24"/>
              </w:rPr>
              <w:t>Of</w:t>
            </w:r>
          </w:p>
          <w:p w14:paraId="5DF3F17F" w14:textId="525CFFC5" w:rsidR="00B40844" w:rsidRPr="004A5618" w:rsidRDefault="00F63186" w:rsidP="00F63186">
            <w:pPr>
              <w:spacing w:line="360" w:lineRule="auto"/>
              <w:jc w:val="center"/>
              <w:rPr>
                <w:rFonts w:ascii="Arial" w:hAnsi="Arial" w:cs="Arial"/>
                <w:sz w:val="24"/>
                <w:szCs w:val="24"/>
              </w:rPr>
            </w:pPr>
            <w:r w:rsidRPr="00333796">
              <w:rPr>
                <w:rFonts w:ascii="Arial" w:hAnsi="Arial" w:cs="Arial"/>
                <w:sz w:val="24"/>
                <w:szCs w:val="24"/>
              </w:rPr>
              <w:t xml:space="preserve">M. </w:t>
            </w:r>
            <w:proofErr w:type="spellStart"/>
            <w:r w:rsidRPr="00333796">
              <w:rPr>
                <w:rFonts w:ascii="Arial" w:hAnsi="Arial" w:cs="Arial"/>
                <w:sz w:val="24"/>
                <w:szCs w:val="24"/>
              </w:rPr>
              <w:t>Ikanga</w:t>
            </w:r>
            <w:proofErr w:type="spellEnd"/>
            <w:r w:rsidRPr="00333796">
              <w:rPr>
                <w:rFonts w:ascii="Arial" w:hAnsi="Arial" w:cs="Arial"/>
                <w:sz w:val="24"/>
                <w:szCs w:val="24"/>
              </w:rPr>
              <w:t xml:space="preserve"> &amp; </w:t>
            </w:r>
            <w:r>
              <w:rPr>
                <w:rFonts w:ascii="Arial" w:hAnsi="Arial" w:cs="Arial"/>
                <w:sz w:val="24"/>
                <w:szCs w:val="24"/>
              </w:rPr>
              <w:t>A</w:t>
            </w:r>
            <w:r w:rsidRPr="00333796">
              <w:rPr>
                <w:rFonts w:ascii="Arial" w:hAnsi="Arial" w:cs="Arial"/>
                <w:sz w:val="24"/>
                <w:szCs w:val="24"/>
              </w:rPr>
              <w:t xml:space="preserve">ssociates </w:t>
            </w:r>
            <w:r>
              <w:rPr>
                <w:rFonts w:ascii="Arial" w:hAnsi="Arial" w:cs="Arial"/>
                <w:sz w:val="24"/>
                <w:szCs w:val="24"/>
              </w:rPr>
              <w:t>I</w:t>
            </w:r>
            <w:r w:rsidRPr="00333796">
              <w:rPr>
                <w:rFonts w:ascii="Arial" w:hAnsi="Arial" w:cs="Arial"/>
                <w:sz w:val="24"/>
                <w:szCs w:val="24"/>
              </w:rPr>
              <w:t>nc.</w:t>
            </w:r>
            <w:r w:rsidRPr="004A5618">
              <w:rPr>
                <w:rFonts w:ascii="Arial" w:hAnsi="Arial" w:cs="Arial"/>
                <w:sz w:val="24"/>
                <w:szCs w:val="24"/>
              </w:rPr>
              <w:t>, Windhoek</w:t>
            </w:r>
          </w:p>
        </w:tc>
        <w:tc>
          <w:tcPr>
            <w:tcW w:w="5436" w:type="dxa"/>
            <w:gridSpan w:val="2"/>
          </w:tcPr>
          <w:p w14:paraId="0801E31C" w14:textId="5D2B5CA7" w:rsidR="00F63186" w:rsidRPr="00F63186" w:rsidRDefault="003F5177" w:rsidP="003F053B">
            <w:pPr>
              <w:spacing w:line="360" w:lineRule="auto"/>
              <w:jc w:val="center"/>
              <w:rPr>
                <w:rFonts w:ascii="Arial" w:hAnsi="Arial" w:cs="Arial"/>
                <w:sz w:val="24"/>
                <w:szCs w:val="24"/>
              </w:rPr>
            </w:pPr>
            <w:r>
              <w:rPr>
                <w:rFonts w:ascii="Arial" w:hAnsi="Arial" w:cs="Arial"/>
                <w:sz w:val="24"/>
                <w:szCs w:val="24"/>
              </w:rPr>
              <w:t>M</w:t>
            </w:r>
            <w:r w:rsidR="00F63186" w:rsidRPr="00F63186">
              <w:rPr>
                <w:rFonts w:ascii="Arial" w:hAnsi="Arial" w:cs="Arial"/>
                <w:sz w:val="24"/>
                <w:szCs w:val="24"/>
              </w:rPr>
              <w:t> </w:t>
            </w:r>
            <w:proofErr w:type="spellStart"/>
            <w:r w:rsidR="00F63186">
              <w:rPr>
                <w:rFonts w:ascii="Arial" w:hAnsi="Arial" w:cs="Arial"/>
                <w:sz w:val="24"/>
                <w:szCs w:val="24"/>
              </w:rPr>
              <w:t>S</w:t>
            </w:r>
            <w:r w:rsidR="00F63186" w:rsidRPr="00F63186">
              <w:rPr>
                <w:rFonts w:ascii="Arial" w:hAnsi="Arial" w:cs="Arial"/>
                <w:sz w:val="24"/>
                <w:szCs w:val="24"/>
              </w:rPr>
              <w:t>iyomunji</w:t>
            </w:r>
            <w:proofErr w:type="spellEnd"/>
            <w:r w:rsidR="00F63186" w:rsidRPr="00F63186">
              <w:rPr>
                <w:rFonts w:ascii="Arial" w:hAnsi="Arial" w:cs="Arial"/>
                <w:sz w:val="24"/>
                <w:szCs w:val="24"/>
              </w:rPr>
              <w:t xml:space="preserve"> </w:t>
            </w:r>
            <w:r w:rsidR="00F63186">
              <w:rPr>
                <w:rFonts w:ascii="Arial" w:hAnsi="Arial" w:cs="Arial"/>
                <w:sz w:val="24"/>
                <w:szCs w:val="24"/>
              </w:rPr>
              <w:t>(for 1</w:t>
            </w:r>
            <w:r w:rsidR="00F63186" w:rsidRPr="00F63186">
              <w:rPr>
                <w:rFonts w:ascii="Arial" w:hAnsi="Arial" w:cs="Arial"/>
                <w:sz w:val="24"/>
                <w:szCs w:val="24"/>
                <w:vertAlign w:val="superscript"/>
              </w:rPr>
              <w:t>st</w:t>
            </w:r>
            <w:r w:rsidR="00F63186">
              <w:rPr>
                <w:rFonts w:ascii="Arial" w:hAnsi="Arial" w:cs="Arial"/>
                <w:sz w:val="24"/>
                <w:szCs w:val="24"/>
              </w:rPr>
              <w:t>, 7</w:t>
            </w:r>
            <w:r w:rsidR="00F63186" w:rsidRPr="00F63186">
              <w:rPr>
                <w:rFonts w:ascii="Arial" w:hAnsi="Arial" w:cs="Arial"/>
                <w:sz w:val="24"/>
                <w:szCs w:val="24"/>
                <w:vertAlign w:val="superscript"/>
              </w:rPr>
              <w:t>th</w:t>
            </w:r>
            <w:r w:rsidR="00F63186">
              <w:rPr>
                <w:rFonts w:ascii="Arial" w:hAnsi="Arial" w:cs="Arial"/>
                <w:sz w:val="24"/>
                <w:szCs w:val="24"/>
              </w:rPr>
              <w:t>, 8</w:t>
            </w:r>
            <w:r w:rsidR="00F63186" w:rsidRPr="00F63186">
              <w:rPr>
                <w:rFonts w:ascii="Arial" w:hAnsi="Arial" w:cs="Arial"/>
                <w:sz w:val="24"/>
                <w:szCs w:val="24"/>
                <w:vertAlign w:val="superscript"/>
              </w:rPr>
              <w:t>th</w:t>
            </w:r>
            <w:r w:rsidR="00F63186">
              <w:rPr>
                <w:rFonts w:ascii="Arial" w:hAnsi="Arial" w:cs="Arial"/>
                <w:sz w:val="24"/>
                <w:szCs w:val="24"/>
              </w:rPr>
              <w:t xml:space="preserve"> and 9</w:t>
            </w:r>
            <w:r w:rsidR="00F63186" w:rsidRPr="00F63186">
              <w:rPr>
                <w:rFonts w:ascii="Arial" w:hAnsi="Arial" w:cs="Arial"/>
                <w:sz w:val="24"/>
                <w:szCs w:val="24"/>
                <w:vertAlign w:val="superscript"/>
              </w:rPr>
              <w:t>th</w:t>
            </w:r>
            <w:r w:rsidR="00F63186">
              <w:rPr>
                <w:rFonts w:ascii="Arial" w:hAnsi="Arial" w:cs="Arial"/>
                <w:sz w:val="24"/>
                <w:szCs w:val="24"/>
              </w:rPr>
              <w:t xml:space="preserve"> Defendants)</w:t>
            </w:r>
          </w:p>
          <w:p w14:paraId="19F1D486" w14:textId="4B726111" w:rsidR="003F053B" w:rsidRPr="00134E9F" w:rsidRDefault="003F053B" w:rsidP="003F053B">
            <w:pPr>
              <w:spacing w:line="360" w:lineRule="auto"/>
              <w:jc w:val="center"/>
              <w:rPr>
                <w:rFonts w:ascii="Arial" w:hAnsi="Arial" w:cs="Arial"/>
                <w:sz w:val="24"/>
                <w:szCs w:val="24"/>
              </w:rPr>
            </w:pPr>
            <w:r>
              <w:rPr>
                <w:rFonts w:ascii="Arial" w:hAnsi="Arial" w:cs="Arial"/>
                <w:sz w:val="24"/>
                <w:szCs w:val="24"/>
              </w:rPr>
              <w:t>Of</w:t>
            </w:r>
          </w:p>
          <w:p w14:paraId="08032FB9" w14:textId="77777777" w:rsidR="00B62F2B" w:rsidRDefault="00F769A2" w:rsidP="003F053B">
            <w:pPr>
              <w:spacing w:line="360" w:lineRule="auto"/>
              <w:jc w:val="center"/>
              <w:rPr>
                <w:rFonts w:ascii="Arial" w:hAnsi="Arial" w:cs="Arial"/>
                <w:sz w:val="24"/>
                <w:szCs w:val="24"/>
              </w:rPr>
            </w:pPr>
            <w:proofErr w:type="spellStart"/>
            <w:r w:rsidRPr="00F769A2">
              <w:rPr>
                <w:rFonts w:ascii="Arial" w:hAnsi="Arial" w:cs="Arial"/>
                <w:sz w:val="24"/>
                <w:szCs w:val="24"/>
              </w:rPr>
              <w:t>Siyomunji</w:t>
            </w:r>
            <w:proofErr w:type="spellEnd"/>
            <w:r w:rsidRPr="00F769A2">
              <w:rPr>
                <w:rFonts w:ascii="Arial" w:hAnsi="Arial" w:cs="Arial"/>
                <w:sz w:val="24"/>
                <w:szCs w:val="24"/>
              </w:rPr>
              <w:t xml:space="preserve"> Law Chambers</w:t>
            </w:r>
            <w:r w:rsidR="003F053B" w:rsidRPr="004A5618">
              <w:rPr>
                <w:rFonts w:ascii="Arial" w:hAnsi="Arial" w:cs="Arial"/>
                <w:sz w:val="24"/>
                <w:szCs w:val="24"/>
              </w:rPr>
              <w:t>, Windhoek</w:t>
            </w:r>
          </w:p>
          <w:p w14:paraId="2DCF1139" w14:textId="77777777" w:rsidR="006E2DBB" w:rsidRDefault="006E2DBB" w:rsidP="006E2DBB">
            <w:pPr>
              <w:spacing w:line="360" w:lineRule="auto"/>
              <w:rPr>
                <w:rFonts w:ascii="Arial" w:hAnsi="Arial" w:cs="Arial"/>
                <w:sz w:val="24"/>
                <w:szCs w:val="24"/>
              </w:rPr>
            </w:pPr>
          </w:p>
          <w:p w14:paraId="63C5817D" w14:textId="660B5E08" w:rsidR="006E2DBB" w:rsidRDefault="003F5177" w:rsidP="006E2DBB">
            <w:pPr>
              <w:spacing w:line="360" w:lineRule="auto"/>
              <w:jc w:val="center"/>
              <w:rPr>
                <w:rFonts w:ascii="Arial" w:hAnsi="Arial" w:cs="Arial"/>
                <w:sz w:val="24"/>
                <w:szCs w:val="24"/>
              </w:rPr>
            </w:pPr>
            <w:r>
              <w:rPr>
                <w:rFonts w:ascii="Arial" w:hAnsi="Arial" w:cs="Arial"/>
                <w:sz w:val="24"/>
                <w:szCs w:val="24"/>
              </w:rPr>
              <w:t>F</w:t>
            </w:r>
            <w:r w:rsidR="006E2DBB" w:rsidRPr="006E2DBB">
              <w:rPr>
                <w:rFonts w:ascii="Arial" w:hAnsi="Arial" w:cs="Arial"/>
                <w:sz w:val="24"/>
                <w:szCs w:val="24"/>
              </w:rPr>
              <w:t xml:space="preserve"> </w:t>
            </w:r>
            <w:r w:rsidR="006E2DBB">
              <w:rPr>
                <w:rFonts w:ascii="Arial" w:hAnsi="Arial" w:cs="Arial"/>
                <w:sz w:val="24"/>
                <w:szCs w:val="24"/>
              </w:rPr>
              <w:t>P</w:t>
            </w:r>
            <w:r w:rsidR="006E2DBB" w:rsidRPr="006E2DBB">
              <w:rPr>
                <w:rFonts w:ascii="Arial" w:hAnsi="Arial" w:cs="Arial"/>
                <w:sz w:val="24"/>
                <w:szCs w:val="24"/>
              </w:rPr>
              <w:t>retorius</w:t>
            </w:r>
            <w:r w:rsidR="006E2DBB">
              <w:rPr>
                <w:rFonts w:ascii="Arial" w:hAnsi="Arial" w:cs="Arial"/>
                <w:sz w:val="24"/>
                <w:szCs w:val="24"/>
              </w:rPr>
              <w:t xml:space="preserve"> (for 2</w:t>
            </w:r>
            <w:r w:rsidR="006E2DBB" w:rsidRPr="006E2DBB">
              <w:rPr>
                <w:rFonts w:ascii="Arial" w:hAnsi="Arial" w:cs="Arial"/>
                <w:sz w:val="24"/>
                <w:szCs w:val="24"/>
                <w:vertAlign w:val="superscript"/>
              </w:rPr>
              <w:t>nd</w:t>
            </w:r>
            <w:r w:rsidR="006E2DBB">
              <w:rPr>
                <w:rFonts w:ascii="Arial" w:hAnsi="Arial" w:cs="Arial"/>
                <w:sz w:val="24"/>
                <w:szCs w:val="24"/>
              </w:rPr>
              <w:t xml:space="preserve"> Defendant)</w:t>
            </w:r>
          </w:p>
          <w:p w14:paraId="419D5DAB" w14:textId="77777777" w:rsidR="006E2DBB" w:rsidRDefault="006E2DBB" w:rsidP="006E2DBB">
            <w:pPr>
              <w:spacing w:line="360" w:lineRule="auto"/>
              <w:jc w:val="center"/>
              <w:rPr>
                <w:rFonts w:ascii="Arial" w:hAnsi="Arial" w:cs="Arial"/>
                <w:sz w:val="24"/>
                <w:szCs w:val="24"/>
              </w:rPr>
            </w:pPr>
            <w:r>
              <w:rPr>
                <w:rFonts w:ascii="Arial" w:hAnsi="Arial" w:cs="Arial"/>
                <w:sz w:val="24"/>
                <w:szCs w:val="24"/>
              </w:rPr>
              <w:t xml:space="preserve">Of </w:t>
            </w:r>
          </w:p>
          <w:p w14:paraId="47DF5EC3" w14:textId="77777777" w:rsidR="006E2DBB" w:rsidRDefault="006E2DBB" w:rsidP="006E2DBB">
            <w:pPr>
              <w:spacing w:line="360" w:lineRule="auto"/>
              <w:jc w:val="center"/>
              <w:rPr>
                <w:rFonts w:ascii="Arial" w:hAnsi="Arial" w:cs="Arial"/>
                <w:sz w:val="24"/>
                <w:szCs w:val="24"/>
              </w:rPr>
            </w:pPr>
            <w:r w:rsidRPr="006E2DBB">
              <w:rPr>
                <w:rFonts w:ascii="Arial" w:hAnsi="Arial" w:cs="Arial"/>
                <w:sz w:val="24"/>
                <w:szCs w:val="24"/>
              </w:rPr>
              <w:t>Francois Erasmus &amp; Partners</w:t>
            </w:r>
            <w:r>
              <w:rPr>
                <w:rFonts w:ascii="Arial" w:hAnsi="Arial" w:cs="Arial"/>
                <w:sz w:val="24"/>
                <w:szCs w:val="24"/>
              </w:rPr>
              <w:t>, Windhoek</w:t>
            </w:r>
          </w:p>
          <w:p w14:paraId="32E7A59B" w14:textId="3C6E0D0A" w:rsidR="006E2DBB" w:rsidRDefault="006E2DBB" w:rsidP="006E2DBB">
            <w:pPr>
              <w:spacing w:line="360" w:lineRule="auto"/>
              <w:jc w:val="center"/>
              <w:rPr>
                <w:rFonts w:ascii="Arial" w:hAnsi="Arial" w:cs="Arial"/>
                <w:sz w:val="24"/>
                <w:szCs w:val="24"/>
              </w:rPr>
            </w:pPr>
            <w:r>
              <w:rPr>
                <w:rFonts w:ascii="Arial" w:hAnsi="Arial" w:cs="Arial"/>
                <w:sz w:val="24"/>
                <w:szCs w:val="24"/>
              </w:rPr>
              <w:t>and</w:t>
            </w:r>
          </w:p>
          <w:p w14:paraId="7572B934" w14:textId="77777777" w:rsidR="006E2DBB" w:rsidRDefault="006E2DBB" w:rsidP="006E2DBB">
            <w:pPr>
              <w:spacing w:line="360" w:lineRule="auto"/>
              <w:jc w:val="center"/>
              <w:rPr>
                <w:rFonts w:ascii="Arial" w:hAnsi="Arial" w:cs="Arial"/>
                <w:sz w:val="24"/>
                <w:szCs w:val="24"/>
              </w:rPr>
            </w:pPr>
            <w:r w:rsidRPr="006E2DBB">
              <w:rPr>
                <w:rFonts w:ascii="Arial" w:hAnsi="Arial" w:cs="Arial"/>
                <w:sz w:val="24"/>
                <w:szCs w:val="24"/>
              </w:rPr>
              <w:t xml:space="preserve">G </w:t>
            </w:r>
            <w:r>
              <w:rPr>
                <w:rFonts w:ascii="Arial" w:hAnsi="Arial" w:cs="Arial"/>
                <w:sz w:val="24"/>
                <w:szCs w:val="24"/>
              </w:rPr>
              <w:t>L</w:t>
            </w:r>
            <w:r w:rsidRPr="006E2DBB">
              <w:rPr>
                <w:rFonts w:ascii="Arial" w:hAnsi="Arial" w:cs="Arial"/>
                <w:sz w:val="24"/>
                <w:szCs w:val="24"/>
              </w:rPr>
              <w:t xml:space="preserve"> </w:t>
            </w:r>
            <w:r>
              <w:rPr>
                <w:rFonts w:ascii="Arial" w:hAnsi="Arial" w:cs="Arial"/>
                <w:sz w:val="24"/>
                <w:szCs w:val="24"/>
              </w:rPr>
              <w:t>K</w:t>
            </w:r>
            <w:r w:rsidRPr="006E2DBB">
              <w:rPr>
                <w:rFonts w:ascii="Arial" w:hAnsi="Arial" w:cs="Arial"/>
                <w:sz w:val="24"/>
                <w:szCs w:val="24"/>
              </w:rPr>
              <w:t>asper</w:t>
            </w:r>
            <w:r>
              <w:rPr>
                <w:rFonts w:ascii="Arial" w:hAnsi="Arial" w:cs="Arial"/>
                <w:sz w:val="24"/>
                <w:szCs w:val="24"/>
              </w:rPr>
              <w:t xml:space="preserve"> (for 5</w:t>
            </w:r>
            <w:r w:rsidRPr="006E2DBB">
              <w:rPr>
                <w:rFonts w:ascii="Arial" w:hAnsi="Arial" w:cs="Arial"/>
                <w:sz w:val="24"/>
                <w:szCs w:val="24"/>
                <w:vertAlign w:val="superscript"/>
              </w:rPr>
              <w:t>th</w:t>
            </w:r>
            <w:r>
              <w:rPr>
                <w:rFonts w:ascii="Arial" w:hAnsi="Arial" w:cs="Arial"/>
                <w:sz w:val="24"/>
                <w:szCs w:val="24"/>
              </w:rPr>
              <w:t xml:space="preserve"> Defendant)</w:t>
            </w:r>
          </w:p>
          <w:p w14:paraId="77B6327B" w14:textId="6A6E319D" w:rsidR="006E2DBB" w:rsidRDefault="006E2DBB" w:rsidP="006E2DBB">
            <w:pPr>
              <w:spacing w:line="360" w:lineRule="auto"/>
              <w:jc w:val="center"/>
              <w:rPr>
                <w:rFonts w:ascii="Arial" w:hAnsi="Arial" w:cs="Arial"/>
                <w:sz w:val="24"/>
                <w:szCs w:val="24"/>
              </w:rPr>
            </w:pPr>
            <w:r>
              <w:rPr>
                <w:rFonts w:ascii="Arial" w:hAnsi="Arial" w:cs="Arial"/>
                <w:sz w:val="24"/>
                <w:szCs w:val="24"/>
              </w:rPr>
              <w:t>Of</w:t>
            </w:r>
          </w:p>
          <w:p w14:paraId="2EDA150C" w14:textId="66289340" w:rsidR="006E2DBB" w:rsidRPr="006E2DBB" w:rsidRDefault="006E2DBB" w:rsidP="006E2DBB">
            <w:pPr>
              <w:spacing w:line="360" w:lineRule="auto"/>
              <w:jc w:val="center"/>
              <w:rPr>
                <w:rFonts w:ascii="Arial" w:hAnsi="Arial" w:cs="Arial"/>
                <w:sz w:val="24"/>
                <w:szCs w:val="24"/>
              </w:rPr>
            </w:pPr>
            <w:proofErr w:type="spellStart"/>
            <w:r w:rsidRPr="006E2DBB">
              <w:rPr>
                <w:rFonts w:ascii="Arial" w:hAnsi="Arial" w:cs="Arial"/>
                <w:sz w:val="24"/>
                <w:szCs w:val="24"/>
              </w:rPr>
              <w:t>Murorua</w:t>
            </w:r>
            <w:proofErr w:type="spellEnd"/>
            <w:r w:rsidRPr="006E2DBB">
              <w:rPr>
                <w:rFonts w:ascii="Arial" w:hAnsi="Arial" w:cs="Arial"/>
                <w:sz w:val="24"/>
                <w:szCs w:val="24"/>
              </w:rPr>
              <w:t xml:space="preserve"> Kurtz Kasper Incorporated, Windhoek</w:t>
            </w:r>
          </w:p>
        </w:tc>
      </w:tr>
    </w:tbl>
    <w:p w14:paraId="0EB2A4A3" w14:textId="23BB925F" w:rsidR="00B845CF" w:rsidRDefault="00B845CF" w:rsidP="005145D9"/>
    <w:p w14:paraId="50B5640E" w14:textId="77777777" w:rsidR="0094041F" w:rsidRDefault="0094041F" w:rsidP="005145D9"/>
    <w:sectPr w:rsidR="0094041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FAD0" w14:textId="77777777" w:rsidR="00530D0A" w:rsidRPr="004A5618" w:rsidRDefault="00530D0A" w:rsidP="00B40844">
      <w:pPr>
        <w:spacing w:after="0" w:line="240" w:lineRule="auto"/>
      </w:pPr>
      <w:r w:rsidRPr="004A5618">
        <w:separator/>
      </w:r>
    </w:p>
  </w:endnote>
  <w:endnote w:type="continuationSeparator" w:id="0">
    <w:p w14:paraId="1251E0CE" w14:textId="77777777" w:rsidR="00530D0A" w:rsidRPr="004A5618" w:rsidRDefault="00530D0A"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87CA4" w14:textId="77777777" w:rsidR="00530D0A" w:rsidRPr="004A5618" w:rsidRDefault="00530D0A" w:rsidP="00B40844">
      <w:pPr>
        <w:spacing w:after="0" w:line="240" w:lineRule="auto"/>
      </w:pPr>
      <w:r w:rsidRPr="004A5618">
        <w:separator/>
      </w:r>
    </w:p>
  </w:footnote>
  <w:footnote w:type="continuationSeparator" w:id="0">
    <w:p w14:paraId="6E6E939C" w14:textId="77777777" w:rsidR="00530D0A" w:rsidRPr="004A5618" w:rsidRDefault="00530D0A" w:rsidP="00B40844">
      <w:pPr>
        <w:spacing w:after="0" w:line="240" w:lineRule="auto"/>
      </w:pPr>
      <w:r w:rsidRPr="004A5618">
        <w:continuationSeparator/>
      </w:r>
    </w:p>
  </w:footnote>
  <w:footnote w:id="1">
    <w:p w14:paraId="3863BCD6" w14:textId="6E9B55AD" w:rsidR="00732207" w:rsidRPr="00E37162" w:rsidRDefault="00732207" w:rsidP="00E37162">
      <w:pPr>
        <w:pStyle w:val="FootnoteText"/>
        <w:jc w:val="both"/>
        <w:rPr>
          <w:rFonts w:ascii="Arial" w:hAnsi="Arial" w:cs="Arial"/>
          <w:lang w:val="en-ZA"/>
        </w:rPr>
      </w:pPr>
      <w:r w:rsidRPr="00E37162">
        <w:rPr>
          <w:rStyle w:val="FootnoteReference"/>
          <w:rFonts w:ascii="Arial" w:hAnsi="Arial" w:cs="Arial"/>
        </w:rPr>
        <w:footnoteRef/>
      </w:r>
      <w:r w:rsidRPr="00E37162">
        <w:rPr>
          <w:rFonts w:ascii="Arial" w:hAnsi="Arial" w:cs="Arial"/>
        </w:rPr>
        <w:t xml:space="preserve"> </w:t>
      </w:r>
      <w:proofErr w:type="spellStart"/>
      <w:r w:rsidRPr="00E37162">
        <w:rPr>
          <w:rFonts w:ascii="Arial" w:hAnsi="Arial" w:cs="Arial"/>
          <w:i/>
          <w:lang w:val="en-ZA"/>
        </w:rPr>
        <w:t>Kaxuxuena</w:t>
      </w:r>
      <w:proofErr w:type="spellEnd"/>
      <w:r w:rsidRPr="00E37162">
        <w:rPr>
          <w:rFonts w:ascii="Arial" w:hAnsi="Arial" w:cs="Arial"/>
          <w:i/>
          <w:lang w:val="en-ZA"/>
        </w:rPr>
        <w:t xml:space="preserve"> v Hot Shoot Trading CC</w:t>
      </w:r>
      <w:r w:rsidRPr="00E37162">
        <w:rPr>
          <w:rFonts w:ascii="Arial" w:hAnsi="Arial" w:cs="Arial"/>
          <w:lang w:val="en-ZA"/>
        </w:rPr>
        <w:t xml:space="preserve"> [2022] NAHCNLD 29 (28 March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D9419F">
          <w:rPr>
            <w:rFonts w:ascii="Arial" w:hAnsi="Arial" w:cs="Arial"/>
            <w:noProof/>
            <w:sz w:val="24"/>
            <w:szCs w:val="24"/>
          </w:rPr>
          <w:t>5</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0AC134F4"/>
    <w:multiLevelType w:val="hybridMultilevel"/>
    <w:tmpl w:val="02F4975E"/>
    <w:lvl w:ilvl="0" w:tplc="116CDDA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986A2B"/>
    <w:multiLevelType w:val="hybridMultilevel"/>
    <w:tmpl w:val="04A80FD0"/>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2"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8F51BCE"/>
    <w:multiLevelType w:val="hybridMultilevel"/>
    <w:tmpl w:val="651410BA"/>
    <w:lvl w:ilvl="0" w:tplc="7624CE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15:restartNumberingAfterBreak="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8" w15:restartNumberingAfterBreak="0">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9"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12C74"/>
    <w:multiLevelType w:val="hybridMultilevel"/>
    <w:tmpl w:val="F13070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9C48EE"/>
    <w:multiLevelType w:val="hybridMultilevel"/>
    <w:tmpl w:val="AC7A7672"/>
    <w:lvl w:ilvl="0" w:tplc="FED8668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6"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7"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9"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
  </w:num>
  <w:num w:numId="6">
    <w:abstractNumId w:val="13"/>
  </w:num>
  <w:num w:numId="7">
    <w:abstractNumId w:val="12"/>
  </w:num>
  <w:num w:numId="8">
    <w:abstractNumId w:val="28"/>
  </w:num>
  <w:num w:numId="9">
    <w:abstractNumId w:val="9"/>
  </w:num>
  <w:num w:numId="10">
    <w:abstractNumId w:val="4"/>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1"/>
  </w:num>
  <w:num w:numId="16">
    <w:abstractNumId w:val="26"/>
  </w:num>
  <w:num w:numId="17">
    <w:abstractNumId w:val="6"/>
  </w:num>
  <w:num w:numId="18">
    <w:abstractNumId w:val="24"/>
  </w:num>
  <w:num w:numId="19">
    <w:abstractNumId w:val="29"/>
  </w:num>
  <w:num w:numId="20">
    <w:abstractNumId w:val="17"/>
  </w:num>
  <w:num w:numId="21">
    <w:abstractNumId w:val="16"/>
  </w:num>
  <w:num w:numId="22">
    <w:abstractNumId w:val="18"/>
  </w:num>
  <w:num w:numId="23">
    <w:abstractNumId w:val="3"/>
  </w:num>
  <w:num w:numId="24">
    <w:abstractNumId w:val="1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8"/>
  </w:num>
  <w:num w:numId="29">
    <w:abstractNumId w:val="25"/>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A1"/>
    <w:rsid w:val="00001CE5"/>
    <w:rsid w:val="00002760"/>
    <w:rsid w:val="00007F1F"/>
    <w:rsid w:val="000142CE"/>
    <w:rsid w:val="00014979"/>
    <w:rsid w:val="00015808"/>
    <w:rsid w:val="000200BD"/>
    <w:rsid w:val="00022A4B"/>
    <w:rsid w:val="000309A9"/>
    <w:rsid w:val="00030A66"/>
    <w:rsid w:val="00031642"/>
    <w:rsid w:val="00037236"/>
    <w:rsid w:val="000425D2"/>
    <w:rsid w:val="00042EFE"/>
    <w:rsid w:val="00043914"/>
    <w:rsid w:val="00047BBE"/>
    <w:rsid w:val="0005029C"/>
    <w:rsid w:val="000519A7"/>
    <w:rsid w:val="00052806"/>
    <w:rsid w:val="00053646"/>
    <w:rsid w:val="0006006E"/>
    <w:rsid w:val="000650A0"/>
    <w:rsid w:val="00070995"/>
    <w:rsid w:val="00071E6A"/>
    <w:rsid w:val="00076184"/>
    <w:rsid w:val="00083F88"/>
    <w:rsid w:val="0009263E"/>
    <w:rsid w:val="000929C5"/>
    <w:rsid w:val="0009303D"/>
    <w:rsid w:val="000A6E7F"/>
    <w:rsid w:val="000B297E"/>
    <w:rsid w:val="000B6579"/>
    <w:rsid w:val="000C600F"/>
    <w:rsid w:val="000D1E23"/>
    <w:rsid w:val="000E7C99"/>
    <w:rsid w:val="000F1438"/>
    <w:rsid w:val="000F2FD9"/>
    <w:rsid w:val="000F39A3"/>
    <w:rsid w:val="000F681E"/>
    <w:rsid w:val="00100870"/>
    <w:rsid w:val="001011B6"/>
    <w:rsid w:val="001032AE"/>
    <w:rsid w:val="00106AE7"/>
    <w:rsid w:val="00111C0D"/>
    <w:rsid w:val="00116AFB"/>
    <w:rsid w:val="00117280"/>
    <w:rsid w:val="00122070"/>
    <w:rsid w:val="001223B7"/>
    <w:rsid w:val="00124C63"/>
    <w:rsid w:val="00125676"/>
    <w:rsid w:val="00130339"/>
    <w:rsid w:val="0013117E"/>
    <w:rsid w:val="00131545"/>
    <w:rsid w:val="00134E9F"/>
    <w:rsid w:val="00136505"/>
    <w:rsid w:val="00144967"/>
    <w:rsid w:val="001450DC"/>
    <w:rsid w:val="001470CE"/>
    <w:rsid w:val="00150B08"/>
    <w:rsid w:val="00152FEA"/>
    <w:rsid w:val="00153ED0"/>
    <w:rsid w:val="00157447"/>
    <w:rsid w:val="00163FB4"/>
    <w:rsid w:val="001721EB"/>
    <w:rsid w:val="0017433C"/>
    <w:rsid w:val="001822C1"/>
    <w:rsid w:val="0018718C"/>
    <w:rsid w:val="00191A61"/>
    <w:rsid w:val="001A13C3"/>
    <w:rsid w:val="001A2A21"/>
    <w:rsid w:val="001A725F"/>
    <w:rsid w:val="001B2CA3"/>
    <w:rsid w:val="001B3825"/>
    <w:rsid w:val="001B7FB0"/>
    <w:rsid w:val="001C1570"/>
    <w:rsid w:val="001C33C5"/>
    <w:rsid w:val="001C44E2"/>
    <w:rsid w:val="001D619B"/>
    <w:rsid w:val="001D7162"/>
    <w:rsid w:val="001D795C"/>
    <w:rsid w:val="001E097B"/>
    <w:rsid w:val="001E113F"/>
    <w:rsid w:val="001E192B"/>
    <w:rsid w:val="001E2A2D"/>
    <w:rsid w:val="001E47FA"/>
    <w:rsid w:val="002000BA"/>
    <w:rsid w:val="00204A1F"/>
    <w:rsid w:val="00210CE5"/>
    <w:rsid w:val="00217744"/>
    <w:rsid w:val="00222067"/>
    <w:rsid w:val="00224808"/>
    <w:rsid w:val="00225792"/>
    <w:rsid w:val="00225AB1"/>
    <w:rsid w:val="0022676A"/>
    <w:rsid w:val="002317B0"/>
    <w:rsid w:val="0023549A"/>
    <w:rsid w:val="00241D98"/>
    <w:rsid w:val="00244BAC"/>
    <w:rsid w:val="00244C17"/>
    <w:rsid w:val="00244F15"/>
    <w:rsid w:val="00244F7C"/>
    <w:rsid w:val="00247485"/>
    <w:rsid w:val="0025219B"/>
    <w:rsid w:val="002536EA"/>
    <w:rsid w:val="00276736"/>
    <w:rsid w:val="0028119C"/>
    <w:rsid w:val="002850A3"/>
    <w:rsid w:val="002863C2"/>
    <w:rsid w:val="00287097"/>
    <w:rsid w:val="002873A9"/>
    <w:rsid w:val="002974FD"/>
    <w:rsid w:val="002A3C64"/>
    <w:rsid w:val="002A4AA3"/>
    <w:rsid w:val="002A7BF4"/>
    <w:rsid w:val="002B38E0"/>
    <w:rsid w:val="002B44E0"/>
    <w:rsid w:val="002B6C33"/>
    <w:rsid w:val="002C1EF6"/>
    <w:rsid w:val="002C7DA2"/>
    <w:rsid w:val="002D20C5"/>
    <w:rsid w:val="002D407B"/>
    <w:rsid w:val="002D633E"/>
    <w:rsid w:val="002E738E"/>
    <w:rsid w:val="002E769F"/>
    <w:rsid w:val="002F06E3"/>
    <w:rsid w:val="002F0BA9"/>
    <w:rsid w:val="00301CC7"/>
    <w:rsid w:val="00302F62"/>
    <w:rsid w:val="0030757C"/>
    <w:rsid w:val="00311DE0"/>
    <w:rsid w:val="0031523D"/>
    <w:rsid w:val="00315F4E"/>
    <w:rsid w:val="00316E0A"/>
    <w:rsid w:val="003206F3"/>
    <w:rsid w:val="00322F39"/>
    <w:rsid w:val="00323AAF"/>
    <w:rsid w:val="00323E22"/>
    <w:rsid w:val="00333796"/>
    <w:rsid w:val="00337423"/>
    <w:rsid w:val="00340EA6"/>
    <w:rsid w:val="003414A7"/>
    <w:rsid w:val="00344B76"/>
    <w:rsid w:val="00345191"/>
    <w:rsid w:val="00354AF8"/>
    <w:rsid w:val="0036327E"/>
    <w:rsid w:val="00371A8B"/>
    <w:rsid w:val="00371B8F"/>
    <w:rsid w:val="003759B3"/>
    <w:rsid w:val="0038193B"/>
    <w:rsid w:val="00382B98"/>
    <w:rsid w:val="0038382D"/>
    <w:rsid w:val="00384F39"/>
    <w:rsid w:val="00390CB3"/>
    <w:rsid w:val="0039392B"/>
    <w:rsid w:val="00394797"/>
    <w:rsid w:val="00396707"/>
    <w:rsid w:val="003A1463"/>
    <w:rsid w:val="003A18AD"/>
    <w:rsid w:val="003A225D"/>
    <w:rsid w:val="003A3390"/>
    <w:rsid w:val="003A43B2"/>
    <w:rsid w:val="003A6037"/>
    <w:rsid w:val="003B03B0"/>
    <w:rsid w:val="003C0EA4"/>
    <w:rsid w:val="003C1FA6"/>
    <w:rsid w:val="003C2574"/>
    <w:rsid w:val="003D165C"/>
    <w:rsid w:val="003D3059"/>
    <w:rsid w:val="003D442D"/>
    <w:rsid w:val="003D7729"/>
    <w:rsid w:val="003E29B3"/>
    <w:rsid w:val="003E6398"/>
    <w:rsid w:val="003E6669"/>
    <w:rsid w:val="003F053B"/>
    <w:rsid w:val="003F5177"/>
    <w:rsid w:val="00404B70"/>
    <w:rsid w:val="00412278"/>
    <w:rsid w:val="00414B69"/>
    <w:rsid w:val="00415F4F"/>
    <w:rsid w:val="004232DF"/>
    <w:rsid w:val="00426C60"/>
    <w:rsid w:val="00431A65"/>
    <w:rsid w:val="004352E5"/>
    <w:rsid w:val="004358E2"/>
    <w:rsid w:val="00436B1E"/>
    <w:rsid w:val="00436C2B"/>
    <w:rsid w:val="00437666"/>
    <w:rsid w:val="004416D0"/>
    <w:rsid w:val="00443B14"/>
    <w:rsid w:val="00450650"/>
    <w:rsid w:val="0045624C"/>
    <w:rsid w:val="00457D5C"/>
    <w:rsid w:val="00461F35"/>
    <w:rsid w:val="00463486"/>
    <w:rsid w:val="004665B1"/>
    <w:rsid w:val="00466B36"/>
    <w:rsid w:val="00472769"/>
    <w:rsid w:val="00474C2A"/>
    <w:rsid w:val="00475B7A"/>
    <w:rsid w:val="00475D2C"/>
    <w:rsid w:val="0048485D"/>
    <w:rsid w:val="00490505"/>
    <w:rsid w:val="004907E4"/>
    <w:rsid w:val="004936A7"/>
    <w:rsid w:val="004973AF"/>
    <w:rsid w:val="004A0AE3"/>
    <w:rsid w:val="004A2855"/>
    <w:rsid w:val="004A2D48"/>
    <w:rsid w:val="004A325C"/>
    <w:rsid w:val="004A34A8"/>
    <w:rsid w:val="004A5618"/>
    <w:rsid w:val="004B337B"/>
    <w:rsid w:val="004B6FA1"/>
    <w:rsid w:val="004C5788"/>
    <w:rsid w:val="004C646F"/>
    <w:rsid w:val="004C66D5"/>
    <w:rsid w:val="004D4C39"/>
    <w:rsid w:val="004D7D3B"/>
    <w:rsid w:val="004E02A0"/>
    <w:rsid w:val="004E3BFB"/>
    <w:rsid w:val="004E6D2F"/>
    <w:rsid w:val="004F0026"/>
    <w:rsid w:val="004F5C19"/>
    <w:rsid w:val="004F738D"/>
    <w:rsid w:val="0050251C"/>
    <w:rsid w:val="00503F36"/>
    <w:rsid w:val="005111BA"/>
    <w:rsid w:val="00512AB9"/>
    <w:rsid w:val="005145D9"/>
    <w:rsid w:val="00522621"/>
    <w:rsid w:val="005233E6"/>
    <w:rsid w:val="00523D75"/>
    <w:rsid w:val="00530D0A"/>
    <w:rsid w:val="005327E0"/>
    <w:rsid w:val="005334B7"/>
    <w:rsid w:val="0053496C"/>
    <w:rsid w:val="00535F29"/>
    <w:rsid w:val="00536EFF"/>
    <w:rsid w:val="005629DA"/>
    <w:rsid w:val="0057484E"/>
    <w:rsid w:val="00580728"/>
    <w:rsid w:val="00586B27"/>
    <w:rsid w:val="00594F6C"/>
    <w:rsid w:val="005952CE"/>
    <w:rsid w:val="005A0EBD"/>
    <w:rsid w:val="005A4D90"/>
    <w:rsid w:val="005B62A0"/>
    <w:rsid w:val="005B62C7"/>
    <w:rsid w:val="005B7449"/>
    <w:rsid w:val="005C0E24"/>
    <w:rsid w:val="005C21D7"/>
    <w:rsid w:val="005C3354"/>
    <w:rsid w:val="005C4157"/>
    <w:rsid w:val="005C715D"/>
    <w:rsid w:val="005C7D31"/>
    <w:rsid w:val="005D0D19"/>
    <w:rsid w:val="005D1FA8"/>
    <w:rsid w:val="005D4C34"/>
    <w:rsid w:val="005D6452"/>
    <w:rsid w:val="005E2DC4"/>
    <w:rsid w:val="005F325C"/>
    <w:rsid w:val="005F32EB"/>
    <w:rsid w:val="005F39EA"/>
    <w:rsid w:val="00602C25"/>
    <w:rsid w:val="00605348"/>
    <w:rsid w:val="00610BF1"/>
    <w:rsid w:val="006115E2"/>
    <w:rsid w:val="006144A8"/>
    <w:rsid w:val="0061537D"/>
    <w:rsid w:val="0062003A"/>
    <w:rsid w:val="00625A57"/>
    <w:rsid w:val="00631F48"/>
    <w:rsid w:val="0065173A"/>
    <w:rsid w:val="00653784"/>
    <w:rsid w:val="00654C9E"/>
    <w:rsid w:val="00657590"/>
    <w:rsid w:val="00663770"/>
    <w:rsid w:val="00663C80"/>
    <w:rsid w:val="00664136"/>
    <w:rsid w:val="00667BF0"/>
    <w:rsid w:val="00672C76"/>
    <w:rsid w:val="006734C7"/>
    <w:rsid w:val="00676755"/>
    <w:rsid w:val="0069311C"/>
    <w:rsid w:val="00693260"/>
    <w:rsid w:val="00695745"/>
    <w:rsid w:val="006976D9"/>
    <w:rsid w:val="006A0BA4"/>
    <w:rsid w:val="006A1E08"/>
    <w:rsid w:val="006A3CBE"/>
    <w:rsid w:val="006B5854"/>
    <w:rsid w:val="006B7521"/>
    <w:rsid w:val="006C2FB6"/>
    <w:rsid w:val="006D0991"/>
    <w:rsid w:val="006D0E84"/>
    <w:rsid w:val="006D3438"/>
    <w:rsid w:val="006D3A0B"/>
    <w:rsid w:val="006D6828"/>
    <w:rsid w:val="006D69E7"/>
    <w:rsid w:val="006D7450"/>
    <w:rsid w:val="006E014E"/>
    <w:rsid w:val="006E0FD4"/>
    <w:rsid w:val="006E13E5"/>
    <w:rsid w:val="006E2DBB"/>
    <w:rsid w:val="006E4445"/>
    <w:rsid w:val="006F07B3"/>
    <w:rsid w:val="006F1CCC"/>
    <w:rsid w:val="006F5B42"/>
    <w:rsid w:val="006F6DE3"/>
    <w:rsid w:val="007000F0"/>
    <w:rsid w:val="007008BE"/>
    <w:rsid w:val="00700B1F"/>
    <w:rsid w:val="00702B9B"/>
    <w:rsid w:val="00702C62"/>
    <w:rsid w:val="00703171"/>
    <w:rsid w:val="00703917"/>
    <w:rsid w:val="00706F94"/>
    <w:rsid w:val="00710E0D"/>
    <w:rsid w:val="007204DC"/>
    <w:rsid w:val="00732207"/>
    <w:rsid w:val="00734802"/>
    <w:rsid w:val="00735C39"/>
    <w:rsid w:val="00736DA4"/>
    <w:rsid w:val="007448FE"/>
    <w:rsid w:val="00746C0C"/>
    <w:rsid w:val="0075019C"/>
    <w:rsid w:val="00750F55"/>
    <w:rsid w:val="00752FAA"/>
    <w:rsid w:val="007600DB"/>
    <w:rsid w:val="00765AE4"/>
    <w:rsid w:val="00766C68"/>
    <w:rsid w:val="00772D17"/>
    <w:rsid w:val="00776163"/>
    <w:rsid w:val="00781DF2"/>
    <w:rsid w:val="0078274D"/>
    <w:rsid w:val="007853D8"/>
    <w:rsid w:val="00787EE4"/>
    <w:rsid w:val="00792B53"/>
    <w:rsid w:val="0079505A"/>
    <w:rsid w:val="007950C8"/>
    <w:rsid w:val="007979CA"/>
    <w:rsid w:val="007B131C"/>
    <w:rsid w:val="007B2BC4"/>
    <w:rsid w:val="007C2B88"/>
    <w:rsid w:val="007C2BC3"/>
    <w:rsid w:val="007D0792"/>
    <w:rsid w:val="007D6C74"/>
    <w:rsid w:val="007E19C1"/>
    <w:rsid w:val="007E3298"/>
    <w:rsid w:val="007E43B6"/>
    <w:rsid w:val="007E594A"/>
    <w:rsid w:val="007F4E11"/>
    <w:rsid w:val="007F564C"/>
    <w:rsid w:val="007F68C4"/>
    <w:rsid w:val="008006A3"/>
    <w:rsid w:val="00802096"/>
    <w:rsid w:val="0080277A"/>
    <w:rsid w:val="0080318F"/>
    <w:rsid w:val="00812409"/>
    <w:rsid w:val="00812E19"/>
    <w:rsid w:val="008134AF"/>
    <w:rsid w:val="00814ECC"/>
    <w:rsid w:val="00816D5D"/>
    <w:rsid w:val="00821A0C"/>
    <w:rsid w:val="00822BEF"/>
    <w:rsid w:val="00824F3D"/>
    <w:rsid w:val="008275AC"/>
    <w:rsid w:val="00827F39"/>
    <w:rsid w:val="00835300"/>
    <w:rsid w:val="00840C06"/>
    <w:rsid w:val="00843040"/>
    <w:rsid w:val="00847C4B"/>
    <w:rsid w:val="00853833"/>
    <w:rsid w:val="008653EA"/>
    <w:rsid w:val="00865F37"/>
    <w:rsid w:val="008720DD"/>
    <w:rsid w:val="008733EF"/>
    <w:rsid w:val="0087368D"/>
    <w:rsid w:val="00882F73"/>
    <w:rsid w:val="00883D7C"/>
    <w:rsid w:val="00886625"/>
    <w:rsid w:val="00890A20"/>
    <w:rsid w:val="00892219"/>
    <w:rsid w:val="00892D9A"/>
    <w:rsid w:val="008A1447"/>
    <w:rsid w:val="008A5AC1"/>
    <w:rsid w:val="008B5D68"/>
    <w:rsid w:val="008B612D"/>
    <w:rsid w:val="008B6223"/>
    <w:rsid w:val="008B6D62"/>
    <w:rsid w:val="008C2200"/>
    <w:rsid w:val="008C39E9"/>
    <w:rsid w:val="008D54B2"/>
    <w:rsid w:val="008E0730"/>
    <w:rsid w:val="008E5E3D"/>
    <w:rsid w:val="008E74B0"/>
    <w:rsid w:val="008F59A0"/>
    <w:rsid w:val="00903F86"/>
    <w:rsid w:val="0090480D"/>
    <w:rsid w:val="00906AF6"/>
    <w:rsid w:val="009119B5"/>
    <w:rsid w:val="00911CA7"/>
    <w:rsid w:val="00912F74"/>
    <w:rsid w:val="00921BAB"/>
    <w:rsid w:val="009222E7"/>
    <w:rsid w:val="00923430"/>
    <w:rsid w:val="009279BE"/>
    <w:rsid w:val="00930F17"/>
    <w:rsid w:val="009327F0"/>
    <w:rsid w:val="00932F19"/>
    <w:rsid w:val="00933AC3"/>
    <w:rsid w:val="0093567D"/>
    <w:rsid w:val="00937C89"/>
    <w:rsid w:val="0094041F"/>
    <w:rsid w:val="00940E2D"/>
    <w:rsid w:val="00944CCD"/>
    <w:rsid w:val="0094588F"/>
    <w:rsid w:val="00946D90"/>
    <w:rsid w:val="009470F3"/>
    <w:rsid w:val="0095505F"/>
    <w:rsid w:val="00955095"/>
    <w:rsid w:val="0096420A"/>
    <w:rsid w:val="0096585C"/>
    <w:rsid w:val="009661E4"/>
    <w:rsid w:val="009733A9"/>
    <w:rsid w:val="009856AB"/>
    <w:rsid w:val="009919F6"/>
    <w:rsid w:val="00992A2F"/>
    <w:rsid w:val="00993F7F"/>
    <w:rsid w:val="00996760"/>
    <w:rsid w:val="00997C11"/>
    <w:rsid w:val="009A5AD1"/>
    <w:rsid w:val="009A7A59"/>
    <w:rsid w:val="009A7F13"/>
    <w:rsid w:val="009B318D"/>
    <w:rsid w:val="009B4067"/>
    <w:rsid w:val="009B41E2"/>
    <w:rsid w:val="009B451B"/>
    <w:rsid w:val="009B4A62"/>
    <w:rsid w:val="009B600F"/>
    <w:rsid w:val="009B7DD9"/>
    <w:rsid w:val="009C3275"/>
    <w:rsid w:val="009C35C9"/>
    <w:rsid w:val="009C4FF1"/>
    <w:rsid w:val="009C62AE"/>
    <w:rsid w:val="009C6F3F"/>
    <w:rsid w:val="009D24DC"/>
    <w:rsid w:val="009D27E8"/>
    <w:rsid w:val="009D5376"/>
    <w:rsid w:val="009E730A"/>
    <w:rsid w:val="009F1FA2"/>
    <w:rsid w:val="009F2ADD"/>
    <w:rsid w:val="00A05FE8"/>
    <w:rsid w:val="00A10E40"/>
    <w:rsid w:val="00A13C7B"/>
    <w:rsid w:val="00A15CD1"/>
    <w:rsid w:val="00A168A5"/>
    <w:rsid w:val="00A22E0F"/>
    <w:rsid w:val="00A2391E"/>
    <w:rsid w:val="00A24CEE"/>
    <w:rsid w:val="00A26B7B"/>
    <w:rsid w:val="00A31424"/>
    <w:rsid w:val="00A3327E"/>
    <w:rsid w:val="00A42469"/>
    <w:rsid w:val="00A44EAA"/>
    <w:rsid w:val="00A45560"/>
    <w:rsid w:val="00A50F13"/>
    <w:rsid w:val="00A52F09"/>
    <w:rsid w:val="00A60965"/>
    <w:rsid w:val="00A66511"/>
    <w:rsid w:val="00A75ED6"/>
    <w:rsid w:val="00A7774E"/>
    <w:rsid w:val="00A80306"/>
    <w:rsid w:val="00A80BFC"/>
    <w:rsid w:val="00A82D44"/>
    <w:rsid w:val="00A85792"/>
    <w:rsid w:val="00A90F3E"/>
    <w:rsid w:val="00A91240"/>
    <w:rsid w:val="00A9498C"/>
    <w:rsid w:val="00A94F0A"/>
    <w:rsid w:val="00AA2EFA"/>
    <w:rsid w:val="00AA3ECB"/>
    <w:rsid w:val="00AC4E79"/>
    <w:rsid w:val="00AD72DD"/>
    <w:rsid w:val="00AE0185"/>
    <w:rsid w:val="00AE08F0"/>
    <w:rsid w:val="00AE16BF"/>
    <w:rsid w:val="00AE2293"/>
    <w:rsid w:val="00AF4EDE"/>
    <w:rsid w:val="00B01B6C"/>
    <w:rsid w:val="00B050E7"/>
    <w:rsid w:val="00B119D6"/>
    <w:rsid w:val="00B121EA"/>
    <w:rsid w:val="00B220E6"/>
    <w:rsid w:val="00B30526"/>
    <w:rsid w:val="00B32493"/>
    <w:rsid w:val="00B40844"/>
    <w:rsid w:val="00B40E58"/>
    <w:rsid w:val="00B421C1"/>
    <w:rsid w:val="00B42F3B"/>
    <w:rsid w:val="00B45E7F"/>
    <w:rsid w:val="00B45F83"/>
    <w:rsid w:val="00B47800"/>
    <w:rsid w:val="00B50C99"/>
    <w:rsid w:val="00B56E34"/>
    <w:rsid w:val="00B5737E"/>
    <w:rsid w:val="00B573A6"/>
    <w:rsid w:val="00B60287"/>
    <w:rsid w:val="00B61AC7"/>
    <w:rsid w:val="00B62F2B"/>
    <w:rsid w:val="00B72DF0"/>
    <w:rsid w:val="00B772F4"/>
    <w:rsid w:val="00B77777"/>
    <w:rsid w:val="00B808CB"/>
    <w:rsid w:val="00B845CF"/>
    <w:rsid w:val="00B84680"/>
    <w:rsid w:val="00B912B2"/>
    <w:rsid w:val="00B92DE7"/>
    <w:rsid w:val="00B93677"/>
    <w:rsid w:val="00B9407E"/>
    <w:rsid w:val="00B94288"/>
    <w:rsid w:val="00B94DC8"/>
    <w:rsid w:val="00BA2C89"/>
    <w:rsid w:val="00BA4C8B"/>
    <w:rsid w:val="00BB13F4"/>
    <w:rsid w:val="00BB3273"/>
    <w:rsid w:val="00BB3C0C"/>
    <w:rsid w:val="00BC055D"/>
    <w:rsid w:val="00BC2C75"/>
    <w:rsid w:val="00BC5931"/>
    <w:rsid w:val="00BD5FE8"/>
    <w:rsid w:val="00BD61A4"/>
    <w:rsid w:val="00BD7103"/>
    <w:rsid w:val="00BE31AD"/>
    <w:rsid w:val="00BE3978"/>
    <w:rsid w:val="00BE4F57"/>
    <w:rsid w:val="00BF1AB4"/>
    <w:rsid w:val="00BF44EC"/>
    <w:rsid w:val="00BF7B15"/>
    <w:rsid w:val="00C007D8"/>
    <w:rsid w:val="00C019F9"/>
    <w:rsid w:val="00C02EE4"/>
    <w:rsid w:val="00C040E9"/>
    <w:rsid w:val="00C04F28"/>
    <w:rsid w:val="00C06EB4"/>
    <w:rsid w:val="00C10CAA"/>
    <w:rsid w:val="00C10F17"/>
    <w:rsid w:val="00C1368A"/>
    <w:rsid w:val="00C14AB5"/>
    <w:rsid w:val="00C2633E"/>
    <w:rsid w:val="00C278BE"/>
    <w:rsid w:val="00C3225B"/>
    <w:rsid w:val="00C360E9"/>
    <w:rsid w:val="00C43E50"/>
    <w:rsid w:val="00C45D36"/>
    <w:rsid w:val="00C46FD8"/>
    <w:rsid w:val="00C47E3A"/>
    <w:rsid w:val="00C5200F"/>
    <w:rsid w:val="00C60E71"/>
    <w:rsid w:val="00C617C6"/>
    <w:rsid w:val="00C649D5"/>
    <w:rsid w:val="00C67D0C"/>
    <w:rsid w:val="00C72463"/>
    <w:rsid w:val="00C73D5D"/>
    <w:rsid w:val="00C7517F"/>
    <w:rsid w:val="00C834FA"/>
    <w:rsid w:val="00CA7995"/>
    <w:rsid w:val="00CB1183"/>
    <w:rsid w:val="00CB5862"/>
    <w:rsid w:val="00CB6E43"/>
    <w:rsid w:val="00CB7CC3"/>
    <w:rsid w:val="00CC128D"/>
    <w:rsid w:val="00CC29CE"/>
    <w:rsid w:val="00CC4529"/>
    <w:rsid w:val="00CC7431"/>
    <w:rsid w:val="00CD5AE8"/>
    <w:rsid w:val="00CD62C0"/>
    <w:rsid w:val="00CE4631"/>
    <w:rsid w:val="00CF6440"/>
    <w:rsid w:val="00CF7F5A"/>
    <w:rsid w:val="00D02978"/>
    <w:rsid w:val="00D03B96"/>
    <w:rsid w:val="00D04B6F"/>
    <w:rsid w:val="00D0732E"/>
    <w:rsid w:val="00D113DD"/>
    <w:rsid w:val="00D1307C"/>
    <w:rsid w:val="00D24453"/>
    <w:rsid w:val="00D25285"/>
    <w:rsid w:val="00D30D4D"/>
    <w:rsid w:val="00D32F8E"/>
    <w:rsid w:val="00D37DAA"/>
    <w:rsid w:val="00D5070E"/>
    <w:rsid w:val="00D547B6"/>
    <w:rsid w:val="00D61648"/>
    <w:rsid w:val="00D6224D"/>
    <w:rsid w:val="00D6655A"/>
    <w:rsid w:val="00D74C69"/>
    <w:rsid w:val="00D752D7"/>
    <w:rsid w:val="00D80947"/>
    <w:rsid w:val="00D82E99"/>
    <w:rsid w:val="00D86F11"/>
    <w:rsid w:val="00D87914"/>
    <w:rsid w:val="00D9282E"/>
    <w:rsid w:val="00D9419F"/>
    <w:rsid w:val="00D960EA"/>
    <w:rsid w:val="00D965B8"/>
    <w:rsid w:val="00D9720B"/>
    <w:rsid w:val="00D976B2"/>
    <w:rsid w:val="00DA1708"/>
    <w:rsid w:val="00DA2283"/>
    <w:rsid w:val="00DA5689"/>
    <w:rsid w:val="00DA58B4"/>
    <w:rsid w:val="00DA6C57"/>
    <w:rsid w:val="00DB5AA2"/>
    <w:rsid w:val="00DC3FD1"/>
    <w:rsid w:val="00DC5666"/>
    <w:rsid w:val="00DC6B2A"/>
    <w:rsid w:val="00DD5288"/>
    <w:rsid w:val="00DD614B"/>
    <w:rsid w:val="00DD76E7"/>
    <w:rsid w:val="00DE1990"/>
    <w:rsid w:val="00DE220E"/>
    <w:rsid w:val="00DF0F46"/>
    <w:rsid w:val="00DF5C98"/>
    <w:rsid w:val="00E03967"/>
    <w:rsid w:val="00E04664"/>
    <w:rsid w:val="00E0573A"/>
    <w:rsid w:val="00E07A3E"/>
    <w:rsid w:val="00E16A68"/>
    <w:rsid w:val="00E20030"/>
    <w:rsid w:val="00E2006F"/>
    <w:rsid w:val="00E221FD"/>
    <w:rsid w:val="00E2743C"/>
    <w:rsid w:val="00E37162"/>
    <w:rsid w:val="00E41369"/>
    <w:rsid w:val="00E41BE5"/>
    <w:rsid w:val="00E42A4B"/>
    <w:rsid w:val="00E4469F"/>
    <w:rsid w:val="00E452F4"/>
    <w:rsid w:val="00E533BE"/>
    <w:rsid w:val="00E5361F"/>
    <w:rsid w:val="00E53C47"/>
    <w:rsid w:val="00E5507F"/>
    <w:rsid w:val="00E55FBE"/>
    <w:rsid w:val="00E60E31"/>
    <w:rsid w:val="00E62DB3"/>
    <w:rsid w:val="00E67680"/>
    <w:rsid w:val="00E73C41"/>
    <w:rsid w:val="00E778B9"/>
    <w:rsid w:val="00E847D9"/>
    <w:rsid w:val="00E911FB"/>
    <w:rsid w:val="00E94977"/>
    <w:rsid w:val="00E96F9E"/>
    <w:rsid w:val="00E97512"/>
    <w:rsid w:val="00E97B9E"/>
    <w:rsid w:val="00EA2DE2"/>
    <w:rsid w:val="00EB1AE0"/>
    <w:rsid w:val="00EC1776"/>
    <w:rsid w:val="00EC64C8"/>
    <w:rsid w:val="00EC7E83"/>
    <w:rsid w:val="00ED27EE"/>
    <w:rsid w:val="00ED2C7B"/>
    <w:rsid w:val="00ED5B76"/>
    <w:rsid w:val="00ED5E52"/>
    <w:rsid w:val="00ED62D9"/>
    <w:rsid w:val="00ED7008"/>
    <w:rsid w:val="00ED76B2"/>
    <w:rsid w:val="00EE122C"/>
    <w:rsid w:val="00EE4268"/>
    <w:rsid w:val="00EE4364"/>
    <w:rsid w:val="00EE5473"/>
    <w:rsid w:val="00EF184A"/>
    <w:rsid w:val="00EF249A"/>
    <w:rsid w:val="00EF2FFD"/>
    <w:rsid w:val="00EF7A64"/>
    <w:rsid w:val="00F01B97"/>
    <w:rsid w:val="00F0235A"/>
    <w:rsid w:val="00F05B1C"/>
    <w:rsid w:val="00F05CAB"/>
    <w:rsid w:val="00F0783D"/>
    <w:rsid w:val="00F13D78"/>
    <w:rsid w:val="00F146F6"/>
    <w:rsid w:val="00F17E2E"/>
    <w:rsid w:val="00F21EDB"/>
    <w:rsid w:val="00F26D18"/>
    <w:rsid w:val="00F3779B"/>
    <w:rsid w:val="00F4176A"/>
    <w:rsid w:val="00F46AB5"/>
    <w:rsid w:val="00F4726A"/>
    <w:rsid w:val="00F47A1E"/>
    <w:rsid w:val="00F47B7C"/>
    <w:rsid w:val="00F52A1C"/>
    <w:rsid w:val="00F57D85"/>
    <w:rsid w:val="00F606E9"/>
    <w:rsid w:val="00F62189"/>
    <w:rsid w:val="00F63186"/>
    <w:rsid w:val="00F65529"/>
    <w:rsid w:val="00F65903"/>
    <w:rsid w:val="00F66F79"/>
    <w:rsid w:val="00F72231"/>
    <w:rsid w:val="00F72FCD"/>
    <w:rsid w:val="00F7691A"/>
    <w:rsid w:val="00F769A2"/>
    <w:rsid w:val="00F82EDF"/>
    <w:rsid w:val="00F84868"/>
    <w:rsid w:val="00F92650"/>
    <w:rsid w:val="00F92D04"/>
    <w:rsid w:val="00F9481A"/>
    <w:rsid w:val="00F9509A"/>
    <w:rsid w:val="00F966B4"/>
    <w:rsid w:val="00FA2F85"/>
    <w:rsid w:val="00FB27BC"/>
    <w:rsid w:val="00FB2E9E"/>
    <w:rsid w:val="00FB5F14"/>
    <w:rsid w:val="00FC2237"/>
    <w:rsid w:val="00FC6F2E"/>
    <w:rsid w:val="00FD172F"/>
    <w:rsid w:val="00FD68B7"/>
    <w:rsid w:val="00FE0A83"/>
    <w:rsid w:val="00FE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2023-12-03T18:30:00+00:00</Judgment_x0020_Date>
    <Year xmlns="c1afb1bd-f2fb-40fd-9abb-aea55b4d7662">2023</Year>
  </documentManagement>
</p:properties>
</file>

<file path=customXml/itemProps1.xml><?xml version="1.0" encoding="utf-8"?>
<ds:datastoreItem xmlns:ds="http://schemas.openxmlformats.org/officeDocument/2006/customXml" ds:itemID="{0A3BAA14-BD7C-42DA-95E6-2D155AA8D2B1}"/>
</file>

<file path=customXml/itemProps2.xml><?xml version="1.0" encoding="utf-8"?>
<ds:datastoreItem xmlns:ds="http://schemas.openxmlformats.org/officeDocument/2006/customXml" ds:itemID="{DB00B8D0-B48A-474D-8E9F-D41CDB61F95E}"/>
</file>

<file path=customXml/itemProps3.xml><?xml version="1.0" encoding="utf-8"?>
<ds:datastoreItem xmlns:ds="http://schemas.openxmlformats.org/officeDocument/2006/customXml" ds:itemID="{C409592F-33B5-4D04-AE7F-8C335972EA80}"/>
</file>

<file path=customXml/itemProps4.xml><?xml version="1.0" encoding="utf-8"?>
<ds:datastoreItem xmlns:ds="http://schemas.openxmlformats.org/officeDocument/2006/customXml" ds:itemID="{CE4B4D8B-2E8E-4D2A-B1AF-F482EA6B1224}"/>
</file>

<file path=docProps/app.xml><?xml version="1.0" encoding="utf-8"?>
<Properties xmlns="http://schemas.openxmlformats.org/officeDocument/2006/extended-properties" xmlns:vt="http://schemas.openxmlformats.org/officeDocument/2006/docPropsVTypes">
  <Template>Normal</Template>
  <TotalTime>4570</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!Gaeb  Gai-ob Fishing (Pty) Ltd (HC-MD-CIV-ACT-CON-2022-02364) [2023] NAHCMD 781 (4 December 2023)</dc:title>
  <dc:subject/>
  <dc:creator>shomany keister</dc:creator>
  <cp:keywords/>
  <dc:description/>
  <cp:lastModifiedBy>Lusia Simon</cp:lastModifiedBy>
  <cp:revision>71</cp:revision>
  <cp:lastPrinted>2023-12-04T07:44:00Z</cp:lastPrinted>
  <dcterms:created xsi:type="dcterms:W3CDTF">2023-11-16T12:57:00Z</dcterms:created>
  <dcterms:modified xsi:type="dcterms:W3CDTF">2023-12-04T07:50:00Z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