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D24E4F" w:rsidRDefault="00853524" w:rsidP="00C036D4">
      <w:pPr>
        <w:jc w:val="center"/>
        <w:rPr>
          <w:b/>
        </w:rPr>
      </w:pPr>
      <w:r w:rsidRPr="00D24E4F">
        <w:rPr>
          <w:b/>
        </w:rPr>
        <w:t>REPUBLIC OF NAMIBIA</w:t>
      </w:r>
    </w:p>
    <w:p w14:paraId="4D884DEA" w14:textId="05633A06" w:rsidR="00853524" w:rsidRPr="00D24E4F" w:rsidRDefault="00853524" w:rsidP="00C036D4">
      <w:pPr>
        <w:jc w:val="center"/>
        <w:rPr>
          <w:b/>
          <w:sz w:val="32"/>
          <w:szCs w:val="32"/>
        </w:rPr>
      </w:pPr>
      <w:r w:rsidRPr="00D24E4F">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77777777" w:rsidR="00853524" w:rsidRDefault="00853524" w:rsidP="00C036D4">
      <w:pPr>
        <w:jc w:val="center"/>
        <w:rPr>
          <w:b/>
        </w:rPr>
      </w:pPr>
      <w:r w:rsidRPr="00D24E4F">
        <w:rPr>
          <w:b/>
        </w:rPr>
        <w:t>HIGH COURT OF NAMIBIA MAIN DIVISION, WINDHOEK</w:t>
      </w:r>
    </w:p>
    <w:p w14:paraId="50E684A9" w14:textId="77777777" w:rsidR="00DB0279" w:rsidRPr="00D24E4F" w:rsidRDefault="00DB0279" w:rsidP="00C036D4">
      <w:pPr>
        <w:jc w:val="center"/>
        <w:rPr>
          <w:bCs/>
        </w:rPr>
      </w:pPr>
    </w:p>
    <w:p w14:paraId="3C0628C6" w14:textId="77777777" w:rsidR="00B0301D" w:rsidRDefault="00140A9D" w:rsidP="00B0301D">
      <w:pPr>
        <w:jc w:val="center"/>
        <w:rPr>
          <w:b/>
        </w:rPr>
      </w:pPr>
      <w:r w:rsidRPr="00D24E4F">
        <w:rPr>
          <w:b/>
        </w:rPr>
        <w:t>JUDGMENT</w:t>
      </w:r>
    </w:p>
    <w:p w14:paraId="4A8DB1E1" w14:textId="77777777" w:rsidR="00B0301D" w:rsidRDefault="00B0301D" w:rsidP="00B0301D">
      <w:pPr>
        <w:jc w:val="center"/>
      </w:pPr>
    </w:p>
    <w:p w14:paraId="656267F7" w14:textId="2908D4B6" w:rsidR="00853524" w:rsidRPr="00B0301D" w:rsidRDefault="00B0301D" w:rsidP="00B0301D">
      <w:pPr>
        <w:jc w:val="right"/>
        <w:rPr>
          <w:b/>
        </w:rPr>
      </w:pPr>
      <w:r>
        <w:t>Case no:</w:t>
      </w:r>
      <w:r w:rsidR="00C82CE0">
        <w:t xml:space="preserve"> </w:t>
      </w:r>
      <w:r w:rsidRPr="00B0301D">
        <w:rPr>
          <w:bCs/>
        </w:rPr>
        <w:t>HC-MD-CIV-MOT-GEN-2022/00595</w:t>
      </w:r>
    </w:p>
    <w:p w14:paraId="0B3B6951" w14:textId="77777777" w:rsidR="00853524" w:rsidRPr="00D24E4F" w:rsidRDefault="00853524" w:rsidP="00C036D4"/>
    <w:p w14:paraId="01440233" w14:textId="77777777" w:rsidR="00853524" w:rsidRPr="00D24E4F" w:rsidRDefault="00853524" w:rsidP="00C036D4">
      <w:r w:rsidRPr="00D24E4F">
        <w:t>In the matter between:</w:t>
      </w:r>
    </w:p>
    <w:p w14:paraId="291513BA" w14:textId="77777777" w:rsidR="00853524" w:rsidRDefault="00853524" w:rsidP="00C036D4"/>
    <w:p w14:paraId="5709C539" w14:textId="3E4A58D3" w:rsidR="00B0301D" w:rsidRDefault="00B0301D" w:rsidP="00C036D4">
      <w:pPr>
        <w:rPr>
          <w:b/>
        </w:rPr>
      </w:pPr>
      <w:r w:rsidRPr="00B0301D">
        <w:rPr>
          <w:b/>
        </w:rPr>
        <w:t>CLEMENS KANGOMBE N</w:t>
      </w:r>
      <w:r>
        <w:rPr>
          <w:b/>
        </w:rPr>
        <w:t>.</w:t>
      </w:r>
      <w:r w:rsidRPr="00B0301D">
        <w:rPr>
          <w:b/>
        </w:rPr>
        <w:t>O</w:t>
      </w:r>
      <w:r>
        <w:rPr>
          <w:b/>
        </w:rPr>
        <w:tab/>
      </w:r>
      <w:r>
        <w:rPr>
          <w:b/>
        </w:rPr>
        <w:tab/>
      </w:r>
      <w:r>
        <w:rPr>
          <w:b/>
        </w:rPr>
        <w:tab/>
      </w:r>
      <w:r>
        <w:rPr>
          <w:b/>
        </w:rPr>
        <w:tab/>
        <w:t xml:space="preserve">       FIRST APPLICANT</w:t>
      </w:r>
    </w:p>
    <w:p w14:paraId="09B46F32" w14:textId="3DCB7D52" w:rsidR="00B0301D" w:rsidRPr="00C34B32" w:rsidRDefault="00B0301D" w:rsidP="00C036D4">
      <w:pPr>
        <w:rPr>
          <w:b/>
        </w:rPr>
      </w:pPr>
      <w:r w:rsidRPr="00B0301D">
        <w:rPr>
          <w:b/>
        </w:rPr>
        <w:t>HEINZ KANGOMBE</w:t>
      </w:r>
      <w:r>
        <w:rPr>
          <w:b/>
        </w:rPr>
        <w:tab/>
      </w:r>
      <w:r>
        <w:rPr>
          <w:b/>
        </w:rPr>
        <w:tab/>
      </w:r>
      <w:r>
        <w:rPr>
          <w:b/>
        </w:rPr>
        <w:tab/>
      </w:r>
      <w:r>
        <w:rPr>
          <w:b/>
        </w:rPr>
        <w:tab/>
      </w:r>
      <w:r>
        <w:rPr>
          <w:b/>
        </w:rPr>
        <w:tab/>
        <w:t xml:space="preserve">  SECOND APPLICANT</w:t>
      </w:r>
    </w:p>
    <w:p w14:paraId="4DF7A1C4" w14:textId="77777777" w:rsidR="00C34B32" w:rsidRDefault="00C34B32" w:rsidP="00C036D4"/>
    <w:p w14:paraId="35124039" w14:textId="77777777" w:rsidR="00853524" w:rsidRPr="00D24E4F" w:rsidRDefault="00853524" w:rsidP="00C036D4">
      <w:r w:rsidRPr="00D24E4F">
        <w:t>and</w:t>
      </w:r>
    </w:p>
    <w:p w14:paraId="3005B25F" w14:textId="77777777" w:rsidR="00C34B32" w:rsidRDefault="00C34B32" w:rsidP="00C036D4">
      <w:pPr>
        <w:rPr>
          <w:b/>
          <w:color w:val="000000" w:themeColor="text1"/>
        </w:rPr>
      </w:pPr>
    </w:p>
    <w:p w14:paraId="72A36D59" w14:textId="4EA7099C" w:rsidR="008B1836" w:rsidRDefault="00B0301D" w:rsidP="00B0301D">
      <w:pPr>
        <w:rPr>
          <w:b/>
          <w:color w:val="000000" w:themeColor="text1"/>
        </w:rPr>
      </w:pPr>
      <w:r w:rsidRPr="00B0301D">
        <w:rPr>
          <w:b/>
          <w:color w:val="000000" w:themeColor="text1"/>
        </w:rPr>
        <w:t>JOHN RAMAKUTLA</w:t>
      </w:r>
      <w:r>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sidR="007E2687">
        <w:rPr>
          <w:b/>
          <w:color w:val="000000" w:themeColor="text1"/>
        </w:rPr>
        <w:t xml:space="preserve">             </w:t>
      </w:r>
      <w:r>
        <w:rPr>
          <w:b/>
          <w:color w:val="000000" w:themeColor="text1"/>
        </w:rPr>
        <w:t>FIRST RESPONDENT</w:t>
      </w:r>
    </w:p>
    <w:p w14:paraId="2EAE5FF1" w14:textId="7496EB69" w:rsidR="008B1836" w:rsidRPr="00D24E4F" w:rsidRDefault="00B0301D" w:rsidP="00C036D4">
      <w:pPr>
        <w:rPr>
          <w:b/>
          <w:color w:val="000000" w:themeColor="text1"/>
        </w:rPr>
      </w:pPr>
      <w:r w:rsidRPr="00B0301D">
        <w:rPr>
          <w:b/>
          <w:color w:val="000000" w:themeColor="text1"/>
        </w:rPr>
        <w:t>JOYCE RAMAKUTLA</w:t>
      </w:r>
      <w:r>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t xml:space="preserve">        SECOND RESPONDENT</w:t>
      </w:r>
      <w:r w:rsidR="00F40790">
        <w:rPr>
          <w:b/>
          <w:color w:val="000000" w:themeColor="text1"/>
        </w:rPr>
        <w:t xml:space="preserve">                                                                                           </w:t>
      </w:r>
    </w:p>
    <w:p w14:paraId="11C06559" w14:textId="77777777" w:rsidR="00853524" w:rsidRPr="00D24E4F" w:rsidRDefault="00853524" w:rsidP="00C036D4">
      <w:pPr>
        <w:rPr>
          <w:b/>
          <w:u w:val="single"/>
        </w:rPr>
      </w:pPr>
    </w:p>
    <w:p w14:paraId="1CFCD256" w14:textId="013B46C4" w:rsidR="00853524" w:rsidRPr="00B0301D" w:rsidRDefault="00853524" w:rsidP="00B0301D">
      <w:pPr>
        <w:rPr>
          <w:color w:val="000000" w:themeColor="text1"/>
        </w:rPr>
      </w:pPr>
      <w:r w:rsidRPr="00D24E4F">
        <w:rPr>
          <w:b/>
        </w:rPr>
        <w:t>Neutral citation</w:t>
      </w:r>
      <w:r w:rsidR="001076B6" w:rsidRPr="00D24E4F">
        <w:rPr>
          <w:b/>
        </w:rPr>
        <w:t>:</w:t>
      </w:r>
      <w:r w:rsidRPr="00D24E4F">
        <w:rPr>
          <w:b/>
        </w:rPr>
        <w:tab/>
      </w:r>
      <w:r w:rsidR="00B0301D">
        <w:rPr>
          <w:i/>
          <w:iCs/>
          <w:color w:val="000000" w:themeColor="text1"/>
        </w:rPr>
        <w:t>Kangombe N.O</w:t>
      </w:r>
      <w:r w:rsidR="00210D9A">
        <w:rPr>
          <w:i/>
          <w:iCs/>
          <w:color w:val="000000" w:themeColor="text1"/>
        </w:rPr>
        <w:t xml:space="preserve"> v </w:t>
      </w:r>
      <w:r w:rsidR="00B0301D">
        <w:rPr>
          <w:i/>
          <w:iCs/>
          <w:color w:val="000000" w:themeColor="text1"/>
        </w:rPr>
        <w:t xml:space="preserve">Ramakutla </w:t>
      </w:r>
      <w:r w:rsidR="007935D2" w:rsidRPr="00D24E4F">
        <w:rPr>
          <w:color w:val="000000" w:themeColor="text1"/>
        </w:rPr>
        <w:t>(</w:t>
      </w:r>
      <w:r w:rsidR="00B0301D" w:rsidRPr="00B0301D">
        <w:rPr>
          <w:color w:val="000000" w:themeColor="text1"/>
        </w:rPr>
        <w:t>HC-MD-CIV-MOT-GEN-</w:t>
      </w:r>
      <w:r w:rsidR="00B0301D">
        <w:rPr>
          <w:color w:val="000000" w:themeColor="text1"/>
        </w:rPr>
        <w:tab/>
      </w:r>
      <w:r w:rsidR="00B0301D">
        <w:rPr>
          <w:color w:val="000000" w:themeColor="text1"/>
        </w:rPr>
        <w:tab/>
      </w:r>
      <w:r w:rsidR="00B0301D">
        <w:rPr>
          <w:color w:val="000000" w:themeColor="text1"/>
        </w:rPr>
        <w:tab/>
      </w:r>
      <w:r w:rsidR="00B0301D">
        <w:rPr>
          <w:color w:val="000000" w:themeColor="text1"/>
        </w:rPr>
        <w:tab/>
      </w:r>
      <w:r w:rsidR="00B0301D" w:rsidRPr="00B0301D">
        <w:rPr>
          <w:color w:val="000000" w:themeColor="text1"/>
        </w:rPr>
        <w:t>2022/00595</w:t>
      </w:r>
      <w:r w:rsidR="007935D2" w:rsidRPr="00D24E4F">
        <w:rPr>
          <w:color w:val="000000" w:themeColor="text1"/>
        </w:rPr>
        <w:t xml:space="preserve">) </w:t>
      </w:r>
      <w:r w:rsidR="006539B7" w:rsidRPr="00D24E4F">
        <w:rPr>
          <w:color w:val="000000" w:themeColor="text1"/>
        </w:rPr>
        <w:t>[</w:t>
      </w:r>
      <w:r w:rsidR="00382515" w:rsidRPr="00D24E4F">
        <w:rPr>
          <w:color w:val="000000" w:themeColor="text1"/>
        </w:rPr>
        <w:t>202</w:t>
      </w:r>
      <w:r w:rsidR="00210D9A">
        <w:rPr>
          <w:color w:val="000000" w:themeColor="text1"/>
        </w:rPr>
        <w:t>3</w:t>
      </w:r>
      <w:r w:rsidR="00B0301D">
        <w:rPr>
          <w:color w:val="000000" w:themeColor="text1"/>
        </w:rPr>
        <w:t xml:space="preserve">] NAHCMD </w:t>
      </w:r>
      <w:r w:rsidR="0048324D" w:rsidRPr="0048324D">
        <w:t>784</w:t>
      </w:r>
      <w:r w:rsidR="006539B7" w:rsidRPr="00D24E4F">
        <w:rPr>
          <w:color w:val="000000" w:themeColor="text1"/>
        </w:rPr>
        <w:t xml:space="preserve"> (</w:t>
      </w:r>
      <w:r w:rsidR="002C5386">
        <w:t>4 December</w:t>
      </w:r>
      <w:r w:rsidR="00F41A65" w:rsidRPr="00B0301D">
        <w:rPr>
          <w:color w:val="FF0000"/>
        </w:rPr>
        <w:t xml:space="preserve"> </w:t>
      </w:r>
      <w:r w:rsidR="001D4E59">
        <w:rPr>
          <w:color w:val="000000" w:themeColor="text1"/>
        </w:rPr>
        <w:t>2023</w:t>
      </w:r>
      <w:r w:rsidR="006539B7" w:rsidRPr="00D24E4F">
        <w:rPr>
          <w:color w:val="000000" w:themeColor="text1"/>
        </w:rPr>
        <w:t>)</w:t>
      </w:r>
    </w:p>
    <w:p w14:paraId="2A1E0044" w14:textId="77777777" w:rsidR="00853524" w:rsidRPr="00D24E4F" w:rsidRDefault="00853524" w:rsidP="00C036D4">
      <w:pPr>
        <w:ind w:left="2160" w:hanging="2160"/>
      </w:pPr>
    </w:p>
    <w:p w14:paraId="6CFF978A" w14:textId="7C3D6B00" w:rsidR="006D65BF" w:rsidRPr="00D24E4F" w:rsidRDefault="00853524" w:rsidP="00C036D4">
      <w:pPr>
        <w:ind w:left="2160" w:hanging="2160"/>
        <w:rPr>
          <w:b/>
          <w:i/>
        </w:rPr>
      </w:pPr>
      <w:r w:rsidRPr="00D24E4F">
        <w:rPr>
          <w:b/>
        </w:rPr>
        <w:t>Coram</w:t>
      </w:r>
      <w:r w:rsidR="001076B6" w:rsidRPr="00D24E4F">
        <w:rPr>
          <w:b/>
        </w:rPr>
        <w:t>:</w:t>
      </w:r>
      <w:r w:rsidR="008B1836" w:rsidRPr="00D24E4F">
        <w:tab/>
      </w:r>
      <w:r w:rsidR="002C5386" w:rsidRPr="00D24E4F">
        <w:t>SCHIMMING</w:t>
      </w:r>
      <w:r w:rsidR="002C5386">
        <w:t>-</w:t>
      </w:r>
      <w:r w:rsidR="002C5386" w:rsidRPr="00D24E4F">
        <w:t>CHASE J</w:t>
      </w:r>
    </w:p>
    <w:p w14:paraId="1145F951" w14:textId="0EFE1966" w:rsidR="00853524" w:rsidRPr="00D24E4F" w:rsidRDefault="00853524" w:rsidP="00C036D4">
      <w:pPr>
        <w:ind w:left="2160" w:hanging="2160"/>
      </w:pPr>
      <w:r w:rsidRPr="00D24E4F">
        <w:rPr>
          <w:b/>
          <w:bCs/>
        </w:rPr>
        <w:t>Heard</w:t>
      </w:r>
      <w:r w:rsidR="001076B6" w:rsidRPr="00D24E4F">
        <w:rPr>
          <w:b/>
          <w:bCs/>
        </w:rPr>
        <w:t>:</w:t>
      </w:r>
      <w:r w:rsidRPr="00D24E4F">
        <w:tab/>
      </w:r>
      <w:r w:rsidR="002C5386">
        <w:rPr>
          <w:b/>
        </w:rPr>
        <w:t xml:space="preserve">1 August </w:t>
      </w:r>
      <w:r w:rsidR="002C5386" w:rsidRPr="00C05E22">
        <w:rPr>
          <w:b/>
        </w:rPr>
        <w:t>2023</w:t>
      </w:r>
    </w:p>
    <w:p w14:paraId="447A448F" w14:textId="5462E08D" w:rsidR="00853524" w:rsidRPr="00D24E4F" w:rsidRDefault="00117DD9" w:rsidP="00C036D4">
      <w:pPr>
        <w:ind w:left="2160" w:hanging="2160"/>
      </w:pPr>
      <w:r w:rsidRPr="00D24E4F">
        <w:rPr>
          <w:b/>
          <w:bCs/>
        </w:rPr>
        <w:t>Delivered</w:t>
      </w:r>
      <w:r w:rsidR="001076B6" w:rsidRPr="00D24E4F">
        <w:rPr>
          <w:b/>
          <w:bCs/>
        </w:rPr>
        <w:t>:</w:t>
      </w:r>
      <w:r w:rsidR="00334AFC" w:rsidRPr="00D24E4F">
        <w:rPr>
          <w:b/>
          <w:bCs/>
        </w:rPr>
        <w:tab/>
      </w:r>
      <w:r w:rsidR="002C5386">
        <w:rPr>
          <w:b/>
          <w:bCs/>
        </w:rPr>
        <w:t>4 December 2023</w:t>
      </w:r>
    </w:p>
    <w:p w14:paraId="514826F6" w14:textId="41065798" w:rsidR="00853524" w:rsidRPr="00D24E4F" w:rsidRDefault="00853524" w:rsidP="00C036D4">
      <w:pPr>
        <w:ind w:left="1440" w:hanging="1440"/>
      </w:pPr>
    </w:p>
    <w:p w14:paraId="580B7B3D" w14:textId="79101CBF" w:rsidR="00853524" w:rsidRDefault="00853524" w:rsidP="00C036D4">
      <w:pPr>
        <w:rPr>
          <w:bCs/>
        </w:rPr>
      </w:pPr>
      <w:r w:rsidRPr="00D24E4F">
        <w:rPr>
          <w:b/>
        </w:rPr>
        <w:t>Flynote</w:t>
      </w:r>
      <w:r w:rsidR="00F40790">
        <w:rPr>
          <w:b/>
        </w:rPr>
        <w:t>:</w:t>
      </w:r>
      <w:r w:rsidRPr="00D24E4F">
        <w:rPr>
          <w:b/>
        </w:rPr>
        <w:tab/>
      </w:r>
      <w:r w:rsidR="00A21C90" w:rsidRPr="00A21C90">
        <w:rPr>
          <w:bCs/>
        </w:rPr>
        <w:t xml:space="preserve">Common law </w:t>
      </w:r>
      <w:r w:rsidR="002C5386" w:rsidRPr="00595930">
        <w:t>—</w:t>
      </w:r>
      <w:r w:rsidR="002C5386">
        <w:rPr>
          <w:bCs/>
        </w:rPr>
        <w:t xml:space="preserve"> B</w:t>
      </w:r>
      <w:r w:rsidR="00A21C90" w:rsidRPr="00A21C90">
        <w:rPr>
          <w:bCs/>
        </w:rPr>
        <w:t xml:space="preserve">urden of proof </w:t>
      </w:r>
      <w:r w:rsidR="002C5386" w:rsidRPr="00595930">
        <w:t>—</w:t>
      </w:r>
      <w:r w:rsidR="002C5386">
        <w:rPr>
          <w:bCs/>
        </w:rPr>
        <w:t xml:space="preserve"> A</w:t>
      </w:r>
      <w:r w:rsidR="00A21C90" w:rsidRPr="00A21C90">
        <w:rPr>
          <w:bCs/>
        </w:rPr>
        <w:t xml:space="preserve"> duty rests on a litigant to adduce evidence that is sufficient to persuade a court, at the end of the trial, t</w:t>
      </w:r>
      <w:r w:rsidR="0051456E">
        <w:rPr>
          <w:bCs/>
        </w:rPr>
        <w:t>hat his or her claim or defence</w:t>
      </w:r>
      <w:r w:rsidR="00A21C90" w:rsidRPr="00A21C90">
        <w:rPr>
          <w:bCs/>
        </w:rPr>
        <w:t xml:space="preserve"> should succeed.</w:t>
      </w:r>
    </w:p>
    <w:p w14:paraId="337DC9A9" w14:textId="77777777" w:rsidR="002C5386" w:rsidRDefault="002C5386" w:rsidP="00C036D4">
      <w:pPr>
        <w:rPr>
          <w:bCs/>
        </w:rPr>
      </w:pPr>
    </w:p>
    <w:p w14:paraId="34B9538B" w14:textId="7A2BD5ED" w:rsidR="00595930" w:rsidRDefault="00595930" w:rsidP="00C036D4">
      <w:r w:rsidRPr="00595930">
        <w:lastRenderedPageBreak/>
        <w:t xml:space="preserve">Practice — Applications and motions — Motion proceedings </w:t>
      </w:r>
      <w:r w:rsidR="002C5386" w:rsidRPr="00595930">
        <w:t>—</w:t>
      </w:r>
      <w:r w:rsidRPr="00595930">
        <w:t xml:space="preserve"> Dispute of fact — Approach of court — Whether disputed allegations may be rejected on papers — Court to accept respondent's allegations unless clearly untenab</w:t>
      </w:r>
      <w:r>
        <w:t>le.</w:t>
      </w:r>
    </w:p>
    <w:p w14:paraId="5085CF46" w14:textId="77777777" w:rsidR="00595930" w:rsidRPr="00D24E4F" w:rsidRDefault="00595930" w:rsidP="00C036D4"/>
    <w:p w14:paraId="0CCDB336" w14:textId="4CE89A5A" w:rsidR="00F168F9" w:rsidRDefault="00853524" w:rsidP="00B0301D">
      <w:pPr>
        <w:rPr>
          <w:bCs/>
        </w:rPr>
      </w:pPr>
      <w:r w:rsidRPr="00D24E4F">
        <w:rPr>
          <w:b/>
        </w:rPr>
        <w:t>Summary</w:t>
      </w:r>
      <w:r w:rsidR="00F40790">
        <w:rPr>
          <w:b/>
        </w:rPr>
        <w:t>:</w:t>
      </w:r>
      <w:r w:rsidRPr="00D24E4F">
        <w:rPr>
          <w:b/>
        </w:rPr>
        <w:tab/>
      </w:r>
      <w:r w:rsidR="005466E9">
        <w:rPr>
          <w:bCs/>
        </w:rPr>
        <w:t xml:space="preserve">The applicants in this matter are the </w:t>
      </w:r>
      <w:r w:rsidR="00477E03">
        <w:rPr>
          <w:bCs/>
        </w:rPr>
        <w:t>sons</w:t>
      </w:r>
      <w:r w:rsidR="005466E9">
        <w:rPr>
          <w:bCs/>
        </w:rPr>
        <w:t xml:space="preserve"> of the late Mrs </w:t>
      </w:r>
      <w:proofErr w:type="spellStart"/>
      <w:r w:rsidR="00477E03">
        <w:rPr>
          <w:bCs/>
        </w:rPr>
        <w:t>Rosovita</w:t>
      </w:r>
      <w:proofErr w:type="spellEnd"/>
      <w:r w:rsidR="00477E03">
        <w:rPr>
          <w:bCs/>
        </w:rPr>
        <w:t xml:space="preserve"> </w:t>
      </w:r>
      <w:proofErr w:type="spellStart"/>
      <w:r w:rsidR="005466E9">
        <w:rPr>
          <w:bCs/>
        </w:rPr>
        <w:t>Haininga</w:t>
      </w:r>
      <w:proofErr w:type="spellEnd"/>
      <w:r w:rsidR="00477E03">
        <w:rPr>
          <w:bCs/>
        </w:rPr>
        <w:t>. T</w:t>
      </w:r>
      <w:r w:rsidR="005466E9">
        <w:rPr>
          <w:bCs/>
        </w:rPr>
        <w:t xml:space="preserve">he first respondent is the </w:t>
      </w:r>
      <w:r w:rsidR="00477E03">
        <w:rPr>
          <w:bCs/>
        </w:rPr>
        <w:t xml:space="preserve">son </w:t>
      </w:r>
      <w:r w:rsidR="005466E9">
        <w:rPr>
          <w:bCs/>
        </w:rPr>
        <w:t>of the late Mr</w:t>
      </w:r>
      <w:r w:rsidR="00477E03">
        <w:rPr>
          <w:bCs/>
        </w:rPr>
        <w:t xml:space="preserve"> Robert</w:t>
      </w:r>
      <w:r w:rsidR="005466E9">
        <w:rPr>
          <w:bCs/>
        </w:rPr>
        <w:t xml:space="preserve"> </w:t>
      </w:r>
      <w:proofErr w:type="spellStart"/>
      <w:r w:rsidR="005466E9">
        <w:rPr>
          <w:bCs/>
        </w:rPr>
        <w:t>Haininga</w:t>
      </w:r>
      <w:proofErr w:type="spellEnd"/>
      <w:r w:rsidR="005466E9">
        <w:rPr>
          <w:bCs/>
        </w:rPr>
        <w:t xml:space="preserve">. </w:t>
      </w:r>
      <w:r w:rsidR="00477E03">
        <w:rPr>
          <w:bCs/>
        </w:rPr>
        <w:t xml:space="preserve">Mr and Mrs </w:t>
      </w:r>
      <w:proofErr w:type="spellStart"/>
      <w:r w:rsidR="00477E03">
        <w:rPr>
          <w:bCs/>
        </w:rPr>
        <w:t>Haininga</w:t>
      </w:r>
      <w:proofErr w:type="spellEnd"/>
      <w:r w:rsidR="00477E03">
        <w:rPr>
          <w:bCs/>
        </w:rPr>
        <w:t xml:space="preserve"> were married to each other in community of property at Windhoek on 7 May 1981. Both had children from previous relationships</w:t>
      </w:r>
      <w:r w:rsidR="00595930">
        <w:rPr>
          <w:bCs/>
        </w:rPr>
        <w:t xml:space="preserve"> (including </w:t>
      </w:r>
      <w:r w:rsidR="002C5386">
        <w:rPr>
          <w:bCs/>
        </w:rPr>
        <w:t xml:space="preserve">the </w:t>
      </w:r>
      <w:r w:rsidR="00595930">
        <w:rPr>
          <w:bCs/>
        </w:rPr>
        <w:t>applicants and</w:t>
      </w:r>
      <w:r w:rsidR="002C5386">
        <w:rPr>
          <w:bCs/>
        </w:rPr>
        <w:t xml:space="preserve"> the</w:t>
      </w:r>
      <w:r w:rsidR="00595930">
        <w:rPr>
          <w:bCs/>
        </w:rPr>
        <w:t xml:space="preserve"> first respondent)</w:t>
      </w:r>
      <w:r w:rsidR="00477E03">
        <w:rPr>
          <w:bCs/>
        </w:rPr>
        <w:t xml:space="preserve">, and no children were born of their marriage. </w:t>
      </w:r>
      <w:r w:rsidR="002C5386">
        <w:rPr>
          <w:bCs/>
        </w:rPr>
        <w:t xml:space="preserve">Mr </w:t>
      </w:r>
      <w:proofErr w:type="spellStart"/>
      <w:r w:rsidR="005466E9">
        <w:rPr>
          <w:bCs/>
        </w:rPr>
        <w:t>Haininga</w:t>
      </w:r>
      <w:proofErr w:type="spellEnd"/>
      <w:r w:rsidR="005466E9">
        <w:rPr>
          <w:bCs/>
        </w:rPr>
        <w:t xml:space="preserve"> passed away</w:t>
      </w:r>
      <w:r w:rsidR="00477E03">
        <w:rPr>
          <w:bCs/>
        </w:rPr>
        <w:t xml:space="preserve"> on 19 June 1999. Mrs </w:t>
      </w:r>
      <w:proofErr w:type="spellStart"/>
      <w:r w:rsidR="00477E03">
        <w:rPr>
          <w:bCs/>
        </w:rPr>
        <w:t>Haininga</w:t>
      </w:r>
      <w:proofErr w:type="spellEnd"/>
      <w:r w:rsidR="00477E03">
        <w:rPr>
          <w:bCs/>
        </w:rPr>
        <w:t xml:space="preserve"> was appointed executor in Mr </w:t>
      </w:r>
      <w:proofErr w:type="spellStart"/>
      <w:r w:rsidR="00477E03">
        <w:rPr>
          <w:bCs/>
        </w:rPr>
        <w:t>Haininga’s</w:t>
      </w:r>
      <w:proofErr w:type="spellEnd"/>
      <w:r w:rsidR="00477E03">
        <w:rPr>
          <w:bCs/>
        </w:rPr>
        <w:t xml:space="preserve"> estate, however</w:t>
      </w:r>
      <w:r w:rsidR="002C5386">
        <w:rPr>
          <w:bCs/>
        </w:rPr>
        <w:t>,</w:t>
      </w:r>
      <w:r w:rsidR="00477E03">
        <w:rPr>
          <w:bCs/>
        </w:rPr>
        <w:t xml:space="preserve"> she too passed away before finalising his estate on 26 June 2021.</w:t>
      </w:r>
    </w:p>
    <w:p w14:paraId="58796882" w14:textId="77777777" w:rsidR="005466E9" w:rsidRDefault="005466E9" w:rsidP="00B0301D">
      <w:pPr>
        <w:rPr>
          <w:bCs/>
        </w:rPr>
      </w:pPr>
    </w:p>
    <w:p w14:paraId="557F656E" w14:textId="77777777" w:rsidR="00477E03" w:rsidRDefault="00477E03" w:rsidP="00B0301D">
      <w:pPr>
        <w:rPr>
          <w:bCs/>
        </w:rPr>
      </w:pPr>
      <w:r>
        <w:rPr>
          <w:bCs/>
        </w:rPr>
        <w:t xml:space="preserve">The first applicant was appointed executor in the estate of Mrs </w:t>
      </w:r>
      <w:proofErr w:type="spellStart"/>
      <w:r>
        <w:rPr>
          <w:bCs/>
        </w:rPr>
        <w:t>Haininga</w:t>
      </w:r>
      <w:proofErr w:type="spellEnd"/>
      <w:r>
        <w:rPr>
          <w:bCs/>
        </w:rPr>
        <w:t xml:space="preserve"> on 23 August 2021. The first respondent was appointed executor in the estate of Mr </w:t>
      </w:r>
      <w:proofErr w:type="spellStart"/>
      <w:r>
        <w:rPr>
          <w:bCs/>
        </w:rPr>
        <w:t>Haininga</w:t>
      </w:r>
      <w:proofErr w:type="spellEnd"/>
      <w:r>
        <w:rPr>
          <w:bCs/>
        </w:rPr>
        <w:t xml:space="preserve">, on 13 January 2023. </w:t>
      </w:r>
    </w:p>
    <w:p w14:paraId="5AB7E4BF" w14:textId="77777777" w:rsidR="00477E03" w:rsidRDefault="00477E03" w:rsidP="00B0301D">
      <w:pPr>
        <w:rPr>
          <w:bCs/>
        </w:rPr>
      </w:pPr>
    </w:p>
    <w:p w14:paraId="7689442F" w14:textId="5CC418B8" w:rsidR="005466E9" w:rsidRDefault="00477E03" w:rsidP="00B0301D">
      <w:pPr>
        <w:rPr>
          <w:bCs/>
        </w:rPr>
      </w:pPr>
      <w:r>
        <w:rPr>
          <w:bCs/>
        </w:rPr>
        <w:t xml:space="preserve">A dispute arose between the parties after the first respondent, in his capacity as executor in Mr </w:t>
      </w:r>
      <w:proofErr w:type="spellStart"/>
      <w:r>
        <w:rPr>
          <w:bCs/>
        </w:rPr>
        <w:t>Haininga’s</w:t>
      </w:r>
      <w:proofErr w:type="spellEnd"/>
      <w:r>
        <w:rPr>
          <w:bCs/>
        </w:rPr>
        <w:t xml:space="preserve"> estate</w:t>
      </w:r>
      <w:r w:rsidR="002C5386">
        <w:rPr>
          <w:bCs/>
        </w:rPr>
        <w:t>,</w:t>
      </w:r>
      <w:r>
        <w:rPr>
          <w:bCs/>
        </w:rPr>
        <w:t xml:space="preserve"> </w:t>
      </w:r>
      <w:r w:rsidR="00595930">
        <w:rPr>
          <w:bCs/>
        </w:rPr>
        <w:t xml:space="preserve">allegedly </w:t>
      </w:r>
      <w:r>
        <w:rPr>
          <w:bCs/>
        </w:rPr>
        <w:t>permitted his daughter, the second respondent</w:t>
      </w:r>
      <w:r w:rsidR="002C5386">
        <w:rPr>
          <w:bCs/>
        </w:rPr>
        <w:t>,</w:t>
      </w:r>
      <w:r>
        <w:rPr>
          <w:bCs/>
        </w:rPr>
        <w:t xml:space="preserve"> to live in the immovable property jointly owned by the deceased couple. </w:t>
      </w:r>
      <w:r w:rsidR="005466E9">
        <w:rPr>
          <w:bCs/>
        </w:rPr>
        <w:t xml:space="preserve">The applicants brought the present application </w:t>
      </w:r>
      <w:r>
        <w:rPr>
          <w:bCs/>
        </w:rPr>
        <w:t>alleging that the firs</w:t>
      </w:r>
      <w:r w:rsidR="00595930">
        <w:rPr>
          <w:bCs/>
        </w:rPr>
        <w:t xml:space="preserve">t </w:t>
      </w:r>
      <w:r>
        <w:rPr>
          <w:bCs/>
        </w:rPr>
        <w:t xml:space="preserve">respondent unlawfully dispossessed them of the property, and sought </w:t>
      </w:r>
      <w:r w:rsidR="005466E9">
        <w:rPr>
          <w:bCs/>
        </w:rPr>
        <w:t>ejectment of the second respondent from the immovable property</w:t>
      </w:r>
      <w:r>
        <w:rPr>
          <w:bCs/>
        </w:rPr>
        <w:t>. The applicants further sought an order</w:t>
      </w:r>
      <w:r w:rsidR="005466E9">
        <w:rPr>
          <w:bCs/>
        </w:rPr>
        <w:t xml:space="preserve"> that the first respondent be restrained from </w:t>
      </w:r>
      <w:r w:rsidR="00A21C90">
        <w:rPr>
          <w:bCs/>
        </w:rPr>
        <w:t>interfering</w:t>
      </w:r>
      <w:r w:rsidR="005466E9">
        <w:rPr>
          <w:bCs/>
        </w:rPr>
        <w:t xml:space="preserve"> in the administration of the estate of the late Mrs Haininga, and that the second respondent be ordered to pay the municipal charges levied against the property, since her occupation thereof.</w:t>
      </w:r>
    </w:p>
    <w:p w14:paraId="5A3C1FDD" w14:textId="77777777" w:rsidR="00595930" w:rsidRDefault="00595930" w:rsidP="00B0301D">
      <w:pPr>
        <w:rPr>
          <w:bCs/>
        </w:rPr>
      </w:pPr>
    </w:p>
    <w:p w14:paraId="586B4287" w14:textId="29C8F684" w:rsidR="00595930" w:rsidRDefault="00595930" w:rsidP="00B0301D">
      <w:pPr>
        <w:rPr>
          <w:bCs/>
        </w:rPr>
      </w:pPr>
      <w:r>
        <w:rPr>
          <w:bCs/>
        </w:rPr>
        <w:t xml:space="preserve">Each party accused the other of interfering in the administration of the aforementioned deceased estates. </w:t>
      </w:r>
    </w:p>
    <w:p w14:paraId="66B5B4AE" w14:textId="77777777" w:rsidR="00595930" w:rsidRDefault="00595930" w:rsidP="00B0301D">
      <w:pPr>
        <w:rPr>
          <w:bCs/>
        </w:rPr>
      </w:pPr>
    </w:p>
    <w:p w14:paraId="39BF9E67" w14:textId="44D11089" w:rsidR="00595930" w:rsidRPr="005466E9" w:rsidRDefault="00595930" w:rsidP="00B0301D">
      <w:pPr>
        <w:rPr>
          <w:bCs/>
        </w:rPr>
      </w:pPr>
      <w:r>
        <w:rPr>
          <w:bCs/>
        </w:rPr>
        <w:t xml:space="preserve">The first respondent disputed that the applicants were in possession of or residing at the property, and admitted that the second respondent was residing at the property. The first respondent argued that as executor of the estate of the </w:t>
      </w:r>
      <w:r>
        <w:rPr>
          <w:bCs/>
        </w:rPr>
        <w:lastRenderedPageBreak/>
        <w:t xml:space="preserve">first dying, Mr </w:t>
      </w:r>
      <w:proofErr w:type="spellStart"/>
      <w:r>
        <w:rPr>
          <w:bCs/>
        </w:rPr>
        <w:t>Haininga</w:t>
      </w:r>
      <w:proofErr w:type="spellEnd"/>
      <w:r>
        <w:rPr>
          <w:bCs/>
        </w:rPr>
        <w:t xml:space="preserve">, that Mr </w:t>
      </w:r>
      <w:proofErr w:type="spellStart"/>
      <w:r>
        <w:rPr>
          <w:bCs/>
        </w:rPr>
        <w:t>Haininga’s</w:t>
      </w:r>
      <w:proofErr w:type="spellEnd"/>
      <w:r>
        <w:rPr>
          <w:bCs/>
        </w:rPr>
        <w:t xml:space="preserve"> estate had to be liquidated an</w:t>
      </w:r>
      <w:r w:rsidR="002C5386">
        <w:rPr>
          <w:bCs/>
        </w:rPr>
        <w:t>d distributed before that of</w:t>
      </w:r>
      <w:r>
        <w:rPr>
          <w:bCs/>
        </w:rPr>
        <w:t xml:space="preserve"> Mrs </w:t>
      </w:r>
      <w:proofErr w:type="spellStart"/>
      <w:r>
        <w:rPr>
          <w:bCs/>
        </w:rPr>
        <w:t>Haininga</w:t>
      </w:r>
      <w:proofErr w:type="spellEnd"/>
      <w:r>
        <w:rPr>
          <w:bCs/>
        </w:rPr>
        <w:t xml:space="preserve">. </w:t>
      </w:r>
    </w:p>
    <w:p w14:paraId="7E1BDC77" w14:textId="77777777" w:rsidR="00DB0279" w:rsidRDefault="00DB0279" w:rsidP="00C036D4"/>
    <w:p w14:paraId="54539BA5" w14:textId="3B35A421" w:rsidR="00A21C90" w:rsidRDefault="00A21C90" w:rsidP="00C036D4">
      <w:r w:rsidRPr="00C82CE0">
        <w:rPr>
          <w:i/>
          <w:iCs/>
        </w:rPr>
        <w:t>Held that</w:t>
      </w:r>
      <w:r>
        <w:t xml:space="preserve">, </w:t>
      </w:r>
      <w:r w:rsidR="002C5386">
        <w:t>i</w:t>
      </w:r>
      <w:r w:rsidR="00815CD3" w:rsidRPr="00815CD3">
        <w:t xml:space="preserve">t is trite that he or she who alleges must prove. A duty rests on a litigant to adduce evidence that is sufficient to persuade a court, at the end of the trial, that his or her claim or defence, as the case may be should succeed. </w:t>
      </w:r>
    </w:p>
    <w:p w14:paraId="08C57AD4" w14:textId="77777777" w:rsidR="00A21C90" w:rsidRDefault="00A21C90" w:rsidP="00C036D4"/>
    <w:p w14:paraId="5788A31E" w14:textId="7EBADFC0" w:rsidR="00207C35" w:rsidRDefault="00A21C90" w:rsidP="00595930">
      <w:r w:rsidRPr="00C82CE0">
        <w:rPr>
          <w:i/>
          <w:iCs/>
        </w:rPr>
        <w:t>Further held that</w:t>
      </w:r>
      <w:r>
        <w:t xml:space="preserve">, </w:t>
      </w:r>
      <w:r w:rsidRPr="002C5386">
        <w:rPr>
          <w:i/>
        </w:rPr>
        <w:t>ex facie</w:t>
      </w:r>
      <w:r>
        <w:t xml:space="preserve"> the record and argument, </w:t>
      </w:r>
      <w:r w:rsidR="00815CD3">
        <w:t xml:space="preserve">it was apparent that the estate of Mr </w:t>
      </w:r>
      <w:proofErr w:type="spellStart"/>
      <w:r w:rsidR="00815CD3">
        <w:t>Haininga</w:t>
      </w:r>
      <w:proofErr w:type="spellEnd"/>
      <w:r w:rsidR="00815CD3">
        <w:t>, the first dying</w:t>
      </w:r>
      <w:r w:rsidR="002C5386">
        <w:t>,</w:t>
      </w:r>
      <w:r w:rsidR="00815CD3">
        <w:t xml:space="preserve"> had not yet been liquidated and distributed</w:t>
      </w:r>
      <w:r w:rsidR="00595930">
        <w:t xml:space="preserve">. Thus it was incumbent on the first respondent </w:t>
      </w:r>
      <w:r w:rsidR="002C5386">
        <w:t xml:space="preserve">to </w:t>
      </w:r>
      <w:r w:rsidR="00595930">
        <w:t>execute his duties as executor in the finalisation of that estate according to the Administration of Estates Act</w:t>
      </w:r>
      <w:r w:rsidR="002C5386">
        <w:t xml:space="preserve"> 66 of</w:t>
      </w:r>
      <w:r w:rsidR="00595930">
        <w:t xml:space="preserve"> 1965, whereafter the first applicant would be responsible to deal with the liquidation and distribution of his mother’s estate. </w:t>
      </w:r>
    </w:p>
    <w:p w14:paraId="194F5B1A" w14:textId="77777777" w:rsidR="00595930" w:rsidRDefault="00595930" w:rsidP="00595930"/>
    <w:p w14:paraId="4126ABC4" w14:textId="2EF04FF4" w:rsidR="00595930" w:rsidRPr="00C82CE0" w:rsidRDefault="00595930" w:rsidP="00595930">
      <w:r>
        <w:t>Application dismissed.</w:t>
      </w:r>
    </w:p>
    <w:p w14:paraId="6BE47DE3" w14:textId="77777777" w:rsidR="00853524" w:rsidRPr="00D24E4F" w:rsidRDefault="00000000" w:rsidP="00C036D4">
      <w:pPr>
        <w:rPr>
          <w:bCs/>
        </w:rPr>
      </w:pPr>
      <w:r>
        <w:rPr>
          <w:bCs/>
        </w:rPr>
        <w:pict w14:anchorId="5E7E26FB">
          <v:rect id="_x0000_i1025" style="width:0;height:1.5pt" o:hralign="center" o:hrstd="t" o:hr="t" fillcolor="#a0a0a0" stroked="f"/>
        </w:pict>
      </w:r>
    </w:p>
    <w:p w14:paraId="37BE7084" w14:textId="4192C691" w:rsidR="00853524" w:rsidRPr="00D24E4F" w:rsidRDefault="001F6CB9" w:rsidP="00C036D4">
      <w:pPr>
        <w:jc w:val="center"/>
        <w:rPr>
          <w:b/>
          <w:bCs/>
        </w:rPr>
      </w:pPr>
      <w:r w:rsidRPr="00D24E4F">
        <w:rPr>
          <w:b/>
          <w:bCs/>
        </w:rPr>
        <w:t>ORDER</w:t>
      </w:r>
    </w:p>
    <w:p w14:paraId="1FEF45F5" w14:textId="77777777" w:rsidR="00853524" w:rsidRPr="00D24E4F" w:rsidRDefault="00000000" w:rsidP="00C036D4">
      <w:pPr>
        <w:jc w:val="center"/>
        <w:rPr>
          <w:b/>
          <w:bCs/>
        </w:rPr>
      </w:pPr>
      <w:r>
        <w:rPr>
          <w:bCs/>
        </w:rPr>
        <w:pict w14:anchorId="28AA4E8A">
          <v:rect id="_x0000_i1026" style="width:0;height:1.5pt" o:hralign="center" o:hrstd="t" o:hr="t" fillcolor="#a0a0a0" stroked="f"/>
        </w:pict>
      </w:r>
    </w:p>
    <w:p w14:paraId="395B7EDA" w14:textId="77777777" w:rsidR="00853524" w:rsidRPr="00D24E4F" w:rsidRDefault="00853524" w:rsidP="00C036D4">
      <w:pPr>
        <w:rPr>
          <w:bCs/>
        </w:rPr>
      </w:pPr>
    </w:p>
    <w:p w14:paraId="329B5F45" w14:textId="600F8FCE" w:rsidR="00A21C90" w:rsidRDefault="00600C8E" w:rsidP="00600C8E">
      <w:pPr>
        <w:ind w:left="720" w:hanging="360"/>
        <w:rPr>
          <w:lang w:val="en-GB"/>
        </w:rPr>
      </w:pPr>
      <w:r>
        <w:rPr>
          <w:lang w:val="en-GB"/>
        </w:rPr>
        <w:t>1.</w:t>
      </w:r>
      <w:r>
        <w:rPr>
          <w:lang w:val="en-GB"/>
        </w:rPr>
        <w:tab/>
      </w:r>
      <w:r w:rsidR="00A21C90" w:rsidRPr="00A21C90">
        <w:rPr>
          <w:lang w:val="en-GB"/>
        </w:rPr>
        <w:t>The applicants’ application dated 9 December 2022 is dismissed.</w:t>
      </w:r>
    </w:p>
    <w:p w14:paraId="07C01C9C" w14:textId="77777777" w:rsidR="00EF7884" w:rsidRPr="00A21C90" w:rsidRDefault="00EF7884" w:rsidP="00EF7884">
      <w:pPr>
        <w:ind w:left="720"/>
        <w:rPr>
          <w:lang w:val="en-GB"/>
        </w:rPr>
      </w:pPr>
    </w:p>
    <w:p w14:paraId="0DA2BACD" w14:textId="2A8F8C8C" w:rsidR="00A21C90" w:rsidRDefault="00600C8E" w:rsidP="00600C8E">
      <w:pPr>
        <w:ind w:left="720" w:hanging="360"/>
        <w:rPr>
          <w:lang w:val="en-GB"/>
        </w:rPr>
      </w:pPr>
      <w:r>
        <w:rPr>
          <w:lang w:val="en-GB"/>
        </w:rPr>
        <w:t>2.</w:t>
      </w:r>
      <w:r>
        <w:rPr>
          <w:lang w:val="en-GB"/>
        </w:rPr>
        <w:tab/>
      </w:r>
      <w:r w:rsidR="00A21C90" w:rsidRPr="00A21C90">
        <w:rPr>
          <w:lang w:val="en-GB"/>
        </w:rPr>
        <w:t>The applicants must pay the respondents’ costs of suit.</w:t>
      </w:r>
    </w:p>
    <w:p w14:paraId="701644CA" w14:textId="77777777" w:rsidR="00EF7884" w:rsidRPr="00A21C90" w:rsidRDefault="00EF7884" w:rsidP="00EF7884">
      <w:pPr>
        <w:ind w:left="720"/>
        <w:rPr>
          <w:lang w:val="en-GB"/>
        </w:rPr>
      </w:pPr>
    </w:p>
    <w:p w14:paraId="09F7956F" w14:textId="185FB42B" w:rsidR="00B17E22" w:rsidRDefault="00600C8E" w:rsidP="00600C8E">
      <w:pPr>
        <w:ind w:left="720" w:hanging="360"/>
        <w:rPr>
          <w:lang w:val="en-GB"/>
        </w:rPr>
      </w:pPr>
      <w:r>
        <w:rPr>
          <w:lang w:val="en-GB"/>
        </w:rPr>
        <w:t>3.</w:t>
      </w:r>
      <w:r>
        <w:rPr>
          <w:lang w:val="en-GB"/>
        </w:rPr>
        <w:tab/>
      </w:r>
      <w:r w:rsidR="00A21C90" w:rsidRPr="00A21C90">
        <w:rPr>
          <w:lang w:val="en-GB"/>
        </w:rPr>
        <w:t>The matter is regarded as finalised and removed from the roll.</w:t>
      </w:r>
    </w:p>
    <w:p w14:paraId="0E8644EC" w14:textId="77777777" w:rsidR="002C5386" w:rsidRPr="00A21C90" w:rsidRDefault="002C5386" w:rsidP="002C5386">
      <w:pPr>
        <w:ind w:left="720"/>
        <w:rPr>
          <w:lang w:val="en-GB"/>
        </w:rPr>
      </w:pPr>
    </w:p>
    <w:p w14:paraId="6BCDA908" w14:textId="77777777" w:rsidR="00853524" w:rsidRPr="00D24E4F" w:rsidRDefault="00000000" w:rsidP="00C036D4">
      <w:pPr>
        <w:rPr>
          <w:bCs/>
        </w:rPr>
      </w:pPr>
      <w:r>
        <w:rPr>
          <w:bCs/>
        </w:rPr>
        <w:pict w14:anchorId="2893D86E">
          <v:rect id="_x0000_i1027" style="width:0;height:1.5pt" o:hralign="center" o:hrstd="t" o:hr="t" fillcolor="#a0a0a0" stroked="f"/>
        </w:pict>
      </w:r>
    </w:p>
    <w:p w14:paraId="4BDA99AF" w14:textId="283B76EE" w:rsidR="00853524" w:rsidRPr="00D24E4F" w:rsidRDefault="001F6CB9" w:rsidP="00C036D4">
      <w:pPr>
        <w:jc w:val="center"/>
        <w:rPr>
          <w:b/>
        </w:rPr>
      </w:pPr>
      <w:r w:rsidRPr="00D24E4F">
        <w:rPr>
          <w:b/>
        </w:rPr>
        <w:t>JUDGMENT</w:t>
      </w:r>
    </w:p>
    <w:p w14:paraId="1C469921" w14:textId="77777777" w:rsidR="00853524" w:rsidRPr="00D24E4F" w:rsidRDefault="00000000" w:rsidP="00C036D4">
      <w:pPr>
        <w:jc w:val="center"/>
        <w:rPr>
          <w:b/>
        </w:rPr>
      </w:pPr>
      <w:r>
        <w:rPr>
          <w:bCs/>
        </w:rPr>
        <w:pict w14:anchorId="4AE2B4B3">
          <v:rect id="_x0000_i1028" style="width:0;height:1.5pt" o:hralign="center" o:hrstd="t" o:hr="t" fillcolor="#a0a0a0" stroked="f"/>
        </w:pict>
      </w:r>
    </w:p>
    <w:p w14:paraId="249A22DE" w14:textId="77777777" w:rsidR="005368A3" w:rsidRDefault="005368A3" w:rsidP="00C036D4"/>
    <w:p w14:paraId="0C9EA869" w14:textId="2FB096E9" w:rsidR="00853524" w:rsidRPr="00D24E4F" w:rsidRDefault="006F4DCB" w:rsidP="00C036D4">
      <w:r w:rsidRPr="00D24E4F">
        <w:t>SCHIMMING-CHASE</w:t>
      </w:r>
      <w:r w:rsidR="00853524" w:rsidRPr="00D24E4F">
        <w:t xml:space="preserve"> J</w:t>
      </w:r>
      <w:r w:rsidRPr="00D24E4F">
        <w:t>:</w:t>
      </w:r>
    </w:p>
    <w:p w14:paraId="6D51B05E" w14:textId="77777777" w:rsidR="00E07289" w:rsidRPr="00D24E4F" w:rsidRDefault="00E07289" w:rsidP="00C036D4">
      <w:pPr>
        <w:ind w:left="1440" w:hanging="1440"/>
        <w:rPr>
          <w:b/>
          <w:i/>
        </w:rPr>
      </w:pPr>
    </w:p>
    <w:p w14:paraId="49FDDD76" w14:textId="0D1C7922" w:rsidR="007E2687" w:rsidRDefault="00600C8E" w:rsidP="00600C8E">
      <w:pPr>
        <w:pStyle w:val="Heading1"/>
        <w:numPr>
          <w:ilvl w:val="0"/>
          <w:numId w:val="0"/>
        </w:numPr>
      </w:pPr>
      <w:r>
        <w:t>[1]</w:t>
      </w:r>
      <w:r>
        <w:tab/>
      </w:r>
      <w:r w:rsidR="007E2687">
        <w:t>This is an application which</w:t>
      </w:r>
      <w:r w:rsidR="002C5386">
        <w:t>,</w:t>
      </w:r>
      <w:r w:rsidR="007E2687">
        <w:t xml:space="preserve"> at its</w:t>
      </w:r>
      <w:r w:rsidR="002C5386">
        <w:t xml:space="preserve"> core, involves a dispute over </w:t>
      </w:r>
      <w:r w:rsidR="007E2687">
        <w:t>inheritance</w:t>
      </w:r>
      <w:r w:rsidR="00BB0EDA">
        <w:t xml:space="preserve"> and management of estate property. </w:t>
      </w:r>
    </w:p>
    <w:p w14:paraId="1C59010B" w14:textId="77777777" w:rsidR="007E2687" w:rsidRPr="007E2687" w:rsidRDefault="007E2687" w:rsidP="007E2687"/>
    <w:p w14:paraId="6473FBB5" w14:textId="65ABDBCF" w:rsidR="00BB0EDA" w:rsidRDefault="00600C8E" w:rsidP="00600C8E">
      <w:pPr>
        <w:pStyle w:val="Heading1"/>
        <w:numPr>
          <w:ilvl w:val="0"/>
          <w:numId w:val="0"/>
        </w:numPr>
      </w:pPr>
      <w:r>
        <w:lastRenderedPageBreak/>
        <w:t>[2]</w:t>
      </w:r>
      <w:r>
        <w:tab/>
      </w:r>
      <w:r w:rsidR="00BB0EDA">
        <w:t xml:space="preserve">The applicants represent themselves. The respondents are represented by Mr Shane </w:t>
      </w:r>
      <w:proofErr w:type="spellStart"/>
      <w:r w:rsidR="00BB0EDA">
        <w:t>Morwe</w:t>
      </w:r>
      <w:proofErr w:type="spellEnd"/>
      <w:r w:rsidR="00BB0EDA">
        <w:t xml:space="preserve"> of </w:t>
      </w:r>
      <w:proofErr w:type="spellStart"/>
      <w:r w:rsidR="00EF7884">
        <w:t>Morwe</w:t>
      </w:r>
      <w:proofErr w:type="spellEnd"/>
      <w:r w:rsidR="00EF7884">
        <w:t xml:space="preserve"> &amp; Associates Incorporated.</w:t>
      </w:r>
    </w:p>
    <w:p w14:paraId="301A318F" w14:textId="77777777" w:rsidR="00BB0EDA" w:rsidRPr="00BB0EDA" w:rsidRDefault="00BB0EDA" w:rsidP="00BB0EDA"/>
    <w:p w14:paraId="753BD9D5" w14:textId="1EF2DA42" w:rsidR="0051456E" w:rsidRDefault="00600C8E" w:rsidP="00600C8E">
      <w:pPr>
        <w:pStyle w:val="Heading1"/>
        <w:numPr>
          <w:ilvl w:val="0"/>
          <w:numId w:val="0"/>
        </w:numPr>
      </w:pPr>
      <w:r>
        <w:t>[3]</w:t>
      </w:r>
      <w:r>
        <w:tab/>
      </w:r>
      <w:r w:rsidR="007E2687">
        <w:t>The applicants seek an order evicting the second respondent from certain immovable property, and an order restraining the first respondent from interfer</w:t>
      </w:r>
      <w:r w:rsidR="00A879D2">
        <w:t>ing</w:t>
      </w:r>
      <w:r w:rsidR="007E2687">
        <w:t xml:space="preserve"> in the estate of the late </w:t>
      </w:r>
      <w:proofErr w:type="spellStart"/>
      <w:r w:rsidR="007E2687">
        <w:t>Ros</w:t>
      </w:r>
      <w:r w:rsidR="00595930">
        <w:t>o</w:t>
      </w:r>
      <w:r w:rsidR="007E2687">
        <w:t>vita</w:t>
      </w:r>
      <w:proofErr w:type="spellEnd"/>
      <w:r w:rsidR="007E2687">
        <w:t xml:space="preserve"> </w:t>
      </w:r>
      <w:proofErr w:type="spellStart"/>
      <w:r w:rsidR="007E2687">
        <w:t>Haininga</w:t>
      </w:r>
      <w:proofErr w:type="spellEnd"/>
      <w:r w:rsidR="007E2687">
        <w:t>.</w:t>
      </w:r>
      <w:r w:rsidR="008A1F63">
        <w:t xml:space="preserve"> An order is also sought directing the first and second respondents to pay outstanding municipal accounts </w:t>
      </w:r>
      <w:r w:rsidR="0051456E">
        <w:t>of N$</w:t>
      </w:r>
      <w:r w:rsidR="0051456E" w:rsidRPr="008A1F63">
        <w:t>28</w:t>
      </w:r>
      <w:r w:rsidR="0051456E">
        <w:t xml:space="preserve"> </w:t>
      </w:r>
      <w:r w:rsidR="0051456E" w:rsidRPr="008A1F63">
        <w:t>510</w:t>
      </w:r>
      <w:r w:rsidR="0051456E">
        <w:t xml:space="preserve"> </w:t>
      </w:r>
      <w:r w:rsidR="008A1F63">
        <w:t>related to t</w:t>
      </w:r>
      <w:r w:rsidR="0051456E">
        <w:t>he immovable property and rent.</w:t>
      </w:r>
    </w:p>
    <w:p w14:paraId="48BEA0C6" w14:textId="77777777" w:rsidR="0051456E" w:rsidRPr="0051456E" w:rsidRDefault="0051456E" w:rsidP="0051456E"/>
    <w:p w14:paraId="7F367627" w14:textId="24A311E9" w:rsidR="007E2687" w:rsidRDefault="00600C8E" w:rsidP="00600C8E">
      <w:pPr>
        <w:pStyle w:val="Heading1"/>
        <w:numPr>
          <w:ilvl w:val="0"/>
          <w:numId w:val="0"/>
        </w:numPr>
      </w:pPr>
      <w:r>
        <w:t>[4]</w:t>
      </w:r>
      <w:r>
        <w:tab/>
      </w:r>
      <w:r w:rsidR="007E2687">
        <w:t xml:space="preserve">From the documents presented to court attached </w:t>
      </w:r>
      <w:r w:rsidR="0051456E">
        <w:t xml:space="preserve">to </w:t>
      </w:r>
      <w:r w:rsidR="007E2687">
        <w:t xml:space="preserve">the papers of the litigants in this highly adversarial dispute between the parties, I have managed to glean the following. </w:t>
      </w:r>
    </w:p>
    <w:p w14:paraId="5B0A2409" w14:textId="77777777" w:rsidR="007E2687" w:rsidRPr="007E2687" w:rsidRDefault="007E2687" w:rsidP="007E2687"/>
    <w:p w14:paraId="75DAD96B" w14:textId="5D0F0797" w:rsidR="00BB0EDA" w:rsidRDefault="00600C8E" w:rsidP="00600C8E">
      <w:pPr>
        <w:pStyle w:val="Heading1"/>
        <w:numPr>
          <w:ilvl w:val="0"/>
          <w:numId w:val="0"/>
        </w:numPr>
      </w:pPr>
      <w:r>
        <w:t>[5]</w:t>
      </w:r>
      <w:r>
        <w:tab/>
      </w:r>
      <w:r w:rsidR="007E2687">
        <w:t xml:space="preserve">Mr Robert </w:t>
      </w:r>
      <w:proofErr w:type="spellStart"/>
      <w:r w:rsidR="007E2687">
        <w:t>Haininga</w:t>
      </w:r>
      <w:proofErr w:type="spellEnd"/>
      <w:r w:rsidR="007E2687">
        <w:t xml:space="preserve"> (born on 3 June 1908) married Ms Ros</w:t>
      </w:r>
      <w:r w:rsidR="00BB0EDA">
        <w:t>o</w:t>
      </w:r>
      <w:r w:rsidR="007E2687">
        <w:t xml:space="preserve">vita Hermann (born on 12 June 1948) at Windhoek on 7 May 1981. </w:t>
      </w:r>
      <w:r w:rsidR="008A1F63">
        <w:t>No antenuptial contract was provided, and the parties are therefore deemed to be married in community of property</w:t>
      </w:r>
      <w:r w:rsidR="00595930">
        <w:t>.</w:t>
      </w:r>
      <w:r w:rsidR="008A1F63">
        <w:rPr>
          <w:rStyle w:val="FootnoteReference"/>
        </w:rPr>
        <w:footnoteReference w:id="1"/>
      </w:r>
    </w:p>
    <w:p w14:paraId="43FE879D" w14:textId="77777777" w:rsidR="00BB0EDA" w:rsidRPr="00BB0EDA" w:rsidRDefault="00BB0EDA" w:rsidP="00BB0EDA"/>
    <w:p w14:paraId="1BCFB298" w14:textId="5FE486AA" w:rsidR="00F77183" w:rsidRDefault="00600C8E" w:rsidP="00600C8E">
      <w:pPr>
        <w:pStyle w:val="Heading1"/>
        <w:numPr>
          <w:ilvl w:val="0"/>
          <w:numId w:val="0"/>
        </w:numPr>
      </w:pPr>
      <w:r>
        <w:t>[6]</w:t>
      </w:r>
      <w:r>
        <w:tab/>
      </w:r>
      <w:proofErr w:type="gramStart"/>
      <w:r w:rsidR="008A1F63">
        <w:t>It would appear that Mr</w:t>
      </w:r>
      <w:proofErr w:type="gramEnd"/>
      <w:r w:rsidR="008A1F63">
        <w:t xml:space="preserve"> and Mrs Haininga did not </w:t>
      </w:r>
      <w:r w:rsidR="00BB0EDA">
        <w:t xml:space="preserve">produce any children from their union, but each </w:t>
      </w:r>
      <w:r w:rsidR="00A879D2">
        <w:t>had their own</w:t>
      </w:r>
      <w:r w:rsidR="008A1F63">
        <w:t xml:space="preserve"> children before the marriage</w:t>
      </w:r>
      <w:r w:rsidR="007A174C">
        <w:t xml:space="preserve">. Messrs Kangombe, the applicants, are </w:t>
      </w:r>
      <w:r w:rsidR="00BB0EDA">
        <w:t xml:space="preserve">brothers and </w:t>
      </w:r>
      <w:r w:rsidR="007A174C">
        <w:t xml:space="preserve">the sons of Mrs Haininga. </w:t>
      </w:r>
      <w:r w:rsidR="00F77183">
        <w:t xml:space="preserve">They allege that they have been living in the immovable property that forms the subject matter of the dispute since Mr Haininga married their mother. </w:t>
      </w:r>
    </w:p>
    <w:p w14:paraId="3724C102" w14:textId="77777777" w:rsidR="00F77183" w:rsidRPr="00F77183" w:rsidRDefault="00F77183" w:rsidP="00F77183"/>
    <w:p w14:paraId="257F4077" w14:textId="57046D5E" w:rsidR="00A879D2" w:rsidRDefault="00600C8E" w:rsidP="00600C8E">
      <w:pPr>
        <w:pStyle w:val="Heading1"/>
        <w:numPr>
          <w:ilvl w:val="0"/>
          <w:numId w:val="0"/>
        </w:numPr>
      </w:pPr>
      <w:r>
        <w:t>[7]</w:t>
      </w:r>
      <w:r>
        <w:tab/>
      </w:r>
      <w:r w:rsidR="007A174C">
        <w:t xml:space="preserve">The first respondent, Mr </w:t>
      </w:r>
      <w:proofErr w:type="spellStart"/>
      <w:r w:rsidR="007A174C">
        <w:t>Ramakutla</w:t>
      </w:r>
      <w:proofErr w:type="spellEnd"/>
      <w:r w:rsidR="002D40D9">
        <w:t>,</w:t>
      </w:r>
      <w:r w:rsidR="007A174C">
        <w:t xml:space="preserve"> is the son of Mr Haininga. The </w:t>
      </w:r>
      <w:r w:rsidR="00BB0EDA">
        <w:t xml:space="preserve">second </w:t>
      </w:r>
      <w:r w:rsidR="007A174C">
        <w:t>respondent, Ms Joyce Ramakutla, is the daughter of the first respondent.</w:t>
      </w:r>
    </w:p>
    <w:p w14:paraId="23C614D4" w14:textId="77777777" w:rsidR="00A879D2" w:rsidRPr="00A879D2" w:rsidRDefault="00A879D2" w:rsidP="00A879D2"/>
    <w:p w14:paraId="3B0B3BFB" w14:textId="43BA2403" w:rsidR="007A174C" w:rsidRDefault="00600C8E" w:rsidP="00600C8E">
      <w:pPr>
        <w:pStyle w:val="Heading1"/>
        <w:numPr>
          <w:ilvl w:val="0"/>
          <w:numId w:val="0"/>
        </w:numPr>
      </w:pPr>
      <w:r>
        <w:t>[8]</w:t>
      </w:r>
      <w:r>
        <w:tab/>
      </w:r>
      <w:r w:rsidR="00A879D2">
        <w:t xml:space="preserve">Mr </w:t>
      </w:r>
      <w:proofErr w:type="spellStart"/>
      <w:r w:rsidR="00A879D2">
        <w:t>Haininga</w:t>
      </w:r>
      <w:proofErr w:type="spellEnd"/>
      <w:r w:rsidR="00A879D2">
        <w:t xml:space="preserve"> passed away on 19 June 1999. He did not leave a will. </w:t>
      </w:r>
      <w:r w:rsidR="007A174C">
        <w:t>Mrs Rama</w:t>
      </w:r>
      <w:r w:rsidR="00BB1033">
        <w:t>k</w:t>
      </w:r>
      <w:r w:rsidR="007A174C">
        <w:t xml:space="preserve">utla was </w:t>
      </w:r>
      <w:r w:rsidR="00BB0EDA">
        <w:t xml:space="preserve">duly </w:t>
      </w:r>
      <w:r w:rsidR="007A174C">
        <w:t xml:space="preserve">appointed executor in the estate of </w:t>
      </w:r>
      <w:r w:rsidR="00BB0EDA">
        <w:t xml:space="preserve">the late </w:t>
      </w:r>
      <w:r w:rsidR="007A174C">
        <w:t>Mr Haininga. It is not apparent from the letters of executorship</w:t>
      </w:r>
      <w:r w:rsidR="002D40D9">
        <w:t>,</w:t>
      </w:r>
      <w:r w:rsidR="007A174C">
        <w:t xml:space="preserve"> </w:t>
      </w:r>
      <w:r w:rsidR="00BB0EDA">
        <w:t xml:space="preserve">emanating from the Office of the </w:t>
      </w:r>
      <w:r w:rsidR="00BB0EDA">
        <w:lastRenderedPageBreak/>
        <w:t xml:space="preserve">Master of the High Court, </w:t>
      </w:r>
      <w:r w:rsidR="007A174C">
        <w:t xml:space="preserve">when she was appointed executor in her late husband’s estate, however Mr Haininga’s </w:t>
      </w:r>
      <w:r w:rsidR="00BB1033">
        <w:t>estate</w:t>
      </w:r>
      <w:r w:rsidR="007A174C">
        <w:t xml:space="preserve"> was not finally disposed of in terms of the Administration of Estates Act</w:t>
      </w:r>
      <w:r w:rsidR="002D40D9">
        <w:t xml:space="preserve"> 66 of</w:t>
      </w:r>
      <w:r w:rsidR="007A174C">
        <w:t xml:space="preserve"> 1965</w:t>
      </w:r>
      <w:r w:rsidR="002D40D9">
        <w:t xml:space="preserve"> (‘the Act’)</w:t>
      </w:r>
      <w:r w:rsidR="00BB1033">
        <w:t xml:space="preserve">, when Mrs </w:t>
      </w:r>
      <w:proofErr w:type="spellStart"/>
      <w:r w:rsidR="00BB1033">
        <w:t>Haininga</w:t>
      </w:r>
      <w:proofErr w:type="spellEnd"/>
      <w:r w:rsidR="00BB1033">
        <w:t xml:space="preserve"> passed away on 2</w:t>
      </w:r>
      <w:r w:rsidR="00F77183">
        <w:t>6 June 2021.</w:t>
      </w:r>
      <w:r w:rsidR="007A174C">
        <w:t xml:space="preserve"> </w:t>
      </w:r>
      <w:r w:rsidR="00290580">
        <w:t>Mrs Haininga too died intestate.</w:t>
      </w:r>
    </w:p>
    <w:p w14:paraId="21C43004" w14:textId="77777777" w:rsidR="007A174C" w:rsidRPr="007A174C" w:rsidRDefault="007A174C" w:rsidP="007A174C"/>
    <w:p w14:paraId="65F5A923" w14:textId="4199C8D3" w:rsidR="00250C0D" w:rsidRDefault="00600C8E" w:rsidP="00600C8E">
      <w:pPr>
        <w:pStyle w:val="Heading1"/>
        <w:numPr>
          <w:ilvl w:val="0"/>
          <w:numId w:val="0"/>
        </w:numPr>
      </w:pPr>
      <w:r>
        <w:t>[9]</w:t>
      </w:r>
      <w:r>
        <w:tab/>
      </w:r>
      <w:r w:rsidR="00BB1033">
        <w:t>Mr Clemens Kangombe, the first applicant, was appointed as executor in the estate of the late Mrs Haini</w:t>
      </w:r>
      <w:r w:rsidR="0051456E">
        <w:t xml:space="preserve">nga on 23 August 2021. Mr John </w:t>
      </w:r>
      <w:proofErr w:type="spellStart"/>
      <w:r w:rsidR="0051456E">
        <w:t>R</w:t>
      </w:r>
      <w:r w:rsidR="00BB1033">
        <w:t>amakutla</w:t>
      </w:r>
      <w:proofErr w:type="spellEnd"/>
      <w:r w:rsidR="00BB1033">
        <w:t xml:space="preserve"> was appointed executor</w:t>
      </w:r>
      <w:r w:rsidR="00250C0D">
        <w:t xml:space="preserve"> in the estate of Mr Haininga on 13 January 2023.</w:t>
      </w:r>
    </w:p>
    <w:p w14:paraId="22F701BE" w14:textId="77777777" w:rsidR="00250C0D" w:rsidRPr="00250C0D" w:rsidRDefault="00250C0D" w:rsidP="00250C0D"/>
    <w:p w14:paraId="21EF88BC" w14:textId="3C3B14CD" w:rsidR="00290580" w:rsidRDefault="00600C8E" w:rsidP="00600C8E">
      <w:pPr>
        <w:pStyle w:val="Heading1"/>
        <w:numPr>
          <w:ilvl w:val="0"/>
          <w:numId w:val="0"/>
        </w:numPr>
      </w:pPr>
      <w:r>
        <w:t>[10]</w:t>
      </w:r>
      <w:r>
        <w:tab/>
      </w:r>
      <w:r w:rsidR="00290580">
        <w:t xml:space="preserve">The joint estate </w:t>
      </w:r>
      <w:r w:rsidR="00987D85">
        <w:t>compromises</w:t>
      </w:r>
      <w:r w:rsidR="00290580">
        <w:t xml:space="preserve"> an immovable property known as Erf 6194, Katutura measuring 262 square metres, registered under Deed of Transfer number T142/1983. The property is free of debt. </w:t>
      </w:r>
    </w:p>
    <w:p w14:paraId="6ED5C9A9" w14:textId="77777777" w:rsidR="00290580" w:rsidRPr="00290580" w:rsidRDefault="00290580" w:rsidP="00290580"/>
    <w:p w14:paraId="118FF3FE" w14:textId="7DB8F926" w:rsidR="00290580" w:rsidRDefault="00600C8E" w:rsidP="00600C8E">
      <w:pPr>
        <w:pStyle w:val="Heading1"/>
        <w:numPr>
          <w:ilvl w:val="0"/>
          <w:numId w:val="0"/>
        </w:numPr>
      </w:pPr>
      <w:r>
        <w:t>[11]</w:t>
      </w:r>
      <w:r>
        <w:tab/>
      </w:r>
      <w:r w:rsidR="00250C0D">
        <w:t xml:space="preserve">The dispute between the parties essentially relates to which of the applicants are the </w:t>
      </w:r>
      <w:r w:rsidR="00987D85">
        <w:t>‘</w:t>
      </w:r>
      <w:r w:rsidR="00250C0D">
        <w:t>true</w:t>
      </w:r>
      <w:r w:rsidR="00987D85">
        <w:t>’</w:t>
      </w:r>
      <w:r w:rsidR="00250C0D">
        <w:t xml:space="preserve"> executor of their respective parents’ estates. </w:t>
      </w:r>
      <w:r w:rsidR="0051456E">
        <w:t xml:space="preserve">This is because </w:t>
      </w:r>
      <w:r w:rsidR="00290580">
        <w:t xml:space="preserve">Mr Kangombe, the first applicant, and Mr </w:t>
      </w:r>
      <w:proofErr w:type="spellStart"/>
      <w:r w:rsidR="002D40D9">
        <w:t>R</w:t>
      </w:r>
      <w:r w:rsidR="00290580">
        <w:t>amakutla</w:t>
      </w:r>
      <w:proofErr w:type="spellEnd"/>
      <w:r w:rsidR="00290580">
        <w:t>, the first respondent</w:t>
      </w:r>
      <w:r w:rsidR="002D40D9">
        <w:t>,</w:t>
      </w:r>
      <w:r w:rsidR="00290580">
        <w:t xml:space="preserve"> each rely on the powers and duties accorded to them in their capacities as executors of their respective parents</w:t>
      </w:r>
      <w:r w:rsidR="002D40D9">
        <w:t>’</w:t>
      </w:r>
      <w:r w:rsidR="00290580">
        <w:t xml:space="preserve"> estates, to justify their immediate possession, as it were, of the immovable property.</w:t>
      </w:r>
    </w:p>
    <w:p w14:paraId="64A2A648" w14:textId="77777777" w:rsidR="00290580" w:rsidRPr="00290580" w:rsidRDefault="00290580" w:rsidP="00290580"/>
    <w:p w14:paraId="3D8D344A" w14:textId="131DEA7A" w:rsidR="0033341B" w:rsidRDefault="00600C8E" w:rsidP="00600C8E">
      <w:pPr>
        <w:pStyle w:val="Heading1"/>
        <w:numPr>
          <w:ilvl w:val="0"/>
          <w:numId w:val="0"/>
        </w:numPr>
      </w:pPr>
      <w:r>
        <w:t>[12]</w:t>
      </w:r>
      <w:r>
        <w:tab/>
      </w:r>
      <w:r w:rsidR="00290580">
        <w:t>The applicants allege that they hav</w:t>
      </w:r>
      <w:r w:rsidR="0051456E">
        <w:t>e</w:t>
      </w:r>
      <w:r w:rsidR="00290580">
        <w:t xml:space="preserve"> been living on the property with their late mother since Mr Haininga died, and that </w:t>
      </w:r>
      <w:proofErr w:type="gramStart"/>
      <w:r w:rsidR="00290580">
        <w:t>subsequent to</w:t>
      </w:r>
      <w:proofErr w:type="gramEnd"/>
      <w:r w:rsidR="00290580">
        <w:t xml:space="preserve"> Mrs Haininga’s death that they have been dispossessed by Mr Ramakutla, who </w:t>
      </w:r>
      <w:r w:rsidR="00290580" w:rsidRPr="00290580">
        <w:t>insisted that the property belongs to his late father</w:t>
      </w:r>
      <w:r w:rsidR="002D40D9">
        <w:t xml:space="preserve"> Mr </w:t>
      </w:r>
      <w:proofErr w:type="spellStart"/>
      <w:r w:rsidR="002D40D9">
        <w:t>Haininga</w:t>
      </w:r>
      <w:proofErr w:type="spellEnd"/>
      <w:r w:rsidR="002D40D9">
        <w:t xml:space="preserve">. </w:t>
      </w:r>
      <w:r w:rsidR="00290580">
        <w:t xml:space="preserve">Mr </w:t>
      </w:r>
      <w:proofErr w:type="spellStart"/>
      <w:r w:rsidR="00290580">
        <w:t>Ramakutla</w:t>
      </w:r>
      <w:proofErr w:type="spellEnd"/>
      <w:r w:rsidR="00290580">
        <w:t xml:space="preserve"> then </w:t>
      </w:r>
      <w:r w:rsidR="00987D85">
        <w:t>dispossessed</w:t>
      </w:r>
      <w:r w:rsidR="00290580">
        <w:t xml:space="preserve"> applicants of the property and placed his daughter there for the past 19 months without ensuring payment of municipal charges or rental. The applicants therefor insist that an order should be made ejecting the second respondent from the property together with an order to pay the municipal rates</w:t>
      </w:r>
      <w:r w:rsidR="0033341B">
        <w:t>.</w:t>
      </w:r>
    </w:p>
    <w:p w14:paraId="209C5358" w14:textId="77BD8B12" w:rsidR="00290580" w:rsidRPr="00290580" w:rsidRDefault="00290580" w:rsidP="0033341B">
      <w:pPr>
        <w:pStyle w:val="Heading1"/>
        <w:numPr>
          <w:ilvl w:val="0"/>
          <w:numId w:val="0"/>
        </w:numPr>
      </w:pPr>
      <w:r>
        <w:t xml:space="preserve"> </w:t>
      </w:r>
    </w:p>
    <w:p w14:paraId="3AAD9671" w14:textId="3CC600EA" w:rsidR="0033341B" w:rsidRDefault="00600C8E" w:rsidP="00600C8E">
      <w:pPr>
        <w:pStyle w:val="Heading1"/>
        <w:numPr>
          <w:ilvl w:val="0"/>
          <w:numId w:val="0"/>
        </w:numPr>
      </w:pPr>
      <w:r>
        <w:t>[13]</w:t>
      </w:r>
      <w:r>
        <w:tab/>
      </w:r>
      <w:r w:rsidR="0033341B">
        <w:t xml:space="preserve">In addition, Mr Kangombe alleges that he is being hindered in his responsibility to properly administrate his late mother’s estate on the grounds of Mr Ramakutla’s unlawful interference with the property. </w:t>
      </w:r>
    </w:p>
    <w:p w14:paraId="0343BB51" w14:textId="77777777" w:rsidR="0033341B" w:rsidRPr="0033341B" w:rsidRDefault="0033341B" w:rsidP="0033341B"/>
    <w:p w14:paraId="22AF645C" w14:textId="66AAAD44" w:rsidR="00C1322C" w:rsidRDefault="00600C8E" w:rsidP="00600C8E">
      <w:pPr>
        <w:pStyle w:val="Heading1"/>
        <w:numPr>
          <w:ilvl w:val="0"/>
          <w:numId w:val="0"/>
        </w:numPr>
      </w:pPr>
      <w:r>
        <w:t>[14]</w:t>
      </w:r>
      <w:r>
        <w:tab/>
      </w:r>
      <w:r w:rsidR="00C1322C">
        <w:t xml:space="preserve">In opposition, </w:t>
      </w:r>
      <w:r w:rsidR="00E871AE">
        <w:t xml:space="preserve">Mr </w:t>
      </w:r>
      <w:proofErr w:type="spellStart"/>
      <w:r w:rsidR="00E871AE">
        <w:t>Ramakutla</w:t>
      </w:r>
      <w:proofErr w:type="spellEnd"/>
      <w:r w:rsidR="00E871AE">
        <w:t xml:space="preserve"> contends that a material dispute of fact </w:t>
      </w:r>
      <w:r w:rsidR="00E871AE">
        <w:lastRenderedPageBreak/>
        <w:t xml:space="preserve">exists </w:t>
      </w:r>
      <w:r w:rsidR="00C1322C">
        <w:t>between the parties</w:t>
      </w:r>
      <w:r w:rsidR="00E871AE">
        <w:t xml:space="preserve"> resulting in the court being unable to </w:t>
      </w:r>
      <w:r w:rsidR="00C1322C">
        <w:t>properly decide the application on the affidavits before it</w:t>
      </w:r>
      <w:r w:rsidR="00E871AE">
        <w:t xml:space="preserve">.  He also states that Messrs Kangombe </w:t>
      </w:r>
      <w:r w:rsidR="00C1322C">
        <w:t>have no enforceable rights to the property</w:t>
      </w:r>
      <w:r w:rsidR="00E871AE">
        <w:t xml:space="preserve"> at this stage because Mr Haininga’s estate has not been liquidated and distributed. He relies on his letters of executorship in Mr Haininga’s estate for this</w:t>
      </w:r>
      <w:r w:rsidR="00C1322C">
        <w:t xml:space="preserve">. </w:t>
      </w:r>
      <w:r w:rsidR="00E871AE">
        <w:t>Th</w:t>
      </w:r>
      <w:r w:rsidR="00987D85">
        <w:t>u</w:t>
      </w:r>
      <w:r w:rsidR="00E871AE">
        <w:t xml:space="preserve">s, he avers that as executor in the estate of the first dying, Messrs Kangombe have at best </w:t>
      </w:r>
      <w:r w:rsidR="00C1322C">
        <w:t xml:space="preserve">a vested right in the estate of the late Mrs Haininga, </w:t>
      </w:r>
      <w:r w:rsidR="00E871AE">
        <w:t xml:space="preserve">to be determined after Mr Haininga’s estate has been liquidated and distributed in terms of the Act. </w:t>
      </w:r>
    </w:p>
    <w:p w14:paraId="264BD3D5" w14:textId="77777777" w:rsidR="00E871AE" w:rsidRPr="00E871AE" w:rsidRDefault="00E871AE" w:rsidP="00E871AE"/>
    <w:p w14:paraId="3DA9D8C4" w14:textId="75480312" w:rsidR="00C1322C" w:rsidRDefault="00600C8E" w:rsidP="00600C8E">
      <w:pPr>
        <w:pStyle w:val="Heading1"/>
        <w:numPr>
          <w:ilvl w:val="0"/>
          <w:numId w:val="0"/>
        </w:numPr>
      </w:pPr>
      <w:r>
        <w:t>[15]</w:t>
      </w:r>
      <w:r>
        <w:tab/>
      </w:r>
      <w:r w:rsidR="00E871AE">
        <w:t xml:space="preserve">It is further argued that </w:t>
      </w:r>
      <w:r w:rsidR="00C1322C">
        <w:t xml:space="preserve">the letters of executorship appointing </w:t>
      </w:r>
      <w:r w:rsidR="00E871AE">
        <w:t xml:space="preserve">Mr Kangombe </w:t>
      </w:r>
      <w:r w:rsidR="002D40D9">
        <w:t xml:space="preserve">as executor </w:t>
      </w:r>
      <w:r w:rsidR="00C1322C">
        <w:t xml:space="preserve">do so only in the estate of the late Mrs Haininga, and not in any joint estate of the late Mr and Mrs Haininga. </w:t>
      </w:r>
    </w:p>
    <w:p w14:paraId="70F068D4" w14:textId="77777777" w:rsidR="00C1322C" w:rsidRDefault="00C1322C" w:rsidP="000842BD">
      <w:pPr>
        <w:pStyle w:val="Heading1"/>
        <w:numPr>
          <w:ilvl w:val="0"/>
          <w:numId w:val="0"/>
        </w:numPr>
      </w:pPr>
    </w:p>
    <w:p w14:paraId="37609DD4" w14:textId="658D3570" w:rsidR="000842BD" w:rsidRDefault="00600C8E" w:rsidP="00600C8E">
      <w:pPr>
        <w:pStyle w:val="Heading1"/>
        <w:numPr>
          <w:ilvl w:val="0"/>
          <w:numId w:val="0"/>
        </w:numPr>
      </w:pPr>
      <w:r>
        <w:t>[16]</w:t>
      </w:r>
      <w:r>
        <w:tab/>
      </w:r>
      <w:r w:rsidR="000842BD">
        <w:t xml:space="preserve">Mr </w:t>
      </w:r>
      <w:proofErr w:type="spellStart"/>
      <w:r w:rsidR="000842BD">
        <w:t>Ramakutla</w:t>
      </w:r>
      <w:proofErr w:type="spellEnd"/>
      <w:r w:rsidR="000842BD">
        <w:t xml:space="preserve"> denies </w:t>
      </w:r>
      <w:r w:rsidR="00874B13">
        <w:t xml:space="preserve">the spoliation alleged to have occurred. He denies </w:t>
      </w:r>
      <w:r w:rsidR="000842BD">
        <w:t xml:space="preserve">that Messrs Kangombe resided at the property as alleged. </w:t>
      </w:r>
      <w:r w:rsidR="00874B13">
        <w:t>In this regard</w:t>
      </w:r>
      <w:r w:rsidR="002D40D9">
        <w:t>,</w:t>
      </w:r>
      <w:r w:rsidR="00874B13">
        <w:t xml:space="preserve"> Mr Ramakutla </w:t>
      </w:r>
      <w:r w:rsidR="000842BD">
        <w:t xml:space="preserve">alleges that he resided at the property with Mr Haininga before he remarried, and that after the marriage, Messrs Kangombe moved into the house with Mr and Mrs Haininga </w:t>
      </w:r>
      <w:r w:rsidR="002D40D9">
        <w:t>because they were still minors.</w:t>
      </w:r>
      <w:r w:rsidR="000842BD">
        <w:t xml:space="preserve"> Further, Mr Clemens Kangombe m</w:t>
      </w:r>
      <w:r w:rsidR="002D40D9">
        <w:t>oved out of the property some ten</w:t>
      </w:r>
      <w:r w:rsidR="000842BD">
        <w:t xml:space="preserve"> years ago when he married, and that Mr H</w:t>
      </w:r>
      <w:r w:rsidR="00874B13">
        <w:t>e</w:t>
      </w:r>
      <w:r w:rsidR="000842BD">
        <w:t>inz Kangombe was evicted by his late mother during 2015.</w:t>
      </w:r>
    </w:p>
    <w:p w14:paraId="09C10393" w14:textId="77777777" w:rsidR="000842BD" w:rsidRPr="000842BD" w:rsidRDefault="000842BD" w:rsidP="000842BD"/>
    <w:p w14:paraId="52D206C6" w14:textId="05388D31" w:rsidR="00EB07C3" w:rsidRDefault="00600C8E" w:rsidP="00600C8E">
      <w:pPr>
        <w:pStyle w:val="Heading1"/>
        <w:numPr>
          <w:ilvl w:val="0"/>
          <w:numId w:val="0"/>
        </w:numPr>
      </w:pPr>
      <w:r>
        <w:t>[17]</w:t>
      </w:r>
      <w:r>
        <w:tab/>
      </w:r>
      <w:r w:rsidR="00874B13">
        <w:t xml:space="preserve">According to Mr </w:t>
      </w:r>
      <w:proofErr w:type="spellStart"/>
      <w:r w:rsidR="00874B13">
        <w:t>Ramakutla</w:t>
      </w:r>
      <w:proofErr w:type="spellEnd"/>
      <w:r w:rsidR="00874B13">
        <w:t>, and a</w:t>
      </w:r>
      <w:r w:rsidR="000842BD">
        <w:t xml:space="preserve">t the time of Mrs Haininga’s death, she resided at the </w:t>
      </w:r>
      <w:r w:rsidR="00874B13">
        <w:t xml:space="preserve">property </w:t>
      </w:r>
      <w:r w:rsidR="000842BD">
        <w:t>but rented available spaces to tenants. At this stage, several people are renting rooms informally without lease agreements since Mrs Haininga’s death</w:t>
      </w:r>
      <w:r w:rsidR="00EB07C3">
        <w:t>. A</w:t>
      </w:r>
      <w:r w:rsidR="00EB07C3" w:rsidRPr="00EB07C3">
        <w:t>ccording to Mr Ramakutla, Messrs Kangombe have not resided at the</w:t>
      </w:r>
      <w:r w:rsidR="002D40D9">
        <w:t xml:space="preserve"> house for more than eight</w:t>
      </w:r>
      <w:r w:rsidR="00EB07C3" w:rsidRPr="00EB07C3">
        <w:t xml:space="preserve"> </w:t>
      </w:r>
      <w:proofErr w:type="gramStart"/>
      <w:r w:rsidR="00EB07C3" w:rsidRPr="00EB07C3">
        <w:t>yea</w:t>
      </w:r>
      <w:r w:rsidR="002D40D9">
        <w:t>rs, but</w:t>
      </w:r>
      <w:proofErr w:type="gramEnd"/>
      <w:r w:rsidR="002D40D9">
        <w:t xml:space="preserve"> demanded rental income </w:t>
      </w:r>
      <w:r w:rsidR="00EB07C3" w:rsidRPr="00EB07C3">
        <w:t>from the property</w:t>
      </w:r>
      <w:r w:rsidR="00EB07C3">
        <w:t>.</w:t>
      </w:r>
    </w:p>
    <w:p w14:paraId="5BC2FACD" w14:textId="77777777" w:rsidR="00EB07C3" w:rsidRPr="00EB07C3" w:rsidRDefault="00EB07C3" w:rsidP="00EB07C3"/>
    <w:p w14:paraId="674B37D7" w14:textId="184AB619" w:rsidR="00EB07C3" w:rsidRDefault="00600C8E" w:rsidP="00600C8E">
      <w:pPr>
        <w:pStyle w:val="Heading1"/>
        <w:numPr>
          <w:ilvl w:val="0"/>
          <w:numId w:val="0"/>
        </w:numPr>
      </w:pPr>
      <w:r>
        <w:t>[18]</w:t>
      </w:r>
      <w:r>
        <w:tab/>
      </w:r>
      <w:r w:rsidR="00EB07C3" w:rsidRPr="00EB07C3">
        <w:t xml:space="preserve"> </w:t>
      </w:r>
      <w:r w:rsidR="00EB07C3">
        <w:t xml:space="preserve">It is admitted that Ms Ramakutla, the second respondent, moved into the house during July 2021, and that she does not pay water and electricity because there is no closure yet on the finalisation of the estate of Mr Haininga, and especially </w:t>
      </w:r>
      <w:proofErr w:type="gramStart"/>
      <w:r w:rsidR="00EB07C3">
        <w:t>whether or not</w:t>
      </w:r>
      <w:proofErr w:type="gramEnd"/>
      <w:r w:rsidR="00EB07C3">
        <w:t xml:space="preserve"> they are married in community of property.</w:t>
      </w:r>
      <w:r w:rsidR="00874B13">
        <w:t xml:space="preserve"> Mr </w:t>
      </w:r>
      <w:proofErr w:type="spellStart"/>
      <w:r w:rsidR="00874B13">
        <w:t>Ramakutla</w:t>
      </w:r>
      <w:proofErr w:type="spellEnd"/>
      <w:r w:rsidR="00874B13">
        <w:t xml:space="preserve"> avers that she</w:t>
      </w:r>
      <w:r w:rsidR="0051456E">
        <w:t xml:space="preserve"> (Ms </w:t>
      </w:r>
      <w:proofErr w:type="spellStart"/>
      <w:r w:rsidR="0051456E">
        <w:t>Ramakutla</w:t>
      </w:r>
      <w:proofErr w:type="spellEnd"/>
      <w:r w:rsidR="0051456E">
        <w:t>)</w:t>
      </w:r>
      <w:r w:rsidR="00874B13">
        <w:t xml:space="preserve"> moved to the property because she obtained employment in Windhoek and needed a place to stay and that he gave </w:t>
      </w:r>
      <w:r w:rsidR="00874B13">
        <w:lastRenderedPageBreak/>
        <w:t>permission to her to stay at the property in the meantime.</w:t>
      </w:r>
    </w:p>
    <w:p w14:paraId="5B56F12E" w14:textId="77777777" w:rsidR="00EB07C3" w:rsidRPr="00EB07C3" w:rsidRDefault="00EB07C3" w:rsidP="00EB07C3"/>
    <w:p w14:paraId="1421C79D" w14:textId="35F522F4" w:rsidR="00EB07C3" w:rsidRDefault="00600C8E" w:rsidP="00600C8E">
      <w:pPr>
        <w:pStyle w:val="Heading1"/>
        <w:numPr>
          <w:ilvl w:val="0"/>
          <w:numId w:val="0"/>
        </w:numPr>
      </w:pPr>
      <w:r>
        <w:t>[19]</w:t>
      </w:r>
      <w:r>
        <w:tab/>
      </w:r>
      <w:r w:rsidR="00EB07C3">
        <w:t xml:space="preserve">Based on the averments of the parties, dispossession is denied, and it was alleged that the applicants no longer live in the property for the reasons mentioned above. No replying affidavit was </w:t>
      </w:r>
      <w:r w:rsidR="00874B13">
        <w:t>delivered an</w:t>
      </w:r>
      <w:r w:rsidR="0025685C">
        <w:t>d</w:t>
      </w:r>
      <w:r w:rsidR="00874B13">
        <w:t xml:space="preserve"> upon consideration of the affidavits filed of record, </w:t>
      </w:r>
      <w:r w:rsidR="00EB07C3">
        <w:t xml:space="preserve">I find in favour of the </w:t>
      </w:r>
      <w:r w:rsidR="00874B13">
        <w:t xml:space="preserve">respondents </w:t>
      </w:r>
      <w:r w:rsidR="00EB07C3">
        <w:t>on this issue based on the respondents</w:t>
      </w:r>
      <w:r w:rsidR="002D40D9">
        <w:t>’</w:t>
      </w:r>
      <w:r w:rsidR="00EB07C3">
        <w:t xml:space="preserve"> </w:t>
      </w:r>
      <w:r w:rsidR="002D40D9">
        <w:t>version which is not untenable.</w:t>
      </w:r>
      <w:r w:rsidR="00BA1568">
        <w:rPr>
          <w:rStyle w:val="FootnoteReference"/>
        </w:rPr>
        <w:footnoteReference w:id="2"/>
      </w:r>
    </w:p>
    <w:p w14:paraId="122463EF" w14:textId="77777777" w:rsidR="00EB07C3" w:rsidRPr="00EB07C3" w:rsidRDefault="00EB07C3" w:rsidP="00EB07C3"/>
    <w:p w14:paraId="0845F9A8" w14:textId="0A4FE447" w:rsidR="00EB07C3" w:rsidRDefault="00600C8E" w:rsidP="00600C8E">
      <w:pPr>
        <w:pStyle w:val="Heading1"/>
        <w:numPr>
          <w:ilvl w:val="0"/>
          <w:numId w:val="0"/>
        </w:numPr>
      </w:pPr>
      <w:r>
        <w:t>[20]</w:t>
      </w:r>
      <w:r>
        <w:tab/>
      </w:r>
      <w:r w:rsidR="00EB07C3">
        <w:t>I must point out that</w:t>
      </w:r>
      <w:r w:rsidR="00B628CA">
        <w:t xml:space="preserve"> the parties are not in agreement on the marital regime.</w:t>
      </w:r>
      <w:r w:rsidR="0051456E">
        <w:t xml:space="preserve"> Mr </w:t>
      </w:r>
      <w:proofErr w:type="spellStart"/>
      <w:r w:rsidR="0051456E">
        <w:t>R</w:t>
      </w:r>
      <w:r w:rsidR="00EB07C3">
        <w:t>amakutla</w:t>
      </w:r>
      <w:proofErr w:type="spellEnd"/>
      <w:r w:rsidR="00EB07C3">
        <w:t xml:space="preserve"> maintains that Mr and Mrs </w:t>
      </w:r>
      <w:proofErr w:type="spellStart"/>
      <w:r w:rsidR="00EB07C3">
        <w:t>Haininga</w:t>
      </w:r>
      <w:proofErr w:type="spellEnd"/>
      <w:r w:rsidR="00EB07C3">
        <w:t xml:space="preserve"> were married </w:t>
      </w:r>
      <w:r w:rsidR="00B628CA">
        <w:t>out of community of property, whereas Messrs Kangombe allege that they were married in community of property.</w:t>
      </w:r>
      <w:r w:rsidR="00EB07C3">
        <w:t xml:space="preserve"> A consideration of the marriage certificate and the place where the parties were married</w:t>
      </w:r>
      <w:r w:rsidR="00B479E4">
        <w:t xml:space="preserve"> (Windhoek)</w:t>
      </w:r>
      <w:r w:rsidR="00EB07C3">
        <w:t xml:space="preserve">, makes it clear (as </w:t>
      </w:r>
      <w:r w:rsidR="0025685C">
        <w:t>mentioned</w:t>
      </w:r>
      <w:r w:rsidR="00EB07C3">
        <w:t xml:space="preserve"> above) that Mr and Mrs Haininga were married in community of property</w:t>
      </w:r>
      <w:r w:rsidR="00D50C55">
        <w:t xml:space="preserve"> because no ante-</w:t>
      </w:r>
      <w:r w:rsidR="00B479E4">
        <w:t>nuptial contract was registered.</w:t>
      </w:r>
      <w:r w:rsidR="00EB07C3">
        <w:rPr>
          <w:rStyle w:val="FootnoteReference"/>
        </w:rPr>
        <w:footnoteReference w:id="3"/>
      </w:r>
      <w:r w:rsidR="00EB07C3">
        <w:t xml:space="preserve"> </w:t>
      </w:r>
    </w:p>
    <w:p w14:paraId="03BA86FE" w14:textId="77777777" w:rsidR="00EB07C3" w:rsidRPr="00EB07C3" w:rsidRDefault="00EB07C3" w:rsidP="00EB07C3"/>
    <w:p w14:paraId="35BBB614" w14:textId="3D65ED5D" w:rsidR="005F505B" w:rsidRDefault="00600C8E" w:rsidP="00600C8E">
      <w:pPr>
        <w:pStyle w:val="Heading1"/>
        <w:numPr>
          <w:ilvl w:val="0"/>
          <w:numId w:val="0"/>
        </w:numPr>
      </w:pPr>
      <w:r>
        <w:t>[21]</w:t>
      </w:r>
      <w:r>
        <w:tab/>
      </w:r>
      <w:r w:rsidR="00B479E4">
        <w:t xml:space="preserve">Before dealing with the </w:t>
      </w:r>
      <w:r w:rsidR="00B628CA">
        <w:t xml:space="preserve">balance of the </w:t>
      </w:r>
      <w:r w:rsidR="00B479E4">
        <w:t xml:space="preserve">merits </w:t>
      </w:r>
      <w:r w:rsidR="00B628CA">
        <w:t xml:space="preserve">in </w:t>
      </w:r>
      <w:r w:rsidR="003E5BB5">
        <w:t>this matter, there is a procedural aspect to consider which I do, only</w:t>
      </w:r>
      <w:r w:rsidR="00D50C55">
        <w:t>,</w:t>
      </w:r>
      <w:r w:rsidR="003E5BB5">
        <w:t xml:space="preserve"> for the sake of completeness. </w:t>
      </w:r>
      <w:r w:rsidR="00AC0681">
        <w:t>On 19 May 2023, this matter appeared before me on the residual court roll. Due to the opposition in the matter, and the substantive relief</w:t>
      </w:r>
      <w:r w:rsidR="00D50C55">
        <w:t xml:space="preserve"> that</w:t>
      </w:r>
      <w:r w:rsidR="00AC0681">
        <w:t xml:space="preserve"> the parties seek, </w:t>
      </w:r>
      <w:r w:rsidR="003E5BB5">
        <w:t xml:space="preserve">the matter was </w:t>
      </w:r>
      <w:r w:rsidR="00AC0681">
        <w:t>postponed for hearing on the merits on a different day, as the residual court roll could not allow for a full substantive hearing. The matter was accordingly postponed to 1 August 2023.</w:t>
      </w:r>
    </w:p>
    <w:p w14:paraId="560B638C" w14:textId="77777777" w:rsidR="005F505B" w:rsidRPr="005F505B" w:rsidRDefault="005F505B" w:rsidP="005F505B"/>
    <w:p w14:paraId="6DAB57F3" w14:textId="5E56A788" w:rsidR="005F505B" w:rsidRDefault="00600C8E" w:rsidP="00600C8E">
      <w:pPr>
        <w:pStyle w:val="Heading1"/>
        <w:numPr>
          <w:ilvl w:val="0"/>
          <w:numId w:val="0"/>
        </w:numPr>
      </w:pPr>
      <w:r>
        <w:t>[22]</w:t>
      </w:r>
      <w:r>
        <w:tab/>
      </w:r>
      <w:r w:rsidR="00AC0681">
        <w:t>Du</w:t>
      </w:r>
      <w:r w:rsidR="00D50C55">
        <w:t>ring the hearing of 19 May 2023</w:t>
      </w:r>
      <w:r w:rsidR="00AC0681">
        <w:t xml:space="preserve"> </w:t>
      </w:r>
      <w:r w:rsidR="0025685C">
        <w:t xml:space="preserve">and before the matter was postponed for hearing, </w:t>
      </w:r>
      <w:r w:rsidR="00AC0681">
        <w:t xml:space="preserve">neither the applicants nor the respondents, found it appropriate to inform the court of any preliminary </w:t>
      </w:r>
      <w:r w:rsidR="003E5BB5">
        <w:t xml:space="preserve">procedural issues. </w:t>
      </w:r>
      <w:r w:rsidR="00AC0681">
        <w:t xml:space="preserve">However, in the time </w:t>
      </w:r>
      <w:r w:rsidR="00B628CA">
        <w:t xml:space="preserve">period </w:t>
      </w:r>
      <w:r w:rsidR="00AC0681">
        <w:t xml:space="preserve">leading up to the hearing of 1 August 2023, it became evident that </w:t>
      </w:r>
      <w:r w:rsidR="00B628CA">
        <w:t>Messrs Kangombe</w:t>
      </w:r>
      <w:r w:rsidR="00AC0681">
        <w:t xml:space="preserve"> on 5 May 2023 </w:t>
      </w:r>
      <w:r w:rsidR="003E5BB5">
        <w:t xml:space="preserve">applied for </w:t>
      </w:r>
      <w:r w:rsidR="00AC0681">
        <w:t xml:space="preserve">rescission of an order by Parker AJ on the residual </w:t>
      </w:r>
      <w:proofErr w:type="gramStart"/>
      <w:r w:rsidR="00AC0681">
        <w:t>roll</w:t>
      </w:r>
      <w:r w:rsidR="001957A3">
        <w:t xml:space="preserve"> </w:t>
      </w:r>
      <w:r w:rsidR="00AC0681">
        <w:t>on</w:t>
      </w:r>
      <w:proofErr w:type="gramEnd"/>
      <w:r w:rsidR="00AC0681">
        <w:t xml:space="preserve"> 10 March 2023.</w:t>
      </w:r>
    </w:p>
    <w:p w14:paraId="52D690C8" w14:textId="77777777" w:rsidR="005F505B" w:rsidRPr="005F505B" w:rsidRDefault="005F505B" w:rsidP="005F505B"/>
    <w:p w14:paraId="52E721D5" w14:textId="491FA701" w:rsidR="005F505B" w:rsidRDefault="00600C8E" w:rsidP="00600C8E">
      <w:pPr>
        <w:pStyle w:val="Heading1"/>
        <w:numPr>
          <w:ilvl w:val="0"/>
          <w:numId w:val="0"/>
        </w:numPr>
      </w:pPr>
      <w:r>
        <w:t>[23]</w:t>
      </w:r>
      <w:r>
        <w:tab/>
      </w:r>
      <w:r w:rsidR="00AC0681">
        <w:t>The substance of th</w:t>
      </w:r>
      <w:r w:rsidR="003E5BB5">
        <w:t>is</w:t>
      </w:r>
      <w:r w:rsidR="00AC0681">
        <w:t xml:space="preserve"> order </w:t>
      </w:r>
      <w:r w:rsidR="00B628CA">
        <w:t xml:space="preserve">only </w:t>
      </w:r>
      <w:r w:rsidR="00AC0681">
        <w:t>sets out dates for the exchange of pleadings on the merits of the application.</w:t>
      </w:r>
    </w:p>
    <w:p w14:paraId="7CBCC0DD" w14:textId="77777777" w:rsidR="005F505B" w:rsidRPr="005F505B" w:rsidRDefault="005F505B" w:rsidP="005F505B"/>
    <w:p w14:paraId="3138EB8D" w14:textId="00DA1336" w:rsidR="005F505B" w:rsidRDefault="00600C8E" w:rsidP="00600C8E">
      <w:pPr>
        <w:pStyle w:val="Heading1"/>
        <w:numPr>
          <w:ilvl w:val="0"/>
          <w:numId w:val="0"/>
        </w:numPr>
      </w:pPr>
      <w:r>
        <w:t>[24]</w:t>
      </w:r>
      <w:r>
        <w:tab/>
      </w:r>
      <w:r w:rsidR="00AC0681">
        <w:t xml:space="preserve">During the hearing </w:t>
      </w:r>
      <w:r w:rsidR="005F505B">
        <w:t>of</w:t>
      </w:r>
      <w:r w:rsidR="00AC0681">
        <w:t xml:space="preserve"> 1 August 2023, the bulk of the submissions by</w:t>
      </w:r>
      <w:r w:rsidR="003E5BB5">
        <w:t xml:space="preserve"> Messrs </w:t>
      </w:r>
      <w:r w:rsidR="00D50C55">
        <w:t>Kangombe related</w:t>
      </w:r>
      <w:r w:rsidR="003E5BB5">
        <w:t xml:space="preserve"> to </w:t>
      </w:r>
      <w:r w:rsidR="00AC0681">
        <w:t>the rescissio</w:t>
      </w:r>
      <w:r w:rsidR="00D50C55">
        <w:t>n of the order of 10 March 2023</w:t>
      </w:r>
      <w:r w:rsidR="00AC0681">
        <w:t xml:space="preserve"> by Parker AJ</w:t>
      </w:r>
      <w:r w:rsidR="003E5BB5">
        <w:t xml:space="preserve"> setting out the dates for exchange of pleadings</w:t>
      </w:r>
      <w:r w:rsidR="00AC0681">
        <w:t>.</w:t>
      </w:r>
    </w:p>
    <w:p w14:paraId="021266E7" w14:textId="77777777" w:rsidR="005F505B" w:rsidRPr="005F505B" w:rsidRDefault="005F505B" w:rsidP="005F505B"/>
    <w:p w14:paraId="6A13B807" w14:textId="2228588E" w:rsidR="005F505B" w:rsidRDefault="00600C8E" w:rsidP="00600C8E">
      <w:pPr>
        <w:pStyle w:val="Heading1"/>
        <w:numPr>
          <w:ilvl w:val="0"/>
          <w:numId w:val="0"/>
        </w:numPr>
      </w:pPr>
      <w:r>
        <w:t>[25]</w:t>
      </w:r>
      <w:r>
        <w:tab/>
      </w:r>
      <w:r w:rsidR="00A435E6">
        <w:t>Messrs Kangombe were present when Parker AJ gave</w:t>
      </w:r>
      <w:r w:rsidR="00D50C55">
        <w:t xml:space="preserve"> dates for the filing of papers</w:t>
      </w:r>
      <w:r w:rsidR="00A435E6">
        <w:t xml:space="preserve"> and no objections were made. However</w:t>
      </w:r>
      <w:r w:rsidR="00D50C55">
        <w:t>,</w:t>
      </w:r>
      <w:r w:rsidR="00A435E6">
        <w:t xml:space="preserve"> they </w:t>
      </w:r>
      <w:r w:rsidR="005F505B">
        <w:t xml:space="preserve">contend that the decision of </w:t>
      </w:r>
      <w:r w:rsidR="00A435E6">
        <w:t xml:space="preserve">Parker AJ </w:t>
      </w:r>
      <w:r w:rsidR="005F505B">
        <w:t xml:space="preserve">was </w:t>
      </w:r>
      <w:r w:rsidR="00D50C55">
        <w:t>‘incorrect’ and a ‘misrepresentation’</w:t>
      </w:r>
      <w:r w:rsidR="005F505B">
        <w:t>, when the court decided the respondents may file answering papers without a condonation application, or an extension of time application, whether in writing or from the bar.</w:t>
      </w:r>
    </w:p>
    <w:p w14:paraId="3C204D45" w14:textId="77777777" w:rsidR="005F505B" w:rsidRPr="005F505B" w:rsidRDefault="005F505B" w:rsidP="005F505B"/>
    <w:p w14:paraId="034CC91C" w14:textId="4FCDB868" w:rsidR="00A56F69" w:rsidRDefault="00600C8E" w:rsidP="00600C8E">
      <w:pPr>
        <w:pStyle w:val="Heading1"/>
        <w:numPr>
          <w:ilvl w:val="0"/>
          <w:numId w:val="0"/>
        </w:numPr>
      </w:pPr>
      <w:r>
        <w:t>[26]</w:t>
      </w:r>
      <w:r>
        <w:tab/>
      </w:r>
      <w:r w:rsidR="00B628CA">
        <w:t>Messrs Kangombe</w:t>
      </w:r>
      <w:r w:rsidR="005F505B">
        <w:t xml:space="preserve"> contend th</w:t>
      </w:r>
      <w:r w:rsidR="00B628CA">
        <w:t xml:space="preserve">at Parker AJ placed </w:t>
      </w:r>
      <w:r w:rsidR="005F505B">
        <w:t xml:space="preserve">reliance on fraudulent statements by </w:t>
      </w:r>
      <w:r w:rsidR="00B628CA">
        <w:t>Mr Ramakutla</w:t>
      </w:r>
      <w:r w:rsidR="005F505B">
        <w:t xml:space="preserve">, when he informed the court that they did not file the papers </w:t>
      </w:r>
      <w:r w:rsidR="0068779D">
        <w:t>(</w:t>
      </w:r>
      <w:r w:rsidR="005F505B">
        <w:t>acting in person during that hearing</w:t>
      </w:r>
      <w:r w:rsidR="0068779D">
        <w:t>)</w:t>
      </w:r>
      <w:r w:rsidR="005F505B">
        <w:t xml:space="preserve">, but that since then, they (the respondents) have </w:t>
      </w:r>
      <w:r w:rsidR="0068779D">
        <w:t>o</w:t>
      </w:r>
      <w:r w:rsidR="005F505B">
        <w:t xml:space="preserve">btained the assistance of a legal practitioner. The applicants contend their main concern is that since Mr </w:t>
      </w:r>
      <w:proofErr w:type="spellStart"/>
      <w:r w:rsidR="005F505B">
        <w:t>Morwe</w:t>
      </w:r>
      <w:proofErr w:type="spellEnd"/>
      <w:r w:rsidR="005F505B">
        <w:t xml:space="preserve"> </w:t>
      </w:r>
      <w:r w:rsidR="0051456E">
        <w:t>ca</w:t>
      </w:r>
      <w:r w:rsidR="0068779D">
        <w:t>me on record for Mr Ramakutla and Ms Ramakutla,</w:t>
      </w:r>
      <w:r w:rsidR="005F505B">
        <w:t xml:space="preserve"> they have not received a condonation application</w:t>
      </w:r>
      <w:r w:rsidR="0068779D">
        <w:t xml:space="preserve">. It is noteworthy that Messrs Kangombe did not file heads of argument for the hearing of this application. </w:t>
      </w:r>
      <w:r w:rsidR="0025685C">
        <w:t xml:space="preserve">Nor was a replying affidavit delivered. </w:t>
      </w:r>
      <w:r w:rsidR="0068779D">
        <w:t xml:space="preserve">No condonation application was filed by them. </w:t>
      </w:r>
    </w:p>
    <w:p w14:paraId="2BC4C891" w14:textId="77777777" w:rsidR="0068779D" w:rsidRPr="0068779D" w:rsidRDefault="0068779D" w:rsidP="0068779D"/>
    <w:p w14:paraId="24D6A434" w14:textId="4196C343" w:rsidR="00A56F69" w:rsidRDefault="00600C8E" w:rsidP="00600C8E">
      <w:pPr>
        <w:pStyle w:val="Heading1"/>
        <w:numPr>
          <w:ilvl w:val="0"/>
          <w:numId w:val="0"/>
        </w:numPr>
      </w:pPr>
      <w:r>
        <w:t>[27]</w:t>
      </w:r>
      <w:r>
        <w:tab/>
      </w:r>
      <w:r w:rsidR="0068779D">
        <w:t>That said, it</w:t>
      </w:r>
      <w:r w:rsidR="007C0C17">
        <w:t xml:space="preserve"> is evident </w:t>
      </w:r>
      <w:r w:rsidR="007C0C17" w:rsidRPr="0068779D">
        <w:rPr>
          <w:i/>
          <w:iCs/>
        </w:rPr>
        <w:t>ex facie</w:t>
      </w:r>
      <w:r w:rsidR="007C0C17">
        <w:t xml:space="preserve"> the record at pages 113 – 118, </w:t>
      </w:r>
      <w:r w:rsidR="0068779D">
        <w:t xml:space="preserve">that </w:t>
      </w:r>
      <w:r w:rsidR="007C0C17">
        <w:t xml:space="preserve">during the hearing of 10 March 2023 before Parker AJ, both </w:t>
      </w:r>
      <w:r w:rsidR="0068779D">
        <w:t xml:space="preserve">parties acted in person, and the following order was made: </w:t>
      </w:r>
    </w:p>
    <w:p w14:paraId="22CFEF1C" w14:textId="77777777" w:rsidR="00A56F69" w:rsidRDefault="00A56F69" w:rsidP="007C0C17"/>
    <w:p w14:paraId="67DE1E17" w14:textId="61417568" w:rsidR="00A56F69" w:rsidRPr="00A56F69" w:rsidRDefault="00A56F69" w:rsidP="00A56F69">
      <w:pPr>
        <w:rPr>
          <w:sz w:val="22"/>
          <w:szCs w:val="22"/>
        </w:rPr>
      </w:pPr>
      <w:r w:rsidRPr="00A56F69">
        <w:rPr>
          <w:sz w:val="22"/>
          <w:szCs w:val="22"/>
        </w:rPr>
        <w:tab/>
        <w:t>‘1 The respondent shall file their answering affidavit on or before 28 April 2023.</w:t>
      </w:r>
    </w:p>
    <w:p w14:paraId="4F354C45" w14:textId="77777777" w:rsidR="00A56F69" w:rsidRPr="00A56F69" w:rsidRDefault="00A56F69" w:rsidP="00A56F69">
      <w:pPr>
        <w:rPr>
          <w:sz w:val="22"/>
          <w:szCs w:val="22"/>
        </w:rPr>
      </w:pPr>
      <w:r w:rsidRPr="00A56F69">
        <w:rPr>
          <w:sz w:val="22"/>
          <w:szCs w:val="22"/>
        </w:rPr>
        <w:t>2 The applicant shall file his replying affidavit on or before 4 May 2023.</w:t>
      </w:r>
    </w:p>
    <w:p w14:paraId="4ABBCCD5" w14:textId="77777777" w:rsidR="00A56F69" w:rsidRPr="00A56F69" w:rsidRDefault="00A56F69" w:rsidP="00A56F69">
      <w:pPr>
        <w:rPr>
          <w:sz w:val="22"/>
          <w:szCs w:val="22"/>
        </w:rPr>
      </w:pPr>
      <w:r w:rsidRPr="00A56F69">
        <w:rPr>
          <w:sz w:val="22"/>
          <w:szCs w:val="22"/>
        </w:rPr>
        <w:t>3 The parties shall file their heads of arguments in terms of the rules.</w:t>
      </w:r>
    </w:p>
    <w:p w14:paraId="7BBEB7DF" w14:textId="3A5276BA" w:rsidR="005F505B" w:rsidRPr="00986667" w:rsidRDefault="00A56F69" w:rsidP="00AC0681">
      <w:pPr>
        <w:rPr>
          <w:sz w:val="22"/>
          <w:szCs w:val="22"/>
        </w:rPr>
      </w:pPr>
      <w:r w:rsidRPr="00A56F69">
        <w:rPr>
          <w:sz w:val="22"/>
          <w:szCs w:val="22"/>
        </w:rPr>
        <w:t>4 The case is postponed to 19 May 2023 at 10:00 for Residual Court Roll hearing (Reason:Hearing).’</w:t>
      </w:r>
    </w:p>
    <w:p w14:paraId="567A5618" w14:textId="77777777" w:rsidR="00D57AB6" w:rsidRPr="00D57AB6" w:rsidRDefault="00D57AB6" w:rsidP="00D57AB6"/>
    <w:p w14:paraId="3C7D13B0" w14:textId="00366394" w:rsidR="00DA58B1" w:rsidRPr="00D50C55" w:rsidRDefault="00600C8E" w:rsidP="00600C8E">
      <w:pPr>
        <w:pStyle w:val="Heading1"/>
        <w:numPr>
          <w:ilvl w:val="0"/>
          <w:numId w:val="0"/>
        </w:numPr>
        <w:rPr>
          <w:sz w:val="22"/>
          <w:szCs w:val="22"/>
        </w:rPr>
      </w:pPr>
      <w:r w:rsidRPr="00D50C55">
        <w:rPr>
          <w:sz w:val="22"/>
          <w:szCs w:val="22"/>
        </w:rPr>
        <w:t>[28]</w:t>
      </w:r>
      <w:r w:rsidRPr="00D50C55">
        <w:rPr>
          <w:sz w:val="22"/>
          <w:szCs w:val="22"/>
        </w:rPr>
        <w:tab/>
      </w:r>
      <w:r w:rsidR="00FE4E0D">
        <w:t>On 13 March 2023, Mr Morwe entered appearance on behalf of the respondents, and in terms of the court order</w:t>
      </w:r>
      <w:r w:rsidR="0068779D">
        <w:t xml:space="preserve"> </w:t>
      </w:r>
      <w:r w:rsidR="00FE4E0D">
        <w:t>on 28 April 2023</w:t>
      </w:r>
      <w:r w:rsidR="0068779D">
        <w:t xml:space="preserve"> an</w:t>
      </w:r>
      <w:r w:rsidR="00D50C55">
        <w:t>swering papers were delivered.</w:t>
      </w:r>
    </w:p>
    <w:p w14:paraId="4E56EC32" w14:textId="77777777" w:rsidR="00DA58B1" w:rsidRPr="00DA58B1" w:rsidRDefault="00DA58B1" w:rsidP="00DA58B1"/>
    <w:p w14:paraId="329CAAC1" w14:textId="6B8C4B6C" w:rsidR="00A742EC" w:rsidRDefault="00600C8E" w:rsidP="00600C8E">
      <w:pPr>
        <w:pStyle w:val="Heading1"/>
        <w:numPr>
          <w:ilvl w:val="0"/>
          <w:numId w:val="0"/>
        </w:numPr>
      </w:pPr>
      <w:r>
        <w:t>[29]</w:t>
      </w:r>
      <w:r>
        <w:tab/>
      </w:r>
      <w:r w:rsidR="0068779D">
        <w:t xml:space="preserve">Given that the matter is ripe for hearing, I do not propose to deal further with the rescission application. The order of Parker </w:t>
      </w:r>
      <w:r w:rsidR="00D50C55">
        <w:t>A</w:t>
      </w:r>
      <w:r w:rsidR="0068779D">
        <w:t xml:space="preserve">J that set out the dates for the delivery of papers, and it would be an unnecessary burden on judicial </w:t>
      </w:r>
      <w:r w:rsidR="0025685C">
        <w:t>resources</w:t>
      </w:r>
      <w:r w:rsidR="0068779D">
        <w:t xml:space="preserve"> to continue to deal with interlocutory applications that fall short of the overriding objectives of judicial case management. In any event, Messrs Kangombe </w:t>
      </w:r>
      <w:r w:rsidR="00856CFA">
        <w:t xml:space="preserve">were present in court on 10 March 2023, when the order was </w:t>
      </w:r>
      <w:proofErr w:type="gramStart"/>
      <w:r w:rsidR="00856CFA">
        <w:t>made</w:t>
      </w:r>
      <w:proofErr w:type="gramEnd"/>
      <w:r w:rsidR="0025685C">
        <w:t xml:space="preserve"> and no objection was made</w:t>
      </w:r>
      <w:r w:rsidR="0068779D">
        <w:t>. Papers were timeously filed on behalf of the respondents</w:t>
      </w:r>
      <w:r w:rsidR="0051456E">
        <w:t>.</w:t>
      </w:r>
    </w:p>
    <w:p w14:paraId="2209EB39" w14:textId="77777777" w:rsidR="009D79B1" w:rsidRPr="009D79B1" w:rsidRDefault="009D79B1" w:rsidP="009D79B1"/>
    <w:p w14:paraId="10B93467" w14:textId="13F650F4" w:rsidR="009D79B1" w:rsidRDefault="00600C8E" w:rsidP="00600C8E">
      <w:pPr>
        <w:pStyle w:val="Heading1"/>
        <w:numPr>
          <w:ilvl w:val="0"/>
          <w:numId w:val="0"/>
        </w:numPr>
      </w:pPr>
      <w:r>
        <w:t>[30]</w:t>
      </w:r>
      <w:r>
        <w:tab/>
      </w:r>
      <w:r w:rsidR="009D79B1">
        <w:t xml:space="preserve">Turning back to the merits. Both Mr and Mrs </w:t>
      </w:r>
      <w:proofErr w:type="spellStart"/>
      <w:r w:rsidR="009D79B1">
        <w:t>Haininga</w:t>
      </w:r>
      <w:proofErr w:type="spellEnd"/>
      <w:r w:rsidR="00320B8F">
        <w:t>, married in community of property,</w:t>
      </w:r>
      <w:r w:rsidR="009D79B1">
        <w:t xml:space="preserve"> died intestate. </w:t>
      </w:r>
      <w:r w:rsidR="00320B8F">
        <w:t>Whenever a deceased person leaves property which has not been disposed of by a valid will, it must be distributed, if the estate is solvent, according to the relevant laws of intestate succession.</w:t>
      </w:r>
      <w:r w:rsidR="00320B8F">
        <w:rPr>
          <w:rStyle w:val="FootnoteReference"/>
        </w:rPr>
        <w:footnoteReference w:id="4"/>
      </w:r>
      <w:r w:rsidR="00320B8F">
        <w:t xml:space="preserve"> </w:t>
      </w:r>
      <w:r w:rsidR="009D79B1">
        <w:t>Therefore the laws of intestate succession apply to each of their estates.</w:t>
      </w:r>
    </w:p>
    <w:p w14:paraId="4938DCC3" w14:textId="77777777" w:rsidR="009D79B1" w:rsidRPr="009D79B1" w:rsidRDefault="009D79B1" w:rsidP="009D79B1"/>
    <w:p w14:paraId="5BEC6F2E" w14:textId="10B89344" w:rsidR="00A742EC" w:rsidRDefault="00600C8E" w:rsidP="00600C8E">
      <w:pPr>
        <w:pStyle w:val="Heading1"/>
        <w:numPr>
          <w:ilvl w:val="0"/>
          <w:numId w:val="0"/>
        </w:numPr>
      </w:pPr>
      <w:r>
        <w:t>[31]</w:t>
      </w:r>
      <w:r>
        <w:tab/>
      </w:r>
      <w:r w:rsidR="009D79B1">
        <w:t xml:space="preserve"> </w:t>
      </w:r>
      <w:r w:rsidR="0025685C">
        <w:t xml:space="preserve">It is clear from the papers before me, or lack thereof, </w:t>
      </w:r>
      <w:r w:rsidR="009D79B1">
        <w:t xml:space="preserve">that Mrs </w:t>
      </w:r>
      <w:proofErr w:type="spellStart"/>
      <w:r w:rsidR="009D79B1">
        <w:t>Haininga</w:t>
      </w:r>
      <w:proofErr w:type="spellEnd"/>
      <w:r w:rsidR="009D79B1">
        <w:t xml:space="preserve"> did not finalise the liquidation and distribution of her late husband’s estate before her passing</w:t>
      </w:r>
      <w:r w:rsidR="0025685C">
        <w:t>. Therefore</w:t>
      </w:r>
      <w:r w:rsidR="009D79B1">
        <w:t xml:space="preserve">, Mr Haininga’s estate, as the first dying must be finalised before Mrs Haininga’s estate. As Mr Ramakutla was appointed executor in Mr Haininga’s estate, it is his responsibility to manage the estate to finalisation as executor of the estate of the first dying, after which Mrs Haininga’s estate must be liquidated and distributed. </w:t>
      </w:r>
    </w:p>
    <w:p w14:paraId="6BB918A6" w14:textId="77777777" w:rsidR="00A742EC" w:rsidRPr="00A742EC" w:rsidRDefault="00A742EC" w:rsidP="00A742EC"/>
    <w:p w14:paraId="088445FF" w14:textId="64CFBDFE" w:rsidR="00A742EC" w:rsidRDefault="00600C8E" w:rsidP="00600C8E">
      <w:pPr>
        <w:pStyle w:val="Heading1"/>
        <w:numPr>
          <w:ilvl w:val="0"/>
          <w:numId w:val="0"/>
        </w:numPr>
      </w:pPr>
      <w:r>
        <w:t>[32]</w:t>
      </w:r>
      <w:r>
        <w:tab/>
      </w:r>
      <w:r w:rsidR="00397AB1">
        <w:t>Counsel</w:t>
      </w:r>
      <w:r w:rsidR="0025685C">
        <w:t xml:space="preserve"> for the respondents</w:t>
      </w:r>
      <w:r w:rsidR="00397AB1">
        <w:t xml:space="preserve"> </w:t>
      </w:r>
      <w:r w:rsidR="009D79B1">
        <w:t xml:space="preserve">relied on the </w:t>
      </w:r>
      <w:r w:rsidR="00397AB1">
        <w:t xml:space="preserve">concepts of </w:t>
      </w:r>
      <w:r w:rsidR="00397AB1" w:rsidRPr="00A742EC">
        <w:rPr>
          <w:i/>
          <w:iCs/>
        </w:rPr>
        <w:t xml:space="preserve">dies </w:t>
      </w:r>
      <w:proofErr w:type="spellStart"/>
      <w:r w:rsidR="00397AB1" w:rsidRPr="00A742EC">
        <w:rPr>
          <w:i/>
          <w:iCs/>
        </w:rPr>
        <w:t>cedit</w:t>
      </w:r>
      <w:proofErr w:type="spellEnd"/>
      <w:r w:rsidR="00397AB1" w:rsidRPr="00A742EC">
        <w:rPr>
          <w:i/>
          <w:iCs/>
        </w:rPr>
        <w:t xml:space="preserve"> </w:t>
      </w:r>
      <w:r w:rsidR="00397AB1">
        <w:t xml:space="preserve">and </w:t>
      </w:r>
      <w:r w:rsidR="00397AB1" w:rsidRPr="00A742EC">
        <w:rPr>
          <w:i/>
          <w:iCs/>
        </w:rPr>
        <w:t xml:space="preserve">dies </w:t>
      </w:r>
      <w:proofErr w:type="spellStart"/>
      <w:proofErr w:type="gramStart"/>
      <w:r w:rsidR="00397AB1" w:rsidRPr="00A742EC">
        <w:rPr>
          <w:i/>
          <w:iCs/>
        </w:rPr>
        <w:t>venit</w:t>
      </w:r>
      <w:proofErr w:type="spellEnd"/>
      <w:r w:rsidR="009D79B1">
        <w:rPr>
          <w:i/>
          <w:iCs/>
        </w:rPr>
        <w:t xml:space="preserve"> </w:t>
      </w:r>
      <w:r w:rsidR="009D79B1">
        <w:t xml:space="preserve"> summarised</w:t>
      </w:r>
      <w:proofErr w:type="gramEnd"/>
      <w:r w:rsidR="009D79B1">
        <w:t xml:space="preserve"> as follows:</w:t>
      </w:r>
    </w:p>
    <w:p w14:paraId="603C34FE" w14:textId="77777777" w:rsidR="00A742EC" w:rsidRDefault="00A742EC" w:rsidP="00A742EC"/>
    <w:p w14:paraId="41F5F41F" w14:textId="38A9A122" w:rsidR="00A742EC" w:rsidRPr="0092295F" w:rsidRDefault="00A742EC" w:rsidP="00A742EC">
      <w:pPr>
        <w:rPr>
          <w:sz w:val="22"/>
          <w:szCs w:val="22"/>
        </w:rPr>
      </w:pPr>
      <w:r w:rsidRPr="00A742EC">
        <w:rPr>
          <w:sz w:val="22"/>
          <w:szCs w:val="22"/>
        </w:rPr>
        <w:lastRenderedPageBreak/>
        <w:tab/>
        <w:t>‘</w:t>
      </w:r>
      <w:r w:rsidR="009D79B1">
        <w:rPr>
          <w:sz w:val="22"/>
          <w:szCs w:val="22"/>
        </w:rPr>
        <w:t>…</w:t>
      </w:r>
      <w:r w:rsidRPr="00A742EC">
        <w:rPr>
          <w:sz w:val="22"/>
          <w:szCs w:val="22"/>
        </w:rPr>
        <w:t xml:space="preserve"> according to our modern system of administration of deceased estate</w:t>
      </w:r>
      <w:r w:rsidR="009D79B1">
        <w:rPr>
          <w:sz w:val="22"/>
          <w:szCs w:val="22"/>
        </w:rPr>
        <w:t>s</w:t>
      </w:r>
      <w:r w:rsidRPr="00A742EC">
        <w:rPr>
          <w:sz w:val="22"/>
          <w:szCs w:val="22"/>
        </w:rPr>
        <w:t>, the heir or legatee of an unconditional bequest obtains a vested right (</w:t>
      </w:r>
      <w:r w:rsidRPr="00A742EC">
        <w:rPr>
          <w:i/>
          <w:iCs/>
          <w:sz w:val="22"/>
          <w:szCs w:val="22"/>
        </w:rPr>
        <w:t>dies cedit</w:t>
      </w:r>
      <w:r w:rsidRPr="00A742EC">
        <w:rPr>
          <w:sz w:val="22"/>
          <w:szCs w:val="22"/>
        </w:rPr>
        <w:t>) to be entitled to the bequest on the death of the testator (</w:t>
      </w:r>
      <w:r w:rsidRPr="00A742EC">
        <w:rPr>
          <w:i/>
          <w:iCs/>
          <w:sz w:val="22"/>
          <w:szCs w:val="22"/>
        </w:rPr>
        <w:t>a morte testatoris</w:t>
      </w:r>
      <w:r w:rsidRPr="00A742EC">
        <w:rPr>
          <w:sz w:val="22"/>
          <w:szCs w:val="22"/>
        </w:rPr>
        <w:t>). Such a right is transmissible but his claim is enforceable only at some future time when the executor’s liquidation and distribution account has been confirmed (</w:t>
      </w:r>
      <w:r w:rsidRPr="00A742EC">
        <w:rPr>
          <w:i/>
          <w:iCs/>
          <w:sz w:val="22"/>
          <w:szCs w:val="22"/>
        </w:rPr>
        <w:t>dies venit</w:t>
      </w:r>
      <w:r w:rsidRPr="00A742EC">
        <w:rPr>
          <w:sz w:val="22"/>
          <w:szCs w:val="22"/>
        </w:rPr>
        <w:t>). He then has an enforceable right to claim payment, delivery</w:t>
      </w:r>
      <w:r w:rsidR="00D56343">
        <w:rPr>
          <w:sz w:val="22"/>
          <w:szCs w:val="22"/>
        </w:rPr>
        <w:t>,</w:t>
      </w:r>
      <w:r w:rsidRPr="00A742EC">
        <w:rPr>
          <w:sz w:val="22"/>
          <w:szCs w:val="22"/>
        </w:rPr>
        <w:t xml:space="preserve"> or transfer of his bequest (</w:t>
      </w:r>
      <w:proofErr w:type="spellStart"/>
      <w:r w:rsidRPr="00A742EC">
        <w:rPr>
          <w:i/>
          <w:iCs/>
          <w:sz w:val="22"/>
          <w:szCs w:val="22"/>
        </w:rPr>
        <w:t>ius</w:t>
      </w:r>
      <w:proofErr w:type="spellEnd"/>
      <w:r w:rsidRPr="00A742EC">
        <w:rPr>
          <w:i/>
          <w:iCs/>
          <w:sz w:val="22"/>
          <w:szCs w:val="22"/>
        </w:rPr>
        <w:t xml:space="preserve"> in </w:t>
      </w:r>
      <w:proofErr w:type="spellStart"/>
      <w:r w:rsidRPr="00A742EC">
        <w:rPr>
          <w:i/>
          <w:iCs/>
          <w:sz w:val="22"/>
          <w:szCs w:val="22"/>
        </w:rPr>
        <w:t>personam</w:t>
      </w:r>
      <w:proofErr w:type="spellEnd"/>
      <w:r w:rsidRPr="00A742EC">
        <w:rPr>
          <w:i/>
          <w:iCs/>
          <w:sz w:val="22"/>
          <w:szCs w:val="22"/>
        </w:rPr>
        <w:t xml:space="preserve"> ad rem </w:t>
      </w:r>
      <w:proofErr w:type="spellStart"/>
      <w:r w:rsidRPr="00A742EC">
        <w:rPr>
          <w:i/>
          <w:iCs/>
          <w:sz w:val="22"/>
          <w:szCs w:val="22"/>
        </w:rPr>
        <w:t>acquirendam</w:t>
      </w:r>
      <w:proofErr w:type="spellEnd"/>
      <w:r w:rsidRPr="00A742EC">
        <w:rPr>
          <w:sz w:val="22"/>
          <w:szCs w:val="22"/>
        </w:rPr>
        <w:t>).</w:t>
      </w:r>
      <w:r w:rsidR="00D50C55">
        <w:rPr>
          <w:sz w:val="22"/>
          <w:szCs w:val="22"/>
        </w:rPr>
        <w:t>’</w:t>
      </w:r>
      <w:r w:rsidRPr="00A742EC">
        <w:rPr>
          <w:sz w:val="22"/>
          <w:szCs w:val="22"/>
          <w:vertAlign w:val="superscript"/>
        </w:rPr>
        <w:footnoteReference w:id="5"/>
      </w:r>
    </w:p>
    <w:p w14:paraId="5E3083F1" w14:textId="77777777" w:rsidR="00A742EC" w:rsidRPr="00A742EC" w:rsidRDefault="00A742EC" w:rsidP="00A742EC"/>
    <w:p w14:paraId="352B9866" w14:textId="40F07BF2" w:rsidR="00DD6386" w:rsidRDefault="00600C8E" w:rsidP="00600C8E">
      <w:pPr>
        <w:pStyle w:val="Heading1"/>
        <w:numPr>
          <w:ilvl w:val="0"/>
          <w:numId w:val="0"/>
        </w:numPr>
      </w:pPr>
      <w:r>
        <w:t>[33]</w:t>
      </w:r>
      <w:r>
        <w:tab/>
      </w:r>
      <w:r w:rsidR="009D79B1">
        <w:t>Thus</w:t>
      </w:r>
      <w:r w:rsidR="00D50C55">
        <w:t>,</w:t>
      </w:r>
      <w:r w:rsidR="009D79B1">
        <w:t xml:space="preserve"> as counsel argued, </w:t>
      </w:r>
      <w:r w:rsidR="0092295F" w:rsidRPr="00D56343">
        <w:rPr>
          <w:i/>
          <w:iCs/>
        </w:rPr>
        <w:t xml:space="preserve">dies </w:t>
      </w:r>
      <w:proofErr w:type="spellStart"/>
      <w:r w:rsidR="0092295F" w:rsidRPr="00D56343">
        <w:rPr>
          <w:i/>
          <w:iCs/>
        </w:rPr>
        <w:t>venit</w:t>
      </w:r>
      <w:proofErr w:type="spellEnd"/>
      <w:r w:rsidR="0092295F">
        <w:t xml:space="preserve"> only occurs once the </w:t>
      </w:r>
      <w:r w:rsidR="00D56343">
        <w:t xml:space="preserve">liquidation and distribution </w:t>
      </w:r>
      <w:r w:rsidR="0092295F">
        <w:t xml:space="preserve">account has been lodged with the Master of the High Court. </w:t>
      </w:r>
      <w:r w:rsidR="00D56343">
        <w:t>T</w:t>
      </w:r>
      <w:r w:rsidR="0092295F">
        <w:t>he person with the greatest right</w:t>
      </w:r>
      <w:r w:rsidR="00D50C55">
        <w:t>,</w:t>
      </w:r>
      <w:r w:rsidR="0092295F">
        <w:t xml:space="preserve"> now</w:t>
      </w:r>
      <w:r w:rsidR="00D50C55">
        <w:t>,</w:t>
      </w:r>
      <w:r w:rsidR="0092295F">
        <w:t xml:space="preserve"> would be </w:t>
      </w:r>
      <w:r w:rsidR="009D79B1">
        <w:t>Mr Ramakutla</w:t>
      </w:r>
      <w:r w:rsidR="0092295F">
        <w:t>, as the executor in the estate of the first d</w:t>
      </w:r>
      <w:r w:rsidR="009D79B1">
        <w:t>ying.</w:t>
      </w:r>
      <w:r w:rsidR="00D56343">
        <w:t xml:space="preserve"> He </w:t>
      </w:r>
      <w:r w:rsidR="0092295F">
        <w:t xml:space="preserve">would have to administer the estate of the late Mr Haininga, and only once that process is complete, will </w:t>
      </w:r>
      <w:r w:rsidR="00D56343">
        <w:t xml:space="preserve">Mr Kangombe be required to administer the estate of Mrs </w:t>
      </w:r>
      <w:proofErr w:type="spellStart"/>
      <w:r w:rsidR="00D56343">
        <w:t>Haininga</w:t>
      </w:r>
      <w:proofErr w:type="spellEnd"/>
      <w:r w:rsidR="00D56343">
        <w:t xml:space="preserve">. The children of both spouses would stand to inherit their respective shares </w:t>
      </w:r>
      <w:r w:rsidR="007507EF">
        <w:t xml:space="preserve">according to the laws of intestate succession. </w:t>
      </w:r>
      <w:r w:rsidR="0025685C">
        <w:t>I am in respectful agreement with this submission for the reasons advanced.</w:t>
      </w:r>
    </w:p>
    <w:p w14:paraId="770E3E8F" w14:textId="77777777" w:rsidR="00DD6386" w:rsidRPr="00DD6386" w:rsidRDefault="00DD6386" w:rsidP="00DD6386"/>
    <w:p w14:paraId="5C05F9D7" w14:textId="6A1BA0B0" w:rsidR="00DD6386" w:rsidRDefault="00600C8E" w:rsidP="00600C8E">
      <w:pPr>
        <w:pStyle w:val="Heading1"/>
        <w:numPr>
          <w:ilvl w:val="0"/>
          <w:numId w:val="0"/>
        </w:numPr>
      </w:pPr>
      <w:r>
        <w:t>[34]</w:t>
      </w:r>
      <w:r>
        <w:tab/>
      </w:r>
      <w:r w:rsidR="0025685C">
        <w:t>Also, i</w:t>
      </w:r>
      <w:r w:rsidR="00A92E00">
        <w:t>t is a trite principal of our law that he who alleges must prove.</w:t>
      </w:r>
      <w:r w:rsidR="00DD6386" w:rsidRPr="00DD6386">
        <w:t xml:space="preserve"> </w:t>
      </w:r>
      <w:r w:rsidR="00DD6386">
        <w:t xml:space="preserve">Damaseb JP in </w:t>
      </w:r>
      <w:r w:rsidR="00DD6386" w:rsidRPr="00DD6386">
        <w:rPr>
          <w:i/>
          <w:iCs/>
        </w:rPr>
        <w:t>Dannecker v Leopard Tours Car and Camping Hire CC</w:t>
      </w:r>
      <w:r w:rsidR="00DD6386">
        <w:rPr>
          <w:rStyle w:val="FootnoteReference"/>
          <w:i/>
          <w:iCs/>
        </w:rPr>
        <w:footnoteReference w:id="6"/>
      </w:r>
      <w:r w:rsidR="00DD6386">
        <w:t xml:space="preserve"> discussed the burden and found: </w:t>
      </w:r>
    </w:p>
    <w:p w14:paraId="6C4EA25E" w14:textId="77777777" w:rsidR="00DD6386" w:rsidRDefault="00DD6386" w:rsidP="00DD6386"/>
    <w:p w14:paraId="0E75F1E8" w14:textId="30621DD5" w:rsidR="00A742EC" w:rsidRPr="00D50C55" w:rsidRDefault="00DD6386" w:rsidP="00A742EC">
      <w:pPr>
        <w:rPr>
          <w:sz w:val="22"/>
          <w:szCs w:val="22"/>
        </w:rPr>
      </w:pPr>
      <w:r w:rsidRPr="00DD6386">
        <w:rPr>
          <w:sz w:val="22"/>
          <w:szCs w:val="22"/>
        </w:rPr>
        <w:tab/>
        <w:t>‘[44]</w:t>
      </w:r>
      <w:r w:rsidRPr="00DD6386">
        <w:rPr>
          <w:sz w:val="22"/>
          <w:szCs w:val="22"/>
        </w:rPr>
        <w:tab/>
      </w:r>
      <w:bookmarkStart w:id="0" w:name="_Hlk151974727"/>
      <w:r w:rsidRPr="00DD6386">
        <w:rPr>
          <w:sz w:val="22"/>
          <w:szCs w:val="22"/>
        </w:rPr>
        <w:t xml:space="preserve">It is trite that he who alleges must prove. </w:t>
      </w:r>
      <w:bookmarkStart w:id="1" w:name="_Hlk150201261"/>
      <w:r w:rsidRPr="00DD6386">
        <w:rPr>
          <w:sz w:val="22"/>
          <w:szCs w:val="22"/>
        </w:rPr>
        <w:t>A duty rests on a litigant to adduce evidence that is sufficient to persuade a court, at the end of the trial, that his or her claim or defence, as the case may be should succeed</w:t>
      </w:r>
      <w:bookmarkEnd w:id="1"/>
      <w:r w:rsidRPr="00DD6386">
        <w:rPr>
          <w:sz w:val="22"/>
          <w:szCs w:val="22"/>
        </w:rPr>
        <w:t xml:space="preserve">. </w:t>
      </w:r>
      <w:bookmarkEnd w:id="0"/>
      <w:r w:rsidRPr="00DD6386">
        <w:rPr>
          <w:sz w:val="22"/>
          <w:szCs w:val="22"/>
        </w:rPr>
        <w:t xml:space="preserve">A three-legged approach was stated in </w:t>
      </w:r>
      <w:r w:rsidRPr="00DD6386">
        <w:rPr>
          <w:i/>
          <w:iCs/>
          <w:sz w:val="22"/>
          <w:szCs w:val="22"/>
        </w:rPr>
        <w:t>Pillay v Krishna</w:t>
      </w:r>
      <w:r w:rsidRPr="00DD6386">
        <w:rPr>
          <w:sz w:val="22"/>
          <w:szCs w:val="22"/>
        </w:rPr>
        <w:t xml:space="preserve"> 1946 AD 946 at 951-2 as follows: </w:t>
      </w:r>
      <w:bookmarkStart w:id="2" w:name="_Hlk150201343"/>
      <w:r w:rsidRPr="00DD6386">
        <w:rPr>
          <w:sz w:val="22"/>
          <w:szCs w:val="22"/>
        </w:rPr>
        <w:t xml:space="preserve">The first rule is that the party who claims something from another in a court of law has the duty to satisfy the court that it is entitled to the relief sought. Secondly, where the party against whom the claim is made sets up a special defence, it is regarded in respect of that defence as being the claimant: for the special defence to be upheld the defendant must satisfy the court that it is entitled to succeed on it. As the learned authors Zeffert et al </w:t>
      </w:r>
      <w:r w:rsidRPr="00DD6386">
        <w:rPr>
          <w:i/>
          <w:iCs/>
          <w:sz w:val="22"/>
          <w:szCs w:val="22"/>
        </w:rPr>
        <w:t>South African law of Evidence</w:t>
      </w:r>
      <w:r w:rsidRPr="00DD6386">
        <w:rPr>
          <w:sz w:val="22"/>
          <w:szCs w:val="22"/>
        </w:rPr>
        <w:t xml:space="preserve"> (2ed) at 57 argue, the first two rules have been read to mean that the </w:t>
      </w:r>
      <w:r w:rsidRPr="00DD6386">
        <w:rPr>
          <w:sz w:val="22"/>
          <w:szCs w:val="22"/>
        </w:rPr>
        <w:lastRenderedPageBreak/>
        <w:t>plaintiff must first prove his or her claim unless it be admitted and then the defendant his plea since he is the plaintiff as far as that goes. The third rule is that he who asserts proves and not he who denies: a mere denial of facts which is absolute does not place the burden of proof on he who denies but rather on the one who alleges</w:t>
      </w:r>
      <w:bookmarkEnd w:id="2"/>
      <w:r w:rsidRPr="00DD6386">
        <w:rPr>
          <w:sz w:val="22"/>
          <w:szCs w:val="22"/>
        </w:rPr>
        <w:t>. As was observed by Davis AJA, each party may bear a burden of proof on several and distinct issues save that the burden on proving the claim supersedes the burden of proving the defence.’</w:t>
      </w:r>
    </w:p>
    <w:p w14:paraId="324043A8" w14:textId="77777777" w:rsidR="00A21C90" w:rsidRPr="00A21C90" w:rsidRDefault="00A21C90" w:rsidP="00A21C90">
      <w:pPr>
        <w:rPr>
          <w:lang w:val="en-GB"/>
        </w:rPr>
      </w:pPr>
    </w:p>
    <w:p w14:paraId="30B4D9C9" w14:textId="2617621C" w:rsidR="007507EF" w:rsidRDefault="00600C8E" w:rsidP="00600C8E">
      <w:pPr>
        <w:pStyle w:val="Heading1"/>
        <w:numPr>
          <w:ilvl w:val="0"/>
          <w:numId w:val="0"/>
        </w:numPr>
        <w:rPr>
          <w:lang w:val="en-GB"/>
        </w:rPr>
      </w:pPr>
      <w:r>
        <w:rPr>
          <w:lang w:val="en-GB"/>
        </w:rPr>
        <w:t>[35]</w:t>
      </w:r>
      <w:r>
        <w:rPr>
          <w:lang w:val="en-GB"/>
        </w:rPr>
        <w:tab/>
      </w:r>
      <w:r w:rsidR="007507EF">
        <w:rPr>
          <w:lang w:val="en-GB"/>
        </w:rPr>
        <w:t xml:space="preserve">Based on the facts before me, Messrs Kangombe have not discharged their onus to prove what they allege on the facts or on the law, and their claim must fail as a result. </w:t>
      </w:r>
    </w:p>
    <w:p w14:paraId="7FC55105" w14:textId="77777777" w:rsidR="007507EF" w:rsidRPr="007507EF" w:rsidRDefault="007507EF" w:rsidP="007507EF">
      <w:pPr>
        <w:rPr>
          <w:lang w:val="en-GB"/>
        </w:rPr>
      </w:pPr>
    </w:p>
    <w:p w14:paraId="1ECEA190" w14:textId="0496BE83" w:rsidR="007507EF" w:rsidRDefault="00600C8E" w:rsidP="00600C8E">
      <w:pPr>
        <w:pStyle w:val="Heading1"/>
        <w:numPr>
          <w:ilvl w:val="0"/>
          <w:numId w:val="0"/>
        </w:numPr>
        <w:rPr>
          <w:lang w:val="en-GB"/>
        </w:rPr>
      </w:pPr>
      <w:r>
        <w:rPr>
          <w:lang w:val="en-GB"/>
        </w:rPr>
        <w:t>[36]</w:t>
      </w:r>
      <w:r>
        <w:rPr>
          <w:lang w:val="en-GB"/>
        </w:rPr>
        <w:tab/>
      </w:r>
      <w:r w:rsidR="007507EF">
        <w:rPr>
          <w:lang w:val="en-GB"/>
        </w:rPr>
        <w:t xml:space="preserve">A word of caution to both parties who are executors. An executor is legally vested with the administration of a deceased’s estate. He or she is not free to deal with the assets of an estate in any manner he or she pleases. The position is a fiduciary one and an executor is required to act not only in good faith, but legally. </w:t>
      </w:r>
      <w:r w:rsidR="0025685C">
        <w:rPr>
          <w:lang w:val="en-GB"/>
        </w:rPr>
        <w:t xml:space="preserve">Mr </w:t>
      </w:r>
      <w:proofErr w:type="spellStart"/>
      <w:r w:rsidR="0025685C">
        <w:rPr>
          <w:lang w:val="en-GB"/>
        </w:rPr>
        <w:t>Ramakutla</w:t>
      </w:r>
      <w:proofErr w:type="spellEnd"/>
      <w:r w:rsidR="00EF7884">
        <w:rPr>
          <w:lang w:val="en-GB"/>
        </w:rPr>
        <w:t>,</w:t>
      </w:r>
      <w:r w:rsidR="0025685C">
        <w:rPr>
          <w:lang w:val="en-GB"/>
        </w:rPr>
        <w:t xml:space="preserve"> as executor in the estate of the first dying, is required to collect all rentals received and place those funds into the estate account that he is required to open and manage in terms of the Act</w:t>
      </w:r>
      <w:r w:rsidR="00C01CF0">
        <w:rPr>
          <w:lang w:val="en-GB"/>
        </w:rPr>
        <w:t>, should he not want to be held liable for money due to the estate</w:t>
      </w:r>
      <w:r w:rsidR="0025685C">
        <w:rPr>
          <w:lang w:val="en-GB"/>
        </w:rPr>
        <w:t>.</w:t>
      </w:r>
      <w:r w:rsidR="00C01CF0">
        <w:rPr>
          <w:rStyle w:val="FootnoteReference"/>
          <w:lang w:val="en-GB"/>
        </w:rPr>
        <w:footnoteReference w:id="7"/>
      </w:r>
      <w:r w:rsidR="0025685C">
        <w:rPr>
          <w:lang w:val="en-GB"/>
        </w:rPr>
        <w:t xml:space="preserve"> He also carries the responsibility to ensure tha</w:t>
      </w:r>
      <w:r w:rsidR="00EF7884">
        <w:rPr>
          <w:lang w:val="en-GB"/>
        </w:rPr>
        <w:t xml:space="preserve">t any municipal rates are paid </w:t>
      </w:r>
      <w:r w:rsidR="0025685C">
        <w:rPr>
          <w:lang w:val="en-GB"/>
        </w:rPr>
        <w:t xml:space="preserve">so as not to place the estate under financial burden. The same goes for Mr Clemens Kangombe when it is his turn to liquidate and distribute his late mother’s estate. </w:t>
      </w:r>
    </w:p>
    <w:p w14:paraId="6D6F9AF1" w14:textId="77777777" w:rsidR="007507EF" w:rsidRPr="007507EF" w:rsidRDefault="007507EF" w:rsidP="007507EF">
      <w:pPr>
        <w:rPr>
          <w:lang w:val="en-GB"/>
        </w:rPr>
      </w:pPr>
    </w:p>
    <w:p w14:paraId="1FE9AFEB" w14:textId="7AACC92E" w:rsidR="00DD6386" w:rsidRDefault="00600C8E" w:rsidP="00600C8E">
      <w:pPr>
        <w:pStyle w:val="Heading1"/>
        <w:numPr>
          <w:ilvl w:val="0"/>
          <w:numId w:val="0"/>
        </w:numPr>
        <w:rPr>
          <w:lang w:val="en-GB"/>
        </w:rPr>
      </w:pPr>
      <w:r>
        <w:rPr>
          <w:lang w:val="en-GB"/>
        </w:rPr>
        <w:t>[37]</w:t>
      </w:r>
      <w:r>
        <w:rPr>
          <w:lang w:val="en-GB"/>
        </w:rPr>
        <w:tab/>
      </w:r>
      <w:r w:rsidR="007507EF">
        <w:rPr>
          <w:lang w:val="en-GB"/>
        </w:rPr>
        <w:t>A</w:t>
      </w:r>
      <w:r w:rsidR="0025685C">
        <w:rPr>
          <w:lang w:val="en-GB"/>
        </w:rPr>
        <w:t>s</w:t>
      </w:r>
      <w:r w:rsidR="007507EF">
        <w:rPr>
          <w:lang w:val="en-GB"/>
        </w:rPr>
        <w:t xml:space="preserve"> regards the question of costs, it </w:t>
      </w:r>
      <w:r w:rsidR="00DD6386" w:rsidRPr="00A21C90">
        <w:rPr>
          <w:lang w:val="en-GB"/>
        </w:rPr>
        <w:t xml:space="preserve">is a settled principle of law that costs are in the discretion of the court. While the court is awake to the fact that the applicants are acting in person, the institution of the action led to the respondents engaging the services of a legal </w:t>
      </w:r>
      <w:r w:rsidR="00C82CE0" w:rsidRPr="00A21C90">
        <w:rPr>
          <w:lang w:val="en-GB"/>
        </w:rPr>
        <w:t>practitioner</w:t>
      </w:r>
      <w:r w:rsidR="00DD6386" w:rsidRPr="00A21C90">
        <w:rPr>
          <w:lang w:val="en-GB"/>
        </w:rPr>
        <w:t>. No argument was led that costs should not follow the event, and considering the successful opposition entered by the respondents, I find no reason why the respondents should not be indemnified for their costs.</w:t>
      </w:r>
    </w:p>
    <w:p w14:paraId="0047B44B" w14:textId="77777777" w:rsidR="00FB5C58" w:rsidRPr="00FB5C58" w:rsidRDefault="00FB5C58" w:rsidP="00FB5C58">
      <w:pPr>
        <w:rPr>
          <w:lang w:val="en-GB"/>
        </w:rPr>
      </w:pPr>
    </w:p>
    <w:p w14:paraId="4B21103F" w14:textId="7454F7A1" w:rsidR="007B6923" w:rsidRPr="00B0301D" w:rsidRDefault="00600C8E" w:rsidP="00600C8E">
      <w:pPr>
        <w:pStyle w:val="Heading1"/>
        <w:numPr>
          <w:ilvl w:val="0"/>
          <w:numId w:val="0"/>
        </w:numPr>
      </w:pPr>
      <w:r w:rsidRPr="00B0301D">
        <w:t>[38]</w:t>
      </w:r>
      <w:r w:rsidRPr="00B0301D">
        <w:tab/>
      </w:r>
      <w:r w:rsidR="007B6923" w:rsidRPr="00B0301D">
        <w:rPr>
          <w:lang w:val="en-GB"/>
        </w:rPr>
        <w:t>In the result, I make the following order:</w:t>
      </w:r>
    </w:p>
    <w:p w14:paraId="54439997" w14:textId="77777777" w:rsidR="00B558A1" w:rsidRDefault="00B558A1" w:rsidP="00B558A1">
      <w:pPr>
        <w:pStyle w:val="ListParagraph"/>
        <w:tabs>
          <w:tab w:val="left" w:pos="0"/>
          <w:tab w:val="left" w:pos="567"/>
        </w:tabs>
        <w:ind w:left="0"/>
        <w:rPr>
          <w:lang w:val="en-GB"/>
        </w:rPr>
      </w:pPr>
    </w:p>
    <w:p w14:paraId="013260EF" w14:textId="3F8BE174" w:rsidR="00DD6386" w:rsidRDefault="00600C8E" w:rsidP="00600C8E">
      <w:pPr>
        <w:ind w:left="720" w:hanging="360"/>
        <w:rPr>
          <w:lang w:val="en-GB"/>
        </w:rPr>
      </w:pPr>
      <w:r>
        <w:rPr>
          <w:lang w:val="en-GB"/>
        </w:rPr>
        <w:t>1.</w:t>
      </w:r>
      <w:r>
        <w:rPr>
          <w:lang w:val="en-GB"/>
        </w:rPr>
        <w:tab/>
      </w:r>
      <w:r w:rsidR="00DD6386" w:rsidRPr="007507EF">
        <w:rPr>
          <w:lang w:val="en-GB"/>
        </w:rPr>
        <w:t xml:space="preserve">The applicants’ application </w:t>
      </w:r>
      <w:r w:rsidR="00A21C90" w:rsidRPr="007507EF">
        <w:rPr>
          <w:lang w:val="en-GB"/>
        </w:rPr>
        <w:t>dated 9 December 2022 is dismissed.</w:t>
      </w:r>
    </w:p>
    <w:p w14:paraId="72684F82" w14:textId="77777777" w:rsidR="00C01CF0" w:rsidRPr="007507EF" w:rsidRDefault="00C01CF0" w:rsidP="00C01CF0">
      <w:pPr>
        <w:ind w:left="720"/>
        <w:rPr>
          <w:lang w:val="en-GB"/>
        </w:rPr>
      </w:pPr>
    </w:p>
    <w:p w14:paraId="415121F2" w14:textId="2F0A7734" w:rsidR="00A21C90" w:rsidRDefault="00600C8E" w:rsidP="00600C8E">
      <w:pPr>
        <w:ind w:left="720" w:hanging="360"/>
        <w:rPr>
          <w:lang w:val="en-GB"/>
        </w:rPr>
      </w:pPr>
      <w:r>
        <w:rPr>
          <w:lang w:val="en-GB"/>
        </w:rPr>
        <w:t>2.</w:t>
      </w:r>
      <w:r>
        <w:rPr>
          <w:lang w:val="en-GB"/>
        </w:rPr>
        <w:tab/>
      </w:r>
      <w:r w:rsidR="00A21C90">
        <w:rPr>
          <w:lang w:val="en-GB"/>
        </w:rPr>
        <w:t>The applicants must pay the respondents’ costs of suit.</w:t>
      </w:r>
    </w:p>
    <w:p w14:paraId="236928C5" w14:textId="77777777" w:rsidR="00EF7884" w:rsidRDefault="00EF7884" w:rsidP="00EF7884">
      <w:pPr>
        <w:ind w:left="720"/>
        <w:rPr>
          <w:lang w:val="en-GB"/>
        </w:rPr>
      </w:pPr>
    </w:p>
    <w:p w14:paraId="0BC5B323" w14:textId="29EE1E3B" w:rsidR="00A21C90" w:rsidRPr="00D250E3" w:rsidRDefault="00600C8E" w:rsidP="00600C8E">
      <w:pPr>
        <w:ind w:left="720" w:hanging="360"/>
        <w:rPr>
          <w:lang w:val="en-GB"/>
        </w:rPr>
      </w:pPr>
      <w:r w:rsidRPr="00D250E3">
        <w:rPr>
          <w:lang w:val="en-GB"/>
        </w:rPr>
        <w:t>3.</w:t>
      </w:r>
      <w:r w:rsidRPr="00D250E3">
        <w:rPr>
          <w:lang w:val="en-GB"/>
        </w:rPr>
        <w:tab/>
      </w:r>
      <w:r w:rsidR="00A21C90">
        <w:rPr>
          <w:lang w:val="en-GB"/>
        </w:rPr>
        <w:t>The matter is regarded as finalised and removed from the roll.</w:t>
      </w:r>
    </w:p>
    <w:p w14:paraId="260D8D05" w14:textId="77777777" w:rsidR="00F41A65" w:rsidRDefault="00F41A65" w:rsidP="00F41A65">
      <w:pPr>
        <w:tabs>
          <w:tab w:val="left" w:pos="0"/>
          <w:tab w:val="left" w:pos="567"/>
        </w:tabs>
        <w:rPr>
          <w:lang w:val="en-GB"/>
        </w:rPr>
      </w:pPr>
    </w:p>
    <w:p w14:paraId="70E7BB93" w14:textId="77777777" w:rsidR="00F41A65" w:rsidRPr="00F41A65" w:rsidRDefault="00F41A65" w:rsidP="00F41A65">
      <w:pPr>
        <w:tabs>
          <w:tab w:val="left" w:pos="0"/>
          <w:tab w:val="left" w:pos="567"/>
        </w:tabs>
        <w:rPr>
          <w:lang w:val="en-GB"/>
        </w:rPr>
      </w:pPr>
    </w:p>
    <w:p w14:paraId="7B24043E" w14:textId="2EE47296" w:rsidR="00853524" w:rsidRPr="00D24E4F" w:rsidRDefault="00C34B32" w:rsidP="00C34B32">
      <w:pPr>
        <w:pStyle w:val="NoSpacing"/>
        <w:jc w:val="right"/>
      </w:pPr>
      <w:r>
        <w:t>_</w:t>
      </w:r>
      <w:r w:rsidR="00853524" w:rsidRPr="00D24E4F">
        <w:t>____________________</w:t>
      </w:r>
    </w:p>
    <w:p w14:paraId="2FC3ACD2" w14:textId="138029EB" w:rsidR="00853524" w:rsidRPr="00D24E4F" w:rsidRDefault="00853524" w:rsidP="00C34B32">
      <w:pPr>
        <w:pStyle w:val="NoSpacing"/>
        <w:jc w:val="right"/>
      </w:pPr>
      <w:r w:rsidRPr="00D24E4F">
        <w:t>E</w:t>
      </w:r>
      <w:r w:rsidR="009A4927">
        <w:t xml:space="preserve"> </w:t>
      </w:r>
      <w:r w:rsidRPr="00D24E4F">
        <w:t>M SCHIMMING-CHASE</w:t>
      </w:r>
    </w:p>
    <w:p w14:paraId="46B13592" w14:textId="05513FDA" w:rsidR="00147336" w:rsidRDefault="00853524" w:rsidP="00C34B32">
      <w:pPr>
        <w:pStyle w:val="NoSpacing"/>
        <w:jc w:val="right"/>
      </w:pPr>
      <w:r w:rsidRPr="00D24E4F">
        <w:t>Judg</w:t>
      </w:r>
      <w:r w:rsidR="0012505E" w:rsidRPr="00D24E4F">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1B40664B" w14:textId="39A53DF4" w:rsidR="00D250E3" w:rsidRDefault="00D250E3" w:rsidP="00C036D4">
      <w:r>
        <w:t>APPLICANTS</w:t>
      </w:r>
      <w:r w:rsidR="000E59B9" w:rsidRPr="00D24E4F">
        <w:t>:</w:t>
      </w:r>
      <w:r w:rsidR="000E59B9" w:rsidRPr="00D24E4F">
        <w:tab/>
      </w:r>
      <w:r w:rsidR="000E59B9" w:rsidRPr="00D24E4F">
        <w:tab/>
      </w:r>
      <w:r w:rsidR="000E59B9" w:rsidRPr="00D24E4F">
        <w:tab/>
      </w:r>
      <w:r w:rsidR="000E59B9" w:rsidRPr="00D24E4F">
        <w:tab/>
      </w:r>
      <w:r>
        <w:t>C Ka</w:t>
      </w:r>
      <w:r w:rsidR="0094324C">
        <w:t>n</w:t>
      </w:r>
      <w:r>
        <w:t>gombe</w:t>
      </w:r>
    </w:p>
    <w:p w14:paraId="74187AF8" w14:textId="43DCCA4F" w:rsidR="00D250E3" w:rsidRDefault="00EF7884" w:rsidP="00D250E3">
      <w:pPr>
        <w:ind w:left="3600" w:firstLine="720"/>
      </w:pPr>
      <w:r>
        <w:t>In person</w:t>
      </w:r>
    </w:p>
    <w:p w14:paraId="2C58FC8F" w14:textId="2D0B2A77" w:rsidR="00853524" w:rsidRDefault="00D250E3" w:rsidP="00D250E3">
      <w:pPr>
        <w:ind w:left="4320"/>
      </w:pPr>
      <w:r>
        <w:t>W</w:t>
      </w:r>
      <w:r w:rsidR="000E59B9" w:rsidRPr="00D24E4F">
        <w:t>indhoek</w:t>
      </w:r>
    </w:p>
    <w:p w14:paraId="3CAA1AD7" w14:textId="77777777" w:rsidR="00053826" w:rsidRPr="00D24E4F" w:rsidRDefault="00053826" w:rsidP="00C036D4">
      <w:pPr>
        <w:ind w:left="3600"/>
        <w:jc w:val="left"/>
      </w:pPr>
    </w:p>
    <w:p w14:paraId="555C4456" w14:textId="33808BCD" w:rsidR="00EC1726" w:rsidRPr="00D24E4F" w:rsidRDefault="00D250E3" w:rsidP="00C036D4">
      <w:pPr>
        <w:autoSpaceDE w:val="0"/>
        <w:autoSpaceDN w:val="0"/>
        <w:adjustRightInd w:val="0"/>
      </w:pPr>
      <w:r>
        <w:t>RESPONDENTS</w:t>
      </w:r>
      <w:r w:rsidR="000E59B9" w:rsidRPr="00D24E4F">
        <w:t>:</w:t>
      </w:r>
      <w:r w:rsidR="00500299">
        <w:tab/>
      </w:r>
      <w:r w:rsidR="00500299">
        <w:tab/>
      </w:r>
      <w:r w:rsidR="00500299">
        <w:tab/>
      </w:r>
      <w:r w:rsidR="00500299">
        <w:tab/>
      </w:r>
      <w:r>
        <w:t>S Morwe</w:t>
      </w:r>
    </w:p>
    <w:p w14:paraId="6BF83EF4" w14:textId="411F4733" w:rsidR="00C34B32" w:rsidRDefault="0012505E" w:rsidP="00C036D4">
      <w:pPr>
        <w:autoSpaceDE w:val="0"/>
        <w:autoSpaceDN w:val="0"/>
        <w:adjustRightInd w:val="0"/>
        <w:ind w:left="3600" w:hanging="3600"/>
      </w:pPr>
      <w:r w:rsidRPr="00D24E4F">
        <w:tab/>
      </w:r>
      <w:r w:rsidR="00053826">
        <w:tab/>
      </w:r>
      <w:r w:rsidR="00912EA1">
        <w:t>O</w:t>
      </w:r>
      <w:r w:rsidR="00D250E3">
        <w:t>f Morwe &amp; Associates Incorporated</w:t>
      </w:r>
      <w:r w:rsidR="00912EA1">
        <w:t>,</w:t>
      </w:r>
    </w:p>
    <w:p w14:paraId="0AEC7E2F" w14:textId="3746ABE6" w:rsidR="0012505E" w:rsidRPr="00D24E4F" w:rsidRDefault="00C34B32" w:rsidP="00C34B32">
      <w:pPr>
        <w:autoSpaceDE w:val="0"/>
        <w:autoSpaceDN w:val="0"/>
        <w:adjustRightInd w:val="0"/>
        <w:ind w:left="3600" w:firstLine="720"/>
      </w:pPr>
      <w:r>
        <w:t>W</w:t>
      </w:r>
      <w:r w:rsidR="00A52125">
        <w:t>indhoek</w:t>
      </w:r>
    </w:p>
    <w:p w14:paraId="64D1943B" w14:textId="77777777" w:rsidR="00EC1726" w:rsidRPr="00D24E4F" w:rsidRDefault="00EC1726" w:rsidP="00C036D4">
      <w:pPr>
        <w:tabs>
          <w:tab w:val="left" w:pos="1394"/>
          <w:tab w:val="left" w:pos="2528"/>
          <w:tab w:val="left" w:pos="3780"/>
        </w:tabs>
      </w:pPr>
    </w:p>
    <w:sectPr w:rsidR="00EC1726" w:rsidRPr="00D24E4F" w:rsidSect="00866EC4">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FD6D" w14:textId="77777777" w:rsidR="0035714A" w:rsidRDefault="0035714A" w:rsidP="00867D73">
      <w:pPr>
        <w:spacing w:line="240" w:lineRule="auto"/>
      </w:pPr>
      <w:r>
        <w:separator/>
      </w:r>
    </w:p>
  </w:endnote>
  <w:endnote w:type="continuationSeparator" w:id="0">
    <w:p w14:paraId="51B56910" w14:textId="77777777" w:rsidR="0035714A" w:rsidRDefault="0035714A"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CFEC" w14:textId="77777777" w:rsidR="0035714A" w:rsidRDefault="0035714A" w:rsidP="00867D73">
      <w:pPr>
        <w:spacing w:line="240" w:lineRule="auto"/>
      </w:pPr>
      <w:r>
        <w:separator/>
      </w:r>
    </w:p>
  </w:footnote>
  <w:footnote w:type="continuationSeparator" w:id="0">
    <w:p w14:paraId="13D116DE" w14:textId="77777777" w:rsidR="0035714A" w:rsidRDefault="0035714A" w:rsidP="00867D73">
      <w:pPr>
        <w:spacing w:line="240" w:lineRule="auto"/>
      </w:pPr>
      <w:r>
        <w:continuationSeparator/>
      </w:r>
    </w:p>
  </w:footnote>
  <w:footnote w:id="1">
    <w:p w14:paraId="7A00E1D2" w14:textId="6551EDFF" w:rsidR="008A1F63" w:rsidRPr="002D40D9" w:rsidRDefault="008A1F63">
      <w:pPr>
        <w:pStyle w:val="FootnoteText"/>
        <w:rPr>
          <w:lang w:val="en-GB"/>
        </w:rPr>
      </w:pPr>
      <w:r>
        <w:rPr>
          <w:rStyle w:val="FootnoteReference"/>
        </w:rPr>
        <w:footnoteRef/>
      </w:r>
      <w:r>
        <w:t xml:space="preserve"> </w:t>
      </w:r>
      <w:r w:rsidR="002D40D9">
        <w:rPr>
          <w:bCs/>
          <w:lang w:val="en-GB"/>
        </w:rPr>
        <w:t xml:space="preserve">Section 87(1) of the Deeds Registries Act 47 of 1937; See also </w:t>
      </w:r>
      <w:proofErr w:type="spellStart"/>
      <w:r w:rsidR="002D40D9" w:rsidRPr="002960BB">
        <w:rPr>
          <w:i/>
          <w:iCs/>
        </w:rPr>
        <w:t>Sheehama</w:t>
      </w:r>
      <w:proofErr w:type="spellEnd"/>
      <w:r w:rsidR="002D40D9" w:rsidRPr="002960BB">
        <w:rPr>
          <w:i/>
          <w:iCs/>
        </w:rPr>
        <w:t xml:space="preserve"> v </w:t>
      </w:r>
      <w:proofErr w:type="spellStart"/>
      <w:r w:rsidR="002D40D9" w:rsidRPr="002960BB">
        <w:rPr>
          <w:i/>
          <w:iCs/>
        </w:rPr>
        <w:t>Sh</w:t>
      </w:r>
      <w:r w:rsidR="002D40D9">
        <w:rPr>
          <w:i/>
          <w:iCs/>
        </w:rPr>
        <w:t>eehama</w:t>
      </w:r>
      <w:proofErr w:type="spellEnd"/>
      <w:r w:rsidR="002D40D9" w:rsidRPr="002960BB">
        <w:rPr>
          <w:i/>
          <w:iCs/>
        </w:rPr>
        <w:t xml:space="preserve"> </w:t>
      </w:r>
      <w:r w:rsidR="002D40D9" w:rsidRPr="002960BB">
        <w:t>(</w:t>
      </w:r>
      <w:r w:rsidR="002D40D9" w:rsidRPr="002960BB">
        <w:rPr>
          <w:bCs/>
        </w:rPr>
        <w:t>HC-MD-CIV-ACT-MAT-2019/03183</w:t>
      </w:r>
      <w:r w:rsidR="002D40D9" w:rsidRPr="002960BB">
        <w:t>)</w:t>
      </w:r>
      <w:r w:rsidR="002D40D9">
        <w:t xml:space="preserve"> </w:t>
      </w:r>
      <w:r w:rsidR="002D40D9" w:rsidRPr="002960BB">
        <w:t xml:space="preserve">[2022] NAHCMD </w:t>
      </w:r>
      <w:r w:rsidR="002D40D9">
        <w:t>253</w:t>
      </w:r>
      <w:r w:rsidR="002D40D9" w:rsidRPr="002960BB">
        <w:t xml:space="preserve"> (20 May 2022)</w:t>
      </w:r>
      <w:r w:rsidR="002D40D9">
        <w:t xml:space="preserve"> para 18.</w:t>
      </w:r>
    </w:p>
  </w:footnote>
  <w:footnote w:id="2">
    <w:p w14:paraId="374ADC93" w14:textId="7DC75D60" w:rsidR="00BA1568" w:rsidRPr="00BA1568" w:rsidRDefault="00BA1568">
      <w:pPr>
        <w:pStyle w:val="FootnoteText"/>
        <w:rPr>
          <w:lang w:val="en-GB"/>
        </w:rPr>
      </w:pPr>
      <w:r>
        <w:rPr>
          <w:rStyle w:val="FootnoteReference"/>
        </w:rPr>
        <w:footnoteRef/>
      </w:r>
      <w:r>
        <w:t xml:space="preserve"> </w:t>
      </w:r>
      <w:r w:rsidRPr="00BA1568">
        <w:rPr>
          <w:i/>
          <w:iCs/>
        </w:rPr>
        <w:t xml:space="preserve">Rally for Democracy and Progress and Others v Electoral Commission for Namibia and </w:t>
      </w:r>
      <w:r>
        <w:rPr>
          <w:i/>
          <w:iCs/>
        </w:rPr>
        <w:t>O</w:t>
      </w:r>
      <w:r w:rsidRPr="00BA1568">
        <w:rPr>
          <w:i/>
          <w:iCs/>
        </w:rPr>
        <w:t>thers</w:t>
      </w:r>
      <w:r>
        <w:t xml:space="preserve"> </w:t>
      </w:r>
      <w:r w:rsidRPr="00BA1568">
        <w:t>2013 (3) NR 664 (SC)</w:t>
      </w:r>
      <w:r w:rsidR="002D40D9">
        <w:t xml:space="preserve"> </w:t>
      </w:r>
      <w:r>
        <w:t>para 102.</w:t>
      </w:r>
    </w:p>
  </w:footnote>
  <w:footnote w:id="3">
    <w:p w14:paraId="7105EB2E" w14:textId="7EC334E0" w:rsidR="00EB07C3" w:rsidRPr="00EB07C3" w:rsidRDefault="00EB07C3" w:rsidP="00EB07C3">
      <w:pPr>
        <w:pStyle w:val="FootnoteText"/>
        <w:rPr>
          <w:lang w:val="en-GB"/>
        </w:rPr>
      </w:pPr>
      <w:r>
        <w:rPr>
          <w:rStyle w:val="FootnoteReference"/>
        </w:rPr>
        <w:footnoteRef/>
      </w:r>
      <w:r>
        <w:t xml:space="preserve"> </w:t>
      </w:r>
      <w:r w:rsidR="00D50C55">
        <w:t xml:space="preserve">See </w:t>
      </w:r>
      <w:proofErr w:type="spellStart"/>
      <w:r w:rsidR="00D50C55">
        <w:t>fn</w:t>
      </w:r>
      <w:proofErr w:type="spellEnd"/>
      <w:r w:rsidR="00D50C55">
        <w:t xml:space="preserve"> 1 supra.</w:t>
      </w:r>
    </w:p>
  </w:footnote>
  <w:footnote w:id="4">
    <w:p w14:paraId="61173B6A" w14:textId="7D496672" w:rsidR="00320B8F" w:rsidRPr="00320B8F" w:rsidRDefault="00320B8F">
      <w:pPr>
        <w:pStyle w:val="FootnoteText"/>
        <w:rPr>
          <w:lang w:val="en-GB"/>
        </w:rPr>
      </w:pPr>
      <w:r>
        <w:rPr>
          <w:rStyle w:val="FootnoteReference"/>
        </w:rPr>
        <w:footnoteRef/>
      </w:r>
      <w:r>
        <w:t xml:space="preserve"> </w:t>
      </w:r>
      <w:r>
        <w:rPr>
          <w:lang w:val="en-GB"/>
        </w:rPr>
        <w:t xml:space="preserve">D </w:t>
      </w:r>
      <w:proofErr w:type="spellStart"/>
      <w:proofErr w:type="gramStart"/>
      <w:r>
        <w:rPr>
          <w:lang w:val="en-GB"/>
        </w:rPr>
        <w:t>Meyorowitz</w:t>
      </w:r>
      <w:proofErr w:type="spellEnd"/>
      <w:r>
        <w:rPr>
          <w:lang w:val="en-GB"/>
        </w:rPr>
        <w:t xml:space="preserve">, </w:t>
      </w:r>
      <w:r>
        <w:rPr>
          <w:i/>
          <w:iCs/>
          <w:lang w:val="en-GB"/>
        </w:rPr>
        <w:t xml:space="preserve"> The</w:t>
      </w:r>
      <w:proofErr w:type="gramEnd"/>
      <w:r>
        <w:rPr>
          <w:i/>
          <w:iCs/>
          <w:lang w:val="en-GB"/>
        </w:rPr>
        <w:t xml:space="preserve"> Law and Practice of Administration of Estates and Estate Duty, </w:t>
      </w:r>
      <w:r>
        <w:rPr>
          <w:lang w:val="en-GB"/>
        </w:rPr>
        <w:t>6</w:t>
      </w:r>
      <w:r w:rsidRPr="00320B8F">
        <w:rPr>
          <w:vertAlign w:val="superscript"/>
          <w:lang w:val="en-GB"/>
        </w:rPr>
        <w:t>th</w:t>
      </w:r>
      <w:r>
        <w:rPr>
          <w:lang w:val="en-GB"/>
        </w:rPr>
        <w:t xml:space="preserve"> Ed 1989 (19-1) at p</w:t>
      </w:r>
      <w:r w:rsidR="00D50C55">
        <w:rPr>
          <w:lang w:val="en-GB"/>
        </w:rPr>
        <w:t>.</w:t>
      </w:r>
      <w:r>
        <w:rPr>
          <w:lang w:val="en-GB"/>
        </w:rPr>
        <w:t xml:space="preserve"> 3. </w:t>
      </w:r>
    </w:p>
  </w:footnote>
  <w:footnote w:id="5">
    <w:p w14:paraId="2842908A" w14:textId="187A0F45" w:rsidR="00A742EC" w:rsidRDefault="00A742EC" w:rsidP="00A742EC">
      <w:pPr>
        <w:pStyle w:val="FootnoteText"/>
      </w:pPr>
      <w:r>
        <w:rPr>
          <w:rStyle w:val="FootnoteReference"/>
        </w:rPr>
        <w:footnoteRef/>
      </w:r>
      <w:r>
        <w:t xml:space="preserve"> </w:t>
      </w:r>
      <w:proofErr w:type="spellStart"/>
      <w:r w:rsidR="00D56343" w:rsidRPr="00D56343">
        <w:rPr>
          <w:i/>
          <w:iCs/>
        </w:rPr>
        <w:t>Lutchmi</w:t>
      </w:r>
      <w:proofErr w:type="spellEnd"/>
      <w:r w:rsidR="00D56343" w:rsidRPr="00D56343">
        <w:rPr>
          <w:i/>
          <w:iCs/>
        </w:rPr>
        <w:t xml:space="preserve"> Gounden &amp; Another v The Master of the High Court &amp; Others</w:t>
      </w:r>
      <w:r w:rsidR="00D56343">
        <w:t xml:space="preserve"> </w:t>
      </w:r>
      <w:r>
        <w:t>3698/2014/CRBCD</w:t>
      </w:r>
      <w:r w:rsidR="00D56343">
        <w:t>.</w:t>
      </w:r>
    </w:p>
  </w:footnote>
  <w:footnote w:id="6">
    <w:p w14:paraId="4ADB202B" w14:textId="73FC47F9" w:rsidR="00DD6386" w:rsidRDefault="00DD6386">
      <w:pPr>
        <w:pStyle w:val="FootnoteText"/>
      </w:pPr>
      <w:r>
        <w:rPr>
          <w:rStyle w:val="FootnoteReference"/>
        </w:rPr>
        <w:footnoteRef/>
      </w:r>
      <w:r>
        <w:t xml:space="preserve"> </w:t>
      </w:r>
      <w:r w:rsidRPr="00DD6386">
        <w:rPr>
          <w:i/>
          <w:iCs/>
          <w:lang w:val="en-GB"/>
        </w:rPr>
        <w:t>Dannecker v Leopard Tours Car and Camping Hire CC</w:t>
      </w:r>
      <w:r w:rsidRPr="00DD6386">
        <w:rPr>
          <w:lang w:val="en-GB"/>
        </w:rPr>
        <w:t xml:space="preserve"> (I2909/2016) [2016] </w:t>
      </w:r>
      <w:r w:rsidR="00D50C55">
        <w:rPr>
          <w:lang w:val="en-GB"/>
        </w:rPr>
        <w:t>NAHCMD 381 (5 December 2016)</w:t>
      </w:r>
      <w:r w:rsidRPr="00DD6386">
        <w:rPr>
          <w:lang w:val="en-GB"/>
        </w:rPr>
        <w:t xml:space="preserve"> para</w:t>
      </w:r>
      <w:r w:rsidR="00D50C55">
        <w:rPr>
          <w:lang w:val="en-GB"/>
        </w:rPr>
        <w:t>s</w:t>
      </w:r>
      <w:r w:rsidRPr="00DD6386">
        <w:rPr>
          <w:lang w:val="en-GB"/>
        </w:rPr>
        <w:t xml:space="preserve"> 44-45.</w:t>
      </w:r>
    </w:p>
  </w:footnote>
  <w:footnote w:id="7">
    <w:p w14:paraId="66A3EC49" w14:textId="2036E2D5" w:rsidR="00C01CF0" w:rsidRPr="00C01CF0" w:rsidRDefault="00C01CF0">
      <w:pPr>
        <w:pStyle w:val="FootnoteText"/>
        <w:rPr>
          <w:lang w:val="en-US"/>
        </w:rPr>
      </w:pPr>
      <w:r>
        <w:rPr>
          <w:rStyle w:val="FootnoteReference"/>
        </w:rPr>
        <w:footnoteRef/>
      </w:r>
      <w:r>
        <w:t xml:space="preserve"> Section 28 read with s 46 of the Administration of Estates Act 66 of 1965.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4C6DB6" w:rsidRDefault="004C6D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4C6DB6" w:rsidRDefault="004C6D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4C6DB6" w:rsidRDefault="004C6DB6" w:rsidP="002D40D9">
    <w:pPr>
      <w:ind w:right="-57"/>
      <w:jc w:val="right"/>
    </w:pPr>
    <w:r>
      <w:rPr>
        <w:rStyle w:val="PageNumber"/>
      </w:rPr>
      <w:fldChar w:fldCharType="begin"/>
    </w:r>
    <w:r>
      <w:rPr>
        <w:rStyle w:val="PageNumber"/>
      </w:rPr>
      <w:instrText xml:space="preserve"> PAGE </w:instrText>
    </w:r>
    <w:r>
      <w:rPr>
        <w:rStyle w:val="PageNumber"/>
      </w:rPr>
      <w:fldChar w:fldCharType="separate"/>
    </w:r>
    <w:r w:rsidR="0048324D">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1099000E"/>
    <w:multiLevelType w:val="hybridMultilevel"/>
    <w:tmpl w:val="82B83E00"/>
    <w:lvl w:ilvl="0" w:tplc="11EE3888">
      <w:start w:val="4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B59A2"/>
    <w:multiLevelType w:val="hybridMultilevel"/>
    <w:tmpl w:val="2EE0AFC8"/>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46133"/>
    <w:multiLevelType w:val="hybridMultilevel"/>
    <w:tmpl w:val="2EE0AFC8"/>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74E2B"/>
    <w:multiLevelType w:val="hybridMultilevel"/>
    <w:tmpl w:val="FFFFFFFF"/>
    <w:lvl w:ilvl="0" w:tplc="F8101C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C8C2F2D"/>
    <w:multiLevelType w:val="multilevel"/>
    <w:tmpl w:val="0C9E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573F8"/>
    <w:multiLevelType w:val="hybridMultilevel"/>
    <w:tmpl w:val="6FA4798E"/>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9" w15:restartNumberingAfterBreak="0">
    <w:nsid w:val="2F2D0F53"/>
    <w:multiLevelType w:val="hybridMultilevel"/>
    <w:tmpl w:val="CACA20A4"/>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D5ED6"/>
    <w:multiLevelType w:val="hybridMultilevel"/>
    <w:tmpl w:val="11426A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B4A12"/>
    <w:multiLevelType w:val="hybridMultilevel"/>
    <w:tmpl w:val="C1D47436"/>
    <w:lvl w:ilvl="0" w:tplc="A06E421C">
      <w:start w:val="4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44142"/>
    <w:multiLevelType w:val="hybridMultilevel"/>
    <w:tmpl w:val="6510A078"/>
    <w:lvl w:ilvl="0" w:tplc="3C4EE2D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5" w15:restartNumberingAfterBreak="0">
    <w:nsid w:val="52DE4829"/>
    <w:multiLevelType w:val="hybridMultilevel"/>
    <w:tmpl w:val="8B782086"/>
    <w:lvl w:ilvl="0" w:tplc="D3BE9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4286F"/>
    <w:multiLevelType w:val="hybridMultilevel"/>
    <w:tmpl w:val="102819D4"/>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A4CA3"/>
    <w:multiLevelType w:val="hybridMultilevel"/>
    <w:tmpl w:val="8F7AD97A"/>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07655"/>
    <w:multiLevelType w:val="hybridMultilevel"/>
    <w:tmpl w:val="B51EAEA0"/>
    <w:lvl w:ilvl="0" w:tplc="2C6C86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E799C"/>
    <w:multiLevelType w:val="hybridMultilevel"/>
    <w:tmpl w:val="102819D4"/>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C76BC"/>
    <w:multiLevelType w:val="hybridMultilevel"/>
    <w:tmpl w:val="A0A8B664"/>
    <w:lvl w:ilvl="0" w:tplc="48846AF0">
      <w:start w:val="4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5672910">
    <w:abstractNumId w:val="0"/>
  </w:num>
  <w:num w:numId="2" w16cid:durableId="228465195">
    <w:abstractNumId w:val="8"/>
  </w:num>
  <w:num w:numId="3" w16cid:durableId="1468663548">
    <w:abstractNumId w:val="14"/>
  </w:num>
  <w:num w:numId="4" w16cid:durableId="1995907314">
    <w:abstractNumId w:val="13"/>
  </w:num>
  <w:num w:numId="5" w16cid:durableId="766003497">
    <w:abstractNumId w:val="15"/>
  </w:num>
  <w:num w:numId="6" w16cid:durableId="381368484">
    <w:abstractNumId w:val="18"/>
  </w:num>
  <w:num w:numId="7" w16cid:durableId="1722704921">
    <w:abstractNumId w:val="10"/>
  </w:num>
  <w:num w:numId="8" w16cid:durableId="1363936336">
    <w:abstractNumId w:val="2"/>
  </w:num>
  <w:num w:numId="9" w16cid:durableId="1749888585">
    <w:abstractNumId w:val="9"/>
  </w:num>
  <w:num w:numId="10" w16cid:durableId="1956980355">
    <w:abstractNumId w:val="7"/>
  </w:num>
  <w:num w:numId="11" w16cid:durableId="750589104">
    <w:abstractNumId w:val="4"/>
  </w:num>
  <w:num w:numId="12" w16cid:durableId="1339964408">
    <w:abstractNumId w:val="17"/>
  </w:num>
  <w:num w:numId="13" w16cid:durableId="637959024">
    <w:abstractNumId w:val="16"/>
  </w:num>
  <w:num w:numId="14" w16cid:durableId="1020854492">
    <w:abstractNumId w:val="19"/>
  </w:num>
  <w:num w:numId="15" w16cid:durableId="219637668">
    <w:abstractNumId w:val="3"/>
  </w:num>
  <w:num w:numId="16" w16cid:durableId="946352413">
    <w:abstractNumId w:val="11"/>
  </w:num>
  <w:num w:numId="17" w16cid:durableId="1542280771">
    <w:abstractNumId w:val="12"/>
  </w:num>
  <w:num w:numId="18" w16cid:durableId="1171993589">
    <w:abstractNumId w:val="20"/>
  </w:num>
  <w:num w:numId="19" w16cid:durableId="1498688142">
    <w:abstractNumId w:val="6"/>
  </w:num>
  <w:num w:numId="20" w16cid:durableId="31052685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524"/>
    <w:rsid w:val="00000AD3"/>
    <w:rsid w:val="00001E44"/>
    <w:rsid w:val="000031EF"/>
    <w:rsid w:val="00005673"/>
    <w:rsid w:val="00005C16"/>
    <w:rsid w:val="0001020A"/>
    <w:rsid w:val="00010EE2"/>
    <w:rsid w:val="00013787"/>
    <w:rsid w:val="00014C91"/>
    <w:rsid w:val="00015776"/>
    <w:rsid w:val="00015BDA"/>
    <w:rsid w:val="000168C7"/>
    <w:rsid w:val="00016FEE"/>
    <w:rsid w:val="000178BA"/>
    <w:rsid w:val="000226A9"/>
    <w:rsid w:val="00027D48"/>
    <w:rsid w:val="00031710"/>
    <w:rsid w:val="000324F3"/>
    <w:rsid w:val="00045453"/>
    <w:rsid w:val="0005073F"/>
    <w:rsid w:val="0005086D"/>
    <w:rsid w:val="00051121"/>
    <w:rsid w:val="00051574"/>
    <w:rsid w:val="00053826"/>
    <w:rsid w:val="00063685"/>
    <w:rsid w:val="000650A6"/>
    <w:rsid w:val="00070A8F"/>
    <w:rsid w:val="0007119C"/>
    <w:rsid w:val="00072ED7"/>
    <w:rsid w:val="00072F8E"/>
    <w:rsid w:val="0007640E"/>
    <w:rsid w:val="00083864"/>
    <w:rsid w:val="00083B84"/>
    <w:rsid w:val="000842BD"/>
    <w:rsid w:val="00085D64"/>
    <w:rsid w:val="00086C46"/>
    <w:rsid w:val="00087A71"/>
    <w:rsid w:val="000921AF"/>
    <w:rsid w:val="0009323A"/>
    <w:rsid w:val="00093246"/>
    <w:rsid w:val="00093CE9"/>
    <w:rsid w:val="00095B46"/>
    <w:rsid w:val="000975CD"/>
    <w:rsid w:val="00097B54"/>
    <w:rsid w:val="000A5907"/>
    <w:rsid w:val="000B1663"/>
    <w:rsid w:val="000B1AE2"/>
    <w:rsid w:val="000B54CC"/>
    <w:rsid w:val="000B66A4"/>
    <w:rsid w:val="000B7750"/>
    <w:rsid w:val="000C20ED"/>
    <w:rsid w:val="000C4BBF"/>
    <w:rsid w:val="000C4C61"/>
    <w:rsid w:val="000C54BA"/>
    <w:rsid w:val="000C75F9"/>
    <w:rsid w:val="000C79EF"/>
    <w:rsid w:val="000C7A3B"/>
    <w:rsid w:val="000D23CD"/>
    <w:rsid w:val="000D3986"/>
    <w:rsid w:val="000D490E"/>
    <w:rsid w:val="000D617B"/>
    <w:rsid w:val="000D661F"/>
    <w:rsid w:val="000D7D2D"/>
    <w:rsid w:val="000E0AC9"/>
    <w:rsid w:val="000E1E31"/>
    <w:rsid w:val="000E321B"/>
    <w:rsid w:val="000E3CA3"/>
    <w:rsid w:val="000E59B9"/>
    <w:rsid w:val="000E5BA5"/>
    <w:rsid w:val="000E61B8"/>
    <w:rsid w:val="000E6332"/>
    <w:rsid w:val="000F32D0"/>
    <w:rsid w:val="000F3ED7"/>
    <w:rsid w:val="000F7007"/>
    <w:rsid w:val="000F7F8A"/>
    <w:rsid w:val="0010488E"/>
    <w:rsid w:val="00105F5C"/>
    <w:rsid w:val="001063BC"/>
    <w:rsid w:val="001076B6"/>
    <w:rsid w:val="00110892"/>
    <w:rsid w:val="00115C5D"/>
    <w:rsid w:val="001173DC"/>
    <w:rsid w:val="00117DD9"/>
    <w:rsid w:val="0012505E"/>
    <w:rsid w:val="0013471F"/>
    <w:rsid w:val="00135CE1"/>
    <w:rsid w:val="001367FF"/>
    <w:rsid w:val="00140A9D"/>
    <w:rsid w:val="0014460F"/>
    <w:rsid w:val="00144C57"/>
    <w:rsid w:val="0014505C"/>
    <w:rsid w:val="00145751"/>
    <w:rsid w:val="00145ADF"/>
    <w:rsid w:val="00146007"/>
    <w:rsid w:val="00147336"/>
    <w:rsid w:val="00157754"/>
    <w:rsid w:val="001600D3"/>
    <w:rsid w:val="00161ADB"/>
    <w:rsid w:val="00162921"/>
    <w:rsid w:val="00162FA5"/>
    <w:rsid w:val="0016314E"/>
    <w:rsid w:val="0016544A"/>
    <w:rsid w:val="00165969"/>
    <w:rsid w:val="00171961"/>
    <w:rsid w:val="00174E15"/>
    <w:rsid w:val="0017586A"/>
    <w:rsid w:val="001763A5"/>
    <w:rsid w:val="00176A43"/>
    <w:rsid w:val="00176DB6"/>
    <w:rsid w:val="00180C19"/>
    <w:rsid w:val="001825ED"/>
    <w:rsid w:val="001846B9"/>
    <w:rsid w:val="001846FB"/>
    <w:rsid w:val="00185464"/>
    <w:rsid w:val="00186562"/>
    <w:rsid w:val="0019079A"/>
    <w:rsid w:val="00193D82"/>
    <w:rsid w:val="001957A3"/>
    <w:rsid w:val="0019695F"/>
    <w:rsid w:val="0019700F"/>
    <w:rsid w:val="001A04CE"/>
    <w:rsid w:val="001A0782"/>
    <w:rsid w:val="001A3988"/>
    <w:rsid w:val="001A4178"/>
    <w:rsid w:val="001A7011"/>
    <w:rsid w:val="001B2CB6"/>
    <w:rsid w:val="001B3027"/>
    <w:rsid w:val="001B39A8"/>
    <w:rsid w:val="001B6D0D"/>
    <w:rsid w:val="001C373C"/>
    <w:rsid w:val="001C5C4C"/>
    <w:rsid w:val="001C727F"/>
    <w:rsid w:val="001D40E9"/>
    <w:rsid w:val="001D4C80"/>
    <w:rsid w:val="001D4E59"/>
    <w:rsid w:val="001E1CC2"/>
    <w:rsid w:val="001E20BF"/>
    <w:rsid w:val="001E46B3"/>
    <w:rsid w:val="001E5489"/>
    <w:rsid w:val="001F4D61"/>
    <w:rsid w:val="001F503C"/>
    <w:rsid w:val="001F5190"/>
    <w:rsid w:val="001F6CB9"/>
    <w:rsid w:val="002023D0"/>
    <w:rsid w:val="002025F8"/>
    <w:rsid w:val="002076B9"/>
    <w:rsid w:val="00207C35"/>
    <w:rsid w:val="00210D9A"/>
    <w:rsid w:val="00211B5D"/>
    <w:rsid w:val="0021237A"/>
    <w:rsid w:val="00214E82"/>
    <w:rsid w:val="00216928"/>
    <w:rsid w:val="002215B2"/>
    <w:rsid w:val="00222B92"/>
    <w:rsid w:val="00231AB5"/>
    <w:rsid w:val="00236184"/>
    <w:rsid w:val="00237278"/>
    <w:rsid w:val="0024093F"/>
    <w:rsid w:val="00240999"/>
    <w:rsid w:val="00241AD6"/>
    <w:rsid w:val="00243407"/>
    <w:rsid w:val="0024419B"/>
    <w:rsid w:val="00244899"/>
    <w:rsid w:val="00247EF9"/>
    <w:rsid w:val="00250C0D"/>
    <w:rsid w:val="0025315E"/>
    <w:rsid w:val="0025677F"/>
    <w:rsid w:val="0025685C"/>
    <w:rsid w:val="0025751D"/>
    <w:rsid w:val="00257636"/>
    <w:rsid w:val="00257D35"/>
    <w:rsid w:val="00264113"/>
    <w:rsid w:val="00266D54"/>
    <w:rsid w:val="0027073E"/>
    <w:rsid w:val="002719BF"/>
    <w:rsid w:val="00275A07"/>
    <w:rsid w:val="00275A78"/>
    <w:rsid w:val="00277B56"/>
    <w:rsid w:val="00277E0C"/>
    <w:rsid w:val="002812F7"/>
    <w:rsid w:val="00285FF7"/>
    <w:rsid w:val="002861D9"/>
    <w:rsid w:val="0028655E"/>
    <w:rsid w:val="00287908"/>
    <w:rsid w:val="00290268"/>
    <w:rsid w:val="00290580"/>
    <w:rsid w:val="002A0EEB"/>
    <w:rsid w:val="002A217F"/>
    <w:rsid w:val="002A4EDC"/>
    <w:rsid w:val="002A7773"/>
    <w:rsid w:val="002A7BCD"/>
    <w:rsid w:val="002B1453"/>
    <w:rsid w:val="002B24D7"/>
    <w:rsid w:val="002B523B"/>
    <w:rsid w:val="002B6CD0"/>
    <w:rsid w:val="002B7099"/>
    <w:rsid w:val="002C0A5D"/>
    <w:rsid w:val="002C1B67"/>
    <w:rsid w:val="002C4A2B"/>
    <w:rsid w:val="002C5386"/>
    <w:rsid w:val="002C5751"/>
    <w:rsid w:val="002D035C"/>
    <w:rsid w:val="002D08EE"/>
    <w:rsid w:val="002D0A9C"/>
    <w:rsid w:val="002D10F0"/>
    <w:rsid w:val="002D1C5A"/>
    <w:rsid w:val="002D31C9"/>
    <w:rsid w:val="002D40D9"/>
    <w:rsid w:val="002D47EB"/>
    <w:rsid w:val="002D4990"/>
    <w:rsid w:val="002D6750"/>
    <w:rsid w:val="002D6836"/>
    <w:rsid w:val="002D6B87"/>
    <w:rsid w:val="002D786B"/>
    <w:rsid w:val="002E30DE"/>
    <w:rsid w:val="002E380C"/>
    <w:rsid w:val="002E3BF2"/>
    <w:rsid w:val="002E6D61"/>
    <w:rsid w:val="002F09FA"/>
    <w:rsid w:val="002F1084"/>
    <w:rsid w:val="002F1D9B"/>
    <w:rsid w:val="002F3C44"/>
    <w:rsid w:val="003016C4"/>
    <w:rsid w:val="0030298A"/>
    <w:rsid w:val="00307C87"/>
    <w:rsid w:val="00311B99"/>
    <w:rsid w:val="00314803"/>
    <w:rsid w:val="00316EA0"/>
    <w:rsid w:val="00320515"/>
    <w:rsid w:val="003209AD"/>
    <w:rsid w:val="00320B8F"/>
    <w:rsid w:val="00321344"/>
    <w:rsid w:val="003219ED"/>
    <w:rsid w:val="003259A1"/>
    <w:rsid w:val="0033341B"/>
    <w:rsid w:val="00333E79"/>
    <w:rsid w:val="00334677"/>
    <w:rsid w:val="00334AFC"/>
    <w:rsid w:val="003403D6"/>
    <w:rsid w:val="00340D6A"/>
    <w:rsid w:val="003428D2"/>
    <w:rsid w:val="00344767"/>
    <w:rsid w:val="00345554"/>
    <w:rsid w:val="00347D03"/>
    <w:rsid w:val="00350278"/>
    <w:rsid w:val="003504E0"/>
    <w:rsid w:val="003505C8"/>
    <w:rsid w:val="003517F4"/>
    <w:rsid w:val="00352F30"/>
    <w:rsid w:val="00354402"/>
    <w:rsid w:val="0035714A"/>
    <w:rsid w:val="00357DBA"/>
    <w:rsid w:val="00365991"/>
    <w:rsid w:val="0037192F"/>
    <w:rsid w:val="00373CDF"/>
    <w:rsid w:val="00375051"/>
    <w:rsid w:val="00376F2E"/>
    <w:rsid w:val="003770DD"/>
    <w:rsid w:val="00382515"/>
    <w:rsid w:val="00383735"/>
    <w:rsid w:val="00383E88"/>
    <w:rsid w:val="00384959"/>
    <w:rsid w:val="00391047"/>
    <w:rsid w:val="00392518"/>
    <w:rsid w:val="0039415D"/>
    <w:rsid w:val="00394CCF"/>
    <w:rsid w:val="00397AB1"/>
    <w:rsid w:val="003A3CF2"/>
    <w:rsid w:val="003A3E0C"/>
    <w:rsid w:val="003A5FD0"/>
    <w:rsid w:val="003A636A"/>
    <w:rsid w:val="003A667E"/>
    <w:rsid w:val="003A7C97"/>
    <w:rsid w:val="003A7D0A"/>
    <w:rsid w:val="003B1674"/>
    <w:rsid w:val="003B2C6A"/>
    <w:rsid w:val="003C07FB"/>
    <w:rsid w:val="003C1894"/>
    <w:rsid w:val="003C30BF"/>
    <w:rsid w:val="003C3175"/>
    <w:rsid w:val="003C3E52"/>
    <w:rsid w:val="003C3EA1"/>
    <w:rsid w:val="003C42F0"/>
    <w:rsid w:val="003D158E"/>
    <w:rsid w:val="003D180E"/>
    <w:rsid w:val="003D1834"/>
    <w:rsid w:val="003D1B0D"/>
    <w:rsid w:val="003D70E6"/>
    <w:rsid w:val="003E1043"/>
    <w:rsid w:val="003E2C84"/>
    <w:rsid w:val="003E364B"/>
    <w:rsid w:val="003E3AA8"/>
    <w:rsid w:val="003E5BB5"/>
    <w:rsid w:val="003E6394"/>
    <w:rsid w:val="003E6A8B"/>
    <w:rsid w:val="003E6BED"/>
    <w:rsid w:val="003E70D0"/>
    <w:rsid w:val="003E7333"/>
    <w:rsid w:val="003F2D61"/>
    <w:rsid w:val="003F2FCA"/>
    <w:rsid w:val="003F4C9B"/>
    <w:rsid w:val="003F5776"/>
    <w:rsid w:val="003F5D86"/>
    <w:rsid w:val="003F6093"/>
    <w:rsid w:val="003F6F0E"/>
    <w:rsid w:val="00400D96"/>
    <w:rsid w:val="004032BD"/>
    <w:rsid w:val="00403581"/>
    <w:rsid w:val="0040448F"/>
    <w:rsid w:val="00406D74"/>
    <w:rsid w:val="00410928"/>
    <w:rsid w:val="00412510"/>
    <w:rsid w:val="00414D46"/>
    <w:rsid w:val="00414F89"/>
    <w:rsid w:val="00415368"/>
    <w:rsid w:val="00417D2D"/>
    <w:rsid w:val="00422636"/>
    <w:rsid w:val="004229A8"/>
    <w:rsid w:val="00423CFC"/>
    <w:rsid w:val="004278AA"/>
    <w:rsid w:val="00430666"/>
    <w:rsid w:val="0043111A"/>
    <w:rsid w:val="0043412B"/>
    <w:rsid w:val="004375AE"/>
    <w:rsid w:val="00437C3B"/>
    <w:rsid w:val="00440A23"/>
    <w:rsid w:val="004412A9"/>
    <w:rsid w:val="0044133E"/>
    <w:rsid w:val="00441FD6"/>
    <w:rsid w:val="00442B69"/>
    <w:rsid w:val="00444DD0"/>
    <w:rsid w:val="00450C86"/>
    <w:rsid w:val="00452D35"/>
    <w:rsid w:val="00454186"/>
    <w:rsid w:val="00457F74"/>
    <w:rsid w:val="004604DB"/>
    <w:rsid w:val="00467F45"/>
    <w:rsid w:val="0047151B"/>
    <w:rsid w:val="00472891"/>
    <w:rsid w:val="00477E03"/>
    <w:rsid w:val="00480A13"/>
    <w:rsid w:val="0048324D"/>
    <w:rsid w:val="00487CB0"/>
    <w:rsid w:val="00493180"/>
    <w:rsid w:val="004931C1"/>
    <w:rsid w:val="00495BDE"/>
    <w:rsid w:val="00497186"/>
    <w:rsid w:val="004A24AC"/>
    <w:rsid w:val="004A2820"/>
    <w:rsid w:val="004A334F"/>
    <w:rsid w:val="004A3A4C"/>
    <w:rsid w:val="004A4AF2"/>
    <w:rsid w:val="004A5900"/>
    <w:rsid w:val="004A762E"/>
    <w:rsid w:val="004B0D1F"/>
    <w:rsid w:val="004B2778"/>
    <w:rsid w:val="004B3FC8"/>
    <w:rsid w:val="004B4279"/>
    <w:rsid w:val="004B762D"/>
    <w:rsid w:val="004C0E9A"/>
    <w:rsid w:val="004C2460"/>
    <w:rsid w:val="004C3E57"/>
    <w:rsid w:val="004C3E5C"/>
    <w:rsid w:val="004C3E84"/>
    <w:rsid w:val="004C4E6C"/>
    <w:rsid w:val="004C574D"/>
    <w:rsid w:val="004C6DB6"/>
    <w:rsid w:val="004C713A"/>
    <w:rsid w:val="004D008F"/>
    <w:rsid w:val="004D4E69"/>
    <w:rsid w:val="004D7CF8"/>
    <w:rsid w:val="004E0048"/>
    <w:rsid w:val="004E16FD"/>
    <w:rsid w:val="004E2466"/>
    <w:rsid w:val="004E24E2"/>
    <w:rsid w:val="004E3A5D"/>
    <w:rsid w:val="004E3AEA"/>
    <w:rsid w:val="004E4C08"/>
    <w:rsid w:val="004E7BF8"/>
    <w:rsid w:val="004F0EA1"/>
    <w:rsid w:val="004F3395"/>
    <w:rsid w:val="004F3D79"/>
    <w:rsid w:val="00500299"/>
    <w:rsid w:val="0050055E"/>
    <w:rsid w:val="005011FC"/>
    <w:rsid w:val="00502403"/>
    <w:rsid w:val="00503AAD"/>
    <w:rsid w:val="00504963"/>
    <w:rsid w:val="00504DF7"/>
    <w:rsid w:val="00507804"/>
    <w:rsid w:val="0051036D"/>
    <w:rsid w:val="0051456E"/>
    <w:rsid w:val="00515B97"/>
    <w:rsid w:val="00520746"/>
    <w:rsid w:val="00521176"/>
    <w:rsid w:val="0052144B"/>
    <w:rsid w:val="00522C0C"/>
    <w:rsid w:val="00524FCF"/>
    <w:rsid w:val="00531A75"/>
    <w:rsid w:val="00531ADD"/>
    <w:rsid w:val="00534EC6"/>
    <w:rsid w:val="005368A3"/>
    <w:rsid w:val="00536902"/>
    <w:rsid w:val="00536A0A"/>
    <w:rsid w:val="00536C1B"/>
    <w:rsid w:val="00537BF1"/>
    <w:rsid w:val="00544BA8"/>
    <w:rsid w:val="005466E9"/>
    <w:rsid w:val="00547F1F"/>
    <w:rsid w:val="0055152A"/>
    <w:rsid w:val="0055547B"/>
    <w:rsid w:val="00556AB7"/>
    <w:rsid w:val="00562A56"/>
    <w:rsid w:val="00563F4D"/>
    <w:rsid w:val="00564800"/>
    <w:rsid w:val="00564D69"/>
    <w:rsid w:val="00564FD2"/>
    <w:rsid w:val="0056666C"/>
    <w:rsid w:val="0056674E"/>
    <w:rsid w:val="0056681E"/>
    <w:rsid w:val="00570A7D"/>
    <w:rsid w:val="005718E1"/>
    <w:rsid w:val="0057516D"/>
    <w:rsid w:val="005807C6"/>
    <w:rsid w:val="00583CCB"/>
    <w:rsid w:val="00590E8B"/>
    <w:rsid w:val="00591F68"/>
    <w:rsid w:val="00592304"/>
    <w:rsid w:val="00595930"/>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C6E7F"/>
    <w:rsid w:val="005D5F13"/>
    <w:rsid w:val="005E2068"/>
    <w:rsid w:val="005E2FF8"/>
    <w:rsid w:val="005E3952"/>
    <w:rsid w:val="005E51A6"/>
    <w:rsid w:val="005F05E6"/>
    <w:rsid w:val="005F2313"/>
    <w:rsid w:val="005F2BBE"/>
    <w:rsid w:val="005F3EC0"/>
    <w:rsid w:val="005F505B"/>
    <w:rsid w:val="005F7044"/>
    <w:rsid w:val="00600C8E"/>
    <w:rsid w:val="0060209D"/>
    <w:rsid w:val="00603B05"/>
    <w:rsid w:val="00604C91"/>
    <w:rsid w:val="006050CC"/>
    <w:rsid w:val="006146AC"/>
    <w:rsid w:val="00615357"/>
    <w:rsid w:val="0061726B"/>
    <w:rsid w:val="006201EB"/>
    <w:rsid w:val="0062079B"/>
    <w:rsid w:val="00622353"/>
    <w:rsid w:val="00625494"/>
    <w:rsid w:val="006256CA"/>
    <w:rsid w:val="00630E6B"/>
    <w:rsid w:val="006313FB"/>
    <w:rsid w:val="00633456"/>
    <w:rsid w:val="00635001"/>
    <w:rsid w:val="00635820"/>
    <w:rsid w:val="00636471"/>
    <w:rsid w:val="00640853"/>
    <w:rsid w:val="00642C9C"/>
    <w:rsid w:val="00643D8B"/>
    <w:rsid w:val="006461DE"/>
    <w:rsid w:val="00646AA0"/>
    <w:rsid w:val="00647FE5"/>
    <w:rsid w:val="006517D3"/>
    <w:rsid w:val="006539B7"/>
    <w:rsid w:val="00654F81"/>
    <w:rsid w:val="00655DE0"/>
    <w:rsid w:val="006563E5"/>
    <w:rsid w:val="006573D4"/>
    <w:rsid w:val="00667C0B"/>
    <w:rsid w:val="006773BD"/>
    <w:rsid w:val="006805BF"/>
    <w:rsid w:val="00680C7F"/>
    <w:rsid w:val="006814B2"/>
    <w:rsid w:val="00682AC4"/>
    <w:rsid w:val="006860BD"/>
    <w:rsid w:val="0068779D"/>
    <w:rsid w:val="00687B62"/>
    <w:rsid w:val="00691776"/>
    <w:rsid w:val="00692E4F"/>
    <w:rsid w:val="00693E19"/>
    <w:rsid w:val="00695CD4"/>
    <w:rsid w:val="006A1816"/>
    <w:rsid w:val="006A42D1"/>
    <w:rsid w:val="006A7D62"/>
    <w:rsid w:val="006B3EE2"/>
    <w:rsid w:val="006B4221"/>
    <w:rsid w:val="006B4A65"/>
    <w:rsid w:val="006B4EBF"/>
    <w:rsid w:val="006C1B65"/>
    <w:rsid w:val="006C22CB"/>
    <w:rsid w:val="006C4FAE"/>
    <w:rsid w:val="006C7366"/>
    <w:rsid w:val="006D524F"/>
    <w:rsid w:val="006D6564"/>
    <w:rsid w:val="006D65BF"/>
    <w:rsid w:val="006E0D29"/>
    <w:rsid w:val="006E0F9A"/>
    <w:rsid w:val="006E1F65"/>
    <w:rsid w:val="006E3EA2"/>
    <w:rsid w:val="006E5F8D"/>
    <w:rsid w:val="006E66BB"/>
    <w:rsid w:val="006E69A8"/>
    <w:rsid w:val="006F133F"/>
    <w:rsid w:val="006F3377"/>
    <w:rsid w:val="006F4907"/>
    <w:rsid w:val="006F4DCB"/>
    <w:rsid w:val="006F720F"/>
    <w:rsid w:val="007070E0"/>
    <w:rsid w:val="00710297"/>
    <w:rsid w:val="00710F10"/>
    <w:rsid w:val="00712D16"/>
    <w:rsid w:val="007155E4"/>
    <w:rsid w:val="007200FB"/>
    <w:rsid w:val="00721509"/>
    <w:rsid w:val="007233E5"/>
    <w:rsid w:val="00723A0A"/>
    <w:rsid w:val="00724FDC"/>
    <w:rsid w:val="0072692A"/>
    <w:rsid w:val="00726BD2"/>
    <w:rsid w:val="0072728C"/>
    <w:rsid w:val="00732EFE"/>
    <w:rsid w:val="007330E9"/>
    <w:rsid w:val="00733CC2"/>
    <w:rsid w:val="00740067"/>
    <w:rsid w:val="00740AB0"/>
    <w:rsid w:val="007427DE"/>
    <w:rsid w:val="00742A5D"/>
    <w:rsid w:val="007442DD"/>
    <w:rsid w:val="0075040C"/>
    <w:rsid w:val="007507EF"/>
    <w:rsid w:val="007510C8"/>
    <w:rsid w:val="00753359"/>
    <w:rsid w:val="00754C6F"/>
    <w:rsid w:val="00755D63"/>
    <w:rsid w:val="007603F4"/>
    <w:rsid w:val="00762395"/>
    <w:rsid w:val="00765944"/>
    <w:rsid w:val="0077034D"/>
    <w:rsid w:val="00772D12"/>
    <w:rsid w:val="00776EFD"/>
    <w:rsid w:val="00780102"/>
    <w:rsid w:val="00785D24"/>
    <w:rsid w:val="007865B5"/>
    <w:rsid w:val="007935D2"/>
    <w:rsid w:val="00793607"/>
    <w:rsid w:val="00796EA0"/>
    <w:rsid w:val="007A174C"/>
    <w:rsid w:val="007A5F4E"/>
    <w:rsid w:val="007B1D29"/>
    <w:rsid w:val="007B2F5C"/>
    <w:rsid w:val="007B52EA"/>
    <w:rsid w:val="007B6923"/>
    <w:rsid w:val="007B7AF6"/>
    <w:rsid w:val="007C0C17"/>
    <w:rsid w:val="007C6C30"/>
    <w:rsid w:val="007D1502"/>
    <w:rsid w:val="007D1F48"/>
    <w:rsid w:val="007D3D85"/>
    <w:rsid w:val="007D4F0A"/>
    <w:rsid w:val="007D71AB"/>
    <w:rsid w:val="007D71E0"/>
    <w:rsid w:val="007D7ABE"/>
    <w:rsid w:val="007D7D0B"/>
    <w:rsid w:val="007E0468"/>
    <w:rsid w:val="007E0621"/>
    <w:rsid w:val="007E12E4"/>
    <w:rsid w:val="007E2130"/>
    <w:rsid w:val="007E2687"/>
    <w:rsid w:val="007F2B89"/>
    <w:rsid w:val="007F3450"/>
    <w:rsid w:val="007F42EA"/>
    <w:rsid w:val="007F4A84"/>
    <w:rsid w:val="007F5084"/>
    <w:rsid w:val="007F605D"/>
    <w:rsid w:val="007F6100"/>
    <w:rsid w:val="007F6554"/>
    <w:rsid w:val="007F7ABD"/>
    <w:rsid w:val="0080635A"/>
    <w:rsid w:val="00806373"/>
    <w:rsid w:val="008077F3"/>
    <w:rsid w:val="00812109"/>
    <w:rsid w:val="00814E3A"/>
    <w:rsid w:val="00814FE2"/>
    <w:rsid w:val="00815061"/>
    <w:rsid w:val="0081590F"/>
    <w:rsid w:val="00815CD3"/>
    <w:rsid w:val="0081727A"/>
    <w:rsid w:val="008173A5"/>
    <w:rsid w:val="00822342"/>
    <w:rsid w:val="00824AE6"/>
    <w:rsid w:val="00824C4F"/>
    <w:rsid w:val="00834AA4"/>
    <w:rsid w:val="008358E8"/>
    <w:rsid w:val="00836131"/>
    <w:rsid w:val="00840FFD"/>
    <w:rsid w:val="008411B2"/>
    <w:rsid w:val="00844780"/>
    <w:rsid w:val="008507E5"/>
    <w:rsid w:val="00851776"/>
    <w:rsid w:val="00853524"/>
    <w:rsid w:val="008552C7"/>
    <w:rsid w:val="00856CFA"/>
    <w:rsid w:val="00862509"/>
    <w:rsid w:val="00862DBC"/>
    <w:rsid w:val="008665CF"/>
    <w:rsid w:val="00866EC4"/>
    <w:rsid w:val="00867D73"/>
    <w:rsid w:val="0087008D"/>
    <w:rsid w:val="00874B13"/>
    <w:rsid w:val="0088248A"/>
    <w:rsid w:val="00882E96"/>
    <w:rsid w:val="008844A5"/>
    <w:rsid w:val="008855E7"/>
    <w:rsid w:val="00885655"/>
    <w:rsid w:val="008861A0"/>
    <w:rsid w:val="008870E9"/>
    <w:rsid w:val="0088723F"/>
    <w:rsid w:val="00892889"/>
    <w:rsid w:val="00893153"/>
    <w:rsid w:val="008939CB"/>
    <w:rsid w:val="008A180D"/>
    <w:rsid w:val="008A1B50"/>
    <w:rsid w:val="008A1DC0"/>
    <w:rsid w:val="008A1F63"/>
    <w:rsid w:val="008A443F"/>
    <w:rsid w:val="008A4842"/>
    <w:rsid w:val="008A670E"/>
    <w:rsid w:val="008A7105"/>
    <w:rsid w:val="008B1118"/>
    <w:rsid w:val="008B1836"/>
    <w:rsid w:val="008B259C"/>
    <w:rsid w:val="008B2C30"/>
    <w:rsid w:val="008B5984"/>
    <w:rsid w:val="008B61FB"/>
    <w:rsid w:val="008C3EDC"/>
    <w:rsid w:val="008C3EE3"/>
    <w:rsid w:val="008C3F7C"/>
    <w:rsid w:val="008C724F"/>
    <w:rsid w:val="008D5327"/>
    <w:rsid w:val="008D7A77"/>
    <w:rsid w:val="008E1361"/>
    <w:rsid w:val="008E35C3"/>
    <w:rsid w:val="008E3D66"/>
    <w:rsid w:val="008E5D02"/>
    <w:rsid w:val="008E6309"/>
    <w:rsid w:val="008F29DB"/>
    <w:rsid w:val="008F306F"/>
    <w:rsid w:val="008F59B4"/>
    <w:rsid w:val="008F6648"/>
    <w:rsid w:val="008F70BF"/>
    <w:rsid w:val="00900D62"/>
    <w:rsid w:val="00900EFC"/>
    <w:rsid w:val="0090176D"/>
    <w:rsid w:val="00903C6E"/>
    <w:rsid w:val="00904FF4"/>
    <w:rsid w:val="00906BF4"/>
    <w:rsid w:val="00906D61"/>
    <w:rsid w:val="00910950"/>
    <w:rsid w:val="00911CFE"/>
    <w:rsid w:val="00912CA6"/>
    <w:rsid w:val="00912EA1"/>
    <w:rsid w:val="00913B34"/>
    <w:rsid w:val="00913E2F"/>
    <w:rsid w:val="00914691"/>
    <w:rsid w:val="00915DAC"/>
    <w:rsid w:val="0092066C"/>
    <w:rsid w:val="00920F28"/>
    <w:rsid w:val="0092115E"/>
    <w:rsid w:val="0092146F"/>
    <w:rsid w:val="0092295F"/>
    <w:rsid w:val="009240AC"/>
    <w:rsid w:val="00925473"/>
    <w:rsid w:val="0093023C"/>
    <w:rsid w:val="009326D1"/>
    <w:rsid w:val="00932E18"/>
    <w:rsid w:val="00933E6B"/>
    <w:rsid w:val="00934A94"/>
    <w:rsid w:val="009366F1"/>
    <w:rsid w:val="00937089"/>
    <w:rsid w:val="00937E29"/>
    <w:rsid w:val="00942B5B"/>
    <w:rsid w:val="00942F45"/>
    <w:rsid w:val="0094324C"/>
    <w:rsid w:val="009462CD"/>
    <w:rsid w:val="009462FC"/>
    <w:rsid w:val="00950943"/>
    <w:rsid w:val="00950B99"/>
    <w:rsid w:val="00952D40"/>
    <w:rsid w:val="00953461"/>
    <w:rsid w:val="00953FFC"/>
    <w:rsid w:val="0096179E"/>
    <w:rsid w:val="00965051"/>
    <w:rsid w:val="0097405C"/>
    <w:rsid w:val="00976BDB"/>
    <w:rsid w:val="00980D52"/>
    <w:rsid w:val="009824E5"/>
    <w:rsid w:val="00986667"/>
    <w:rsid w:val="00986AC9"/>
    <w:rsid w:val="00987D85"/>
    <w:rsid w:val="009930C3"/>
    <w:rsid w:val="009933FE"/>
    <w:rsid w:val="00993D08"/>
    <w:rsid w:val="009A2CA1"/>
    <w:rsid w:val="009A4927"/>
    <w:rsid w:val="009A707B"/>
    <w:rsid w:val="009B026F"/>
    <w:rsid w:val="009B07B0"/>
    <w:rsid w:val="009B4960"/>
    <w:rsid w:val="009C0647"/>
    <w:rsid w:val="009C2458"/>
    <w:rsid w:val="009C2E0A"/>
    <w:rsid w:val="009C43E4"/>
    <w:rsid w:val="009C45F1"/>
    <w:rsid w:val="009C4958"/>
    <w:rsid w:val="009C5980"/>
    <w:rsid w:val="009D0A59"/>
    <w:rsid w:val="009D1158"/>
    <w:rsid w:val="009D2A5B"/>
    <w:rsid w:val="009D34E9"/>
    <w:rsid w:val="009D555E"/>
    <w:rsid w:val="009D6CC5"/>
    <w:rsid w:val="009D79B1"/>
    <w:rsid w:val="009E215A"/>
    <w:rsid w:val="009E6C5E"/>
    <w:rsid w:val="009F3851"/>
    <w:rsid w:val="009F40B4"/>
    <w:rsid w:val="009F531F"/>
    <w:rsid w:val="009F6AC2"/>
    <w:rsid w:val="009F7910"/>
    <w:rsid w:val="009F7B94"/>
    <w:rsid w:val="00A00520"/>
    <w:rsid w:val="00A00DBD"/>
    <w:rsid w:val="00A04557"/>
    <w:rsid w:val="00A04BAD"/>
    <w:rsid w:val="00A058CE"/>
    <w:rsid w:val="00A066DB"/>
    <w:rsid w:val="00A1072B"/>
    <w:rsid w:val="00A11A32"/>
    <w:rsid w:val="00A134C3"/>
    <w:rsid w:val="00A14D17"/>
    <w:rsid w:val="00A156F3"/>
    <w:rsid w:val="00A164F9"/>
    <w:rsid w:val="00A20919"/>
    <w:rsid w:val="00A21C90"/>
    <w:rsid w:val="00A24450"/>
    <w:rsid w:val="00A26A4B"/>
    <w:rsid w:val="00A3136C"/>
    <w:rsid w:val="00A341ED"/>
    <w:rsid w:val="00A357AC"/>
    <w:rsid w:val="00A35A73"/>
    <w:rsid w:val="00A4258A"/>
    <w:rsid w:val="00A435E6"/>
    <w:rsid w:val="00A44195"/>
    <w:rsid w:val="00A46120"/>
    <w:rsid w:val="00A514A6"/>
    <w:rsid w:val="00A52125"/>
    <w:rsid w:val="00A55F19"/>
    <w:rsid w:val="00A56F69"/>
    <w:rsid w:val="00A57B46"/>
    <w:rsid w:val="00A57E84"/>
    <w:rsid w:val="00A6569C"/>
    <w:rsid w:val="00A65B85"/>
    <w:rsid w:val="00A66A69"/>
    <w:rsid w:val="00A67FA9"/>
    <w:rsid w:val="00A72A55"/>
    <w:rsid w:val="00A72E3E"/>
    <w:rsid w:val="00A742EC"/>
    <w:rsid w:val="00A7452A"/>
    <w:rsid w:val="00A8094D"/>
    <w:rsid w:val="00A81CE2"/>
    <w:rsid w:val="00A824DB"/>
    <w:rsid w:val="00A83182"/>
    <w:rsid w:val="00A879D2"/>
    <w:rsid w:val="00A87EE2"/>
    <w:rsid w:val="00A9094A"/>
    <w:rsid w:val="00A9188A"/>
    <w:rsid w:val="00A92315"/>
    <w:rsid w:val="00A92E00"/>
    <w:rsid w:val="00A9317E"/>
    <w:rsid w:val="00A94D0B"/>
    <w:rsid w:val="00A94FA6"/>
    <w:rsid w:val="00A973AE"/>
    <w:rsid w:val="00AA420E"/>
    <w:rsid w:val="00AA4837"/>
    <w:rsid w:val="00AA4D49"/>
    <w:rsid w:val="00AA58B7"/>
    <w:rsid w:val="00AA5C68"/>
    <w:rsid w:val="00AA73BA"/>
    <w:rsid w:val="00AA7A97"/>
    <w:rsid w:val="00AB2B3C"/>
    <w:rsid w:val="00AB56AC"/>
    <w:rsid w:val="00AB5D12"/>
    <w:rsid w:val="00AB6647"/>
    <w:rsid w:val="00AC0681"/>
    <w:rsid w:val="00AC0A1A"/>
    <w:rsid w:val="00AC6678"/>
    <w:rsid w:val="00AD1D1B"/>
    <w:rsid w:val="00AD4E77"/>
    <w:rsid w:val="00AD4FF1"/>
    <w:rsid w:val="00AD5017"/>
    <w:rsid w:val="00AD5553"/>
    <w:rsid w:val="00AE2106"/>
    <w:rsid w:val="00AE477D"/>
    <w:rsid w:val="00AF09D9"/>
    <w:rsid w:val="00B00B9A"/>
    <w:rsid w:val="00B01433"/>
    <w:rsid w:val="00B023C5"/>
    <w:rsid w:val="00B0301D"/>
    <w:rsid w:val="00B05917"/>
    <w:rsid w:val="00B15B75"/>
    <w:rsid w:val="00B17B51"/>
    <w:rsid w:val="00B17E22"/>
    <w:rsid w:val="00B211D8"/>
    <w:rsid w:val="00B217A5"/>
    <w:rsid w:val="00B21F75"/>
    <w:rsid w:val="00B2259D"/>
    <w:rsid w:val="00B23222"/>
    <w:rsid w:val="00B234EC"/>
    <w:rsid w:val="00B263DA"/>
    <w:rsid w:val="00B308EF"/>
    <w:rsid w:val="00B31D5E"/>
    <w:rsid w:val="00B322D3"/>
    <w:rsid w:val="00B32CC1"/>
    <w:rsid w:val="00B33DAF"/>
    <w:rsid w:val="00B4256E"/>
    <w:rsid w:val="00B43B5B"/>
    <w:rsid w:val="00B44BF8"/>
    <w:rsid w:val="00B46439"/>
    <w:rsid w:val="00B479AD"/>
    <w:rsid w:val="00B479E4"/>
    <w:rsid w:val="00B50397"/>
    <w:rsid w:val="00B5074D"/>
    <w:rsid w:val="00B50EF2"/>
    <w:rsid w:val="00B51244"/>
    <w:rsid w:val="00B512B8"/>
    <w:rsid w:val="00B5234D"/>
    <w:rsid w:val="00B527CC"/>
    <w:rsid w:val="00B52869"/>
    <w:rsid w:val="00B558A1"/>
    <w:rsid w:val="00B56DE4"/>
    <w:rsid w:val="00B57D38"/>
    <w:rsid w:val="00B628CA"/>
    <w:rsid w:val="00B630F5"/>
    <w:rsid w:val="00B6528F"/>
    <w:rsid w:val="00B662F2"/>
    <w:rsid w:val="00B70DB8"/>
    <w:rsid w:val="00B755B0"/>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094C"/>
    <w:rsid w:val="00BA1568"/>
    <w:rsid w:val="00BA17B4"/>
    <w:rsid w:val="00BA203B"/>
    <w:rsid w:val="00BA2BA0"/>
    <w:rsid w:val="00BA3661"/>
    <w:rsid w:val="00BA47D8"/>
    <w:rsid w:val="00BA5707"/>
    <w:rsid w:val="00BA5F62"/>
    <w:rsid w:val="00BA62E3"/>
    <w:rsid w:val="00BA7207"/>
    <w:rsid w:val="00BB03B8"/>
    <w:rsid w:val="00BB0EDA"/>
    <w:rsid w:val="00BB1033"/>
    <w:rsid w:val="00BB2281"/>
    <w:rsid w:val="00BB540C"/>
    <w:rsid w:val="00BB7C52"/>
    <w:rsid w:val="00BC0919"/>
    <w:rsid w:val="00BC303B"/>
    <w:rsid w:val="00BC45E4"/>
    <w:rsid w:val="00BC5027"/>
    <w:rsid w:val="00BC7ABA"/>
    <w:rsid w:val="00BD04DE"/>
    <w:rsid w:val="00BD09A7"/>
    <w:rsid w:val="00BD1B30"/>
    <w:rsid w:val="00BD48E2"/>
    <w:rsid w:val="00BE0263"/>
    <w:rsid w:val="00BE72A7"/>
    <w:rsid w:val="00BF37FD"/>
    <w:rsid w:val="00BF4616"/>
    <w:rsid w:val="00BF5362"/>
    <w:rsid w:val="00C00517"/>
    <w:rsid w:val="00C01CF0"/>
    <w:rsid w:val="00C02436"/>
    <w:rsid w:val="00C02A42"/>
    <w:rsid w:val="00C036D4"/>
    <w:rsid w:val="00C03808"/>
    <w:rsid w:val="00C05E22"/>
    <w:rsid w:val="00C07101"/>
    <w:rsid w:val="00C077DA"/>
    <w:rsid w:val="00C1322C"/>
    <w:rsid w:val="00C148C6"/>
    <w:rsid w:val="00C15F41"/>
    <w:rsid w:val="00C2159C"/>
    <w:rsid w:val="00C22E73"/>
    <w:rsid w:val="00C30673"/>
    <w:rsid w:val="00C34B32"/>
    <w:rsid w:val="00C35122"/>
    <w:rsid w:val="00C35AEF"/>
    <w:rsid w:val="00C4026A"/>
    <w:rsid w:val="00C44826"/>
    <w:rsid w:val="00C44B26"/>
    <w:rsid w:val="00C45A81"/>
    <w:rsid w:val="00C522FD"/>
    <w:rsid w:val="00C53115"/>
    <w:rsid w:val="00C53674"/>
    <w:rsid w:val="00C53E83"/>
    <w:rsid w:val="00C54B9D"/>
    <w:rsid w:val="00C5721E"/>
    <w:rsid w:val="00C6409F"/>
    <w:rsid w:val="00C64774"/>
    <w:rsid w:val="00C6531B"/>
    <w:rsid w:val="00C65F21"/>
    <w:rsid w:val="00C66999"/>
    <w:rsid w:val="00C66DC7"/>
    <w:rsid w:val="00C670F1"/>
    <w:rsid w:val="00C7534F"/>
    <w:rsid w:val="00C76811"/>
    <w:rsid w:val="00C8033C"/>
    <w:rsid w:val="00C81590"/>
    <w:rsid w:val="00C82CE0"/>
    <w:rsid w:val="00C83803"/>
    <w:rsid w:val="00C860B6"/>
    <w:rsid w:val="00C91BD0"/>
    <w:rsid w:val="00CA0000"/>
    <w:rsid w:val="00CA6F10"/>
    <w:rsid w:val="00CA7D61"/>
    <w:rsid w:val="00CB37F9"/>
    <w:rsid w:val="00CB50B6"/>
    <w:rsid w:val="00CB73FA"/>
    <w:rsid w:val="00CC2442"/>
    <w:rsid w:val="00CC6E9C"/>
    <w:rsid w:val="00CD1079"/>
    <w:rsid w:val="00CD23C2"/>
    <w:rsid w:val="00CD266B"/>
    <w:rsid w:val="00CD2876"/>
    <w:rsid w:val="00CD6D27"/>
    <w:rsid w:val="00CD6D81"/>
    <w:rsid w:val="00CE1B04"/>
    <w:rsid w:val="00CE736A"/>
    <w:rsid w:val="00CE7F02"/>
    <w:rsid w:val="00CF196E"/>
    <w:rsid w:val="00CF3519"/>
    <w:rsid w:val="00CF3876"/>
    <w:rsid w:val="00CF4FDD"/>
    <w:rsid w:val="00CF68DF"/>
    <w:rsid w:val="00CF7085"/>
    <w:rsid w:val="00CF722B"/>
    <w:rsid w:val="00D004FA"/>
    <w:rsid w:val="00D01238"/>
    <w:rsid w:val="00D02AA7"/>
    <w:rsid w:val="00D03261"/>
    <w:rsid w:val="00D03BE9"/>
    <w:rsid w:val="00D05290"/>
    <w:rsid w:val="00D059C9"/>
    <w:rsid w:val="00D06B02"/>
    <w:rsid w:val="00D07B8E"/>
    <w:rsid w:val="00D1074F"/>
    <w:rsid w:val="00D1244C"/>
    <w:rsid w:val="00D16257"/>
    <w:rsid w:val="00D16B31"/>
    <w:rsid w:val="00D2082C"/>
    <w:rsid w:val="00D22901"/>
    <w:rsid w:val="00D24D9A"/>
    <w:rsid w:val="00D24E4F"/>
    <w:rsid w:val="00D250E3"/>
    <w:rsid w:val="00D25820"/>
    <w:rsid w:val="00D31624"/>
    <w:rsid w:val="00D316B5"/>
    <w:rsid w:val="00D32E28"/>
    <w:rsid w:val="00D33086"/>
    <w:rsid w:val="00D332BF"/>
    <w:rsid w:val="00D35271"/>
    <w:rsid w:val="00D40695"/>
    <w:rsid w:val="00D50C55"/>
    <w:rsid w:val="00D52ADD"/>
    <w:rsid w:val="00D56343"/>
    <w:rsid w:val="00D56C6C"/>
    <w:rsid w:val="00D57AB6"/>
    <w:rsid w:val="00D6339D"/>
    <w:rsid w:val="00D6476E"/>
    <w:rsid w:val="00D65318"/>
    <w:rsid w:val="00D65C7F"/>
    <w:rsid w:val="00D6713E"/>
    <w:rsid w:val="00D70565"/>
    <w:rsid w:val="00D709D1"/>
    <w:rsid w:val="00D70F34"/>
    <w:rsid w:val="00D7245B"/>
    <w:rsid w:val="00D83A3C"/>
    <w:rsid w:val="00D846C8"/>
    <w:rsid w:val="00D84C43"/>
    <w:rsid w:val="00D85042"/>
    <w:rsid w:val="00D852DE"/>
    <w:rsid w:val="00D86343"/>
    <w:rsid w:val="00D877B1"/>
    <w:rsid w:val="00D90631"/>
    <w:rsid w:val="00D920BA"/>
    <w:rsid w:val="00D92F77"/>
    <w:rsid w:val="00D9358D"/>
    <w:rsid w:val="00D944AE"/>
    <w:rsid w:val="00D96A2B"/>
    <w:rsid w:val="00D96B8A"/>
    <w:rsid w:val="00DA04DF"/>
    <w:rsid w:val="00DA14A2"/>
    <w:rsid w:val="00DA58B1"/>
    <w:rsid w:val="00DA7497"/>
    <w:rsid w:val="00DB0279"/>
    <w:rsid w:val="00DB11FB"/>
    <w:rsid w:val="00DB33AA"/>
    <w:rsid w:val="00DB3816"/>
    <w:rsid w:val="00DB4581"/>
    <w:rsid w:val="00DB5EC5"/>
    <w:rsid w:val="00DB652D"/>
    <w:rsid w:val="00DC0A0D"/>
    <w:rsid w:val="00DC2989"/>
    <w:rsid w:val="00DC52B4"/>
    <w:rsid w:val="00DC5344"/>
    <w:rsid w:val="00DC5B78"/>
    <w:rsid w:val="00DC620E"/>
    <w:rsid w:val="00DD04F8"/>
    <w:rsid w:val="00DD063D"/>
    <w:rsid w:val="00DD1A53"/>
    <w:rsid w:val="00DD3657"/>
    <w:rsid w:val="00DD410E"/>
    <w:rsid w:val="00DD6386"/>
    <w:rsid w:val="00DD69EF"/>
    <w:rsid w:val="00DD6AAE"/>
    <w:rsid w:val="00DD79D1"/>
    <w:rsid w:val="00DE1F12"/>
    <w:rsid w:val="00DE21AA"/>
    <w:rsid w:val="00DE36E3"/>
    <w:rsid w:val="00DE4815"/>
    <w:rsid w:val="00DE4A11"/>
    <w:rsid w:val="00DE607E"/>
    <w:rsid w:val="00DE687F"/>
    <w:rsid w:val="00DE6AD4"/>
    <w:rsid w:val="00DE77EF"/>
    <w:rsid w:val="00DF2F71"/>
    <w:rsid w:val="00DF5360"/>
    <w:rsid w:val="00E05C98"/>
    <w:rsid w:val="00E06B6F"/>
    <w:rsid w:val="00E070CA"/>
    <w:rsid w:val="00E07289"/>
    <w:rsid w:val="00E10A90"/>
    <w:rsid w:val="00E121F1"/>
    <w:rsid w:val="00E1232E"/>
    <w:rsid w:val="00E13FE5"/>
    <w:rsid w:val="00E157C7"/>
    <w:rsid w:val="00E168BC"/>
    <w:rsid w:val="00E16F0B"/>
    <w:rsid w:val="00E17D36"/>
    <w:rsid w:val="00E207D2"/>
    <w:rsid w:val="00E20D1F"/>
    <w:rsid w:val="00E2164C"/>
    <w:rsid w:val="00E2339A"/>
    <w:rsid w:val="00E251D5"/>
    <w:rsid w:val="00E2616B"/>
    <w:rsid w:val="00E30A24"/>
    <w:rsid w:val="00E335FF"/>
    <w:rsid w:val="00E355DF"/>
    <w:rsid w:val="00E37357"/>
    <w:rsid w:val="00E403C2"/>
    <w:rsid w:val="00E42669"/>
    <w:rsid w:val="00E432D1"/>
    <w:rsid w:val="00E45A50"/>
    <w:rsid w:val="00E46EC2"/>
    <w:rsid w:val="00E53984"/>
    <w:rsid w:val="00E539DE"/>
    <w:rsid w:val="00E54F9E"/>
    <w:rsid w:val="00E5618B"/>
    <w:rsid w:val="00E562FB"/>
    <w:rsid w:val="00E574E7"/>
    <w:rsid w:val="00E6075F"/>
    <w:rsid w:val="00E60D91"/>
    <w:rsid w:val="00E6196B"/>
    <w:rsid w:val="00E6327F"/>
    <w:rsid w:val="00E63BC8"/>
    <w:rsid w:val="00E669F4"/>
    <w:rsid w:val="00E66A15"/>
    <w:rsid w:val="00E72B55"/>
    <w:rsid w:val="00E75AEA"/>
    <w:rsid w:val="00E7645E"/>
    <w:rsid w:val="00E82B50"/>
    <w:rsid w:val="00E83597"/>
    <w:rsid w:val="00E84EC5"/>
    <w:rsid w:val="00E871AE"/>
    <w:rsid w:val="00E87B59"/>
    <w:rsid w:val="00E90341"/>
    <w:rsid w:val="00E90C91"/>
    <w:rsid w:val="00E92B40"/>
    <w:rsid w:val="00E930A8"/>
    <w:rsid w:val="00E940F5"/>
    <w:rsid w:val="00E9475D"/>
    <w:rsid w:val="00E952DA"/>
    <w:rsid w:val="00E9744D"/>
    <w:rsid w:val="00E97F85"/>
    <w:rsid w:val="00EA1B5F"/>
    <w:rsid w:val="00EA2D24"/>
    <w:rsid w:val="00EA50DB"/>
    <w:rsid w:val="00EA6D85"/>
    <w:rsid w:val="00EA7AB5"/>
    <w:rsid w:val="00EB07C3"/>
    <w:rsid w:val="00EB17AD"/>
    <w:rsid w:val="00EB25F1"/>
    <w:rsid w:val="00EB2E89"/>
    <w:rsid w:val="00EB4524"/>
    <w:rsid w:val="00EB60B6"/>
    <w:rsid w:val="00EB71C4"/>
    <w:rsid w:val="00EC1167"/>
    <w:rsid w:val="00EC1726"/>
    <w:rsid w:val="00EC40A6"/>
    <w:rsid w:val="00EC4E96"/>
    <w:rsid w:val="00EC5429"/>
    <w:rsid w:val="00EC587D"/>
    <w:rsid w:val="00ED20FB"/>
    <w:rsid w:val="00ED4799"/>
    <w:rsid w:val="00EE3A01"/>
    <w:rsid w:val="00EF1A8B"/>
    <w:rsid w:val="00EF4530"/>
    <w:rsid w:val="00EF46F6"/>
    <w:rsid w:val="00EF504B"/>
    <w:rsid w:val="00EF638E"/>
    <w:rsid w:val="00EF7884"/>
    <w:rsid w:val="00F0054C"/>
    <w:rsid w:val="00F03820"/>
    <w:rsid w:val="00F071D4"/>
    <w:rsid w:val="00F079AF"/>
    <w:rsid w:val="00F108D7"/>
    <w:rsid w:val="00F12DCC"/>
    <w:rsid w:val="00F14228"/>
    <w:rsid w:val="00F14D6F"/>
    <w:rsid w:val="00F15446"/>
    <w:rsid w:val="00F168F9"/>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1A65"/>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5290"/>
    <w:rsid w:val="00F6608A"/>
    <w:rsid w:val="00F67B26"/>
    <w:rsid w:val="00F73040"/>
    <w:rsid w:val="00F7418D"/>
    <w:rsid w:val="00F75287"/>
    <w:rsid w:val="00F77183"/>
    <w:rsid w:val="00F77FAE"/>
    <w:rsid w:val="00F82B1F"/>
    <w:rsid w:val="00F82F17"/>
    <w:rsid w:val="00F84F29"/>
    <w:rsid w:val="00F85335"/>
    <w:rsid w:val="00F86D0D"/>
    <w:rsid w:val="00F91F2B"/>
    <w:rsid w:val="00F92D72"/>
    <w:rsid w:val="00F97355"/>
    <w:rsid w:val="00F97417"/>
    <w:rsid w:val="00F9779C"/>
    <w:rsid w:val="00F977CD"/>
    <w:rsid w:val="00F97D17"/>
    <w:rsid w:val="00FB1263"/>
    <w:rsid w:val="00FB2E23"/>
    <w:rsid w:val="00FB30C6"/>
    <w:rsid w:val="00FB3696"/>
    <w:rsid w:val="00FB5C58"/>
    <w:rsid w:val="00FC2247"/>
    <w:rsid w:val="00FC2E89"/>
    <w:rsid w:val="00FC4D83"/>
    <w:rsid w:val="00FC67C0"/>
    <w:rsid w:val="00FD07D9"/>
    <w:rsid w:val="00FD375B"/>
    <w:rsid w:val="00FD5F0D"/>
    <w:rsid w:val="00FE320D"/>
    <w:rsid w:val="00FE4E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49FB1E44-FC07-4CD7-9467-1C449D33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87"/>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uiPriority w:val="9"/>
    <w:qFormat/>
    <w:rsid w:val="00257D35"/>
    <w:pPr>
      <w:numPr>
        <w:numId w:val="2"/>
      </w:numPr>
      <w:ind w:left="720" w:firstLine="0"/>
      <w:outlineLvl w:val="1"/>
    </w:pPr>
  </w:style>
  <w:style w:type="paragraph" w:styleId="Heading3">
    <w:name w:val="heading 3"/>
    <w:basedOn w:val="Normal"/>
    <w:next w:val="Normal"/>
    <w:uiPriority w:val="9"/>
    <w:qFormat/>
    <w:rsid w:val="0072728C"/>
    <w:pPr>
      <w:numPr>
        <w:numId w:val="3"/>
      </w:numPr>
      <w:ind w:left="1440" w:firstLine="0"/>
      <w:outlineLvl w:val="2"/>
    </w:pPr>
  </w:style>
  <w:style w:type="paragraph" w:styleId="Heading4">
    <w:name w:val="heading 4"/>
    <w:basedOn w:val="Normal"/>
    <w:next w:val="Normal"/>
    <w:uiPriority w:val="9"/>
    <w:qFormat/>
    <w:rsid w:val="00942F45"/>
    <w:pPr>
      <w:numPr>
        <w:ilvl w:val="3"/>
        <w:numId w:val="1"/>
      </w:numPr>
      <w:outlineLvl w:val="3"/>
    </w:pPr>
  </w:style>
  <w:style w:type="paragraph" w:styleId="Heading5">
    <w:name w:val="heading 5"/>
    <w:basedOn w:val="Normal"/>
    <w:next w:val="Normal"/>
    <w:uiPriority w:val="9"/>
    <w:qFormat/>
    <w:rsid w:val="00E7645E"/>
    <w:pPr>
      <w:numPr>
        <w:ilvl w:val="4"/>
        <w:numId w:val="1"/>
      </w:numPr>
      <w:outlineLvl w:val="4"/>
    </w:pPr>
  </w:style>
  <w:style w:type="paragraph" w:styleId="Heading6">
    <w:name w:val="heading 6"/>
    <w:basedOn w:val="Normal"/>
    <w:next w:val="Normal"/>
    <w:uiPriority w:val="9"/>
    <w:qFormat/>
    <w:rsid w:val="00E7645E"/>
    <w:pPr>
      <w:numPr>
        <w:ilvl w:val="5"/>
        <w:numId w:val="1"/>
      </w:numPr>
      <w:outlineLvl w:val="5"/>
    </w:pPr>
    <w:rPr>
      <w:i/>
      <w:sz w:val="22"/>
    </w:rPr>
  </w:style>
  <w:style w:type="paragraph" w:styleId="Heading7">
    <w:name w:val="heading 7"/>
    <w:basedOn w:val="Normal"/>
    <w:next w:val="Normal"/>
    <w:uiPriority w:val="9"/>
    <w:qFormat/>
    <w:rsid w:val="00E7645E"/>
    <w:pPr>
      <w:numPr>
        <w:ilvl w:val="6"/>
        <w:numId w:val="1"/>
      </w:numPr>
      <w:outlineLvl w:val="6"/>
    </w:pPr>
  </w:style>
  <w:style w:type="paragraph" w:styleId="Heading8">
    <w:name w:val="heading 8"/>
    <w:basedOn w:val="Normal"/>
    <w:next w:val="Normal"/>
    <w:uiPriority w:val="9"/>
    <w:qFormat/>
    <w:rsid w:val="00E7645E"/>
    <w:pPr>
      <w:numPr>
        <w:ilvl w:val="7"/>
        <w:numId w:val="1"/>
      </w:numPr>
      <w:outlineLvl w:val="7"/>
    </w:pPr>
    <w:rPr>
      <w:i/>
    </w:rPr>
  </w:style>
  <w:style w:type="paragraph" w:styleId="Heading9">
    <w:name w:val="heading 9"/>
    <w:basedOn w:val="Normal"/>
    <w:next w:val="Normal"/>
    <w:uiPriority w:val="9"/>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qFormat/>
    <w:rsid w:val="00853524"/>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paragraph" w:styleId="NoSpacing">
    <w:name w:val="No Spacing"/>
    <w:uiPriority w:val="1"/>
    <w:qFormat/>
    <w:rsid w:val="00C34B32"/>
    <w:pPr>
      <w:widowControl w:val="0"/>
      <w:jc w:val="both"/>
    </w:pPr>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456">
      <w:bodyDiv w:val="1"/>
      <w:marLeft w:val="0"/>
      <w:marRight w:val="0"/>
      <w:marTop w:val="0"/>
      <w:marBottom w:val="0"/>
      <w:divBdr>
        <w:top w:val="none" w:sz="0" w:space="0" w:color="auto"/>
        <w:left w:val="none" w:sz="0" w:space="0" w:color="auto"/>
        <w:bottom w:val="none" w:sz="0" w:space="0" w:color="auto"/>
        <w:right w:val="none" w:sz="0" w:space="0" w:color="auto"/>
      </w:divBdr>
    </w:div>
    <w:div w:id="1126896016">
      <w:bodyDiv w:val="1"/>
      <w:marLeft w:val="0"/>
      <w:marRight w:val="0"/>
      <w:marTop w:val="0"/>
      <w:marBottom w:val="0"/>
      <w:divBdr>
        <w:top w:val="none" w:sz="0" w:space="0" w:color="auto"/>
        <w:left w:val="none" w:sz="0" w:space="0" w:color="auto"/>
        <w:bottom w:val="none" w:sz="0" w:space="0" w:color="auto"/>
        <w:right w:val="none" w:sz="0" w:space="0" w:color="auto"/>
      </w:divBdr>
    </w:div>
    <w:div w:id="1397781032">
      <w:bodyDiv w:val="1"/>
      <w:marLeft w:val="0"/>
      <w:marRight w:val="0"/>
      <w:marTop w:val="0"/>
      <w:marBottom w:val="0"/>
      <w:divBdr>
        <w:top w:val="none" w:sz="0" w:space="0" w:color="auto"/>
        <w:left w:val="none" w:sz="0" w:space="0" w:color="auto"/>
        <w:bottom w:val="none" w:sz="0" w:space="0" w:color="auto"/>
        <w:right w:val="none" w:sz="0" w:space="0" w:color="auto"/>
      </w:divBdr>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096782120">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2023-12-03T18:30:00+00:00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F63BE-2B63-4D9A-BCF3-F53E54311A4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40F1E66B-B6C4-433E-B7E3-B88A77387BF9}">
  <ds:schemaRefs>
    <ds:schemaRef ds:uri="http://schemas.openxmlformats.org/officeDocument/2006/bibliography"/>
  </ds:schemaRefs>
</ds:datastoreItem>
</file>

<file path=customXml/itemProps3.xml><?xml version="1.0" encoding="utf-8"?>
<ds:datastoreItem xmlns:ds="http://schemas.openxmlformats.org/officeDocument/2006/customXml" ds:itemID="{848B4644-948B-45CF-A3B8-F38F0A139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BBAA7-9A7D-49F7-85FD-D58920DB2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Affidavit</Template>
  <TotalTime>1</TotalTime>
  <Pages>13</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Kangombe N.O v Ramakutla (HC-MD-CIV-MOT-GEN-2022-00595) [2023] NAHCMD 784 (4 December 2023)</dc:title>
  <dc:creator>Monica</dc:creator>
  <cp:lastModifiedBy>Mariana Anguelov</cp:lastModifiedBy>
  <cp:revision>3</cp:revision>
  <cp:lastPrinted>2023-12-04T06:17:00Z</cp:lastPrinted>
  <dcterms:created xsi:type="dcterms:W3CDTF">2023-12-04T07:31:00Z</dcterms:created>
  <dcterms:modified xsi:type="dcterms:W3CDTF">2023-12-08T18:59:00Z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