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5B" w:rsidRPr="00552B6F" w:rsidRDefault="00A96E5B" w:rsidP="00A96E5B">
      <w:pPr>
        <w:spacing w:after="0" w:line="360" w:lineRule="auto"/>
        <w:jc w:val="center"/>
        <w:rPr>
          <w:rFonts w:ascii="Arial" w:eastAsia="Calibri" w:hAnsi="Arial" w:cs="Arial"/>
          <w:b/>
          <w:sz w:val="24"/>
          <w:szCs w:val="24"/>
        </w:rPr>
      </w:pPr>
      <w:r w:rsidRPr="00552B6F">
        <w:rPr>
          <w:rFonts w:ascii="Arial" w:eastAsia="Calibri" w:hAnsi="Arial" w:cs="Arial"/>
          <w:b/>
          <w:sz w:val="24"/>
          <w:szCs w:val="24"/>
        </w:rPr>
        <w:t>REPUBLIC OF NAMIBIA</w:t>
      </w:r>
    </w:p>
    <w:p w:rsidR="00A96E5B" w:rsidRPr="00552B6F" w:rsidRDefault="00A96E5B" w:rsidP="00A96E5B">
      <w:pPr>
        <w:spacing w:after="0" w:line="360" w:lineRule="auto"/>
        <w:jc w:val="center"/>
        <w:rPr>
          <w:rFonts w:ascii="Arial" w:eastAsia="Calibri" w:hAnsi="Arial" w:cs="Arial"/>
          <w:b/>
          <w:sz w:val="24"/>
          <w:szCs w:val="24"/>
        </w:rPr>
      </w:pPr>
      <w:r w:rsidRPr="00552B6F">
        <w:rPr>
          <w:rFonts w:ascii="Arial" w:eastAsia="Calibri" w:hAnsi="Arial" w:cs="Arial"/>
          <w:b/>
          <w:noProof/>
          <w:sz w:val="24"/>
          <w:szCs w:val="24"/>
        </w:rPr>
        <w:drawing>
          <wp:inline distT="0" distB="0" distL="0" distR="0" wp14:anchorId="3A21D37D" wp14:editId="3EBB3941">
            <wp:extent cx="1123950" cy="1143000"/>
            <wp:effectExtent l="0" t="0" r="0" b="0"/>
            <wp:docPr id="1"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A96E5B" w:rsidRPr="00552B6F" w:rsidRDefault="00A96E5B" w:rsidP="00A96E5B">
      <w:pPr>
        <w:spacing w:after="0" w:line="360" w:lineRule="auto"/>
        <w:jc w:val="center"/>
        <w:rPr>
          <w:rFonts w:ascii="Arial" w:eastAsia="Calibri" w:hAnsi="Arial" w:cs="Arial"/>
          <w:b/>
          <w:sz w:val="24"/>
          <w:szCs w:val="24"/>
        </w:rPr>
      </w:pPr>
    </w:p>
    <w:p w:rsidR="00A96E5B" w:rsidRPr="00552B6F" w:rsidRDefault="00A96E5B" w:rsidP="00A96E5B">
      <w:pPr>
        <w:spacing w:after="0" w:line="360" w:lineRule="auto"/>
        <w:jc w:val="center"/>
        <w:rPr>
          <w:rFonts w:ascii="Arial" w:eastAsia="Calibri" w:hAnsi="Arial" w:cs="Arial"/>
          <w:b/>
          <w:sz w:val="24"/>
          <w:szCs w:val="24"/>
        </w:rPr>
      </w:pPr>
      <w:r w:rsidRPr="00552B6F">
        <w:rPr>
          <w:rFonts w:ascii="Arial" w:eastAsia="Calibri" w:hAnsi="Arial" w:cs="Arial"/>
          <w:b/>
          <w:sz w:val="24"/>
          <w:szCs w:val="24"/>
        </w:rPr>
        <w:t>IN THE HIGH COURT OF NAMIBIA, MAIN DIVISION, WINDHOEK</w:t>
      </w:r>
    </w:p>
    <w:p w:rsidR="00A96E5B" w:rsidRPr="00552B6F" w:rsidRDefault="00A96E5B" w:rsidP="00A96E5B">
      <w:pPr>
        <w:spacing w:after="0" w:line="360" w:lineRule="auto"/>
        <w:jc w:val="center"/>
        <w:rPr>
          <w:rFonts w:ascii="Arial" w:eastAsia="Calibri" w:hAnsi="Arial" w:cs="Arial"/>
          <w:b/>
          <w:sz w:val="24"/>
          <w:szCs w:val="24"/>
          <w:lang w:val="en-ZA"/>
        </w:rPr>
      </w:pPr>
      <w:r w:rsidRPr="00552B6F">
        <w:rPr>
          <w:rFonts w:ascii="Arial" w:eastAsia="Calibri" w:hAnsi="Arial" w:cs="Arial"/>
          <w:b/>
          <w:sz w:val="24"/>
          <w:szCs w:val="24"/>
          <w:lang w:val="en-ZA"/>
        </w:rPr>
        <w:t>RULING IN TERMS OF PRACTICE DIRECTION 61</w:t>
      </w:r>
    </w:p>
    <w:tbl>
      <w:tblPr>
        <w:tblStyle w:val="TableGrid"/>
        <w:tblW w:w="10485" w:type="dxa"/>
        <w:tblInd w:w="-714" w:type="dxa"/>
        <w:tblLayout w:type="fixed"/>
        <w:tblLook w:val="04A0" w:firstRow="1" w:lastRow="0" w:firstColumn="1" w:lastColumn="0" w:noHBand="0" w:noVBand="1"/>
      </w:tblPr>
      <w:tblGrid>
        <w:gridCol w:w="5243"/>
        <w:gridCol w:w="1275"/>
        <w:gridCol w:w="3967"/>
      </w:tblGrid>
      <w:tr w:rsidR="00A96E5B" w:rsidRPr="00552B6F" w:rsidTr="009F49B9">
        <w:trPr>
          <w:trHeight w:val="599"/>
        </w:trPr>
        <w:tc>
          <w:tcPr>
            <w:tcW w:w="6521" w:type="dxa"/>
            <w:gridSpan w:val="2"/>
            <w:vMerge w:val="restart"/>
            <w:tcBorders>
              <w:top w:val="single" w:sz="4" w:space="0" w:color="auto"/>
              <w:left w:val="single" w:sz="4" w:space="0" w:color="auto"/>
              <w:bottom w:val="single" w:sz="4" w:space="0" w:color="auto"/>
              <w:right w:val="single" w:sz="4" w:space="0" w:color="auto"/>
            </w:tcBorders>
          </w:tcPr>
          <w:p w:rsidR="00A96E5B" w:rsidRPr="00552B6F" w:rsidRDefault="00A96E5B" w:rsidP="009F49B9">
            <w:pPr>
              <w:spacing w:line="360" w:lineRule="auto"/>
              <w:jc w:val="both"/>
              <w:rPr>
                <w:rFonts w:ascii="Arial" w:hAnsi="Arial" w:cs="Arial"/>
                <w:b/>
                <w:sz w:val="24"/>
                <w:szCs w:val="24"/>
              </w:rPr>
            </w:pPr>
            <w:r w:rsidRPr="00552B6F">
              <w:rPr>
                <w:rFonts w:ascii="Arial" w:hAnsi="Arial" w:cs="Arial"/>
                <w:b/>
                <w:sz w:val="24"/>
                <w:szCs w:val="24"/>
              </w:rPr>
              <w:t>Case Title:</w:t>
            </w:r>
          </w:p>
          <w:p w:rsidR="00A96E5B" w:rsidRPr="00552B6F" w:rsidRDefault="00A96E5B" w:rsidP="009F49B9">
            <w:pPr>
              <w:spacing w:line="360" w:lineRule="auto"/>
              <w:rPr>
                <w:rFonts w:ascii="Arial" w:hAnsi="Arial" w:cs="Arial"/>
                <w:shd w:val="clear" w:color="auto" w:fill="FFFFFF"/>
              </w:rPr>
            </w:pPr>
            <w:r w:rsidRPr="00A96E5B">
              <w:rPr>
                <w:rFonts w:ascii="Arial" w:hAnsi="Arial" w:cs="Arial"/>
                <w:shd w:val="clear" w:color="auto" w:fill="FFFFFF"/>
                <w:lang w:val="en-US"/>
              </w:rPr>
              <w:t>SEPE'S GENERAL ENTERPRISES CC</w:t>
            </w:r>
            <w:r>
              <w:rPr>
                <w:rFonts w:ascii="Arial" w:hAnsi="Arial" w:cs="Arial"/>
                <w:shd w:val="clear" w:color="auto" w:fill="FFFFFF"/>
                <w:lang w:val="en-US"/>
              </w:rPr>
              <w:t xml:space="preserve">                   </w:t>
            </w:r>
            <w:r w:rsidR="00D31D23">
              <w:rPr>
                <w:rFonts w:ascii="Arial" w:hAnsi="Arial" w:cs="Arial"/>
                <w:shd w:val="clear" w:color="auto" w:fill="FFFFFF"/>
              </w:rPr>
              <w:t>PLAINTIFF</w:t>
            </w:r>
            <w:r w:rsidRPr="00552B6F">
              <w:rPr>
                <w:rFonts w:ascii="Arial" w:hAnsi="Arial" w:cs="Arial"/>
                <w:shd w:val="clear" w:color="auto" w:fill="FFFFFF"/>
              </w:rPr>
              <w:t xml:space="preserve">   </w:t>
            </w:r>
          </w:p>
          <w:p w:rsidR="00A96E5B" w:rsidRDefault="00A96E5B" w:rsidP="009F49B9">
            <w:pPr>
              <w:spacing w:line="360" w:lineRule="auto"/>
              <w:rPr>
                <w:rFonts w:ascii="Arial" w:hAnsi="Arial" w:cs="Arial"/>
                <w:sz w:val="24"/>
                <w:szCs w:val="24"/>
                <w:shd w:val="clear" w:color="auto" w:fill="FFFFFF"/>
              </w:rPr>
            </w:pPr>
          </w:p>
          <w:p w:rsidR="00A96E5B" w:rsidRPr="00552B6F" w:rsidRDefault="00A96E5B" w:rsidP="009F49B9">
            <w:pPr>
              <w:spacing w:line="360" w:lineRule="auto"/>
              <w:rPr>
                <w:rFonts w:ascii="Arial" w:hAnsi="Arial" w:cs="Arial"/>
                <w:sz w:val="24"/>
                <w:szCs w:val="24"/>
                <w:shd w:val="clear" w:color="auto" w:fill="FFFFFF"/>
              </w:rPr>
            </w:pPr>
            <w:r w:rsidRPr="00552B6F">
              <w:rPr>
                <w:rFonts w:ascii="Arial" w:hAnsi="Arial" w:cs="Arial"/>
                <w:sz w:val="24"/>
                <w:szCs w:val="24"/>
                <w:shd w:val="clear" w:color="auto" w:fill="FFFFFF"/>
              </w:rPr>
              <w:t>and</w:t>
            </w:r>
          </w:p>
          <w:p w:rsidR="00A96E5B" w:rsidRPr="00552B6F" w:rsidRDefault="00A96E5B" w:rsidP="009F49B9">
            <w:pPr>
              <w:spacing w:line="360" w:lineRule="auto"/>
              <w:rPr>
                <w:rFonts w:ascii="Arial" w:hAnsi="Arial" w:cs="Arial"/>
                <w:sz w:val="24"/>
                <w:szCs w:val="24"/>
                <w:shd w:val="clear" w:color="auto" w:fill="FFFFFF"/>
              </w:rPr>
            </w:pPr>
          </w:p>
          <w:p w:rsidR="00A96E5B" w:rsidRPr="00552B6F" w:rsidRDefault="00A96E5B" w:rsidP="009F49B9">
            <w:pPr>
              <w:spacing w:line="360" w:lineRule="auto"/>
              <w:rPr>
                <w:rFonts w:ascii="Arial" w:hAnsi="Arial" w:cs="Arial"/>
                <w:color w:val="000000" w:themeColor="text1"/>
                <w:shd w:val="clear" w:color="auto" w:fill="FFFFFF"/>
              </w:rPr>
            </w:pPr>
            <w:r w:rsidRPr="00A96E5B">
              <w:rPr>
                <w:rFonts w:ascii="Arial" w:hAnsi="Arial" w:cs="Arial"/>
                <w:color w:val="000000" w:themeColor="text1"/>
                <w:shd w:val="clear" w:color="auto" w:fill="FFFFFF"/>
                <w:lang w:val="en-US"/>
              </w:rPr>
              <w:t>KAVANGO EAST REGIONAL COUNCIL</w:t>
            </w:r>
            <w:r>
              <w:rPr>
                <w:rFonts w:ascii="Arial" w:hAnsi="Arial" w:cs="Arial"/>
                <w:color w:val="000000" w:themeColor="text1"/>
                <w:shd w:val="clear" w:color="auto" w:fill="FFFFFF"/>
                <w:lang w:val="en-US"/>
              </w:rPr>
              <w:t xml:space="preserve">        </w:t>
            </w:r>
            <w:r w:rsidR="00D31D23">
              <w:rPr>
                <w:rFonts w:ascii="Arial" w:hAnsi="Arial" w:cs="Arial"/>
                <w:color w:val="000000" w:themeColor="text1"/>
                <w:shd w:val="clear" w:color="auto" w:fill="FFFFFF"/>
                <w:lang w:val="en-US"/>
              </w:rPr>
              <w:t xml:space="preserve">    </w:t>
            </w:r>
            <w:r>
              <w:rPr>
                <w:rFonts w:ascii="Arial" w:hAnsi="Arial" w:cs="Arial"/>
                <w:color w:val="000000" w:themeColor="text1"/>
                <w:shd w:val="clear" w:color="auto" w:fill="FFFFFF"/>
              </w:rPr>
              <w:t>1</w:t>
            </w:r>
            <w:r w:rsidRPr="00A96E5B">
              <w:rPr>
                <w:rFonts w:ascii="Arial" w:hAnsi="Arial" w:cs="Arial"/>
                <w:color w:val="000000" w:themeColor="text1"/>
                <w:shd w:val="clear" w:color="auto" w:fill="FFFFFF"/>
                <w:vertAlign w:val="superscript"/>
              </w:rPr>
              <w:t>st</w:t>
            </w:r>
            <w:r w:rsidR="00D31D23">
              <w:rPr>
                <w:rFonts w:ascii="Arial" w:hAnsi="Arial" w:cs="Arial"/>
                <w:color w:val="000000" w:themeColor="text1"/>
                <w:shd w:val="clear" w:color="auto" w:fill="FFFFFF"/>
              </w:rPr>
              <w:t>DEFENDANT</w:t>
            </w:r>
            <w:r w:rsidRPr="00552B6F">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                             </w:t>
            </w:r>
          </w:p>
          <w:p w:rsidR="00A96E5B" w:rsidRDefault="00A96E5B" w:rsidP="00A96E5B">
            <w:pPr>
              <w:tabs>
                <w:tab w:val="left" w:pos="4635"/>
              </w:tabs>
              <w:spacing w:line="360" w:lineRule="auto"/>
              <w:rPr>
                <w:rFonts w:ascii="Arial" w:hAnsi="Arial" w:cs="Arial"/>
                <w:color w:val="000000" w:themeColor="text1"/>
                <w:shd w:val="clear" w:color="auto" w:fill="FFFFFF"/>
              </w:rPr>
            </w:pPr>
            <w:r w:rsidRPr="00A96E5B">
              <w:rPr>
                <w:rFonts w:ascii="Arial" w:hAnsi="Arial" w:cs="Arial"/>
                <w:color w:val="000000" w:themeColor="text1"/>
                <w:shd w:val="clear" w:color="auto" w:fill="FFFFFF"/>
                <w:lang w:val="en-US"/>
              </w:rPr>
              <w:t>RUNDU TOWN COUNCIL</w:t>
            </w:r>
            <w:r>
              <w:rPr>
                <w:rFonts w:ascii="Arial" w:hAnsi="Arial" w:cs="Arial"/>
                <w:color w:val="000000" w:themeColor="text1"/>
                <w:shd w:val="clear" w:color="auto" w:fill="FFFFFF"/>
                <w:lang w:val="en-US"/>
              </w:rPr>
              <w:t xml:space="preserve">                             </w:t>
            </w:r>
            <w:r w:rsidR="00D31D23">
              <w:rPr>
                <w:rFonts w:ascii="Arial" w:hAnsi="Arial" w:cs="Arial"/>
                <w:color w:val="000000" w:themeColor="text1"/>
                <w:shd w:val="clear" w:color="auto" w:fill="FFFFFF"/>
                <w:lang w:val="en-US"/>
              </w:rPr>
              <w:t xml:space="preserve">   </w:t>
            </w:r>
            <w:r>
              <w:rPr>
                <w:rFonts w:ascii="Arial" w:hAnsi="Arial" w:cs="Arial"/>
                <w:color w:val="000000" w:themeColor="text1"/>
                <w:shd w:val="clear" w:color="auto" w:fill="FFFFFF"/>
                <w:lang w:val="en-US"/>
              </w:rPr>
              <w:t>2</w:t>
            </w:r>
            <w:r>
              <w:rPr>
                <w:rFonts w:ascii="Arial" w:hAnsi="Arial" w:cs="Arial"/>
                <w:color w:val="000000" w:themeColor="text1"/>
                <w:shd w:val="clear" w:color="auto" w:fill="FFFFFF"/>
                <w:vertAlign w:val="superscript"/>
                <w:lang w:val="en-US"/>
              </w:rPr>
              <w:t xml:space="preserve">ND </w:t>
            </w:r>
            <w:r w:rsidR="00D31D23">
              <w:rPr>
                <w:rFonts w:ascii="Arial" w:hAnsi="Arial" w:cs="Arial"/>
                <w:color w:val="000000" w:themeColor="text1"/>
                <w:shd w:val="clear" w:color="auto" w:fill="FFFFFF"/>
              </w:rPr>
              <w:t>DEFENDANT</w:t>
            </w:r>
          </w:p>
          <w:p w:rsidR="00A96E5B" w:rsidRDefault="00A96E5B" w:rsidP="00A96E5B">
            <w:pPr>
              <w:tabs>
                <w:tab w:val="left" w:pos="4635"/>
              </w:tabs>
              <w:spacing w:line="360" w:lineRule="auto"/>
              <w:rPr>
                <w:rFonts w:ascii="Arial" w:hAnsi="Arial" w:cs="Arial"/>
                <w:color w:val="000000" w:themeColor="text1"/>
                <w:shd w:val="clear" w:color="auto" w:fill="FFFFFF"/>
                <w:lang w:val="en-US"/>
              </w:rPr>
            </w:pPr>
            <w:r w:rsidRPr="00A96E5B">
              <w:rPr>
                <w:rFonts w:ascii="Arial" w:hAnsi="Arial" w:cs="Arial"/>
                <w:color w:val="000000" w:themeColor="text1"/>
                <w:shd w:val="clear" w:color="auto" w:fill="FFFFFF"/>
                <w:lang w:val="en-US"/>
              </w:rPr>
              <w:t>MINISTER OF WORKS AND TRANSPORT</w:t>
            </w:r>
            <w:r>
              <w:rPr>
                <w:rFonts w:ascii="Arial" w:hAnsi="Arial" w:cs="Arial"/>
                <w:color w:val="000000" w:themeColor="text1"/>
                <w:shd w:val="clear" w:color="auto" w:fill="FFFFFF"/>
                <w:lang w:val="en-US"/>
              </w:rPr>
              <w:t xml:space="preserve">  </w:t>
            </w:r>
            <w:r w:rsidR="00D31D23">
              <w:rPr>
                <w:rFonts w:ascii="Arial" w:hAnsi="Arial" w:cs="Arial"/>
                <w:color w:val="000000" w:themeColor="text1"/>
                <w:shd w:val="clear" w:color="auto" w:fill="FFFFFF"/>
                <w:lang w:val="en-US"/>
              </w:rPr>
              <w:t xml:space="preserve">   </w:t>
            </w:r>
            <w:r>
              <w:rPr>
                <w:rFonts w:ascii="Arial" w:hAnsi="Arial" w:cs="Arial"/>
                <w:color w:val="000000" w:themeColor="text1"/>
                <w:shd w:val="clear" w:color="auto" w:fill="FFFFFF"/>
                <w:lang w:val="en-US"/>
              </w:rPr>
              <w:t>3</w:t>
            </w:r>
            <w:r w:rsidRPr="00A96E5B">
              <w:rPr>
                <w:rFonts w:ascii="Arial" w:hAnsi="Arial" w:cs="Arial"/>
                <w:color w:val="000000" w:themeColor="text1"/>
                <w:shd w:val="clear" w:color="auto" w:fill="FFFFFF"/>
                <w:vertAlign w:val="superscript"/>
                <w:lang w:val="en-US"/>
              </w:rPr>
              <w:t>RD</w:t>
            </w:r>
            <w:r w:rsidR="00D31D23">
              <w:rPr>
                <w:rFonts w:ascii="Arial" w:hAnsi="Arial" w:cs="Arial"/>
                <w:color w:val="000000" w:themeColor="text1"/>
                <w:shd w:val="clear" w:color="auto" w:fill="FFFFFF"/>
                <w:lang w:val="en-US"/>
              </w:rPr>
              <w:t xml:space="preserve"> DEFENDANT</w:t>
            </w:r>
          </w:p>
          <w:p w:rsidR="00A96E5B" w:rsidRDefault="00A96E5B" w:rsidP="00A96E5B">
            <w:pPr>
              <w:tabs>
                <w:tab w:val="left" w:pos="4635"/>
              </w:tabs>
              <w:spacing w:line="360" w:lineRule="auto"/>
              <w:rPr>
                <w:rFonts w:ascii="Arial" w:hAnsi="Arial" w:cs="Arial"/>
                <w:color w:val="000000" w:themeColor="text1"/>
                <w:shd w:val="clear" w:color="auto" w:fill="FFFFFF"/>
                <w:lang w:val="en-US"/>
              </w:rPr>
            </w:pPr>
            <w:r w:rsidRPr="00A96E5B">
              <w:rPr>
                <w:rFonts w:ascii="Arial" w:hAnsi="Arial" w:cs="Arial"/>
                <w:color w:val="000000" w:themeColor="text1"/>
                <w:shd w:val="clear" w:color="auto" w:fill="FFFFFF"/>
                <w:lang w:val="en-US"/>
              </w:rPr>
              <w:t xml:space="preserve">MINISTER OF EDUCATION, ARTS </w:t>
            </w:r>
          </w:p>
          <w:p w:rsidR="00A96E5B" w:rsidRDefault="00A96E5B" w:rsidP="00A96E5B">
            <w:pPr>
              <w:tabs>
                <w:tab w:val="left" w:pos="4635"/>
              </w:tabs>
              <w:spacing w:line="360" w:lineRule="auto"/>
              <w:rPr>
                <w:rFonts w:ascii="Arial" w:hAnsi="Arial" w:cs="Arial"/>
                <w:color w:val="000000" w:themeColor="text1"/>
                <w:shd w:val="clear" w:color="auto" w:fill="FFFFFF"/>
                <w:lang w:val="en-US"/>
              </w:rPr>
            </w:pPr>
            <w:r w:rsidRPr="00A96E5B">
              <w:rPr>
                <w:rFonts w:ascii="Arial" w:hAnsi="Arial" w:cs="Arial"/>
                <w:color w:val="000000" w:themeColor="text1"/>
                <w:shd w:val="clear" w:color="auto" w:fill="FFFFFF"/>
                <w:lang w:val="en-US"/>
              </w:rPr>
              <w:t>AND CULTURE</w:t>
            </w:r>
            <w:r>
              <w:rPr>
                <w:rFonts w:ascii="Arial" w:hAnsi="Arial" w:cs="Arial"/>
                <w:color w:val="000000" w:themeColor="text1"/>
                <w:shd w:val="clear" w:color="auto" w:fill="FFFFFF"/>
                <w:lang w:val="en-US"/>
              </w:rPr>
              <w:t xml:space="preserve">                                             </w:t>
            </w:r>
            <w:r w:rsidR="00D31D23">
              <w:rPr>
                <w:rFonts w:ascii="Arial" w:hAnsi="Arial" w:cs="Arial"/>
                <w:color w:val="000000" w:themeColor="text1"/>
                <w:shd w:val="clear" w:color="auto" w:fill="FFFFFF"/>
                <w:lang w:val="en-US"/>
              </w:rPr>
              <w:t xml:space="preserve">   </w:t>
            </w:r>
            <w:r>
              <w:rPr>
                <w:rFonts w:ascii="Arial" w:hAnsi="Arial" w:cs="Arial"/>
                <w:color w:val="000000" w:themeColor="text1"/>
                <w:shd w:val="clear" w:color="auto" w:fill="FFFFFF"/>
                <w:lang w:val="en-US"/>
              </w:rPr>
              <w:t xml:space="preserve"> 4</w:t>
            </w:r>
            <w:r w:rsidRPr="00A96E5B">
              <w:rPr>
                <w:rFonts w:ascii="Arial" w:hAnsi="Arial" w:cs="Arial"/>
                <w:color w:val="000000" w:themeColor="text1"/>
                <w:shd w:val="clear" w:color="auto" w:fill="FFFFFF"/>
                <w:vertAlign w:val="superscript"/>
                <w:lang w:val="en-US"/>
              </w:rPr>
              <w:t>TH</w:t>
            </w:r>
            <w:r w:rsidR="00D31D23">
              <w:rPr>
                <w:rFonts w:ascii="Arial" w:hAnsi="Arial" w:cs="Arial"/>
                <w:color w:val="000000" w:themeColor="text1"/>
                <w:shd w:val="clear" w:color="auto" w:fill="FFFFFF"/>
                <w:lang w:val="en-US"/>
              </w:rPr>
              <w:t xml:space="preserve"> DEFENDANT</w:t>
            </w:r>
          </w:p>
          <w:p w:rsidR="00A96E5B" w:rsidRDefault="00A96E5B" w:rsidP="00A96E5B">
            <w:pPr>
              <w:tabs>
                <w:tab w:val="left" w:pos="4635"/>
              </w:tabs>
              <w:spacing w:line="360" w:lineRule="auto"/>
              <w:rPr>
                <w:rFonts w:ascii="Arial" w:hAnsi="Arial" w:cs="Arial"/>
                <w:color w:val="000000" w:themeColor="text1"/>
                <w:shd w:val="clear" w:color="auto" w:fill="FFFFFF"/>
                <w:lang w:val="en-US"/>
              </w:rPr>
            </w:pPr>
            <w:r w:rsidRPr="00A96E5B">
              <w:rPr>
                <w:rFonts w:ascii="Arial" w:hAnsi="Arial" w:cs="Arial"/>
                <w:color w:val="000000" w:themeColor="text1"/>
                <w:shd w:val="clear" w:color="auto" w:fill="FFFFFF"/>
                <w:lang w:val="en-US"/>
              </w:rPr>
              <w:t xml:space="preserve">MINISTER OF FINANCE AND PUBLIC </w:t>
            </w:r>
          </w:p>
          <w:p w:rsidR="00A96E5B" w:rsidRDefault="00A96E5B" w:rsidP="00A96E5B">
            <w:pPr>
              <w:tabs>
                <w:tab w:val="left" w:pos="4635"/>
              </w:tabs>
              <w:spacing w:line="360" w:lineRule="auto"/>
              <w:rPr>
                <w:rFonts w:ascii="Arial" w:hAnsi="Arial" w:cs="Arial"/>
                <w:color w:val="000000" w:themeColor="text1"/>
                <w:shd w:val="clear" w:color="auto" w:fill="FFFFFF"/>
                <w:lang w:val="en-US"/>
              </w:rPr>
            </w:pPr>
            <w:r w:rsidRPr="00A96E5B">
              <w:rPr>
                <w:rFonts w:ascii="Arial" w:hAnsi="Arial" w:cs="Arial"/>
                <w:color w:val="000000" w:themeColor="text1"/>
                <w:shd w:val="clear" w:color="auto" w:fill="FFFFFF"/>
                <w:lang w:val="en-US"/>
              </w:rPr>
              <w:t>ENTERPRISES</w:t>
            </w:r>
            <w:r>
              <w:rPr>
                <w:rFonts w:ascii="Arial" w:hAnsi="Arial" w:cs="Arial"/>
                <w:color w:val="000000" w:themeColor="text1"/>
                <w:shd w:val="clear" w:color="auto" w:fill="FFFFFF"/>
                <w:lang w:val="en-US"/>
              </w:rPr>
              <w:t xml:space="preserve">                                              </w:t>
            </w:r>
            <w:r w:rsidR="00D31D23">
              <w:rPr>
                <w:rFonts w:ascii="Arial" w:hAnsi="Arial" w:cs="Arial"/>
                <w:color w:val="000000" w:themeColor="text1"/>
                <w:shd w:val="clear" w:color="auto" w:fill="FFFFFF"/>
                <w:lang w:val="en-US"/>
              </w:rPr>
              <w:t xml:space="preserve">   </w:t>
            </w:r>
            <w:r>
              <w:rPr>
                <w:rFonts w:ascii="Arial" w:hAnsi="Arial" w:cs="Arial"/>
                <w:color w:val="000000" w:themeColor="text1"/>
                <w:shd w:val="clear" w:color="auto" w:fill="FFFFFF"/>
                <w:lang w:val="en-US"/>
              </w:rPr>
              <w:t>5</w:t>
            </w:r>
            <w:r w:rsidRPr="00A96E5B">
              <w:rPr>
                <w:rFonts w:ascii="Arial" w:hAnsi="Arial" w:cs="Arial"/>
                <w:color w:val="000000" w:themeColor="text1"/>
                <w:shd w:val="clear" w:color="auto" w:fill="FFFFFF"/>
                <w:vertAlign w:val="superscript"/>
                <w:lang w:val="en-US"/>
              </w:rPr>
              <w:t>TH</w:t>
            </w:r>
            <w:r w:rsidR="00D31D23">
              <w:rPr>
                <w:rFonts w:ascii="Arial" w:hAnsi="Arial" w:cs="Arial"/>
                <w:color w:val="000000" w:themeColor="text1"/>
                <w:shd w:val="clear" w:color="auto" w:fill="FFFFFF"/>
                <w:lang w:val="en-US"/>
              </w:rPr>
              <w:t xml:space="preserve"> DEFENDANT</w:t>
            </w:r>
          </w:p>
          <w:p w:rsidR="00A96E5B" w:rsidRDefault="00A96E5B" w:rsidP="00A96E5B">
            <w:pPr>
              <w:tabs>
                <w:tab w:val="left" w:pos="4635"/>
              </w:tabs>
              <w:spacing w:line="360" w:lineRule="auto"/>
              <w:rPr>
                <w:rFonts w:ascii="Arial" w:hAnsi="Arial" w:cs="Arial"/>
                <w:color w:val="000000" w:themeColor="text1"/>
                <w:shd w:val="clear" w:color="auto" w:fill="FFFFFF"/>
                <w:lang w:val="en-US"/>
              </w:rPr>
            </w:pPr>
            <w:r w:rsidRPr="00A96E5B">
              <w:rPr>
                <w:rFonts w:ascii="Arial" w:hAnsi="Arial" w:cs="Arial"/>
                <w:color w:val="000000" w:themeColor="text1"/>
                <w:shd w:val="clear" w:color="auto" w:fill="FFFFFF"/>
                <w:lang w:val="en-US"/>
              </w:rPr>
              <w:t xml:space="preserve">MINISTER OF URBAN AND RURAL </w:t>
            </w:r>
          </w:p>
          <w:p w:rsidR="00A96E5B" w:rsidRPr="00552B6F" w:rsidRDefault="00A96E5B" w:rsidP="00A96E5B">
            <w:pPr>
              <w:tabs>
                <w:tab w:val="left" w:pos="4635"/>
              </w:tabs>
              <w:spacing w:line="360" w:lineRule="auto"/>
              <w:rPr>
                <w:rFonts w:ascii="Arial" w:hAnsi="Arial" w:cs="Arial"/>
                <w:color w:val="000000" w:themeColor="text1"/>
                <w:shd w:val="clear" w:color="auto" w:fill="FFFFFF"/>
              </w:rPr>
            </w:pPr>
            <w:r w:rsidRPr="00A96E5B">
              <w:rPr>
                <w:rFonts w:ascii="Arial" w:hAnsi="Arial" w:cs="Arial"/>
                <w:color w:val="000000" w:themeColor="text1"/>
                <w:shd w:val="clear" w:color="auto" w:fill="FFFFFF"/>
                <w:lang w:val="en-US"/>
              </w:rPr>
              <w:t>DEVELOPMENT</w:t>
            </w:r>
            <w:r>
              <w:rPr>
                <w:rFonts w:ascii="Arial" w:hAnsi="Arial" w:cs="Arial"/>
                <w:color w:val="000000" w:themeColor="text1"/>
                <w:shd w:val="clear" w:color="auto" w:fill="FFFFFF"/>
                <w:lang w:val="en-US"/>
              </w:rPr>
              <w:t xml:space="preserve">                                            </w:t>
            </w:r>
            <w:r w:rsidR="00D31D23">
              <w:rPr>
                <w:rFonts w:ascii="Arial" w:hAnsi="Arial" w:cs="Arial"/>
                <w:color w:val="000000" w:themeColor="text1"/>
                <w:shd w:val="clear" w:color="auto" w:fill="FFFFFF"/>
                <w:lang w:val="en-US"/>
              </w:rPr>
              <w:t xml:space="preserve">   </w:t>
            </w:r>
            <w:r>
              <w:rPr>
                <w:rFonts w:ascii="Arial" w:hAnsi="Arial" w:cs="Arial"/>
                <w:color w:val="000000" w:themeColor="text1"/>
                <w:shd w:val="clear" w:color="auto" w:fill="FFFFFF"/>
                <w:lang w:val="en-US"/>
              </w:rPr>
              <w:t>6</w:t>
            </w:r>
            <w:r w:rsidRPr="00A96E5B">
              <w:rPr>
                <w:rFonts w:ascii="Arial" w:hAnsi="Arial" w:cs="Arial"/>
                <w:color w:val="000000" w:themeColor="text1"/>
                <w:shd w:val="clear" w:color="auto" w:fill="FFFFFF"/>
                <w:vertAlign w:val="superscript"/>
                <w:lang w:val="en-US"/>
              </w:rPr>
              <w:t>TH</w:t>
            </w:r>
            <w:r w:rsidR="00D31D23">
              <w:rPr>
                <w:rFonts w:ascii="Arial" w:hAnsi="Arial" w:cs="Arial"/>
                <w:color w:val="000000" w:themeColor="text1"/>
                <w:shd w:val="clear" w:color="auto" w:fill="FFFFFF"/>
                <w:lang w:val="en-US"/>
              </w:rPr>
              <w:t xml:space="preserve"> DEFENDANT</w:t>
            </w:r>
          </w:p>
        </w:tc>
        <w:tc>
          <w:tcPr>
            <w:tcW w:w="3969" w:type="dxa"/>
            <w:tcBorders>
              <w:top w:val="single" w:sz="4" w:space="0" w:color="auto"/>
              <w:left w:val="single" w:sz="4" w:space="0" w:color="auto"/>
              <w:bottom w:val="single" w:sz="4" w:space="0" w:color="auto"/>
              <w:right w:val="single" w:sz="4" w:space="0" w:color="auto"/>
            </w:tcBorders>
            <w:hideMark/>
          </w:tcPr>
          <w:p w:rsidR="00A96E5B" w:rsidRDefault="00A96E5B" w:rsidP="009F49B9">
            <w:pPr>
              <w:spacing w:line="360" w:lineRule="auto"/>
              <w:ind w:left="1616" w:hanging="1559"/>
              <w:jc w:val="both"/>
              <w:rPr>
                <w:rFonts w:ascii="Arial" w:hAnsi="Arial" w:cs="Arial"/>
                <w:b/>
                <w:sz w:val="24"/>
                <w:szCs w:val="24"/>
              </w:rPr>
            </w:pPr>
            <w:r w:rsidRPr="00552B6F">
              <w:rPr>
                <w:rFonts w:ascii="Arial" w:hAnsi="Arial" w:cs="Arial"/>
                <w:b/>
                <w:sz w:val="24"/>
                <w:szCs w:val="24"/>
              </w:rPr>
              <w:t>Case No:</w:t>
            </w:r>
          </w:p>
          <w:p w:rsidR="00A96E5B" w:rsidRDefault="00A96E5B" w:rsidP="009F49B9">
            <w:pPr>
              <w:spacing w:line="360" w:lineRule="auto"/>
              <w:ind w:left="1616" w:hanging="1559"/>
              <w:jc w:val="both"/>
              <w:rPr>
                <w:rFonts w:ascii="Arial" w:hAnsi="Arial" w:cs="Arial"/>
                <w:lang w:val="en-US"/>
              </w:rPr>
            </w:pPr>
            <w:r w:rsidRPr="00A96E5B">
              <w:rPr>
                <w:rFonts w:ascii="Arial" w:hAnsi="Arial" w:cs="Arial"/>
                <w:lang w:val="en-US"/>
              </w:rPr>
              <w:t>HC-MD-CIV-ACT-OTH-2023/03679</w:t>
            </w:r>
          </w:p>
          <w:p w:rsidR="00A96E5B" w:rsidRPr="004A4478" w:rsidRDefault="00A96E5B" w:rsidP="009F49B9">
            <w:pPr>
              <w:spacing w:line="360" w:lineRule="auto"/>
              <w:ind w:left="1616" w:hanging="1559"/>
              <w:jc w:val="both"/>
              <w:rPr>
                <w:rFonts w:ascii="Arial" w:hAnsi="Arial" w:cs="Arial"/>
                <w:b/>
                <w:sz w:val="24"/>
                <w:szCs w:val="24"/>
              </w:rPr>
            </w:pPr>
            <w:r w:rsidRPr="004A4478">
              <w:rPr>
                <w:rFonts w:ascii="Arial" w:hAnsi="Arial" w:cs="Arial"/>
              </w:rPr>
              <w:t>I</w:t>
            </w:r>
            <w:r>
              <w:rPr>
                <w:rFonts w:ascii="Arial" w:hAnsi="Arial" w:cs="Arial"/>
              </w:rPr>
              <w:t>NT-HC-SUMJUD-2023/00364</w:t>
            </w:r>
          </w:p>
        </w:tc>
      </w:tr>
      <w:tr w:rsidR="00A96E5B" w:rsidRPr="00552B6F" w:rsidTr="009F49B9">
        <w:tc>
          <w:tcPr>
            <w:tcW w:w="15735" w:type="dxa"/>
            <w:gridSpan w:val="2"/>
            <w:vMerge/>
            <w:tcBorders>
              <w:top w:val="single" w:sz="4" w:space="0" w:color="auto"/>
              <w:left w:val="single" w:sz="4" w:space="0" w:color="auto"/>
              <w:bottom w:val="single" w:sz="4" w:space="0" w:color="auto"/>
              <w:right w:val="single" w:sz="4" w:space="0" w:color="auto"/>
            </w:tcBorders>
            <w:vAlign w:val="center"/>
            <w:hideMark/>
          </w:tcPr>
          <w:p w:rsidR="00A96E5B" w:rsidRPr="00552B6F" w:rsidRDefault="00A96E5B" w:rsidP="009F49B9">
            <w:pPr>
              <w:rPr>
                <w:rFonts w:ascii="Arial" w:hAnsi="Arial" w:cs="Arial"/>
                <w:sz w:val="24"/>
                <w:szCs w:val="24"/>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A96E5B" w:rsidRPr="00552B6F" w:rsidRDefault="00A96E5B" w:rsidP="009F49B9">
            <w:pPr>
              <w:spacing w:line="360" w:lineRule="auto"/>
              <w:jc w:val="both"/>
              <w:rPr>
                <w:rFonts w:ascii="Arial" w:hAnsi="Arial" w:cs="Arial"/>
                <w:b/>
                <w:sz w:val="24"/>
                <w:szCs w:val="24"/>
              </w:rPr>
            </w:pPr>
            <w:r w:rsidRPr="00552B6F">
              <w:rPr>
                <w:rFonts w:ascii="Arial" w:hAnsi="Arial" w:cs="Arial"/>
                <w:b/>
                <w:sz w:val="24"/>
                <w:szCs w:val="24"/>
              </w:rPr>
              <w:t>Division of Court:</w:t>
            </w:r>
          </w:p>
          <w:p w:rsidR="00A96E5B" w:rsidRPr="00552B6F" w:rsidRDefault="00A96E5B" w:rsidP="009F49B9">
            <w:pPr>
              <w:spacing w:line="360" w:lineRule="auto"/>
              <w:jc w:val="both"/>
              <w:rPr>
                <w:rFonts w:ascii="Arial" w:hAnsi="Arial" w:cs="Arial"/>
                <w:sz w:val="24"/>
                <w:szCs w:val="24"/>
              </w:rPr>
            </w:pPr>
            <w:r w:rsidRPr="00552B6F">
              <w:rPr>
                <w:rFonts w:ascii="Arial" w:hAnsi="Arial" w:cs="Arial"/>
                <w:sz w:val="24"/>
                <w:szCs w:val="24"/>
              </w:rPr>
              <w:t>Main Division</w:t>
            </w:r>
          </w:p>
        </w:tc>
      </w:tr>
      <w:tr w:rsidR="00A96E5B" w:rsidRPr="00552B6F" w:rsidTr="009F49B9">
        <w:tc>
          <w:tcPr>
            <w:tcW w:w="15735" w:type="dxa"/>
            <w:gridSpan w:val="2"/>
            <w:vMerge/>
            <w:tcBorders>
              <w:top w:val="single" w:sz="4" w:space="0" w:color="auto"/>
              <w:left w:val="single" w:sz="4" w:space="0" w:color="auto"/>
              <w:bottom w:val="single" w:sz="4" w:space="0" w:color="auto"/>
              <w:right w:val="single" w:sz="4" w:space="0" w:color="auto"/>
            </w:tcBorders>
            <w:vAlign w:val="center"/>
            <w:hideMark/>
          </w:tcPr>
          <w:p w:rsidR="00A96E5B" w:rsidRPr="00552B6F" w:rsidRDefault="00A96E5B" w:rsidP="009F49B9">
            <w:pPr>
              <w:rPr>
                <w:rFonts w:ascii="Arial" w:hAnsi="Arial" w:cs="Arial"/>
                <w:sz w:val="24"/>
                <w:szCs w:val="24"/>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A96E5B" w:rsidRPr="00552B6F" w:rsidRDefault="00A96E5B" w:rsidP="009F49B9">
            <w:pPr>
              <w:spacing w:line="360" w:lineRule="auto"/>
              <w:jc w:val="both"/>
              <w:rPr>
                <w:rFonts w:ascii="Arial" w:hAnsi="Arial" w:cs="Arial"/>
                <w:b/>
                <w:sz w:val="24"/>
                <w:szCs w:val="24"/>
              </w:rPr>
            </w:pPr>
            <w:r w:rsidRPr="00552B6F">
              <w:rPr>
                <w:rFonts w:ascii="Arial" w:hAnsi="Arial" w:cs="Arial"/>
                <w:b/>
                <w:sz w:val="24"/>
                <w:szCs w:val="24"/>
              </w:rPr>
              <w:t>Heard on:</w:t>
            </w:r>
          </w:p>
          <w:p w:rsidR="00A96E5B" w:rsidRPr="00552B6F" w:rsidRDefault="00A96E5B" w:rsidP="00A96E5B">
            <w:pPr>
              <w:spacing w:line="360" w:lineRule="auto"/>
              <w:jc w:val="both"/>
              <w:rPr>
                <w:rFonts w:ascii="Arial" w:hAnsi="Arial" w:cs="Arial"/>
                <w:sz w:val="24"/>
                <w:szCs w:val="24"/>
              </w:rPr>
            </w:pPr>
            <w:r>
              <w:rPr>
                <w:rFonts w:ascii="Arial" w:hAnsi="Arial" w:cs="Arial"/>
                <w:sz w:val="24"/>
                <w:szCs w:val="24"/>
              </w:rPr>
              <w:t>17 November 2023</w:t>
            </w:r>
          </w:p>
        </w:tc>
      </w:tr>
      <w:tr w:rsidR="00A96E5B" w:rsidRPr="00552B6F" w:rsidTr="009F49B9">
        <w:tc>
          <w:tcPr>
            <w:tcW w:w="6521" w:type="dxa"/>
            <w:gridSpan w:val="2"/>
            <w:tcBorders>
              <w:top w:val="single" w:sz="4" w:space="0" w:color="auto"/>
              <w:left w:val="single" w:sz="4" w:space="0" w:color="auto"/>
              <w:bottom w:val="single" w:sz="4" w:space="0" w:color="auto"/>
              <w:right w:val="single" w:sz="4" w:space="0" w:color="auto"/>
            </w:tcBorders>
          </w:tcPr>
          <w:p w:rsidR="00A96E5B" w:rsidRPr="00552B6F" w:rsidRDefault="00A96E5B" w:rsidP="009F49B9">
            <w:pPr>
              <w:spacing w:line="360" w:lineRule="auto"/>
              <w:jc w:val="both"/>
              <w:rPr>
                <w:rFonts w:ascii="Arial" w:hAnsi="Arial" w:cs="Arial"/>
                <w:b/>
                <w:sz w:val="24"/>
                <w:szCs w:val="24"/>
              </w:rPr>
            </w:pPr>
            <w:r w:rsidRPr="00552B6F">
              <w:rPr>
                <w:rFonts w:ascii="Arial" w:hAnsi="Arial" w:cs="Arial"/>
                <w:b/>
                <w:sz w:val="24"/>
                <w:szCs w:val="24"/>
              </w:rPr>
              <w:t>Heard before:</w:t>
            </w:r>
          </w:p>
          <w:p w:rsidR="00A96E5B" w:rsidRPr="00552B6F" w:rsidRDefault="00A96E5B" w:rsidP="009F49B9">
            <w:pPr>
              <w:spacing w:line="360" w:lineRule="auto"/>
              <w:jc w:val="both"/>
              <w:rPr>
                <w:rFonts w:ascii="Arial" w:hAnsi="Arial" w:cs="Arial"/>
                <w:sz w:val="24"/>
                <w:szCs w:val="24"/>
              </w:rPr>
            </w:pPr>
            <w:r w:rsidRPr="00552B6F">
              <w:rPr>
                <w:rFonts w:ascii="Arial" w:hAnsi="Arial" w:cs="Arial"/>
                <w:sz w:val="24"/>
                <w:szCs w:val="24"/>
              </w:rPr>
              <w:t>Honourable Lady Justice Rakow</w:t>
            </w:r>
          </w:p>
          <w:p w:rsidR="00A96E5B" w:rsidRPr="00552B6F" w:rsidRDefault="00A96E5B" w:rsidP="009F49B9">
            <w:pPr>
              <w:spacing w:line="360" w:lineRule="auto"/>
              <w:jc w:val="both"/>
              <w:rPr>
                <w:rFonts w:ascii="Arial" w:hAnsi="Arial" w:cs="Arial"/>
                <w:sz w:val="12"/>
                <w:szCs w:val="12"/>
              </w:rPr>
            </w:pPr>
          </w:p>
        </w:tc>
        <w:tc>
          <w:tcPr>
            <w:tcW w:w="3969" w:type="dxa"/>
            <w:tcBorders>
              <w:top w:val="single" w:sz="4" w:space="0" w:color="auto"/>
              <w:left w:val="single" w:sz="4" w:space="0" w:color="auto"/>
              <w:bottom w:val="single" w:sz="4" w:space="0" w:color="auto"/>
              <w:right w:val="single" w:sz="4" w:space="0" w:color="auto"/>
            </w:tcBorders>
            <w:hideMark/>
          </w:tcPr>
          <w:p w:rsidR="00A96E5B" w:rsidRPr="00552B6F" w:rsidRDefault="00A96E5B" w:rsidP="009F49B9">
            <w:pPr>
              <w:spacing w:line="360" w:lineRule="auto"/>
              <w:jc w:val="both"/>
              <w:rPr>
                <w:rFonts w:ascii="Arial" w:hAnsi="Arial" w:cs="Arial"/>
                <w:b/>
                <w:sz w:val="24"/>
                <w:szCs w:val="24"/>
              </w:rPr>
            </w:pPr>
            <w:r w:rsidRPr="00552B6F">
              <w:rPr>
                <w:rFonts w:ascii="Arial" w:hAnsi="Arial" w:cs="Arial"/>
                <w:b/>
                <w:sz w:val="24"/>
                <w:szCs w:val="24"/>
              </w:rPr>
              <w:t>Reasons delivered on:</w:t>
            </w:r>
          </w:p>
          <w:p w:rsidR="00A96E5B" w:rsidRPr="00552B6F" w:rsidRDefault="00A96E5B" w:rsidP="009F49B9">
            <w:pPr>
              <w:spacing w:line="360" w:lineRule="auto"/>
              <w:jc w:val="both"/>
              <w:rPr>
                <w:rFonts w:ascii="Arial" w:hAnsi="Arial" w:cs="Arial"/>
                <w:sz w:val="24"/>
                <w:szCs w:val="24"/>
              </w:rPr>
            </w:pPr>
            <w:r>
              <w:rPr>
                <w:rFonts w:ascii="Arial" w:hAnsi="Arial" w:cs="Arial"/>
                <w:sz w:val="24"/>
                <w:szCs w:val="24"/>
              </w:rPr>
              <w:t>8 December 2023</w:t>
            </w:r>
          </w:p>
        </w:tc>
      </w:tr>
      <w:tr w:rsidR="00A96E5B" w:rsidRPr="00552B6F" w:rsidTr="009F49B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A96E5B" w:rsidRPr="00552B6F" w:rsidRDefault="00A96E5B" w:rsidP="009F49B9">
            <w:pPr>
              <w:spacing w:line="360" w:lineRule="auto"/>
              <w:ind w:left="2160" w:hanging="2160"/>
              <w:jc w:val="both"/>
              <w:rPr>
                <w:rFonts w:ascii="Arial" w:hAnsi="Arial" w:cs="Arial"/>
                <w:b/>
                <w:sz w:val="10"/>
                <w:szCs w:val="10"/>
              </w:rPr>
            </w:pPr>
          </w:p>
          <w:p w:rsidR="00E17454" w:rsidRPr="00E17454" w:rsidRDefault="00A96E5B" w:rsidP="00E17454">
            <w:pPr>
              <w:spacing w:line="360" w:lineRule="auto"/>
              <w:ind w:left="1616" w:hanging="1559"/>
              <w:jc w:val="both"/>
              <w:rPr>
                <w:rFonts w:ascii="Arial" w:hAnsi="Arial" w:cs="Arial"/>
                <w:sz w:val="24"/>
                <w:szCs w:val="24"/>
                <w:lang w:val="en-US"/>
              </w:rPr>
            </w:pPr>
            <w:r w:rsidRPr="00552B6F">
              <w:rPr>
                <w:rFonts w:ascii="Arial" w:hAnsi="Arial" w:cs="Arial"/>
                <w:b/>
                <w:sz w:val="24"/>
                <w:szCs w:val="24"/>
              </w:rPr>
              <w:t>Neutral citation</w:t>
            </w:r>
            <w:r w:rsidRPr="00552B6F">
              <w:rPr>
                <w:rFonts w:ascii="Arial" w:hAnsi="Arial" w:cs="Arial"/>
                <w:sz w:val="24"/>
                <w:szCs w:val="24"/>
              </w:rPr>
              <w:t>:</w:t>
            </w:r>
            <w:r w:rsidRPr="00552B6F">
              <w:rPr>
                <w:rFonts w:ascii="Arial" w:hAnsi="Arial" w:cs="Arial"/>
                <w:sz w:val="24"/>
                <w:szCs w:val="24"/>
              </w:rPr>
              <w:tab/>
            </w:r>
            <w:bookmarkStart w:id="0" w:name="_GoBack"/>
            <w:r w:rsidRPr="00E17454">
              <w:rPr>
                <w:rFonts w:ascii="Arial" w:hAnsi="Arial" w:cs="Arial"/>
                <w:i/>
                <w:sz w:val="24"/>
                <w:szCs w:val="24"/>
                <w:lang w:val="en-US"/>
              </w:rPr>
              <w:t xml:space="preserve">Sepe's General Enterprises CC </w:t>
            </w:r>
            <w:r w:rsidR="00E17454" w:rsidRPr="00E17454">
              <w:rPr>
                <w:rFonts w:ascii="Arial" w:hAnsi="Arial" w:cs="Arial"/>
                <w:i/>
                <w:sz w:val="24"/>
                <w:szCs w:val="24"/>
                <w:lang w:val="en-US"/>
              </w:rPr>
              <w:t>v</w:t>
            </w:r>
            <w:r w:rsidRPr="00E17454">
              <w:rPr>
                <w:rFonts w:ascii="Arial" w:hAnsi="Arial" w:cs="Arial"/>
                <w:i/>
                <w:sz w:val="24"/>
                <w:szCs w:val="24"/>
                <w:lang w:val="en-US"/>
              </w:rPr>
              <w:t xml:space="preserve"> K</w:t>
            </w:r>
            <w:r w:rsidR="00E17454" w:rsidRPr="00E17454">
              <w:rPr>
                <w:rFonts w:ascii="Arial" w:hAnsi="Arial" w:cs="Arial"/>
                <w:i/>
                <w:sz w:val="24"/>
                <w:szCs w:val="24"/>
                <w:lang w:val="en-US"/>
              </w:rPr>
              <w:t>avango</w:t>
            </w:r>
            <w:r w:rsidRPr="00E17454">
              <w:rPr>
                <w:rFonts w:ascii="Arial" w:hAnsi="Arial" w:cs="Arial"/>
                <w:i/>
                <w:sz w:val="24"/>
                <w:szCs w:val="24"/>
                <w:lang w:val="en-US"/>
              </w:rPr>
              <w:t xml:space="preserve"> E</w:t>
            </w:r>
            <w:r w:rsidR="00E17454" w:rsidRPr="00E17454">
              <w:rPr>
                <w:rFonts w:ascii="Arial" w:hAnsi="Arial" w:cs="Arial"/>
                <w:i/>
                <w:sz w:val="24"/>
                <w:szCs w:val="24"/>
                <w:lang w:val="en-US"/>
              </w:rPr>
              <w:t>ast</w:t>
            </w:r>
            <w:r w:rsidRPr="00E17454">
              <w:rPr>
                <w:rFonts w:ascii="Arial" w:hAnsi="Arial" w:cs="Arial"/>
                <w:i/>
                <w:sz w:val="24"/>
                <w:szCs w:val="24"/>
                <w:lang w:val="en-US"/>
              </w:rPr>
              <w:t xml:space="preserve"> R</w:t>
            </w:r>
            <w:r w:rsidR="00E17454" w:rsidRPr="00E17454">
              <w:rPr>
                <w:rFonts w:ascii="Arial" w:hAnsi="Arial" w:cs="Arial"/>
                <w:i/>
                <w:sz w:val="24"/>
                <w:szCs w:val="24"/>
                <w:lang w:val="en-US"/>
              </w:rPr>
              <w:t>egional</w:t>
            </w:r>
            <w:r w:rsidRPr="00E17454">
              <w:rPr>
                <w:rFonts w:ascii="Arial" w:hAnsi="Arial" w:cs="Arial"/>
                <w:i/>
                <w:sz w:val="24"/>
                <w:szCs w:val="24"/>
                <w:lang w:val="en-US"/>
              </w:rPr>
              <w:t xml:space="preserve"> C</w:t>
            </w:r>
            <w:r w:rsidR="00E17454" w:rsidRPr="00E17454">
              <w:rPr>
                <w:rFonts w:ascii="Arial" w:hAnsi="Arial" w:cs="Arial"/>
                <w:i/>
                <w:sz w:val="24"/>
                <w:szCs w:val="24"/>
                <w:lang w:val="en-US"/>
              </w:rPr>
              <w:t>ouncil</w:t>
            </w:r>
            <w:r w:rsidR="00E17454" w:rsidRPr="00E17454">
              <w:rPr>
                <w:rFonts w:ascii="Arial" w:hAnsi="Arial" w:cs="Arial"/>
                <w:sz w:val="24"/>
                <w:szCs w:val="24"/>
                <w:lang w:val="en-US"/>
              </w:rPr>
              <w:t xml:space="preserve"> (HC-MD-  </w:t>
            </w:r>
          </w:p>
          <w:p w:rsidR="00E17454" w:rsidRPr="00E17454" w:rsidRDefault="00E17454" w:rsidP="00E17454">
            <w:pPr>
              <w:spacing w:line="360" w:lineRule="auto"/>
              <w:ind w:left="1616" w:hanging="1559"/>
              <w:jc w:val="both"/>
              <w:rPr>
                <w:rFonts w:ascii="Arial" w:hAnsi="Arial" w:cs="Arial"/>
                <w:sz w:val="24"/>
                <w:szCs w:val="24"/>
                <w:lang w:val="en-US"/>
              </w:rPr>
            </w:pPr>
            <w:r w:rsidRPr="00E17454">
              <w:rPr>
                <w:rFonts w:ascii="Arial" w:hAnsi="Arial" w:cs="Arial"/>
                <w:b/>
                <w:sz w:val="24"/>
                <w:szCs w:val="24"/>
              </w:rPr>
              <w:t xml:space="preserve">                               </w:t>
            </w:r>
            <w:r w:rsidRPr="00E17454">
              <w:rPr>
                <w:rFonts w:ascii="Arial" w:hAnsi="Arial" w:cs="Arial"/>
                <w:sz w:val="24"/>
                <w:szCs w:val="24"/>
                <w:lang w:val="en-US"/>
              </w:rPr>
              <w:t xml:space="preserve"> CIV-ACT-OTH-2023/03679) [2023]  </w:t>
            </w:r>
            <w:r w:rsidRPr="00E17454">
              <w:rPr>
                <w:rFonts w:ascii="Arial" w:hAnsi="Arial" w:cs="Arial"/>
                <w:sz w:val="24"/>
                <w:szCs w:val="24"/>
              </w:rPr>
              <w:t>NAHCMD</w:t>
            </w:r>
            <w:r w:rsidR="009C5C36">
              <w:rPr>
                <w:rFonts w:ascii="Arial" w:hAnsi="Arial" w:cs="Arial"/>
                <w:sz w:val="24"/>
                <w:szCs w:val="24"/>
                <w:lang w:val="en-US"/>
              </w:rPr>
              <w:t xml:space="preserve"> 807</w:t>
            </w:r>
            <w:r w:rsidRPr="00E17454">
              <w:rPr>
                <w:rFonts w:ascii="Arial" w:hAnsi="Arial" w:cs="Arial"/>
                <w:sz w:val="24"/>
                <w:szCs w:val="24"/>
                <w:lang w:val="en-US"/>
              </w:rPr>
              <w:t xml:space="preserve"> (8 December 2023)</w:t>
            </w:r>
            <w:bookmarkEnd w:id="0"/>
          </w:p>
          <w:p w:rsidR="00A96E5B" w:rsidRPr="00552B6F" w:rsidRDefault="00A96E5B" w:rsidP="00A96E5B">
            <w:pPr>
              <w:spacing w:line="360" w:lineRule="auto"/>
              <w:jc w:val="both"/>
              <w:rPr>
                <w:rFonts w:ascii="Arial" w:hAnsi="Arial" w:cs="Arial"/>
                <w:sz w:val="10"/>
                <w:szCs w:val="10"/>
              </w:rPr>
            </w:pPr>
            <w:r w:rsidRPr="00A96E5B">
              <w:rPr>
                <w:rFonts w:ascii="Arial" w:hAnsi="Arial" w:cs="Arial"/>
                <w:sz w:val="24"/>
                <w:szCs w:val="24"/>
                <w:lang w:val="en-US"/>
              </w:rPr>
              <w:t xml:space="preserve">                  </w:t>
            </w:r>
            <w:r w:rsidR="00E17454">
              <w:rPr>
                <w:rFonts w:ascii="Arial" w:hAnsi="Arial" w:cs="Arial"/>
                <w:sz w:val="24"/>
                <w:szCs w:val="24"/>
                <w:lang w:val="en-US"/>
              </w:rPr>
              <w:t xml:space="preserve"> </w:t>
            </w:r>
          </w:p>
        </w:tc>
      </w:tr>
      <w:tr w:rsidR="00A96E5B" w:rsidRPr="00552B6F" w:rsidTr="009F49B9">
        <w:trPr>
          <w:trHeight w:val="412"/>
        </w:trPr>
        <w:tc>
          <w:tcPr>
            <w:tcW w:w="10490" w:type="dxa"/>
            <w:gridSpan w:val="3"/>
            <w:tcBorders>
              <w:top w:val="single" w:sz="4" w:space="0" w:color="auto"/>
              <w:left w:val="single" w:sz="4" w:space="0" w:color="auto"/>
              <w:bottom w:val="single" w:sz="4" w:space="0" w:color="auto"/>
              <w:right w:val="single" w:sz="4" w:space="0" w:color="auto"/>
            </w:tcBorders>
          </w:tcPr>
          <w:p w:rsidR="00A96E5B" w:rsidRPr="00552B6F" w:rsidRDefault="00A96E5B" w:rsidP="009F49B9">
            <w:pPr>
              <w:spacing w:line="360" w:lineRule="auto"/>
              <w:jc w:val="both"/>
              <w:rPr>
                <w:rFonts w:ascii="Arial" w:hAnsi="Arial" w:cs="Arial"/>
                <w:b/>
                <w:sz w:val="10"/>
                <w:szCs w:val="10"/>
              </w:rPr>
            </w:pPr>
          </w:p>
          <w:p w:rsidR="00A96E5B" w:rsidRPr="00552B6F" w:rsidRDefault="00A96E5B" w:rsidP="009F49B9">
            <w:pPr>
              <w:spacing w:line="360" w:lineRule="auto"/>
              <w:jc w:val="both"/>
              <w:rPr>
                <w:rFonts w:ascii="Arial" w:hAnsi="Arial" w:cs="Arial"/>
                <w:b/>
                <w:sz w:val="24"/>
                <w:szCs w:val="24"/>
              </w:rPr>
            </w:pPr>
            <w:r w:rsidRPr="00552B6F">
              <w:rPr>
                <w:rFonts w:ascii="Arial" w:hAnsi="Arial" w:cs="Arial"/>
                <w:b/>
                <w:sz w:val="24"/>
                <w:szCs w:val="24"/>
              </w:rPr>
              <w:t>Order:</w:t>
            </w:r>
          </w:p>
        </w:tc>
      </w:tr>
      <w:tr w:rsidR="00A96E5B" w:rsidRPr="00552B6F" w:rsidTr="00880C33">
        <w:trPr>
          <w:trHeight w:val="2542"/>
        </w:trPr>
        <w:tc>
          <w:tcPr>
            <w:tcW w:w="10490" w:type="dxa"/>
            <w:gridSpan w:val="3"/>
            <w:tcBorders>
              <w:top w:val="single" w:sz="4" w:space="0" w:color="auto"/>
              <w:left w:val="single" w:sz="4" w:space="0" w:color="auto"/>
              <w:bottom w:val="single" w:sz="4" w:space="0" w:color="auto"/>
              <w:right w:val="single" w:sz="4" w:space="0" w:color="auto"/>
            </w:tcBorders>
          </w:tcPr>
          <w:p w:rsidR="00A96E5B" w:rsidRPr="00552B6F" w:rsidRDefault="00A96E5B" w:rsidP="009F49B9">
            <w:pPr>
              <w:spacing w:line="360" w:lineRule="auto"/>
              <w:ind w:left="360"/>
              <w:jc w:val="both"/>
              <w:rPr>
                <w:rFonts w:ascii="Arial" w:hAnsi="Arial" w:cs="Arial"/>
                <w:sz w:val="16"/>
                <w:szCs w:val="16"/>
              </w:rPr>
            </w:pPr>
          </w:p>
          <w:p w:rsidR="00C9543D" w:rsidRDefault="00C6139F" w:rsidP="00C9543D">
            <w:pPr>
              <w:pStyle w:val="ListParagraph"/>
              <w:numPr>
                <w:ilvl w:val="0"/>
                <w:numId w:val="7"/>
              </w:numPr>
              <w:spacing w:after="0" w:line="360" w:lineRule="auto"/>
              <w:jc w:val="both"/>
              <w:rPr>
                <w:rFonts w:ascii="Arial" w:eastAsiaTheme="minorHAnsi" w:hAnsi="Arial" w:cs="Arial"/>
                <w:color w:val="000000" w:themeColor="text1"/>
                <w:sz w:val="24"/>
                <w:szCs w:val="24"/>
              </w:rPr>
            </w:pPr>
            <w:r w:rsidRPr="00C9543D">
              <w:rPr>
                <w:rFonts w:ascii="Arial" w:hAnsi="Arial" w:cs="Arial"/>
                <w:sz w:val="24"/>
              </w:rPr>
              <w:t>The plaintiff’s application for summary judgment is dismissed.</w:t>
            </w:r>
            <w:r w:rsidR="00C9543D" w:rsidRPr="00C9543D">
              <w:rPr>
                <w:rFonts w:ascii="Arial" w:eastAsiaTheme="minorHAnsi" w:hAnsi="Arial" w:cs="Arial"/>
                <w:color w:val="000000" w:themeColor="text1"/>
                <w:sz w:val="24"/>
                <w:szCs w:val="24"/>
              </w:rPr>
              <w:t xml:space="preserve"> </w:t>
            </w:r>
          </w:p>
          <w:p w:rsidR="00C9543D" w:rsidRPr="00C9543D" w:rsidRDefault="00C86157" w:rsidP="00C9543D">
            <w:pPr>
              <w:pStyle w:val="ListParagraph"/>
              <w:numPr>
                <w:ilvl w:val="0"/>
                <w:numId w:val="7"/>
              </w:numPr>
              <w:spacing w:after="0" w:line="360" w:lineRule="auto"/>
              <w:jc w:val="both"/>
              <w:rPr>
                <w:rFonts w:ascii="Arial" w:eastAsiaTheme="minorHAnsi" w:hAnsi="Arial" w:cs="Arial"/>
                <w:color w:val="000000" w:themeColor="text1"/>
                <w:sz w:val="24"/>
                <w:szCs w:val="24"/>
              </w:rPr>
            </w:pPr>
            <w:r>
              <w:rPr>
                <w:rFonts w:ascii="Arial" w:hAnsi="Arial" w:cs="Arial"/>
                <w:sz w:val="24"/>
              </w:rPr>
              <w:t>Costs to be costs in the cause</w:t>
            </w:r>
          </w:p>
          <w:p w:rsidR="00C9543D" w:rsidRPr="00C9543D" w:rsidRDefault="00C6139F" w:rsidP="00C9543D">
            <w:pPr>
              <w:pStyle w:val="ListParagraph"/>
              <w:numPr>
                <w:ilvl w:val="0"/>
                <w:numId w:val="7"/>
              </w:numPr>
              <w:spacing w:after="0" w:line="360" w:lineRule="auto"/>
              <w:jc w:val="both"/>
              <w:rPr>
                <w:rFonts w:ascii="Arial" w:eastAsiaTheme="minorHAnsi" w:hAnsi="Arial" w:cs="Arial"/>
                <w:color w:val="000000" w:themeColor="text1"/>
                <w:sz w:val="24"/>
                <w:szCs w:val="24"/>
              </w:rPr>
            </w:pPr>
            <w:r w:rsidRPr="00C9543D">
              <w:rPr>
                <w:rFonts w:ascii="Arial" w:hAnsi="Arial" w:cs="Arial"/>
                <w:sz w:val="24"/>
              </w:rPr>
              <w:t>The matter is postponed to 23 January 2024 at 15:30 for additional Case Planning Conference.</w:t>
            </w:r>
          </w:p>
          <w:p w:rsidR="00C6139F" w:rsidRPr="00C9543D" w:rsidRDefault="00273B0F" w:rsidP="00C9543D">
            <w:pPr>
              <w:pStyle w:val="ListParagraph"/>
              <w:numPr>
                <w:ilvl w:val="0"/>
                <w:numId w:val="7"/>
              </w:numPr>
              <w:spacing w:after="0" w:line="360" w:lineRule="auto"/>
              <w:jc w:val="both"/>
              <w:rPr>
                <w:rFonts w:ascii="Arial" w:eastAsiaTheme="minorHAnsi" w:hAnsi="Arial" w:cs="Arial"/>
                <w:color w:val="000000" w:themeColor="text1"/>
                <w:sz w:val="24"/>
                <w:szCs w:val="24"/>
              </w:rPr>
            </w:pPr>
            <w:r>
              <w:rPr>
                <w:rFonts w:ascii="Arial" w:hAnsi="Arial" w:cs="Arial"/>
                <w:sz w:val="24"/>
              </w:rPr>
              <w:t>The parties shall file a joint case p</w:t>
            </w:r>
            <w:r w:rsidR="00C6139F" w:rsidRPr="00C9543D">
              <w:rPr>
                <w:rFonts w:ascii="Arial" w:hAnsi="Arial" w:cs="Arial"/>
                <w:sz w:val="24"/>
              </w:rPr>
              <w:t>lan on or before 18 January 2024.</w:t>
            </w:r>
          </w:p>
          <w:p w:rsidR="00A96E5B" w:rsidRPr="00457FB0" w:rsidRDefault="00A96E5B" w:rsidP="00A96E5B">
            <w:pPr>
              <w:pStyle w:val="ListParagraph"/>
              <w:spacing w:after="0" w:line="360" w:lineRule="auto"/>
              <w:jc w:val="both"/>
              <w:rPr>
                <w:rFonts w:ascii="Arial" w:hAnsi="Arial" w:cs="Arial"/>
                <w:sz w:val="24"/>
                <w:lang w:val="en-US"/>
              </w:rPr>
            </w:pPr>
          </w:p>
        </w:tc>
      </w:tr>
      <w:tr w:rsidR="00A96E5B" w:rsidRPr="00552B6F" w:rsidTr="009F49B9">
        <w:tc>
          <w:tcPr>
            <w:tcW w:w="10490" w:type="dxa"/>
            <w:gridSpan w:val="3"/>
            <w:tcBorders>
              <w:top w:val="single" w:sz="4" w:space="0" w:color="auto"/>
              <w:left w:val="single" w:sz="4" w:space="0" w:color="auto"/>
              <w:bottom w:val="single" w:sz="4" w:space="0" w:color="auto"/>
              <w:right w:val="single" w:sz="4" w:space="0" w:color="auto"/>
            </w:tcBorders>
          </w:tcPr>
          <w:p w:rsidR="00A96E5B" w:rsidRPr="00552B6F" w:rsidRDefault="00A96E5B" w:rsidP="009F49B9">
            <w:pPr>
              <w:spacing w:line="360" w:lineRule="auto"/>
              <w:jc w:val="both"/>
              <w:rPr>
                <w:rFonts w:ascii="Arial" w:hAnsi="Arial" w:cs="Arial"/>
                <w:b/>
                <w:sz w:val="10"/>
                <w:szCs w:val="10"/>
              </w:rPr>
            </w:pPr>
          </w:p>
          <w:p w:rsidR="00A96E5B" w:rsidRPr="00552B6F" w:rsidRDefault="00A96E5B" w:rsidP="009F49B9">
            <w:pPr>
              <w:spacing w:line="360" w:lineRule="auto"/>
              <w:ind w:left="743" w:hanging="743"/>
              <w:jc w:val="both"/>
              <w:rPr>
                <w:rFonts w:ascii="Arial" w:hAnsi="Arial" w:cs="Arial"/>
                <w:sz w:val="24"/>
                <w:szCs w:val="24"/>
              </w:rPr>
            </w:pPr>
            <w:r w:rsidRPr="00552B6F">
              <w:rPr>
                <w:rFonts w:ascii="Arial" w:hAnsi="Arial" w:cs="Arial"/>
                <w:b/>
                <w:sz w:val="24"/>
                <w:szCs w:val="24"/>
              </w:rPr>
              <w:t>Reasons for order:</w:t>
            </w:r>
          </w:p>
        </w:tc>
      </w:tr>
      <w:tr w:rsidR="00A96E5B" w:rsidRPr="00552B6F" w:rsidTr="009F49B9">
        <w:tc>
          <w:tcPr>
            <w:tcW w:w="10490" w:type="dxa"/>
            <w:gridSpan w:val="3"/>
            <w:tcBorders>
              <w:top w:val="single" w:sz="4" w:space="0" w:color="auto"/>
              <w:left w:val="single" w:sz="4" w:space="0" w:color="auto"/>
              <w:bottom w:val="single" w:sz="4" w:space="0" w:color="auto"/>
              <w:right w:val="single" w:sz="4" w:space="0" w:color="auto"/>
            </w:tcBorders>
          </w:tcPr>
          <w:p w:rsidR="00D36277" w:rsidRDefault="00D36277" w:rsidP="00D36277">
            <w:pPr>
              <w:spacing w:line="360" w:lineRule="auto"/>
              <w:jc w:val="both"/>
              <w:rPr>
                <w:rFonts w:ascii="Arial" w:hAnsi="Arial" w:cs="Arial"/>
                <w:sz w:val="24"/>
                <w:szCs w:val="24"/>
              </w:rPr>
            </w:pPr>
          </w:p>
          <w:p w:rsidR="00A96E5B" w:rsidRPr="00552B6F" w:rsidRDefault="00A96E5B" w:rsidP="00D36277">
            <w:pPr>
              <w:spacing w:line="360" w:lineRule="auto"/>
              <w:jc w:val="both"/>
              <w:rPr>
                <w:rFonts w:ascii="Arial" w:hAnsi="Arial" w:cs="Arial"/>
                <w:sz w:val="24"/>
                <w:szCs w:val="24"/>
              </w:rPr>
            </w:pPr>
            <w:r w:rsidRPr="00552B6F">
              <w:rPr>
                <w:rFonts w:ascii="Arial" w:hAnsi="Arial" w:cs="Arial"/>
                <w:sz w:val="24"/>
                <w:szCs w:val="24"/>
              </w:rPr>
              <w:t>RAKOW J :</w:t>
            </w:r>
          </w:p>
          <w:p w:rsidR="00A96E5B" w:rsidRPr="00552B6F" w:rsidRDefault="00A96E5B" w:rsidP="00D36277">
            <w:pPr>
              <w:spacing w:line="360" w:lineRule="auto"/>
              <w:jc w:val="both"/>
              <w:rPr>
                <w:rFonts w:ascii="Arial" w:hAnsi="Arial" w:cs="Arial"/>
                <w:sz w:val="24"/>
                <w:szCs w:val="24"/>
              </w:rPr>
            </w:pPr>
          </w:p>
          <w:p w:rsidR="00A96E5B" w:rsidRPr="0083108B" w:rsidRDefault="00F40813" w:rsidP="00D36277">
            <w:pPr>
              <w:spacing w:line="360" w:lineRule="auto"/>
              <w:jc w:val="both"/>
              <w:rPr>
                <w:rFonts w:ascii="Arial" w:hAnsi="Arial" w:cs="Arial"/>
                <w:sz w:val="24"/>
                <w:szCs w:val="24"/>
                <w:u w:val="single"/>
              </w:rPr>
            </w:pPr>
            <w:r>
              <w:rPr>
                <w:rFonts w:ascii="Arial" w:hAnsi="Arial" w:cs="Arial"/>
                <w:sz w:val="24"/>
                <w:szCs w:val="24"/>
                <w:u w:val="single"/>
              </w:rPr>
              <w:t>Background</w:t>
            </w:r>
          </w:p>
          <w:p w:rsidR="00A96E5B" w:rsidRPr="0083108B" w:rsidRDefault="00A96E5B" w:rsidP="009F49B9">
            <w:pPr>
              <w:spacing w:line="360" w:lineRule="auto"/>
              <w:rPr>
                <w:rFonts w:ascii="Arial" w:hAnsi="Arial" w:cs="Arial"/>
                <w:sz w:val="24"/>
                <w:szCs w:val="24"/>
              </w:rPr>
            </w:pPr>
          </w:p>
          <w:p w:rsidR="008B670E" w:rsidRPr="008B670E" w:rsidRDefault="00DE2FC5" w:rsidP="000834BB">
            <w:pPr>
              <w:numPr>
                <w:ilvl w:val="0"/>
                <w:numId w:val="2"/>
              </w:numPr>
              <w:spacing w:line="360" w:lineRule="auto"/>
              <w:ind w:left="0" w:firstLine="0"/>
              <w:contextualSpacing/>
              <w:jc w:val="both"/>
              <w:rPr>
                <w:rFonts w:ascii="Arial" w:hAnsi="Arial" w:cs="Arial"/>
                <w:sz w:val="24"/>
                <w:szCs w:val="24"/>
                <w:u w:val="single"/>
              </w:rPr>
            </w:pPr>
            <w:r>
              <w:rPr>
                <w:rFonts w:ascii="Arial" w:hAnsi="Arial" w:cs="Arial"/>
                <w:color w:val="000000" w:themeColor="text1"/>
                <w:sz w:val="24"/>
                <w:szCs w:val="24"/>
              </w:rPr>
              <w:t xml:space="preserve">For convenience sake, the parties are referred to as in the main action. </w:t>
            </w:r>
            <w:r w:rsidR="00A96E5B" w:rsidRPr="008B670E">
              <w:rPr>
                <w:rFonts w:ascii="Arial" w:hAnsi="Arial" w:cs="Arial"/>
                <w:sz w:val="24"/>
                <w:szCs w:val="24"/>
                <w:lang w:val="en-US"/>
              </w:rPr>
              <w:t xml:space="preserve">The </w:t>
            </w:r>
            <w:r w:rsidR="001A4400" w:rsidRPr="008B670E">
              <w:rPr>
                <w:rFonts w:ascii="Arial" w:hAnsi="Arial" w:cs="Arial"/>
                <w:sz w:val="24"/>
                <w:szCs w:val="24"/>
                <w:lang w:val="en-US"/>
              </w:rPr>
              <w:t xml:space="preserve">plaintiff issued a summons against the defendants </w:t>
            </w:r>
            <w:r w:rsidR="008B670E">
              <w:rPr>
                <w:rFonts w:ascii="Arial" w:hAnsi="Arial" w:cs="Arial"/>
                <w:sz w:val="24"/>
                <w:szCs w:val="24"/>
                <w:lang w:val="en-US"/>
              </w:rPr>
              <w:t>for work done by the plaintiff. T</w:t>
            </w:r>
            <w:r w:rsidR="00621251" w:rsidRPr="008B670E">
              <w:rPr>
                <w:rFonts w:ascii="Arial" w:hAnsi="Arial" w:cs="Arial"/>
                <w:sz w:val="24"/>
                <w:szCs w:val="24"/>
                <w:lang w:val="en-US"/>
              </w:rPr>
              <w:t>he plaintiff attended to th</w:t>
            </w:r>
            <w:r w:rsidR="008B670E" w:rsidRPr="008B670E">
              <w:rPr>
                <w:rFonts w:ascii="Arial" w:hAnsi="Arial" w:cs="Arial"/>
                <w:sz w:val="24"/>
                <w:szCs w:val="24"/>
                <w:lang w:val="en-US"/>
              </w:rPr>
              <w:t xml:space="preserve">e fixing </w:t>
            </w:r>
            <w:r w:rsidR="00D36277">
              <w:rPr>
                <w:rFonts w:ascii="Arial" w:hAnsi="Arial" w:cs="Arial"/>
                <w:sz w:val="24"/>
                <w:szCs w:val="24"/>
                <w:lang w:val="en-US"/>
              </w:rPr>
              <w:t>of broken sewage lines which were</w:t>
            </w:r>
            <w:r w:rsidR="008B670E" w:rsidRPr="008B670E">
              <w:rPr>
                <w:rFonts w:ascii="Arial" w:hAnsi="Arial" w:cs="Arial"/>
                <w:sz w:val="24"/>
                <w:szCs w:val="24"/>
                <w:lang w:val="en-US"/>
              </w:rPr>
              <w:t xml:space="preserve"> overflowing as a result of a damaged and blocked sewage pipe in the area of Sauyemwa C</w:t>
            </w:r>
            <w:r w:rsidR="008B670E">
              <w:rPr>
                <w:rFonts w:ascii="Arial" w:hAnsi="Arial" w:cs="Arial"/>
                <w:sz w:val="24"/>
                <w:szCs w:val="24"/>
                <w:lang w:val="en-US"/>
              </w:rPr>
              <w:t xml:space="preserve">ombined School. The plaintiff was appointed </w:t>
            </w:r>
            <w:r w:rsidR="00234D80">
              <w:rPr>
                <w:rFonts w:ascii="Arial" w:hAnsi="Arial" w:cs="Arial"/>
                <w:sz w:val="24"/>
                <w:szCs w:val="24"/>
                <w:lang w:val="en-US"/>
              </w:rPr>
              <w:t>as a contractor and</w:t>
            </w:r>
            <w:r w:rsidR="008B670E">
              <w:rPr>
                <w:rFonts w:ascii="Arial" w:hAnsi="Arial" w:cs="Arial"/>
                <w:sz w:val="24"/>
                <w:szCs w:val="24"/>
                <w:lang w:val="en-US"/>
              </w:rPr>
              <w:t xml:space="preserve"> began work on the site on 8 M</w:t>
            </w:r>
            <w:r w:rsidR="00D36277">
              <w:rPr>
                <w:rFonts w:ascii="Arial" w:hAnsi="Arial" w:cs="Arial"/>
                <w:sz w:val="24"/>
                <w:szCs w:val="24"/>
                <w:lang w:val="en-US"/>
              </w:rPr>
              <w:t>ay 2023.</w:t>
            </w:r>
            <w:r w:rsidR="00234D80">
              <w:rPr>
                <w:rFonts w:ascii="Arial" w:hAnsi="Arial" w:cs="Arial"/>
                <w:sz w:val="24"/>
                <w:szCs w:val="24"/>
                <w:lang w:val="en-US"/>
              </w:rPr>
              <w:t xml:space="preserve"> </w:t>
            </w:r>
            <w:r w:rsidR="00D36277">
              <w:rPr>
                <w:rFonts w:ascii="Arial" w:hAnsi="Arial" w:cs="Arial"/>
                <w:sz w:val="24"/>
                <w:szCs w:val="24"/>
                <w:lang w:val="en-US"/>
              </w:rPr>
              <w:t>T</w:t>
            </w:r>
            <w:r w:rsidR="008B670E">
              <w:rPr>
                <w:rFonts w:ascii="Arial" w:hAnsi="Arial" w:cs="Arial"/>
                <w:sz w:val="24"/>
                <w:szCs w:val="24"/>
                <w:lang w:val="en-US"/>
              </w:rPr>
              <w:t>he plaintiff was at all time</w:t>
            </w:r>
            <w:r w:rsidR="00D36277">
              <w:rPr>
                <w:rFonts w:ascii="Arial" w:hAnsi="Arial" w:cs="Arial"/>
                <w:sz w:val="24"/>
                <w:szCs w:val="24"/>
                <w:lang w:val="en-US"/>
              </w:rPr>
              <w:t>s</w:t>
            </w:r>
            <w:r w:rsidR="008B670E">
              <w:rPr>
                <w:rFonts w:ascii="Arial" w:hAnsi="Arial" w:cs="Arial"/>
                <w:sz w:val="24"/>
                <w:szCs w:val="24"/>
                <w:lang w:val="en-US"/>
              </w:rPr>
              <w:t xml:space="preserve"> monitored by inspectors on behalf of the defendants and the work was completed to their specifications. On 14 J</w:t>
            </w:r>
            <w:r w:rsidR="00234D80">
              <w:rPr>
                <w:rFonts w:ascii="Arial" w:hAnsi="Arial" w:cs="Arial"/>
                <w:sz w:val="24"/>
                <w:szCs w:val="24"/>
                <w:lang w:val="en-US"/>
              </w:rPr>
              <w:t>une 2023, the plaintiff issued an invoice to the first defendant in the amount of N$2 024 335.15.</w:t>
            </w:r>
            <w:r w:rsidR="008F7C53">
              <w:rPr>
                <w:rFonts w:ascii="Arial" w:hAnsi="Arial" w:cs="Arial"/>
                <w:sz w:val="24"/>
                <w:szCs w:val="24"/>
                <w:lang w:val="en-US"/>
              </w:rPr>
              <w:t xml:space="preserve"> The plaintiff has not been paid for the work done. </w:t>
            </w:r>
            <w:r w:rsidR="00F22D88">
              <w:rPr>
                <w:rFonts w:ascii="Arial" w:hAnsi="Arial" w:cs="Arial"/>
                <w:color w:val="000000" w:themeColor="text1"/>
                <w:sz w:val="24"/>
                <w:szCs w:val="24"/>
              </w:rPr>
              <w:t>The defendant</w:t>
            </w:r>
            <w:r w:rsidR="00D36277">
              <w:rPr>
                <w:rFonts w:ascii="Arial" w:hAnsi="Arial" w:cs="Arial"/>
                <w:color w:val="000000" w:themeColor="text1"/>
                <w:sz w:val="24"/>
                <w:szCs w:val="24"/>
              </w:rPr>
              <w:t>s</w:t>
            </w:r>
            <w:r w:rsidR="00F22D88">
              <w:rPr>
                <w:rFonts w:ascii="Arial" w:hAnsi="Arial" w:cs="Arial"/>
                <w:color w:val="000000" w:themeColor="text1"/>
                <w:sz w:val="24"/>
                <w:szCs w:val="24"/>
              </w:rPr>
              <w:t xml:space="preserve"> entered appearance to defend, subsequently, </w:t>
            </w:r>
            <w:r w:rsidR="00F22D88">
              <w:rPr>
                <w:rFonts w:ascii="Arial" w:hAnsi="Arial" w:cs="Arial"/>
                <w:sz w:val="24"/>
                <w:szCs w:val="24"/>
                <w:lang w:val="en-US"/>
              </w:rPr>
              <w:t>t</w:t>
            </w:r>
            <w:r w:rsidR="008F7C53">
              <w:rPr>
                <w:rFonts w:ascii="Arial" w:hAnsi="Arial" w:cs="Arial"/>
                <w:sz w:val="24"/>
                <w:szCs w:val="24"/>
                <w:lang w:val="en-US"/>
              </w:rPr>
              <w:t>he plaintiff on 18 September 2023</w:t>
            </w:r>
            <w:r w:rsidR="00D36277">
              <w:rPr>
                <w:rFonts w:ascii="Arial" w:hAnsi="Arial" w:cs="Arial"/>
                <w:sz w:val="24"/>
                <w:szCs w:val="24"/>
                <w:lang w:val="en-US"/>
              </w:rPr>
              <w:t>,</w:t>
            </w:r>
            <w:r w:rsidR="008F7C53">
              <w:rPr>
                <w:rFonts w:ascii="Arial" w:hAnsi="Arial" w:cs="Arial"/>
                <w:sz w:val="24"/>
                <w:szCs w:val="24"/>
                <w:lang w:val="en-US"/>
              </w:rPr>
              <w:t xml:space="preserve"> filed its applicatio</w:t>
            </w:r>
            <w:r w:rsidR="009A7ADF">
              <w:rPr>
                <w:rFonts w:ascii="Arial" w:hAnsi="Arial" w:cs="Arial"/>
                <w:sz w:val="24"/>
                <w:szCs w:val="24"/>
                <w:lang w:val="en-US"/>
              </w:rPr>
              <w:t>n for summary judgment and the fourth defendant</w:t>
            </w:r>
            <w:r w:rsidR="008F7C53">
              <w:rPr>
                <w:rFonts w:ascii="Arial" w:hAnsi="Arial" w:cs="Arial"/>
                <w:sz w:val="24"/>
                <w:szCs w:val="24"/>
                <w:lang w:val="en-US"/>
              </w:rPr>
              <w:t xml:space="preserve"> filed an answering affidavit on 20 September 2023 in opposition to the plaintiff’s application.</w:t>
            </w:r>
          </w:p>
          <w:p w:rsidR="008B670E" w:rsidRPr="008B670E" w:rsidRDefault="008B670E" w:rsidP="00CF3476">
            <w:pPr>
              <w:spacing w:line="360" w:lineRule="auto"/>
              <w:contextualSpacing/>
              <w:jc w:val="both"/>
              <w:rPr>
                <w:rFonts w:ascii="Arial" w:hAnsi="Arial" w:cs="Arial"/>
                <w:sz w:val="24"/>
                <w:szCs w:val="24"/>
                <w:u w:val="single"/>
              </w:rPr>
            </w:pPr>
          </w:p>
          <w:p w:rsidR="00A96E5B" w:rsidRPr="008B670E" w:rsidRDefault="00A96E5B" w:rsidP="00CF3476">
            <w:pPr>
              <w:spacing w:line="360" w:lineRule="auto"/>
              <w:contextualSpacing/>
              <w:jc w:val="both"/>
              <w:rPr>
                <w:rFonts w:ascii="Arial" w:hAnsi="Arial" w:cs="Arial"/>
                <w:sz w:val="24"/>
                <w:szCs w:val="24"/>
                <w:u w:val="single"/>
              </w:rPr>
            </w:pPr>
            <w:r w:rsidRPr="008B670E">
              <w:rPr>
                <w:rFonts w:ascii="Arial" w:hAnsi="Arial" w:cs="Arial"/>
                <w:sz w:val="24"/>
                <w:szCs w:val="24"/>
                <w:u w:val="single"/>
              </w:rPr>
              <w:t>Parties</w:t>
            </w:r>
          </w:p>
          <w:p w:rsidR="00A96E5B" w:rsidRPr="0083108B" w:rsidRDefault="00A96E5B" w:rsidP="009F49B9">
            <w:pPr>
              <w:spacing w:line="360" w:lineRule="auto"/>
              <w:rPr>
                <w:rFonts w:ascii="Arial" w:hAnsi="Arial" w:cs="Arial"/>
                <w:sz w:val="24"/>
                <w:szCs w:val="24"/>
              </w:rPr>
            </w:pPr>
          </w:p>
          <w:p w:rsidR="00A96E5B" w:rsidRPr="00CF3476" w:rsidRDefault="00A96E5B" w:rsidP="00714148">
            <w:pPr>
              <w:numPr>
                <w:ilvl w:val="0"/>
                <w:numId w:val="2"/>
              </w:numPr>
              <w:spacing w:line="360" w:lineRule="auto"/>
              <w:ind w:left="0" w:firstLine="0"/>
              <w:contextualSpacing/>
              <w:jc w:val="both"/>
              <w:rPr>
                <w:rFonts w:ascii="Arial" w:hAnsi="Arial" w:cs="Arial"/>
                <w:sz w:val="24"/>
                <w:szCs w:val="24"/>
              </w:rPr>
            </w:pPr>
            <w:r w:rsidRPr="00CF3476">
              <w:rPr>
                <w:rFonts w:ascii="Arial" w:hAnsi="Arial" w:cs="Arial"/>
                <w:sz w:val="24"/>
                <w:szCs w:val="24"/>
              </w:rPr>
              <w:t xml:space="preserve">The </w:t>
            </w:r>
            <w:r w:rsidR="00CF3476" w:rsidRPr="00CF3476">
              <w:rPr>
                <w:rFonts w:ascii="Arial" w:hAnsi="Arial" w:cs="Arial"/>
                <w:sz w:val="24"/>
                <w:szCs w:val="24"/>
                <w:lang w:val="en-US"/>
              </w:rPr>
              <w:t>plaintiff</w:t>
            </w:r>
            <w:r w:rsidRPr="00CF3476">
              <w:rPr>
                <w:rFonts w:ascii="Arial" w:hAnsi="Arial" w:cs="Arial"/>
                <w:sz w:val="24"/>
                <w:szCs w:val="24"/>
              </w:rPr>
              <w:t xml:space="preserve"> is</w:t>
            </w:r>
            <w:r w:rsidR="00CF3476" w:rsidRPr="00CF3476">
              <w:rPr>
                <w:rFonts w:ascii="Arial" w:hAnsi="Arial" w:cs="Arial"/>
                <w:sz w:val="24"/>
                <w:szCs w:val="24"/>
              </w:rPr>
              <w:t xml:space="preserve"> </w:t>
            </w:r>
            <w:r w:rsidR="00CF3476" w:rsidRPr="00CF3476">
              <w:rPr>
                <w:rFonts w:ascii="Arial" w:hAnsi="Arial" w:cs="Arial"/>
                <w:sz w:val="24"/>
                <w:szCs w:val="24"/>
                <w:lang w:val="en-US"/>
              </w:rPr>
              <w:t>Sepe's General Enterprises CC</w:t>
            </w:r>
            <w:r w:rsidRPr="00CF3476">
              <w:rPr>
                <w:rFonts w:ascii="Arial" w:hAnsi="Arial" w:cs="Arial"/>
                <w:sz w:val="24"/>
                <w:szCs w:val="24"/>
              </w:rPr>
              <w:t xml:space="preserve">, a </w:t>
            </w:r>
            <w:r w:rsidR="00CF3476" w:rsidRPr="00CF3476">
              <w:rPr>
                <w:rFonts w:ascii="Arial" w:hAnsi="Arial" w:cs="Arial"/>
                <w:sz w:val="24"/>
                <w:szCs w:val="24"/>
              </w:rPr>
              <w:t xml:space="preserve">close corporation duly </w:t>
            </w:r>
            <w:r w:rsidRPr="00CF3476">
              <w:rPr>
                <w:rFonts w:ascii="Arial" w:hAnsi="Arial" w:cs="Arial"/>
                <w:sz w:val="24"/>
                <w:szCs w:val="24"/>
              </w:rPr>
              <w:t>incorpo</w:t>
            </w:r>
            <w:r w:rsidR="00CF3476" w:rsidRPr="00CF3476">
              <w:rPr>
                <w:rFonts w:ascii="Arial" w:hAnsi="Arial" w:cs="Arial"/>
                <w:sz w:val="24"/>
                <w:szCs w:val="24"/>
              </w:rPr>
              <w:t xml:space="preserve">rated in terms of the Close Corporations </w:t>
            </w:r>
            <w:r w:rsidRPr="00CF3476">
              <w:rPr>
                <w:rFonts w:ascii="Arial" w:hAnsi="Arial" w:cs="Arial"/>
                <w:sz w:val="24"/>
                <w:szCs w:val="24"/>
              </w:rPr>
              <w:t xml:space="preserve">Act </w:t>
            </w:r>
            <w:r w:rsidR="00CF3476" w:rsidRPr="00CF3476">
              <w:rPr>
                <w:rFonts w:ascii="Arial" w:hAnsi="Arial" w:cs="Arial"/>
                <w:sz w:val="24"/>
                <w:szCs w:val="24"/>
              </w:rPr>
              <w:t>26 of 1988. The first defendant</w:t>
            </w:r>
            <w:r w:rsidRPr="00CF3476">
              <w:rPr>
                <w:rFonts w:ascii="Arial" w:hAnsi="Arial" w:cs="Arial"/>
                <w:sz w:val="24"/>
                <w:szCs w:val="24"/>
              </w:rPr>
              <w:t xml:space="preserve"> is </w:t>
            </w:r>
            <w:r w:rsidR="00CF3476" w:rsidRPr="00CF3476">
              <w:rPr>
                <w:rFonts w:ascii="Arial" w:hAnsi="Arial" w:cs="Arial"/>
                <w:sz w:val="24"/>
                <w:szCs w:val="24"/>
              </w:rPr>
              <w:t xml:space="preserve">the </w:t>
            </w:r>
            <w:r w:rsidR="00CF3476">
              <w:rPr>
                <w:rFonts w:ascii="Arial" w:hAnsi="Arial" w:cs="Arial"/>
                <w:sz w:val="24"/>
                <w:szCs w:val="24"/>
              </w:rPr>
              <w:t xml:space="preserve">Kavango East Regional Council, duly </w:t>
            </w:r>
            <w:r w:rsidR="002B37FC">
              <w:rPr>
                <w:rFonts w:ascii="Arial" w:hAnsi="Arial" w:cs="Arial"/>
                <w:sz w:val="24"/>
                <w:szCs w:val="24"/>
              </w:rPr>
              <w:t>established</w:t>
            </w:r>
            <w:r w:rsidR="00CF3476">
              <w:rPr>
                <w:rFonts w:ascii="Arial" w:hAnsi="Arial" w:cs="Arial"/>
                <w:sz w:val="24"/>
                <w:szCs w:val="24"/>
              </w:rPr>
              <w:t xml:space="preserve"> as a legal entity in terms of the Regional Councils Act 22 of 1992 as amended. The second defendant is the Rundu Town Council, duly established as </w:t>
            </w:r>
            <w:r w:rsidR="002B37FC">
              <w:rPr>
                <w:rFonts w:ascii="Arial" w:hAnsi="Arial" w:cs="Arial"/>
                <w:sz w:val="24"/>
                <w:szCs w:val="24"/>
              </w:rPr>
              <w:t xml:space="preserve">a legal entity in </w:t>
            </w:r>
            <w:r w:rsidR="002B37FC">
              <w:rPr>
                <w:rFonts w:ascii="Arial" w:hAnsi="Arial" w:cs="Arial"/>
                <w:sz w:val="24"/>
                <w:szCs w:val="24"/>
              </w:rPr>
              <w:lastRenderedPageBreak/>
              <w:t>terms of the Local Authorities Act 23 of 1992 as</w:t>
            </w:r>
            <w:r w:rsidR="00525737">
              <w:rPr>
                <w:rFonts w:ascii="Arial" w:hAnsi="Arial" w:cs="Arial"/>
                <w:sz w:val="24"/>
                <w:szCs w:val="24"/>
              </w:rPr>
              <w:t xml:space="preserve"> amended. The third defendant i</w:t>
            </w:r>
            <w:r w:rsidR="002B37FC">
              <w:rPr>
                <w:rFonts w:ascii="Arial" w:hAnsi="Arial" w:cs="Arial"/>
                <w:sz w:val="24"/>
                <w:szCs w:val="24"/>
              </w:rPr>
              <w:t>s the Minister of Works and Transport, duly appointed in terms of the Constitution of the Republic of Namibia. The fourth defendant is the Minister of Education, Arts and Culture, duly appointed in terms of the Constitution of the Republic of Namibia. The fifth defendant is the Minister of Finance and Public Enterprises, duly appointed in terms of the Constitution of the Republic of Namibia. The sixth and last defendant is the Minister of Urban and Rural Development, duly appointed in terms of the Constitution of the Republic of Namibia.</w:t>
            </w:r>
          </w:p>
          <w:p w:rsidR="00A96E5B" w:rsidRDefault="00A96E5B" w:rsidP="009F49B9">
            <w:pPr>
              <w:spacing w:line="360" w:lineRule="auto"/>
              <w:contextualSpacing/>
              <w:jc w:val="both"/>
              <w:rPr>
                <w:rFonts w:ascii="Arial" w:hAnsi="Arial" w:cs="Arial"/>
                <w:sz w:val="24"/>
                <w:szCs w:val="24"/>
              </w:rPr>
            </w:pPr>
          </w:p>
          <w:p w:rsidR="00A96E5B" w:rsidRDefault="00A96E5B" w:rsidP="009F49B9">
            <w:pPr>
              <w:spacing w:line="360" w:lineRule="auto"/>
              <w:contextualSpacing/>
              <w:jc w:val="both"/>
              <w:rPr>
                <w:rFonts w:ascii="Arial" w:hAnsi="Arial" w:cs="Arial"/>
                <w:sz w:val="24"/>
                <w:szCs w:val="24"/>
                <w:u w:val="single"/>
              </w:rPr>
            </w:pPr>
            <w:r w:rsidRPr="0033102D">
              <w:rPr>
                <w:rFonts w:ascii="Arial" w:hAnsi="Arial" w:cs="Arial"/>
                <w:sz w:val="24"/>
                <w:szCs w:val="24"/>
                <w:u w:val="single"/>
              </w:rPr>
              <w:t>Claim</w:t>
            </w:r>
          </w:p>
          <w:p w:rsidR="00A96E5B" w:rsidRPr="0033102D" w:rsidRDefault="00A96E5B" w:rsidP="009F49B9">
            <w:pPr>
              <w:spacing w:line="360" w:lineRule="auto"/>
              <w:contextualSpacing/>
              <w:jc w:val="both"/>
              <w:rPr>
                <w:rFonts w:ascii="Arial" w:hAnsi="Arial" w:cs="Arial"/>
                <w:sz w:val="24"/>
                <w:szCs w:val="24"/>
                <w:u w:val="single"/>
              </w:rPr>
            </w:pPr>
          </w:p>
          <w:p w:rsidR="0046128A" w:rsidRDefault="0046128A" w:rsidP="0046128A">
            <w:pPr>
              <w:numPr>
                <w:ilvl w:val="0"/>
                <w:numId w:val="2"/>
              </w:numPr>
              <w:spacing w:line="360" w:lineRule="auto"/>
              <w:ind w:left="0" w:firstLine="0"/>
              <w:contextualSpacing/>
              <w:jc w:val="both"/>
              <w:rPr>
                <w:rFonts w:ascii="Arial" w:hAnsi="Arial" w:cs="Arial"/>
                <w:sz w:val="24"/>
                <w:szCs w:val="24"/>
              </w:rPr>
            </w:pPr>
            <w:r w:rsidRPr="0046128A">
              <w:rPr>
                <w:rFonts w:ascii="Arial" w:hAnsi="Arial" w:cs="Arial"/>
                <w:sz w:val="24"/>
                <w:szCs w:val="24"/>
              </w:rPr>
              <w:t>The plaintiff applies for summary judgment in the following terms:</w:t>
            </w:r>
          </w:p>
          <w:p w:rsidR="00E93836" w:rsidRDefault="00E93836" w:rsidP="0046128A">
            <w:pPr>
              <w:spacing w:line="360" w:lineRule="auto"/>
              <w:contextualSpacing/>
              <w:jc w:val="both"/>
              <w:rPr>
                <w:rFonts w:ascii="Arial" w:hAnsi="Arial" w:cs="Arial"/>
                <w:sz w:val="24"/>
                <w:szCs w:val="24"/>
                <w:lang w:val="en-US"/>
              </w:rPr>
            </w:pPr>
          </w:p>
          <w:p w:rsidR="00E93836" w:rsidRPr="00E93836" w:rsidRDefault="0046128A" w:rsidP="00E93836">
            <w:pPr>
              <w:pStyle w:val="ListParagraph"/>
              <w:numPr>
                <w:ilvl w:val="0"/>
                <w:numId w:val="5"/>
              </w:numPr>
              <w:spacing w:after="0" w:line="360" w:lineRule="auto"/>
              <w:jc w:val="both"/>
              <w:rPr>
                <w:rFonts w:ascii="Arial" w:hAnsi="Arial" w:cs="Arial"/>
                <w:sz w:val="24"/>
                <w:szCs w:val="24"/>
              </w:rPr>
            </w:pPr>
            <w:r w:rsidRPr="00E93836">
              <w:rPr>
                <w:rFonts w:ascii="Arial" w:hAnsi="Arial" w:cs="Arial"/>
                <w:sz w:val="24"/>
                <w:szCs w:val="24"/>
                <w:lang w:val="en-US"/>
              </w:rPr>
              <w:t>Payment in the amount of N$ 2, 024, 3</w:t>
            </w:r>
            <w:r w:rsidR="00E93836">
              <w:rPr>
                <w:rFonts w:ascii="Arial" w:hAnsi="Arial" w:cs="Arial"/>
                <w:sz w:val="24"/>
                <w:szCs w:val="24"/>
                <w:lang w:val="en-US"/>
              </w:rPr>
              <w:t>35.15 by the First Defendant.</w:t>
            </w:r>
          </w:p>
          <w:p w:rsidR="00E93836" w:rsidRPr="00E93836" w:rsidRDefault="0046128A" w:rsidP="00E93836">
            <w:pPr>
              <w:pStyle w:val="ListParagraph"/>
              <w:numPr>
                <w:ilvl w:val="0"/>
                <w:numId w:val="5"/>
              </w:numPr>
              <w:spacing w:after="0" w:line="360" w:lineRule="auto"/>
              <w:jc w:val="both"/>
              <w:rPr>
                <w:rFonts w:ascii="Arial" w:hAnsi="Arial" w:cs="Arial"/>
                <w:sz w:val="24"/>
                <w:szCs w:val="24"/>
              </w:rPr>
            </w:pPr>
            <w:r w:rsidRPr="00E93836">
              <w:rPr>
                <w:rFonts w:ascii="Arial" w:hAnsi="Arial" w:cs="Arial"/>
                <w:sz w:val="24"/>
                <w:szCs w:val="24"/>
                <w:lang w:val="en-US"/>
              </w:rPr>
              <w:t>Alternatively, payment of N$ 2, 024, 335.15 by the Defendants, jointly and severally, the one payi</w:t>
            </w:r>
            <w:r w:rsidR="00E93836">
              <w:rPr>
                <w:rFonts w:ascii="Arial" w:hAnsi="Arial" w:cs="Arial"/>
                <w:sz w:val="24"/>
                <w:szCs w:val="24"/>
                <w:lang w:val="en-US"/>
              </w:rPr>
              <w:t>ng the others to be absolved.</w:t>
            </w:r>
          </w:p>
          <w:p w:rsidR="00E93836" w:rsidRPr="00E93836" w:rsidRDefault="0046128A" w:rsidP="00E93836">
            <w:pPr>
              <w:pStyle w:val="ListParagraph"/>
              <w:numPr>
                <w:ilvl w:val="0"/>
                <w:numId w:val="5"/>
              </w:numPr>
              <w:spacing w:after="0" w:line="360" w:lineRule="auto"/>
              <w:jc w:val="both"/>
              <w:rPr>
                <w:rFonts w:ascii="Arial" w:hAnsi="Arial" w:cs="Arial"/>
                <w:sz w:val="24"/>
                <w:szCs w:val="24"/>
              </w:rPr>
            </w:pPr>
            <w:r w:rsidRPr="00E93836">
              <w:rPr>
                <w:rFonts w:ascii="Arial" w:hAnsi="Arial" w:cs="Arial"/>
                <w:sz w:val="24"/>
                <w:szCs w:val="24"/>
                <w:lang w:val="en-US"/>
              </w:rPr>
              <w:t>Interest on the amount of N$ 2, 024, 335.15 at the rate of 20% per annum from 08 September 2022 unti</w:t>
            </w:r>
            <w:r w:rsidR="00E93836">
              <w:rPr>
                <w:rFonts w:ascii="Arial" w:hAnsi="Arial" w:cs="Arial"/>
                <w:sz w:val="24"/>
                <w:szCs w:val="24"/>
                <w:lang w:val="en-US"/>
              </w:rPr>
              <w:t xml:space="preserve">l date of final payment; and </w:t>
            </w:r>
          </w:p>
          <w:p w:rsidR="0046128A" w:rsidRPr="00E93836" w:rsidRDefault="00D36277" w:rsidP="00E93836">
            <w:pPr>
              <w:pStyle w:val="ListParagraph"/>
              <w:numPr>
                <w:ilvl w:val="0"/>
                <w:numId w:val="5"/>
              </w:numPr>
              <w:spacing w:after="0" w:line="360" w:lineRule="auto"/>
              <w:jc w:val="both"/>
              <w:rPr>
                <w:rFonts w:ascii="Arial" w:hAnsi="Arial" w:cs="Arial"/>
                <w:sz w:val="24"/>
                <w:szCs w:val="24"/>
              </w:rPr>
            </w:pPr>
            <w:r>
              <w:rPr>
                <w:rFonts w:ascii="Arial" w:hAnsi="Arial" w:cs="Arial"/>
                <w:sz w:val="24"/>
                <w:szCs w:val="24"/>
                <w:lang w:val="en-US"/>
              </w:rPr>
              <w:t>Costs of</w:t>
            </w:r>
            <w:r w:rsidR="0046128A" w:rsidRPr="00E93836">
              <w:rPr>
                <w:rFonts w:ascii="Arial" w:hAnsi="Arial" w:cs="Arial"/>
                <w:sz w:val="24"/>
                <w:szCs w:val="24"/>
                <w:lang w:val="en-US"/>
              </w:rPr>
              <w:t xml:space="preserve"> suit</w:t>
            </w:r>
            <w:r w:rsidR="00E93836">
              <w:rPr>
                <w:rFonts w:ascii="Arial" w:hAnsi="Arial" w:cs="Arial"/>
                <w:sz w:val="24"/>
                <w:szCs w:val="24"/>
                <w:lang w:val="en-US"/>
              </w:rPr>
              <w:t>.</w:t>
            </w:r>
          </w:p>
          <w:p w:rsidR="00A96E5B" w:rsidRPr="0046128A" w:rsidRDefault="00A96E5B" w:rsidP="0046128A">
            <w:pPr>
              <w:spacing w:line="360" w:lineRule="auto"/>
              <w:contextualSpacing/>
              <w:jc w:val="both"/>
              <w:rPr>
                <w:rFonts w:ascii="Arial" w:hAnsi="Arial" w:cs="Arial"/>
                <w:sz w:val="24"/>
                <w:szCs w:val="24"/>
              </w:rPr>
            </w:pPr>
          </w:p>
          <w:p w:rsidR="00A96E5B" w:rsidRPr="0083108B" w:rsidRDefault="00A96E5B" w:rsidP="009F49B9">
            <w:pPr>
              <w:spacing w:line="360" w:lineRule="auto"/>
              <w:rPr>
                <w:rFonts w:ascii="Arial" w:hAnsi="Arial" w:cs="Arial"/>
                <w:sz w:val="24"/>
                <w:szCs w:val="24"/>
                <w:u w:val="single"/>
              </w:rPr>
            </w:pPr>
            <w:r w:rsidRPr="0083108B">
              <w:rPr>
                <w:rFonts w:ascii="Arial" w:hAnsi="Arial" w:cs="Arial"/>
                <w:sz w:val="24"/>
                <w:szCs w:val="24"/>
                <w:u w:val="single"/>
              </w:rPr>
              <w:t xml:space="preserve">Arguments </w:t>
            </w:r>
          </w:p>
          <w:p w:rsidR="00A96E5B" w:rsidRPr="0083108B" w:rsidRDefault="00A96E5B" w:rsidP="009F49B9">
            <w:pPr>
              <w:spacing w:line="360" w:lineRule="auto"/>
              <w:rPr>
                <w:rFonts w:ascii="Arial" w:hAnsi="Arial" w:cs="Arial"/>
                <w:sz w:val="24"/>
                <w:szCs w:val="24"/>
                <w:u w:val="single"/>
              </w:rPr>
            </w:pPr>
          </w:p>
          <w:p w:rsidR="00A96E5B" w:rsidRPr="0083108B" w:rsidRDefault="00E93836" w:rsidP="009F49B9">
            <w:pPr>
              <w:spacing w:line="360" w:lineRule="auto"/>
              <w:rPr>
                <w:rFonts w:ascii="Arial" w:hAnsi="Arial" w:cs="Arial"/>
                <w:i/>
                <w:sz w:val="24"/>
                <w:szCs w:val="24"/>
              </w:rPr>
            </w:pPr>
            <w:r>
              <w:rPr>
                <w:rFonts w:ascii="Arial" w:hAnsi="Arial" w:cs="Arial"/>
                <w:i/>
                <w:sz w:val="24"/>
                <w:szCs w:val="24"/>
              </w:rPr>
              <w:t>Plaintiff</w:t>
            </w:r>
          </w:p>
          <w:p w:rsidR="00A96E5B" w:rsidRPr="0083108B" w:rsidRDefault="00A96E5B" w:rsidP="009F49B9">
            <w:pPr>
              <w:rPr>
                <w:rFonts w:ascii="Arial" w:hAnsi="Arial" w:cs="Arial"/>
                <w:i/>
                <w:sz w:val="24"/>
                <w:szCs w:val="24"/>
              </w:rPr>
            </w:pPr>
          </w:p>
          <w:p w:rsidR="00A5647E" w:rsidRPr="00D31D23" w:rsidRDefault="00E93836" w:rsidP="00A5647E">
            <w:pPr>
              <w:numPr>
                <w:ilvl w:val="0"/>
                <w:numId w:val="2"/>
              </w:numPr>
              <w:spacing w:line="360" w:lineRule="auto"/>
              <w:ind w:left="0" w:firstLine="0"/>
              <w:contextualSpacing/>
              <w:jc w:val="both"/>
              <w:rPr>
                <w:rFonts w:ascii="Arial" w:hAnsi="Arial" w:cs="Arial"/>
                <w:sz w:val="24"/>
                <w:szCs w:val="24"/>
              </w:rPr>
            </w:pPr>
            <w:r>
              <w:rPr>
                <w:rFonts w:ascii="Arial" w:hAnsi="Arial" w:cs="Arial"/>
                <w:sz w:val="24"/>
                <w:szCs w:val="24"/>
              </w:rPr>
              <w:t>Mr Walters for the plaintiff</w:t>
            </w:r>
            <w:r w:rsidR="00A5647E">
              <w:rPr>
                <w:rFonts w:ascii="Arial" w:hAnsi="Arial" w:cs="Arial"/>
                <w:sz w:val="24"/>
                <w:szCs w:val="24"/>
              </w:rPr>
              <w:t>,</w:t>
            </w:r>
            <w:r>
              <w:rPr>
                <w:rFonts w:ascii="Arial" w:hAnsi="Arial" w:cs="Arial"/>
                <w:sz w:val="24"/>
                <w:szCs w:val="24"/>
              </w:rPr>
              <w:t xml:space="preserve"> argues </w:t>
            </w:r>
            <w:r w:rsidRPr="00E93836">
              <w:rPr>
                <w:rFonts w:ascii="Arial" w:hAnsi="Arial" w:cs="Arial"/>
                <w:sz w:val="24"/>
                <w:szCs w:val="24"/>
                <w:lang w:val="en-US"/>
              </w:rPr>
              <w:t>that the so-call</w:t>
            </w:r>
            <w:r w:rsidR="00796BAB">
              <w:rPr>
                <w:rFonts w:ascii="Arial" w:hAnsi="Arial" w:cs="Arial"/>
                <w:sz w:val="24"/>
                <w:szCs w:val="24"/>
                <w:lang w:val="en-US"/>
              </w:rPr>
              <w:t xml:space="preserve">ed bona fide defence of the fourth </w:t>
            </w:r>
            <w:r w:rsidRPr="00E93836">
              <w:rPr>
                <w:rFonts w:ascii="Arial" w:hAnsi="Arial" w:cs="Arial"/>
                <w:sz w:val="24"/>
                <w:szCs w:val="24"/>
                <w:lang w:val="en-US"/>
              </w:rPr>
              <w:t>defendant is no defence at all. It does not parry this applicat</w:t>
            </w:r>
            <w:r w:rsidR="00796BAB">
              <w:rPr>
                <w:rFonts w:ascii="Arial" w:hAnsi="Arial" w:cs="Arial"/>
                <w:sz w:val="24"/>
                <w:szCs w:val="24"/>
                <w:lang w:val="en-US"/>
              </w:rPr>
              <w:t>ion by merely relying on the first</w:t>
            </w:r>
            <w:r w:rsidRPr="00E93836">
              <w:rPr>
                <w:rFonts w:ascii="Arial" w:hAnsi="Arial" w:cs="Arial"/>
                <w:sz w:val="24"/>
                <w:szCs w:val="24"/>
                <w:lang w:val="en-US"/>
              </w:rPr>
              <w:t xml:space="preserve"> respondent’s non-compliance with the law. Our law has developed to protect an innocent party such as the plaintiff.</w:t>
            </w:r>
            <w:r w:rsidR="00796BAB">
              <w:rPr>
                <w:rFonts w:ascii="Arial" w:hAnsi="Arial" w:cs="Arial"/>
                <w:sz w:val="24"/>
                <w:szCs w:val="24"/>
                <w:lang w:val="en-US"/>
              </w:rPr>
              <w:t xml:space="preserve"> Mr Walters further submits that </w:t>
            </w:r>
            <w:r w:rsidR="00796BAB" w:rsidRPr="00796BAB">
              <w:rPr>
                <w:rFonts w:ascii="Arial" w:hAnsi="Arial" w:cs="Arial"/>
                <w:sz w:val="24"/>
                <w:szCs w:val="24"/>
                <w:lang w:val="en-US"/>
              </w:rPr>
              <w:t xml:space="preserve">the averments relating to the over inflation of the invoice by the plaintiff is made by a deponent who does not have any expertise regarding the works done by the plaintiff and nor were such averments supported by someone who does. </w:t>
            </w:r>
            <w:r w:rsidR="00796BAB">
              <w:rPr>
                <w:rFonts w:ascii="Arial" w:hAnsi="Arial" w:cs="Arial"/>
                <w:sz w:val="24"/>
                <w:szCs w:val="24"/>
                <w:lang w:val="en-US"/>
              </w:rPr>
              <w:t>Mr Walters argues that the inspector, in the employ of the fourth</w:t>
            </w:r>
            <w:r w:rsidR="00796BAB" w:rsidRPr="00796BAB">
              <w:rPr>
                <w:rFonts w:ascii="Arial" w:hAnsi="Arial" w:cs="Arial"/>
                <w:sz w:val="24"/>
                <w:szCs w:val="24"/>
                <w:lang w:val="en-US"/>
              </w:rPr>
              <w:t xml:space="preserve"> defendant reported to be satisfied with the work of the plaintiff and recommended that payment be made.</w:t>
            </w:r>
          </w:p>
          <w:p w:rsidR="00D31D23" w:rsidRDefault="00D31D23" w:rsidP="00D31D23">
            <w:pPr>
              <w:spacing w:line="360" w:lineRule="auto"/>
              <w:contextualSpacing/>
              <w:jc w:val="both"/>
              <w:rPr>
                <w:rFonts w:ascii="Arial" w:hAnsi="Arial" w:cs="Arial"/>
                <w:sz w:val="24"/>
                <w:szCs w:val="24"/>
              </w:rPr>
            </w:pPr>
          </w:p>
          <w:p w:rsidR="007A53F6" w:rsidRPr="00A5647E" w:rsidRDefault="00A5647E" w:rsidP="007A53F6">
            <w:pPr>
              <w:numPr>
                <w:ilvl w:val="0"/>
                <w:numId w:val="2"/>
              </w:numPr>
              <w:spacing w:line="360" w:lineRule="auto"/>
              <w:ind w:left="0" w:firstLine="0"/>
              <w:contextualSpacing/>
              <w:jc w:val="both"/>
              <w:rPr>
                <w:rFonts w:ascii="Arial" w:hAnsi="Arial" w:cs="Arial"/>
                <w:sz w:val="24"/>
                <w:szCs w:val="24"/>
              </w:rPr>
            </w:pPr>
            <w:r>
              <w:rPr>
                <w:rFonts w:ascii="Arial" w:hAnsi="Arial" w:cs="Arial"/>
                <w:sz w:val="24"/>
                <w:szCs w:val="24"/>
              </w:rPr>
              <w:t xml:space="preserve">Mr Walters argues that the </w:t>
            </w:r>
            <w:r>
              <w:rPr>
                <w:rFonts w:ascii="Arial" w:hAnsi="Arial" w:cs="Arial"/>
                <w:sz w:val="24"/>
                <w:szCs w:val="24"/>
                <w:lang w:val="en-US"/>
              </w:rPr>
              <w:t>n</w:t>
            </w:r>
            <w:r w:rsidRPr="00A5647E">
              <w:rPr>
                <w:rFonts w:ascii="Arial" w:hAnsi="Arial" w:cs="Arial"/>
                <w:sz w:val="24"/>
                <w:szCs w:val="24"/>
                <w:lang w:val="en-US"/>
              </w:rPr>
              <w:t>on-compliance with the law</w:t>
            </w:r>
            <w:r w:rsidR="00525737">
              <w:rPr>
                <w:rFonts w:ascii="Arial" w:hAnsi="Arial" w:cs="Arial"/>
                <w:sz w:val="24"/>
                <w:szCs w:val="24"/>
                <w:lang w:val="en-US"/>
              </w:rPr>
              <w:t>,</w:t>
            </w:r>
            <w:r w:rsidRPr="00A5647E">
              <w:rPr>
                <w:rFonts w:ascii="Arial" w:hAnsi="Arial" w:cs="Arial"/>
                <w:sz w:val="24"/>
                <w:szCs w:val="24"/>
                <w:lang w:val="en-US"/>
              </w:rPr>
              <w:t xml:space="preserve"> therefore</w:t>
            </w:r>
            <w:r w:rsidR="00525737">
              <w:rPr>
                <w:rFonts w:ascii="Arial" w:hAnsi="Arial" w:cs="Arial"/>
                <w:sz w:val="24"/>
                <w:szCs w:val="24"/>
                <w:lang w:val="en-US"/>
              </w:rPr>
              <w:t>,</w:t>
            </w:r>
            <w:r w:rsidRPr="00A5647E">
              <w:rPr>
                <w:rFonts w:ascii="Arial" w:hAnsi="Arial" w:cs="Arial"/>
                <w:sz w:val="24"/>
                <w:szCs w:val="24"/>
                <w:lang w:val="en-US"/>
              </w:rPr>
              <w:t xml:space="preserve"> </w:t>
            </w:r>
            <w:r>
              <w:rPr>
                <w:rFonts w:ascii="Arial" w:hAnsi="Arial" w:cs="Arial"/>
                <w:sz w:val="24"/>
                <w:szCs w:val="24"/>
                <w:lang w:val="en-US"/>
              </w:rPr>
              <w:t xml:space="preserve">does not raise a triable issue as </w:t>
            </w:r>
            <w:r w:rsidRPr="00A5647E">
              <w:rPr>
                <w:rFonts w:ascii="Arial" w:hAnsi="Arial" w:cs="Arial"/>
                <w:sz w:val="24"/>
                <w:szCs w:val="24"/>
                <w:lang w:val="en-US"/>
              </w:rPr>
              <w:t>the parties a</w:t>
            </w:r>
            <w:r>
              <w:rPr>
                <w:rFonts w:ascii="Arial" w:hAnsi="Arial" w:cs="Arial"/>
                <w:sz w:val="24"/>
                <w:szCs w:val="24"/>
                <w:lang w:val="en-US"/>
              </w:rPr>
              <w:t>re ad idem regarding the first</w:t>
            </w:r>
            <w:r w:rsidRPr="00A5647E">
              <w:rPr>
                <w:rFonts w:ascii="Arial" w:hAnsi="Arial" w:cs="Arial"/>
                <w:sz w:val="24"/>
                <w:szCs w:val="24"/>
                <w:lang w:val="en-US"/>
              </w:rPr>
              <w:t xml:space="preserve"> defendant’s non-compliance with legislation. This court is already perfectly positioned to make a determination on the result of such non</w:t>
            </w:r>
            <w:r>
              <w:rPr>
                <w:rFonts w:ascii="Arial" w:hAnsi="Arial" w:cs="Arial"/>
                <w:sz w:val="24"/>
                <w:szCs w:val="24"/>
                <w:lang w:val="en-US"/>
              </w:rPr>
              <w:t>-</w:t>
            </w:r>
            <w:r w:rsidR="00525737">
              <w:rPr>
                <w:rFonts w:ascii="Arial" w:hAnsi="Arial" w:cs="Arial"/>
                <w:sz w:val="24"/>
                <w:szCs w:val="24"/>
                <w:lang w:val="en-US"/>
              </w:rPr>
              <w:t>compliance, that is, h</w:t>
            </w:r>
            <w:r w:rsidRPr="00A5647E">
              <w:rPr>
                <w:rFonts w:ascii="Arial" w:hAnsi="Arial" w:cs="Arial"/>
                <w:sz w:val="24"/>
                <w:szCs w:val="24"/>
                <w:lang w:val="en-US"/>
              </w:rPr>
              <w:t>e submit</w:t>
            </w:r>
            <w:r w:rsidR="00525737">
              <w:rPr>
                <w:rFonts w:ascii="Arial" w:hAnsi="Arial" w:cs="Arial"/>
                <w:sz w:val="24"/>
                <w:szCs w:val="24"/>
                <w:lang w:val="en-US"/>
              </w:rPr>
              <w:t>s</w:t>
            </w:r>
            <w:r w:rsidRPr="00A5647E">
              <w:rPr>
                <w:rFonts w:ascii="Arial" w:hAnsi="Arial" w:cs="Arial"/>
                <w:sz w:val="24"/>
                <w:szCs w:val="24"/>
                <w:lang w:val="en-US"/>
              </w:rPr>
              <w:t xml:space="preserve">, by relaxation of the </w:t>
            </w:r>
            <w:r w:rsidRPr="00D31D23">
              <w:rPr>
                <w:rFonts w:ascii="Arial" w:hAnsi="Arial" w:cs="Arial"/>
                <w:i/>
                <w:sz w:val="24"/>
                <w:szCs w:val="24"/>
                <w:lang w:val="en-US"/>
              </w:rPr>
              <w:t>pari delicto potior est conditio defendentis maxim</w:t>
            </w:r>
            <w:r w:rsidRPr="00A5647E">
              <w:rPr>
                <w:rFonts w:ascii="Arial" w:hAnsi="Arial" w:cs="Arial"/>
                <w:sz w:val="24"/>
                <w:szCs w:val="24"/>
                <w:lang w:val="en-US"/>
              </w:rPr>
              <w:t>.</w:t>
            </w:r>
          </w:p>
          <w:p w:rsidR="007A53F6" w:rsidRPr="007A53F6" w:rsidRDefault="007A53F6" w:rsidP="007A53F6">
            <w:pPr>
              <w:spacing w:line="360" w:lineRule="auto"/>
              <w:contextualSpacing/>
              <w:jc w:val="both"/>
              <w:rPr>
                <w:rFonts w:ascii="Arial" w:hAnsi="Arial" w:cs="Arial"/>
                <w:sz w:val="24"/>
                <w:szCs w:val="24"/>
              </w:rPr>
            </w:pPr>
          </w:p>
          <w:p w:rsidR="00A96E5B" w:rsidRPr="0083108B" w:rsidRDefault="007A53F6" w:rsidP="009F49B9">
            <w:pPr>
              <w:spacing w:line="360" w:lineRule="auto"/>
              <w:rPr>
                <w:rFonts w:ascii="Arial" w:hAnsi="Arial" w:cs="Arial"/>
                <w:i/>
                <w:sz w:val="24"/>
                <w:szCs w:val="24"/>
              </w:rPr>
            </w:pPr>
            <w:r>
              <w:rPr>
                <w:rFonts w:ascii="Arial" w:hAnsi="Arial" w:cs="Arial"/>
                <w:i/>
                <w:sz w:val="24"/>
                <w:szCs w:val="24"/>
              </w:rPr>
              <w:t>D</w:t>
            </w:r>
            <w:r w:rsidR="00BD2A6D">
              <w:rPr>
                <w:rFonts w:ascii="Arial" w:hAnsi="Arial" w:cs="Arial"/>
                <w:i/>
                <w:sz w:val="24"/>
                <w:szCs w:val="24"/>
              </w:rPr>
              <w:t>efe</w:t>
            </w:r>
            <w:r>
              <w:rPr>
                <w:rFonts w:ascii="Arial" w:hAnsi="Arial" w:cs="Arial"/>
                <w:i/>
                <w:sz w:val="24"/>
                <w:szCs w:val="24"/>
              </w:rPr>
              <w:t>ndants</w:t>
            </w:r>
          </w:p>
          <w:p w:rsidR="00A96E5B" w:rsidRPr="0083108B" w:rsidRDefault="00A96E5B" w:rsidP="009F49B9">
            <w:pPr>
              <w:spacing w:line="360" w:lineRule="auto"/>
              <w:rPr>
                <w:rFonts w:ascii="Arial" w:hAnsi="Arial" w:cs="Arial"/>
                <w:i/>
                <w:sz w:val="24"/>
                <w:szCs w:val="24"/>
              </w:rPr>
            </w:pPr>
          </w:p>
          <w:p w:rsidR="00A5647E" w:rsidRPr="00A30072" w:rsidRDefault="00A5647E" w:rsidP="00A5647E">
            <w:pPr>
              <w:numPr>
                <w:ilvl w:val="0"/>
                <w:numId w:val="2"/>
              </w:numPr>
              <w:spacing w:line="360" w:lineRule="auto"/>
              <w:ind w:left="0" w:firstLine="0"/>
              <w:contextualSpacing/>
              <w:jc w:val="both"/>
              <w:rPr>
                <w:rFonts w:ascii="Arial" w:hAnsi="Arial" w:cs="Arial"/>
                <w:sz w:val="24"/>
                <w:szCs w:val="24"/>
                <w:u w:val="single"/>
              </w:rPr>
            </w:pPr>
            <w:r>
              <w:rPr>
                <w:rFonts w:ascii="Arial" w:hAnsi="Arial" w:cs="Arial"/>
                <w:sz w:val="24"/>
                <w:szCs w:val="24"/>
              </w:rPr>
              <w:t>Mr Ncube on behalf of the defendants argue that the p</w:t>
            </w:r>
            <w:r w:rsidR="00492477">
              <w:rPr>
                <w:rFonts w:ascii="Arial" w:hAnsi="Arial" w:cs="Arial"/>
                <w:sz w:val="24"/>
                <w:szCs w:val="24"/>
              </w:rPr>
              <w:t>laintiff and the first defendant</w:t>
            </w:r>
            <w:r>
              <w:rPr>
                <w:rFonts w:ascii="Arial" w:hAnsi="Arial" w:cs="Arial"/>
                <w:sz w:val="24"/>
                <w:szCs w:val="24"/>
              </w:rPr>
              <w:t xml:space="preserve"> in this matter did not follow the procedures </w:t>
            </w:r>
            <w:r w:rsidR="00525737">
              <w:rPr>
                <w:rFonts w:ascii="Arial" w:hAnsi="Arial" w:cs="Arial"/>
                <w:sz w:val="24"/>
                <w:szCs w:val="24"/>
              </w:rPr>
              <w:t xml:space="preserve">and </w:t>
            </w:r>
            <w:r>
              <w:rPr>
                <w:rFonts w:ascii="Arial" w:hAnsi="Arial" w:cs="Arial"/>
                <w:sz w:val="24"/>
                <w:szCs w:val="24"/>
              </w:rPr>
              <w:t>as a result</w:t>
            </w:r>
            <w:r w:rsidR="00525737">
              <w:rPr>
                <w:rFonts w:ascii="Arial" w:hAnsi="Arial" w:cs="Arial"/>
                <w:sz w:val="24"/>
                <w:szCs w:val="24"/>
              </w:rPr>
              <w:t>,</w:t>
            </w:r>
            <w:r>
              <w:rPr>
                <w:rFonts w:ascii="Arial" w:hAnsi="Arial" w:cs="Arial"/>
                <w:sz w:val="24"/>
                <w:szCs w:val="24"/>
              </w:rPr>
              <w:t xml:space="preserve"> the contract that the parties entered into or the work that the plaintiff carried out are vitiated by an illegality. Mr Ncube takes it further to argue the defendants cannot pay for an illegal contract and will demonstrate to this court when they are to lead evidence in their defence to rebut the plaintiffs case that a party that does not follow procurement procedures cannot be compensated </w:t>
            </w:r>
            <w:r w:rsidR="00A30072">
              <w:rPr>
                <w:rFonts w:ascii="Arial" w:hAnsi="Arial" w:cs="Arial"/>
                <w:sz w:val="24"/>
                <w:szCs w:val="24"/>
              </w:rPr>
              <w:t>for the work it carried out.</w:t>
            </w:r>
          </w:p>
          <w:p w:rsidR="00A30072" w:rsidRPr="00A30072" w:rsidRDefault="00A30072" w:rsidP="00A30072">
            <w:pPr>
              <w:spacing w:line="360" w:lineRule="auto"/>
              <w:contextualSpacing/>
              <w:jc w:val="both"/>
              <w:rPr>
                <w:rFonts w:ascii="Arial" w:hAnsi="Arial" w:cs="Arial"/>
                <w:sz w:val="24"/>
                <w:szCs w:val="24"/>
                <w:u w:val="single"/>
              </w:rPr>
            </w:pPr>
          </w:p>
          <w:p w:rsidR="00A5647E" w:rsidRPr="00492477" w:rsidRDefault="00A30072" w:rsidP="00A30072">
            <w:pPr>
              <w:numPr>
                <w:ilvl w:val="0"/>
                <w:numId w:val="2"/>
              </w:numPr>
              <w:spacing w:line="360" w:lineRule="auto"/>
              <w:ind w:left="0" w:firstLine="0"/>
              <w:contextualSpacing/>
              <w:jc w:val="both"/>
              <w:rPr>
                <w:rFonts w:ascii="Arial" w:hAnsi="Arial" w:cs="Arial"/>
                <w:sz w:val="24"/>
                <w:szCs w:val="24"/>
                <w:u w:val="single"/>
              </w:rPr>
            </w:pPr>
            <w:r>
              <w:rPr>
                <w:rFonts w:ascii="Arial" w:hAnsi="Arial" w:cs="Arial"/>
                <w:sz w:val="24"/>
                <w:szCs w:val="24"/>
              </w:rPr>
              <w:t>Mr Ncube submits that there was no purchase order and the invoices was overly inflated as a result. Mr Ncube states that the defendants will demonstrate that a job of that nature could not have cost that much</w:t>
            </w:r>
            <w:r w:rsidR="00525737">
              <w:rPr>
                <w:rFonts w:ascii="Arial" w:hAnsi="Arial" w:cs="Arial"/>
                <w:sz w:val="24"/>
                <w:szCs w:val="24"/>
              </w:rPr>
              <w:t>,</w:t>
            </w:r>
            <w:r>
              <w:rPr>
                <w:rFonts w:ascii="Arial" w:hAnsi="Arial" w:cs="Arial"/>
                <w:sz w:val="24"/>
                <w:szCs w:val="24"/>
              </w:rPr>
              <w:t xml:space="preserve"> had procurement processes been undertaken and more competitors had tendered.</w:t>
            </w:r>
          </w:p>
          <w:p w:rsidR="00492477" w:rsidRDefault="00492477" w:rsidP="00492477">
            <w:pPr>
              <w:spacing w:line="360" w:lineRule="auto"/>
              <w:contextualSpacing/>
              <w:jc w:val="both"/>
              <w:rPr>
                <w:rFonts w:ascii="Arial" w:hAnsi="Arial" w:cs="Arial"/>
                <w:sz w:val="24"/>
                <w:szCs w:val="24"/>
                <w:u w:val="single"/>
              </w:rPr>
            </w:pPr>
          </w:p>
          <w:p w:rsidR="00A96E5B" w:rsidRPr="00A5647E" w:rsidRDefault="00A96E5B" w:rsidP="00A5647E">
            <w:pPr>
              <w:spacing w:line="360" w:lineRule="auto"/>
              <w:contextualSpacing/>
              <w:jc w:val="both"/>
              <w:rPr>
                <w:rFonts w:ascii="Arial" w:hAnsi="Arial" w:cs="Arial"/>
                <w:sz w:val="24"/>
                <w:szCs w:val="24"/>
                <w:u w:val="single"/>
              </w:rPr>
            </w:pPr>
            <w:r w:rsidRPr="00A5647E">
              <w:rPr>
                <w:rFonts w:ascii="Arial" w:hAnsi="Arial" w:cs="Arial"/>
                <w:sz w:val="24"/>
                <w:szCs w:val="24"/>
                <w:u w:val="single"/>
              </w:rPr>
              <w:t>Legal considerations</w:t>
            </w:r>
          </w:p>
          <w:p w:rsidR="00A96E5B" w:rsidRPr="0083108B" w:rsidRDefault="00A96E5B" w:rsidP="009F49B9">
            <w:pPr>
              <w:spacing w:line="360" w:lineRule="auto"/>
              <w:rPr>
                <w:rFonts w:ascii="Arial" w:hAnsi="Arial" w:cs="Arial"/>
                <w:sz w:val="24"/>
                <w:szCs w:val="24"/>
                <w:u w:val="single"/>
              </w:rPr>
            </w:pPr>
          </w:p>
          <w:p w:rsidR="00A96E5B" w:rsidRPr="00524188" w:rsidRDefault="002F37BF" w:rsidP="002F37BF">
            <w:pPr>
              <w:numPr>
                <w:ilvl w:val="0"/>
                <w:numId w:val="2"/>
              </w:numPr>
              <w:spacing w:line="360" w:lineRule="auto"/>
              <w:ind w:left="0" w:firstLine="0"/>
              <w:contextualSpacing/>
              <w:jc w:val="both"/>
              <w:rPr>
                <w:rFonts w:ascii="Arial" w:eastAsia="MS Mincho" w:hAnsi="Arial"/>
                <w:sz w:val="24"/>
                <w:szCs w:val="24"/>
                <w:lang w:val="en-GB"/>
              </w:rPr>
            </w:pPr>
            <w:r w:rsidRPr="002F37BF">
              <w:rPr>
                <w:rFonts w:ascii="Arial" w:eastAsia="MS Mincho" w:hAnsi="Arial"/>
                <w:sz w:val="24"/>
                <w:szCs w:val="24"/>
                <w:lang w:val="en-US"/>
              </w:rPr>
              <w:t>The law on summary judg</w:t>
            </w:r>
            <w:r w:rsidR="00525737">
              <w:rPr>
                <w:rFonts w:ascii="Arial" w:eastAsia="MS Mincho" w:hAnsi="Arial"/>
                <w:sz w:val="24"/>
                <w:szCs w:val="24"/>
                <w:lang w:val="en-US"/>
              </w:rPr>
              <w:t xml:space="preserve">ment applications is trite, </w:t>
            </w:r>
            <w:r w:rsidRPr="002F37BF">
              <w:rPr>
                <w:rFonts w:ascii="Arial" w:eastAsia="MS Mincho" w:hAnsi="Arial"/>
                <w:sz w:val="24"/>
                <w:szCs w:val="24"/>
                <w:lang w:val="en-US"/>
              </w:rPr>
              <w:t>however</w:t>
            </w:r>
            <w:r w:rsidR="00525737">
              <w:rPr>
                <w:rFonts w:ascii="Arial" w:eastAsia="MS Mincho" w:hAnsi="Arial"/>
                <w:sz w:val="24"/>
                <w:szCs w:val="24"/>
                <w:lang w:val="en-US"/>
              </w:rPr>
              <w:t>, it is</w:t>
            </w:r>
            <w:r w:rsidRPr="002F37BF">
              <w:rPr>
                <w:rFonts w:ascii="Arial" w:eastAsia="MS Mincho" w:hAnsi="Arial"/>
                <w:sz w:val="24"/>
                <w:szCs w:val="24"/>
                <w:lang w:val="en-US"/>
              </w:rPr>
              <w:t xml:space="preserve"> important to </w:t>
            </w:r>
            <w:r>
              <w:rPr>
                <w:rFonts w:ascii="Arial" w:eastAsia="MS Mincho" w:hAnsi="Arial"/>
                <w:sz w:val="24"/>
                <w:szCs w:val="24"/>
                <w:lang w:val="en-US"/>
              </w:rPr>
              <w:t xml:space="preserve">accentuate </w:t>
            </w:r>
            <w:r w:rsidRPr="002F37BF">
              <w:rPr>
                <w:rFonts w:ascii="Arial" w:eastAsia="MS Mincho" w:hAnsi="Arial"/>
                <w:sz w:val="24"/>
                <w:szCs w:val="24"/>
                <w:lang w:val="en-US"/>
              </w:rPr>
              <w:t xml:space="preserve">the basics for purposes of this judgment. </w:t>
            </w:r>
            <w:r w:rsidR="00A96E5B" w:rsidRPr="00121BA9">
              <w:rPr>
                <w:rFonts w:ascii="Arial" w:eastAsia="MS Mincho" w:hAnsi="Arial"/>
                <w:sz w:val="24"/>
                <w:szCs w:val="24"/>
                <w:lang w:val="en-US"/>
              </w:rPr>
              <w:t>Applications for su</w:t>
            </w:r>
            <w:r w:rsidR="00A96E5B">
              <w:rPr>
                <w:rFonts w:ascii="Arial" w:eastAsia="MS Mincho" w:hAnsi="Arial"/>
                <w:sz w:val="24"/>
                <w:szCs w:val="24"/>
                <w:lang w:val="en-US"/>
              </w:rPr>
              <w:t>mmary judgment are governed by r</w:t>
            </w:r>
            <w:r w:rsidR="00A96E5B" w:rsidRPr="00121BA9">
              <w:rPr>
                <w:rFonts w:ascii="Arial" w:eastAsia="MS Mincho" w:hAnsi="Arial"/>
                <w:sz w:val="24"/>
                <w:szCs w:val="24"/>
                <w:lang w:val="en-US"/>
              </w:rPr>
              <w:t>ule 60 of the Rules of this Honourable Court, which stipulates as follows:</w:t>
            </w:r>
          </w:p>
          <w:p w:rsidR="00A96E5B" w:rsidRPr="00121BA9" w:rsidRDefault="00A96E5B" w:rsidP="009F49B9">
            <w:pPr>
              <w:spacing w:line="360" w:lineRule="auto"/>
              <w:contextualSpacing/>
              <w:jc w:val="both"/>
              <w:rPr>
                <w:rFonts w:ascii="Arial" w:eastAsia="MS Mincho" w:hAnsi="Arial"/>
                <w:sz w:val="24"/>
                <w:szCs w:val="24"/>
                <w:lang w:val="en-GB"/>
              </w:rPr>
            </w:pPr>
            <w:r w:rsidRPr="00121BA9">
              <w:rPr>
                <w:rFonts w:ascii="Arial" w:eastAsia="MS Mincho" w:hAnsi="Arial"/>
                <w:sz w:val="24"/>
                <w:szCs w:val="24"/>
                <w:lang w:val="en-US"/>
              </w:rPr>
              <w:t xml:space="preserve"> </w:t>
            </w:r>
          </w:p>
          <w:p w:rsidR="00A96E5B" w:rsidRPr="00AC3A33" w:rsidRDefault="00A96E5B" w:rsidP="009F49B9">
            <w:pPr>
              <w:spacing w:line="360" w:lineRule="auto"/>
              <w:contextualSpacing/>
              <w:jc w:val="both"/>
              <w:rPr>
                <w:rFonts w:ascii="Arial" w:eastAsia="MS Mincho" w:hAnsi="Arial"/>
                <w:lang w:val="en-US"/>
              </w:rPr>
            </w:pPr>
            <w:r>
              <w:rPr>
                <w:rFonts w:ascii="Arial" w:eastAsia="MS Mincho" w:hAnsi="Arial"/>
                <w:sz w:val="24"/>
                <w:szCs w:val="24"/>
                <w:lang w:val="en-US"/>
              </w:rPr>
              <w:tab/>
            </w:r>
            <w:r w:rsidRPr="00AC3A33">
              <w:rPr>
                <w:rFonts w:ascii="Arial" w:eastAsia="MS Mincho" w:hAnsi="Arial"/>
                <w:lang w:val="en-US"/>
              </w:rPr>
              <w:t xml:space="preserve">‘Where the defendant has delivered notice of intention to defend, the plaintiff may apply to court for summary judgment on each claim in the summons, together with a claim for interest and costs, so long as the claim is – </w:t>
            </w:r>
          </w:p>
          <w:p w:rsidR="00A96E5B" w:rsidRPr="00AC3A33" w:rsidRDefault="00A96E5B" w:rsidP="009F49B9">
            <w:pPr>
              <w:spacing w:line="360" w:lineRule="auto"/>
              <w:contextualSpacing/>
              <w:jc w:val="both"/>
              <w:rPr>
                <w:rFonts w:ascii="Arial" w:eastAsia="MS Mincho" w:hAnsi="Arial"/>
                <w:lang w:val="en-US"/>
              </w:rPr>
            </w:pPr>
            <w:r w:rsidRPr="00AC3A33">
              <w:rPr>
                <w:rFonts w:ascii="Arial" w:eastAsia="MS Mincho" w:hAnsi="Arial"/>
                <w:lang w:val="en-US"/>
              </w:rPr>
              <w:t xml:space="preserve">(a) on a liquid document; </w:t>
            </w:r>
          </w:p>
          <w:p w:rsidR="00A96E5B" w:rsidRPr="00AC3A33" w:rsidRDefault="00A96E5B" w:rsidP="009F49B9">
            <w:pPr>
              <w:spacing w:line="360" w:lineRule="auto"/>
              <w:contextualSpacing/>
              <w:jc w:val="both"/>
              <w:rPr>
                <w:rFonts w:ascii="Arial" w:eastAsia="MS Mincho" w:hAnsi="Arial"/>
                <w:lang w:val="en-US"/>
              </w:rPr>
            </w:pPr>
            <w:r w:rsidRPr="00AC3A33">
              <w:rPr>
                <w:rFonts w:ascii="Arial" w:eastAsia="MS Mincho" w:hAnsi="Arial"/>
                <w:lang w:val="en-US"/>
              </w:rPr>
              <w:lastRenderedPageBreak/>
              <w:t xml:space="preserve">(b) for a liquidated amount in money; </w:t>
            </w:r>
          </w:p>
          <w:p w:rsidR="00A96E5B" w:rsidRPr="00AC3A33" w:rsidRDefault="00A96E5B" w:rsidP="009F49B9">
            <w:pPr>
              <w:spacing w:line="360" w:lineRule="auto"/>
              <w:contextualSpacing/>
              <w:jc w:val="both"/>
              <w:rPr>
                <w:rFonts w:ascii="Arial" w:eastAsia="MS Mincho" w:hAnsi="Arial"/>
                <w:lang w:val="en-US"/>
              </w:rPr>
            </w:pPr>
            <w:r w:rsidRPr="00AC3A33">
              <w:rPr>
                <w:rFonts w:ascii="Arial" w:eastAsia="MS Mincho" w:hAnsi="Arial"/>
                <w:lang w:val="en-US"/>
              </w:rPr>
              <w:t xml:space="preserve">(c) delivery of a specified movable property; or </w:t>
            </w:r>
          </w:p>
          <w:p w:rsidR="00A96E5B" w:rsidRDefault="00A96E5B" w:rsidP="009F49B9">
            <w:pPr>
              <w:spacing w:line="360" w:lineRule="auto"/>
              <w:contextualSpacing/>
              <w:jc w:val="both"/>
              <w:rPr>
                <w:rFonts w:ascii="Arial" w:eastAsia="MS Mincho" w:hAnsi="Arial"/>
                <w:sz w:val="24"/>
                <w:szCs w:val="24"/>
                <w:lang w:val="en-US"/>
              </w:rPr>
            </w:pPr>
            <w:r w:rsidRPr="00AC3A33">
              <w:rPr>
                <w:rFonts w:ascii="Arial" w:eastAsia="MS Mincho" w:hAnsi="Arial"/>
                <w:lang w:val="en-US"/>
              </w:rPr>
              <w:t>(d) for ejectment</w:t>
            </w:r>
            <w:r>
              <w:rPr>
                <w:rFonts w:ascii="Arial" w:eastAsia="MS Mincho" w:hAnsi="Arial"/>
                <w:lang w:val="en-US"/>
              </w:rPr>
              <w:t>.</w:t>
            </w:r>
            <w:r w:rsidRPr="00AC3A33">
              <w:rPr>
                <w:rFonts w:ascii="Arial" w:eastAsia="MS Mincho" w:hAnsi="Arial"/>
                <w:lang w:val="en-US"/>
              </w:rPr>
              <w:t>’</w:t>
            </w:r>
          </w:p>
          <w:p w:rsidR="00911616" w:rsidRDefault="00911616" w:rsidP="00911616">
            <w:pPr>
              <w:spacing w:line="360" w:lineRule="auto"/>
              <w:contextualSpacing/>
              <w:rPr>
                <w:rFonts w:ascii="Arial" w:eastAsia="MS Mincho" w:hAnsi="Arial"/>
                <w:sz w:val="24"/>
                <w:szCs w:val="24"/>
                <w:u w:val="single"/>
                <w:lang w:val="en-GB"/>
              </w:rPr>
            </w:pPr>
          </w:p>
          <w:p w:rsidR="00911616" w:rsidRPr="00911616" w:rsidRDefault="00911616" w:rsidP="00911616">
            <w:pPr>
              <w:pStyle w:val="ListParagraph"/>
              <w:numPr>
                <w:ilvl w:val="0"/>
                <w:numId w:val="2"/>
              </w:numPr>
              <w:spacing w:after="0" w:line="360" w:lineRule="auto"/>
              <w:ind w:left="57" w:hanging="57"/>
              <w:rPr>
                <w:rFonts w:ascii="Arial" w:hAnsi="Arial" w:cs="Arial"/>
                <w:bCs/>
                <w:sz w:val="24"/>
                <w:szCs w:val="24"/>
              </w:rPr>
            </w:pPr>
            <w:r w:rsidRPr="00911616">
              <w:rPr>
                <w:rFonts w:ascii="Arial" w:hAnsi="Arial" w:cs="Arial"/>
                <w:bCs/>
                <w:sz w:val="24"/>
                <w:szCs w:val="24"/>
                <w:lang w:val="en-GB"/>
              </w:rPr>
              <w:t xml:space="preserve">In the case of </w:t>
            </w:r>
            <w:r w:rsidRPr="00911616">
              <w:rPr>
                <w:rFonts w:ascii="Arial" w:hAnsi="Arial" w:cs="Arial"/>
                <w:bCs/>
                <w:i/>
                <w:sz w:val="24"/>
                <w:szCs w:val="24"/>
                <w:lang w:val="en-GB"/>
              </w:rPr>
              <w:t>Namibia</w:t>
            </w:r>
            <w:r w:rsidRPr="00911616">
              <w:rPr>
                <w:rFonts w:ascii="Arial" w:hAnsi="Arial" w:cs="Arial"/>
                <w:bCs/>
                <w:i/>
                <w:sz w:val="24"/>
                <w:szCs w:val="24"/>
              </w:rPr>
              <w:t xml:space="preserve"> Airports Company Limited v Conradie</w:t>
            </w:r>
            <w:r>
              <w:rPr>
                <w:rStyle w:val="FootnoteReference"/>
                <w:rFonts w:ascii="Arial" w:hAnsi="Arial" w:cs="Arial"/>
                <w:bCs/>
                <w:i/>
                <w:sz w:val="24"/>
                <w:szCs w:val="24"/>
              </w:rPr>
              <w:footnoteReference w:id="1"/>
            </w:r>
            <w:r>
              <w:rPr>
                <w:rFonts w:ascii="Arial" w:hAnsi="Arial" w:cs="Arial"/>
                <w:bCs/>
                <w:i/>
                <w:sz w:val="24"/>
                <w:szCs w:val="24"/>
              </w:rPr>
              <w:t>,</w:t>
            </w:r>
            <w:r w:rsidRPr="00911616">
              <w:rPr>
                <w:rFonts w:ascii="Arial" w:hAnsi="Arial" w:cs="Arial"/>
                <w:bCs/>
                <w:i/>
                <w:sz w:val="24"/>
                <w:szCs w:val="24"/>
              </w:rPr>
              <w:t xml:space="preserve"> </w:t>
            </w:r>
            <w:r w:rsidRPr="00911616">
              <w:rPr>
                <w:rFonts w:ascii="Arial" w:hAnsi="Arial" w:cs="Arial"/>
                <w:bCs/>
                <w:sz w:val="24"/>
                <w:szCs w:val="24"/>
              </w:rPr>
              <w:t>Hoff J, as he then was, on pg 5-7 at para 8, states that:</w:t>
            </w:r>
          </w:p>
          <w:p w:rsidR="00911616" w:rsidRPr="00911616" w:rsidRDefault="00911616" w:rsidP="00911616">
            <w:pPr>
              <w:spacing w:line="360" w:lineRule="auto"/>
              <w:contextualSpacing/>
              <w:rPr>
                <w:rFonts w:ascii="Arial" w:hAnsi="Arial" w:cs="Arial"/>
                <w:bCs/>
                <w:sz w:val="24"/>
                <w:szCs w:val="24"/>
              </w:rPr>
            </w:pPr>
          </w:p>
          <w:p w:rsidR="00911616" w:rsidRPr="00911616" w:rsidRDefault="00911616" w:rsidP="00911616">
            <w:pPr>
              <w:spacing w:line="360" w:lineRule="auto"/>
              <w:ind w:firstLine="720"/>
              <w:contextualSpacing/>
              <w:jc w:val="both"/>
              <w:rPr>
                <w:rFonts w:ascii="Arial" w:hAnsi="Arial" w:cs="Arial"/>
                <w:bCs/>
              </w:rPr>
            </w:pPr>
            <w:r w:rsidRPr="00911616">
              <w:rPr>
                <w:rFonts w:ascii="Arial" w:hAnsi="Arial" w:cs="Arial"/>
                <w:bCs/>
              </w:rPr>
              <w:t xml:space="preserve">‘[8] In </w:t>
            </w:r>
            <w:r w:rsidRPr="00911616">
              <w:rPr>
                <w:rFonts w:ascii="Arial" w:hAnsi="Arial" w:cs="Arial"/>
                <w:bCs/>
                <w:i/>
              </w:rPr>
              <w:t>Gulf Street (Pty) Ltd v Rack – Rite Bop (Pty) Ltd and Another</w:t>
            </w:r>
            <w:r w:rsidRPr="00911616">
              <w:rPr>
                <w:rFonts w:ascii="Arial" w:hAnsi="Arial" w:cs="Arial"/>
                <w:bCs/>
              </w:rPr>
              <w:t xml:space="preserve"> 1998 (1) SA 679 (OPD) at 683 G – 684B the following appears:</w:t>
            </w:r>
          </w:p>
          <w:p w:rsidR="00911616" w:rsidRPr="00911616" w:rsidRDefault="00911616" w:rsidP="00911616">
            <w:pPr>
              <w:spacing w:line="360" w:lineRule="auto"/>
              <w:ind w:firstLine="720"/>
              <w:contextualSpacing/>
              <w:jc w:val="both"/>
              <w:rPr>
                <w:rFonts w:ascii="Arial" w:hAnsi="Arial" w:cs="Arial"/>
                <w:bCs/>
                <w:lang w:val="en-GB"/>
              </w:rPr>
            </w:pPr>
          </w:p>
          <w:p w:rsidR="00911616" w:rsidRPr="00911616" w:rsidRDefault="00911616" w:rsidP="00911616">
            <w:pPr>
              <w:spacing w:line="360" w:lineRule="auto"/>
              <w:ind w:firstLine="720"/>
              <w:contextualSpacing/>
              <w:jc w:val="both"/>
              <w:rPr>
                <w:rFonts w:ascii="Arial" w:hAnsi="Arial" w:cs="Arial"/>
                <w:bCs/>
              </w:rPr>
            </w:pPr>
            <w:r w:rsidRPr="00911616">
              <w:rPr>
                <w:rFonts w:ascii="Arial" w:hAnsi="Arial" w:cs="Arial"/>
                <w:bCs/>
              </w:rPr>
              <w:t xml:space="preserve">“In the matter of </w:t>
            </w:r>
            <w:r w:rsidRPr="00911616">
              <w:rPr>
                <w:rFonts w:ascii="Arial" w:hAnsi="Arial" w:cs="Arial"/>
                <w:bCs/>
                <w:i/>
              </w:rPr>
              <w:t>Northern Cape Scrap &amp; Metals (Edms) Bpk v Upington Radiators &amp; Motor Graveyard (Edms) Bpk</w:t>
            </w:r>
            <w:r w:rsidRPr="00911616">
              <w:rPr>
                <w:rFonts w:ascii="Arial" w:hAnsi="Arial" w:cs="Arial"/>
                <w:bCs/>
              </w:rPr>
              <w:t xml:space="preserve"> 1974 (3) SA 788 (NC) at 793 C – D the learned judge quotes with approval: </w:t>
            </w:r>
          </w:p>
          <w:p w:rsidR="00911616" w:rsidRPr="00911616" w:rsidRDefault="00911616" w:rsidP="00911616">
            <w:pPr>
              <w:spacing w:line="360" w:lineRule="auto"/>
              <w:ind w:firstLine="720"/>
              <w:contextualSpacing/>
              <w:jc w:val="both"/>
              <w:rPr>
                <w:rFonts w:ascii="Arial" w:hAnsi="Arial" w:cs="Arial"/>
                <w:bCs/>
              </w:rPr>
            </w:pPr>
          </w:p>
          <w:p w:rsidR="00911616" w:rsidRPr="00911616" w:rsidRDefault="00911616" w:rsidP="00911616">
            <w:pPr>
              <w:spacing w:line="360" w:lineRule="auto"/>
              <w:contextualSpacing/>
              <w:jc w:val="both"/>
              <w:rPr>
                <w:rFonts w:ascii="Arial" w:hAnsi="Arial" w:cs="Arial"/>
                <w:bCs/>
              </w:rPr>
            </w:pPr>
            <w:r w:rsidRPr="00911616">
              <w:rPr>
                <w:rFonts w:ascii="Arial" w:hAnsi="Arial" w:cs="Arial"/>
                <w:bCs/>
              </w:rPr>
              <w:t>“It will therefore be seen that summary judgment is an extra ordinary and drastic remedy. It shuts the mouth of the defendant finally. A party who seeks to avail himself of this drastic remedy must in my view strictly comply with the requirements of the Rule.”</w:t>
            </w:r>
          </w:p>
          <w:p w:rsidR="00911616" w:rsidRPr="00911616" w:rsidRDefault="00911616" w:rsidP="00911616">
            <w:pPr>
              <w:spacing w:line="360" w:lineRule="auto"/>
              <w:contextualSpacing/>
              <w:jc w:val="both"/>
              <w:rPr>
                <w:rFonts w:ascii="Arial" w:hAnsi="Arial" w:cs="Arial"/>
                <w:bCs/>
              </w:rPr>
            </w:pPr>
          </w:p>
          <w:p w:rsidR="00911616" w:rsidRPr="00911616" w:rsidRDefault="00911616" w:rsidP="00911616">
            <w:pPr>
              <w:spacing w:line="360" w:lineRule="auto"/>
              <w:contextualSpacing/>
              <w:jc w:val="both"/>
              <w:rPr>
                <w:rFonts w:ascii="Arial" w:hAnsi="Arial" w:cs="Arial"/>
                <w:bCs/>
              </w:rPr>
            </w:pPr>
            <w:r w:rsidRPr="00911616">
              <w:rPr>
                <w:rFonts w:ascii="Arial" w:hAnsi="Arial" w:cs="Arial"/>
                <w:bCs/>
              </w:rPr>
              <w:t xml:space="preserve">In view of the nature of the remedy the Court must be satisfied that a plaintiff who seeks summary judgment has established its claim clearly on the papers and the defendants have failed to set up a bona fide defence as required in terms of the Rules of this Court. </w:t>
            </w:r>
            <w:r w:rsidRPr="00911616">
              <w:rPr>
                <w:rFonts w:ascii="Arial" w:hAnsi="Arial" w:cs="Arial"/>
                <w:bCs/>
                <w:u w:val="single"/>
              </w:rPr>
              <w:t xml:space="preserve">There are accordingly two basic requirements that the plaintiff must meet namely a clear claim and pleadings, which are technically correct before the Court. If either of these requirements is not met, the Court is obliged to refuse summary judgment. </w:t>
            </w:r>
            <w:r w:rsidRPr="00911616">
              <w:rPr>
                <w:rFonts w:ascii="Arial" w:hAnsi="Arial" w:cs="Arial"/>
                <w:bCs/>
              </w:rPr>
              <w:t>(</w:t>
            </w:r>
            <w:r w:rsidRPr="00911616">
              <w:rPr>
                <w:rFonts w:ascii="Arial" w:hAnsi="Arial" w:cs="Arial"/>
                <w:bCs/>
                <w:i/>
                <w:iCs/>
              </w:rPr>
              <w:t>my emphasis</w:t>
            </w:r>
            <w:r w:rsidRPr="00911616">
              <w:rPr>
                <w:rFonts w:ascii="Arial" w:hAnsi="Arial" w:cs="Arial"/>
                <w:bCs/>
              </w:rPr>
              <w:t xml:space="preserve">) In fact, before even considering whether the defendant has established a bona fide defence, it is necessary for the Court to be satisfied that the plaintiff’s claim has been clearly established and its pleadings are technically in order. Even if a defendant fails to put up any defence or puts up a defence, which does not meet the standard required of a defendant to resist summary judgment, summary judgment should nevertheless be refused if plaintiff’s claim is not clearly established on its papers and its pleadings are not technically in order and in compliance with the Rules of Court. (See also </w:t>
            </w:r>
            <w:r w:rsidRPr="00911616">
              <w:rPr>
                <w:rFonts w:ascii="Arial" w:hAnsi="Arial" w:cs="Arial"/>
                <w:bCs/>
                <w:i/>
              </w:rPr>
              <w:t>Dowson &amp; Debson Industrial Ltd vs Van der Werf and Others</w:t>
            </w:r>
            <w:r w:rsidRPr="00911616">
              <w:rPr>
                <w:rFonts w:ascii="Arial" w:hAnsi="Arial" w:cs="Arial"/>
                <w:bCs/>
              </w:rPr>
              <w:t xml:space="preserve"> 1981 (4) SA 417 (CPD) at 424 F – 427 A).’</w:t>
            </w:r>
          </w:p>
          <w:p w:rsidR="00A96E5B" w:rsidRPr="00FB72BB" w:rsidRDefault="00A96E5B" w:rsidP="009F49B9">
            <w:pPr>
              <w:spacing w:line="360" w:lineRule="auto"/>
              <w:contextualSpacing/>
              <w:jc w:val="both"/>
              <w:rPr>
                <w:rFonts w:ascii="Arial" w:hAnsi="Arial" w:cs="Arial"/>
                <w:sz w:val="24"/>
                <w:szCs w:val="24"/>
              </w:rPr>
            </w:pPr>
          </w:p>
          <w:p w:rsidR="00A96E5B" w:rsidRPr="0033102D" w:rsidRDefault="00A96E5B" w:rsidP="00A96E5B">
            <w:pPr>
              <w:numPr>
                <w:ilvl w:val="0"/>
                <w:numId w:val="2"/>
              </w:numPr>
              <w:spacing w:line="360" w:lineRule="auto"/>
              <w:ind w:left="0" w:firstLine="0"/>
              <w:contextualSpacing/>
              <w:jc w:val="both"/>
              <w:rPr>
                <w:rFonts w:ascii="Arial" w:hAnsi="Arial" w:cs="Arial"/>
                <w:sz w:val="24"/>
                <w:szCs w:val="24"/>
              </w:rPr>
            </w:pPr>
            <w:r w:rsidRPr="00FB72BB">
              <w:rPr>
                <w:rFonts w:ascii="Arial" w:hAnsi="Arial" w:cs="Arial"/>
                <w:sz w:val="24"/>
                <w:szCs w:val="24"/>
                <w:lang w:val="en-US"/>
              </w:rPr>
              <w:lastRenderedPageBreak/>
              <w:t xml:space="preserve">In </w:t>
            </w:r>
            <w:r w:rsidRPr="00773A20">
              <w:rPr>
                <w:rFonts w:ascii="Arial" w:hAnsi="Arial" w:cs="Arial"/>
                <w:i/>
                <w:sz w:val="24"/>
                <w:szCs w:val="24"/>
                <w:lang w:val="en-US"/>
              </w:rPr>
              <w:t>First National Bank of Namibia Limited v Louw</w:t>
            </w:r>
            <w:r w:rsidRPr="0033102D">
              <w:rPr>
                <w:rStyle w:val="FootnoteReference"/>
                <w:rFonts w:ascii="Arial" w:hAnsi="Arial" w:cs="Arial"/>
                <w:sz w:val="24"/>
                <w:szCs w:val="24"/>
                <w:lang w:val="en-US"/>
              </w:rPr>
              <w:footnoteReference w:id="2"/>
            </w:r>
            <w:r w:rsidR="00525737">
              <w:rPr>
                <w:rFonts w:ascii="Arial" w:hAnsi="Arial" w:cs="Arial"/>
                <w:i/>
                <w:sz w:val="24"/>
                <w:szCs w:val="24"/>
                <w:lang w:val="en-US"/>
              </w:rPr>
              <w:t>,</w:t>
            </w:r>
            <w:r w:rsidRPr="0033102D">
              <w:rPr>
                <w:rFonts w:ascii="Arial" w:hAnsi="Arial" w:cs="Arial"/>
                <w:sz w:val="24"/>
                <w:szCs w:val="24"/>
                <w:lang w:val="en-US"/>
              </w:rPr>
              <w:t xml:space="preserve"> the court laid out seven go</w:t>
            </w:r>
            <w:r w:rsidR="0085339F">
              <w:rPr>
                <w:rFonts w:ascii="Arial" w:hAnsi="Arial" w:cs="Arial"/>
                <w:sz w:val="24"/>
                <w:szCs w:val="24"/>
                <w:lang w:val="en-US"/>
              </w:rPr>
              <w:t>lden rules of summary judgment,</w:t>
            </w:r>
            <w:r w:rsidR="00525737">
              <w:rPr>
                <w:rFonts w:ascii="Arial" w:hAnsi="Arial" w:cs="Arial"/>
                <w:sz w:val="24"/>
                <w:szCs w:val="24"/>
                <w:lang w:val="en-US"/>
              </w:rPr>
              <w:t xml:space="preserve"> </w:t>
            </w:r>
            <w:r w:rsidR="0085339F" w:rsidRPr="0085339F">
              <w:rPr>
                <w:rFonts w:ascii="Arial" w:hAnsi="Arial" w:cs="Arial"/>
                <w:bCs/>
                <w:sz w:val="24"/>
                <w:szCs w:val="24"/>
              </w:rPr>
              <w:t>however for purposes of this judgment</w:t>
            </w:r>
            <w:r w:rsidR="00525737">
              <w:rPr>
                <w:rFonts w:ascii="Arial" w:hAnsi="Arial" w:cs="Arial"/>
                <w:bCs/>
                <w:sz w:val="24"/>
                <w:szCs w:val="24"/>
              </w:rPr>
              <w:t>,</w:t>
            </w:r>
            <w:r w:rsidR="0085339F" w:rsidRPr="0085339F">
              <w:rPr>
                <w:rFonts w:ascii="Arial" w:hAnsi="Arial" w:cs="Arial"/>
                <w:bCs/>
                <w:sz w:val="24"/>
                <w:szCs w:val="24"/>
              </w:rPr>
              <w:t xml:space="preserve"> reference will only be made to the rules relevant to this case</w:t>
            </w:r>
            <w:r w:rsidRPr="0033102D">
              <w:rPr>
                <w:rFonts w:ascii="Arial" w:hAnsi="Arial" w:cs="Arial"/>
                <w:sz w:val="24"/>
                <w:szCs w:val="24"/>
                <w:lang w:val="en-US"/>
              </w:rPr>
              <w:t>:</w:t>
            </w:r>
            <w:r w:rsidRPr="0033102D">
              <w:rPr>
                <w:rFonts w:ascii="Arial" w:hAnsi="Arial" w:cs="Arial"/>
                <w:i/>
                <w:sz w:val="24"/>
                <w:szCs w:val="24"/>
                <w:lang w:val="en-US"/>
              </w:rPr>
              <w:t xml:space="preserve"> </w:t>
            </w:r>
          </w:p>
          <w:p w:rsidR="00A96E5B" w:rsidRPr="0033102D" w:rsidRDefault="00A96E5B" w:rsidP="009F49B9">
            <w:pPr>
              <w:spacing w:line="360" w:lineRule="auto"/>
              <w:contextualSpacing/>
              <w:jc w:val="both"/>
              <w:rPr>
                <w:rFonts w:ascii="Arial" w:hAnsi="Arial" w:cs="Arial"/>
                <w:lang w:val="en-US"/>
              </w:rPr>
            </w:pPr>
          </w:p>
          <w:p w:rsidR="00A96E5B" w:rsidRDefault="00A96E5B" w:rsidP="009F49B9">
            <w:pPr>
              <w:spacing w:line="360" w:lineRule="auto"/>
              <w:contextualSpacing/>
              <w:jc w:val="both"/>
              <w:rPr>
                <w:rFonts w:ascii="Arial" w:hAnsi="Arial" w:cs="Arial"/>
                <w:lang w:val="en-US"/>
              </w:rPr>
            </w:pPr>
            <w:r>
              <w:rPr>
                <w:rFonts w:ascii="Arial" w:hAnsi="Arial" w:cs="Arial"/>
                <w:lang w:val="en-US"/>
              </w:rPr>
              <w:tab/>
              <w:t>‘</w:t>
            </w:r>
            <w:r w:rsidRPr="0033102D">
              <w:rPr>
                <w:rFonts w:ascii="Arial" w:hAnsi="Arial" w:cs="Arial"/>
                <w:lang w:val="en-US"/>
              </w:rPr>
              <w:t xml:space="preserve">(a) The resolution of summary judgment does not entail the resolution of the entire action i.e., the defendant is required to set out facts which if proved at trial would constitute a defence. The upshot of this is that the court is required to refuse summary judgment even though it might consider that the defence will probably fail at the trial. </w:t>
            </w:r>
          </w:p>
          <w:p w:rsidR="00A96E5B" w:rsidRDefault="00A96E5B" w:rsidP="009F49B9">
            <w:pPr>
              <w:spacing w:line="360" w:lineRule="auto"/>
              <w:contextualSpacing/>
              <w:jc w:val="both"/>
              <w:rPr>
                <w:rFonts w:ascii="Arial" w:hAnsi="Arial" w:cs="Arial"/>
                <w:lang w:val="en-US"/>
              </w:rPr>
            </w:pPr>
          </w:p>
          <w:p w:rsidR="00A96E5B" w:rsidRDefault="00A96E5B" w:rsidP="009F49B9">
            <w:pPr>
              <w:spacing w:line="360" w:lineRule="auto"/>
              <w:contextualSpacing/>
              <w:jc w:val="both"/>
              <w:rPr>
                <w:rFonts w:ascii="Arial" w:hAnsi="Arial" w:cs="Arial"/>
                <w:lang w:val="en-US"/>
              </w:rPr>
            </w:pPr>
            <w:r w:rsidRPr="0033102D">
              <w:rPr>
                <w:rFonts w:ascii="Arial" w:hAnsi="Arial" w:cs="Arial"/>
                <w:lang w:val="en-US"/>
              </w:rPr>
              <w:t xml:space="preserve">(b) The adjudication of summary judgment does not include a decision on factual disputes. This means that the court should decide the matter from the assumption or premise that the defendant’s allegations are correct. For that reason, summary judgment must be refused if the defendant discloses facts which, excepting the truth thereof, or if proved at trial, will constitute a defence. </w:t>
            </w:r>
          </w:p>
          <w:p w:rsidR="00A96E5B" w:rsidRDefault="00A96E5B" w:rsidP="009F49B9">
            <w:pPr>
              <w:spacing w:line="360" w:lineRule="auto"/>
              <w:contextualSpacing/>
              <w:jc w:val="both"/>
              <w:rPr>
                <w:rFonts w:ascii="Arial" w:hAnsi="Arial" w:cs="Arial"/>
                <w:lang w:val="en-US"/>
              </w:rPr>
            </w:pPr>
          </w:p>
          <w:p w:rsidR="00A96E5B" w:rsidRDefault="00A96E5B" w:rsidP="009F49B9">
            <w:pPr>
              <w:spacing w:line="360" w:lineRule="auto"/>
              <w:contextualSpacing/>
              <w:jc w:val="both"/>
              <w:rPr>
                <w:rFonts w:ascii="Arial" w:hAnsi="Arial" w:cs="Arial"/>
                <w:lang w:val="en-US"/>
              </w:rPr>
            </w:pPr>
            <w:r w:rsidRPr="0033102D">
              <w:rPr>
                <w:rFonts w:ascii="Arial" w:hAnsi="Arial" w:cs="Arial"/>
                <w:lang w:val="en-US"/>
              </w:rPr>
              <w:t xml:space="preserve">(c) Because summary judgment is an extraordinary remedy, it should be granted only where there is no doubt that the plaintiff has an unanswerable case. </w:t>
            </w:r>
          </w:p>
          <w:p w:rsidR="00A96E5B" w:rsidRDefault="00525737" w:rsidP="009F49B9">
            <w:pPr>
              <w:spacing w:line="360" w:lineRule="auto"/>
              <w:contextualSpacing/>
              <w:jc w:val="both"/>
              <w:rPr>
                <w:rFonts w:ascii="Arial" w:hAnsi="Arial" w:cs="Arial"/>
                <w:lang w:val="en-US"/>
              </w:rPr>
            </w:pPr>
            <w:r>
              <w:rPr>
                <w:rFonts w:ascii="Arial" w:hAnsi="Arial" w:cs="Arial"/>
                <w:lang w:val="en-US"/>
              </w:rPr>
              <w:t>. . .</w:t>
            </w:r>
          </w:p>
          <w:p w:rsidR="00A96E5B" w:rsidRDefault="00A96E5B" w:rsidP="009F49B9">
            <w:pPr>
              <w:spacing w:line="360" w:lineRule="auto"/>
              <w:contextualSpacing/>
              <w:jc w:val="both"/>
              <w:rPr>
                <w:rFonts w:ascii="Arial" w:hAnsi="Arial" w:cs="Arial"/>
                <w:lang w:val="en-US"/>
              </w:rPr>
            </w:pPr>
            <w:r w:rsidRPr="0033102D">
              <w:rPr>
                <w:rFonts w:ascii="Arial" w:hAnsi="Arial" w:cs="Arial"/>
                <w:lang w:val="en-US"/>
              </w:rPr>
              <w:t xml:space="preserve">(e) The court is not bound by the manner in which the defendant presents its case. This is to mean that if the defendant files an opposing affidavit that discloses a triable issue, the defendant should, on that account, be granted leave to defend the action. </w:t>
            </w:r>
          </w:p>
          <w:p w:rsidR="00A96E5B" w:rsidRDefault="00525737" w:rsidP="009F49B9">
            <w:pPr>
              <w:spacing w:line="360" w:lineRule="auto"/>
              <w:contextualSpacing/>
              <w:jc w:val="both"/>
              <w:rPr>
                <w:rFonts w:ascii="Arial" w:hAnsi="Arial" w:cs="Arial"/>
                <w:lang w:val="en-US"/>
              </w:rPr>
            </w:pPr>
            <w:r>
              <w:rPr>
                <w:rFonts w:ascii="Arial" w:hAnsi="Arial" w:cs="Arial"/>
                <w:lang w:val="en-US"/>
              </w:rPr>
              <w:t>. . .</w:t>
            </w:r>
          </w:p>
          <w:p w:rsidR="00A96E5B" w:rsidRPr="0033102D" w:rsidRDefault="00A96E5B" w:rsidP="009F49B9">
            <w:pPr>
              <w:spacing w:line="360" w:lineRule="auto"/>
              <w:contextualSpacing/>
              <w:jc w:val="both"/>
              <w:rPr>
                <w:rFonts w:ascii="Arial" w:hAnsi="Arial" w:cs="Arial"/>
              </w:rPr>
            </w:pPr>
            <w:r w:rsidRPr="0033102D">
              <w:rPr>
                <w:rFonts w:ascii="Arial" w:hAnsi="Arial" w:cs="Arial"/>
                <w:lang w:val="en-US"/>
              </w:rPr>
              <w:t>(g) Summary judgment must be refused in the face of any doubt arising as to whether or not to grant it. The basis for this rule is that an erroneous finding to enter summary judgment is heralds more debilitating consequences for a defendant than a plainti</w:t>
            </w:r>
            <w:r>
              <w:rPr>
                <w:rFonts w:ascii="Arial" w:hAnsi="Arial" w:cs="Arial"/>
                <w:lang w:val="en-US"/>
              </w:rPr>
              <w:t xml:space="preserve">ff. This is because any error </w:t>
            </w:r>
            <w:r w:rsidRPr="0033102D">
              <w:rPr>
                <w:rFonts w:ascii="Arial" w:hAnsi="Arial" w:cs="Arial"/>
                <w:lang w:val="en-US"/>
              </w:rPr>
              <w:t>committed in refusing summary judgment may be dealt with during the substantive trial. In this regard therefore, leave ought ordinarily to be granted unless the court is of the opinion that the defendant has a hopeless case.</w:t>
            </w:r>
            <w:r>
              <w:rPr>
                <w:rFonts w:ascii="Arial" w:hAnsi="Arial" w:cs="Arial"/>
                <w:lang w:val="en-US"/>
              </w:rPr>
              <w:t>’</w:t>
            </w:r>
          </w:p>
          <w:p w:rsidR="00A96E5B" w:rsidRDefault="00A96E5B" w:rsidP="009F49B9">
            <w:pPr>
              <w:spacing w:line="360" w:lineRule="auto"/>
              <w:contextualSpacing/>
              <w:jc w:val="both"/>
              <w:rPr>
                <w:rFonts w:ascii="Arial" w:hAnsi="Arial" w:cs="Arial"/>
                <w:sz w:val="24"/>
                <w:szCs w:val="24"/>
              </w:rPr>
            </w:pPr>
          </w:p>
          <w:p w:rsidR="00A96E5B" w:rsidRDefault="00A96E5B" w:rsidP="009F49B9">
            <w:pPr>
              <w:spacing w:line="360" w:lineRule="auto"/>
              <w:contextualSpacing/>
              <w:jc w:val="both"/>
              <w:rPr>
                <w:rFonts w:ascii="Arial" w:hAnsi="Arial" w:cs="Arial"/>
                <w:sz w:val="24"/>
                <w:szCs w:val="24"/>
                <w:u w:val="single"/>
              </w:rPr>
            </w:pPr>
            <w:r w:rsidRPr="00B42D53">
              <w:rPr>
                <w:rFonts w:ascii="Arial" w:hAnsi="Arial" w:cs="Arial"/>
                <w:sz w:val="24"/>
                <w:szCs w:val="24"/>
                <w:u w:val="single"/>
              </w:rPr>
              <w:t>Discussion</w:t>
            </w:r>
          </w:p>
          <w:p w:rsidR="00492477" w:rsidRDefault="00492477" w:rsidP="00492477">
            <w:pPr>
              <w:pStyle w:val="ListParagraph"/>
              <w:spacing w:after="0" w:line="360" w:lineRule="auto"/>
              <w:ind w:left="0"/>
              <w:jc w:val="both"/>
              <w:rPr>
                <w:rFonts w:ascii="Arial" w:hAnsi="Arial" w:cs="Arial"/>
                <w:sz w:val="24"/>
                <w:szCs w:val="24"/>
                <w:lang w:val="en-US"/>
              </w:rPr>
            </w:pPr>
          </w:p>
          <w:p w:rsidR="00960250" w:rsidRPr="00960250" w:rsidRDefault="00492477" w:rsidP="00D9767D">
            <w:pPr>
              <w:pStyle w:val="ListParagraph"/>
              <w:numPr>
                <w:ilvl w:val="0"/>
                <w:numId w:val="2"/>
              </w:numPr>
              <w:spacing w:after="0" w:line="360" w:lineRule="auto"/>
              <w:ind w:left="0" w:firstLine="0"/>
              <w:jc w:val="both"/>
              <w:rPr>
                <w:rFonts w:ascii="Arial" w:hAnsi="Arial" w:cs="Arial"/>
                <w:sz w:val="24"/>
                <w:szCs w:val="24"/>
                <w:u w:val="single"/>
              </w:rPr>
            </w:pPr>
            <w:r w:rsidRPr="00D9767D">
              <w:rPr>
                <w:rFonts w:ascii="Arial" w:hAnsi="Arial" w:cs="Arial"/>
                <w:sz w:val="24"/>
                <w:szCs w:val="24"/>
                <w:lang w:val="en-US"/>
              </w:rPr>
              <w:t>The defendants raised two defences, specifically, one being that</w:t>
            </w:r>
            <w:r w:rsidRPr="00D9767D">
              <w:rPr>
                <w:rFonts w:ascii="Arial" w:hAnsi="Arial" w:cs="Arial"/>
                <w:sz w:val="24"/>
                <w:szCs w:val="24"/>
              </w:rPr>
              <w:t xml:space="preserve"> the plaintiff and the first defendants in this matter did not follow the procedures </w:t>
            </w:r>
            <w:r w:rsidR="00525737">
              <w:rPr>
                <w:rFonts w:ascii="Arial" w:hAnsi="Arial" w:cs="Arial"/>
                <w:sz w:val="24"/>
                <w:szCs w:val="24"/>
              </w:rPr>
              <w:t xml:space="preserve">and </w:t>
            </w:r>
            <w:r w:rsidRPr="00D9767D">
              <w:rPr>
                <w:rFonts w:ascii="Arial" w:hAnsi="Arial" w:cs="Arial"/>
                <w:sz w:val="24"/>
                <w:szCs w:val="24"/>
              </w:rPr>
              <w:t>as a result</w:t>
            </w:r>
            <w:r w:rsidR="00525737">
              <w:rPr>
                <w:rFonts w:ascii="Arial" w:hAnsi="Arial" w:cs="Arial"/>
                <w:sz w:val="24"/>
                <w:szCs w:val="24"/>
              </w:rPr>
              <w:t>,</w:t>
            </w:r>
            <w:r w:rsidRPr="00D9767D">
              <w:rPr>
                <w:rFonts w:ascii="Arial" w:hAnsi="Arial" w:cs="Arial"/>
                <w:sz w:val="24"/>
                <w:szCs w:val="24"/>
              </w:rPr>
              <w:t xml:space="preserve"> the contract that the parties </w:t>
            </w:r>
            <w:r w:rsidRPr="00D9767D">
              <w:rPr>
                <w:rFonts w:ascii="Arial" w:hAnsi="Arial" w:cs="Arial"/>
                <w:sz w:val="24"/>
                <w:szCs w:val="24"/>
              </w:rPr>
              <w:lastRenderedPageBreak/>
              <w:t>entered into or the work that the plaintiff carried out are vitiated by an illegality</w:t>
            </w:r>
            <w:r w:rsidR="00C4331F" w:rsidRPr="00D9767D">
              <w:rPr>
                <w:rFonts w:ascii="Arial" w:hAnsi="Arial" w:cs="Arial"/>
                <w:sz w:val="24"/>
                <w:szCs w:val="24"/>
              </w:rPr>
              <w:t xml:space="preserve"> and secondly</w:t>
            </w:r>
            <w:r w:rsidR="00525737">
              <w:rPr>
                <w:rFonts w:ascii="Arial" w:hAnsi="Arial" w:cs="Arial"/>
                <w:sz w:val="24"/>
                <w:szCs w:val="24"/>
              </w:rPr>
              <w:t>,</w:t>
            </w:r>
            <w:r w:rsidR="00C4331F" w:rsidRPr="00D9767D">
              <w:rPr>
                <w:rFonts w:ascii="Arial" w:hAnsi="Arial" w:cs="Arial"/>
                <w:sz w:val="24"/>
                <w:szCs w:val="24"/>
              </w:rPr>
              <w:t xml:space="preserve"> that there was no purchase order and the invoices was overly inflated as a result. The second defence in itself speaks to the fact that there is a dispute in respect of the claim amount prayed for by the plaintiff in its summary judgment application.</w:t>
            </w:r>
            <w:r w:rsidR="00D9767D" w:rsidRPr="00D9767D">
              <w:rPr>
                <w:rFonts w:ascii="Arial" w:hAnsi="Arial" w:cs="Arial"/>
                <w:sz w:val="24"/>
                <w:szCs w:val="24"/>
              </w:rPr>
              <w:t xml:space="preserve"> </w:t>
            </w:r>
          </w:p>
          <w:p w:rsidR="00960250" w:rsidRPr="00960250" w:rsidRDefault="00960250" w:rsidP="00960250">
            <w:pPr>
              <w:pStyle w:val="ListParagraph"/>
              <w:spacing w:after="0" w:line="360" w:lineRule="auto"/>
              <w:ind w:left="0"/>
              <w:jc w:val="both"/>
              <w:rPr>
                <w:rFonts w:ascii="Arial" w:hAnsi="Arial" w:cs="Arial"/>
                <w:sz w:val="24"/>
                <w:szCs w:val="24"/>
                <w:u w:val="single"/>
              </w:rPr>
            </w:pPr>
          </w:p>
          <w:p w:rsidR="00EE313D" w:rsidRPr="00EE313D" w:rsidRDefault="00D9767D" w:rsidP="00EE313D">
            <w:pPr>
              <w:pStyle w:val="ListParagraph"/>
              <w:numPr>
                <w:ilvl w:val="0"/>
                <w:numId w:val="2"/>
              </w:numPr>
              <w:spacing w:after="0" w:line="360" w:lineRule="auto"/>
              <w:ind w:left="0" w:firstLine="0"/>
              <w:jc w:val="both"/>
              <w:rPr>
                <w:rFonts w:ascii="Arial" w:hAnsi="Arial" w:cs="Arial"/>
                <w:sz w:val="24"/>
                <w:szCs w:val="24"/>
                <w:u w:val="single"/>
              </w:rPr>
            </w:pPr>
            <w:r w:rsidRPr="00D9767D">
              <w:rPr>
                <w:rFonts w:ascii="Arial" w:hAnsi="Arial" w:cs="Arial"/>
                <w:sz w:val="24"/>
                <w:szCs w:val="24"/>
              </w:rPr>
              <w:t>If due consideration is given to the golden rules of su</w:t>
            </w:r>
            <w:r w:rsidR="00525737">
              <w:rPr>
                <w:rFonts w:ascii="Arial" w:hAnsi="Arial" w:cs="Arial"/>
                <w:sz w:val="24"/>
                <w:szCs w:val="24"/>
              </w:rPr>
              <w:t>mmary judgment mentioned herein</w:t>
            </w:r>
            <w:r w:rsidRPr="00D9767D">
              <w:rPr>
                <w:rFonts w:ascii="Arial" w:hAnsi="Arial" w:cs="Arial"/>
                <w:sz w:val="24"/>
                <w:szCs w:val="24"/>
              </w:rPr>
              <w:t xml:space="preserve">above, the court is of the view that the defendants do not have a hopeless case and </w:t>
            </w:r>
            <w:r w:rsidRPr="00D9767D">
              <w:rPr>
                <w:rFonts w:ascii="Arial" w:hAnsi="Arial" w:cs="Arial"/>
                <w:bCs/>
                <w:sz w:val="24"/>
                <w:szCs w:val="24"/>
                <w:lang w:val="en-GB"/>
              </w:rPr>
              <w:t>the pleadings of the plaintiff are not immaculate and do not put this court at ease to shut the door on the defendants</w:t>
            </w:r>
            <w:r>
              <w:rPr>
                <w:rFonts w:ascii="Arial" w:hAnsi="Arial" w:cs="Arial"/>
                <w:bCs/>
                <w:sz w:val="24"/>
                <w:szCs w:val="24"/>
                <w:lang w:val="en-GB"/>
              </w:rPr>
              <w:t xml:space="preserve">. </w:t>
            </w:r>
            <w:r w:rsidR="00C4331F" w:rsidRPr="00D9767D">
              <w:rPr>
                <w:rFonts w:ascii="Arial" w:hAnsi="Arial" w:cs="Arial"/>
                <w:bCs/>
                <w:sz w:val="24"/>
                <w:szCs w:val="24"/>
                <w:lang w:val="en-GB"/>
              </w:rPr>
              <w:t>The defendants have</w:t>
            </w:r>
            <w:r w:rsidR="00525737">
              <w:rPr>
                <w:rFonts w:ascii="Arial" w:hAnsi="Arial" w:cs="Arial"/>
                <w:bCs/>
                <w:sz w:val="24"/>
                <w:szCs w:val="24"/>
                <w:lang w:val="en-GB"/>
              </w:rPr>
              <w:t>,</w:t>
            </w:r>
            <w:r w:rsidR="00C4331F" w:rsidRPr="00D9767D">
              <w:rPr>
                <w:rFonts w:ascii="Arial" w:hAnsi="Arial" w:cs="Arial"/>
                <w:bCs/>
                <w:sz w:val="24"/>
                <w:szCs w:val="24"/>
                <w:lang w:val="en-GB"/>
              </w:rPr>
              <w:t xml:space="preserve"> by the mere me</w:t>
            </w:r>
            <w:r>
              <w:rPr>
                <w:rFonts w:ascii="Arial" w:hAnsi="Arial" w:cs="Arial"/>
                <w:bCs/>
                <w:sz w:val="24"/>
                <w:szCs w:val="24"/>
                <w:lang w:val="en-GB"/>
              </w:rPr>
              <w:t xml:space="preserve">ntion of these two defences in the </w:t>
            </w:r>
            <w:r w:rsidR="00C4331F" w:rsidRPr="00D9767D">
              <w:rPr>
                <w:rFonts w:ascii="Arial" w:hAnsi="Arial" w:cs="Arial"/>
                <w:bCs/>
                <w:sz w:val="24"/>
                <w:szCs w:val="24"/>
                <w:lang w:val="en-GB"/>
              </w:rPr>
              <w:t>opposing affidavit, raised a triable issue and as such</w:t>
            </w:r>
            <w:r w:rsidR="00525737">
              <w:rPr>
                <w:rFonts w:ascii="Arial" w:hAnsi="Arial" w:cs="Arial"/>
                <w:bCs/>
                <w:sz w:val="24"/>
                <w:szCs w:val="24"/>
                <w:lang w:val="en-GB"/>
              </w:rPr>
              <w:t>,</w:t>
            </w:r>
            <w:r w:rsidR="00C4331F" w:rsidRPr="00D9767D">
              <w:rPr>
                <w:rFonts w:ascii="Arial" w:hAnsi="Arial" w:cs="Arial"/>
                <w:bCs/>
                <w:sz w:val="24"/>
                <w:szCs w:val="24"/>
                <w:lang w:val="en-GB"/>
              </w:rPr>
              <w:t xml:space="preserve"> the court has to allow them an opportunity to be heard.</w:t>
            </w:r>
          </w:p>
          <w:p w:rsidR="00EE313D" w:rsidRPr="00EE313D" w:rsidRDefault="00EE313D" w:rsidP="00EE313D">
            <w:pPr>
              <w:pStyle w:val="ListParagraph"/>
              <w:rPr>
                <w:rFonts w:ascii="Arial" w:hAnsi="Arial" w:cs="Arial"/>
                <w:sz w:val="24"/>
                <w:szCs w:val="24"/>
              </w:rPr>
            </w:pPr>
          </w:p>
          <w:p w:rsidR="00EE313D" w:rsidRPr="00EE313D" w:rsidRDefault="00EE313D" w:rsidP="00EE313D">
            <w:pPr>
              <w:pStyle w:val="ListParagraph"/>
              <w:numPr>
                <w:ilvl w:val="0"/>
                <w:numId w:val="2"/>
              </w:numPr>
              <w:spacing w:after="0" w:line="360" w:lineRule="auto"/>
              <w:ind w:left="0" w:firstLine="0"/>
              <w:jc w:val="both"/>
              <w:rPr>
                <w:rFonts w:ascii="Arial" w:hAnsi="Arial" w:cs="Arial"/>
                <w:sz w:val="24"/>
                <w:szCs w:val="24"/>
                <w:u w:val="single"/>
              </w:rPr>
            </w:pPr>
            <w:r w:rsidRPr="00EE313D">
              <w:rPr>
                <w:rFonts w:ascii="Arial" w:hAnsi="Arial" w:cs="Arial"/>
                <w:sz w:val="24"/>
                <w:szCs w:val="24"/>
              </w:rPr>
              <w:t>Insofar as the issue of costs is concerned, I am of the opinion that the general rule that costs follow the event must find application.</w:t>
            </w:r>
          </w:p>
          <w:p w:rsidR="00C4331F" w:rsidRPr="00BB7A91" w:rsidRDefault="00C4331F" w:rsidP="009F49B9">
            <w:pPr>
              <w:spacing w:line="360" w:lineRule="auto"/>
              <w:contextualSpacing/>
              <w:jc w:val="both"/>
              <w:rPr>
                <w:rFonts w:ascii="Arial" w:hAnsi="Arial" w:cs="Arial"/>
                <w:sz w:val="24"/>
                <w:szCs w:val="24"/>
              </w:rPr>
            </w:pPr>
          </w:p>
          <w:p w:rsidR="00A96E5B" w:rsidRPr="0083108B" w:rsidRDefault="00A96E5B" w:rsidP="009F49B9">
            <w:pPr>
              <w:spacing w:line="360" w:lineRule="auto"/>
              <w:rPr>
                <w:rFonts w:ascii="Arial" w:hAnsi="Arial" w:cs="Arial"/>
                <w:sz w:val="24"/>
                <w:szCs w:val="24"/>
                <w:u w:val="single"/>
              </w:rPr>
            </w:pPr>
            <w:r w:rsidRPr="0083108B">
              <w:rPr>
                <w:rFonts w:ascii="Arial" w:hAnsi="Arial" w:cs="Arial"/>
                <w:sz w:val="24"/>
                <w:szCs w:val="24"/>
                <w:u w:val="single"/>
              </w:rPr>
              <w:t xml:space="preserve">Order </w:t>
            </w:r>
          </w:p>
          <w:p w:rsidR="00A96E5B" w:rsidRPr="0083108B" w:rsidRDefault="00A96E5B" w:rsidP="009F49B9">
            <w:pPr>
              <w:spacing w:line="360" w:lineRule="auto"/>
              <w:rPr>
                <w:rFonts w:ascii="Arial" w:hAnsi="Arial" w:cs="Arial"/>
                <w:sz w:val="24"/>
                <w:szCs w:val="24"/>
                <w:u w:val="single"/>
              </w:rPr>
            </w:pPr>
          </w:p>
          <w:p w:rsidR="00A96E5B" w:rsidRDefault="00A96E5B" w:rsidP="00A96E5B">
            <w:pPr>
              <w:pStyle w:val="ListParagraph"/>
              <w:numPr>
                <w:ilvl w:val="0"/>
                <w:numId w:val="2"/>
              </w:numPr>
              <w:spacing w:after="0" w:line="240" w:lineRule="auto"/>
              <w:ind w:left="0" w:firstLine="0"/>
              <w:jc w:val="both"/>
              <w:rPr>
                <w:rFonts w:ascii="Arial" w:hAnsi="Arial" w:cs="Arial"/>
                <w:sz w:val="24"/>
              </w:rPr>
            </w:pPr>
            <w:r w:rsidRPr="005D1F25">
              <w:rPr>
                <w:rFonts w:ascii="Arial" w:hAnsi="Arial" w:cs="Arial"/>
                <w:sz w:val="24"/>
              </w:rPr>
              <w:t>In the result, I then make the following order:</w:t>
            </w:r>
          </w:p>
          <w:p w:rsidR="008E3F70" w:rsidRDefault="008E3F70" w:rsidP="008E3F70">
            <w:pPr>
              <w:pStyle w:val="ListParagraph"/>
              <w:spacing w:after="0" w:line="240" w:lineRule="auto"/>
              <w:ind w:left="0"/>
              <w:jc w:val="both"/>
              <w:rPr>
                <w:rFonts w:ascii="Arial" w:hAnsi="Arial" w:cs="Arial"/>
                <w:sz w:val="24"/>
              </w:rPr>
            </w:pPr>
          </w:p>
          <w:p w:rsidR="00500D8F" w:rsidRDefault="00500D8F" w:rsidP="00500D8F">
            <w:pPr>
              <w:pStyle w:val="ListParagraph"/>
              <w:spacing w:after="0" w:line="240" w:lineRule="auto"/>
              <w:ind w:left="0"/>
              <w:jc w:val="both"/>
              <w:rPr>
                <w:rFonts w:ascii="Arial" w:hAnsi="Arial" w:cs="Arial"/>
                <w:sz w:val="24"/>
              </w:rPr>
            </w:pPr>
          </w:p>
          <w:p w:rsidR="00500D8F" w:rsidRPr="008E3F70" w:rsidRDefault="00500D8F" w:rsidP="008E3F70">
            <w:pPr>
              <w:pStyle w:val="ListParagraph"/>
              <w:numPr>
                <w:ilvl w:val="0"/>
                <w:numId w:val="9"/>
              </w:numPr>
              <w:spacing w:after="0" w:line="360" w:lineRule="auto"/>
              <w:jc w:val="both"/>
              <w:rPr>
                <w:rFonts w:ascii="Arial" w:eastAsiaTheme="minorHAnsi" w:hAnsi="Arial" w:cs="Arial"/>
                <w:color w:val="000000" w:themeColor="text1"/>
                <w:sz w:val="24"/>
                <w:szCs w:val="24"/>
              </w:rPr>
            </w:pPr>
            <w:r w:rsidRPr="00C9543D">
              <w:rPr>
                <w:rFonts w:ascii="Arial" w:hAnsi="Arial" w:cs="Arial"/>
                <w:sz w:val="24"/>
              </w:rPr>
              <w:t>The plaintiff’s application for summary judgment is dismissed.</w:t>
            </w:r>
            <w:r w:rsidRPr="00C9543D">
              <w:rPr>
                <w:rFonts w:ascii="Arial" w:eastAsiaTheme="minorHAnsi" w:hAnsi="Arial" w:cs="Arial"/>
                <w:color w:val="000000" w:themeColor="text1"/>
                <w:sz w:val="24"/>
                <w:szCs w:val="24"/>
              </w:rPr>
              <w:t xml:space="preserve"> </w:t>
            </w:r>
          </w:p>
          <w:p w:rsidR="00500D8F" w:rsidRPr="00C9543D" w:rsidRDefault="00C86157" w:rsidP="00500D8F">
            <w:pPr>
              <w:pStyle w:val="ListParagraph"/>
              <w:numPr>
                <w:ilvl w:val="0"/>
                <w:numId w:val="9"/>
              </w:numPr>
              <w:spacing w:after="0" w:line="360" w:lineRule="auto"/>
              <w:jc w:val="both"/>
              <w:rPr>
                <w:rFonts w:ascii="Arial" w:eastAsiaTheme="minorHAnsi" w:hAnsi="Arial" w:cs="Arial"/>
                <w:color w:val="000000" w:themeColor="text1"/>
                <w:sz w:val="24"/>
                <w:szCs w:val="24"/>
              </w:rPr>
            </w:pPr>
            <w:r>
              <w:rPr>
                <w:rFonts w:ascii="Arial" w:hAnsi="Arial" w:cs="Arial"/>
                <w:sz w:val="24"/>
              </w:rPr>
              <w:t>Costs to be costs in the cause.</w:t>
            </w:r>
          </w:p>
          <w:p w:rsidR="00500D8F" w:rsidRPr="00C9543D" w:rsidRDefault="00500D8F" w:rsidP="00500D8F">
            <w:pPr>
              <w:pStyle w:val="ListParagraph"/>
              <w:numPr>
                <w:ilvl w:val="0"/>
                <w:numId w:val="9"/>
              </w:numPr>
              <w:spacing w:after="0" w:line="360" w:lineRule="auto"/>
              <w:jc w:val="both"/>
              <w:rPr>
                <w:rFonts w:ascii="Arial" w:eastAsiaTheme="minorHAnsi" w:hAnsi="Arial" w:cs="Arial"/>
                <w:color w:val="000000" w:themeColor="text1"/>
                <w:sz w:val="24"/>
                <w:szCs w:val="24"/>
              </w:rPr>
            </w:pPr>
            <w:r w:rsidRPr="00C9543D">
              <w:rPr>
                <w:rFonts w:ascii="Arial" w:hAnsi="Arial" w:cs="Arial"/>
                <w:sz w:val="24"/>
              </w:rPr>
              <w:t>The matter is pos</w:t>
            </w:r>
            <w:r w:rsidR="00525737">
              <w:rPr>
                <w:rFonts w:ascii="Arial" w:hAnsi="Arial" w:cs="Arial"/>
                <w:sz w:val="24"/>
              </w:rPr>
              <w:t>tponed to 23 January 2024 at 15h</w:t>
            </w:r>
            <w:r w:rsidRPr="00C9543D">
              <w:rPr>
                <w:rFonts w:ascii="Arial" w:hAnsi="Arial" w:cs="Arial"/>
                <w:sz w:val="24"/>
              </w:rPr>
              <w:t>30 for additional Case Planning Conference.</w:t>
            </w:r>
          </w:p>
          <w:p w:rsidR="00A96E5B" w:rsidRPr="008E3F70" w:rsidRDefault="008E3F70" w:rsidP="00500D8F">
            <w:pPr>
              <w:pStyle w:val="ListParagraph"/>
              <w:numPr>
                <w:ilvl w:val="0"/>
                <w:numId w:val="9"/>
              </w:numPr>
              <w:spacing w:after="0" w:line="360" w:lineRule="auto"/>
              <w:jc w:val="both"/>
              <w:rPr>
                <w:rFonts w:ascii="Arial" w:eastAsiaTheme="minorHAnsi" w:hAnsi="Arial" w:cs="Arial"/>
                <w:color w:val="000000" w:themeColor="text1"/>
                <w:sz w:val="24"/>
                <w:szCs w:val="24"/>
              </w:rPr>
            </w:pPr>
            <w:r>
              <w:rPr>
                <w:rFonts w:ascii="Arial" w:hAnsi="Arial" w:cs="Arial"/>
                <w:sz w:val="24"/>
              </w:rPr>
              <w:t>The parties shall file a joint case p</w:t>
            </w:r>
            <w:r w:rsidR="00500D8F" w:rsidRPr="00C9543D">
              <w:rPr>
                <w:rFonts w:ascii="Arial" w:hAnsi="Arial" w:cs="Arial"/>
                <w:sz w:val="24"/>
              </w:rPr>
              <w:t>lan on or before 18 January 2024.</w:t>
            </w:r>
          </w:p>
          <w:p w:rsidR="008E3F70" w:rsidRPr="00500D8F" w:rsidRDefault="008E3F70" w:rsidP="008E3F70">
            <w:pPr>
              <w:pStyle w:val="ListParagraph"/>
              <w:spacing w:after="0" w:line="360" w:lineRule="auto"/>
              <w:jc w:val="both"/>
              <w:rPr>
                <w:rFonts w:ascii="Arial" w:eastAsiaTheme="minorHAnsi" w:hAnsi="Arial" w:cs="Arial"/>
                <w:color w:val="000000" w:themeColor="text1"/>
                <w:sz w:val="24"/>
                <w:szCs w:val="24"/>
              </w:rPr>
            </w:pPr>
          </w:p>
        </w:tc>
      </w:tr>
      <w:tr w:rsidR="00A96E5B" w:rsidRPr="00552B6F" w:rsidTr="009F49B9">
        <w:trPr>
          <w:trHeight w:val="421"/>
        </w:trPr>
        <w:tc>
          <w:tcPr>
            <w:tcW w:w="5245" w:type="dxa"/>
            <w:tcBorders>
              <w:top w:val="single" w:sz="4" w:space="0" w:color="auto"/>
              <w:left w:val="single" w:sz="4" w:space="0" w:color="auto"/>
              <w:bottom w:val="single" w:sz="4" w:space="0" w:color="auto"/>
              <w:right w:val="single" w:sz="4" w:space="0" w:color="auto"/>
            </w:tcBorders>
          </w:tcPr>
          <w:p w:rsidR="00A96E5B" w:rsidRPr="00552B6F" w:rsidRDefault="00A96E5B" w:rsidP="009F49B9">
            <w:pPr>
              <w:spacing w:line="360" w:lineRule="auto"/>
              <w:jc w:val="center"/>
              <w:rPr>
                <w:rFonts w:ascii="Arial" w:hAnsi="Arial" w:cs="Arial"/>
                <w:b/>
                <w:sz w:val="24"/>
                <w:szCs w:val="24"/>
              </w:rPr>
            </w:pPr>
            <w:r w:rsidRPr="00552B6F">
              <w:rPr>
                <w:rFonts w:ascii="Arial" w:hAnsi="Arial" w:cs="Arial"/>
                <w:b/>
                <w:sz w:val="24"/>
                <w:szCs w:val="24"/>
              </w:rPr>
              <w:lastRenderedPageBreak/>
              <w:t>Judge’s signature</w:t>
            </w:r>
          </w:p>
          <w:p w:rsidR="00A96E5B" w:rsidRPr="00552B6F" w:rsidRDefault="00A96E5B" w:rsidP="009F49B9">
            <w:pPr>
              <w:spacing w:line="360" w:lineRule="auto"/>
              <w:jc w:val="center"/>
              <w:rPr>
                <w:rFonts w:ascii="Arial" w:hAnsi="Arial" w:cs="Arial"/>
                <w:sz w:val="24"/>
                <w:szCs w:val="24"/>
              </w:rPr>
            </w:pPr>
          </w:p>
          <w:p w:rsidR="00A96E5B" w:rsidRPr="00552B6F" w:rsidRDefault="00A96E5B" w:rsidP="009F49B9">
            <w:pPr>
              <w:spacing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A96E5B" w:rsidRPr="00552B6F" w:rsidRDefault="00A96E5B" w:rsidP="009F49B9">
            <w:pPr>
              <w:spacing w:line="360" w:lineRule="auto"/>
              <w:jc w:val="both"/>
              <w:rPr>
                <w:rFonts w:ascii="Arial" w:hAnsi="Arial" w:cs="Arial"/>
                <w:b/>
                <w:sz w:val="24"/>
                <w:szCs w:val="24"/>
              </w:rPr>
            </w:pPr>
            <w:r w:rsidRPr="00552B6F">
              <w:rPr>
                <w:rFonts w:ascii="Arial" w:hAnsi="Arial" w:cs="Arial"/>
                <w:b/>
                <w:sz w:val="24"/>
                <w:szCs w:val="24"/>
              </w:rPr>
              <w:t>Note to the parties:</w:t>
            </w:r>
          </w:p>
        </w:tc>
      </w:tr>
      <w:tr w:rsidR="00A96E5B" w:rsidRPr="00552B6F" w:rsidTr="009F49B9">
        <w:trPr>
          <w:trHeight w:val="614"/>
        </w:trPr>
        <w:tc>
          <w:tcPr>
            <w:tcW w:w="5245" w:type="dxa"/>
            <w:tcBorders>
              <w:top w:val="single" w:sz="4" w:space="0" w:color="auto"/>
              <w:left w:val="single" w:sz="4" w:space="0" w:color="auto"/>
              <w:bottom w:val="single" w:sz="4" w:space="0" w:color="auto"/>
              <w:right w:val="single" w:sz="4" w:space="0" w:color="auto"/>
            </w:tcBorders>
            <w:hideMark/>
          </w:tcPr>
          <w:p w:rsidR="00A96E5B" w:rsidRPr="00552B6F" w:rsidRDefault="00A96E5B" w:rsidP="009F49B9">
            <w:pPr>
              <w:spacing w:line="360" w:lineRule="auto"/>
              <w:jc w:val="center"/>
              <w:rPr>
                <w:rFonts w:ascii="Arial" w:hAnsi="Arial" w:cs="Arial"/>
                <w:sz w:val="24"/>
                <w:szCs w:val="24"/>
              </w:rPr>
            </w:pPr>
            <w:r w:rsidRPr="00552B6F">
              <w:rPr>
                <w:rFonts w:ascii="Arial" w:hAnsi="Arial" w:cs="Arial"/>
                <w:sz w:val="24"/>
                <w:szCs w:val="24"/>
              </w:rPr>
              <w:t>RAKOW J</w:t>
            </w:r>
          </w:p>
          <w:p w:rsidR="00A96E5B" w:rsidRPr="00552B6F" w:rsidRDefault="00A96E5B" w:rsidP="009F49B9">
            <w:pPr>
              <w:spacing w:line="360" w:lineRule="auto"/>
              <w:jc w:val="center"/>
              <w:rPr>
                <w:rFonts w:ascii="Arial" w:hAnsi="Arial" w:cs="Arial"/>
                <w:sz w:val="24"/>
                <w:szCs w:val="24"/>
              </w:rPr>
            </w:pPr>
            <w:r w:rsidRPr="00552B6F">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hideMark/>
          </w:tcPr>
          <w:p w:rsidR="00A96E5B" w:rsidRPr="00552B6F" w:rsidRDefault="00A96E5B" w:rsidP="009F49B9">
            <w:pPr>
              <w:spacing w:line="360" w:lineRule="auto"/>
              <w:jc w:val="center"/>
              <w:rPr>
                <w:rFonts w:ascii="Arial" w:hAnsi="Arial" w:cs="Arial"/>
                <w:sz w:val="24"/>
                <w:szCs w:val="24"/>
              </w:rPr>
            </w:pPr>
            <w:r w:rsidRPr="00552B6F">
              <w:rPr>
                <w:rFonts w:ascii="Arial" w:hAnsi="Arial" w:cs="Arial"/>
                <w:sz w:val="24"/>
                <w:szCs w:val="24"/>
              </w:rPr>
              <w:t>Not applicable</w:t>
            </w:r>
          </w:p>
        </w:tc>
      </w:tr>
      <w:tr w:rsidR="00A96E5B" w:rsidRPr="00552B6F" w:rsidTr="009F49B9">
        <w:trPr>
          <w:trHeight w:val="471"/>
        </w:trPr>
        <w:tc>
          <w:tcPr>
            <w:tcW w:w="10490" w:type="dxa"/>
            <w:gridSpan w:val="3"/>
            <w:tcBorders>
              <w:top w:val="single" w:sz="4" w:space="0" w:color="auto"/>
              <w:left w:val="single" w:sz="4" w:space="0" w:color="auto"/>
              <w:bottom w:val="single" w:sz="4" w:space="0" w:color="auto"/>
              <w:right w:val="single" w:sz="4" w:space="0" w:color="auto"/>
            </w:tcBorders>
            <w:hideMark/>
          </w:tcPr>
          <w:p w:rsidR="00A96E5B" w:rsidRPr="00552B6F" w:rsidRDefault="00A96E5B" w:rsidP="009F49B9">
            <w:pPr>
              <w:spacing w:line="360" w:lineRule="auto"/>
              <w:jc w:val="center"/>
              <w:rPr>
                <w:rFonts w:ascii="Arial" w:hAnsi="Arial" w:cs="Arial"/>
                <w:b/>
                <w:sz w:val="24"/>
                <w:szCs w:val="24"/>
              </w:rPr>
            </w:pPr>
            <w:r w:rsidRPr="00552B6F">
              <w:rPr>
                <w:rFonts w:ascii="Arial" w:hAnsi="Arial" w:cs="Arial"/>
                <w:b/>
                <w:sz w:val="24"/>
                <w:szCs w:val="24"/>
              </w:rPr>
              <w:t>Counsel:</w:t>
            </w:r>
          </w:p>
        </w:tc>
      </w:tr>
      <w:tr w:rsidR="00A96E5B" w:rsidRPr="00552B6F" w:rsidTr="009F49B9">
        <w:trPr>
          <w:trHeight w:val="329"/>
        </w:trPr>
        <w:tc>
          <w:tcPr>
            <w:tcW w:w="5245" w:type="dxa"/>
            <w:tcBorders>
              <w:top w:val="single" w:sz="4" w:space="0" w:color="auto"/>
              <w:left w:val="single" w:sz="4" w:space="0" w:color="auto"/>
              <w:bottom w:val="single" w:sz="4" w:space="0" w:color="auto"/>
              <w:right w:val="single" w:sz="4" w:space="0" w:color="auto"/>
            </w:tcBorders>
            <w:hideMark/>
          </w:tcPr>
          <w:p w:rsidR="00A96E5B" w:rsidRPr="00552B6F" w:rsidRDefault="00BE68BD" w:rsidP="009F49B9">
            <w:pPr>
              <w:spacing w:line="360" w:lineRule="auto"/>
              <w:jc w:val="center"/>
              <w:rPr>
                <w:rFonts w:ascii="Arial" w:hAnsi="Arial" w:cs="Arial"/>
                <w:b/>
                <w:sz w:val="24"/>
                <w:szCs w:val="24"/>
              </w:rPr>
            </w:pPr>
            <w:r>
              <w:rPr>
                <w:rFonts w:ascii="Arial" w:hAnsi="Arial" w:cs="Arial"/>
                <w:b/>
                <w:sz w:val="24"/>
                <w:szCs w:val="24"/>
              </w:rPr>
              <w:t>PLAINTIFF</w:t>
            </w:r>
            <w:r w:rsidR="00A96E5B" w:rsidRPr="00552B6F">
              <w:rPr>
                <w:rFonts w:ascii="Arial" w:hAnsi="Arial" w:cs="Arial"/>
                <w:b/>
                <w:sz w:val="24"/>
                <w:szCs w:val="24"/>
              </w:rPr>
              <w:t>:</w:t>
            </w:r>
          </w:p>
        </w:tc>
        <w:tc>
          <w:tcPr>
            <w:tcW w:w="5245" w:type="dxa"/>
            <w:gridSpan w:val="2"/>
            <w:tcBorders>
              <w:top w:val="single" w:sz="4" w:space="0" w:color="auto"/>
              <w:left w:val="single" w:sz="4" w:space="0" w:color="auto"/>
              <w:bottom w:val="single" w:sz="4" w:space="0" w:color="auto"/>
              <w:right w:val="single" w:sz="4" w:space="0" w:color="auto"/>
            </w:tcBorders>
            <w:hideMark/>
          </w:tcPr>
          <w:p w:rsidR="00A96E5B" w:rsidRPr="00552B6F" w:rsidRDefault="00BE68BD" w:rsidP="009F49B9">
            <w:pPr>
              <w:spacing w:line="360" w:lineRule="auto"/>
              <w:jc w:val="center"/>
              <w:rPr>
                <w:rFonts w:ascii="Arial" w:hAnsi="Arial" w:cs="Arial"/>
                <w:b/>
                <w:sz w:val="24"/>
                <w:szCs w:val="24"/>
              </w:rPr>
            </w:pPr>
            <w:r>
              <w:rPr>
                <w:rFonts w:ascii="Arial" w:eastAsia="Times New Roman" w:hAnsi="Arial" w:cs="Arial"/>
                <w:b/>
                <w:sz w:val="24"/>
                <w:szCs w:val="24"/>
                <w:lang w:eastAsia="en-GB"/>
              </w:rPr>
              <w:t xml:space="preserve">DEFENDANTS </w:t>
            </w:r>
            <w:r w:rsidR="00A96E5B" w:rsidRPr="00552B6F">
              <w:rPr>
                <w:rFonts w:ascii="Arial" w:eastAsia="Times New Roman" w:hAnsi="Arial" w:cs="Arial"/>
                <w:sz w:val="24"/>
                <w:szCs w:val="24"/>
                <w:lang w:eastAsia="en-GB"/>
              </w:rPr>
              <w:t>:</w:t>
            </w:r>
          </w:p>
        </w:tc>
      </w:tr>
      <w:tr w:rsidR="00A96E5B" w:rsidRPr="00552B6F" w:rsidTr="009F49B9">
        <w:trPr>
          <w:trHeight w:val="1483"/>
        </w:trPr>
        <w:tc>
          <w:tcPr>
            <w:tcW w:w="5245" w:type="dxa"/>
            <w:tcBorders>
              <w:top w:val="single" w:sz="4" w:space="0" w:color="auto"/>
              <w:left w:val="single" w:sz="4" w:space="0" w:color="auto"/>
              <w:bottom w:val="single" w:sz="4" w:space="0" w:color="auto"/>
              <w:right w:val="single" w:sz="4" w:space="0" w:color="auto"/>
            </w:tcBorders>
            <w:hideMark/>
          </w:tcPr>
          <w:p w:rsidR="00BE68BD" w:rsidRDefault="00BE68BD" w:rsidP="00BE68BD">
            <w:pPr>
              <w:tabs>
                <w:tab w:val="left" w:pos="1860"/>
              </w:tabs>
              <w:spacing w:line="276" w:lineRule="auto"/>
              <w:jc w:val="center"/>
              <w:rPr>
                <w:rFonts w:ascii="Arial" w:hAnsi="Arial" w:cs="Arial"/>
                <w:sz w:val="24"/>
                <w:szCs w:val="24"/>
                <w:lang w:val="en-US"/>
              </w:rPr>
            </w:pPr>
            <w:r w:rsidRPr="00BE68BD">
              <w:rPr>
                <w:rFonts w:ascii="Arial" w:hAnsi="Arial" w:cs="Arial"/>
                <w:sz w:val="24"/>
                <w:szCs w:val="24"/>
                <w:lang w:val="en-US"/>
              </w:rPr>
              <w:lastRenderedPageBreak/>
              <w:t>R</w:t>
            </w:r>
            <w:r>
              <w:rPr>
                <w:rFonts w:ascii="Arial" w:hAnsi="Arial" w:cs="Arial"/>
                <w:sz w:val="24"/>
                <w:szCs w:val="24"/>
                <w:lang w:val="en-US"/>
              </w:rPr>
              <w:t xml:space="preserve"> Walters </w:t>
            </w:r>
          </w:p>
          <w:p w:rsidR="00A96E5B" w:rsidRPr="00552B6F" w:rsidRDefault="00BE68BD" w:rsidP="00BE68BD">
            <w:pPr>
              <w:tabs>
                <w:tab w:val="left" w:pos="1860"/>
              </w:tabs>
              <w:spacing w:line="276" w:lineRule="auto"/>
              <w:jc w:val="center"/>
              <w:rPr>
                <w:rFonts w:ascii="Arial" w:hAnsi="Arial" w:cs="Arial"/>
                <w:sz w:val="24"/>
                <w:szCs w:val="24"/>
              </w:rPr>
            </w:pPr>
            <w:r>
              <w:rPr>
                <w:rFonts w:ascii="Arial" w:hAnsi="Arial" w:cs="Arial"/>
                <w:sz w:val="24"/>
                <w:szCs w:val="24"/>
                <w:lang w:val="en-US"/>
              </w:rPr>
              <w:t>Of Adv. SS Makando Chambers, Windhoek.</w:t>
            </w:r>
          </w:p>
        </w:tc>
        <w:tc>
          <w:tcPr>
            <w:tcW w:w="5245" w:type="dxa"/>
            <w:gridSpan w:val="2"/>
            <w:tcBorders>
              <w:top w:val="single" w:sz="4" w:space="0" w:color="auto"/>
              <w:left w:val="single" w:sz="4" w:space="0" w:color="auto"/>
              <w:bottom w:val="single" w:sz="4" w:space="0" w:color="auto"/>
              <w:right w:val="single" w:sz="4" w:space="0" w:color="auto"/>
            </w:tcBorders>
            <w:hideMark/>
          </w:tcPr>
          <w:p w:rsidR="00BE68BD" w:rsidRDefault="00BE68BD" w:rsidP="00BE68BD">
            <w:pPr>
              <w:spacing w:line="360" w:lineRule="auto"/>
              <w:jc w:val="center"/>
              <w:rPr>
                <w:rFonts w:ascii="Arial" w:eastAsia="Times New Roman" w:hAnsi="Arial" w:cs="Arial"/>
                <w:color w:val="000000" w:themeColor="text1"/>
                <w:sz w:val="24"/>
                <w:szCs w:val="24"/>
                <w:lang w:val="en-US" w:eastAsia="en-GB"/>
              </w:rPr>
            </w:pPr>
            <w:r w:rsidRPr="00BE68BD">
              <w:rPr>
                <w:rFonts w:ascii="Arial" w:eastAsia="Times New Roman" w:hAnsi="Arial" w:cs="Arial"/>
                <w:color w:val="000000" w:themeColor="text1"/>
                <w:sz w:val="24"/>
                <w:szCs w:val="24"/>
                <w:lang w:val="en-US" w:eastAsia="en-GB"/>
              </w:rPr>
              <w:t>J</w:t>
            </w:r>
            <w:r>
              <w:rPr>
                <w:rFonts w:ascii="Arial" w:eastAsia="Times New Roman" w:hAnsi="Arial" w:cs="Arial"/>
                <w:color w:val="000000" w:themeColor="text1"/>
                <w:sz w:val="24"/>
                <w:szCs w:val="24"/>
                <w:lang w:val="en-US" w:eastAsia="en-GB"/>
              </w:rPr>
              <w:t xml:space="preserve"> </w:t>
            </w:r>
            <w:r w:rsidRPr="00BE68BD">
              <w:rPr>
                <w:rFonts w:ascii="Arial" w:eastAsia="Times New Roman" w:hAnsi="Arial" w:cs="Arial"/>
                <w:color w:val="000000" w:themeColor="text1"/>
                <w:sz w:val="24"/>
                <w:szCs w:val="24"/>
                <w:lang w:val="en-US" w:eastAsia="en-GB"/>
              </w:rPr>
              <w:t xml:space="preserve">Ncube </w:t>
            </w:r>
          </w:p>
          <w:p w:rsidR="00A96E5B" w:rsidRPr="00552B6F" w:rsidRDefault="00BE68BD" w:rsidP="00BE68BD">
            <w:pPr>
              <w:spacing w:line="36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val="en-US" w:eastAsia="en-GB"/>
              </w:rPr>
              <w:t xml:space="preserve">Of </w:t>
            </w:r>
            <w:r w:rsidRPr="00BE68BD">
              <w:rPr>
                <w:rFonts w:ascii="Arial" w:eastAsia="Times New Roman" w:hAnsi="Arial" w:cs="Arial"/>
                <w:color w:val="000000" w:themeColor="text1"/>
                <w:sz w:val="24"/>
                <w:szCs w:val="24"/>
                <w:lang w:val="en-US" w:eastAsia="en-GB"/>
              </w:rPr>
              <w:t>Government - Office of the</w:t>
            </w:r>
            <w:r>
              <w:rPr>
                <w:rFonts w:ascii="Arial" w:eastAsia="Times New Roman" w:hAnsi="Arial" w:cs="Arial"/>
                <w:color w:val="000000" w:themeColor="text1"/>
                <w:sz w:val="24"/>
                <w:szCs w:val="24"/>
                <w:lang w:val="en-US" w:eastAsia="en-GB"/>
              </w:rPr>
              <w:t xml:space="preserve"> Government Attorney, Windhoek.</w:t>
            </w:r>
          </w:p>
        </w:tc>
      </w:tr>
    </w:tbl>
    <w:p w:rsidR="00A96E5B" w:rsidRPr="00552B6F" w:rsidRDefault="00A96E5B" w:rsidP="00A96E5B">
      <w:pPr>
        <w:spacing w:after="0" w:line="360" w:lineRule="auto"/>
        <w:jc w:val="both"/>
        <w:rPr>
          <w:rFonts w:ascii="Arial" w:eastAsia="Calibri" w:hAnsi="Arial" w:cs="Arial"/>
          <w:sz w:val="24"/>
          <w:szCs w:val="24"/>
          <w:lang w:val="en-ZA"/>
        </w:rPr>
      </w:pPr>
    </w:p>
    <w:p w:rsidR="00A96E5B" w:rsidRPr="00552B6F" w:rsidRDefault="00A96E5B" w:rsidP="00A96E5B"/>
    <w:p w:rsidR="00A96E5B" w:rsidRDefault="00A96E5B" w:rsidP="00A96E5B"/>
    <w:p w:rsidR="008C5F26" w:rsidRDefault="00A30DA3"/>
    <w:sectPr w:rsidR="008C5F26" w:rsidSect="00521C44">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DA3" w:rsidRDefault="00A30DA3" w:rsidP="00A96E5B">
      <w:pPr>
        <w:spacing w:after="0" w:line="240" w:lineRule="auto"/>
      </w:pPr>
      <w:r>
        <w:separator/>
      </w:r>
    </w:p>
  </w:endnote>
  <w:endnote w:type="continuationSeparator" w:id="0">
    <w:p w:rsidR="00A30DA3" w:rsidRDefault="00A30DA3" w:rsidP="00A9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DA3" w:rsidRDefault="00A30DA3" w:rsidP="00A96E5B">
      <w:pPr>
        <w:spacing w:after="0" w:line="240" w:lineRule="auto"/>
      </w:pPr>
      <w:r>
        <w:separator/>
      </w:r>
    </w:p>
  </w:footnote>
  <w:footnote w:type="continuationSeparator" w:id="0">
    <w:p w:rsidR="00A30DA3" w:rsidRDefault="00A30DA3" w:rsidP="00A96E5B">
      <w:pPr>
        <w:spacing w:after="0" w:line="240" w:lineRule="auto"/>
      </w:pPr>
      <w:r>
        <w:continuationSeparator/>
      </w:r>
    </w:p>
  </w:footnote>
  <w:footnote w:id="1">
    <w:p w:rsidR="00911616" w:rsidRDefault="00911616">
      <w:pPr>
        <w:pStyle w:val="FootnoteText"/>
      </w:pPr>
      <w:r>
        <w:rPr>
          <w:rStyle w:val="FootnoteReference"/>
        </w:rPr>
        <w:footnoteRef/>
      </w:r>
      <w:r>
        <w:t xml:space="preserve"> </w:t>
      </w:r>
      <w:r w:rsidRPr="00D31D23">
        <w:rPr>
          <w:rFonts w:ascii="Arial" w:hAnsi="Arial" w:cs="Arial"/>
          <w:bCs/>
          <w:i/>
          <w:lang w:val="en-GB"/>
        </w:rPr>
        <w:t>Namibia</w:t>
      </w:r>
      <w:r w:rsidRPr="00D31D23">
        <w:rPr>
          <w:rFonts w:ascii="Arial" w:hAnsi="Arial" w:cs="Arial"/>
          <w:bCs/>
          <w:i/>
          <w:lang w:val="en-ZA"/>
        </w:rPr>
        <w:t xml:space="preserve"> Airports Company Limited v Conradie</w:t>
      </w:r>
      <w:r w:rsidRPr="00D31D23">
        <w:rPr>
          <w:rFonts w:ascii="Arial" w:hAnsi="Arial" w:cs="Arial"/>
          <w:bCs/>
          <w:i/>
          <w:vertAlign w:val="superscript"/>
        </w:rPr>
        <w:footnoteRef/>
      </w:r>
      <w:r w:rsidRPr="00D31D23">
        <w:rPr>
          <w:rFonts w:ascii="Arial" w:hAnsi="Arial" w:cs="Arial"/>
          <w:bCs/>
          <w:i/>
          <w:lang w:val="en-ZA"/>
        </w:rPr>
        <w:t xml:space="preserve"> </w:t>
      </w:r>
      <w:r w:rsidRPr="00D31D23">
        <w:rPr>
          <w:rFonts w:ascii="Arial" w:hAnsi="Arial" w:cs="Arial"/>
          <w:lang w:val="en-ZA"/>
        </w:rPr>
        <w:t xml:space="preserve">2007 (1) NR 375 (HC) para 22 </w:t>
      </w:r>
      <w:r w:rsidRPr="00D31D23">
        <w:rPr>
          <w:rFonts w:ascii="Arial" w:hAnsi="Arial" w:cs="Arial"/>
          <w:bCs/>
          <w:lang w:val="en-ZA"/>
        </w:rPr>
        <w:t>pg 5-7 at para 8</w:t>
      </w:r>
    </w:p>
  </w:footnote>
  <w:footnote w:id="2">
    <w:p w:rsidR="00A96E5B" w:rsidRPr="007F1DAD" w:rsidRDefault="00A96E5B" w:rsidP="00A96E5B">
      <w:pPr>
        <w:pStyle w:val="FootnoteText"/>
        <w:rPr>
          <w:rFonts w:ascii="Arial" w:hAnsi="Arial" w:cs="Arial"/>
        </w:rPr>
      </w:pPr>
      <w:r w:rsidRPr="007F1DAD">
        <w:rPr>
          <w:rStyle w:val="FootnoteReference"/>
          <w:rFonts w:ascii="Arial" w:hAnsi="Arial" w:cs="Arial"/>
        </w:rPr>
        <w:footnoteRef/>
      </w:r>
      <w:r w:rsidRPr="007F1DAD">
        <w:rPr>
          <w:rFonts w:ascii="Arial" w:hAnsi="Arial" w:cs="Arial"/>
        </w:rPr>
        <w:t xml:space="preserve"> </w:t>
      </w:r>
      <w:r w:rsidRPr="007F1DAD">
        <w:rPr>
          <w:rFonts w:ascii="Arial" w:hAnsi="Arial" w:cs="Arial"/>
          <w:i/>
        </w:rPr>
        <w:t>First National Bank of Namibia Limited v Louw</w:t>
      </w:r>
      <w:r w:rsidRPr="007F1DAD">
        <w:rPr>
          <w:rFonts w:ascii="Arial" w:hAnsi="Arial" w:cs="Arial"/>
        </w:rPr>
        <w:t xml:space="preserve"> (I 1467-2014) [2015] NAHCMD 139 (12 June 2015)</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706981"/>
      <w:docPartObj>
        <w:docPartGallery w:val="Page Numbers (Top of Page)"/>
        <w:docPartUnique/>
      </w:docPartObj>
    </w:sdtPr>
    <w:sdtEndPr>
      <w:rPr>
        <w:noProof/>
      </w:rPr>
    </w:sdtEndPr>
    <w:sdtContent>
      <w:p w:rsidR="0032762B" w:rsidRDefault="008E69DC">
        <w:pPr>
          <w:pStyle w:val="Header"/>
          <w:jc w:val="right"/>
        </w:pPr>
        <w:r w:rsidRPr="0032762B">
          <w:rPr>
            <w:rFonts w:ascii="Arial" w:hAnsi="Arial" w:cs="Arial"/>
            <w:sz w:val="24"/>
            <w:szCs w:val="24"/>
          </w:rPr>
          <w:fldChar w:fldCharType="begin"/>
        </w:r>
        <w:r w:rsidRPr="0032762B">
          <w:rPr>
            <w:rFonts w:ascii="Arial" w:hAnsi="Arial" w:cs="Arial"/>
            <w:sz w:val="24"/>
            <w:szCs w:val="24"/>
          </w:rPr>
          <w:instrText xml:space="preserve"> PAGE   \* MERGEFORMAT </w:instrText>
        </w:r>
        <w:r w:rsidRPr="0032762B">
          <w:rPr>
            <w:rFonts w:ascii="Arial" w:hAnsi="Arial" w:cs="Arial"/>
            <w:sz w:val="24"/>
            <w:szCs w:val="24"/>
          </w:rPr>
          <w:fldChar w:fldCharType="separate"/>
        </w:r>
        <w:r w:rsidR="0039210B">
          <w:rPr>
            <w:rFonts w:ascii="Arial" w:hAnsi="Arial" w:cs="Arial"/>
            <w:noProof/>
            <w:sz w:val="24"/>
            <w:szCs w:val="24"/>
          </w:rPr>
          <w:t>2</w:t>
        </w:r>
        <w:r w:rsidRPr="0032762B">
          <w:rPr>
            <w:rFonts w:ascii="Arial" w:hAnsi="Arial" w:cs="Arial"/>
            <w:noProof/>
            <w:sz w:val="24"/>
            <w:szCs w:val="24"/>
          </w:rPr>
          <w:fldChar w:fldCharType="end"/>
        </w:r>
      </w:p>
    </w:sdtContent>
  </w:sdt>
  <w:p w:rsidR="0032762B" w:rsidRDefault="00A30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EB6"/>
    <w:multiLevelType w:val="multilevel"/>
    <w:tmpl w:val="F544C192"/>
    <w:lvl w:ilvl="0">
      <w:start w:val="1"/>
      <w:numFmt w:val="decimal"/>
      <w:lvlText w:val="[%1]"/>
      <w:lvlJc w:val="left"/>
      <w:pPr>
        <w:tabs>
          <w:tab w:val="num" w:pos="851"/>
        </w:tabs>
        <w:ind w:left="0" w:firstLine="0"/>
      </w:pPr>
      <w:rPr>
        <w:rFonts w:ascii="Arial" w:hAnsi="Arial" w:cs="Arial" w:hint="default"/>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CF0780C"/>
    <w:multiLevelType w:val="hybridMultilevel"/>
    <w:tmpl w:val="65D2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7C0C"/>
    <w:multiLevelType w:val="hybridMultilevel"/>
    <w:tmpl w:val="4F86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33A46"/>
    <w:multiLevelType w:val="hybridMultilevel"/>
    <w:tmpl w:val="65D2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E093D"/>
    <w:multiLevelType w:val="multilevel"/>
    <w:tmpl w:val="F544C192"/>
    <w:lvl w:ilvl="0">
      <w:start w:val="1"/>
      <w:numFmt w:val="decimal"/>
      <w:lvlText w:val="[%1]"/>
      <w:lvlJc w:val="left"/>
      <w:pPr>
        <w:tabs>
          <w:tab w:val="num" w:pos="851"/>
        </w:tabs>
        <w:ind w:left="0" w:firstLine="0"/>
      </w:pPr>
      <w:rPr>
        <w:rFonts w:ascii="Arial" w:hAnsi="Arial" w:cs="Arial" w:hint="default"/>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75B5562"/>
    <w:multiLevelType w:val="multilevel"/>
    <w:tmpl w:val="F544C192"/>
    <w:lvl w:ilvl="0">
      <w:start w:val="1"/>
      <w:numFmt w:val="decimal"/>
      <w:lvlText w:val="[%1]"/>
      <w:lvlJc w:val="left"/>
      <w:pPr>
        <w:tabs>
          <w:tab w:val="num" w:pos="851"/>
        </w:tabs>
        <w:ind w:left="0" w:firstLine="0"/>
      </w:pPr>
      <w:rPr>
        <w:rFonts w:ascii="Arial" w:hAnsi="Arial" w:cs="Arial" w:hint="default"/>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7753AF9"/>
    <w:multiLevelType w:val="hybridMultilevel"/>
    <w:tmpl w:val="CE30C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C54BAE"/>
    <w:multiLevelType w:val="hybridMultilevel"/>
    <w:tmpl w:val="4F86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5A172F"/>
    <w:multiLevelType w:val="hybridMultilevel"/>
    <w:tmpl w:val="4F86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1217C9"/>
    <w:multiLevelType w:val="hybridMultilevel"/>
    <w:tmpl w:val="64C8A580"/>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C65E8"/>
    <w:multiLevelType w:val="hybridMultilevel"/>
    <w:tmpl w:val="E1FE486E"/>
    <w:lvl w:ilvl="0" w:tplc="F620E158">
      <w:start w:val="1"/>
      <w:numFmt w:val="decimal"/>
      <w:lvlText w:val="%1."/>
      <w:lvlJc w:val="left"/>
      <w:pPr>
        <w:ind w:left="748" w:hanging="450"/>
      </w:pPr>
      <w:rPr>
        <w:rFonts w:hint="default"/>
        <w:b w:val="0"/>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11">
    <w:nsid w:val="641B2E96"/>
    <w:multiLevelType w:val="hybridMultilevel"/>
    <w:tmpl w:val="B79E9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6"/>
  </w:num>
  <w:num w:numId="5">
    <w:abstractNumId w:val="11"/>
  </w:num>
  <w:num w:numId="6">
    <w:abstractNumId w:val="10"/>
  </w:num>
  <w:num w:numId="7">
    <w:abstractNumId w:val="8"/>
  </w:num>
  <w:num w:numId="8">
    <w:abstractNumId w:val="7"/>
  </w:num>
  <w:num w:numId="9">
    <w:abstractNumId w:val="2"/>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5B"/>
    <w:rsid w:val="001A4400"/>
    <w:rsid w:val="00234D80"/>
    <w:rsid w:val="00273B0F"/>
    <w:rsid w:val="002B37FC"/>
    <w:rsid w:val="002F37BF"/>
    <w:rsid w:val="0039210B"/>
    <w:rsid w:val="0046128A"/>
    <w:rsid w:val="00492477"/>
    <w:rsid w:val="004D56E9"/>
    <w:rsid w:val="00500D8F"/>
    <w:rsid w:val="00525737"/>
    <w:rsid w:val="00591D9E"/>
    <w:rsid w:val="005D1AE0"/>
    <w:rsid w:val="005D4630"/>
    <w:rsid w:val="00617C85"/>
    <w:rsid w:val="00621251"/>
    <w:rsid w:val="00681EBD"/>
    <w:rsid w:val="006922C4"/>
    <w:rsid w:val="006A661D"/>
    <w:rsid w:val="006D6DE3"/>
    <w:rsid w:val="0076184E"/>
    <w:rsid w:val="00766DB1"/>
    <w:rsid w:val="00796BAB"/>
    <w:rsid w:val="007A53F6"/>
    <w:rsid w:val="0085339F"/>
    <w:rsid w:val="00880C33"/>
    <w:rsid w:val="008B670E"/>
    <w:rsid w:val="008E3F70"/>
    <w:rsid w:val="008E69DC"/>
    <w:rsid w:val="008F7C53"/>
    <w:rsid w:val="00911616"/>
    <w:rsid w:val="00953984"/>
    <w:rsid w:val="00960250"/>
    <w:rsid w:val="009A7ADF"/>
    <w:rsid w:val="009C5C36"/>
    <w:rsid w:val="009E402D"/>
    <w:rsid w:val="00A30072"/>
    <w:rsid w:val="00A30DA3"/>
    <w:rsid w:val="00A5647E"/>
    <w:rsid w:val="00A8640E"/>
    <w:rsid w:val="00A96E5B"/>
    <w:rsid w:val="00BB3C13"/>
    <w:rsid w:val="00BD2A6D"/>
    <w:rsid w:val="00BE68BD"/>
    <w:rsid w:val="00C00ED0"/>
    <w:rsid w:val="00C4331F"/>
    <w:rsid w:val="00C6139F"/>
    <w:rsid w:val="00C84D4F"/>
    <w:rsid w:val="00C86157"/>
    <w:rsid w:val="00C9543D"/>
    <w:rsid w:val="00CF3476"/>
    <w:rsid w:val="00D31D23"/>
    <w:rsid w:val="00D36277"/>
    <w:rsid w:val="00D56EC5"/>
    <w:rsid w:val="00D9767D"/>
    <w:rsid w:val="00DE2FC5"/>
    <w:rsid w:val="00E17454"/>
    <w:rsid w:val="00E93836"/>
    <w:rsid w:val="00EE313D"/>
    <w:rsid w:val="00EF0BEF"/>
    <w:rsid w:val="00F2029A"/>
    <w:rsid w:val="00F22D88"/>
    <w:rsid w:val="00F40813"/>
    <w:rsid w:val="00F6722C"/>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6F36C-F04C-4164-9B6C-CE644FA3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E5B"/>
    <w:pPr>
      <w:spacing w:after="0" w:line="240" w:lineRule="auto"/>
    </w:pPr>
    <w:rPr>
      <w:rFonts w:ascii="Calibri" w:eastAsia="Calibri" w:hAnsi="Calibri" w:cs="Times New Roman"/>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6E5B"/>
    <w:pPr>
      <w:spacing w:after="200" w:line="276" w:lineRule="auto"/>
      <w:ind w:left="720"/>
      <w:contextualSpacing/>
    </w:pPr>
  </w:style>
  <w:style w:type="paragraph" w:styleId="FootnoteText">
    <w:name w:val="footnote text"/>
    <w:basedOn w:val="Normal"/>
    <w:link w:val="FootnoteTextChar"/>
    <w:uiPriority w:val="99"/>
    <w:semiHidden/>
    <w:unhideWhenUsed/>
    <w:rsid w:val="00A96E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E5B"/>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uiPriority w:val="99"/>
    <w:unhideWhenUsed/>
    <w:qFormat/>
    <w:rsid w:val="00A96E5B"/>
    <w:rPr>
      <w:vertAlign w:val="superscript"/>
    </w:rPr>
  </w:style>
  <w:style w:type="paragraph" w:styleId="Header">
    <w:name w:val="header"/>
    <w:basedOn w:val="Normal"/>
    <w:link w:val="HeaderChar"/>
    <w:uiPriority w:val="99"/>
    <w:unhideWhenUsed/>
    <w:rsid w:val="00A96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2023-12-07T18:30:00+00:00</Judgment_x0020_Date>
    <Year xmlns="c1afb1bd-f2fb-40fd-9abb-aea55b4d7662">2023</Year>
  </documentManagement>
</p:properties>
</file>

<file path=customXml/itemProps1.xml><?xml version="1.0" encoding="utf-8"?>
<ds:datastoreItem xmlns:ds="http://schemas.openxmlformats.org/officeDocument/2006/customXml" ds:itemID="{5988430C-B81F-440A-99C1-2E92C282D7A5}"/>
</file>

<file path=customXml/itemProps2.xml><?xml version="1.0" encoding="utf-8"?>
<ds:datastoreItem xmlns:ds="http://schemas.openxmlformats.org/officeDocument/2006/customXml" ds:itemID="{08AA27A0-4223-47BB-BF4F-28E938CE3908}"/>
</file>

<file path=customXml/itemProps3.xml><?xml version="1.0" encoding="utf-8"?>
<ds:datastoreItem xmlns:ds="http://schemas.openxmlformats.org/officeDocument/2006/customXml" ds:itemID="{1A9D1019-4E28-4E46-9667-31A5AFB56E74}"/>
</file>

<file path=customXml/itemProps4.xml><?xml version="1.0" encoding="utf-8"?>
<ds:datastoreItem xmlns:ds="http://schemas.openxmlformats.org/officeDocument/2006/customXml" ds:itemID="{971D362F-EF33-4CBF-8B55-DA001B056B08}"/>
</file>

<file path=docProps/app.xml><?xml version="1.0" encoding="utf-8"?>
<Properties xmlns="http://schemas.openxmlformats.org/officeDocument/2006/extended-properties" xmlns:vt="http://schemas.openxmlformats.org/officeDocument/2006/docPropsVTypes">
  <Template>Normal</Template>
  <TotalTime>0</TotalTime>
  <Pages>8</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Sepe's General Enterprises CC v Kavango East (HC-MD- CIV-ACT-OTH-2023-03679) [2023]  NAHCMD 807 (8 Dec 2023)</dc:title>
  <dc:subject/>
  <dc:creator>Hazel Davids</dc:creator>
  <cp:keywords/>
  <dc:description/>
  <cp:lastModifiedBy>Hazel Davids</cp:lastModifiedBy>
  <cp:revision>2</cp:revision>
  <dcterms:created xsi:type="dcterms:W3CDTF">2023-12-12T10:04:00Z</dcterms:created>
  <dcterms:modified xsi:type="dcterms:W3CDTF">2023-12-12T10:04:00Z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