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4259" w:rsidRDefault="00264259" w:rsidP="00264259">
      <w:pPr>
        <w:spacing w:after="0" w:line="240" w:lineRule="auto"/>
        <w:jc w:val="center"/>
        <w:rPr>
          <w:rFonts w:ascii="Arial" w:hAnsi="Arial" w:cs="Arial"/>
          <w:b/>
          <w:sz w:val="24"/>
          <w:szCs w:val="24"/>
        </w:rPr>
      </w:pPr>
      <w:r w:rsidRPr="006E026B">
        <w:rPr>
          <w:rFonts w:ascii="Arial" w:hAnsi="Arial" w:cs="Arial"/>
          <w:b/>
          <w:sz w:val="24"/>
          <w:szCs w:val="24"/>
        </w:rPr>
        <w:t>REPUBLIC OF NAMIBIA</w:t>
      </w:r>
      <w:r>
        <w:rPr>
          <w:rFonts w:ascii="Arial" w:hAnsi="Arial" w:cs="Arial"/>
          <w:b/>
          <w:sz w:val="24"/>
          <w:szCs w:val="24"/>
        </w:rPr>
        <w:t xml:space="preserve"> </w:t>
      </w:r>
    </w:p>
    <w:p w:rsidR="00264259" w:rsidRDefault="00264259" w:rsidP="00264259">
      <w:pPr>
        <w:spacing w:after="0" w:line="360" w:lineRule="auto"/>
        <w:jc w:val="both"/>
        <w:rPr>
          <w:rFonts w:ascii="Arial" w:hAnsi="Arial" w:cs="Arial"/>
          <w:sz w:val="24"/>
          <w:szCs w:val="24"/>
        </w:rPr>
      </w:pPr>
    </w:p>
    <w:p w:rsidR="00264259" w:rsidRPr="006E49A3" w:rsidRDefault="00264259" w:rsidP="00264259">
      <w:pPr>
        <w:spacing w:after="0" w:line="360" w:lineRule="auto"/>
        <w:jc w:val="center"/>
        <w:rPr>
          <w:rFonts w:ascii="Arial" w:hAnsi="Arial" w:cs="Arial"/>
          <w:sz w:val="24"/>
          <w:szCs w:val="24"/>
        </w:rPr>
      </w:pPr>
      <w:r>
        <w:rPr>
          <w:b/>
          <w:noProof/>
          <w:sz w:val="32"/>
          <w:szCs w:val="32"/>
          <w:lang w:val="en-US"/>
        </w:rPr>
        <w:drawing>
          <wp:inline distT="0" distB="0" distL="0" distR="0" wp14:anchorId="17D9AD69" wp14:editId="14DE5942">
            <wp:extent cx="1276350" cy="1323975"/>
            <wp:effectExtent l="0" t="0" r="0" b="9525"/>
            <wp:docPr id="1" name="Picture 2"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bmp"/>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76350" cy="1323975"/>
                    </a:xfrm>
                    <a:prstGeom prst="rect">
                      <a:avLst/>
                    </a:prstGeom>
                    <a:noFill/>
                    <a:ln>
                      <a:noFill/>
                    </a:ln>
                  </pic:spPr>
                </pic:pic>
              </a:graphicData>
            </a:graphic>
          </wp:inline>
        </w:drawing>
      </w:r>
    </w:p>
    <w:p w:rsidR="00264259" w:rsidRDefault="00264259" w:rsidP="00264259">
      <w:pPr>
        <w:spacing w:after="0" w:line="360" w:lineRule="auto"/>
        <w:jc w:val="center"/>
        <w:rPr>
          <w:rFonts w:ascii="Arial" w:hAnsi="Arial" w:cs="Arial"/>
          <w:b/>
          <w:sz w:val="24"/>
          <w:szCs w:val="24"/>
        </w:rPr>
      </w:pPr>
      <w:r w:rsidRPr="006E49A3">
        <w:rPr>
          <w:rFonts w:ascii="Arial" w:hAnsi="Arial" w:cs="Arial"/>
          <w:b/>
          <w:sz w:val="24"/>
          <w:szCs w:val="24"/>
        </w:rPr>
        <w:t>IN THE HIGH COURT OF NAMIBIA</w:t>
      </w:r>
      <w:r>
        <w:rPr>
          <w:rFonts w:ascii="Arial" w:hAnsi="Arial" w:cs="Arial"/>
          <w:b/>
          <w:sz w:val="24"/>
          <w:szCs w:val="24"/>
        </w:rPr>
        <w:t>, MAIN DIVISION, WINDHOEK</w:t>
      </w:r>
    </w:p>
    <w:p w:rsidR="00264259" w:rsidRPr="006E49A3" w:rsidRDefault="00DA69F0" w:rsidP="00264259">
      <w:pPr>
        <w:spacing w:after="0" w:line="360" w:lineRule="auto"/>
        <w:jc w:val="center"/>
        <w:rPr>
          <w:rFonts w:ascii="Arial" w:hAnsi="Arial" w:cs="Arial"/>
          <w:b/>
          <w:sz w:val="24"/>
          <w:szCs w:val="24"/>
        </w:rPr>
      </w:pPr>
      <w:r>
        <w:rPr>
          <w:rFonts w:ascii="Arial" w:hAnsi="Arial" w:cs="Arial"/>
          <w:b/>
          <w:sz w:val="24"/>
          <w:szCs w:val="24"/>
        </w:rPr>
        <w:t>RULING</w:t>
      </w:r>
    </w:p>
    <w:p w:rsidR="008630BE" w:rsidRPr="00E757E9" w:rsidRDefault="008630BE" w:rsidP="008630BE">
      <w:pPr>
        <w:spacing w:after="0" w:line="360" w:lineRule="auto"/>
        <w:jc w:val="both"/>
        <w:rPr>
          <w:rFonts w:ascii="Arial Narrow" w:hAnsi="Arial Narrow"/>
          <w:sz w:val="24"/>
          <w:szCs w:val="24"/>
        </w:rPr>
      </w:pPr>
    </w:p>
    <w:tbl>
      <w:tblPr>
        <w:tblStyle w:val="TableGrid"/>
        <w:tblW w:w="9720" w:type="dxa"/>
        <w:tblInd w:w="-275" w:type="dxa"/>
        <w:tblLook w:val="04A0" w:firstRow="1" w:lastRow="0" w:firstColumn="1" w:lastColumn="0" w:noHBand="0" w:noVBand="1"/>
      </w:tblPr>
      <w:tblGrid>
        <w:gridCol w:w="4770"/>
        <w:gridCol w:w="627"/>
        <w:gridCol w:w="4323"/>
      </w:tblGrid>
      <w:tr w:rsidR="008630BE" w:rsidRPr="00E757E9" w:rsidTr="0004438E">
        <w:trPr>
          <w:trHeight w:val="744"/>
        </w:trPr>
        <w:tc>
          <w:tcPr>
            <w:tcW w:w="5397" w:type="dxa"/>
            <w:gridSpan w:val="2"/>
            <w:vMerge w:val="restart"/>
          </w:tcPr>
          <w:p w:rsidR="005E3159" w:rsidRDefault="008630BE" w:rsidP="0055340E">
            <w:pPr>
              <w:spacing w:line="360" w:lineRule="auto"/>
              <w:jc w:val="both"/>
              <w:rPr>
                <w:rFonts w:ascii="Arial" w:hAnsi="Arial" w:cs="Arial"/>
                <w:color w:val="333333"/>
                <w:sz w:val="20"/>
                <w:szCs w:val="20"/>
                <w:shd w:val="clear" w:color="auto" w:fill="FFFFFF"/>
              </w:rPr>
            </w:pPr>
            <w:r w:rsidRPr="00E757E9">
              <w:rPr>
                <w:rFonts w:ascii="Arial Narrow" w:hAnsi="Arial Narrow" w:cs="Arial"/>
                <w:b/>
                <w:sz w:val="24"/>
                <w:szCs w:val="24"/>
              </w:rPr>
              <w:t>Case Title:</w:t>
            </w:r>
            <w:r w:rsidR="00C20B42">
              <w:rPr>
                <w:rFonts w:ascii="Arial" w:hAnsi="Arial" w:cs="Arial"/>
                <w:color w:val="333333"/>
                <w:sz w:val="20"/>
                <w:szCs w:val="20"/>
                <w:shd w:val="clear" w:color="auto" w:fill="FFFFFF"/>
              </w:rPr>
              <w:t xml:space="preserve"> </w:t>
            </w:r>
          </w:p>
          <w:p w:rsidR="008630BE" w:rsidRPr="00276E7B" w:rsidRDefault="00276E7B" w:rsidP="00FD7137">
            <w:pPr>
              <w:spacing w:line="360" w:lineRule="auto"/>
              <w:jc w:val="both"/>
              <w:rPr>
                <w:rFonts w:ascii="Arial" w:hAnsi="Arial" w:cs="Arial"/>
                <w:sz w:val="24"/>
                <w:szCs w:val="24"/>
              </w:rPr>
            </w:pPr>
            <w:r w:rsidRPr="00276E7B">
              <w:rPr>
                <w:rFonts w:ascii="Arial" w:hAnsi="Arial" w:cs="Arial"/>
              </w:rPr>
              <w:t>COENBRITZ FARMING (PTY) LTD</w:t>
            </w:r>
            <w:r w:rsidR="0015365B" w:rsidRPr="00276E7B">
              <w:rPr>
                <w:rFonts w:ascii="Arial" w:hAnsi="Arial" w:cs="Arial"/>
                <w:shd w:val="clear" w:color="auto" w:fill="FFFFFF"/>
              </w:rPr>
              <w:t xml:space="preserve"> </w:t>
            </w:r>
            <w:r w:rsidR="00C20B42" w:rsidRPr="00276E7B">
              <w:rPr>
                <w:rFonts w:ascii="Arial" w:hAnsi="Arial" w:cs="Arial"/>
                <w:shd w:val="clear" w:color="auto" w:fill="FFFFFF"/>
              </w:rPr>
              <w:t xml:space="preserve">vs </w:t>
            </w:r>
            <w:r w:rsidRPr="00276E7B">
              <w:rPr>
                <w:rFonts w:ascii="Arial" w:hAnsi="Arial" w:cs="Arial"/>
              </w:rPr>
              <w:t>GERT JOHANNES NELSON</w:t>
            </w:r>
            <w:r w:rsidR="00FD7137" w:rsidRPr="00276E7B">
              <w:rPr>
                <w:rFonts w:ascii="Arial" w:hAnsi="Arial" w:cs="Arial"/>
                <w:b/>
                <w:sz w:val="24"/>
                <w:szCs w:val="24"/>
              </w:rPr>
              <w:tab/>
            </w:r>
          </w:p>
        </w:tc>
        <w:tc>
          <w:tcPr>
            <w:tcW w:w="4323" w:type="dxa"/>
          </w:tcPr>
          <w:p w:rsidR="008630BE" w:rsidRPr="00E757E9" w:rsidRDefault="008630BE" w:rsidP="0004438E">
            <w:pPr>
              <w:spacing w:line="360" w:lineRule="auto"/>
              <w:jc w:val="both"/>
              <w:rPr>
                <w:rFonts w:ascii="Arial Narrow" w:hAnsi="Arial Narrow" w:cs="Arial"/>
                <w:sz w:val="24"/>
                <w:szCs w:val="24"/>
              </w:rPr>
            </w:pPr>
            <w:r w:rsidRPr="00E757E9">
              <w:rPr>
                <w:rFonts w:ascii="Arial Narrow" w:hAnsi="Arial Narrow" w:cs="Arial"/>
                <w:b/>
                <w:sz w:val="24"/>
                <w:szCs w:val="24"/>
              </w:rPr>
              <w:t>Case No:</w:t>
            </w:r>
          </w:p>
          <w:p w:rsidR="008630BE" w:rsidRPr="00276E7B" w:rsidRDefault="00276E7B" w:rsidP="0055340E">
            <w:pPr>
              <w:spacing w:line="360" w:lineRule="auto"/>
              <w:jc w:val="both"/>
              <w:rPr>
                <w:rFonts w:ascii="Arial" w:hAnsi="Arial" w:cs="Arial"/>
                <w:b/>
              </w:rPr>
            </w:pPr>
            <w:r w:rsidRPr="00276E7B">
              <w:rPr>
                <w:rFonts w:ascii="Arial" w:hAnsi="Arial" w:cs="Arial"/>
              </w:rPr>
              <w:t>HC-MD-CIV-ACT-CON-2021/04662</w:t>
            </w:r>
          </w:p>
        </w:tc>
      </w:tr>
      <w:tr w:rsidR="008630BE" w:rsidRPr="00E757E9" w:rsidTr="0004438E">
        <w:trPr>
          <w:trHeight w:val="844"/>
        </w:trPr>
        <w:tc>
          <w:tcPr>
            <w:tcW w:w="5397" w:type="dxa"/>
            <w:gridSpan w:val="2"/>
            <w:vMerge/>
          </w:tcPr>
          <w:p w:rsidR="008630BE" w:rsidRPr="00E757E9" w:rsidRDefault="008630BE" w:rsidP="0004438E">
            <w:pPr>
              <w:spacing w:line="360" w:lineRule="auto"/>
              <w:jc w:val="both"/>
              <w:rPr>
                <w:rFonts w:ascii="Arial Narrow" w:hAnsi="Arial Narrow" w:cs="Arial"/>
                <w:sz w:val="24"/>
                <w:szCs w:val="24"/>
              </w:rPr>
            </w:pPr>
          </w:p>
        </w:tc>
        <w:tc>
          <w:tcPr>
            <w:tcW w:w="4323" w:type="dxa"/>
          </w:tcPr>
          <w:p w:rsidR="008630BE" w:rsidRPr="00E757E9" w:rsidRDefault="008630BE" w:rsidP="0004438E">
            <w:pPr>
              <w:spacing w:line="360" w:lineRule="auto"/>
              <w:jc w:val="both"/>
              <w:rPr>
                <w:rFonts w:ascii="Arial Narrow" w:hAnsi="Arial Narrow" w:cs="Arial"/>
                <w:sz w:val="24"/>
                <w:szCs w:val="24"/>
              </w:rPr>
            </w:pPr>
            <w:r w:rsidRPr="00E757E9">
              <w:rPr>
                <w:rFonts w:ascii="Arial Narrow" w:hAnsi="Arial Narrow" w:cs="Arial"/>
                <w:b/>
                <w:sz w:val="24"/>
                <w:szCs w:val="24"/>
              </w:rPr>
              <w:t>Division of Court:</w:t>
            </w:r>
          </w:p>
          <w:p w:rsidR="008630BE" w:rsidRPr="005E3159" w:rsidRDefault="008630BE" w:rsidP="0004438E">
            <w:pPr>
              <w:spacing w:line="360" w:lineRule="auto"/>
              <w:jc w:val="both"/>
              <w:rPr>
                <w:rFonts w:ascii="Arial" w:hAnsi="Arial" w:cs="Arial"/>
              </w:rPr>
            </w:pPr>
            <w:r w:rsidRPr="005E3159">
              <w:rPr>
                <w:rFonts w:ascii="Arial" w:hAnsi="Arial" w:cs="Arial"/>
              </w:rPr>
              <w:t>HIGH COURT(MAIN DIVISION)</w:t>
            </w:r>
          </w:p>
        </w:tc>
      </w:tr>
      <w:tr w:rsidR="008630BE" w:rsidRPr="00E757E9" w:rsidTr="0004438E">
        <w:trPr>
          <w:trHeight w:val="645"/>
        </w:trPr>
        <w:tc>
          <w:tcPr>
            <w:tcW w:w="5397" w:type="dxa"/>
            <w:gridSpan w:val="2"/>
            <w:vMerge w:val="restart"/>
          </w:tcPr>
          <w:p w:rsidR="008630BE" w:rsidRPr="00E757E9" w:rsidRDefault="008630BE" w:rsidP="0004438E">
            <w:pPr>
              <w:spacing w:line="360" w:lineRule="auto"/>
              <w:jc w:val="both"/>
              <w:rPr>
                <w:rFonts w:ascii="Arial Narrow" w:hAnsi="Arial Narrow" w:cs="Arial"/>
                <w:b/>
                <w:sz w:val="24"/>
                <w:szCs w:val="24"/>
              </w:rPr>
            </w:pPr>
            <w:r w:rsidRPr="00E757E9">
              <w:rPr>
                <w:rFonts w:ascii="Arial Narrow" w:hAnsi="Arial Narrow" w:cs="Arial"/>
                <w:b/>
                <w:sz w:val="24"/>
                <w:szCs w:val="24"/>
              </w:rPr>
              <w:t>Heard before:</w:t>
            </w:r>
          </w:p>
          <w:p w:rsidR="008630BE" w:rsidRPr="005E3159" w:rsidRDefault="008630BE" w:rsidP="0015365B">
            <w:pPr>
              <w:spacing w:line="360" w:lineRule="auto"/>
              <w:jc w:val="both"/>
              <w:rPr>
                <w:rFonts w:ascii="Arial" w:hAnsi="Arial" w:cs="Arial"/>
              </w:rPr>
            </w:pPr>
            <w:r w:rsidRPr="005E3159">
              <w:rPr>
                <w:rFonts w:ascii="Arial" w:hAnsi="Arial" w:cs="Arial"/>
              </w:rPr>
              <w:t xml:space="preserve">HONOURABLE </w:t>
            </w:r>
            <w:r w:rsidR="00732384">
              <w:rPr>
                <w:rFonts w:ascii="Arial" w:hAnsi="Arial" w:cs="Arial"/>
              </w:rPr>
              <w:t xml:space="preserve">MR </w:t>
            </w:r>
            <w:bookmarkStart w:id="0" w:name="_GoBack"/>
            <w:r w:rsidRPr="005E3159">
              <w:rPr>
                <w:rFonts w:ascii="Arial" w:hAnsi="Arial" w:cs="Arial"/>
              </w:rPr>
              <w:t xml:space="preserve">JUSTICE </w:t>
            </w:r>
            <w:r w:rsidR="0015365B">
              <w:rPr>
                <w:rFonts w:ascii="Arial" w:hAnsi="Arial" w:cs="Arial"/>
              </w:rPr>
              <w:t>PARKER AJ</w:t>
            </w:r>
            <w:bookmarkEnd w:id="0"/>
          </w:p>
        </w:tc>
        <w:tc>
          <w:tcPr>
            <w:tcW w:w="4323" w:type="dxa"/>
          </w:tcPr>
          <w:p w:rsidR="008630BE" w:rsidRPr="00E757E9" w:rsidRDefault="008630BE" w:rsidP="0004438E">
            <w:pPr>
              <w:spacing w:line="360" w:lineRule="auto"/>
              <w:jc w:val="both"/>
              <w:rPr>
                <w:rFonts w:ascii="Arial Narrow" w:hAnsi="Arial Narrow" w:cs="Arial"/>
                <w:b/>
                <w:sz w:val="24"/>
                <w:szCs w:val="24"/>
              </w:rPr>
            </w:pPr>
            <w:r w:rsidRPr="00E757E9">
              <w:rPr>
                <w:rFonts w:ascii="Arial Narrow" w:hAnsi="Arial Narrow" w:cs="Arial"/>
                <w:b/>
                <w:sz w:val="24"/>
                <w:szCs w:val="24"/>
              </w:rPr>
              <w:t>Date of hearing:</w:t>
            </w:r>
          </w:p>
          <w:p w:rsidR="008630BE" w:rsidRPr="005E3159" w:rsidRDefault="00276E7B" w:rsidP="00276E7B">
            <w:pPr>
              <w:spacing w:line="360" w:lineRule="auto"/>
              <w:rPr>
                <w:rFonts w:ascii="Arial" w:hAnsi="Arial" w:cs="Arial"/>
              </w:rPr>
            </w:pPr>
            <w:r>
              <w:rPr>
                <w:rFonts w:ascii="Arial" w:hAnsi="Arial" w:cs="Arial"/>
              </w:rPr>
              <w:t>01</w:t>
            </w:r>
            <w:r w:rsidR="00C20B42" w:rsidRPr="005E3159">
              <w:rPr>
                <w:rFonts w:ascii="Arial" w:hAnsi="Arial" w:cs="Arial"/>
              </w:rPr>
              <w:t xml:space="preserve"> </w:t>
            </w:r>
            <w:r>
              <w:rPr>
                <w:rFonts w:ascii="Arial" w:hAnsi="Arial" w:cs="Arial"/>
              </w:rPr>
              <w:t>February</w:t>
            </w:r>
            <w:r w:rsidR="00C20B42" w:rsidRPr="005E3159">
              <w:rPr>
                <w:rFonts w:ascii="Arial" w:hAnsi="Arial" w:cs="Arial"/>
              </w:rPr>
              <w:t xml:space="preserve"> 202</w:t>
            </w:r>
            <w:r w:rsidR="0015365B">
              <w:rPr>
                <w:rFonts w:ascii="Arial" w:hAnsi="Arial" w:cs="Arial"/>
              </w:rPr>
              <w:t>3</w:t>
            </w:r>
          </w:p>
        </w:tc>
      </w:tr>
      <w:tr w:rsidR="008630BE" w:rsidRPr="00E757E9" w:rsidTr="0004438E">
        <w:trPr>
          <w:trHeight w:val="588"/>
        </w:trPr>
        <w:tc>
          <w:tcPr>
            <w:tcW w:w="5397" w:type="dxa"/>
            <w:gridSpan w:val="2"/>
            <w:vMerge/>
          </w:tcPr>
          <w:p w:rsidR="008630BE" w:rsidRPr="00E757E9" w:rsidRDefault="008630BE" w:rsidP="0004438E">
            <w:pPr>
              <w:spacing w:line="360" w:lineRule="auto"/>
              <w:jc w:val="both"/>
              <w:rPr>
                <w:rFonts w:ascii="Arial Narrow" w:hAnsi="Arial Narrow" w:cs="Arial"/>
                <w:b/>
                <w:sz w:val="24"/>
                <w:szCs w:val="24"/>
              </w:rPr>
            </w:pPr>
          </w:p>
        </w:tc>
        <w:tc>
          <w:tcPr>
            <w:tcW w:w="4323" w:type="dxa"/>
          </w:tcPr>
          <w:p w:rsidR="008630BE" w:rsidRDefault="00276E7B" w:rsidP="0004438E">
            <w:pPr>
              <w:spacing w:line="360" w:lineRule="auto"/>
              <w:jc w:val="both"/>
              <w:rPr>
                <w:rFonts w:ascii="Arial Narrow" w:hAnsi="Arial Narrow" w:cs="Arial"/>
                <w:b/>
                <w:sz w:val="24"/>
                <w:szCs w:val="24"/>
              </w:rPr>
            </w:pPr>
            <w:r>
              <w:rPr>
                <w:rFonts w:ascii="Arial Narrow" w:hAnsi="Arial Narrow" w:cs="Arial"/>
                <w:b/>
                <w:sz w:val="24"/>
                <w:szCs w:val="24"/>
              </w:rPr>
              <w:t>Released on</w:t>
            </w:r>
            <w:r w:rsidR="008630BE" w:rsidRPr="00E757E9">
              <w:rPr>
                <w:rFonts w:ascii="Arial Narrow" w:hAnsi="Arial Narrow" w:cs="Arial"/>
                <w:b/>
                <w:sz w:val="24"/>
                <w:szCs w:val="24"/>
              </w:rPr>
              <w:t>:</w:t>
            </w:r>
          </w:p>
          <w:p w:rsidR="008630BE" w:rsidRPr="005E3159" w:rsidRDefault="00A86194" w:rsidP="00A86194">
            <w:pPr>
              <w:spacing w:line="360" w:lineRule="auto"/>
              <w:jc w:val="both"/>
              <w:rPr>
                <w:rFonts w:ascii="Arial" w:hAnsi="Arial" w:cs="Arial"/>
              </w:rPr>
            </w:pPr>
            <w:r>
              <w:rPr>
                <w:rFonts w:ascii="Arial" w:hAnsi="Arial" w:cs="Arial"/>
              </w:rPr>
              <w:t>8</w:t>
            </w:r>
            <w:r w:rsidR="0015365B" w:rsidRPr="005E3159">
              <w:rPr>
                <w:rFonts w:ascii="Arial" w:hAnsi="Arial" w:cs="Arial"/>
              </w:rPr>
              <w:t xml:space="preserve"> </w:t>
            </w:r>
            <w:r>
              <w:rPr>
                <w:rFonts w:ascii="Arial" w:hAnsi="Arial" w:cs="Arial"/>
              </w:rPr>
              <w:t>March</w:t>
            </w:r>
            <w:r w:rsidR="00D16A9F">
              <w:rPr>
                <w:rFonts w:ascii="Arial" w:hAnsi="Arial" w:cs="Arial"/>
              </w:rPr>
              <w:t xml:space="preserve">  </w:t>
            </w:r>
            <w:r w:rsidR="0015365B" w:rsidRPr="005E3159">
              <w:rPr>
                <w:rFonts w:ascii="Arial" w:hAnsi="Arial" w:cs="Arial"/>
              </w:rPr>
              <w:t>202</w:t>
            </w:r>
            <w:r w:rsidR="0015365B">
              <w:rPr>
                <w:rFonts w:ascii="Arial" w:hAnsi="Arial" w:cs="Arial"/>
              </w:rPr>
              <w:t>3</w:t>
            </w:r>
          </w:p>
        </w:tc>
      </w:tr>
      <w:tr w:rsidR="008630BE" w:rsidRPr="00E757E9" w:rsidTr="0004438E">
        <w:tc>
          <w:tcPr>
            <w:tcW w:w="9720" w:type="dxa"/>
            <w:gridSpan w:val="3"/>
          </w:tcPr>
          <w:p w:rsidR="005E3159" w:rsidRDefault="005E3159" w:rsidP="00264259">
            <w:pPr>
              <w:pStyle w:val="form-control-static"/>
              <w:shd w:val="clear" w:color="auto" w:fill="FFFFFF"/>
              <w:spacing w:before="0" w:beforeAutospacing="0" w:after="0" w:afterAutospacing="0"/>
              <w:rPr>
                <w:rFonts w:ascii="Arial" w:hAnsi="Arial" w:cs="Arial"/>
                <w:b/>
                <w:sz w:val="22"/>
                <w:szCs w:val="22"/>
              </w:rPr>
            </w:pPr>
          </w:p>
          <w:p w:rsidR="008630BE" w:rsidRDefault="008630BE" w:rsidP="006F79E5">
            <w:pPr>
              <w:pStyle w:val="form-control-static"/>
              <w:shd w:val="clear" w:color="auto" w:fill="FFFFFF"/>
              <w:spacing w:before="0" w:beforeAutospacing="0" w:after="0" w:afterAutospacing="0"/>
              <w:ind w:left="2005" w:hanging="1985"/>
              <w:jc w:val="both"/>
              <w:rPr>
                <w:rFonts w:ascii="Arial" w:hAnsi="Arial" w:cs="Arial"/>
                <w:color w:val="000000" w:themeColor="text1"/>
                <w:sz w:val="22"/>
                <w:szCs w:val="22"/>
              </w:rPr>
            </w:pPr>
            <w:r w:rsidRPr="005E3159">
              <w:rPr>
                <w:rFonts w:ascii="Arial" w:hAnsi="Arial" w:cs="Arial"/>
                <w:b/>
                <w:sz w:val="22"/>
                <w:szCs w:val="22"/>
              </w:rPr>
              <w:t>Neutral citation:</w:t>
            </w:r>
            <w:r w:rsidRPr="00E757E9">
              <w:rPr>
                <w:rFonts w:ascii="Arial Narrow" w:hAnsi="Arial Narrow" w:cs="Arial"/>
                <w:b/>
              </w:rPr>
              <w:t xml:space="preserve"> </w:t>
            </w:r>
            <w:proofErr w:type="spellStart"/>
            <w:r w:rsidR="00276E7B" w:rsidRPr="00D16A9F">
              <w:rPr>
                <w:rFonts w:ascii="Arial" w:hAnsi="Arial" w:cs="Arial"/>
                <w:i/>
              </w:rPr>
              <w:t>Coenbritz</w:t>
            </w:r>
            <w:proofErr w:type="spellEnd"/>
            <w:r w:rsidR="00276E7B" w:rsidRPr="00D16A9F">
              <w:rPr>
                <w:rFonts w:ascii="Arial" w:hAnsi="Arial" w:cs="Arial"/>
                <w:i/>
              </w:rPr>
              <w:t xml:space="preserve"> Farming (Pty) Ltd</w:t>
            </w:r>
            <w:r w:rsidR="00C20B42" w:rsidRPr="00D16A9F">
              <w:rPr>
                <w:rFonts w:ascii="Arial" w:hAnsi="Arial" w:cs="Arial"/>
                <w:i/>
              </w:rPr>
              <w:t xml:space="preserve"> v </w:t>
            </w:r>
            <w:r w:rsidR="00276E7B" w:rsidRPr="00D16A9F">
              <w:rPr>
                <w:rFonts w:ascii="Arial" w:hAnsi="Arial" w:cs="Arial"/>
                <w:i/>
              </w:rPr>
              <w:t>Nelson</w:t>
            </w:r>
            <w:r w:rsidR="00C20B42" w:rsidRPr="005E3159">
              <w:rPr>
                <w:rFonts w:ascii="Arial" w:hAnsi="Arial" w:cs="Arial"/>
                <w:i/>
                <w:sz w:val="22"/>
                <w:szCs w:val="22"/>
              </w:rPr>
              <w:t xml:space="preserve"> </w:t>
            </w:r>
            <w:r w:rsidR="00C15467" w:rsidRPr="005E3159">
              <w:rPr>
                <w:rFonts w:ascii="Arial" w:hAnsi="Arial" w:cs="Arial"/>
                <w:color w:val="000000" w:themeColor="text1"/>
                <w:sz w:val="22"/>
                <w:szCs w:val="22"/>
              </w:rPr>
              <w:t>(</w:t>
            </w:r>
            <w:r w:rsidR="00276E7B" w:rsidRPr="00276E7B">
              <w:rPr>
                <w:rFonts w:ascii="Arial" w:hAnsi="Arial" w:cs="Arial"/>
              </w:rPr>
              <w:t>HC-MD-CIV-ACT-CON-</w:t>
            </w:r>
            <w:r w:rsidR="00E51845">
              <w:rPr>
                <w:rFonts w:ascii="Arial" w:hAnsi="Arial" w:cs="Arial"/>
              </w:rPr>
              <w:t>20</w:t>
            </w:r>
            <w:r w:rsidR="00276E7B" w:rsidRPr="00276E7B">
              <w:rPr>
                <w:rFonts w:ascii="Arial" w:hAnsi="Arial" w:cs="Arial"/>
              </w:rPr>
              <w:t>21/04662</w:t>
            </w:r>
            <w:r w:rsidR="007C3A5B" w:rsidRPr="005E3159">
              <w:rPr>
                <w:rFonts w:ascii="Arial" w:hAnsi="Arial" w:cs="Arial"/>
                <w:color w:val="000000" w:themeColor="text1"/>
                <w:sz w:val="22"/>
                <w:szCs w:val="22"/>
              </w:rPr>
              <w:t>) [20</w:t>
            </w:r>
            <w:r w:rsidR="00FD7137" w:rsidRPr="005E3159">
              <w:rPr>
                <w:rFonts w:ascii="Arial" w:hAnsi="Arial" w:cs="Arial"/>
                <w:color w:val="000000" w:themeColor="text1"/>
                <w:sz w:val="22"/>
                <w:szCs w:val="22"/>
              </w:rPr>
              <w:t>2</w:t>
            </w:r>
            <w:r w:rsidR="0015365B">
              <w:rPr>
                <w:rFonts w:ascii="Arial" w:hAnsi="Arial" w:cs="Arial"/>
                <w:color w:val="000000" w:themeColor="text1"/>
                <w:sz w:val="22"/>
                <w:szCs w:val="22"/>
              </w:rPr>
              <w:t>3</w:t>
            </w:r>
            <w:r w:rsidR="007C3A5B" w:rsidRPr="005E3159">
              <w:rPr>
                <w:rFonts w:ascii="Arial" w:hAnsi="Arial" w:cs="Arial"/>
                <w:color w:val="000000" w:themeColor="text1"/>
                <w:sz w:val="22"/>
                <w:szCs w:val="22"/>
              </w:rPr>
              <w:t xml:space="preserve">] NAHCMD </w:t>
            </w:r>
            <w:r w:rsidR="00F565AB">
              <w:rPr>
                <w:rFonts w:ascii="Arial" w:hAnsi="Arial" w:cs="Arial"/>
                <w:color w:val="000000" w:themeColor="text1"/>
                <w:sz w:val="22"/>
                <w:szCs w:val="22"/>
              </w:rPr>
              <w:t>97</w:t>
            </w:r>
            <w:r w:rsidR="00264259" w:rsidRPr="005E3159">
              <w:rPr>
                <w:rFonts w:ascii="Arial" w:hAnsi="Arial" w:cs="Arial"/>
                <w:color w:val="000000" w:themeColor="text1"/>
                <w:sz w:val="22"/>
                <w:szCs w:val="22"/>
              </w:rPr>
              <w:t xml:space="preserve"> </w:t>
            </w:r>
            <w:r w:rsidR="008169A7" w:rsidRPr="005E3159">
              <w:rPr>
                <w:rFonts w:ascii="Arial" w:hAnsi="Arial" w:cs="Arial"/>
                <w:color w:val="000000" w:themeColor="text1"/>
                <w:sz w:val="22"/>
                <w:szCs w:val="22"/>
              </w:rPr>
              <w:t>(</w:t>
            </w:r>
            <w:r w:rsidR="00556992">
              <w:rPr>
                <w:rFonts w:ascii="Arial" w:hAnsi="Arial" w:cs="Arial"/>
                <w:color w:val="000000" w:themeColor="text1"/>
                <w:sz w:val="22"/>
                <w:szCs w:val="22"/>
              </w:rPr>
              <w:t>8</w:t>
            </w:r>
            <w:r w:rsidR="00C20B42" w:rsidRPr="005E3159">
              <w:rPr>
                <w:rFonts w:ascii="Arial" w:hAnsi="Arial" w:cs="Arial"/>
                <w:color w:val="000000" w:themeColor="text1"/>
                <w:sz w:val="22"/>
                <w:szCs w:val="22"/>
              </w:rPr>
              <w:t xml:space="preserve"> </w:t>
            </w:r>
            <w:r w:rsidR="00556992">
              <w:rPr>
                <w:rFonts w:ascii="Arial" w:hAnsi="Arial" w:cs="Arial"/>
                <w:color w:val="000000" w:themeColor="text1"/>
                <w:sz w:val="22"/>
                <w:szCs w:val="22"/>
              </w:rPr>
              <w:t>March</w:t>
            </w:r>
            <w:r w:rsidR="00264259" w:rsidRPr="005E3159">
              <w:rPr>
                <w:rFonts w:ascii="Arial" w:hAnsi="Arial" w:cs="Arial"/>
                <w:color w:val="000000" w:themeColor="text1"/>
                <w:sz w:val="22"/>
                <w:szCs w:val="22"/>
              </w:rPr>
              <w:t xml:space="preserve"> 202</w:t>
            </w:r>
            <w:r w:rsidR="0015365B">
              <w:rPr>
                <w:rFonts w:ascii="Arial" w:hAnsi="Arial" w:cs="Arial"/>
                <w:color w:val="000000" w:themeColor="text1"/>
                <w:sz w:val="22"/>
                <w:szCs w:val="22"/>
              </w:rPr>
              <w:t>3</w:t>
            </w:r>
            <w:r w:rsidR="000E4639" w:rsidRPr="005E3159">
              <w:rPr>
                <w:rFonts w:ascii="Arial" w:hAnsi="Arial" w:cs="Arial"/>
                <w:color w:val="000000" w:themeColor="text1"/>
                <w:sz w:val="22"/>
                <w:szCs w:val="22"/>
              </w:rPr>
              <w:t>)</w:t>
            </w:r>
          </w:p>
          <w:p w:rsidR="0015365B" w:rsidRPr="007A3DFA" w:rsidRDefault="0015365B" w:rsidP="0015365B">
            <w:pPr>
              <w:pStyle w:val="form-control-static"/>
              <w:shd w:val="clear" w:color="auto" w:fill="FFFFFF"/>
              <w:spacing w:before="0" w:beforeAutospacing="0" w:after="0" w:afterAutospacing="0"/>
              <w:rPr>
                <w:rFonts w:ascii="Arial Narrow" w:hAnsi="Arial Narrow" w:cs="Arial"/>
              </w:rPr>
            </w:pPr>
          </w:p>
        </w:tc>
      </w:tr>
      <w:tr w:rsidR="008630BE" w:rsidRPr="00E757E9" w:rsidTr="0004438E">
        <w:tc>
          <w:tcPr>
            <w:tcW w:w="9720" w:type="dxa"/>
            <w:gridSpan w:val="3"/>
          </w:tcPr>
          <w:p w:rsidR="005876D0" w:rsidRPr="00264259" w:rsidRDefault="005876D0" w:rsidP="0004438E">
            <w:pPr>
              <w:spacing w:line="360" w:lineRule="auto"/>
              <w:jc w:val="both"/>
              <w:rPr>
                <w:rFonts w:ascii="Arial" w:hAnsi="Arial" w:cs="Arial"/>
                <w:b/>
                <w:sz w:val="24"/>
                <w:szCs w:val="24"/>
              </w:rPr>
            </w:pPr>
          </w:p>
          <w:p w:rsidR="008630BE" w:rsidRDefault="008630BE" w:rsidP="0014590A">
            <w:pPr>
              <w:spacing w:line="360" w:lineRule="auto"/>
              <w:jc w:val="both"/>
              <w:rPr>
                <w:rFonts w:ascii="Arial" w:hAnsi="Arial" w:cs="Arial"/>
                <w:b/>
                <w:sz w:val="24"/>
                <w:szCs w:val="24"/>
              </w:rPr>
            </w:pPr>
            <w:r w:rsidRPr="00264259">
              <w:rPr>
                <w:rFonts w:ascii="Arial" w:hAnsi="Arial" w:cs="Arial"/>
                <w:b/>
                <w:sz w:val="24"/>
                <w:szCs w:val="24"/>
              </w:rPr>
              <w:t>IT IS HEREBY ORDERED THAT:</w:t>
            </w:r>
          </w:p>
          <w:p w:rsidR="00987D4D" w:rsidRDefault="00987D4D" w:rsidP="00987D4D">
            <w:pPr>
              <w:spacing w:line="360" w:lineRule="auto"/>
              <w:jc w:val="both"/>
              <w:rPr>
                <w:rFonts w:ascii="Arial" w:hAnsi="Arial" w:cs="Arial"/>
                <w:sz w:val="24"/>
                <w:szCs w:val="24"/>
              </w:rPr>
            </w:pPr>
          </w:p>
          <w:p w:rsidR="00987D4D" w:rsidRPr="006F67A1" w:rsidRDefault="00987D4D" w:rsidP="00987D4D">
            <w:pPr>
              <w:tabs>
                <w:tab w:val="left" w:pos="-720"/>
                <w:tab w:val="left" w:pos="567"/>
                <w:tab w:val="left" w:pos="1134"/>
                <w:tab w:val="left" w:pos="1701"/>
                <w:tab w:val="left" w:pos="3686"/>
              </w:tabs>
              <w:suppressAutoHyphens/>
              <w:spacing w:line="360" w:lineRule="auto"/>
              <w:ind w:left="567" w:hanging="567"/>
              <w:jc w:val="both"/>
              <w:rPr>
                <w:rFonts w:ascii="Arial" w:hAnsi="Arial" w:cs="Arial"/>
                <w:spacing w:val="-3"/>
                <w:sz w:val="24"/>
                <w:szCs w:val="24"/>
                <w:lang w:val="en-GB"/>
              </w:rPr>
            </w:pPr>
            <w:r w:rsidRPr="006F67A1">
              <w:rPr>
                <w:rFonts w:ascii="Arial" w:hAnsi="Arial" w:cs="Arial"/>
                <w:spacing w:val="-3"/>
                <w:sz w:val="24"/>
                <w:szCs w:val="24"/>
                <w:lang w:val="en-GB"/>
              </w:rPr>
              <w:t>1.</w:t>
            </w:r>
            <w:r w:rsidRPr="006F67A1">
              <w:rPr>
                <w:rFonts w:ascii="Arial" w:hAnsi="Arial" w:cs="Arial"/>
                <w:spacing w:val="-3"/>
                <w:sz w:val="24"/>
                <w:szCs w:val="24"/>
                <w:lang w:val="en-GB"/>
              </w:rPr>
              <w:tab/>
            </w:r>
            <w:r>
              <w:rPr>
                <w:rFonts w:ascii="Arial" w:hAnsi="Arial" w:cs="Arial"/>
                <w:spacing w:val="-3"/>
                <w:sz w:val="24"/>
                <w:szCs w:val="24"/>
                <w:lang w:val="en-GB"/>
              </w:rPr>
              <w:t>The application for absolution from the instance is dismissed with costs.</w:t>
            </w:r>
          </w:p>
          <w:p w:rsidR="00987D4D" w:rsidRPr="006F67A1" w:rsidRDefault="00987D4D" w:rsidP="00987D4D">
            <w:pPr>
              <w:tabs>
                <w:tab w:val="left" w:pos="567"/>
                <w:tab w:val="left" w:pos="2835"/>
                <w:tab w:val="center" w:pos="4513"/>
              </w:tabs>
              <w:suppressAutoHyphens/>
              <w:spacing w:line="360" w:lineRule="auto"/>
              <w:ind w:left="567" w:hanging="567"/>
              <w:jc w:val="both"/>
              <w:rPr>
                <w:rFonts w:ascii="Arial" w:hAnsi="Arial" w:cs="Arial"/>
                <w:spacing w:val="-3"/>
                <w:sz w:val="24"/>
                <w:szCs w:val="24"/>
                <w:lang w:val="en-GB"/>
              </w:rPr>
            </w:pPr>
          </w:p>
          <w:p w:rsidR="00987D4D" w:rsidRPr="006F67A1" w:rsidRDefault="00987D4D" w:rsidP="00987D4D">
            <w:pPr>
              <w:tabs>
                <w:tab w:val="left" w:pos="567"/>
                <w:tab w:val="left" w:pos="2835"/>
                <w:tab w:val="center" w:pos="4513"/>
              </w:tabs>
              <w:suppressAutoHyphens/>
              <w:spacing w:line="360" w:lineRule="auto"/>
              <w:ind w:left="567" w:hanging="567"/>
              <w:jc w:val="both"/>
              <w:rPr>
                <w:rFonts w:ascii="Arial" w:hAnsi="Arial" w:cs="Arial"/>
                <w:spacing w:val="-3"/>
                <w:sz w:val="24"/>
                <w:szCs w:val="24"/>
                <w:lang w:val="en-GB"/>
              </w:rPr>
            </w:pPr>
            <w:r w:rsidRPr="006F67A1">
              <w:rPr>
                <w:rFonts w:ascii="Arial" w:hAnsi="Arial" w:cs="Arial"/>
                <w:spacing w:val="-3"/>
                <w:sz w:val="24"/>
                <w:szCs w:val="24"/>
                <w:lang w:val="en-GB"/>
              </w:rPr>
              <w:t>2.</w:t>
            </w:r>
            <w:r w:rsidRPr="006F67A1">
              <w:rPr>
                <w:rFonts w:ascii="Arial" w:hAnsi="Arial" w:cs="Arial"/>
                <w:spacing w:val="-3"/>
                <w:sz w:val="24"/>
                <w:szCs w:val="24"/>
                <w:lang w:val="en-GB"/>
              </w:rPr>
              <w:tab/>
            </w:r>
            <w:r w:rsidR="00103A16">
              <w:rPr>
                <w:rFonts w:ascii="Arial" w:hAnsi="Arial" w:cs="Arial"/>
                <w:spacing w:val="-3"/>
                <w:sz w:val="24"/>
                <w:szCs w:val="24"/>
                <w:lang w:val="en-GB"/>
              </w:rPr>
              <w:t>The matter is postponed to 22 March 2023 at 08h30 for a status hearing. (Reason: Court to determine the further conduct of the matter).</w:t>
            </w:r>
          </w:p>
          <w:p w:rsidR="00B14C76" w:rsidRPr="00264259" w:rsidRDefault="00B14C76" w:rsidP="00276E7B">
            <w:pPr>
              <w:pStyle w:val="ListParagraph"/>
              <w:spacing w:line="360" w:lineRule="auto"/>
              <w:ind w:left="729" w:hanging="709"/>
              <w:rPr>
                <w:rFonts w:ascii="Arial" w:hAnsi="Arial" w:cs="Arial"/>
                <w:sz w:val="24"/>
                <w:szCs w:val="24"/>
              </w:rPr>
            </w:pPr>
          </w:p>
        </w:tc>
      </w:tr>
      <w:tr w:rsidR="008630BE" w:rsidRPr="00E757E9" w:rsidTr="0004438E">
        <w:tc>
          <w:tcPr>
            <w:tcW w:w="9720" w:type="dxa"/>
            <w:gridSpan w:val="3"/>
          </w:tcPr>
          <w:p w:rsidR="008630BE" w:rsidRPr="00264259" w:rsidRDefault="008630BE" w:rsidP="0004438E">
            <w:pPr>
              <w:spacing w:line="360" w:lineRule="auto"/>
              <w:jc w:val="both"/>
              <w:rPr>
                <w:rFonts w:ascii="Arial" w:hAnsi="Arial" w:cs="Arial"/>
                <w:b/>
                <w:sz w:val="24"/>
                <w:szCs w:val="24"/>
              </w:rPr>
            </w:pPr>
            <w:r w:rsidRPr="00264259">
              <w:rPr>
                <w:rFonts w:ascii="Arial" w:hAnsi="Arial" w:cs="Arial"/>
                <w:b/>
                <w:sz w:val="24"/>
                <w:szCs w:val="24"/>
              </w:rPr>
              <w:t>Reasons for orders:</w:t>
            </w:r>
          </w:p>
        </w:tc>
      </w:tr>
      <w:tr w:rsidR="008630BE" w:rsidRPr="00DE5F56" w:rsidTr="0004438E">
        <w:tc>
          <w:tcPr>
            <w:tcW w:w="9720" w:type="dxa"/>
            <w:gridSpan w:val="3"/>
            <w:shd w:val="clear" w:color="auto" w:fill="auto"/>
          </w:tcPr>
          <w:p w:rsidR="00264259" w:rsidRPr="00371F59" w:rsidRDefault="00452CA2" w:rsidP="0055340E">
            <w:pPr>
              <w:spacing w:line="360" w:lineRule="auto"/>
              <w:jc w:val="both"/>
              <w:rPr>
                <w:rFonts w:ascii="Arial" w:hAnsi="Arial" w:cs="Arial"/>
                <w:sz w:val="24"/>
                <w:szCs w:val="24"/>
                <w:lang w:val="en-US"/>
              </w:rPr>
            </w:pPr>
            <w:r w:rsidRPr="00371F59">
              <w:rPr>
                <w:rFonts w:ascii="Arial" w:hAnsi="Arial" w:cs="Arial"/>
                <w:sz w:val="24"/>
                <w:szCs w:val="24"/>
                <w:lang w:val="en-US"/>
              </w:rPr>
              <w:t xml:space="preserve"> </w:t>
            </w:r>
          </w:p>
          <w:p w:rsidR="0014590A" w:rsidRPr="00371F59" w:rsidRDefault="0014590A" w:rsidP="0014590A">
            <w:pPr>
              <w:spacing w:line="360" w:lineRule="auto"/>
              <w:jc w:val="both"/>
              <w:rPr>
                <w:rFonts w:ascii="Arial" w:hAnsi="Arial" w:cs="Arial"/>
                <w:sz w:val="24"/>
                <w:szCs w:val="24"/>
              </w:rPr>
            </w:pPr>
            <w:r w:rsidRPr="00371F59">
              <w:rPr>
                <w:rFonts w:ascii="Arial" w:hAnsi="Arial" w:cs="Arial"/>
                <w:sz w:val="24"/>
                <w:szCs w:val="24"/>
              </w:rPr>
              <w:t>[1]</w:t>
            </w:r>
            <w:r w:rsidRPr="00371F59">
              <w:rPr>
                <w:rFonts w:ascii="Arial" w:hAnsi="Arial" w:cs="Arial"/>
                <w:sz w:val="24"/>
                <w:szCs w:val="24"/>
              </w:rPr>
              <w:tab/>
            </w:r>
            <w:r w:rsidR="00E51845" w:rsidRPr="00371F59">
              <w:rPr>
                <w:rFonts w:ascii="Arial" w:hAnsi="Arial" w:cs="Arial"/>
                <w:sz w:val="24"/>
                <w:szCs w:val="24"/>
              </w:rPr>
              <w:t xml:space="preserve">After the close of plaintiff’s case, the defendant bought an application for absolution from the instance.  Mr Small represents the plaintiff, and Mr </w:t>
            </w:r>
            <w:proofErr w:type="spellStart"/>
            <w:r w:rsidR="00E51845" w:rsidRPr="00371F59">
              <w:rPr>
                <w:rFonts w:ascii="Arial" w:hAnsi="Arial" w:cs="Arial"/>
                <w:sz w:val="24"/>
                <w:szCs w:val="24"/>
              </w:rPr>
              <w:t>Mukondomi</w:t>
            </w:r>
            <w:proofErr w:type="spellEnd"/>
            <w:r w:rsidR="00E51845" w:rsidRPr="00371F59">
              <w:rPr>
                <w:rFonts w:ascii="Arial" w:hAnsi="Arial" w:cs="Arial"/>
                <w:sz w:val="24"/>
                <w:szCs w:val="24"/>
              </w:rPr>
              <w:t xml:space="preserve"> the defendant.</w:t>
            </w:r>
          </w:p>
          <w:p w:rsidR="0014590A" w:rsidRPr="00371F59" w:rsidRDefault="0014590A" w:rsidP="0014590A">
            <w:pPr>
              <w:spacing w:line="360" w:lineRule="auto"/>
              <w:jc w:val="both"/>
              <w:rPr>
                <w:rFonts w:ascii="Arial" w:hAnsi="Arial" w:cs="Arial"/>
                <w:sz w:val="24"/>
                <w:szCs w:val="24"/>
              </w:rPr>
            </w:pPr>
          </w:p>
          <w:p w:rsidR="0014590A" w:rsidRPr="00371F59" w:rsidRDefault="0014590A" w:rsidP="0014590A">
            <w:pPr>
              <w:spacing w:line="360" w:lineRule="auto"/>
              <w:jc w:val="both"/>
              <w:rPr>
                <w:rFonts w:ascii="Arial" w:hAnsi="Arial" w:cs="Arial"/>
                <w:sz w:val="24"/>
                <w:szCs w:val="24"/>
              </w:rPr>
            </w:pPr>
            <w:r w:rsidRPr="00371F59">
              <w:rPr>
                <w:rFonts w:ascii="Arial" w:hAnsi="Arial" w:cs="Arial"/>
                <w:sz w:val="24"/>
                <w:szCs w:val="24"/>
              </w:rPr>
              <w:lastRenderedPageBreak/>
              <w:t>[2]</w:t>
            </w:r>
            <w:r w:rsidRPr="00371F59">
              <w:rPr>
                <w:rFonts w:ascii="Arial" w:hAnsi="Arial" w:cs="Arial"/>
                <w:sz w:val="24"/>
                <w:szCs w:val="24"/>
              </w:rPr>
              <w:tab/>
            </w:r>
            <w:r w:rsidR="00E51845" w:rsidRPr="00371F59">
              <w:rPr>
                <w:rFonts w:ascii="Arial" w:hAnsi="Arial" w:cs="Arial"/>
                <w:sz w:val="24"/>
                <w:szCs w:val="24"/>
              </w:rPr>
              <w:t>In the latest absolution application before me,</w:t>
            </w:r>
            <w:r w:rsidR="00E51845" w:rsidRPr="00371F59">
              <w:rPr>
                <w:rStyle w:val="FootnoteReference"/>
                <w:rFonts w:ascii="Arial" w:hAnsi="Arial" w:cs="Arial"/>
                <w:sz w:val="24"/>
                <w:szCs w:val="24"/>
              </w:rPr>
              <w:footnoteReference w:id="1"/>
            </w:r>
            <w:r w:rsidR="00391C42" w:rsidRPr="00371F59">
              <w:rPr>
                <w:rFonts w:ascii="Arial" w:hAnsi="Arial" w:cs="Arial"/>
                <w:sz w:val="24"/>
                <w:szCs w:val="24"/>
              </w:rPr>
              <w:t xml:space="preserve"> I rehashed the principles and approaches applied in such application thus:</w:t>
            </w:r>
          </w:p>
          <w:p w:rsidR="00391C42" w:rsidRPr="00371F59" w:rsidRDefault="00391C42" w:rsidP="0014590A">
            <w:pPr>
              <w:spacing w:line="360" w:lineRule="auto"/>
              <w:jc w:val="both"/>
              <w:rPr>
                <w:rFonts w:ascii="Arial" w:hAnsi="Arial" w:cs="Arial"/>
                <w:sz w:val="24"/>
                <w:szCs w:val="24"/>
              </w:rPr>
            </w:pPr>
          </w:p>
          <w:p w:rsidR="000D63AF" w:rsidRPr="00371F59" w:rsidRDefault="000D63AF" w:rsidP="000D63AF">
            <w:pPr>
              <w:spacing w:line="360" w:lineRule="auto"/>
              <w:ind w:firstLine="720"/>
              <w:jc w:val="both"/>
              <w:rPr>
                <w:rFonts w:ascii="Arial" w:hAnsi="Arial" w:cs="Arial"/>
                <w:sz w:val="24"/>
                <w:szCs w:val="24"/>
              </w:rPr>
            </w:pPr>
            <w:r w:rsidRPr="00371F59">
              <w:rPr>
                <w:rFonts w:ascii="Arial" w:hAnsi="Arial" w:cs="Arial"/>
                <w:sz w:val="24"/>
                <w:szCs w:val="24"/>
              </w:rPr>
              <w:t>‘[4]</w:t>
            </w:r>
            <w:r w:rsidRPr="00371F59">
              <w:rPr>
                <w:rFonts w:ascii="Arial" w:hAnsi="Arial" w:cs="Arial"/>
                <w:sz w:val="24"/>
                <w:szCs w:val="24"/>
              </w:rPr>
              <w:tab/>
              <w:t xml:space="preserve">When a similar application was brought in </w:t>
            </w:r>
            <w:proofErr w:type="spellStart"/>
            <w:r w:rsidRPr="00371F59">
              <w:rPr>
                <w:rFonts w:ascii="Arial" w:hAnsi="Arial" w:cs="Arial"/>
                <w:i/>
                <w:sz w:val="24"/>
                <w:szCs w:val="24"/>
              </w:rPr>
              <w:t>Neis</w:t>
            </w:r>
            <w:proofErr w:type="spellEnd"/>
            <w:r w:rsidRPr="00371F59">
              <w:rPr>
                <w:rFonts w:ascii="Arial" w:hAnsi="Arial" w:cs="Arial"/>
                <w:i/>
                <w:sz w:val="24"/>
                <w:szCs w:val="24"/>
              </w:rPr>
              <w:t xml:space="preserve"> v </w:t>
            </w:r>
            <w:proofErr w:type="spellStart"/>
            <w:r w:rsidRPr="00371F59">
              <w:rPr>
                <w:rFonts w:ascii="Arial" w:hAnsi="Arial" w:cs="Arial"/>
                <w:i/>
                <w:sz w:val="24"/>
                <w:szCs w:val="24"/>
              </w:rPr>
              <w:t>Kasuma</w:t>
            </w:r>
            <w:proofErr w:type="spellEnd"/>
            <w:r w:rsidRPr="00371F59">
              <w:rPr>
                <w:rFonts w:ascii="Arial" w:hAnsi="Arial" w:cs="Arial"/>
                <w:sz w:val="24"/>
                <w:szCs w:val="24"/>
              </w:rPr>
              <w:t xml:space="preserve"> HC-MD-CIV-ACT-CON-2017/000939 [2020] NAHCMD 320 (30 July 2020), I stated thus:</w:t>
            </w:r>
          </w:p>
          <w:p w:rsidR="000D63AF" w:rsidRPr="00371F59" w:rsidRDefault="000D63AF" w:rsidP="000D63AF">
            <w:pPr>
              <w:spacing w:line="360" w:lineRule="auto"/>
              <w:jc w:val="both"/>
              <w:rPr>
                <w:rFonts w:ascii="Arial" w:eastAsia="Times New Roman" w:hAnsi="Arial" w:cs="Arial"/>
                <w:bCs/>
                <w:sz w:val="24"/>
                <w:szCs w:val="24"/>
              </w:rPr>
            </w:pPr>
          </w:p>
          <w:p w:rsidR="000D63AF" w:rsidRPr="00371F59" w:rsidRDefault="000D63AF" w:rsidP="000D63AF">
            <w:pPr>
              <w:spacing w:line="360" w:lineRule="auto"/>
              <w:jc w:val="both"/>
              <w:rPr>
                <w:rFonts w:ascii="Arial" w:hAnsi="Arial" w:cs="Arial"/>
                <w:sz w:val="24"/>
                <w:szCs w:val="24"/>
              </w:rPr>
            </w:pPr>
            <w:r w:rsidRPr="00371F59">
              <w:rPr>
                <w:rFonts w:ascii="Arial" w:hAnsi="Arial" w:cs="Arial"/>
                <w:sz w:val="24"/>
                <w:szCs w:val="24"/>
              </w:rPr>
              <w:t>“[6]</w:t>
            </w:r>
            <w:r w:rsidRPr="00371F59">
              <w:rPr>
                <w:rFonts w:ascii="Arial" w:hAnsi="Arial" w:cs="Arial"/>
                <w:sz w:val="24"/>
                <w:szCs w:val="24"/>
              </w:rPr>
              <w:tab/>
              <w:t xml:space="preserve">The test for absolution from the instance has been settled by the authorities. The principles and approaches have been followed in a number of cases. They were approved by the Supreme Court in </w:t>
            </w:r>
            <w:proofErr w:type="spellStart"/>
            <w:r w:rsidRPr="00371F59">
              <w:rPr>
                <w:rFonts w:ascii="Arial" w:hAnsi="Arial" w:cs="Arial"/>
                <w:i/>
                <w:sz w:val="24"/>
                <w:szCs w:val="24"/>
              </w:rPr>
              <w:t>Stier</w:t>
            </w:r>
            <w:proofErr w:type="spellEnd"/>
            <w:r w:rsidRPr="00371F59">
              <w:rPr>
                <w:rFonts w:ascii="Arial" w:hAnsi="Arial" w:cs="Arial"/>
                <w:i/>
                <w:sz w:val="24"/>
                <w:szCs w:val="24"/>
              </w:rPr>
              <w:t xml:space="preserve"> and Another v Henke</w:t>
            </w:r>
            <w:r w:rsidRPr="00371F59">
              <w:rPr>
                <w:rFonts w:ascii="Arial" w:hAnsi="Arial" w:cs="Arial"/>
                <w:sz w:val="24"/>
                <w:szCs w:val="24"/>
              </w:rPr>
              <w:t xml:space="preserve"> 2012 (1) NR 370 (SC). There, the Supreme Court stated:</w:t>
            </w:r>
          </w:p>
          <w:p w:rsidR="000D63AF" w:rsidRPr="00371F59" w:rsidRDefault="000D63AF" w:rsidP="000D63AF">
            <w:pPr>
              <w:spacing w:line="360" w:lineRule="auto"/>
              <w:jc w:val="both"/>
              <w:rPr>
                <w:rFonts w:ascii="Arial" w:hAnsi="Arial" w:cs="Arial"/>
                <w:sz w:val="24"/>
                <w:szCs w:val="24"/>
              </w:rPr>
            </w:pPr>
          </w:p>
          <w:p w:rsidR="000D63AF" w:rsidRPr="00371F59" w:rsidRDefault="000D63AF" w:rsidP="000D63AF">
            <w:pPr>
              <w:spacing w:line="360" w:lineRule="auto"/>
              <w:jc w:val="both"/>
              <w:rPr>
                <w:rFonts w:ascii="Arial" w:hAnsi="Arial" w:cs="Arial"/>
                <w:sz w:val="24"/>
                <w:szCs w:val="24"/>
              </w:rPr>
            </w:pPr>
            <w:r w:rsidRPr="00371F59">
              <w:rPr>
                <w:rFonts w:ascii="Arial" w:hAnsi="Arial" w:cs="Arial"/>
                <w:sz w:val="24"/>
                <w:szCs w:val="24"/>
              </w:rPr>
              <w:t>“[4]</w:t>
            </w:r>
            <w:r w:rsidRPr="00371F59">
              <w:rPr>
                <w:rFonts w:ascii="Arial" w:hAnsi="Arial" w:cs="Arial"/>
                <w:sz w:val="24"/>
                <w:szCs w:val="24"/>
              </w:rPr>
              <w:tab/>
              <w:t xml:space="preserve">At 92F-G, Harms JA in </w:t>
            </w:r>
            <w:r w:rsidRPr="00371F59">
              <w:rPr>
                <w:rFonts w:ascii="Arial" w:hAnsi="Arial" w:cs="Arial"/>
                <w:i/>
                <w:sz w:val="24"/>
                <w:szCs w:val="24"/>
              </w:rPr>
              <w:t>Gordon Lloyd Page &amp; Associates v Rivera and Another</w:t>
            </w:r>
            <w:r w:rsidRPr="00371F59">
              <w:rPr>
                <w:rFonts w:ascii="Arial" w:hAnsi="Arial" w:cs="Arial"/>
                <w:sz w:val="24"/>
                <w:szCs w:val="24"/>
              </w:rPr>
              <w:t xml:space="preserve"> 2001 (1) SA 88 (SCA) referred to the formulation of the test to be applied by a trial court when absolution is applied at the end of an appellant's (a plaintiff’s) case as appears in </w:t>
            </w:r>
            <w:r w:rsidRPr="00371F59">
              <w:rPr>
                <w:rFonts w:ascii="Arial" w:hAnsi="Arial" w:cs="Arial"/>
                <w:i/>
                <w:sz w:val="24"/>
                <w:szCs w:val="24"/>
              </w:rPr>
              <w:t xml:space="preserve">Claude Neon Lights (SA) Ltd v Daniel </w:t>
            </w:r>
            <w:r w:rsidRPr="00371F59">
              <w:rPr>
                <w:rFonts w:ascii="Arial" w:hAnsi="Arial" w:cs="Arial"/>
                <w:sz w:val="24"/>
                <w:szCs w:val="24"/>
              </w:rPr>
              <w:t>1976 (4) SA 403 (A) at 409 G-H:</w:t>
            </w:r>
          </w:p>
          <w:p w:rsidR="000D63AF" w:rsidRPr="00371F59" w:rsidRDefault="000D63AF" w:rsidP="000D63AF">
            <w:pPr>
              <w:spacing w:line="360" w:lineRule="auto"/>
              <w:jc w:val="both"/>
              <w:rPr>
                <w:rFonts w:ascii="Arial" w:hAnsi="Arial" w:cs="Arial"/>
                <w:sz w:val="24"/>
                <w:szCs w:val="24"/>
                <w:lang w:val="en-GB"/>
              </w:rPr>
            </w:pPr>
          </w:p>
          <w:p w:rsidR="000D63AF" w:rsidRPr="00371F59" w:rsidRDefault="000D63AF" w:rsidP="000D63AF">
            <w:pPr>
              <w:spacing w:line="360" w:lineRule="auto"/>
              <w:ind w:left="851" w:right="237" w:firstLine="720"/>
              <w:jc w:val="both"/>
              <w:rPr>
                <w:rFonts w:ascii="Arial" w:hAnsi="Arial" w:cs="Arial"/>
                <w:sz w:val="24"/>
                <w:szCs w:val="24"/>
              </w:rPr>
            </w:pPr>
            <w:r w:rsidRPr="00371F59">
              <w:rPr>
                <w:rFonts w:ascii="Arial" w:hAnsi="Arial" w:cs="Arial"/>
                <w:sz w:val="24"/>
                <w:szCs w:val="24"/>
              </w:rPr>
              <w:t>“. . . when absolution from the instance is sought at the close of plaintiff's case, the test to be applied is not whether the evidence led by the plaintiff establishes what would finally be required to be established, but whether there is evidence upon which a Court, applying its mind reasonably to such evidence, could or might (not should, or ought to) find for the plaintiff. (</w:t>
            </w:r>
            <w:r w:rsidRPr="00371F59">
              <w:rPr>
                <w:rFonts w:ascii="Arial" w:hAnsi="Arial" w:cs="Arial"/>
                <w:i/>
                <w:sz w:val="24"/>
                <w:szCs w:val="24"/>
              </w:rPr>
              <w:t>Gascoyne v Paul and Hunter</w:t>
            </w:r>
            <w:r w:rsidRPr="00371F59">
              <w:rPr>
                <w:rFonts w:ascii="Arial" w:hAnsi="Arial" w:cs="Arial"/>
                <w:sz w:val="24"/>
                <w:szCs w:val="24"/>
              </w:rPr>
              <w:t xml:space="preserve"> 1917 TPD 170 at 173; </w:t>
            </w:r>
            <w:proofErr w:type="spellStart"/>
            <w:r w:rsidRPr="00371F59">
              <w:rPr>
                <w:rFonts w:ascii="Arial" w:hAnsi="Arial" w:cs="Arial"/>
                <w:i/>
                <w:sz w:val="24"/>
                <w:szCs w:val="24"/>
              </w:rPr>
              <w:t>Ruto</w:t>
            </w:r>
            <w:proofErr w:type="spellEnd"/>
            <w:r w:rsidRPr="00371F59">
              <w:rPr>
                <w:rFonts w:ascii="Arial" w:hAnsi="Arial" w:cs="Arial"/>
                <w:i/>
                <w:sz w:val="24"/>
                <w:szCs w:val="24"/>
              </w:rPr>
              <w:t xml:space="preserve"> Flour Mills (Pty) Ltd v Adelson</w:t>
            </w:r>
            <w:r w:rsidRPr="00371F59">
              <w:rPr>
                <w:rFonts w:ascii="Arial" w:hAnsi="Arial" w:cs="Arial"/>
                <w:sz w:val="24"/>
                <w:szCs w:val="24"/>
              </w:rPr>
              <w:t xml:space="preserve"> (2) 1958 (4) SA 307 (T).)”</w:t>
            </w:r>
          </w:p>
          <w:p w:rsidR="000D63AF" w:rsidRPr="00371F59" w:rsidRDefault="000D63AF" w:rsidP="000D63AF">
            <w:pPr>
              <w:spacing w:line="360" w:lineRule="auto"/>
              <w:ind w:left="851" w:right="237" w:firstLine="720"/>
              <w:jc w:val="both"/>
              <w:rPr>
                <w:rFonts w:ascii="Arial" w:hAnsi="Arial" w:cs="Arial"/>
                <w:sz w:val="24"/>
                <w:szCs w:val="24"/>
              </w:rPr>
            </w:pPr>
          </w:p>
          <w:p w:rsidR="000D63AF" w:rsidRPr="00371F59" w:rsidRDefault="000D63AF" w:rsidP="000D63AF">
            <w:pPr>
              <w:spacing w:line="360" w:lineRule="auto"/>
              <w:ind w:left="709" w:hanging="589"/>
              <w:jc w:val="both"/>
              <w:rPr>
                <w:rFonts w:ascii="Arial" w:hAnsi="Arial" w:cs="Arial"/>
                <w:sz w:val="24"/>
                <w:szCs w:val="24"/>
              </w:rPr>
            </w:pPr>
            <w:r w:rsidRPr="00371F59">
              <w:rPr>
                <w:rFonts w:ascii="Arial" w:hAnsi="Arial" w:cs="Arial"/>
                <w:sz w:val="24"/>
                <w:szCs w:val="24"/>
              </w:rPr>
              <w:tab/>
              <w:t xml:space="preserve">“Harms JA went on to explain at 92H - 93A:  </w:t>
            </w:r>
          </w:p>
          <w:p w:rsidR="000D63AF" w:rsidRPr="00371F59" w:rsidRDefault="000D63AF" w:rsidP="000D63AF">
            <w:pPr>
              <w:spacing w:line="360" w:lineRule="auto"/>
              <w:ind w:left="709" w:hanging="589"/>
              <w:jc w:val="both"/>
              <w:rPr>
                <w:rFonts w:ascii="Arial" w:hAnsi="Arial" w:cs="Arial"/>
                <w:sz w:val="24"/>
                <w:szCs w:val="24"/>
              </w:rPr>
            </w:pPr>
          </w:p>
          <w:p w:rsidR="000D63AF" w:rsidRPr="00371F59" w:rsidRDefault="000D63AF" w:rsidP="000D63AF">
            <w:pPr>
              <w:spacing w:line="360" w:lineRule="auto"/>
              <w:ind w:left="851" w:right="237"/>
              <w:jc w:val="both"/>
              <w:rPr>
                <w:rFonts w:ascii="Arial" w:hAnsi="Arial" w:cs="Arial"/>
                <w:sz w:val="24"/>
                <w:szCs w:val="24"/>
              </w:rPr>
            </w:pPr>
            <w:r w:rsidRPr="00371F59">
              <w:rPr>
                <w:rFonts w:ascii="Arial" w:hAnsi="Arial" w:cs="Arial"/>
                <w:sz w:val="24"/>
                <w:szCs w:val="24"/>
              </w:rPr>
              <w:t>“This implies that a plaintiff has to make out a prima facie case — in the sense that there is evidence relating to all the elements of the claim — to survive absolution because without such evidence no court could find for the plaintiff (</w:t>
            </w:r>
            <w:r w:rsidRPr="00371F59">
              <w:rPr>
                <w:rFonts w:ascii="Arial" w:hAnsi="Arial" w:cs="Arial"/>
                <w:i/>
                <w:sz w:val="24"/>
                <w:szCs w:val="24"/>
              </w:rPr>
              <w:t xml:space="preserve">Marine &amp; Trade Insurance Co Ltd v Van der </w:t>
            </w:r>
            <w:proofErr w:type="spellStart"/>
            <w:r w:rsidRPr="00371F59">
              <w:rPr>
                <w:rFonts w:ascii="Arial" w:hAnsi="Arial" w:cs="Arial"/>
                <w:i/>
                <w:sz w:val="24"/>
                <w:szCs w:val="24"/>
              </w:rPr>
              <w:t>Schyff</w:t>
            </w:r>
            <w:proofErr w:type="spellEnd"/>
            <w:r w:rsidRPr="00371F59">
              <w:rPr>
                <w:rFonts w:ascii="Arial" w:hAnsi="Arial" w:cs="Arial"/>
                <w:sz w:val="24"/>
                <w:szCs w:val="24"/>
              </w:rPr>
              <w:t xml:space="preserve"> 1972 (1) SA 26 (A) at 37G-38A; </w:t>
            </w:r>
            <w:r w:rsidRPr="00371F59">
              <w:rPr>
                <w:rFonts w:ascii="Arial" w:hAnsi="Arial" w:cs="Arial"/>
                <w:i/>
                <w:sz w:val="24"/>
                <w:szCs w:val="24"/>
              </w:rPr>
              <w:t xml:space="preserve">Schmidt </w:t>
            </w:r>
            <w:proofErr w:type="spellStart"/>
            <w:r w:rsidRPr="00371F59">
              <w:rPr>
                <w:rFonts w:ascii="Arial" w:hAnsi="Arial" w:cs="Arial"/>
                <w:i/>
                <w:sz w:val="24"/>
                <w:szCs w:val="24"/>
              </w:rPr>
              <w:t>Bewysreg</w:t>
            </w:r>
            <w:proofErr w:type="spellEnd"/>
            <w:r w:rsidRPr="00371F59">
              <w:rPr>
                <w:rFonts w:ascii="Arial" w:hAnsi="Arial" w:cs="Arial"/>
                <w:sz w:val="24"/>
                <w:szCs w:val="24"/>
              </w:rPr>
              <w:t xml:space="preserve"> 4 </w:t>
            </w:r>
            <w:proofErr w:type="spellStart"/>
            <w:r w:rsidRPr="00371F59">
              <w:rPr>
                <w:rFonts w:ascii="Arial" w:hAnsi="Arial" w:cs="Arial"/>
                <w:sz w:val="24"/>
                <w:szCs w:val="24"/>
              </w:rPr>
              <w:t>ed</w:t>
            </w:r>
            <w:proofErr w:type="spellEnd"/>
            <w:r w:rsidRPr="00371F59">
              <w:rPr>
                <w:rFonts w:ascii="Arial" w:hAnsi="Arial" w:cs="Arial"/>
                <w:sz w:val="24"/>
                <w:szCs w:val="24"/>
              </w:rPr>
              <w:t xml:space="preserve"> at 91-2). As far as inferences from the evidence are concerned, the inference relied upon by the plaintiff must be a reasonable one, not the only reasonable one (Schmidt at 93). The test has from time to time </w:t>
            </w:r>
            <w:r w:rsidRPr="00371F59">
              <w:rPr>
                <w:rFonts w:ascii="Arial" w:hAnsi="Arial" w:cs="Arial"/>
                <w:sz w:val="24"/>
                <w:szCs w:val="24"/>
              </w:rPr>
              <w:lastRenderedPageBreak/>
              <w:t>been formulated in different terms, especially it has been said that the court must consider whether there is ''evidence upon which a reasonable man might find for the plaintiff'' (</w:t>
            </w:r>
            <w:proofErr w:type="spellStart"/>
            <w:r w:rsidRPr="00371F59">
              <w:rPr>
                <w:rFonts w:ascii="Arial" w:hAnsi="Arial" w:cs="Arial"/>
                <w:sz w:val="24"/>
                <w:szCs w:val="24"/>
              </w:rPr>
              <w:t>Gascoyne</w:t>
            </w:r>
            <w:proofErr w:type="spellEnd"/>
            <w:r w:rsidRPr="00371F59">
              <w:rPr>
                <w:rFonts w:ascii="Arial" w:hAnsi="Arial" w:cs="Arial"/>
                <w:sz w:val="24"/>
                <w:szCs w:val="24"/>
              </w:rPr>
              <w:t xml:space="preserve"> (</w:t>
            </w:r>
            <w:proofErr w:type="spellStart"/>
            <w:r w:rsidRPr="00371F59">
              <w:rPr>
                <w:rFonts w:ascii="Arial" w:hAnsi="Arial" w:cs="Arial"/>
                <w:sz w:val="24"/>
                <w:szCs w:val="24"/>
              </w:rPr>
              <w:t>loc</w:t>
            </w:r>
            <w:proofErr w:type="spellEnd"/>
            <w:r w:rsidRPr="00371F59">
              <w:rPr>
                <w:rFonts w:ascii="Arial" w:hAnsi="Arial" w:cs="Arial"/>
                <w:sz w:val="24"/>
                <w:szCs w:val="24"/>
              </w:rPr>
              <w:t xml:space="preserve"> </w:t>
            </w:r>
            <w:proofErr w:type="spellStart"/>
            <w:r w:rsidRPr="00371F59">
              <w:rPr>
                <w:rFonts w:ascii="Arial" w:hAnsi="Arial" w:cs="Arial"/>
                <w:sz w:val="24"/>
                <w:szCs w:val="24"/>
              </w:rPr>
              <w:t>cit</w:t>
            </w:r>
            <w:proofErr w:type="spellEnd"/>
            <w:r w:rsidRPr="00371F59">
              <w:rPr>
                <w:rFonts w:ascii="Arial" w:hAnsi="Arial" w:cs="Arial"/>
                <w:sz w:val="24"/>
                <w:szCs w:val="24"/>
              </w:rPr>
              <w:t>)) — a test which had its origin in jury trials when the ''reasonable man'' was a reasonable member of the jury (</w:t>
            </w:r>
            <w:proofErr w:type="spellStart"/>
            <w:r w:rsidRPr="00371F59">
              <w:rPr>
                <w:rFonts w:ascii="Arial" w:hAnsi="Arial" w:cs="Arial"/>
                <w:i/>
                <w:sz w:val="24"/>
                <w:szCs w:val="24"/>
              </w:rPr>
              <w:t>Ruto</w:t>
            </w:r>
            <w:proofErr w:type="spellEnd"/>
            <w:r w:rsidRPr="00371F59">
              <w:rPr>
                <w:rFonts w:ascii="Arial" w:hAnsi="Arial" w:cs="Arial"/>
                <w:i/>
                <w:sz w:val="24"/>
                <w:szCs w:val="24"/>
              </w:rPr>
              <w:t xml:space="preserve"> Flour Mills</w:t>
            </w:r>
            <w:r w:rsidRPr="00371F59">
              <w:rPr>
                <w:rFonts w:ascii="Arial" w:hAnsi="Arial" w:cs="Arial"/>
                <w:sz w:val="24"/>
                <w:szCs w:val="24"/>
              </w:rPr>
              <w:t xml:space="preserve">). Such a formulation tends to cloud the issue. The court ought not to be concerned with what someone else might think; it should rather be concerned with its own judgment and not that of another ''reasonable'' person or court. Having said this, absolution at the end of a plaintiff's case, in the ordinary course of events, will nevertheless be granted sparingly but when the occasion arises, a court should order it in the interest of justice. . . .”  </w:t>
            </w:r>
          </w:p>
          <w:p w:rsidR="000D63AF" w:rsidRPr="00371F59" w:rsidRDefault="000D63AF" w:rsidP="000D63AF">
            <w:pPr>
              <w:spacing w:line="360" w:lineRule="auto"/>
              <w:ind w:left="709" w:hanging="589"/>
              <w:jc w:val="both"/>
              <w:rPr>
                <w:rFonts w:ascii="Arial" w:hAnsi="Arial" w:cs="Arial"/>
                <w:sz w:val="24"/>
                <w:szCs w:val="24"/>
              </w:rPr>
            </w:pPr>
          </w:p>
          <w:p w:rsidR="000D63AF" w:rsidRPr="00371F59" w:rsidRDefault="007C6C39" w:rsidP="000D63AF">
            <w:pPr>
              <w:spacing w:line="360" w:lineRule="auto"/>
              <w:jc w:val="both"/>
              <w:rPr>
                <w:rFonts w:ascii="Arial" w:hAnsi="Arial" w:cs="Arial"/>
                <w:sz w:val="24"/>
                <w:szCs w:val="24"/>
              </w:rPr>
            </w:pPr>
            <w:r w:rsidRPr="00371F59">
              <w:rPr>
                <w:rFonts w:ascii="Arial" w:hAnsi="Arial" w:cs="Arial"/>
                <w:sz w:val="24"/>
                <w:szCs w:val="24"/>
              </w:rPr>
              <w:t>‘</w:t>
            </w:r>
            <w:r w:rsidR="000D63AF" w:rsidRPr="00371F59">
              <w:rPr>
                <w:rFonts w:ascii="Arial" w:hAnsi="Arial" w:cs="Arial"/>
                <w:sz w:val="24"/>
                <w:szCs w:val="24"/>
              </w:rPr>
              <w:t>[7]</w:t>
            </w:r>
            <w:r w:rsidR="000D63AF" w:rsidRPr="00371F59">
              <w:rPr>
                <w:rFonts w:ascii="Arial" w:hAnsi="Arial" w:cs="Arial"/>
                <w:sz w:val="24"/>
                <w:szCs w:val="24"/>
              </w:rPr>
              <w:tab/>
              <w:t xml:space="preserve">Thus, in </w:t>
            </w:r>
            <w:proofErr w:type="spellStart"/>
            <w:r w:rsidR="000D63AF" w:rsidRPr="00371F59">
              <w:rPr>
                <w:rFonts w:ascii="Arial" w:hAnsi="Arial" w:cs="Arial"/>
                <w:i/>
                <w:sz w:val="24"/>
                <w:szCs w:val="24"/>
              </w:rPr>
              <w:t>Dannecker</w:t>
            </w:r>
            <w:proofErr w:type="spellEnd"/>
            <w:r w:rsidR="000D63AF" w:rsidRPr="00371F59">
              <w:rPr>
                <w:rFonts w:ascii="Arial" w:hAnsi="Arial" w:cs="Arial"/>
                <w:i/>
                <w:sz w:val="24"/>
                <w:szCs w:val="24"/>
              </w:rPr>
              <w:t xml:space="preserve"> v Leopard Tours Car &amp; Camping Hire CC</w:t>
            </w:r>
            <w:r w:rsidR="000D63AF" w:rsidRPr="00371F59">
              <w:rPr>
                <w:rFonts w:ascii="Arial" w:hAnsi="Arial" w:cs="Arial"/>
                <w:sz w:val="24"/>
                <w:szCs w:val="24"/>
              </w:rPr>
              <w:t xml:space="preserve"> (I 2909/2006) [2015] NAHCMD 30 (20 February 2015), </w:t>
            </w:r>
            <w:proofErr w:type="spellStart"/>
            <w:r w:rsidR="000D63AF" w:rsidRPr="00371F59">
              <w:rPr>
                <w:rFonts w:ascii="Arial" w:hAnsi="Arial" w:cs="Arial"/>
                <w:sz w:val="24"/>
                <w:szCs w:val="24"/>
              </w:rPr>
              <w:t>Damaseb</w:t>
            </w:r>
            <w:proofErr w:type="spellEnd"/>
            <w:r w:rsidR="000D63AF" w:rsidRPr="00371F59">
              <w:rPr>
                <w:rFonts w:ascii="Arial" w:hAnsi="Arial" w:cs="Arial"/>
                <w:sz w:val="24"/>
                <w:szCs w:val="24"/>
              </w:rPr>
              <w:t xml:space="preserve"> JP stated as follows on the test of absolution from the instance at the close of plaintiff’s case:</w:t>
            </w:r>
          </w:p>
          <w:p w:rsidR="000D63AF" w:rsidRPr="00371F59" w:rsidRDefault="000D63AF" w:rsidP="000D63AF">
            <w:pPr>
              <w:spacing w:line="360" w:lineRule="auto"/>
              <w:jc w:val="both"/>
              <w:rPr>
                <w:rFonts w:ascii="Arial" w:hAnsi="Arial" w:cs="Arial"/>
                <w:sz w:val="24"/>
                <w:szCs w:val="24"/>
              </w:rPr>
            </w:pPr>
          </w:p>
          <w:p w:rsidR="000D63AF" w:rsidRPr="00371F59" w:rsidRDefault="000D63AF" w:rsidP="000D63AF">
            <w:pPr>
              <w:spacing w:line="360" w:lineRule="auto"/>
              <w:jc w:val="both"/>
              <w:rPr>
                <w:rFonts w:ascii="Arial" w:hAnsi="Arial" w:cs="Arial"/>
                <w:sz w:val="24"/>
                <w:szCs w:val="24"/>
                <w:u w:val="single"/>
              </w:rPr>
            </w:pPr>
            <w:r w:rsidRPr="00371F59">
              <w:rPr>
                <w:rFonts w:ascii="Arial" w:hAnsi="Arial" w:cs="Arial"/>
                <w:sz w:val="24"/>
                <w:szCs w:val="24"/>
              </w:rPr>
              <w:t>“</w:t>
            </w:r>
            <w:r w:rsidRPr="00371F59">
              <w:rPr>
                <w:rFonts w:ascii="Arial" w:hAnsi="Arial" w:cs="Arial"/>
                <w:sz w:val="24"/>
                <w:szCs w:val="24"/>
                <w:u w:val="single"/>
              </w:rPr>
              <w:t>The test for absolution at the end of plaintiff’s case</w:t>
            </w:r>
          </w:p>
          <w:p w:rsidR="000D63AF" w:rsidRPr="00371F59" w:rsidRDefault="000D63AF" w:rsidP="000D63AF">
            <w:pPr>
              <w:spacing w:line="360" w:lineRule="auto"/>
              <w:ind w:left="720"/>
              <w:jc w:val="both"/>
              <w:rPr>
                <w:rFonts w:ascii="Arial" w:hAnsi="Arial" w:cs="Arial"/>
                <w:sz w:val="24"/>
                <w:szCs w:val="24"/>
              </w:rPr>
            </w:pPr>
          </w:p>
          <w:p w:rsidR="000D63AF" w:rsidRPr="00371F59" w:rsidRDefault="000D63AF" w:rsidP="000D63AF">
            <w:pPr>
              <w:spacing w:line="360" w:lineRule="auto"/>
              <w:jc w:val="both"/>
              <w:rPr>
                <w:rFonts w:ascii="Arial" w:hAnsi="Arial" w:cs="Arial"/>
                <w:sz w:val="24"/>
                <w:szCs w:val="24"/>
              </w:rPr>
            </w:pPr>
            <w:r w:rsidRPr="00371F59">
              <w:rPr>
                <w:rFonts w:ascii="Arial" w:hAnsi="Arial" w:cs="Arial"/>
                <w:sz w:val="24"/>
                <w:szCs w:val="24"/>
              </w:rPr>
              <w:t>[25]</w:t>
            </w:r>
            <w:r w:rsidRPr="00371F59">
              <w:rPr>
                <w:rFonts w:ascii="Arial" w:hAnsi="Arial" w:cs="Arial"/>
                <w:sz w:val="24"/>
                <w:szCs w:val="24"/>
              </w:rPr>
              <w:tab/>
              <w:t>The relevant test is not whether the evidence led by the plaintiff established what would finally be required to be established, but whether there is evidence upon which a court, applying its mind reasonably to such evidence, could or might (not should or ought to) find for the plaintiff. The reasoning at this stage is to be distinguished from the reasoning which the court applies at the end of the trial; which is: ‘is there evidence upon which a Court ought to give judgment in favour of the plaintiff?’</w:t>
            </w:r>
          </w:p>
          <w:p w:rsidR="000D63AF" w:rsidRPr="00371F59" w:rsidRDefault="000D63AF" w:rsidP="000D63AF">
            <w:pPr>
              <w:spacing w:line="360" w:lineRule="auto"/>
              <w:ind w:left="720"/>
              <w:jc w:val="both"/>
              <w:rPr>
                <w:rFonts w:ascii="Arial" w:hAnsi="Arial" w:cs="Arial"/>
                <w:sz w:val="24"/>
                <w:szCs w:val="24"/>
              </w:rPr>
            </w:pPr>
          </w:p>
          <w:p w:rsidR="000D63AF" w:rsidRPr="00371F59" w:rsidRDefault="000D63AF" w:rsidP="000D63AF">
            <w:pPr>
              <w:spacing w:line="360" w:lineRule="auto"/>
              <w:jc w:val="both"/>
              <w:rPr>
                <w:rFonts w:ascii="Arial" w:hAnsi="Arial" w:cs="Arial"/>
                <w:sz w:val="24"/>
                <w:szCs w:val="24"/>
              </w:rPr>
            </w:pPr>
            <w:r w:rsidRPr="00371F59">
              <w:rPr>
                <w:rFonts w:ascii="Arial" w:hAnsi="Arial" w:cs="Arial"/>
                <w:sz w:val="24"/>
                <w:szCs w:val="24"/>
              </w:rPr>
              <w:t>[26]</w:t>
            </w:r>
            <w:r w:rsidRPr="00371F59">
              <w:rPr>
                <w:rFonts w:ascii="Arial" w:hAnsi="Arial" w:cs="Arial"/>
                <w:sz w:val="24"/>
                <w:szCs w:val="24"/>
              </w:rPr>
              <w:tab/>
              <w:t xml:space="preserve">The following considerations (which I shall call ‘the </w:t>
            </w:r>
            <w:proofErr w:type="spellStart"/>
            <w:r w:rsidRPr="00371F59">
              <w:rPr>
                <w:rFonts w:ascii="Arial" w:hAnsi="Arial" w:cs="Arial"/>
                <w:sz w:val="24"/>
                <w:szCs w:val="24"/>
              </w:rPr>
              <w:t>Damaseb</w:t>
            </w:r>
            <w:proofErr w:type="spellEnd"/>
            <w:r w:rsidRPr="00371F59">
              <w:rPr>
                <w:rFonts w:ascii="Arial" w:hAnsi="Arial" w:cs="Arial"/>
                <w:sz w:val="24"/>
                <w:szCs w:val="24"/>
              </w:rPr>
              <w:t xml:space="preserve"> considerations’) are in my view relevant and find application in the case before me:</w:t>
            </w:r>
          </w:p>
          <w:p w:rsidR="000D63AF" w:rsidRPr="00371F59" w:rsidRDefault="000D63AF" w:rsidP="000D63AF">
            <w:pPr>
              <w:spacing w:line="360" w:lineRule="auto"/>
              <w:ind w:left="720"/>
              <w:jc w:val="both"/>
              <w:rPr>
                <w:rFonts w:ascii="Arial" w:hAnsi="Arial" w:cs="Arial"/>
                <w:sz w:val="24"/>
                <w:szCs w:val="24"/>
              </w:rPr>
            </w:pPr>
          </w:p>
          <w:p w:rsidR="000D63AF" w:rsidRPr="00371F59" w:rsidRDefault="000D63AF" w:rsidP="000D63AF">
            <w:pPr>
              <w:pStyle w:val="ListParagraph"/>
              <w:numPr>
                <w:ilvl w:val="0"/>
                <w:numId w:val="9"/>
              </w:numPr>
              <w:spacing w:line="360" w:lineRule="auto"/>
              <w:ind w:firstLine="0"/>
              <w:jc w:val="both"/>
              <w:rPr>
                <w:rFonts w:ascii="Arial" w:hAnsi="Arial" w:cs="Arial"/>
                <w:sz w:val="24"/>
                <w:szCs w:val="24"/>
              </w:rPr>
            </w:pPr>
            <w:r w:rsidRPr="00371F59">
              <w:rPr>
                <w:rFonts w:ascii="Arial" w:hAnsi="Arial" w:cs="Arial"/>
                <w:sz w:val="24"/>
                <w:szCs w:val="24"/>
              </w:rPr>
              <w:t>Absolution at the end of plaintiff’s case ought only to be granted in a very clear case where the plaintiff has not made out any case at all, in fact and law;</w:t>
            </w:r>
          </w:p>
          <w:p w:rsidR="000D63AF" w:rsidRPr="00371F59" w:rsidRDefault="000D63AF" w:rsidP="000D63AF">
            <w:pPr>
              <w:pStyle w:val="ListParagraph"/>
              <w:numPr>
                <w:ilvl w:val="0"/>
                <w:numId w:val="9"/>
              </w:numPr>
              <w:spacing w:line="360" w:lineRule="auto"/>
              <w:ind w:hanging="11"/>
              <w:jc w:val="both"/>
              <w:rPr>
                <w:rFonts w:ascii="Arial" w:hAnsi="Arial" w:cs="Arial"/>
                <w:sz w:val="24"/>
                <w:szCs w:val="24"/>
              </w:rPr>
            </w:pPr>
            <w:r w:rsidRPr="00371F59">
              <w:rPr>
                <w:rFonts w:ascii="Arial" w:hAnsi="Arial" w:cs="Arial"/>
                <w:sz w:val="24"/>
                <w:szCs w:val="24"/>
              </w:rPr>
              <w:t>The plaintiff is not to be lightly shut out where the defence relied on by the defendant is peculiarly within the latter’s knowledge while the plaintiff had made out a case calling for an answer (or rebuttal) on oath;</w:t>
            </w:r>
          </w:p>
          <w:p w:rsidR="000D63AF" w:rsidRPr="00371F59" w:rsidRDefault="000D63AF" w:rsidP="000D63AF">
            <w:pPr>
              <w:pStyle w:val="ListParagraph"/>
              <w:numPr>
                <w:ilvl w:val="0"/>
                <w:numId w:val="9"/>
              </w:numPr>
              <w:spacing w:line="360" w:lineRule="auto"/>
              <w:ind w:hanging="11"/>
              <w:jc w:val="both"/>
              <w:rPr>
                <w:rFonts w:ascii="Arial" w:hAnsi="Arial" w:cs="Arial"/>
                <w:sz w:val="24"/>
                <w:szCs w:val="24"/>
              </w:rPr>
            </w:pPr>
            <w:r w:rsidRPr="00371F59">
              <w:rPr>
                <w:rFonts w:ascii="Arial" w:hAnsi="Arial" w:cs="Arial"/>
                <w:sz w:val="24"/>
                <w:szCs w:val="24"/>
              </w:rPr>
              <w:t xml:space="preserve">The trier of fact should be on the guard for a defendant who attempts to invoke the absolution procedure to avoid coming into the witness box to answer </w:t>
            </w:r>
            <w:r w:rsidRPr="00371F59">
              <w:rPr>
                <w:rFonts w:ascii="Arial" w:hAnsi="Arial" w:cs="Arial"/>
                <w:sz w:val="24"/>
                <w:szCs w:val="24"/>
              </w:rPr>
              <w:lastRenderedPageBreak/>
              <w:t>uncomfortable facts having a bearing on both credibility and the weight of probabilities in the case;</w:t>
            </w:r>
          </w:p>
          <w:p w:rsidR="000D63AF" w:rsidRPr="00371F59" w:rsidRDefault="000D63AF" w:rsidP="000D63AF">
            <w:pPr>
              <w:pStyle w:val="ListParagraph"/>
              <w:numPr>
                <w:ilvl w:val="0"/>
                <w:numId w:val="9"/>
              </w:numPr>
              <w:spacing w:line="360" w:lineRule="auto"/>
              <w:ind w:hanging="11"/>
              <w:jc w:val="both"/>
              <w:rPr>
                <w:rFonts w:ascii="Arial" w:hAnsi="Arial" w:cs="Arial"/>
                <w:sz w:val="24"/>
                <w:szCs w:val="24"/>
              </w:rPr>
            </w:pPr>
            <w:r w:rsidRPr="00371F59">
              <w:rPr>
                <w:rFonts w:ascii="Arial" w:hAnsi="Arial" w:cs="Arial"/>
                <w:sz w:val="24"/>
                <w:szCs w:val="24"/>
              </w:rPr>
              <w:t>Where the plaintiff’s evidence gives rise to more than one plausible inference, anyone of which is in his or her favour in the sense of supporting his or cause of action and destructive of the version of the defence, absolution is an inappropriate remedy;</w:t>
            </w:r>
          </w:p>
          <w:p w:rsidR="000D63AF" w:rsidRPr="00371F59" w:rsidRDefault="000D63AF" w:rsidP="000D63AF">
            <w:pPr>
              <w:pStyle w:val="ListParagraph"/>
              <w:numPr>
                <w:ilvl w:val="0"/>
                <w:numId w:val="9"/>
              </w:numPr>
              <w:spacing w:line="360" w:lineRule="auto"/>
              <w:ind w:hanging="11"/>
              <w:jc w:val="both"/>
              <w:rPr>
                <w:rFonts w:ascii="Arial" w:hAnsi="Arial" w:cs="Arial"/>
                <w:sz w:val="24"/>
                <w:szCs w:val="24"/>
              </w:rPr>
            </w:pPr>
            <w:r w:rsidRPr="00371F59">
              <w:rPr>
                <w:rFonts w:ascii="Arial" w:hAnsi="Arial" w:cs="Arial"/>
                <w:sz w:val="24"/>
                <w:szCs w:val="24"/>
              </w:rPr>
              <w:t>Perhaps most importantly, in adjudicating an application of absolution at the end of plaintiff’s case, the trier of fact is bound to accept as true the evidence led by and on behalf of the plaintiff, unless the plaintiff’s evidence is incurably and inherently so improbable and unsatisfactory as to be rejected out of hand”.’</w:t>
            </w:r>
          </w:p>
          <w:p w:rsidR="000D63AF" w:rsidRPr="00371F59" w:rsidRDefault="000D63AF" w:rsidP="000D63AF">
            <w:pPr>
              <w:spacing w:line="360" w:lineRule="auto"/>
              <w:ind w:hanging="11"/>
              <w:jc w:val="both"/>
              <w:rPr>
                <w:rFonts w:ascii="Arial" w:hAnsi="Arial" w:cs="Arial"/>
                <w:sz w:val="24"/>
                <w:szCs w:val="24"/>
              </w:rPr>
            </w:pPr>
          </w:p>
          <w:p w:rsidR="000D63AF" w:rsidRPr="00371F59" w:rsidRDefault="007C6C39" w:rsidP="000D63AF">
            <w:pPr>
              <w:spacing w:line="360" w:lineRule="auto"/>
              <w:jc w:val="both"/>
              <w:rPr>
                <w:rFonts w:ascii="Arial" w:hAnsi="Arial" w:cs="Arial"/>
                <w:sz w:val="24"/>
                <w:szCs w:val="24"/>
              </w:rPr>
            </w:pPr>
            <w:r w:rsidRPr="00371F59">
              <w:rPr>
                <w:rFonts w:ascii="Arial" w:hAnsi="Arial" w:cs="Arial"/>
                <w:sz w:val="24"/>
                <w:szCs w:val="24"/>
              </w:rPr>
              <w:t>‘</w:t>
            </w:r>
            <w:r w:rsidR="000D63AF" w:rsidRPr="00371F59">
              <w:rPr>
                <w:rFonts w:ascii="Arial" w:hAnsi="Arial" w:cs="Arial"/>
                <w:sz w:val="24"/>
                <w:szCs w:val="24"/>
              </w:rPr>
              <w:t>[5]</w:t>
            </w:r>
            <w:r w:rsidR="000D63AF" w:rsidRPr="00371F59">
              <w:rPr>
                <w:rFonts w:ascii="Arial" w:hAnsi="Arial" w:cs="Arial"/>
                <w:sz w:val="24"/>
                <w:szCs w:val="24"/>
              </w:rPr>
              <w:tab/>
              <w:t>Another important principle that the court determining an absolution application should consider is this. The clause ‘applying its mind reasonably’, used by Harms JA in</w:t>
            </w:r>
            <w:r w:rsidR="000D63AF" w:rsidRPr="00371F59">
              <w:rPr>
                <w:rFonts w:ascii="Arial" w:hAnsi="Arial" w:cs="Arial"/>
                <w:i/>
                <w:sz w:val="24"/>
                <w:szCs w:val="24"/>
              </w:rPr>
              <w:t xml:space="preserve"> Neon Lights (SA) Ltd</w:t>
            </w:r>
            <w:r w:rsidR="000D63AF" w:rsidRPr="00371F59">
              <w:rPr>
                <w:rFonts w:ascii="Arial" w:hAnsi="Arial" w:cs="Arial"/>
                <w:sz w:val="24"/>
                <w:szCs w:val="24"/>
              </w:rPr>
              <w:t xml:space="preserve">  ‘requires the court not to consider the evidence </w:t>
            </w:r>
            <w:r w:rsidR="000D63AF" w:rsidRPr="00371F59">
              <w:rPr>
                <w:rFonts w:ascii="Arial" w:hAnsi="Arial" w:cs="Arial"/>
                <w:i/>
                <w:sz w:val="24"/>
                <w:szCs w:val="24"/>
              </w:rPr>
              <w:t xml:space="preserve">in </w:t>
            </w:r>
            <w:proofErr w:type="spellStart"/>
            <w:r w:rsidR="000D63AF" w:rsidRPr="00371F59">
              <w:rPr>
                <w:rFonts w:ascii="Arial" w:hAnsi="Arial" w:cs="Arial"/>
                <w:i/>
                <w:sz w:val="24"/>
                <w:szCs w:val="24"/>
              </w:rPr>
              <w:t>vacuo</w:t>
            </w:r>
            <w:proofErr w:type="spellEnd"/>
            <w:r w:rsidR="000D63AF" w:rsidRPr="00371F59">
              <w:rPr>
                <w:rFonts w:ascii="Arial" w:hAnsi="Arial" w:cs="Arial"/>
                <w:sz w:val="24"/>
                <w:szCs w:val="24"/>
              </w:rPr>
              <w:t xml:space="preserve"> but to consider the evidence in relation to the pleadings and in relation to the requirements of the law applicable to the particular case. (</w:t>
            </w:r>
            <w:proofErr w:type="spellStart"/>
            <w:r w:rsidR="000D63AF" w:rsidRPr="00371F59">
              <w:rPr>
                <w:rFonts w:ascii="Arial" w:hAnsi="Arial" w:cs="Arial"/>
                <w:i/>
                <w:sz w:val="24"/>
                <w:szCs w:val="24"/>
              </w:rPr>
              <w:t>Bidoli</w:t>
            </w:r>
            <w:proofErr w:type="spellEnd"/>
            <w:r w:rsidR="000D63AF" w:rsidRPr="00371F59">
              <w:rPr>
                <w:rFonts w:ascii="Arial" w:hAnsi="Arial" w:cs="Arial"/>
                <w:i/>
                <w:sz w:val="24"/>
                <w:szCs w:val="24"/>
              </w:rPr>
              <w:t xml:space="preserve"> v </w:t>
            </w:r>
            <w:proofErr w:type="spellStart"/>
            <w:r w:rsidR="000D63AF" w:rsidRPr="00371F59">
              <w:rPr>
                <w:rFonts w:ascii="Arial" w:hAnsi="Arial" w:cs="Arial"/>
                <w:i/>
                <w:sz w:val="24"/>
                <w:szCs w:val="24"/>
              </w:rPr>
              <w:t>Ellistron</w:t>
            </w:r>
            <w:proofErr w:type="spellEnd"/>
            <w:r w:rsidR="000D63AF" w:rsidRPr="00371F59">
              <w:rPr>
                <w:rFonts w:ascii="Arial" w:hAnsi="Arial" w:cs="Arial"/>
                <w:i/>
                <w:sz w:val="24"/>
                <w:szCs w:val="24"/>
              </w:rPr>
              <w:t xml:space="preserve"> t/a </w:t>
            </w:r>
            <w:proofErr w:type="spellStart"/>
            <w:r w:rsidR="000D63AF" w:rsidRPr="00371F59">
              <w:rPr>
                <w:rFonts w:ascii="Arial" w:hAnsi="Arial" w:cs="Arial"/>
                <w:i/>
                <w:sz w:val="24"/>
                <w:szCs w:val="24"/>
              </w:rPr>
              <w:t>Ellistron</w:t>
            </w:r>
            <w:proofErr w:type="spellEnd"/>
            <w:r w:rsidR="000D63AF" w:rsidRPr="00371F59">
              <w:rPr>
                <w:rFonts w:ascii="Arial" w:hAnsi="Arial" w:cs="Arial"/>
                <w:i/>
                <w:sz w:val="24"/>
                <w:szCs w:val="24"/>
              </w:rPr>
              <w:t xml:space="preserve"> Truck &amp; Plaint</w:t>
            </w:r>
            <w:r w:rsidR="000D63AF" w:rsidRPr="00371F59">
              <w:rPr>
                <w:rFonts w:ascii="Arial" w:hAnsi="Arial" w:cs="Arial"/>
                <w:sz w:val="24"/>
                <w:szCs w:val="24"/>
              </w:rPr>
              <w:t xml:space="preserve"> 2002 NR 451 at 453G)</w:t>
            </w:r>
            <w:r w:rsidR="00DE0668" w:rsidRPr="00371F59">
              <w:rPr>
                <w:rFonts w:ascii="Arial" w:hAnsi="Arial" w:cs="Arial"/>
                <w:sz w:val="24"/>
                <w:szCs w:val="24"/>
              </w:rPr>
              <w:t>’</w:t>
            </w:r>
          </w:p>
          <w:p w:rsidR="000D63AF" w:rsidRPr="00371F59" w:rsidRDefault="000D63AF" w:rsidP="000D63AF">
            <w:pPr>
              <w:pStyle w:val="BodyText"/>
              <w:spacing w:line="360" w:lineRule="auto"/>
              <w:jc w:val="both"/>
              <w:rPr>
                <w:rFonts w:ascii="Arial" w:hAnsi="Arial" w:cs="Arial"/>
              </w:rPr>
            </w:pPr>
          </w:p>
          <w:p w:rsidR="000D63AF" w:rsidRPr="00371F59" w:rsidRDefault="00DE0668" w:rsidP="000D63AF">
            <w:pPr>
              <w:pStyle w:val="BodyText"/>
              <w:spacing w:line="360" w:lineRule="auto"/>
              <w:jc w:val="both"/>
              <w:rPr>
                <w:rFonts w:ascii="Arial" w:hAnsi="Arial" w:cs="Arial"/>
              </w:rPr>
            </w:pPr>
            <w:r w:rsidRPr="00371F59">
              <w:rPr>
                <w:rFonts w:ascii="Arial" w:hAnsi="Arial" w:cs="Arial"/>
              </w:rPr>
              <w:tab/>
              <w:t xml:space="preserve"> </w:t>
            </w:r>
            <w:r w:rsidR="007C6C39" w:rsidRPr="00371F59">
              <w:rPr>
                <w:rFonts w:ascii="Arial" w:hAnsi="Arial" w:cs="Arial"/>
              </w:rPr>
              <w:t>‘</w:t>
            </w:r>
            <w:r w:rsidR="000D63AF" w:rsidRPr="00371F59">
              <w:rPr>
                <w:rFonts w:ascii="Arial" w:hAnsi="Arial" w:cs="Arial"/>
              </w:rPr>
              <w:t>[13]</w:t>
            </w:r>
            <w:r w:rsidR="000D63AF" w:rsidRPr="00371F59">
              <w:rPr>
                <w:rFonts w:ascii="Arial" w:hAnsi="Arial" w:cs="Arial"/>
              </w:rPr>
              <w:tab/>
              <w:t xml:space="preserve">The court in </w:t>
            </w:r>
            <w:proofErr w:type="spellStart"/>
            <w:r w:rsidR="000D63AF" w:rsidRPr="00371F59">
              <w:rPr>
                <w:rFonts w:ascii="Arial" w:hAnsi="Arial" w:cs="Arial"/>
                <w:i/>
              </w:rPr>
              <w:t>Bidoli</w:t>
            </w:r>
            <w:proofErr w:type="spellEnd"/>
            <w:r w:rsidR="000D63AF" w:rsidRPr="00371F59">
              <w:rPr>
                <w:rFonts w:ascii="Arial" w:hAnsi="Arial" w:cs="Arial"/>
              </w:rPr>
              <w:t xml:space="preserve"> stated that the clause ‘applying its mind reasonably’, used by Harms JA in</w:t>
            </w:r>
            <w:r w:rsidR="000D63AF" w:rsidRPr="00371F59">
              <w:rPr>
                <w:rFonts w:ascii="Arial" w:hAnsi="Arial" w:cs="Arial"/>
                <w:i/>
              </w:rPr>
              <w:t xml:space="preserve"> Claude Neon Lights (SA) Ltd v Daniel</w:t>
            </w:r>
            <w:r w:rsidR="000D63AF" w:rsidRPr="00371F59">
              <w:rPr>
                <w:rStyle w:val="FootnoteReference"/>
                <w:rFonts w:ascii="Arial" w:hAnsi="Arial" w:cs="Arial"/>
                <w:i/>
              </w:rPr>
              <w:footnoteReference w:id="2"/>
            </w:r>
            <w:r w:rsidR="000D63AF" w:rsidRPr="00371F59">
              <w:rPr>
                <w:rFonts w:ascii="Arial" w:hAnsi="Arial" w:cs="Arial"/>
              </w:rPr>
              <w:t xml:space="preserve"> ‘requires the court not to consider the evidence </w:t>
            </w:r>
            <w:r w:rsidR="000D63AF" w:rsidRPr="00371F59">
              <w:rPr>
                <w:rFonts w:ascii="Arial" w:hAnsi="Arial" w:cs="Arial"/>
                <w:i/>
              </w:rPr>
              <w:t xml:space="preserve">in </w:t>
            </w:r>
            <w:proofErr w:type="spellStart"/>
            <w:r w:rsidR="000D63AF" w:rsidRPr="00371F59">
              <w:rPr>
                <w:rFonts w:ascii="Arial" w:hAnsi="Arial" w:cs="Arial"/>
                <w:i/>
              </w:rPr>
              <w:t>vacuo</w:t>
            </w:r>
            <w:proofErr w:type="spellEnd"/>
            <w:r w:rsidR="000D63AF" w:rsidRPr="00371F59">
              <w:rPr>
                <w:rFonts w:ascii="Arial" w:hAnsi="Arial" w:cs="Arial"/>
              </w:rPr>
              <w:t xml:space="preserve"> but to consider the evidence in relation to the pleadings and in relation to the requirements of the law appl</w:t>
            </w:r>
            <w:r w:rsidR="007C6C39" w:rsidRPr="00371F59">
              <w:rPr>
                <w:rFonts w:ascii="Arial" w:hAnsi="Arial" w:cs="Arial"/>
              </w:rPr>
              <w:t>icable to the particular case’.’</w:t>
            </w:r>
          </w:p>
          <w:p w:rsidR="0014590A" w:rsidRPr="00371F59" w:rsidRDefault="0014590A" w:rsidP="0014590A">
            <w:pPr>
              <w:spacing w:line="360" w:lineRule="auto"/>
              <w:jc w:val="both"/>
              <w:rPr>
                <w:rFonts w:ascii="Arial" w:hAnsi="Arial" w:cs="Arial"/>
                <w:sz w:val="24"/>
                <w:szCs w:val="24"/>
              </w:rPr>
            </w:pPr>
          </w:p>
          <w:p w:rsidR="0014590A" w:rsidRPr="00371F59" w:rsidRDefault="0014590A" w:rsidP="0014590A">
            <w:pPr>
              <w:spacing w:line="360" w:lineRule="auto"/>
              <w:jc w:val="both"/>
              <w:rPr>
                <w:rFonts w:ascii="Arial" w:hAnsi="Arial" w:cs="Arial"/>
                <w:sz w:val="24"/>
                <w:szCs w:val="24"/>
              </w:rPr>
            </w:pPr>
            <w:r w:rsidRPr="00371F59">
              <w:rPr>
                <w:rFonts w:ascii="Arial" w:hAnsi="Arial" w:cs="Arial"/>
                <w:sz w:val="24"/>
                <w:szCs w:val="24"/>
              </w:rPr>
              <w:t>[3]</w:t>
            </w:r>
            <w:r w:rsidRPr="00371F59">
              <w:rPr>
                <w:rFonts w:ascii="Arial" w:hAnsi="Arial" w:cs="Arial"/>
                <w:sz w:val="24"/>
                <w:szCs w:val="24"/>
              </w:rPr>
              <w:tab/>
            </w:r>
            <w:r w:rsidR="0068732D" w:rsidRPr="00371F59">
              <w:rPr>
                <w:rFonts w:ascii="Arial" w:hAnsi="Arial" w:cs="Arial"/>
                <w:sz w:val="24"/>
                <w:szCs w:val="24"/>
              </w:rPr>
              <w:t>In his submission, Mr Small submitted that as he had placed before the court during the trial, the plaintiff abandoned item 7.5 of its claim under claim 1, as well as its claim 2 and claim 3.  What remained therefore, according to Mr Small, were items 7.1 (for N$48 023), 7.2 (for N$72 000) and 7.3 (for N$110 469.11) under claim 1.</w:t>
            </w:r>
          </w:p>
          <w:p w:rsidR="0014590A" w:rsidRPr="00371F59" w:rsidRDefault="0014590A" w:rsidP="0014590A">
            <w:pPr>
              <w:spacing w:line="360" w:lineRule="auto"/>
              <w:jc w:val="both"/>
              <w:rPr>
                <w:rFonts w:ascii="Arial" w:hAnsi="Arial" w:cs="Arial"/>
                <w:sz w:val="24"/>
                <w:szCs w:val="24"/>
              </w:rPr>
            </w:pPr>
          </w:p>
          <w:p w:rsidR="0014590A" w:rsidRPr="00371F59" w:rsidRDefault="0014590A" w:rsidP="0014590A">
            <w:pPr>
              <w:spacing w:line="360" w:lineRule="auto"/>
              <w:jc w:val="both"/>
              <w:rPr>
                <w:rFonts w:ascii="Arial" w:hAnsi="Arial" w:cs="Arial"/>
                <w:sz w:val="24"/>
                <w:szCs w:val="24"/>
              </w:rPr>
            </w:pPr>
            <w:r w:rsidRPr="00371F59">
              <w:rPr>
                <w:rFonts w:ascii="Arial" w:hAnsi="Arial" w:cs="Arial"/>
                <w:sz w:val="24"/>
                <w:szCs w:val="24"/>
              </w:rPr>
              <w:t>[4]</w:t>
            </w:r>
            <w:r w:rsidRPr="00371F59">
              <w:rPr>
                <w:rFonts w:ascii="Arial" w:hAnsi="Arial" w:cs="Arial"/>
                <w:sz w:val="24"/>
                <w:szCs w:val="24"/>
              </w:rPr>
              <w:tab/>
            </w:r>
            <w:r w:rsidR="00D9769D" w:rsidRPr="00371F59">
              <w:rPr>
                <w:rFonts w:ascii="Arial" w:hAnsi="Arial" w:cs="Arial"/>
                <w:sz w:val="24"/>
                <w:szCs w:val="24"/>
              </w:rPr>
              <w:t>The basis of the plaintiff’s claim is that in terms of an oral agreement, upon the defendant’s request, the plaintiff lent and advanced certain moneys to the defendant by making payments to the defendant’s creditors</w:t>
            </w:r>
            <w:r w:rsidR="00000D6A" w:rsidRPr="00371F59">
              <w:rPr>
                <w:rFonts w:ascii="Arial" w:hAnsi="Arial" w:cs="Arial"/>
                <w:sz w:val="24"/>
                <w:szCs w:val="24"/>
              </w:rPr>
              <w:t>.</w:t>
            </w:r>
          </w:p>
          <w:p w:rsidR="0014590A" w:rsidRPr="00371F59" w:rsidRDefault="0014590A" w:rsidP="0014590A">
            <w:pPr>
              <w:spacing w:line="360" w:lineRule="auto"/>
              <w:jc w:val="both"/>
              <w:rPr>
                <w:rFonts w:ascii="Arial" w:hAnsi="Arial" w:cs="Arial"/>
                <w:sz w:val="24"/>
                <w:szCs w:val="24"/>
              </w:rPr>
            </w:pPr>
          </w:p>
          <w:p w:rsidR="0014590A" w:rsidRPr="00371F59" w:rsidRDefault="0014590A" w:rsidP="0014590A">
            <w:pPr>
              <w:spacing w:line="360" w:lineRule="auto"/>
              <w:jc w:val="both"/>
              <w:rPr>
                <w:rFonts w:ascii="Arial" w:hAnsi="Arial" w:cs="Arial"/>
                <w:sz w:val="24"/>
                <w:szCs w:val="24"/>
              </w:rPr>
            </w:pPr>
            <w:r w:rsidRPr="00371F59">
              <w:rPr>
                <w:rFonts w:ascii="Arial" w:hAnsi="Arial" w:cs="Arial"/>
                <w:sz w:val="24"/>
                <w:szCs w:val="24"/>
              </w:rPr>
              <w:lastRenderedPageBreak/>
              <w:t>[5]</w:t>
            </w:r>
            <w:r w:rsidRPr="00371F59">
              <w:rPr>
                <w:rFonts w:ascii="Arial" w:hAnsi="Arial" w:cs="Arial"/>
                <w:sz w:val="24"/>
                <w:szCs w:val="24"/>
              </w:rPr>
              <w:tab/>
            </w:r>
            <w:r w:rsidR="00D9769D" w:rsidRPr="00371F59">
              <w:rPr>
                <w:rFonts w:ascii="Arial" w:hAnsi="Arial" w:cs="Arial"/>
                <w:sz w:val="24"/>
                <w:szCs w:val="24"/>
              </w:rPr>
              <w:t xml:space="preserve">It was also a term of the parties’ agreement that the defendant would repay the loans as and when the defendant’s financial situation improved. The plaintiff testified that the financial situation of the defendant improved when </w:t>
            </w:r>
            <w:r w:rsidR="00F475D7" w:rsidRPr="00371F59">
              <w:rPr>
                <w:rFonts w:ascii="Arial" w:hAnsi="Arial" w:cs="Arial"/>
                <w:sz w:val="24"/>
                <w:szCs w:val="24"/>
              </w:rPr>
              <w:t xml:space="preserve">the defendant went behind the back of the plaintiff and </w:t>
            </w:r>
            <w:r w:rsidR="00D9769D" w:rsidRPr="00371F59">
              <w:rPr>
                <w:rFonts w:ascii="Arial" w:hAnsi="Arial" w:cs="Arial"/>
                <w:sz w:val="24"/>
                <w:szCs w:val="24"/>
              </w:rPr>
              <w:t>sold a truck he had given to the plaintiff as security for the loans.</w:t>
            </w:r>
          </w:p>
          <w:p w:rsidR="00D9769D" w:rsidRPr="00371F59" w:rsidRDefault="00D9769D" w:rsidP="0014590A">
            <w:pPr>
              <w:spacing w:line="360" w:lineRule="auto"/>
              <w:jc w:val="both"/>
              <w:rPr>
                <w:rFonts w:ascii="Arial" w:hAnsi="Arial" w:cs="Arial"/>
                <w:sz w:val="24"/>
                <w:szCs w:val="24"/>
              </w:rPr>
            </w:pPr>
          </w:p>
          <w:p w:rsidR="00D9769D" w:rsidRPr="00371F59" w:rsidRDefault="00D9769D" w:rsidP="0014590A">
            <w:pPr>
              <w:spacing w:line="360" w:lineRule="auto"/>
              <w:jc w:val="both"/>
              <w:rPr>
                <w:rFonts w:ascii="Arial" w:hAnsi="Arial" w:cs="Arial"/>
                <w:sz w:val="24"/>
                <w:szCs w:val="24"/>
              </w:rPr>
            </w:pPr>
            <w:r w:rsidRPr="00371F59">
              <w:rPr>
                <w:rFonts w:ascii="Arial" w:hAnsi="Arial" w:cs="Arial"/>
                <w:sz w:val="24"/>
                <w:szCs w:val="24"/>
              </w:rPr>
              <w:t xml:space="preserve">[6] </w:t>
            </w:r>
            <w:r w:rsidRPr="00371F59">
              <w:rPr>
                <w:rFonts w:ascii="Arial" w:hAnsi="Arial" w:cs="Arial"/>
                <w:sz w:val="24"/>
                <w:szCs w:val="24"/>
              </w:rPr>
              <w:tab/>
              <w:t xml:space="preserve">The defendant pleaded that </w:t>
            </w:r>
            <w:r w:rsidR="005F63CA" w:rsidRPr="00371F59">
              <w:rPr>
                <w:rFonts w:ascii="Arial" w:hAnsi="Arial" w:cs="Arial"/>
                <w:sz w:val="24"/>
                <w:szCs w:val="24"/>
              </w:rPr>
              <w:t xml:space="preserve">the </w:t>
            </w:r>
            <w:r w:rsidRPr="00371F59">
              <w:rPr>
                <w:rFonts w:ascii="Arial" w:hAnsi="Arial" w:cs="Arial"/>
                <w:sz w:val="24"/>
                <w:szCs w:val="24"/>
              </w:rPr>
              <w:t>moneys were not loans but incentives to make the defendant remain in the service of the plaintiff.  This cannot be true, because to defray the debt the defendant made payments amounting to N$80 000 to the plaintiff</w:t>
            </w:r>
            <w:r w:rsidR="005F63CA" w:rsidRPr="00371F59">
              <w:rPr>
                <w:rFonts w:ascii="Arial" w:hAnsi="Arial" w:cs="Arial"/>
                <w:sz w:val="24"/>
                <w:szCs w:val="24"/>
              </w:rPr>
              <w:t xml:space="preserve"> from</w:t>
            </w:r>
            <w:r w:rsidRPr="00371F59">
              <w:rPr>
                <w:rFonts w:ascii="Arial" w:hAnsi="Arial" w:cs="Arial"/>
                <w:sz w:val="24"/>
                <w:szCs w:val="24"/>
              </w:rPr>
              <w:t xml:space="preserve"> 1 May 2017 to 31 January 2019.</w:t>
            </w:r>
          </w:p>
          <w:p w:rsidR="00D9769D" w:rsidRPr="00371F59" w:rsidRDefault="00D9769D" w:rsidP="0014590A">
            <w:pPr>
              <w:spacing w:line="360" w:lineRule="auto"/>
              <w:jc w:val="both"/>
              <w:rPr>
                <w:rFonts w:ascii="Arial" w:hAnsi="Arial" w:cs="Arial"/>
                <w:sz w:val="24"/>
                <w:szCs w:val="24"/>
              </w:rPr>
            </w:pPr>
          </w:p>
          <w:p w:rsidR="00D9769D" w:rsidRPr="00371F59" w:rsidRDefault="00D9769D" w:rsidP="0014590A">
            <w:pPr>
              <w:spacing w:line="360" w:lineRule="auto"/>
              <w:jc w:val="both"/>
              <w:rPr>
                <w:rFonts w:ascii="Arial" w:hAnsi="Arial" w:cs="Arial"/>
                <w:sz w:val="24"/>
                <w:szCs w:val="24"/>
              </w:rPr>
            </w:pPr>
            <w:r w:rsidRPr="00371F59">
              <w:rPr>
                <w:rFonts w:ascii="Arial" w:hAnsi="Arial" w:cs="Arial"/>
                <w:sz w:val="24"/>
                <w:szCs w:val="24"/>
              </w:rPr>
              <w:t xml:space="preserve">[7] </w:t>
            </w:r>
            <w:r w:rsidRPr="00371F59">
              <w:rPr>
                <w:rFonts w:ascii="Arial" w:hAnsi="Arial" w:cs="Arial"/>
                <w:sz w:val="24"/>
                <w:szCs w:val="24"/>
              </w:rPr>
              <w:tab/>
            </w:r>
            <w:r w:rsidR="008C3897" w:rsidRPr="00371F59">
              <w:rPr>
                <w:rFonts w:ascii="Arial" w:hAnsi="Arial" w:cs="Arial"/>
                <w:sz w:val="24"/>
                <w:szCs w:val="24"/>
              </w:rPr>
              <w:t>I accept the plaintiff’s version because at the close of the plaintiff’s case when a</w:t>
            </w:r>
            <w:r w:rsidR="00AB473D" w:rsidRPr="00371F59">
              <w:rPr>
                <w:rFonts w:ascii="Arial" w:hAnsi="Arial" w:cs="Arial"/>
                <w:sz w:val="24"/>
                <w:szCs w:val="24"/>
              </w:rPr>
              <w:t>n</w:t>
            </w:r>
            <w:r w:rsidR="008C3897" w:rsidRPr="00371F59">
              <w:rPr>
                <w:rFonts w:ascii="Arial" w:hAnsi="Arial" w:cs="Arial"/>
                <w:sz w:val="24"/>
                <w:szCs w:val="24"/>
              </w:rPr>
              <w:t xml:space="preserve"> absolution application is brought, the court ‘is bound to accept as true the evidence of the plaintiff, unless the plaintiff’s evidence is incurably and inherently so improbable and unsatisfactory to be reject out of hand’.</w:t>
            </w:r>
            <w:r w:rsidR="007A450F" w:rsidRPr="00371F59">
              <w:rPr>
                <w:rStyle w:val="FootnoteReference"/>
                <w:rFonts w:ascii="Arial" w:hAnsi="Arial" w:cs="Arial"/>
                <w:sz w:val="24"/>
                <w:szCs w:val="24"/>
              </w:rPr>
              <w:footnoteReference w:id="3"/>
            </w:r>
            <w:r w:rsidR="007A450F" w:rsidRPr="00371F59">
              <w:rPr>
                <w:rFonts w:ascii="Arial" w:hAnsi="Arial" w:cs="Arial"/>
                <w:sz w:val="24"/>
                <w:szCs w:val="24"/>
              </w:rPr>
              <w:t xml:space="preserve">  I do not find the plaintiff’s version to be incurably and inherent</w:t>
            </w:r>
            <w:r w:rsidR="005F63CA" w:rsidRPr="00371F59">
              <w:rPr>
                <w:rFonts w:ascii="Arial" w:hAnsi="Arial" w:cs="Arial"/>
                <w:sz w:val="24"/>
                <w:szCs w:val="24"/>
              </w:rPr>
              <w:t>ly improbable or unsatisfactory; and so, I accept it.</w:t>
            </w:r>
          </w:p>
          <w:p w:rsidR="007A450F" w:rsidRPr="00371F59" w:rsidRDefault="007A450F" w:rsidP="0014590A">
            <w:pPr>
              <w:spacing w:line="360" w:lineRule="auto"/>
              <w:jc w:val="both"/>
              <w:rPr>
                <w:rFonts w:ascii="Arial" w:hAnsi="Arial" w:cs="Arial"/>
                <w:sz w:val="24"/>
                <w:szCs w:val="24"/>
              </w:rPr>
            </w:pPr>
          </w:p>
          <w:p w:rsidR="007A450F" w:rsidRPr="00371F59" w:rsidRDefault="007A450F" w:rsidP="0014590A">
            <w:pPr>
              <w:spacing w:line="360" w:lineRule="auto"/>
              <w:jc w:val="both"/>
              <w:rPr>
                <w:rFonts w:ascii="Arial" w:hAnsi="Arial" w:cs="Arial"/>
                <w:sz w:val="24"/>
                <w:szCs w:val="24"/>
              </w:rPr>
            </w:pPr>
            <w:r w:rsidRPr="00371F59">
              <w:rPr>
                <w:rFonts w:ascii="Arial" w:hAnsi="Arial" w:cs="Arial"/>
                <w:sz w:val="24"/>
                <w:szCs w:val="24"/>
              </w:rPr>
              <w:t xml:space="preserve">[8] </w:t>
            </w:r>
            <w:r w:rsidRPr="00371F59">
              <w:rPr>
                <w:rFonts w:ascii="Arial" w:hAnsi="Arial" w:cs="Arial"/>
                <w:sz w:val="24"/>
                <w:szCs w:val="24"/>
              </w:rPr>
              <w:tab/>
              <w:t>Moreover, I find that the plaintiff’s evidence gives rise to more than one plausible inference, and any one of them supports his cause of action and destructive of the version of the defendant.  For that reason, absolution is an inappropriate remedy.</w:t>
            </w:r>
          </w:p>
          <w:p w:rsidR="007A450F" w:rsidRPr="00371F59" w:rsidRDefault="007A450F" w:rsidP="0014590A">
            <w:pPr>
              <w:spacing w:line="360" w:lineRule="auto"/>
              <w:jc w:val="both"/>
              <w:rPr>
                <w:rFonts w:ascii="Arial" w:hAnsi="Arial" w:cs="Arial"/>
                <w:sz w:val="24"/>
                <w:szCs w:val="24"/>
              </w:rPr>
            </w:pPr>
          </w:p>
          <w:p w:rsidR="007A450F" w:rsidRPr="00371F59" w:rsidRDefault="007A450F" w:rsidP="0014590A">
            <w:pPr>
              <w:spacing w:line="360" w:lineRule="auto"/>
              <w:jc w:val="both"/>
              <w:rPr>
                <w:rFonts w:ascii="Arial" w:hAnsi="Arial" w:cs="Arial"/>
                <w:sz w:val="24"/>
                <w:szCs w:val="24"/>
              </w:rPr>
            </w:pPr>
            <w:r w:rsidRPr="00371F59">
              <w:rPr>
                <w:rFonts w:ascii="Arial" w:hAnsi="Arial" w:cs="Arial"/>
                <w:sz w:val="24"/>
                <w:szCs w:val="24"/>
              </w:rPr>
              <w:t xml:space="preserve">[9] </w:t>
            </w:r>
            <w:r w:rsidRPr="00371F59">
              <w:rPr>
                <w:rFonts w:ascii="Arial" w:hAnsi="Arial" w:cs="Arial"/>
                <w:sz w:val="24"/>
                <w:szCs w:val="24"/>
              </w:rPr>
              <w:tab/>
            </w:r>
            <w:r w:rsidR="001D0DB5" w:rsidRPr="00371F59">
              <w:rPr>
                <w:rFonts w:ascii="Arial" w:hAnsi="Arial" w:cs="Arial"/>
                <w:sz w:val="24"/>
                <w:szCs w:val="24"/>
              </w:rPr>
              <w:t>Based on these reasons, I find plaintiff has made out a prima facie case, requiring answer from the defendant.</w:t>
            </w:r>
            <w:r w:rsidR="001D0DB5" w:rsidRPr="00371F59">
              <w:rPr>
                <w:rStyle w:val="FootnoteReference"/>
                <w:rFonts w:ascii="Arial" w:hAnsi="Arial" w:cs="Arial"/>
                <w:sz w:val="24"/>
                <w:szCs w:val="24"/>
              </w:rPr>
              <w:footnoteReference w:id="4"/>
            </w:r>
            <w:r w:rsidR="000539E1" w:rsidRPr="00371F59">
              <w:rPr>
                <w:rFonts w:ascii="Arial" w:hAnsi="Arial" w:cs="Arial"/>
                <w:sz w:val="24"/>
                <w:szCs w:val="24"/>
              </w:rPr>
              <w:t xml:space="preserve">  Therefore, the occasion has not arisen for the court to grant absolution from the instance in the interest of justice.</w:t>
            </w:r>
            <w:r w:rsidR="000539E1" w:rsidRPr="00371F59">
              <w:rPr>
                <w:rStyle w:val="FootnoteReference"/>
                <w:rFonts w:ascii="Arial" w:hAnsi="Arial" w:cs="Arial"/>
                <w:sz w:val="24"/>
                <w:szCs w:val="24"/>
              </w:rPr>
              <w:footnoteReference w:id="5"/>
            </w:r>
          </w:p>
          <w:p w:rsidR="0014590A" w:rsidRPr="00371F59" w:rsidRDefault="0014590A" w:rsidP="0014590A">
            <w:pPr>
              <w:spacing w:line="360" w:lineRule="auto"/>
              <w:jc w:val="both"/>
              <w:rPr>
                <w:rFonts w:ascii="Arial" w:hAnsi="Arial" w:cs="Arial"/>
                <w:sz w:val="24"/>
                <w:szCs w:val="24"/>
              </w:rPr>
            </w:pPr>
          </w:p>
          <w:p w:rsidR="0014590A" w:rsidRPr="00371F59" w:rsidRDefault="0014590A" w:rsidP="0014590A">
            <w:pPr>
              <w:spacing w:line="360" w:lineRule="auto"/>
              <w:jc w:val="both"/>
              <w:rPr>
                <w:rFonts w:ascii="Arial" w:hAnsi="Arial" w:cs="Arial"/>
                <w:sz w:val="24"/>
                <w:szCs w:val="24"/>
              </w:rPr>
            </w:pPr>
            <w:r w:rsidRPr="00371F59">
              <w:rPr>
                <w:rFonts w:ascii="Arial" w:hAnsi="Arial" w:cs="Arial"/>
                <w:sz w:val="24"/>
                <w:szCs w:val="24"/>
              </w:rPr>
              <w:t>[</w:t>
            </w:r>
            <w:r w:rsidR="000539E1" w:rsidRPr="00371F59">
              <w:rPr>
                <w:rFonts w:ascii="Arial" w:hAnsi="Arial" w:cs="Arial"/>
                <w:sz w:val="24"/>
                <w:szCs w:val="24"/>
              </w:rPr>
              <w:t>10</w:t>
            </w:r>
            <w:r w:rsidRPr="00371F59">
              <w:rPr>
                <w:rFonts w:ascii="Arial" w:hAnsi="Arial" w:cs="Arial"/>
                <w:sz w:val="24"/>
                <w:szCs w:val="24"/>
              </w:rPr>
              <w:t>]</w:t>
            </w:r>
            <w:r w:rsidRPr="00371F59">
              <w:rPr>
                <w:rFonts w:ascii="Arial" w:hAnsi="Arial" w:cs="Arial"/>
                <w:sz w:val="24"/>
                <w:szCs w:val="24"/>
              </w:rPr>
              <w:tab/>
              <w:t xml:space="preserve">In the result, </w:t>
            </w:r>
            <w:r w:rsidR="000539E1" w:rsidRPr="00371F59">
              <w:rPr>
                <w:rFonts w:ascii="Arial" w:hAnsi="Arial" w:cs="Arial"/>
                <w:sz w:val="24"/>
                <w:szCs w:val="24"/>
              </w:rPr>
              <w:t>I order as follow</w:t>
            </w:r>
            <w:r w:rsidRPr="00371F59">
              <w:rPr>
                <w:rFonts w:ascii="Arial" w:hAnsi="Arial" w:cs="Arial"/>
                <w:sz w:val="24"/>
                <w:szCs w:val="24"/>
              </w:rPr>
              <w:t>s:</w:t>
            </w:r>
          </w:p>
          <w:p w:rsidR="0014590A" w:rsidRPr="00371F59" w:rsidRDefault="0014590A" w:rsidP="0014590A">
            <w:pPr>
              <w:spacing w:line="360" w:lineRule="auto"/>
              <w:jc w:val="both"/>
              <w:rPr>
                <w:rFonts w:ascii="Arial" w:hAnsi="Arial" w:cs="Arial"/>
                <w:sz w:val="24"/>
                <w:szCs w:val="24"/>
              </w:rPr>
            </w:pPr>
          </w:p>
          <w:p w:rsidR="004B63BA" w:rsidRPr="00371F59" w:rsidRDefault="0014590A" w:rsidP="004B63BA">
            <w:pPr>
              <w:tabs>
                <w:tab w:val="left" w:pos="-720"/>
                <w:tab w:val="left" w:pos="567"/>
                <w:tab w:val="left" w:pos="1134"/>
                <w:tab w:val="left" w:pos="1701"/>
                <w:tab w:val="left" w:pos="3686"/>
              </w:tabs>
              <w:suppressAutoHyphens/>
              <w:spacing w:line="360" w:lineRule="auto"/>
              <w:ind w:left="567" w:hanging="567"/>
              <w:jc w:val="both"/>
              <w:rPr>
                <w:rFonts w:ascii="Arial" w:hAnsi="Arial" w:cs="Arial"/>
                <w:spacing w:val="-3"/>
                <w:sz w:val="24"/>
                <w:szCs w:val="24"/>
                <w:lang w:val="en-GB"/>
              </w:rPr>
            </w:pPr>
            <w:r w:rsidRPr="00371F59">
              <w:rPr>
                <w:rFonts w:ascii="Arial" w:hAnsi="Arial" w:cs="Arial"/>
                <w:spacing w:val="-3"/>
                <w:sz w:val="24"/>
                <w:szCs w:val="24"/>
                <w:lang w:val="en-GB"/>
              </w:rPr>
              <w:t>1.</w:t>
            </w:r>
            <w:r w:rsidRPr="00371F59">
              <w:rPr>
                <w:rFonts w:ascii="Arial" w:hAnsi="Arial" w:cs="Arial"/>
                <w:spacing w:val="-3"/>
                <w:sz w:val="24"/>
                <w:szCs w:val="24"/>
                <w:lang w:val="en-GB"/>
              </w:rPr>
              <w:tab/>
            </w:r>
            <w:r w:rsidR="004B63BA" w:rsidRPr="00371F59">
              <w:rPr>
                <w:rFonts w:ascii="Arial" w:hAnsi="Arial" w:cs="Arial"/>
                <w:spacing w:val="-3"/>
                <w:sz w:val="24"/>
                <w:szCs w:val="24"/>
                <w:lang w:val="en-GB"/>
              </w:rPr>
              <w:t>The application for absolution from the instance is dismissed with costs.</w:t>
            </w:r>
          </w:p>
          <w:p w:rsidR="004B63BA" w:rsidRPr="00371F59" w:rsidRDefault="004B63BA" w:rsidP="004B63BA">
            <w:pPr>
              <w:tabs>
                <w:tab w:val="left" w:pos="567"/>
                <w:tab w:val="left" w:pos="2835"/>
                <w:tab w:val="center" w:pos="4513"/>
              </w:tabs>
              <w:suppressAutoHyphens/>
              <w:spacing w:line="360" w:lineRule="auto"/>
              <w:ind w:left="567" w:hanging="567"/>
              <w:jc w:val="both"/>
              <w:rPr>
                <w:rFonts w:ascii="Arial" w:hAnsi="Arial" w:cs="Arial"/>
                <w:spacing w:val="-3"/>
                <w:sz w:val="24"/>
                <w:szCs w:val="24"/>
                <w:lang w:val="en-GB"/>
              </w:rPr>
            </w:pPr>
          </w:p>
          <w:p w:rsidR="004B63BA" w:rsidRPr="00371F59" w:rsidRDefault="004B63BA" w:rsidP="004B63BA">
            <w:pPr>
              <w:tabs>
                <w:tab w:val="left" w:pos="567"/>
                <w:tab w:val="left" w:pos="2835"/>
                <w:tab w:val="center" w:pos="4513"/>
              </w:tabs>
              <w:suppressAutoHyphens/>
              <w:spacing w:line="360" w:lineRule="auto"/>
              <w:ind w:left="567" w:hanging="567"/>
              <w:jc w:val="both"/>
              <w:rPr>
                <w:rFonts w:ascii="Arial" w:hAnsi="Arial" w:cs="Arial"/>
                <w:spacing w:val="-3"/>
                <w:sz w:val="24"/>
                <w:szCs w:val="24"/>
                <w:lang w:val="en-GB"/>
              </w:rPr>
            </w:pPr>
            <w:r w:rsidRPr="00371F59">
              <w:rPr>
                <w:rFonts w:ascii="Arial" w:hAnsi="Arial" w:cs="Arial"/>
                <w:spacing w:val="-3"/>
                <w:sz w:val="24"/>
                <w:szCs w:val="24"/>
                <w:lang w:val="en-GB"/>
              </w:rPr>
              <w:t>2.</w:t>
            </w:r>
            <w:r w:rsidRPr="00371F59">
              <w:rPr>
                <w:rFonts w:ascii="Arial" w:hAnsi="Arial" w:cs="Arial"/>
                <w:spacing w:val="-3"/>
                <w:sz w:val="24"/>
                <w:szCs w:val="24"/>
                <w:lang w:val="en-GB"/>
              </w:rPr>
              <w:tab/>
              <w:t>The matter is postponed to 22 March 2023 at 08h30 for a status hearing. (Reason: Court to determine the further conduct of the matter).</w:t>
            </w:r>
          </w:p>
          <w:p w:rsidR="008630BE" w:rsidRPr="00371F59" w:rsidRDefault="008630BE" w:rsidP="00532428">
            <w:pPr>
              <w:tabs>
                <w:tab w:val="left" w:pos="567"/>
                <w:tab w:val="left" w:pos="709"/>
                <w:tab w:val="left" w:pos="2835"/>
                <w:tab w:val="center" w:pos="4513"/>
              </w:tabs>
              <w:suppressAutoHyphens/>
              <w:spacing w:line="360" w:lineRule="auto"/>
              <w:ind w:left="567" w:hanging="567"/>
              <w:jc w:val="both"/>
              <w:rPr>
                <w:rFonts w:ascii="Arial" w:hAnsi="Arial" w:cs="Arial"/>
                <w:sz w:val="24"/>
                <w:szCs w:val="24"/>
              </w:rPr>
            </w:pPr>
          </w:p>
        </w:tc>
      </w:tr>
      <w:tr w:rsidR="008630BE" w:rsidRPr="00E757E9" w:rsidTr="0004438E">
        <w:tc>
          <w:tcPr>
            <w:tcW w:w="4770" w:type="dxa"/>
          </w:tcPr>
          <w:p w:rsidR="008630BE" w:rsidRPr="00371F59" w:rsidRDefault="008630BE" w:rsidP="00D003EB">
            <w:pPr>
              <w:spacing w:line="360" w:lineRule="auto"/>
              <w:jc w:val="center"/>
              <w:rPr>
                <w:rFonts w:ascii="Arial" w:hAnsi="Arial" w:cs="Arial"/>
                <w:b/>
                <w:sz w:val="24"/>
                <w:szCs w:val="24"/>
              </w:rPr>
            </w:pPr>
            <w:r w:rsidRPr="00371F59">
              <w:rPr>
                <w:rFonts w:ascii="Arial" w:hAnsi="Arial" w:cs="Arial"/>
                <w:b/>
                <w:sz w:val="24"/>
                <w:szCs w:val="24"/>
              </w:rPr>
              <w:lastRenderedPageBreak/>
              <w:t>Judge’s signature</w:t>
            </w:r>
          </w:p>
        </w:tc>
        <w:tc>
          <w:tcPr>
            <w:tcW w:w="4950" w:type="dxa"/>
            <w:gridSpan w:val="2"/>
          </w:tcPr>
          <w:p w:rsidR="008630BE" w:rsidRPr="00371F59" w:rsidRDefault="008630BE" w:rsidP="00D003EB">
            <w:pPr>
              <w:spacing w:line="360" w:lineRule="auto"/>
              <w:jc w:val="center"/>
              <w:rPr>
                <w:rFonts w:ascii="Arial" w:hAnsi="Arial" w:cs="Arial"/>
                <w:b/>
                <w:sz w:val="24"/>
                <w:szCs w:val="24"/>
              </w:rPr>
            </w:pPr>
            <w:r w:rsidRPr="00371F59">
              <w:rPr>
                <w:rFonts w:ascii="Arial" w:hAnsi="Arial" w:cs="Arial"/>
                <w:b/>
                <w:sz w:val="24"/>
                <w:szCs w:val="24"/>
              </w:rPr>
              <w:t>Note to the parties:</w:t>
            </w:r>
          </w:p>
        </w:tc>
      </w:tr>
      <w:tr w:rsidR="008630BE" w:rsidRPr="00E757E9" w:rsidTr="0004438E">
        <w:trPr>
          <w:trHeight w:val="1114"/>
        </w:trPr>
        <w:tc>
          <w:tcPr>
            <w:tcW w:w="4770" w:type="dxa"/>
          </w:tcPr>
          <w:p w:rsidR="008630BE" w:rsidRPr="00371F59" w:rsidRDefault="008630BE" w:rsidP="00C05591">
            <w:pPr>
              <w:jc w:val="both"/>
              <w:rPr>
                <w:rFonts w:ascii="Arial" w:hAnsi="Arial" w:cs="Arial"/>
                <w:sz w:val="24"/>
                <w:szCs w:val="24"/>
              </w:rPr>
            </w:pPr>
          </w:p>
          <w:p w:rsidR="008630BE" w:rsidRPr="00371F59" w:rsidRDefault="008630BE" w:rsidP="00C05591">
            <w:pPr>
              <w:jc w:val="both"/>
              <w:rPr>
                <w:rFonts w:ascii="Arial" w:hAnsi="Arial" w:cs="Arial"/>
                <w:sz w:val="24"/>
                <w:szCs w:val="24"/>
              </w:rPr>
            </w:pPr>
          </w:p>
          <w:p w:rsidR="00AE0155" w:rsidRPr="00371F59" w:rsidRDefault="00AE0155" w:rsidP="00C05591">
            <w:pPr>
              <w:jc w:val="both"/>
              <w:rPr>
                <w:rFonts w:ascii="Arial" w:hAnsi="Arial" w:cs="Arial"/>
                <w:sz w:val="24"/>
                <w:szCs w:val="24"/>
              </w:rPr>
            </w:pPr>
          </w:p>
          <w:p w:rsidR="008630BE" w:rsidRPr="00371F59" w:rsidRDefault="008630BE" w:rsidP="00C05591">
            <w:pPr>
              <w:jc w:val="both"/>
              <w:rPr>
                <w:rFonts w:ascii="Arial" w:hAnsi="Arial" w:cs="Arial"/>
                <w:sz w:val="24"/>
                <w:szCs w:val="24"/>
              </w:rPr>
            </w:pPr>
          </w:p>
        </w:tc>
        <w:tc>
          <w:tcPr>
            <w:tcW w:w="4950" w:type="dxa"/>
            <w:gridSpan w:val="2"/>
          </w:tcPr>
          <w:p w:rsidR="008630BE" w:rsidRPr="00371F59" w:rsidRDefault="008630BE" w:rsidP="00C05591">
            <w:pPr>
              <w:jc w:val="both"/>
              <w:rPr>
                <w:rFonts w:ascii="Arial" w:hAnsi="Arial" w:cs="Arial"/>
                <w:sz w:val="24"/>
                <w:szCs w:val="24"/>
              </w:rPr>
            </w:pPr>
            <w:r w:rsidRPr="00371F59">
              <w:rPr>
                <w:rFonts w:ascii="Arial" w:hAnsi="Arial" w:cs="Arial"/>
                <w:sz w:val="24"/>
                <w:szCs w:val="24"/>
              </w:rPr>
              <w:t>Not applicable.</w:t>
            </w:r>
          </w:p>
        </w:tc>
      </w:tr>
      <w:tr w:rsidR="008630BE" w:rsidRPr="00E757E9" w:rsidTr="0004438E">
        <w:tc>
          <w:tcPr>
            <w:tcW w:w="9720" w:type="dxa"/>
            <w:gridSpan w:val="3"/>
          </w:tcPr>
          <w:p w:rsidR="008630BE" w:rsidRPr="00371F59" w:rsidRDefault="008630BE" w:rsidP="00541FB4">
            <w:pPr>
              <w:spacing w:line="360" w:lineRule="auto"/>
              <w:jc w:val="center"/>
              <w:rPr>
                <w:rFonts w:ascii="Arial" w:hAnsi="Arial" w:cs="Arial"/>
                <w:b/>
                <w:sz w:val="24"/>
                <w:szCs w:val="24"/>
              </w:rPr>
            </w:pPr>
            <w:r w:rsidRPr="00371F59">
              <w:rPr>
                <w:rFonts w:ascii="Arial" w:hAnsi="Arial" w:cs="Arial"/>
                <w:b/>
                <w:sz w:val="24"/>
                <w:szCs w:val="24"/>
              </w:rPr>
              <w:t>Counsel:</w:t>
            </w:r>
          </w:p>
        </w:tc>
      </w:tr>
      <w:tr w:rsidR="008630BE" w:rsidRPr="00E757E9" w:rsidTr="0004438E">
        <w:tc>
          <w:tcPr>
            <w:tcW w:w="4770" w:type="dxa"/>
          </w:tcPr>
          <w:p w:rsidR="008630BE" w:rsidRPr="00371F59" w:rsidRDefault="00905FD2" w:rsidP="00541FB4">
            <w:pPr>
              <w:spacing w:line="360" w:lineRule="auto"/>
              <w:jc w:val="center"/>
              <w:rPr>
                <w:rFonts w:ascii="Arial" w:hAnsi="Arial" w:cs="Arial"/>
                <w:b/>
                <w:sz w:val="24"/>
                <w:szCs w:val="24"/>
              </w:rPr>
            </w:pPr>
            <w:r w:rsidRPr="00371F59">
              <w:rPr>
                <w:rFonts w:ascii="Arial" w:hAnsi="Arial" w:cs="Arial"/>
                <w:b/>
                <w:sz w:val="24"/>
                <w:szCs w:val="24"/>
              </w:rPr>
              <w:t>Plaintiff</w:t>
            </w:r>
          </w:p>
        </w:tc>
        <w:tc>
          <w:tcPr>
            <w:tcW w:w="4950" w:type="dxa"/>
            <w:gridSpan w:val="2"/>
          </w:tcPr>
          <w:p w:rsidR="008630BE" w:rsidRPr="00371F59" w:rsidRDefault="00905FD2" w:rsidP="00541FB4">
            <w:pPr>
              <w:spacing w:line="360" w:lineRule="auto"/>
              <w:jc w:val="center"/>
              <w:rPr>
                <w:rFonts w:ascii="Arial" w:hAnsi="Arial" w:cs="Arial"/>
                <w:b/>
                <w:sz w:val="24"/>
                <w:szCs w:val="24"/>
              </w:rPr>
            </w:pPr>
            <w:r w:rsidRPr="00371F59">
              <w:rPr>
                <w:rFonts w:ascii="Arial" w:hAnsi="Arial" w:cs="Arial"/>
                <w:b/>
                <w:sz w:val="24"/>
                <w:szCs w:val="24"/>
              </w:rPr>
              <w:t>Defendant</w:t>
            </w:r>
          </w:p>
        </w:tc>
      </w:tr>
      <w:tr w:rsidR="008630BE" w:rsidRPr="00E757E9" w:rsidTr="00190A12">
        <w:trPr>
          <w:trHeight w:val="895"/>
        </w:trPr>
        <w:tc>
          <w:tcPr>
            <w:tcW w:w="4770" w:type="dxa"/>
          </w:tcPr>
          <w:p w:rsidR="00004B99" w:rsidRPr="00371F59" w:rsidRDefault="00004B99" w:rsidP="00C05591">
            <w:pPr>
              <w:jc w:val="center"/>
              <w:rPr>
                <w:rFonts w:ascii="Arial" w:hAnsi="Arial" w:cs="Arial"/>
                <w:sz w:val="24"/>
                <w:szCs w:val="24"/>
              </w:rPr>
            </w:pPr>
          </w:p>
          <w:p w:rsidR="00905FD2" w:rsidRPr="00371F59" w:rsidRDefault="00905FD2" w:rsidP="00905FD2">
            <w:pPr>
              <w:spacing w:line="360" w:lineRule="auto"/>
              <w:ind w:left="720" w:hanging="720"/>
              <w:jc w:val="center"/>
              <w:rPr>
                <w:rFonts w:ascii="Arial" w:hAnsi="Arial" w:cs="Arial"/>
                <w:sz w:val="24"/>
                <w:szCs w:val="24"/>
              </w:rPr>
            </w:pPr>
            <w:r w:rsidRPr="00371F59">
              <w:rPr>
                <w:rFonts w:ascii="Arial" w:hAnsi="Arial" w:cs="Arial"/>
                <w:sz w:val="24"/>
                <w:szCs w:val="24"/>
              </w:rPr>
              <w:t>A J B SMALL</w:t>
            </w:r>
          </w:p>
          <w:p w:rsidR="0014590A" w:rsidRPr="00371F59" w:rsidRDefault="0014590A" w:rsidP="00905FD2">
            <w:pPr>
              <w:spacing w:line="360" w:lineRule="auto"/>
              <w:jc w:val="center"/>
              <w:rPr>
                <w:rFonts w:ascii="Arial" w:hAnsi="Arial" w:cs="Arial"/>
                <w:sz w:val="24"/>
                <w:szCs w:val="24"/>
              </w:rPr>
            </w:pPr>
            <w:r w:rsidRPr="00371F59">
              <w:rPr>
                <w:rFonts w:ascii="Arial" w:hAnsi="Arial" w:cs="Arial"/>
                <w:sz w:val="24"/>
                <w:szCs w:val="24"/>
              </w:rPr>
              <w:t>Instructed by</w:t>
            </w:r>
          </w:p>
          <w:p w:rsidR="008630BE" w:rsidRPr="00371F59" w:rsidRDefault="00905FD2" w:rsidP="00905FD2">
            <w:pPr>
              <w:spacing w:line="360" w:lineRule="auto"/>
              <w:jc w:val="center"/>
              <w:rPr>
                <w:rFonts w:ascii="Arial" w:hAnsi="Arial" w:cs="Arial"/>
                <w:sz w:val="24"/>
                <w:szCs w:val="24"/>
              </w:rPr>
            </w:pPr>
            <w:proofErr w:type="spellStart"/>
            <w:r w:rsidRPr="00371F59">
              <w:rPr>
                <w:rFonts w:ascii="Arial" w:hAnsi="Arial" w:cs="Arial"/>
                <w:sz w:val="24"/>
                <w:szCs w:val="24"/>
              </w:rPr>
              <w:t>Joos</w:t>
            </w:r>
            <w:proofErr w:type="spellEnd"/>
            <w:r w:rsidRPr="00371F59">
              <w:rPr>
                <w:rFonts w:ascii="Arial" w:hAnsi="Arial" w:cs="Arial"/>
                <w:sz w:val="24"/>
                <w:szCs w:val="24"/>
              </w:rPr>
              <w:t xml:space="preserve"> </w:t>
            </w:r>
            <w:proofErr w:type="spellStart"/>
            <w:r w:rsidRPr="00371F59">
              <w:rPr>
                <w:rFonts w:ascii="Arial" w:hAnsi="Arial" w:cs="Arial"/>
                <w:sz w:val="24"/>
                <w:szCs w:val="24"/>
              </w:rPr>
              <w:t>Agenbach</w:t>
            </w:r>
            <w:proofErr w:type="spellEnd"/>
            <w:r w:rsidRPr="00371F59">
              <w:rPr>
                <w:rFonts w:ascii="Arial" w:hAnsi="Arial" w:cs="Arial"/>
                <w:sz w:val="24"/>
                <w:szCs w:val="24"/>
              </w:rPr>
              <w:t xml:space="preserve"> Attorney &amp; Notary</w:t>
            </w:r>
          </w:p>
        </w:tc>
        <w:tc>
          <w:tcPr>
            <w:tcW w:w="4950" w:type="dxa"/>
            <w:gridSpan w:val="2"/>
          </w:tcPr>
          <w:p w:rsidR="008630BE" w:rsidRPr="00371F59" w:rsidRDefault="008630BE" w:rsidP="00C05591">
            <w:pPr>
              <w:jc w:val="center"/>
              <w:rPr>
                <w:rFonts w:ascii="Arial" w:hAnsi="Arial" w:cs="Arial"/>
                <w:sz w:val="24"/>
                <w:szCs w:val="24"/>
              </w:rPr>
            </w:pPr>
          </w:p>
          <w:p w:rsidR="00905FD2" w:rsidRPr="00371F59" w:rsidRDefault="00F455D8" w:rsidP="00004B99">
            <w:pPr>
              <w:spacing w:line="360" w:lineRule="auto"/>
              <w:jc w:val="center"/>
              <w:rPr>
                <w:rFonts w:ascii="Arial" w:hAnsi="Arial" w:cs="Arial"/>
                <w:sz w:val="24"/>
                <w:szCs w:val="24"/>
              </w:rPr>
            </w:pPr>
            <w:r w:rsidRPr="00371F59">
              <w:rPr>
                <w:rFonts w:ascii="Arial" w:hAnsi="Arial" w:cs="Arial"/>
                <w:sz w:val="24"/>
                <w:szCs w:val="24"/>
              </w:rPr>
              <w:t>L</w:t>
            </w:r>
            <w:r w:rsidR="00905FD2" w:rsidRPr="00371F59">
              <w:rPr>
                <w:rFonts w:ascii="Arial" w:hAnsi="Arial" w:cs="Arial"/>
                <w:sz w:val="24"/>
                <w:szCs w:val="24"/>
              </w:rPr>
              <w:t xml:space="preserve"> MUKONDOMI</w:t>
            </w:r>
          </w:p>
          <w:p w:rsidR="00004B99" w:rsidRPr="00371F59" w:rsidRDefault="00004B99" w:rsidP="00004B99">
            <w:pPr>
              <w:spacing w:line="360" w:lineRule="auto"/>
              <w:jc w:val="center"/>
              <w:rPr>
                <w:rFonts w:ascii="Arial" w:hAnsi="Arial" w:cs="Arial"/>
                <w:sz w:val="24"/>
                <w:szCs w:val="24"/>
              </w:rPr>
            </w:pPr>
            <w:r w:rsidRPr="00371F59">
              <w:rPr>
                <w:rFonts w:ascii="Arial" w:hAnsi="Arial" w:cs="Arial"/>
                <w:sz w:val="24"/>
                <w:szCs w:val="24"/>
              </w:rPr>
              <w:t xml:space="preserve">of </w:t>
            </w:r>
          </w:p>
          <w:p w:rsidR="00004B99" w:rsidRPr="00371F59" w:rsidRDefault="00905FD2" w:rsidP="00004B99">
            <w:pPr>
              <w:spacing w:line="360" w:lineRule="auto"/>
              <w:jc w:val="center"/>
              <w:rPr>
                <w:rFonts w:ascii="Arial" w:hAnsi="Arial" w:cs="Arial"/>
                <w:sz w:val="24"/>
                <w:szCs w:val="24"/>
              </w:rPr>
            </w:pPr>
            <w:proofErr w:type="spellStart"/>
            <w:r w:rsidRPr="00371F59">
              <w:rPr>
                <w:rFonts w:ascii="Arial" w:hAnsi="Arial" w:cs="Arial"/>
                <w:sz w:val="24"/>
                <w:szCs w:val="24"/>
              </w:rPr>
              <w:t>Gaenor</w:t>
            </w:r>
            <w:proofErr w:type="spellEnd"/>
            <w:r w:rsidRPr="00371F59">
              <w:rPr>
                <w:rFonts w:ascii="Arial" w:hAnsi="Arial" w:cs="Arial"/>
                <w:sz w:val="24"/>
                <w:szCs w:val="24"/>
              </w:rPr>
              <w:t xml:space="preserve"> Michaels &amp; Associates</w:t>
            </w:r>
          </w:p>
        </w:tc>
      </w:tr>
    </w:tbl>
    <w:p w:rsidR="008630BE" w:rsidRPr="00E757E9" w:rsidRDefault="008630BE" w:rsidP="008630BE">
      <w:pPr>
        <w:spacing w:after="0" w:line="360" w:lineRule="auto"/>
        <w:jc w:val="both"/>
        <w:rPr>
          <w:rFonts w:ascii="Arial Narrow" w:hAnsi="Arial Narrow"/>
          <w:sz w:val="24"/>
          <w:szCs w:val="24"/>
        </w:rPr>
      </w:pPr>
    </w:p>
    <w:sectPr w:rsidR="008630BE" w:rsidRPr="00E757E9" w:rsidSect="00391C42">
      <w:headerReference w:type="default" r:id="rId12"/>
      <w:footerReference w:type="default" r:id="rId13"/>
      <w:pgSz w:w="11906" w:h="16838" w:code="9"/>
      <w:pgMar w:top="1077" w:right="1440" w:bottom="1134" w:left="1440" w:header="709" w:footer="76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4813" w:rsidRDefault="00C84813" w:rsidP="008630BE">
      <w:pPr>
        <w:spacing w:after="0" w:line="240" w:lineRule="auto"/>
      </w:pPr>
      <w:r>
        <w:separator/>
      </w:r>
    </w:p>
  </w:endnote>
  <w:endnote w:type="continuationSeparator" w:id="0">
    <w:p w:rsidR="00C84813" w:rsidRDefault="00C84813" w:rsidP="008630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7E65" w:rsidRDefault="00E17E65">
    <w:pPr>
      <w:pStyle w:val="Footer"/>
      <w:jc w:val="right"/>
    </w:pPr>
  </w:p>
  <w:p w:rsidR="00E17E65" w:rsidRDefault="00E17E65">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4813" w:rsidRDefault="00C84813" w:rsidP="008630BE">
      <w:pPr>
        <w:spacing w:after="0" w:line="240" w:lineRule="auto"/>
      </w:pPr>
      <w:r>
        <w:separator/>
      </w:r>
    </w:p>
  </w:footnote>
  <w:footnote w:type="continuationSeparator" w:id="0">
    <w:p w:rsidR="00C84813" w:rsidRDefault="00C84813" w:rsidP="008630BE">
      <w:pPr>
        <w:spacing w:after="0" w:line="240" w:lineRule="auto"/>
      </w:pPr>
      <w:r>
        <w:continuationSeparator/>
      </w:r>
    </w:p>
  </w:footnote>
  <w:footnote w:id="1">
    <w:p w:rsidR="00E51845" w:rsidRPr="00556992" w:rsidRDefault="00E51845">
      <w:pPr>
        <w:pStyle w:val="FootnoteText"/>
        <w:rPr>
          <w:rFonts w:ascii="Arial" w:hAnsi="Arial" w:cs="Arial"/>
        </w:rPr>
      </w:pPr>
      <w:r w:rsidRPr="00556992">
        <w:rPr>
          <w:rStyle w:val="FootnoteReference"/>
          <w:rFonts w:ascii="Arial" w:hAnsi="Arial" w:cs="Arial"/>
        </w:rPr>
        <w:footnoteRef/>
      </w:r>
      <w:r w:rsidRPr="00556992">
        <w:rPr>
          <w:rFonts w:ascii="Arial" w:hAnsi="Arial" w:cs="Arial"/>
        </w:rPr>
        <w:t xml:space="preserve"> </w:t>
      </w:r>
      <w:proofErr w:type="spellStart"/>
      <w:r w:rsidR="00391C42" w:rsidRPr="00556992">
        <w:rPr>
          <w:rFonts w:ascii="Arial" w:hAnsi="Arial" w:cs="Arial"/>
          <w:i/>
        </w:rPr>
        <w:t>Stephanus</w:t>
      </w:r>
      <w:proofErr w:type="spellEnd"/>
      <w:r w:rsidR="00391C42" w:rsidRPr="00556992">
        <w:rPr>
          <w:rFonts w:ascii="Arial" w:hAnsi="Arial" w:cs="Arial"/>
          <w:i/>
        </w:rPr>
        <w:t xml:space="preserve"> v </w:t>
      </w:r>
      <w:proofErr w:type="spellStart"/>
      <w:r w:rsidR="00391C42" w:rsidRPr="00556992">
        <w:rPr>
          <w:rFonts w:ascii="Arial" w:hAnsi="Arial" w:cs="Arial"/>
          <w:i/>
        </w:rPr>
        <w:t>Kuutondokwa</w:t>
      </w:r>
      <w:proofErr w:type="spellEnd"/>
      <w:r w:rsidR="00391C42" w:rsidRPr="00556992">
        <w:rPr>
          <w:rFonts w:ascii="Arial" w:hAnsi="Arial" w:cs="Arial"/>
        </w:rPr>
        <w:t xml:space="preserve"> NAHCMD 622 (16 November 2022) paras 12-13.</w:t>
      </w:r>
    </w:p>
  </w:footnote>
  <w:footnote w:id="2">
    <w:p w:rsidR="000D63AF" w:rsidRPr="002470D7" w:rsidRDefault="000D63AF" w:rsidP="000D63AF">
      <w:pPr>
        <w:pStyle w:val="FootnoteText"/>
        <w:rPr>
          <w:rFonts w:ascii="Arial" w:hAnsi="Arial" w:cs="Arial"/>
        </w:rPr>
      </w:pPr>
      <w:r w:rsidRPr="002470D7">
        <w:rPr>
          <w:rStyle w:val="FootnoteReference"/>
          <w:rFonts w:ascii="Arial" w:hAnsi="Arial" w:cs="Arial"/>
        </w:rPr>
        <w:footnoteRef/>
      </w:r>
      <w:r w:rsidRPr="002470D7">
        <w:rPr>
          <w:rFonts w:ascii="Arial" w:hAnsi="Arial" w:cs="Arial"/>
        </w:rPr>
        <w:t xml:space="preserve"> </w:t>
      </w:r>
      <w:r w:rsidRPr="002470D7">
        <w:rPr>
          <w:rFonts w:ascii="Arial" w:hAnsi="Arial" w:cs="Arial"/>
          <w:i/>
        </w:rPr>
        <w:t>Claude Neon Lights (SA) Ltd v Daniel</w:t>
      </w:r>
      <w:r w:rsidRPr="002470D7">
        <w:rPr>
          <w:rFonts w:ascii="Arial" w:hAnsi="Arial" w:cs="Arial"/>
        </w:rPr>
        <w:t xml:space="preserve"> 1976 (4) Sa 403 (A) at 409 G-H. </w:t>
      </w:r>
    </w:p>
  </w:footnote>
  <w:footnote w:id="3">
    <w:p w:rsidR="007A450F" w:rsidRPr="00F455D8" w:rsidRDefault="007A450F" w:rsidP="00F455D8">
      <w:pPr>
        <w:pStyle w:val="FootnoteText"/>
        <w:jc w:val="both"/>
        <w:rPr>
          <w:rFonts w:ascii="Arial" w:hAnsi="Arial" w:cs="Arial"/>
        </w:rPr>
      </w:pPr>
      <w:r w:rsidRPr="00F455D8">
        <w:rPr>
          <w:rStyle w:val="FootnoteReference"/>
          <w:rFonts w:ascii="Arial" w:hAnsi="Arial" w:cs="Arial"/>
        </w:rPr>
        <w:footnoteRef/>
      </w:r>
      <w:r w:rsidRPr="00F455D8">
        <w:rPr>
          <w:rFonts w:ascii="Arial" w:hAnsi="Arial" w:cs="Arial"/>
        </w:rPr>
        <w:t xml:space="preserve"> See para 2 above.</w:t>
      </w:r>
    </w:p>
  </w:footnote>
  <w:footnote w:id="4">
    <w:p w:rsidR="001D0DB5" w:rsidRPr="00F455D8" w:rsidRDefault="001D0DB5" w:rsidP="00F455D8">
      <w:pPr>
        <w:pStyle w:val="FootnoteText"/>
        <w:jc w:val="both"/>
        <w:rPr>
          <w:rFonts w:ascii="Arial" w:hAnsi="Arial" w:cs="Arial"/>
        </w:rPr>
      </w:pPr>
      <w:r w:rsidRPr="00F455D8">
        <w:rPr>
          <w:rStyle w:val="FootnoteReference"/>
          <w:rFonts w:ascii="Arial" w:hAnsi="Arial" w:cs="Arial"/>
        </w:rPr>
        <w:footnoteRef/>
      </w:r>
      <w:r w:rsidRPr="00F455D8">
        <w:rPr>
          <w:rFonts w:ascii="Arial" w:hAnsi="Arial" w:cs="Arial"/>
        </w:rPr>
        <w:t xml:space="preserve"> </w:t>
      </w:r>
      <w:proofErr w:type="spellStart"/>
      <w:r w:rsidR="000539E1" w:rsidRPr="00F455D8">
        <w:rPr>
          <w:rFonts w:ascii="Arial" w:hAnsi="Arial" w:cs="Arial"/>
          <w:i/>
        </w:rPr>
        <w:t>Stier</w:t>
      </w:r>
      <w:proofErr w:type="spellEnd"/>
      <w:r w:rsidR="000539E1" w:rsidRPr="00F455D8">
        <w:rPr>
          <w:rFonts w:ascii="Arial" w:hAnsi="Arial" w:cs="Arial"/>
          <w:i/>
        </w:rPr>
        <w:t xml:space="preserve"> and Another v Henke</w:t>
      </w:r>
      <w:r w:rsidR="000539E1" w:rsidRPr="00F455D8">
        <w:rPr>
          <w:rFonts w:ascii="Arial" w:hAnsi="Arial" w:cs="Arial"/>
        </w:rPr>
        <w:t xml:space="preserve"> 2012 (1) NR 370 (SC).</w:t>
      </w:r>
    </w:p>
  </w:footnote>
  <w:footnote w:id="5">
    <w:p w:rsidR="000539E1" w:rsidRPr="00F455D8" w:rsidRDefault="000539E1" w:rsidP="00F455D8">
      <w:pPr>
        <w:pStyle w:val="FootnoteText"/>
        <w:jc w:val="both"/>
        <w:rPr>
          <w:rFonts w:ascii="Arial" w:hAnsi="Arial" w:cs="Arial"/>
        </w:rPr>
      </w:pPr>
      <w:r w:rsidRPr="00F455D8">
        <w:rPr>
          <w:rStyle w:val="FootnoteReference"/>
          <w:rFonts w:ascii="Arial" w:hAnsi="Arial" w:cs="Arial"/>
        </w:rPr>
        <w:footnoteRef/>
      </w:r>
      <w:r w:rsidRPr="00F455D8">
        <w:rPr>
          <w:rFonts w:ascii="Arial" w:hAnsi="Arial" w:cs="Arial"/>
        </w:rPr>
        <w:t xml:space="preserve"> </w:t>
      </w:r>
      <w:r w:rsidRPr="00F455D8">
        <w:rPr>
          <w:rFonts w:ascii="Arial" w:hAnsi="Arial" w:cs="Arial"/>
          <w:i/>
        </w:rPr>
        <w:t xml:space="preserve">Etienne Erasmus v </w:t>
      </w:r>
      <w:r w:rsidR="00F455D8" w:rsidRPr="00F455D8">
        <w:rPr>
          <w:rFonts w:ascii="Arial" w:hAnsi="Arial" w:cs="Arial"/>
          <w:i/>
        </w:rPr>
        <w:t>G</w:t>
      </w:r>
      <w:r w:rsidRPr="00F455D8">
        <w:rPr>
          <w:rFonts w:ascii="Arial" w:hAnsi="Arial" w:cs="Arial"/>
          <w:i/>
        </w:rPr>
        <w:t xml:space="preserve">ary Erhard </w:t>
      </w:r>
      <w:proofErr w:type="spellStart"/>
      <w:r w:rsidRPr="00F455D8">
        <w:rPr>
          <w:rFonts w:ascii="Arial" w:hAnsi="Arial" w:cs="Arial"/>
          <w:i/>
        </w:rPr>
        <w:t>Wiechmann</w:t>
      </w:r>
      <w:proofErr w:type="spellEnd"/>
      <w:r w:rsidRPr="00F455D8">
        <w:rPr>
          <w:rFonts w:ascii="Arial" w:hAnsi="Arial" w:cs="Arial"/>
          <w:i/>
        </w:rPr>
        <w:t xml:space="preserve"> and Fuel Injection Repairs &amp; Spares</w:t>
      </w:r>
      <w:r w:rsidRPr="00F455D8">
        <w:rPr>
          <w:rFonts w:ascii="Arial" w:hAnsi="Arial" w:cs="Arial"/>
        </w:rPr>
        <w:t xml:space="preserve"> CC [2013] NAHCMD 214 (24 July 2013).</w:t>
      </w:r>
    </w:p>
    <w:p w:rsidR="000539E1" w:rsidRPr="00F455D8" w:rsidRDefault="000539E1" w:rsidP="00F455D8">
      <w:pPr>
        <w:pStyle w:val="FootnoteText"/>
        <w:jc w:val="both"/>
        <w:rPr>
          <w:rFonts w:ascii="Arial" w:hAnsi="Arial" w:cs="Arial"/>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53395438"/>
      <w:docPartObj>
        <w:docPartGallery w:val="Page Numbers (Top of Page)"/>
        <w:docPartUnique/>
      </w:docPartObj>
    </w:sdtPr>
    <w:sdtEndPr>
      <w:rPr>
        <w:noProof/>
      </w:rPr>
    </w:sdtEndPr>
    <w:sdtContent>
      <w:p w:rsidR="00E17E65" w:rsidRDefault="00E17E65">
        <w:pPr>
          <w:pStyle w:val="Header"/>
          <w:jc w:val="right"/>
        </w:pPr>
        <w:r>
          <w:fldChar w:fldCharType="begin"/>
        </w:r>
        <w:r>
          <w:instrText xml:space="preserve"> PAGE   \* MERGEFORMAT </w:instrText>
        </w:r>
        <w:r>
          <w:fldChar w:fldCharType="separate"/>
        </w:r>
        <w:r w:rsidR="00371F59">
          <w:rPr>
            <w:noProof/>
          </w:rPr>
          <w:t>6</w:t>
        </w:r>
        <w:r>
          <w:rPr>
            <w:noProof/>
          </w:rPr>
          <w:fldChar w:fldCharType="end"/>
        </w:r>
      </w:p>
    </w:sdtContent>
  </w:sdt>
  <w:p w:rsidR="00E17E65" w:rsidRDefault="00E17E6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2227D1"/>
    <w:multiLevelType w:val="hybridMultilevel"/>
    <w:tmpl w:val="8EC4892E"/>
    <w:lvl w:ilvl="0" w:tplc="4790DAAA">
      <w:start w:val="1"/>
      <w:numFmt w:val="lowerLetter"/>
      <w:lvlText w:val="(%1)"/>
      <w:lvlJc w:val="left"/>
      <w:pPr>
        <w:ind w:left="720" w:hanging="360"/>
      </w:pPr>
      <w:rPr>
        <w:rFonts w:ascii="Arial Narrow" w:eastAsiaTheme="minorHAnsi" w:hAnsi="Arial Narrow"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FB6DE2"/>
    <w:multiLevelType w:val="hybridMultilevel"/>
    <w:tmpl w:val="FF306DFE"/>
    <w:lvl w:ilvl="0" w:tplc="02CA73D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5C1E85"/>
    <w:multiLevelType w:val="hybridMultilevel"/>
    <w:tmpl w:val="18143FE0"/>
    <w:lvl w:ilvl="0" w:tplc="2A6033F8">
      <w:start w:val="3"/>
      <w:numFmt w:val="decimal"/>
      <w:lvlText w:val="%1."/>
      <w:lvlJc w:val="left"/>
      <w:pPr>
        <w:ind w:left="915" w:hanging="360"/>
      </w:pPr>
      <w:rPr>
        <w:rFonts w:hint="default"/>
      </w:rPr>
    </w:lvl>
    <w:lvl w:ilvl="1" w:tplc="04090019" w:tentative="1">
      <w:start w:val="1"/>
      <w:numFmt w:val="lowerLetter"/>
      <w:lvlText w:val="%2."/>
      <w:lvlJc w:val="left"/>
      <w:pPr>
        <w:ind w:left="1635" w:hanging="360"/>
      </w:pPr>
    </w:lvl>
    <w:lvl w:ilvl="2" w:tplc="0409001B" w:tentative="1">
      <w:start w:val="1"/>
      <w:numFmt w:val="lowerRoman"/>
      <w:lvlText w:val="%3."/>
      <w:lvlJc w:val="right"/>
      <w:pPr>
        <w:ind w:left="2355" w:hanging="180"/>
      </w:pPr>
    </w:lvl>
    <w:lvl w:ilvl="3" w:tplc="0409000F" w:tentative="1">
      <w:start w:val="1"/>
      <w:numFmt w:val="decimal"/>
      <w:lvlText w:val="%4."/>
      <w:lvlJc w:val="left"/>
      <w:pPr>
        <w:ind w:left="3075" w:hanging="360"/>
      </w:pPr>
    </w:lvl>
    <w:lvl w:ilvl="4" w:tplc="04090019" w:tentative="1">
      <w:start w:val="1"/>
      <w:numFmt w:val="lowerLetter"/>
      <w:lvlText w:val="%5."/>
      <w:lvlJc w:val="left"/>
      <w:pPr>
        <w:ind w:left="3795" w:hanging="360"/>
      </w:pPr>
    </w:lvl>
    <w:lvl w:ilvl="5" w:tplc="0409001B" w:tentative="1">
      <w:start w:val="1"/>
      <w:numFmt w:val="lowerRoman"/>
      <w:lvlText w:val="%6."/>
      <w:lvlJc w:val="right"/>
      <w:pPr>
        <w:ind w:left="4515" w:hanging="180"/>
      </w:pPr>
    </w:lvl>
    <w:lvl w:ilvl="6" w:tplc="0409000F" w:tentative="1">
      <w:start w:val="1"/>
      <w:numFmt w:val="decimal"/>
      <w:lvlText w:val="%7."/>
      <w:lvlJc w:val="left"/>
      <w:pPr>
        <w:ind w:left="5235" w:hanging="360"/>
      </w:pPr>
    </w:lvl>
    <w:lvl w:ilvl="7" w:tplc="04090019" w:tentative="1">
      <w:start w:val="1"/>
      <w:numFmt w:val="lowerLetter"/>
      <w:lvlText w:val="%8."/>
      <w:lvlJc w:val="left"/>
      <w:pPr>
        <w:ind w:left="5955" w:hanging="360"/>
      </w:pPr>
    </w:lvl>
    <w:lvl w:ilvl="8" w:tplc="0409001B" w:tentative="1">
      <w:start w:val="1"/>
      <w:numFmt w:val="lowerRoman"/>
      <w:lvlText w:val="%9."/>
      <w:lvlJc w:val="right"/>
      <w:pPr>
        <w:ind w:left="6675" w:hanging="180"/>
      </w:pPr>
    </w:lvl>
  </w:abstractNum>
  <w:abstractNum w:abstractNumId="3">
    <w:nsid w:val="361D22B6"/>
    <w:multiLevelType w:val="hybridMultilevel"/>
    <w:tmpl w:val="46186AC2"/>
    <w:lvl w:ilvl="0" w:tplc="61789F9A">
      <w:start w:val="1"/>
      <w:numFmt w:val="lowerLetter"/>
      <w:lvlText w:val="%1)"/>
      <w:lvlJc w:val="left"/>
      <w:pPr>
        <w:ind w:left="900" w:hanging="360"/>
      </w:pPr>
      <w:rPr>
        <w:rFonts w:hint="default"/>
        <w:i w:val="0"/>
        <w:u w:val="none"/>
      </w:rPr>
    </w:lvl>
    <w:lvl w:ilvl="1" w:tplc="1C090019" w:tentative="1">
      <w:start w:val="1"/>
      <w:numFmt w:val="lowerLetter"/>
      <w:lvlText w:val="%2."/>
      <w:lvlJc w:val="left"/>
      <w:pPr>
        <w:ind w:left="1890" w:hanging="360"/>
      </w:pPr>
    </w:lvl>
    <w:lvl w:ilvl="2" w:tplc="1C09001B" w:tentative="1">
      <w:start w:val="1"/>
      <w:numFmt w:val="lowerRoman"/>
      <w:lvlText w:val="%3."/>
      <w:lvlJc w:val="right"/>
      <w:pPr>
        <w:ind w:left="2610" w:hanging="180"/>
      </w:pPr>
    </w:lvl>
    <w:lvl w:ilvl="3" w:tplc="1C09000F" w:tentative="1">
      <w:start w:val="1"/>
      <w:numFmt w:val="decimal"/>
      <w:lvlText w:val="%4."/>
      <w:lvlJc w:val="left"/>
      <w:pPr>
        <w:ind w:left="3330" w:hanging="360"/>
      </w:pPr>
    </w:lvl>
    <w:lvl w:ilvl="4" w:tplc="1C090019" w:tentative="1">
      <w:start w:val="1"/>
      <w:numFmt w:val="lowerLetter"/>
      <w:lvlText w:val="%5."/>
      <w:lvlJc w:val="left"/>
      <w:pPr>
        <w:ind w:left="4050" w:hanging="360"/>
      </w:pPr>
    </w:lvl>
    <w:lvl w:ilvl="5" w:tplc="1C09001B" w:tentative="1">
      <w:start w:val="1"/>
      <w:numFmt w:val="lowerRoman"/>
      <w:lvlText w:val="%6."/>
      <w:lvlJc w:val="right"/>
      <w:pPr>
        <w:ind w:left="4770" w:hanging="180"/>
      </w:pPr>
    </w:lvl>
    <w:lvl w:ilvl="6" w:tplc="1C09000F" w:tentative="1">
      <w:start w:val="1"/>
      <w:numFmt w:val="decimal"/>
      <w:lvlText w:val="%7."/>
      <w:lvlJc w:val="left"/>
      <w:pPr>
        <w:ind w:left="5490" w:hanging="360"/>
      </w:pPr>
    </w:lvl>
    <w:lvl w:ilvl="7" w:tplc="1C090019" w:tentative="1">
      <w:start w:val="1"/>
      <w:numFmt w:val="lowerLetter"/>
      <w:lvlText w:val="%8."/>
      <w:lvlJc w:val="left"/>
      <w:pPr>
        <w:ind w:left="6210" w:hanging="360"/>
      </w:pPr>
    </w:lvl>
    <w:lvl w:ilvl="8" w:tplc="1C09001B" w:tentative="1">
      <w:start w:val="1"/>
      <w:numFmt w:val="lowerRoman"/>
      <w:lvlText w:val="%9."/>
      <w:lvlJc w:val="right"/>
      <w:pPr>
        <w:ind w:left="6930" w:hanging="180"/>
      </w:pPr>
    </w:lvl>
  </w:abstractNum>
  <w:abstractNum w:abstractNumId="4">
    <w:nsid w:val="3C2350F7"/>
    <w:multiLevelType w:val="hybridMultilevel"/>
    <w:tmpl w:val="99E6BB98"/>
    <w:lvl w:ilvl="0" w:tplc="4790DAAA">
      <w:start w:val="1"/>
      <w:numFmt w:val="lowerLetter"/>
      <w:lvlText w:val="(%1)"/>
      <w:lvlJc w:val="left"/>
      <w:pPr>
        <w:ind w:left="720" w:hanging="360"/>
      </w:pPr>
      <w:rPr>
        <w:rFonts w:ascii="Arial Narrow" w:eastAsiaTheme="minorHAnsi" w:hAnsi="Arial Narrow"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C6C7005"/>
    <w:multiLevelType w:val="hybridMultilevel"/>
    <w:tmpl w:val="D49E5C26"/>
    <w:lvl w:ilvl="0" w:tplc="A13857D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F33512E"/>
    <w:multiLevelType w:val="hybridMultilevel"/>
    <w:tmpl w:val="1E40EBC8"/>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74955126"/>
    <w:multiLevelType w:val="hybridMultilevel"/>
    <w:tmpl w:val="A532E5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D0E6647"/>
    <w:multiLevelType w:val="hybridMultilevel"/>
    <w:tmpl w:val="401CDFC6"/>
    <w:lvl w:ilvl="0" w:tplc="5CF6D17C">
      <w:start w:val="1"/>
      <w:numFmt w:val="lowerLetter"/>
      <w:lvlText w:val="(%1)"/>
      <w:lvlJc w:val="left"/>
      <w:pPr>
        <w:ind w:left="720" w:hanging="360"/>
      </w:pPr>
      <w:rPr>
        <w:rFonts w:ascii="Arial" w:eastAsia="Times New Roman" w:hAnsi="Arial" w:cs="Arial"/>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num>
  <w:num w:numId="2">
    <w:abstractNumId w:val="3"/>
  </w:num>
  <w:num w:numId="3">
    <w:abstractNumId w:val="6"/>
  </w:num>
  <w:num w:numId="4">
    <w:abstractNumId w:val="0"/>
  </w:num>
  <w:num w:numId="5">
    <w:abstractNumId w:val="4"/>
  </w:num>
  <w:num w:numId="6">
    <w:abstractNumId w:val="5"/>
  </w:num>
  <w:num w:numId="7">
    <w:abstractNumId w:val="1"/>
  </w:num>
  <w:num w:numId="8">
    <w:abstractNumId w:val="7"/>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0BE"/>
    <w:rsid w:val="00000D6A"/>
    <w:rsid w:val="000016B8"/>
    <w:rsid w:val="00002861"/>
    <w:rsid w:val="00002D5E"/>
    <w:rsid w:val="00003B7F"/>
    <w:rsid w:val="00004B99"/>
    <w:rsid w:val="00012496"/>
    <w:rsid w:val="00012747"/>
    <w:rsid w:val="00015CFF"/>
    <w:rsid w:val="00017D80"/>
    <w:rsid w:val="000227BF"/>
    <w:rsid w:val="00022DA5"/>
    <w:rsid w:val="00025C66"/>
    <w:rsid w:val="00037221"/>
    <w:rsid w:val="00040976"/>
    <w:rsid w:val="00040EB6"/>
    <w:rsid w:val="0004438E"/>
    <w:rsid w:val="00050333"/>
    <w:rsid w:val="00052A20"/>
    <w:rsid w:val="000539E1"/>
    <w:rsid w:val="000550FE"/>
    <w:rsid w:val="00055D3F"/>
    <w:rsid w:val="00080003"/>
    <w:rsid w:val="0008561A"/>
    <w:rsid w:val="00085B41"/>
    <w:rsid w:val="00086B70"/>
    <w:rsid w:val="00086BBE"/>
    <w:rsid w:val="00086FB3"/>
    <w:rsid w:val="00092FB8"/>
    <w:rsid w:val="000952FD"/>
    <w:rsid w:val="000A26C7"/>
    <w:rsid w:val="000A3C7F"/>
    <w:rsid w:val="000A5FAE"/>
    <w:rsid w:val="000D138E"/>
    <w:rsid w:val="000D34AA"/>
    <w:rsid w:val="000D4FA4"/>
    <w:rsid w:val="000D63AF"/>
    <w:rsid w:val="000E4639"/>
    <w:rsid w:val="000E7E32"/>
    <w:rsid w:val="000F0C4C"/>
    <w:rsid w:val="00102785"/>
    <w:rsid w:val="00102FAB"/>
    <w:rsid w:val="001039AB"/>
    <w:rsid w:val="00103A16"/>
    <w:rsid w:val="00106D77"/>
    <w:rsid w:val="00107B9A"/>
    <w:rsid w:val="00111304"/>
    <w:rsid w:val="00113262"/>
    <w:rsid w:val="0011616B"/>
    <w:rsid w:val="00116170"/>
    <w:rsid w:val="00117A61"/>
    <w:rsid w:val="00120FD9"/>
    <w:rsid w:val="001327DE"/>
    <w:rsid w:val="00134079"/>
    <w:rsid w:val="00135B3B"/>
    <w:rsid w:val="00141242"/>
    <w:rsid w:val="001414DC"/>
    <w:rsid w:val="00141DDD"/>
    <w:rsid w:val="001452D6"/>
    <w:rsid w:val="00145634"/>
    <w:rsid w:val="0014590A"/>
    <w:rsid w:val="00146D0C"/>
    <w:rsid w:val="0015365B"/>
    <w:rsid w:val="00164F5B"/>
    <w:rsid w:val="001655B0"/>
    <w:rsid w:val="00186B48"/>
    <w:rsid w:val="00190A12"/>
    <w:rsid w:val="00195B9B"/>
    <w:rsid w:val="001962DA"/>
    <w:rsid w:val="001A1829"/>
    <w:rsid w:val="001A2569"/>
    <w:rsid w:val="001B0C18"/>
    <w:rsid w:val="001B1BAC"/>
    <w:rsid w:val="001B2802"/>
    <w:rsid w:val="001B376F"/>
    <w:rsid w:val="001B4477"/>
    <w:rsid w:val="001B7035"/>
    <w:rsid w:val="001B7891"/>
    <w:rsid w:val="001C11BD"/>
    <w:rsid w:val="001C3B97"/>
    <w:rsid w:val="001D0DB5"/>
    <w:rsid w:val="001D5637"/>
    <w:rsid w:val="001D600D"/>
    <w:rsid w:val="001E14F9"/>
    <w:rsid w:val="001E16C1"/>
    <w:rsid w:val="001E40C7"/>
    <w:rsid w:val="001F34DD"/>
    <w:rsid w:val="001F404D"/>
    <w:rsid w:val="001F507A"/>
    <w:rsid w:val="002064DB"/>
    <w:rsid w:val="00206E2D"/>
    <w:rsid w:val="002072DD"/>
    <w:rsid w:val="002113C1"/>
    <w:rsid w:val="00217A5D"/>
    <w:rsid w:val="0022144E"/>
    <w:rsid w:val="00223485"/>
    <w:rsid w:val="00223636"/>
    <w:rsid w:val="00225001"/>
    <w:rsid w:val="00230285"/>
    <w:rsid w:val="002314F0"/>
    <w:rsid w:val="0023465B"/>
    <w:rsid w:val="00234D7B"/>
    <w:rsid w:val="002415D9"/>
    <w:rsid w:val="00242A73"/>
    <w:rsid w:val="002477E7"/>
    <w:rsid w:val="002506E7"/>
    <w:rsid w:val="00252331"/>
    <w:rsid w:val="002552E9"/>
    <w:rsid w:val="0026193A"/>
    <w:rsid w:val="00263082"/>
    <w:rsid w:val="00264259"/>
    <w:rsid w:val="002656E5"/>
    <w:rsid w:val="00267DFF"/>
    <w:rsid w:val="00270EBA"/>
    <w:rsid w:val="00271482"/>
    <w:rsid w:val="002722C9"/>
    <w:rsid w:val="002762F2"/>
    <w:rsid w:val="00276487"/>
    <w:rsid w:val="00276974"/>
    <w:rsid w:val="00276A7F"/>
    <w:rsid w:val="00276E7B"/>
    <w:rsid w:val="002775F5"/>
    <w:rsid w:val="0028203C"/>
    <w:rsid w:val="00284FFA"/>
    <w:rsid w:val="002862FF"/>
    <w:rsid w:val="00290A38"/>
    <w:rsid w:val="002928C7"/>
    <w:rsid w:val="00295D80"/>
    <w:rsid w:val="002A0C9B"/>
    <w:rsid w:val="002A2AC2"/>
    <w:rsid w:val="002A7BCE"/>
    <w:rsid w:val="002C0287"/>
    <w:rsid w:val="002C3BC6"/>
    <w:rsid w:val="002C4EFA"/>
    <w:rsid w:val="002C649A"/>
    <w:rsid w:val="002D033B"/>
    <w:rsid w:val="002D327F"/>
    <w:rsid w:val="002D416F"/>
    <w:rsid w:val="002D6255"/>
    <w:rsid w:val="002D790B"/>
    <w:rsid w:val="002E096F"/>
    <w:rsid w:val="002E0E05"/>
    <w:rsid w:val="002E1B10"/>
    <w:rsid w:val="002E3C98"/>
    <w:rsid w:val="002E4E97"/>
    <w:rsid w:val="002E6A69"/>
    <w:rsid w:val="002E6D77"/>
    <w:rsid w:val="002E76CA"/>
    <w:rsid w:val="002E7C6A"/>
    <w:rsid w:val="002F07A6"/>
    <w:rsid w:val="002F278C"/>
    <w:rsid w:val="002F3D26"/>
    <w:rsid w:val="002F7AA3"/>
    <w:rsid w:val="00300B63"/>
    <w:rsid w:val="0030294B"/>
    <w:rsid w:val="00307031"/>
    <w:rsid w:val="003074BC"/>
    <w:rsid w:val="00313757"/>
    <w:rsid w:val="003147A1"/>
    <w:rsid w:val="003149B4"/>
    <w:rsid w:val="003201BD"/>
    <w:rsid w:val="00326D42"/>
    <w:rsid w:val="00331B22"/>
    <w:rsid w:val="00333C8B"/>
    <w:rsid w:val="00335393"/>
    <w:rsid w:val="003408C9"/>
    <w:rsid w:val="0034195B"/>
    <w:rsid w:val="00344B74"/>
    <w:rsid w:val="0035233F"/>
    <w:rsid w:val="0035396A"/>
    <w:rsid w:val="003612CF"/>
    <w:rsid w:val="003621CB"/>
    <w:rsid w:val="003629E4"/>
    <w:rsid w:val="00367E70"/>
    <w:rsid w:val="00370D8A"/>
    <w:rsid w:val="00371F59"/>
    <w:rsid w:val="00373B89"/>
    <w:rsid w:val="00376E2A"/>
    <w:rsid w:val="003845A0"/>
    <w:rsid w:val="00386550"/>
    <w:rsid w:val="0038691B"/>
    <w:rsid w:val="003917D3"/>
    <w:rsid w:val="00391C42"/>
    <w:rsid w:val="00396EF8"/>
    <w:rsid w:val="00396F09"/>
    <w:rsid w:val="003A6036"/>
    <w:rsid w:val="003A66C3"/>
    <w:rsid w:val="003B4C7E"/>
    <w:rsid w:val="003C55DA"/>
    <w:rsid w:val="003D1573"/>
    <w:rsid w:val="003D6120"/>
    <w:rsid w:val="003D6C19"/>
    <w:rsid w:val="003E055C"/>
    <w:rsid w:val="003E123D"/>
    <w:rsid w:val="003E24CE"/>
    <w:rsid w:val="003E37CB"/>
    <w:rsid w:val="003E64FC"/>
    <w:rsid w:val="003F6809"/>
    <w:rsid w:val="0042135C"/>
    <w:rsid w:val="004222E6"/>
    <w:rsid w:val="00434660"/>
    <w:rsid w:val="00437F8B"/>
    <w:rsid w:val="004431F2"/>
    <w:rsid w:val="004448D0"/>
    <w:rsid w:val="00445008"/>
    <w:rsid w:val="004512F1"/>
    <w:rsid w:val="00452CA2"/>
    <w:rsid w:val="00462819"/>
    <w:rsid w:val="00463F74"/>
    <w:rsid w:val="00464264"/>
    <w:rsid w:val="00464A1C"/>
    <w:rsid w:val="00466FAF"/>
    <w:rsid w:val="00473B40"/>
    <w:rsid w:val="004772FA"/>
    <w:rsid w:val="00477A58"/>
    <w:rsid w:val="00491EE8"/>
    <w:rsid w:val="0049396E"/>
    <w:rsid w:val="004A0513"/>
    <w:rsid w:val="004A1E8A"/>
    <w:rsid w:val="004A5710"/>
    <w:rsid w:val="004B520E"/>
    <w:rsid w:val="004B63BA"/>
    <w:rsid w:val="004C44F7"/>
    <w:rsid w:val="004C4BE1"/>
    <w:rsid w:val="004C506E"/>
    <w:rsid w:val="004C586D"/>
    <w:rsid w:val="004D4C55"/>
    <w:rsid w:val="004F28FC"/>
    <w:rsid w:val="004F29B0"/>
    <w:rsid w:val="004F5167"/>
    <w:rsid w:val="004F5799"/>
    <w:rsid w:val="005028F7"/>
    <w:rsid w:val="005028FC"/>
    <w:rsid w:val="00506682"/>
    <w:rsid w:val="0051720B"/>
    <w:rsid w:val="00521560"/>
    <w:rsid w:val="0052245E"/>
    <w:rsid w:val="00523D6A"/>
    <w:rsid w:val="0052765A"/>
    <w:rsid w:val="00532415"/>
    <w:rsid w:val="00532428"/>
    <w:rsid w:val="00541A83"/>
    <w:rsid w:val="00541E95"/>
    <w:rsid w:val="00541FB4"/>
    <w:rsid w:val="00547EA2"/>
    <w:rsid w:val="0055340E"/>
    <w:rsid w:val="00554507"/>
    <w:rsid w:val="00556992"/>
    <w:rsid w:val="005571A6"/>
    <w:rsid w:val="005572AF"/>
    <w:rsid w:val="005662B6"/>
    <w:rsid w:val="00570BC5"/>
    <w:rsid w:val="00575B36"/>
    <w:rsid w:val="005778B2"/>
    <w:rsid w:val="005779A5"/>
    <w:rsid w:val="00587250"/>
    <w:rsid w:val="005874A7"/>
    <w:rsid w:val="005876D0"/>
    <w:rsid w:val="005952F7"/>
    <w:rsid w:val="005956AE"/>
    <w:rsid w:val="005A1216"/>
    <w:rsid w:val="005A169A"/>
    <w:rsid w:val="005A6102"/>
    <w:rsid w:val="005B183B"/>
    <w:rsid w:val="005B2055"/>
    <w:rsid w:val="005B52DB"/>
    <w:rsid w:val="005B754B"/>
    <w:rsid w:val="005C09D9"/>
    <w:rsid w:val="005C6299"/>
    <w:rsid w:val="005C7665"/>
    <w:rsid w:val="005D0A17"/>
    <w:rsid w:val="005D2B41"/>
    <w:rsid w:val="005E3159"/>
    <w:rsid w:val="005E6357"/>
    <w:rsid w:val="005E6CB8"/>
    <w:rsid w:val="005F11E2"/>
    <w:rsid w:val="005F1F3A"/>
    <w:rsid w:val="005F368E"/>
    <w:rsid w:val="005F494A"/>
    <w:rsid w:val="005F63CA"/>
    <w:rsid w:val="00610266"/>
    <w:rsid w:val="00610E06"/>
    <w:rsid w:val="00613B81"/>
    <w:rsid w:val="006149CC"/>
    <w:rsid w:val="00625018"/>
    <w:rsid w:val="006325BA"/>
    <w:rsid w:val="00634359"/>
    <w:rsid w:val="00637857"/>
    <w:rsid w:val="00651817"/>
    <w:rsid w:val="00665EEE"/>
    <w:rsid w:val="006674DB"/>
    <w:rsid w:val="00670492"/>
    <w:rsid w:val="0068732D"/>
    <w:rsid w:val="00695032"/>
    <w:rsid w:val="006A562E"/>
    <w:rsid w:val="006A6356"/>
    <w:rsid w:val="006B0D55"/>
    <w:rsid w:val="006B511B"/>
    <w:rsid w:val="006C6604"/>
    <w:rsid w:val="006D1AAC"/>
    <w:rsid w:val="006D4C43"/>
    <w:rsid w:val="006E2851"/>
    <w:rsid w:val="006E74E6"/>
    <w:rsid w:val="006E7C68"/>
    <w:rsid w:val="006F1BA5"/>
    <w:rsid w:val="006F4D08"/>
    <w:rsid w:val="006F6AF8"/>
    <w:rsid w:val="006F79E5"/>
    <w:rsid w:val="00701EEA"/>
    <w:rsid w:val="007051B9"/>
    <w:rsid w:val="00707134"/>
    <w:rsid w:val="00712CEF"/>
    <w:rsid w:val="007322A2"/>
    <w:rsid w:val="00732384"/>
    <w:rsid w:val="0073371F"/>
    <w:rsid w:val="00735470"/>
    <w:rsid w:val="00737AB4"/>
    <w:rsid w:val="007445ED"/>
    <w:rsid w:val="007449D3"/>
    <w:rsid w:val="007454B8"/>
    <w:rsid w:val="0074682A"/>
    <w:rsid w:val="00746C50"/>
    <w:rsid w:val="007470F2"/>
    <w:rsid w:val="007533F7"/>
    <w:rsid w:val="00754122"/>
    <w:rsid w:val="00754228"/>
    <w:rsid w:val="00756858"/>
    <w:rsid w:val="00757756"/>
    <w:rsid w:val="00761D96"/>
    <w:rsid w:val="00762C0C"/>
    <w:rsid w:val="007634CF"/>
    <w:rsid w:val="00765B80"/>
    <w:rsid w:val="00771219"/>
    <w:rsid w:val="007769F3"/>
    <w:rsid w:val="007838DA"/>
    <w:rsid w:val="00787D7A"/>
    <w:rsid w:val="00791A9A"/>
    <w:rsid w:val="0079259C"/>
    <w:rsid w:val="00794DFE"/>
    <w:rsid w:val="007A3DFA"/>
    <w:rsid w:val="007A3E62"/>
    <w:rsid w:val="007A450F"/>
    <w:rsid w:val="007A676B"/>
    <w:rsid w:val="007B53DC"/>
    <w:rsid w:val="007B5B8D"/>
    <w:rsid w:val="007C2795"/>
    <w:rsid w:val="007C3A5B"/>
    <w:rsid w:val="007C4FB2"/>
    <w:rsid w:val="007C6C39"/>
    <w:rsid w:val="007D0247"/>
    <w:rsid w:val="007D0812"/>
    <w:rsid w:val="007D3A83"/>
    <w:rsid w:val="007E1C32"/>
    <w:rsid w:val="007E425F"/>
    <w:rsid w:val="007F51D9"/>
    <w:rsid w:val="008001FC"/>
    <w:rsid w:val="00803280"/>
    <w:rsid w:val="00806C11"/>
    <w:rsid w:val="00811280"/>
    <w:rsid w:val="008138EF"/>
    <w:rsid w:val="008169A7"/>
    <w:rsid w:val="00821843"/>
    <w:rsid w:val="00822D38"/>
    <w:rsid w:val="00831565"/>
    <w:rsid w:val="0083205D"/>
    <w:rsid w:val="00833288"/>
    <w:rsid w:val="00837F76"/>
    <w:rsid w:val="00844C87"/>
    <w:rsid w:val="008450AB"/>
    <w:rsid w:val="00852C83"/>
    <w:rsid w:val="0085663A"/>
    <w:rsid w:val="008630BE"/>
    <w:rsid w:val="0086511D"/>
    <w:rsid w:val="008668D6"/>
    <w:rsid w:val="00866959"/>
    <w:rsid w:val="00867DEC"/>
    <w:rsid w:val="00870304"/>
    <w:rsid w:val="00873110"/>
    <w:rsid w:val="00884D40"/>
    <w:rsid w:val="008870F8"/>
    <w:rsid w:val="00892C07"/>
    <w:rsid w:val="008957FC"/>
    <w:rsid w:val="0089796D"/>
    <w:rsid w:val="008979E6"/>
    <w:rsid w:val="008A2B5D"/>
    <w:rsid w:val="008A5CF7"/>
    <w:rsid w:val="008C2A31"/>
    <w:rsid w:val="008C3897"/>
    <w:rsid w:val="008D0047"/>
    <w:rsid w:val="008D3C14"/>
    <w:rsid w:val="008E55AA"/>
    <w:rsid w:val="008F015F"/>
    <w:rsid w:val="008F47DB"/>
    <w:rsid w:val="00901D37"/>
    <w:rsid w:val="009039B0"/>
    <w:rsid w:val="00905FD2"/>
    <w:rsid w:val="009070B6"/>
    <w:rsid w:val="00907995"/>
    <w:rsid w:val="00924CB4"/>
    <w:rsid w:val="0092520A"/>
    <w:rsid w:val="009253C9"/>
    <w:rsid w:val="00953BB8"/>
    <w:rsid w:val="00976593"/>
    <w:rsid w:val="009862F7"/>
    <w:rsid w:val="00987D4D"/>
    <w:rsid w:val="009911E3"/>
    <w:rsid w:val="00996383"/>
    <w:rsid w:val="009A40EA"/>
    <w:rsid w:val="009A64A9"/>
    <w:rsid w:val="009B08B1"/>
    <w:rsid w:val="009D2939"/>
    <w:rsid w:val="009D37BC"/>
    <w:rsid w:val="009E4DBF"/>
    <w:rsid w:val="009E6564"/>
    <w:rsid w:val="009E6680"/>
    <w:rsid w:val="009F0498"/>
    <w:rsid w:val="009F1EE3"/>
    <w:rsid w:val="009F387E"/>
    <w:rsid w:val="009F3DAB"/>
    <w:rsid w:val="009F780B"/>
    <w:rsid w:val="00A12871"/>
    <w:rsid w:val="00A13631"/>
    <w:rsid w:val="00A159B0"/>
    <w:rsid w:val="00A21F72"/>
    <w:rsid w:val="00A23AD1"/>
    <w:rsid w:val="00A23F76"/>
    <w:rsid w:val="00A25F68"/>
    <w:rsid w:val="00A31538"/>
    <w:rsid w:val="00A3207E"/>
    <w:rsid w:val="00A322ED"/>
    <w:rsid w:val="00A341E9"/>
    <w:rsid w:val="00A3605F"/>
    <w:rsid w:val="00A37653"/>
    <w:rsid w:val="00A4384B"/>
    <w:rsid w:val="00A44FF6"/>
    <w:rsid w:val="00A4535A"/>
    <w:rsid w:val="00A4648D"/>
    <w:rsid w:val="00A476CA"/>
    <w:rsid w:val="00A63B84"/>
    <w:rsid w:val="00A64724"/>
    <w:rsid w:val="00A70171"/>
    <w:rsid w:val="00A72120"/>
    <w:rsid w:val="00A759B0"/>
    <w:rsid w:val="00A774B7"/>
    <w:rsid w:val="00A828C6"/>
    <w:rsid w:val="00A83BFF"/>
    <w:rsid w:val="00A86194"/>
    <w:rsid w:val="00A908F9"/>
    <w:rsid w:val="00A9167F"/>
    <w:rsid w:val="00A9347F"/>
    <w:rsid w:val="00AA5FAB"/>
    <w:rsid w:val="00AB473D"/>
    <w:rsid w:val="00AB5464"/>
    <w:rsid w:val="00AC07D5"/>
    <w:rsid w:val="00AC7681"/>
    <w:rsid w:val="00AD4154"/>
    <w:rsid w:val="00AD6238"/>
    <w:rsid w:val="00AE0155"/>
    <w:rsid w:val="00AE0BDF"/>
    <w:rsid w:val="00AE1775"/>
    <w:rsid w:val="00AF2501"/>
    <w:rsid w:val="00AF7D1A"/>
    <w:rsid w:val="00B00A97"/>
    <w:rsid w:val="00B02A30"/>
    <w:rsid w:val="00B0508D"/>
    <w:rsid w:val="00B069AA"/>
    <w:rsid w:val="00B144D1"/>
    <w:rsid w:val="00B1479E"/>
    <w:rsid w:val="00B14C76"/>
    <w:rsid w:val="00B151C4"/>
    <w:rsid w:val="00B27973"/>
    <w:rsid w:val="00B42A15"/>
    <w:rsid w:val="00B474E4"/>
    <w:rsid w:val="00B47C4B"/>
    <w:rsid w:val="00B51C82"/>
    <w:rsid w:val="00B53BE1"/>
    <w:rsid w:val="00B5451C"/>
    <w:rsid w:val="00B600B5"/>
    <w:rsid w:val="00B60932"/>
    <w:rsid w:val="00B6240A"/>
    <w:rsid w:val="00B631C3"/>
    <w:rsid w:val="00B70BC2"/>
    <w:rsid w:val="00B760F2"/>
    <w:rsid w:val="00B8706F"/>
    <w:rsid w:val="00B9011F"/>
    <w:rsid w:val="00B93E74"/>
    <w:rsid w:val="00BB42B4"/>
    <w:rsid w:val="00BB5B42"/>
    <w:rsid w:val="00BC08F7"/>
    <w:rsid w:val="00BC2700"/>
    <w:rsid w:val="00BD6AE6"/>
    <w:rsid w:val="00BE4664"/>
    <w:rsid w:val="00BE4F5C"/>
    <w:rsid w:val="00BE70A6"/>
    <w:rsid w:val="00BF5BC4"/>
    <w:rsid w:val="00BF6699"/>
    <w:rsid w:val="00BF749C"/>
    <w:rsid w:val="00BF7E62"/>
    <w:rsid w:val="00C04F3C"/>
    <w:rsid w:val="00C05003"/>
    <w:rsid w:val="00C05591"/>
    <w:rsid w:val="00C0638F"/>
    <w:rsid w:val="00C07FAD"/>
    <w:rsid w:val="00C15467"/>
    <w:rsid w:val="00C1707E"/>
    <w:rsid w:val="00C20104"/>
    <w:rsid w:val="00C20B42"/>
    <w:rsid w:val="00C37554"/>
    <w:rsid w:val="00C40D88"/>
    <w:rsid w:val="00C42E99"/>
    <w:rsid w:val="00C450B9"/>
    <w:rsid w:val="00C514E3"/>
    <w:rsid w:val="00C520B1"/>
    <w:rsid w:val="00C57669"/>
    <w:rsid w:val="00C62658"/>
    <w:rsid w:val="00C62DB8"/>
    <w:rsid w:val="00C7406C"/>
    <w:rsid w:val="00C748E0"/>
    <w:rsid w:val="00C77D15"/>
    <w:rsid w:val="00C77F71"/>
    <w:rsid w:val="00C81D7C"/>
    <w:rsid w:val="00C84813"/>
    <w:rsid w:val="00C876B6"/>
    <w:rsid w:val="00C92764"/>
    <w:rsid w:val="00C94A8A"/>
    <w:rsid w:val="00C971D3"/>
    <w:rsid w:val="00C977DD"/>
    <w:rsid w:val="00CA2B1A"/>
    <w:rsid w:val="00CB0BD4"/>
    <w:rsid w:val="00CB4CC6"/>
    <w:rsid w:val="00CB60EB"/>
    <w:rsid w:val="00CC1801"/>
    <w:rsid w:val="00CC3ECE"/>
    <w:rsid w:val="00CC6EEB"/>
    <w:rsid w:val="00CD1865"/>
    <w:rsid w:val="00CD787E"/>
    <w:rsid w:val="00CE0B02"/>
    <w:rsid w:val="00CE77C9"/>
    <w:rsid w:val="00CF0CDC"/>
    <w:rsid w:val="00CF4E80"/>
    <w:rsid w:val="00D002FD"/>
    <w:rsid w:val="00D003EB"/>
    <w:rsid w:val="00D01A66"/>
    <w:rsid w:val="00D028A0"/>
    <w:rsid w:val="00D113E3"/>
    <w:rsid w:val="00D11C91"/>
    <w:rsid w:val="00D120A5"/>
    <w:rsid w:val="00D1425D"/>
    <w:rsid w:val="00D16A9F"/>
    <w:rsid w:val="00D17DB9"/>
    <w:rsid w:val="00D251E9"/>
    <w:rsid w:val="00D31398"/>
    <w:rsid w:val="00D31BE0"/>
    <w:rsid w:val="00D32757"/>
    <w:rsid w:val="00D34ACC"/>
    <w:rsid w:val="00D45B0D"/>
    <w:rsid w:val="00D5067A"/>
    <w:rsid w:val="00D50FD7"/>
    <w:rsid w:val="00D51E64"/>
    <w:rsid w:val="00D529CF"/>
    <w:rsid w:val="00D5639A"/>
    <w:rsid w:val="00D573AB"/>
    <w:rsid w:val="00D63ED9"/>
    <w:rsid w:val="00D71AFA"/>
    <w:rsid w:val="00D739AC"/>
    <w:rsid w:val="00D75210"/>
    <w:rsid w:val="00D803F8"/>
    <w:rsid w:val="00D806CB"/>
    <w:rsid w:val="00D85EF1"/>
    <w:rsid w:val="00D91AFF"/>
    <w:rsid w:val="00D940C6"/>
    <w:rsid w:val="00D9507C"/>
    <w:rsid w:val="00D9769D"/>
    <w:rsid w:val="00DA69F0"/>
    <w:rsid w:val="00DA6AD4"/>
    <w:rsid w:val="00DB1DF8"/>
    <w:rsid w:val="00DB768F"/>
    <w:rsid w:val="00DC1A97"/>
    <w:rsid w:val="00DC3BC2"/>
    <w:rsid w:val="00DC70C8"/>
    <w:rsid w:val="00DD1638"/>
    <w:rsid w:val="00DD3309"/>
    <w:rsid w:val="00DD7D5D"/>
    <w:rsid w:val="00DE0668"/>
    <w:rsid w:val="00DE6124"/>
    <w:rsid w:val="00DE709B"/>
    <w:rsid w:val="00DE79D6"/>
    <w:rsid w:val="00DF1A7D"/>
    <w:rsid w:val="00DF1DCC"/>
    <w:rsid w:val="00DF1F7E"/>
    <w:rsid w:val="00DF522E"/>
    <w:rsid w:val="00DF5BC4"/>
    <w:rsid w:val="00DF68AE"/>
    <w:rsid w:val="00E03A0D"/>
    <w:rsid w:val="00E03E6C"/>
    <w:rsid w:val="00E11536"/>
    <w:rsid w:val="00E17E65"/>
    <w:rsid w:val="00E2393F"/>
    <w:rsid w:val="00E31E68"/>
    <w:rsid w:val="00E377A4"/>
    <w:rsid w:val="00E5053E"/>
    <w:rsid w:val="00E51845"/>
    <w:rsid w:val="00E61144"/>
    <w:rsid w:val="00E625E1"/>
    <w:rsid w:val="00E6734D"/>
    <w:rsid w:val="00E720CD"/>
    <w:rsid w:val="00E72D20"/>
    <w:rsid w:val="00E7390B"/>
    <w:rsid w:val="00E73A60"/>
    <w:rsid w:val="00E7413F"/>
    <w:rsid w:val="00E85290"/>
    <w:rsid w:val="00E87207"/>
    <w:rsid w:val="00E87BBE"/>
    <w:rsid w:val="00E90A9A"/>
    <w:rsid w:val="00E90B87"/>
    <w:rsid w:val="00E91352"/>
    <w:rsid w:val="00E97AF7"/>
    <w:rsid w:val="00EA38CA"/>
    <w:rsid w:val="00EA701E"/>
    <w:rsid w:val="00EB2CCD"/>
    <w:rsid w:val="00EB3B54"/>
    <w:rsid w:val="00EB3E74"/>
    <w:rsid w:val="00EB664A"/>
    <w:rsid w:val="00EB6E30"/>
    <w:rsid w:val="00EB724B"/>
    <w:rsid w:val="00EC459A"/>
    <w:rsid w:val="00EC654F"/>
    <w:rsid w:val="00ED066B"/>
    <w:rsid w:val="00ED4431"/>
    <w:rsid w:val="00ED4A09"/>
    <w:rsid w:val="00EE0573"/>
    <w:rsid w:val="00EF4B80"/>
    <w:rsid w:val="00EF6975"/>
    <w:rsid w:val="00F04B05"/>
    <w:rsid w:val="00F14326"/>
    <w:rsid w:val="00F14CD4"/>
    <w:rsid w:val="00F30F3B"/>
    <w:rsid w:val="00F31D7C"/>
    <w:rsid w:val="00F35897"/>
    <w:rsid w:val="00F401C5"/>
    <w:rsid w:val="00F41217"/>
    <w:rsid w:val="00F43B39"/>
    <w:rsid w:val="00F455D8"/>
    <w:rsid w:val="00F45891"/>
    <w:rsid w:val="00F475D7"/>
    <w:rsid w:val="00F54FA2"/>
    <w:rsid w:val="00F565AB"/>
    <w:rsid w:val="00F60650"/>
    <w:rsid w:val="00F702F6"/>
    <w:rsid w:val="00F726B6"/>
    <w:rsid w:val="00F75429"/>
    <w:rsid w:val="00F75F6C"/>
    <w:rsid w:val="00F77992"/>
    <w:rsid w:val="00F809C7"/>
    <w:rsid w:val="00F80C2F"/>
    <w:rsid w:val="00F80F81"/>
    <w:rsid w:val="00F8546E"/>
    <w:rsid w:val="00F87BC1"/>
    <w:rsid w:val="00FA0641"/>
    <w:rsid w:val="00FA34EA"/>
    <w:rsid w:val="00FA3A5F"/>
    <w:rsid w:val="00FA6C22"/>
    <w:rsid w:val="00FB043A"/>
    <w:rsid w:val="00FB1412"/>
    <w:rsid w:val="00FB5B87"/>
    <w:rsid w:val="00FB6617"/>
    <w:rsid w:val="00FB7206"/>
    <w:rsid w:val="00FC0889"/>
    <w:rsid w:val="00FC617F"/>
    <w:rsid w:val="00FD2508"/>
    <w:rsid w:val="00FD37B0"/>
    <w:rsid w:val="00FD3E21"/>
    <w:rsid w:val="00FD43C8"/>
    <w:rsid w:val="00FD4F2D"/>
    <w:rsid w:val="00FD6AA0"/>
    <w:rsid w:val="00FD6ADA"/>
    <w:rsid w:val="00FD7137"/>
    <w:rsid w:val="00FE0113"/>
    <w:rsid w:val="00FF0E66"/>
    <w:rsid w:val="00FF2CD2"/>
    <w:rsid w:val="00FF3412"/>
    <w:rsid w:val="00FF77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5DFD71-F7BB-414F-BCB9-FB809EDA3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30BE"/>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630BE"/>
    <w:pPr>
      <w:spacing w:after="0" w:line="240" w:lineRule="auto"/>
    </w:pPr>
    <w:rPr>
      <w:lang w:val="en-Z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8630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30BE"/>
    <w:rPr>
      <w:lang w:val="en-ZA"/>
    </w:rPr>
  </w:style>
  <w:style w:type="paragraph" w:styleId="ListParagraph">
    <w:name w:val="List Paragraph"/>
    <w:aliases w:val="Bullet Main"/>
    <w:basedOn w:val="Normal"/>
    <w:link w:val="ListParagraphChar"/>
    <w:uiPriority w:val="34"/>
    <w:qFormat/>
    <w:rsid w:val="008630BE"/>
    <w:pPr>
      <w:ind w:left="720"/>
      <w:contextualSpacing/>
    </w:pPr>
  </w:style>
  <w:style w:type="paragraph" w:customStyle="1" w:styleId="form-control-static">
    <w:name w:val="form-control-static"/>
    <w:basedOn w:val="Normal"/>
    <w:rsid w:val="008630BE"/>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8630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30BE"/>
    <w:rPr>
      <w:lang w:val="en-ZA"/>
    </w:rPr>
  </w:style>
  <w:style w:type="paragraph" w:styleId="FootnoteText">
    <w:name w:val="footnote text"/>
    <w:aliases w:val="HCR: - Footnote text,Footnote Text Char Char Char,Footnote Text Char Char,Footnote Text Char1,Footnote Text Char1 Char Char,Footnote Text Char Char Char Char Char,Footnote Text Char Char1 Char Char,Footnote Text Char Char1 Char,fn,ft,Car"/>
    <w:basedOn w:val="Normal"/>
    <w:link w:val="FootnoteTextChar"/>
    <w:uiPriority w:val="99"/>
    <w:unhideWhenUsed/>
    <w:qFormat/>
    <w:rsid w:val="008630BE"/>
    <w:pPr>
      <w:spacing w:after="0" w:line="240" w:lineRule="auto"/>
    </w:pPr>
    <w:rPr>
      <w:sz w:val="20"/>
      <w:szCs w:val="20"/>
    </w:rPr>
  </w:style>
  <w:style w:type="character" w:customStyle="1" w:styleId="FootnoteTextChar">
    <w:name w:val="Footnote Text Char"/>
    <w:aliases w:val="HCR: - Footnote text Char,Footnote Text Char Char Char Char,Footnote Text Char Char Char1,Footnote Text Char1 Char,Footnote Text Char1 Char Char Char,Footnote Text Char Char Char Char Char Char,Footnote Text Char Char1 Char Char Char"/>
    <w:basedOn w:val="DefaultParagraphFont"/>
    <w:link w:val="FootnoteText"/>
    <w:uiPriority w:val="99"/>
    <w:rsid w:val="008630BE"/>
    <w:rPr>
      <w:sz w:val="20"/>
      <w:szCs w:val="20"/>
      <w:lang w:val="en-ZA"/>
    </w:rPr>
  </w:style>
  <w:style w:type="character" w:styleId="FootnoteReference">
    <w:name w:val="footnote reference"/>
    <w:aliases w:val="Ref,de nota al pie,註腳內容,Heading 6 Char1,do not use4 Char1,Footnote symbol,(NECG) Footnote Reference,Style 12,Footnote,Footnotes refss,Footnote Reference1,Ref1,de nota al pie1,de nota al pie + (Asian) MS Mincho,11 pt,註?腳內—e,fr"/>
    <w:basedOn w:val="DefaultParagraphFont"/>
    <w:uiPriority w:val="99"/>
    <w:unhideWhenUsed/>
    <w:qFormat/>
    <w:rsid w:val="008630BE"/>
    <w:rPr>
      <w:vertAlign w:val="superscript"/>
    </w:rPr>
  </w:style>
  <w:style w:type="character" w:customStyle="1" w:styleId="ListParagraphChar">
    <w:name w:val="List Paragraph Char"/>
    <w:aliases w:val="Bullet Main Char"/>
    <w:link w:val="ListParagraph"/>
    <w:uiPriority w:val="34"/>
    <w:locked/>
    <w:rsid w:val="008630BE"/>
    <w:rPr>
      <w:lang w:val="en-ZA"/>
    </w:rPr>
  </w:style>
  <w:style w:type="paragraph" w:styleId="NormalWeb">
    <w:name w:val="Normal (Web)"/>
    <w:basedOn w:val="Normal"/>
    <w:uiPriority w:val="99"/>
    <w:unhideWhenUsed/>
    <w:rsid w:val="008630BE"/>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Emphasis">
    <w:name w:val="Emphasis"/>
    <w:basedOn w:val="DefaultParagraphFont"/>
    <w:uiPriority w:val="20"/>
    <w:qFormat/>
    <w:rsid w:val="008630BE"/>
    <w:rPr>
      <w:i/>
      <w:iCs/>
    </w:rPr>
  </w:style>
  <w:style w:type="character" w:styleId="Strong">
    <w:name w:val="Strong"/>
    <w:basedOn w:val="DefaultParagraphFont"/>
    <w:uiPriority w:val="22"/>
    <w:qFormat/>
    <w:rsid w:val="008630BE"/>
    <w:rPr>
      <w:b/>
      <w:bCs/>
    </w:rPr>
  </w:style>
  <w:style w:type="paragraph" w:styleId="BalloonText">
    <w:name w:val="Balloon Text"/>
    <w:basedOn w:val="Normal"/>
    <w:link w:val="BalloonTextChar"/>
    <w:uiPriority w:val="99"/>
    <w:semiHidden/>
    <w:unhideWhenUsed/>
    <w:rsid w:val="00C055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5591"/>
    <w:rPr>
      <w:rFonts w:ascii="Segoe UI" w:hAnsi="Segoe UI" w:cs="Segoe UI"/>
      <w:sz w:val="18"/>
      <w:szCs w:val="18"/>
      <w:lang w:val="en-ZA"/>
    </w:rPr>
  </w:style>
  <w:style w:type="paragraph" w:styleId="BodyText">
    <w:name w:val="Body Text"/>
    <w:basedOn w:val="Normal"/>
    <w:link w:val="BodyTextChar"/>
    <w:rsid w:val="000D63AF"/>
    <w:pPr>
      <w:spacing w:after="0" w:line="240" w:lineRule="auto"/>
      <w:jc w:val="center"/>
    </w:pPr>
    <w:rPr>
      <w:rFonts w:ascii="Times New Roman" w:eastAsia="Times New Roman" w:hAnsi="Times New Roman" w:cs="Times New Roman"/>
      <w:sz w:val="24"/>
      <w:szCs w:val="24"/>
      <w:lang w:val="en-GB"/>
    </w:rPr>
  </w:style>
  <w:style w:type="character" w:customStyle="1" w:styleId="BodyTextChar">
    <w:name w:val="Body Text Char"/>
    <w:basedOn w:val="DefaultParagraphFont"/>
    <w:link w:val="BodyText"/>
    <w:rsid w:val="000D63AF"/>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2023-03-07T18:30:00+00:00</Judgment_x0020_Date>
    <Year xmlns="c1afb1bd-f2fb-40fd-9abb-aea55b4d7662">2023</Year>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D5C433-C472-4578-BAF1-5795B2395E21}"/>
</file>

<file path=customXml/itemProps2.xml><?xml version="1.0" encoding="utf-8"?>
<ds:datastoreItem xmlns:ds="http://schemas.openxmlformats.org/officeDocument/2006/customXml" ds:itemID="{6A3B4860-07B8-48BB-ADCE-018D3F0DF836}"/>
</file>

<file path=customXml/itemProps3.xml><?xml version="1.0" encoding="utf-8"?>
<ds:datastoreItem xmlns:ds="http://schemas.openxmlformats.org/officeDocument/2006/customXml" ds:itemID="{7C389E66-9E5F-4B7D-BB85-C2A003883C0A}"/>
</file>

<file path=customXml/itemProps4.xml><?xml version="1.0" encoding="utf-8"?>
<ds:datastoreItem xmlns:ds="http://schemas.openxmlformats.org/officeDocument/2006/customXml" ds:itemID="{0FAF1E7C-7A43-4805-981E-05372A6E9DE9}"/>
</file>

<file path=docProps/app.xml><?xml version="1.0" encoding="utf-8"?>
<Properties xmlns="http://schemas.openxmlformats.org/officeDocument/2006/extended-properties" xmlns:vt="http://schemas.openxmlformats.org/officeDocument/2006/docPropsVTypes">
  <Template>Normal</Template>
  <TotalTime>422</TotalTime>
  <Pages>1</Pages>
  <Words>1379</Words>
  <Characters>7866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Coenbritz Farming (Pty) Ltd v Nelson (HC-MD-CIV-ACT-CON-202104662) [2023] NAHCMD 97 (8 March 2023)</dc:title>
  <dc:subject/>
  <dc:creator>Prinsloo Hannelie</dc:creator>
  <cp:keywords/>
  <dc:description/>
  <cp:lastModifiedBy>Collins Omalu</cp:lastModifiedBy>
  <cp:revision>37</cp:revision>
  <cp:lastPrinted>2023-03-08T14:19:00Z</cp:lastPrinted>
  <dcterms:created xsi:type="dcterms:W3CDTF">2023-02-07T08:18:00Z</dcterms:created>
  <dcterms:modified xsi:type="dcterms:W3CDTF">2023-03-22T06:56:00Z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