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478D" w14:textId="77777777" w:rsidR="00C67EE9" w:rsidRPr="00A51BE7" w:rsidRDefault="00C67EE9" w:rsidP="00C67EE9">
      <w:pPr>
        <w:spacing w:line="360" w:lineRule="auto"/>
        <w:jc w:val="center"/>
        <w:rPr>
          <w:rFonts w:ascii="Arial" w:hAnsi="Arial" w:cs="Arial"/>
          <w:b/>
        </w:rPr>
      </w:pPr>
      <w:r w:rsidRPr="00A51BE7">
        <w:rPr>
          <w:rFonts w:ascii="Arial" w:hAnsi="Arial" w:cs="Arial"/>
          <w:b/>
        </w:rPr>
        <w:t>REPUBLIC OF NAMIBIA</w:t>
      </w:r>
    </w:p>
    <w:p w14:paraId="33BDF305" w14:textId="77777777" w:rsidR="00C67EE9" w:rsidRPr="00A51BE7" w:rsidRDefault="00C67EE9" w:rsidP="00C67EE9">
      <w:pPr>
        <w:spacing w:line="360" w:lineRule="auto"/>
        <w:jc w:val="center"/>
        <w:rPr>
          <w:rFonts w:ascii="Arial" w:hAnsi="Arial" w:cs="Arial"/>
          <w:b/>
        </w:rPr>
      </w:pPr>
      <w:r w:rsidRPr="00A51BE7">
        <w:rPr>
          <w:rFonts w:ascii="Arial" w:hAnsi="Arial" w:cs="Arial"/>
          <w:b/>
          <w:noProof/>
          <w:lang w:val="en-US"/>
        </w:rPr>
        <w:drawing>
          <wp:inline distT="0" distB="0" distL="0" distR="0" wp14:anchorId="1920D7F7" wp14:editId="1C09EDB5">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3AE924A1" w14:textId="205827A2" w:rsidR="00E679BC" w:rsidRDefault="00E679BC" w:rsidP="00C67EE9">
      <w:pPr>
        <w:spacing w:line="360" w:lineRule="auto"/>
        <w:jc w:val="center"/>
        <w:rPr>
          <w:rFonts w:ascii="Arial" w:hAnsi="Arial"/>
          <w:b/>
        </w:rPr>
      </w:pPr>
      <w:r>
        <w:rPr>
          <w:rFonts w:ascii="Arial" w:hAnsi="Arial"/>
          <w:b/>
        </w:rPr>
        <w:t>HIGH COURT OF NAMIBIA, MAIN DIVISION, WINDHOEK</w:t>
      </w:r>
    </w:p>
    <w:p w14:paraId="55D498F4" w14:textId="70F5283F" w:rsidR="00E679BC" w:rsidRDefault="00E679BC" w:rsidP="00C67EE9">
      <w:pPr>
        <w:spacing w:line="360" w:lineRule="auto"/>
        <w:jc w:val="center"/>
        <w:rPr>
          <w:rFonts w:ascii="Arial" w:hAnsi="Arial"/>
          <w:b/>
        </w:rPr>
      </w:pPr>
      <w:r>
        <w:rPr>
          <w:rFonts w:ascii="Arial" w:hAnsi="Arial"/>
          <w:b/>
        </w:rPr>
        <w:t>RULING</w:t>
      </w:r>
    </w:p>
    <w:p w14:paraId="0815F426" w14:textId="77777777" w:rsidR="00C67EE9" w:rsidRDefault="00C67EE9" w:rsidP="00C67EE9">
      <w:pPr>
        <w:spacing w:line="360" w:lineRule="auto"/>
        <w:jc w:val="center"/>
        <w:rPr>
          <w:rFonts w:ascii="Arial" w:hAnsi="Arial"/>
          <w:b/>
        </w:rPr>
      </w:pPr>
    </w:p>
    <w:p w14:paraId="143F5FD9" w14:textId="44021E7B" w:rsidR="00E679BC" w:rsidRDefault="00E679BC" w:rsidP="00C67EE9">
      <w:pPr>
        <w:spacing w:line="360" w:lineRule="auto"/>
        <w:jc w:val="right"/>
        <w:rPr>
          <w:rFonts w:ascii="Arial" w:hAnsi="Arial"/>
        </w:rPr>
      </w:pPr>
      <w:r>
        <w:rPr>
          <w:rFonts w:ascii="Arial" w:hAnsi="Arial"/>
        </w:rPr>
        <w:t>Case No: HC-MD-CIV-ACT-CON-2023/</w:t>
      </w:r>
      <w:r w:rsidR="00FF5B7A">
        <w:rPr>
          <w:rFonts w:ascii="Arial" w:hAnsi="Arial"/>
        </w:rPr>
        <w:t>03857</w:t>
      </w:r>
    </w:p>
    <w:p w14:paraId="5E4CBA08" w14:textId="77777777" w:rsidR="00E679BC" w:rsidRDefault="00E679BC" w:rsidP="00C67EE9">
      <w:pPr>
        <w:spacing w:line="360" w:lineRule="auto"/>
        <w:jc w:val="both"/>
        <w:rPr>
          <w:rFonts w:ascii="Arial" w:hAnsi="Arial"/>
        </w:rPr>
      </w:pPr>
      <w:r>
        <w:rPr>
          <w:rFonts w:ascii="Arial" w:hAnsi="Arial"/>
        </w:rPr>
        <w:t>In the matter between:</w:t>
      </w:r>
    </w:p>
    <w:p w14:paraId="74FBAEE5" w14:textId="77777777" w:rsidR="00BE71F1" w:rsidRDefault="00BE71F1" w:rsidP="00C67EE9">
      <w:pPr>
        <w:spacing w:line="360" w:lineRule="auto"/>
        <w:jc w:val="both"/>
        <w:rPr>
          <w:rFonts w:ascii="Arial" w:hAnsi="Arial"/>
          <w:b/>
        </w:rPr>
      </w:pPr>
    </w:p>
    <w:p w14:paraId="7EA0E8C2" w14:textId="2725E086" w:rsidR="00E679BC" w:rsidRDefault="00E679BC" w:rsidP="00C67EE9">
      <w:pPr>
        <w:tabs>
          <w:tab w:val="right" w:pos="8280"/>
        </w:tabs>
        <w:spacing w:line="360" w:lineRule="auto"/>
        <w:jc w:val="both"/>
        <w:rPr>
          <w:rFonts w:ascii="Arial" w:hAnsi="Arial"/>
        </w:rPr>
      </w:pPr>
      <w:r w:rsidRPr="00FF5B7A">
        <w:rPr>
          <w:rFonts w:ascii="Arial" w:hAnsi="Arial"/>
          <w:b/>
        </w:rPr>
        <w:t>FIRST NATIONAL BANK OF NAMIBIA</w:t>
      </w:r>
      <w:r>
        <w:rPr>
          <w:rFonts w:ascii="Arial" w:hAnsi="Arial"/>
        </w:rPr>
        <w:t xml:space="preserve">                                         </w:t>
      </w:r>
      <w:r w:rsidR="00FF5B7A">
        <w:rPr>
          <w:rFonts w:ascii="Arial" w:hAnsi="Arial"/>
        </w:rPr>
        <w:t xml:space="preserve"> </w:t>
      </w:r>
      <w:r w:rsidR="00C67EE9">
        <w:rPr>
          <w:rFonts w:ascii="Arial" w:hAnsi="Arial"/>
        </w:rPr>
        <w:tab/>
      </w:r>
      <w:r w:rsidRPr="00FF5B7A">
        <w:rPr>
          <w:rFonts w:ascii="Arial" w:hAnsi="Arial"/>
          <w:b/>
        </w:rPr>
        <w:t>PLAINTIFF</w:t>
      </w:r>
    </w:p>
    <w:p w14:paraId="7E0E48B1" w14:textId="77777777" w:rsidR="00FF5B7A" w:rsidRDefault="00FF5B7A" w:rsidP="00C67EE9">
      <w:pPr>
        <w:spacing w:line="360" w:lineRule="auto"/>
        <w:jc w:val="both"/>
        <w:rPr>
          <w:rFonts w:ascii="Arial" w:hAnsi="Arial"/>
        </w:rPr>
      </w:pPr>
    </w:p>
    <w:p w14:paraId="0507B600" w14:textId="77777777" w:rsidR="00FF5B7A" w:rsidRPr="00C67EE9" w:rsidRDefault="00FF5B7A" w:rsidP="00C67EE9">
      <w:pPr>
        <w:spacing w:line="360" w:lineRule="auto"/>
        <w:jc w:val="both"/>
        <w:rPr>
          <w:rFonts w:ascii="Arial" w:hAnsi="Arial"/>
        </w:rPr>
      </w:pPr>
      <w:r w:rsidRPr="00C67EE9">
        <w:rPr>
          <w:rFonts w:ascii="Arial" w:hAnsi="Arial"/>
        </w:rPr>
        <w:t>and</w:t>
      </w:r>
    </w:p>
    <w:p w14:paraId="13DDCFAE" w14:textId="77777777" w:rsidR="00FF5B7A" w:rsidRDefault="00FF5B7A" w:rsidP="00C67EE9">
      <w:pPr>
        <w:spacing w:line="360" w:lineRule="auto"/>
        <w:jc w:val="both"/>
        <w:rPr>
          <w:rFonts w:ascii="Arial" w:hAnsi="Arial"/>
          <w:b/>
        </w:rPr>
      </w:pPr>
    </w:p>
    <w:p w14:paraId="08112A4A" w14:textId="136EA0FE" w:rsidR="00FF5B7A" w:rsidRDefault="00FF5B7A" w:rsidP="00C67EE9">
      <w:pPr>
        <w:tabs>
          <w:tab w:val="right" w:pos="8280"/>
        </w:tabs>
        <w:spacing w:line="360" w:lineRule="auto"/>
        <w:jc w:val="both"/>
        <w:rPr>
          <w:rFonts w:ascii="Arial" w:hAnsi="Arial"/>
          <w:b/>
        </w:rPr>
      </w:pPr>
      <w:r>
        <w:rPr>
          <w:rFonts w:ascii="Arial" w:hAnsi="Arial"/>
          <w:b/>
        </w:rPr>
        <w:t xml:space="preserve">MAKITI GROUP CC                                                               </w:t>
      </w:r>
      <w:r w:rsidR="00C67EE9">
        <w:rPr>
          <w:rFonts w:ascii="Arial" w:hAnsi="Arial"/>
          <w:b/>
        </w:rPr>
        <w:tab/>
      </w:r>
      <w:r>
        <w:rPr>
          <w:rFonts w:ascii="Arial" w:hAnsi="Arial"/>
          <w:b/>
        </w:rPr>
        <w:t>1</w:t>
      </w:r>
      <w:r w:rsidRPr="00FF5B7A">
        <w:rPr>
          <w:rFonts w:ascii="Arial" w:hAnsi="Arial"/>
          <w:b/>
          <w:vertAlign w:val="superscript"/>
        </w:rPr>
        <w:t>ST</w:t>
      </w:r>
      <w:r>
        <w:rPr>
          <w:rFonts w:ascii="Arial" w:hAnsi="Arial"/>
          <w:b/>
        </w:rPr>
        <w:t xml:space="preserve"> DEFENDANT</w:t>
      </w:r>
    </w:p>
    <w:p w14:paraId="54E03871" w14:textId="5D7895C2" w:rsidR="00FF5B7A" w:rsidRDefault="00FF5B7A" w:rsidP="00C67EE9">
      <w:pPr>
        <w:tabs>
          <w:tab w:val="right" w:pos="8280"/>
        </w:tabs>
        <w:spacing w:line="360" w:lineRule="auto"/>
        <w:jc w:val="both"/>
        <w:rPr>
          <w:rFonts w:ascii="Arial" w:hAnsi="Arial"/>
          <w:b/>
        </w:rPr>
      </w:pPr>
      <w:r>
        <w:rPr>
          <w:rFonts w:ascii="Arial" w:hAnsi="Arial"/>
          <w:b/>
        </w:rPr>
        <w:t xml:space="preserve">SAM HALUPE                                                                       </w:t>
      </w:r>
      <w:r w:rsidR="00D26A26">
        <w:rPr>
          <w:rFonts w:ascii="Arial" w:hAnsi="Arial"/>
          <w:b/>
        </w:rPr>
        <w:t xml:space="preserve"> </w:t>
      </w:r>
      <w:r w:rsidR="00C67EE9">
        <w:rPr>
          <w:rFonts w:ascii="Arial" w:hAnsi="Arial"/>
          <w:b/>
        </w:rPr>
        <w:tab/>
      </w:r>
      <w:r>
        <w:rPr>
          <w:rFonts w:ascii="Arial" w:hAnsi="Arial"/>
          <w:b/>
        </w:rPr>
        <w:t>2</w:t>
      </w:r>
      <w:r w:rsidRPr="00FF5B7A">
        <w:rPr>
          <w:rFonts w:ascii="Arial" w:hAnsi="Arial"/>
          <w:b/>
          <w:vertAlign w:val="superscript"/>
        </w:rPr>
        <w:t>ND</w:t>
      </w:r>
      <w:r w:rsidR="00D26A26">
        <w:rPr>
          <w:rFonts w:ascii="Arial" w:hAnsi="Arial"/>
          <w:b/>
        </w:rPr>
        <w:t xml:space="preserve"> </w:t>
      </w:r>
      <w:r>
        <w:rPr>
          <w:rFonts w:ascii="Arial" w:hAnsi="Arial"/>
          <w:b/>
        </w:rPr>
        <w:t>DEFENDANT</w:t>
      </w:r>
    </w:p>
    <w:p w14:paraId="38E23532" w14:textId="04174A9C" w:rsidR="00FF5B7A" w:rsidRDefault="00FF5B7A" w:rsidP="00C67EE9">
      <w:pPr>
        <w:tabs>
          <w:tab w:val="right" w:pos="8280"/>
        </w:tabs>
        <w:spacing w:line="360" w:lineRule="auto"/>
        <w:jc w:val="both"/>
        <w:rPr>
          <w:rFonts w:ascii="Arial" w:hAnsi="Arial"/>
          <w:b/>
        </w:rPr>
      </w:pPr>
      <w:r>
        <w:rPr>
          <w:rFonts w:ascii="Arial" w:hAnsi="Arial"/>
          <w:b/>
        </w:rPr>
        <w:t xml:space="preserve">LAVINIA NELAO HALUPE                                                    </w:t>
      </w:r>
      <w:r w:rsidR="00C67EE9">
        <w:rPr>
          <w:rFonts w:ascii="Arial" w:hAnsi="Arial"/>
          <w:b/>
        </w:rPr>
        <w:tab/>
      </w:r>
      <w:r>
        <w:rPr>
          <w:rFonts w:ascii="Arial" w:hAnsi="Arial"/>
          <w:b/>
        </w:rPr>
        <w:t>3</w:t>
      </w:r>
      <w:r w:rsidRPr="00FF5B7A">
        <w:rPr>
          <w:rFonts w:ascii="Arial" w:hAnsi="Arial"/>
          <w:b/>
          <w:vertAlign w:val="superscript"/>
        </w:rPr>
        <w:t>RD</w:t>
      </w:r>
      <w:r>
        <w:rPr>
          <w:rFonts w:ascii="Arial" w:hAnsi="Arial"/>
          <w:b/>
        </w:rPr>
        <w:t xml:space="preserve"> DEFENDANT</w:t>
      </w:r>
    </w:p>
    <w:p w14:paraId="365A6059" w14:textId="77777777" w:rsidR="00D26A26" w:rsidRDefault="00D26A26" w:rsidP="00C67EE9">
      <w:pPr>
        <w:spacing w:line="360" w:lineRule="auto"/>
        <w:jc w:val="both"/>
        <w:rPr>
          <w:rFonts w:ascii="Arial" w:hAnsi="Arial"/>
          <w:b/>
        </w:rPr>
      </w:pPr>
    </w:p>
    <w:p w14:paraId="0A472F3E" w14:textId="6C903A3D" w:rsidR="00D26A26" w:rsidRDefault="00C67EE9" w:rsidP="00C67EE9">
      <w:pPr>
        <w:spacing w:line="360" w:lineRule="auto"/>
        <w:ind w:left="2160" w:hanging="2160"/>
        <w:jc w:val="both"/>
        <w:rPr>
          <w:rFonts w:ascii="Arial" w:hAnsi="Arial"/>
        </w:rPr>
      </w:pPr>
      <w:r>
        <w:rPr>
          <w:rFonts w:ascii="Arial" w:hAnsi="Arial"/>
          <w:b/>
        </w:rPr>
        <w:t>Neutral Citation:</w:t>
      </w:r>
      <w:r>
        <w:rPr>
          <w:rFonts w:ascii="Arial" w:hAnsi="Arial"/>
          <w:b/>
        </w:rPr>
        <w:tab/>
      </w:r>
      <w:r w:rsidR="00D26A26">
        <w:rPr>
          <w:rFonts w:ascii="Arial" w:hAnsi="Arial"/>
          <w:i/>
        </w:rPr>
        <w:t xml:space="preserve">First National Bank of Namibia Limited v </w:t>
      </w:r>
      <w:proofErr w:type="spellStart"/>
      <w:r w:rsidR="00D26A26">
        <w:rPr>
          <w:rFonts w:ascii="Arial" w:hAnsi="Arial"/>
          <w:i/>
        </w:rPr>
        <w:t>Makiti</w:t>
      </w:r>
      <w:proofErr w:type="spellEnd"/>
      <w:r w:rsidR="00D26A26">
        <w:rPr>
          <w:rFonts w:ascii="Arial" w:hAnsi="Arial"/>
          <w:i/>
        </w:rPr>
        <w:t xml:space="preserve"> Group CC</w:t>
      </w:r>
      <w:r w:rsidR="00D26A26">
        <w:rPr>
          <w:rFonts w:ascii="Arial" w:hAnsi="Arial"/>
        </w:rPr>
        <w:t xml:space="preserve"> (HC-MD-CIV-</w:t>
      </w:r>
      <w:r w:rsidR="00CD6D05">
        <w:rPr>
          <w:rFonts w:ascii="Arial" w:hAnsi="Arial"/>
        </w:rPr>
        <w:t>ACT-</w:t>
      </w:r>
      <w:r w:rsidR="00D26A26">
        <w:rPr>
          <w:rFonts w:ascii="Arial" w:hAnsi="Arial"/>
        </w:rPr>
        <w:t>CON-</w:t>
      </w:r>
      <w:r w:rsidR="00CD6D05">
        <w:rPr>
          <w:rFonts w:ascii="Arial" w:hAnsi="Arial"/>
        </w:rPr>
        <w:t>2023</w:t>
      </w:r>
      <w:r w:rsidR="00AF090F">
        <w:rPr>
          <w:rFonts w:ascii="Arial" w:hAnsi="Arial"/>
        </w:rPr>
        <w:t>/03857) [2024] NAHCMD 11</w:t>
      </w:r>
      <w:r w:rsidR="00BE71F1">
        <w:rPr>
          <w:rFonts w:ascii="Arial" w:hAnsi="Arial"/>
        </w:rPr>
        <w:t xml:space="preserve"> (25</w:t>
      </w:r>
      <w:r w:rsidR="00D26A26">
        <w:rPr>
          <w:rFonts w:ascii="Arial" w:hAnsi="Arial"/>
        </w:rPr>
        <w:t xml:space="preserve"> January 2024)</w:t>
      </w:r>
    </w:p>
    <w:p w14:paraId="69405D0B" w14:textId="77777777" w:rsidR="00D26A26" w:rsidRDefault="00D26A26" w:rsidP="00C67EE9">
      <w:pPr>
        <w:spacing w:line="360" w:lineRule="auto"/>
        <w:jc w:val="both"/>
        <w:rPr>
          <w:rFonts w:ascii="Arial" w:hAnsi="Arial"/>
        </w:rPr>
      </w:pPr>
    </w:p>
    <w:p w14:paraId="27930552" w14:textId="77777777" w:rsidR="00D26A26" w:rsidRDefault="00D26A26" w:rsidP="00C67EE9">
      <w:pPr>
        <w:spacing w:line="360" w:lineRule="auto"/>
        <w:jc w:val="both"/>
        <w:rPr>
          <w:rFonts w:ascii="Arial" w:hAnsi="Arial"/>
        </w:rPr>
      </w:pPr>
      <w:r>
        <w:rPr>
          <w:rFonts w:ascii="Arial" w:hAnsi="Arial"/>
          <w:b/>
        </w:rPr>
        <w:t>Coram:</w:t>
      </w:r>
      <w:r>
        <w:rPr>
          <w:rFonts w:ascii="Arial" w:hAnsi="Arial"/>
          <w:b/>
        </w:rPr>
        <w:tab/>
      </w:r>
      <w:r>
        <w:rPr>
          <w:rFonts w:ascii="Arial" w:hAnsi="Arial"/>
        </w:rPr>
        <w:t>MASUKU J</w:t>
      </w:r>
    </w:p>
    <w:p w14:paraId="053FA5AF" w14:textId="17DEDB4C" w:rsidR="00D26A26" w:rsidRDefault="00C505E4" w:rsidP="00C67EE9">
      <w:pPr>
        <w:spacing w:line="360" w:lineRule="auto"/>
        <w:jc w:val="both"/>
        <w:rPr>
          <w:rFonts w:ascii="Arial" w:hAnsi="Arial"/>
          <w:b/>
        </w:rPr>
      </w:pPr>
      <w:r>
        <w:rPr>
          <w:rFonts w:ascii="Arial" w:hAnsi="Arial"/>
          <w:b/>
        </w:rPr>
        <w:t>Heard:</w:t>
      </w:r>
      <w:r>
        <w:rPr>
          <w:rFonts w:ascii="Arial" w:hAnsi="Arial"/>
          <w:b/>
        </w:rPr>
        <w:tab/>
        <w:t>Determined on the papers</w:t>
      </w:r>
    </w:p>
    <w:p w14:paraId="5DDF0856" w14:textId="65EAA471" w:rsidR="00327CB5" w:rsidRDefault="00D26A26" w:rsidP="00C67EE9">
      <w:pPr>
        <w:spacing w:line="360" w:lineRule="auto"/>
        <w:jc w:val="both"/>
        <w:rPr>
          <w:rFonts w:ascii="Arial" w:hAnsi="Arial"/>
          <w:b/>
        </w:rPr>
      </w:pPr>
      <w:r>
        <w:rPr>
          <w:rFonts w:ascii="Arial" w:hAnsi="Arial"/>
          <w:b/>
        </w:rPr>
        <w:t>Delivered:</w:t>
      </w:r>
      <w:r>
        <w:rPr>
          <w:rFonts w:ascii="Arial" w:hAnsi="Arial"/>
          <w:b/>
        </w:rPr>
        <w:tab/>
      </w:r>
      <w:r w:rsidR="00BE71F1">
        <w:rPr>
          <w:rFonts w:ascii="Arial" w:hAnsi="Arial"/>
          <w:b/>
        </w:rPr>
        <w:t>25</w:t>
      </w:r>
      <w:r w:rsidR="00327CB5">
        <w:rPr>
          <w:rFonts w:ascii="Arial" w:hAnsi="Arial"/>
          <w:b/>
        </w:rPr>
        <w:t xml:space="preserve"> January 2024</w:t>
      </w:r>
    </w:p>
    <w:p w14:paraId="1C8530E5" w14:textId="77777777" w:rsidR="00327CB5" w:rsidRDefault="00327CB5" w:rsidP="00C67EE9">
      <w:pPr>
        <w:spacing w:line="360" w:lineRule="auto"/>
        <w:jc w:val="both"/>
        <w:rPr>
          <w:rFonts w:ascii="Arial" w:hAnsi="Arial"/>
          <w:b/>
        </w:rPr>
      </w:pPr>
    </w:p>
    <w:p w14:paraId="342AFC9C" w14:textId="75DBD0B6" w:rsidR="00327CB5" w:rsidRDefault="00327CB5" w:rsidP="00C67EE9">
      <w:pPr>
        <w:spacing w:line="360" w:lineRule="auto"/>
        <w:jc w:val="both"/>
        <w:rPr>
          <w:rFonts w:ascii="Arial" w:hAnsi="Arial"/>
        </w:rPr>
      </w:pPr>
      <w:proofErr w:type="spellStart"/>
      <w:r>
        <w:rPr>
          <w:rFonts w:ascii="Arial" w:hAnsi="Arial"/>
          <w:b/>
        </w:rPr>
        <w:t>Flynote</w:t>
      </w:r>
      <w:proofErr w:type="spellEnd"/>
      <w:r>
        <w:rPr>
          <w:rFonts w:ascii="Arial" w:hAnsi="Arial"/>
          <w:b/>
        </w:rPr>
        <w:t>:</w:t>
      </w:r>
      <w:r>
        <w:rPr>
          <w:rFonts w:ascii="Arial" w:hAnsi="Arial"/>
          <w:b/>
        </w:rPr>
        <w:tab/>
      </w:r>
      <w:r>
        <w:rPr>
          <w:rFonts w:ascii="Arial" w:hAnsi="Arial"/>
        </w:rPr>
        <w:t>Civil Procedure – Cos</w:t>
      </w:r>
      <w:r w:rsidR="005C4734">
        <w:rPr>
          <w:rFonts w:ascii="Arial" w:hAnsi="Arial"/>
        </w:rPr>
        <w:t>ts – Whether a defendant is l</w:t>
      </w:r>
      <w:r>
        <w:rPr>
          <w:rFonts w:ascii="Arial" w:hAnsi="Arial"/>
        </w:rPr>
        <w:t>i</w:t>
      </w:r>
      <w:r w:rsidR="005C4734">
        <w:rPr>
          <w:rFonts w:ascii="Arial" w:hAnsi="Arial"/>
        </w:rPr>
        <w:t>a</w:t>
      </w:r>
      <w:r>
        <w:rPr>
          <w:rFonts w:ascii="Arial" w:hAnsi="Arial"/>
        </w:rPr>
        <w:t>ble to pay costs of an action where the plaintiff has allegedly delayed the proceedings.</w:t>
      </w:r>
    </w:p>
    <w:p w14:paraId="0CE2D460" w14:textId="77777777" w:rsidR="00C67EE9" w:rsidRDefault="00C67EE9" w:rsidP="00C67EE9">
      <w:pPr>
        <w:spacing w:line="360" w:lineRule="auto"/>
        <w:jc w:val="both"/>
        <w:rPr>
          <w:rFonts w:ascii="Arial" w:hAnsi="Arial"/>
        </w:rPr>
      </w:pPr>
    </w:p>
    <w:p w14:paraId="591F9974" w14:textId="3B1FB902" w:rsidR="00FF5B7A" w:rsidRDefault="00327CB5" w:rsidP="00C67EE9">
      <w:pPr>
        <w:spacing w:line="360" w:lineRule="auto"/>
        <w:jc w:val="both"/>
        <w:rPr>
          <w:rFonts w:ascii="Arial" w:hAnsi="Arial"/>
        </w:rPr>
      </w:pPr>
      <w:r>
        <w:rPr>
          <w:rFonts w:ascii="Arial" w:hAnsi="Arial"/>
          <w:b/>
        </w:rPr>
        <w:t>Summary:</w:t>
      </w:r>
      <w:r>
        <w:rPr>
          <w:rFonts w:ascii="Arial" w:hAnsi="Arial"/>
          <w:b/>
        </w:rPr>
        <w:tab/>
      </w:r>
      <w:r>
        <w:rPr>
          <w:rFonts w:ascii="Arial" w:hAnsi="Arial"/>
        </w:rPr>
        <w:t>The plaintiff entered into a written loan agreement with the first defendant, with the second and third defendants signing suretyship agreement</w:t>
      </w:r>
      <w:r w:rsidR="005C4734">
        <w:rPr>
          <w:rFonts w:ascii="Arial" w:hAnsi="Arial"/>
        </w:rPr>
        <w:t>s</w:t>
      </w:r>
      <w:r>
        <w:rPr>
          <w:rFonts w:ascii="Arial" w:hAnsi="Arial"/>
        </w:rPr>
        <w:t xml:space="preserve"> </w:t>
      </w:r>
      <w:r>
        <w:rPr>
          <w:rFonts w:ascii="Arial" w:hAnsi="Arial"/>
        </w:rPr>
        <w:lastRenderedPageBreak/>
        <w:t xml:space="preserve">for the first defendant’s due and punctual fulfilment of its obligations to the plaintiff. The first defendant failed to comply with its obligations in terms of the written agreement, culminating in an action instituted by the plaintiff for recovery </w:t>
      </w:r>
      <w:r w:rsidR="00FD4F0D">
        <w:rPr>
          <w:rFonts w:ascii="Arial" w:hAnsi="Arial"/>
        </w:rPr>
        <w:t>of N$2 843 936</w:t>
      </w:r>
      <w:r w:rsidR="00C67EE9">
        <w:rPr>
          <w:rFonts w:ascii="Arial" w:hAnsi="Arial"/>
        </w:rPr>
        <w:t>, 48</w:t>
      </w:r>
      <w:r w:rsidR="00FD4F0D">
        <w:rPr>
          <w:rFonts w:ascii="Arial" w:hAnsi="Arial"/>
        </w:rPr>
        <w:t xml:space="preserve">, interest thereon and costs of suit. The parties filed their pleadings and proceeded to case management. After witness statements had been filed, the parties entered into a settlement agreement. </w:t>
      </w:r>
      <w:proofErr w:type="gramStart"/>
      <w:r w:rsidR="00FD4F0D">
        <w:rPr>
          <w:rFonts w:ascii="Arial" w:hAnsi="Arial"/>
        </w:rPr>
        <w:t>The only outstanding issue,</w:t>
      </w:r>
      <w:proofErr w:type="gramEnd"/>
      <w:r w:rsidR="00FD4F0D">
        <w:rPr>
          <w:rFonts w:ascii="Arial" w:hAnsi="Arial"/>
        </w:rPr>
        <w:t xml:space="preserve"> was the question of costs, which the defendants declined to pay, alleging that the plaintiff had not painted a true picture of the pace of the proceedings and had informed the court that the matter was being settled even before the defendants had been served with the summons.</w:t>
      </w:r>
      <w:r w:rsidR="005C4734">
        <w:rPr>
          <w:rFonts w:ascii="Arial" w:hAnsi="Arial"/>
        </w:rPr>
        <w:t xml:space="preserve"> Because of the delay and inaccurate information imparted to the court, the defendants claimed they were not liable to pay the costs occasioned by the delay of the proceedings by the plaintiff.</w:t>
      </w:r>
    </w:p>
    <w:p w14:paraId="752AFA3E" w14:textId="77777777" w:rsidR="00FD4F0D" w:rsidRDefault="00FD4F0D" w:rsidP="00C67EE9">
      <w:pPr>
        <w:spacing w:line="360" w:lineRule="auto"/>
        <w:jc w:val="both"/>
        <w:rPr>
          <w:rFonts w:ascii="Arial" w:hAnsi="Arial"/>
        </w:rPr>
      </w:pPr>
    </w:p>
    <w:p w14:paraId="01571445" w14:textId="75B37B75" w:rsidR="00FD4F0D" w:rsidRDefault="005A148D" w:rsidP="00C67EE9">
      <w:pPr>
        <w:spacing w:line="360" w:lineRule="auto"/>
        <w:jc w:val="both"/>
        <w:rPr>
          <w:rFonts w:ascii="Arial" w:hAnsi="Arial"/>
        </w:rPr>
      </w:pPr>
      <w:r>
        <w:rPr>
          <w:rFonts w:ascii="Arial" w:hAnsi="Arial"/>
          <w:i/>
        </w:rPr>
        <w:t>Held</w:t>
      </w:r>
      <w:r>
        <w:rPr>
          <w:rFonts w:ascii="Arial" w:hAnsi="Arial"/>
        </w:rPr>
        <w:t xml:space="preserve">: </w:t>
      </w:r>
      <w:proofErr w:type="gramStart"/>
      <w:r>
        <w:rPr>
          <w:rFonts w:ascii="Arial" w:hAnsi="Arial"/>
        </w:rPr>
        <w:t>That generally speaking, parties</w:t>
      </w:r>
      <w:proofErr w:type="gramEnd"/>
      <w:r>
        <w:rPr>
          <w:rFonts w:ascii="Arial" w:hAnsi="Arial"/>
        </w:rPr>
        <w:t xml:space="preserve"> are to be held to their undertakings given in agreements they enter into. </w:t>
      </w:r>
      <w:r w:rsidR="00FD4F0D">
        <w:rPr>
          <w:rFonts w:ascii="Arial" w:hAnsi="Arial"/>
        </w:rPr>
        <w:t>In the instant case, the partie</w:t>
      </w:r>
      <w:r w:rsidR="005C4734">
        <w:rPr>
          <w:rFonts w:ascii="Arial" w:hAnsi="Arial"/>
        </w:rPr>
        <w:t>s entered into an agreement in terms of which</w:t>
      </w:r>
      <w:r w:rsidR="00BE71F1">
        <w:rPr>
          <w:rFonts w:ascii="Arial" w:hAnsi="Arial"/>
        </w:rPr>
        <w:t>,</w:t>
      </w:r>
      <w:r w:rsidR="00FD4F0D">
        <w:rPr>
          <w:rFonts w:ascii="Arial" w:hAnsi="Arial"/>
        </w:rPr>
        <w:t xml:space="preserve"> the defendants would be liable for costs incurred by the plaintiff in instituting proceedings for breach of contract</w:t>
      </w:r>
      <w:r w:rsidR="008066ED">
        <w:rPr>
          <w:rFonts w:ascii="Arial" w:hAnsi="Arial"/>
        </w:rPr>
        <w:t>. It is in rare</w:t>
      </w:r>
      <w:r w:rsidR="005C4734">
        <w:rPr>
          <w:rFonts w:ascii="Arial" w:hAnsi="Arial"/>
        </w:rPr>
        <w:t xml:space="preserve"> and exceptional</w:t>
      </w:r>
      <w:r w:rsidR="008066ED">
        <w:rPr>
          <w:rFonts w:ascii="Arial" w:hAnsi="Arial"/>
        </w:rPr>
        <w:t xml:space="preserve"> cases that the court would intervene and allow the defenda</w:t>
      </w:r>
      <w:r w:rsidR="005C4734">
        <w:rPr>
          <w:rFonts w:ascii="Arial" w:hAnsi="Arial"/>
        </w:rPr>
        <w:t xml:space="preserve">nts, in such circumstances, </w:t>
      </w:r>
      <w:r w:rsidR="008066ED">
        <w:rPr>
          <w:rFonts w:ascii="Arial" w:hAnsi="Arial"/>
        </w:rPr>
        <w:t xml:space="preserve">not to pay costs as they had </w:t>
      </w:r>
      <w:r w:rsidR="005C4734">
        <w:rPr>
          <w:rFonts w:ascii="Arial" w:hAnsi="Arial"/>
        </w:rPr>
        <w:t>agreed to</w:t>
      </w:r>
      <w:r w:rsidR="008066ED">
        <w:rPr>
          <w:rFonts w:ascii="Arial" w:hAnsi="Arial"/>
        </w:rPr>
        <w:t xml:space="preserve"> in </w:t>
      </w:r>
      <w:r w:rsidR="005C4734">
        <w:rPr>
          <w:rFonts w:ascii="Arial" w:hAnsi="Arial"/>
        </w:rPr>
        <w:t>a written agreement</w:t>
      </w:r>
      <w:r w:rsidR="008066ED">
        <w:rPr>
          <w:rFonts w:ascii="Arial" w:hAnsi="Arial"/>
        </w:rPr>
        <w:t>.</w:t>
      </w:r>
    </w:p>
    <w:p w14:paraId="606C51C0" w14:textId="77777777" w:rsidR="008066ED" w:rsidRDefault="008066ED" w:rsidP="00C67EE9">
      <w:pPr>
        <w:spacing w:line="360" w:lineRule="auto"/>
        <w:jc w:val="both"/>
        <w:rPr>
          <w:rFonts w:ascii="Arial" w:hAnsi="Arial"/>
        </w:rPr>
      </w:pPr>
    </w:p>
    <w:p w14:paraId="12FC6A5D" w14:textId="74FA1CE5" w:rsidR="008066ED" w:rsidRDefault="008066ED" w:rsidP="00C67EE9">
      <w:pPr>
        <w:spacing w:line="360" w:lineRule="auto"/>
        <w:jc w:val="both"/>
        <w:rPr>
          <w:rFonts w:ascii="Arial" w:hAnsi="Arial"/>
        </w:rPr>
      </w:pPr>
      <w:r>
        <w:rPr>
          <w:rFonts w:ascii="Arial" w:hAnsi="Arial"/>
          <w:i/>
        </w:rPr>
        <w:t>Held that</w:t>
      </w:r>
      <w:r>
        <w:rPr>
          <w:rFonts w:ascii="Arial" w:hAnsi="Arial"/>
        </w:rPr>
        <w:t xml:space="preserve">: There is a difference between the duty to pay costs </w:t>
      </w:r>
      <w:proofErr w:type="gramStart"/>
      <w:r>
        <w:rPr>
          <w:rFonts w:ascii="Arial" w:hAnsi="Arial"/>
        </w:rPr>
        <w:t>as a result of</w:t>
      </w:r>
      <w:proofErr w:type="gramEnd"/>
      <w:r>
        <w:rPr>
          <w:rFonts w:ascii="Arial" w:hAnsi="Arial"/>
        </w:rPr>
        <w:t xml:space="preserve"> an agreement and </w:t>
      </w:r>
      <w:r w:rsidR="005C4734">
        <w:rPr>
          <w:rFonts w:ascii="Arial" w:hAnsi="Arial"/>
        </w:rPr>
        <w:t xml:space="preserve">liability for </w:t>
      </w:r>
      <w:r>
        <w:rPr>
          <w:rFonts w:ascii="Arial" w:hAnsi="Arial"/>
        </w:rPr>
        <w:t>the particular items of costs that may legitimately be included in the bill of costs. The latter is the responsibi</w:t>
      </w:r>
      <w:r w:rsidR="00996FCC">
        <w:rPr>
          <w:rFonts w:ascii="Arial" w:hAnsi="Arial"/>
        </w:rPr>
        <w:t xml:space="preserve">lity of the taxing officer. </w:t>
      </w:r>
      <w:r w:rsidR="005C4734">
        <w:rPr>
          <w:rFonts w:ascii="Arial" w:hAnsi="Arial"/>
        </w:rPr>
        <w:t>T</w:t>
      </w:r>
      <w:r>
        <w:rPr>
          <w:rFonts w:ascii="Arial" w:hAnsi="Arial"/>
        </w:rPr>
        <w:t xml:space="preserve">he court is </w:t>
      </w:r>
      <w:r w:rsidR="00996FCC">
        <w:rPr>
          <w:rFonts w:ascii="Arial" w:hAnsi="Arial"/>
        </w:rPr>
        <w:t xml:space="preserve">in this regard, </w:t>
      </w:r>
      <w:r>
        <w:rPr>
          <w:rFonts w:ascii="Arial" w:hAnsi="Arial"/>
        </w:rPr>
        <w:t xml:space="preserve">entitled to decide the issue of principle, namely, whether a party is entitled to costs pursuant to a written agreement. The </w:t>
      </w:r>
      <w:proofErr w:type="gramStart"/>
      <w:r>
        <w:rPr>
          <w:rFonts w:ascii="Arial" w:hAnsi="Arial"/>
        </w:rPr>
        <w:t>particular i</w:t>
      </w:r>
      <w:r w:rsidR="00996FCC">
        <w:rPr>
          <w:rFonts w:ascii="Arial" w:hAnsi="Arial"/>
        </w:rPr>
        <w:t>tems</w:t>
      </w:r>
      <w:proofErr w:type="gramEnd"/>
      <w:r w:rsidR="00996FCC">
        <w:rPr>
          <w:rFonts w:ascii="Arial" w:hAnsi="Arial"/>
        </w:rPr>
        <w:t xml:space="preserve"> that may be included in the</w:t>
      </w:r>
      <w:r>
        <w:rPr>
          <w:rFonts w:ascii="Arial" w:hAnsi="Arial"/>
        </w:rPr>
        <w:t xml:space="preserve"> bill of costs</w:t>
      </w:r>
      <w:r w:rsidR="00996FCC">
        <w:rPr>
          <w:rFonts w:ascii="Arial" w:hAnsi="Arial"/>
        </w:rPr>
        <w:t xml:space="preserve"> prepared </w:t>
      </w:r>
      <w:r w:rsidR="00C110D7">
        <w:rPr>
          <w:rFonts w:ascii="Arial" w:hAnsi="Arial"/>
        </w:rPr>
        <w:t>thereafter</w:t>
      </w:r>
      <w:r w:rsidR="00996FCC">
        <w:rPr>
          <w:rFonts w:ascii="Arial" w:hAnsi="Arial"/>
        </w:rPr>
        <w:t>,</w:t>
      </w:r>
      <w:r>
        <w:rPr>
          <w:rFonts w:ascii="Arial" w:hAnsi="Arial"/>
        </w:rPr>
        <w:t xml:space="preserve"> fall within the jurisdiction of the taxing officer, with the court </w:t>
      </w:r>
      <w:r w:rsidR="00996FCC">
        <w:rPr>
          <w:rFonts w:ascii="Arial" w:hAnsi="Arial"/>
        </w:rPr>
        <w:t xml:space="preserve">only </w:t>
      </w:r>
      <w:r>
        <w:rPr>
          <w:rFonts w:ascii="Arial" w:hAnsi="Arial"/>
        </w:rPr>
        <w:t>having powers of review in terms of rule 75.</w:t>
      </w:r>
    </w:p>
    <w:p w14:paraId="3A337BF9" w14:textId="77777777" w:rsidR="00C67EE9" w:rsidRDefault="00C67EE9" w:rsidP="00C67EE9">
      <w:pPr>
        <w:spacing w:line="360" w:lineRule="auto"/>
        <w:jc w:val="both"/>
        <w:rPr>
          <w:rFonts w:ascii="Arial" w:hAnsi="Arial"/>
        </w:rPr>
      </w:pPr>
    </w:p>
    <w:p w14:paraId="073142F3" w14:textId="77777777" w:rsidR="005A148D" w:rsidRDefault="008066ED" w:rsidP="00C67EE9">
      <w:pPr>
        <w:spacing w:line="360" w:lineRule="auto"/>
        <w:jc w:val="both"/>
        <w:rPr>
          <w:rFonts w:ascii="Arial" w:hAnsi="Arial"/>
        </w:rPr>
      </w:pPr>
      <w:r>
        <w:rPr>
          <w:rFonts w:ascii="Arial" w:hAnsi="Arial"/>
          <w:i/>
        </w:rPr>
        <w:t>Held further</w:t>
      </w:r>
      <w:r w:rsidR="005A148D">
        <w:rPr>
          <w:rFonts w:ascii="Arial" w:hAnsi="Arial"/>
        </w:rPr>
        <w:t xml:space="preserve">: That in line with the principle of </w:t>
      </w:r>
      <w:r w:rsidR="005A148D">
        <w:rPr>
          <w:rFonts w:ascii="Arial" w:hAnsi="Arial"/>
          <w:i/>
        </w:rPr>
        <w:t xml:space="preserve">pacta sunt </w:t>
      </w:r>
      <w:proofErr w:type="spellStart"/>
      <w:r w:rsidR="005A148D">
        <w:rPr>
          <w:rFonts w:ascii="Arial" w:hAnsi="Arial"/>
          <w:i/>
        </w:rPr>
        <w:t>servanda</w:t>
      </w:r>
      <w:proofErr w:type="spellEnd"/>
      <w:r w:rsidR="005A148D">
        <w:rPr>
          <w:rFonts w:ascii="Arial" w:hAnsi="Arial"/>
          <w:i/>
        </w:rPr>
        <w:t xml:space="preserve">, </w:t>
      </w:r>
      <w:r w:rsidR="005A148D">
        <w:rPr>
          <w:rFonts w:ascii="Arial" w:hAnsi="Arial"/>
        </w:rPr>
        <w:t xml:space="preserve">the defendants must pay the costs of the action, in line with clause 24 of the agreement. As to what may be properly included in the bill of costs is the </w:t>
      </w:r>
      <w:r w:rsidR="005A148D">
        <w:rPr>
          <w:rFonts w:ascii="Arial" w:hAnsi="Arial"/>
        </w:rPr>
        <w:lastRenderedPageBreak/>
        <w:t>responsibility of the taxing officer, with a dissatisfied litigant approaching the court on review.</w:t>
      </w:r>
    </w:p>
    <w:p w14:paraId="09DB2016" w14:textId="77777777" w:rsidR="005A148D" w:rsidRDefault="005A148D" w:rsidP="00C67EE9">
      <w:pPr>
        <w:spacing w:line="360" w:lineRule="auto"/>
        <w:jc w:val="both"/>
        <w:rPr>
          <w:rFonts w:ascii="Arial" w:hAnsi="Arial"/>
        </w:rPr>
      </w:pPr>
    </w:p>
    <w:p w14:paraId="019433BD" w14:textId="5E3DC026" w:rsidR="00BE71F1" w:rsidRPr="004E4C38" w:rsidRDefault="005A148D" w:rsidP="00C67EE9">
      <w:pPr>
        <w:spacing w:line="360" w:lineRule="auto"/>
        <w:jc w:val="both"/>
        <w:rPr>
          <w:rFonts w:ascii="Arial" w:hAnsi="Arial"/>
        </w:rPr>
      </w:pPr>
      <w:r>
        <w:rPr>
          <w:rFonts w:ascii="Arial" w:hAnsi="Arial"/>
        </w:rPr>
        <w:t>The defendants were ordered to pay the plaintiff’s costs</w:t>
      </w:r>
      <w:r w:rsidR="00C110D7">
        <w:rPr>
          <w:rFonts w:ascii="Arial" w:hAnsi="Arial"/>
        </w:rPr>
        <w:t>, including the costs of this application</w:t>
      </w:r>
      <w:r>
        <w:rPr>
          <w:rFonts w:ascii="Arial" w:hAnsi="Arial"/>
        </w:rPr>
        <w:t xml:space="preserve">. </w:t>
      </w:r>
    </w:p>
    <w:p w14:paraId="4AE2DA68" w14:textId="77777777" w:rsidR="004E4C38" w:rsidRDefault="004E4C38" w:rsidP="00C67EE9">
      <w:pPr>
        <w:spacing w:line="360" w:lineRule="auto"/>
        <w:jc w:val="both"/>
        <w:rPr>
          <w:rFonts w:ascii="Arial" w:hAnsi="Arial"/>
          <w:b/>
        </w:rPr>
      </w:pPr>
    </w:p>
    <w:p w14:paraId="7BE1A3DD" w14:textId="77777777" w:rsidR="004E4C38" w:rsidRDefault="004E4C38" w:rsidP="00C67EE9">
      <w:pPr>
        <w:pBdr>
          <w:top w:val="single" w:sz="4" w:space="1" w:color="auto"/>
          <w:bottom w:val="single" w:sz="4" w:space="1" w:color="auto"/>
        </w:pBdr>
        <w:jc w:val="both"/>
        <w:rPr>
          <w:rFonts w:ascii="Arial" w:hAnsi="Arial"/>
          <w:b/>
        </w:rPr>
      </w:pPr>
    </w:p>
    <w:p w14:paraId="1A585E8E" w14:textId="77777777" w:rsidR="004E4C38" w:rsidRDefault="004E4C38" w:rsidP="00C67EE9">
      <w:pPr>
        <w:pBdr>
          <w:top w:val="single" w:sz="4" w:space="1" w:color="auto"/>
          <w:bottom w:val="single" w:sz="4" w:space="1" w:color="auto"/>
        </w:pBdr>
        <w:jc w:val="center"/>
        <w:rPr>
          <w:rFonts w:ascii="Arial" w:hAnsi="Arial"/>
          <w:b/>
        </w:rPr>
      </w:pPr>
      <w:r>
        <w:rPr>
          <w:rFonts w:ascii="Arial" w:hAnsi="Arial"/>
          <w:b/>
        </w:rPr>
        <w:t>ORDER</w:t>
      </w:r>
    </w:p>
    <w:p w14:paraId="4B303E6F" w14:textId="77777777" w:rsidR="004E4C38" w:rsidRDefault="004E4C38" w:rsidP="00C67EE9">
      <w:pPr>
        <w:pBdr>
          <w:top w:val="single" w:sz="4" w:space="1" w:color="auto"/>
          <w:bottom w:val="single" w:sz="4" w:space="1" w:color="auto"/>
        </w:pBdr>
        <w:jc w:val="both"/>
        <w:rPr>
          <w:rFonts w:ascii="Arial" w:hAnsi="Arial"/>
          <w:b/>
        </w:rPr>
      </w:pPr>
    </w:p>
    <w:p w14:paraId="3089ACDD" w14:textId="77777777" w:rsidR="004E4C38" w:rsidRDefault="004E4C38" w:rsidP="00C67EE9">
      <w:pPr>
        <w:spacing w:line="360" w:lineRule="auto"/>
        <w:jc w:val="both"/>
        <w:rPr>
          <w:rFonts w:ascii="Arial" w:hAnsi="Arial"/>
        </w:rPr>
      </w:pPr>
    </w:p>
    <w:p w14:paraId="2CB95BD9" w14:textId="35F23EA9" w:rsidR="004E4C38" w:rsidRPr="00512E20" w:rsidRDefault="00512E20" w:rsidP="00512E20">
      <w:pPr>
        <w:spacing w:line="360" w:lineRule="auto"/>
        <w:ind w:left="720" w:hanging="360"/>
        <w:jc w:val="both"/>
        <w:rPr>
          <w:rFonts w:ascii="Arial" w:hAnsi="Arial"/>
        </w:rPr>
      </w:pPr>
      <w:r w:rsidRPr="0031418B">
        <w:rPr>
          <w:rFonts w:ascii="Arial" w:hAnsi="Arial"/>
        </w:rPr>
        <w:t>1.</w:t>
      </w:r>
      <w:r w:rsidRPr="0031418B">
        <w:rPr>
          <w:rFonts w:ascii="Arial" w:hAnsi="Arial"/>
        </w:rPr>
        <w:tab/>
      </w:r>
      <w:r w:rsidR="004E4C38" w:rsidRPr="00512E20">
        <w:rPr>
          <w:rFonts w:ascii="Arial" w:hAnsi="Arial"/>
        </w:rPr>
        <w:t>The def</w:t>
      </w:r>
      <w:r w:rsidR="00BE71F1" w:rsidRPr="00512E20">
        <w:rPr>
          <w:rFonts w:ascii="Arial" w:hAnsi="Arial"/>
        </w:rPr>
        <w:t>endants are adjudg</w:t>
      </w:r>
      <w:r w:rsidR="004E4C38" w:rsidRPr="00512E20">
        <w:rPr>
          <w:rFonts w:ascii="Arial" w:hAnsi="Arial"/>
        </w:rPr>
        <w:t>ed to be liable to pay the costs properly incurred by the plaintiff in the prosecution of this matter up to the stage where the matter was settled by the parties.</w:t>
      </w:r>
    </w:p>
    <w:p w14:paraId="5E056B32" w14:textId="469A0A87" w:rsidR="004E4C38" w:rsidRPr="00512E20" w:rsidRDefault="00512E20" w:rsidP="00512E20">
      <w:pPr>
        <w:spacing w:line="360" w:lineRule="auto"/>
        <w:ind w:left="720" w:hanging="360"/>
        <w:jc w:val="both"/>
        <w:rPr>
          <w:rFonts w:ascii="Arial" w:hAnsi="Arial"/>
        </w:rPr>
      </w:pPr>
      <w:r>
        <w:rPr>
          <w:rFonts w:ascii="Arial" w:hAnsi="Arial"/>
        </w:rPr>
        <w:t>2.</w:t>
      </w:r>
      <w:r>
        <w:rPr>
          <w:rFonts w:ascii="Arial" w:hAnsi="Arial"/>
        </w:rPr>
        <w:tab/>
      </w:r>
      <w:r w:rsidR="004E4C38" w:rsidRPr="00512E20">
        <w:rPr>
          <w:rFonts w:ascii="Arial" w:hAnsi="Arial"/>
        </w:rPr>
        <w:t>The defendants are ordered to pay the costs of this application.</w:t>
      </w:r>
    </w:p>
    <w:p w14:paraId="581C3909" w14:textId="08C5DA9F" w:rsidR="00D26A26" w:rsidRPr="00512E20" w:rsidRDefault="00512E20" w:rsidP="00512E20">
      <w:pPr>
        <w:spacing w:line="360" w:lineRule="auto"/>
        <w:ind w:left="720" w:hanging="360"/>
        <w:jc w:val="both"/>
        <w:rPr>
          <w:rFonts w:ascii="Arial" w:hAnsi="Arial"/>
        </w:rPr>
      </w:pPr>
      <w:r w:rsidRPr="004E4C38">
        <w:rPr>
          <w:rFonts w:ascii="Arial" w:hAnsi="Arial"/>
        </w:rPr>
        <w:t>3.</w:t>
      </w:r>
      <w:r w:rsidRPr="004E4C38">
        <w:rPr>
          <w:rFonts w:ascii="Arial" w:hAnsi="Arial"/>
        </w:rPr>
        <w:tab/>
      </w:r>
      <w:r w:rsidR="004E4C38" w:rsidRPr="00512E20">
        <w:rPr>
          <w:rFonts w:ascii="Arial" w:hAnsi="Arial"/>
        </w:rPr>
        <w:t xml:space="preserve">The matter is removed from the roll and is regarded as finalised. </w:t>
      </w:r>
    </w:p>
    <w:p w14:paraId="7384267C" w14:textId="77777777" w:rsidR="00D26A26" w:rsidRDefault="00D26A26" w:rsidP="00C67EE9">
      <w:pPr>
        <w:pBdr>
          <w:bottom w:val="single" w:sz="6" w:space="1" w:color="auto"/>
        </w:pBdr>
        <w:spacing w:line="360" w:lineRule="auto"/>
        <w:jc w:val="both"/>
        <w:rPr>
          <w:rFonts w:ascii="Arial" w:hAnsi="Arial"/>
          <w:b/>
        </w:rPr>
      </w:pPr>
    </w:p>
    <w:p w14:paraId="2C4ECC43" w14:textId="77777777" w:rsidR="00FF5B7A" w:rsidRDefault="00FF5B7A" w:rsidP="00C67EE9">
      <w:pPr>
        <w:jc w:val="center"/>
        <w:rPr>
          <w:rFonts w:ascii="Arial" w:hAnsi="Arial"/>
        </w:rPr>
      </w:pPr>
    </w:p>
    <w:p w14:paraId="65FEE700" w14:textId="77777777" w:rsidR="00FF5B7A" w:rsidRDefault="00FF5B7A" w:rsidP="00C67EE9">
      <w:pPr>
        <w:jc w:val="center"/>
        <w:rPr>
          <w:rFonts w:ascii="Arial" w:hAnsi="Arial"/>
          <w:b/>
        </w:rPr>
      </w:pPr>
      <w:r>
        <w:rPr>
          <w:rFonts w:ascii="Arial" w:hAnsi="Arial"/>
          <w:b/>
        </w:rPr>
        <w:t>RULING</w:t>
      </w:r>
    </w:p>
    <w:p w14:paraId="7EF0E1D5" w14:textId="77777777" w:rsidR="00FF5B7A" w:rsidRDefault="00FF5B7A" w:rsidP="00C67EE9">
      <w:pPr>
        <w:pBdr>
          <w:bottom w:val="single" w:sz="6" w:space="1" w:color="auto"/>
        </w:pBdr>
        <w:jc w:val="center"/>
        <w:rPr>
          <w:rFonts w:ascii="Arial" w:hAnsi="Arial"/>
          <w:b/>
        </w:rPr>
      </w:pPr>
    </w:p>
    <w:p w14:paraId="060CE873" w14:textId="77777777" w:rsidR="00AE0986" w:rsidRDefault="00AE0986" w:rsidP="00C67EE9">
      <w:pPr>
        <w:spacing w:line="360" w:lineRule="auto"/>
        <w:jc w:val="both"/>
        <w:rPr>
          <w:rFonts w:ascii="Arial" w:hAnsi="Arial"/>
        </w:rPr>
      </w:pPr>
    </w:p>
    <w:p w14:paraId="43E660CA" w14:textId="4FC2A1F9" w:rsidR="00AE0986" w:rsidRDefault="00AE0986" w:rsidP="00C67EE9">
      <w:pPr>
        <w:spacing w:line="360" w:lineRule="auto"/>
        <w:jc w:val="both"/>
        <w:rPr>
          <w:rFonts w:ascii="Arial" w:hAnsi="Arial"/>
          <w:b/>
        </w:rPr>
      </w:pPr>
      <w:r>
        <w:rPr>
          <w:rFonts w:ascii="Arial" w:hAnsi="Arial"/>
          <w:b/>
        </w:rPr>
        <w:t>MASUKU J:</w:t>
      </w:r>
    </w:p>
    <w:p w14:paraId="781BF2EE" w14:textId="77777777" w:rsidR="00AE0986" w:rsidRDefault="00AE0986" w:rsidP="00C67EE9">
      <w:pPr>
        <w:spacing w:line="360" w:lineRule="auto"/>
        <w:jc w:val="both"/>
        <w:rPr>
          <w:rFonts w:ascii="Arial" w:hAnsi="Arial"/>
          <w:u w:val="single"/>
        </w:rPr>
      </w:pPr>
      <w:r>
        <w:rPr>
          <w:rFonts w:ascii="Arial" w:hAnsi="Arial"/>
          <w:u w:val="single"/>
        </w:rPr>
        <w:t>Introduction</w:t>
      </w:r>
    </w:p>
    <w:p w14:paraId="32A82FB6" w14:textId="77777777" w:rsidR="00AE0986" w:rsidRDefault="00AE0986" w:rsidP="00C67EE9">
      <w:pPr>
        <w:spacing w:line="360" w:lineRule="auto"/>
        <w:jc w:val="both"/>
        <w:rPr>
          <w:rFonts w:ascii="Arial" w:hAnsi="Arial"/>
          <w:u w:val="single"/>
        </w:rPr>
      </w:pPr>
    </w:p>
    <w:p w14:paraId="67033C79" w14:textId="1BAB97EE" w:rsidR="00C67EE9" w:rsidRPr="00512E20" w:rsidRDefault="00512E20" w:rsidP="00512E20">
      <w:pPr>
        <w:spacing w:line="360" w:lineRule="auto"/>
        <w:jc w:val="both"/>
        <w:rPr>
          <w:rFonts w:ascii="Arial" w:hAnsi="Arial"/>
        </w:rPr>
      </w:pPr>
      <w:r>
        <w:rPr>
          <w:rFonts w:ascii="Arial" w:hAnsi="Arial"/>
        </w:rPr>
        <w:t>[1]</w:t>
      </w:r>
      <w:r>
        <w:rPr>
          <w:rFonts w:ascii="Arial" w:hAnsi="Arial"/>
        </w:rPr>
        <w:tab/>
      </w:r>
      <w:r w:rsidR="00996FCC" w:rsidRPr="00512E20">
        <w:rPr>
          <w:rFonts w:ascii="Arial" w:hAnsi="Arial"/>
        </w:rPr>
        <w:t>The crisp issue for determinat</w:t>
      </w:r>
      <w:r w:rsidR="00AE0986" w:rsidRPr="00512E20">
        <w:rPr>
          <w:rFonts w:ascii="Arial" w:hAnsi="Arial"/>
        </w:rPr>
        <w:t xml:space="preserve">ion in this matter is whether the plaintiff is liable to be paid costs following the parties reaching a settlement agreement in the </w:t>
      </w:r>
      <w:proofErr w:type="spellStart"/>
      <w:r w:rsidR="00AE0986" w:rsidRPr="00512E20">
        <w:rPr>
          <w:rFonts w:ascii="Arial" w:hAnsi="Arial"/>
          <w:i/>
        </w:rPr>
        <w:t>lis</w:t>
      </w:r>
      <w:proofErr w:type="spellEnd"/>
      <w:r w:rsidR="00AE0986" w:rsidRPr="00512E20">
        <w:rPr>
          <w:rFonts w:ascii="Arial" w:hAnsi="Arial"/>
          <w:i/>
        </w:rPr>
        <w:t xml:space="preserve"> </w:t>
      </w:r>
      <w:r w:rsidR="00AE0986" w:rsidRPr="00512E20">
        <w:rPr>
          <w:rFonts w:ascii="Arial" w:hAnsi="Arial"/>
        </w:rPr>
        <w:t>instituted by the plaintiff against the defendants herein.</w:t>
      </w:r>
    </w:p>
    <w:p w14:paraId="1C80F55D" w14:textId="77777777" w:rsidR="00C67EE9" w:rsidRDefault="00C67EE9" w:rsidP="00C67EE9">
      <w:pPr>
        <w:pStyle w:val="ListParagraph"/>
        <w:spacing w:line="360" w:lineRule="auto"/>
        <w:ind w:left="0"/>
        <w:jc w:val="both"/>
        <w:rPr>
          <w:rFonts w:ascii="Arial" w:hAnsi="Arial"/>
        </w:rPr>
      </w:pPr>
    </w:p>
    <w:p w14:paraId="02948691" w14:textId="77777777" w:rsidR="00C67EE9" w:rsidRDefault="00C67EE9" w:rsidP="00C67EE9">
      <w:pPr>
        <w:spacing w:line="360" w:lineRule="auto"/>
        <w:jc w:val="both"/>
        <w:rPr>
          <w:rFonts w:ascii="Arial" w:hAnsi="Arial"/>
          <w:u w:val="single"/>
        </w:rPr>
      </w:pPr>
      <w:r>
        <w:rPr>
          <w:rFonts w:ascii="Arial" w:hAnsi="Arial"/>
          <w:u w:val="single"/>
        </w:rPr>
        <w:t>The parties</w:t>
      </w:r>
    </w:p>
    <w:p w14:paraId="28C4022F" w14:textId="77777777" w:rsidR="00C67EE9" w:rsidRDefault="00C67EE9" w:rsidP="00C67EE9">
      <w:pPr>
        <w:pStyle w:val="ListParagraph"/>
        <w:spacing w:line="360" w:lineRule="auto"/>
        <w:ind w:left="0"/>
        <w:jc w:val="both"/>
        <w:rPr>
          <w:rFonts w:ascii="Arial" w:hAnsi="Arial"/>
        </w:rPr>
      </w:pPr>
    </w:p>
    <w:p w14:paraId="6DA4A592" w14:textId="7D97B481" w:rsidR="00C67EE9" w:rsidRPr="00512E20" w:rsidRDefault="00512E20" w:rsidP="00512E20">
      <w:pPr>
        <w:spacing w:line="360" w:lineRule="auto"/>
        <w:jc w:val="both"/>
        <w:rPr>
          <w:rFonts w:ascii="Arial" w:hAnsi="Arial"/>
        </w:rPr>
      </w:pPr>
      <w:r>
        <w:rPr>
          <w:rFonts w:ascii="Arial" w:hAnsi="Arial"/>
        </w:rPr>
        <w:t>[2]</w:t>
      </w:r>
      <w:r>
        <w:rPr>
          <w:rFonts w:ascii="Arial" w:hAnsi="Arial"/>
        </w:rPr>
        <w:tab/>
      </w:r>
      <w:r w:rsidR="000A451F" w:rsidRPr="00512E20">
        <w:rPr>
          <w:rFonts w:ascii="Arial" w:hAnsi="Arial"/>
        </w:rPr>
        <w:t xml:space="preserve">The plaintiff is First National Bank of Namibia, a company with limited liability, incorporated and registered in terms of the company laws of this Republic. </w:t>
      </w:r>
      <w:r w:rsidR="00C110D7" w:rsidRPr="00512E20">
        <w:rPr>
          <w:rFonts w:ascii="Arial" w:hAnsi="Arial"/>
        </w:rPr>
        <w:t>It is also registered as a financial institution in terms of the applicable banking laws, with its principal place of business situate at 130 Parkside, Independence Avenue, Windhoek.</w:t>
      </w:r>
    </w:p>
    <w:p w14:paraId="4E6ED7C8" w14:textId="4D0229FB" w:rsidR="00C67EE9" w:rsidRPr="00512E20" w:rsidRDefault="00512E20" w:rsidP="00512E20">
      <w:pPr>
        <w:spacing w:line="360" w:lineRule="auto"/>
        <w:jc w:val="both"/>
        <w:rPr>
          <w:rFonts w:ascii="Arial" w:hAnsi="Arial"/>
        </w:rPr>
      </w:pPr>
      <w:r>
        <w:rPr>
          <w:rFonts w:ascii="Arial" w:hAnsi="Arial"/>
        </w:rPr>
        <w:lastRenderedPageBreak/>
        <w:t>[3]</w:t>
      </w:r>
      <w:r>
        <w:rPr>
          <w:rFonts w:ascii="Arial" w:hAnsi="Arial"/>
        </w:rPr>
        <w:tab/>
      </w:r>
      <w:r w:rsidR="005A148D" w:rsidRPr="00512E20">
        <w:rPr>
          <w:rFonts w:ascii="Arial" w:hAnsi="Arial"/>
        </w:rPr>
        <w:t xml:space="preserve">The first defendant is </w:t>
      </w:r>
      <w:proofErr w:type="spellStart"/>
      <w:r w:rsidR="005A148D" w:rsidRPr="00512E20">
        <w:rPr>
          <w:rFonts w:ascii="Arial" w:hAnsi="Arial"/>
        </w:rPr>
        <w:t>Makiti</w:t>
      </w:r>
      <w:proofErr w:type="spellEnd"/>
      <w:r w:rsidR="005A148D" w:rsidRPr="00512E20">
        <w:rPr>
          <w:rFonts w:ascii="Arial" w:hAnsi="Arial"/>
        </w:rPr>
        <w:t xml:space="preserve"> Group CC, a close corporation duly incorporated and registered in terms of the Close Corporations Act </w:t>
      </w:r>
      <w:r w:rsidR="00996FCC" w:rsidRPr="00512E20">
        <w:rPr>
          <w:rFonts w:ascii="Arial" w:hAnsi="Arial"/>
        </w:rPr>
        <w:t>26 of 1988</w:t>
      </w:r>
      <w:r w:rsidR="005A148D" w:rsidRPr="00512E20">
        <w:rPr>
          <w:rFonts w:ascii="Arial" w:hAnsi="Arial"/>
        </w:rPr>
        <w:t xml:space="preserve">, with its principal place of business situated at 52 </w:t>
      </w:r>
      <w:proofErr w:type="spellStart"/>
      <w:r w:rsidR="005A148D" w:rsidRPr="00512E20">
        <w:rPr>
          <w:rFonts w:ascii="Arial" w:hAnsi="Arial"/>
        </w:rPr>
        <w:t>Brockerhoff</w:t>
      </w:r>
      <w:proofErr w:type="spellEnd"/>
      <w:r w:rsidR="005A148D" w:rsidRPr="00512E20">
        <w:rPr>
          <w:rFonts w:ascii="Arial" w:hAnsi="Arial"/>
        </w:rPr>
        <w:t xml:space="preserve"> Laan, </w:t>
      </w:r>
      <w:proofErr w:type="spellStart"/>
      <w:r w:rsidR="005A148D" w:rsidRPr="00512E20">
        <w:rPr>
          <w:rFonts w:ascii="Arial" w:hAnsi="Arial"/>
        </w:rPr>
        <w:t>Tamariskia</w:t>
      </w:r>
      <w:proofErr w:type="spellEnd"/>
      <w:r w:rsidR="005A148D" w:rsidRPr="00512E20">
        <w:rPr>
          <w:rFonts w:ascii="Arial" w:hAnsi="Arial"/>
        </w:rPr>
        <w:t xml:space="preserve">, Swakopmund, </w:t>
      </w:r>
      <w:proofErr w:type="spellStart"/>
      <w:r w:rsidR="005A148D" w:rsidRPr="00512E20">
        <w:rPr>
          <w:rFonts w:ascii="Arial" w:hAnsi="Arial"/>
        </w:rPr>
        <w:t>Erongo</w:t>
      </w:r>
      <w:proofErr w:type="spellEnd"/>
      <w:r w:rsidR="005A148D" w:rsidRPr="00512E20">
        <w:rPr>
          <w:rFonts w:ascii="Arial" w:hAnsi="Arial"/>
        </w:rPr>
        <w:t xml:space="preserve"> Region. </w:t>
      </w:r>
      <w:r w:rsidR="000A451F" w:rsidRPr="00512E20">
        <w:rPr>
          <w:rFonts w:ascii="Arial" w:hAnsi="Arial"/>
        </w:rPr>
        <w:t xml:space="preserve">The second and third defendants are Mr Sam </w:t>
      </w:r>
      <w:proofErr w:type="spellStart"/>
      <w:r w:rsidR="0087446D" w:rsidRPr="00512E20">
        <w:rPr>
          <w:rFonts w:ascii="Arial" w:hAnsi="Arial"/>
        </w:rPr>
        <w:t>Halupe</w:t>
      </w:r>
      <w:proofErr w:type="spellEnd"/>
      <w:r w:rsidR="0087446D" w:rsidRPr="00512E20">
        <w:rPr>
          <w:rFonts w:ascii="Arial" w:hAnsi="Arial"/>
        </w:rPr>
        <w:t xml:space="preserve"> and Mrs Lavinia </w:t>
      </w:r>
      <w:proofErr w:type="spellStart"/>
      <w:r w:rsidR="0087446D" w:rsidRPr="00512E20">
        <w:rPr>
          <w:rFonts w:ascii="Arial" w:hAnsi="Arial"/>
        </w:rPr>
        <w:t>Nelao</w:t>
      </w:r>
      <w:proofErr w:type="spellEnd"/>
      <w:r w:rsidR="0087446D" w:rsidRPr="00512E20">
        <w:rPr>
          <w:rFonts w:ascii="Arial" w:hAnsi="Arial"/>
        </w:rPr>
        <w:t xml:space="preserve"> </w:t>
      </w:r>
      <w:proofErr w:type="spellStart"/>
      <w:r w:rsidR="0087446D" w:rsidRPr="00512E20">
        <w:rPr>
          <w:rFonts w:ascii="Arial" w:hAnsi="Arial"/>
        </w:rPr>
        <w:t>Hal</w:t>
      </w:r>
      <w:r w:rsidR="000A451F" w:rsidRPr="00512E20">
        <w:rPr>
          <w:rFonts w:ascii="Arial" w:hAnsi="Arial"/>
        </w:rPr>
        <w:t>upe</w:t>
      </w:r>
      <w:proofErr w:type="spellEnd"/>
      <w:r w:rsidR="000A451F" w:rsidRPr="00512E20">
        <w:rPr>
          <w:rFonts w:ascii="Arial" w:hAnsi="Arial"/>
        </w:rPr>
        <w:t>,</w:t>
      </w:r>
      <w:r w:rsidR="0087446D" w:rsidRPr="00512E20">
        <w:rPr>
          <w:rFonts w:ascii="Arial" w:hAnsi="Arial"/>
        </w:rPr>
        <w:t xml:space="preserve"> who are members of the first defendant.</w:t>
      </w:r>
    </w:p>
    <w:p w14:paraId="26DE46CF" w14:textId="77777777" w:rsidR="00C67EE9" w:rsidRDefault="00C67EE9" w:rsidP="00C67EE9">
      <w:pPr>
        <w:pStyle w:val="ListParagraph"/>
        <w:spacing w:line="360" w:lineRule="auto"/>
        <w:ind w:left="0"/>
        <w:jc w:val="both"/>
        <w:rPr>
          <w:rFonts w:ascii="Arial" w:hAnsi="Arial"/>
        </w:rPr>
      </w:pPr>
    </w:p>
    <w:p w14:paraId="6B1D5360" w14:textId="5C568B42" w:rsidR="00C67EE9" w:rsidRPr="00512E20" w:rsidRDefault="00512E20" w:rsidP="00512E20">
      <w:pPr>
        <w:spacing w:line="360" w:lineRule="auto"/>
        <w:jc w:val="both"/>
        <w:rPr>
          <w:rFonts w:ascii="Arial" w:hAnsi="Arial"/>
        </w:rPr>
      </w:pPr>
      <w:r>
        <w:rPr>
          <w:rFonts w:ascii="Arial" w:hAnsi="Arial"/>
        </w:rPr>
        <w:t>[4]</w:t>
      </w:r>
      <w:r>
        <w:rPr>
          <w:rFonts w:ascii="Arial" w:hAnsi="Arial"/>
        </w:rPr>
        <w:tab/>
      </w:r>
      <w:r w:rsidR="0087446D" w:rsidRPr="00512E20">
        <w:rPr>
          <w:rFonts w:ascii="Arial" w:hAnsi="Arial"/>
        </w:rPr>
        <w:t xml:space="preserve">First National Bank Limited will be referred to in this ruling as ‘the plaintiff’ and </w:t>
      </w:r>
      <w:proofErr w:type="spellStart"/>
      <w:r w:rsidR="0087446D" w:rsidRPr="00512E20">
        <w:rPr>
          <w:rFonts w:ascii="Arial" w:hAnsi="Arial"/>
        </w:rPr>
        <w:t>Makiti</w:t>
      </w:r>
      <w:proofErr w:type="spellEnd"/>
      <w:r w:rsidR="0087446D" w:rsidRPr="00512E20">
        <w:rPr>
          <w:rFonts w:ascii="Arial" w:hAnsi="Arial"/>
        </w:rPr>
        <w:t xml:space="preserve"> Group CC will be referred to as ‘</w:t>
      </w:r>
      <w:proofErr w:type="spellStart"/>
      <w:r w:rsidR="0087446D" w:rsidRPr="00512E20">
        <w:rPr>
          <w:rFonts w:ascii="Arial" w:hAnsi="Arial"/>
        </w:rPr>
        <w:t>Makiti</w:t>
      </w:r>
      <w:proofErr w:type="spellEnd"/>
      <w:r w:rsidR="0087446D" w:rsidRPr="00512E20">
        <w:rPr>
          <w:rFonts w:ascii="Arial" w:hAnsi="Arial"/>
        </w:rPr>
        <w:t xml:space="preserve">’. The second defendant, Mr </w:t>
      </w:r>
      <w:proofErr w:type="spellStart"/>
      <w:r w:rsidR="0087446D" w:rsidRPr="00512E20">
        <w:rPr>
          <w:rFonts w:ascii="Arial" w:hAnsi="Arial"/>
        </w:rPr>
        <w:t>Halupe</w:t>
      </w:r>
      <w:proofErr w:type="spellEnd"/>
      <w:r w:rsidR="0087446D" w:rsidRPr="00512E20">
        <w:rPr>
          <w:rFonts w:ascii="Arial" w:hAnsi="Arial"/>
        </w:rPr>
        <w:t xml:space="preserve">, will be referred to as ‘Mr </w:t>
      </w:r>
      <w:proofErr w:type="spellStart"/>
      <w:r w:rsidR="0087446D" w:rsidRPr="00512E20">
        <w:rPr>
          <w:rFonts w:ascii="Arial" w:hAnsi="Arial"/>
        </w:rPr>
        <w:t>Halupe</w:t>
      </w:r>
      <w:proofErr w:type="spellEnd"/>
      <w:r w:rsidR="0087446D" w:rsidRPr="00512E20">
        <w:rPr>
          <w:rFonts w:ascii="Arial" w:hAnsi="Arial"/>
        </w:rPr>
        <w:t xml:space="preserve">’, whereas the third defendant will be referred to ‘Mrs </w:t>
      </w:r>
      <w:proofErr w:type="spellStart"/>
      <w:r w:rsidR="0087446D" w:rsidRPr="00512E20">
        <w:rPr>
          <w:rFonts w:ascii="Arial" w:hAnsi="Arial"/>
        </w:rPr>
        <w:t>Halupe</w:t>
      </w:r>
      <w:proofErr w:type="spellEnd"/>
      <w:r w:rsidR="0087446D" w:rsidRPr="00512E20">
        <w:rPr>
          <w:rFonts w:ascii="Arial" w:hAnsi="Arial"/>
        </w:rPr>
        <w:t xml:space="preserve">’. </w:t>
      </w:r>
      <w:r w:rsidR="00C23301" w:rsidRPr="00512E20">
        <w:rPr>
          <w:rFonts w:ascii="Arial" w:hAnsi="Arial"/>
        </w:rPr>
        <w:t xml:space="preserve">The first to third defendants will be referred to ‘the </w:t>
      </w:r>
      <w:proofErr w:type="gramStart"/>
      <w:r w:rsidR="00C23301" w:rsidRPr="00512E20">
        <w:rPr>
          <w:rFonts w:ascii="Arial" w:hAnsi="Arial"/>
        </w:rPr>
        <w:t>defendants’</w:t>
      </w:r>
      <w:proofErr w:type="gramEnd"/>
      <w:r w:rsidR="00C23301" w:rsidRPr="00512E20">
        <w:rPr>
          <w:rFonts w:ascii="Arial" w:hAnsi="Arial"/>
        </w:rPr>
        <w:t xml:space="preserve">. </w:t>
      </w:r>
      <w:r w:rsidR="0087446D" w:rsidRPr="00512E20">
        <w:rPr>
          <w:rFonts w:ascii="Arial" w:hAnsi="Arial"/>
        </w:rPr>
        <w:t>Where reference is made to the parties collectively, the</w:t>
      </w:r>
      <w:r w:rsidR="00C23301" w:rsidRPr="00512E20">
        <w:rPr>
          <w:rFonts w:ascii="Arial" w:hAnsi="Arial"/>
        </w:rPr>
        <w:t>y</w:t>
      </w:r>
      <w:r w:rsidR="0087446D" w:rsidRPr="00512E20">
        <w:rPr>
          <w:rFonts w:ascii="Arial" w:hAnsi="Arial"/>
        </w:rPr>
        <w:t xml:space="preserve"> will be called ‘the </w:t>
      </w:r>
      <w:proofErr w:type="gramStart"/>
      <w:r w:rsidR="0087446D" w:rsidRPr="00512E20">
        <w:rPr>
          <w:rFonts w:ascii="Arial" w:hAnsi="Arial"/>
        </w:rPr>
        <w:t>parties’</w:t>
      </w:r>
      <w:proofErr w:type="gramEnd"/>
      <w:r w:rsidR="0087446D" w:rsidRPr="00512E20">
        <w:rPr>
          <w:rFonts w:ascii="Arial" w:hAnsi="Arial"/>
        </w:rPr>
        <w:t>.</w:t>
      </w:r>
    </w:p>
    <w:p w14:paraId="30FC5EB5" w14:textId="77777777" w:rsidR="00C67EE9" w:rsidRDefault="00C67EE9" w:rsidP="00C67EE9">
      <w:pPr>
        <w:pStyle w:val="ListParagraph"/>
        <w:spacing w:line="360" w:lineRule="auto"/>
        <w:ind w:left="0"/>
        <w:jc w:val="both"/>
        <w:rPr>
          <w:rFonts w:ascii="Arial" w:hAnsi="Arial"/>
        </w:rPr>
      </w:pPr>
    </w:p>
    <w:p w14:paraId="33C0457B" w14:textId="5C93D42A" w:rsidR="00C67EE9" w:rsidRPr="00512E20" w:rsidRDefault="00512E20" w:rsidP="00512E20">
      <w:pPr>
        <w:spacing w:line="360" w:lineRule="auto"/>
        <w:jc w:val="both"/>
        <w:rPr>
          <w:rFonts w:ascii="Arial" w:hAnsi="Arial"/>
        </w:rPr>
      </w:pPr>
      <w:r>
        <w:rPr>
          <w:rFonts w:ascii="Arial" w:hAnsi="Arial"/>
        </w:rPr>
        <w:t>[5]</w:t>
      </w:r>
      <w:r>
        <w:rPr>
          <w:rFonts w:ascii="Arial" w:hAnsi="Arial"/>
        </w:rPr>
        <w:tab/>
      </w:r>
      <w:r w:rsidR="00C23301" w:rsidRPr="00512E20">
        <w:rPr>
          <w:rFonts w:ascii="Arial" w:hAnsi="Arial"/>
        </w:rPr>
        <w:t xml:space="preserve">The court records its indebtedness to both counsel, who represented the parties, namely, Ms K Angula, for the plaintiff and Ms </w:t>
      </w:r>
      <w:proofErr w:type="spellStart"/>
      <w:r w:rsidR="00C23301" w:rsidRPr="00512E20">
        <w:rPr>
          <w:rFonts w:ascii="Arial" w:hAnsi="Arial"/>
        </w:rPr>
        <w:t>Haufiku</w:t>
      </w:r>
      <w:proofErr w:type="spellEnd"/>
      <w:r w:rsidR="00C23301" w:rsidRPr="00512E20">
        <w:rPr>
          <w:rFonts w:ascii="Arial" w:hAnsi="Arial"/>
        </w:rPr>
        <w:t>, for the defendants.</w:t>
      </w:r>
    </w:p>
    <w:p w14:paraId="2A88362E" w14:textId="77777777" w:rsidR="00C67EE9" w:rsidRDefault="00C67EE9" w:rsidP="00C67EE9">
      <w:pPr>
        <w:pStyle w:val="ListParagraph"/>
        <w:spacing w:line="360" w:lineRule="auto"/>
        <w:ind w:left="0"/>
        <w:jc w:val="both"/>
        <w:rPr>
          <w:rFonts w:ascii="Arial" w:hAnsi="Arial"/>
        </w:rPr>
      </w:pPr>
    </w:p>
    <w:p w14:paraId="1C91F312" w14:textId="77777777" w:rsidR="00C67EE9" w:rsidRDefault="00C67EE9" w:rsidP="00C67EE9">
      <w:pPr>
        <w:spacing w:line="360" w:lineRule="auto"/>
        <w:jc w:val="both"/>
        <w:rPr>
          <w:rFonts w:ascii="Arial" w:hAnsi="Arial"/>
          <w:u w:val="single"/>
        </w:rPr>
      </w:pPr>
      <w:r>
        <w:rPr>
          <w:rFonts w:ascii="Arial" w:hAnsi="Arial"/>
          <w:u w:val="single"/>
        </w:rPr>
        <w:t>Background</w:t>
      </w:r>
    </w:p>
    <w:p w14:paraId="469350DC" w14:textId="77777777" w:rsidR="00C67EE9" w:rsidRDefault="00C67EE9" w:rsidP="00C67EE9">
      <w:pPr>
        <w:pStyle w:val="ListParagraph"/>
        <w:spacing w:line="360" w:lineRule="auto"/>
        <w:ind w:left="0"/>
        <w:jc w:val="both"/>
        <w:rPr>
          <w:rFonts w:ascii="Arial" w:hAnsi="Arial"/>
        </w:rPr>
      </w:pPr>
    </w:p>
    <w:p w14:paraId="15571BA9" w14:textId="335CF833" w:rsidR="00C67EE9" w:rsidRPr="00512E20" w:rsidRDefault="00512E20" w:rsidP="00512E20">
      <w:pPr>
        <w:spacing w:line="360" w:lineRule="auto"/>
        <w:jc w:val="both"/>
        <w:rPr>
          <w:rFonts w:ascii="Arial" w:hAnsi="Arial"/>
        </w:rPr>
      </w:pPr>
      <w:r>
        <w:rPr>
          <w:rFonts w:ascii="Arial" w:hAnsi="Arial"/>
        </w:rPr>
        <w:t>[6]</w:t>
      </w:r>
      <w:r>
        <w:rPr>
          <w:rFonts w:ascii="Arial" w:hAnsi="Arial"/>
        </w:rPr>
        <w:tab/>
      </w:r>
      <w:r w:rsidR="00C23301" w:rsidRPr="00512E20">
        <w:rPr>
          <w:rFonts w:ascii="Arial" w:hAnsi="Arial"/>
        </w:rPr>
        <w:t xml:space="preserve">The question arising for determination arose in the circumstances that will be briefly adverted to below. The defendants applied to the plaintiff for an overdraft loan. </w:t>
      </w:r>
      <w:r w:rsidR="00C110D7" w:rsidRPr="00512E20">
        <w:rPr>
          <w:rFonts w:ascii="Arial" w:hAnsi="Arial"/>
        </w:rPr>
        <w:t xml:space="preserve">This was granted by the plaintiff, in consequence of which the parties entered into a written loan agreement. </w:t>
      </w:r>
      <w:r w:rsidR="00C23301" w:rsidRPr="00512E20">
        <w:rPr>
          <w:rFonts w:ascii="Arial" w:hAnsi="Arial"/>
        </w:rPr>
        <w:t>In consequence of t</w:t>
      </w:r>
      <w:r w:rsidR="003F619F" w:rsidRPr="00512E20">
        <w:rPr>
          <w:rFonts w:ascii="Arial" w:hAnsi="Arial"/>
        </w:rPr>
        <w:t xml:space="preserve">he said agreement, the </w:t>
      </w:r>
      <w:proofErr w:type="spellStart"/>
      <w:r w:rsidR="003F619F" w:rsidRPr="00512E20">
        <w:rPr>
          <w:rFonts w:ascii="Arial" w:hAnsi="Arial"/>
        </w:rPr>
        <w:t>Halupes</w:t>
      </w:r>
      <w:proofErr w:type="spellEnd"/>
      <w:r w:rsidR="00C23301" w:rsidRPr="00512E20">
        <w:rPr>
          <w:rFonts w:ascii="Arial" w:hAnsi="Arial"/>
        </w:rPr>
        <w:t xml:space="preserve"> </w:t>
      </w:r>
      <w:r w:rsidR="003F619F" w:rsidRPr="00512E20">
        <w:rPr>
          <w:rFonts w:ascii="Arial" w:hAnsi="Arial"/>
        </w:rPr>
        <w:t xml:space="preserve">executed a deed of suretyship in favour of the plaintiff and in terms of which they undertook to bind themselves as sureties and co-principal debtors with </w:t>
      </w:r>
      <w:proofErr w:type="spellStart"/>
      <w:r w:rsidR="003F619F" w:rsidRPr="00512E20">
        <w:rPr>
          <w:rFonts w:ascii="Arial" w:hAnsi="Arial"/>
        </w:rPr>
        <w:t>Makiti</w:t>
      </w:r>
      <w:proofErr w:type="spellEnd"/>
      <w:r w:rsidR="003F619F" w:rsidRPr="00512E20">
        <w:rPr>
          <w:rFonts w:ascii="Arial" w:hAnsi="Arial"/>
        </w:rPr>
        <w:t xml:space="preserve"> for the due and punctual fulfilment of </w:t>
      </w:r>
      <w:proofErr w:type="spellStart"/>
      <w:r w:rsidR="003F619F" w:rsidRPr="00512E20">
        <w:rPr>
          <w:rFonts w:ascii="Arial" w:hAnsi="Arial"/>
        </w:rPr>
        <w:t>Makiti’s</w:t>
      </w:r>
      <w:proofErr w:type="spellEnd"/>
      <w:r w:rsidR="003F619F" w:rsidRPr="00512E20">
        <w:rPr>
          <w:rFonts w:ascii="Arial" w:hAnsi="Arial"/>
        </w:rPr>
        <w:t xml:space="preserve"> contractual obligations to the plaintiff in terms of the loan agreement.</w:t>
      </w:r>
    </w:p>
    <w:p w14:paraId="52667B7C" w14:textId="77777777" w:rsidR="00C67EE9" w:rsidRDefault="00C67EE9" w:rsidP="00C67EE9">
      <w:pPr>
        <w:pStyle w:val="ListParagraph"/>
        <w:spacing w:line="360" w:lineRule="auto"/>
        <w:ind w:left="0"/>
        <w:jc w:val="both"/>
        <w:rPr>
          <w:rFonts w:ascii="Arial" w:hAnsi="Arial"/>
        </w:rPr>
      </w:pPr>
    </w:p>
    <w:p w14:paraId="768CBEA4" w14:textId="325C11BF" w:rsidR="00C67EE9" w:rsidRPr="00512E20" w:rsidRDefault="00512E20" w:rsidP="00512E20">
      <w:pPr>
        <w:spacing w:line="360" w:lineRule="auto"/>
        <w:jc w:val="both"/>
        <w:rPr>
          <w:rFonts w:ascii="Arial" w:hAnsi="Arial"/>
        </w:rPr>
      </w:pPr>
      <w:r>
        <w:rPr>
          <w:rFonts w:ascii="Arial" w:hAnsi="Arial"/>
        </w:rPr>
        <w:t>[7]</w:t>
      </w:r>
      <w:r>
        <w:rPr>
          <w:rFonts w:ascii="Arial" w:hAnsi="Arial"/>
        </w:rPr>
        <w:tab/>
      </w:r>
      <w:r w:rsidR="001522C6" w:rsidRPr="00512E20">
        <w:rPr>
          <w:rFonts w:ascii="Arial" w:hAnsi="Arial"/>
        </w:rPr>
        <w:t xml:space="preserve">It is </w:t>
      </w:r>
      <w:r w:rsidR="005A148D" w:rsidRPr="00512E20">
        <w:rPr>
          <w:rFonts w:ascii="Arial" w:hAnsi="Arial"/>
        </w:rPr>
        <w:t>alleged</w:t>
      </w:r>
      <w:r w:rsidR="00BE71F1" w:rsidRPr="00512E20">
        <w:rPr>
          <w:rFonts w:ascii="Arial" w:hAnsi="Arial"/>
        </w:rPr>
        <w:t xml:space="preserve"> that</w:t>
      </w:r>
      <w:r w:rsidR="005A148D" w:rsidRPr="00512E20">
        <w:rPr>
          <w:rFonts w:ascii="Arial" w:hAnsi="Arial"/>
        </w:rPr>
        <w:t xml:space="preserve"> </w:t>
      </w:r>
      <w:proofErr w:type="spellStart"/>
      <w:r w:rsidR="005A148D" w:rsidRPr="00512E20">
        <w:rPr>
          <w:rFonts w:ascii="Arial" w:hAnsi="Arial"/>
        </w:rPr>
        <w:t>Makiti</w:t>
      </w:r>
      <w:proofErr w:type="spellEnd"/>
      <w:r w:rsidR="00BE71F1" w:rsidRPr="00512E20">
        <w:rPr>
          <w:rFonts w:ascii="Arial" w:hAnsi="Arial"/>
        </w:rPr>
        <w:t>,</w:t>
      </w:r>
      <w:r w:rsidR="003F619F" w:rsidRPr="00512E20">
        <w:rPr>
          <w:rFonts w:ascii="Arial" w:hAnsi="Arial"/>
        </w:rPr>
        <w:t xml:space="preserve"> for reasons which are immaterial, failed on or about 17 November 2020, to comply with its obligations in terms of the loan agreement. This failure</w:t>
      </w:r>
      <w:r w:rsidR="00206995" w:rsidRPr="00512E20">
        <w:rPr>
          <w:rFonts w:ascii="Arial" w:hAnsi="Arial"/>
        </w:rPr>
        <w:t>, the plaintif</w:t>
      </w:r>
      <w:r w:rsidR="00BE71F1" w:rsidRPr="00512E20">
        <w:rPr>
          <w:rFonts w:ascii="Arial" w:hAnsi="Arial"/>
        </w:rPr>
        <w:t>f alleges</w:t>
      </w:r>
      <w:r w:rsidR="00206995" w:rsidRPr="00512E20">
        <w:rPr>
          <w:rFonts w:ascii="Arial" w:hAnsi="Arial"/>
        </w:rPr>
        <w:t>,</w:t>
      </w:r>
      <w:r w:rsidR="003F619F" w:rsidRPr="00512E20">
        <w:rPr>
          <w:rFonts w:ascii="Arial" w:hAnsi="Arial"/>
        </w:rPr>
        <w:t xml:space="preserve"> manifested itself in the </w:t>
      </w:r>
      <w:r w:rsidR="00860A5E" w:rsidRPr="00512E20">
        <w:rPr>
          <w:rFonts w:ascii="Arial" w:hAnsi="Arial"/>
        </w:rPr>
        <w:t xml:space="preserve">failure by </w:t>
      </w:r>
      <w:proofErr w:type="spellStart"/>
      <w:r w:rsidR="00860A5E" w:rsidRPr="00512E20">
        <w:rPr>
          <w:rFonts w:ascii="Arial" w:hAnsi="Arial"/>
        </w:rPr>
        <w:t>Makiti</w:t>
      </w:r>
      <w:proofErr w:type="spellEnd"/>
      <w:r w:rsidR="00860A5E" w:rsidRPr="00512E20">
        <w:rPr>
          <w:rFonts w:ascii="Arial" w:hAnsi="Arial"/>
        </w:rPr>
        <w:t xml:space="preserve"> to settle the monthly </w:t>
      </w:r>
      <w:proofErr w:type="spellStart"/>
      <w:r w:rsidR="00860A5E" w:rsidRPr="00512E20">
        <w:rPr>
          <w:rFonts w:ascii="Arial" w:hAnsi="Arial"/>
        </w:rPr>
        <w:t>instal</w:t>
      </w:r>
      <w:r w:rsidR="00BE71F1" w:rsidRPr="00512E20">
        <w:rPr>
          <w:rFonts w:ascii="Arial" w:hAnsi="Arial"/>
        </w:rPr>
        <w:t>l</w:t>
      </w:r>
      <w:r w:rsidR="00860A5E" w:rsidRPr="00512E20">
        <w:rPr>
          <w:rFonts w:ascii="Arial" w:hAnsi="Arial"/>
        </w:rPr>
        <w:t>ments</w:t>
      </w:r>
      <w:proofErr w:type="spellEnd"/>
      <w:r w:rsidR="00860A5E" w:rsidRPr="00512E20">
        <w:rPr>
          <w:rFonts w:ascii="Arial" w:hAnsi="Arial"/>
        </w:rPr>
        <w:t xml:space="preserve"> as and when they fell due. On 21 October 2021, the plaintiff instituted action proceedings seeking payment of the outstanding amount </w:t>
      </w:r>
      <w:r w:rsidR="00C505E4" w:rsidRPr="00512E20">
        <w:rPr>
          <w:rFonts w:ascii="Arial" w:hAnsi="Arial"/>
        </w:rPr>
        <w:t>of N$2 843 936</w:t>
      </w:r>
      <w:r w:rsidR="00C67EE9" w:rsidRPr="00512E20">
        <w:rPr>
          <w:rFonts w:ascii="Arial" w:hAnsi="Arial"/>
        </w:rPr>
        <w:t>, 48</w:t>
      </w:r>
      <w:r w:rsidR="00C505E4" w:rsidRPr="00512E20">
        <w:rPr>
          <w:rFonts w:ascii="Arial" w:hAnsi="Arial"/>
        </w:rPr>
        <w:t xml:space="preserve">, interest thereon and costs. The </w:t>
      </w:r>
      <w:r w:rsidR="00C505E4" w:rsidRPr="00512E20">
        <w:rPr>
          <w:rFonts w:ascii="Arial" w:hAnsi="Arial"/>
        </w:rPr>
        <w:lastRenderedPageBreak/>
        <w:t xml:space="preserve">amount was claimed </w:t>
      </w:r>
      <w:proofErr w:type="gramStart"/>
      <w:r w:rsidR="00860A5E" w:rsidRPr="00512E20">
        <w:rPr>
          <w:rFonts w:ascii="Arial" w:hAnsi="Arial"/>
        </w:rPr>
        <w:t>as a result of</w:t>
      </w:r>
      <w:proofErr w:type="gramEnd"/>
      <w:r w:rsidR="00860A5E" w:rsidRPr="00512E20">
        <w:rPr>
          <w:rFonts w:ascii="Arial" w:hAnsi="Arial"/>
        </w:rPr>
        <w:t xml:space="preserve"> </w:t>
      </w:r>
      <w:proofErr w:type="spellStart"/>
      <w:r w:rsidR="00860A5E" w:rsidRPr="00512E20">
        <w:rPr>
          <w:rFonts w:ascii="Arial" w:hAnsi="Arial"/>
        </w:rPr>
        <w:t>Makiti’s</w:t>
      </w:r>
      <w:proofErr w:type="spellEnd"/>
      <w:r w:rsidR="00860A5E" w:rsidRPr="00512E20">
        <w:rPr>
          <w:rFonts w:ascii="Arial" w:hAnsi="Arial"/>
        </w:rPr>
        <w:t xml:space="preserve"> </w:t>
      </w:r>
      <w:r w:rsidR="00206995" w:rsidRPr="00512E20">
        <w:rPr>
          <w:rFonts w:ascii="Arial" w:hAnsi="Arial"/>
        </w:rPr>
        <w:t>alleged</w:t>
      </w:r>
      <w:r w:rsidR="00AA777E" w:rsidRPr="00512E20">
        <w:rPr>
          <w:rFonts w:ascii="Arial" w:hAnsi="Arial"/>
        </w:rPr>
        <w:t xml:space="preserve"> </w:t>
      </w:r>
      <w:r w:rsidR="00860A5E" w:rsidRPr="00512E20">
        <w:rPr>
          <w:rFonts w:ascii="Arial" w:hAnsi="Arial"/>
        </w:rPr>
        <w:t>failure to honour its obligations.</w:t>
      </w:r>
    </w:p>
    <w:p w14:paraId="4A5C0020" w14:textId="77777777" w:rsidR="00C67EE9" w:rsidRDefault="00C67EE9" w:rsidP="00C67EE9">
      <w:pPr>
        <w:pStyle w:val="ListParagraph"/>
        <w:spacing w:line="360" w:lineRule="auto"/>
        <w:ind w:left="0"/>
        <w:jc w:val="both"/>
        <w:rPr>
          <w:rFonts w:ascii="Arial" w:hAnsi="Arial"/>
        </w:rPr>
      </w:pPr>
    </w:p>
    <w:p w14:paraId="4E899B65" w14:textId="2E67A154" w:rsidR="00C67EE9" w:rsidRPr="00512E20" w:rsidRDefault="00512E20" w:rsidP="00512E20">
      <w:pPr>
        <w:spacing w:line="360" w:lineRule="auto"/>
        <w:jc w:val="both"/>
        <w:rPr>
          <w:rFonts w:ascii="Arial" w:hAnsi="Arial"/>
        </w:rPr>
      </w:pPr>
      <w:r>
        <w:rPr>
          <w:rFonts w:ascii="Arial" w:hAnsi="Arial"/>
        </w:rPr>
        <w:t>[8]</w:t>
      </w:r>
      <w:r>
        <w:rPr>
          <w:rFonts w:ascii="Arial" w:hAnsi="Arial"/>
        </w:rPr>
        <w:tab/>
      </w:r>
      <w:r w:rsidR="00AA777E" w:rsidRPr="00512E20">
        <w:rPr>
          <w:rFonts w:ascii="Arial" w:hAnsi="Arial"/>
        </w:rPr>
        <w:t xml:space="preserve">It is common cause, however, that the parties eventually signed a settlement agreement in relation to the dispute among them. </w:t>
      </w:r>
      <w:r w:rsidR="00C505E4" w:rsidRPr="00512E20">
        <w:rPr>
          <w:rFonts w:ascii="Arial" w:hAnsi="Arial"/>
        </w:rPr>
        <w:t>The parties failed, however, to agree on the question of costs of the action.</w:t>
      </w:r>
      <w:r w:rsidR="006F5E10" w:rsidRPr="00512E20">
        <w:rPr>
          <w:rFonts w:ascii="Arial" w:hAnsi="Arial"/>
        </w:rPr>
        <w:t xml:space="preserve"> </w:t>
      </w:r>
      <w:r w:rsidR="00AA777E" w:rsidRPr="00512E20">
        <w:rPr>
          <w:rFonts w:ascii="Arial" w:hAnsi="Arial"/>
        </w:rPr>
        <w:t>As intimated above, the question is whether the plaintiff is entitled to costs</w:t>
      </w:r>
      <w:r w:rsidR="006F5E10" w:rsidRPr="00512E20">
        <w:rPr>
          <w:rFonts w:ascii="Arial" w:hAnsi="Arial"/>
        </w:rPr>
        <w:t xml:space="preserve"> of the action</w:t>
      </w:r>
      <w:r w:rsidR="00AA777E" w:rsidRPr="00512E20">
        <w:rPr>
          <w:rFonts w:ascii="Arial" w:hAnsi="Arial"/>
        </w:rPr>
        <w:t xml:space="preserve">, considering the terms of the loan agreement and the eventual settlement agreement signed by the parties. The defendants strongly argue that if regard is had to the </w:t>
      </w:r>
      <w:proofErr w:type="gramStart"/>
      <w:r w:rsidR="00AA777E" w:rsidRPr="00512E20">
        <w:rPr>
          <w:rFonts w:ascii="Arial" w:hAnsi="Arial"/>
        </w:rPr>
        <w:t>man</w:t>
      </w:r>
      <w:r w:rsidR="006F5E10" w:rsidRPr="00512E20">
        <w:rPr>
          <w:rFonts w:ascii="Arial" w:hAnsi="Arial"/>
        </w:rPr>
        <w:t>ner in which</w:t>
      </w:r>
      <w:proofErr w:type="gramEnd"/>
      <w:r w:rsidR="006F5E10" w:rsidRPr="00512E20">
        <w:rPr>
          <w:rFonts w:ascii="Arial" w:hAnsi="Arial"/>
        </w:rPr>
        <w:t xml:space="preserve"> the plaintiff prosecut</w:t>
      </w:r>
      <w:r w:rsidR="00AA777E" w:rsidRPr="00512E20">
        <w:rPr>
          <w:rFonts w:ascii="Arial" w:hAnsi="Arial"/>
        </w:rPr>
        <w:t>ed the matter, the plaint</w:t>
      </w:r>
      <w:r w:rsidR="006F5E10" w:rsidRPr="00512E20">
        <w:rPr>
          <w:rFonts w:ascii="Arial" w:hAnsi="Arial"/>
        </w:rPr>
        <w:t>iff is not entitled to</w:t>
      </w:r>
      <w:r w:rsidR="00AA777E" w:rsidRPr="00512E20">
        <w:rPr>
          <w:rFonts w:ascii="Arial" w:hAnsi="Arial"/>
        </w:rPr>
        <w:t xml:space="preserve"> the costs it claims against them. Predictably, the plaintiff contends otherwise</w:t>
      </w:r>
      <w:r w:rsidR="00C34DE2" w:rsidRPr="00512E20">
        <w:rPr>
          <w:rFonts w:ascii="Arial" w:hAnsi="Arial"/>
        </w:rPr>
        <w:t>.</w:t>
      </w:r>
    </w:p>
    <w:p w14:paraId="057D6BEE" w14:textId="77777777" w:rsidR="00C67EE9" w:rsidRDefault="00C67EE9" w:rsidP="00C67EE9">
      <w:pPr>
        <w:pStyle w:val="ListParagraph"/>
        <w:spacing w:line="360" w:lineRule="auto"/>
        <w:ind w:left="0"/>
        <w:jc w:val="both"/>
        <w:rPr>
          <w:rFonts w:ascii="Arial" w:hAnsi="Arial"/>
        </w:rPr>
      </w:pPr>
    </w:p>
    <w:p w14:paraId="67C06112" w14:textId="77777777" w:rsidR="00C67EE9" w:rsidRDefault="00C67EE9" w:rsidP="00C67EE9">
      <w:pPr>
        <w:spacing w:line="360" w:lineRule="auto"/>
        <w:jc w:val="both"/>
        <w:rPr>
          <w:rFonts w:ascii="Arial" w:hAnsi="Arial"/>
          <w:u w:val="single"/>
        </w:rPr>
      </w:pPr>
      <w:r>
        <w:rPr>
          <w:rFonts w:ascii="Arial" w:hAnsi="Arial"/>
          <w:u w:val="single"/>
        </w:rPr>
        <w:t xml:space="preserve">The plaintiff’s </w:t>
      </w:r>
      <w:proofErr w:type="gramStart"/>
      <w:r>
        <w:rPr>
          <w:rFonts w:ascii="Arial" w:hAnsi="Arial"/>
          <w:u w:val="single"/>
        </w:rPr>
        <w:t>case</w:t>
      </w:r>
      <w:proofErr w:type="gramEnd"/>
    </w:p>
    <w:p w14:paraId="37A24867" w14:textId="77777777" w:rsidR="00C67EE9" w:rsidRDefault="00C67EE9" w:rsidP="00C67EE9">
      <w:pPr>
        <w:pStyle w:val="ListParagraph"/>
        <w:spacing w:line="360" w:lineRule="auto"/>
        <w:ind w:left="0"/>
        <w:jc w:val="both"/>
        <w:rPr>
          <w:rFonts w:ascii="Arial" w:hAnsi="Arial"/>
        </w:rPr>
      </w:pPr>
    </w:p>
    <w:p w14:paraId="5A364B36" w14:textId="286685A8" w:rsidR="00C67EE9" w:rsidRPr="00512E20" w:rsidRDefault="00512E20" w:rsidP="00512E20">
      <w:pPr>
        <w:spacing w:line="360" w:lineRule="auto"/>
        <w:jc w:val="both"/>
        <w:rPr>
          <w:rFonts w:ascii="Arial" w:hAnsi="Arial"/>
        </w:rPr>
      </w:pPr>
      <w:r>
        <w:rPr>
          <w:rFonts w:ascii="Arial" w:hAnsi="Arial"/>
        </w:rPr>
        <w:t>[9]</w:t>
      </w:r>
      <w:r>
        <w:rPr>
          <w:rFonts w:ascii="Arial" w:hAnsi="Arial"/>
        </w:rPr>
        <w:tab/>
      </w:r>
      <w:r w:rsidR="006A75BC" w:rsidRPr="00512E20">
        <w:rPr>
          <w:rFonts w:ascii="Arial" w:hAnsi="Arial"/>
        </w:rPr>
        <w:t xml:space="preserve">The plaintiff claims that it is entitled to payment of costs </w:t>
      </w:r>
      <w:proofErr w:type="gramStart"/>
      <w:r w:rsidR="006A75BC" w:rsidRPr="00512E20">
        <w:rPr>
          <w:rFonts w:ascii="Arial" w:hAnsi="Arial"/>
        </w:rPr>
        <w:t>for the reason that</w:t>
      </w:r>
      <w:proofErr w:type="gramEnd"/>
      <w:r w:rsidR="006A75BC" w:rsidRPr="00512E20">
        <w:rPr>
          <w:rFonts w:ascii="Arial" w:hAnsi="Arial"/>
        </w:rPr>
        <w:t xml:space="preserve"> the parties entered into a loan agreement, which the first defendant beached, thus entitling the plaintiff to sue the first defendant and the second and third defendants in their capacities as sureties and co-principal debtors with the first defendant. In this connection, contends the plaintiff, it is entitled, having regard to clause 24.2 of the agreement, </w:t>
      </w:r>
      <w:proofErr w:type="gramStart"/>
      <w:r w:rsidR="006A75BC" w:rsidRPr="00512E20">
        <w:rPr>
          <w:rFonts w:ascii="Arial" w:hAnsi="Arial"/>
        </w:rPr>
        <w:t>entered into</w:t>
      </w:r>
      <w:proofErr w:type="gramEnd"/>
      <w:r w:rsidR="006A75BC" w:rsidRPr="00512E20">
        <w:rPr>
          <w:rFonts w:ascii="Arial" w:hAnsi="Arial"/>
        </w:rPr>
        <w:t xml:space="preserve"> by the parties</w:t>
      </w:r>
      <w:r w:rsidR="00BE71F1" w:rsidRPr="00512E20">
        <w:rPr>
          <w:rFonts w:ascii="Arial" w:hAnsi="Arial"/>
        </w:rPr>
        <w:t>,</w:t>
      </w:r>
      <w:r w:rsidR="006A75BC" w:rsidRPr="00512E20">
        <w:rPr>
          <w:rFonts w:ascii="Arial" w:hAnsi="Arial"/>
        </w:rPr>
        <w:t xml:space="preserve"> to all costs incurred as a result of the breach of the terms of the contract by the defendants.</w:t>
      </w:r>
    </w:p>
    <w:p w14:paraId="70905B5B" w14:textId="77777777" w:rsidR="00C67EE9" w:rsidRDefault="00C67EE9" w:rsidP="00C67EE9">
      <w:pPr>
        <w:pStyle w:val="ListParagraph"/>
        <w:spacing w:line="360" w:lineRule="auto"/>
        <w:ind w:left="0"/>
        <w:jc w:val="both"/>
        <w:rPr>
          <w:rFonts w:ascii="Arial" w:hAnsi="Arial"/>
        </w:rPr>
      </w:pPr>
    </w:p>
    <w:p w14:paraId="4211FF5D" w14:textId="77777777" w:rsidR="00C67EE9" w:rsidRDefault="00C67EE9" w:rsidP="00C67EE9">
      <w:pPr>
        <w:spacing w:line="360" w:lineRule="auto"/>
        <w:jc w:val="both"/>
        <w:rPr>
          <w:rFonts w:ascii="Arial" w:hAnsi="Arial"/>
          <w:u w:val="single"/>
        </w:rPr>
      </w:pPr>
      <w:r>
        <w:rPr>
          <w:rFonts w:ascii="Arial" w:hAnsi="Arial"/>
          <w:u w:val="single"/>
        </w:rPr>
        <w:t xml:space="preserve">The defendants’ </w:t>
      </w:r>
      <w:proofErr w:type="gramStart"/>
      <w:r>
        <w:rPr>
          <w:rFonts w:ascii="Arial" w:hAnsi="Arial"/>
          <w:u w:val="single"/>
        </w:rPr>
        <w:t>case</w:t>
      </w:r>
      <w:proofErr w:type="gramEnd"/>
    </w:p>
    <w:p w14:paraId="6D0DB628" w14:textId="77777777" w:rsidR="00C67EE9" w:rsidRDefault="00C67EE9" w:rsidP="00C67EE9">
      <w:pPr>
        <w:pStyle w:val="ListParagraph"/>
        <w:spacing w:line="360" w:lineRule="auto"/>
        <w:ind w:left="0"/>
        <w:jc w:val="both"/>
        <w:rPr>
          <w:rFonts w:ascii="Arial" w:hAnsi="Arial"/>
        </w:rPr>
      </w:pPr>
    </w:p>
    <w:p w14:paraId="06E5C7EA" w14:textId="75E76725" w:rsidR="00C67EE9" w:rsidRPr="00512E20" w:rsidRDefault="00512E20" w:rsidP="00512E20">
      <w:pPr>
        <w:spacing w:line="360" w:lineRule="auto"/>
        <w:jc w:val="both"/>
        <w:rPr>
          <w:rFonts w:ascii="Arial" w:hAnsi="Arial"/>
        </w:rPr>
      </w:pPr>
      <w:r>
        <w:rPr>
          <w:rFonts w:ascii="Arial" w:hAnsi="Arial"/>
        </w:rPr>
        <w:t>[10]</w:t>
      </w:r>
      <w:r>
        <w:rPr>
          <w:rFonts w:ascii="Arial" w:hAnsi="Arial"/>
        </w:rPr>
        <w:tab/>
      </w:r>
      <w:r w:rsidR="006A75BC" w:rsidRPr="00512E20">
        <w:rPr>
          <w:rFonts w:ascii="Arial" w:hAnsi="Arial"/>
        </w:rPr>
        <w:t xml:space="preserve">The defendants, for their part, argue that </w:t>
      </w:r>
      <w:r w:rsidR="005E5BD3" w:rsidRPr="00512E20">
        <w:rPr>
          <w:rFonts w:ascii="Arial" w:hAnsi="Arial"/>
        </w:rPr>
        <w:t>the case was infirmed</w:t>
      </w:r>
      <w:r w:rsidR="006F5E10" w:rsidRPr="00512E20">
        <w:rPr>
          <w:rFonts w:ascii="Arial" w:hAnsi="Arial"/>
        </w:rPr>
        <w:t xml:space="preserve"> in large measure</w:t>
      </w:r>
      <w:r w:rsidR="005E5BD3" w:rsidRPr="00512E20">
        <w:rPr>
          <w:rFonts w:ascii="Arial" w:hAnsi="Arial"/>
        </w:rPr>
        <w:t xml:space="preserve"> by inactivity on the part of the plaintiff, which led to the summons lapsing </w:t>
      </w:r>
      <w:r w:rsidR="006F5E10" w:rsidRPr="00512E20">
        <w:rPr>
          <w:rFonts w:ascii="Arial" w:hAnsi="Arial"/>
        </w:rPr>
        <w:t>in or about April 2022</w:t>
      </w:r>
      <w:r w:rsidR="005E5BD3" w:rsidRPr="00512E20">
        <w:rPr>
          <w:rFonts w:ascii="Arial" w:hAnsi="Arial"/>
        </w:rPr>
        <w:t>. The plaintiff did not explain why the inactivity had taken place, so contends the defendants. As a result, the plaintiff had to serve the sum</w:t>
      </w:r>
      <w:r w:rsidR="00260735" w:rsidRPr="00512E20">
        <w:rPr>
          <w:rFonts w:ascii="Arial" w:hAnsi="Arial"/>
        </w:rPr>
        <w:t>mons on the defendants in late</w:t>
      </w:r>
      <w:r w:rsidR="005E5BD3" w:rsidRPr="00512E20">
        <w:rPr>
          <w:rFonts w:ascii="Arial" w:hAnsi="Arial"/>
        </w:rPr>
        <w:t xml:space="preserve"> 2022, whereafter</w:t>
      </w:r>
      <w:r w:rsidR="00BE71F1" w:rsidRPr="00512E20">
        <w:rPr>
          <w:rFonts w:ascii="Arial" w:hAnsi="Arial"/>
        </w:rPr>
        <w:t>,</w:t>
      </w:r>
      <w:r w:rsidR="005E5BD3" w:rsidRPr="00512E20">
        <w:rPr>
          <w:rFonts w:ascii="Arial" w:hAnsi="Arial"/>
        </w:rPr>
        <w:t xml:space="preserve"> settlement negotiations among</w:t>
      </w:r>
      <w:r w:rsidR="00BE71F1" w:rsidRPr="00512E20">
        <w:rPr>
          <w:rFonts w:ascii="Arial" w:hAnsi="Arial"/>
        </w:rPr>
        <w:t>st</w:t>
      </w:r>
      <w:r w:rsidR="005E5BD3" w:rsidRPr="00512E20">
        <w:rPr>
          <w:rFonts w:ascii="Arial" w:hAnsi="Arial"/>
        </w:rPr>
        <w:t xml:space="preserve"> the parties ensued</w:t>
      </w:r>
      <w:r w:rsidR="005A2BEB" w:rsidRPr="00512E20">
        <w:rPr>
          <w:rFonts w:ascii="Arial" w:hAnsi="Arial"/>
        </w:rPr>
        <w:t>, save th</w:t>
      </w:r>
      <w:r w:rsidR="00C67EE9" w:rsidRPr="00512E20">
        <w:rPr>
          <w:rFonts w:ascii="Arial" w:hAnsi="Arial"/>
        </w:rPr>
        <w:t>e issue of the payment of costs.</w:t>
      </w:r>
    </w:p>
    <w:p w14:paraId="19141A28" w14:textId="77777777" w:rsidR="00C67EE9" w:rsidRDefault="00C67EE9" w:rsidP="00C67EE9">
      <w:pPr>
        <w:pStyle w:val="ListParagraph"/>
        <w:spacing w:line="360" w:lineRule="auto"/>
        <w:ind w:left="0"/>
        <w:jc w:val="both"/>
        <w:rPr>
          <w:rFonts w:ascii="Arial" w:hAnsi="Arial"/>
        </w:rPr>
      </w:pPr>
    </w:p>
    <w:p w14:paraId="42210B9F" w14:textId="2DF4CE7A" w:rsidR="00C67EE9" w:rsidRPr="00512E20" w:rsidRDefault="00512E20" w:rsidP="00512E20">
      <w:pPr>
        <w:spacing w:line="360" w:lineRule="auto"/>
        <w:jc w:val="both"/>
        <w:rPr>
          <w:rFonts w:ascii="Arial" w:hAnsi="Arial"/>
        </w:rPr>
      </w:pPr>
      <w:r>
        <w:rPr>
          <w:rFonts w:ascii="Arial" w:hAnsi="Arial"/>
        </w:rPr>
        <w:t>[11]</w:t>
      </w:r>
      <w:r>
        <w:rPr>
          <w:rFonts w:ascii="Arial" w:hAnsi="Arial"/>
        </w:rPr>
        <w:tab/>
      </w:r>
      <w:r w:rsidR="005A2BEB" w:rsidRPr="00512E20">
        <w:rPr>
          <w:rFonts w:ascii="Arial" w:hAnsi="Arial"/>
        </w:rPr>
        <w:t xml:space="preserve">It is the defendants’ case that the plaintiff did not advise the court that the matter had </w:t>
      </w:r>
      <w:r w:rsidR="000B4836" w:rsidRPr="00512E20">
        <w:rPr>
          <w:rFonts w:ascii="Arial" w:hAnsi="Arial"/>
        </w:rPr>
        <w:t xml:space="preserve">for some time </w:t>
      </w:r>
      <w:r w:rsidR="005A2BEB" w:rsidRPr="00512E20">
        <w:rPr>
          <w:rFonts w:ascii="Arial" w:hAnsi="Arial"/>
        </w:rPr>
        <w:t xml:space="preserve">not proceeded for the reason that the summons </w:t>
      </w:r>
      <w:r w:rsidR="005A2BEB" w:rsidRPr="00512E20">
        <w:rPr>
          <w:rFonts w:ascii="Arial" w:hAnsi="Arial"/>
        </w:rPr>
        <w:lastRenderedPageBreak/>
        <w:t>had not been serv</w:t>
      </w:r>
      <w:r w:rsidR="006F5E10" w:rsidRPr="00512E20">
        <w:rPr>
          <w:rFonts w:ascii="Arial" w:hAnsi="Arial"/>
        </w:rPr>
        <w:t xml:space="preserve">ed on the defendants until </w:t>
      </w:r>
      <w:r w:rsidR="005A2BEB" w:rsidRPr="00512E20">
        <w:rPr>
          <w:rFonts w:ascii="Arial" w:hAnsi="Arial"/>
        </w:rPr>
        <w:t xml:space="preserve">7 October 2022, when the defendants were </w:t>
      </w:r>
      <w:proofErr w:type="gramStart"/>
      <w:r w:rsidR="005A2BEB" w:rsidRPr="00512E20">
        <w:rPr>
          <w:rFonts w:ascii="Arial" w:hAnsi="Arial"/>
        </w:rPr>
        <w:t>served</w:t>
      </w:r>
      <w:proofErr w:type="gramEnd"/>
      <w:r w:rsidR="005A2BEB" w:rsidRPr="00512E20">
        <w:rPr>
          <w:rFonts w:ascii="Arial" w:hAnsi="Arial"/>
        </w:rPr>
        <w:t xml:space="preserve"> and they defended the matter. It is the defendants’ case that the matter was postponed from time to time at the behest of the plaintiff</w:t>
      </w:r>
      <w:r w:rsidR="00072F93" w:rsidRPr="00512E20">
        <w:rPr>
          <w:rFonts w:ascii="Arial" w:hAnsi="Arial"/>
        </w:rPr>
        <w:t xml:space="preserve"> and it was only in November 2022 that there were genuine settlement negotiations among</w:t>
      </w:r>
      <w:r w:rsidR="00BE71F1" w:rsidRPr="00512E20">
        <w:rPr>
          <w:rFonts w:ascii="Arial" w:hAnsi="Arial"/>
        </w:rPr>
        <w:t>st</w:t>
      </w:r>
      <w:r w:rsidR="00072F93" w:rsidRPr="00512E20">
        <w:rPr>
          <w:rFonts w:ascii="Arial" w:hAnsi="Arial"/>
        </w:rPr>
        <w:t xml:space="preserve"> the parties</w:t>
      </w:r>
      <w:r w:rsidR="006F5E10" w:rsidRPr="00512E20">
        <w:rPr>
          <w:rFonts w:ascii="Arial" w:hAnsi="Arial"/>
        </w:rPr>
        <w:t>. This was</w:t>
      </w:r>
      <w:r w:rsidR="00260735" w:rsidRPr="00512E20">
        <w:rPr>
          <w:rFonts w:ascii="Arial" w:hAnsi="Arial"/>
        </w:rPr>
        <w:t xml:space="preserve"> after service of the summons on the defendants</w:t>
      </w:r>
      <w:r w:rsidR="00072F93" w:rsidRPr="00512E20">
        <w:rPr>
          <w:rFonts w:ascii="Arial" w:hAnsi="Arial"/>
        </w:rPr>
        <w:t>.</w:t>
      </w:r>
    </w:p>
    <w:p w14:paraId="6FED5956" w14:textId="77777777" w:rsidR="00C67EE9" w:rsidRDefault="00C67EE9" w:rsidP="00C67EE9">
      <w:pPr>
        <w:pStyle w:val="ListParagraph"/>
        <w:spacing w:line="360" w:lineRule="auto"/>
        <w:ind w:left="0"/>
        <w:jc w:val="both"/>
        <w:rPr>
          <w:rFonts w:ascii="Arial" w:hAnsi="Arial"/>
        </w:rPr>
      </w:pPr>
    </w:p>
    <w:p w14:paraId="68A52D6E" w14:textId="2D8217C4" w:rsidR="00C67EE9" w:rsidRPr="00512E20" w:rsidRDefault="00512E20" w:rsidP="00512E20">
      <w:pPr>
        <w:spacing w:line="360" w:lineRule="auto"/>
        <w:jc w:val="both"/>
        <w:rPr>
          <w:rFonts w:ascii="Arial" w:hAnsi="Arial"/>
        </w:rPr>
      </w:pPr>
      <w:r>
        <w:rPr>
          <w:rFonts w:ascii="Arial" w:hAnsi="Arial"/>
        </w:rPr>
        <w:t>[12]</w:t>
      </w:r>
      <w:r>
        <w:rPr>
          <w:rFonts w:ascii="Arial" w:hAnsi="Arial"/>
        </w:rPr>
        <w:tab/>
      </w:r>
      <w:r w:rsidR="00072F93" w:rsidRPr="00512E20">
        <w:rPr>
          <w:rFonts w:ascii="Arial" w:hAnsi="Arial"/>
        </w:rPr>
        <w:t xml:space="preserve">In essence, the defendants contend that the court was not being given a true picture of the events that took place in this matter and the court was led </w:t>
      </w:r>
      <w:r w:rsidR="00406F56" w:rsidRPr="00512E20">
        <w:rPr>
          <w:rFonts w:ascii="Arial" w:hAnsi="Arial"/>
        </w:rPr>
        <w:t>by the plaintiff to</w:t>
      </w:r>
      <w:r w:rsidR="00072F93" w:rsidRPr="00512E20">
        <w:rPr>
          <w:rFonts w:ascii="Arial" w:hAnsi="Arial"/>
        </w:rPr>
        <w:t xml:space="preserve"> believe the matter was subject to settlement </w:t>
      </w:r>
      <w:proofErr w:type="gramStart"/>
      <w:r w:rsidR="00072F93" w:rsidRPr="00512E20">
        <w:rPr>
          <w:rFonts w:ascii="Arial" w:hAnsi="Arial"/>
        </w:rPr>
        <w:t>negotiations, when</w:t>
      </w:r>
      <w:proofErr w:type="gramEnd"/>
      <w:r w:rsidR="00072F93" w:rsidRPr="00512E20">
        <w:rPr>
          <w:rFonts w:ascii="Arial" w:hAnsi="Arial"/>
        </w:rPr>
        <w:t xml:space="preserve"> the defendants had not even been served</w:t>
      </w:r>
      <w:r w:rsidR="000651AE" w:rsidRPr="00512E20">
        <w:rPr>
          <w:rFonts w:ascii="Arial" w:hAnsi="Arial"/>
        </w:rPr>
        <w:t xml:space="preserve"> with the summons</w:t>
      </w:r>
      <w:r w:rsidR="00072F93" w:rsidRPr="00512E20">
        <w:rPr>
          <w:rFonts w:ascii="Arial" w:hAnsi="Arial"/>
        </w:rPr>
        <w:t xml:space="preserve">. The </w:t>
      </w:r>
      <w:r w:rsidR="005A148D" w:rsidRPr="00512E20">
        <w:rPr>
          <w:rFonts w:ascii="Arial" w:hAnsi="Arial"/>
        </w:rPr>
        <w:t>defendants</w:t>
      </w:r>
      <w:r w:rsidR="00072F93" w:rsidRPr="00512E20">
        <w:rPr>
          <w:rFonts w:ascii="Arial" w:hAnsi="Arial"/>
        </w:rPr>
        <w:t xml:space="preserve"> take issue with any attendances being charged </w:t>
      </w:r>
      <w:r w:rsidR="00260735" w:rsidRPr="00512E20">
        <w:rPr>
          <w:rFonts w:ascii="Arial" w:hAnsi="Arial"/>
        </w:rPr>
        <w:t xml:space="preserve">in the bill of costs, it would seem, </w:t>
      </w:r>
      <w:r w:rsidR="00072F93" w:rsidRPr="00512E20">
        <w:rPr>
          <w:rFonts w:ascii="Arial" w:hAnsi="Arial"/>
        </w:rPr>
        <w:t xml:space="preserve">before the service of the combined summons on them. </w:t>
      </w:r>
      <w:r w:rsidR="00C110D7" w:rsidRPr="00512E20">
        <w:rPr>
          <w:rFonts w:ascii="Arial" w:hAnsi="Arial"/>
        </w:rPr>
        <w:t>It is attendances after the settlement of real negotiations in November 2022 that the defendants claim they may be properly charged for by the plaintiff.</w:t>
      </w:r>
    </w:p>
    <w:p w14:paraId="038AC466" w14:textId="77777777" w:rsidR="00C67EE9" w:rsidRDefault="00C67EE9" w:rsidP="00C67EE9">
      <w:pPr>
        <w:pStyle w:val="ListParagraph"/>
        <w:spacing w:line="360" w:lineRule="auto"/>
        <w:ind w:left="0"/>
        <w:jc w:val="both"/>
        <w:rPr>
          <w:rFonts w:ascii="Arial" w:hAnsi="Arial"/>
        </w:rPr>
      </w:pPr>
    </w:p>
    <w:p w14:paraId="142AE116" w14:textId="07753028" w:rsidR="00113C44" w:rsidRPr="00512E20" w:rsidRDefault="00512E20" w:rsidP="00512E20">
      <w:pPr>
        <w:spacing w:line="360" w:lineRule="auto"/>
        <w:jc w:val="both"/>
        <w:rPr>
          <w:rFonts w:ascii="Arial" w:hAnsi="Arial"/>
        </w:rPr>
      </w:pPr>
      <w:r w:rsidRPr="00C67EE9">
        <w:rPr>
          <w:rFonts w:ascii="Arial" w:hAnsi="Arial"/>
        </w:rPr>
        <w:t>[13]</w:t>
      </w:r>
      <w:r w:rsidRPr="00C67EE9">
        <w:rPr>
          <w:rFonts w:ascii="Arial" w:hAnsi="Arial"/>
        </w:rPr>
        <w:tab/>
      </w:r>
      <w:r w:rsidR="00113C44" w:rsidRPr="00512E20">
        <w:rPr>
          <w:rFonts w:ascii="Arial" w:hAnsi="Arial"/>
        </w:rPr>
        <w:t>At para 9 of their heads</w:t>
      </w:r>
      <w:r w:rsidR="000651AE" w:rsidRPr="00512E20">
        <w:rPr>
          <w:rFonts w:ascii="Arial" w:hAnsi="Arial"/>
        </w:rPr>
        <w:t xml:space="preserve"> of argument, the defendants sum up the essence of</w:t>
      </w:r>
      <w:r w:rsidR="00113C44" w:rsidRPr="00512E20">
        <w:rPr>
          <w:rFonts w:ascii="Arial" w:hAnsi="Arial"/>
        </w:rPr>
        <w:t xml:space="preserve"> the</w:t>
      </w:r>
      <w:r w:rsidR="000651AE" w:rsidRPr="00512E20">
        <w:rPr>
          <w:rFonts w:ascii="Arial" w:hAnsi="Arial"/>
        </w:rPr>
        <w:t>ir argument in the</w:t>
      </w:r>
      <w:r w:rsidR="00113C44" w:rsidRPr="00512E20">
        <w:rPr>
          <w:rFonts w:ascii="Arial" w:hAnsi="Arial"/>
        </w:rPr>
        <w:t xml:space="preserve"> following</w:t>
      </w:r>
      <w:r w:rsidR="000651AE" w:rsidRPr="00512E20">
        <w:rPr>
          <w:rFonts w:ascii="Arial" w:hAnsi="Arial"/>
        </w:rPr>
        <w:t xml:space="preserve"> terms</w:t>
      </w:r>
      <w:r w:rsidR="00113C44" w:rsidRPr="00512E20">
        <w:rPr>
          <w:rFonts w:ascii="Arial" w:hAnsi="Arial"/>
        </w:rPr>
        <w:t>:</w:t>
      </w:r>
    </w:p>
    <w:p w14:paraId="4C09B3ED" w14:textId="77777777" w:rsidR="00113C44" w:rsidRDefault="00113C44" w:rsidP="00C67EE9">
      <w:pPr>
        <w:spacing w:line="360" w:lineRule="auto"/>
        <w:jc w:val="both"/>
        <w:rPr>
          <w:rFonts w:ascii="Arial" w:hAnsi="Arial"/>
        </w:rPr>
      </w:pPr>
    </w:p>
    <w:p w14:paraId="2B486803" w14:textId="77777777" w:rsidR="00113C44" w:rsidRDefault="00113C44" w:rsidP="00C67EE9">
      <w:pPr>
        <w:spacing w:line="360" w:lineRule="auto"/>
        <w:jc w:val="both"/>
        <w:rPr>
          <w:rFonts w:ascii="Arial" w:hAnsi="Arial"/>
          <w:sz w:val="22"/>
          <w:szCs w:val="22"/>
        </w:rPr>
      </w:pPr>
      <w:r>
        <w:rPr>
          <w:rFonts w:ascii="Arial" w:hAnsi="Arial"/>
        </w:rPr>
        <w:tab/>
        <w:t>‘</w:t>
      </w:r>
      <w:r>
        <w:rPr>
          <w:rFonts w:ascii="Arial" w:hAnsi="Arial"/>
          <w:sz w:val="22"/>
          <w:szCs w:val="22"/>
        </w:rPr>
        <w:t xml:space="preserve">In conclusion, I submit that costs for the plaintiff’s attendances to court for this matter and or postponements from 02 June 2022 </w:t>
      </w:r>
      <w:r w:rsidR="00B82C6C">
        <w:rPr>
          <w:rFonts w:ascii="Arial" w:hAnsi="Arial"/>
          <w:sz w:val="22"/>
          <w:szCs w:val="22"/>
        </w:rPr>
        <w:t xml:space="preserve">till 16 November 2022 including costs for drafting and filing for default judgment against the defendants and the service costs of such application and the service of the summons on the defendants over a month of the action becoming defended should be disallowed including costs of this application. The plaintiff’s costs for the said period or attendances to the case for the period in question were unreasonably incurred under the circumstances, and their conduct during the </w:t>
      </w:r>
      <w:proofErr w:type="spellStart"/>
      <w:r w:rsidR="00B82C6C">
        <w:rPr>
          <w:rFonts w:ascii="Arial" w:hAnsi="Arial"/>
          <w:sz w:val="22"/>
          <w:szCs w:val="22"/>
        </w:rPr>
        <w:t>said</w:t>
      </w:r>
      <w:proofErr w:type="spellEnd"/>
      <w:r w:rsidR="00B82C6C">
        <w:rPr>
          <w:rFonts w:ascii="Arial" w:hAnsi="Arial"/>
          <w:sz w:val="22"/>
          <w:szCs w:val="22"/>
        </w:rPr>
        <w:t xml:space="preserve"> period amounts to abuse of court process.’</w:t>
      </w:r>
    </w:p>
    <w:p w14:paraId="13CAF78F" w14:textId="77777777" w:rsidR="00B82C6C" w:rsidRDefault="00B82C6C" w:rsidP="00C67EE9">
      <w:pPr>
        <w:spacing w:line="360" w:lineRule="auto"/>
        <w:jc w:val="both"/>
        <w:rPr>
          <w:rFonts w:ascii="Arial" w:hAnsi="Arial"/>
          <w:sz w:val="22"/>
          <w:szCs w:val="22"/>
        </w:rPr>
      </w:pPr>
    </w:p>
    <w:p w14:paraId="62255A9A" w14:textId="5F89A98A" w:rsidR="00C67EE9" w:rsidRPr="00512E20" w:rsidRDefault="00512E20" w:rsidP="00512E20">
      <w:pPr>
        <w:spacing w:line="360" w:lineRule="auto"/>
        <w:jc w:val="both"/>
        <w:rPr>
          <w:rFonts w:ascii="Arial" w:hAnsi="Arial"/>
        </w:rPr>
      </w:pPr>
      <w:r>
        <w:rPr>
          <w:rFonts w:ascii="Arial" w:hAnsi="Arial"/>
        </w:rPr>
        <w:t>[14]</w:t>
      </w:r>
      <w:r>
        <w:rPr>
          <w:rFonts w:ascii="Arial" w:hAnsi="Arial"/>
        </w:rPr>
        <w:tab/>
      </w:r>
      <w:r w:rsidR="00B82C6C" w:rsidRPr="00512E20">
        <w:rPr>
          <w:rFonts w:ascii="Arial" w:hAnsi="Arial"/>
        </w:rPr>
        <w:t>The above paragraph appears, when properly considered, to be the gravamen of the objection to the defenda</w:t>
      </w:r>
      <w:r w:rsidR="00B81FB4" w:rsidRPr="00512E20">
        <w:rPr>
          <w:rFonts w:ascii="Arial" w:hAnsi="Arial"/>
        </w:rPr>
        <w:t xml:space="preserve">nts paying the costs of the action. </w:t>
      </w:r>
      <w:r w:rsidR="000651AE" w:rsidRPr="00512E20">
        <w:rPr>
          <w:rFonts w:ascii="Arial" w:hAnsi="Arial"/>
        </w:rPr>
        <w:t xml:space="preserve">Properly construed, it appears the defendants deny liability for the costs of the entire action, due to dilatory conduct of the plaintiff. </w:t>
      </w:r>
      <w:r w:rsidR="00B81FB4" w:rsidRPr="00512E20">
        <w:rPr>
          <w:rFonts w:ascii="Arial" w:hAnsi="Arial"/>
        </w:rPr>
        <w:t>The remit of the court, in the premises, is to decide whether</w:t>
      </w:r>
      <w:r w:rsidR="00BE71F1" w:rsidRPr="00512E20">
        <w:rPr>
          <w:rFonts w:ascii="Arial" w:hAnsi="Arial"/>
        </w:rPr>
        <w:t>,</w:t>
      </w:r>
      <w:r w:rsidR="00B81FB4" w:rsidRPr="00512E20">
        <w:rPr>
          <w:rFonts w:ascii="Arial" w:hAnsi="Arial"/>
        </w:rPr>
        <w:t xml:space="preserve"> even </w:t>
      </w:r>
      <w:proofErr w:type="gramStart"/>
      <w:r w:rsidR="00B81FB4" w:rsidRPr="00512E20">
        <w:rPr>
          <w:rFonts w:ascii="Arial" w:hAnsi="Arial"/>
        </w:rPr>
        <w:t>taking into account</w:t>
      </w:r>
      <w:proofErr w:type="gramEnd"/>
      <w:r w:rsidR="00B81FB4" w:rsidRPr="00512E20">
        <w:rPr>
          <w:rFonts w:ascii="Arial" w:hAnsi="Arial"/>
        </w:rPr>
        <w:t xml:space="preserve"> what the defendants say in the above paragraph, sufficient cause has been made </w:t>
      </w:r>
      <w:r w:rsidR="000651AE" w:rsidRPr="00512E20">
        <w:rPr>
          <w:rFonts w:ascii="Arial" w:hAnsi="Arial"/>
        </w:rPr>
        <w:t xml:space="preserve">out </w:t>
      </w:r>
      <w:r w:rsidR="00B81FB4" w:rsidRPr="00512E20">
        <w:rPr>
          <w:rFonts w:ascii="Arial" w:hAnsi="Arial"/>
        </w:rPr>
        <w:t xml:space="preserve">for </w:t>
      </w:r>
      <w:r w:rsidR="00B81FB4" w:rsidRPr="00512E20">
        <w:rPr>
          <w:rFonts w:ascii="Arial" w:hAnsi="Arial"/>
        </w:rPr>
        <w:lastRenderedPageBreak/>
        <w:t>them to escape the payment of costs in this matter</w:t>
      </w:r>
      <w:r w:rsidR="00260735" w:rsidRPr="00512E20">
        <w:rPr>
          <w:rFonts w:ascii="Arial" w:hAnsi="Arial"/>
        </w:rPr>
        <w:t>, when proper regard is had to the case in its entirety</w:t>
      </w:r>
      <w:r w:rsidR="00B81FB4" w:rsidRPr="00512E20">
        <w:rPr>
          <w:rFonts w:ascii="Arial" w:hAnsi="Arial"/>
        </w:rPr>
        <w:t>. I proceed to deal with that question below.</w:t>
      </w:r>
    </w:p>
    <w:p w14:paraId="18171212" w14:textId="77777777" w:rsidR="00C67EE9" w:rsidRDefault="00C67EE9" w:rsidP="00C67EE9">
      <w:pPr>
        <w:pStyle w:val="ListParagraph"/>
        <w:spacing w:line="360" w:lineRule="auto"/>
        <w:ind w:left="0"/>
        <w:jc w:val="both"/>
        <w:rPr>
          <w:rFonts w:ascii="Arial" w:hAnsi="Arial"/>
        </w:rPr>
      </w:pPr>
    </w:p>
    <w:p w14:paraId="481CF243" w14:textId="1986D73F" w:rsidR="00C67EE9" w:rsidRDefault="00C67EE9" w:rsidP="00C67EE9">
      <w:pPr>
        <w:pStyle w:val="ListParagraph"/>
        <w:spacing w:line="360" w:lineRule="auto"/>
        <w:ind w:left="0"/>
        <w:jc w:val="both"/>
        <w:rPr>
          <w:rFonts w:ascii="Arial" w:hAnsi="Arial"/>
          <w:u w:val="single"/>
        </w:rPr>
      </w:pPr>
      <w:r>
        <w:rPr>
          <w:rFonts w:ascii="Arial" w:hAnsi="Arial"/>
          <w:u w:val="single"/>
        </w:rPr>
        <w:t>Determination</w:t>
      </w:r>
    </w:p>
    <w:p w14:paraId="64FC5CBB" w14:textId="77777777" w:rsidR="00C67EE9" w:rsidRDefault="00C67EE9" w:rsidP="00C67EE9">
      <w:pPr>
        <w:pStyle w:val="ListParagraph"/>
        <w:spacing w:line="360" w:lineRule="auto"/>
        <w:ind w:left="0"/>
        <w:jc w:val="both"/>
        <w:rPr>
          <w:rFonts w:ascii="Arial" w:hAnsi="Arial"/>
        </w:rPr>
      </w:pPr>
    </w:p>
    <w:p w14:paraId="0D3113E9" w14:textId="22DFFCE0" w:rsidR="00E8570F" w:rsidRPr="00512E20" w:rsidRDefault="00512E20" w:rsidP="00512E20">
      <w:pPr>
        <w:spacing w:line="360" w:lineRule="auto"/>
        <w:jc w:val="both"/>
        <w:rPr>
          <w:rFonts w:ascii="Arial" w:hAnsi="Arial"/>
        </w:rPr>
      </w:pPr>
      <w:r w:rsidRPr="00C67EE9">
        <w:rPr>
          <w:rFonts w:ascii="Arial" w:hAnsi="Arial"/>
        </w:rPr>
        <w:t>[15]</w:t>
      </w:r>
      <w:r w:rsidRPr="00C67EE9">
        <w:rPr>
          <w:rFonts w:ascii="Arial" w:hAnsi="Arial"/>
        </w:rPr>
        <w:tab/>
      </w:r>
      <w:r w:rsidR="00E8570F" w:rsidRPr="00512E20">
        <w:rPr>
          <w:rFonts w:ascii="Arial" w:hAnsi="Arial"/>
        </w:rPr>
        <w:t xml:space="preserve">The </w:t>
      </w:r>
      <w:r w:rsidR="00E8570F" w:rsidRPr="00512E20">
        <w:rPr>
          <w:rFonts w:ascii="Arial" w:hAnsi="Arial"/>
          <w:i/>
        </w:rPr>
        <w:t xml:space="preserve">raison </w:t>
      </w:r>
      <w:proofErr w:type="spellStart"/>
      <w:r w:rsidR="00E8570F" w:rsidRPr="00512E20">
        <w:rPr>
          <w:rFonts w:ascii="Arial" w:hAnsi="Arial"/>
          <w:i/>
        </w:rPr>
        <w:t>d’etre</w:t>
      </w:r>
      <w:proofErr w:type="spellEnd"/>
      <w:r w:rsidR="00E8570F" w:rsidRPr="00512E20">
        <w:rPr>
          <w:rFonts w:ascii="Arial" w:hAnsi="Arial"/>
          <w:i/>
        </w:rPr>
        <w:t xml:space="preserve"> </w:t>
      </w:r>
      <w:r w:rsidR="00E8570F" w:rsidRPr="00512E20">
        <w:rPr>
          <w:rFonts w:ascii="Arial" w:hAnsi="Arial"/>
        </w:rPr>
        <w:t xml:space="preserve">for payment of costs, has been articulated by the Supreme Court in the following language in </w:t>
      </w:r>
      <w:proofErr w:type="spellStart"/>
      <w:r w:rsidR="00E8570F" w:rsidRPr="00512E20">
        <w:rPr>
          <w:rFonts w:ascii="Arial" w:hAnsi="Arial"/>
          <w:i/>
        </w:rPr>
        <w:t>Ashfani</w:t>
      </w:r>
      <w:proofErr w:type="spellEnd"/>
      <w:r w:rsidR="00E8570F" w:rsidRPr="00512E20">
        <w:rPr>
          <w:rFonts w:ascii="Arial" w:hAnsi="Arial"/>
          <w:i/>
        </w:rPr>
        <w:t xml:space="preserve"> and Another v </w:t>
      </w:r>
      <w:proofErr w:type="spellStart"/>
      <w:r w:rsidR="00E8570F" w:rsidRPr="00512E20">
        <w:rPr>
          <w:rFonts w:ascii="Arial" w:hAnsi="Arial"/>
          <w:i/>
        </w:rPr>
        <w:t>Vaatz</w:t>
      </w:r>
      <w:proofErr w:type="spellEnd"/>
      <w:r w:rsidR="00E8570F" w:rsidRPr="00512E20">
        <w:rPr>
          <w:rFonts w:ascii="Arial" w:hAnsi="Arial"/>
        </w:rPr>
        <w:t>:</w:t>
      </w:r>
      <w:r w:rsidR="000651AE">
        <w:rPr>
          <w:rStyle w:val="FootnoteReference"/>
          <w:rFonts w:ascii="Arial" w:hAnsi="Arial"/>
        </w:rPr>
        <w:footnoteReference w:id="1"/>
      </w:r>
    </w:p>
    <w:p w14:paraId="2ED58725" w14:textId="77777777" w:rsidR="00E8570F" w:rsidRDefault="00E8570F" w:rsidP="00C67EE9">
      <w:pPr>
        <w:spacing w:line="360" w:lineRule="auto"/>
        <w:jc w:val="both"/>
        <w:rPr>
          <w:rFonts w:ascii="Arial" w:hAnsi="Arial"/>
        </w:rPr>
      </w:pPr>
    </w:p>
    <w:p w14:paraId="50AE6471" w14:textId="77777777" w:rsidR="00E8570F" w:rsidRPr="00384F70" w:rsidRDefault="00E8570F" w:rsidP="00C67EE9">
      <w:pPr>
        <w:spacing w:line="360" w:lineRule="auto"/>
        <w:jc w:val="both"/>
        <w:rPr>
          <w:rFonts w:ascii="Arial" w:hAnsi="Arial"/>
          <w:sz w:val="22"/>
          <w:szCs w:val="22"/>
        </w:rPr>
      </w:pPr>
      <w:r>
        <w:rPr>
          <w:rFonts w:ascii="Arial" w:hAnsi="Arial"/>
        </w:rPr>
        <w:tab/>
      </w:r>
      <w:r w:rsidRPr="00384F70">
        <w:rPr>
          <w:rFonts w:ascii="Arial" w:hAnsi="Arial"/>
          <w:sz w:val="22"/>
          <w:szCs w:val="22"/>
        </w:rPr>
        <w:t xml:space="preserve">‘Costs are not awarded on a party and party basis as punishment to the litigant whose cause or defence has been defeated or as an added bonus to the spoils of the victor: the purpose thereof is to create a legal mechanism whereby a successful litigant may be fairly reimbursed for the reasonable legal expenses he or she was compelled to incur by either initiating or defending legal proceedings as a result of another litigant’s unjust actions or omissions in the dispute . . . It is intended to restore the disturbed balance in the scale of litigation.’ </w:t>
      </w:r>
    </w:p>
    <w:p w14:paraId="4D502043" w14:textId="77777777" w:rsidR="00C55310" w:rsidRDefault="00C55310" w:rsidP="00C67EE9">
      <w:pPr>
        <w:spacing w:line="360" w:lineRule="auto"/>
        <w:jc w:val="both"/>
        <w:rPr>
          <w:rFonts w:ascii="Arial" w:hAnsi="Arial"/>
        </w:rPr>
      </w:pPr>
    </w:p>
    <w:p w14:paraId="7D396F4F" w14:textId="06ED2BEA" w:rsidR="00C67EE9" w:rsidRPr="00512E20" w:rsidRDefault="00512E20" w:rsidP="00512E20">
      <w:pPr>
        <w:spacing w:line="360" w:lineRule="auto"/>
        <w:jc w:val="both"/>
        <w:rPr>
          <w:rFonts w:ascii="Arial" w:hAnsi="Arial"/>
        </w:rPr>
      </w:pPr>
      <w:r>
        <w:rPr>
          <w:rFonts w:ascii="Arial" w:hAnsi="Arial"/>
        </w:rPr>
        <w:t>[16]</w:t>
      </w:r>
      <w:r>
        <w:rPr>
          <w:rFonts w:ascii="Arial" w:hAnsi="Arial"/>
        </w:rPr>
        <w:tab/>
      </w:r>
      <w:r w:rsidR="00C55310" w:rsidRPr="00512E20">
        <w:rPr>
          <w:rFonts w:ascii="Arial" w:hAnsi="Arial"/>
        </w:rPr>
        <w:t xml:space="preserve">Whilst the above rendering is an accurate summation on the law relating to costs, this case stands on a different footing </w:t>
      </w:r>
      <w:proofErr w:type="gramStart"/>
      <w:r w:rsidR="00C55310" w:rsidRPr="00512E20">
        <w:rPr>
          <w:rFonts w:ascii="Arial" w:hAnsi="Arial"/>
        </w:rPr>
        <w:t>for the reason that</w:t>
      </w:r>
      <w:proofErr w:type="gramEnd"/>
      <w:r w:rsidR="00C55310" w:rsidRPr="00512E20">
        <w:rPr>
          <w:rFonts w:ascii="Arial" w:hAnsi="Arial"/>
        </w:rPr>
        <w:t xml:space="preserve"> the parties entered into a written agreement that governed their relationships, including on the issue of costs. </w:t>
      </w:r>
      <w:proofErr w:type="spellStart"/>
      <w:r w:rsidR="00260735" w:rsidRPr="00512E20">
        <w:rPr>
          <w:rFonts w:ascii="Arial" w:hAnsi="Arial"/>
          <w:i/>
        </w:rPr>
        <w:t>Ashfani</w:t>
      </w:r>
      <w:proofErr w:type="spellEnd"/>
      <w:r w:rsidR="00260735" w:rsidRPr="00512E20">
        <w:rPr>
          <w:rFonts w:ascii="Arial" w:hAnsi="Arial"/>
          <w:i/>
        </w:rPr>
        <w:t xml:space="preserve"> </w:t>
      </w:r>
      <w:r w:rsidR="00260735" w:rsidRPr="00512E20">
        <w:rPr>
          <w:rFonts w:ascii="Arial" w:hAnsi="Arial"/>
        </w:rPr>
        <w:t xml:space="preserve">deals generally with costs on a party and party scale, after one of the </w:t>
      </w:r>
      <w:r w:rsidR="00C07BF3" w:rsidRPr="00512E20">
        <w:rPr>
          <w:rFonts w:ascii="Arial" w:hAnsi="Arial"/>
        </w:rPr>
        <w:t>parties has tasted</w:t>
      </w:r>
      <w:r w:rsidR="00260735" w:rsidRPr="00512E20">
        <w:rPr>
          <w:rFonts w:ascii="Arial" w:hAnsi="Arial"/>
        </w:rPr>
        <w:t xml:space="preserve"> defeat</w:t>
      </w:r>
      <w:r w:rsidR="00C07BF3" w:rsidRPr="00512E20">
        <w:rPr>
          <w:rFonts w:ascii="Arial" w:hAnsi="Arial"/>
        </w:rPr>
        <w:t xml:space="preserve"> and is served with the </w:t>
      </w:r>
      <w:r w:rsidR="00CB030C" w:rsidRPr="00512E20">
        <w:rPr>
          <w:rFonts w:ascii="Arial" w:hAnsi="Arial"/>
        </w:rPr>
        <w:t>desert, being fruits thereof, namely,</w:t>
      </w:r>
      <w:r w:rsidR="00C07BF3" w:rsidRPr="00512E20">
        <w:rPr>
          <w:rFonts w:ascii="Arial" w:hAnsi="Arial"/>
        </w:rPr>
        <w:t xml:space="preserve"> an adverse order as to costs</w:t>
      </w:r>
      <w:r w:rsidR="00260735" w:rsidRPr="00512E20">
        <w:rPr>
          <w:rFonts w:ascii="Arial" w:hAnsi="Arial"/>
        </w:rPr>
        <w:t xml:space="preserve">. </w:t>
      </w:r>
    </w:p>
    <w:p w14:paraId="2D99CDF1" w14:textId="77777777" w:rsidR="00C67EE9" w:rsidRDefault="00C67EE9" w:rsidP="00C67EE9">
      <w:pPr>
        <w:pStyle w:val="ListParagraph"/>
        <w:spacing w:line="360" w:lineRule="auto"/>
        <w:ind w:left="0"/>
        <w:jc w:val="both"/>
        <w:rPr>
          <w:rFonts w:ascii="Arial" w:hAnsi="Arial"/>
        </w:rPr>
      </w:pPr>
    </w:p>
    <w:p w14:paraId="429EC6E1" w14:textId="5BFFABED" w:rsidR="00C67EE9" w:rsidRPr="00512E20" w:rsidRDefault="00512E20" w:rsidP="00512E20">
      <w:pPr>
        <w:spacing w:line="360" w:lineRule="auto"/>
        <w:jc w:val="both"/>
        <w:rPr>
          <w:rFonts w:ascii="Arial" w:hAnsi="Arial"/>
        </w:rPr>
      </w:pPr>
      <w:r>
        <w:rPr>
          <w:rFonts w:ascii="Arial" w:hAnsi="Arial"/>
        </w:rPr>
        <w:t>[17]</w:t>
      </w:r>
      <w:r>
        <w:rPr>
          <w:rFonts w:ascii="Arial" w:hAnsi="Arial"/>
        </w:rPr>
        <w:tab/>
      </w:r>
      <w:r w:rsidR="00C07BF3" w:rsidRPr="00512E20">
        <w:rPr>
          <w:rFonts w:ascii="Arial" w:hAnsi="Arial"/>
        </w:rPr>
        <w:t>It must be mentioned that in the instant case, i</w:t>
      </w:r>
      <w:r w:rsidR="00C55310" w:rsidRPr="00512E20">
        <w:rPr>
          <w:rFonts w:ascii="Arial" w:hAnsi="Arial"/>
        </w:rPr>
        <w:t>t was stated clearly</w:t>
      </w:r>
      <w:r w:rsidR="00CB030C" w:rsidRPr="00512E20">
        <w:rPr>
          <w:rFonts w:ascii="Arial" w:hAnsi="Arial"/>
        </w:rPr>
        <w:t xml:space="preserve"> in the agreement,</w:t>
      </w:r>
      <w:r w:rsidR="00C55310" w:rsidRPr="00512E20">
        <w:rPr>
          <w:rFonts w:ascii="Arial" w:hAnsi="Arial"/>
        </w:rPr>
        <w:t xml:space="preserve"> that costs incurred </w:t>
      </w:r>
      <w:proofErr w:type="gramStart"/>
      <w:r w:rsidR="00C55310" w:rsidRPr="00512E20">
        <w:rPr>
          <w:rFonts w:ascii="Arial" w:hAnsi="Arial"/>
        </w:rPr>
        <w:t>as a result of</w:t>
      </w:r>
      <w:proofErr w:type="gramEnd"/>
      <w:r w:rsidR="00C55310" w:rsidRPr="00512E20">
        <w:rPr>
          <w:rFonts w:ascii="Arial" w:hAnsi="Arial"/>
        </w:rPr>
        <w:t xml:space="preserve"> the failure by the defendants to comply with their undertakings in terms of the agreement, would result in them paying costs on the attorney and own client scale.</w:t>
      </w:r>
      <w:r w:rsidR="00C07BF3" w:rsidRPr="00512E20">
        <w:rPr>
          <w:rFonts w:ascii="Arial" w:hAnsi="Arial"/>
        </w:rPr>
        <w:t xml:space="preserve"> This is recorded in clause 24, which I will refer to in greater detail below.</w:t>
      </w:r>
    </w:p>
    <w:p w14:paraId="66A11AEC" w14:textId="7CD90903" w:rsidR="00C67EE9" w:rsidRPr="00512E20" w:rsidRDefault="00512E20" w:rsidP="00512E20">
      <w:pPr>
        <w:spacing w:line="360" w:lineRule="auto"/>
        <w:jc w:val="both"/>
        <w:rPr>
          <w:rFonts w:ascii="Arial" w:hAnsi="Arial"/>
        </w:rPr>
      </w:pPr>
      <w:r>
        <w:rPr>
          <w:rFonts w:ascii="Arial" w:hAnsi="Arial"/>
        </w:rPr>
        <w:t>[18]</w:t>
      </w:r>
      <w:r>
        <w:rPr>
          <w:rFonts w:ascii="Arial" w:hAnsi="Arial"/>
        </w:rPr>
        <w:tab/>
      </w:r>
      <w:r w:rsidR="00C55310" w:rsidRPr="00512E20">
        <w:rPr>
          <w:rFonts w:ascii="Arial" w:hAnsi="Arial"/>
        </w:rPr>
        <w:t xml:space="preserve">That said, the excerpt </w:t>
      </w:r>
      <w:r w:rsidR="00C07BF3" w:rsidRPr="00512E20">
        <w:rPr>
          <w:rFonts w:ascii="Arial" w:hAnsi="Arial"/>
        </w:rPr>
        <w:t xml:space="preserve">in </w:t>
      </w:r>
      <w:proofErr w:type="spellStart"/>
      <w:r w:rsidR="00C07BF3" w:rsidRPr="00512E20">
        <w:rPr>
          <w:rFonts w:ascii="Arial" w:hAnsi="Arial"/>
          <w:i/>
        </w:rPr>
        <w:t>Ashfani</w:t>
      </w:r>
      <w:proofErr w:type="spellEnd"/>
      <w:r w:rsidR="00C07BF3" w:rsidRPr="00512E20">
        <w:rPr>
          <w:rFonts w:ascii="Arial" w:hAnsi="Arial"/>
        </w:rPr>
        <w:t xml:space="preserve"> </w:t>
      </w:r>
      <w:r w:rsidR="00C55310" w:rsidRPr="00512E20">
        <w:rPr>
          <w:rFonts w:ascii="Arial" w:hAnsi="Arial"/>
        </w:rPr>
        <w:t>does however correctly convey the reason for payment of costs</w:t>
      </w:r>
      <w:r w:rsidR="00C07BF3" w:rsidRPr="00512E20">
        <w:rPr>
          <w:rFonts w:ascii="Arial" w:hAnsi="Arial"/>
        </w:rPr>
        <w:t>, namely, to restore the balance disturbed by litigation</w:t>
      </w:r>
      <w:r w:rsidR="00C55310" w:rsidRPr="00512E20">
        <w:rPr>
          <w:rFonts w:ascii="Arial" w:hAnsi="Arial"/>
        </w:rPr>
        <w:t xml:space="preserve">. </w:t>
      </w:r>
      <w:proofErr w:type="gramStart"/>
      <w:r w:rsidR="00C55310" w:rsidRPr="00512E20">
        <w:rPr>
          <w:rFonts w:ascii="Arial" w:hAnsi="Arial"/>
        </w:rPr>
        <w:t>In view of the fact that</w:t>
      </w:r>
      <w:proofErr w:type="gramEnd"/>
      <w:r w:rsidR="00C55310" w:rsidRPr="00512E20">
        <w:rPr>
          <w:rFonts w:ascii="Arial" w:hAnsi="Arial"/>
        </w:rPr>
        <w:t xml:space="preserve"> the parties entered into an agreement, which regulated the issue of costs, it seems to me that there are few circumstances </w:t>
      </w:r>
      <w:r w:rsidR="00C55310" w:rsidRPr="00512E20">
        <w:rPr>
          <w:rFonts w:ascii="Arial" w:hAnsi="Arial"/>
        </w:rPr>
        <w:lastRenderedPageBreak/>
        <w:t>that would entitle the court to allow a departure from th</w:t>
      </w:r>
      <w:r w:rsidR="00C07BF3" w:rsidRPr="00512E20">
        <w:rPr>
          <w:rFonts w:ascii="Arial" w:hAnsi="Arial"/>
        </w:rPr>
        <w:t>e undertakings made by the par</w:t>
      </w:r>
      <w:r w:rsidR="00734986" w:rsidRPr="00512E20">
        <w:rPr>
          <w:rFonts w:ascii="Arial" w:hAnsi="Arial"/>
        </w:rPr>
        <w:t>t</w:t>
      </w:r>
      <w:r w:rsidR="00C07BF3" w:rsidRPr="00512E20">
        <w:rPr>
          <w:rFonts w:ascii="Arial" w:hAnsi="Arial"/>
        </w:rPr>
        <w:t>ies</w:t>
      </w:r>
      <w:r w:rsidR="00C55310" w:rsidRPr="00512E20">
        <w:rPr>
          <w:rFonts w:ascii="Arial" w:hAnsi="Arial"/>
        </w:rPr>
        <w:t xml:space="preserve"> in writing. This is the essence of what is referred to as the </w:t>
      </w:r>
      <w:r w:rsidR="005169BF" w:rsidRPr="00512E20">
        <w:rPr>
          <w:rFonts w:ascii="Arial" w:hAnsi="Arial"/>
          <w:i/>
        </w:rPr>
        <w:t xml:space="preserve">pacta sunt </w:t>
      </w:r>
      <w:proofErr w:type="spellStart"/>
      <w:r w:rsidR="005169BF" w:rsidRPr="00512E20">
        <w:rPr>
          <w:rFonts w:ascii="Arial" w:hAnsi="Arial"/>
          <w:i/>
        </w:rPr>
        <w:t>servanda</w:t>
      </w:r>
      <w:proofErr w:type="spellEnd"/>
      <w:r w:rsidR="005169BF" w:rsidRPr="00512E20">
        <w:rPr>
          <w:rFonts w:ascii="Arial" w:hAnsi="Arial"/>
          <w:i/>
        </w:rPr>
        <w:t xml:space="preserve"> </w:t>
      </w:r>
      <w:r w:rsidR="005169BF" w:rsidRPr="00512E20">
        <w:rPr>
          <w:rFonts w:ascii="Arial" w:hAnsi="Arial"/>
        </w:rPr>
        <w:t>principle, which essentially means that parties must be genera</w:t>
      </w:r>
      <w:r w:rsidR="00CB030C" w:rsidRPr="00512E20">
        <w:rPr>
          <w:rFonts w:ascii="Arial" w:hAnsi="Arial"/>
        </w:rPr>
        <w:t>lly held to the</w:t>
      </w:r>
      <w:r w:rsidR="005169BF" w:rsidRPr="00512E20">
        <w:rPr>
          <w:rFonts w:ascii="Arial" w:hAnsi="Arial"/>
        </w:rPr>
        <w:t xml:space="preserve"> undertakings</w:t>
      </w:r>
      <w:r w:rsidR="00CB030C" w:rsidRPr="00512E20">
        <w:rPr>
          <w:rFonts w:ascii="Arial" w:hAnsi="Arial"/>
        </w:rPr>
        <w:t xml:space="preserve"> they make</w:t>
      </w:r>
      <w:r w:rsidR="00C07BF3" w:rsidRPr="00512E20">
        <w:rPr>
          <w:rFonts w:ascii="Arial" w:hAnsi="Arial"/>
        </w:rPr>
        <w:t xml:space="preserve"> or </w:t>
      </w:r>
      <w:r w:rsidR="00CB030C" w:rsidRPr="00512E20">
        <w:rPr>
          <w:rFonts w:ascii="Arial" w:hAnsi="Arial"/>
        </w:rPr>
        <w:t xml:space="preserve">put differently, </w:t>
      </w:r>
      <w:r w:rsidR="00C07BF3" w:rsidRPr="00512E20">
        <w:rPr>
          <w:rFonts w:ascii="Arial" w:hAnsi="Arial"/>
        </w:rPr>
        <w:t>agreements must be kept</w:t>
      </w:r>
      <w:r w:rsidR="005169BF" w:rsidRPr="00512E20">
        <w:rPr>
          <w:rFonts w:ascii="Arial" w:hAnsi="Arial"/>
        </w:rPr>
        <w:t>.</w:t>
      </w:r>
    </w:p>
    <w:p w14:paraId="12FE0A59" w14:textId="77777777" w:rsidR="00C67EE9" w:rsidRDefault="00C67EE9" w:rsidP="00C67EE9">
      <w:pPr>
        <w:pStyle w:val="ListParagraph"/>
        <w:spacing w:line="360" w:lineRule="auto"/>
        <w:ind w:left="0"/>
        <w:jc w:val="both"/>
        <w:rPr>
          <w:rFonts w:ascii="Arial" w:hAnsi="Arial"/>
        </w:rPr>
      </w:pPr>
    </w:p>
    <w:p w14:paraId="13EF4A69" w14:textId="1EF33115" w:rsidR="00EA3AEC" w:rsidRPr="00512E20" w:rsidRDefault="00512E20" w:rsidP="00512E20">
      <w:pPr>
        <w:spacing w:line="360" w:lineRule="auto"/>
        <w:jc w:val="both"/>
        <w:rPr>
          <w:rFonts w:ascii="Arial" w:hAnsi="Arial"/>
        </w:rPr>
      </w:pPr>
      <w:r w:rsidRPr="00EA3AEC">
        <w:rPr>
          <w:rFonts w:ascii="Arial" w:hAnsi="Arial"/>
        </w:rPr>
        <w:t>[19]</w:t>
      </w:r>
      <w:r w:rsidRPr="00EA3AEC">
        <w:rPr>
          <w:rFonts w:ascii="Arial" w:hAnsi="Arial"/>
        </w:rPr>
        <w:tab/>
      </w:r>
      <w:r w:rsidR="005169BF" w:rsidRPr="00512E20">
        <w:rPr>
          <w:rFonts w:ascii="Arial" w:hAnsi="Arial"/>
        </w:rPr>
        <w:t>I</w:t>
      </w:r>
      <w:r w:rsidR="00734986" w:rsidRPr="00512E20">
        <w:rPr>
          <w:rFonts w:ascii="Arial" w:hAnsi="Arial"/>
        </w:rPr>
        <w:t>n</w:t>
      </w:r>
      <w:r w:rsidR="005169BF" w:rsidRPr="00512E20">
        <w:rPr>
          <w:rFonts w:ascii="Arial" w:hAnsi="Arial"/>
        </w:rPr>
        <w:t xml:space="preserve"> view of the provisions of clause</w:t>
      </w:r>
      <w:r w:rsidR="000B4836" w:rsidRPr="00512E20">
        <w:rPr>
          <w:rFonts w:ascii="Arial" w:hAnsi="Arial"/>
        </w:rPr>
        <w:t xml:space="preserve"> 24 </w:t>
      </w:r>
      <w:r w:rsidR="005169BF" w:rsidRPr="00512E20">
        <w:rPr>
          <w:rFonts w:ascii="Arial" w:hAnsi="Arial"/>
        </w:rPr>
        <w:t>of the agreement,</w:t>
      </w:r>
      <w:r w:rsidR="00734986" w:rsidRPr="00512E20">
        <w:rPr>
          <w:rFonts w:ascii="Arial" w:hAnsi="Arial"/>
        </w:rPr>
        <w:t xml:space="preserve"> quoted in part below,</w:t>
      </w:r>
      <w:r w:rsidR="005169BF" w:rsidRPr="00512E20">
        <w:rPr>
          <w:rFonts w:ascii="Arial" w:hAnsi="Arial"/>
        </w:rPr>
        <w:t xml:space="preserve"> which the defendants agreed to</w:t>
      </w:r>
      <w:r w:rsidR="000B4836" w:rsidRPr="00512E20">
        <w:rPr>
          <w:rFonts w:ascii="Arial" w:hAnsi="Arial"/>
        </w:rPr>
        <w:t xml:space="preserve"> by signing</w:t>
      </w:r>
      <w:r w:rsidR="005169BF" w:rsidRPr="00512E20">
        <w:rPr>
          <w:rFonts w:ascii="Arial" w:hAnsi="Arial"/>
        </w:rPr>
        <w:t xml:space="preserve">, it is accordingly plain that save something seriously out of the ordinary, they should abide by their undertaking. It must, in this regard be stated, however, that the court does exercise a measure of discretion even in cases where the parties may have entered into a written agreement, to allow a departure therefrom where there is highhandedness, an abuse of the court’s processes or other ill-befitting conduct by the </w:t>
      </w:r>
      <w:proofErr w:type="spellStart"/>
      <w:r w:rsidR="00830572" w:rsidRPr="00512E20">
        <w:rPr>
          <w:rFonts w:ascii="Arial" w:hAnsi="Arial"/>
          <w:i/>
        </w:rPr>
        <w:t>proferens</w:t>
      </w:r>
      <w:proofErr w:type="spellEnd"/>
      <w:r w:rsidR="00830572" w:rsidRPr="00512E20">
        <w:rPr>
          <w:rFonts w:ascii="Arial" w:hAnsi="Arial"/>
          <w:i/>
        </w:rPr>
        <w:t>,</w:t>
      </w:r>
      <w:r w:rsidR="00830572" w:rsidRPr="00512E20">
        <w:rPr>
          <w:rFonts w:ascii="Arial" w:hAnsi="Arial"/>
        </w:rPr>
        <w:t xml:space="preserve"> the plaintiff in this case</w:t>
      </w:r>
      <w:r w:rsidR="005169BF" w:rsidRPr="00512E20">
        <w:rPr>
          <w:rFonts w:ascii="Arial" w:hAnsi="Arial"/>
          <w:i/>
        </w:rPr>
        <w:t>.</w:t>
      </w:r>
    </w:p>
    <w:p w14:paraId="3378F24E" w14:textId="77777777" w:rsidR="00EA3AEC" w:rsidRPr="00EA3AEC" w:rsidRDefault="00EA3AEC" w:rsidP="00EA3AEC">
      <w:pPr>
        <w:pStyle w:val="ListParagraph"/>
        <w:spacing w:line="360" w:lineRule="auto"/>
        <w:ind w:left="0"/>
        <w:jc w:val="both"/>
        <w:rPr>
          <w:rFonts w:ascii="Arial" w:hAnsi="Arial"/>
        </w:rPr>
      </w:pPr>
    </w:p>
    <w:p w14:paraId="33500B0F" w14:textId="0EBF29A3" w:rsidR="00EA3AEC" w:rsidRPr="00512E20" w:rsidRDefault="00512E20" w:rsidP="00512E20">
      <w:pPr>
        <w:spacing w:line="360" w:lineRule="auto"/>
        <w:jc w:val="both"/>
        <w:rPr>
          <w:rFonts w:ascii="Arial" w:hAnsi="Arial"/>
        </w:rPr>
      </w:pPr>
      <w:r>
        <w:rPr>
          <w:rFonts w:ascii="Arial" w:hAnsi="Arial"/>
        </w:rPr>
        <w:t>[20]</w:t>
      </w:r>
      <w:r>
        <w:rPr>
          <w:rFonts w:ascii="Arial" w:hAnsi="Arial"/>
        </w:rPr>
        <w:tab/>
      </w:r>
      <w:r w:rsidR="005169BF" w:rsidRPr="00512E20">
        <w:rPr>
          <w:rFonts w:ascii="Arial" w:hAnsi="Arial"/>
        </w:rPr>
        <w:t xml:space="preserve">Whereas the defendants complain bitterly about the </w:t>
      </w:r>
      <w:r w:rsidR="009C69DF" w:rsidRPr="00512E20">
        <w:rPr>
          <w:rFonts w:ascii="Arial" w:hAnsi="Arial"/>
        </w:rPr>
        <w:t xml:space="preserve">delay in the matter and </w:t>
      </w:r>
      <w:r w:rsidR="00830572" w:rsidRPr="00512E20">
        <w:rPr>
          <w:rFonts w:ascii="Arial" w:hAnsi="Arial"/>
        </w:rPr>
        <w:t xml:space="preserve">hurl </w:t>
      </w:r>
      <w:r w:rsidR="009C69DF" w:rsidRPr="00512E20">
        <w:rPr>
          <w:rFonts w:ascii="Arial" w:hAnsi="Arial"/>
        </w:rPr>
        <w:t>the accusation that the plaintiff did not properly inform the court what was happening in the matter, including the fact that the summons was served belatedly on the defendants, I am of the considered view</w:t>
      </w:r>
      <w:r w:rsidR="00BE71F1" w:rsidRPr="00512E20">
        <w:rPr>
          <w:rFonts w:ascii="Arial" w:hAnsi="Arial"/>
        </w:rPr>
        <w:t>,</w:t>
      </w:r>
      <w:r w:rsidR="009C69DF" w:rsidRPr="00512E20">
        <w:rPr>
          <w:rFonts w:ascii="Arial" w:hAnsi="Arial"/>
        </w:rPr>
        <w:t xml:space="preserve"> that such considerations do not fall within the court’s remit. </w:t>
      </w:r>
      <w:r w:rsidR="005169BF" w:rsidRPr="00512E20">
        <w:rPr>
          <w:rFonts w:ascii="Arial" w:hAnsi="Arial"/>
        </w:rPr>
        <w:t xml:space="preserve"> </w:t>
      </w:r>
    </w:p>
    <w:p w14:paraId="42A972EB" w14:textId="77777777" w:rsidR="00EA3AEC" w:rsidRDefault="00EA3AEC" w:rsidP="00EA3AEC">
      <w:pPr>
        <w:pStyle w:val="ListParagraph"/>
        <w:spacing w:line="360" w:lineRule="auto"/>
        <w:ind w:left="0"/>
        <w:jc w:val="both"/>
        <w:rPr>
          <w:rFonts w:ascii="Arial" w:hAnsi="Arial"/>
        </w:rPr>
      </w:pPr>
    </w:p>
    <w:p w14:paraId="6D26A09F" w14:textId="41B44BBB" w:rsidR="00EA3AEC" w:rsidRPr="00512E20" w:rsidRDefault="00512E20" w:rsidP="00512E20">
      <w:pPr>
        <w:spacing w:line="360" w:lineRule="auto"/>
        <w:jc w:val="both"/>
        <w:rPr>
          <w:rFonts w:ascii="Arial" w:hAnsi="Arial"/>
        </w:rPr>
      </w:pPr>
      <w:r>
        <w:rPr>
          <w:rFonts w:ascii="Arial" w:hAnsi="Arial"/>
        </w:rPr>
        <w:t>[21]</w:t>
      </w:r>
      <w:r>
        <w:rPr>
          <w:rFonts w:ascii="Arial" w:hAnsi="Arial"/>
        </w:rPr>
        <w:tab/>
      </w:r>
      <w:r w:rsidR="009C69DF" w:rsidRPr="00512E20">
        <w:rPr>
          <w:rFonts w:ascii="Arial" w:hAnsi="Arial"/>
        </w:rPr>
        <w:t>A difference must be drawn between items that the defendants claim cannot be properly charged by the plaintiff for one or other reason and the principle that the defendants in this case must pay the costs in line with the agreement the parties signed. Whether the defendants can be properly charged for attendances before the service of summons on them, is not an issue for the court to decide. That is an issue that must be placed and argued before the taxing officer. Courts should not ideally concern themselves with whether one or other item is chargeable</w:t>
      </w:r>
      <w:r w:rsidR="00EC7D44" w:rsidRPr="00512E20">
        <w:rPr>
          <w:rFonts w:ascii="Arial" w:hAnsi="Arial"/>
        </w:rPr>
        <w:t xml:space="preserve"> in any case</w:t>
      </w:r>
      <w:r w:rsidR="00830572" w:rsidRPr="00512E20">
        <w:rPr>
          <w:rFonts w:ascii="Arial" w:hAnsi="Arial"/>
        </w:rPr>
        <w:t xml:space="preserve"> at this stage of the proceedings. That falls within</w:t>
      </w:r>
      <w:r w:rsidR="00EC7D44" w:rsidRPr="00512E20">
        <w:rPr>
          <w:rFonts w:ascii="Arial" w:hAnsi="Arial"/>
        </w:rPr>
        <w:t xml:space="preserve"> the jurisdiction of the taxing officer, which is of course subject to review</w:t>
      </w:r>
      <w:r w:rsidR="00830572" w:rsidRPr="00512E20">
        <w:rPr>
          <w:rFonts w:ascii="Arial" w:hAnsi="Arial"/>
        </w:rPr>
        <w:t xml:space="preserve"> by this court,</w:t>
      </w:r>
      <w:r w:rsidR="00EC7D44" w:rsidRPr="00512E20">
        <w:rPr>
          <w:rFonts w:ascii="Arial" w:hAnsi="Arial"/>
        </w:rPr>
        <w:t xml:space="preserve"> in terms of the</w:t>
      </w:r>
      <w:r w:rsidR="00830572" w:rsidRPr="00512E20">
        <w:rPr>
          <w:rFonts w:ascii="Arial" w:hAnsi="Arial"/>
        </w:rPr>
        <w:t xml:space="preserve"> provisions of</w:t>
      </w:r>
      <w:r w:rsidR="00EC7D44" w:rsidRPr="00512E20">
        <w:rPr>
          <w:rFonts w:ascii="Arial" w:hAnsi="Arial"/>
        </w:rPr>
        <w:t xml:space="preserve"> rule 75.</w:t>
      </w:r>
    </w:p>
    <w:p w14:paraId="062CFE59" w14:textId="77777777" w:rsidR="00EA3AEC" w:rsidRDefault="00EA3AEC" w:rsidP="00EA3AEC">
      <w:pPr>
        <w:pStyle w:val="ListParagraph"/>
        <w:spacing w:line="360" w:lineRule="auto"/>
        <w:ind w:left="0"/>
        <w:jc w:val="both"/>
        <w:rPr>
          <w:rFonts w:ascii="Arial" w:hAnsi="Arial"/>
        </w:rPr>
      </w:pPr>
    </w:p>
    <w:p w14:paraId="5DE037BB" w14:textId="3F0EA95D" w:rsidR="00110824" w:rsidRPr="00512E20" w:rsidRDefault="00512E20" w:rsidP="00512E20">
      <w:pPr>
        <w:spacing w:line="360" w:lineRule="auto"/>
        <w:jc w:val="both"/>
        <w:rPr>
          <w:rFonts w:ascii="Arial" w:hAnsi="Arial"/>
        </w:rPr>
      </w:pPr>
      <w:r w:rsidRPr="00EA3AEC">
        <w:rPr>
          <w:rFonts w:ascii="Arial" w:hAnsi="Arial"/>
        </w:rPr>
        <w:t>[22]</w:t>
      </w:r>
      <w:r w:rsidRPr="00EA3AEC">
        <w:rPr>
          <w:rFonts w:ascii="Arial" w:hAnsi="Arial"/>
        </w:rPr>
        <w:tab/>
      </w:r>
      <w:r w:rsidR="00EC7D44" w:rsidRPr="00512E20">
        <w:rPr>
          <w:rFonts w:ascii="Arial" w:hAnsi="Arial"/>
        </w:rPr>
        <w:t>In addition</w:t>
      </w:r>
      <w:r w:rsidR="00BA4121" w:rsidRPr="00512E20">
        <w:rPr>
          <w:rFonts w:ascii="Arial" w:hAnsi="Arial"/>
        </w:rPr>
        <w:t>, the court must consider</w:t>
      </w:r>
      <w:r w:rsidR="00EC7D44" w:rsidRPr="00512E20">
        <w:rPr>
          <w:rFonts w:ascii="Arial" w:hAnsi="Arial"/>
        </w:rPr>
        <w:t xml:space="preserve"> the fact that the parties entered int</w:t>
      </w:r>
      <w:r w:rsidR="00BA4121" w:rsidRPr="00512E20">
        <w:rPr>
          <w:rFonts w:ascii="Arial" w:hAnsi="Arial"/>
        </w:rPr>
        <w:t xml:space="preserve">o a written agreement that </w:t>
      </w:r>
      <w:r w:rsidR="00EC7D44" w:rsidRPr="00512E20">
        <w:rPr>
          <w:rFonts w:ascii="Arial" w:hAnsi="Arial"/>
        </w:rPr>
        <w:t xml:space="preserve">makes provision </w:t>
      </w:r>
      <w:r w:rsidR="00110824" w:rsidRPr="00512E20">
        <w:rPr>
          <w:rFonts w:ascii="Arial" w:hAnsi="Arial"/>
        </w:rPr>
        <w:t>in clause 24</w:t>
      </w:r>
      <w:r w:rsidR="00BA4121" w:rsidRPr="00512E20">
        <w:rPr>
          <w:rFonts w:ascii="Arial" w:hAnsi="Arial"/>
        </w:rPr>
        <w:t>,</w:t>
      </w:r>
      <w:r w:rsidR="00110824" w:rsidRPr="00512E20">
        <w:rPr>
          <w:rFonts w:ascii="Arial" w:hAnsi="Arial"/>
        </w:rPr>
        <w:t xml:space="preserve"> </w:t>
      </w:r>
      <w:r w:rsidR="00BA4121" w:rsidRPr="00512E20">
        <w:rPr>
          <w:rFonts w:ascii="Arial" w:hAnsi="Arial"/>
        </w:rPr>
        <w:t xml:space="preserve">for </w:t>
      </w:r>
      <w:r w:rsidR="00110824" w:rsidRPr="00512E20">
        <w:rPr>
          <w:rFonts w:ascii="Arial" w:hAnsi="Arial"/>
        </w:rPr>
        <w:t>the following:</w:t>
      </w:r>
    </w:p>
    <w:p w14:paraId="7DC6DD64" w14:textId="77777777" w:rsidR="00110824" w:rsidRDefault="00110824" w:rsidP="00C67EE9">
      <w:pPr>
        <w:spacing w:line="360" w:lineRule="auto"/>
        <w:jc w:val="both"/>
        <w:rPr>
          <w:rFonts w:ascii="Arial" w:hAnsi="Arial"/>
        </w:rPr>
      </w:pPr>
    </w:p>
    <w:p w14:paraId="51284B13" w14:textId="77777777" w:rsidR="00110824" w:rsidRPr="00734986" w:rsidRDefault="00B15FB8" w:rsidP="00C67EE9">
      <w:pPr>
        <w:spacing w:line="360" w:lineRule="auto"/>
        <w:ind w:firstLine="720"/>
        <w:jc w:val="both"/>
        <w:rPr>
          <w:rFonts w:ascii="Arial" w:hAnsi="Arial"/>
          <w:sz w:val="22"/>
          <w:szCs w:val="22"/>
        </w:rPr>
      </w:pPr>
      <w:r w:rsidRPr="00734986">
        <w:rPr>
          <w:rFonts w:ascii="Arial" w:hAnsi="Arial"/>
          <w:sz w:val="22"/>
          <w:szCs w:val="22"/>
        </w:rPr>
        <w:lastRenderedPageBreak/>
        <w:t>‘The borrowers shall be liable for and to pay all costs of whatsoever nature incurred by the Bank in connection with</w:t>
      </w:r>
      <w:proofErr w:type="gramStart"/>
      <w:r w:rsidRPr="00734986">
        <w:rPr>
          <w:rFonts w:ascii="Arial" w:hAnsi="Arial"/>
          <w:sz w:val="22"/>
          <w:szCs w:val="22"/>
        </w:rPr>
        <w:t>: .</w:t>
      </w:r>
      <w:proofErr w:type="gramEnd"/>
      <w:r w:rsidRPr="00734986">
        <w:rPr>
          <w:rFonts w:ascii="Arial" w:hAnsi="Arial"/>
          <w:sz w:val="22"/>
          <w:szCs w:val="22"/>
        </w:rPr>
        <w:t xml:space="preserve"> . 24.2 any demand or proceedings for the recovery of any amount owing or due by any Borrower to the</w:t>
      </w:r>
      <w:r w:rsidR="00110824" w:rsidRPr="00734986">
        <w:rPr>
          <w:rFonts w:ascii="Arial" w:hAnsi="Arial"/>
          <w:sz w:val="22"/>
          <w:szCs w:val="22"/>
        </w:rPr>
        <w:t xml:space="preserve"> Bank under the Facility, includ</w:t>
      </w:r>
      <w:r w:rsidRPr="00734986">
        <w:rPr>
          <w:rFonts w:ascii="Arial" w:hAnsi="Arial"/>
          <w:sz w:val="22"/>
          <w:szCs w:val="22"/>
        </w:rPr>
        <w:t xml:space="preserve">ing without limitation all legal costs on an attorney and own client scale, and whether incurred prior to or during the institution of legal proceedings, including any arising in connection with the satisfaction or enforcement of any judgment </w:t>
      </w:r>
      <w:r w:rsidR="00110824" w:rsidRPr="00734986">
        <w:rPr>
          <w:rFonts w:ascii="Arial" w:hAnsi="Arial"/>
          <w:sz w:val="22"/>
          <w:szCs w:val="22"/>
        </w:rPr>
        <w:t>and in realising collateral prov</w:t>
      </w:r>
      <w:r w:rsidRPr="00734986">
        <w:rPr>
          <w:rFonts w:ascii="Arial" w:hAnsi="Arial"/>
          <w:sz w:val="22"/>
          <w:szCs w:val="22"/>
        </w:rPr>
        <w:t xml:space="preserve">ided to the Bank.’ </w:t>
      </w:r>
    </w:p>
    <w:p w14:paraId="11D4FA96" w14:textId="77777777" w:rsidR="00110824" w:rsidRDefault="00110824" w:rsidP="00C67EE9">
      <w:pPr>
        <w:spacing w:line="360" w:lineRule="auto"/>
        <w:ind w:firstLine="720"/>
        <w:jc w:val="both"/>
        <w:rPr>
          <w:rFonts w:ascii="Arial" w:hAnsi="Arial"/>
        </w:rPr>
      </w:pPr>
    </w:p>
    <w:p w14:paraId="5F1C0653" w14:textId="0A279FE8" w:rsidR="00EA3AEC" w:rsidRPr="00512E20" w:rsidRDefault="00512E20" w:rsidP="00512E20">
      <w:pPr>
        <w:spacing w:line="360" w:lineRule="auto"/>
        <w:jc w:val="both"/>
        <w:rPr>
          <w:rFonts w:ascii="Arial" w:hAnsi="Arial"/>
        </w:rPr>
      </w:pPr>
      <w:r>
        <w:rPr>
          <w:rFonts w:ascii="Arial" w:hAnsi="Arial"/>
        </w:rPr>
        <w:t>[23]</w:t>
      </w:r>
      <w:r>
        <w:rPr>
          <w:rFonts w:ascii="Arial" w:hAnsi="Arial"/>
        </w:rPr>
        <w:tab/>
      </w:r>
      <w:r w:rsidR="00110824" w:rsidRPr="00512E20">
        <w:rPr>
          <w:rFonts w:ascii="Arial" w:hAnsi="Arial"/>
        </w:rPr>
        <w:t>It is plain, when regard is had to the above clause that the defendants are liable</w:t>
      </w:r>
      <w:r w:rsidR="00EC7D44" w:rsidRPr="00512E20">
        <w:rPr>
          <w:rFonts w:ascii="Arial" w:hAnsi="Arial"/>
        </w:rPr>
        <w:t xml:space="preserve"> to pay the costs should the plaintiff be compelled to institute proceedings, resulting from non-compliance with terms of the agreement by the defendants</w:t>
      </w:r>
      <w:r w:rsidR="00110824" w:rsidRPr="00512E20">
        <w:rPr>
          <w:rFonts w:ascii="Arial" w:hAnsi="Arial"/>
        </w:rPr>
        <w:t xml:space="preserve">. This appears to be such a case and it follows </w:t>
      </w:r>
      <w:r w:rsidR="00BA4121" w:rsidRPr="00512E20">
        <w:rPr>
          <w:rFonts w:ascii="Arial" w:hAnsi="Arial"/>
        </w:rPr>
        <w:t xml:space="preserve">as day follows night </w:t>
      </w:r>
      <w:r w:rsidR="00110824" w:rsidRPr="00512E20">
        <w:rPr>
          <w:rFonts w:ascii="Arial" w:hAnsi="Arial"/>
        </w:rPr>
        <w:t>that the defendants must pay the costs</w:t>
      </w:r>
      <w:r w:rsidR="00EC7D44" w:rsidRPr="00512E20">
        <w:rPr>
          <w:rFonts w:ascii="Arial" w:hAnsi="Arial"/>
        </w:rPr>
        <w:t>,</w:t>
      </w:r>
      <w:r w:rsidR="00110824" w:rsidRPr="00512E20">
        <w:rPr>
          <w:rFonts w:ascii="Arial" w:hAnsi="Arial"/>
        </w:rPr>
        <w:t xml:space="preserve"> in line with their undertaking mad</w:t>
      </w:r>
      <w:r w:rsidR="00BA4121" w:rsidRPr="00512E20">
        <w:rPr>
          <w:rFonts w:ascii="Arial" w:hAnsi="Arial"/>
        </w:rPr>
        <w:t>e in the agreement with the plaintiff</w:t>
      </w:r>
      <w:r w:rsidR="00110824" w:rsidRPr="00512E20">
        <w:rPr>
          <w:rFonts w:ascii="Arial" w:hAnsi="Arial"/>
        </w:rPr>
        <w:t xml:space="preserve">. </w:t>
      </w:r>
    </w:p>
    <w:p w14:paraId="0CD7CF3D" w14:textId="77777777" w:rsidR="00EA3AEC" w:rsidRDefault="00EA3AEC" w:rsidP="00EA3AEC">
      <w:pPr>
        <w:pStyle w:val="ListParagraph"/>
        <w:spacing w:line="360" w:lineRule="auto"/>
        <w:ind w:left="0"/>
        <w:jc w:val="both"/>
        <w:rPr>
          <w:rFonts w:ascii="Arial" w:hAnsi="Arial"/>
        </w:rPr>
      </w:pPr>
    </w:p>
    <w:p w14:paraId="79BCC6DE" w14:textId="11E687B1" w:rsidR="00EA3AEC" w:rsidRPr="00512E20" w:rsidRDefault="00512E20" w:rsidP="00512E20">
      <w:pPr>
        <w:spacing w:line="360" w:lineRule="auto"/>
        <w:jc w:val="both"/>
        <w:rPr>
          <w:rFonts w:ascii="Arial" w:hAnsi="Arial"/>
        </w:rPr>
      </w:pPr>
      <w:r>
        <w:rPr>
          <w:rFonts w:ascii="Arial" w:hAnsi="Arial"/>
        </w:rPr>
        <w:t>[24]</w:t>
      </w:r>
      <w:r>
        <w:rPr>
          <w:rFonts w:ascii="Arial" w:hAnsi="Arial"/>
        </w:rPr>
        <w:tab/>
      </w:r>
      <w:r w:rsidR="00F84A95" w:rsidRPr="00512E20">
        <w:rPr>
          <w:rFonts w:ascii="Arial" w:hAnsi="Arial"/>
        </w:rPr>
        <w:t xml:space="preserve">It must not sink into oblivion that not only did the plaintiff institute the proceedings in this matter, but it is plain, when regard is had to the </w:t>
      </w:r>
      <w:r w:rsidR="00734986" w:rsidRPr="00512E20">
        <w:rPr>
          <w:rFonts w:ascii="Arial" w:hAnsi="Arial"/>
        </w:rPr>
        <w:t xml:space="preserve">papers filed on </w:t>
      </w:r>
      <w:proofErr w:type="spellStart"/>
      <w:r w:rsidR="00734986" w:rsidRPr="00512E20">
        <w:rPr>
          <w:rFonts w:ascii="Arial" w:hAnsi="Arial"/>
        </w:rPr>
        <w:t>eJustice</w:t>
      </w:r>
      <w:proofErr w:type="spellEnd"/>
      <w:r w:rsidR="00734986" w:rsidRPr="00512E20">
        <w:rPr>
          <w:rFonts w:ascii="Arial" w:hAnsi="Arial"/>
        </w:rPr>
        <w:t>,</w:t>
      </w:r>
      <w:r w:rsidR="00F84A95" w:rsidRPr="00512E20">
        <w:rPr>
          <w:rFonts w:ascii="Arial" w:hAnsi="Arial"/>
        </w:rPr>
        <w:t xml:space="preserve"> that the matter was defended by the defendants. It is not necessary, </w:t>
      </w:r>
      <w:r w:rsidR="00BA4121" w:rsidRPr="00512E20">
        <w:rPr>
          <w:rFonts w:ascii="Arial" w:hAnsi="Arial"/>
        </w:rPr>
        <w:t>in this regard, to recount the defence,</w:t>
      </w:r>
      <w:r w:rsidR="00F84A95" w:rsidRPr="00512E20">
        <w:rPr>
          <w:rFonts w:ascii="Arial" w:hAnsi="Arial"/>
        </w:rPr>
        <w:t xml:space="preserve"> its strength or otherwise. </w:t>
      </w:r>
      <w:proofErr w:type="gramStart"/>
      <w:r w:rsidR="00F84A95" w:rsidRPr="00512E20">
        <w:rPr>
          <w:rFonts w:ascii="Arial" w:hAnsi="Arial"/>
        </w:rPr>
        <w:t>In point of fact</w:t>
      </w:r>
      <w:proofErr w:type="gramEnd"/>
      <w:r w:rsidR="00F84A95" w:rsidRPr="00512E20">
        <w:rPr>
          <w:rFonts w:ascii="Arial" w:hAnsi="Arial"/>
        </w:rPr>
        <w:t>, the defendants launched a counterclaim to which all the necessary pleadings were filed</w:t>
      </w:r>
      <w:r w:rsidR="00734986" w:rsidRPr="00512E20">
        <w:rPr>
          <w:rFonts w:ascii="Arial" w:hAnsi="Arial"/>
        </w:rPr>
        <w:t xml:space="preserve"> and later closed</w:t>
      </w:r>
      <w:r w:rsidR="00F84A95" w:rsidRPr="00512E20">
        <w:rPr>
          <w:rFonts w:ascii="Arial" w:hAnsi="Arial"/>
        </w:rPr>
        <w:t xml:space="preserve">. Discovery was done and the matter proceeded to case management, with witnesses’ statements being drawn up </w:t>
      </w:r>
      <w:r w:rsidR="00BE71F1" w:rsidRPr="00512E20">
        <w:rPr>
          <w:rFonts w:ascii="Arial" w:hAnsi="Arial"/>
        </w:rPr>
        <w:t xml:space="preserve">and filed </w:t>
      </w:r>
      <w:r w:rsidR="00F84A95" w:rsidRPr="00512E20">
        <w:rPr>
          <w:rFonts w:ascii="Arial" w:hAnsi="Arial"/>
        </w:rPr>
        <w:t>by the respective parties.</w:t>
      </w:r>
      <w:r w:rsidR="00CC0A5A" w:rsidRPr="00512E20">
        <w:rPr>
          <w:rFonts w:ascii="Arial" w:hAnsi="Arial"/>
        </w:rPr>
        <w:t xml:space="preserve"> From the record, it appears that the matter settled at pre-trial conference stage.</w:t>
      </w:r>
    </w:p>
    <w:p w14:paraId="04DBB992" w14:textId="77777777" w:rsidR="00EA3AEC" w:rsidRDefault="00EA3AEC" w:rsidP="00EA3AEC">
      <w:pPr>
        <w:pStyle w:val="ListParagraph"/>
        <w:spacing w:line="360" w:lineRule="auto"/>
        <w:ind w:left="0"/>
        <w:jc w:val="both"/>
        <w:rPr>
          <w:rFonts w:ascii="Arial" w:hAnsi="Arial"/>
        </w:rPr>
      </w:pPr>
    </w:p>
    <w:p w14:paraId="66CE032D" w14:textId="625FDDF7" w:rsidR="00EA3AEC" w:rsidRPr="00512E20" w:rsidRDefault="00512E20" w:rsidP="00512E20">
      <w:pPr>
        <w:spacing w:line="360" w:lineRule="auto"/>
        <w:jc w:val="both"/>
        <w:rPr>
          <w:rFonts w:ascii="Arial" w:hAnsi="Arial"/>
        </w:rPr>
      </w:pPr>
      <w:r>
        <w:rPr>
          <w:rFonts w:ascii="Arial" w:hAnsi="Arial"/>
        </w:rPr>
        <w:t>[25]</w:t>
      </w:r>
      <w:r>
        <w:rPr>
          <w:rFonts w:ascii="Arial" w:hAnsi="Arial"/>
        </w:rPr>
        <w:tab/>
      </w:r>
      <w:r w:rsidR="00CC0A5A" w:rsidRPr="00512E20">
        <w:rPr>
          <w:rFonts w:ascii="Arial" w:hAnsi="Arial"/>
        </w:rPr>
        <w:t xml:space="preserve">That being the case, it appears to me that there is no basis on which the defendants can properly resist the payment of costs in this matter. What I have recounted above, seems to fall neatly within the provisions of clause 24 recorded above. It is </w:t>
      </w:r>
      <w:r w:rsidR="009F2537" w:rsidRPr="00512E20">
        <w:rPr>
          <w:rFonts w:ascii="Arial" w:hAnsi="Arial"/>
        </w:rPr>
        <w:t>a different question though</w:t>
      </w:r>
      <w:r w:rsidR="00CC0A5A" w:rsidRPr="00512E20">
        <w:rPr>
          <w:rFonts w:ascii="Arial" w:hAnsi="Arial"/>
        </w:rPr>
        <w:t xml:space="preserve"> what specific items the plaintiff will be entitled to charge and be compensated for</w:t>
      </w:r>
      <w:r w:rsidR="00734986" w:rsidRPr="00512E20">
        <w:rPr>
          <w:rFonts w:ascii="Arial" w:hAnsi="Arial"/>
        </w:rPr>
        <w:t xml:space="preserve"> in the bill of costs</w:t>
      </w:r>
      <w:r w:rsidR="00CC0A5A" w:rsidRPr="00512E20">
        <w:rPr>
          <w:rFonts w:ascii="Arial" w:hAnsi="Arial"/>
        </w:rPr>
        <w:t xml:space="preserve">. As indicated above, those are matters that should be dealt with </w:t>
      </w:r>
      <w:r w:rsidR="00384F70" w:rsidRPr="00512E20">
        <w:rPr>
          <w:rFonts w:ascii="Arial" w:hAnsi="Arial"/>
        </w:rPr>
        <w:t>at the stage of taxation, includ</w:t>
      </w:r>
      <w:r w:rsidR="00CC0A5A" w:rsidRPr="00512E20">
        <w:rPr>
          <w:rFonts w:ascii="Arial" w:hAnsi="Arial"/>
        </w:rPr>
        <w:t xml:space="preserve">ing any attendances that the defendants complain relate to actions before the summons was served on the defendants. </w:t>
      </w:r>
    </w:p>
    <w:p w14:paraId="6712B219" w14:textId="77777777" w:rsidR="00EA3AEC" w:rsidRDefault="00EA3AEC" w:rsidP="00EA3AEC">
      <w:pPr>
        <w:pStyle w:val="ListParagraph"/>
        <w:spacing w:line="360" w:lineRule="auto"/>
        <w:ind w:left="0"/>
        <w:jc w:val="both"/>
        <w:rPr>
          <w:rFonts w:ascii="Arial" w:hAnsi="Arial"/>
        </w:rPr>
      </w:pPr>
    </w:p>
    <w:p w14:paraId="13092E35" w14:textId="3BB0739E" w:rsidR="00EA3AEC" w:rsidRPr="00512E20" w:rsidRDefault="00512E20" w:rsidP="00512E20">
      <w:pPr>
        <w:spacing w:line="360" w:lineRule="auto"/>
        <w:jc w:val="both"/>
        <w:rPr>
          <w:rFonts w:ascii="Arial" w:hAnsi="Arial"/>
        </w:rPr>
      </w:pPr>
      <w:r>
        <w:rPr>
          <w:rFonts w:ascii="Arial" w:hAnsi="Arial"/>
        </w:rPr>
        <w:lastRenderedPageBreak/>
        <w:t>[26]</w:t>
      </w:r>
      <w:r>
        <w:rPr>
          <w:rFonts w:ascii="Arial" w:hAnsi="Arial"/>
        </w:rPr>
        <w:tab/>
      </w:r>
      <w:r w:rsidR="00384F70" w:rsidRPr="00512E20">
        <w:rPr>
          <w:rFonts w:ascii="Arial" w:hAnsi="Arial"/>
        </w:rPr>
        <w:t>I am of the considered view</w:t>
      </w:r>
      <w:r w:rsidR="00BE71F1" w:rsidRPr="00512E20">
        <w:rPr>
          <w:rFonts w:ascii="Arial" w:hAnsi="Arial"/>
        </w:rPr>
        <w:t>,</w:t>
      </w:r>
      <w:r w:rsidR="00384F70" w:rsidRPr="00512E20">
        <w:rPr>
          <w:rFonts w:ascii="Arial" w:hAnsi="Arial"/>
        </w:rPr>
        <w:t xml:space="preserve"> that it would</w:t>
      </w:r>
      <w:r w:rsidR="00CC0A5A" w:rsidRPr="00512E20">
        <w:rPr>
          <w:rFonts w:ascii="Arial" w:hAnsi="Arial"/>
        </w:rPr>
        <w:t xml:space="preserve"> be inappropriate</w:t>
      </w:r>
      <w:r w:rsidR="00384F70" w:rsidRPr="00512E20">
        <w:rPr>
          <w:rFonts w:ascii="Arial" w:hAnsi="Arial"/>
        </w:rPr>
        <w:t xml:space="preserve"> and inopportune</w:t>
      </w:r>
      <w:r w:rsidR="00CC0A5A" w:rsidRPr="00512E20">
        <w:rPr>
          <w:rFonts w:ascii="Arial" w:hAnsi="Arial"/>
        </w:rPr>
        <w:t xml:space="preserve"> for the court, at </w:t>
      </w:r>
      <w:r w:rsidR="00BE71F1" w:rsidRPr="00512E20">
        <w:rPr>
          <w:rFonts w:ascii="Arial" w:hAnsi="Arial"/>
        </w:rPr>
        <w:t xml:space="preserve">this </w:t>
      </w:r>
      <w:proofErr w:type="gramStart"/>
      <w:r w:rsidR="00384F70" w:rsidRPr="00512E20">
        <w:rPr>
          <w:rFonts w:ascii="Arial" w:hAnsi="Arial"/>
        </w:rPr>
        <w:t>particular</w:t>
      </w:r>
      <w:r w:rsidR="009F2537" w:rsidRPr="00512E20">
        <w:rPr>
          <w:rFonts w:ascii="Arial" w:hAnsi="Arial"/>
        </w:rPr>
        <w:t xml:space="preserve"> juncture</w:t>
      </w:r>
      <w:proofErr w:type="gramEnd"/>
      <w:r w:rsidR="009F2537" w:rsidRPr="00512E20">
        <w:rPr>
          <w:rFonts w:ascii="Arial" w:hAnsi="Arial"/>
        </w:rPr>
        <w:t>, to entertain</w:t>
      </w:r>
      <w:r w:rsidR="00CC0A5A" w:rsidRPr="00512E20">
        <w:rPr>
          <w:rFonts w:ascii="Arial" w:hAnsi="Arial"/>
        </w:rPr>
        <w:t xml:space="preserve"> issues</w:t>
      </w:r>
      <w:r w:rsidR="009F2537" w:rsidRPr="00512E20">
        <w:rPr>
          <w:rFonts w:ascii="Arial" w:hAnsi="Arial"/>
        </w:rPr>
        <w:t xml:space="preserve"> relating to the items that will be in the bill of costs</w:t>
      </w:r>
      <w:r w:rsidR="00CC0A5A" w:rsidRPr="00512E20">
        <w:rPr>
          <w:rFonts w:ascii="Arial" w:hAnsi="Arial"/>
        </w:rPr>
        <w:t xml:space="preserve">. All that the court is required to </w:t>
      </w:r>
      <w:r w:rsidR="00384F70" w:rsidRPr="00512E20">
        <w:rPr>
          <w:rFonts w:ascii="Arial" w:hAnsi="Arial"/>
        </w:rPr>
        <w:t>in the circumstances</w:t>
      </w:r>
      <w:r w:rsidR="00CC0A5A" w:rsidRPr="00512E20">
        <w:rPr>
          <w:rFonts w:ascii="Arial" w:hAnsi="Arial"/>
        </w:rPr>
        <w:t>, is to lay down the principle in this case that the plaintiff is entitled to its costs for the institution and prosecution of the proceedings</w:t>
      </w:r>
      <w:r w:rsidR="00384F70" w:rsidRPr="00512E20">
        <w:rPr>
          <w:rFonts w:ascii="Arial" w:hAnsi="Arial"/>
        </w:rPr>
        <w:t xml:space="preserve"> to the stage where the parties settled the matter</w:t>
      </w:r>
      <w:r w:rsidR="00CC0A5A" w:rsidRPr="00512E20">
        <w:rPr>
          <w:rFonts w:ascii="Arial" w:hAnsi="Arial"/>
        </w:rPr>
        <w:t xml:space="preserve">. As to </w:t>
      </w:r>
      <w:r w:rsidR="00384F70" w:rsidRPr="00512E20">
        <w:rPr>
          <w:rFonts w:ascii="Arial" w:hAnsi="Arial"/>
        </w:rPr>
        <w:t xml:space="preserve">the determination of </w:t>
      </w:r>
      <w:r w:rsidR="00CC0A5A" w:rsidRPr="00512E20">
        <w:rPr>
          <w:rFonts w:ascii="Arial" w:hAnsi="Arial"/>
        </w:rPr>
        <w:t xml:space="preserve">what </w:t>
      </w:r>
      <w:proofErr w:type="gramStart"/>
      <w:r w:rsidR="00CC0A5A" w:rsidRPr="00512E20">
        <w:rPr>
          <w:rFonts w:ascii="Arial" w:hAnsi="Arial"/>
        </w:rPr>
        <w:t>particular items</w:t>
      </w:r>
      <w:proofErr w:type="gramEnd"/>
      <w:r w:rsidR="00CC0A5A" w:rsidRPr="00512E20">
        <w:rPr>
          <w:rFonts w:ascii="Arial" w:hAnsi="Arial"/>
        </w:rPr>
        <w:t xml:space="preserve"> can be properly included in the bill of costs</w:t>
      </w:r>
      <w:r w:rsidR="00384F70" w:rsidRPr="00512E20">
        <w:rPr>
          <w:rFonts w:ascii="Arial" w:hAnsi="Arial"/>
        </w:rPr>
        <w:t>,</w:t>
      </w:r>
      <w:r w:rsidR="00CC0A5A" w:rsidRPr="00512E20">
        <w:rPr>
          <w:rFonts w:ascii="Arial" w:hAnsi="Arial"/>
        </w:rPr>
        <w:t xml:space="preserve"> is the business of the taxing officer, subject to review by this court, where </w:t>
      </w:r>
      <w:r w:rsidR="009F2537" w:rsidRPr="00512E20">
        <w:rPr>
          <w:rFonts w:ascii="Arial" w:hAnsi="Arial"/>
        </w:rPr>
        <w:t xml:space="preserve">a party is dissatisfied and </w:t>
      </w:r>
      <w:r w:rsidR="00CC0A5A" w:rsidRPr="00512E20">
        <w:rPr>
          <w:rFonts w:ascii="Arial" w:hAnsi="Arial"/>
        </w:rPr>
        <w:t xml:space="preserve">the </w:t>
      </w:r>
      <w:r w:rsidR="00384F70" w:rsidRPr="00512E20">
        <w:rPr>
          <w:rFonts w:ascii="Arial" w:hAnsi="Arial"/>
        </w:rPr>
        <w:t>provisions of rule 75 have been followed.</w:t>
      </w:r>
      <w:r w:rsidR="00F84A95" w:rsidRPr="00512E20">
        <w:rPr>
          <w:rFonts w:ascii="Arial" w:hAnsi="Arial"/>
        </w:rPr>
        <w:t xml:space="preserve"> </w:t>
      </w:r>
    </w:p>
    <w:p w14:paraId="113C1ACB" w14:textId="77777777" w:rsidR="00EA3AEC" w:rsidRDefault="00EA3AEC" w:rsidP="00EA3AEC">
      <w:pPr>
        <w:pStyle w:val="ListParagraph"/>
        <w:spacing w:line="360" w:lineRule="auto"/>
        <w:ind w:left="0"/>
        <w:jc w:val="both"/>
        <w:rPr>
          <w:rFonts w:ascii="Arial" w:hAnsi="Arial"/>
        </w:rPr>
      </w:pPr>
    </w:p>
    <w:p w14:paraId="2E5182A8" w14:textId="77777777" w:rsidR="00EA3AEC" w:rsidRDefault="00EA3AEC" w:rsidP="00EA3AEC">
      <w:pPr>
        <w:spacing w:line="360" w:lineRule="auto"/>
        <w:jc w:val="both"/>
        <w:rPr>
          <w:rFonts w:ascii="Arial" w:hAnsi="Arial"/>
          <w:u w:val="single"/>
        </w:rPr>
      </w:pPr>
      <w:r>
        <w:rPr>
          <w:rFonts w:ascii="Arial" w:hAnsi="Arial"/>
          <w:u w:val="single"/>
        </w:rPr>
        <w:t>Conclusion</w:t>
      </w:r>
    </w:p>
    <w:p w14:paraId="49DC951E" w14:textId="77777777" w:rsidR="00EA3AEC" w:rsidRDefault="00EA3AEC" w:rsidP="00EA3AEC">
      <w:pPr>
        <w:pStyle w:val="ListParagraph"/>
        <w:spacing w:line="360" w:lineRule="auto"/>
        <w:ind w:left="0"/>
        <w:jc w:val="both"/>
        <w:rPr>
          <w:rFonts w:ascii="Arial" w:hAnsi="Arial"/>
        </w:rPr>
      </w:pPr>
    </w:p>
    <w:p w14:paraId="753CEA67" w14:textId="0A722627" w:rsidR="00EA3AEC" w:rsidRPr="00512E20" w:rsidRDefault="00512E20" w:rsidP="00512E20">
      <w:pPr>
        <w:spacing w:line="360" w:lineRule="auto"/>
        <w:jc w:val="both"/>
        <w:rPr>
          <w:rFonts w:ascii="Arial" w:hAnsi="Arial"/>
        </w:rPr>
      </w:pPr>
      <w:r>
        <w:rPr>
          <w:rFonts w:ascii="Arial" w:hAnsi="Arial"/>
        </w:rPr>
        <w:t>[27]</w:t>
      </w:r>
      <w:r>
        <w:rPr>
          <w:rFonts w:ascii="Arial" w:hAnsi="Arial"/>
        </w:rPr>
        <w:tab/>
      </w:r>
      <w:r w:rsidR="00734986" w:rsidRPr="00512E20">
        <w:rPr>
          <w:rFonts w:ascii="Arial" w:hAnsi="Arial"/>
        </w:rPr>
        <w:t>Having regard to what has been stated above, including the conclusions reached thereon</w:t>
      </w:r>
      <w:r w:rsidR="009F2537" w:rsidRPr="00512E20">
        <w:rPr>
          <w:rFonts w:ascii="Arial" w:hAnsi="Arial"/>
        </w:rPr>
        <w:t>,</w:t>
      </w:r>
      <w:r w:rsidR="00734986" w:rsidRPr="00512E20">
        <w:rPr>
          <w:rFonts w:ascii="Arial" w:hAnsi="Arial"/>
        </w:rPr>
        <w:t xml:space="preserve"> I am of the considered view</w:t>
      </w:r>
      <w:r w:rsidR="00BE71F1" w:rsidRPr="00512E20">
        <w:rPr>
          <w:rFonts w:ascii="Arial" w:hAnsi="Arial"/>
        </w:rPr>
        <w:t>,</w:t>
      </w:r>
      <w:r w:rsidR="00734986" w:rsidRPr="00512E20">
        <w:rPr>
          <w:rFonts w:ascii="Arial" w:hAnsi="Arial"/>
        </w:rPr>
        <w:t xml:space="preserve"> that the defendants have not shown or demonstrated any basis upon which they may be able avoid the payment of costs in this matter.</w:t>
      </w:r>
      <w:r w:rsidR="0031418B" w:rsidRPr="00512E20">
        <w:rPr>
          <w:rFonts w:ascii="Arial" w:hAnsi="Arial"/>
        </w:rPr>
        <w:t xml:space="preserve"> I therefor find for the plaintiff regarding the issue of costs of the matter that was settled eventually by the parties.</w:t>
      </w:r>
    </w:p>
    <w:p w14:paraId="47637FB3" w14:textId="77777777" w:rsidR="00EA3AEC" w:rsidRDefault="00EA3AEC" w:rsidP="00EA3AEC">
      <w:pPr>
        <w:pStyle w:val="ListParagraph"/>
        <w:spacing w:line="360" w:lineRule="auto"/>
        <w:ind w:left="0"/>
        <w:jc w:val="both"/>
        <w:rPr>
          <w:rFonts w:ascii="Arial" w:hAnsi="Arial"/>
        </w:rPr>
      </w:pPr>
    </w:p>
    <w:p w14:paraId="1FBC20EB" w14:textId="77777777" w:rsidR="00EA3AEC" w:rsidRDefault="00EA3AEC" w:rsidP="00EA3AEC">
      <w:pPr>
        <w:spacing w:line="360" w:lineRule="auto"/>
        <w:jc w:val="both"/>
        <w:rPr>
          <w:rFonts w:ascii="Arial" w:hAnsi="Arial"/>
          <w:u w:val="single"/>
        </w:rPr>
      </w:pPr>
      <w:r w:rsidRPr="0031418B">
        <w:rPr>
          <w:rFonts w:ascii="Arial" w:hAnsi="Arial"/>
          <w:u w:val="single"/>
        </w:rPr>
        <w:t>Order</w:t>
      </w:r>
    </w:p>
    <w:p w14:paraId="4F26D4BC" w14:textId="77777777" w:rsidR="00EA3AEC" w:rsidRDefault="00EA3AEC" w:rsidP="00EA3AEC">
      <w:pPr>
        <w:pStyle w:val="ListParagraph"/>
        <w:spacing w:line="360" w:lineRule="auto"/>
        <w:ind w:left="0"/>
        <w:jc w:val="both"/>
        <w:rPr>
          <w:rFonts w:ascii="Arial" w:hAnsi="Arial"/>
        </w:rPr>
      </w:pPr>
    </w:p>
    <w:p w14:paraId="1EE70D68" w14:textId="2B0F68E9" w:rsidR="0031418B" w:rsidRPr="00512E20" w:rsidRDefault="00512E20" w:rsidP="00512E20">
      <w:pPr>
        <w:spacing w:line="360" w:lineRule="auto"/>
        <w:jc w:val="both"/>
        <w:rPr>
          <w:rFonts w:ascii="Arial" w:hAnsi="Arial"/>
        </w:rPr>
      </w:pPr>
      <w:r w:rsidRPr="00EA3AEC">
        <w:rPr>
          <w:rFonts w:ascii="Arial" w:hAnsi="Arial"/>
        </w:rPr>
        <w:t>[28]</w:t>
      </w:r>
      <w:r w:rsidRPr="00EA3AEC">
        <w:rPr>
          <w:rFonts w:ascii="Arial" w:hAnsi="Arial"/>
        </w:rPr>
        <w:tab/>
      </w:r>
      <w:r w:rsidR="0031418B" w:rsidRPr="00512E20">
        <w:rPr>
          <w:rFonts w:ascii="Arial" w:hAnsi="Arial"/>
        </w:rPr>
        <w:t xml:space="preserve">In the premises, the proper order to issue </w:t>
      </w:r>
      <w:r w:rsidR="00C110D7" w:rsidRPr="00512E20">
        <w:rPr>
          <w:rFonts w:ascii="Arial" w:hAnsi="Arial"/>
        </w:rPr>
        <w:t xml:space="preserve">in the circumstances, </w:t>
      </w:r>
      <w:r w:rsidR="0031418B" w:rsidRPr="00512E20">
        <w:rPr>
          <w:rFonts w:ascii="Arial" w:hAnsi="Arial"/>
        </w:rPr>
        <w:t>is the following:</w:t>
      </w:r>
    </w:p>
    <w:p w14:paraId="738565FD" w14:textId="77777777" w:rsidR="0031418B" w:rsidRDefault="0031418B" w:rsidP="00C67EE9">
      <w:pPr>
        <w:spacing w:line="360" w:lineRule="auto"/>
        <w:jc w:val="both"/>
        <w:rPr>
          <w:rFonts w:ascii="Arial" w:hAnsi="Arial"/>
        </w:rPr>
      </w:pPr>
    </w:p>
    <w:p w14:paraId="573B627B" w14:textId="2A462097" w:rsidR="0031418B" w:rsidRPr="00512E20" w:rsidRDefault="00512E20" w:rsidP="00512E20">
      <w:pPr>
        <w:spacing w:line="360" w:lineRule="auto"/>
        <w:ind w:left="720" w:hanging="360"/>
        <w:jc w:val="both"/>
        <w:rPr>
          <w:rFonts w:ascii="Arial" w:hAnsi="Arial"/>
        </w:rPr>
      </w:pPr>
      <w:r w:rsidRPr="004E4C38">
        <w:rPr>
          <w:rFonts w:ascii="Arial" w:hAnsi="Arial"/>
        </w:rPr>
        <w:t>1.</w:t>
      </w:r>
      <w:r w:rsidRPr="004E4C38">
        <w:rPr>
          <w:rFonts w:ascii="Arial" w:hAnsi="Arial"/>
        </w:rPr>
        <w:tab/>
      </w:r>
      <w:r w:rsidR="0031418B" w:rsidRPr="00512E20">
        <w:rPr>
          <w:rFonts w:ascii="Arial" w:hAnsi="Arial"/>
        </w:rPr>
        <w:t>The def</w:t>
      </w:r>
      <w:r w:rsidR="00BE71F1" w:rsidRPr="00512E20">
        <w:rPr>
          <w:rFonts w:ascii="Arial" w:hAnsi="Arial"/>
        </w:rPr>
        <w:t>endants are adjudg</w:t>
      </w:r>
      <w:r w:rsidR="0031418B" w:rsidRPr="00512E20">
        <w:rPr>
          <w:rFonts w:ascii="Arial" w:hAnsi="Arial"/>
        </w:rPr>
        <w:t>ed to be liable to pay the costs properly incurred by the plaintiff in the prosecution of this matter up to the stage where the matter was settled by the parties.</w:t>
      </w:r>
    </w:p>
    <w:p w14:paraId="7328BE22" w14:textId="2B1C1B25" w:rsidR="0031418B" w:rsidRPr="00512E20" w:rsidRDefault="00512E20" w:rsidP="00512E20">
      <w:pPr>
        <w:spacing w:line="360" w:lineRule="auto"/>
        <w:ind w:left="720" w:hanging="360"/>
        <w:jc w:val="both"/>
        <w:rPr>
          <w:rFonts w:ascii="Arial" w:hAnsi="Arial"/>
        </w:rPr>
      </w:pPr>
      <w:r>
        <w:rPr>
          <w:rFonts w:ascii="Arial" w:hAnsi="Arial"/>
        </w:rPr>
        <w:t>2.</w:t>
      </w:r>
      <w:r>
        <w:rPr>
          <w:rFonts w:ascii="Arial" w:hAnsi="Arial"/>
        </w:rPr>
        <w:tab/>
      </w:r>
      <w:r w:rsidR="0031418B" w:rsidRPr="00512E20">
        <w:rPr>
          <w:rFonts w:ascii="Arial" w:hAnsi="Arial"/>
        </w:rPr>
        <w:t>The defendants are ordered to pay the costs of this application.</w:t>
      </w:r>
    </w:p>
    <w:p w14:paraId="15C77737" w14:textId="7E65CED9" w:rsidR="0031418B" w:rsidRPr="00512E20" w:rsidRDefault="00512E20" w:rsidP="00512E20">
      <w:pPr>
        <w:spacing w:line="360" w:lineRule="auto"/>
        <w:ind w:left="720" w:hanging="360"/>
        <w:jc w:val="both"/>
        <w:rPr>
          <w:rFonts w:ascii="Arial" w:hAnsi="Arial"/>
        </w:rPr>
      </w:pPr>
      <w:r>
        <w:rPr>
          <w:rFonts w:ascii="Arial" w:hAnsi="Arial"/>
        </w:rPr>
        <w:t>3.</w:t>
      </w:r>
      <w:r>
        <w:rPr>
          <w:rFonts w:ascii="Arial" w:hAnsi="Arial"/>
        </w:rPr>
        <w:tab/>
      </w:r>
      <w:r w:rsidR="0031418B" w:rsidRPr="00512E20">
        <w:rPr>
          <w:rFonts w:ascii="Arial" w:hAnsi="Arial"/>
        </w:rPr>
        <w:t xml:space="preserve">The matter is removed from the roll and is regarded as finalised. </w:t>
      </w:r>
    </w:p>
    <w:p w14:paraId="2DCC6A73" w14:textId="77777777" w:rsidR="00EA3AEC" w:rsidRDefault="00EA3AEC" w:rsidP="00EA3AEC">
      <w:pPr>
        <w:spacing w:line="360" w:lineRule="auto"/>
        <w:jc w:val="both"/>
        <w:rPr>
          <w:rFonts w:ascii="Arial" w:hAnsi="Arial"/>
        </w:rPr>
      </w:pPr>
    </w:p>
    <w:p w14:paraId="0F3943DD" w14:textId="77777777" w:rsidR="00EA3AEC" w:rsidRPr="00540838" w:rsidRDefault="00EA3AEC" w:rsidP="00EA3AEC">
      <w:pPr>
        <w:pStyle w:val="ListParagraph"/>
        <w:spacing w:line="360" w:lineRule="auto"/>
        <w:jc w:val="right"/>
        <w:rPr>
          <w:rFonts w:ascii="Arial" w:hAnsi="Arial" w:cs="Arial"/>
        </w:rPr>
      </w:pPr>
      <w:r w:rsidRPr="00540838">
        <w:rPr>
          <w:rFonts w:ascii="Arial" w:hAnsi="Arial" w:cs="Arial"/>
        </w:rPr>
        <w:t>____________</w:t>
      </w:r>
    </w:p>
    <w:p w14:paraId="22ED23AB" w14:textId="77777777" w:rsidR="00EA3AEC" w:rsidRPr="00540838" w:rsidRDefault="00EA3AEC" w:rsidP="00EA3AEC">
      <w:pPr>
        <w:pStyle w:val="ListParagraph"/>
        <w:spacing w:line="360" w:lineRule="auto"/>
        <w:jc w:val="right"/>
        <w:rPr>
          <w:rFonts w:ascii="Arial" w:hAnsi="Arial" w:cs="Arial"/>
        </w:rPr>
      </w:pPr>
      <w:r w:rsidRPr="00540838">
        <w:rPr>
          <w:rFonts w:ascii="Arial" w:hAnsi="Arial" w:cs="Arial"/>
        </w:rPr>
        <w:t>T.S. Masuku</w:t>
      </w:r>
    </w:p>
    <w:p w14:paraId="7E7E1B4D" w14:textId="77777777" w:rsidR="00EA3AEC" w:rsidRPr="00540838" w:rsidRDefault="00EA3AEC" w:rsidP="00EA3AEC">
      <w:pPr>
        <w:pStyle w:val="ListParagraph"/>
        <w:spacing w:line="360" w:lineRule="auto"/>
        <w:jc w:val="right"/>
        <w:rPr>
          <w:rFonts w:ascii="Arial" w:hAnsi="Arial" w:cs="Arial"/>
        </w:rPr>
      </w:pPr>
      <w:r w:rsidRPr="00540838">
        <w:rPr>
          <w:rFonts w:ascii="Arial" w:hAnsi="Arial" w:cs="Arial"/>
        </w:rPr>
        <w:t>Judge</w:t>
      </w:r>
    </w:p>
    <w:p w14:paraId="75245E0E" w14:textId="5B44BE58" w:rsidR="00EA3AEC" w:rsidRDefault="00EA3AEC">
      <w:pPr>
        <w:rPr>
          <w:rFonts w:ascii="Arial" w:hAnsi="Arial"/>
        </w:rPr>
      </w:pPr>
      <w:r>
        <w:rPr>
          <w:rFonts w:ascii="Arial" w:hAnsi="Arial"/>
        </w:rPr>
        <w:br w:type="page"/>
      </w:r>
    </w:p>
    <w:p w14:paraId="7F4CC64E" w14:textId="77777777" w:rsidR="00EA3AEC" w:rsidRPr="00263E78" w:rsidRDefault="00EA3AEC" w:rsidP="00EA3AEC">
      <w:pPr>
        <w:spacing w:line="360" w:lineRule="auto"/>
        <w:jc w:val="both"/>
        <w:rPr>
          <w:rFonts w:ascii="Arial" w:hAnsi="Arial" w:cs="Arial"/>
        </w:rPr>
      </w:pPr>
      <w:r w:rsidRPr="00263E78">
        <w:rPr>
          <w:rFonts w:ascii="Arial" w:hAnsi="Arial" w:cs="Arial"/>
        </w:rPr>
        <w:lastRenderedPageBreak/>
        <w:t>APPEARANCES:</w:t>
      </w:r>
    </w:p>
    <w:p w14:paraId="3F608969" w14:textId="77777777" w:rsidR="00EA3AEC" w:rsidRPr="00263E78" w:rsidRDefault="00EA3AEC" w:rsidP="00EA3AEC">
      <w:pPr>
        <w:spacing w:line="360" w:lineRule="auto"/>
        <w:jc w:val="both"/>
        <w:rPr>
          <w:rFonts w:ascii="Arial" w:hAnsi="Arial" w:cs="Arial"/>
        </w:rPr>
      </w:pPr>
    </w:p>
    <w:p w14:paraId="75844A59" w14:textId="77777777" w:rsidR="00EA3AEC" w:rsidRPr="00263E78" w:rsidRDefault="00EA3AEC" w:rsidP="00EA3AEC">
      <w:pPr>
        <w:spacing w:line="360" w:lineRule="auto"/>
        <w:jc w:val="both"/>
        <w:rPr>
          <w:rFonts w:ascii="Arial" w:hAnsi="Arial" w:cs="Arial"/>
        </w:rPr>
      </w:pPr>
    </w:p>
    <w:p w14:paraId="133DEC05" w14:textId="77777777" w:rsidR="00EA3AEC" w:rsidRDefault="00EA3AEC" w:rsidP="00EA3AEC">
      <w:pPr>
        <w:spacing w:line="360" w:lineRule="auto"/>
        <w:jc w:val="both"/>
        <w:rPr>
          <w:rFonts w:ascii="Arial" w:hAnsi="Arial" w:cs="Arial"/>
        </w:rPr>
      </w:pPr>
      <w:r>
        <w:rPr>
          <w:rFonts w:ascii="Arial" w:hAnsi="Arial" w:cs="Arial"/>
        </w:rPr>
        <w:t>PLAINTIFF</w:t>
      </w:r>
      <w:r w:rsidRPr="00263E78">
        <w:rPr>
          <w:rFonts w:ascii="Arial" w:hAnsi="Arial" w:cs="Arial"/>
        </w:rPr>
        <w:t>:</w:t>
      </w:r>
      <w:r>
        <w:rPr>
          <w:rFonts w:ascii="Arial" w:hAnsi="Arial" w:cs="Arial"/>
        </w:rPr>
        <w:tab/>
      </w:r>
      <w:r>
        <w:rPr>
          <w:rFonts w:ascii="Arial" w:hAnsi="Arial" w:cs="Arial"/>
        </w:rPr>
        <w:tab/>
        <w:t>K Angula</w:t>
      </w:r>
    </w:p>
    <w:p w14:paraId="6F2523ED" w14:textId="5161F707" w:rsidR="00EA3AEC" w:rsidRPr="00263E78" w:rsidRDefault="00EA3AEC" w:rsidP="00EA3AE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Of </w:t>
      </w:r>
      <w:proofErr w:type="spellStart"/>
      <w:r>
        <w:rPr>
          <w:rFonts w:ascii="Arial" w:hAnsi="Arial" w:cs="Arial"/>
        </w:rPr>
        <w:t>AngulaCo</w:t>
      </w:r>
      <w:proofErr w:type="spellEnd"/>
      <w:r>
        <w:rPr>
          <w:rFonts w:ascii="Arial" w:hAnsi="Arial" w:cs="Arial"/>
        </w:rPr>
        <w:t>. Inc., Windhoek</w:t>
      </w:r>
      <w:r w:rsidRPr="00263E78">
        <w:rPr>
          <w:rFonts w:ascii="Arial" w:hAnsi="Arial" w:cs="Arial"/>
        </w:rPr>
        <w:tab/>
      </w:r>
      <w:r w:rsidRPr="00263E78">
        <w:rPr>
          <w:rFonts w:ascii="Arial" w:hAnsi="Arial" w:cs="Arial"/>
        </w:rPr>
        <w:tab/>
      </w:r>
    </w:p>
    <w:p w14:paraId="7EE03501" w14:textId="77777777" w:rsidR="00EA3AEC" w:rsidRPr="00263E78" w:rsidRDefault="00EA3AEC" w:rsidP="00EA3AEC">
      <w:pPr>
        <w:spacing w:line="360" w:lineRule="auto"/>
        <w:jc w:val="both"/>
        <w:rPr>
          <w:rFonts w:ascii="Arial" w:hAnsi="Arial" w:cs="Arial"/>
        </w:rPr>
      </w:pPr>
    </w:p>
    <w:p w14:paraId="7A5E5594" w14:textId="77777777" w:rsidR="00EA3AEC" w:rsidRPr="00263E78" w:rsidRDefault="00EA3AEC" w:rsidP="00EA3AEC">
      <w:pPr>
        <w:spacing w:line="360" w:lineRule="auto"/>
        <w:jc w:val="both"/>
        <w:rPr>
          <w:rFonts w:ascii="Arial" w:hAnsi="Arial" w:cs="Arial"/>
        </w:rPr>
      </w:pPr>
    </w:p>
    <w:p w14:paraId="549884E8" w14:textId="14CAFCDC" w:rsidR="00EA3AEC" w:rsidRPr="00263E78" w:rsidRDefault="00EA3AEC" w:rsidP="00EA3AEC">
      <w:pPr>
        <w:spacing w:line="360" w:lineRule="auto"/>
        <w:jc w:val="both"/>
        <w:rPr>
          <w:rFonts w:ascii="Arial" w:hAnsi="Arial" w:cs="Arial"/>
        </w:rPr>
      </w:pPr>
      <w:r w:rsidRPr="00263E78">
        <w:rPr>
          <w:rFonts w:ascii="Arial" w:hAnsi="Arial" w:cs="Arial"/>
        </w:rPr>
        <w:t>DEFENDANT</w:t>
      </w:r>
      <w:r>
        <w:rPr>
          <w:rFonts w:ascii="Arial" w:hAnsi="Arial" w:cs="Arial"/>
        </w:rPr>
        <w:t>S</w:t>
      </w:r>
      <w:r w:rsidRPr="00263E78">
        <w:rPr>
          <w:rFonts w:ascii="Arial" w:hAnsi="Arial" w:cs="Arial"/>
        </w:rPr>
        <w:t xml:space="preserve">: </w:t>
      </w:r>
      <w:r>
        <w:rPr>
          <w:rFonts w:ascii="Arial" w:hAnsi="Arial" w:cs="Arial"/>
        </w:rPr>
        <w:tab/>
      </w:r>
      <w:r w:rsidRPr="00263E78">
        <w:rPr>
          <w:rFonts w:ascii="Arial" w:hAnsi="Arial" w:cs="Arial"/>
        </w:rPr>
        <w:t xml:space="preserve"> </w:t>
      </w:r>
      <w:proofErr w:type="spellStart"/>
      <w:r>
        <w:rPr>
          <w:rFonts w:ascii="Arial" w:hAnsi="Arial" w:cs="Arial"/>
        </w:rPr>
        <w:t>Haufiku</w:t>
      </w:r>
      <w:proofErr w:type="spellEnd"/>
      <w:r>
        <w:rPr>
          <w:rFonts w:ascii="Arial" w:hAnsi="Arial" w:cs="Arial"/>
        </w:rPr>
        <w:t>……</w:t>
      </w:r>
    </w:p>
    <w:p w14:paraId="7A2FA287" w14:textId="77777777" w:rsidR="00EA3AEC" w:rsidRPr="00263E78" w:rsidRDefault="00EA3AEC" w:rsidP="00EA3AEC">
      <w:pPr>
        <w:spacing w:line="360" w:lineRule="auto"/>
        <w:jc w:val="both"/>
        <w:rPr>
          <w:rFonts w:ascii="Arial" w:hAnsi="Arial" w:cs="Arial"/>
          <w:b/>
          <w:u w:val="single"/>
          <w:lang w:val="en-ZA"/>
        </w:rPr>
      </w:pPr>
    </w:p>
    <w:p w14:paraId="77472469" w14:textId="77777777" w:rsidR="00EA3AEC" w:rsidRPr="00EA3AEC" w:rsidRDefault="00EA3AEC" w:rsidP="00EA3AEC">
      <w:pPr>
        <w:spacing w:line="360" w:lineRule="auto"/>
        <w:jc w:val="both"/>
        <w:rPr>
          <w:rFonts w:ascii="Arial" w:hAnsi="Arial"/>
        </w:rPr>
      </w:pPr>
    </w:p>
    <w:p w14:paraId="2610B7CD" w14:textId="77777777" w:rsidR="00AA777E" w:rsidRPr="00C23301" w:rsidRDefault="00AA777E" w:rsidP="00C67EE9">
      <w:pPr>
        <w:spacing w:line="360" w:lineRule="auto"/>
        <w:jc w:val="both"/>
        <w:rPr>
          <w:rFonts w:ascii="Arial" w:hAnsi="Arial"/>
        </w:rPr>
      </w:pPr>
    </w:p>
    <w:p w14:paraId="6A67F46F" w14:textId="77777777" w:rsidR="00FF5B7A" w:rsidRDefault="00FF5B7A" w:rsidP="00C67EE9">
      <w:pPr>
        <w:spacing w:line="360" w:lineRule="auto"/>
        <w:jc w:val="both"/>
        <w:rPr>
          <w:rFonts w:ascii="Arial" w:hAnsi="Arial"/>
          <w:b/>
        </w:rPr>
      </w:pPr>
    </w:p>
    <w:p w14:paraId="311932AC" w14:textId="77777777" w:rsidR="00FF5B7A" w:rsidRDefault="00FF5B7A" w:rsidP="00C67EE9">
      <w:pPr>
        <w:spacing w:line="360" w:lineRule="auto"/>
        <w:jc w:val="both"/>
        <w:rPr>
          <w:rFonts w:ascii="Arial" w:hAnsi="Arial"/>
          <w:b/>
        </w:rPr>
      </w:pPr>
    </w:p>
    <w:p w14:paraId="2EB9BCFD" w14:textId="77777777" w:rsidR="00FF5B7A" w:rsidRDefault="00FF5B7A" w:rsidP="00C67EE9">
      <w:pPr>
        <w:spacing w:line="360" w:lineRule="auto"/>
        <w:jc w:val="both"/>
        <w:rPr>
          <w:rFonts w:ascii="Arial" w:hAnsi="Arial"/>
          <w:b/>
        </w:rPr>
      </w:pPr>
    </w:p>
    <w:p w14:paraId="2693FAD9" w14:textId="77777777" w:rsidR="00FF5B7A" w:rsidRPr="00FF5B7A" w:rsidRDefault="00FF5B7A" w:rsidP="00C67EE9">
      <w:pPr>
        <w:spacing w:line="360" w:lineRule="auto"/>
        <w:jc w:val="both"/>
        <w:rPr>
          <w:rFonts w:ascii="Arial" w:hAnsi="Arial"/>
          <w:b/>
        </w:rPr>
      </w:pPr>
    </w:p>
    <w:sectPr w:rsidR="00FF5B7A" w:rsidRPr="00FF5B7A" w:rsidSect="004E165A">
      <w:headerReference w:type="even" r:id="rId11"/>
      <w:head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A107" w14:textId="77777777" w:rsidR="004E165A" w:rsidRDefault="004E165A" w:rsidP="0031418B">
      <w:r>
        <w:separator/>
      </w:r>
    </w:p>
  </w:endnote>
  <w:endnote w:type="continuationSeparator" w:id="0">
    <w:p w14:paraId="2896A5F9" w14:textId="77777777" w:rsidR="004E165A" w:rsidRDefault="004E165A" w:rsidP="0031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3AF3" w14:textId="77777777" w:rsidR="004E165A" w:rsidRDefault="004E165A" w:rsidP="0031418B">
      <w:r>
        <w:separator/>
      </w:r>
    </w:p>
  </w:footnote>
  <w:footnote w:type="continuationSeparator" w:id="0">
    <w:p w14:paraId="7F308321" w14:textId="77777777" w:rsidR="004E165A" w:rsidRDefault="004E165A" w:rsidP="0031418B">
      <w:r>
        <w:continuationSeparator/>
      </w:r>
    </w:p>
  </w:footnote>
  <w:footnote w:id="1">
    <w:p w14:paraId="3F5A9FF6" w14:textId="4CE1DBB1" w:rsidR="009F2537" w:rsidRPr="00406F56" w:rsidRDefault="009F2537">
      <w:pPr>
        <w:pStyle w:val="FootnoteText"/>
        <w:rPr>
          <w:rFonts w:ascii="Arial" w:hAnsi="Arial"/>
          <w:sz w:val="20"/>
          <w:szCs w:val="20"/>
          <w:lang w:val="en-US"/>
        </w:rPr>
      </w:pPr>
      <w:r>
        <w:rPr>
          <w:rStyle w:val="FootnoteReference"/>
        </w:rPr>
        <w:footnoteRef/>
      </w:r>
      <w:r>
        <w:t xml:space="preserve"> </w:t>
      </w:r>
      <w:r w:rsidR="00406F56">
        <w:rPr>
          <w:rFonts w:ascii="Arial" w:hAnsi="Arial"/>
          <w:i/>
          <w:sz w:val="20"/>
          <w:szCs w:val="20"/>
        </w:rPr>
        <w:t xml:space="preserve">Ashfani and Another v Vaatz </w:t>
      </w:r>
      <w:r w:rsidR="00406F56">
        <w:rPr>
          <w:rFonts w:ascii="Arial" w:hAnsi="Arial"/>
          <w:sz w:val="20"/>
          <w:szCs w:val="20"/>
        </w:rPr>
        <w:t>2007 (2) NR 381 at 390, para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65B4" w14:textId="77777777" w:rsidR="009F2537" w:rsidRDefault="009F2537" w:rsidP="00314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B1F6D" w14:textId="77777777" w:rsidR="009F2537" w:rsidRDefault="009F2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957920"/>
      <w:docPartObj>
        <w:docPartGallery w:val="Page Numbers (Top of Page)"/>
        <w:docPartUnique/>
      </w:docPartObj>
    </w:sdtPr>
    <w:sdtEndPr>
      <w:rPr>
        <w:rFonts w:ascii="Arial" w:hAnsi="Arial" w:cs="Arial"/>
        <w:noProof/>
      </w:rPr>
    </w:sdtEndPr>
    <w:sdtContent>
      <w:p w14:paraId="3E78F79B" w14:textId="74F0E831" w:rsidR="004F0821" w:rsidRPr="004F0821" w:rsidRDefault="004F0821">
        <w:pPr>
          <w:pStyle w:val="Header"/>
          <w:jc w:val="right"/>
          <w:rPr>
            <w:rFonts w:ascii="Arial" w:hAnsi="Arial" w:cs="Arial"/>
          </w:rPr>
        </w:pPr>
        <w:r w:rsidRPr="004F0821">
          <w:rPr>
            <w:rFonts w:ascii="Arial" w:hAnsi="Arial" w:cs="Arial"/>
          </w:rPr>
          <w:fldChar w:fldCharType="begin"/>
        </w:r>
        <w:r w:rsidRPr="004F0821">
          <w:rPr>
            <w:rFonts w:ascii="Arial" w:hAnsi="Arial" w:cs="Arial"/>
          </w:rPr>
          <w:instrText xml:space="preserve"> PAGE   \* MERGEFORMAT </w:instrText>
        </w:r>
        <w:r w:rsidRPr="004F0821">
          <w:rPr>
            <w:rFonts w:ascii="Arial" w:hAnsi="Arial" w:cs="Arial"/>
          </w:rPr>
          <w:fldChar w:fldCharType="separate"/>
        </w:r>
        <w:r w:rsidR="00CD6D05">
          <w:rPr>
            <w:rFonts w:ascii="Arial" w:hAnsi="Arial" w:cs="Arial"/>
            <w:noProof/>
          </w:rPr>
          <w:t>11</w:t>
        </w:r>
        <w:r w:rsidRPr="004F0821">
          <w:rPr>
            <w:rFonts w:ascii="Arial" w:hAnsi="Arial" w:cs="Arial"/>
            <w:noProof/>
          </w:rPr>
          <w:fldChar w:fldCharType="end"/>
        </w:r>
      </w:p>
    </w:sdtContent>
  </w:sdt>
  <w:p w14:paraId="56C43DB2" w14:textId="77777777" w:rsidR="009F2537" w:rsidRDefault="009F2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287E"/>
    <w:multiLevelType w:val="hybridMultilevel"/>
    <w:tmpl w:val="33EE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25CDA"/>
    <w:multiLevelType w:val="hybridMultilevel"/>
    <w:tmpl w:val="B5309F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E6756EC"/>
    <w:multiLevelType w:val="hybridMultilevel"/>
    <w:tmpl w:val="65A6ED5E"/>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355252">
    <w:abstractNumId w:val="0"/>
  </w:num>
  <w:num w:numId="2" w16cid:durableId="1807164850">
    <w:abstractNumId w:val="1"/>
  </w:num>
  <w:num w:numId="3" w16cid:durableId="992222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BC"/>
    <w:rsid w:val="000651AE"/>
    <w:rsid w:val="00072F93"/>
    <w:rsid w:val="000A451F"/>
    <w:rsid w:val="000B4836"/>
    <w:rsid w:val="00110824"/>
    <w:rsid w:val="00113C44"/>
    <w:rsid w:val="001522C6"/>
    <w:rsid w:val="00206995"/>
    <w:rsid w:val="0020704D"/>
    <w:rsid w:val="00260735"/>
    <w:rsid w:val="0031418B"/>
    <w:rsid w:val="00327CB5"/>
    <w:rsid w:val="00384F70"/>
    <w:rsid w:val="003D55A8"/>
    <w:rsid w:val="003F619F"/>
    <w:rsid w:val="00406F56"/>
    <w:rsid w:val="00454192"/>
    <w:rsid w:val="004E165A"/>
    <w:rsid w:val="004E4C38"/>
    <w:rsid w:val="004F0821"/>
    <w:rsid w:val="00512E20"/>
    <w:rsid w:val="005169BF"/>
    <w:rsid w:val="005A148D"/>
    <w:rsid w:val="005A2BEB"/>
    <w:rsid w:val="005C4734"/>
    <w:rsid w:val="005D3CBA"/>
    <w:rsid w:val="005E5BD3"/>
    <w:rsid w:val="006A75BC"/>
    <w:rsid w:val="006E486A"/>
    <w:rsid w:val="006F5E10"/>
    <w:rsid w:val="00734986"/>
    <w:rsid w:val="007516F2"/>
    <w:rsid w:val="008066ED"/>
    <w:rsid w:val="00830572"/>
    <w:rsid w:val="00860A5E"/>
    <w:rsid w:val="0087446D"/>
    <w:rsid w:val="00996FCC"/>
    <w:rsid w:val="009C69DF"/>
    <w:rsid w:val="009F2537"/>
    <w:rsid w:val="00AA777E"/>
    <w:rsid w:val="00AE0986"/>
    <w:rsid w:val="00AF090F"/>
    <w:rsid w:val="00B15FB8"/>
    <w:rsid w:val="00B211DE"/>
    <w:rsid w:val="00B25530"/>
    <w:rsid w:val="00B81FB4"/>
    <w:rsid w:val="00B82C6C"/>
    <w:rsid w:val="00BA4121"/>
    <w:rsid w:val="00BE71F1"/>
    <w:rsid w:val="00C07BF3"/>
    <w:rsid w:val="00C110D7"/>
    <w:rsid w:val="00C23301"/>
    <w:rsid w:val="00C34DE2"/>
    <w:rsid w:val="00C505E4"/>
    <w:rsid w:val="00C55310"/>
    <w:rsid w:val="00C67EE9"/>
    <w:rsid w:val="00CB030C"/>
    <w:rsid w:val="00CC0A5A"/>
    <w:rsid w:val="00CD6D05"/>
    <w:rsid w:val="00D26A26"/>
    <w:rsid w:val="00DF3159"/>
    <w:rsid w:val="00E679BC"/>
    <w:rsid w:val="00E8570F"/>
    <w:rsid w:val="00EA3AEC"/>
    <w:rsid w:val="00EC7D44"/>
    <w:rsid w:val="00ED439A"/>
    <w:rsid w:val="00F84A95"/>
    <w:rsid w:val="00FC3A84"/>
    <w:rsid w:val="00FD4F0D"/>
    <w:rsid w:val="00FF5B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84321"/>
  <w14:defaultImageDpi w14:val="300"/>
  <w15:docId w15:val="{0C123897-2E81-4843-B1A6-A9D18EE8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1418B"/>
    <w:pPr>
      <w:ind w:left="720"/>
      <w:contextualSpacing/>
    </w:pPr>
  </w:style>
  <w:style w:type="paragraph" w:styleId="Header">
    <w:name w:val="header"/>
    <w:basedOn w:val="Normal"/>
    <w:link w:val="HeaderChar"/>
    <w:uiPriority w:val="99"/>
    <w:unhideWhenUsed/>
    <w:rsid w:val="0031418B"/>
    <w:pPr>
      <w:tabs>
        <w:tab w:val="center" w:pos="4320"/>
        <w:tab w:val="right" w:pos="8640"/>
      </w:tabs>
    </w:pPr>
  </w:style>
  <w:style w:type="character" w:customStyle="1" w:styleId="HeaderChar">
    <w:name w:val="Header Char"/>
    <w:basedOn w:val="DefaultParagraphFont"/>
    <w:link w:val="Header"/>
    <w:uiPriority w:val="99"/>
    <w:rsid w:val="0031418B"/>
  </w:style>
  <w:style w:type="character" w:styleId="PageNumber">
    <w:name w:val="page number"/>
    <w:basedOn w:val="DefaultParagraphFont"/>
    <w:uiPriority w:val="99"/>
    <w:semiHidden/>
    <w:unhideWhenUsed/>
    <w:rsid w:val="0031418B"/>
  </w:style>
  <w:style w:type="paragraph" w:styleId="FootnoteText">
    <w:name w:val="footnote text"/>
    <w:basedOn w:val="Normal"/>
    <w:link w:val="FootnoteTextChar"/>
    <w:uiPriority w:val="99"/>
    <w:unhideWhenUsed/>
    <w:rsid w:val="000651AE"/>
  </w:style>
  <w:style w:type="character" w:customStyle="1" w:styleId="FootnoteTextChar">
    <w:name w:val="Footnote Text Char"/>
    <w:basedOn w:val="DefaultParagraphFont"/>
    <w:link w:val="FootnoteText"/>
    <w:uiPriority w:val="99"/>
    <w:rsid w:val="000651AE"/>
  </w:style>
  <w:style w:type="character" w:styleId="FootnoteReference">
    <w:name w:val="footnote reference"/>
    <w:basedOn w:val="DefaultParagraphFont"/>
    <w:uiPriority w:val="99"/>
    <w:unhideWhenUsed/>
    <w:rsid w:val="000651AE"/>
    <w:rPr>
      <w:vertAlign w:val="superscript"/>
    </w:rPr>
  </w:style>
  <w:style w:type="paragraph" w:styleId="BalloonText">
    <w:name w:val="Balloon Text"/>
    <w:basedOn w:val="Normal"/>
    <w:link w:val="BalloonTextChar"/>
    <w:uiPriority w:val="99"/>
    <w:semiHidden/>
    <w:unhideWhenUsed/>
    <w:rsid w:val="00B21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DE"/>
    <w:rPr>
      <w:rFonts w:ascii="Segoe UI" w:hAnsi="Segoe UI" w:cs="Segoe UI"/>
      <w:sz w:val="18"/>
      <w:szCs w:val="18"/>
    </w:rPr>
  </w:style>
  <w:style w:type="paragraph" w:styleId="Footer">
    <w:name w:val="footer"/>
    <w:basedOn w:val="Normal"/>
    <w:link w:val="FooterChar"/>
    <w:uiPriority w:val="99"/>
    <w:unhideWhenUsed/>
    <w:rsid w:val="00454192"/>
    <w:pPr>
      <w:tabs>
        <w:tab w:val="center" w:pos="4513"/>
        <w:tab w:val="right" w:pos="9026"/>
      </w:tabs>
    </w:pPr>
  </w:style>
  <w:style w:type="character" w:customStyle="1" w:styleId="FooterChar">
    <w:name w:val="Footer Char"/>
    <w:basedOn w:val="DefaultParagraphFont"/>
    <w:link w:val="Footer"/>
    <w:uiPriority w:val="99"/>
    <w:rsid w:val="0045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2024-01-24T18:30:00+00:00</Judgment_x0020_Date>
    <Year xmlns="c1afb1bd-f2fb-40fd-9abb-aea55b4d7662">2024</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7773-7B89-4A71-9624-0739AE68A864}">
  <ds:schemaRefs>
    <ds:schemaRef ds:uri="http://schemas.microsoft.com/sharepoint/v3/contenttype/forms"/>
  </ds:schemaRefs>
</ds:datastoreItem>
</file>

<file path=customXml/itemProps2.xml><?xml version="1.0" encoding="utf-8"?>
<ds:datastoreItem xmlns:ds="http://schemas.openxmlformats.org/officeDocument/2006/customXml" ds:itemID="{81ACAD22-952F-4554-9B99-863131350914}">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946FD6AF-1468-4A33-99F4-F1A7138E0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National Bank of Namibia Limited v Makiti Group CC (HC-MD-CIV-ACT-CON-2023-03857) [2024] NAHCMD 11 (25 January 2024)</dc:title>
  <dc:subject/>
  <dc:creator>Thomas Masuku</dc:creator>
  <cp:keywords/>
  <dc:description/>
  <cp:lastModifiedBy>Chris Angelov</cp:lastModifiedBy>
  <cp:revision>5</cp:revision>
  <cp:lastPrinted>2024-01-22T09:46:00Z</cp:lastPrinted>
  <dcterms:created xsi:type="dcterms:W3CDTF">2024-01-26T12:52:00Z</dcterms:created>
  <dcterms:modified xsi:type="dcterms:W3CDTF">2024-02-05T18:09:00Z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