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B2" w:rsidRPr="00BC53AD" w:rsidRDefault="00977CB2" w:rsidP="00977CB2">
      <w:pPr>
        <w:spacing w:after="0" w:line="360" w:lineRule="auto"/>
        <w:jc w:val="center"/>
        <w:rPr>
          <w:rFonts w:ascii="Arial" w:eastAsia="Calibri" w:hAnsi="Arial" w:cs="Arial"/>
          <w:b/>
          <w:noProof/>
          <w:sz w:val="24"/>
          <w:szCs w:val="24"/>
          <w:lang w:eastAsia="en-ZA"/>
        </w:rPr>
      </w:pPr>
      <w:r w:rsidRPr="00BC53AD">
        <w:rPr>
          <w:rFonts w:ascii="Arial" w:eastAsia="Calibri" w:hAnsi="Arial" w:cs="Arial"/>
          <w:b/>
          <w:noProof/>
          <w:sz w:val="24"/>
          <w:szCs w:val="24"/>
          <w:lang w:eastAsia="en-ZA"/>
        </w:rPr>
        <w:t>REPUBLIC OF NAMIBIA</w:t>
      </w:r>
    </w:p>
    <w:p w:rsidR="00977CB2" w:rsidRPr="00BC53AD" w:rsidRDefault="00977CB2" w:rsidP="00977CB2">
      <w:pPr>
        <w:spacing w:after="0" w:line="360" w:lineRule="auto"/>
        <w:rPr>
          <w:rFonts w:ascii="Arial" w:eastAsia="Calibri" w:hAnsi="Arial" w:cs="Arial"/>
          <w:sz w:val="24"/>
          <w:szCs w:val="24"/>
        </w:rPr>
      </w:pPr>
      <w:r w:rsidRPr="00BC53AD">
        <w:rPr>
          <w:rFonts w:ascii="Arial" w:eastAsia="Calibri" w:hAnsi="Arial" w:cs="Arial"/>
          <w:noProof/>
          <w:sz w:val="24"/>
          <w:szCs w:val="24"/>
          <w:lang w:eastAsia="en-ZA"/>
        </w:rPr>
        <w:drawing>
          <wp:anchor distT="0" distB="0" distL="114300" distR="114300" simplePos="0" relativeHeight="251659264" behindDoc="0" locked="0" layoutInCell="1" allowOverlap="1" wp14:anchorId="5C848C49" wp14:editId="6406B677">
            <wp:simplePos x="0" y="0"/>
            <wp:positionH relativeFrom="margin">
              <wp:align>center</wp:align>
            </wp:positionH>
            <wp:positionV relativeFrom="paragraph">
              <wp:posOffset>70485</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CB2" w:rsidRPr="00BC53AD" w:rsidRDefault="00977CB2" w:rsidP="00977CB2">
      <w:pPr>
        <w:spacing w:after="0" w:line="360" w:lineRule="auto"/>
        <w:jc w:val="center"/>
        <w:rPr>
          <w:rFonts w:ascii="Arial" w:eastAsia="Calibri" w:hAnsi="Arial" w:cs="Arial"/>
          <w:sz w:val="24"/>
          <w:szCs w:val="24"/>
        </w:rPr>
      </w:pPr>
    </w:p>
    <w:p w:rsidR="00977CB2" w:rsidRPr="00BC53AD" w:rsidRDefault="00977CB2" w:rsidP="00977CB2">
      <w:pPr>
        <w:spacing w:after="0" w:line="360" w:lineRule="auto"/>
        <w:jc w:val="center"/>
        <w:rPr>
          <w:rFonts w:ascii="Arial" w:eastAsia="Calibri" w:hAnsi="Arial" w:cs="Arial"/>
          <w:sz w:val="24"/>
          <w:szCs w:val="24"/>
        </w:rPr>
      </w:pPr>
    </w:p>
    <w:p w:rsidR="00977CB2" w:rsidRPr="00BC53AD" w:rsidRDefault="00977CB2" w:rsidP="00977CB2">
      <w:pPr>
        <w:spacing w:after="0" w:line="360" w:lineRule="auto"/>
        <w:jc w:val="center"/>
        <w:rPr>
          <w:rFonts w:ascii="Arial" w:eastAsia="Calibri" w:hAnsi="Arial" w:cs="Arial"/>
          <w:sz w:val="24"/>
          <w:szCs w:val="24"/>
        </w:rPr>
      </w:pPr>
    </w:p>
    <w:p w:rsidR="00977CB2" w:rsidRPr="00BC53AD" w:rsidRDefault="00977CB2" w:rsidP="00977CB2">
      <w:pPr>
        <w:spacing w:after="0" w:line="360" w:lineRule="auto"/>
        <w:jc w:val="center"/>
        <w:rPr>
          <w:rFonts w:ascii="Arial" w:eastAsia="Calibri" w:hAnsi="Arial" w:cs="Arial"/>
          <w:sz w:val="24"/>
          <w:szCs w:val="24"/>
        </w:rPr>
      </w:pPr>
    </w:p>
    <w:p w:rsidR="00977CB2" w:rsidRPr="00BC53AD" w:rsidRDefault="00977CB2" w:rsidP="00977CB2">
      <w:pPr>
        <w:spacing w:after="0" w:line="240" w:lineRule="auto"/>
        <w:rPr>
          <w:rFonts w:ascii="Arial" w:eastAsia="Calibri" w:hAnsi="Arial" w:cs="Arial"/>
          <w:sz w:val="24"/>
          <w:szCs w:val="24"/>
        </w:rPr>
      </w:pPr>
    </w:p>
    <w:p w:rsidR="00977CB2" w:rsidRPr="00BC53AD" w:rsidRDefault="00977CB2" w:rsidP="00977CB2">
      <w:pPr>
        <w:spacing w:line="360" w:lineRule="auto"/>
        <w:jc w:val="center"/>
        <w:rPr>
          <w:rFonts w:ascii="Arial" w:eastAsia="Calibri" w:hAnsi="Arial" w:cs="Arial"/>
          <w:b/>
          <w:sz w:val="24"/>
          <w:szCs w:val="24"/>
        </w:rPr>
      </w:pPr>
      <w:r w:rsidRPr="00BC53AD">
        <w:rPr>
          <w:rFonts w:ascii="Arial" w:eastAsia="Calibri" w:hAnsi="Arial" w:cs="Arial"/>
          <w:b/>
          <w:sz w:val="24"/>
          <w:szCs w:val="24"/>
        </w:rPr>
        <w:t>IN THE HIGH COURT OF NAMIBIA</w:t>
      </w:r>
    </w:p>
    <w:p w:rsidR="00977CB2" w:rsidRDefault="00977CB2" w:rsidP="00977CB2">
      <w:pPr>
        <w:spacing w:line="240" w:lineRule="auto"/>
        <w:jc w:val="center"/>
        <w:rPr>
          <w:rFonts w:ascii="Arial" w:eastAsia="Calibri" w:hAnsi="Arial" w:cs="Arial"/>
          <w:b/>
          <w:sz w:val="24"/>
          <w:szCs w:val="24"/>
        </w:rPr>
      </w:pPr>
      <w:r w:rsidRPr="00BC53AD">
        <w:rPr>
          <w:rFonts w:ascii="Arial" w:eastAsia="Calibri" w:hAnsi="Arial" w:cs="Arial"/>
          <w:b/>
          <w:sz w:val="24"/>
          <w:szCs w:val="24"/>
        </w:rPr>
        <w:t>REVIEW JUDGMENT</w:t>
      </w:r>
    </w:p>
    <w:p w:rsidR="00977CB2" w:rsidRDefault="00977CB2" w:rsidP="00977CB2">
      <w:pPr>
        <w:spacing w:line="240" w:lineRule="auto"/>
        <w:jc w:val="center"/>
        <w:rPr>
          <w:rFonts w:ascii="Arial" w:eastAsia="Calibri" w:hAnsi="Arial" w:cs="Arial"/>
          <w:b/>
          <w:sz w:val="24"/>
          <w:szCs w:val="24"/>
        </w:rPr>
      </w:pPr>
      <w:r>
        <w:rPr>
          <w:rFonts w:ascii="Arial" w:eastAsia="Calibri" w:hAnsi="Arial" w:cs="Arial"/>
          <w:b/>
          <w:sz w:val="24"/>
          <w:szCs w:val="24"/>
        </w:rPr>
        <w:t>PRACTICE DIRECTIVE 61</w:t>
      </w:r>
    </w:p>
    <w:p w:rsidR="00875925" w:rsidRDefault="00875925" w:rsidP="00977CB2">
      <w:pPr>
        <w:spacing w:line="240" w:lineRule="auto"/>
        <w:jc w:val="center"/>
        <w:rPr>
          <w:rFonts w:ascii="Arial" w:eastAsia="Calibri" w:hAnsi="Arial" w:cs="Arial"/>
          <w:b/>
          <w:sz w:val="24"/>
          <w:szCs w:val="24"/>
        </w:rPr>
      </w:pPr>
    </w:p>
    <w:tbl>
      <w:tblPr>
        <w:tblStyle w:val="TableGrid"/>
        <w:tblW w:w="0" w:type="auto"/>
        <w:tblLook w:val="04A0" w:firstRow="1" w:lastRow="0" w:firstColumn="1" w:lastColumn="0" w:noHBand="0" w:noVBand="1"/>
      </w:tblPr>
      <w:tblGrid>
        <w:gridCol w:w="4508"/>
        <w:gridCol w:w="4508"/>
      </w:tblGrid>
      <w:tr w:rsidR="00977CB2" w:rsidTr="00073ABF">
        <w:trPr>
          <w:trHeight w:val="496"/>
        </w:trPr>
        <w:tc>
          <w:tcPr>
            <w:tcW w:w="4508" w:type="dxa"/>
            <w:vMerge w:val="restart"/>
          </w:tcPr>
          <w:p w:rsidR="00977CB2" w:rsidRDefault="00977CB2" w:rsidP="00073ABF">
            <w:pPr>
              <w:rPr>
                <w:rFonts w:ascii="Arial" w:hAnsi="Arial" w:cs="Arial"/>
                <w:b/>
                <w:sz w:val="24"/>
                <w:szCs w:val="24"/>
              </w:rPr>
            </w:pPr>
            <w:r w:rsidRPr="009D42E1">
              <w:rPr>
                <w:rFonts w:ascii="Arial" w:hAnsi="Arial" w:cs="Arial"/>
                <w:b/>
                <w:sz w:val="24"/>
                <w:szCs w:val="24"/>
              </w:rPr>
              <w:t>Case Title:</w:t>
            </w:r>
          </w:p>
          <w:p w:rsidR="00977CB2" w:rsidRDefault="00977CB2" w:rsidP="00073ABF">
            <w:pPr>
              <w:rPr>
                <w:rFonts w:ascii="Arial" w:hAnsi="Arial" w:cs="Arial"/>
                <w:b/>
                <w:sz w:val="24"/>
                <w:szCs w:val="24"/>
              </w:rPr>
            </w:pPr>
          </w:p>
          <w:p w:rsidR="00977CB2" w:rsidRDefault="00977CB2" w:rsidP="00073ABF">
            <w:pPr>
              <w:spacing w:line="360" w:lineRule="auto"/>
              <w:rPr>
                <w:rFonts w:ascii="Arial" w:hAnsi="Arial" w:cs="Arial"/>
                <w:sz w:val="24"/>
                <w:szCs w:val="24"/>
              </w:rPr>
            </w:pPr>
            <w:r>
              <w:rPr>
                <w:rFonts w:ascii="Arial" w:hAnsi="Arial" w:cs="Arial"/>
                <w:sz w:val="24"/>
                <w:szCs w:val="24"/>
              </w:rPr>
              <w:t xml:space="preserve">The State </w:t>
            </w:r>
          </w:p>
          <w:p w:rsidR="00977CB2" w:rsidRDefault="00977CB2" w:rsidP="0056716B">
            <w:pPr>
              <w:rPr>
                <w:rFonts w:ascii="Arial" w:hAnsi="Arial" w:cs="Arial"/>
                <w:sz w:val="24"/>
                <w:szCs w:val="24"/>
              </w:rPr>
            </w:pPr>
          </w:p>
          <w:p w:rsidR="00977CB2" w:rsidRDefault="00977CB2" w:rsidP="00073ABF">
            <w:pPr>
              <w:spacing w:line="360" w:lineRule="auto"/>
              <w:rPr>
                <w:rFonts w:ascii="Arial" w:hAnsi="Arial" w:cs="Arial"/>
                <w:sz w:val="24"/>
                <w:szCs w:val="24"/>
              </w:rPr>
            </w:pPr>
            <w:r>
              <w:rPr>
                <w:rFonts w:ascii="Arial" w:hAnsi="Arial" w:cs="Arial"/>
                <w:sz w:val="24"/>
                <w:szCs w:val="24"/>
              </w:rPr>
              <w:t>v</w:t>
            </w:r>
          </w:p>
          <w:p w:rsidR="00977CB2" w:rsidRDefault="00977CB2" w:rsidP="0056716B">
            <w:pPr>
              <w:rPr>
                <w:rFonts w:ascii="Arial" w:hAnsi="Arial" w:cs="Arial"/>
                <w:sz w:val="24"/>
                <w:szCs w:val="24"/>
              </w:rPr>
            </w:pPr>
          </w:p>
          <w:p w:rsidR="00135405" w:rsidRDefault="00977CB2" w:rsidP="00073ABF">
            <w:pPr>
              <w:tabs>
                <w:tab w:val="left" w:pos="3289"/>
              </w:tabs>
              <w:spacing w:line="360" w:lineRule="auto"/>
              <w:rPr>
                <w:rFonts w:ascii="Arial" w:hAnsi="Arial" w:cs="Arial"/>
                <w:sz w:val="24"/>
                <w:szCs w:val="24"/>
              </w:rPr>
            </w:pPr>
            <w:proofErr w:type="spellStart"/>
            <w:r>
              <w:rPr>
                <w:rFonts w:ascii="Arial" w:hAnsi="Arial" w:cs="Arial"/>
                <w:sz w:val="24"/>
                <w:szCs w:val="24"/>
              </w:rPr>
              <w:t>Rustun</w:t>
            </w:r>
            <w:proofErr w:type="spellEnd"/>
            <w:r>
              <w:rPr>
                <w:rFonts w:ascii="Arial" w:hAnsi="Arial" w:cs="Arial"/>
                <w:sz w:val="24"/>
                <w:szCs w:val="24"/>
              </w:rPr>
              <w:t xml:space="preserve"> Vries </w:t>
            </w:r>
            <w:r w:rsidR="00135405">
              <w:rPr>
                <w:rFonts w:ascii="Arial" w:hAnsi="Arial" w:cs="Arial"/>
                <w:sz w:val="24"/>
                <w:szCs w:val="24"/>
              </w:rPr>
              <w:t xml:space="preserve">                      Accused 1</w:t>
            </w:r>
          </w:p>
          <w:p w:rsidR="00135405" w:rsidRDefault="00135405" w:rsidP="00073ABF">
            <w:pPr>
              <w:tabs>
                <w:tab w:val="left" w:pos="3289"/>
              </w:tabs>
              <w:spacing w:line="360" w:lineRule="auto"/>
              <w:rPr>
                <w:rFonts w:ascii="Arial" w:hAnsi="Arial" w:cs="Arial"/>
                <w:sz w:val="24"/>
                <w:szCs w:val="24"/>
              </w:rPr>
            </w:pPr>
            <w:r>
              <w:rPr>
                <w:rFonts w:ascii="Arial" w:hAnsi="Arial" w:cs="Arial"/>
                <w:sz w:val="24"/>
                <w:szCs w:val="24"/>
              </w:rPr>
              <w:t xml:space="preserve">Rickey </w:t>
            </w:r>
            <w:proofErr w:type="spellStart"/>
            <w:r>
              <w:rPr>
                <w:rFonts w:ascii="Arial" w:hAnsi="Arial" w:cs="Arial"/>
                <w:sz w:val="24"/>
                <w:szCs w:val="24"/>
              </w:rPr>
              <w:t>Oupa</w:t>
            </w:r>
            <w:proofErr w:type="spellEnd"/>
            <w:r>
              <w:rPr>
                <w:rFonts w:ascii="Arial" w:hAnsi="Arial" w:cs="Arial"/>
                <w:sz w:val="24"/>
                <w:szCs w:val="24"/>
              </w:rPr>
              <w:t xml:space="preserve"> Rob </w:t>
            </w:r>
            <w:proofErr w:type="spellStart"/>
            <w:r>
              <w:rPr>
                <w:rFonts w:ascii="Arial" w:hAnsi="Arial" w:cs="Arial"/>
                <w:sz w:val="24"/>
                <w:szCs w:val="24"/>
              </w:rPr>
              <w:t>Kenda</w:t>
            </w:r>
            <w:proofErr w:type="spellEnd"/>
            <w:r>
              <w:rPr>
                <w:rFonts w:ascii="Arial" w:hAnsi="Arial" w:cs="Arial"/>
                <w:sz w:val="24"/>
                <w:szCs w:val="24"/>
              </w:rPr>
              <w:t xml:space="preserve">    Accused 2</w:t>
            </w:r>
          </w:p>
          <w:p w:rsidR="00977CB2" w:rsidRPr="00C84AD0" w:rsidRDefault="00135405" w:rsidP="00135405">
            <w:pPr>
              <w:tabs>
                <w:tab w:val="left" w:pos="3289"/>
              </w:tabs>
              <w:spacing w:line="360" w:lineRule="auto"/>
              <w:rPr>
                <w:rFonts w:ascii="Arial" w:hAnsi="Arial" w:cs="Arial"/>
                <w:sz w:val="24"/>
                <w:szCs w:val="24"/>
              </w:rPr>
            </w:pPr>
            <w:r>
              <w:rPr>
                <w:rFonts w:ascii="Arial" w:hAnsi="Arial" w:cs="Arial"/>
                <w:sz w:val="24"/>
                <w:szCs w:val="24"/>
              </w:rPr>
              <w:t xml:space="preserve">Gordon </w:t>
            </w:r>
            <w:proofErr w:type="spellStart"/>
            <w:r>
              <w:rPr>
                <w:rFonts w:ascii="Arial" w:hAnsi="Arial" w:cs="Arial"/>
                <w:sz w:val="24"/>
                <w:szCs w:val="24"/>
              </w:rPr>
              <w:t>Kusie</w:t>
            </w:r>
            <w:proofErr w:type="spellEnd"/>
            <w:r>
              <w:rPr>
                <w:rFonts w:ascii="Arial" w:hAnsi="Arial" w:cs="Arial"/>
                <w:sz w:val="24"/>
                <w:szCs w:val="24"/>
              </w:rPr>
              <w:t xml:space="preserve"> </w:t>
            </w:r>
            <w:proofErr w:type="spellStart"/>
            <w:r>
              <w:rPr>
                <w:rFonts w:ascii="Arial" w:hAnsi="Arial" w:cs="Arial"/>
                <w:sz w:val="24"/>
                <w:szCs w:val="24"/>
              </w:rPr>
              <w:t>Rhom</w:t>
            </w:r>
            <w:proofErr w:type="spellEnd"/>
            <w:r>
              <w:rPr>
                <w:rFonts w:ascii="Arial" w:hAnsi="Arial" w:cs="Arial"/>
                <w:sz w:val="24"/>
                <w:szCs w:val="24"/>
              </w:rPr>
              <w:t xml:space="preserve">           </w:t>
            </w:r>
            <w:r w:rsidR="008817D5">
              <w:rPr>
                <w:rFonts w:ascii="Arial" w:hAnsi="Arial" w:cs="Arial"/>
                <w:sz w:val="24"/>
                <w:szCs w:val="24"/>
              </w:rPr>
              <w:t>Accused</w:t>
            </w:r>
            <w:r w:rsidR="0056716B">
              <w:rPr>
                <w:rFonts w:ascii="Arial" w:hAnsi="Arial" w:cs="Arial"/>
                <w:sz w:val="24"/>
                <w:szCs w:val="24"/>
              </w:rPr>
              <w:t xml:space="preserve">  3</w:t>
            </w:r>
            <w:r w:rsidR="00977CB2">
              <w:rPr>
                <w:rFonts w:ascii="Arial" w:hAnsi="Arial" w:cs="Arial"/>
                <w:sz w:val="24"/>
                <w:szCs w:val="24"/>
              </w:rPr>
              <w:tab/>
            </w:r>
          </w:p>
        </w:tc>
        <w:tc>
          <w:tcPr>
            <w:tcW w:w="4508" w:type="dxa"/>
          </w:tcPr>
          <w:p w:rsidR="00977CB2" w:rsidRDefault="00977CB2" w:rsidP="00073ABF">
            <w:pPr>
              <w:rPr>
                <w:rFonts w:ascii="Arial" w:hAnsi="Arial" w:cs="Arial"/>
                <w:sz w:val="24"/>
                <w:szCs w:val="24"/>
              </w:rPr>
            </w:pPr>
            <w:r w:rsidRPr="009D42E1">
              <w:rPr>
                <w:rFonts w:ascii="Arial" w:hAnsi="Arial" w:cs="Arial"/>
                <w:b/>
                <w:sz w:val="24"/>
                <w:szCs w:val="24"/>
              </w:rPr>
              <w:t>Case No:</w:t>
            </w:r>
            <w:r w:rsidRPr="009D42E1">
              <w:rPr>
                <w:rFonts w:ascii="Arial" w:hAnsi="Arial" w:cs="Arial"/>
                <w:sz w:val="24"/>
                <w:szCs w:val="24"/>
              </w:rPr>
              <w:t xml:space="preserve"> CR</w:t>
            </w:r>
            <w:r>
              <w:rPr>
                <w:rFonts w:ascii="Arial" w:hAnsi="Arial" w:cs="Arial"/>
                <w:b/>
                <w:sz w:val="24"/>
                <w:szCs w:val="24"/>
              </w:rPr>
              <w:t xml:space="preserve"> </w:t>
            </w:r>
            <w:r w:rsidR="00F96A5F">
              <w:rPr>
                <w:rFonts w:ascii="Arial" w:hAnsi="Arial" w:cs="Arial"/>
                <w:sz w:val="24"/>
                <w:szCs w:val="24"/>
              </w:rPr>
              <w:t>27</w:t>
            </w:r>
            <w:r w:rsidR="00B43B27">
              <w:rPr>
                <w:rFonts w:ascii="Arial" w:hAnsi="Arial" w:cs="Arial"/>
                <w:sz w:val="24"/>
                <w:szCs w:val="24"/>
              </w:rPr>
              <w:t>/2024</w:t>
            </w:r>
          </w:p>
          <w:p w:rsidR="00977CB2" w:rsidRPr="009D42E1" w:rsidRDefault="00977CB2" w:rsidP="00073ABF">
            <w:pPr>
              <w:rPr>
                <w:rFonts w:ascii="Arial" w:hAnsi="Arial" w:cs="Arial"/>
                <w:sz w:val="24"/>
                <w:szCs w:val="24"/>
              </w:rPr>
            </w:pPr>
          </w:p>
        </w:tc>
      </w:tr>
      <w:tr w:rsidR="00977CB2" w:rsidTr="00073ABF">
        <w:trPr>
          <w:trHeight w:val="495"/>
        </w:trPr>
        <w:tc>
          <w:tcPr>
            <w:tcW w:w="4508" w:type="dxa"/>
            <w:vMerge/>
          </w:tcPr>
          <w:p w:rsidR="00977CB2" w:rsidRPr="009D42E1" w:rsidRDefault="00977CB2" w:rsidP="00073ABF">
            <w:pPr>
              <w:rPr>
                <w:rFonts w:ascii="Arial" w:hAnsi="Arial" w:cs="Arial"/>
                <w:b/>
                <w:sz w:val="24"/>
                <w:szCs w:val="24"/>
              </w:rPr>
            </w:pPr>
          </w:p>
        </w:tc>
        <w:tc>
          <w:tcPr>
            <w:tcW w:w="4508" w:type="dxa"/>
          </w:tcPr>
          <w:p w:rsidR="00977CB2" w:rsidRPr="009D42E1" w:rsidRDefault="00977CB2" w:rsidP="00073ABF">
            <w:pPr>
              <w:rPr>
                <w:rFonts w:ascii="Arial" w:hAnsi="Arial" w:cs="Arial"/>
                <w:b/>
                <w:sz w:val="24"/>
                <w:szCs w:val="24"/>
              </w:rPr>
            </w:pPr>
            <w:r w:rsidRPr="009D42E1">
              <w:rPr>
                <w:rFonts w:ascii="Arial" w:hAnsi="Arial" w:cs="Arial"/>
                <w:b/>
                <w:sz w:val="24"/>
                <w:szCs w:val="24"/>
              </w:rPr>
              <w:t xml:space="preserve">High Court Review No: </w:t>
            </w:r>
            <w:r w:rsidR="004D1DBE">
              <w:rPr>
                <w:rFonts w:ascii="Arial" w:hAnsi="Arial" w:cs="Arial"/>
                <w:sz w:val="24"/>
                <w:szCs w:val="24"/>
              </w:rPr>
              <w:t>199</w:t>
            </w:r>
            <w:r>
              <w:rPr>
                <w:rFonts w:ascii="Arial" w:hAnsi="Arial" w:cs="Arial"/>
                <w:sz w:val="24"/>
                <w:szCs w:val="24"/>
              </w:rPr>
              <w:t>/2023</w:t>
            </w:r>
          </w:p>
          <w:p w:rsidR="00977CB2" w:rsidRPr="009D42E1" w:rsidRDefault="00977CB2" w:rsidP="00073ABF">
            <w:pPr>
              <w:rPr>
                <w:rFonts w:ascii="Arial" w:hAnsi="Arial" w:cs="Arial"/>
                <w:b/>
                <w:sz w:val="24"/>
                <w:szCs w:val="24"/>
              </w:rPr>
            </w:pPr>
          </w:p>
        </w:tc>
      </w:tr>
      <w:tr w:rsidR="00977CB2" w:rsidTr="00073ABF">
        <w:trPr>
          <w:trHeight w:val="1475"/>
        </w:trPr>
        <w:tc>
          <w:tcPr>
            <w:tcW w:w="4508" w:type="dxa"/>
            <w:vMerge/>
          </w:tcPr>
          <w:p w:rsidR="00977CB2" w:rsidRPr="009D42E1" w:rsidRDefault="00977CB2" w:rsidP="00073ABF">
            <w:pPr>
              <w:rPr>
                <w:rFonts w:ascii="Arial" w:hAnsi="Arial" w:cs="Arial"/>
                <w:b/>
                <w:sz w:val="24"/>
                <w:szCs w:val="24"/>
              </w:rPr>
            </w:pPr>
          </w:p>
        </w:tc>
        <w:tc>
          <w:tcPr>
            <w:tcW w:w="4508" w:type="dxa"/>
          </w:tcPr>
          <w:p w:rsidR="00977CB2" w:rsidRPr="009D42E1" w:rsidRDefault="00977CB2" w:rsidP="00073ABF">
            <w:pPr>
              <w:rPr>
                <w:rFonts w:ascii="Arial" w:hAnsi="Arial" w:cs="Arial"/>
                <w:b/>
                <w:sz w:val="24"/>
                <w:szCs w:val="24"/>
              </w:rPr>
            </w:pPr>
            <w:r w:rsidRPr="009D42E1">
              <w:rPr>
                <w:rFonts w:ascii="Arial" w:hAnsi="Arial" w:cs="Arial"/>
                <w:b/>
                <w:sz w:val="24"/>
                <w:szCs w:val="24"/>
              </w:rPr>
              <w:t>Division of Court</w:t>
            </w:r>
            <w:r>
              <w:rPr>
                <w:rFonts w:ascii="Arial" w:hAnsi="Arial" w:cs="Arial"/>
                <w:b/>
                <w:sz w:val="24"/>
                <w:szCs w:val="24"/>
              </w:rPr>
              <w:t>:</w:t>
            </w:r>
          </w:p>
          <w:p w:rsidR="00977CB2" w:rsidRDefault="00977CB2" w:rsidP="00073ABF">
            <w:pPr>
              <w:rPr>
                <w:rFonts w:ascii="Arial" w:hAnsi="Arial" w:cs="Arial"/>
                <w:sz w:val="24"/>
                <w:szCs w:val="24"/>
              </w:rPr>
            </w:pPr>
          </w:p>
          <w:p w:rsidR="00977CB2" w:rsidRPr="009D42E1" w:rsidRDefault="00977CB2" w:rsidP="00073ABF">
            <w:pPr>
              <w:rPr>
                <w:rFonts w:ascii="Arial" w:hAnsi="Arial" w:cs="Arial"/>
                <w:b/>
                <w:sz w:val="24"/>
                <w:szCs w:val="24"/>
              </w:rPr>
            </w:pPr>
            <w:r>
              <w:rPr>
                <w:rFonts w:ascii="Arial" w:hAnsi="Arial" w:cs="Arial"/>
                <w:sz w:val="24"/>
                <w:szCs w:val="24"/>
              </w:rPr>
              <w:t>High Court, Main Division</w:t>
            </w:r>
          </w:p>
        </w:tc>
      </w:tr>
      <w:tr w:rsidR="00977CB2" w:rsidTr="0056716B">
        <w:trPr>
          <w:trHeight w:val="986"/>
        </w:trPr>
        <w:tc>
          <w:tcPr>
            <w:tcW w:w="4508" w:type="dxa"/>
          </w:tcPr>
          <w:p w:rsidR="00977CB2" w:rsidRPr="009D42E1" w:rsidRDefault="00977CB2" w:rsidP="00073ABF">
            <w:pPr>
              <w:rPr>
                <w:rFonts w:ascii="Arial" w:hAnsi="Arial" w:cs="Arial"/>
                <w:b/>
                <w:sz w:val="24"/>
                <w:szCs w:val="24"/>
              </w:rPr>
            </w:pPr>
            <w:r w:rsidRPr="009D42E1">
              <w:rPr>
                <w:rFonts w:ascii="Arial" w:hAnsi="Arial" w:cs="Arial"/>
                <w:b/>
                <w:sz w:val="24"/>
                <w:szCs w:val="24"/>
              </w:rPr>
              <w:t>Heard before:</w:t>
            </w:r>
          </w:p>
          <w:p w:rsidR="00977CB2" w:rsidRPr="009D42E1" w:rsidRDefault="00977CB2" w:rsidP="00073ABF">
            <w:pPr>
              <w:rPr>
                <w:rFonts w:ascii="Arial" w:hAnsi="Arial" w:cs="Arial"/>
                <w:sz w:val="24"/>
                <w:szCs w:val="24"/>
              </w:rPr>
            </w:pPr>
          </w:p>
          <w:p w:rsidR="00977CB2" w:rsidRPr="009D42E1" w:rsidRDefault="00977CB2" w:rsidP="00073ABF">
            <w:pPr>
              <w:rPr>
                <w:rFonts w:ascii="Arial" w:hAnsi="Arial" w:cs="Arial"/>
                <w:sz w:val="24"/>
                <w:szCs w:val="24"/>
              </w:rPr>
            </w:pPr>
            <w:r w:rsidRPr="000C6937">
              <w:rPr>
                <w:rFonts w:ascii="Arial" w:hAnsi="Arial" w:cs="Arial"/>
                <w:sz w:val="24"/>
                <w:szCs w:val="24"/>
              </w:rPr>
              <w:t xml:space="preserve">D </w:t>
            </w:r>
            <w:proofErr w:type="spellStart"/>
            <w:r w:rsidRPr="000C6937">
              <w:rPr>
                <w:rFonts w:ascii="Arial" w:hAnsi="Arial" w:cs="Arial"/>
                <w:sz w:val="24"/>
                <w:szCs w:val="24"/>
              </w:rPr>
              <w:t>Usiku</w:t>
            </w:r>
            <w:proofErr w:type="spellEnd"/>
            <w:r w:rsidRPr="000C6937">
              <w:rPr>
                <w:rFonts w:ascii="Arial" w:hAnsi="Arial" w:cs="Arial"/>
                <w:sz w:val="24"/>
                <w:szCs w:val="24"/>
              </w:rPr>
              <w:t xml:space="preserve"> J </w:t>
            </w:r>
            <w:r w:rsidR="00875925" w:rsidRPr="00875925">
              <w:rPr>
                <w:rFonts w:ascii="Arial" w:hAnsi="Arial" w:cs="Arial"/>
                <w:i/>
                <w:sz w:val="24"/>
                <w:szCs w:val="24"/>
              </w:rPr>
              <w:t>et</w:t>
            </w:r>
            <w:r w:rsidR="00875925">
              <w:rPr>
                <w:rFonts w:ascii="Arial" w:hAnsi="Arial" w:cs="Arial"/>
                <w:sz w:val="24"/>
                <w:szCs w:val="24"/>
              </w:rPr>
              <w:t xml:space="preserve"> Christiaan J</w:t>
            </w:r>
          </w:p>
          <w:p w:rsidR="00875925" w:rsidRPr="009D42E1" w:rsidRDefault="00875925" w:rsidP="00875925">
            <w:pPr>
              <w:rPr>
                <w:rFonts w:ascii="Arial" w:hAnsi="Arial" w:cs="Arial"/>
                <w:b/>
                <w:sz w:val="24"/>
                <w:szCs w:val="24"/>
              </w:rPr>
            </w:pPr>
          </w:p>
        </w:tc>
        <w:tc>
          <w:tcPr>
            <w:tcW w:w="4508" w:type="dxa"/>
          </w:tcPr>
          <w:p w:rsidR="00977CB2" w:rsidRDefault="00977CB2" w:rsidP="00073ABF">
            <w:pPr>
              <w:rPr>
                <w:rFonts w:ascii="Arial" w:hAnsi="Arial" w:cs="Arial"/>
                <w:b/>
                <w:sz w:val="24"/>
                <w:szCs w:val="24"/>
              </w:rPr>
            </w:pPr>
            <w:r>
              <w:rPr>
                <w:rFonts w:ascii="Arial" w:hAnsi="Arial" w:cs="Arial"/>
                <w:b/>
                <w:sz w:val="24"/>
                <w:szCs w:val="24"/>
              </w:rPr>
              <w:t>Delivered on:</w:t>
            </w:r>
          </w:p>
          <w:p w:rsidR="00977CB2" w:rsidRDefault="00977CB2" w:rsidP="00073ABF">
            <w:pPr>
              <w:rPr>
                <w:rFonts w:ascii="Arial" w:hAnsi="Arial" w:cs="Arial"/>
                <w:b/>
                <w:sz w:val="24"/>
                <w:szCs w:val="24"/>
              </w:rPr>
            </w:pPr>
          </w:p>
          <w:p w:rsidR="00977CB2" w:rsidRPr="009D42E1" w:rsidRDefault="00F96A5F" w:rsidP="00073ABF">
            <w:pPr>
              <w:rPr>
                <w:rFonts w:ascii="Arial" w:hAnsi="Arial" w:cs="Arial"/>
                <w:sz w:val="24"/>
                <w:szCs w:val="24"/>
              </w:rPr>
            </w:pPr>
            <w:r>
              <w:rPr>
                <w:rFonts w:ascii="Arial" w:hAnsi="Arial" w:cs="Arial"/>
                <w:sz w:val="24"/>
                <w:szCs w:val="24"/>
              </w:rPr>
              <w:t>28</w:t>
            </w:r>
            <w:r w:rsidR="004D1DBE">
              <w:rPr>
                <w:rFonts w:ascii="Arial" w:hAnsi="Arial" w:cs="Arial"/>
                <w:sz w:val="24"/>
                <w:szCs w:val="24"/>
              </w:rPr>
              <w:t xml:space="preserve"> March</w:t>
            </w:r>
            <w:r w:rsidR="00977CB2">
              <w:rPr>
                <w:rFonts w:ascii="Arial" w:hAnsi="Arial" w:cs="Arial"/>
                <w:sz w:val="24"/>
                <w:szCs w:val="24"/>
              </w:rPr>
              <w:t xml:space="preserve"> 2024</w:t>
            </w:r>
          </w:p>
        </w:tc>
      </w:tr>
      <w:tr w:rsidR="00977CB2" w:rsidTr="00073ABF">
        <w:trPr>
          <w:trHeight w:val="1015"/>
        </w:trPr>
        <w:tc>
          <w:tcPr>
            <w:tcW w:w="9016" w:type="dxa"/>
            <w:gridSpan w:val="2"/>
          </w:tcPr>
          <w:p w:rsidR="00977CB2" w:rsidRDefault="00977CB2" w:rsidP="00073ABF">
            <w:pPr>
              <w:rPr>
                <w:rFonts w:ascii="Arial" w:hAnsi="Arial" w:cs="Arial"/>
                <w:b/>
                <w:sz w:val="24"/>
                <w:szCs w:val="24"/>
              </w:rPr>
            </w:pPr>
          </w:p>
          <w:p w:rsidR="00977CB2" w:rsidRDefault="00977CB2" w:rsidP="00B43B27">
            <w:pPr>
              <w:jc w:val="both"/>
              <w:rPr>
                <w:rFonts w:ascii="Arial" w:hAnsi="Arial" w:cs="Arial"/>
                <w:b/>
                <w:sz w:val="24"/>
                <w:szCs w:val="24"/>
              </w:rPr>
            </w:pPr>
            <w:r>
              <w:rPr>
                <w:rFonts w:ascii="Arial" w:hAnsi="Arial" w:cs="Arial"/>
                <w:b/>
                <w:sz w:val="24"/>
                <w:szCs w:val="24"/>
              </w:rPr>
              <w:t xml:space="preserve">Neutral citation: </w:t>
            </w:r>
            <w:r w:rsidR="00875925">
              <w:rPr>
                <w:rFonts w:ascii="Arial" w:hAnsi="Arial" w:cs="Arial"/>
                <w:i/>
                <w:sz w:val="24"/>
                <w:szCs w:val="24"/>
              </w:rPr>
              <w:t>S v Vries</w:t>
            </w:r>
            <w:r w:rsidR="00F96A5F">
              <w:rPr>
                <w:rFonts w:ascii="Arial" w:hAnsi="Arial" w:cs="Arial"/>
                <w:i/>
                <w:sz w:val="24"/>
                <w:szCs w:val="24"/>
              </w:rPr>
              <w:t xml:space="preserve"> and 2 others</w:t>
            </w:r>
            <w:r w:rsidR="00875925">
              <w:rPr>
                <w:rFonts w:ascii="Arial" w:hAnsi="Arial" w:cs="Arial"/>
                <w:i/>
                <w:sz w:val="24"/>
                <w:szCs w:val="24"/>
              </w:rPr>
              <w:t xml:space="preserve"> </w:t>
            </w:r>
            <w:r>
              <w:rPr>
                <w:rFonts w:ascii="Arial" w:hAnsi="Arial" w:cs="Arial"/>
                <w:sz w:val="24"/>
                <w:szCs w:val="24"/>
              </w:rPr>
              <w:t>(CR</w:t>
            </w:r>
            <w:r>
              <w:rPr>
                <w:rFonts w:ascii="Arial" w:hAnsi="Arial" w:cs="Arial"/>
                <w:b/>
                <w:sz w:val="24"/>
                <w:szCs w:val="24"/>
              </w:rPr>
              <w:t xml:space="preserve"> </w:t>
            </w:r>
            <w:r w:rsidR="00F96A5F">
              <w:rPr>
                <w:rFonts w:ascii="Arial" w:hAnsi="Arial" w:cs="Arial"/>
                <w:sz w:val="24"/>
                <w:szCs w:val="24"/>
              </w:rPr>
              <w:t>27</w:t>
            </w:r>
            <w:r>
              <w:rPr>
                <w:rFonts w:ascii="Arial" w:hAnsi="Arial" w:cs="Arial"/>
                <w:sz w:val="24"/>
                <w:szCs w:val="24"/>
              </w:rPr>
              <w:t>/2024</w:t>
            </w:r>
            <w:r w:rsidR="004D1DBE">
              <w:rPr>
                <w:rFonts w:ascii="Arial" w:hAnsi="Arial" w:cs="Arial"/>
                <w:sz w:val="24"/>
                <w:szCs w:val="24"/>
              </w:rPr>
              <w:t xml:space="preserve">) [2024] NAHCMD </w:t>
            </w:r>
            <w:r w:rsidR="00B43B27">
              <w:rPr>
                <w:rFonts w:ascii="Arial" w:hAnsi="Arial" w:cs="Arial"/>
                <w:sz w:val="24"/>
                <w:szCs w:val="24"/>
              </w:rPr>
              <w:t>138</w:t>
            </w:r>
            <w:bookmarkStart w:id="0" w:name="_GoBack"/>
            <w:bookmarkEnd w:id="0"/>
            <w:r w:rsidRPr="00D106AD">
              <w:rPr>
                <w:rFonts w:ascii="Arial" w:hAnsi="Arial" w:cs="Arial"/>
                <w:sz w:val="24"/>
                <w:szCs w:val="24"/>
              </w:rPr>
              <w:t xml:space="preserve"> </w:t>
            </w:r>
            <w:r w:rsidR="004D1DBE">
              <w:rPr>
                <w:rFonts w:ascii="Arial" w:hAnsi="Arial" w:cs="Arial"/>
                <w:sz w:val="24"/>
                <w:szCs w:val="24"/>
              </w:rPr>
              <w:t>(</w:t>
            </w:r>
            <w:r w:rsidR="00F96A5F">
              <w:rPr>
                <w:rFonts w:ascii="Arial" w:hAnsi="Arial" w:cs="Arial"/>
                <w:sz w:val="24"/>
                <w:szCs w:val="24"/>
              </w:rPr>
              <w:t>28</w:t>
            </w:r>
            <w:r w:rsidR="004D1DBE">
              <w:rPr>
                <w:rFonts w:ascii="Arial" w:hAnsi="Arial" w:cs="Arial"/>
                <w:sz w:val="24"/>
                <w:szCs w:val="24"/>
              </w:rPr>
              <w:t xml:space="preserve"> March</w:t>
            </w:r>
            <w:r>
              <w:rPr>
                <w:rFonts w:ascii="Arial" w:hAnsi="Arial" w:cs="Arial"/>
                <w:sz w:val="24"/>
                <w:szCs w:val="24"/>
              </w:rPr>
              <w:t xml:space="preserve"> 2024</w:t>
            </w:r>
            <w:r w:rsidRPr="009D42E1">
              <w:rPr>
                <w:rFonts w:ascii="Arial" w:hAnsi="Arial" w:cs="Arial"/>
                <w:sz w:val="24"/>
                <w:szCs w:val="24"/>
              </w:rPr>
              <w:t>)</w:t>
            </w:r>
          </w:p>
        </w:tc>
      </w:tr>
      <w:tr w:rsidR="00977CB2" w:rsidTr="00073ABF">
        <w:trPr>
          <w:trHeight w:val="800"/>
        </w:trPr>
        <w:tc>
          <w:tcPr>
            <w:tcW w:w="9016" w:type="dxa"/>
            <w:gridSpan w:val="2"/>
          </w:tcPr>
          <w:p w:rsidR="00977CB2" w:rsidRDefault="00977CB2" w:rsidP="00073ABF">
            <w:pPr>
              <w:rPr>
                <w:rFonts w:ascii="Arial" w:hAnsi="Arial" w:cs="Arial"/>
                <w:b/>
                <w:sz w:val="24"/>
                <w:szCs w:val="24"/>
              </w:rPr>
            </w:pPr>
          </w:p>
          <w:p w:rsidR="00977CB2" w:rsidRDefault="00977CB2" w:rsidP="00073ABF">
            <w:pPr>
              <w:rPr>
                <w:rFonts w:ascii="Arial" w:hAnsi="Arial" w:cs="Arial"/>
                <w:b/>
                <w:sz w:val="24"/>
                <w:szCs w:val="24"/>
              </w:rPr>
            </w:pPr>
            <w:r>
              <w:rPr>
                <w:rFonts w:ascii="Arial" w:hAnsi="Arial" w:cs="Arial"/>
                <w:b/>
                <w:sz w:val="24"/>
                <w:szCs w:val="24"/>
              </w:rPr>
              <w:t>ORDER:</w:t>
            </w:r>
          </w:p>
        </w:tc>
      </w:tr>
      <w:tr w:rsidR="00977CB2" w:rsidTr="00073ABF">
        <w:trPr>
          <w:trHeight w:val="800"/>
        </w:trPr>
        <w:tc>
          <w:tcPr>
            <w:tcW w:w="9016" w:type="dxa"/>
            <w:gridSpan w:val="2"/>
          </w:tcPr>
          <w:p w:rsidR="00977CB2" w:rsidRDefault="00977CB2" w:rsidP="00073ABF">
            <w:pPr>
              <w:rPr>
                <w:rFonts w:ascii="Arial" w:hAnsi="Arial" w:cs="Arial"/>
                <w:sz w:val="24"/>
                <w:szCs w:val="24"/>
              </w:rPr>
            </w:pPr>
          </w:p>
          <w:p w:rsidR="00875925" w:rsidRPr="00875925" w:rsidRDefault="00875925" w:rsidP="00875925">
            <w:pPr>
              <w:rPr>
                <w:rFonts w:ascii="Arial" w:hAnsi="Arial" w:cs="Arial"/>
                <w:sz w:val="24"/>
                <w:szCs w:val="24"/>
              </w:rPr>
            </w:pPr>
          </w:p>
          <w:p w:rsidR="00875925" w:rsidRPr="00875925" w:rsidRDefault="00875925" w:rsidP="00875925">
            <w:pPr>
              <w:numPr>
                <w:ilvl w:val="0"/>
                <w:numId w:val="2"/>
              </w:numPr>
              <w:spacing w:line="360" w:lineRule="auto"/>
              <w:rPr>
                <w:rFonts w:ascii="Arial" w:hAnsi="Arial" w:cs="Arial"/>
                <w:sz w:val="24"/>
                <w:szCs w:val="24"/>
              </w:rPr>
            </w:pPr>
            <w:r w:rsidRPr="00875925">
              <w:rPr>
                <w:rFonts w:ascii="Arial" w:hAnsi="Arial" w:cs="Arial"/>
                <w:sz w:val="24"/>
                <w:szCs w:val="24"/>
              </w:rPr>
              <w:t>The conviction in respect of each accused is set aside.</w:t>
            </w:r>
          </w:p>
          <w:p w:rsidR="00875925" w:rsidRPr="00875925" w:rsidRDefault="00875925" w:rsidP="00875925">
            <w:pPr>
              <w:spacing w:line="360" w:lineRule="auto"/>
              <w:rPr>
                <w:rFonts w:ascii="Arial" w:hAnsi="Arial" w:cs="Arial"/>
                <w:sz w:val="24"/>
                <w:szCs w:val="24"/>
              </w:rPr>
            </w:pPr>
          </w:p>
          <w:p w:rsidR="00875925" w:rsidRPr="00875925" w:rsidRDefault="00875925" w:rsidP="00875925">
            <w:pPr>
              <w:numPr>
                <w:ilvl w:val="0"/>
                <w:numId w:val="2"/>
              </w:numPr>
              <w:spacing w:line="360" w:lineRule="auto"/>
              <w:rPr>
                <w:rFonts w:ascii="Arial" w:hAnsi="Arial" w:cs="Arial"/>
                <w:sz w:val="24"/>
                <w:szCs w:val="24"/>
              </w:rPr>
            </w:pPr>
            <w:r w:rsidRPr="00875925">
              <w:rPr>
                <w:rFonts w:ascii="Arial" w:hAnsi="Arial" w:cs="Arial"/>
                <w:sz w:val="24"/>
                <w:szCs w:val="24"/>
              </w:rPr>
              <w:t xml:space="preserve">The sentence of a fine of </w:t>
            </w:r>
            <w:r w:rsidR="00135405">
              <w:rPr>
                <w:rFonts w:ascii="Arial" w:hAnsi="Arial" w:cs="Arial"/>
                <w:sz w:val="24"/>
                <w:szCs w:val="24"/>
              </w:rPr>
              <w:t>N$ 1</w:t>
            </w:r>
            <w:r w:rsidRPr="00875925">
              <w:rPr>
                <w:rFonts w:ascii="Arial" w:hAnsi="Arial" w:cs="Arial"/>
                <w:sz w:val="24"/>
                <w:szCs w:val="24"/>
              </w:rPr>
              <w:t>500 or 6 months imprisonment imposed on each accused is set aside.</w:t>
            </w:r>
          </w:p>
          <w:p w:rsidR="004D1DBE" w:rsidRPr="00875925" w:rsidRDefault="004D1DBE" w:rsidP="00875925">
            <w:pPr>
              <w:spacing w:line="360" w:lineRule="auto"/>
              <w:rPr>
                <w:rFonts w:ascii="Arial" w:hAnsi="Arial" w:cs="Arial"/>
                <w:sz w:val="24"/>
                <w:szCs w:val="24"/>
              </w:rPr>
            </w:pPr>
          </w:p>
          <w:p w:rsidR="00977CB2" w:rsidRDefault="00875925" w:rsidP="00875925">
            <w:pPr>
              <w:pStyle w:val="ListParagraph"/>
              <w:numPr>
                <w:ilvl w:val="0"/>
                <w:numId w:val="2"/>
              </w:numPr>
              <w:spacing w:line="360" w:lineRule="auto"/>
              <w:rPr>
                <w:rFonts w:ascii="Arial" w:hAnsi="Arial" w:cs="Arial"/>
                <w:sz w:val="24"/>
                <w:szCs w:val="24"/>
              </w:rPr>
            </w:pPr>
            <w:r w:rsidRPr="00875925">
              <w:rPr>
                <w:rFonts w:ascii="Arial" w:hAnsi="Arial" w:cs="Arial"/>
                <w:sz w:val="24"/>
                <w:szCs w:val="24"/>
              </w:rPr>
              <w:lastRenderedPageBreak/>
              <w:t>The accused persons must be released forthwith, unless lawfully detained.</w:t>
            </w:r>
          </w:p>
          <w:p w:rsidR="00875925" w:rsidRPr="00875925" w:rsidRDefault="00875925" w:rsidP="00875925">
            <w:pPr>
              <w:pStyle w:val="ListParagraph"/>
              <w:rPr>
                <w:rFonts w:ascii="Arial" w:hAnsi="Arial" w:cs="Arial"/>
                <w:sz w:val="24"/>
                <w:szCs w:val="24"/>
              </w:rPr>
            </w:pPr>
          </w:p>
          <w:p w:rsidR="00875925" w:rsidRPr="00875925" w:rsidRDefault="00875925" w:rsidP="00875925">
            <w:pPr>
              <w:rPr>
                <w:rFonts w:ascii="Arial" w:hAnsi="Arial" w:cs="Arial"/>
                <w:sz w:val="24"/>
                <w:szCs w:val="24"/>
              </w:rPr>
            </w:pPr>
          </w:p>
        </w:tc>
      </w:tr>
      <w:tr w:rsidR="00977CB2" w:rsidTr="00875925">
        <w:trPr>
          <w:trHeight w:val="3973"/>
        </w:trPr>
        <w:tc>
          <w:tcPr>
            <w:tcW w:w="9016" w:type="dxa"/>
            <w:gridSpan w:val="2"/>
          </w:tcPr>
          <w:p w:rsidR="00977CB2" w:rsidRDefault="00977CB2" w:rsidP="00073ABF">
            <w:pPr>
              <w:rPr>
                <w:rFonts w:ascii="Arial" w:hAnsi="Arial" w:cs="Arial"/>
                <w:sz w:val="24"/>
                <w:szCs w:val="24"/>
              </w:rPr>
            </w:pPr>
          </w:p>
          <w:p w:rsidR="00977CB2" w:rsidRDefault="00977CB2" w:rsidP="00073ABF">
            <w:pPr>
              <w:rPr>
                <w:rFonts w:ascii="Arial" w:hAnsi="Arial" w:cs="Arial"/>
                <w:b/>
                <w:sz w:val="24"/>
                <w:szCs w:val="24"/>
              </w:rPr>
            </w:pPr>
            <w:r>
              <w:rPr>
                <w:rFonts w:ascii="Arial" w:hAnsi="Arial" w:cs="Arial"/>
                <w:b/>
                <w:sz w:val="24"/>
                <w:szCs w:val="24"/>
              </w:rPr>
              <w:t>REASONS FOR ORDER</w:t>
            </w:r>
            <w:r w:rsidRPr="008D01A7">
              <w:rPr>
                <w:rFonts w:ascii="Arial" w:hAnsi="Arial" w:cs="Arial"/>
                <w:b/>
                <w:sz w:val="24"/>
                <w:szCs w:val="24"/>
              </w:rPr>
              <w:t>:</w:t>
            </w:r>
          </w:p>
          <w:p w:rsidR="00977CB2" w:rsidRDefault="00977CB2" w:rsidP="00073ABF">
            <w:pPr>
              <w:rPr>
                <w:rFonts w:ascii="Arial" w:hAnsi="Arial" w:cs="Arial"/>
                <w:b/>
                <w:sz w:val="24"/>
                <w:szCs w:val="24"/>
              </w:rPr>
            </w:pPr>
          </w:p>
          <w:p w:rsidR="00977CB2" w:rsidRDefault="00321645" w:rsidP="00073ABF">
            <w:pPr>
              <w:rPr>
                <w:rFonts w:ascii="Arial" w:hAnsi="Arial" w:cs="Arial"/>
                <w:sz w:val="24"/>
                <w:szCs w:val="24"/>
              </w:rPr>
            </w:pPr>
            <w:r>
              <w:rPr>
                <w:rFonts w:ascii="Arial" w:hAnsi="Arial" w:cs="Arial"/>
                <w:sz w:val="24"/>
                <w:szCs w:val="24"/>
              </w:rPr>
              <w:t xml:space="preserve">D </w:t>
            </w:r>
            <w:r w:rsidR="00135405">
              <w:rPr>
                <w:rFonts w:ascii="Arial" w:hAnsi="Arial" w:cs="Arial"/>
                <w:sz w:val="24"/>
                <w:szCs w:val="24"/>
              </w:rPr>
              <w:t>USIKU J (CHRISTIAAN J CONCURRING):</w:t>
            </w:r>
          </w:p>
          <w:p w:rsidR="00977CB2" w:rsidRDefault="00977CB2" w:rsidP="00073ABF">
            <w:pPr>
              <w:spacing w:line="360" w:lineRule="auto"/>
              <w:rPr>
                <w:rFonts w:ascii="Arial" w:hAnsi="Arial" w:cs="Arial"/>
                <w:sz w:val="24"/>
                <w:szCs w:val="24"/>
              </w:rPr>
            </w:pPr>
          </w:p>
          <w:p w:rsidR="00977CB2" w:rsidRDefault="00977CB2" w:rsidP="00073AB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matter before us is an automatic review from Windhoek Magistrate’s Court in terms of s 302 of the Criminal Procedure Act 51 of 1977 (the CPA), as amended.</w:t>
            </w:r>
          </w:p>
          <w:p w:rsidR="00977CB2" w:rsidRDefault="00977CB2" w:rsidP="00073ABF">
            <w:pPr>
              <w:spacing w:line="360" w:lineRule="auto"/>
              <w:rPr>
                <w:rFonts w:ascii="Arial" w:hAnsi="Arial" w:cs="Arial"/>
                <w:sz w:val="24"/>
                <w:szCs w:val="24"/>
              </w:rPr>
            </w:pPr>
          </w:p>
          <w:p w:rsidR="00977CB2" w:rsidRDefault="00977CB2" w:rsidP="00073ABF">
            <w:pPr>
              <w:spacing w:line="360" w:lineRule="auto"/>
              <w:jc w:val="both"/>
              <w:rPr>
                <w:rFonts w:ascii="Arial" w:hAnsi="Arial" w:cs="Arial"/>
                <w:sz w:val="24"/>
                <w:szCs w:val="24"/>
                <w:lang w:val="en-GB"/>
              </w:rPr>
            </w:pPr>
            <w:r>
              <w:rPr>
                <w:rFonts w:ascii="Arial" w:hAnsi="Arial" w:cs="Arial"/>
                <w:sz w:val="24"/>
                <w:szCs w:val="24"/>
              </w:rPr>
              <w:t>[2]</w:t>
            </w:r>
            <w:r>
              <w:rPr>
                <w:rFonts w:ascii="Arial" w:hAnsi="Arial" w:cs="Arial"/>
                <w:sz w:val="24"/>
                <w:szCs w:val="24"/>
              </w:rPr>
              <w:tab/>
            </w:r>
            <w:r w:rsidRPr="005467B9">
              <w:rPr>
                <w:rFonts w:ascii="Arial" w:hAnsi="Arial" w:cs="Arial"/>
                <w:sz w:val="24"/>
                <w:szCs w:val="24"/>
                <w:lang w:val="en-GB"/>
              </w:rPr>
              <w:t>The accused</w:t>
            </w:r>
            <w:r>
              <w:rPr>
                <w:rFonts w:ascii="Arial" w:hAnsi="Arial" w:cs="Arial"/>
                <w:sz w:val="24"/>
                <w:szCs w:val="24"/>
                <w:lang w:val="en-GB"/>
              </w:rPr>
              <w:t xml:space="preserve"> persons</w:t>
            </w:r>
            <w:r w:rsidRPr="005467B9">
              <w:rPr>
                <w:rFonts w:ascii="Arial" w:hAnsi="Arial" w:cs="Arial"/>
                <w:sz w:val="24"/>
                <w:szCs w:val="24"/>
                <w:lang w:val="en-GB"/>
              </w:rPr>
              <w:t xml:space="preserve"> appeared b</w:t>
            </w:r>
            <w:r>
              <w:rPr>
                <w:rFonts w:ascii="Arial" w:hAnsi="Arial" w:cs="Arial"/>
                <w:sz w:val="24"/>
                <w:szCs w:val="24"/>
                <w:lang w:val="en-GB"/>
              </w:rPr>
              <w:t>efore the Windhoek Magistrate’s</w:t>
            </w:r>
            <w:r w:rsidRPr="005467B9">
              <w:rPr>
                <w:rFonts w:ascii="Arial" w:hAnsi="Arial" w:cs="Arial"/>
                <w:sz w:val="24"/>
                <w:szCs w:val="24"/>
                <w:lang w:val="en-GB"/>
              </w:rPr>
              <w:t xml:space="preserve"> Court, </w:t>
            </w:r>
            <w:r w:rsidR="001D6759">
              <w:rPr>
                <w:rFonts w:ascii="Arial" w:hAnsi="Arial" w:cs="Arial"/>
                <w:sz w:val="24"/>
                <w:szCs w:val="24"/>
                <w:lang w:val="en-GB"/>
              </w:rPr>
              <w:t xml:space="preserve">jointly </w:t>
            </w:r>
            <w:r w:rsidRPr="005467B9">
              <w:rPr>
                <w:rFonts w:ascii="Arial" w:hAnsi="Arial" w:cs="Arial"/>
                <w:sz w:val="24"/>
                <w:szCs w:val="24"/>
                <w:lang w:val="en-GB"/>
              </w:rPr>
              <w:t>charged with</w:t>
            </w:r>
            <w:r>
              <w:rPr>
                <w:rFonts w:ascii="Arial" w:hAnsi="Arial" w:cs="Arial"/>
                <w:sz w:val="24"/>
                <w:szCs w:val="24"/>
                <w:lang w:val="en-GB"/>
              </w:rPr>
              <w:t xml:space="preserve"> the offence of</w:t>
            </w:r>
            <w:r w:rsidR="00452BE4">
              <w:rPr>
                <w:rFonts w:ascii="Arial" w:hAnsi="Arial" w:cs="Arial"/>
                <w:sz w:val="24"/>
                <w:szCs w:val="24"/>
                <w:lang w:val="en-GB"/>
              </w:rPr>
              <w:t xml:space="preserve"> Nature Conservation Ordinance- Hunting </w:t>
            </w:r>
            <w:proofErr w:type="spellStart"/>
            <w:r w:rsidR="00452BE4">
              <w:rPr>
                <w:rFonts w:ascii="Arial" w:hAnsi="Arial" w:cs="Arial"/>
                <w:sz w:val="24"/>
                <w:szCs w:val="24"/>
                <w:lang w:val="en-GB"/>
              </w:rPr>
              <w:t>huntable</w:t>
            </w:r>
            <w:proofErr w:type="spellEnd"/>
            <w:r w:rsidR="00452BE4">
              <w:rPr>
                <w:rFonts w:ascii="Arial" w:hAnsi="Arial" w:cs="Arial"/>
                <w:sz w:val="24"/>
                <w:szCs w:val="24"/>
                <w:lang w:val="en-GB"/>
              </w:rPr>
              <w:t xml:space="preserve"> game, contravening section 30(1)(</w:t>
            </w:r>
            <w:r w:rsidR="00452BE4" w:rsidRPr="00452BE4">
              <w:rPr>
                <w:rFonts w:ascii="Arial" w:hAnsi="Arial" w:cs="Arial"/>
                <w:i/>
                <w:sz w:val="24"/>
                <w:szCs w:val="24"/>
                <w:lang w:val="en-GB"/>
              </w:rPr>
              <w:t>a</w:t>
            </w:r>
            <w:r w:rsidR="00452BE4">
              <w:rPr>
                <w:rFonts w:ascii="Arial" w:hAnsi="Arial" w:cs="Arial"/>
                <w:sz w:val="24"/>
                <w:szCs w:val="24"/>
                <w:lang w:val="en-GB"/>
              </w:rPr>
              <w:t>) read with sections 1,30(1)(</w:t>
            </w:r>
            <w:r w:rsidR="00452BE4" w:rsidRPr="00452BE4">
              <w:rPr>
                <w:rFonts w:ascii="Arial" w:hAnsi="Arial" w:cs="Arial"/>
                <w:i/>
                <w:sz w:val="24"/>
                <w:szCs w:val="24"/>
                <w:lang w:val="en-GB"/>
              </w:rPr>
              <w:t>c</w:t>
            </w:r>
            <w:r w:rsidR="00452BE4">
              <w:rPr>
                <w:rFonts w:ascii="Arial" w:hAnsi="Arial" w:cs="Arial"/>
                <w:sz w:val="24"/>
                <w:szCs w:val="24"/>
                <w:lang w:val="en-GB"/>
              </w:rPr>
              <w:t xml:space="preserve">),85,89 and 89 A of Ordinance 4 of 1975, as amended, and further read with sections 90 and 250 of Act 51 of 1977. </w:t>
            </w:r>
          </w:p>
          <w:p w:rsidR="001D6759" w:rsidRDefault="001D6759" w:rsidP="00073ABF">
            <w:pPr>
              <w:spacing w:line="360" w:lineRule="auto"/>
              <w:jc w:val="both"/>
              <w:rPr>
                <w:rFonts w:ascii="Arial" w:hAnsi="Arial" w:cs="Arial"/>
                <w:sz w:val="24"/>
                <w:szCs w:val="24"/>
                <w:lang w:val="en-GB"/>
              </w:rPr>
            </w:pPr>
          </w:p>
          <w:p w:rsidR="001D6759" w:rsidRDefault="001D6759" w:rsidP="00073ABF">
            <w:pPr>
              <w:spacing w:line="360" w:lineRule="auto"/>
              <w:jc w:val="both"/>
              <w:rPr>
                <w:rFonts w:ascii="Arial" w:hAnsi="Arial" w:cs="Arial"/>
                <w:sz w:val="24"/>
                <w:szCs w:val="24"/>
                <w:lang w:val="en-GB"/>
              </w:rPr>
            </w:pPr>
            <w:r>
              <w:rPr>
                <w:rFonts w:ascii="Arial" w:hAnsi="Arial" w:cs="Arial"/>
                <w:sz w:val="24"/>
                <w:szCs w:val="24"/>
                <w:lang w:val="en-GB"/>
              </w:rPr>
              <w:t>[</w:t>
            </w:r>
            <w:r w:rsidRPr="001D6759">
              <w:rPr>
                <w:rFonts w:ascii="Arial" w:hAnsi="Arial" w:cs="Arial"/>
                <w:sz w:val="24"/>
                <w:szCs w:val="24"/>
                <w:lang w:val="en-GB"/>
              </w:rPr>
              <w:t>3]</w:t>
            </w:r>
            <w:r w:rsidRPr="001D6759">
              <w:rPr>
                <w:rFonts w:ascii="Arial" w:hAnsi="Arial" w:cs="Arial"/>
                <w:sz w:val="24"/>
                <w:szCs w:val="24"/>
                <w:lang w:val="en-GB"/>
              </w:rPr>
              <w:tab/>
              <w:t>When the matter came on review</w:t>
            </w:r>
            <w:r>
              <w:rPr>
                <w:rFonts w:ascii="Arial" w:hAnsi="Arial" w:cs="Arial"/>
                <w:sz w:val="24"/>
                <w:szCs w:val="24"/>
                <w:lang w:val="en-GB"/>
              </w:rPr>
              <w:t>,</w:t>
            </w:r>
            <w:r w:rsidRPr="001D6759">
              <w:rPr>
                <w:rFonts w:ascii="Arial" w:hAnsi="Arial" w:cs="Arial"/>
                <w:sz w:val="24"/>
                <w:szCs w:val="24"/>
                <w:lang w:val="en-GB"/>
              </w:rPr>
              <w:t xml:space="preserve"> the record of procee</w:t>
            </w:r>
            <w:r>
              <w:rPr>
                <w:rFonts w:ascii="Arial" w:hAnsi="Arial" w:cs="Arial"/>
                <w:sz w:val="24"/>
                <w:szCs w:val="24"/>
                <w:lang w:val="en-GB"/>
              </w:rPr>
              <w:t>dings was found to be in summary form as regards to the testimony of the state witness and the accused persons and it was not recorded in first person.</w:t>
            </w:r>
            <w:r w:rsidRPr="001D6759">
              <w:rPr>
                <w:rFonts w:ascii="Arial" w:hAnsi="Arial" w:cs="Arial"/>
                <w:sz w:val="24"/>
                <w:szCs w:val="24"/>
                <w:lang w:val="en-GB"/>
              </w:rPr>
              <w:t xml:space="preserve"> </w:t>
            </w:r>
          </w:p>
          <w:p w:rsidR="00977CB2" w:rsidRDefault="00977CB2" w:rsidP="00073ABF">
            <w:pPr>
              <w:spacing w:line="360" w:lineRule="auto"/>
              <w:jc w:val="both"/>
              <w:rPr>
                <w:rFonts w:ascii="Arial" w:hAnsi="Arial" w:cs="Arial"/>
                <w:sz w:val="24"/>
                <w:szCs w:val="24"/>
                <w:lang w:val="en-GB"/>
              </w:rPr>
            </w:pPr>
          </w:p>
          <w:p w:rsidR="00977CB2" w:rsidRDefault="00875925" w:rsidP="00073ABF">
            <w:pPr>
              <w:spacing w:line="360" w:lineRule="auto"/>
              <w:jc w:val="both"/>
              <w:rPr>
                <w:rFonts w:ascii="Arial" w:hAnsi="Arial" w:cs="Arial"/>
                <w:sz w:val="24"/>
                <w:szCs w:val="24"/>
                <w:lang w:val="en-GB"/>
              </w:rPr>
            </w:pPr>
            <w:r>
              <w:rPr>
                <w:rFonts w:ascii="Arial" w:hAnsi="Arial" w:cs="Arial"/>
                <w:sz w:val="24"/>
                <w:szCs w:val="24"/>
                <w:lang w:val="en-GB"/>
              </w:rPr>
              <w:t>[4</w:t>
            </w:r>
            <w:r w:rsidR="00977CB2">
              <w:rPr>
                <w:rFonts w:ascii="Arial" w:hAnsi="Arial" w:cs="Arial"/>
                <w:sz w:val="24"/>
                <w:szCs w:val="24"/>
                <w:lang w:val="en-GB"/>
              </w:rPr>
              <w:t>]</w:t>
            </w:r>
            <w:r w:rsidR="00977CB2">
              <w:rPr>
                <w:rFonts w:ascii="Arial" w:hAnsi="Arial" w:cs="Arial"/>
                <w:sz w:val="24"/>
                <w:szCs w:val="24"/>
                <w:lang w:val="en-GB"/>
              </w:rPr>
              <w:tab/>
            </w:r>
            <w:r w:rsidR="001D6759">
              <w:rPr>
                <w:rFonts w:ascii="Arial" w:hAnsi="Arial" w:cs="Arial"/>
                <w:sz w:val="24"/>
                <w:szCs w:val="24"/>
                <w:lang w:val="en-GB"/>
              </w:rPr>
              <w:t>T</w:t>
            </w:r>
            <w:r w:rsidR="00977CB2" w:rsidRPr="00D819B4">
              <w:rPr>
                <w:rFonts w:ascii="Arial" w:hAnsi="Arial" w:cs="Arial"/>
                <w:sz w:val="24"/>
                <w:szCs w:val="24"/>
                <w:lang w:val="en-GB"/>
              </w:rPr>
              <w:t>he following query was directed to the learned magistrate:</w:t>
            </w:r>
          </w:p>
          <w:p w:rsidR="00977CB2" w:rsidRDefault="00977CB2" w:rsidP="00073ABF">
            <w:pPr>
              <w:spacing w:line="360" w:lineRule="auto"/>
              <w:jc w:val="both"/>
              <w:rPr>
                <w:rFonts w:ascii="Arial" w:hAnsi="Arial" w:cs="Arial"/>
                <w:sz w:val="24"/>
                <w:szCs w:val="24"/>
                <w:lang w:val="en-GB"/>
              </w:rPr>
            </w:pPr>
          </w:p>
          <w:p w:rsidR="00977CB2" w:rsidRDefault="00977CB2" w:rsidP="00073ABF">
            <w:pPr>
              <w:spacing w:line="360" w:lineRule="auto"/>
              <w:jc w:val="both"/>
              <w:rPr>
                <w:rFonts w:ascii="Arial" w:hAnsi="Arial" w:cs="Arial"/>
                <w:lang w:val="en-GB"/>
              </w:rPr>
            </w:pPr>
            <w:r>
              <w:rPr>
                <w:rFonts w:ascii="Arial" w:hAnsi="Arial" w:cs="Arial"/>
                <w:sz w:val="24"/>
                <w:szCs w:val="24"/>
                <w:lang w:val="en-GB"/>
              </w:rPr>
              <w:tab/>
            </w:r>
            <w:r w:rsidR="001D6759">
              <w:rPr>
                <w:rFonts w:ascii="Arial" w:hAnsi="Arial" w:cs="Arial"/>
                <w:sz w:val="24"/>
                <w:szCs w:val="24"/>
                <w:lang w:val="en-GB"/>
              </w:rPr>
              <w:t>‘</w:t>
            </w:r>
            <w:r w:rsidR="00452BE4">
              <w:rPr>
                <w:rFonts w:ascii="Arial" w:hAnsi="Arial" w:cs="Arial"/>
                <w:lang w:val="en-GB"/>
              </w:rPr>
              <w:t>The record of proceedings on 27 January 2023 is in summary from as regards the testimony of the state witness and the accused persons and not recorded in the first person. If accuse gave evidence on oath, where is the record of such proceedings?</w:t>
            </w:r>
          </w:p>
          <w:p w:rsidR="00452BE4" w:rsidRDefault="00452BE4" w:rsidP="00073ABF">
            <w:pPr>
              <w:spacing w:line="360" w:lineRule="auto"/>
              <w:jc w:val="both"/>
              <w:rPr>
                <w:rFonts w:ascii="Arial" w:hAnsi="Arial" w:cs="Arial"/>
                <w:lang w:val="en-GB"/>
              </w:rPr>
            </w:pPr>
          </w:p>
          <w:p w:rsidR="00452BE4" w:rsidRDefault="00452BE4" w:rsidP="00073ABF">
            <w:pPr>
              <w:spacing w:line="360" w:lineRule="auto"/>
              <w:jc w:val="both"/>
              <w:rPr>
                <w:rFonts w:ascii="Arial" w:hAnsi="Arial" w:cs="Arial"/>
                <w:lang w:val="en-GB"/>
              </w:rPr>
            </w:pPr>
            <w:r>
              <w:rPr>
                <w:rFonts w:ascii="Arial" w:hAnsi="Arial" w:cs="Arial"/>
                <w:lang w:val="en-GB"/>
              </w:rPr>
              <w:t>The sentences as reflected on the review cover sheet does not correspond with the sentence imposed as per the record of proceedings and must be corrected.</w:t>
            </w:r>
            <w:r w:rsidR="001D6759">
              <w:rPr>
                <w:rFonts w:ascii="Arial" w:hAnsi="Arial" w:cs="Arial"/>
                <w:lang w:val="en-GB"/>
              </w:rPr>
              <w:t>’</w:t>
            </w:r>
          </w:p>
          <w:p w:rsidR="00452BE4" w:rsidRDefault="00452BE4" w:rsidP="00073ABF">
            <w:pPr>
              <w:spacing w:line="360" w:lineRule="auto"/>
              <w:jc w:val="both"/>
              <w:rPr>
                <w:rFonts w:ascii="Arial" w:hAnsi="Arial" w:cs="Arial"/>
                <w:sz w:val="24"/>
                <w:szCs w:val="24"/>
                <w:lang w:val="en-GB"/>
              </w:rPr>
            </w:pPr>
          </w:p>
          <w:p w:rsidR="00977CB2" w:rsidRDefault="00875925" w:rsidP="00073ABF">
            <w:pPr>
              <w:spacing w:line="360" w:lineRule="auto"/>
              <w:jc w:val="both"/>
              <w:rPr>
                <w:rFonts w:ascii="Arial" w:hAnsi="Arial" w:cs="Arial"/>
                <w:sz w:val="24"/>
                <w:szCs w:val="24"/>
                <w:lang w:val="en-GB"/>
              </w:rPr>
            </w:pPr>
            <w:r>
              <w:rPr>
                <w:rFonts w:ascii="Arial" w:hAnsi="Arial" w:cs="Arial"/>
                <w:sz w:val="24"/>
                <w:szCs w:val="24"/>
                <w:lang w:val="en-GB"/>
              </w:rPr>
              <w:t>[5</w:t>
            </w:r>
            <w:r w:rsidR="00977CB2">
              <w:rPr>
                <w:rFonts w:ascii="Arial" w:hAnsi="Arial" w:cs="Arial"/>
                <w:sz w:val="24"/>
                <w:szCs w:val="24"/>
                <w:lang w:val="en-GB"/>
              </w:rPr>
              <w:t>]</w:t>
            </w:r>
            <w:r w:rsidR="00977CB2">
              <w:rPr>
                <w:rFonts w:ascii="Arial" w:hAnsi="Arial" w:cs="Arial"/>
                <w:sz w:val="24"/>
                <w:szCs w:val="24"/>
                <w:lang w:val="en-GB"/>
              </w:rPr>
              <w:tab/>
            </w:r>
            <w:r w:rsidR="00977CB2" w:rsidRPr="00D819B4">
              <w:rPr>
                <w:rFonts w:ascii="Arial" w:hAnsi="Arial" w:cs="Arial"/>
                <w:sz w:val="24"/>
                <w:szCs w:val="24"/>
                <w:lang w:val="en-GB"/>
              </w:rPr>
              <w:t xml:space="preserve">The learned magistrate </w:t>
            </w:r>
            <w:r w:rsidR="001D55F0">
              <w:rPr>
                <w:rFonts w:ascii="Arial" w:hAnsi="Arial" w:cs="Arial"/>
                <w:sz w:val="24"/>
                <w:szCs w:val="24"/>
                <w:lang w:val="en-GB"/>
              </w:rPr>
              <w:t>in her</w:t>
            </w:r>
            <w:r w:rsidR="00977CB2">
              <w:rPr>
                <w:rFonts w:ascii="Arial" w:hAnsi="Arial" w:cs="Arial"/>
                <w:sz w:val="24"/>
                <w:szCs w:val="24"/>
                <w:lang w:val="en-GB"/>
              </w:rPr>
              <w:t xml:space="preserve"> reply stated as follows:</w:t>
            </w:r>
          </w:p>
          <w:p w:rsidR="00977CB2" w:rsidRDefault="00977CB2" w:rsidP="00073ABF">
            <w:pPr>
              <w:spacing w:line="360" w:lineRule="auto"/>
              <w:jc w:val="both"/>
              <w:rPr>
                <w:rFonts w:ascii="Arial" w:hAnsi="Arial" w:cs="Arial"/>
                <w:sz w:val="24"/>
                <w:szCs w:val="24"/>
                <w:lang w:val="en-GB"/>
              </w:rPr>
            </w:pPr>
          </w:p>
          <w:p w:rsidR="00977CB2" w:rsidRDefault="00977CB2" w:rsidP="00073ABF">
            <w:pPr>
              <w:spacing w:line="360" w:lineRule="auto"/>
              <w:jc w:val="both"/>
              <w:rPr>
                <w:rFonts w:ascii="Arial" w:hAnsi="Arial" w:cs="Arial"/>
                <w:lang w:val="en-GB"/>
              </w:rPr>
            </w:pPr>
            <w:r>
              <w:rPr>
                <w:rFonts w:ascii="Arial" w:hAnsi="Arial" w:cs="Arial"/>
                <w:lang w:val="en-GB"/>
              </w:rPr>
              <w:tab/>
              <w:t>‘I</w:t>
            </w:r>
            <w:r w:rsidR="001D55F0">
              <w:rPr>
                <w:rFonts w:ascii="Arial" w:hAnsi="Arial" w:cs="Arial"/>
                <w:lang w:val="en-GB"/>
              </w:rPr>
              <w:t xml:space="preserve"> digitally recorded the court proceedings at </w:t>
            </w:r>
            <w:proofErr w:type="spellStart"/>
            <w:r w:rsidR="001D55F0">
              <w:rPr>
                <w:rFonts w:ascii="Arial" w:hAnsi="Arial" w:cs="Arial"/>
                <w:lang w:val="en-GB"/>
              </w:rPr>
              <w:t>Seeis</w:t>
            </w:r>
            <w:proofErr w:type="spellEnd"/>
            <w:r w:rsidR="001D55F0">
              <w:rPr>
                <w:rFonts w:ascii="Arial" w:hAnsi="Arial" w:cs="Arial"/>
                <w:lang w:val="en-GB"/>
              </w:rPr>
              <w:t xml:space="preserve"> Periodical Court, </w:t>
            </w:r>
            <w:proofErr w:type="spellStart"/>
            <w:r w:rsidR="001D55F0">
              <w:rPr>
                <w:rFonts w:ascii="Arial" w:hAnsi="Arial" w:cs="Arial"/>
                <w:lang w:val="en-GB"/>
              </w:rPr>
              <w:t>Mungunda</w:t>
            </w:r>
            <w:proofErr w:type="spellEnd"/>
            <w:r w:rsidR="001D55F0">
              <w:rPr>
                <w:rFonts w:ascii="Arial" w:hAnsi="Arial" w:cs="Arial"/>
                <w:lang w:val="en-GB"/>
              </w:rPr>
              <w:t xml:space="preserve"> Court in Court A2 and the Maintenance Court</w:t>
            </w:r>
            <w:r>
              <w:rPr>
                <w:rFonts w:ascii="Arial" w:hAnsi="Arial" w:cs="Arial"/>
                <w:lang w:val="en-GB"/>
              </w:rPr>
              <w:t>.</w:t>
            </w:r>
            <w:r w:rsidR="001D55F0">
              <w:rPr>
                <w:rFonts w:ascii="Arial" w:hAnsi="Arial" w:cs="Arial"/>
                <w:lang w:val="en-GB"/>
              </w:rPr>
              <w:t xml:space="preserve"> It appeared that the recording machine </w:t>
            </w:r>
            <w:r w:rsidR="001D55F0">
              <w:rPr>
                <w:rFonts w:ascii="Arial" w:hAnsi="Arial" w:cs="Arial"/>
                <w:lang w:val="en-GB"/>
              </w:rPr>
              <w:lastRenderedPageBreak/>
              <w:t xml:space="preserve">malfunction. The transcript’s and clerk tried to retrieve those recording without any success, therefore, there was a delay in responding to the query. </w:t>
            </w:r>
          </w:p>
          <w:p w:rsidR="001D55F0" w:rsidRDefault="001D55F0" w:rsidP="00073ABF">
            <w:pPr>
              <w:spacing w:line="360" w:lineRule="auto"/>
              <w:jc w:val="both"/>
              <w:rPr>
                <w:rFonts w:ascii="Arial" w:hAnsi="Arial" w:cs="Arial"/>
                <w:lang w:val="en-GB"/>
              </w:rPr>
            </w:pPr>
          </w:p>
          <w:p w:rsidR="001D55F0" w:rsidRDefault="001D55F0" w:rsidP="00073ABF">
            <w:pPr>
              <w:spacing w:line="360" w:lineRule="auto"/>
              <w:jc w:val="both"/>
              <w:rPr>
                <w:rFonts w:ascii="Arial" w:hAnsi="Arial" w:cs="Arial"/>
                <w:lang w:val="en-GB"/>
              </w:rPr>
            </w:pPr>
            <w:r>
              <w:rPr>
                <w:rFonts w:ascii="Arial" w:hAnsi="Arial" w:cs="Arial"/>
                <w:lang w:val="en-GB"/>
              </w:rPr>
              <w:t>On my part, I have tried my possible best to retrieve court record. In addition, I have tried to request reconstruction to be done jointly with all the parties involved and there was no success.</w:t>
            </w:r>
          </w:p>
          <w:p w:rsidR="001D55F0" w:rsidRDefault="001D55F0" w:rsidP="00073ABF">
            <w:pPr>
              <w:spacing w:line="360" w:lineRule="auto"/>
              <w:jc w:val="both"/>
              <w:rPr>
                <w:rFonts w:ascii="Arial" w:hAnsi="Arial" w:cs="Arial"/>
                <w:lang w:val="en-GB"/>
              </w:rPr>
            </w:pPr>
          </w:p>
          <w:p w:rsidR="001D55F0" w:rsidRDefault="001D55F0" w:rsidP="00073ABF">
            <w:pPr>
              <w:spacing w:line="360" w:lineRule="auto"/>
              <w:jc w:val="both"/>
              <w:rPr>
                <w:rFonts w:ascii="Arial" w:hAnsi="Arial" w:cs="Arial"/>
                <w:lang w:val="en-GB"/>
              </w:rPr>
            </w:pPr>
            <w:r>
              <w:rPr>
                <w:rFonts w:ascii="Arial" w:hAnsi="Arial" w:cs="Arial"/>
                <w:lang w:val="en-GB"/>
              </w:rPr>
              <w:t xml:space="preserve">In </w:t>
            </w:r>
            <w:r w:rsidRPr="001D55F0">
              <w:rPr>
                <w:rFonts w:ascii="Arial" w:hAnsi="Arial" w:cs="Arial"/>
                <w:i/>
                <w:lang w:val="en-GB"/>
              </w:rPr>
              <w:t xml:space="preserve">S v </w:t>
            </w:r>
            <w:proofErr w:type="spellStart"/>
            <w:r w:rsidRPr="001D55F0">
              <w:rPr>
                <w:rFonts w:ascii="Arial" w:hAnsi="Arial" w:cs="Arial"/>
                <w:i/>
                <w:lang w:val="en-GB"/>
              </w:rPr>
              <w:t>Mbangu</w:t>
            </w:r>
            <w:proofErr w:type="spellEnd"/>
            <w:r w:rsidR="00135405">
              <w:rPr>
                <w:rStyle w:val="FootnoteReference"/>
                <w:rFonts w:ascii="Arial" w:hAnsi="Arial" w:cs="Arial"/>
                <w:i/>
                <w:lang w:val="en-GB"/>
              </w:rPr>
              <w:footnoteReference w:id="1"/>
            </w:r>
            <w:r>
              <w:rPr>
                <w:rFonts w:ascii="Arial" w:hAnsi="Arial" w:cs="Arial"/>
                <w:lang w:val="en-GB"/>
              </w:rPr>
              <w:t>, It was held on review that in circumstances where there is no reliable and valid reconstructions of the record, the conviction, sentences and additional orders given in these criminal matters cannot be confirmed and are set aside. As a result, I request that both convictions and sentence must be set aside.’</w:t>
            </w:r>
          </w:p>
          <w:p w:rsidR="00977CB2" w:rsidRPr="001D55F0" w:rsidRDefault="00977CB2" w:rsidP="00073ABF">
            <w:pPr>
              <w:spacing w:line="360" w:lineRule="auto"/>
              <w:jc w:val="both"/>
              <w:rPr>
                <w:rFonts w:ascii="Arial" w:hAnsi="Arial" w:cs="Arial"/>
                <w:lang w:val="en-GB"/>
              </w:rPr>
            </w:pPr>
          </w:p>
          <w:p w:rsidR="00977CB2" w:rsidRDefault="00875925" w:rsidP="00073ABF">
            <w:pPr>
              <w:spacing w:line="360" w:lineRule="auto"/>
              <w:jc w:val="both"/>
              <w:rPr>
                <w:rFonts w:ascii="Arial" w:hAnsi="Arial" w:cs="Arial"/>
                <w:sz w:val="24"/>
                <w:szCs w:val="24"/>
                <w:lang w:val="en-GB"/>
              </w:rPr>
            </w:pPr>
            <w:r>
              <w:rPr>
                <w:rFonts w:ascii="Arial" w:hAnsi="Arial" w:cs="Arial"/>
                <w:sz w:val="24"/>
                <w:szCs w:val="24"/>
                <w:lang w:val="en-GB"/>
              </w:rPr>
              <w:t>[6</w:t>
            </w:r>
            <w:r w:rsidR="00977CB2">
              <w:rPr>
                <w:rFonts w:ascii="Arial" w:hAnsi="Arial" w:cs="Arial"/>
                <w:sz w:val="24"/>
                <w:szCs w:val="24"/>
                <w:lang w:val="en-GB"/>
              </w:rPr>
              <w:t>]</w:t>
            </w:r>
            <w:r w:rsidR="00977CB2">
              <w:rPr>
                <w:rFonts w:ascii="Arial" w:hAnsi="Arial" w:cs="Arial"/>
                <w:sz w:val="24"/>
                <w:szCs w:val="24"/>
                <w:lang w:val="en-GB"/>
              </w:rPr>
              <w:tab/>
            </w:r>
            <w:r w:rsidR="00977CB2" w:rsidRPr="00494941">
              <w:rPr>
                <w:rFonts w:ascii="Arial" w:hAnsi="Arial" w:cs="Arial"/>
                <w:sz w:val="24"/>
                <w:szCs w:val="24"/>
                <w:lang w:val="en-GB"/>
              </w:rPr>
              <w:t>The concessions by the learned magistrate are indeed correctly made</w:t>
            </w:r>
            <w:r w:rsidR="00360625">
              <w:rPr>
                <w:rFonts w:ascii="Arial" w:hAnsi="Arial" w:cs="Arial"/>
                <w:sz w:val="24"/>
                <w:szCs w:val="24"/>
                <w:lang w:val="en-GB"/>
              </w:rPr>
              <w:t>.</w:t>
            </w:r>
            <w:r w:rsidR="00AB2E01">
              <w:rPr>
                <w:rFonts w:ascii="Arial" w:hAnsi="Arial" w:cs="Arial"/>
                <w:sz w:val="24"/>
                <w:szCs w:val="24"/>
                <w:lang w:val="en-GB"/>
              </w:rPr>
              <w:t xml:space="preserve"> </w:t>
            </w:r>
            <w:r w:rsidR="00FB2DF4">
              <w:rPr>
                <w:rFonts w:ascii="Arial" w:hAnsi="Arial" w:cs="Arial"/>
                <w:sz w:val="24"/>
                <w:szCs w:val="24"/>
                <w:lang w:val="en-GB"/>
              </w:rPr>
              <w:t>In</w:t>
            </w:r>
            <w:r w:rsidR="00FB2DF4" w:rsidRPr="00FB2DF4">
              <w:rPr>
                <w:rFonts w:ascii="Arial" w:eastAsia="Calibri" w:hAnsi="Arial" w:cs="Arial"/>
                <w:sz w:val="24"/>
                <w:szCs w:val="24"/>
                <w:lang w:val="en-GB"/>
              </w:rPr>
              <w:t xml:space="preserve"> </w:t>
            </w:r>
            <w:proofErr w:type="spellStart"/>
            <w:r w:rsidR="00FB2DF4" w:rsidRPr="00FB2DF4">
              <w:rPr>
                <w:rFonts w:ascii="Arial" w:eastAsia="Calibri" w:hAnsi="Arial" w:cs="Arial"/>
                <w:i/>
                <w:sz w:val="24"/>
                <w:szCs w:val="24"/>
                <w:lang w:val="en-GB"/>
              </w:rPr>
              <w:t>Soondaha</w:t>
            </w:r>
            <w:proofErr w:type="spellEnd"/>
            <w:r w:rsidR="00FB2DF4" w:rsidRPr="00FB2DF4">
              <w:rPr>
                <w:rFonts w:ascii="Arial" w:eastAsia="Calibri" w:hAnsi="Arial" w:cs="Arial"/>
                <w:i/>
                <w:sz w:val="24"/>
                <w:szCs w:val="24"/>
                <w:lang w:val="en-GB"/>
              </w:rPr>
              <w:t xml:space="preserve"> v State</w:t>
            </w:r>
            <w:r w:rsidR="00FB2DF4">
              <w:rPr>
                <w:rStyle w:val="FootnoteReference"/>
                <w:rFonts w:ascii="Arial" w:eastAsia="Calibri" w:hAnsi="Arial" w:cs="Arial"/>
                <w:i/>
                <w:sz w:val="24"/>
                <w:szCs w:val="24"/>
                <w:lang w:val="en-GB"/>
              </w:rPr>
              <w:footnoteReference w:id="2"/>
            </w:r>
            <w:r w:rsidR="00FB2DF4">
              <w:rPr>
                <w:rFonts w:ascii="Arial" w:hAnsi="Arial" w:cs="Arial"/>
                <w:sz w:val="24"/>
                <w:szCs w:val="24"/>
                <w:lang w:val="en-GB"/>
              </w:rPr>
              <w:t xml:space="preserve"> </w:t>
            </w:r>
            <w:r w:rsidR="008817D5">
              <w:rPr>
                <w:rFonts w:ascii="Arial" w:hAnsi="Arial" w:cs="Arial"/>
                <w:sz w:val="24"/>
                <w:szCs w:val="24"/>
                <w:lang w:val="en-GB"/>
              </w:rPr>
              <w:t>it was held:</w:t>
            </w:r>
          </w:p>
          <w:p w:rsidR="00FB2DF4" w:rsidRDefault="00FB2DF4" w:rsidP="00073ABF">
            <w:pPr>
              <w:spacing w:line="360" w:lineRule="auto"/>
              <w:jc w:val="both"/>
              <w:rPr>
                <w:rFonts w:ascii="Arial" w:hAnsi="Arial" w:cs="Arial"/>
                <w:sz w:val="24"/>
                <w:szCs w:val="24"/>
                <w:lang w:val="en-GB"/>
              </w:rPr>
            </w:pPr>
          </w:p>
          <w:p w:rsidR="00FB2DF4" w:rsidRDefault="00FB2DF4" w:rsidP="00FB2DF4">
            <w:pPr>
              <w:spacing w:line="360" w:lineRule="auto"/>
              <w:ind w:firstLine="720"/>
              <w:jc w:val="both"/>
              <w:rPr>
                <w:rFonts w:ascii="Arial" w:eastAsia="Calibri" w:hAnsi="Arial" w:cs="Arial"/>
                <w:lang w:val="en-GB"/>
              </w:rPr>
            </w:pPr>
            <w:r>
              <w:rPr>
                <w:rFonts w:ascii="Arial" w:hAnsi="Arial" w:cs="Arial"/>
                <w:sz w:val="24"/>
                <w:szCs w:val="24"/>
                <w:lang w:val="en-GB"/>
              </w:rPr>
              <w:t>‘</w:t>
            </w:r>
            <w:r w:rsidR="008817D5">
              <w:rPr>
                <w:rFonts w:ascii="Arial" w:eastAsia="Calibri" w:hAnsi="Arial" w:cs="Arial"/>
                <w:lang w:val="en-GB"/>
              </w:rPr>
              <w:t>This</w:t>
            </w:r>
            <w:r w:rsidRPr="00FB2DF4">
              <w:rPr>
                <w:rFonts w:ascii="Arial" w:eastAsia="Calibri" w:hAnsi="Arial" w:cs="Arial"/>
                <w:lang w:val="en-GB"/>
              </w:rPr>
              <w:t xml:space="preserve"> court must be placed in a position to evaluate the evidence in conjunction  with the reasons of the learned magistrate in order to decide if the convictions were just and in accordance with justice or if the alleged </w:t>
            </w:r>
            <w:proofErr w:type="spellStart"/>
            <w:r w:rsidRPr="00FB2DF4">
              <w:rPr>
                <w:rFonts w:ascii="Arial" w:eastAsia="Calibri" w:hAnsi="Arial" w:cs="Arial"/>
                <w:lang w:val="en-GB"/>
              </w:rPr>
              <w:t>misdirections</w:t>
            </w:r>
            <w:proofErr w:type="spellEnd"/>
            <w:r w:rsidRPr="00FB2DF4">
              <w:rPr>
                <w:rFonts w:ascii="Arial" w:eastAsia="Calibri" w:hAnsi="Arial" w:cs="Arial"/>
                <w:lang w:val="en-GB"/>
              </w:rPr>
              <w:t xml:space="preserve"> have any merit. This court is not in a position to do that without a proper record or proper reconstructed record of those proceedings. The missing record in relation to cross-examination may be material to the appeal and in my view to decide the appeal in the absence thereof may be detrimental to both he appellants and the respondent.’</w:t>
            </w:r>
          </w:p>
          <w:p w:rsidR="00875925" w:rsidRDefault="00875925" w:rsidP="00FB2DF4">
            <w:pPr>
              <w:spacing w:line="360" w:lineRule="auto"/>
              <w:ind w:firstLine="720"/>
              <w:jc w:val="both"/>
              <w:rPr>
                <w:rFonts w:ascii="Arial" w:eastAsia="Calibri" w:hAnsi="Arial" w:cs="Arial"/>
                <w:lang w:val="en-GB"/>
              </w:rPr>
            </w:pPr>
          </w:p>
          <w:p w:rsidR="00875925" w:rsidRDefault="00875925" w:rsidP="00875925">
            <w:pPr>
              <w:spacing w:line="360" w:lineRule="auto"/>
              <w:jc w:val="both"/>
              <w:rPr>
                <w:rFonts w:ascii="Arial" w:eastAsia="Calibri" w:hAnsi="Arial" w:cs="Arial"/>
                <w:sz w:val="24"/>
                <w:szCs w:val="24"/>
                <w:lang w:val="en-GB"/>
              </w:rPr>
            </w:pPr>
            <w:r>
              <w:rPr>
                <w:rFonts w:ascii="Arial" w:eastAsia="Calibri" w:hAnsi="Arial" w:cs="Arial"/>
                <w:lang w:val="en-GB"/>
              </w:rPr>
              <w:t>[7]</w:t>
            </w:r>
            <w:r>
              <w:rPr>
                <w:rFonts w:ascii="Arial" w:eastAsia="Calibri" w:hAnsi="Arial" w:cs="Arial"/>
                <w:lang w:val="en-GB"/>
              </w:rPr>
              <w:tab/>
            </w:r>
            <w:r w:rsidRPr="00875925">
              <w:rPr>
                <w:rFonts w:ascii="Arial" w:eastAsia="Calibri" w:hAnsi="Arial" w:cs="Arial"/>
                <w:sz w:val="24"/>
                <w:szCs w:val="24"/>
                <w:lang w:val="en-GB"/>
              </w:rPr>
              <w:t>It must be noted that although the above cited dicta were made in the context of appeal cases, the principles enunciated and the powers of the review court (opposed to that of a court of appeal), remain the same.</w:t>
            </w:r>
          </w:p>
          <w:p w:rsidR="00FB2DF4" w:rsidRDefault="00FB2DF4" w:rsidP="008817D5">
            <w:pPr>
              <w:spacing w:line="360" w:lineRule="auto"/>
              <w:jc w:val="both"/>
              <w:rPr>
                <w:rFonts w:ascii="Arial" w:eastAsia="Calibri" w:hAnsi="Arial" w:cs="Arial"/>
                <w:lang w:val="en-GB"/>
              </w:rPr>
            </w:pPr>
          </w:p>
          <w:p w:rsidR="00FB2DF4" w:rsidRDefault="00FB2DF4" w:rsidP="00FB2DF4">
            <w:pPr>
              <w:spacing w:line="360" w:lineRule="auto"/>
              <w:jc w:val="both"/>
              <w:rPr>
                <w:rFonts w:ascii="Arial" w:eastAsia="Calibri" w:hAnsi="Arial" w:cs="Arial"/>
                <w:sz w:val="24"/>
                <w:szCs w:val="24"/>
                <w:lang w:val="en-GB"/>
              </w:rPr>
            </w:pPr>
            <w:r>
              <w:rPr>
                <w:rFonts w:ascii="Arial" w:eastAsia="Calibri" w:hAnsi="Arial" w:cs="Arial"/>
                <w:lang w:val="en-GB"/>
              </w:rPr>
              <w:t>[</w:t>
            </w:r>
            <w:r w:rsidR="008817D5">
              <w:rPr>
                <w:rFonts w:ascii="Arial" w:eastAsia="Calibri" w:hAnsi="Arial" w:cs="Arial"/>
                <w:lang w:val="en-GB"/>
              </w:rPr>
              <w:t>8</w:t>
            </w:r>
            <w:r>
              <w:rPr>
                <w:rFonts w:ascii="Arial" w:eastAsia="Calibri" w:hAnsi="Arial" w:cs="Arial"/>
                <w:lang w:val="en-GB"/>
              </w:rPr>
              <w:t>]</w:t>
            </w:r>
            <w:r>
              <w:rPr>
                <w:rFonts w:ascii="Arial" w:eastAsia="Calibri" w:hAnsi="Arial" w:cs="Arial"/>
                <w:lang w:val="en-GB"/>
              </w:rPr>
              <w:tab/>
            </w:r>
            <w:r w:rsidRPr="00FB2DF4">
              <w:rPr>
                <w:rFonts w:ascii="Arial" w:eastAsia="Calibri" w:hAnsi="Arial" w:cs="Arial"/>
                <w:sz w:val="24"/>
                <w:szCs w:val="24"/>
                <w:lang w:val="en-GB"/>
              </w:rPr>
              <w:t xml:space="preserve">This court is unable to confirm the proceedings merely on the strength of the </w:t>
            </w:r>
            <w:r w:rsidR="004D1DBE">
              <w:rPr>
                <w:rFonts w:ascii="Arial" w:eastAsia="Calibri" w:hAnsi="Arial" w:cs="Arial"/>
                <w:sz w:val="24"/>
                <w:szCs w:val="24"/>
                <w:lang w:val="en-GB"/>
              </w:rPr>
              <w:t>summaries of the magistrate</w:t>
            </w:r>
            <w:r w:rsidRPr="00FB2DF4">
              <w:rPr>
                <w:rFonts w:ascii="Arial" w:eastAsia="Calibri" w:hAnsi="Arial" w:cs="Arial"/>
                <w:sz w:val="24"/>
                <w:szCs w:val="24"/>
                <w:lang w:val="en-GB"/>
              </w:rPr>
              <w:t>.</w:t>
            </w:r>
            <w:r w:rsidRPr="00FB2DF4">
              <w:rPr>
                <w:rFonts w:ascii="Arial" w:eastAsia="Times New Roman" w:hAnsi="Arial" w:cs="Arial"/>
                <w:sz w:val="24"/>
                <w:szCs w:val="24"/>
                <w:lang w:val="en-GB" w:eastAsia="en-GB"/>
              </w:rPr>
              <w:t xml:space="preserve"> </w:t>
            </w:r>
            <w:r w:rsidRPr="00FB2DF4">
              <w:rPr>
                <w:rFonts w:ascii="Arial" w:eastAsia="Calibri" w:hAnsi="Arial" w:cs="Arial"/>
                <w:sz w:val="24"/>
                <w:szCs w:val="24"/>
                <w:lang w:val="en-GB"/>
              </w:rPr>
              <w:t>Under normal circumstances</w:t>
            </w:r>
            <w:r w:rsidR="004D1DBE">
              <w:rPr>
                <w:rFonts w:ascii="Arial" w:eastAsia="Calibri" w:hAnsi="Arial" w:cs="Arial"/>
                <w:sz w:val="24"/>
                <w:szCs w:val="24"/>
                <w:lang w:val="en-GB"/>
              </w:rPr>
              <w:t>,</w:t>
            </w:r>
            <w:r w:rsidRPr="00FB2DF4">
              <w:rPr>
                <w:rFonts w:ascii="Arial" w:eastAsia="Calibri" w:hAnsi="Arial" w:cs="Arial"/>
                <w:sz w:val="24"/>
                <w:szCs w:val="24"/>
                <w:lang w:val="en-GB"/>
              </w:rPr>
              <w:t xml:space="preserve"> the court would have considered the evidence that is available to assess to what extent it provides proof beyond reason</w:t>
            </w:r>
            <w:r w:rsidR="004D1DBE">
              <w:rPr>
                <w:rFonts w:ascii="Arial" w:eastAsia="Calibri" w:hAnsi="Arial" w:cs="Arial"/>
                <w:sz w:val="24"/>
                <w:szCs w:val="24"/>
                <w:lang w:val="en-GB"/>
              </w:rPr>
              <w:t>able doubt for the conviction</w:t>
            </w:r>
            <w:r w:rsidRPr="00FB2DF4">
              <w:rPr>
                <w:rFonts w:ascii="Arial" w:eastAsia="Calibri" w:hAnsi="Arial" w:cs="Arial"/>
                <w:sz w:val="24"/>
                <w:szCs w:val="24"/>
                <w:lang w:val="en-GB"/>
              </w:rPr>
              <w:t>. This court declines to do so in this case, as it would in any event not be able to endorse the matter as one tha</w:t>
            </w:r>
            <w:r w:rsidR="004D1DBE">
              <w:rPr>
                <w:rFonts w:ascii="Arial" w:eastAsia="Calibri" w:hAnsi="Arial" w:cs="Arial"/>
                <w:sz w:val="24"/>
                <w:szCs w:val="24"/>
                <w:lang w:val="en-GB"/>
              </w:rPr>
              <w:t>t is in accordance with justice, in the absence of the record.</w:t>
            </w:r>
          </w:p>
          <w:p w:rsidR="001C0CF5" w:rsidRDefault="001C0CF5" w:rsidP="00FB2DF4">
            <w:pPr>
              <w:spacing w:line="360" w:lineRule="auto"/>
              <w:jc w:val="both"/>
              <w:rPr>
                <w:rFonts w:ascii="Arial" w:eastAsia="Calibri" w:hAnsi="Arial" w:cs="Arial"/>
                <w:sz w:val="24"/>
                <w:szCs w:val="24"/>
              </w:rPr>
            </w:pPr>
          </w:p>
          <w:p w:rsidR="001C0CF5" w:rsidRDefault="008817D5" w:rsidP="00FB2DF4">
            <w:pPr>
              <w:spacing w:line="360" w:lineRule="auto"/>
              <w:jc w:val="both"/>
              <w:rPr>
                <w:lang w:val="en-US"/>
              </w:rPr>
            </w:pPr>
            <w:r>
              <w:rPr>
                <w:rFonts w:ascii="Arial" w:eastAsia="Calibri" w:hAnsi="Arial" w:cs="Arial"/>
                <w:sz w:val="24"/>
                <w:szCs w:val="24"/>
              </w:rPr>
              <w:lastRenderedPageBreak/>
              <w:t>[9</w:t>
            </w:r>
            <w:r w:rsidR="001C0CF5">
              <w:rPr>
                <w:rFonts w:ascii="Arial" w:eastAsia="Calibri" w:hAnsi="Arial" w:cs="Arial"/>
                <w:sz w:val="24"/>
                <w:szCs w:val="24"/>
              </w:rPr>
              <w:t>]</w:t>
            </w:r>
            <w:r w:rsidR="001C0CF5">
              <w:rPr>
                <w:rFonts w:ascii="Arial" w:eastAsia="Calibri" w:hAnsi="Arial" w:cs="Arial"/>
                <w:sz w:val="24"/>
                <w:szCs w:val="24"/>
              </w:rPr>
              <w:tab/>
            </w:r>
            <w:r w:rsidR="004D1DBE">
              <w:rPr>
                <w:rFonts w:ascii="Arial" w:eastAsia="Calibri" w:hAnsi="Arial" w:cs="Arial"/>
                <w:sz w:val="24"/>
                <w:szCs w:val="24"/>
              </w:rPr>
              <w:t>The learned magistrate and court support officials were supposed to ensure that the recording machine is working properly before the court could proceed with the trial.</w:t>
            </w:r>
            <w:r w:rsidR="001C0CF5">
              <w:rPr>
                <w:rFonts w:ascii="Arial" w:eastAsia="Calibri" w:hAnsi="Arial" w:cs="Arial"/>
                <w:sz w:val="24"/>
                <w:szCs w:val="24"/>
              </w:rPr>
              <w:t xml:space="preserve"> In </w:t>
            </w:r>
            <w:r w:rsidR="001C0CF5" w:rsidRPr="001C0CF5">
              <w:rPr>
                <w:rFonts w:ascii="Arial" w:eastAsia="Calibri" w:hAnsi="Arial" w:cs="Arial"/>
                <w:i/>
                <w:lang w:val="en-US"/>
              </w:rPr>
              <w:t xml:space="preserve">S v </w:t>
            </w:r>
            <w:proofErr w:type="spellStart"/>
            <w:r w:rsidR="001C0CF5" w:rsidRPr="001C0CF5">
              <w:rPr>
                <w:rFonts w:ascii="Arial" w:eastAsia="Calibri" w:hAnsi="Arial" w:cs="Arial"/>
                <w:i/>
                <w:lang w:val="en-US"/>
              </w:rPr>
              <w:t>Heibeb</w:t>
            </w:r>
            <w:proofErr w:type="spellEnd"/>
            <w:r w:rsidR="001C0CF5">
              <w:rPr>
                <w:rStyle w:val="FootnoteReference"/>
                <w:rFonts w:ascii="Arial" w:eastAsia="Calibri" w:hAnsi="Arial" w:cs="Arial"/>
                <w:i/>
                <w:lang w:val="en-US"/>
              </w:rPr>
              <w:footnoteReference w:id="3"/>
            </w:r>
            <w:r w:rsidR="001C0CF5" w:rsidRPr="001C0CF5">
              <w:rPr>
                <w:rFonts w:ascii="Arial" w:hAnsi="Arial" w:cs="Arial"/>
              </w:rPr>
              <w:t>, it was held that</w:t>
            </w:r>
            <w:r w:rsidR="001C0CF5" w:rsidRPr="001C0CF5">
              <w:rPr>
                <w:rFonts w:ascii="Arial" w:hAnsi="Arial" w:cs="Arial"/>
                <w:lang w:val="en-US"/>
              </w:rPr>
              <w:t>:</w:t>
            </w:r>
          </w:p>
          <w:p w:rsidR="001C0CF5" w:rsidRDefault="001C0CF5" w:rsidP="00FB2DF4">
            <w:pPr>
              <w:spacing w:line="360" w:lineRule="auto"/>
              <w:jc w:val="both"/>
              <w:rPr>
                <w:lang w:val="en-US"/>
              </w:rPr>
            </w:pPr>
          </w:p>
          <w:p w:rsidR="00977CB2" w:rsidRDefault="001C0CF5" w:rsidP="00FB2DF4">
            <w:pPr>
              <w:spacing w:line="360" w:lineRule="auto"/>
              <w:jc w:val="both"/>
              <w:rPr>
                <w:rFonts w:ascii="Arial" w:hAnsi="Arial" w:cs="Arial"/>
                <w:lang w:val="en-US"/>
              </w:rPr>
            </w:pPr>
            <w:r>
              <w:rPr>
                <w:lang w:val="en-US"/>
              </w:rPr>
              <w:tab/>
            </w:r>
            <w:r w:rsidRPr="001C0CF5">
              <w:rPr>
                <w:rFonts w:ascii="Arial" w:hAnsi="Arial" w:cs="Arial"/>
                <w:lang w:val="en-US"/>
              </w:rPr>
              <w:t>‘It is the duty of the presiding officer in a criminal trial to keep a proper record and record the proceedings in a clear and intelligible manner in the first person and also to record the explanation of the rights of the accused fully and clearly.’</w:t>
            </w:r>
          </w:p>
          <w:p w:rsidR="001C0CF5" w:rsidRDefault="001C0CF5" w:rsidP="00FB2DF4">
            <w:pPr>
              <w:spacing w:line="360" w:lineRule="auto"/>
              <w:jc w:val="both"/>
              <w:rPr>
                <w:rFonts w:ascii="Arial" w:hAnsi="Arial" w:cs="Arial"/>
                <w:lang w:val="en-US"/>
              </w:rPr>
            </w:pPr>
          </w:p>
          <w:p w:rsidR="001C0CF5" w:rsidRPr="001C0CF5" w:rsidRDefault="008817D5" w:rsidP="00FB2DF4">
            <w:pPr>
              <w:spacing w:line="360" w:lineRule="auto"/>
              <w:jc w:val="both"/>
              <w:rPr>
                <w:rFonts w:ascii="Arial" w:eastAsia="Calibri" w:hAnsi="Arial" w:cs="Arial"/>
                <w:lang w:val="en-GB"/>
              </w:rPr>
            </w:pPr>
            <w:r>
              <w:rPr>
                <w:rFonts w:ascii="Arial" w:hAnsi="Arial" w:cs="Arial"/>
                <w:lang w:val="en-US"/>
              </w:rPr>
              <w:t>[10</w:t>
            </w:r>
            <w:r w:rsidR="001C0CF5">
              <w:rPr>
                <w:rFonts w:ascii="Arial" w:hAnsi="Arial" w:cs="Arial"/>
                <w:lang w:val="en-US"/>
              </w:rPr>
              <w:t>]</w:t>
            </w:r>
            <w:r w:rsidR="001C0CF5">
              <w:rPr>
                <w:rFonts w:ascii="Arial" w:hAnsi="Arial" w:cs="Arial"/>
                <w:lang w:val="en-US"/>
              </w:rPr>
              <w:tab/>
            </w:r>
            <w:r w:rsidR="001C0CF5" w:rsidRPr="001C0CF5">
              <w:rPr>
                <w:rFonts w:ascii="Arial" w:hAnsi="Arial" w:cs="Arial"/>
                <w:sz w:val="24"/>
                <w:szCs w:val="24"/>
                <w:lang w:val="en-US"/>
              </w:rPr>
              <w:t>This court is of the view that, it cannot consider the learned magistrate’s summaries of the proceedings, because they are not sufficient to determine whether the conviction and sentence imposed on the accused persons is in accordance with justice. Considering such summaries, will be a</w:t>
            </w:r>
            <w:r w:rsidR="001C0CF5">
              <w:rPr>
                <w:rFonts w:ascii="Arial" w:hAnsi="Arial" w:cs="Arial"/>
                <w:sz w:val="24"/>
                <w:szCs w:val="24"/>
                <w:lang w:val="en-US"/>
              </w:rPr>
              <w:t xml:space="preserve"> great</w:t>
            </w:r>
            <w:r w:rsidR="001C0CF5" w:rsidRPr="001C0CF5">
              <w:rPr>
                <w:rFonts w:ascii="Arial" w:hAnsi="Arial" w:cs="Arial"/>
                <w:sz w:val="24"/>
                <w:szCs w:val="24"/>
                <w:lang w:val="en-US"/>
              </w:rPr>
              <w:t xml:space="preserve"> miscarriage of the law.</w:t>
            </w:r>
          </w:p>
          <w:p w:rsidR="00977CB2" w:rsidRDefault="00977CB2" w:rsidP="00073ABF">
            <w:pPr>
              <w:jc w:val="both"/>
              <w:rPr>
                <w:rFonts w:ascii="Arial" w:hAnsi="Arial" w:cs="Arial"/>
                <w:sz w:val="24"/>
                <w:szCs w:val="24"/>
              </w:rPr>
            </w:pPr>
          </w:p>
          <w:p w:rsidR="00977CB2" w:rsidRDefault="008817D5" w:rsidP="00073ABF">
            <w:pPr>
              <w:spacing w:line="360" w:lineRule="auto"/>
              <w:jc w:val="both"/>
              <w:rPr>
                <w:rFonts w:ascii="Arial" w:hAnsi="Arial" w:cs="Arial"/>
                <w:sz w:val="24"/>
                <w:szCs w:val="24"/>
              </w:rPr>
            </w:pPr>
            <w:r>
              <w:rPr>
                <w:rFonts w:ascii="Arial" w:hAnsi="Arial" w:cs="Arial"/>
                <w:sz w:val="24"/>
                <w:szCs w:val="24"/>
              </w:rPr>
              <w:t>[11</w:t>
            </w:r>
            <w:r w:rsidR="00977CB2">
              <w:rPr>
                <w:rFonts w:ascii="Arial" w:hAnsi="Arial" w:cs="Arial"/>
                <w:sz w:val="24"/>
                <w:szCs w:val="24"/>
              </w:rPr>
              <w:t>]</w:t>
            </w:r>
            <w:r w:rsidR="00977CB2">
              <w:rPr>
                <w:rFonts w:ascii="Arial" w:hAnsi="Arial" w:cs="Arial"/>
                <w:sz w:val="24"/>
                <w:szCs w:val="24"/>
              </w:rPr>
              <w:tab/>
              <w:t>In the result, the following order is made:</w:t>
            </w:r>
          </w:p>
          <w:p w:rsidR="00977CB2" w:rsidRDefault="00977CB2" w:rsidP="00073ABF">
            <w:pPr>
              <w:jc w:val="both"/>
              <w:rPr>
                <w:rFonts w:ascii="Arial" w:hAnsi="Arial" w:cs="Arial"/>
                <w:sz w:val="24"/>
                <w:szCs w:val="24"/>
              </w:rPr>
            </w:pPr>
          </w:p>
          <w:p w:rsidR="00977CB2" w:rsidRPr="001C0CF5" w:rsidRDefault="00977CB2" w:rsidP="001C0CF5">
            <w:pPr>
              <w:pStyle w:val="ListParagraph"/>
              <w:numPr>
                <w:ilvl w:val="0"/>
                <w:numId w:val="3"/>
              </w:numPr>
              <w:rPr>
                <w:rFonts w:ascii="Arial" w:hAnsi="Arial" w:cs="Arial"/>
                <w:sz w:val="24"/>
                <w:szCs w:val="24"/>
              </w:rPr>
            </w:pPr>
            <w:r w:rsidRPr="001C0CF5">
              <w:rPr>
                <w:rFonts w:ascii="Arial" w:hAnsi="Arial" w:cs="Arial"/>
                <w:sz w:val="24"/>
                <w:szCs w:val="24"/>
              </w:rPr>
              <w:t xml:space="preserve">The conviction </w:t>
            </w:r>
            <w:r w:rsidR="004D1DBE" w:rsidRPr="001C0CF5">
              <w:rPr>
                <w:rFonts w:ascii="Arial" w:hAnsi="Arial" w:cs="Arial"/>
                <w:sz w:val="24"/>
                <w:szCs w:val="24"/>
              </w:rPr>
              <w:t>in respect of each accused is set aside.</w:t>
            </w:r>
          </w:p>
          <w:p w:rsidR="00977CB2" w:rsidRDefault="00977CB2" w:rsidP="00073ABF">
            <w:pPr>
              <w:pStyle w:val="ListParagraph"/>
              <w:ind w:left="502"/>
              <w:rPr>
                <w:rFonts w:ascii="Arial" w:hAnsi="Arial" w:cs="Arial"/>
                <w:sz w:val="24"/>
                <w:szCs w:val="24"/>
              </w:rPr>
            </w:pPr>
          </w:p>
          <w:p w:rsidR="00977CB2" w:rsidRPr="001C0CF5" w:rsidRDefault="00360625" w:rsidP="001C0CF5">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sentence of a fine of N$ 1</w:t>
            </w:r>
            <w:r w:rsidR="004D1DBE" w:rsidRPr="001C0CF5">
              <w:rPr>
                <w:rFonts w:ascii="Arial" w:hAnsi="Arial" w:cs="Arial"/>
                <w:sz w:val="24"/>
                <w:szCs w:val="24"/>
              </w:rPr>
              <w:t>500 or 6 months imprisonment imposed on each accused is set aside.</w:t>
            </w:r>
          </w:p>
          <w:p w:rsidR="004D1DBE" w:rsidRPr="004D1DBE" w:rsidRDefault="004D1DBE" w:rsidP="004D1DBE">
            <w:pPr>
              <w:pStyle w:val="ListParagraph"/>
              <w:rPr>
                <w:rFonts w:ascii="Arial" w:hAnsi="Arial" w:cs="Arial"/>
                <w:sz w:val="24"/>
                <w:szCs w:val="24"/>
              </w:rPr>
            </w:pPr>
          </w:p>
          <w:p w:rsidR="00977CB2" w:rsidRPr="001C0CF5" w:rsidRDefault="004D1DBE" w:rsidP="001C0CF5">
            <w:pPr>
              <w:pStyle w:val="ListParagraph"/>
              <w:numPr>
                <w:ilvl w:val="0"/>
                <w:numId w:val="3"/>
              </w:numPr>
              <w:spacing w:line="360" w:lineRule="auto"/>
              <w:jc w:val="both"/>
              <w:rPr>
                <w:rFonts w:ascii="Arial" w:hAnsi="Arial" w:cs="Arial"/>
                <w:sz w:val="24"/>
                <w:szCs w:val="24"/>
              </w:rPr>
            </w:pPr>
            <w:r w:rsidRPr="001C0CF5">
              <w:rPr>
                <w:rFonts w:ascii="Arial" w:hAnsi="Arial" w:cs="Arial"/>
                <w:sz w:val="24"/>
                <w:szCs w:val="24"/>
              </w:rPr>
              <w:t>The accused persons must be released forthwith, unless lawfully detained.</w:t>
            </w:r>
          </w:p>
        </w:tc>
      </w:tr>
      <w:tr w:rsidR="00977CB2" w:rsidTr="00073ABF">
        <w:tc>
          <w:tcPr>
            <w:tcW w:w="4508" w:type="dxa"/>
          </w:tcPr>
          <w:p w:rsidR="00977CB2" w:rsidRDefault="00977CB2" w:rsidP="00073ABF"/>
        </w:tc>
        <w:tc>
          <w:tcPr>
            <w:tcW w:w="4508" w:type="dxa"/>
          </w:tcPr>
          <w:p w:rsidR="00977CB2" w:rsidRDefault="00977CB2" w:rsidP="00073ABF">
            <w:pPr>
              <w:jc w:val="center"/>
            </w:pPr>
          </w:p>
          <w:p w:rsidR="00977CB2" w:rsidRDefault="00977CB2" w:rsidP="00073ABF">
            <w:pPr>
              <w:jc w:val="center"/>
            </w:pPr>
          </w:p>
          <w:p w:rsidR="00977CB2" w:rsidRDefault="00977CB2" w:rsidP="00073ABF">
            <w:pPr>
              <w:jc w:val="center"/>
            </w:pPr>
          </w:p>
          <w:p w:rsidR="00977CB2" w:rsidRDefault="00977CB2" w:rsidP="00073ABF">
            <w:pPr>
              <w:jc w:val="center"/>
            </w:pPr>
          </w:p>
        </w:tc>
      </w:tr>
      <w:tr w:rsidR="00977CB2" w:rsidTr="00073ABF">
        <w:trPr>
          <w:trHeight w:val="1198"/>
        </w:trPr>
        <w:tc>
          <w:tcPr>
            <w:tcW w:w="4508" w:type="dxa"/>
          </w:tcPr>
          <w:p w:rsidR="00977CB2" w:rsidRDefault="00977CB2" w:rsidP="00073ABF">
            <w:pPr>
              <w:jc w:val="center"/>
            </w:pPr>
          </w:p>
          <w:p w:rsidR="00977CB2" w:rsidRPr="00C84AD0" w:rsidRDefault="00977CB2" w:rsidP="00073ABF">
            <w:pPr>
              <w:spacing w:line="360" w:lineRule="auto"/>
              <w:jc w:val="center"/>
              <w:rPr>
                <w:rFonts w:ascii="Arial" w:hAnsi="Arial" w:cs="Arial"/>
                <w:b/>
                <w:sz w:val="24"/>
                <w:szCs w:val="24"/>
              </w:rPr>
            </w:pPr>
            <w:r w:rsidRPr="00C84AD0">
              <w:rPr>
                <w:rFonts w:ascii="Arial" w:hAnsi="Arial" w:cs="Arial"/>
                <w:b/>
                <w:sz w:val="24"/>
                <w:szCs w:val="24"/>
              </w:rPr>
              <w:t>D USIKU</w:t>
            </w:r>
          </w:p>
          <w:p w:rsidR="00977CB2" w:rsidRPr="00C84AD0" w:rsidRDefault="00977CB2" w:rsidP="00073ABF">
            <w:pPr>
              <w:spacing w:line="360" w:lineRule="auto"/>
              <w:jc w:val="center"/>
              <w:rPr>
                <w:rFonts w:ascii="Arial" w:hAnsi="Arial" w:cs="Arial"/>
                <w:b/>
                <w:sz w:val="24"/>
                <w:szCs w:val="24"/>
              </w:rPr>
            </w:pPr>
            <w:r w:rsidRPr="00C84AD0">
              <w:rPr>
                <w:rFonts w:ascii="Arial" w:hAnsi="Arial" w:cs="Arial"/>
                <w:b/>
                <w:sz w:val="24"/>
                <w:szCs w:val="24"/>
              </w:rPr>
              <w:t>JUDGE</w:t>
            </w:r>
          </w:p>
          <w:p w:rsidR="00977CB2" w:rsidRDefault="00977CB2" w:rsidP="00073ABF">
            <w:pPr>
              <w:jc w:val="center"/>
            </w:pPr>
          </w:p>
        </w:tc>
        <w:tc>
          <w:tcPr>
            <w:tcW w:w="4508" w:type="dxa"/>
          </w:tcPr>
          <w:p w:rsidR="00977CB2" w:rsidRDefault="00977CB2" w:rsidP="00073ABF">
            <w:pPr>
              <w:jc w:val="center"/>
            </w:pPr>
          </w:p>
          <w:p w:rsidR="00977CB2" w:rsidRDefault="004D1DBE" w:rsidP="00073ABF">
            <w:pPr>
              <w:spacing w:line="360" w:lineRule="auto"/>
              <w:jc w:val="center"/>
              <w:rPr>
                <w:rFonts w:ascii="Arial" w:hAnsi="Arial" w:cs="Arial"/>
                <w:b/>
                <w:sz w:val="24"/>
                <w:szCs w:val="24"/>
              </w:rPr>
            </w:pPr>
            <w:r>
              <w:rPr>
                <w:rFonts w:ascii="Arial" w:hAnsi="Arial" w:cs="Arial"/>
                <w:b/>
                <w:sz w:val="24"/>
                <w:szCs w:val="24"/>
              </w:rPr>
              <w:t>P CHRISTIAAN</w:t>
            </w:r>
          </w:p>
          <w:p w:rsidR="00977CB2" w:rsidRDefault="00977CB2" w:rsidP="00073ABF">
            <w:pPr>
              <w:spacing w:line="360" w:lineRule="auto"/>
              <w:jc w:val="center"/>
            </w:pPr>
            <w:r w:rsidRPr="00C84AD0">
              <w:rPr>
                <w:rFonts w:ascii="Arial" w:hAnsi="Arial" w:cs="Arial"/>
                <w:b/>
                <w:sz w:val="24"/>
                <w:szCs w:val="24"/>
              </w:rPr>
              <w:t>JUDGE</w:t>
            </w:r>
          </w:p>
        </w:tc>
      </w:tr>
    </w:tbl>
    <w:p w:rsidR="00977CB2" w:rsidRDefault="00977CB2" w:rsidP="00977CB2"/>
    <w:p w:rsidR="001A5664" w:rsidRDefault="002D1971"/>
    <w:sectPr w:rsidR="001A5664" w:rsidSect="002D5EAB">
      <w:headerReference w:type="default" r:id="rId9"/>
      <w:headerReference w:type="first" r:id="rId10"/>
      <w:pgSz w:w="11906" w:h="16838"/>
      <w:pgMar w:top="14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71" w:rsidRDefault="002D1971" w:rsidP="00977CB2">
      <w:pPr>
        <w:spacing w:after="0" w:line="240" w:lineRule="auto"/>
      </w:pPr>
      <w:r>
        <w:separator/>
      </w:r>
    </w:p>
  </w:endnote>
  <w:endnote w:type="continuationSeparator" w:id="0">
    <w:p w:rsidR="002D1971" w:rsidRDefault="002D1971" w:rsidP="0097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71" w:rsidRDefault="002D1971" w:rsidP="00977CB2">
      <w:pPr>
        <w:spacing w:after="0" w:line="240" w:lineRule="auto"/>
      </w:pPr>
      <w:r>
        <w:separator/>
      </w:r>
    </w:p>
  </w:footnote>
  <w:footnote w:type="continuationSeparator" w:id="0">
    <w:p w:rsidR="002D1971" w:rsidRDefault="002D1971" w:rsidP="00977CB2">
      <w:pPr>
        <w:spacing w:after="0" w:line="240" w:lineRule="auto"/>
      </w:pPr>
      <w:r>
        <w:continuationSeparator/>
      </w:r>
    </w:p>
  </w:footnote>
  <w:footnote w:id="1">
    <w:p w:rsidR="00135405" w:rsidRPr="008817D5" w:rsidRDefault="00135405">
      <w:pPr>
        <w:pStyle w:val="FootnoteText"/>
        <w:rPr>
          <w:rFonts w:ascii="Arial" w:hAnsi="Arial" w:cs="Arial"/>
        </w:rPr>
      </w:pPr>
      <w:r w:rsidRPr="008817D5">
        <w:rPr>
          <w:rStyle w:val="FootnoteReference"/>
          <w:rFonts w:ascii="Arial" w:hAnsi="Arial" w:cs="Arial"/>
        </w:rPr>
        <w:footnoteRef/>
      </w:r>
      <w:r w:rsidRPr="008817D5">
        <w:rPr>
          <w:rFonts w:ascii="Arial" w:hAnsi="Arial" w:cs="Arial"/>
        </w:rPr>
        <w:t xml:space="preserve"> </w:t>
      </w:r>
      <w:r w:rsidR="00360625" w:rsidRPr="008817D5">
        <w:rPr>
          <w:rFonts w:ascii="Arial" w:hAnsi="Arial" w:cs="Arial"/>
          <w:i/>
          <w:iCs/>
        </w:rPr>
        <w:t xml:space="preserve">S v </w:t>
      </w:r>
      <w:proofErr w:type="spellStart"/>
      <w:r w:rsidR="00360625" w:rsidRPr="008817D5">
        <w:rPr>
          <w:rFonts w:ascii="Arial" w:hAnsi="Arial" w:cs="Arial"/>
          <w:i/>
          <w:iCs/>
        </w:rPr>
        <w:t>Mbangu</w:t>
      </w:r>
      <w:proofErr w:type="spellEnd"/>
      <w:r w:rsidR="00360625" w:rsidRPr="008817D5">
        <w:rPr>
          <w:rFonts w:ascii="Arial" w:hAnsi="Arial" w:cs="Arial"/>
          <w:i/>
          <w:iCs/>
        </w:rPr>
        <w:t xml:space="preserve"> and Others</w:t>
      </w:r>
      <w:r w:rsidR="00360625" w:rsidRPr="008817D5">
        <w:rPr>
          <w:rFonts w:ascii="Arial" w:hAnsi="Arial" w:cs="Arial"/>
        </w:rPr>
        <w:t> (CR 24/2022) [2022] NAHCMD 174 (05 April 2022)</w:t>
      </w:r>
      <w:r w:rsidRPr="008817D5">
        <w:rPr>
          <w:rFonts w:ascii="Arial" w:hAnsi="Arial" w:cs="Arial"/>
        </w:rPr>
        <w:t xml:space="preserve"> </w:t>
      </w:r>
    </w:p>
  </w:footnote>
  <w:footnote w:id="2">
    <w:p w:rsidR="00FB2DF4" w:rsidRDefault="00FB2DF4">
      <w:pPr>
        <w:pStyle w:val="FootnoteText"/>
      </w:pPr>
      <w:r w:rsidRPr="008817D5">
        <w:rPr>
          <w:rStyle w:val="FootnoteReference"/>
          <w:rFonts w:ascii="Arial" w:hAnsi="Arial" w:cs="Arial"/>
        </w:rPr>
        <w:footnoteRef/>
      </w:r>
      <w:r w:rsidRPr="008817D5">
        <w:rPr>
          <w:rFonts w:ascii="Arial" w:hAnsi="Arial" w:cs="Arial"/>
        </w:rPr>
        <w:t xml:space="preserve"> </w:t>
      </w:r>
      <w:proofErr w:type="spellStart"/>
      <w:r w:rsidR="00875925" w:rsidRPr="008817D5">
        <w:rPr>
          <w:rFonts w:ascii="Arial" w:hAnsi="Arial" w:cs="Arial"/>
          <w:i/>
          <w:lang w:val="en-GB"/>
        </w:rPr>
        <w:t>Soondaha</w:t>
      </w:r>
      <w:proofErr w:type="spellEnd"/>
      <w:r w:rsidR="00875925" w:rsidRPr="008817D5">
        <w:rPr>
          <w:rFonts w:ascii="Arial" w:hAnsi="Arial" w:cs="Arial"/>
          <w:i/>
          <w:lang w:val="en-GB"/>
        </w:rPr>
        <w:t xml:space="preserve"> v S </w:t>
      </w:r>
      <w:r w:rsidR="00875925" w:rsidRPr="008817D5">
        <w:rPr>
          <w:rFonts w:ascii="Arial" w:hAnsi="Arial" w:cs="Arial"/>
          <w:lang w:val="en-GB"/>
        </w:rPr>
        <w:t>(CA 28 /2013) [2016] NAHCNLD 76 (22 August 2016)</w:t>
      </w:r>
      <w:r w:rsidR="008817D5" w:rsidRPr="008817D5">
        <w:rPr>
          <w:rFonts w:ascii="Arial" w:hAnsi="Arial" w:cs="Arial"/>
          <w:lang w:val="en-GB"/>
        </w:rPr>
        <w:t xml:space="preserve"> at 28</w:t>
      </w:r>
      <w:r w:rsidR="00875925" w:rsidRPr="008817D5">
        <w:rPr>
          <w:rFonts w:ascii="Arial" w:hAnsi="Arial" w:cs="Arial"/>
          <w:lang w:val="en-GB"/>
        </w:rPr>
        <w:t>.</w:t>
      </w:r>
    </w:p>
  </w:footnote>
  <w:footnote w:id="3">
    <w:p w:rsidR="001C0CF5" w:rsidRDefault="001C0CF5">
      <w:pPr>
        <w:pStyle w:val="FootnoteText"/>
      </w:pPr>
      <w:r>
        <w:rPr>
          <w:rStyle w:val="FootnoteReference"/>
        </w:rPr>
        <w:footnoteRef/>
      </w:r>
      <w:r>
        <w:t xml:space="preserve"> </w:t>
      </w:r>
      <w:r w:rsidRPr="001C0CF5">
        <w:rPr>
          <w:rFonts w:ascii="Arial" w:hAnsi="Arial" w:cs="Arial"/>
          <w:i/>
          <w:lang w:val="en-US"/>
        </w:rPr>
        <w:t xml:space="preserve">S v </w:t>
      </w:r>
      <w:proofErr w:type="spellStart"/>
      <w:r w:rsidRPr="001C0CF5">
        <w:rPr>
          <w:rFonts w:ascii="Arial" w:hAnsi="Arial" w:cs="Arial"/>
          <w:i/>
          <w:lang w:val="en-US"/>
        </w:rPr>
        <w:t>Heibeb</w:t>
      </w:r>
      <w:proofErr w:type="spellEnd"/>
      <w:r w:rsidRPr="001C0CF5">
        <w:rPr>
          <w:rFonts w:ascii="Arial" w:hAnsi="Arial" w:cs="Arial"/>
          <w:lang w:val="en-US"/>
        </w:rPr>
        <w:t xml:space="preserve"> 1994 (1) SACR 657 (Nm)</w:t>
      </w:r>
      <w:r w:rsidR="008817D5" w:rsidRPr="008817D5">
        <w:rPr>
          <w:rFonts w:ascii="Arial" w:hAnsi="Arial" w:cs="Arial"/>
          <w:sz w:val="24"/>
          <w:szCs w:val="24"/>
          <w:lang w:val="en-US"/>
        </w:rPr>
        <w:t xml:space="preserve"> </w:t>
      </w:r>
      <w:r w:rsidR="0056716B">
        <w:rPr>
          <w:rFonts w:ascii="Arial" w:hAnsi="Arial" w:cs="Arial"/>
          <w:sz w:val="24"/>
          <w:szCs w:val="24"/>
          <w:lang w:val="en-US"/>
        </w:rPr>
        <w:t xml:space="preserve">at </w:t>
      </w:r>
      <w:r w:rsidR="008817D5" w:rsidRPr="008817D5">
        <w:rPr>
          <w:rFonts w:ascii="Arial" w:hAnsi="Arial" w:cs="Arial"/>
          <w:lang w:val="en-US"/>
        </w:rPr>
        <w:t>663i-j</w:t>
      </w:r>
      <w:r w:rsidRPr="001C0CF5">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2252"/>
      <w:docPartObj>
        <w:docPartGallery w:val="Page Numbers (Top of Page)"/>
        <w:docPartUnique/>
      </w:docPartObj>
    </w:sdtPr>
    <w:sdtEndPr>
      <w:rPr>
        <w:rFonts w:ascii="Arial" w:hAnsi="Arial" w:cs="Arial"/>
        <w:noProof/>
        <w:sz w:val="24"/>
        <w:szCs w:val="24"/>
      </w:rPr>
    </w:sdtEndPr>
    <w:sdtContent>
      <w:p w:rsidR="002D5EAB" w:rsidRPr="002D5EAB" w:rsidRDefault="00036B0E">
        <w:pPr>
          <w:pStyle w:val="Header"/>
          <w:jc w:val="right"/>
          <w:rPr>
            <w:rFonts w:ascii="Arial" w:hAnsi="Arial" w:cs="Arial"/>
            <w:sz w:val="24"/>
            <w:szCs w:val="24"/>
          </w:rPr>
        </w:pPr>
        <w:r w:rsidRPr="002D5EAB">
          <w:rPr>
            <w:rFonts w:ascii="Arial" w:hAnsi="Arial" w:cs="Arial"/>
            <w:sz w:val="24"/>
            <w:szCs w:val="24"/>
          </w:rPr>
          <w:fldChar w:fldCharType="begin"/>
        </w:r>
        <w:r w:rsidRPr="002D5EAB">
          <w:rPr>
            <w:rFonts w:ascii="Arial" w:hAnsi="Arial" w:cs="Arial"/>
            <w:sz w:val="24"/>
            <w:szCs w:val="24"/>
          </w:rPr>
          <w:instrText xml:space="preserve"> PAGE   \* MERGEFORMAT </w:instrText>
        </w:r>
        <w:r w:rsidRPr="002D5EAB">
          <w:rPr>
            <w:rFonts w:ascii="Arial" w:hAnsi="Arial" w:cs="Arial"/>
            <w:sz w:val="24"/>
            <w:szCs w:val="24"/>
          </w:rPr>
          <w:fldChar w:fldCharType="separate"/>
        </w:r>
        <w:r w:rsidR="00B43B27">
          <w:rPr>
            <w:rFonts w:ascii="Arial" w:hAnsi="Arial" w:cs="Arial"/>
            <w:noProof/>
            <w:sz w:val="24"/>
            <w:szCs w:val="24"/>
          </w:rPr>
          <w:t>4</w:t>
        </w:r>
        <w:r w:rsidRPr="002D5EAB">
          <w:rPr>
            <w:rFonts w:ascii="Arial" w:hAnsi="Arial" w:cs="Arial"/>
            <w:noProof/>
            <w:sz w:val="24"/>
            <w:szCs w:val="24"/>
          </w:rPr>
          <w:fldChar w:fldCharType="end"/>
        </w:r>
      </w:p>
    </w:sdtContent>
  </w:sdt>
  <w:p w:rsidR="001A1A59" w:rsidRDefault="002D1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41" w:rsidRPr="00494941" w:rsidRDefault="002D1971">
    <w:pPr>
      <w:pStyle w:val="Header"/>
      <w:jc w:val="right"/>
      <w:rPr>
        <w:rFonts w:ascii="Arial" w:hAnsi="Arial" w:cs="Arial"/>
        <w:sz w:val="24"/>
        <w:szCs w:val="24"/>
      </w:rPr>
    </w:pPr>
  </w:p>
  <w:p w:rsidR="00494941" w:rsidRDefault="002D1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22"/>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43182EC9"/>
    <w:multiLevelType w:val="hybridMultilevel"/>
    <w:tmpl w:val="4224C08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8866F89"/>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B2"/>
    <w:rsid w:val="00036B0E"/>
    <w:rsid w:val="00135405"/>
    <w:rsid w:val="001C0CF5"/>
    <w:rsid w:val="001D55F0"/>
    <w:rsid w:val="001D6759"/>
    <w:rsid w:val="002C4E70"/>
    <w:rsid w:val="002D1971"/>
    <w:rsid w:val="00321645"/>
    <w:rsid w:val="00360625"/>
    <w:rsid w:val="00452BE4"/>
    <w:rsid w:val="004D1DBE"/>
    <w:rsid w:val="0056716B"/>
    <w:rsid w:val="00875925"/>
    <w:rsid w:val="008817D5"/>
    <w:rsid w:val="00977CB2"/>
    <w:rsid w:val="00AB2E01"/>
    <w:rsid w:val="00B3506B"/>
    <w:rsid w:val="00B43B27"/>
    <w:rsid w:val="00C11B3E"/>
    <w:rsid w:val="00E463F3"/>
    <w:rsid w:val="00F96A5F"/>
    <w:rsid w:val="00FB2D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D16D-5669-49FB-A2D1-2F87B40D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CB2"/>
    <w:pPr>
      <w:ind w:left="720"/>
      <w:contextualSpacing/>
    </w:pPr>
  </w:style>
  <w:style w:type="paragraph" w:styleId="FootnoteText">
    <w:name w:val="footnote text"/>
    <w:basedOn w:val="Normal"/>
    <w:link w:val="FootnoteTextChar"/>
    <w:uiPriority w:val="99"/>
    <w:semiHidden/>
    <w:unhideWhenUsed/>
    <w:rsid w:val="0097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CB2"/>
    <w:rPr>
      <w:sz w:val="20"/>
      <w:szCs w:val="20"/>
    </w:rPr>
  </w:style>
  <w:style w:type="character" w:styleId="FootnoteReference">
    <w:name w:val="footnote reference"/>
    <w:basedOn w:val="DefaultParagraphFont"/>
    <w:uiPriority w:val="99"/>
    <w:semiHidden/>
    <w:unhideWhenUsed/>
    <w:rsid w:val="00977CB2"/>
    <w:rPr>
      <w:vertAlign w:val="superscript"/>
    </w:rPr>
  </w:style>
  <w:style w:type="paragraph" w:styleId="Header">
    <w:name w:val="header"/>
    <w:basedOn w:val="Normal"/>
    <w:link w:val="HeaderChar"/>
    <w:uiPriority w:val="99"/>
    <w:unhideWhenUsed/>
    <w:rsid w:val="0097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CB2"/>
  </w:style>
  <w:style w:type="paragraph" w:styleId="BalloonText">
    <w:name w:val="Balloon Text"/>
    <w:basedOn w:val="Normal"/>
    <w:link w:val="BalloonTextChar"/>
    <w:uiPriority w:val="99"/>
    <w:semiHidden/>
    <w:unhideWhenUsed/>
    <w:rsid w:val="0032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2024-03-27T18:30:00+00:00</Judgment_x0020_Date>
  </documentManagement>
</p:properties>
</file>

<file path=customXml/itemProps1.xml><?xml version="1.0" encoding="utf-8"?>
<ds:datastoreItem xmlns:ds="http://schemas.openxmlformats.org/officeDocument/2006/customXml" ds:itemID="{D7670E45-F2C0-47AE-9389-58B4235B33C0}"/>
</file>

<file path=customXml/itemProps2.xml><?xml version="1.0" encoding="utf-8"?>
<ds:datastoreItem xmlns:ds="http://schemas.openxmlformats.org/officeDocument/2006/customXml" ds:itemID="{22C58CC1-C1BB-42FF-9FF1-C25AFCA71DF4}"/>
</file>

<file path=customXml/itemProps3.xml><?xml version="1.0" encoding="utf-8"?>
<ds:datastoreItem xmlns:ds="http://schemas.openxmlformats.org/officeDocument/2006/customXml" ds:itemID="{9A348A12-9466-4165-AAE5-ACF9DF45C403}"/>
</file>

<file path=customXml/itemProps4.xml><?xml version="1.0" encoding="utf-8"?>
<ds:datastoreItem xmlns:ds="http://schemas.openxmlformats.org/officeDocument/2006/customXml" ds:itemID="{F24B164A-FD1A-440E-94BD-046A63A67E46}"/>
</file>

<file path=docProps/app.xml><?xml version="1.0" encoding="utf-8"?>
<Properties xmlns="http://schemas.openxmlformats.org/officeDocument/2006/extended-properties" xmlns:vt="http://schemas.openxmlformats.org/officeDocument/2006/docPropsVTypes">
  <Template>Normal</Template>
  <TotalTime>1220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Vries and 2 others (CR 27-2024) [2024] NAHCMD 138 ( 28 March 2024)</dc:title>
  <dc:subject/>
  <dc:creator>Emilia Mulunga</dc:creator>
  <cp:keywords/>
  <dc:description/>
  <cp:lastModifiedBy>Olga Muleke</cp:lastModifiedBy>
  <cp:revision>4</cp:revision>
  <cp:lastPrinted>2024-03-27T09:51:00Z</cp:lastPrinted>
  <dcterms:created xsi:type="dcterms:W3CDTF">2024-03-27T09:50:00Z</dcterms:created>
  <dcterms:modified xsi:type="dcterms:W3CDTF">2024-03-28T06:08:00Z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