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476D" w:rsidRDefault="001F476D" w:rsidP="001F476D">
      <w:pPr>
        <w:spacing w:after="0" w:line="360" w:lineRule="auto"/>
        <w:jc w:val="center"/>
        <w:rPr>
          <w:rFonts w:ascii="Arial" w:hAnsi="Arial" w:cs="Arial"/>
          <w:b/>
          <w:sz w:val="24"/>
          <w:szCs w:val="24"/>
        </w:rPr>
      </w:pPr>
      <w:r>
        <w:rPr>
          <w:noProof/>
          <w:lang w:val="en-US"/>
        </w:rPr>
        <mc:AlternateContent>
          <mc:Choice Requires="wps">
            <w:drawing>
              <wp:anchor distT="0" distB="0" distL="114300" distR="114300" simplePos="0" relativeHeight="251659264" behindDoc="0" locked="0" layoutInCell="1" allowOverlap="1" wp14:anchorId="18F6074A" wp14:editId="31827235">
                <wp:simplePos x="0" y="0"/>
                <wp:positionH relativeFrom="column">
                  <wp:posOffset>4552950</wp:posOffset>
                </wp:positionH>
                <wp:positionV relativeFrom="paragraph">
                  <wp:posOffset>-57150</wp:posOffset>
                </wp:positionV>
                <wp:extent cx="156210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rsidR="00A85525" w:rsidRDefault="00A85525" w:rsidP="001F476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F6074A"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" strokecolor="white">
                <v:textbox>
                  <w:txbxContent>
                    <w:p w:rsidR="00A85525" w:rsidRDefault="00A85525" w:rsidP="001F476D">
                      <w:pPr>
                        <w:jc w:val="center"/>
                      </w:pPr>
                    </w:p>
                  </w:txbxContent>
                </v:textbox>
              </v:shape>
            </w:pict>
          </mc:Fallback>
        </mc:AlternateContent>
      </w:r>
      <w:r>
        <w:rPr>
          <w:rFonts w:ascii="Arial" w:hAnsi="Arial" w:cs="Arial"/>
          <w:b/>
          <w:sz w:val="24"/>
          <w:szCs w:val="24"/>
        </w:rPr>
        <w:t>REPUBLIC OF NAMIBIA</w:t>
      </w:r>
    </w:p>
    <w:p w:rsidR="001F476D" w:rsidRDefault="001F476D" w:rsidP="001F476D">
      <w:pPr>
        <w:spacing w:after="0" w:line="360" w:lineRule="auto"/>
        <w:jc w:val="center"/>
        <w:rPr>
          <w:b/>
          <w:sz w:val="32"/>
          <w:szCs w:val="32"/>
        </w:rPr>
      </w:pPr>
      <w:r>
        <w:rPr>
          <w:b/>
          <w:noProof/>
          <w:sz w:val="32"/>
          <w:szCs w:val="32"/>
          <w:lang w:val="en-US"/>
        </w:rPr>
        <w:drawing>
          <wp:inline distT="0" distB="0" distL="0" distR="0" wp14:anchorId="74642A4D" wp14:editId="41B7BE04">
            <wp:extent cx="1276350" cy="1323975"/>
            <wp:effectExtent l="0" t="0" r="0" b="9525"/>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rsidR="001F476D" w:rsidRDefault="00EB23EE" w:rsidP="001F476D">
      <w:pPr>
        <w:spacing w:after="0" w:line="360" w:lineRule="auto"/>
        <w:jc w:val="center"/>
        <w:rPr>
          <w:rFonts w:ascii="Arial" w:hAnsi="Arial" w:cs="Arial"/>
          <w:b/>
          <w:sz w:val="24"/>
          <w:szCs w:val="24"/>
        </w:rPr>
      </w:pPr>
      <w:r w:rsidRPr="00547948">
        <w:rPr>
          <w:rFonts w:ascii="Arial" w:hAnsi="Arial" w:cs="Arial"/>
          <w:b/>
          <w:sz w:val="24"/>
          <w:szCs w:val="24"/>
        </w:rPr>
        <w:t xml:space="preserve">IN THE </w:t>
      </w:r>
      <w:r w:rsidR="001F476D" w:rsidRPr="00547948">
        <w:rPr>
          <w:rFonts w:ascii="Arial" w:hAnsi="Arial" w:cs="Arial"/>
          <w:b/>
          <w:sz w:val="24"/>
          <w:szCs w:val="24"/>
        </w:rPr>
        <w:t>HIGH</w:t>
      </w:r>
      <w:r w:rsidR="001F476D">
        <w:rPr>
          <w:rFonts w:ascii="Arial" w:hAnsi="Arial" w:cs="Arial"/>
          <w:b/>
          <w:sz w:val="24"/>
          <w:szCs w:val="24"/>
        </w:rPr>
        <w:t xml:space="preserve"> COU</w:t>
      </w:r>
      <w:r w:rsidR="001F476D" w:rsidRPr="00B8036B">
        <w:rPr>
          <w:rFonts w:ascii="Arial" w:hAnsi="Arial" w:cs="Arial"/>
          <w:b/>
          <w:sz w:val="24"/>
          <w:szCs w:val="24"/>
        </w:rPr>
        <w:t>RT OF NAMIBIA MAIN DIVISION, WINDHOEK</w:t>
      </w:r>
    </w:p>
    <w:p w:rsidR="00EB23EE" w:rsidRPr="00B8036B" w:rsidRDefault="00EB23EE" w:rsidP="001F476D">
      <w:pPr>
        <w:spacing w:after="0" w:line="360" w:lineRule="auto"/>
        <w:jc w:val="center"/>
        <w:rPr>
          <w:rFonts w:ascii="Arial" w:hAnsi="Arial" w:cs="Arial"/>
          <w:b/>
          <w:sz w:val="24"/>
          <w:szCs w:val="24"/>
        </w:rPr>
      </w:pPr>
    </w:p>
    <w:p w:rsidR="001F476D" w:rsidRDefault="001F476D" w:rsidP="001F476D">
      <w:pPr>
        <w:spacing w:after="0" w:line="360" w:lineRule="auto"/>
        <w:jc w:val="center"/>
        <w:rPr>
          <w:rFonts w:ascii="Arial" w:hAnsi="Arial" w:cs="Arial"/>
          <w:b/>
          <w:sz w:val="24"/>
          <w:szCs w:val="24"/>
        </w:rPr>
      </w:pPr>
      <w:r w:rsidRPr="00B8036B">
        <w:rPr>
          <w:rFonts w:ascii="Arial" w:hAnsi="Arial" w:cs="Arial"/>
          <w:b/>
          <w:sz w:val="24"/>
          <w:szCs w:val="24"/>
        </w:rPr>
        <w:t xml:space="preserve">EX TEMPORE JUDGMENT </w:t>
      </w:r>
    </w:p>
    <w:p w:rsidR="001F476D" w:rsidRPr="00B8036B" w:rsidRDefault="001F476D" w:rsidP="001F476D">
      <w:pPr>
        <w:spacing w:after="0" w:line="360" w:lineRule="auto"/>
        <w:jc w:val="center"/>
        <w:rPr>
          <w:rFonts w:ascii="Arial" w:hAnsi="Arial" w:cs="Arial"/>
          <w:b/>
          <w:sz w:val="24"/>
          <w:szCs w:val="24"/>
        </w:rPr>
      </w:pPr>
    </w:p>
    <w:p w:rsidR="001F476D" w:rsidRPr="00054EEC" w:rsidRDefault="001F476D" w:rsidP="001F476D">
      <w:pPr>
        <w:spacing w:line="360" w:lineRule="auto"/>
        <w:jc w:val="right"/>
        <w:rPr>
          <w:rFonts w:ascii="Arial" w:hAnsi="Arial" w:cs="Arial"/>
          <w:sz w:val="24"/>
          <w:szCs w:val="24"/>
        </w:rPr>
      </w:pPr>
      <w:r w:rsidRPr="00054EEC">
        <w:rPr>
          <w:rFonts w:ascii="Arial" w:hAnsi="Arial" w:cs="Arial"/>
          <w:sz w:val="24"/>
          <w:szCs w:val="24"/>
        </w:rPr>
        <w:t xml:space="preserve">             Case no:</w:t>
      </w:r>
      <w:r w:rsidR="00CD0C58" w:rsidRPr="009D64A4">
        <w:rPr>
          <w:rFonts w:ascii="Arial" w:hAnsi="Arial" w:cs="Arial"/>
          <w:bCs/>
          <w:sz w:val="24"/>
          <w:szCs w:val="24"/>
        </w:rPr>
        <w:t xml:space="preserve"> </w:t>
      </w:r>
      <w:r w:rsidRPr="009D64A4">
        <w:rPr>
          <w:rFonts w:ascii="Arial" w:hAnsi="Arial" w:cs="Arial"/>
          <w:bCs/>
          <w:sz w:val="24"/>
          <w:szCs w:val="24"/>
        </w:rPr>
        <w:t>HC-MD-CIV-ACT-CON-2023/02689</w:t>
      </w:r>
    </w:p>
    <w:p w:rsidR="001F476D" w:rsidRPr="00054EEC" w:rsidRDefault="001F476D" w:rsidP="001F476D">
      <w:pPr>
        <w:spacing w:line="360" w:lineRule="auto"/>
        <w:rPr>
          <w:rFonts w:ascii="Arial" w:hAnsi="Arial" w:cs="Arial"/>
          <w:sz w:val="24"/>
          <w:szCs w:val="24"/>
        </w:rPr>
      </w:pPr>
      <w:r w:rsidRPr="00054EEC">
        <w:rPr>
          <w:rFonts w:ascii="Arial" w:hAnsi="Arial" w:cs="Arial"/>
          <w:sz w:val="24"/>
          <w:szCs w:val="24"/>
        </w:rPr>
        <w:t>In the matter between:</w:t>
      </w:r>
    </w:p>
    <w:p w:rsidR="001F476D" w:rsidRPr="00004216" w:rsidRDefault="001F476D" w:rsidP="001F476D">
      <w:pPr>
        <w:tabs>
          <w:tab w:val="right" w:pos="8647"/>
        </w:tabs>
        <w:spacing w:line="360" w:lineRule="auto"/>
        <w:ind w:left="2160" w:hanging="2160"/>
        <w:rPr>
          <w:rFonts w:ascii="Arial" w:hAnsi="Arial" w:cs="Arial"/>
          <w:b/>
          <w:color w:val="000000"/>
          <w:sz w:val="24"/>
          <w:szCs w:val="24"/>
        </w:rPr>
      </w:pPr>
      <w:r>
        <w:rPr>
          <w:rFonts w:ascii="Arial" w:hAnsi="Arial" w:cs="Arial"/>
          <w:b/>
          <w:color w:val="000000"/>
          <w:sz w:val="24"/>
          <w:szCs w:val="24"/>
        </w:rPr>
        <w:t>JOSEPH GOVEIA</w:t>
      </w:r>
      <w:r>
        <w:rPr>
          <w:rFonts w:ascii="Arial" w:hAnsi="Arial" w:cs="Arial"/>
          <w:b/>
          <w:color w:val="000000"/>
          <w:sz w:val="24"/>
          <w:szCs w:val="24"/>
        </w:rPr>
        <w:tab/>
      </w:r>
      <w:r w:rsidRPr="00054EEC">
        <w:rPr>
          <w:rFonts w:ascii="Arial" w:hAnsi="Arial" w:cs="Arial"/>
          <w:b/>
          <w:sz w:val="24"/>
          <w:szCs w:val="24"/>
        </w:rPr>
        <w:tab/>
      </w:r>
      <w:r>
        <w:rPr>
          <w:rFonts w:ascii="Arial" w:hAnsi="Arial" w:cs="Arial"/>
          <w:b/>
          <w:color w:val="000000"/>
          <w:sz w:val="24"/>
          <w:szCs w:val="24"/>
        </w:rPr>
        <w:t>PLAINTIFF</w:t>
      </w:r>
    </w:p>
    <w:p w:rsidR="001F476D" w:rsidRPr="006E3B98" w:rsidRDefault="001F476D" w:rsidP="001F476D">
      <w:pPr>
        <w:spacing w:line="360" w:lineRule="auto"/>
        <w:rPr>
          <w:rFonts w:ascii="Arial" w:hAnsi="Arial" w:cs="Arial"/>
          <w:sz w:val="24"/>
          <w:szCs w:val="24"/>
        </w:rPr>
      </w:pPr>
      <w:r w:rsidRPr="00054EEC">
        <w:rPr>
          <w:rFonts w:ascii="Arial" w:hAnsi="Arial" w:cs="Arial"/>
          <w:sz w:val="24"/>
          <w:szCs w:val="24"/>
        </w:rPr>
        <w:t>and</w:t>
      </w:r>
    </w:p>
    <w:p w:rsidR="001F476D" w:rsidRPr="00CD77B5" w:rsidRDefault="001F476D" w:rsidP="001F476D">
      <w:pPr>
        <w:tabs>
          <w:tab w:val="right" w:pos="8647"/>
        </w:tabs>
        <w:spacing w:line="360" w:lineRule="auto"/>
        <w:ind w:left="2160" w:hanging="2160"/>
        <w:rPr>
          <w:rFonts w:ascii="Arial" w:hAnsi="Arial" w:cs="Arial"/>
          <w:b/>
          <w:color w:val="000000"/>
          <w:sz w:val="24"/>
          <w:szCs w:val="24"/>
        </w:rPr>
      </w:pPr>
      <w:r>
        <w:rPr>
          <w:rFonts w:ascii="Arial" w:hAnsi="Arial" w:cs="Arial"/>
          <w:b/>
          <w:color w:val="000000"/>
          <w:sz w:val="24"/>
          <w:szCs w:val="24"/>
        </w:rPr>
        <w:t xml:space="preserve">ERIC </w:t>
      </w:r>
      <w:r w:rsidRPr="00CD77B5">
        <w:rPr>
          <w:rFonts w:ascii="Arial" w:hAnsi="Arial" w:cs="Arial"/>
          <w:b/>
          <w:color w:val="000000"/>
          <w:sz w:val="24"/>
          <w:szCs w:val="24"/>
        </w:rPr>
        <w:t>BERNARD</w:t>
      </w:r>
      <w:r w:rsidRPr="00CD77B5">
        <w:rPr>
          <w:rFonts w:ascii="Arial" w:hAnsi="Arial" w:cs="Arial"/>
          <w:b/>
          <w:color w:val="000000"/>
          <w:sz w:val="24"/>
          <w:szCs w:val="24"/>
        </w:rPr>
        <w:tab/>
      </w:r>
      <w:r w:rsidRPr="00CD77B5">
        <w:rPr>
          <w:rFonts w:ascii="Arial" w:hAnsi="Arial" w:cs="Arial"/>
          <w:b/>
          <w:color w:val="000000"/>
          <w:sz w:val="24"/>
          <w:szCs w:val="24"/>
        </w:rPr>
        <w:tab/>
        <w:t xml:space="preserve">    1</w:t>
      </w:r>
      <w:r w:rsidRPr="00CD77B5">
        <w:rPr>
          <w:rFonts w:ascii="Arial" w:hAnsi="Arial" w:cs="Arial"/>
          <w:b/>
          <w:color w:val="000000"/>
          <w:sz w:val="24"/>
          <w:szCs w:val="24"/>
          <w:vertAlign w:val="superscript"/>
        </w:rPr>
        <w:t>ST</w:t>
      </w:r>
      <w:r w:rsidRPr="00CD77B5">
        <w:rPr>
          <w:rFonts w:ascii="Arial" w:hAnsi="Arial" w:cs="Arial"/>
          <w:b/>
          <w:color w:val="000000"/>
          <w:sz w:val="24"/>
          <w:szCs w:val="24"/>
        </w:rPr>
        <w:t xml:space="preserve"> DEFENDANT</w:t>
      </w:r>
    </w:p>
    <w:p w:rsidR="001F476D" w:rsidRPr="00CD77B5" w:rsidRDefault="001F476D" w:rsidP="001F476D">
      <w:pPr>
        <w:tabs>
          <w:tab w:val="right" w:pos="8647"/>
        </w:tabs>
        <w:spacing w:line="360" w:lineRule="auto"/>
        <w:ind w:left="2160" w:hanging="2160"/>
        <w:rPr>
          <w:rFonts w:ascii="Arial" w:hAnsi="Arial" w:cs="Arial"/>
          <w:b/>
          <w:color w:val="000000"/>
          <w:sz w:val="24"/>
          <w:szCs w:val="24"/>
        </w:rPr>
      </w:pPr>
      <w:r w:rsidRPr="00CD77B5">
        <w:rPr>
          <w:rFonts w:ascii="Arial" w:hAnsi="Arial" w:cs="Arial"/>
          <w:b/>
          <w:color w:val="000000"/>
          <w:sz w:val="24"/>
          <w:szCs w:val="24"/>
        </w:rPr>
        <w:t>SAMUEL FILEMON</w:t>
      </w:r>
      <w:r w:rsidRPr="00CD77B5">
        <w:rPr>
          <w:rFonts w:ascii="Arial" w:hAnsi="Arial" w:cs="Arial"/>
          <w:b/>
          <w:color w:val="000000"/>
          <w:sz w:val="24"/>
          <w:szCs w:val="24"/>
        </w:rPr>
        <w:tab/>
      </w:r>
      <w:r w:rsidRPr="00CD77B5">
        <w:rPr>
          <w:rFonts w:ascii="Arial" w:hAnsi="Arial" w:cs="Arial"/>
          <w:b/>
          <w:color w:val="000000"/>
          <w:sz w:val="24"/>
          <w:szCs w:val="24"/>
        </w:rPr>
        <w:tab/>
        <w:t>2</w:t>
      </w:r>
      <w:r w:rsidRPr="00CD77B5">
        <w:rPr>
          <w:rFonts w:ascii="Arial" w:hAnsi="Arial" w:cs="Arial"/>
          <w:b/>
          <w:color w:val="000000"/>
          <w:sz w:val="24"/>
          <w:szCs w:val="24"/>
          <w:vertAlign w:val="superscript"/>
        </w:rPr>
        <w:t>ND</w:t>
      </w:r>
      <w:r w:rsidRPr="00CD77B5">
        <w:rPr>
          <w:rFonts w:ascii="Arial" w:hAnsi="Arial" w:cs="Arial"/>
          <w:b/>
          <w:color w:val="000000"/>
          <w:sz w:val="24"/>
          <w:szCs w:val="24"/>
        </w:rPr>
        <w:t xml:space="preserve"> DEFENDANT</w:t>
      </w:r>
    </w:p>
    <w:p w:rsidR="001F476D" w:rsidRPr="00CD77B5" w:rsidRDefault="001F476D" w:rsidP="001F476D">
      <w:pPr>
        <w:tabs>
          <w:tab w:val="right" w:pos="8647"/>
        </w:tabs>
        <w:spacing w:line="360" w:lineRule="auto"/>
        <w:ind w:left="2160" w:hanging="2160"/>
        <w:rPr>
          <w:rFonts w:ascii="Arial" w:hAnsi="Arial" w:cs="Arial"/>
          <w:b/>
          <w:color w:val="000000"/>
          <w:sz w:val="24"/>
          <w:szCs w:val="24"/>
        </w:rPr>
      </w:pPr>
      <w:r w:rsidRPr="00CD77B5">
        <w:rPr>
          <w:rFonts w:ascii="Arial" w:hAnsi="Arial" w:cs="Arial"/>
          <w:b/>
          <w:color w:val="000000"/>
          <w:sz w:val="24"/>
          <w:szCs w:val="24"/>
        </w:rPr>
        <w:t>LIISA KAWALI</w:t>
      </w:r>
      <w:r w:rsidRPr="00CD77B5">
        <w:rPr>
          <w:rFonts w:ascii="Arial" w:hAnsi="Arial" w:cs="Arial"/>
          <w:b/>
          <w:color w:val="000000"/>
          <w:sz w:val="24"/>
          <w:szCs w:val="24"/>
        </w:rPr>
        <w:tab/>
      </w:r>
      <w:r w:rsidRPr="00CD77B5">
        <w:rPr>
          <w:rFonts w:ascii="Arial" w:hAnsi="Arial" w:cs="Arial"/>
          <w:b/>
          <w:color w:val="000000"/>
          <w:sz w:val="24"/>
          <w:szCs w:val="24"/>
        </w:rPr>
        <w:tab/>
        <w:t>3</w:t>
      </w:r>
      <w:r w:rsidRPr="00CD77B5">
        <w:rPr>
          <w:rFonts w:ascii="Arial" w:hAnsi="Arial" w:cs="Arial"/>
          <w:b/>
          <w:color w:val="000000"/>
          <w:sz w:val="24"/>
          <w:szCs w:val="24"/>
          <w:vertAlign w:val="superscript"/>
        </w:rPr>
        <w:t>RD</w:t>
      </w:r>
      <w:r w:rsidRPr="00CD77B5">
        <w:rPr>
          <w:rFonts w:ascii="Arial" w:hAnsi="Arial" w:cs="Arial"/>
          <w:b/>
          <w:color w:val="000000"/>
          <w:sz w:val="24"/>
          <w:szCs w:val="24"/>
        </w:rPr>
        <w:t xml:space="preserve"> DEFENDANT</w:t>
      </w:r>
    </w:p>
    <w:p w:rsidR="001F476D" w:rsidRPr="00CD77B5" w:rsidRDefault="001F476D" w:rsidP="001F476D">
      <w:pPr>
        <w:spacing w:line="360" w:lineRule="auto"/>
        <w:rPr>
          <w:rFonts w:ascii="Arial" w:hAnsi="Arial" w:cs="Arial"/>
          <w:b/>
          <w:sz w:val="24"/>
          <w:szCs w:val="24"/>
        </w:rPr>
      </w:pPr>
    </w:p>
    <w:p w:rsidR="001F476D" w:rsidRDefault="001F476D" w:rsidP="00CD0C58">
      <w:pPr>
        <w:spacing w:line="360" w:lineRule="auto"/>
        <w:jc w:val="both"/>
        <w:rPr>
          <w:rFonts w:ascii="Arial" w:hAnsi="Arial" w:cs="Arial"/>
          <w:bCs/>
          <w:sz w:val="24"/>
          <w:szCs w:val="24"/>
        </w:rPr>
      </w:pPr>
      <w:r w:rsidRPr="00CD77B5">
        <w:rPr>
          <w:rFonts w:ascii="Arial" w:hAnsi="Arial" w:cs="Arial"/>
          <w:b/>
          <w:sz w:val="24"/>
          <w:szCs w:val="24"/>
        </w:rPr>
        <w:t>Neutral citation:</w:t>
      </w:r>
      <w:r w:rsidRPr="00CD77B5">
        <w:rPr>
          <w:rFonts w:ascii="Arial" w:hAnsi="Arial" w:cs="Arial"/>
          <w:b/>
          <w:sz w:val="24"/>
          <w:szCs w:val="24"/>
        </w:rPr>
        <w:tab/>
      </w:r>
      <w:r w:rsidRPr="00CD77B5">
        <w:rPr>
          <w:rFonts w:ascii="Arial" w:hAnsi="Arial" w:cs="Arial"/>
          <w:i/>
          <w:color w:val="000000"/>
          <w:sz w:val="24"/>
          <w:szCs w:val="24"/>
        </w:rPr>
        <w:t>Goveia</w:t>
      </w:r>
      <w:r w:rsidRPr="00CD77B5">
        <w:rPr>
          <w:rFonts w:ascii="Arial" w:hAnsi="Arial" w:cs="Arial"/>
          <w:i/>
          <w:sz w:val="24"/>
          <w:szCs w:val="24"/>
        </w:rPr>
        <w:t xml:space="preserve"> v</w:t>
      </w:r>
      <w:r w:rsidRPr="00CD77B5">
        <w:rPr>
          <w:rFonts w:ascii="Arial" w:hAnsi="Arial" w:cs="Arial"/>
          <w:i/>
          <w:color w:val="000000"/>
          <w:sz w:val="24"/>
          <w:szCs w:val="24"/>
        </w:rPr>
        <w:t xml:space="preserve"> Bernard </w:t>
      </w:r>
      <w:r w:rsidRPr="00CD77B5">
        <w:rPr>
          <w:rFonts w:ascii="Arial" w:hAnsi="Arial" w:cs="Arial"/>
          <w:sz w:val="24"/>
          <w:szCs w:val="24"/>
        </w:rPr>
        <w:t>(</w:t>
      </w:r>
      <w:r w:rsidRPr="00004216">
        <w:rPr>
          <w:rFonts w:ascii="Arial" w:hAnsi="Arial" w:cs="Arial"/>
          <w:bCs/>
          <w:sz w:val="24"/>
          <w:szCs w:val="24"/>
        </w:rPr>
        <w:t>HC-MD-CIV-ACT-CON-</w:t>
      </w:r>
      <w:r>
        <w:rPr>
          <w:rFonts w:ascii="Arial" w:hAnsi="Arial" w:cs="Arial"/>
          <w:bCs/>
          <w:sz w:val="24"/>
          <w:szCs w:val="24"/>
        </w:rPr>
        <w:t>2023/02689</w:t>
      </w:r>
      <w:r w:rsidR="007F33A3">
        <w:rPr>
          <w:rFonts w:ascii="Arial" w:hAnsi="Arial" w:cs="Arial"/>
          <w:bCs/>
          <w:sz w:val="24"/>
          <w:szCs w:val="24"/>
        </w:rPr>
        <w:t>)</w:t>
      </w:r>
      <w:r>
        <w:rPr>
          <w:rFonts w:ascii="Arial" w:hAnsi="Arial" w:cs="Arial"/>
          <w:bCs/>
          <w:sz w:val="24"/>
          <w:szCs w:val="24"/>
        </w:rPr>
        <w:t xml:space="preserve"> [2024]                                         </w:t>
      </w:r>
    </w:p>
    <w:p w:rsidR="001F476D" w:rsidRPr="00B8036B" w:rsidRDefault="001F476D" w:rsidP="00CD0C58">
      <w:pPr>
        <w:spacing w:line="360" w:lineRule="auto"/>
        <w:jc w:val="both"/>
        <w:rPr>
          <w:rFonts w:ascii="Arial" w:hAnsi="Arial" w:cs="Arial"/>
          <w:bCs/>
          <w:sz w:val="24"/>
          <w:szCs w:val="24"/>
        </w:rPr>
      </w:pPr>
      <w:r>
        <w:rPr>
          <w:rFonts w:ascii="Arial" w:hAnsi="Arial" w:cs="Arial"/>
          <w:bCs/>
          <w:sz w:val="24"/>
          <w:szCs w:val="24"/>
        </w:rPr>
        <w:t xml:space="preserve">                                </w:t>
      </w:r>
      <w:r w:rsidRPr="00CD77B5">
        <w:rPr>
          <w:rFonts w:ascii="Arial" w:hAnsi="Arial" w:cs="Arial"/>
          <w:sz w:val="24"/>
          <w:szCs w:val="24"/>
        </w:rPr>
        <w:t xml:space="preserve">NAHCMD </w:t>
      </w:r>
      <w:r w:rsidR="006E25A6" w:rsidRPr="003E197C">
        <w:rPr>
          <w:rFonts w:ascii="Arial" w:hAnsi="Arial" w:cs="Arial"/>
          <w:sz w:val="24"/>
          <w:szCs w:val="24"/>
        </w:rPr>
        <w:t>154</w:t>
      </w:r>
      <w:r w:rsidRPr="00414503">
        <w:rPr>
          <w:rFonts w:ascii="Arial" w:hAnsi="Arial" w:cs="Arial"/>
          <w:sz w:val="24"/>
          <w:szCs w:val="24"/>
        </w:rPr>
        <w:t xml:space="preserve"> (</w:t>
      </w:r>
      <w:r w:rsidR="00F2736B">
        <w:rPr>
          <w:rFonts w:ascii="Arial" w:hAnsi="Arial" w:cs="Arial"/>
          <w:sz w:val="24"/>
          <w:szCs w:val="24"/>
        </w:rPr>
        <w:t>5 April 2024</w:t>
      </w:r>
      <w:bookmarkStart w:id="0" w:name="_GoBack"/>
      <w:bookmarkEnd w:id="0"/>
      <w:r w:rsidRPr="00414503">
        <w:rPr>
          <w:rFonts w:ascii="Arial" w:hAnsi="Arial" w:cs="Arial"/>
          <w:sz w:val="24"/>
          <w:szCs w:val="24"/>
        </w:rPr>
        <w:t>)</w:t>
      </w:r>
    </w:p>
    <w:p w:rsidR="001F476D" w:rsidRDefault="001F476D" w:rsidP="001F476D">
      <w:pPr>
        <w:spacing w:after="0" w:line="360" w:lineRule="auto"/>
        <w:ind w:left="2160" w:hanging="2160"/>
        <w:jc w:val="both"/>
        <w:rPr>
          <w:rFonts w:ascii="Arial" w:hAnsi="Arial" w:cs="Arial"/>
          <w:sz w:val="4"/>
          <w:szCs w:val="4"/>
        </w:rPr>
      </w:pPr>
      <w:r>
        <w:rPr>
          <w:rFonts w:ascii="Arial" w:hAnsi="Arial" w:cs="Arial"/>
          <w:sz w:val="4"/>
          <w:szCs w:val="4"/>
        </w:rPr>
        <w:tab/>
      </w:r>
      <w:r>
        <w:rPr>
          <w:rFonts w:ascii="Arial" w:hAnsi="Arial" w:cs="Arial"/>
          <w:sz w:val="4"/>
          <w:szCs w:val="4"/>
        </w:rPr>
        <w:tab/>
      </w:r>
    </w:p>
    <w:p w:rsidR="001F476D" w:rsidRDefault="001F476D" w:rsidP="001F476D">
      <w:pPr>
        <w:spacing w:after="0" w:line="360" w:lineRule="auto"/>
        <w:ind w:left="1440" w:hanging="1440"/>
        <w:jc w:val="both"/>
        <w:rPr>
          <w:rFonts w:ascii="Arial" w:hAnsi="Arial" w:cs="Arial"/>
          <w:sz w:val="24"/>
          <w:szCs w:val="24"/>
        </w:rPr>
      </w:pPr>
      <w:r>
        <w:rPr>
          <w:rFonts w:ascii="Arial" w:hAnsi="Arial" w:cs="Arial"/>
          <w:b/>
          <w:sz w:val="24"/>
          <w:szCs w:val="24"/>
        </w:rPr>
        <w:t>Coram:</w:t>
      </w:r>
      <w:r>
        <w:rPr>
          <w:rFonts w:ascii="Arial" w:hAnsi="Arial" w:cs="Arial"/>
          <w:sz w:val="24"/>
          <w:szCs w:val="24"/>
        </w:rPr>
        <w:tab/>
        <w:t>PRINSLOO J</w:t>
      </w:r>
    </w:p>
    <w:p w:rsidR="001F476D" w:rsidRPr="009D64A4" w:rsidRDefault="001F476D" w:rsidP="001F476D">
      <w:pPr>
        <w:spacing w:after="0" w:line="360" w:lineRule="auto"/>
        <w:ind w:left="1440" w:hanging="1440"/>
        <w:jc w:val="both"/>
        <w:rPr>
          <w:rFonts w:ascii="Arial" w:hAnsi="Arial" w:cs="Arial"/>
          <w:b/>
          <w:sz w:val="24"/>
          <w:szCs w:val="24"/>
        </w:rPr>
      </w:pPr>
      <w:r>
        <w:rPr>
          <w:rFonts w:ascii="Arial" w:hAnsi="Arial" w:cs="Arial"/>
          <w:b/>
          <w:sz w:val="24"/>
          <w:szCs w:val="24"/>
        </w:rPr>
        <w:t>Heard:</w:t>
      </w:r>
      <w:r>
        <w:rPr>
          <w:rFonts w:ascii="Arial" w:hAnsi="Arial" w:cs="Arial"/>
          <w:sz w:val="24"/>
          <w:szCs w:val="24"/>
        </w:rPr>
        <w:tab/>
      </w:r>
      <w:r>
        <w:rPr>
          <w:rFonts w:ascii="Arial" w:hAnsi="Arial" w:cs="Arial"/>
          <w:b/>
          <w:sz w:val="24"/>
          <w:szCs w:val="24"/>
        </w:rPr>
        <w:t>26 March 2024</w:t>
      </w:r>
    </w:p>
    <w:p w:rsidR="001F476D" w:rsidRDefault="001F476D" w:rsidP="001F476D">
      <w:pPr>
        <w:spacing w:after="0" w:line="360" w:lineRule="auto"/>
        <w:jc w:val="both"/>
        <w:rPr>
          <w:rFonts w:ascii="Arial" w:hAnsi="Arial" w:cs="Arial"/>
          <w:sz w:val="24"/>
          <w:szCs w:val="24"/>
        </w:rPr>
      </w:pPr>
      <w:r w:rsidRPr="009D64A4">
        <w:rPr>
          <w:rFonts w:ascii="Arial" w:hAnsi="Arial" w:cs="Arial"/>
          <w:b/>
          <w:bCs/>
          <w:sz w:val="24"/>
          <w:szCs w:val="24"/>
        </w:rPr>
        <w:t>Delivered</w:t>
      </w:r>
      <w:r w:rsidRPr="009D64A4">
        <w:rPr>
          <w:rFonts w:ascii="Arial" w:hAnsi="Arial" w:cs="Arial"/>
          <w:b/>
          <w:sz w:val="24"/>
          <w:szCs w:val="24"/>
        </w:rPr>
        <w:t>:</w:t>
      </w:r>
      <w:r w:rsidRPr="009D64A4">
        <w:rPr>
          <w:rFonts w:ascii="Arial" w:hAnsi="Arial" w:cs="Arial"/>
          <w:b/>
          <w:sz w:val="24"/>
          <w:szCs w:val="24"/>
        </w:rPr>
        <w:tab/>
      </w:r>
      <w:r>
        <w:rPr>
          <w:rFonts w:ascii="Arial" w:hAnsi="Arial" w:cs="Arial"/>
          <w:b/>
          <w:sz w:val="24"/>
          <w:szCs w:val="24"/>
        </w:rPr>
        <w:t>26 March 2024</w:t>
      </w:r>
    </w:p>
    <w:p w:rsidR="001F476D" w:rsidRPr="00C87DB0" w:rsidRDefault="001F476D" w:rsidP="001F476D">
      <w:pPr>
        <w:spacing w:after="160" w:line="259" w:lineRule="auto"/>
        <w:rPr>
          <w:rFonts w:ascii="Arial" w:hAnsi="Arial" w:cs="Arial"/>
          <w:b/>
          <w:sz w:val="24"/>
          <w:szCs w:val="24"/>
        </w:rPr>
      </w:pPr>
      <w:r w:rsidRPr="002C0C52">
        <w:rPr>
          <w:rFonts w:ascii="Arial" w:hAnsi="Arial" w:cs="Arial"/>
          <w:b/>
          <w:sz w:val="24"/>
          <w:szCs w:val="24"/>
        </w:rPr>
        <w:t>Reasons:</w:t>
      </w:r>
      <w:r w:rsidRPr="002C0C52">
        <w:rPr>
          <w:rFonts w:ascii="Arial" w:hAnsi="Arial" w:cs="Arial"/>
          <w:b/>
          <w:sz w:val="24"/>
          <w:szCs w:val="24"/>
        </w:rPr>
        <w:tab/>
      </w:r>
      <w:r w:rsidR="00CD0C58">
        <w:rPr>
          <w:rFonts w:ascii="Arial" w:hAnsi="Arial" w:cs="Arial"/>
          <w:b/>
          <w:sz w:val="24"/>
          <w:szCs w:val="24"/>
        </w:rPr>
        <w:t>5 April 2024</w:t>
      </w:r>
    </w:p>
    <w:p w:rsidR="001F476D" w:rsidRDefault="001F476D" w:rsidP="001F476D">
      <w:pPr>
        <w:spacing w:after="160" w:line="259" w:lineRule="auto"/>
        <w:rPr>
          <w:rFonts w:ascii="Arial" w:hAnsi="Arial" w:cs="Arial"/>
          <w:sz w:val="24"/>
          <w:szCs w:val="24"/>
        </w:rPr>
      </w:pPr>
      <w:r>
        <w:rPr>
          <w:rFonts w:ascii="Arial" w:hAnsi="Arial" w:cs="Arial"/>
          <w:sz w:val="24"/>
          <w:szCs w:val="24"/>
        </w:rPr>
        <w:t>___________________________________________________________________</w:t>
      </w:r>
    </w:p>
    <w:p w:rsidR="001F476D" w:rsidRPr="007A5903" w:rsidRDefault="001F476D" w:rsidP="001F476D">
      <w:pPr>
        <w:spacing w:after="0"/>
        <w:jc w:val="center"/>
        <w:rPr>
          <w:rFonts w:ascii="Arial" w:hAnsi="Arial" w:cs="Arial"/>
          <w:b/>
          <w:sz w:val="24"/>
          <w:szCs w:val="24"/>
        </w:rPr>
      </w:pPr>
      <w:r w:rsidRPr="007A5903">
        <w:rPr>
          <w:rFonts w:ascii="Arial" w:hAnsi="Arial" w:cs="Arial"/>
          <w:b/>
          <w:sz w:val="24"/>
          <w:szCs w:val="24"/>
        </w:rPr>
        <w:t>ORDER</w:t>
      </w:r>
    </w:p>
    <w:p w:rsidR="001F476D" w:rsidRDefault="001F476D" w:rsidP="001F476D">
      <w:pPr>
        <w:spacing w:after="0"/>
        <w:jc w:val="both"/>
        <w:rPr>
          <w:rFonts w:ascii="Arial" w:hAnsi="Arial" w:cs="Arial"/>
          <w:sz w:val="24"/>
          <w:szCs w:val="24"/>
        </w:rPr>
      </w:pPr>
      <w:r>
        <w:rPr>
          <w:rFonts w:ascii="Arial" w:hAnsi="Arial" w:cs="Arial"/>
          <w:sz w:val="24"/>
          <w:szCs w:val="24"/>
        </w:rPr>
        <w:t>___________________________________________________________________</w:t>
      </w:r>
    </w:p>
    <w:p w:rsidR="001F476D" w:rsidRPr="00846608" w:rsidRDefault="001F476D" w:rsidP="001F476D">
      <w:pPr>
        <w:pStyle w:val="ListParagraph"/>
        <w:numPr>
          <w:ilvl w:val="0"/>
          <w:numId w:val="9"/>
        </w:numPr>
        <w:spacing w:after="0" w:line="360" w:lineRule="auto"/>
        <w:jc w:val="both"/>
        <w:rPr>
          <w:rFonts w:ascii="Arial" w:hAnsi="Arial" w:cs="Arial"/>
          <w:i/>
          <w:sz w:val="24"/>
          <w:szCs w:val="24"/>
          <w:u w:val="single"/>
        </w:rPr>
      </w:pPr>
      <w:r>
        <w:rPr>
          <w:rFonts w:ascii="Arial" w:hAnsi="Arial" w:cs="Arial"/>
          <w:sz w:val="24"/>
          <w:szCs w:val="24"/>
        </w:rPr>
        <w:t>The exception is upheld.</w:t>
      </w:r>
    </w:p>
    <w:p w:rsidR="001F476D" w:rsidRPr="001F476D" w:rsidRDefault="001F476D" w:rsidP="001C6A31">
      <w:pPr>
        <w:pStyle w:val="ListParagraph"/>
        <w:numPr>
          <w:ilvl w:val="0"/>
          <w:numId w:val="9"/>
        </w:numPr>
        <w:spacing w:after="0" w:line="360" w:lineRule="auto"/>
        <w:jc w:val="both"/>
        <w:rPr>
          <w:rFonts w:ascii="Arial" w:hAnsi="Arial" w:cs="Arial"/>
          <w:i/>
          <w:sz w:val="24"/>
          <w:szCs w:val="24"/>
          <w:u w:val="single"/>
        </w:rPr>
      </w:pPr>
      <w:r w:rsidRPr="001F476D">
        <w:rPr>
          <w:rFonts w:ascii="Arial" w:hAnsi="Arial" w:cs="Arial"/>
          <w:sz w:val="24"/>
          <w:szCs w:val="24"/>
        </w:rPr>
        <w:lastRenderedPageBreak/>
        <w:t>The</w:t>
      </w:r>
      <w:r w:rsidR="00EB23EE">
        <w:rPr>
          <w:rFonts w:ascii="Arial" w:hAnsi="Arial" w:cs="Arial"/>
          <w:sz w:val="24"/>
          <w:szCs w:val="24"/>
        </w:rPr>
        <w:t xml:space="preserve"> action is therefore dismissed with costs.</w:t>
      </w:r>
    </w:p>
    <w:p w:rsidR="001F476D" w:rsidRPr="00AC760C" w:rsidRDefault="001F476D" w:rsidP="001F476D">
      <w:pPr>
        <w:pStyle w:val="ListParagraph"/>
        <w:spacing w:after="0" w:line="360" w:lineRule="auto"/>
        <w:ind w:left="0"/>
        <w:jc w:val="both"/>
        <w:rPr>
          <w:rFonts w:ascii="Arial" w:hAnsi="Arial" w:cs="Arial"/>
          <w:sz w:val="24"/>
          <w:szCs w:val="24"/>
        </w:rPr>
      </w:pPr>
      <w:r w:rsidRPr="00AC760C">
        <w:rPr>
          <w:rFonts w:ascii="Arial" w:hAnsi="Arial" w:cs="Arial"/>
          <w:sz w:val="24"/>
          <w:szCs w:val="24"/>
        </w:rPr>
        <w:t>___________________________________________________________________</w:t>
      </w:r>
    </w:p>
    <w:p w:rsidR="001F476D" w:rsidRDefault="001F476D" w:rsidP="001F476D">
      <w:pPr>
        <w:spacing w:after="160" w:line="240" w:lineRule="auto"/>
        <w:jc w:val="center"/>
        <w:rPr>
          <w:rFonts w:ascii="Arial" w:hAnsi="Arial" w:cs="Arial"/>
          <w:b/>
          <w:sz w:val="24"/>
          <w:szCs w:val="24"/>
        </w:rPr>
      </w:pPr>
    </w:p>
    <w:p w:rsidR="001F476D" w:rsidRPr="007A5903" w:rsidRDefault="001F476D" w:rsidP="001F476D">
      <w:pPr>
        <w:spacing w:after="160" w:line="240" w:lineRule="auto"/>
        <w:jc w:val="center"/>
        <w:rPr>
          <w:rFonts w:ascii="Arial" w:hAnsi="Arial" w:cs="Arial"/>
          <w:b/>
          <w:sz w:val="24"/>
          <w:szCs w:val="24"/>
        </w:rPr>
      </w:pPr>
      <w:r>
        <w:rPr>
          <w:rFonts w:ascii="Arial" w:hAnsi="Arial" w:cs="Arial"/>
          <w:b/>
          <w:sz w:val="24"/>
          <w:szCs w:val="24"/>
        </w:rPr>
        <w:t xml:space="preserve">EX TEMPORE </w:t>
      </w:r>
      <w:r w:rsidRPr="007A5903">
        <w:rPr>
          <w:rFonts w:ascii="Arial" w:hAnsi="Arial" w:cs="Arial"/>
          <w:b/>
          <w:sz w:val="24"/>
          <w:szCs w:val="24"/>
        </w:rPr>
        <w:t>JUDGMENT</w:t>
      </w:r>
    </w:p>
    <w:p w:rsidR="001F476D" w:rsidRDefault="001F476D" w:rsidP="001F476D">
      <w:pPr>
        <w:spacing w:after="160" w:line="240" w:lineRule="auto"/>
        <w:rPr>
          <w:rFonts w:ascii="Arial" w:hAnsi="Arial" w:cs="Arial"/>
          <w:sz w:val="24"/>
          <w:szCs w:val="24"/>
        </w:rPr>
      </w:pPr>
      <w:r>
        <w:rPr>
          <w:rFonts w:ascii="Arial" w:hAnsi="Arial" w:cs="Arial"/>
          <w:sz w:val="24"/>
          <w:szCs w:val="24"/>
        </w:rPr>
        <w:t>___________________________________________________________________</w:t>
      </w:r>
    </w:p>
    <w:p w:rsidR="001F476D" w:rsidRPr="00B8036B" w:rsidRDefault="001F476D" w:rsidP="001F476D">
      <w:pPr>
        <w:pStyle w:val="BodyText"/>
        <w:spacing w:after="0"/>
        <w:rPr>
          <w:lang w:val="en-GB"/>
        </w:rPr>
      </w:pPr>
      <w:r w:rsidRPr="00B8036B">
        <w:rPr>
          <w:lang w:val="en-GB"/>
        </w:rPr>
        <w:t>PRINSLOO J:</w:t>
      </w:r>
    </w:p>
    <w:p w:rsidR="001F476D" w:rsidRDefault="001F476D" w:rsidP="001F476D">
      <w:pPr>
        <w:spacing w:after="0" w:line="360" w:lineRule="auto"/>
        <w:jc w:val="both"/>
        <w:rPr>
          <w:rFonts w:ascii="Arial" w:hAnsi="Arial" w:cs="Arial"/>
          <w:sz w:val="24"/>
          <w:szCs w:val="24"/>
          <w:u w:val="single"/>
        </w:rPr>
      </w:pPr>
    </w:p>
    <w:p w:rsidR="001F476D" w:rsidRPr="00265C53" w:rsidRDefault="001F476D" w:rsidP="001F476D">
      <w:pPr>
        <w:spacing w:after="0" w:line="360" w:lineRule="auto"/>
        <w:jc w:val="both"/>
        <w:rPr>
          <w:rFonts w:ascii="Arial" w:hAnsi="Arial" w:cs="Arial"/>
          <w:sz w:val="24"/>
          <w:szCs w:val="24"/>
          <w:u w:val="single"/>
        </w:rPr>
      </w:pPr>
      <w:r w:rsidRPr="00265C53">
        <w:rPr>
          <w:rFonts w:ascii="Arial" w:hAnsi="Arial" w:cs="Arial"/>
          <w:sz w:val="24"/>
          <w:szCs w:val="24"/>
          <w:u w:val="single"/>
        </w:rPr>
        <w:t>Introduction</w:t>
      </w:r>
    </w:p>
    <w:p w:rsidR="001F476D" w:rsidRDefault="001F476D" w:rsidP="001F476D">
      <w:pPr>
        <w:spacing w:after="0" w:line="360" w:lineRule="auto"/>
        <w:jc w:val="both"/>
        <w:rPr>
          <w:rFonts w:ascii="Arial" w:hAnsi="Arial" w:cs="Arial"/>
          <w:sz w:val="24"/>
          <w:szCs w:val="24"/>
        </w:rPr>
      </w:pPr>
    </w:p>
    <w:p w:rsidR="00CD0C58" w:rsidRPr="00CD0C58" w:rsidRDefault="001F476D" w:rsidP="001F476D">
      <w:pPr>
        <w:pStyle w:val="ListParagraph"/>
        <w:numPr>
          <w:ilvl w:val="0"/>
          <w:numId w:val="11"/>
        </w:numPr>
        <w:spacing w:after="0" w:line="360" w:lineRule="auto"/>
        <w:ind w:left="0" w:firstLine="0"/>
        <w:jc w:val="both"/>
        <w:rPr>
          <w:rFonts w:ascii="Arial" w:hAnsi="Arial" w:cs="Arial"/>
          <w:sz w:val="24"/>
          <w:szCs w:val="24"/>
          <w:lang w:val="en-ZA"/>
        </w:rPr>
      </w:pPr>
      <w:r w:rsidRPr="001F476D">
        <w:rPr>
          <w:rFonts w:ascii="Arial" w:hAnsi="Arial" w:cs="Arial"/>
          <w:bCs/>
          <w:sz w:val="24"/>
          <w:szCs w:val="24"/>
        </w:rPr>
        <w:t>This court</w:t>
      </w:r>
      <w:r w:rsidR="00CF2AD9">
        <w:rPr>
          <w:rFonts w:ascii="Arial" w:hAnsi="Arial" w:cs="Arial"/>
          <w:bCs/>
          <w:sz w:val="24"/>
          <w:szCs w:val="24"/>
        </w:rPr>
        <w:t xml:space="preserve">, </w:t>
      </w:r>
      <w:r w:rsidR="00EB23EE" w:rsidRPr="00547948">
        <w:rPr>
          <w:rFonts w:ascii="Arial" w:hAnsi="Arial" w:cs="Arial"/>
          <w:bCs/>
          <w:sz w:val="24"/>
          <w:szCs w:val="24"/>
        </w:rPr>
        <w:t>on</w:t>
      </w:r>
      <w:r w:rsidR="00EB23EE">
        <w:rPr>
          <w:rFonts w:ascii="Arial" w:hAnsi="Arial" w:cs="Arial"/>
          <w:bCs/>
          <w:sz w:val="24"/>
          <w:szCs w:val="24"/>
        </w:rPr>
        <w:t xml:space="preserve"> </w:t>
      </w:r>
      <w:r w:rsidR="00CF2AD9">
        <w:rPr>
          <w:rFonts w:ascii="Arial" w:hAnsi="Arial" w:cs="Arial"/>
          <w:bCs/>
          <w:sz w:val="24"/>
          <w:szCs w:val="24"/>
        </w:rPr>
        <w:t>25 September 2023, delivered a ruling on an exception raised by the defendants against the plaintiff’s particulars of claim,</w:t>
      </w:r>
      <w:r w:rsidRPr="001F476D">
        <w:rPr>
          <w:rFonts w:ascii="Arial" w:hAnsi="Arial" w:cs="Arial"/>
          <w:bCs/>
          <w:sz w:val="24"/>
          <w:szCs w:val="24"/>
        </w:rPr>
        <w:t xml:space="preserve"> which was upheld.</w:t>
      </w:r>
      <w:r w:rsidRPr="00C440AF">
        <w:rPr>
          <w:rStyle w:val="FootnoteReference"/>
          <w:rFonts w:ascii="Arial" w:hAnsi="Arial" w:cs="Arial"/>
          <w:bCs/>
          <w:sz w:val="24"/>
          <w:szCs w:val="24"/>
        </w:rPr>
        <w:footnoteReference w:id="1"/>
      </w:r>
      <w:r w:rsidRPr="001F476D">
        <w:rPr>
          <w:rFonts w:ascii="Arial" w:hAnsi="Arial" w:cs="Arial"/>
          <w:bCs/>
          <w:sz w:val="24"/>
          <w:szCs w:val="24"/>
        </w:rPr>
        <w:t xml:space="preserve"> The plaintiff proceeded to amend </w:t>
      </w:r>
      <w:r>
        <w:rPr>
          <w:rFonts w:ascii="Arial" w:hAnsi="Arial" w:cs="Arial"/>
          <w:bCs/>
          <w:sz w:val="24"/>
          <w:szCs w:val="24"/>
        </w:rPr>
        <w:t>his</w:t>
      </w:r>
      <w:r w:rsidRPr="001F476D">
        <w:rPr>
          <w:rFonts w:ascii="Arial" w:hAnsi="Arial" w:cs="Arial"/>
          <w:bCs/>
          <w:sz w:val="24"/>
          <w:szCs w:val="24"/>
        </w:rPr>
        <w:t xml:space="preserve"> particulars of claim</w:t>
      </w:r>
      <w:r w:rsidR="00E72160">
        <w:rPr>
          <w:rFonts w:ascii="Arial" w:hAnsi="Arial" w:cs="Arial"/>
          <w:bCs/>
          <w:sz w:val="24"/>
          <w:szCs w:val="24"/>
        </w:rPr>
        <w:t xml:space="preserve"> on 27 September 2023</w:t>
      </w:r>
      <w:r w:rsidRPr="001F476D">
        <w:rPr>
          <w:rFonts w:ascii="Arial" w:hAnsi="Arial" w:cs="Arial"/>
          <w:bCs/>
          <w:sz w:val="24"/>
          <w:szCs w:val="24"/>
        </w:rPr>
        <w:t xml:space="preserve">, which </w:t>
      </w:r>
      <w:r w:rsidRPr="001F476D">
        <w:rPr>
          <w:rFonts w:ascii="Arial" w:hAnsi="Arial" w:cs="Arial"/>
          <w:sz w:val="24"/>
          <w:szCs w:val="24"/>
        </w:rPr>
        <w:t xml:space="preserve">was still excipiable in the </w:t>
      </w:r>
      <w:r>
        <w:rPr>
          <w:rFonts w:ascii="Arial" w:hAnsi="Arial" w:cs="Arial"/>
          <w:sz w:val="24"/>
          <w:szCs w:val="24"/>
        </w:rPr>
        <w:t>defendant</w:t>
      </w:r>
      <w:r w:rsidRPr="001F476D">
        <w:rPr>
          <w:rFonts w:ascii="Arial" w:hAnsi="Arial" w:cs="Arial"/>
          <w:sz w:val="24"/>
          <w:szCs w:val="24"/>
        </w:rPr>
        <w:t>s</w:t>
      </w:r>
      <w:r>
        <w:rPr>
          <w:rFonts w:ascii="Arial" w:hAnsi="Arial" w:cs="Arial"/>
          <w:sz w:val="24"/>
          <w:szCs w:val="24"/>
        </w:rPr>
        <w:t>’</w:t>
      </w:r>
      <w:r w:rsidRPr="001F476D">
        <w:rPr>
          <w:rFonts w:ascii="Arial" w:hAnsi="Arial" w:cs="Arial"/>
          <w:sz w:val="24"/>
          <w:szCs w:val="24"/>
        </w:rPr>
        <w:t xml:space="preserve"> view</w:t>
      </w:r>
      <w:r>
        <w:rPr>
          <w:rFonts w:ascii="Arial" w:hAnsi="Arial" w:cs="Arial"/>
          <w:sz w:val="24"/>
          <w:szCs w:val="24"/>
        </w:rPr>
        <w:t>,</w:t>
      </w:r>
      <w:r w:rsidRPr="001F476D">
        <w:rPr>
          <w:rFonts w:ascii="Arial" w:hAnsi="Arial" w:cs="Arial"/>
          <w:sz w:val="24"/>
          <w:szCs w:val="24"/>
        </w:rPr>
        <w:t xml:space="preserve"> and it accordingly delivered </w:t>
      </w:r>
      <w:r>
        <w:rPr>
          <w:rFonts w:ascii="Arial" w:hAnsi="Arial" w:cs="Arial"/>
          <w:sz w:val="24"/>
          <w:szCs w:val="24"/>
        </w:rPr>
        <w:t xml:space="preserve">a further </w:t>
      </w:r>
      <w:r w:rsidRPr="001F476D">
        <w:rPr>
          <w:rFonts w:ascii="Arial" w:hAnsi="Arial" w:cs="Arial"/>
          <w:sz w:val="24"/>
          <w:szCs w:val="24"/>
        </w:rPr>
        <w:t>exception</w:t>
      </w:r>
      <w:r>
        <w:rPr>
          <w:rFonts w:ascii="Arial" w:hAnsi="Arial" w:cs="Arial"/>
          <w:sz w:val="24"/>
          <w:szCs w:val="24"/>
        </w:rPr>
        <w:t xml:space="preserve"> on 3 November 2023</w:t>
      </w:r>
      <w:r w:rsidRPr="001F476D">
        <w:rPr>
          <w:rFonts w:ascii="Arial" w:hAnsi="Arial" w:cs="Arial"/>
          <w:sz w:val="24"/>
          <w:szCs w:val="24"/>
        </w:rPr>
        <w:t xml:space="preserve">. </w:t>
      </w:r>
      <w:r w:rsidR="00CF2AD9">
        <w:rPr>
          <w:rFonts w:ascii="Arial" w:hAnsi="Arial" w:cs="Arial"/>
          <w:sz w:val="24"/>
          <w:szCs w:val="24"/>
        </w:rPr>
        <w:t xml:space="preserve">The defendants </w:t>
      </w:r>
      <w:r w:rsidR="00547948">
        <w:rPr>
          <w:rFonts w:ascii="Arial" w:hAnsi="Arial" w:cs="Arial"/>
          <w:sz w:val="24"/>
          <w:szCs w:val="24"/>
        </w:rPr>
        <w:t xml:space="preserve">maintain that the plaintiff’s particulars of claim </w:t>
      </w:r>
      <w:r w:rsidR="00547948" w:rsidRPr="003E197C">
        <w:rPr>
          <w:rFonts w:ascii="Arial" w:hAnsi="Arial" w:cs="Arial"/>
          <w:sz w:val="24"/>
          <w:szCs w:val="24"/>
        </w:rPr>
        <w:t>still disclose</w:t>
      </w:r>
      <w:r w:rsidR="008B16B0" w:rsidRPr="003E197C">
        <w:rPr>
          <w:rFonts w:ascii="Arial" w:hAnsi="Arial" w:cs="Arial"/>
          <w:sz w:val="24"/>
          <w:szCs w:val="24"/>
        </w:rPr>
        <w:t>s</w:t>
      </w:r>
      <w:r w:rsidR="00CF2AD9" w:rsidRPr="003E197C">
        <w:rPr>
          <w:rFonts w:ascii="Arial" w:hAnsi="Arial" w:cs="Arial"/>
          <w:sz w:val="24"/>
          <w:szCs w:val="24"/>
        </w:rPr>
        <w:t xml:space="preserve"> no cause</w:t>
      </w:r>
      <w:r w:rsidR="00CF2AD9">
        <w:rPr>
          <w:rFonts w:ascii="Arial" w:hAnsi="Arial" w:cs="Arial"/>
          <w:sz w:val="24"/>
          <w:szCs w:val="24"/>
        </w:rPr>
        <w:t xml:space="preserve"> of action. </w:t>
      </w:r>
      <w:r w:rsidRPr="001F476D">
        <w:rPr>
          <w:rFonts w:ascii="Arial" w:hAnsi="Arial" w:cs="Arial"/>
          <w:sz w:val="24"/>
          <w:szCs w:val="24"/>
        </w:rPr>
        <w:t>The matter was again set down for argument of the exception</w:t>
      </w:r>
      <w:r w:rsidR="001C6A31">
        <w:rPr>
          <w:rFonts w:ascii="Arial" w:hAnsi="Arial" w:cs="Arial"/>
          <w:sz w:val="24"/>
          <w:szCs w:val="24"/>
        </w:rPr>
        <w:t>.</w:t>
      </w:r>
      <w:r w:rsidR="00CD0C58">
        <w:rPr>
          <w:rFonts w:ascii="Arial" w:hAnsi="Arial" w:cs="Arial"/>
          <w:sz w:val="24"/>
          <w:szCs w:val="24"/>
        </w:rPr>
        <w:t xml:space="preserve"> </w:t>
      </w:r>
    </w:p>
    <w:p w:rsidR="00CD0C58" w:rsidRPr="00CD0C58" w:rsidRDefault="00CD0C58" w:rsidP="00CD0C58">
      <w:pPr>
        <w:pStyle w:val="ListParagraph"/>
        <w:spacing w:after="0" w:line="360" w:lineRule="auto"/>
        <w:ind w:left="0"/>
        <w:jc w:val="both"/>
        <w:rPr>
          <w:rFonts w:ascii="Arial" w:hAnsi="Arial" w:cs="Arial"/>
          <w:sz w:val="24"/>
          <w:szCs w:val="24"/>
          <w:lang w:val="en-ZA"/>
        </w:rPr>
      </w:pPr>
    </w:p>
    <w:p w:rsidR="001F476D" w:rsidRPr="004716B1" w:rsidRDefault="00CD0C58" w:rsidP="001F476D">
      <w:pPr>
        <w:pStyle w:val="ListParagraph"/>
        <w:numPr>
          <w:ilvl w:val="0"/>
          <w:numId w:val="11"/>
        </w:numPr>
        <w:spacing w:after="0" w:line="360" w:lineRule="auto"/>
        <w:ind w:left="0" w:firstLine="0"/>
        <w:jc w:val="both"/>
        <w:rPr>
          <w:rFonts w:ascii="Arial" w:hAnsi="Arial" w:cs="Arial"/>
          <w:sz w:val="24"/>
          <w:szCs w:val="24"/>
          <w:lang w:val="en-ZA"/>
        </w:rPr>
      </w:pPr>
      <w:r>
        <w:rPr>
          <w:rFonts w:ascii="Arial" w:hAnsi="Arial" w:cs="Arial"/>
          <w:sz w:val="24"/>
          <w:szCs w:val="24"/>
        </w:rPr>
        <w:t>At this point</w:t>
      </w:r>
      <w:r w:rsidR="004F26EA">
        <w:rPr>
          <w:rFonts w:ascii="Arial" w:hAnsi="Arial" w:cs="Arial"/>
          <w:sz w:val="24"/>
          <w:szCs w:val="24"/>
        </w:rPr>
        <w:t>, I should point out that the plaintiff has been noticeably</w:t>
      </w:r>
      <w:r>
        <w:rPr>
          <w:rFonts w:ascii="Arial" w:hAnsi="Arial" w:cs="Arial"/>
          <w:sz w:val="24"/>
          <w:szCs w:val="24"/>
        </w:rPr>
        <w:t xml:space="preserve"> absent from the court proceedings since </w:t>
      </w:r>
      <w:r w:rsidR="004F26EA">
        <w:rPr>
          <w:rFonts w:ascii="Arial" w:hAnsi="Arial" w:cs="Arial"/>
          <w:sz w:val="24"/>
          <w:szCs w:val="24"/>
        </w:rPr>
        <w:t>November 2023</w:t>
      </w:r>
      <w:r>
        <w:rPr>
          <w:rFonts w:ascii="Arial" w:hAnsi="Arial" w:cs="Arial"/>
          <w:sz w:val="24"/>
          <w:szCs w:val="24"/>
        </w:rPr>
        <w:t>, despite Mr Vlieghe’s best efforts to secure his presence by serving the relevant court orders on the plaintiff</w:t>
      </w:r>
      <w:r w:rsidR="002317AA">
        <w:rPr>
          <w:rFonts w:ascii="Arial" w:hAnsi="Arial" w:cs="Arial"/>
          <w:sz w:val="24"/>
          <w:szCs w:val="24"/>
        </w:rPr>
        <w:t xml:space="preserve"> (including the order in respect of today’s hearing)</w:t>
      </w:r>
      <w:r>
        <w:rPr>
          <w:rFonts w:ascii="Arial" w:hAnsi="Arial" w:cs="Arial"/>
          <w:sz w:val="24"/>
          <w:szCs w:val="24"/>
        </w:rPr>
        <w:t xml:space="preserve">.  </w:t>
      </w:r>
      <w:r w:rsidR="004F26EA">
        <w:rPr>
          <w:rFonts w:ascii="Arial" w:hAnsi="Arial" w:cs="Arial"/>
          <w:sz w:val="24"/>
          <w:szCs w:val="24"/>
        </w:rPr>
        <w:t xml:space="preserve">The plaintiff </w:t>
      </w:r>
      <w:r w:rsidR="002317AA">
        <w:rPr>
          <w:rFonts w:ascii="Arial" w:hAnsi="Arial" w:cs="Arial"/>
          <w:sz w:val="24"/>
          <w:szCs w:val="24"/>
        </w:rPr>
        <w:t xml:space="preserve">did not remove the subject of the defendants’ complaint but instead chose to file a multitude of documents not relevant to the exception raised. He remains absent from court. The court directed that the application be heard nonetheless.  </w:t>
      </w:r>
    </w:p>
    <w:p w:rsidR="004716B1" w:rsidRPr="004716B1" w:rsidRDefault="004716B1" w:rsidP="004716B1">
      <w:pPr>
        <w:pStyle w:val="ListParagraph"/>
        <w:spacing w:after="0" w:line="360" w:lineRule="auto"/>
        <w:ind w:left="0"/>
        <w:jc w:val="both"/>
        <w:rPr>
          <w:rFonts w:ascii="Arial" w:hAnsi="Arial" w:cs="Arial"/>
          <w:sz w:val="24"/>
          <w:szCs w:val="24"/>
          <w:lang w:val="en-ZA"/>
        </w:rPr>
      </w:pPr>
    </w:p>
    <w:p w:rsidR="004716B1" w:rsidRPr="00CF2AD9" w:rsidRDefault="00CF2AD9" w:rsidP="00CF2AD9">
      <w:pPr>
        <w:pStyle w:val="ListParagraph"/>
        <w:spacing w:after="0" w:line="360" w:lineRule="auto"/>
        <w:ind w:left="0"/>
        <w:jc w:val="both"/>
        <w:rPr>
          <w:rFonts w:ascii="Arial" w:hAnsi="Arial" w:cs="Arial"/>
          <w:sz w:val="24"/>
          <w:szCs w:val="24"/>
          <w:u w:val="single"/>
          <w:lang w:val="en-ZA"/>
        </w:rPr>
      </w:pPr>
      <w:r w:rsidRPr="00CF2AD9">
        <w:rPr>
          <w:rFonts w:ascii="Arial" w:hAnsi="Arial" w:cs="Arial"/>
          <w:sz w:val="24"/>
          <w:szCs w:val="24"/>
          <w:u w:val="single"/>
        </w:rPr>
        <w:t>Legal principles applicable to exceptions</w:t>
      </w:r>
    </w:p>
    <w:p w:rsidR="004716B1" w:rsidRDefault="004716B1" w:rsidP="004716B1">
      <w:pPr>
        <w:pStyle w:val="ListParagraph"/>
      </w:pPr>
    </w:p>
    <w:p w:rsidR="00CF2AD9" w:rsidRPr="00CF2AD9" w:rsidRDefault="00CF2AD9" w:rsidP="00515C2E">
      <w:pPr>
        <w:pStyle w:val="ListParagraph"/>
        <w:numPr>
          <w:ilvl w:val="0"/>
          <w:numId w:val="11"/>
        </w:numPr>
        <w:spacing w:after="0" w:line="360" w:lineRule="auto"/>
        <w:ind w:left="0" w:firstLine="0"/>
        <w:jc w:val="both"/>
        <w:rPr>
          <w:rFonts w:ascii="Arial" w:hAnsi="Arial" w:cs="Arial"/>
          <w:sz w:val="24"/>
          <w:szCs w:val="24"/>
          <w:lang w:val="en-ZA"/>
        </w:rPr>
      </w:pPr>
      <w:r w:rsidRPr="00CF2AD9">
        <w:rPr>
          <w:rFonts w:ascii="Arial" w:hAnsi="Arial" w:cs="Arial"/>
          <w:sz w:val="24"/>
          <w:szCs w:val="24"/>
        </w:rPr>
        <w:t xml:space="preserve">The locus classicus on exceptions is </w:t>
      </w:r>
      <w:r w:rsidR="004716B1" w:rsidRPr="00CF2AD9">
        <w:rPr>
          <w:rFonts w:ascii="Arial" w:hAnsi="Arial" w:cs="Arial"/>
          <w:i/>
          <w:sz w:val="24"/>
          <w:szCs w:val="24"/>
        </w:rPr>
        <w:t>Van Straten N.O and Another v Namibia Financial Institutions and Another</w:t>
      </w:r>
      <w:r w:rsidR="00547948">
        <w:rPr>
          <w:rFonts w:ascii="Arial" w:hAnsi="Arial" w:cs="Arial"/>
          <w:i/>
          <w:sz w:val="24"/>
          <w:szCs w:val="24"/>
        </w:rPr>
        <w:t>,</w:t>
      </w:r>
      <w:r w:rsidR="008B16B0">
        <w:rPr>
          <w:rStyle w:val="FootnoteReference"/>
          <w:rFonts w:ascii="Arial" w:hAnsi="Arial" w:cs="Arial"/>
          <w:i/>
          <w:sz w:val="24"/>
          <w:szCs w:val="24"/>
        </w:rPr>
        <w:footnoteReference w:id="2"/>
      </w:r>
      <w:r w:rsidR="004716B1" w:rsidRPr="00CF2AD9">
        <w:rPr>
          <w:rFonts w:ascii="Arial" w:hAnsi="Arial" w:cs="Arial"/>
          <w:sz w:val="24"/>
          <w:szCs w:val="24"/>
        </w:rPr>
        <w:t xml:space="preserve"> </w:t>
      </w:r>
      <w:r w:rsidR="00EB23EE" w:rsidRPr="00547948">
        <w:rPr>
          <w:rFonts w:ascii="Arial" w:hAnsi="Arial" w:cs="Arial"/>
          <w:sz w:val="24"/>
          <w:szCs w:val="24"/>
        </w:rPr>
        <w:t>where</w:t>
      </w:r>
      <w:r w:rsidR="00EB23EE">
        <w:rPr>
          <w:rFonts w:ascii="Arial" w:hAnsi="Arial" w:cs="Arial"/>
          <w:sz w:val="24"/>
          <w:szCs w:val="24"/>
        </w:rPr>
        <w:t xml:space="preserve"> </w:t>
      </w:r>
      <w:r w:rsidR="004716B1" w:rsidRPr="00CF2AD9">
        <w:rPr>
          <w:rFonts w:ascii="Arial" w:hAnsi="Arial" w:cs="Arial"/>
          <w:sz w:val="24"/>
          <w:szCs w:val="24"/>
        </w:rPr>
        <w:t xml:space="preserve">the court held: </w:t>
      </w:r>
    </w:p>
    <w:p w:rsidR="00CF2AD9" w:rsidRDefault="00CF2AD9" w:rsidP="00CF2AD9">
      <w:pPr>
        <w:pStyle w:val="ListParagraph"/>
        <w:spacing w:after="0" w:line="360" w:lineRule="auto"/>
        <w:ind w:left="0"/>
        <w:jc w:val="both"/>
        <w:rPr>
          <w:rFonts w:ascii="Arial" w:hAnsi="Arial" w:cs="Arial"/>
        </w:rPr>
      </w:pPr>
    </w:p>
    <w:p w:rsidR="00CF2AD9" w:rsidRDefault="00CF2AD9" w:rsidP="00CF2AD9">
      <w:pPr>
        <w:pStyle w:val="ListParagraph"/>
        <w:spacing w:after="0" w:line="360" w:lineRule="auto"/>
        <w:ind w:left="0" w:firstLine="720"/>
        <w:jc w:val="both"/>
        <w:rPr>
          <w:rFonts w:ascii="Arial" w:hAnsi="Arial" w:cs="Arial"/>
        </w:rPr>
      </w:pPr>
      <w:r>
        <w:rPr>
          <w:rFonts w:ascii="Arial" w:hAnsi="Arial" w:cs="Arial"/>
        </w:rPr>
        <w:t>‘</w:t>
      </w:r>
      <w:r w:rsidR="004716B1" w:rsidRPr="00CF2AD9">
        <w:rPr>
          <w:rFonts w:ascii="Arial" w:hAnsi="Arial" w:cs="Arial"/>
        </w:rPr>
        <w:t>[18] Where an exception is taken on the grounds that no cause of action is disclosed or is sustainable on the particulars of claim, two aspects are to be emphasised. Firstly, for the purpose of deciding the exception, the facts as alleged in the plaintiff’s pleadings are taken as correct. In the second place, it is incumbent upon an excipient to persuade this court that upon every interpretation which the pleading can reasonably bear, no cause of action is disclosed. Stated otherwise, only if no possible evidence led on the pleadings can disclose a cause of action, will the particulars of claim be found to be excipiable.</w:t>
      </w:r>
      <w:r>
        <w:rPr>
          <w:rFonts w:ascii="Arial" w:hAnsi="Arial" w:cs="Arial"/>
        </w:rPr>
        <w:t>’</w:t>
      </w:r>
    </w:p>
    <w:p w:rsidR="00CF2AD9" w:rsidRDefault="00CF2AD9" w:rsidP="001F476D">
      <w:pPr>
        <w:pStyle w:val="ListParagraph"/>
        <w:spacing w:after="0" w:line="360" w:lineRule="auto"/>
        <w:ind w:left="0"/>
        <w:jc w:val="both"/>
        <w:rPr>
          <w:rFonts w:ascii="Arial" w:hAnsi="Arial" w:cs="Arial"/>
          <w:sz w:val="24"/>
          <w:szCs w:val="24"/>
          <w:u w:val="single"/>
          <w:lang w:val="en-ZA"/>
        </w:rPr>
      </w:pPr>
    </w:p>
    <w:p w:rsidR="001F476D" w:rsidRDefault="001C6A31" w:rsidP="001F476D">
      <w:pPr>
        <w:pStyle w:val="ListParagraph"/>
        <w:spacing w:after="0" w:line="360" w:lineRule="auto"/>
        <w:ind w:left="0"/>
        <w:jc w:val="both"/>
        <w:rPr>
          <w:rFonts w:ascii="Arial" w:hAnsi="Arial" w:cs="Arial"/>
          <w:sz w:val="24"/>
          <w:szCs w:val="24"/>
          <w:u w:val="single"/>
          <w:lang w:val="en-ZA"/>
        </w:rPr>
      </w:pPr>
      <w:r w:rsidRPr="001C6A31">
        <w:rPr>
          <w:rFonts w:ascii="Arial" w:hAnsi="Arial" w:cs="Arial"/>
          <w:sz w:val="24"/>
          <w:szCs w:val="24"/>
          <w:u w:val="single"/>
          <w:lang w:val="en-ZA"/>
        </w:rPr>
        <w:t>Background</w:t>
      </w:r>
    </w:p>
    <w:p w:rsidR="001C6A31" w:rsidRPr="001C6A31" w:rsidRDefault="001C6A31" w:rsidP="001F476D">
      <w:pPr>
        <w:pStyle w:val="ListParagraph"/>
        <w:spacing w:after="0" w:line="360" w:lineRule="auto"/>
        <w:ind w:left="0"/>
        <w:jc w:val="both"/>
        <w:rPr>
          <w:rFonts w:ascii="Arial" w:hAnsi="Arial" w:cs="Arial"/>
          <w:sz w:val="24"/>
          <w:szCs w:val="24"/>
          <w:u w:val="single"/>
          <w:lang w:val="en-ZA"/>
        </w:rPr>
      </w:pPr>
    </w:p>
    <w:p w:rsidR="001C6A31" w:rsidRDefault="001C6A31" w:rsidP="001C6A31">
      <w:pPr>
        <w:pStyle w:val="BodyText"/>
        <w:numPr>
          <w:ilvl w:val="0"/>
          <w:numId w:val="11"/>
        </w:numPr>
        <w:spacing w:after="0"/>
        <w:ind w:left="0" w:firstLine="0"/>
        <w:rPr>
          <w:lang w:val="en-ZA"/>
        </w:rPr>
      </w:pPr>
      <w:r w:rsidRPr="00B8036B">
        <w:rPr>
          <w:lang w:val="en-ZA"/>
        </w:rPr>
        <w:t>The plaintiff</w:t>
      </w:r>
      <w:r w:rsidR="00547948">
        <w:rPr>
          <w:lang w:val="en-ZA"/>
        </w:rPr>
        <w:t>’s initial</w:t>
      </w:r>
      <w:r w:rsidRPr="00B8036B">
        <w:rPr>
          <w:lang w:val="en-ZA"/>
        </w:rPr>
        <w:t xml:space="preserve"> claim against these defendants</w:t>
      </w:r>
      <w:r w:rsidR="00547948">
        <w:rPr>
          <w:lang w:val="en-ZA"/>
        </w:rPr>
        <w:t xml:space="preserve"> was</w:t>
      </w:r>
      <w:r w:rsidRPr="00B8036B">
        <w:rPr>
          <w:lang w:val="en-ZA"/>
        </w:rPr>
        <w:t xml:space="preserve"> what he referred to as compensatory damages (or </w:t>
      </w:r>
      <w:r w:rsidR="00EB23EE" w:rsidRPr="00547948">
        <w:rPr>
          <w:lang w:val="en-ZA"/>
        </w:rPr>
        <w:t>trespassing</w:t>
      </w:r>
      <w:r w:rsidR="00EB23EE">
        <w:rPr>
          <w:lang w:val="en-ZA"/>
        </w:rPr>
        <w:t xml:space="preserve"> </w:t>
      </w:r>
      <w:r w:rsidRPr="00B8036B">
        <w:rPr>
          <w:lang w:val="en-ZA"/>
        </w:rPr>
        <w:t>damages) in the sum of N$700 </w:t>
      </w:r>
      <w:r w:rsidR="00CD0C58">
        <w:rPr>
          <w:lang w:val="en-ZA"/>
        </w:rPr>
        <w:t>000</w:t>
      </w:r>
      <w:r w:rsidRPr="00B8036B">
        <w:rPr>
          <w:lang w:val="en-ZA"/>
        </w:rPr>
        <w:t xml:space="preserve"> and further sought an order from this court to release to the real party of interest</w:t>
      </w:r>
      <w:r w:rsidR="00CD0C58">
        <w:rPr>
          <w:lang w:val="en-ZA"/>
        </w:rPr>
        <w:t xml:space="preserve"> </w:t>
      </w:r>
      <w:r w:rsidRPr="00B8036B">
        <w:rPr>
          <w:lang w:val="en-ZA"/>
        </w:rPr>
        <w:t>/</w:t>
      </w:r>
      <w:r w:rsidR="00CD0C58">
        <w:rPr>
          <w:lang w:val="en-ZA"/>
        </w:rPr>
        <w:t xml:space="preserve"> </w:t>
      </w:r>
      <w:r w:rsidRPr="00B8036B">
        <w:rPr>
          <w:lang w:val="en-ZA"/>
        </w:rPr>
        <w:t xml:space="preserve">beneficiary claimant and the </w:t>
      </w:r>
      <w:r w:rsidRPr="003E197C">
        <w:rPr>
          <w:lang w:val="en-ZA"/>
        </w:rPr>
        <w:t>authorised agent for Joseph Goveia, estate</w:t>
      </w:r>
      <w:r w:rsidR="00CD0C58" w:rsidRPr="003E197C">
        <w:rPr>
          <w:lang w:val="en-ZA"/>
        </w:rPr>
        <w:t xml:space="preserve"> </w:t>
      </w:r>
      <w:r w:rsidRPr="003E197C">
        <w:rPr>
          <w:lang w:val="en-ZA"/>
        </w:rPr>
        <w:t>/</w:t>
      </w:r>
      <w:r w:rsidR="00CD0C58" w:rsidRPr="003E197C">
        <w:rPr>
          <w:lang w:val="en-ZA"/>
        </w:rPr>
        <w:t xml:space="preserve"> </w:t>
      </w:r>
      <w:r w:rsidRPr="003E197C">
        <w:rPr>
          <w:lang w:val="en-ZA"/>
        </w:rPr>
        <w:t>real party in interest (presumably the sum claimed) plus the cost</w:t>
      </w:r>
      <w:r w:rsidR="008B16B0" w:rsidRPr="003E197C">
        <w:rPr>
          <w:lang w:val="en-ZA"/>
        </w:rPr>
        <w:t>s</w:t>
      </w:r>
      <w:r w:rsidRPr="003E197C">
        <w:rPr>
          <w:lang w:val="en-ZA"/>
        </w:rPr>
        <w:t xml:space="preserve"> of suit.</w:t>
      </w:r>
    </w:p>
    <w:p w:rsidR="001C6A31" w:rsidRPr="00B8036B" w:rsidRDefault="001C6A31" w:rsidP="001C6A31">
      <w:pPr>
        <w:pStyle w:val="BodyText"/>
        <w:spacing w:after="0"/>
        <w:rPr>
          <w:lang w:val="en-ZA"/>
        </w:rPr>
      </w:pPr>
    </w:p>
    <w:p w:rsidR="001C6A31" w:rsidRDefault="001C6A31" w:rsidP="001C6A31">
      <w:pPr>
        <w:pStyle w:val="BodyText"/>
        <w:numPr>
          <w:ilvl w:val="0"/>
          <w:numId w:val="11"/>
        </w:numPr>
        <w:spacing w:after="0"/>
        <w:ind w:left="0" w:firstLine="0"/>
        <w:rPr>
          <w:lang w:val="en-ZA"/>
        </w:rPr>
      </w:pPr>
      <w:r>
        <w:rPr>
          <w:lang w:val="en-ZA"/>
        </w:rPr>
        <w:t>In my judgment dated 25 September 2023</w:t>
      </w:r>
      <w:r w:rsidR="00547948">
        <w:rPr>
          <w:lang w:val="en-ZA"/>
        </w:rPr>
        <w:t>,</w:t>
      </w:r>
      <w:r>
        <w:rPr>
          <w:lang w:val="en-ZA"/>
        </w:rPr>
        <w:t xml:space="preserve"> I discussed the particulars of claim and pointed out the following: </w:t>
      </w:r>
    </w:p>
    <w:p w:rsidR="001C6A31" w:rsidRDefault="001C6A31" w:rsidP="001C6A31">
      <w:pPr>
        <w:pStyle w:val="ListParagraph"/>
        <w:rPr>
          <w:lang w:val="en-ZA"/>
        </w:rPr>
      </w:pPr>
    </w:p>
    <w:p w:rsidR="001C6A31" w:rsidRDefault="001C6A31" w:rsidP="001C6A31">
      <w:pPr>
        <w:pStyle w:val="BodyTextIndent2"/>
      </w:pPr>
      <w:r>
        <w:t>‘</w:t>
      </w:r>
      <w:r w:rsidRPr="001C6A31">
        <w:t>[15]</w:t>
      </w:r>
      <w:r w:rsidRPr="001C6A31">
        <w:tab/>
        <w:t xml:space="preserve">The format of the plaintiff’s particulars of claim does not conform with the rules of court, however, that as such does not pose the biggest obstacle for me in this matter. What does pose a substantial problem is the substance of the particulars of claim. </w:t>
      </w:r>
    </w:p>
    <w:p w:rsidR="001C6A31" w:rsidRDefault="00EB23EE" w:rsidP="00EB23EE">
      <w:pPr>
        <w:spacing w:after="0" w:line="360" w:lineRule="auto"/>
        <w:jc w:val="both"/>
        <w:rPr>
          <w:rFonts w:ascii="Arial" w:hAnsi="Arial" w:cs="Arial"/>
          <w:lang w:val="en-US"/>
        </w:rPr>
      </w:pPr>
      <w:r w:rsidRPr="00547948">
        <w:rPr>
          <w:rFonts w:ascii="Arial" w:hAnsi="Arial" w:cs="Arial"/>
          <w:lang w:val="en-US"/>
        </w:rPr>
        <w:t xml:space="preserve">. . . </w:t>
      </w:r>
    </w:p>
    <w:p w:rsidR="001C6A31" w:rsidRPr="001C6A31" w:rsidRDefault="001C6A31" w:rsidP="001C6A31">
      <w:pPr>
        <w:pStyle w:val="BodyText2"/>
      </w:pPr>
      <w:r w:rsidRPr="001C6A31">
        <w:t>[18]</w:t>
      </w:r>
      <w:r w:rsidRPr="001C6A31">
        <w:tab/>
        <w:t xml:space="preserve"> If one goes to the root of the action, I cannot begin to point out the flaws in the plaintiff’s particulars of claim. The plaintiff appears to have drafted his particulars of claim in terms of American jurisprudence which is not of any application in Namibia. </w:t>
      </w:r>
    </w:p>
    <w:p w:rsidR="001C6A31" w:rsidRPr="001C6A31" w:rsidRDefault="001C6A31" w:rsidP="001C6A31">
      <w:pPr>
        <w:spacing w:after="0" w:line="360" w:lineRule="auto"/>
        <w:jc w:val="both"/>
        <w:rPr>
          <w:rFonts w:ascii="Arial" w:hAnsi="Arial" w:cs="Arial"/>
          <w:lang w:val="en-US"/>
        </w:rPr>
      </w:pPr>
    </w:p>
    <w:p w:rsidR="001C6A31" w:rsidRDefault="001C6A31" w:rsidP="001C6A31">
      <w:pPr>
        <w:spacing w:after="0" w:line="360" w:lineRule="auto"/>
        <w:jc w:val="both"/>
        <w:rPr>
          <w:rFonts w:ascii="Arial" w:hAnsi="Arial" w:cs="Arial"/>
          <w:lang w:val="en-US"/>
        </w:rPr>
      </w:pPr>
      <w:r w:rsidRPr="001C6A31">
        <w:rPr>
          <w:rFonts w:ascii="Arial" w:hAnsi="Arial" w:cs="Arial"/>
          <w:lang w:val="en-US"/>
        </w:rPr>
        <w:t>[19]</w:t>
      </w:r>
      <w:r w:rsidRPr="001C6A31">
        <w:rPr>
          <w:rFonts w:ascii="Arial" w:hAnsi="Arial" w:cs="Arial"/>
          <w:lang w:val="en-US"/>
        </w:rPr>
        <w:tab/>
        <w:t xml:space="preserve">To say that the plaintiff’s particulars of claim is confusing is an understatement. There is no recognisable cause of action that emanates from the particulars of claim. On the one hand, it appears to be a labour dispute and that the plaintiff wishes to allege unfair dismissal but that is mere speculation on the part of the court as the plaintiff on the other hand repeatedly mentions administrative law and judicial review. The plaintiff without a doubt copied his particulars of claim from the internet and pasted same in the current application, however in the context of the proceedings before this court the particulars of claim does not make any </w:t>
      </w:r>
      <w:r w:rsidRPr="001C6A31">
        <w:rPr>
          <w:rFonts w:ascii="Arial" w:hAnsi="Arial" w:cs="Arial"/>
          <w:lang w:val="en-US"/>
        </w:rPr>
        <w:lastRenderedPageBreak/>
        <w:t xml:space="preserve">sense. This case is not about certain facts that were not pleaded, causing the particulars of the claim to be vague or embarrassing. Rather, it is a matter where many of different principles are strung together, resulting in an incoherent jumble of words. </w:t>
      </w:r>
    </w:p>
    <w:p w:rsidR="001C6A31" w:rsidRDefault="00EB23EE" w:rsidP="001C6A31">
      <w:pPr>
        <w:spacing w:after="0" w:line="360" w:lineRule="auto"/>
        <w:jc w:val="both"/>
        <w:rPr>
          <w:rFonts w:ascii="Arial" w:hAnsi="Arial" w:cs="Arial"/>
          <w:lang w:val="en-US"/>
        </w:rPr>
      </w:pPr>
      <w:r w:rsidRPr="00547948">
        <w:rPr>
          <w:rFonts w:ascii="Arial" w:hAnsi="Arial" w:cs="Arial"/>
          <w:lang w:val="en-US"/>
        </w:rPr>
        <w:t xml:space="preserve">. . . </w:t>
      </w:r>
    </w:p>
    <w:p w:rsidR="001C6A31" w:rsidRPr="001C6A31" w:rsidRDefault="001C6A31" w:rsidP="001C6A31">
      <w:pPr>
        <w:pStyle w:val="BodyText3"/>
      </w:pPr>
      <w:r w:rsidRPr="001C6A31">
        <w:t>[21]</w:t>
      </w:r>
      <w:r w:rsidRPr="001C6A31">
        <w:tab/>
        <w:t>Having considered the plaintiff’s particulars of claim, I must find that the exception raised against the particulars of claim was well taken as the plaintiff’s particulars of claim is incurably bad. The manner in which the particulars of claim is formulated does not disclose a cause of action and must be set aside. The defendants actually prayed that the claim of the plaintiff be dismissed, however, they left the decision in the hands of the court.</w:t>
      </w:r>
      <w:r>
        <w:t>’</w:t>
      </w:r>
    </w:p>
    <w:p w:rsidR="001C6A31" w:rsidRDefault="001C6A31" w:rsidP="001C6A31">
      <w:pPr>
        <w:pStyle w:val="BodyText"/>
        <w:spacing w:after="0"/>
        <w:rPr>
          <w:lang w:val="en-ZA"/>
        </w:rPr>
      </w:pPr>
    </w:p>
    <w:p w:rsidR="001F476D" w:rsidRPr="001C6A31" w:rsidRDefault="001C6A31" w:rsidP="001F476D">
      <w:pPr>
        <w:pStyle w:val="BodyText"/>
        <w:numPr>
          <w:ilvl w:val="0"/>
          <w:numId w:val="11"/>
        </w:numPr>
        <w:spacing w:after="0"/>
        <w:ind w:left="0" w:firstLine="0"/>
        <w:rPr>
          <w:lang w:val="en-ZA"/>
        </w:rPr>
      </w:pPr>
      <w:r>
        <w:rPr>
          <w:lang w:val="en-ZA"/>
        </w:rPr>
        <w:t xml:space="preserve">The </w:t>
      </w:r>
      <w:r w:rsidRPr="00547948">
        <w:rPr>
          <w:lang w:val="en-ZA"/>
        </w:rPr>
        <w:t xml:space="preserve">plaintiff chose </w:t>
      </w:r>
      <w:r w:rsidR="00EB23EE" w:rsidRPr="00547948">
        <w:rPr>
          <w:lang w:val="en-ZA"/>
        </w:rPr>
        <w:t>to</w:t>
      </w:r>
      <w:r w:rsidR="00EB23EE">
        <w:rPr>
          <w:lang w:val="en-ZA"/>
        </w:rPr>
        <w:t xml:space="preserve"> </w:t>
      </w:r>
      <w:r>
        <w:rPr>
          <w:lang w:val="en-ZA"/>
        </w:rPr>
        <w:t>ign</w:t>
      </w:r>
      <w:r w:rsidR="00EB23EE">
        <w:rPr>
          <w:lang w:val="en-ZA"/>
        </w:rPr>
        <w:t>ore the guidance of this court</w:t>
      </w:r>
      <w:r>
        <w:rPr>
          <w:lang w:val="en-ZA"/>
        </w:rPr>
        <w:t xml:space="preserve"> </w:t>
      </w:r>
      <w:r w:rsidR="00EB23EE">
        <w:rPr>
          <w:lang w:val="en-ZA"/>
        </w:rPr>
        <w:t>a</w:t>
      </w:r>
      <w:r>
        <w:rPr>
          <w:lang w:val="en-ZA"/>
        </w:rPr>
        <w:t>nd filed an amended particulars of claim along the same lines of the original particulars of claim.</w:t>
      </w:r>
      <w:r w:rsidR="00CF2AD9">
        <w:rPr>
          <w:lang w:val="en-ZA"/>
        </w:rPr>
        <w:t xml:space="preserve"> </w:t>
      </w:r>
      <w:r>
        <w:rPr>
          <w:lang w:val="en-ZA"/>
        </w:rPr>
        <w:t>This result</w:t>
      </w:r>
      <w:r w:rsidR="00CF2AD9">
        <w:rPr>
          <w:lang w:val="en-ZA"/>
        </w:rPr>
        <w:t>ed</w:t>
      </w:r>
      <w:r>
        <w:rPr>
          <w:lang w:val="en-ZA"/>
        </w:rPr>
        <w:t xml:space="preserve"> in the defendants raising</w:t>
      </w:r>
      <w:r w:rsidR="00CF2AD9">
        <w:rPr>
          <w:lang w:val="en-ZA"/>
        </w:rPr>
        <w:t xml:space="preserve"> </w:t>
      </w:r>
      <w:r w:rsidR="00EB23EE" w:rsidRPr="00547948">
        <w:rPr>
          <w:lang w:val="en-ZA"/>
        </w:rPr>
        <w:t xml:space="preserve">a further exception consisting of </w:t>
      </w:r>
      <w:r w:rsidR="00CF2AD9" w:rsidRPr="00547948">
        <w:rPr>
          <w:lang w:val="en-ZA"/>
        </w:rPr>
        <w:t>three</w:t>
      </w:r>
      <w:r w:rsidR="00CF2AD9">
        <w:rPr>
          <w:lang w:val="en-ZA"/>
        </w:rPr>
        <w:t xml:space="preserve"> grounds of </w:t>
      </w:r>
      <w:r>
        <w:rPr>
          <w:lang w:val="en-ZA"/>
        </w:rPr>
        <w:t xml:space="preserve">exception in the following terms: </w:t>
      </w:r>
    </w:p>
    <w:p w:rsidR="001C6A31" w:rsidRDefault="001C6A31" w:rsidP="001F476D">
      <w:pPr>
        <w:jc w:val="both"/>
        <w:rPr>
          <w:rFonts w:ascii="Arial" w:hAnsi="Arial" w:cs="Arial"/>
        </w:rPr>
      </w:pPr>
    </w:p>
    <w:p w:rsidR="001F476D" w:rsidRDefault="001F476D" w:rsidP="00EB23EE">
      <w:pPr>
        <w:spacing w:line="360" w:lineRule="auto"/>
        <w:ind w:firstLine="720"/>
        <w:jc w:val="both"/>
        <w:rPr>
          <w:rFonts w:ascii="Arial" w:hAnsi="Arial" w:cs="Arial"/>
        </w:rPr>
      </w:pPr>
      <w:r>
        <w:rPr>
          <w:rFonts w:ascii="Arial" w:hAnsi="Arial" w:cs="Arial"/>
        </w:rPr>
        <w:t>‘</w:t>
      </w:r>
      <w:r w:rsidRPr="001F476D">
        <w:rPr>
          <w:rFonts w:ascii="Arial" w:hAnsi="Arial" w:cs="Arial"/>
          <w:u w:val="single"/>
        </w:rPr>
        <w:t>Ground 1</w:t>
      </w:r>
    </w:p>
    <w:p w:rsidR="001F476D" w:rsidRDefault="001F476D" w:rsidP="00EB23EE">
      <w:pPr>
        <w:spacing w:line="360" w:lineRule="auto"/>
        <w:jc w:val="both"/>
        <w:rPr>
          <w:rFonts w:ascii="Arial" w:hAnsi="Arial" w:cs="Arial"/>
        </w:rPr>
      </w:pPr>
      <w:r w:rsidRPr="00F56940">
        <w:rPr>
          <w:rFonts w:ascii="Arial" w:hAnsi="Arial" w:cs="Arial"/>
        </w:rPr>
        <w:t xml:space="preserve">1. </w:t>
      </w:r>
      <w:r w:rsidR="00811C9A">
        <w:rPr>
          <w:rFonts w:ascii="Arial" w:hAnsi="Arial" w:cs="Arial"/>
        </w:rPr>
        <w:tab/>
      </w:r>
      <w:r w:rsidRPr="00F56940">
        <w:rPr>
          <w:rFonts w:ascii="Arial" w:hAnsi="Arial" w:cs="Arial"/>
        </w:rPr>
        <w:t xml:space="preserve">The plaintiff is cited, under paragraph 1, as a major male person, d.b.a (doing business as) “Joesph Goveia” but it is pleaded that he is the “living beneficiary” and “living grantor” that is appearing “’propria persona”, and the “bona fide authorised agent”. No facts are alleged as to how standing is established, or what rights the “living beneficiary” and / or “living grantor” has. </w:t>
      </w:r>
    </w:p>
    <w:p w:rsidR="001F476D" w:rsidRDefault="001F476D" w:rsidP="00EB23EE">
      <w:pPr>
        <w:spacing w:line="360" w:lineRule="auto"/>
        <w:jc w:val="both"/>
        <w:rPr>
          <w:rFonts w:ascii="Arial" w:hAnsi="Arial" w:cs="Arial"/>
        </w:rPr>
      </w:pPr>
      <w:r w:rsidRPr="00F56940">
        <w:rPr>
          <w:rFonts w:ascii="Arial" w:hAnsi="Arial" w:cs="Arial"/>
        </w:rPr>
        <w:t xml:space="preserve">2. </w:t>
      </w:r>
      <w:r w:rsidR="00811C9A">
        <w:rPr>
          <w:rFonts w:ascii="Arial" w:hAnsi="Arial" w:cs="Arial"/>
        </w:rPr>
        <w:tab/>
      </w:r>
      <w:r w:rsidRPr="00F56940">
        <w:rPr>
          <w:rFonts w:ascii="Arial" w:hAnsi="Arial" w:cs="Arial"/>
        </w:rPr>
        <w:t xml:space="preserve">No explanation is provided as to the difference between Jospeh Goveia, the natural person, and the person acting as the “living beneficiary” and / or “living grantor”. </w:t>
      </w:r>
    </w:p>
    <w:p w:rsidR="001F476D" w:rsidRDefault="001F476D" w:rsidP="00EB23EE">
      <w:pPr>
        <w:spacing w:line="360" w:lineRule="auto"/>
        <w:jc w:val="both"/>
        <w:rPr>
          <w:rFonts w:ascii="Arial" w:hAnsi="Arial" w:cs="Arial"/>
        </w:rPr>
      </w:pPr>
      <w:r w:rsidRPr="00F56940">
        <w:rPr>
          <w:rFonts w:ascii="Arial" w:hAnsi="Arial" w:cs="Arial"/>
        </w:rPr>
        <w:t xml:space="preserve">3. </w:t>
      </w:r>
      <w:r w:rsidR="00811C9A">
        <w:rPr>
          <w:rFonts w:ascii="Arial" w:hAnsi="Arial" w:cs="Arial"/>
        </w:rPr>
        <w:tab/>
      </w:r>
      <w:r w:rsidRPr="00F56940">
        <w:rPr>
          <w:rFonts w:ascii="Arial" w:hAnsi="Arial" w:cs="Arial"/>
        </w:rPr>
        <w:t xml:space="preserve">At paragraphs 3 and 8 of the amended particulars of claim it is pleaded that the plaintiff is appearing “propria persona, third party intervener, third party herein, bona fide authorised agent”. No explanation is given as to how the plaintiff appears as a third party and / or agent in this action. </w:t>
      </w:r>
    </w:p>
    <w:p w:rsidR="001F476D" w:rsidRDefault="001F476D" w:rsidP="00EB23EE">
      <w:pPr>
        <w:spacing w:line="360" w:lineRule="auto"/>
        <w:jc w:val="both"/>
        <w:rPr>
          <w:rFonts w:ascii="Arial" w:hAnsi="Arial" w:cs="Arial"/>
        </w:rPr>
      </w:pPr>
      <w:r w:rsidRPr="00F56940">
        <w:rPr>
          <w:rFonts w:ascii="Arial" w:hAnsi="Arial" w:cs="Arial"/>
        </w:rPr>
        <w:t xml:space="preserve">4. </w:t>
      </w:r>
      <w:r w:rsidR="00811C9A">
        <w:rPr>
          <w:rFonts w:ascii="Arial" w:hAnsi="Arial" w:cs="Arial"/>
        </w:rPr>
        <w:tab/>
      </w:r>
      <w:r w:rsidRPr="00F56940">
        <w:rPr>
          <w:rFonts w:ascii="Arial" w:hAnsi="Arial" w:cs="Arial"/>
        </w:rPr>
        <w:t xml:space="preserve">At paragraph 8 of the amended particulars of claim it is pleaded that the “real party of interest” is a “private trustee for the living man name Joseph Goveia trust, a living grantor, living beneficiary for the public sovereign trust”. The same uncertainty remains as to what standing the “private trustee” of the plaintiff has in the action. </w:t>
      </w:r>
    </w:p>
    <w:p w:rsidR="001F476D" w:rsidRDefault="001F476D" w:rsidP="00EB23EE">
      <w:pPr>
        <w:spacing w:line="360" w:lineRule="auto"/>
        <w:jc w:val="both"/>
        <w:rPr>
          <w:rFonts w:ascii="Arial" w:hAnsi="Arial" w:cs="Arial"/>
        </w:rPr>
      </w:pPr>
      <w:r w:rsidRPr="00F56940">
        <w:rPr>
          <w:rFonts w:ascii="Arial" w:hAnsi="Arial" w:cs="Arial"/>
        </w:rPr>
        <w:t xml:space="preserve">5. </w:t>
      </w:r>
      <w:r w:rsidR="00811C9A">
        <w:rPr>
          <w:rFonts w:ascii="Arial" w:hAnsi="Arial" w:cs="Arial"/>
        </w:rPr>
        <w:tab/>
      </w:r>
      <w:r w:rsidRPr="00F56940">
        <w:rPr>
          <w:rFonts w:ascii="Arial" w:hAnsi="Arial" w:cs="Arial"/>
        </w:rPr>
        <w:t xml:space="preserve">At paragraph 11(g) it is pleaded that the plaintiff has become the “beneficiary claimant by operation of commercial law”. </w:t>
      </w:r>
    </w:p>
    <w:p w:rsidR="001F476D" w:rsidRDefault="001F476D" w:rsidP="00EB23EE">
      <w:pPr>
        <w:spacing w:line="360" w:lineRule="auto"/>
        <w:jc w:val="both"/>
        <w:rPr>
          <w:rFonts w:ascii="Arial" w:hAnsi="Arial" w:cs="Arial"/>
        </w:rPr>
      </w:pPr>
      <w:r w:rsidRPr="00F56940">
        <w:rPr>
          <w:rFonts w:ascii="Arial" w:hAnsi="Arial" w:cs="Arial"/>
        </w:rPr>
        <w:lastRenderedPageBreak/>
        <w:t xml:space="preserve">6. </w:t>
      </w:r>
      <w:r w:rsidR="00811C9A">
        <w:rPr>
          <w:rFonts w:ascii="Arial" w:hAnsi="Arial" w:cs="Arial"/>
        </w:rPr>
        <w:tab/>
      </w:r>
      <w:r w:rsidRPr="00F56940">
        <w:rPr>
          <w:rFonts w:ascii="Arial" w:hAnsi="Arial" w:cs="Arial"/>
        </w:rPr>
        <w:t xml:space="preserve">Generally, it is not pleaded with any degree of certainty or clarity whom the plaintiff is or how the plaintiff (if properly identified) has a right to sue one or more of the defendants, or acquired this right. It is not clear from the particulars of claim how standing to sue the defendants is established. </w:t>
      </w:r>
    </w:p>
    <w:p w:rsidR="001F476D" w:rsidRDefault="001F476D" w:rsidP="00EB23EE">
      <w:pPr>
        <w:spacing w:line="360" w:lineRule="auto"/>
        <w:jc w:val="both"/>
        <w:rPr>
          <w:rFonts w:ascii="Arial" w:hAnsi="Arial" w:cs="Arial"/>
        </w:rPr>
      </w:pPr>
      <w:r w:rsidRPr="00F56940">
        <w:rPr>
          <w:rFonts w:ascii="Arial" w:hAnsi="Arial" w:cs="Arial"/>
        </w:rPr>
        <w:t xml:space="preserve">7. </w:t>
      </w:r>
      <w:r w:rsidR="00811C9A">
        <w:rPr>
          <w:rFonts w:ascii="Arial" w:hAnsi="Arial" w:cs="Arial"/>
        </w:rPr>
        <w:tab/>
      </w:r>
      <w:r w:rsidRPr="00F56940">
        <w:rPr>
          <w:rFonts w:ascii="Arial" w:hAnsi="Arial" w:cs="Arial"/>
        </w:rPr>
        <w:t xml:space="preserve">The particulars of claim are accordingly excipiable on the basis that locus standi is not established. </w:t>
      </w:r>
    </w:p>
    <w:p w:rsidR="001F476D" w:rsidRPr="001F476D" w:rsidRDefault="001F476D" w:rsidP="00EB23EE">
      <w:pPr>
        <w:pStyle w:val="Heading1"/>
        <w:spacing w:line="360" w:lineRule="auto"/>
      </w:pPr>
      <w:r w:rsidRPr="001F476D">
        <w:t>Ground 2</w:t>
      </w:r>
    </w:p>
    <w:p w:rsidR="001F476D" w:rsidRDefault="001F476D" w:rsidP="00EB23EE">
      <w:pPr>
        <w:spacing w:line="360" w:lineRule="auto"/>
        <w:jc w:val="both"/>
        <w:rPr>
          <w:rFonts w:ascii="Arial" w:hAnsi="Arial" w:cs="Arial"/>
        </w:rPr>
      </w:pPr>
      <w:r w:rsidRPr="00F56940">
        <w:rPr>
          <w:rFonts w:ascii="Arial" w:hAnsi="Arial" w:cs="Arial"/>
        </w:rPr>
        <w:t xml:space="preserve">8. </w:t>
      </w:r>
      <w:r w:rsidR="00811C9A">
        <w:rPr>
          <w:rFonts w:ascii="Arial" w:hAnsi="Arial" w:cs="Arial"/>
        </w:rPr>
        <w:tab/>
      </w:r>
      <w:r w:rsidRPr="00F56940">
        <w:rPr>
          <w:rFonts w:ascii="Arial" w:hAnsi="Arial" w:cs="Arial"/>
        </w:rPr>
        <w:t>It is unclear what cause of action the plaintiff attempts to rely upon for the relief claimed.</w:t>
      </w:r>
    </w:p>
    <w:p w:rsidR="001F476D" w:rsidRDefault="001F476D" w:rsidP="00EB23EE">
      <w:pPr>
        <w:spacing w:line="360" w:lineRule="auto"/>
        <w:jc w:val="both"/>
        <w:rPr>
          <w:rFonts w:ascii="Arial" w:hAnsi="Arial" w:cs="Arial"/>
        </w:rPr>
      </w:pPr>
      <w:r w:rsidRPr="00F56940">
        <w:rPr>
          <w:rFonts w:ascii="Arial" w:hAnsi="Arial" w:cs="Arial"/>
        </w:rPr>
        <w:t xml:space="preserve">9. </w:t>
      </w:r>
      <w:r w:rsidR="00811C9A">
        <w:rPr>
          <w:rFonts w:ascii="Arial" w:hAnsi="Arial" w:cs="Arial"/>
        </w:rPr>
        <w:tab/>
      </w:r>
      <w:r w:rsidRPr="00F56940">
        <w:rPr>
          <w:rFonts w:ascii="Arial" w:hAnsi="Arial" w:cs="Arial"/>
        </w:rPr>
        <w:t>No basis in law and/or fact is pleaded or disclosed –</w:t>
      </w:r>
    </w:p>
    <w:p w:rsidR="001F476D" w:rsidRDefault="001F476D" w:rsidP="00EB23EE">
      <w:pPr>
        <w:spacing w:line="360" w:lineRule="auto"/>
        <w:ind w:left="720"/>
        <w:jc w:val="both"/>
        <w:rPr>
          <w:rFonts w:ascii="Arial" w:hAnsi="Arial" w:cs="Arial"/>
        </w:rPr>
      </w:pPr>
      <w:r w:rsidRPr="00F56940">
        <w:rPr>
          <w:rFonts w:ascii="Arial" w:hAnsi="Arial" w:cs="Arial"/>
        </w:rPr>
        <w:t xml:space="preserve">9.1 On which to hold any of the defendants liable for any of the relief claimed; </w:t>
      </w:r>
    </w:p>
    <w:p w:rsidR="001F476D" w:rsidRDefault="001F476D" w:rsidP="00EB23EE">
      <w:pPr>
        <w:spacing w:line="360" w:lineRule="auto"/>
        <w:ind w:left="720"/>
        <w:jc w:val="both"/>
        <w:rPr>
          <w:rFonts w:ascii="Arial" w:hAnsi="Arial" w:cs="Arial"/>
        </w:rPr>
      </w:pPr>
      <w:r w:rsidRPr="00F56940">
        <w:rPr>
          <w:rFonts w:ascii="Arial" w:hAnsi="Arial" w:cs="Arial"/>
        </w:rPr>
        <w:t>9.2 To sustain a valid and recognised cause of action against any of the defendants;</w:t>
      </w:r>
    </w:p>
    <w:p w:rsidR="001F476D" w:rsidRDefault="001F476D" w:rsidP="00EB23EE">
      <w:pPr>
        <w:spacing w:line="360" w:lineRule="auto"/>
        <w:ind w:left="720"/>
        <w:jc w:val="both"/>
        <w:rPr>
          <w:rFonts w:ascii="Arial" w:hAnsi="Arial" w:cs="Arial"/>
        </w:rPr>
      </w:pPr>
      <w:r w:rsidRPr="00F56940">
        <w:rPr>
          <w:rFonts w:ascii="Arial" w:hAnsi="Arial" w:cs="Arial"/>
        </w:rPr>
        <w:t xml:space="preserve">9.3 On which to sustain the relief sought by the plaintiff against the defendants; </w:t>
      </w:r>
    </w:p>
    <w:p w:rsidR="001F476D" w:rsidRDefault="001F476D" w:rsidP="00EB23EE">
      <w:pPr>
        <w:spacing w:line="360" w:lineRule="auto"/>
        <w:jc w:val="both"/>
        <w:rPr>
          <w:rFonts w:ascii="Arial" w:hAnsi="Arial" w:cs="Arial"/>
        </w:rPr>
      </w:pPr>
      <w:r w:rsidRPr="00F56940">
        <w:rPr>
          <w:rFonts w:ascii="Arial" w:hAnsi="Arial" w:cs="Arial"/>
        </w:rPr>
        <w:t xml:space="preserve">10. </w:t>
      </w:r>
      <w:r w:rsidR="00811C9A">
        <w:rPr>
          <w:rFonts w:ascii="Arial" w:hAnsi="Arial" w:cs="Arial"/>
        </w:rPr>
        <w:tab/>
      </w:r>
      <w:r w:rsidRPr="00F56940">
        <w:rPr>
          <w:rFonts w:ascii="Arial" w:hAnsi="Arial" w:cs="Arial"/>
        </w:rPr>
        <w:t xml:space="preserve">Mention is made at paragraphs 11(a) and (b) of an employment contract entered with B2Gold Otjikoto Mine, a party which is not cited or sued in this action. </w:t>
      </w:r>
    </w:p>
    <w:p w:rsidR="001F476D" w:rsidRDefault="001F476D" w:rsidP="00EB23EE">
      <w:pPr>
        <w:spacing w:line="360" w:lineRule="auto"/>
        <w:jc w:val="both"/>
        <w:rPr>
          <w:rFonts w:ascii="Arial" w:hAnsi="Arial" w:cs="Arial"/>
        </w:rPr>
      </w:pPr>
      <w:r w:rsidRPr="00F56940">
        <w:rPr>
          <w:rFonts w:ascii="Arial" w:hAnsi="Arial" w:cs="Arial"/>
        </w:rPr>
        <w:t xml:space="preserve">11. </w:t>
      </w:r>
      <w:r w:rsidR="00811C9A">
        <w:rPr>
          <w:rFonts w:ascii="Arial" w:hAnsi="Arial" w:cs="Arial"/>
        </w:rPr>
        <w:tab/>
      </w:r>
      <w:r w:rsidRPr="00F56940">
        <w:rPr>
          <w:rFonts w:ascii="Arial" w:hAnsi="Arial" w:cs="Arial"/>
        </w:rPr>
        <w:t xml:space="preserve">At paragraphs 12 and 13, reliance is placed upon the exercise of a “private administrative remedy”. Allegations are made that the defendants are “estopped”, and that the plaintiff has established “judgment by estoppel”. </w:t>
      </w:r>
    </w:p>
    <w:p w:rsidR="001F476D" w:rsidRDefault="001F476D" w:rsidP="00EB23EE">
      <w:pPr>
        <w:spacing w:line="360" w:lineRule="auto"/>
        <w:jc w:val="both"/>
        <w:rPr>
          <w:rFonts w:ascii="Arial" w:hAnsi="Arial" w:cs="Arial"/>
        </w:rPr>
      </w:pPr>
      <w:r w:rsidRPr="00F56940">
        <w:rPr>
          <w:rFonts w:ascii="Arial" w:hAnsi="Arial" w:cs="Arial"/>
        </w:rPr>
        <w:t xml:space="preserve">12. </w:t>
      </w:r>
      <w:r w:rsidR="00811C9A">
        <w:rPr>
          <w:rFonts w:ascii="Arial" w:hAnsi="Arial" w:cs="Arial"/>
        </w:rPr>
        <w:tab/>
      </w:r>
      <w:r w:rsidRPr="00F56940">
        <w:rPr>
          <w:rFonts w:ascii="Arial" w:hAnsi="Arial" w:cs="Arial"/>
        </w:rPr>
        <w:t xml:space="preserve">Neither the plaintiff nor the defendants, ex facie the pleadings, are administrative officials and the conduct complained of is not administrative action. Grounds for an administrative review are not established on the pleadings. </w:t>
      </w:r>
    </w:p>
    <w:p w:rsidR="001F476D" w:rsidRDefault="001F476D" w:rsidP="00EB23EE">
      <w:pPr>
        <w:spacing w:line="360" w:lineRule="auto"/>
        <w:jc w:val="both"/>
        <w:rPr>
          <w:rFonts w:ascii="Arial" w:hAnsi="Arial" w:cs="Arial"/>
        </w:rPr>
      </w:pPr>
      <w:r w:rsidRPr="00F56940">
        <w:rPr>
          <w:rFonts w:ascii="Arial" w:hAnsi="Arial" w:cs="Arial"/>
        </w:rPr>
        <w:t xml:space="preserve">13. </w:t>
      </w:r>
      <w:r w:rsidR="00811C9A">
        <w:rPr>
          <w:rFonts w:ascii="Arial" w:hAnsi="Arial" w:cs="Arial"/>
        </w:rPr>
        <w:tab/>
      </w:r>
      <w:r w:rsidRPr="00F56940">
        <w:rPr>
          <w:rFonts w:ascii="Arial" w:hAnsi="Arial" w:cs="Arial"/>
        </w:rPr>
        <w:t xml:space="preserve">No basis in fact or in law is made out to sustain a claim based on contract and/or under administrative law. </w:t>
      </w:r>
    </w:p>
    <w:p w:rsidR="001F476D" w:rsidRDefault="001F476D" w:rsidP="00EB23EE">
      <w:pPr>
        <w:spacing w:line="360" w:lineRule="auto"/>
        <w:jc w:val="both"/>
        <w:rPr>
          <w:rFonts w:ascii="Arial" w:hAnsi="Arial" w:cs="Arial"/>
        </w:rPr>
      </w:pPr>
      <w:r w:rsidRPr="00F56940">
        <w:rPr>
          <w:rFonts w:ascii="Arial" w:hAnsi="Arial" w:cs="Arial"/>
        </w:rPr>
        <w:t xml:space="preserve">14. </w:t>
      </w:r>
      <w:r w:rsidR="00811C9A">
        <w:rPr>
          <w:rFonts w:ascii="Arial" w:hAnsi="Arial" w:cs="Arial"/>
        </w:rPr>
        <w:tab/>
      </w:r>
      <w:r w:rsidRPr="00F56940">
        <w:rPr>
          <w:rFonts w:ascii="Arial" w:hAnsi="Arial" w:cs="Arial"/>
        </w:rPr>
        <w:t>Rule 45(5) has not been complied with as the allegations in the particulars of claim are not clear, concise, and the particularity is not sufficient enough to enable the defendants to reply thereto.</w:t>
      </w:r>
    </w:p>
    <w:p w:rsidR="001F476D" w:rsidRDefault="001F476D" w:rsidP="00EB23EE">
      <w:pPr>
        <w:spacing w:line="360" w:lineRule="auto"/>
        <w:jc w:val="both"/>
        <w:rPr>
          <w:rFonts w:ascii="Arial" w:hAnsi="Arial" w:cs="Arial"/>
        </w:rPr>
      </w:pPr>
      <w:r w:rsidRPr="00F56940">
        <w:rPr>
          <w:rFonts w:ascii="Arial" w:hAnsi="Arial" w:cs="Arial"/>
        </w:rPr>
        <w:t xml:space="preserve">15. </w:t>
      </w:r>
      <w:r w:rsidR="00811C9A">
        <w:rPr>
          <w:rFonts w:ascii="Arial" w:hAnsi="Arial" w:cs="Arial"/>
        </w:rPr>
        <w:tab/>
      </w:r>
      <w:r w:rsidRPr="00F56940">
        <w:rPr>
          <w:rFonts w:ascii="Arial" w:hAnsi="Arial" w:cs="Arial"/>
        </w:rPr>
        <w:t xml:space="preserve">Generally, no case is made out in fact or in law and no cause of action exists, for the relief sought. </w:t>
      </w:r>
    </w:p>
    <w:p w:rsidR="001F476D" w:rsidRPr="001F476D" w:rsidRDefault="001F476D" w:rsidP="00EB23EE">
      <w:pPr>
        <w:pStyle w:val="Heading1"/>
        <w:spacing w:line="360" w:lineRule="auto"/>
      </w:pPr>
      <w:r w:rsidRPr="001F476D">
        <w:t>Ground 3</w:t>
      </w:r>
    </w:p>
    <w:p w:rsidR="001F476D" w:rsidRDefault="001F476D" w:rsidP="00EB23EE">
      <w:pPr>
        <w:spacing w:line="360" w:lineRule="auto"/>
        <w:jc w:val="both"/>
        <w:rPr>
          <w:rFonts w:ascii="Arial" w:hAnsi="Arial" w:cs="Arial"/>
        </w:rPr>
      </w:pPr>
      <w:r w:rsidRPr="00F56940">
        <w:rPr>
          <w:rFonts w:ascii="Arial" w:hAnsi="Arial" w:cs="Arial"/>
        </w:rPr>
        <w:t xml:space="preserve">16. </w:t>
      </w:r>
      <w:r w:rsidR="00811C9A">
        <w:rPr>
          <w:rFonts w:ascii="Arial" w:hAnsi="Arial" w:cs="Arial"/>
        </w:rPr>
        <w:tab/>
      </w:r>
      <w:r w:rsidRPr="00F56940">
        <w:rPr>
          <w:rFonts w:ascii="Arial" w:hAnsi="Arial" w:cs="Arial"/>
        </w:rPr>
        <w:t xml:space="preserve">The plaintiff alleges, at paragraph 18, to have suffered certain damages. </w:t>
      </w:r>
    </w:p>
    <w:p w:rsidR="001F476D" w:rsidRDefault="001F476D" w:rsidP="00EB23EE">
      <w:pPr>
        <w:spacing w:line="360" w:lineRule="auto"/>
        <w:jc w:val="both"/>
        <w:rPr>
          <w:rFonts w:ascii="Arial" w:hAnsi="Arial" w:cs="Arial"/>
        </w:rPr>
      </w:pPr>
      <w:r w:rsidRPr="00F56940">
        <w:rPr>
          <w:rFonts w:ascii="Arial" w:hAnsi="Arial" w:cs="Arial"/>
        </w:rPr>
        <w:lastRenderedPageBreak/>
        <w:t xml:space="preserve">17. </w:t>
      </w:r>
      <w:r w:rsidR="00811C9A">
        <w:rPr>
          <w:rFonts w:ascii="Arial" w:hAnsi="Arial" w:cs="Arial"/>
        </w:rPr>
        <w:tab/>
      </w:r>
      <w:r w:rsidRPr="00F56940">
        <w:rPr>
          <w:rFonts w:ascii="Arial" w:hAnsi="Arial" w:cs="Arial"/>
        </w:rPr>
        <w:t xml:space="preserve">As part of the relief sought the plaintiff claims, inter alia, for the Court to “find the facts and execute on the law of the contract”, and that “the plaintiff’s facts upon the defendants are bound by principles of res judicata and estoppel”, and that the defendants should pay “compensatory damages” of N$ 700,000,000.00. </w:t>
      </w:r>
    </w:p>
    <w:p w:rsidR="001F476D" w:rsidRDefault="001F476D" w:rsidP="00EB23EE">
      <w:pPr>
        <w:spacing w:line="360" w:lineRule="auto"/>
        <w:jc w:val="both"/>
        <w:rPr>
          <w:rFonts w:ascii="Arial" w:hAnsi="Arial" w:cs="Arial"/>
        </w:rPr>
      </w:pPr>
      <w:r w:rsidRPr="00F56940">
        <w:rPr>
          <w:rFonts w:ascii="Arial" w:hAnsi="Arial" w:cs="Arial"/>
        </w:rPr>
        <w:t xml:space="preserve">18. </w:t>
      </w:r>
      <w:r w:rsidR="00811C9A">
        <w:rPr>
          <w:rFonts w:ascii="Arial" w:hAnsi="Arial" w:cs="Arial"/>
        </w:rPr>
        <w:tab/>
      </w:r>
      <w:r w:rsidRPr="00F56940">
        <w:rPr>
          <w:rFonts w:ascii="Arial" w:hAnsi="Arial" w:cs="Arial"/>
        </w:rPr>
        <w:t xml:space="preserve">No basis in fact or in law is made out to sustain the relief claimed or to quantify or explain how the compensatory damages that are claimed are computed and/or arrived at. </w:t>
      </w:r>
    </w:p>
    <w:p w:rsidR="001F476D" w:rsidRDefault="001F476D" w:rsidP="00EB23EE">
      <w:pPr>
        <w:spacing w:line="360" w:lineRule="auto"/>
        <w:jc w:val="both"/>
        <w:rPr>
          <w:rFonts w:ascii="Arial" w:hAnsi="Arial" w:cs="Arial"/>
        </w:rPr>
      </w:pPr>
      <w:r w:rsidRPr="00F56940">
        <w:rPr>
          <w:rFonts w:ascii="Arial" w:hAnsi="Arial" w:cs="Arial"/>
        </w:rPr>
        <w:t xml:space="preserve">19. </w:t>
      </w:r>
      <w:r w:rsidR="00811C9A">
        <w:rPr>
          <w:rFonts w:ascii="Arial" w:hAnsi="Arial" w:cs="Arial"/>
        </w:rPr>
        <w:tab/>
      </w:r>
      <w:r w:rsidRPr="00F56940">
        <w:rPr>
          <w:rFonts w:ascii="Arial" w:hAnsi="Arial" w:cs="Arial"/>
        </w:rPr>
        <w:t xml:space="preserve">Rule 45(9) of the High Court Rules has not been complied with, as the defendants cannot reasonably assess the quantum of the damages claimed. </w:t>
      </w:r>
    </w:p>
    <w:p w:rsidR="001F476D" w:rsidRDefault="001F476D" w:rsidP="00EB23EE">
      <w:pPr>
        <w:spacing w:line="360" w:lineRule="auto"/>
        <w:jc w:val="both"/>
        <w:rPr>
          <w:rFonts w:ascii="Arial" w:hAnsi="Arial" w:cs="Arial"/>
        </w:rPr>
      </w:pPr>
      <w:r w:rsidRPr="00F56940">
        <w:rPr>
          <w:rFonts w:ascii="Arial" w:hAnsi="Arial" w:cs="Arial"/>
        </w:rPr>
        <w:t xml:space="preserve">20. </w:t>
      </w:r>
      <w:r w:rsidR="00811C9A">
        <w:rPr>
          <w:rFonts w:ascii="Arial" w:hAnsi="Arial" w:cs="Arial"/>
        </w:rPr>
        <w:tab/>
      </w:r>
      <w:r w:rsidRPr="00F56940">
        <w:rPr>
          <w:rFonts w:ascii="Arial" w:hAnsi="Arial" w:cs="Arial"/>
        </w:rPr>
        <w:t>The relief sought in the action is accordingly not sustainable.</w:t>
      </w:r>
      <w:r w:rsidR="00CF2AD9">
        <w:rPr>
          <w:rFonts w:ascii="Arial" w:hAnsi="Arial" w:cs="Arial"/>
        </w:rPr>
        <w:t>’</w:t>
      </w:r>
      <w:r w:rsidR="00EB23EE">
        <w:rPr>
          <w:rFonts w:ascii="Arial" w:hAnsi="Arial" w:cs="Arial"/>
        </w:rPr>
        <w:t xml:space="preserve"> </w:t>
      </w:r>
      <w:r w:rsidR="00547948">
        <w:rPr>
          <w:rFonts w:ascii="Arial" w:hAnsi="Arial" w:cs="Arial"/>
        </w:rPr>
        <w:t>(</w:t>
      </w:r>
      <w:r w:rsidR="00EB23EE" w:rsidRPr="00547948">
        <w:rPr>
          <w:rFonts w:ascii="Arial" w:hAnsi="Arial" w:cs="Arial"/>
        </w:rPr>
        <w:t>sic</w:t>
      </w:r>
      <w:r w:rsidR="00547948">
        <w:rPr>
          <w:rFonts w:ascii="Arial" w:hAnsi="Arial" w:cs="Arial"/>
        </w:rPr>
        <w:t>)</w:t>
      </w:r>
    </w:p>
    <w:p w:rsidR="001F476D" w:rsidRDefault="00907D16" w:rsidP="00907D16">
      <w:pPr>
        <w:pStyle w:val="Heading2"/>
      </w:pPr>
      <w:r w:rsidRPr="00907D16">
        <w:t>Discussion</w:t>
      </w:r>
    </w:p>
    <w:p w:rsidR="00516288" w:rsidRPr="00516288" w:rsidRDefault="00E457D7" w:rsidP="00516288">
      <w:pPr>
        <w:pStyle w:val="Heading3"/>
      </w:pPr>
      <w:r>
        <w:t xml:space="preserve">Ground one: </w:t>
      </w:r>
      <w:r w:rsidR="00907D16" w:rsidRPr="00907D16">
        <w:t>Locus standi</w:t>
      </w:r>
    </w:p>
    <w:p w:rsidR="001F476D" w:rsidRDefault="00907D16" w:rsidP="000D26B8">
      <w:pPr>
        <w:pStyle w:val="ListParagraph"/>
        <w:numPr>
          <w:ilvl w:val="0"/>
          <w:numId w:val="11"/>
        </w:numPr>
        <w:spacing w:after="0" w:line="360" w:lineRule="auto"/>
        <w:ind w:left="0" w:firstLine="0"/>
        <w:rPr>
          <w:rFonts w:ascii="Arial" w:hAnsi="Arial" w:cs="Arial"/>
          <w:sz w:val="24"/>
          <w:szCs w:val="24"/>
        </w:rPr>
      </w:pPr>
      <w:r>
        <w:rPr>
          <w:rFonts w:ascii="Arial" w:hAnsi="Arial" w:cs="Arial"/>
          <w:sz w:val="24"/>
          <w:szCs w:val="24"/>
        </w:rPr>
        <w:t>In para 1 of his</w:t>
      </w:r>
      <w:r w:rsidR="000D26B8">
        <w:rPr>
          <w:rFonts w:ascii="Arial" w:hAnsi="Arial" w:cs="Arial"/>
          <w:sz w:val="24"/>
          <w:szCs w:val="24"/>
        </w:rPr>
        <w:t xml:space="preserve"> amended</w:t>
      </w:r>
      <w:r>
        <w:rPr>
          <w:rFonts w:ascii="Arial" w:hAnsi="Arial" w:cs="Arial"/>
          <w:sz w:val="24"/>
          <w:szCs w:val="24"/>
        </w:rPr>
        <w:t xml:space="preserve"> particulars of claim</w:t>
      </w:r>
      <w:r w:rsidR="00547948">
        <w:rPr>
          <w:rFonts w:ascii="Arial" w:hAnsi="Arial" w:cs="Arial"/>
          <w:sz w:val="24"/>
          <w:szCs w:val="24"/>
        </w:rPr>
        <w:t>,</w:t>
      </w:r>
      <w:r>
        <w:rPr>
          <w:rFonts w:ascii="Arial" w:hAnsi="Arial" w:cs="Arial"/>
          <w:sz w:val="24"/>
          <w:szCs w:val="24"/>
        </w:rPr>
        <w:t xml:space="preserve"> Mr Goveia describes </w:t>
      </w:r>
      <w:r w:rsidR="000D26B8">
        <w:rPr>
          <w:rFonts w:ascii="Arial" w:hAnsi="Arial" w:cs="Arial"/>
          <w:sz w:val="24"/>
          <w:szCs w:val="24"/>
        </w:rPr>
        <w:t>t</w:t>
      </w:r>
      <w:r>
        <w:rPr>
          <w:rFonts w:ascii="Arial" w:hAnsi="Arial" w:cs="Arial"/>
          <w:sz w:val="24"/>
          <w:szCs w:val="24"/>
        </w:rPr>
        <w:t>he plaintiff as</w:t>
      </w:r>
      <w:r w:rsidR="000D26B8">
        <w:rPr>
          <w:rFonts w:ascii="Arial" w:hAnsi="Arial" w:cs="Arial"/>
          <w:sz w:val="24"/>
          <w:szCs w:val="24"/>
        </w:rPr>
        <w:t xml:space="preserve"> </w:t>
      </w:r>
      <w:r>
        <w:rPr>
          <w:rFonts w:ascii="Arial" w:hAnsi="Arial" w:cs="Arial"/>
          <w:sz w:val="24"/>
          <w:szCs w:val="24"/>
        </w:rPr>
        <w:t xml:space="preserve"> follows</w:t>
      </w:r>
      <w:r w:rsidR="00547948">
        <w:rPr>
          <w:rFonts w:ascii="Arial" w:hAnsi="Arial" w:cs="Arial"/>
          <w:sz w:val="24"/>
          <w:szCs w:val="24"/>
        </w:rPr>
        <w:t xml:space="preserve"> (I quote verbatim)</w:t>
      </w:r>
      <w:r>
        <w:rPr>
          <w:rFonts w:ascii="Arial" w:hAnsi="Arial" w:cs="Arial"/>
          <w:sz w:val="24"/>
          <w:szCs w:val="24"/>
        </w:rPr>
        <w:t>:</w:t>
      </w:r>
      <w:r>
        <w:rPr>
          <w:rFonts w:ascii="Arial" w:hAnsi="Arial" w:cs="Arial"/>
          <w:sz w:val="24"/>
          <w:szCs w:val="24"/>
        </w:rPr>
        <w:br/>
      </w:r>
    </w:p>
    <w:p w:rsidR="00907D16" w:rsidRPr="00CE62DB" w:rsidRDefault="00907D16" w:rsidP="00CE62DB">
      <w:pPr>
        <w:pStyle w:val="BodyTextIndent3"/>
        <w:ind w:left="0" w:firstLine="720"/>
      </w:pPr>
      <w:r w:rsidRPr="00CE62DB">
        <w:t xml:space="preserve">‘[1] That the term plaintiff is d.b.a terms JOSEPH GOVEIA is a major mail person, currently is a foreign claimant, non-resident alien, non-neutralized citizen, non-amended citizen residing at Erf 2260, without prejudice, Otjomuise, Stockholm Street, Windhoek, Khomas, and </w:t>
      </w:r>
      <w:r w:rsidR="00547948">
        <w:t>Republic</w:t>
      </w:r>
      <w:r w:rsidRPr="00CE62DB">
        <w:t xml:space="preserve"> of Namibia. The term plaintiff living status is a state Citizen Propria Person, free Preamble Citizenry of sovereign state, free Preamble Citizen of the Land mass Republic for Namibia, De Jure Citizenry, a term Namibian National, sui juris / </w:t>
      </w:r>
      <w:r w:rsidR="00715F57" w:rsidRPr="00CE62DB">
        <w:t>Lawful capacity</w:t>
      </w:r>
      <w:r w:rsidR="000D26B8" w:rsidRPr="00CE62DB">
        <w:t xml:space="preserve"> </w:t>
      </w:r>
      <w:r w:rsidR="00715F57" w:rsidRPr="00CE62DB">
        <w:t>free of all legal disability, d.b.a JOSEPH GOVEIA©™® has established as non-residen</w:t>
      </w:r>
      <w:r w:rsidR="00515C2E" w:rsidRPr="00CE62DB">
        <w:t>t</w:t>
      </w:r>
      <w:r w:rsidR="00715F57" w:rsidRPr="00CE62DB">
        <w:t xml:space="preserve"> alien residency, a non-neutralised citizen, non-amendment / non-corporate citizen, non-civilly dead entity citizen in REPUBLIC OF NAMIBIA for over the years.</w:t>
      </w:r>
    </w:p>
    <w:p w:rsidR="00715F57" w:rsidRPr="00CE62DB" w:rsidRDefault="00715F57" w:rsidP="00715F57">
      <w:pPr>
        <w:pStyle w:val="BodyTextIndent3"/>
      </w:pPr>
    </w:p>
    <w:p w:rsidR="00715F57" w:rsidRPr="00CE62DB" w:rsidRDefault="00CE62DB" w:rsidP="00CE62DB">
      <w:pPr>
        <w:spacing w:after="0" w:line="360" w:lineRule="auto"/>
        <w:jc w:val="both"/>
        <w:rPr>
          <w:rFonts w:ascii="Arial" w:hAnsi="Arial" w:cs="Arial"/>
        </w:rPr>
      </w:pPr>
      <w:r>
        <w:rPr>
          <w:rFonts w:ascii="Arial" w:hAnsi="Arial" w:cs="Arial"/>
        </w:rPr>
        <w:t>[2]</w:t>
      </w:r>
      <w:r>
        <w:rPr>
          <w:rFonts w:ascii="Arial" w:hAnsi="Arial" w:cs="Arial"/>
        </w:rPr>
        <w:tab/>
      </w:r>
      <w:r w:rsidR="00715F57" w:rsidRPr="00CE62DB">
        <w:rPr>
          <w:rFonts w:ascii="Arial" w:hAnsi="Arial" w:cs="Arial"/>
        </w:rPr>
        <w:t>The plaintiff, I do nothing in word person not a term and I do no need to appear to be here, IAM here; in Propria Persona capacity, with the proof of life, for cestui qui vie trust, constructive trust, IAM appearing in Propria Persona.</w:t>
      </w:r>
    </w:p>
    <w:p w:rsidR="00715F57" w:rsidRPr="00CE62DB" w:rsidRDefault="00715F57" w:rsidP="00907D16">
      <w:pPr>
        <w:spacing w:after="0" w:line="360" w:lineRule="auto"/>
        <w:ind w:left="720"/>
        <w:jc w:val="both"/>
        <w:rPr>
          <w:rFonts w:ascii="Arial" w:hAnsi="Arial" w:cs="Arial"/>
        </w:rPr>
      </w:pPr>
    </w:p>
    <w:p w:rsidR="00907D16" w:rsidRPr="00CE62DB" w:rsidRDefault="00CE62DB" w:rsidP="00CE62DB">
      <w:pPr>
        <w:spacing w:after="0" w:line="360" w:lineRule="auto"/>
        <w:jc w:val="both"/>
        <w:rPr>
          <w:rFonts w:ascii="Arial" w:hAnsi="Arial" w:cs="Arial"/>
        </w:rPr>
      </w:pPr>
      <w:r>
        <w:rPr>
          <w:rFonts w:ascii="Arial" w:hAnsi="Arial" w:cs="Arial"/>
        </w:rPr>
        <w:t>[3]</w:t>
      </w:r>
      <w:r>
        <w:rPr>
          <w:rFonts w:ascii="Arial" w:hAnsi="Arial" w:cs="Arial"/>
        </w:rPr>
        <w:tab/>
      </w:r>
      <w:r w:rsidR="00715F57" w:rsidRPr="00CE62DB">
        <w:rPr>
          <w:rFonts w:ascii="Arial" w:hAnsi="Arial" w:cs="Arial"/>
        </w:rPr>
        <w:t xml:space="preserve">the plaintiff is a life, living beneficiary and a living grantor, speak and write term in English tongue, is appearing in Propria Persona, third party intervener / third party herein, bona fide authorised agent for a Common Law of the land copy righted property TRADE NAME / JOSEPH GOVEIA©™®,  a </w:t>
      </w:r>
      <w:r w:rsidR="000D26B8" w:rsidRPr="00CE62DB">
        <w:rPr>
          <w:rFonts w:ascii="Arial" w:hAnsi="Arial" w:cs="Arial"/>
        </w:rPr>
        <w:t>fictitious</w:t>
      </w:r>
      <w:r w:rsidR="00715F57" w:rsidRPr="00CE62DB">
        <w:rPr>
          <w:rFonts w:ascii="Arial" w:hAnsi="Arial" w:cs="Arial"/>
        </w:rPr>
        <w:t xml:space="preserve">, non-living fictional, legal entity, artificial person.’ </w:t>
      </w:r>
      <w:r>
        <w:rPr>
          <w:rFonts w:ascii="Arial" w:hAnsi="Arial" w:cs="Arial"/>
        </w:rPr>
        <w:t xml:space="preserve"> </w:t>
      </w:r>
      <w:r w:rsidR="00547948">
        <w:rPr>
          <w:rFonts w:ascii="Arial" w:hAnsi="Arial" w:cs="Arial"/>
        </w:rPr>
        <w:t>(</w:t>
      </w:r>
      <w:r w:rsidRPr="00547948">
        <w:rPr>
          <w:rFonts w:ascii="Arial" w:hAnsi="Arial" w:cs="Arial"/>
        </w:rPr>
        <w:t>sic</w:t>
      </w:r>
      <w:r w:rsidR="00547948" w:rsidRPr="00547948">
        <w:rPr>
          <w:rFonts w:ascii="Arial" w:hAnsi="Arial" w:cs="Arial"/>
        </w:rPr>
        <w:t>)</w:t>
      </w:r>
    </w:p>
    <w:p w:rsidR="000D26B8" w:rsidRPr="00715F57" w:rsidRDefault="000D26B8" w:rsidP="00715F57">
      <w:pPr>
        <w:spacing w:after="0" w:line="360" w:lineRule="auto"/>
        <w:ind w:left="720"/>
        <w:jc w:val="both"/>
        <w:rPr>
          <w:rFonts w:ascii="Arial" w:hAnsi="Arial" w:cs="Arial"/>
        </w:rPr>
      </w:pPr>
    </w:p>
    <w:p w:rsidR="00E457D7" w:rsidRDefault="00E457D7" w:rsidP="000D26B8">
      <w:pPr>
        <w:pStyle w:val="BodyText"/>
        <w:numPr>
          <w:ilvl w:val="0"/>
          <w:numId w:val="11"/>
        </w:numPr>
        <w:spacing w:after="0"/>
        <w:ind w:left="0" w:firstLine="0"/>
        <w:rPr>
          <w:lang w:val="en-ZA"/>
        </w:rPr>
      </w:pPr>
      <w:r>
        <w:rPr>
          <w:lang w:val="en-ZA"/>
        </w:rPr>
        <w:lastRenderedPageBreak/>
        <w:t>In para 8 of the amended particulars of claim the plaintiff is referred to inter alia as ‘a private trustee for the living man named Joseph Goveia trust, a living grantor, living beneficiary for the public sove</w:t>
      </w:r>
      <w:r w:rsidR="00CE62DB">
        <w:rPr>
          <w:lang w:val="en-ZA"/>
        </w:rPr>
        <w:t xml:space="preserve">reign </w:t>
      </w:r>
      <w:r w:rsidR="000D4057">
        <w:rPr>
          <w:lang w:val="en-ZA"/>
        </w:rPr>
        <w:t>t</w:t>
      </w:r>
      <w:r w:rsidR="00CE62DB">
        <w:rPr>
          <w:lang w:val="en-ZA"/>
        </w:rPr>
        <w:t>rus</w:t>
      </w:r>
      <w:r w:rsidR="000D4057">
        <w:rPr>
          <w:lang w:val="en-ZA"/>
        </w:rPr>
        <w:t>t</w:t>
      </w:r>
      <w:r w:rsidR="00CE62DB">
        <w:rPr>
          <w:lang w:val="en-ZA"/>
        </w:rPr>
        <w:t xml:space="preserve">, foreign situ trust, </w:t>
      </w:r>
      <w:r w:rsidRPr="000D4057">
        <w:rPr>
          <w:i/>
          <w:lang w:val="en-ZA"/>
        </w:rPr>
        <w:t>cestui qui vie</w:t>
      </w:r>
      <w:r>
        <w:rPr>
          <w:lang w:val="en-ZA"/>
        </w:rPr>
        <w:t xml:space="preserve"> trust, Birth Certificate trust’.</w:t>
      </w:r>
    </w:p>
    <w:p w:rsidR="00E457D7" w:rsidRPr="00E457D7" w:rsidRDefault="00E457D7" w:rsidP="00E457D7">
      <w:pPr>
        <w:pStyle w:val="BodyText"/>
        <w:spacing w:after="0"/>
        <w:rPr>
          <w:lang w:val="en-ZA"/>
        </w:rPr>
      </w:pPr>
    </w:p>
    <w:p w:rsidR="000D26B8" w:rsidRPr="00E457D7" w:rsidRDefault="000D26B8" w:rsidP="000D26B8">
      <w:pPr>
        <w:pStyle w:val="BodyText"/>
        <w:numPr>
          <w:ilvl w:val="0"/>
          <w:numId w:val="11"/>
        </w:numPr>
        <w:spacing w:after="0"/>
        <w:ind w:left="0" w:firstLine="0"/>
        <w:rPr>
          <w:lang w:val="en-ZA"/>
        </w:rPr>
      </w:pPr>
      <w:r>
        <w:t>I fully agree with the defendants’ contention that considering the multitude of entities referred to it is unclear in what capacity Mr Goveia is appearing.</w:t>
      </w:r>
      <w:r w:rsidRPr="000D26B8">
        <w:t xml:space="preserve"> </w:t>
      </w:r>
      <w:r>
        <w:t>It is not clear what natural person or legal entity possesses or holds the alleged rights which are being relied upon for the relief sought.</w:t>
      </w:r>
    </w:p>
    <w:p w:rsidR="00E457D7" w:rsidRDefault="00E457D7" w:rsidP="00E457D7">
      <w:pPr>
        <w:pStyle w:val="ListParagraph"/>
        <w:rPr>
          <w:lang w:val="en-ZA"/>
        </w:rPr>
      </w:pPr>
    </w:p>
    <w:p w:rsidR="00E457D7" w:rsidRPr="00E457D7" w:rsidRDefault="00E457D7" w:rsidP="000D26B8">
      <w:pPr>
        <w:pStyle w:val="BodyText"/>
        <w:numPr>
          <w:ilvl w:val="0"/>
          <w:numId w:val="11"/>
        </w:numPr>
        <w:spacing w:after="0"/>
        <w:ind w:left="0" w:firstLine="0"/>
        <w:rPr>
          <w:lang w:val="en-ZA"/>
        </w:rPr>
      </w:pPr>
      <w:r>
        <w:t xml:space="preserve">On every possible interpretation of the particulars of claim, it is not clear what role or interest the </w:t>
      </w:r>
      <w:r w:rsidRPr="00B45FD0">
        <w:t xml:space="preserve">plaintiff </w:t>
      </w:r>
      <w:r w:rsidR="00CE62DB" w:rsidRPr="00B45FD0">
        <w:t>is</w:t>
      </w:r>
      <w:r w:rsidR="00CE62DB">
        <w:t xml:space="preserve"> </w:t>
      </w:r>
      <w:r>
        <w:t>cited, Mr Joseph Goveia, has in the action</w:t>
      </w:r>
      <w:r w:rsidR="000D4057">
        <w:t>,</w:t>
      </w:r>
      <w:r>
        <w:t xml:space="preserve"> and as a result</w:t>
      </w:r>
      <w:r w:rsidR="000D4057">
        <w:t>, I find that</w:t>
      </w:r>
      <w:r>
        <w:t xml:space="preserve"> this ground of exception is well taken and must be upheld.</w:t>
      </w:r>
    </w:p>
    <w:p w:rsidR="00E457D7" w:rsidRDefault="00E457D7" w:rsidP="00E457D7">
      <w:pPr>
        <w:pStyle w:val="BodyText"/>
        <w:spacing w:after="0"/>
        <w:rPr>
          <w:rFonts w:ascii="Calibri" w:hAnsi="Calibri" w:cs="Times New Roman"/>
          <w:sz w:val="22"/>
          <w:szCs w:val="22"/>
          <w:lang w:val="en-ZA"/>
        </w:rPr>
      </w:pPr>
    </w:p>
    <w:p w:rsidR="00E457D7" w:rsidRDefault="00E457D7" w:rsidP="00E457D7">
      <w:pPr>
        <w:pStyle w:val="BodyText"/>
        <w:spacing w:after="0"/>
        <w:rPr>
          <w:i/>
          <w:lang w:val="en-ZA"/>
        </w:rPr>
      </w:pPr>
      <w:r w:rsidRPr="00A85525">
        <w:rPr>
          <w:i/>
          <w:lang w:val="en-ZA"/>
        </w:rPr>
        <w:t>Second ground</w:t>
      </w:r>
    </w:p>
    <w:p w:rsidR="00A85525" w:rsidRPr="00A85525" w:rsidRDefault="00A85525" w:rsidP="00E457D7">
      <w:pPr>
        <w:pStyle w:val="BodyText"/>
        <w:spacing w:after="0"/>
        <w:rPr>
          <w:i/>
          <w:lang w:val="en-ZA"/>
        </w:rPr>
      </w:pPr>
    </w:p>
    <w:p w:rsidR="00454EB7" w:rsidRPr="00454EB7" w:rsidRDefault="00E457D7" w:rsidP="000D26B8">
      <w:pPr>
        <w:pStyle w:val="BodyText"/>
        <w:numPr>
          <w:ilvl w:val="0"/>
          <w:numId w:val="11"/>
        </w:numPr>
        <w:spacing w:after="0"/>
        <w:ind w:left="0" w:firstLine="0"/>
        <w:rPr>
          <w:lang w:val="en-ZA"/>
        </w:rPr>
      </w:pPr>
      <w:r>
        <w:t xml:space="preserve">The defendants submitted that there is no recognisable cause of action identified against </w:t>
      </w:r>
      <w:r w:rsidR="00CE62DB">
        <w:t xml:space="preserve">any of the defendants and </w:t>
      </w:r>
      <w:r w:rsidR="00CE62DB" w:rsidRPr="00B45FD0">
        <w:t>that i</w:t>
      </w:r>
      <w:r w:rsidRPr="00B45FD0">
        <w:t>t is still not</w:t>
      </w:r>
      <w:r>
        <w:t xml:space="preserve"> clear whether the claim is based in contract, delict, an employment relationship or otherwise.</w:t>
      </w:r>
    </w:p>
    <w:p w:rsidR="00E457D7" w:rsidRPr="00E457D7" w:rsidRDefault="00E457D7" w:rsidP="00454EB7">
      <w:pPr>
        <w:pStyle w:val="BodyText"/>
        <w:spacing w:after="0"/>
        <w:rPr>
          <w:lang w:val="en-ZA"/>
        </w:rPr>
      </w:pPr>
      <w:r>
        <w:t xml:space="preserve"> </w:t>
      </w:r>
    </w:p>
    <w:p w:rsidR="000D26B8" w:rsidRPr="00454EB7" w:rsidRDefault="00E457D7" w:rsidP="00A85525">
      <w:pPr>
        <w:pStyle w:val="BodyText"/>
        <w:numPr>
          <w:ilvl w:val="0"/>
          <w:numId w:val="11"/>
        </w:numPr>
        <w:spacing w:after="0"/>
        <w:ind w:left="0" w:firstLine="0"/>
        <w:rPr>
          <w:lang w:val="en-ZA"/>
        </w:rPr>
      </w:pPr>
      <w:r>
        <w:t>The plaintiff</w:t>
      </w:r>
      <w:r w:rsidR="001E0E15">
        <w:t>, in his amended particulars of claim, referenced several rules of the High Court as well as sections of the Civil Proceedings Evidence Act 25 of 1965 and Articles under the Constitution of the Republic of Namibia; however</w:t>
      </w:r>
      <w:r>
        <w:t xml:space="preserve">, </w:t>
      </w:r>
      <w:r w:rsidR="00454EB7">
        <w:t>it is not clear for what purpose.</w:t>
      </w:r>
    </w:p>
    <w:p w:rsidR="00454EB7" w:rsidRDefault="00454EB7" w:rsidP="00454EB7">
      <w:pPr>
        <w:pStyle w:val="ListParagraph"/>
        <w:rPr>
          <w:lang w:val="en-ZA"/>
        </w:rPr>
      </w:pPr>
    </w:p>
    <w:p w:rsidR="00454EB7" w:rsidRDefault="00454EB7" w:rsidP="00A85525">
      <w:pPr>
        <w:pStyle w:val="BodyText"/>
        <w:numPr>
          <w:ilvl w:val="0"/>
          <w:numId w:val="11"/>
        </w:numPr>
        <w:spacing w:after="0"/>
        <w:ind w:left="0" w:firstLine="0"/>
        <w:rPr>
          <w:lang w:val="en-ZA"/>
        </w:rPr>
      </w:pPr>
      <w:r>
        <w:rPr>
          <w:lang w:val="en-ZA"/>
        </w:rPr>
        <w:t xml:space="preserve">Rule 45 of the </w:t>
      </w:r>
      <w:r w:rsidRPr="00B45FD0">
        <w:rPr>
          <w:lang w:val="en-ZA"/>
        </w:rPr>
        <w:t>Rule</w:t>
      </w:r>
      <w:r w:rsidR="00CE62DB" w:rsidRPr="00B45FD0">
        <w:rPr>
          <w:lang w:val="en-ZA"/>
        </w:rPr>
        <w:t>s</w:t>
      </w:r>
      <w:r>
        <w:rPr>
          <w:lang w:val="en-ZA"/>
        </w:rPr>
        <w:t xml:space="preserve"> of the High Court provides in ss 5 that:</w:t>
      </w:r>
    </w:p>
    <w:p w:rsidR="00454EB7" w:rsidRDefault="00454EB7" w:rsidP="00454EB7">
      <w:pPr>
        <w:pStyle w:val="ListParagraph"/>
        <w:rPr>
          <w:lang w:val="en-ZA"/>
        </w:rPr>
      </w:pPr>
    </w:p>
    <w:p w:rsidR="00352417" w:rsidRPr="00EA24BA" w:rsidRDefault="00352417" w:rsidP="00352417">
      <w:pPr>
        <w:autoSpaceDE w:val="0"/>
        <w:autoSpaceDN w:val="0"/>
        <w:adjustRightInd w:val="0"/>
        <w:spacing w:after="0" w:line="360" w:lineRule="auto"/>
        <w:ind w:firstLine="720"/>
        <w:jc w:val="both"/>
        <w:rPr>
          <w:rFonts w:ascii="Arial" w:hAnsi="Arial" w:cs="Arial"/>
          <w:lang w:val="en-US"/>
        </w:rPr>
      </w:pPr>
      <w:r>
        <w:rPr>
          <w:rFonts w:ascii="Arial" w:hAnsi="Arial" w:cs="Arial"/>
          <w:lang w:val="en-US"/>
        </w:rPr>
        <w:t>‘</w:t>
      </w:r>
      <w:r w:rsidRPr="00EA24BA">
        <w:rPr>
          <w:rFonts w:ascii="Arial" w:hAnsi="Arial" w:cs="Arial"/>
          <w:lang w:val="en-US"/>
        </w:rPr>
        <w:t xml:space="preserve">(5) Every pleading must be divided into paragraphs, including subparagraphs, which must be consecutively numerically numbered and must contain </w:t>
      </w:r>
      <w:r w:rsidRPr="00B45FD0">
        <w:rPr>
          <w:rFonts w:ascii="Arial" w:hAnsi="Arial" w:cs="Arial"/>
          <w:u w:val="single"/>
          <w:lang w:val="en-US"/>
        </w:rPr>
        <w:t>a clear and concise statement of the material facts on which the pleader relies for his or her claim</w:t>
      </w:r>
      <w:r w:rsidRPr="00EA24BA">
        <w:rPr>
          <w:rFonts w:ascii="Arial" w:hAnsi="Arial" w:cs="Arial"/>
          <w:lang w:val="en-US"/>
        </w:rPr>
        <w:t>, defence or answer to any pleading, with sufficient particularity to enable the opposite party to reply and in particular set out -</w:t>
      </w:r>
    </w:p>
    <w:p w:rsidR="00352417" w:rsidRPr="00EA24BA" w:rsidRDefault="00352417" w:rsidP="00352417">
      <w:pPr>
        <w:autoSpaceDE w:val="0"/>
        <w:autoSpaceDN w:val="0"/>
        <w:adjustRightInd w:val="0"/>
        <w:spacing w:after="0" w:line="360" w:lineRule="auto"/>
        <w:jc w:val="both"/>
        <w:rPr>
          <w:rFonts w:ascii="Arial" w:hAnsi="Arial" w:cs="Arial"/>
          <w:lang w:val="en-US"/>
        </w:rPr>
      </w:pPr>
      <w:r w:rsidRPr="00EA24BA">
        <w:rPr>
          <w:rFonts w:ascii="Arial" w:hAnsi="Arial" w:cs="Arial"/>
          <w:lang w:val="en-US"/>
        </w:rPr>
        <w:t>(a) the nature of the claim, including the cause of action; or</w:t>
      </w:r>
    </w:p>
    <w:p w:rsidR="00352417" w:rsidRPr="00EA24BA" w:rsidRDefault="00352417" w:rsidP="00352417">
      <w:pPr>
        <w:autoSpaceDE w:val="0"/>
        <w:autoSpaceDN w:val="0"/>
        <w:adjustRightInd w:val="0"/>
        <w:spacing w:after="0" w:line="360" w:lineRule="auto"/>
        <w:jc w:val="both"/>
        <w:rPr>
          <w:rFonts w:ascii="Arial" w:hAnsi="Arial" w:cs="Arial"/>
          <w:lang w:val="en-US"/>
        </w:rPr>
      </w:pPr>
      <w:r w:rsidRPr="00EA24BA">
        <w:rPr>
          <w:rFonts w:ascii="Arial" w:hAnsi="Arial" w:cs="Arial"/>
          <w:lang w:val="en-US"/>
        </w:rPr>
        <w:lastRenderedPageBreak/>
        <w:t>(b) the nature of the defence; and</w:t>
      </w:r>
    </w:p>
    <w:p w:rsidR="00352417" w:rsidRPr="006C0EE0" w:rsidRDefault="00352417" w:rsidP="00352417">
      <w:pPr>
        <w:autoSpaceDE w:val="0"/>
        <w:autoSpaceDN w:val="0"/>
        <w:adjustRightInd w:val="0"/>
        <w:spacing w:after="0" w:line="360" w:lineRule="auto"/>
        <w:jc w:val="both"/>
        <w:rPr>
          <w:rFonts w:ascii="Arial" w:hAnsi="Arial" w:cs="Arial"/>
          <w:color w:val="FF0000"/>
          <w:sz w:val="24"/>
          <w:szCs w:val="24"/>
        </w:rPr>
      </w:pPr>
      <w:r w:rsidRPr="00EA24BA">
        <w:rPr>
          <w:rFonts w:ascii="Arial" w:hAnsi="Arial" w:cs="Arial"/>
          <w:lang w:val="en-US"/>
        </w:rPr>
        <w:t xml:space="preserve">(c) such particulars of any claim, defence or other matter pleaded by the </w:t>
      </w:r>
      <w:r w:rsidRPr="00B45FD0">
        <w:rPr>
          <w:rFonts w:ascii="Arial" w:hAnsi="Arial" w:cs="Arial"/>
          <w:u w:val="single"/>
          <w:lang w:val="en-US"/>
        </w:rPr>
        <w:t>party as are necessary to enable the opposite party to identify the case that the pleading requires him or her to meet</w:t>
      </w:r>
      <w:r w:rsidRPr="00B45FD0">
        <w:rPr>
          <w:rFonts w:ascii="Arial" w:hAnsi="Arial" w:cs="Arial"/>
          <w:lang w:val="en-US"/>
        </w:rPr>
        <w:t>.</w:t>
      </w:r>
      <w:r w:rsidR="00CE62DB" w:rsidRPr="00B45FD0">
        <w:rPr>
          <w:rFonts w:ascii="Arial" w:hAnsi="Arial" w:cs="Arial"/>
          <w:lang w:val="en-US"/>
        </w:rPr>
        <w:t>’ (emphasize</w:t>
      </w:r>
      <w:r w:rsidRPr="00B45FD0">
        <w:rPr>
          <w:rFonts w:ascii="Arial" w:hAnsi="Arial" w:cs="Arial"/>
          <w:lang w:val="en-US"/>
        </w:rPr>
        <w:t xml:space="preserve"> provided</w:t>
      </w:r>
      <w:r w:rsidRPr="00B45FD0">
        <w:rPr>
          <w:rFonts w:ascii="Arial" w:hAnsi="Arial" w:cs="Arial"/>
          <w:sz w:val="24"/>
          <w:szCs w:val="24"/>
        </w:rPr>
        <w:t>)</w:t>
      </w:r>
      <w:r w:rsidR="006C0EE0">
        <w:rPr>
          <w:rFonts w:ascii="Arial" w:hAnsi="Arial" w:cs="Arial"/>
          <w:sz w:val="24"/>
          <w:szCs w:val="24"/>
        </w:rPr>
        <w:t xml:space="preserve"> </w:t>
      </w:r>
    </w:p>
    <w:p w:rsidR="00454EB7" w:rsidRPr="00454EB7" w:rsidRDefault="00454EB7" w:rsidP="00454EB7">
      <w:pPr>
        <w:pStyle w:val="BodyText"/>
        <w:spacing w:after="0"/>
        <w:ind w:firstLine="720"/>
        <w:rPr>
          <w:sz w:val="22"/>
          <w:szCs w:val="22"/>
          <w:lang w:val="en-ZA"/>
        </w:rPr>
      </w:pPr>
    </w:p>
    <w:p w:rsidR="00A85525" w:rsidRPr="003E197C" w:rsidRDefault="00454EB7" w:rsidP="00A85525">
      <w:pPr>
        <w:pStyle w:val="BodyText"/>
        <w:numPr>
          <w:ilvl w:val="0"/>
          <w:numId w:val="11"/>
        </w:numPr>
        <w:spacing w:after="0"/>
        <w:ind w:left="0" w:firstLine="0"/>
        <w:rPr>
          <w:lang w:val="en-ZA"/>
        </w:rPr>
      </w:pPr>
      <w:r>
        <w:rPr>
          <w:lang w:val="en-ZA"/>
        </w:rPr>
        <w:t xml:space="preserve">The plaintiff’s particulars of claim </w:t>
      </w:r>
      <w:r w:rsidR="00CE62DB" w:rsidRPr="00B45FD0">
        <w:rPr>
          <w:lang w:val="en-ZA"/>
        </w:rPr>
        <w:t>is</w:t>
      </w:r>
      <w:r w:rsidR="001E0E15" w:rsidRPr="00B45FD0">
        <w:rPr>
          <w:lang w:val="en-ZA"/>
        </w:rPr>
        <w:t xml:space="preserve"> yet again </w:t>
      </w:r>
      <w:r w:rsidRPr="00B45FD0">
        <w:rPr>
          <w:lang w:val="en-ZA"/>
        </w:rPr>
        <w:t>a jumble of</w:t>
      </w:r>
      <w:r w:rsidR="001E0E15" w:rsidRPr="00B45FD0">
        <w:rPr>
          <w:lang w:val="en-ZA"/>
        </w:rPr>
        <w:t xml:space="preserve"> </w:t>
      </w:r>
      <w:r w:rsidR="00CE62DB" w:rsidRPr="00B45FD0">
        <w:rPr>
          <w:lang w:val="en-ZA"/>
        </w:rPr>
        <w:t>legal</w:t>
      </w:r>
      <w:r w:rsidR="00B45FD0" w:rsidRPr="00B45FD0">
        <w:rPr>
          <w:lang w:val="en-ZA"/>
        </w:rPr>
        <w:t>ise</w:t>
      </w:r>
      <w:r w:rsidR="00CE62DB" w:rsidRPr="00B45FD0">
        <w:rPr>
          <w:lang w:val="en-ZA"/>
        </w:rPr>
        <w:t xml:space="preserve"> </w:t>
      </w:r>
      <w:r w:rsidR="001E0E15" w:rsidRPr="00B45FD0">
        <w:rPr>
          <w:lang w:val="en-ZA"/>
        </w:rPr>
        <w:t>strung</w:t>
      </w:r>
      <w:r w:rsidR="001E0E15">
        <w:rPr>
          <w:lang w:val="en-ZA"/>
        </w:rPr>
        <w:t xml:space="preserve"> together in an attempt to </w:t>
      </w:r>
      <w:r w:rsidR="00A85525">
        <w:rPr>
          <w:lang w:val="en-ZA"/>
        </w:rPr>
        <w:t xml:space="preserve">form a coherent claim but unfortunately the plaintiff did not succeed and the complaint by the defendants that they do not know what the plaintiff’s cause of action </w:t>
      </w:r>
      <w:r w:rsidR="00CE62DB" w:rsidRPr="00B45FD0">
        <w:rPr>
          <w:lang w:val="en-ZA"/>
        </w:rPr>
        <w:t>consists of</w:t>
      </w:r>
      <w:r w:rsidR="000D4057" w:rsidRPr="003E197C">
        <w:rPr>
          <w:lang w:val="en-ZA"/>
        </w:rPr>
        <w:t>,</w:t>
      </w:r>
      <w:r w:rsidR="00CE62DB" w:rsidRPr="003E197C">
        <w:rPr>
          <w:lang w:val="en-ZA"/>
        </w:rPr>
        <w:t xml:space="preserve"> </w:t>
      </w:r>
      <w:r w:rsidR="008B16B0" w:rsidRPr="003E197C">
        <w:rPr>
          <w:lang w:val="en-ZA"/>
        </w:rPr>
        <w:t>has merit</w:t>
      </w:r>
      <w:r w:rsidR="00A85525" w:rsidRPr="003E197C">
        <w:rPr>
          <w:lang w:val="en-ZA"/>
        </w:rPr>
        <w:t>.</w:t>
      </w:r>
    </w:p>
    <w:p w:rsidR="00D86684" w:rsidRDefault="00D86684" w:rsidP="00D86684">
      <w:pPr>
        <w:pStyle w:val="BodyText"/>
        <w:spacing w:after="0"/>
        <w:rPr>
          <w:lang w:val="en-ZA"/>
        </w:rPr>
      </w:pPr>
    </w:p>
    <w:p w:rsidR="00A85525" w:rsidRDefault="00A85525" w:rsidP="00A85525">
      <w:pPr>
        <w:pStyle w:val="BodyText"/>
        <w:numPr>
          <w:ilvl w:val="0"/>
          <w:numId w:val="11"/>
        </w:numPr>
        <w:spacing w:after="0"/>
        <w:ind w:left="0" w:firstLine="0"/>
        <w:rPr>
          <w:lang w:val="en-ZA"/>
        </w:rPr>
      </w:pPr>
      <w:r>
        <w:rPr>
          <w:lang w:val="en-ZA"/>
        </w:rPr>
        <w:t>The plaintiff refers to a private administrative remedy process and in the same sentence refers to ‘</w:t>
      </w:r>
      <w:r w:rsidRPr="00B45FD0">
        <w:rPr>
          <w:lang w:val="en-ZA"/>
        </w:rPr>
        <w:t>private to</w:t>
      </w:r>
      <w:r>
        <w:rPr>
          <w:lang w:val="en-ZA"/>
        </w:rPr>
        <w:t xml:space="preserve"> private process as a private administrative side’. The plaintiff avers that he has exhausted his private administrative remedy and that he has established ‘judgment in estoppel’ against the defendant</w:t>
      </w:r>
      <w:r w:rsidR="000D4057">
        <w:rPr>
          <w:lang w:val="en-ZA"/>
        </w:rPr>
        <w:t>s</w:t>
      </w:r>
      <w:r>
        <w:rPr>
          <w:lang w:val="en-ZA"/>
        </w:rPr>
        <w:t xml:space="preserve">. </w:t>
      </w:r>
      <w:r w:rsidR="00D86684">
        <w:rPr>
          <w:lang w:val="en-ZA"/>
        </w:rPr>
        <w:t xml:space="preserve">On the other hand the matter appears to be a labour dispute and that the plaintiff claims that he was unfairly dismissed. </w:t>
      </w:r>
      <w:r>
        <w:rPr>
          <w:lang w:val="en-ZA"/>
        </w:rPr>
        <w:t xml:space="preserve"> </w:t>
      </w:r>
    </w:p>
    <w:p w:rsidR="00D86684" w:rsidRDefault="00D86684" w:rsidP="00D86684">
      <w:pPr>
        <w:pStyle w:val="BodyText"/>
        <w:spacing w:after="0"/>
        <w:rPr>
          <w:lang w:val="en-ZA"/>
        </w:rPr>
      </w:pPr>
    </w:p>
    <w:p w:rsidR="00D86684" w:rsidRPr="00D86684" w:rsidRDefault="00D86684" w:rsidP="002B0D5E">
      <w:pPr>
        <w:pStyle w:val="BodyText"/>
        <w:numPr>
          <w:ilvl w:val="0"/>
          <w:numId w:val="11"/>
        </w:numPr>
        <w:spacing w:after="0"/>
        <w:ind w:left="0" w:firstLine="0"/>
        <w:rPr>
          <w:lang w:val="en-ZA"/>
        </w:rPr>
      </w:pPr>
      <w:r>
        <w:t>I agree with Mr Vlieghe that the relief pleaded is confusing and not sustainable. No case is made out in fact or in law for the relief sought.</w:t>
      </w:r>
    </w:p>
    <w:p w:rsidR="00D86684" w:rsidRDefault="00D86684" w:rsidP="00D86684">
      <w:pPr>
        <w:pStyle w:val="ListParagraph"/>
        <w:rPr>
          <w:lang w:val="en-ZA"/>
        </w:rPr>
      </w:pPr>
    </w:p>
    <w:p w:rsidR="00D86684" w:rsidRPr="00D86684" w:rsidRDefault="00D86684" w:rsidP="00D86684">
      <w:pPr>
        <w:pStyle w:val="BodyText"/>
        <w:spacing w:after="0"/>
        <w:rPr>
          <w:i/>
          <w:lang w:val="en-ZA"/>
        </w:rPr>
      </w:pPr>
      <w:r w:rsidRPr="00D86684">
        <w:rPr>
          <w:i/>
          <w:lang w:val="en-ZA"/>
        </w:rPr>
        <w:t>Third ground</w:t>
      </w:r>
    </w:p>
    <w:p w:rsidR="00D86684" w:rsidRDefault="00D86684" w:rsidP="00D86684">
      <w:pPr>
        <w:pStyle w:val="ListParagraph"/>
        <w:rPr>
          <w:lang w:val="en-ZA"/>
        </w:rPr>
      </w:pPr>
    </w:p>
    <w:p w:rsidR="00454EB7" w:rsidRDefault="001E0E15" w:rsidP="002B0D5E">
      <w:pPr>
        <w:pStyle w:val="BodyText"/>
        <w:numPr>
          <w:ilvl w:val="0"/>
          <w:numId w:val="11"/>
        </w:numPr>
        <w:spacing w:after="0"/>
        <w:ind w:left="0" w:firstLine="0"/>
        <w:rPr>
          <w:lang w:val="en-ZA"/>
        </w:rPr>
      </w:pPr>
      <w:r w:rsidRPr="00D86684">
        <w:rPr>
          <w:lang w:val="en-ZA"/>
        </w:rPr>
        <w:t xml:space="preserve"> </w:t>
      </w:r>
      <w:r w:rsidR="00454EB7" w:rsidRPr="00D86684">
        <w:rPr>
          <w:lang w:val="en-ZA"/>
        </w:rPr>
        <w:t xml:space="preserve"> </w:t>
      </w:r>
      <w:r w:rsidR="00F8560F">
        <w:rPr>
          <w:lang w:val="en-ZA"/>
        </w:rPr>
        <w:t xml:space="preserve">In </w:t>
      </w:r>
      <w:r w:rsidR="00A85525" w:rsidRPr="00D86684">
        <w:rPr>
          <w:lang w:val="en-ZA"/>
        </w:rPr>
        <w:t>Paragraph 18 of the particulars of the plaintiff</w:t>
      </w:r>
      <w:r w:rsidR="00F8560F" w:rsidRPr="003E197C">
        <w:rPr>
          <w:lang w:val="en-ZA"/>
        </w:rPr>
        <w:t>, he</w:t>
      </w:r>
      <w:r w:rsidR="00A85525" w:rsidRPr="003E197C">
        <w:rPr>
          <w:lang w:val="en-ZA"/>
        </w:rPr>
        <w:t xml:space="preserve"> alleges</w:t>
      </w:r>
      <w:r w:rsidR="00A85525" w:rsidRPr="00D86684">
        <w:rPr>
          <w:lang w:val="en-ZA"/>
        </w:rPr>
        <w:t xml:space="preserve"> that he suffered the following </w:t>
      </w:r>
      <w:r w:rsidR="00A85525" w:rsidRPr="00B45FD0">
        <w:rPr>
          <w:lang w:val="en-ZA"/>
        </w:rPr>
        <w:t>damage</w:t>
      </w:r>
      <w:r w:rsidR="00CE62DB" w:rsidRPr="00B45FD0">
        <w:rPr>
          <w:lang w:val="en-ZA"/>
        </w:rPr>
        <w:t>s</w:t>
      </w:r>
      <w:r w:rsidR="00D86684" w:rsidRPr="00B45FD0">
        <w:rPr>
          <w:lang w:val="en-ZA"/>
        </w:rPr>
        <w:t>:</w:t>
      </w:r>
    </w:p>
    <w:p w:rsidR="00CE62DB" w:rsidRDefault="00CE62DB" w:rsidP="00D86684">
      <w:pPr>
        <w:pStyle w:val="BodyText"/>
        <w:spacing w:after="0"/>
        <w:rPr>
          <w:lang w:val="en-ZA"/>
        </w:rPr>
      </w:pPr>
    </w:p>
    <w:p w:rsidR="00D86684" w:rsidRPr="00352417" w:rsidRDefault="00D86684" w:rsidP="00CE62DB">
      <w:pPr>
        <w:pStyle w:val="BodyText"/>
        <w:spacing w:after="0"/>
        <w:ind w:firstLine="720"/>
        <w:rPr>
          <w:sz w:val="22"/>
          <w:szCs w:val="22"/>
          <w:lang w:val="en-ZA"/>
        </w:rPr>
      </w:pPr>
      <w:r>
        <w:rPr>
          <w:lang w:val="en-ZA"/>
        </w:rPr>
        <w:t xml:space="preserve">‘(i) </w:t>
      </w:r>
      <w:r w:rsidRPr="00352417">
        <w:rPr>
          <w:sz w:val="22"/>
          <w:szCs w:val="22"/>
          <w:lang w:val="en-ZA"/>
        </w:rPr>
        <w:t>Breach of contract lacked disclosure, bona fide agreement, bilateral conditions,</w:t>
      </w:r>
    </w:p>
    <w:p w:rsidR="00D86684" w:rsidRPr="00352417" w:rsidRDefault="00D86684" w:rsidP="00D86684">
      <w:pPr>
        <w:pStyle w:val="BodyText"/>
        <w:spacing w:after="0"/>
        <w:rPr>
          <w:sz w:val="22"/>
          <w:szCs w:val="22"/>
          <w:lang w:val="en-ZA"/>
        </w:rPr>
      </w:pPr>
      <w:r w:rsidRPr="00352417">
        <w:rPr>
          <w:sz w:val="22"/>
          <w:szCs w:val="22"/>
          <w:lang w:val="en-ZA"/>
        </w:rPr>
        <w:t xml:space="preserve">(ii) </w:t>
      </w:r>
      <w:r w:rsidR="00352417" w:rsidRPr="00352417">
        <w:rPr>
          <w:sz w:val="22"/>
          <w:szCs w:val="22"/>
          <w:lang w:val="en-ZA"/>
        </w:rPr>
        <w:t xml:space="preserve"> </w:t>
      </w:r>
      <w:r w:rsidRPr="00352417">
        <w:rPr>
          <w:sz w:val="22"/>
          <w:szCs w:val="22"/>
          <w:lang w:val="en-ZA"/>
        </w:rPr>
        <w:t>Deprav</w:t>
      </w:r>
      <w:r w:rsidR="00352417" w:rsidRPr="00352417">
        <w:rPr>
          <w:sz w:val="22"/>
          <w:szCs w:val="22"/>
          <w:lang w:val="en-ZA"/>
        </w:rPr>
        <w:t>a</w:t>
      </w:r>
      <w:r w:rsidRPr="00352417">
        <w:rPr>
          <w:sz w:val="22"/>
          <w:szCs w:val="22"/>
          <w:lang w:val="en-ZA"/>
        </w:rPr>
        <w:t>tion of righ</w:t>
      </w:r>
      <w:r w:rsidR="00352417" w:rsidRPr="00352417">
        <w:rPr>
          <w:sz w:val="22"/>
          <w:szCs w:val="22"/>
          <w:lang w:val="en-ZA"/>
        </w:rPr>
        <w:t>t</w:t>
      </w:r>
      <w:r w:rsidRPr="00352417">
        <w:rPr>
          <w:sz w:val="22"/>
          <w:szCs w:val="22"/>
          <w:lang w:val="en-ZA"/>
        </w:rPr>
        <w:t>s of due process of Law, denial of equal protection of the laws.</w:t>
      </w:r>
    </w:p>
    <w:p w:rsidR="00D86684" w:rsidRPr="00352417" w:rsidRDefault="00D86684" w:rsidP="00D86684">
      <w:pPr>
        <w:pStyle w:val="BodyText"/>
        <w:spacing w:after="0"/>
        <w:rPr>
          <w:sz w:val="22"/>
          <w:szCs w:val="22"/>
          <w:lang w:val="en-ZA"/>
        </w:rPr>
      </w:pPr>
      <w:r w:rsidRPr="00352417">
        <w:rPr>
          <w:sz w:val="22"/>
          <w:szCs w:val="22"/>
          <w:lang w:val="en-ZA"/>
        </w:rPr>
        <w:t>(iii)  Depravation of infringemen</w:t>
      </w:r>
      <w:r w:rsidR="00352417" w:rsidRPr="00352417">
        <w:rPr>
          <w:sz w:val="22"/>
          <w:szCs w:val="22"/>
          <w:lang w:val="en-ZA"/>
        </w:rPr>
        <w:t>t</w:t>
      </w:r>
      <w:r w:rsidRPr="00352417">
        <w:rPr>
          <w:sz w:val="22"/>
          <w:szCs w:val="22"/>
          <w:lang w:val="en-ZA"/>
        </w:rPr>
        <w:t xml:space="preserve"> natural man’s right of freedom to contract, and</w:t>
      </w:r>
    </w:p>
    <w:p w:rsidR="00D86684" w:rsidRDefault="00D86684" w:rsidP="00D86684">
      <w:pPr>
        <w:pStyle w:val="BodyText"/>
        <w:spacing w:after="0"/>
        <w:rPr>
          <w:sz w:val="22"/>
          <w:szCs w:val="22"/>
          <w:lang w:val="en-ZA"/>
        </w:rPr>
      </w:pPr>
      <w:r w:rsidRPr="00352417">
        <w:rPr>
          <w:sz w:val="22"/>
          <w:szCs w:val="22"/>
          <w:lang w:val="en-ZA"/>
        </w:rPr>
        <w:t>(iv) Misrepresentation, such as represent the life, living man in state common law term, term Inherent Natural Rights as a fiction/civilly dead capacity, means they have misrepresent the term plaintiff as a dead entity, legal status as an artificial character.’</w:t>
      </w:r>
    </w:p>
    <w:p w:rsidR="00352417" w:rsidRDefault="00352417" w:rsidP="00D86684">
      <w:pPr>
        <w:pStyle w:val="BodyText"/>
        <w:spacing w:after="0"/>
        <w:rPr>
          <w:sz w:val="22"/>
          <w:szCs w:val="22"/>
          <w:lang w:val="en-ZA"/>
        </w:rPr>
      </w:pPr>
    </w:p>
    <w:p w:rsidR="00352417" w:rsidRPr="00352417" w:rsidRDefault="00352417" w:rsidP="00352417">
      <w:pPr>
        <w:pStyle w:val="BodyText"/>
        <w:numPr>
          <w:ilvl w:val="0"/>
          <w:numId w:val="11"/>
        </w:numPr>
        <w:spacing w:after="0"/>
        <w:ind w:left="0" w:firstLine="0"/>
        <w:rPr>
          <w:lang w:val="en-ZA"/>
        </w:rPr>
      </w:pPr>
      <w:r w:rsidRPr="00352417">
        <w:rPr>
          <w:lang w:val="en-ZA"/>
        </w:rPr>
        <w:t>In h</w:t>
      </w:r>
      <w:r>
        <w:rPr>
          <w:lang w:val="en-ZA"/>
        </w:rPr>
        <w:t xml:space="preserve">is relief the plaintiff claims payment in the amount of N$700 000 000 for damages. There is however no indication how the </w:t>
      </w:r>
      <w:r>
        <w:t xml:space="preserve">plaintiff arrived at that sum as </w:t>
      </w:r>
      <w:r w:rsidR="00CE62DB">
        <w:t xml:space="preserve">he </w:t>
      </w:r>
      <w:r w:rsidR="00CE62DB">
        <w:lastRenderedPageBreak/>
        <w:t xml:space="preserve">failed to set out the </w:t>
      </w:r>
      <w:r w:rsidR="00CE62DB" w:rsidRPr="00B45FD0">
        <w:t>damages</w:t>
      </w:r>
      <w:r w:rsidRPr="00B45FD0">
        <w:t xml:space="preserve"> he</w:t>
      </w:r>
      <w:r>
        <w:t xml:space="preserve"> is suing for to enable the defendant to reasonably assess the quantum thereof.</w:t>
      </w:r>
      <w:r w:rsidR="000D4057">
        <w:t xml:space="preserve"> I will not even venture into what the ‘damages’ purport to be.</w:t>
      </w:r>
    </w:p>
    <w:p w:rsidR="00352417" w:rsidRPr="00352417" w:rsidRDefault="00352417" w:rsidP="00352417">
      <w:pPr>
        <w:pStyle w:val="BodyText"/>
        <w:spacing w:after="0"/>
        <w:rPr>
          <w:lang w:val="en-ZA"/>
        </w:rPr>
      </w:pPr>
    </w:p>
    <w:p w:rsidR="00352417" w:rsidRDefault="00352417" w:rsidP="00352417">
      <w:pPr>
        <w:pStyle w:val="BodyText"/>
        <w:numPr>
          <w:ilvl w:val="0"/>
          <w:numId w:val="11"/>
        </w:numPr>
        <w:spacing w:after="0"/>
        <w:ind w:left="0" w:firstLine="0"/>
        <w:rPr>
          <w:lang w:val="en-ZA"/>
        </w:rPr>
      </w:pPr>
      <w:r>
        <w:rPr>
          <w:lang w:val="en-ZA"/>
        </w:rPr>
        <w:t>This ground of exception was also well taken in my view and should be upheld.</w:t>
      </w:r>
    </w:p>
    <w:p w:rsidR="00352417" w:rsidRDefault="00352417" w:rsidP="00352417">
      <w:pPr>
        <w:rPr>
          <w:lang w:val="en-ZA"/>
        </w:rPr>
      </w:pPr>
    </w:p>
    <w:p w:rsidR="00352417" w:rsidRPr="00CE62DB" w:rsidRDefault="00352417" w:rsidP="00061508">
      <w:pPr>
        <w:spacing w:line="360" w:lineRule="auto"/>
        <w:rPr>
          <w:rFonts w:ascii="Arial" w:hAnsi="Arial" w:cs="Arial"/>
          <w:sz w:val="24"/>
          <w:szCs w:val="24"/>
          <w:u w:val="single"/>
          <w:lang w:val="en-ZA"/>
        </w:rPr>
      </w:pPr>
      <w:r w:rsidRPr="00B45FD0">
        <w:rPr>
          <w:rFonts w:ascii="Arial" w:hAnsi="Arial" w:cs="Arial"/>
          <w:sz w:val="24"/>
          <w:szCs w:val="24"/>
          <w:u w:val="single"/>
          <w:lang w:val="en-ZA"/>
        </w:rPr>
        <w:t>Conclusion</w:t>
      </w:r>
    </w:p>
    <w:p w:rsidR="00985E82" w:rsidRDefault="00352417" w:rsidP="00E1366C">
      <w:pPr>
        <w:pStyle w:val="ListParagraph"/>
        <w:numPr>
          <w:ilvl w:val="0"/>
          <w:numId w:val="11"/>
        </w:numPr>
        <w:autoSpaceDE w:val="0"/>
        <w:autoSpaceDN w:val="0"/>
        <w:adjustRightInd w:val="0"/>
        <w:spacing w:after="0" w:line="360" w:lineRule="auto"/>
        <w:ind w:left="0" w:firstLine="0"/>
        <w:jc w:val="both"/>
        <w:rPr>
          <w:rFonts w:ascii="Arial" w:hAnsi="Arial" w:cs="Arial"/>
          <w:sz w:val="24"/>
          <w:szCs w:val="24"/>
        </w:rPr>
      </w:pPr>
      <w:r w:rsidRPr="00985E82">
        <w:rPr>
          <w:rFonts w:ascii="Arial" w:hAnsi="Arial" w:cs="Arial"/>
          <w:sz w:val="24"/>
          <w:szCs w:val="24"/>
        </w:rPr>
        <w:t>The judgment delivered by this court on 25 September 2023 made it clear that the plaintiff was</w:t>
      </w:r>
      <w:r w:rsidRPr="00985E82">
        <w:rPr>
          <w:rFonts w:ascii="Arial" w:hAnsi="Arial" w:cs="Arial"/>
          <w:color w:val="FF0000"/>
          <w:sz w:val="24"/>
          <w:szCs w:val="24"/>
        </w:rPr>
        <w:t xml:space="preserve"> </w:t>
      </w:r>
      <w:r w:rsidRPr="00985E82">
        <w:rPr>
          <w:rFonts w:ascii="Arial" w:hAnsi="Arial" w:cs="Arial"/>
          <w:sz w:val="24"/>
          <w:szCs w:val="24"/>
        </w:rPr>
        <w:t>granted an</w:t>
      </w:r>
      <w:r w:rsidRPr="00985E82">
        <w:rPr>
          <w:rFonts w:ascii="Arial" w:hAnsi="Arial" w:cs="Arial"/>
          <w:color w:val="FF0000"/>
          <w:sz w:val="24"/>
          <w:szCs w:val="24"/>
        </w:rPr>
        <w:t xml:space="preserve"> </w:t>
      </w:r>
      <w:r w:rsidRPr="00985E82">
        <w:rPr>
          <w:rFonts w:ascii="Arial" w:hAnsi="Arial" w:cs="Arial"/>
          <w:sz w:val="24"/>
          <w:szCs w:val="24"/>
        </w:rPr>
        <w:t xml:space="preserve">opportunity to amend </w:t>
      </w:r>
      <w:r w:rsidR="00CE62DB" w:rsidRPr="00985E82">
        <w:rPr>
          <w:rFonts w:ascii="Arial" w:hAnsi="Arial" w:cs="Arial"/>
          <w:sz w:val="24"/>
          <w:szCs w:val="24"/>
        </w:rPr>
        <w:t xml:space="preserve">his </w:t>
      </w:r>
      <w:r w:rsidRPr="00985E82">
        <w:rPr>
          <w:rFonts w:ascii="Arial" w:hAnsi="Arial" w:cs="Arial"/>
          <w:sz w:val="24"/>
          <w:szCs w:val="24"/>
        </w:rPr>
        <w:t>particulars of claim but it remains excipiable.</w:t>
      </w:r>
    </w:p>
    <w:p w:rsidR="00985E82" w:rsidRDefault="00985E82" w:rsidP="00985E82">
      <w:pPr>
        <w:pStyle w:val="ListParagraph"/>
        <w:autoSpaceDE w:val="0"/>
        <w:autoSpaceDN w:val="0"/>
        <w:adjustRightInd w:val="0"/>
        <w:spacing w:after="0" w:line="360" w:lineRule="auto"/>
        <w:ind w:left="0"/>
        <w:jc w:val="both"/>
        <w:rPr>
          <w:rFonts w:ascii="Arial" w:hAnsi="Arial" w:cs="Arial"/>
          <w:sz w:val="24"/>
          <w:szCs w:val="24"/>
        </w:rPr>
      </w:pPr>
    </w:p>
    <w:p w:rsidR="00985E82" w:rsidRPr="00F90F7B" w:rsidRDefault="00061508" w:rsidP="00985E82">
      <w:pPr>
        <w:pStyle w:val="ListParagraph"/>
        <w:numPr>
          <w:ilvl w:val="0"/>
          <w:numId w:val="11"/>
        </w:numPr>
        <w:autoSpaceDE w:val="0"/>
        <w:autoSpaceDN w:val="0"/>
        <w:adjustRightInd w:val="0"/>
        <w:spacing w:after="0" w:line="360" w:lineRule="auto"/>
        <w:ind w:left="0" w:firstLine="0"/>
        <w:jc w:val="both"/>
        <w:rPr>
          <w:rFonts w:ascii="Arial" w:hAnsi="Arial" w:cs="Arial"/>
          <w:sz w:val="24"/>
          <w:szCs w:val="24"/>
        </w:rPr>
      </w:pPr>
      <w:r w:rsidRPr="00985E82">
        <w:rPr>
          <w:rFonts w:ascii="Arial" w:hAnsi="Arial" w:cs="Arial"/>
          <w:color w:val="1C1C1C"/>
          <w:sz w:val="24"/>
          <w:szCs w:val="24"/>
          <w:shd w:val="clear" w:color="auto" w:fill="FFFFFF"/>
        </w:rPr>
        <w:t xml:space="preserve">It is unfortunate that the plaintiff did not adhere to the court rules while filing the amended particulars of claim. Even though the plaintiff is not legally trained, adherence to the court rules is essential </w:t>
      </w:r>
      <w:r w:rsidR="00CE62DB" w:rsidRPr="00985E82">
        <w:rPr>
          <w:rFonts w:ascii="Arial" w:hAnsi="Arial" w:cs="Arial"/>
          <w:color w:val="1C1C1C"/>
          <w:sz w:val="24"/>
          <w:szCs w:val="24"/>
          <w:shd w:val="clear" w:color="auto" w:fill="FFFFFF"/>
        </w:rPr>
        <w:t>in order for him to be successful in his claim.</w:t>
      </w:r>
      <w:r w:rsidRPr="00985E82">
        <w:rPr>
          <w:rFonts w:ascii="Arial" w:hAnsi="Arial" w:cs="Arial"/>
          <w:color w:val="1C1C1C"/>
          <w:sz w:val="24"/>
          <w:szCs w:val="24"/>
          <w:shd w:val="clear" w:color="auto" w:fill="FFFFFF"/>
        </w:rPr>
        <w:t xml:space="preserve"> </w:t>
      </w:r>
      <w:r w:rsidR="00985E82" w:rsidRPr="003E197C">
        <w:rPr>
          <w:rFonts w:ascii="Arial" w:hAnsi="Arial" w:cs="Arial"/>
          <w:sz w:val="24"/>
          <w:szCs w:val="24"/>
        </w:rPr>
        <w:t xml:space="preserve">This </w:t>
      </w:r>
      <w:r w:rsidR="006E25A6" w:rsidRPr="003E197C">
        <w:rPr>
          <w:rFonts w:ascii="Arial" w:hAnsi="Arial" w:cs="Arial"/>
          <w:sz w:val="24"/>
          <w:szCs w:val="24"/>
        </w:rPr>
        <w:t xml:space="preserve">matter </w:t>
      </w:r>
      <w:r w:rsidR="00985E82" w:rsidRPr="003E197C">
        <w:rPr>
          <w:rFonts w:ascii="Arial" w:hAnsi="Arial" w:cs="Arial"/>
          <w:sz w:val="24"/>
          <w:szCs w:val="24"/>
        </w:rPr>
        <w:t>is no different</w:t>
      </w:r>
      <w:r w:rsidR="00985E82">
        <w:rPr>
          <w:rFonts w:ascii="Arial" w:hAnsi="Arial" w:cs="Arial"/>
          <w:sz w:val="24"/>
          <w:szCs w:val="24"/>
        </w:rPr>
        <w:t xml:space="preserve"> from any other</w:t>
      </w:r>
      <w:r w:rsidR="00985E82" w:rsidRPr="00985E82">
        <w:rPr>
          <w:rFonts w:ascii="Arial" w:hAnsi="Arial" w:cs="Arial"/>
          <w:sz w:val="24"/>
          <w:szCs w:val="24"/>
        </w:rPr>
        <w:t xml:space="preserve"> litigant before </w:t>
      </w:r>
      <w:r w:rsidR="00985E82">
        <w:rPr>
          <w:rFonts w:ascii="Arial" w:hAnsi="Arial" w:cs="Arial"/>
          <w:sz w:val="24"/>
          <w:szCs w:val="24"/>
        </w:rPr>
        <w:t>this court and</w:t>
      </w:r>
      <w:r w:rsidR="00985E82" w:rsidRPr="00985E82">
        <w:rPr>
          <w:rFonts w:ascii="Arial" w:hAnsi="Arial" w:cs="Arial"/>
          <w:sz w:val="24"/>
          <w:szCs w:val="24"/>
        </w:rPr>
        <w:t xml:space="preserve"> to ensure adherence to the rules of court when submitting its claim for adjudication. The argument that lay litigants are not legally trained only obtains leniency from this court to a certain point, but this court, as any other court, must be guided by the rules of court and law and cannot by its own undertaking, do and allow whatever it pleases without checks and balances. A court does not make law by itself but merely implements it as the law provides.</w:t>
      </w:r>
      <w:r w:rsidR="00985E82">
        <w:rPr>
          <w:rStyle w:val="FootnoteReference"/>
          <w:rFonts w:ascii="Arial" w:hAnsi="Arial" w:cs="Arial"/>
          <w:sz w:val="24"/>
          <w:szCs w:val="24"/>
        </w:rPr>
        <w:footnoteReference w:id="3"/>
      </w:r>
    </w:p>
    <w:p w:rsidR="00985E82" w:rsidRPr="00985E82" w:rsidRDefault="00985E82" w:rsidP="00985E82">
      <w:pPr>
        <w:pStyle w:val="ListParagraph"/>
        <w:autoSpaceDE w:val="0"/>
        <w:autoSpaceDN w:val="0"/>
        <w:adjustRightInd w:val="0"/>
        <w:spacing w:after="0" w:line="360" w:lineRule="auto"/>
        <w:ind w:left="0"/>
        <w:jc w:val="both"/>
        <w:rPr>
          <w:lang w:val="en-ZA"/>
        </w:rPr>
      </w:pPr>
    </w:p>
    <w:p w:rsidR="00516288" w:rsidRDefault="00516288" w:rsidP="00061508">
      <w:pPr>
        <w:pStyle w:val="BodyText"/>
        <w:numPr>
          <w:ilvl w:val="0"/>
          <w:numId w:val="11"/>
        </w:numPr>
        <w:spacing w:after="0"/>
        <w:ind w:left="0" w:firstLine="0"/>
        <w:rPr>
          <w:lang w:val="en-ZA"/>
        </w:rPr>
      </w:pPr>
      <w:r>
        <w:rPr>
          <w:lang w:val="en-ZA"/>
        </w:rPr>
        <w:t xml:space="preserve">Order: </w:t>
      </w:r>
    </w:p>
    <w:p w:rsidR="00516288" w:rsidRDefault="00516288" w:rsidP="00516288">
      <w:pPr>
        <w:pStyle w:val="BodyText"/>
        <w:spacing w:after="0"/>
        <w:rPr>
          <w:lang w:val="en-ZA"/>
        </w:rPr>
      </w:pPr>
    </w:p>
    <w:p w:rsidR="00516288" w:rsidRPr="00516288" w:rsidRDefault="00516288" w:rsidP="00516288">
      <w:pPr>
        <w:rPr>
          <w:rFonts w:ascii="Arial" w:hAnsi="Arial" w:cs="Arial"/>
          <w:sz w:val="24"/>
          <w:szCs w:val="24"/>
          <w:lang w:val="en-ZA"/>
        </w:rPr>
      </w:pPr>
      <w:r w:rsidRPr="00516288">
        <w:rPr>
          <w:rFonts w:ascii="Arial" w:hAnsi="Arial" w:cs="Arial"/>
          <w:sz w:val="24"/>
          <w:szCs w:val="24"/>
          <w:lang w:val="en-ZA"/>
        </w:rPr>
        <w:t>1.</w:t>
      </w:r>
      <w:r w:rsidRPr="00516288">
        <w:rPr>
          <w:rFonts w:ascii="Arial" w:hAnsi="Arial" w:cs="Arial"/>
          <w:sz w:val="24"/>
          <w:szCs w:val="24"/>
          <w:lang w:val="en-ZA"/>
        </w:rPr>
        <w:tab/>
        <w:t>The exception is upheld.</w:t>
      </w:r>
    </w:p>
    <w:p w:rsidR="00516288" w:rsidRPr="00516288" w:rsidRDefault="00516288" w:rsidP="00516288">
      <w:pPr>
        <w:rPr>
          <w:rFonts w:ascii="Arial" w:hAnsi="Arial" w:cs="Arial"/>
          <w:sz w:val="24"/>
          <w:szCs w:val="24"/>
          <w:lang w:val="en-ZA"/>
        </w:rPr>
      </w:pPr>
      <w:r w:rsidRPr="00516288">
        <w:rPr>
          <w:rFonts w:ascii="Arial" w:hAnsi="Arial" w:cs="Arial"/>
          <w:sz w:val="24"/>
          <w:szCs w:val="24"/>
          <w:lang w:val="en-ZA"/>
        </w:rPr>
        <w:t>2.</w:t>
      </w:r>
      <w:r w:rsidRPr="00516288">
        <w:rPr>
          <w:rFonts w:ascii="Arial" w:hAnsi="Arial" w:cs="Arial"/>
          <w:sz w:val="24"/>
          <w:szCs w:val="24"/>
          <w:lang w:val="en-ZA"/>
        </w:rPr>
        <w:tab/>
        <w:t>The action is therefore dismissed with costs.</w:t>
      </w:r>
    </w:p>
    <w:p w:rsidR="00516288" w:rsidRPr="00516288" w:rsidRDefault="00516288" w:rsidP="00516288">
      <w:pPr>
        <w:pStyle w:val="BodyText"/>
        <w:spacing w:after="0"/>
        <w:rPr>
          <w:lang w:val="en-ZA"/>
        </w:rPr>
      </w:pPr>
    </w:p>
    <w:p w:rsidR="001F476D" w:rsidRDefault="001F476D" w:rsidP="001F476D">
      <w:pPr>
        <w:pStyle w:val="BodyText"/>
        <w:spacing w:after="0"/>
        <w:rPr>
          <w:lang w:val="en-ZA"/>
        </w:rPr>
      </w:pPr>
    </w:p>
    <w:p w:rsidR="001F476D" w:rsidRDefault="001F476D" w:rsidP="001F476D">
      <w:pPr>
        <w:pStyle w:val="BodyText"/>
        <w:spacing w:after="0"/>
        <w:rPr>
          <w:lang w:val="en-ZA"/>
        </w:rPr>
      </w:pPr>
    </w:p>
    <w:p w:rsidR="001F476D" w:rsidRDefault="001F476D" w:rsidP="001F476D">
      <w:pPr>
        <w:pStyle w:val="BodyText"/>
        <w:spacing w:after="0"/>
        <w:rPr>
          <w:lang w:val="en-ZA"/>
        </w:rPr>
      </w:pPr>
    </w:p>
    <w:p w:rsidR="001F476D" w:rsidRPr="008B609D" w:rsidRDefault="001F476D" w:rsidP="001F476D">
      <w:pPr>
        <w:spacing w:after="0" w:line="360" w:lineRule="auto"/>
        <w:rPr>
          <w:rFonts w:ascii="Arial" w:hAnsi="Arial" w:cs="Arial"/>
          <w:sz w:val="24"/>
          <w:szCs w:val="24"/>
          <w:lang w:val="en-US"/>
        </w:rPr>
      </w:pPr>
    </w:p>
    <w:p w:rsidR="001F476D" w:rsidRPr="008B609D" w:rsidRDefault="001F476D" w:rsidP="001F476D">
      <w:pPr>
        <w:spacing w:after="160" w:line="360" w:lineRule="auto"/>
        <w:jc w:val="right"/>
        <w:rPr>
          <w:rFonts w:ascii="Arial" w:hAnsi="Arial" w:cs="Arial"/>
          <w:sz w:val="24"/>
          <w:lang w:val="en-US"/>
        </w:rPr>
      </w:pPr>
      <w:r w:rsidRPr="008B609D">
        <w:rPr>
          <w:rFonts w:ascii="Arial" w:hAnsi="Arial" w:cs="Arial"/>
          <w:sz w:val="24"/>
          <w:lang w:val="en-US"/>
        </w:rPr>
        <w:t>____________</w:t>
      </w:r>
    </w:p>
    <w:p w:rsidR="001F476D" w:rsidRPr="008B609D" w:rsidRDefault="001F476D" w:rsidP="001F476D">
      <w:pPr>
        <w:spacing w:after="0" w:line="360" w:lineRule="auto"/>
        <w:jc w:val="right"/>
        <w:rPr>
          <w:rFonts w:ascii="Arial" w:hAnsi="Arial" w:cs="Arial"/>
          <w:sz w:val="24"/>
          <w:lang w:val="en-US"/>
        </w:rPr>
      </w:pPr>
      <w:r w:rsidRPr="008B609D">
        <w:rPr>
          <w:rFonts w:ascii="Arial" w:hAnsi="Arial" w:cs="Arial"/>
          <w:sz w:val="24"/>
          <w:lang w:val="en-US"/>
        </w:rPr>
        <w:t>J S Prinsloo</w:t>
      </w:r>
    </w:p>
    <w:p w:rsidR="001F476D" w:rsidRPr="008B609D" w:rsidRDefault="001F476D" w:rsidP="001F476D">
      <w:pPr>
        <w:spacing w:after="0" w:line="360" w:lineRule="auto"/>
        <w:jc w:val="right"/>
        <w:rPr>
          <w:rFonts w:ascii="Arial" w:hAnsi="Arial" w:cs="Arial"/>
          <w:sz w:val="24"/>
          <w:lang w:val="en-US"/>
        </w:rPr>
      </w:pPr>
      <w:r w:rsidRPr="008B609D">
        <w:rPr>
          <w:rFonts w:ascii="Arial" w:hAnsi="Arial" w:cs="Arial"/>
          <w:sz w:val="24"/>
          <w:lang w:val="en-US"/>
        </w:rPr>
        <w:t>Judge</w:t>
      </w:r>
    </w:p>
    <w:p w:rsidR="001F476D" w:rsidRDefault="001F476D" w:rsidP="001F476D">
      <w:pPr>
        <w:spacing w:after="0" w:line="360" w:lineRule="auto"/>
        <w:rPr>
          <w:rFonts w:ascii="Arial" w:hAnsi="Arial" w:cs="Arial"/>
          <w:sz w:val="24"/>
          <w:szCs w:val="24"/>
        </w:rPr>
      </w:pPr>
    </w:p>
    <w:p w:rsidR="00B45FD0" w:rsidRDefault="00B45FD0" w:rsidP="001F476D">
      <w:pPr>
        <w:spacing w:after="0" w:line="360" w:lineRule="auto"/>
        <w:rPr>
          <w:rFonts w:ascii="Arial" w:hAnsi="Arial" w:cs="Arial"/>
          <w:sz w:val="24"/>
          <w:szCs w:val="24"/>
        </w:rPr>
      </w:pPr>
    </w:p>
    <w:p w:rsidR="00B45FD0" w:rsidRDefault="00B45FD0" w:rsidP="001F476D">
      <w:pPr>
        <w:spacing w:after="0" w:line="360" w:lineRule="auto"/>
        <w:rPr>
          <w:rFonts w:ascii="Arial" w:hAnsi="Arial" w:cs="Arial"/>
          <w:sz w:val="24"/>
          <w:szCs w:val="24"/>
        </w:rPr>
      </w:pPr>
    </w:p>
    <w:p w:rsidR="00B45FD0" w:rsidRDefault="00B45FD0" w:rsidP="001F476D">
      <w:pPr>
        <w:spacing w:after="0" w:line="360" w:lineRule="auto"/>
        <w:rPr>
          <w:rFonts w:ascii="Arial" w:hAnsi="Arial" w:cs="Arial"/>
          <w:sz w:val="24"/>
          <w:szCs w:val="24"/>
        </w:rPr>
      </w:pPr>
    </w:p>
    <w:p w:rsidR="00985E82" w:rsidRDefault="00985E82" w:rsidP="001F476D">
      <w:pPr>
        <w:spacing w:after="0" w:line="360" w:lineRule="auto"/>
        <w:rPr>
          <w:rFonts w:ascii="Arial" w:hAnsi="Arial" w:cs="Arial"/>
          <w:sz w:val="24"/>
          <w:szCs w:val="24"/>
        </w:rPr>
      </w:pPr>
    </w:p>
    <w:p w:rsidR="00985E82" w:rsidRDefault="00985E82" w:rsidP="001F476D">
      <w:pPr>
        <w:spacing w:after="0" w:line="360" w:lineRule="auto"/>
        <w:rPr>
          <w:rFonts w:ascii="Arial" w:hAnsi="Arial" w:cs="Arial"/>
          <w:sz w:val="24"/>
          <w:szCs w:val="24"/>
        </w:rPr>
      </w:pPr>
    </w:p>
    <w:p w:rsidR="00985E82" w:rsidRDefault="00985E82" w:rsidP="001F476D">
      <w:pPr>
        <w:spacing w:after="0" w:line="360" w:lineRule="auto"/>
        <w:rPr>
          <w:rFonts w:ascii="Arial" w:hAnsi="Arial" w:cs="Arial"/>
          <w:sz w:val="24"/>
          <w:szCs w:val="24"/>
        </w:rPr>
      </w:pPr>
    </w:p>
    <w:p w:rsidR="00985E82" w:rsidRDefault="00985E82" w:rsidP="001F476D">
      <w:pPr>
        <w:spacing w:after="0" w:line="360" w:lineRule="auto"/>
        <w:rPr>
          <w:rFonts w:ascii="Arial" w:hAnsi="Arial" w:cs="Arial"/>
          <w:sz w:val="24"/>
          <w:szCs w:val="24"/>
        </w:rPr>
      </w:pPr>
    </w:p>
    <w:p w:rsidR="00985E82" w:rsidRDefault="00985E82" w:rsidP="001F476D">
      <w:pPr>
        <w:spacing w:after="0" w:line="360" w:lineRule="auto"/>
        <w:rPr>
          <w:rFonts w:ascii="Arial" w:hAnsi="Arial" w:cs="Arial"/>
          <w:sz w:val="24"/>
          <w:szCs w:val="24"/>
        </w:rPr>
      </w:pPr>
    </w:p>
    <w:p w:rsidR="00985E82" w:rsidRDefault="00985E82" w:rsidP="001F476D">
      <w:pPr>
        <w:spacing w:after="0" w:line="360" w:lineRule="auto"/>
        <w:rPr>
          <w:rFonts w:ascii="Arial" w:hAnsi="Arial" w:cs="Arial"/>
          <w:sz w:val="24"/>
          <w:szCs w:val="24"/>
        </w:rPr>
      </w:pPr>
    </w:p>
    <w:p w:rsidR="00985E82" w:rsidRDefault="00985E82" w:rsidP="001F476D">
      <w:pPr>
        <w:spacing w:after="0" w:line="360" w:lineRule="auto"/>
        <w:rPr>
          <w:rFonts w:ascii="Arial" w:hAnsi="Arial" w:cs="Arial"/>
          <w:sz w:val="24"/>
          <w:szCs w:val="24"/>
        </w:rPr>
      </w:pPr>
    </w:p>
    <w:p w:rsidR="00985E82" w:rsidRDefault="00985E82" w:rsidP="001F476D">
      <w:pPr>
        <w:spacing w:after="0" w:line="360" w:lineRule="auto"/>
        <w:rPr>
          <w:rFonts w:ascii="Arial" w:hAnsi="Arial" w:cs="Arial"/>
          <w:sz w:val="24"/>
          <w:szCs w:val="24"/>
        </w:rPr>
      </w:pPr>
    </w:p>
    <w:p w:rsidR="00985E82" w:rsidRDefault="00985E82" w:rsidP="001F476D">
      <w:pPr>
        <w:spacing w:after="0" w:line="360" w:lineRule="auto"/>
        <w:rPr>
          <w:rFonts w:ascii="Arial" w:hAnsi="Arial" w:cs="Arial"/>
          <w:sz w:val="24"/>
          <w:szCs w:val="24"/>
        </w:rPr>
      </w:pPr>
    </w:p>
    <w:p w:rsidR="00985E82" w:rsidRDefault="00985E82" w:rsidP="001F476D">
      <w:pPr>
        <w:spacing w:after="0" w:line="360" w:lineRule="auto"/>
        <w:rPr>
          <w:rFonts w:ascii="Arial" w:hAnsi="Arial" w:cs="Arial"/>
          <w:sz w:val="24"/>
          <w:szCs w:val="24"/>
        </w:rPr>
      </w:pPr>
    </w:p>
    <w:p w:rsidR="00985E82" w:rsidRDefault="00985E82" w:rsidP="001F476D">
      <w:pPr>
        <w:spacing w:after="0" w:line="360" w:lineRule="auto"/>
        <w:rPr>
          <w:rFonts w:ascii="Arial" w:hAnsi="Arial" w:cs="Arial"/>
          <w:sz w:val="24"/>
          <w:szCs w:val="24"/>
        </w:rPr>
      </w:pPr>
    </w:p>
    <w:p w:rsidR="00985E82" w:rsidRDefault="00985E82" w:rsidP="001F476D">
      <w:pPr>
        <w:spacing w:after="0" w:line="360" w:lineRule="auto"/>
        <w:rPr>
          <w:rFonts w:ascii="Arial" w:hAnsi="Arial" w:cs="Arial"/>
          <w:sz w:val="24"/>
          <w:szCs w:val="24"/>
        </w:rPr>
      </w:pPr>
    </w:p>
    <w:p w:rsidR="00985E82" w:rsidRDefault="00985E82" w:rsidP="001F476D">
      <w:pPr>
        <w:spacing w:after="0" w:line="360" w:lineRule="auto"/>
        <w:rPr>
          <w:rFonts w:ascii="Arial" w:hAnsi="Arial" w:cs="Arial"/>
          <w:sz w:val="24"/>
          <w:szCs w:val="24"/>
        </w:rPr>
      </w:pPr>
    </w:p>
    <w:p w:rsidR="00985E82" w:rsidRDefault="00985E82" w:rsidP="001F476D">
      <w:pPr>
        <w:spacing w:after="0" w:line="360" w:lineRule="auto"/>
        <w:rPr>
          <w:rFonts w:ascii="Arial" w:hAnsi="Arial" w:cs="Arial"/>
          <w:sz w:val="24"/>
          <w:szCs w:val="24"/>
        </w:rPr>
      </w:pPr>
    </w:p>
    <w:p w:rsidR="00B45FD0" w:rsidRDefault="00B45FD0" w:rsidP="001F476D">
      <w:pPr>
        <w:spacing w:after="0" w:line="360" w:lineRule="auto"/>
        <w:rPr>
          <w:rFonts w:ascii="Arial" w:hAnsi="Arial" w:cs="Arial"/>
          <w:sz w:val="24"/>
          <w:szCs w:val="24"/>
        </w:rPr>
      </w:pPr>
    </w:p>
    <w:p w:rsidR="00CD0C58" w:rsidRDefault="00CD0C58" w:rsidP="001F476D">
      <w:pPr>
        <w:spacing w:after="0" w:line="360" w:lineRule="auto"/>
        <w:rPr>
          <w:rFonts w:ascii="Arial" w:hAnsi="Arial" w:cs="Arial"/>
          <w:sz w:val="24"/>
          <w:szCs w:val="24"/>
        </w:rPr>
      </w:pPr>
    </w:p>
    <w:p w:rsidR="00BD15AE" w:rsidRDefault="00BD15AE" w:rsidP="001F476D">
      <w:pPr>
        <w:spacing w:after="0" w:line="360" w:lineRule="auto"/>
        <w:rPr>
          <w:rFonts w:ascii="Arial" w:hAnsi="Arial" w:cs="Arial"/>
          <w:sz w:val="24"/>
          <w:szCs w:val="24"/>
        </w:rPr>
      </w:pPr>
    </w:p>
    <w:p w:rsidR="00F8560F" w:rsidRDefault="00F8560F" w:rsidP="001F476D">
      <w:pPr>
        <w:spacing w:after="0" w:line="360" w:lineRule="auto"/>
        <w:rPr>
          <w:rFonts w:ascii="Arial" w:hAnsi="Arial" w:cs="Arial"/>
          <w:sz w:val="24"/>
          <w:szCs w:val="24"/>
        </w:rPr>
      </w:pPr>
    </w:p>
    <w:p w:rsidR="00F8560F" w:rsidRDefault="00F8560F" w:rsidP="001F476D">
      <w:pPr>
        <w:spacing w:after="0" w:line="360" w:lineRule="auto"/>
        <w:rPr>
          <w:rFonts w:ascii="Arial" w:hAnsi="Arial" w:cs="Arial"/>
          <w:sz w:val="24"/>
          <w:szCs w:val="24"/>
        </w:rPr>
      </w:pPr>
    </w:p>
    <w:p w:rsidR="003E197C" w:rsidRDefault="003E197C" w:rsidP="001F476D">
      <w:pPr>
        <w:spacing w:after="0" w:line="360" w:lineRule="auto"/>
        <w:rPr>
          <w:rFonts w:ascii="Arial" w:hAnsi="Arial" w:cs="Arial"/>
          <w:sz w:val="24"/>
          <w:szCs w:val="24"/>
        </w:rPr>
      </w:pPr>
    </w:p>
    <w:p w:rsidR="003E197C" w:rsidRDefault="003E197C" w:rsidP="001F476D">
      <w:pPr>
        <w:spacing w:after="0" w:line="360" w:lineRule="auto"/>
        <w:rPr>
          <w:rFonts w:ascii="Arial" w:hAnsi="Arial" w:cs="Arial"/>
          <w:sz w:val="24"/>
          <w:szCs w:val="24"/>
        </w:rPr>
      </w:pPr>
    </w:p>
    <w:p w:rsidR="00F8560F" w:rsidRDefault="00F8560F" w:rsidP="001F476D">
      <w:pPr>
        <w:spacing w:after="0" w:line="360" w:lineRule="auto"/>
        <w:rPr>
          <w:rFonts w:ascii="Arial" w:hAnsi="Arial" w:cs="Arial"/>
          <w:sz w:val="24"/>
          <w:szCs w:val="24"/>
        </w:rPr>
      </w:pPr>
    </w:p>
    <w:p w:rsidR="00F8560F" w:rsidRDefault="00F8560F" w:rsidP="001F476D">
      <w:pPr>
        <w:spacing w:after="0" w:line="360" w:lineRule="auto"/>
        <w:rPr>
          <w:rFonts w:ascii="Arial" w:hAnsi="Arial" w:cs="Arial"/>
          <w:sz w:val="24"/>
          <w:szCs w:val="24"/>
        </w:rPr>
      </w:pPr>
    </w:p>
    <w:p w:rsidR="00F8560F" w:rsidRDefault="00F8560F" w:rsidP="001F476D">
      <w:pPr>
        <w:spacing w:after="0" w:line="360" w:lineRule="auto"/>
        <w:rPr>
          <w:rFonts w:ascii="Arial" w:hAnsi="Arial" w:cs="Arial"/>
          <w:sz w:val="24"/>
          <w:szCs w:val="24"/>
        </w:rPr>
      </w:pPr>
    </w:p>
    <w:p w:rsidR="001F476D" w:rsidRDefault="001F476D" w:rsidP="001F476D">
      <w:pPr>
        <w:spacing w:after="0" w:line="360" w:lineRule="auto"/>
        <w:rPr>
          <w:rFonts w:ascii="Arial" w:hAnsi="Arial" w:cs="Arial"/>
          <w:sz w:val="24"/>
          <w:szCs w:val="24"/>
        </w:rPr>
      </w:pPr>
      <w:r>
        <w:rPr>
          <w:rFonts w:ascii="Arial" w:hAnsi="Arial" w:cs="Arial"/>
          <w:sz w:val="24"/>
          <w:szCs w:val="24"/>
        </w:rPr>
        <w:lastRenderedPageBreak/>
        <w:t>APPEARANCES:</w:t>
      </w:r>
    </w:p>
    <w:p w:rsidR="001F476D" w:rsidRPr="009A3D25" w:rsidRDefault="001F476D" w:rsidP="001F476D">
      <w:pPr>
        <w:spacing w:after="0" w:line="360" w:lineRule="auto"/>
        <w:rPr>
          <w:rFonts w:ascii="Arial" w:hAnsi="Arial" w:cs="Arial"/>
          <w:sz w:val="24"/>
          <w:szCs w:val="24"/>
        </w:rPr>
      </w:pPr>
    </w:p>
    <w:p w:rsidR="001F476D" w:rsidRPr="009A3D25" w:rsidRDefault="001F476D" w:rsidP="001F476D">
      <w:pPr>
        <w:spacing w:after="0" w:line="360" w:lineRule="auto"/>
        <w:rPr>
          <w:rFonts w:ascii="Arial" w:hAnsi="Arial" w:cs="Arial"/>
          <w:sz w:val="24"/>
          <w:szCs w:val="24"/>
        </w:rPr>
      </w:pPr>
      <w:r w:rsidRPr="00C84AE4">
        <w:rPr>
          <w:rFonts w:ascii="Arial" w:hAnsi="Arial" w:cs="Arial"/>
          <w:sz w:val="24"/>
          <w:szCs w:val="24"/>
        </w:rPr>
        <w:t>PLAINTIFF:</w:t>
      </w:r>
      <w:r w:rsidRPr="009A3D25">
        <w:rPr>
          <w:rFonts w:ascii="Arial" w:hAnsi="Arial" w:cs="Arial"/>
          <w:sz w:val="24"/>
          <w:szCs w:val="24"/>
        </w:rPr>
        <w:tab/>
      </w:r>
      <w:r w:rsidRPr="009A3D25">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J Goveia</w:t>
      </w:r>
      <w:r w:rsidR="00CE62DB">
        <w:rPr>
          <w:rFonts w:ascii="Arial" w:hAnsi="Arial" w:cs="Arial"/>
          <w:sz w:val="24"/>
          <w:szCs w:val="24"/>
        </w:rPr>
        <w:t xml:space="preserve"> </w:t>
      </w:r>
      <w:r w:rsidR="00516288" w:rsidRPr="00B45FD0">
        <w:rPr>
          <w:rFonts w:ascii="Arial" w:hAnsi="Arial" w:cs="Arial"/>
          <w:sz w:val="24"/>
          <w:szCs w:val="24"/>
        </w:rPr>
        <w:t>(</w:t>
      </w:r>
      <w:r w:rsidR="00811C9A" w:rsidRPr="00B45FD0">
        <w:rPr>
          <w:rFonts w:ascii="Arial" w:hAnsi="Arial" w:cs="Arial"/>
          <w:sz w:val="24"/>
          <w:szCs w:val="24"/>
        </w:rPr>
        <w:t>absent at hearing</w:t>
      </w:r>
      <w:r w:rsidR="00516288" w:rsidRPr="00B45FD0">
        <w:rPr>
          <w:rFonts w:ascii="Arial" w:hAnsi="Arial" w:cs="Arial"/>
          <w:sz w:val="24"/>
          <w:szCs w:val="24"/>
        </w:rPr>
        <w:t>)</w:t>
      </w:r>
    </w:p>
    <w:p w:rsidR="00516288" w:rsidRDefault="001F476D" w:rsidP="001F476D">
      <w:pPr>
        <w:spacing w:after="0" w:line="360" w:lineRule="auto"/>
        <w:rPr>
          <w:rFonts w:ascii="Arial" w:hAnsi="Arial" w:cs="Arial"/>
          <w:sz w:val="24"/>
          <w:szCs w:val="24"/>
        </w:rPr>
      </w:pPr>
      <w:r w:rsidRPr="009A3D25">
        <w:rPr>
          <w:rFonts w:ascii="Arial" w:hAnsi="Arial" w:cs="Arial"/>
          <w:sz w:val="24"/>
          <w:szCs w:val="24"/>
        </w:rPr>
        <w:tab/>
      </w:r>
      <w:r w:rsidRPr="009A3D25">
        <w:rPr>
          <w:rFonts w:ascii="Arial" w:hAnsi="Arial" w:cs="Arial"/>
          <w:sz w:val="24"/>
          <w:szCs w:val="24"/>
        </w:rPr>
        <w:tab/>
      </w:r>
      <w:r w:rsidRPr="009A3D25">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In Person, </w:t>
      </w:r>
    </w:p>
    <w:p w:rsidR="001F476D" w:rsidRPr="009A3D25" w:rsidRDefault="001F476D" w:rsidP="00516288">
      <w:pPr>
        <w:spacing w:after="0" w:line="360" w:lineRule="auto"/>
        <w:ind w:left="5760"/>
        <w:rPr>
          <w:rFonts w:ascii="Arial" w:hAnsi="Arial" w:cs="Arial"/>
          <w:sz w:val="24"/>
          <w:szCs w:val="24"/>
        </w:rPr>
      </w:pPr>
      <w:r w:rsidRPr="00B45FD0">
        <w:rPr>
          <w:rFonts w:ascii="Arial" w:hAnsi="Arial" w:cs="Arial"/>
          <w:sz w:val="24"/>
          <w:szCs w:val="24"/>
        </w:rPr>
        <w:t>Windhoek</w:t>
      </w:r>
    </w:p>
    <w:p w:rsidR="001F476D" w:rsidRPr="009A3D25" w:rsidRDefault="001F476D" w:rsidP="001F476D">
      <w:pPr>
        <w:spacing w:after="0" w:line="360" w:lineRule="auto"/>
        <w:jc w:val="both"/>
        <w:rPr>
          <w:rFonts w:ascii="Arial" w:hAnsi="Arial" w:cs="Arial"/>
          <w:sz w:val="24"/>
          <w:szCs w:val="24"/>
        </w:rPr>
      </w:pPr>
    </w:p>
    <w:p w:rsidR="001F476D" w:rsidRPr="009A3D25" w:rsidRDefault="001F476D" w:rsidP="001F476D">
      <w:pPr>
        <w:spacing w:after="0" w:line="360" w:lineRule="auto"/>
        <w:rPr>
          <w:rFonts w:ascii="Arial" w:hAnsi="Arial" w:cs="Arial"/>
          <w:sz w:val="24"/>
          <w:szCs w:val="24"/>
        </w:rPr>
      </w:pPr>
      <w:r w:rsidRPr="009A3D25">
        <w:rPr>
          <w:rFonts w:ascii="Arial" w:hAnsi="Arial" w:cs="Arial"/>
          <w:sz w:val="24"/>
          <w:szCs w:val="24"/>
        </w:rPr>
        <w:t>DEFENDANTS:</w:t>
      </w:r>
      <w:r w:rsidRPr="009A3D25">
        <w:t xml:space="preserve"> </w:t>
      </w:r>
      <w:r w:rsidRPr="009A3D25">
        <w:tab/>
      </w:r>
      <w:r>
        <w:tab/>
      </w:r>
      <w:r>
        <w:tab/>
      </w:r>
      <w:r>
        <w:tab/>
      </w:r>
      <w:r>
        <w:tab/>
      </w:r>
      <w:r>
        <w:tab/>
      </w:r>
      <w:r w:rsidRPr="00B34890">
        <w:rPr>
          <w:rFonts w:ascii="Arial" w:hAnsi="Arial" w:cs="Arial"/>
          <w:sz w:val="24"/>
          <w:szCs w:val="24"/>
        </w:rPr>
        <w:t>S Vlieghe</w:t>
      </w:r>
    </w:p>
    <w:p w:rsidR="001F476D" w:rsidRPr="00EA6336" w:rsidRDefault="001F476D" w:rsidP="001F476D">
      <w:pPr>
        <w:spacing w:after="0" w:line="360" w:lineRule="auto"/>
        <w:ind w:left="5760"/>
        <w:rPr>
          <w:rFonts w:ascii="Arial" w:hAnsi="Arial" w:cs="Arial"/>
          <w:sz w:val="24"/>
          <w:szCs w:val="24"/>
        </w:rPr>
      </w:pPr>
      <w:r w:rsidRPr="009A3D25">
        <w:rPr>
          <w:rFonts w:ascii="Arial" w:hAnsi="Arial" w:cs="Arial"/>
          <w:sz w:val="24"/>
          <w:szCs w:val="24"/>
        </w:rPr>
        <w:t>Of</w:t>
      </w:r>
      <w:r>
        <w:rPr>
          <w:rFonts w:ascii="Arial" w:hAnsi="Arial" w:cs="Arial"/>
          <w:sz w:val="24"/>
          <w:szCs w:val="24"/>
        </w:rPr>
        <w:t xml:space="preserve"> Koep &amp; Partners, Windhoek</w:t>
      </w:r>
    </w:p>
    <w:p w:rsidR="001F476D" w:rsidRPr="00601D7C" w:rsidRDefault="001F476D" w:rsidP="001F476D">
      <w:pPr>
        <w:spacing w:after="0" w:line="360" w:lineRule="auto"/>
        <w:rPr>
          <w:rFonts w:ascii="Arial" w:hAnsi="Arial" w:cs="Arial"/>
          <w:sz w:val="24"/>
          <w:szCs w:val="24"/>
        </w:rPr>
      </w:pPr>
    </w:p>
    <w:p w:rsidR="001C6A31" w:rsidRDefault="001C6A31"/>
    <w:sectPr w:rsidR="001C6A31" w:rsidSect="001C6A31">
      <w:headerReference w:type="default" r:id="rId9"/>
      <w:foot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3424" w:rsidRDefault="007D3424" w:rsidP="001F476D">
      <w:pPr>
        <w:spacing w:after="0" w:line="240" w:lineRule="auto"/>
      </w:pPr>
      <w:r>
        <w:separator/>
      </w:r>
    </w:p>
  </w:endnote>
  <w:endnote w:type="continuationSeparator" w:id="0">
    <w:p w:rsidR="007D3424" w:rsidRDefault="007D3424" w:rsidP="001F4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525" w:rsidRDefault="00A85525">
    <w:pPr>
      <w:pStyle w:val="Footer"/>
      <w:jc w:val="right"/>
    </w:pPr>
  </w:p>
  <w:p w:rsidR="00A85525" w:rsidRDefault="00A855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3424" w:rsidRDefault="007D3424" w:rsidP="001F476D">
      <w:pPr>
        <w:spacing w:after="0" w:line="240" w:lineRule="auto"/>
      </w:pPr>
      <w:r>
        <w:separator/>
      </w:r>
    </w:p>
  </w:footnote>
  <w:footnote w:type="continuationSeparator" w:id="0">
    <w:p w:rsidR="007D3424" w:rsidRDefault="007D3424" w:rsidP="001F476D">
      <w:pPr>
        <w:spacing w:after="0" w:line="240" w:lineRule="auto"/>
      </w:pPr>
      <w:r>
        <w:continuationSeparator/>
      </w:r>
    </w:p>
  </w:footnote>
  <w:footnote w:id="1">
    <w:p w:rsidR="00A85525" w:rsidRDefault="00A85525" w:rsidP="00CF2AD9">
      <w:pPr>
        <w:spacing w:after="0" w:line="360" w:lineRule="auto"/>
        <w:jc w:val="both"/>
        <w:rPr>
          <w:rFonts w:ascii="Arial" w:hAnsi="Arial" w:cs="Arial"/>
          <w:bCs/>
          <w:sz w:val="20"/>
          <w:szCs w:val="20"/>
        </w:rPr>
      </w:pPr>
      <w:r w:rsidRPr="004B732E">
        <w:rPr>
          <w:rStyle w:val="FootnoteReference"/>
          <w:rFonts w:ascii="Arial" w:hAnsi="Arial" w:cs="Arial"/>
        </w:rPr>
        <w:footnoteRef/>
      </w:r>
      <w:r w:rsidRPr="004B732E">
        <w:rPr>
          <w:rFonts w:ascii="Arial" w:hAnsi="Arial" w:cs="Arial"/>
        </w:rPr>
        <w:t xml:space="preserve"> </w:t>
      </w:r>
      <w:r w:rsidRPr="002C3520">
        <w:rPr>
          <w:rFonts w:ascii="Arial" w:hAnsi="Arial" w:cs="Arial"/>
          <w:i/>
          <w:color w:val="000000"/>
          <w:sz w:val="20"/>
          <w:szCs w:val="20"/>
        </w:rPr>
        <w:t>Goveia</w:t>
      </w:r>
      <w:r w:rsidRPr="002C3520">
        <w:rPr>
          <w:rFonts w:ascii="Arial" w:hAnsi="Arial" w:cs="Arial"/>
          <w:i/>
          <w:sz w:val="20"/>
          <w:szCs w:val="20"/>
        </w:rPr>
        <w:t xml:space="preserve"> v</w:t>
      </w:r>
      <w:r w:rsidRPr="002C3520">
        <w:rPr>
          <w:rFonts w:ascii="Arial" w:hAnsi="Arial" w:cs="Arial"/>
          <w:i/>
          <w:color w:val="000000"/>
          <w:sz w:val="20"/>
          <w:szCs w:val="20"/>
        </w:rPr>
        <w:t xml:space="preserve"> Bernard </w:t>
      </w:r>
      <w:r w:rsidRPr="002C3520">
        <w:rPr>
          <w:rFonts w:ascii="Arial" w:hAnsi="Arial" w:cs="Arial"/>
          <w:sz w:val="20"/>
          <w:szCs w:val="20"/>
        </w:rPr>
        <w:t>(</w:t>
      </w:r>
      <w:r w:rsidRPr="002C3520">
        <w:rPr>
          <w:rFonts w:ascii="Arial" w:hAnsi="Arial" w:cs="Arial"/>
          <w:bCs/>
          <w:sz w:val="20"/>
          <w:szCs w:val="20"/>
        </w:rPr>
        <w:t>HC-MD-CIV-ACT-CON-2023/02689</w:t>
      </w:r>
      <w:r w:rsidR="00F90F7B">
        <w:rPr>
          <w:rFonts w:ascii="Arial" w:hAnsi="Arial" w:cs="Arial"/>
          <w:bCs/>
          <w:sz w:val="20"/>
          <w:szCs w:val="20"/>
        </w:rPr>
        <w:t>)</w:t>
      </w:r>
      <w:r w:rsidRPr="002C3520">
        <w:rPr>
          <w:rFonts w:ascii="Arial" w:hAnsi="Arial" w:cs="Arial"/>
          <w:bCs/>
          <w:sz w:val="20"/>
          <w:szCs w:val="20"/>
        </w:rPr>
        <w:t xml:space="preserve"> </w:t>
      </w:r>
      <w:r>
        <w:rPr>
          <w:rFonts w:ascii="Arial" w:hAnsi="Arial" w:cs="Arial"/>
          <w:bCs/>
          <w:sz w:val="20"/>
          <w:szCs w:val="20"/>
        </w:rPr>
        <w:t>[2023] NAHCMD 595 (25 September 2023).</w:t>
      </w:r>
      <w:r w:rsidRPr="002C3520">
        <w:rPr>
          <w:rFonts w:ascii="Arial" w:hAnsi="Arial" w:cs="Arial"/>
          <w:bCs/>
          <w:sz w:val="20"/>
          <w:szCs w:val="20"/>
        </w:rPr>
        <w:t xml:space="preserve">       </w:t>
      </w:r>
    </w:p>
    <w:p w:rsidR="00A85525" w:rsidRDefault="00A85525" w:rsidP="00CF2AD9">
      <w:pPr>
        <w:spacing w:after="0" w:line="360" w:lineRule="auto"/>
        <w:jc w:val="both"/>
        <w:rPr>
          <w:rFonts w:ascii="Arial" w:hAnsi="Arial" w:cs="Arial"/>
          <w:bCs/>
          <w:sz w:val="20"/>
          <w:szCs w:val="20"/>
        </w:rPr>
      </w:pPr>
      <w:r>
        <w:rPr>
          <w:rStyle w:val="FootnoteReference"/>
        </w:rPr>
        <w:t>2</w:t>
      </w:r>
      <w:r>
        <w:t xml:space="preserve"> </w:t>
      </w:r>
      <w:r w:rsidRPr="00CF2AD9">
        <w:rPr>
          <w:rFonts w:ascii="Arial" w:hAnsi="Arial" w:cs="Arial"/>
          <w:i/>
          <w:sz w:val="20"/>
          <w:szCs w:val="20"/>
        </w:rPr>
        <w:t>Van Straten N.O and Another v Namibia Financial Institutions and Another</w:t>
      </w:r>
      <w:r w:rsidRPr="00CF2AD9">
        <w:rPr>
          <w:rFonts w:ascii="Arial" w:hAnsi="Arial" w:cs="Arial"/>
          <w:sz w:val="20"/>
          <w:szCs w:val="20"/>
        </w:rPr>
        <w:t xml:space="preserve"> (SA 19/2014) [2016] NASC 10 (8 June 2016)</w:t>
      </w:r>
      <w:r>
        <w:rPr>
          <w:rFonts w:ascii="Arial" w:hAnsi="Arial" w:cs="Arial"/>
          <w:sz w:val="20"/>
          <w:szCs w:val="20"/>
        </w:rPr>
        <w:t>.</w:t>
      </w:r>
    </w:p>
    <w:p w:rsidR="00A85525" w:rsidRPr="004B732E" w:rsidRDefault="00A85525" w:rsidP="00CF2AD9">
      <w:pPr>
        <w:pStyle w:val="FootnoteText"/>
        <w:spacing w:line="360" w:lineRule="auto"/>
        <w:jc w:val="both"/>
        <w:rPr>
          <w:rFonts w:ascii="Arial" w:hAnsi="Arial" w:cs="Arial"/>
          <w:lang w:val="en-US"/>
        </w:rPr>
      </w:pPr>
    </w:p>
  </w:footnote>
  <w:footnote w:id="2">
    <w:p w:rsidR="008B16B0" w:rsidRPr="008B16B0" w:rsidRDefault="008B16B0">
      <w:pPr>
        <w:pStyle w:val="FootnoteText"/>
        <w:rPr>
          <w:lang w:val="en-US"/>
        </w:rPr>
      </w:pPr>
    </w:p>
  </w:footnote>
  <w:footnote w:id="3">
    <w:p w:rsidR="00985E82" w:rsidRPr="00BF3345" w:rsidRDefault="00985E82" w:rsidP="00985E82">
      <w:pPr>
        <w:tabs>
          <w:tab w:val="right" w:pos="9356"/>
        </w:tabs>
        <w:spacing w:after="0" w:line="360" w:lineRule="auto"/>
        <w:rPr>
          <w:rFonts w:ascii="Arial" w:hAnsi="Arial" w:cs="Arial"/>
          <w:b/>
          <w:sz w:val="20"/>
          <w:szCs w:val="20"/>
        </w:rPr>
      </w:pPr>
      <w:r>
        <w:rPr>
          <w:rStyle w:val="FootnoteReference"/>
        </w:rPr>
        <w:footnoteRef/>
      </w:r>
      <w:r>
        <w:t xml:space="preserve"> </w:t>
      </w:r>
      <w:r w:rsidR="006E25A6">
        <w:rPr>
          <w:rFonts w:ascii="Arial" w:hAnsi="Arial" w:cs="Arial"/>
          <w:i/>
          <w:sz w:val="20"/>
          <w:szCs w:val="20"/>
        </w:rPr>
        <w:t>Garoes v</w:t>
      </w:r>
      <w:r w:rsidRPr="00BF3345">
        <w:rPr>
          <w:rFonts w:ascii="Arial" w:hAnsi="Arial" w:cs="Arial"/>
          <w:i/>
          <w:sz w:val="20"/>
          <w:szCs w:val="20"/>
        </w:rPr>
        <w:t xml:space="preserve"> Beukes </w:t>
      </w:r>
      <w:r w:rsidRPr="00BF3345">
        <w:rPr>
          <w:rFonts w:ascii="Arial" w:hAnsi="Arial" w:cs="Arial"/>
          <w:sz w:val="20"/>
          <w:szCs w:val="20"/>
        </w:rPr>
        <w:t>(HC-MD-CIV-ACT-OTH-2018/00470) [2019] NAHCMD 63 (22 March 2019)</w:t>
      </w:r>
      <w:r>
        <w:rPr>
          <w:rFonts w:ascii="Arial" w:hAnsi="Arial" w:cs="Arial"/>
          <w:sz w:val="20"/>
          <w:szCs w:val="20"/>
        </w:rPr>
        <w:t xml:space="preserve"> para 24.</w:t>
      </w:r>
    </w:p>
    <w:p w:rsidR="00985E82" w:rsidRPr="00985E82" w:rsidRDefault="00985E82">
      <w:pPr>
        <w:pStyle w:val="FootnoteText"/>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2475846"/>
      <w:docPartObj>
        <w:docPartGallery w:val="Page Numbers (Top of Page)"/>
        <w:docPartUnique/>
      </w:docPartObj>
    </w:sdtPr>
    <w:sdtEndPr>
      <w:rPr>
        <w:rFonts w:ascii="Arial" w:hAnsi="Arial" w:cs="Arial"/>
        <w:noProof/>
        <w:sz w:val="24"/>
        <w:szCs w:val="24"/>
      </w:rPr>
    </w:sdtEndPr>
    <w:sdtContent>
      <w:p w:rsidR="00A85525" w:rsidRPr="00B8036B" w:rsidRDefault="00A85525">
        <w:pPr>
          <w:pStyle w:val="Header"/>
          <w:jc w:val="right"/>
          <w:rPr>
            <w:rFonts w:ascii="Arial" w:hAnsi="Arial" w:cs="Arial"/>
            <w:sz w:val="24"/>
            <w:szCs w:val="24"/>
          </w:rPr>
        </w:pPr>
        <w:r w:rsidRPr="00B8036B">
          <w:rPr>
            <w:rFonts w:ascii="Arial" w:hAnsi="Arial" w:cs="Arial"/>
            <w:sz w:val="24"/>
            <w:szCs w:val="24"/>
          </w:rPr>
          <w:fldChar w:fldCharType="begin"/>
        </w:r>
        <w:r w:rsidRPr="00B8036B">
          <w:rPr>
            <w:rFonts w:ascii="Arial" w:hAnsi="Arial" w:cs="Arial"/>
            <w:sz w:val="24"/>
            <w:szCs w:val="24"/>
          </w:rPr>
          <w:instrText xml:space="preserve"> PAGE   \* MERGEFORMAT </w:instrText>
        </w:r>
        <w:r w:rsidRPr="00B8036B">
          <w:rPr>
            <w:rFonts w:ascii="Arial" w:hAnsi="Arial" w:cs="Arial"/>
            <w:sz w:val="24"/>
            <w:szCs w:val="24"/>
          </w:rPr>
          <w:fldChar w:fldCharType="separate"/>
        </w:r>
        <w:r w:rsidR="00F2736B">
          <w:rPr>
            <w:rFonts w:ascii="Arial" w:hAnsi="Arial" w:cs="Arial"/>
            <w:noProof/>
            <w:sz w:val="24"/>
            <w:szCs w:val="24"/>
          </w:rPr>
          <w:t>11</w:t>
        </w:r>
        <w:r w:rsidRPr="00B8036B">
          <w:rPr>
            <w:rFonts w:ascii="Arial" w:hAnsi="Arial" w:cs="Arial"/>
            <w:noProof/>
            <w:sz w:val="24"/>
            <w:szCs w:val="24"/>
          </w:rPr>
          <w:fldChar w:fldCharType="end"/>
        </w:r>
      </w:p>
    </w:sdtContent>
  </w:sdt>
  <w:p w:rsidR="00A85525" w:rsidRDefault="00A855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816BA"/>
    <w:multiLevelType w:val="hybridMultilevel"/>
    <w:tmpl w:val="E886FF64"/>
    <w:lvl w:ilvl="0" w:tplc="798C8F0A">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225162"/>
    <w:multiLevelType w:val="hybridMultilevel"/>
    <w:tmpl w:val="2F4E34B8"/>
    <w:lvl w:ilvl="0" w:tplc="C098FC18">
      <w:start w:val="1"/>
      <w:numFmt w:val="decimal"/>
      <w:lvlText w:val="%1."/>
      <w:lvlJc w:val="left"/>
      <w:pPr>
        <w:ind w:left="360" w:hanging="360"/>
      </w:pPr>
      <w:rPr>
        <w:rFonts w:ascii="Arial" w:eastAsia="Calibri" w:hAnsi="Arial" w:cs="Arial"/>
        <w:i w:val="0"/>
        <w:u w:val="none"/>
      </w:rPr>
    </w:lvl>
    <w:lvl w:ilvl="1" w:tplc="1C090019" w:tentative="1">
      <w:start w:val="1"/>
      <w:numFmt w:val="lowerLetter"/>
      <w:lvlText w:val="%2."/>
      <w:lvlJc w:val="left"/>
      <w:pPr>
        <w:ind w:left="1350" w:hanging="360"/>
      </w:pPr>
    </w:lvl>
    <w:lvl w:ilvl="2" w:tplc="1C09001B" w:tentative="1">
      <w:start w:val="1"/>
      <w:numFmt w:val="lowerRoman"/>
      <w:lvlText w:val="%3."/>
      <w:lvlJc w:val="right"/>
      <w:pPr>
        <w:ind w:left="2070" w:hanging="180"/>
      </w:pPr>
    </w:lvl>
    <w:lvl w:ilvl="3" w:tplc="1C09000F" w:tentative="1">
      <w:start w:val="1"/>
      <w:numFmt w:val="decimal"/>
      <w:lvlText w:val="%4."/>
      <w:lvlJc w:val="left"/>
      <w:pPr>
        <w:ind w:left="2790" w:hanging="360"/>
      </w:pPr>
    </w:lvl>
    <w:lvl w:ilvl="4" w:tplc="1C090019" w:tentative="1">
      <w:start w:val="1"/>
      <w:numFmt w:val="lowerLetter"/>
      <w:lvlText w:val="%5."/>
      <w:lvlJc w:val="left"/>
      <w:pPr>
        <w:ind w:left="3510" w:hanging="360"/>
      </w:pPr>
    </w:lvl>
    <w:lvl w:ilvl="5" w:tplc="1C09001B" w:tentative="1">
      <w:start w:val="1"/>
      <w:numFmt w:val="lowerRoman"/>
      <w:lvlText w:val="%6."/>
      <w:lvlJc w:val="right"/>
      <w:pPr>
        <w:ind w:left="4230" w:hanging="180"/>
      </w:pPr>
    </w:lvl>
    <w:lvl w:ilvl="6" w:tplc="1C09000F" w:tentative="1">
      <w:start w:val="1"/>
      <w:numFmt w:val="decimal"/>
      <w:lvlText w:val="%7."/>
      <w:lvlJc w:val="left"/>
      <w:pPr>
        <w:ind w:left="4950" w:hanging="360"/>
      </w:pPr>
    </w:lvl>
    <w:lvl w:ilvl="7" w:tplc="1C090019" w:tentative="1">
      <w:start w:val="1"/>
      <w:numFmt w:val="lowerLetter"/>
      <w:lvlText w:val="%8."/>
      <w:lvlJc w:val="left"/>
      <w:pPr>
        <w:ind w:left="5670" w:hanging="360"/>
      </w:pPr>
    </w:lvl>
    <w:lvl w:ilvl="8" w:tplc="1C09001B" w:tentative="1">
      <w:start w:val="1"/>
      <w:numFmt w:val="lowerRoman"/>
      <w:lvlText w:val="%9."/>
      <w:lvlJc w:val="right"/>
      <w:pPr>
        <w:ind w:left="6390" w:hanging="180"/>
      </w:pPr>
    </w:lvl>
  </w:abstractNum>
  <w:abstractNum w:abstractNumId="2">
    <w:nsid w:val="0D540032"/>
    <w:multiLevelType w:val="hybridMultilevel"/>
    <w:tmpl w:val="63F4FA2A"/>
    <w:lvl w:ilvl="0" w:tplc="CC0EEAD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BE44F1"/>
    <w:multiLevelType w:val="hybridMultilevel"/>
    <w:tmpl w:val="28F24840"/>
    <w:lvl w:ilvl="0" w:tplc="8B20D7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AB64AA"/>
    <w:multiLevelType w:val="hybridMultilevel"/>
    <w:tmpl w:val="FAA66DF0"/>
    <w:lvl w:ilvl="0" w:tplc="04EAE334">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B4F5C0A"/>
    <w:multiLevelType w:val="hybridMultilevel"/>
    <w:tmpl w:val="B2CE38A6"/>
    <w:lvl w:ilvl="0" w:tplc="8CF62A80">
      <w:start w:val="1"/>
      <w:numFmt w:val="decimal"/>
      <w:lvlText w:val="%1."/>
      <w:lvlJc w:val="left"/>
      <w:pPr>
        <w:ind w:left="435" w:hanging="360"/>
      </w:pPr>
      <w:rPr>
        <w:rFonts w:ascii="Arial" w:hAnsi="Arial" w:cs="Arial" w:hint="default"/>
        <w:sz w:val="24"/>
        <w:szCs w:val="24"/>
      </w:rPr>
    </w:lvl>
    <w:lvl w:ilvl="1" w:tplc="08090019" w:tentative="1">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abstractNum w:abstractNumId="6">
    <w:nsid w:val="2B3F4A6D"/>
    <w:multiLevelType w:val="hybridMultilevel"/>
    <w:tmpl w:val="E7427824"/>
    <w:lvl w:ilvl="0" w:tplc="6F6605E0">
      <w:start w:val="1"/>
      <w:numFmt w:val="decimal"/>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7D649A"/>
    <w:multiLevelType w:val="hybridMultilevel"/>
    <w:tmpl w:val="AA480650"/>
    <w:lvl w:ilvl="0" w:tplc="8B20D74C">
      <w:start w:val="1"/>
      <w:numFmt w:val="decimal"/>
      <w:lvlText w:val="[%1]"/>
      <w:lvlJc w:val="left"/>
      <w:pPr>
        <w:ind w:left="360" w:hanging="36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572F1A"/>
    <w:multiLevelType w:val="multilevel"/>
    <w:tmpl w:val="652232D4"/>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3F9F7713"/>
    <w:multiLevelType w:val="hybridMultilevel"/>
    <w:tmpl w:val="71C63002"/>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270C6D86">
      <w:start w:val="1"/>
      <w:numFmt w:val="low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FCB1E35"/>
    <w:multiLevelType w:val="hybridMultilevel"/>
    <w:tmpl w:val="1ED05134"/>
    <w:lvl w:ilvl="0" w:tplc="CC0EEAD4">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3200A00"/>
    <w:multiLevelType w:val="hybridMultilevel"/>
    <w:tmpl w:val="7D0CD7BA"/>
    <w:lvl w:ilvl="0" w:tplc="B0C2997E">
      <w:start w:val="1"/>
      <w:numFmt w:val="lowerLetter"/>
      <w:lvlText w:val="%1."/>
      <w:lvlJc w:val="left"/>
      <w:pPr>
        <w:ind w:left="360" w:hanging="360"/>
      </w:pPr>
      <w:rPr>
        <w:strike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B113805"/>
    <w:multiLevelType w:val="hybridMultilevel"/>
    <w:tmpl w:val="463016C4"/>
    <w:lvl w:ilvl="0" w:tplc="EDE042D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5173AF4"/>
    <w:multiLevelType w:val="hybridMultilevel"/>
    <w:tmpl w:val="2DA8D6E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13"/>
  </w:num>
  <w:num w:numId="3">
    <w:abstractNumId w:val="5"/>
  </w:num>
  <w:num w:numId="4">
    <w:abstractNumId w:val="11"/>
  </w:num>
  <w:num w:numId="5">
    <w:abstractNumId w:val="0"/>
  </w:num>
  <w:num w:numId="6">
    <w:abstractNumId w:val="9"/>
  </w:num>
  <w:num w:numId="7">
    <w:abstractNumId w:val="8"/>
  </w:num>
  <w:num w:numId="8">
    <w:abstractNumId w:val="4"/>
  </w:num>
  <w:num w:numId="9">
    <w:abstractNumId w:val="1"/>
  </w:num>
  <w:num w:numId="10">
    <w:abstractNumId w:val="7"/>
  </w:num>
  <w:num w:numId="11">
    <w:abstractNumId w:val="6"/>
  </w:num>
  <w:num w:numId="12">
    <w:abstractNumId w:val="10"/>
  </w:num>
  <w:num w:numId="13">
    <w:abstractNumId w:val="2"/>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76D"/>
    <w:rsid w:val="00043367"/>
    <w:rsid w:val="00061508"/>
    <w:rsid w:val="000D26B8"/>
    <w:rsid w:val="000D4057"/>
    <w:rsid w:val="000E23C7"/>
    <w:rsid w:val="001578F1"/>
    <w:rsid w:val="00176289"/>
    <w:rsid w:val="001C6A31"/>
    <w:rsid w:val="001E0E15"/>
    <w:rsid w:val="001F476D"/>
    <w:rsid w:val="002317AA"/>
    <w:rsid w:val="002D5B6B"/>
    <w:rsid w:val="00352417"/>
    <w:rsid w:val="003E197C"/>
    <w:rsid w:val="00454EB7"/>
    <w:rsid w:val="004716B1"/>
    <w:rsid w:val="00482CCD"/>
    <w:rsid w:val="004F26EA"/>
    <w:rsid w:val="00515C2E"/>
    <w:rsid w:val="00516288"/>
    <w:rsid w:val="00547948"/>
    <w:rsid w:val="005D379E"/>
    <w:rsid w:val="006C0EE0"/>
    <w:rsid w:val="006C2A09"/>
    <w:rsid w:val="006E25A6"/>
    <w:rsid w:val="00715F57"/>
    <w:rsid w:val="007D3424"/>
    <w:rsid w:val="007F33A3"/>
    <w:rsid w:val="00811C9A"/>
    <w:rsid w:val="0081662A"/>
    <w:rsid w:val="008A513C"/>
    <w:rsid w:val="008B16B0"/>
    <w:rsid w:val="008E693C"/>
    <w:rsid w:val="00907D16"/>
    <w:rsid w:val="00985E82"/>
    <w:rsid w:val="00A85525"/>
    <w:rsid w:val="00AC4E61"/>
    <w:rsid w:val="00AF6556"/>
    <w:rsid w:val="00B45FD0"/>
    <w:rsid w:val="00BD15AE"/>
    <w:rsid w:val="00C8228A"/>
    <w:rsid w:val="00CB74FA"/>
    <w:rsid w:val="00CB775C"/>
    <w:rsid w:val="00CD0C58"/>
    <w:rsid w:val="00CE62DB"/>
    <w:rsid w:val="00CF2AD9"/>
    <w:rsid w:val="00D86684"/>
    <w:rsid w:val="00E457D7"/>
    <w:rsid w:val="00E72160"/>
    <w:rsid w:val="00EB23EE"/>
    <w:rsid w:val="00F216DB"/>
    <w:rsid w:val="00F256DB"/>
    <w:rsid w:val="00F2736B"/>
    <w:rsid w:val="00F33276"/>
    <w:rsid w:val="00F8560F"/>
    <w:rsid w:val="00F90F7B"/>
    <w:rsid w:val="00FF3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BC6EAA5-6473-4C89-BC81-E4C78D5CB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76D"/>
    <w:pPr>
      <w:spacing w:after="200" w:line="276" w:lineRule="auto"/>
    </w:pPr>
    <w:rPr>
      <w:rFonts w:ascii="Calibri" w:eastAsia="Calibri" w:hAnsi="Calibri" w:cs="Times New Roman"/>
      <w:lang w:val="en-GB"/>
    </w:rPr>
  </w:style>
  <w:style w:type="paragraph" w:styleId="Heading1">
    <w:name w:val="heading 1"/>
    <w:basedOn w:val="Normal"/>
    <w:next w:val="Normal"/>
    <w:link w:val="Heading1Char"/>
    <w:uiPriority w:val="9"/>
    <w:qFormat/>
    <w:rsid w:val="001F476D"/>
    <w:pPr>
      <w:keepNext/>
      <w:jc w:val="both"/>
      <w:outlineLvl w:val="0"/>
    </w:pPr>
    <w:rPr>
      <w:rFonts w:ascii="Arial" w:hAnsi="Arial" w:cs="Arial"/>
      <w:u w:val="single"/>
    </w:rPr>
  </w:style>
  <w:style w:type="paragraph" w:styleId="Heading2">
    <w:name w:val="heading 2"/>
    <w:basedOn w:val="Normal"/>
    <w:next w:val="Normal"/>
    <w:link w:val="Heading2Char"/>
    <w:uiPriority w:val="9"/>
    <w:unhideWhenUsed/>
    <w:qFormat/>
    <w:rsid w:val="00907D16"/>
    <w:pPr>
      <w:keepNext/>
      <w:jc w:val="both"/>
      <w:outlineLvl w:val="1"/>
    </w:pPr>
    <w:rPr>
      <w:rFonts w:ascii="Arial" w:hAnsi="Arial" w:cs="Arial"/>
      <w:sz w:val="24"/>
      <w:szCs w:val="24"/>
      <w:u w:val="single"/>
    </w:rPr>
  </w:style>
  <w:style w:type="paragraph" w:styleId="Heading3">
    <w:name w:val="heading 3"/>
    <w:basedOn w:val="Normal"/>
    <w:next w:val="Normal"/>
    <w:link w:val="Heading3Char"/>
    <w:uiPriority w:val="9"/>
    <w:unhideWhenUsed/>
    <w:qFormat/>
    <w:rsid w:val="00907D16"/>
    <w:pPr>
      <w:keepNext/>
      <w:outlineLvl w:val="2"/>
    </w:pPr>
    <w:rPr>
      <w:rFonts w:ascii="Arial" w:hAnsi="Arial" w:cs="Arial"/>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F476D"/>
    <w:pPr>
      <w:ind w:left="720"/>
      <w:contextualSpacing/>
    </w:pPr>
  </w:style>
  <w:style w:type="paragraph" w:styleId="FootnoteText">
    <w:name w:val="footnote text"/>
    <w:aliases w:val="Footnote Text Char Char,Footnote Text Char1 Char Char,Footnote Text Char Char Char Char,Footnote Text Char1 Char Char Char Char,Footnote Text Char Char Char Char Char Char,Car,Footnote Text Char Char1 Char Char Char,fn"/>
    <w:basedOn w:val="Normal"/>
    <w:link w:val="FootnoteTextChar"/>
    <w:uiPriority w:val="99"/>
    <w:unhideWhenUsed/>
    <w:qFormat/>
    <w:rsid w:val="001F476D"/>
    <w:pPr>
      <w:spacing w:after="0" w:line="240" w:lineRule="auto"/>
    </w:pPr>
    <w:rPr>
      <w:sz w:val="20"/>
      <w:szCs w:val="20"/>
    </w:rPr>
  </w:style>
  <w:style w:type="character" w:customStyle="1" w:styleId="FootnoteTextChar">
    <w:name w:val="Footnote Text Char"/>
    <w:aliases w:val="Footnote Text Char Char Char,Footnote Text Char1 Char Char Char,Footnote Text Char Char Char Char Char,Footnote Text Char1 Char Char Char Char Char,Footnote Text Char Char Char Char Char Char Char,Car Char,fn Char"/>
    <w:basedOn w:val="DefaultParagraphFont"/>
    <w:link w:val="FootnoteText"/>
    <w:uiPriority w:val="99"/>
    <w:rsid w:val="001F476D"/>
    <w:rPr>
      <w:rFonts w:ascii="Calibri" w:eastAsia="Calibri" w:hAnsi="Calibri" w:cs="Times New Roman"/>
      <w:sz w:val="20"/>
      <w:szCs w:val="20"/>
      <w:lang w:val="en-GB"/>
    </w:rPr>
  </w:style>
  <w:style w:type="character" w:styleId="FootnoteReference">
    <w:name w:val="footnote reference"/>
    <w:aliases w:val="Footnotes refss,(NECG) Footnote Reference,fr,Appel note de bas de page,Ref,de nota al pie,註腳內容,Footnote symbol,Style 12,Footnote"/>
    <w:basedOn w:val="DefaultParagraphFont"/>
    <w:uiPriority w:val="99"/>
    <w:unhideWhenUsed/>
    <w:qFormat/>
    <w:rsid w:val="001F476D"/>
    <w:rPr>
      <w:vertAlign w:val="superscript"/>
    </w:rPr>
  </w:style>
  <w:style w:type="paragraph" w:styleId="Header">
    <w:name w:val="header"/>
    <w:basedOn w:val="Normal"/>
    <w:link w:val="HeaderChar"/>
    <w:uiPriority w:val="99"/>
    <w:unhideWhenUsed/>
    <w:rsid w:val="001F47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476D"/>
    <w:rPr>
      <w:rFonts w:ascii="Calibri" w:eastAsia="Calibri" w:hAnsi="Calibri" w:cs="Times New Roman"/>
      <w:lang w:val="en-GB"/>
    </w:rPr>
  </w:style>
  <w:style w:type="paragraph" w:styleId="Footer">
    <w:name w:val="footer"/>
    <w:basedOn w:val="Normal"/>
    <w:link w:val="FooterChar"/>
    <w:uiPriority w:val="99"/>
    <w:unhideWhenUsed/>
    <w:rsid w:val="001F47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476D"/>
    <w:rPr>
      <w:rFonts w:ascii="Calibri" w:eastAsia="Calibri" w:hAnsi="Calibri" w:cs="Times New Roman"/>
      <w:lang w:val="en-GB"/>
    </w:rPr>
  </w:style>
  <w:style w:type="character" w:customStyle="1" w:styleId="ListParagraphChar">
    <w:name w:val="List Paragraph Char"/>
    <w:basedOn w:val="DefaultParagraphFont"/>
    <w:link w:val="ListParagraph"/>
    <w:uiPriority w:val="34"/>
    <w:locked/>
    <w:rsid w:val="001F476D"/>
    <w:rPr>
      <w:rFonts w:ascii="Calibri" w:eastAsia="Calibri" w:hAnsi="Calibri" w:cs="Times New Roman"/>
      <w:lang w:val="en-GB"/>
    </w:rPr>
  </w:style>
  <w:style w:type="paragraph" w:styleId="BodyText">
    <w:name w:val="Body Text"/>
    <w:basedOn w:val="Normal"/>
    <w:link w:val="BodyTextChar"/>
    <w:uiPriority w:val="99"/>
    <w:unhideWhenUsed/>
    <w:rsid w:val="001F476D"/>
    <w:pPr>
      <w:spacing w:after="160" w:line="360" w:lineRule="auto"/>
      <w:jc w:val="both"/>
    </w:pPr>
    <w:rPr>
      <w:rFonts w:ascii="Arial" w:hAnsi="Arial" w:cs="Arial"/>
      <w:sz w:val="24"/>
      <w:szCs w:val="24"/>
      <w:lang w:val="en-US"/>
    </w:rPr>
  </w:style>
  <w:style w:type="character" w:customStyle="1" w:styleId="BodyTextChar">
    <w:name w:val="Body Text Char"/>
    <w:basedOn w:val="DefaultParagraphFont"/>
    <w:link w:val="BodyText"/>
    <w:uiPriority w:val="99"/>
    <w:rsid w:val="001F476D"/>
    <w:rPr>
      <w:rFonts w:ascii="Arial" w:eastAsia="Calibri" w:hAnsi="Arial" w:cs="Arial"/>
      <w:sz w:val="24"/>
      <w:szCs w:val="24"/>
    </w:rPr>
  </w:style>
  <w:style w:type="paragraph" w:styleId="BodyText2">
    <w:name w:val="Body Text 2"/>
    <w:basedOn w:val="Normal"/>
    <w:link w:val="BodyText2Char"/>
    <w:uiPriority w:val="99"/>
    <w:unhideWhenUsed/>
    <w:rsid w:val="001F476D"/>
    <w:pPr>
      <w:spacing w:after="0" w:line="360" w:lineRule="auto"/>
      <w:jc w:val="both"/>
    </w:pPr>
    <w:rPr>
      <w:rFonts w:ascii="Arial" w:hAnsi="Arial" w:cs="Arial"/>
      <w:lang w:val="en-US"/>
    </w:rPr>
  </w:style>
  <w:style w:type="character" w:customStyle="1" w:styleId="BodyText2Char">
    <w:name w:val="Body Text 2 Char"/>
    <w:basedOn w:val="DefaultParagraphFont"/>
    <w:link w:val="BodyText2"/>
    <w:uiPriority w:val="99"/>
    <w:rsid w:val="001F476D"/>
    <w:rPr>
      <w:rFonts w:ascii="Arial" w:eastAsia="Calibri" w:hAnsi="Arial" w:cs="Arial"/>
    </w:rPr>
  </w:style>
  <w:style w:type="paragraph" w:styleId="BodyTextIndent">
    <w:name w:val="Body Text Indent"/>
    <w:basedOn w:val="Normal"/>
    <w:link w:val="BodyTextIndentChar"/>
    <w:uiPriority w:val="99"/>
    <w:unhideWhenUsed/>
    <w:rsid w:val="001F476D"/>
    <w:pPr>
      <w:spacing w:after="0" w:line="360" w:lineRule="auto"/>
      <w:ind w:left="360"/>
      <w:jc w:val="both"/>
    </w:pPr>
    <w:rPr>
      <w:rFonts w:ascii="Arial" w:eastAsia="Times New Roman" w:hAnsi="Arial" w:cs="Arial"/>
      <w:color w:val="000000"/>
      <w:sz w:val="24"/>
      <w:szCs w:val="24"/>
      <w:lang w:val="en-US"/>
    </w:rPr>
  </w:style>
  <w:style w:type="character" w:customStyle="1" w:styleId="BodyTextIndentChar">
    <w:name w:val="Body Text Indent Char"/>
    <w:basedOn w:val="DefaultParagraphFont"/>
    <w:link w:val="BodyTextIndent"/>
    <w:uiPriority w:val="99"/>
    <w:rsid w:val="001F476D"/>
    <w:rPr>
      <w:rFonts w:ascii="Arial" w:eastAsia="Times New Roman" w:hAnsi="Arial" w:cs="Arial"/>
      <w:color w:val="000000"/>
      <w:sz w:val="24"/>
      <w:szCs w:val="24"/>
    </w:rPr>
  </w:style>
  <w:style w:type="character" w:customStyle="1" w:styleId="Heading1Char">
    <w:name w:val="Heading 1 Char"/>
    <w:basedOn w:val="DefaultParagraphFont"/>
    <w:link w:val="Heading1"/>
    <w:uiPriority w:val="9"/>
    <w:rsid w:val="001F476D"/>
    <w:rPr>
      <w:rFonts w:ascii="Arial" w:eastAsia="Calibri" w:hAnsi="Arial" w:cs="Arial"/>
      <w:u w:val="single"/>
      <w:lang w:val="en-GB"/>
    </w:rPr>
  </w:style>
  <w:style w:type="paragraph" w:styleId="BodyTextIndent2">
    <w:name w:val="Body Text Indent 2"/>
    <w:basedOn w:val="Normal"/>
    <w:link w:val="BodyTextIndent2Char"/>
    <w:uiPriority w:val="99"/>
    <w:unhideWhenUsed/>
    <w:rsid w:val="001C6A31"/>
    <w:pPr>
      <w:spacing w:after="0" w:line="360" w:lineRule="auto"/>
      <w:ind w:firstLine="720"/>
      <w:jc w:val="both"/>
    </w:pPr>
    <w:rPr>
      <w:rFonts w:ascii="Arial" w:hAnsi="Arial" w:cs="Arial"/>
      <w:lang w:val="en-US"/>
    </w:rPr>
  </w:style>
  <w:style w:type="character" w:customStyle="1" w:styleId="BodyTextIndent2Char">
    <w:name w:val="Body Text Indent 2 Char"/>
    <w:basedOn w:val="DefaultParagraphFont"/>
    <w:link w:val="BodyTextIndent2"/>
    <w:uiPriority w:val="99"/>
    <w:rsid w:val="001C6A31"/>
    <w:rPr>
      <w:rFonts w:ascii="Arial" w:eastAsia="Calibri" w:hAnsi="Arial" w:cs="Arial"/>
    </w:rPr>
  </w:style>
  <w:style w:type="paragraph" w:styleId="BodyText3">
    <w:name w:val="Body Text 3"/>
    <w:basedOn w:val="Normal"/>
    <w:link w:val="BodyText3Char"/>
    <w:uiPriority w:val="99"/>
    <w:unhideWhenUsed/>
    <w:rsid w:val="001C6A31"/>
    <w:pPr>
      <w:shd w:val="clear" w:color="auto" w:fill="FFFFFF"/>
      <w:spacing w:after="0" w:line="360" w:lineRule="auto"/>
      <w:jc w:val="both"/>
    </w:pPr>
    <w:rPr>
      <w:rFonts w:ascii="Arial" w:eastAsia="Times New Roman" w:hAnsi="Arial" w:cs="Arial"/>
      <w:lang w:val="en-US"/>
    </w:rPr>
  </w:style>
  <w:style w:type="character" w:customStyle="1" w:styleId="BodyText3Char">
    <w:name w:val="Body Text 3 Char"/>
    <w:basedOn w:val="DefaultParagraphFont"/>
    <w:link w:val="BodyText3"/>
    <w:uiPriority w:val="99"/>
    <w:rsid w:val="001C6A31"/>
    <w:rPr>
      <w:rFonts w:ascii="Arial" w:eastAsia="Times New Roman" w:hAnsi="Arial" w:cs="Arial"/>
      <w:shd w:val="clear" w:color="auto" w:fill="FFFFFF"/>
    </w:rPr>
  </w:style>
  <w:style w:type="character" w:customStyle="1" w:styleId="Heading2Char">
    <w:name w:val="Heading 2 Char"/>
    <w:basedOn w:val="DefaultParagraphFont"/>
    <w:link w:val="Heading2"/>
    <w:uiPriority w:val="9"/>
    <w:rsid w:val="00907D16"/>
    <w:rPr>
      <w:rFonts w:ascii="Arial" w:eastAsia="Calibri" w:hAnsi="Arial" w:cs="Arial"/>
      <w:sz w:val="24"/>
      <w:szCs w:val="24"/>
      <w:u w:val="single"/>
      <w:lang w:val="en-GB"/>
    </w:rPr>
  </w:style>
  <w:style w:type="character" w:customStyle="1" w:styleId="Heading3Char">
    <w:name w:val="Heading 3 Char"/>
    <w:basedOn w:val="DefaultParagraphFont"/>
    <w:link w:val="Heading3"/>
    <w:uiPriority w:val="9"/>
    <w:rsid w:val="00907D16"/>
    <w:rPr>
      <w:rFonts w:ascii="Arial" w:eastAsia="Calibri" w:hAnsi="Arial" w:cs="Arial"/>
      <w:i/>
      <w:sz w:val="24"/>
      <w:szCs w:val="24"/>
      <w:lang w:val="en-GB"/>
    </w:rPr>
  </w:style>
  <w:style w:type="character" w:styleId="PlaceholderText">
    <w:name w:val="Placeholder Text"/>
    <w:basedOn w:val="DefaultParagraphFont"/>
    <w:uiPriority w:val="99"/>
    <w:semiHidden/>
    <w:rsid w:val="00715F57"/>
    <w:rPr>
      <w:color w:val="808080"/>
    </w:rPr>
  </w:style>
  <w:style w:type="paragraph" w:styleId="BodyTextIndent3">
    <w:name w:val="Body Text Indent 3"/>
    <w:basedOn w:val="Normal"/>
    <w:link w:val="BodyTextIndent3Char"/>
    <w:uiPriority w:val="99"/>
    <w:unhideWhenUsed/>
    <w:rsid w:val="00715F57"/>
    <w:pPr>
      <w:spacing w:after="0" w:line="360" w:lineRule="auto"/>
      <w:ind w:left="720"/>
      <w:jc w:val="both"/>
    </w:pPr>
    <w:rPr>
      <w:rFonts w:ascii="Arial" w:hAnsi="Arial" w:cs="Arial"/>
    </w:rPr>
  </w:style>
  <w:style w:type="character" w:customStyle="1" w:styleId="BodyTextIndent3Char">
    <w:name w:val="Body Text Indent 3 Char"/>
    <w:basedOn w:val="DefaultParagraphFont"/>
    <w:link w:val="BodyTextIndent3"/>
    <w:uiPriority w:val="99"/>
    <w:rsid w:val="00715F57"/>
    <w:rPr>
      <w:rFonts w:ascii="Arial" w:eastAsia="Calibri" w:hAnsi="Arial" w:cs="Arial"/>
      <w:lang w:val="en-GB"/>
    </w:rPr>
  </w:style>
  <w:style w:type="paragraph" w:styleId="BalloonText">
    <w:name w:val="Balloon Text"/>
    <w:basedOn w:val="Normal"/>
    <w:link w:val="BalloonTextChar"/>
    <w:uiPriority w:val="99"/>
    <w:semiHidden/>
    <w:unhideWhenUsed/>
    <w:rsid w:val="003E19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197C"/>
    <w:rPr>
      <w:rFonts w:ascii="Segoe UI" w:eastAsia="Calibr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11555">
      <w:bodyDiv w:val="1"/>
      <w:marLeft w:val="0"/>
      <w:marRight w:val="0"/>
      <w:marTop w:val="0"/>
      <w:marBottom w:val="0"/>
      <w:divBdr>
        <w:top w:val="none" w:sz="0" w:space="0" w:color="auto"/>
        <w:left w:val="none" w:sz="0" w:space="0" w:color="auto"/>
        <w:bottom w:val="none" w:sz="0" w:space="0" w:color="auto"/>
        <w:right w:val="none" w:sz="0" w:space="0" w:color="auto"/>
      </w:divBdr>
      <w:divsChild>
        <w:div w:id="1196967959">
          <w:marLeft w:val="0"/>
          <w:marRight w:val="0"/>
          <w:marTop w:val="0"/>
          <w:marBottom w:val="0"/>
          <w:divBdr>
            <w:top w:val="none" w:sz="0" w:space="0" w:color="auto"/>
            <w:left w:val="none" w:sz="0" w:space="0" w:color="auto"/>
            <w:bottom w:val="none" w:sz="0" w:space="0" w:color="auto"/>
            <w:right w:val="none" w:sz="0" w:space="0" w:color="auto"/>
          </w:divBdr>
          <w:divsChild>
            <w:div w:id="1161504229">
              <w:marLeft w:val="0"/>
              <w:marRight w:val="0"/>
              <w:marTop w:val="0"/>
              <w:marBottom w:val="0"/>
              <w:divBdr>
                <w:top w:val="none" w:sz="0" w:space="0" w:color="auto"/>
                <w:left w:val="none" w:sz="0" w:space="0" w:color="auto"/>
                <w:bottom w:val="none" w:sz="0" w:space="0" w:color="auto"/>
                <w:right w:val="none" w:sz="0" w:space="0" w:color="auto"/>
              </w:divBdr>
              <w:divsChild>
                <w:div w:id="1990594365">
                  <w:marLeft w:val="0"/>
                  <w:marRight w:val="0"/>
                  <w:marTop w:val="0"/>
                  <w:marBottom w:val="0"/>
                  <w:divBdr>
                    <w:top w:val="none" w:sz="0" w:space="0" w:color="auto"/>
                    <w:left w:val="none" w:sz="0" w:space="0" w:color="auto"/>
                    <w:bottom w:val="none" w:sz="0" w:space="0" w:color="auto"/>
                    <w:right w:val="none" w:sz="0" w:space="0" w:color="auto"/>
                  </w:divBdr>
                </w:div>
                <w:div w:id="1293053508">
                  <w:marLeft w:val="0"/>
                  <w:marRight w:val="0"/>
                  <w:marTop w:val="0"/>
                  <w:marBottom w:val="0"/>
                  <w:divBdr>
                    <w:top w:val="none" w:sz="0" w:space="0" w:color="auto"/>
                    <w:left w:val="none" w:sz="0" w:space="0" w:color="auto"/>
                    <w:bottom w:val="none" w:sz="0" w:space="0" w:color="auto"/>
                    <w:right w:val="none" w:sz="0" w:space="0" w:color="auto"/>
                  </w:divBdr>
                  <w:divsChild>
                    <w:div w:id="289097248">
                      <w:marLeft w:val="0"/>
                      <w:marRight w:val="0"/>
                      <w:marTop w:val="0"/>
                      <w:marBottom w:val="0"/>
                      <w:divBdr>
                        <w:top w:val="none" w:sz="0" w:space="0" w:color="auto"/>
                        <w:left w:val="none" w:sz="0" w:space="0" w:color="auto"/>
                        <w:bottom w:val="none" w:sz="0" w:space="0" w:color="auto"/>
                        <w:right w:val="none" w:sz="0" w:space="0" w:color="auto"/>
                      </w:divBdr>
                      <w:divsChild>
                        <w:div w:id="196042953">
                          <w:marLeft w:val="0"/>
                          <w:marRight w:val="0"/>
                          <w:marTop w:val="0"/>
                          <w:marBottom w:val="0"/>
                          <w:divBdr>
                            <w:top w:val="none" w:sz="0" w:space="0" w:color="auto"/>
                            <w:left w:val="none" w:sz="0" w:space="0" w:color="auto"/>
                            <w:bottom w:val="none" w:sz="0" w:space="0" w:color="auto"/>
                            <w:right w:val="none" w:sz="0" w:space="0" w:color="auto"/>
                          </w:divBdr>
                          <w:divsChild>
                            <w:div w:id="77687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8131528">
          <w:marLeft w:val="0"/>
          <w:marRight w:val="0"/>
          <w:marTop w:val="0"/>
          <w:marBottom w:val="0"/>
          <w:divBdr>
            <w:top w:val="none" w:sz="0" w:space="0" w:color="auto"/>
            <w:left w:val="none" w:sz="0" w:space="0" w:color="auto"/>
            <w:bottom w:val="none" w:sz="0" w:space="0" w:color="auto"/>
            <w:right w:val="none" w:sz="0" w:space="0" w:color="auto"/>
          </w:divBdr>
          <w:divsChild>
            <w:div w:id="290408081">
              <w:marLeft w:val="0"/>
              <w:marRight w:val="0"/>
              <w:marTop w:val="0"/>
              <w:marBottom w:val="0"/>
              <w:divBdr>
                <w:top w:val="none" w:sz="0" w:space="0" w:color="auto"/>
                <w:left w:val="none" w:sz="0" w:space="0" w:color="auto"/>
                <w:bottom w:val="none" w:sz="0" w:space="0" w:color="auto"/>
                <w:right w:val="none" w:sz="0" w:space="0" w:color="auto"/>
              </w:divBdr>
              <w:divsChild>
                <w:div w:id="841237773">
                  <w:marLeft w:val="0"/>
                  <w:marRight w:val="0"/>
                  <w:marTop w:val="0"/>
                  <w:marBottom w:val="0"/>
                  <w:divBdr>
                    <w:top w:val="none" w:sz="0" w:space="0" w:color="auto"/>
                    <w:left w:val="none" w:sz="0" w:space="0" w:color="auto"/>
                    <w:bottom w:val="none" w:sz="0" w:space="0" w:color="auto"/>
                    <w:right w:val="none" w:sz="0" w:space="0" w:color="auto"/>
                  </w:divBdr>
                </w:div>
                <w:div w:id="32880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422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2024-04-04T18:30:00+00:00</Judgment_x0020_Date>
    <Year xmlns="c1afb1bd-f2fb-40fd-9abb-aea55b4d7662">2024</Year>
  </documentManagement>
</p:properties>
</file>

<file path=customXml/itemProps1.xml><?xml version="1.0" encoding="utf-8"?>
<ds:datastoreItem xmlns:ds="http://schemas.openxmlformats.org/officeDocument/2006/customXml" ds:itemID="{C24450E4-EB4A-4411-9C00-8B9A10323DDD}"/>
</file>

<file path=customXml/itemProps2.xml><?xml version="1.0" encoding="utf-8"?>
<ds:datastoreItem xmlns:ds="http://schemas.openxmlformats.org/officeDocument/2006/customXml" ds:itemID="{3333F90F-4CB2-4E9E-AB3F-9CADDBCEFD3E}"/>
</file>

<file path=customXml/itemProps3.xml><?xml version="1.0" encoding="utf-8"?>
<ds:datastoreItem xmlns:ds="http://schemas.openxmlformats.org/officeDocument/2006/customXml" ds:itemID="{F7C0FB3D-84DC-4E0A-B8B8-EE493B7A17E8}"/>
</file>

<file path=customXml/itemProps4.xml><?xml version="1.0" encoding="utf-8"?>
<ds:datastoreItem xmlns:ds="http://schemas.openxmlformats.org/officeDocument/2006/customXml" ds:itemID="{87B68A21-4356-4871-B9D8-01C6959B25D9}"/>
</file>

<file path=docProps/app.xml><?xml version="1.0" encoding="utf-8"?>
<Properties xmlns="http://schemas.openxmlformats.org/officeDocument/2006/extended-properties" xmlns:vt="http://schemas.openxmlformats.org/officeDocument/2006/docPropsVTypes">
  <Template>Normal</Template>
  <TotalTime>1</TotalTime>
  <Pages>1</Pages>
  <Words>2463</Words>
  <Characters>14045</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Goveia v Bernard (HC-MD-CIV-ACT-CON-2023-02689) [2024] NAHCMD 154 (5 April 2024)</dc:title>
  <dc:subject/>
  <dc:creator>Prinsloo Hannelie</dc:creator>
  <cp:keywords/>
  <dc:description/>
  <cp:lastModifiedBy>Bregitha Coetzee</cp:lastModifiedBy>
  <cp:revision>4</cp:revision>
  <cp:lastPrinted>2024-04-05T06:19:00Z</cp:lastPrinted>
  <dcterms:created xsi:type="dcterms:W3CDTF">2024-04-05T06:32:00Z</dcterms:created>
  <dcterms:modified xsi:type="dcterms:W3CDTF">2024-04-05T07:43:00Z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1c3a70c5-0cc6-4ca8-bb82-7c126099e070</vt:lpwstr>
  </property>
  <property fmtid="{D5CDD505-2E9C-101B-9397-08002B2CF9AE}" pid="3" name="ContentTypeId">
    <vt:lpwstr>0x0101000ECE0F99B3F8644397ECB0C536651393</vt:lpwstr>
  </property>
</Properties>
</file>